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EE63" w14:textId="77777777" w:rsidR="009D3106" w:rsidRDefault="009D3106" w:rsidP="009D3106"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rFonts w:ascii="仿宋_GB2312" w:eastAsia="仿宋_GB2312" w:hAnsi="仿宋" w:hint="eastAsia"/>
          <w:b/>
          <w:sz w:val="28"/>
          <w:szCs w:val="28"/>
        </w:rPr>
      </w:pPr>
      <w:r w:rsidRPr="00424BFB">
        <w:rPr>
          <w:rFonts w:ascii="仿宋_GB2312" w:eastAsia="仿宋_GB2312" w:hAnsi="仿宋" w:hint="eastAsia"/>
          <w:b/>
          <w:sz w:val="28"/>
          <w:szCs w:val="28"/>
        </w:rPr>
        <w:t>二、评标标准</w:t>
      </w:r>
      <w:bookmarkStart w:id="0" w:name="_Hlk128668023"/>
    </w:p>
    <w:tbl>
      <w:tblPr>
        <w:tblpPr w:leftFromText="180" w:rightFromText="180" w:vertAnchor="page" w:horzAnchor="margin" w:tblpXSpec="center" w:tblpY="22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554"/>
        <w:gridCol w:w="3196"/>
        <w:gridCol w:w="3140"/>
        <w:gridCol w:w="496"/>
        <w:gridCol w:w="34"/>
      </w:tblGrid>
      <w:tr w:rsidR="009D3106" w:rsidRPr="00262451" w14:paraId="579683CD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4AA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bookmarkStart w:id="1" w:name="_Hlk129250926"/>
            <w:bookmarkStart w:id="2" w:name="OLE_LINK2"/>
            <w:r w:rsidRPr="00262451">
              <w:rPr>
                <w:rFonts w:ascii="仿宋_GB2312" w:eastAsia="仿宋_GB2312" w:hint="eastAsia"/>
                <w:sz w:val="28"/>
                <w:szCs w:val="28"/>
              </w:rPr>
              <w:t>商务</w:t>
            </w:r>
          </w:p>
          <w:p w14:paraId="579B61F4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部分</w:t>
            </w:r>
          </w:p>
          <w:p w14:paraId="7F09B3B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（24分）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7647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业绩情况</w:t>
            </w:r>
          </w:p>
          <w:p w14:paraId="47A947B3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（满分10分）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9E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提供近三年信息系统</w:t>
            </w:r>
            <w:proofErr w:type="gramStart"/>
            <w:r w:rsidRPr="00262451">
              <w:rPr>
                <w:rFonts w:ascii="仿宋_GB2312" w:eastAsia="仿宋_GB2312" w:hint="eastAsia"/>
                <w:sz w:val="28"/>
                <w:szCs w:val="28"/>
              </w:rPr>
              <w:t>运维类或</w:t>
            </w:r>
            <w:proofErr w:type="gramEnd"/>
            <w:r w:rsidRPr="00262451">
              <w:rPr>
                <w:rFonts w:ascii="仿宋_GB2312" w:eastAsia="仿宋_GB2312" w:hint="eastAsia"/>
                <w:sz w:val="28"/>
                <w:szCs w:val="28"/>
              </w:rPr>
              <w:t>建设类项目的业绩，每个得2分，最高得10分。</w:t>
            </w:r>
          </w:p>
          <w:p w14:paraId="15281228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注：需提供2022年1月至今的项目合同复印件加盖公章。合同复印件应包含合同首页、签字盖章页、体现工作内容的合同主要页。以合同签约日期为准。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3FD4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9D3106" w:rsidRPr="00262451" w14:paraId="7DEA2AA5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CDE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F1FC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项目人员及实力</w:t>
            </w:r>
          </w:p>
          <w:p w14:paraId="42D2022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（满分14分）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4F17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拟派的项目经理具有信息化相关专业中级（含）以上职称，或PMP证书（项目管理类），得2分。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CC52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D3106" w:rsidRPr="00262451" w14:paraId="6D208BA8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F96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8E0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48B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投标人保证在合同服务期内，未经采购人书面同意，不得更换项目经理，投标人提供相关内容的承诺书。提供承诺书得2分。承诺书格式自制，并加盖投标人公章。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4C9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D3106" w:rsidRPr="00262451" w14:paraId="6C7E303A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27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780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A978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项目团队人员具有信息化相关专业的背景，或具有信息化相关专业的职称、学历、证书等。</w:t>
            </w:r>
          </w:p>
          <w:p w14:paraId="58F01CE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拟派的项目人员组织结构清晰，配备合理，提供的人员职称、学历、证书等情况详细且满足采购需求，得10分；</w:t>
            </w:r>
          </w:p>
          <w:p w14:paraId="0E91F8F4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拟派的项目人员组织结构清晰，配备合理，提供人员配备情况但未贴合项目实际情况，或人员职称、学历、证书等不完整，得7分；</w:t>
            </w:r>
          </w:p>
          <w:p w14:paraId="1108681C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拟派的项目人员配置不合理，提供的人员配备情况不符合项目实际情况，</w:t>
            </w:r>
            <w:proofErr w:type="gramStart"/>
            <w:r w:rsidRPr="00262451">
              <w:rPr>
                <w:rFonts w:ascii="仿宋_GB2312" w:eastAsia="仿宋_GB2312" w:hint="eastAsia"/>
                <w:sz w:val="28"/>
                <w:szCs w:val="28"/>
              </w:rPr>
              <w:t>且人员</w:t>
            </w:r>
            <w:proofErr w:type="gramEnd"/>
            <w:r w:rsidRPr="00262451">
              <w:rPr>
                <w:rFonts w:ascii="仿宋_GB2312" w:eastAsia="仿宋_GB2312" w:hint="eastAsia"/>
                <w:sz w:val="28"/>
                <w:szCs w:val="28"/>
              </w:rPr>
              <w:t>职称、学历、证书等不完整，得4分；</w:t>
            </w:r>
          </w:p>
          <w:p w14:paraId="0A8EA7E2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拟派的项目人员不具备可行性，不能满足项目实际情况，且未提供人员职称、学历、证书等，得1分；</w:t>
            </w:r>
          </w:p>
          <w:p w14:paraId="1DCB34F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缺项不得分。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98A2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9D3106" w:rsidRPr="00262451" w14:paraId="2AE7D644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15CF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技术部分</w:t>
            </w:r>
          </w:p>
          <w:p w14:paraId="510A800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(66分)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D14F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项目背景、现状需求的整体理解情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lastRenderedPageBreak/>
              <w:t>况</w:t>
            </w:r>
          </w:p>
          <w:p w14:paraId="711076B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（满分10分）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8BCC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lastRenderedPageBreak/>
              <w:t>阐述对采购人提供的项目背景、现状需求的整体理解情况，包括但不限于针对投标人对本项目的系统现状、工作内容、工作范围及对采购人的要求理解等方面。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DCDC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106" w:rsidRPr="00262451" w14:paraId="3C7985CC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A96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83F7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8E7E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对本项目及任务的理解、思路、定位全面准确，针对业务需求特点，分析透彻，能够完全实现项目既定目标，得 10分；</w:t>
            </w:r>
          </w:p>
          <w:p w14:paraId="44CB69F7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虽进行阐述但工作内容、工作范围等并未贴合项目实际情况进行详细论述，或方案中未包括具体实施细节及措施，得 7分；</w:t>
            </w:r>
          </w:p>
          <w:p w14:paraId="4AACFBA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虽进行阐述但工作内容、工作范围等不能够完全满足采购需求则得3分</w:t>
            </w:r>
          </w:p>
          <w:p w14:paraId="693FF89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完全不满足或缺项，得0分。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4D91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9D3106" w:rsidRPr="00262451" w14:paraId="06E7CA3B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BFF3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2C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重点难点分析</w:t>
            </w:r>
          </w:p>
          <w:p w14:paraId="7B33DA4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（满分8分）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4C7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阐述对采购人提供的重点难点分析，包含但不限于以下内容：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（1）项目实施过程中的重点难点问题；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（2）针对重点难点问题的合理化建议。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CD8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106" w:rsidRPr="00262451" w14:paraId="2891CC23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F22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AF43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892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能全面了解并准确分析和阐述本项目的重点、难点，采取的解决方案针对性、可操作性强，得8分；</w:t>
            </w:r>
          </w:p>
          <w:p w14:paraId="2889D25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虽进行阐述但重点难点分析并未贴合项目实际情况进行详细论述，或解决方案中未包括具体实施细节及措施，得5分；</w:t>
            </w:r>
          </w:p>
          <w:p w14:paraId="4A575BC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虽进行阐述但重点难点分析不能够完全满足采购需求，得2分；</w:t>
            </w:r>
          </w:p>
          <w:p w14:paraId="1467B02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未进行任何阐述或不满足采购要求，得0分。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5CF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9D3106" w:rsidRPr="00262451" w14:paraId="39ACD325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30CE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43B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采购需求响应程度</w:t>
            </w:r>
          </w:p>
          <w:p w14:paraId="5794F7D5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（满分10分）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883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投标文件对招标文件的采购需求内容</w:t>
            </w:r>
            <w:proofErr w:type="gramStart"/>
            <w:r w:rsidRPr="00262451">
              <w:rPr>
                <w:rFonts w:ascii="仿宋_GB2312" w:eastAsia="仿宋_GB2312" w:hint="eastAsia"/>
                <w:sz w:val="28"/>
                <w:szCs w:val="28"/>
              </w:rPr>
              <w:t>完全响应</w:t>
            </w:r>
            <w:proofErr w:type="gramEnd"/>
            <w:r w:rsidRPr="00262451">
              <w:rPr>
                <w:rFonts w:ascii="仿宋_GB2312" w:eastAsia="仿宋_GB2312" w:hint="eastAsia"/>
                <w:sz w:val="28"/>
                <w:szCs w:val="28"/>
              </w:rPr>
              <w:t>得10分。采购需求一般指标每有一项负偏离扣减1分，扣分最高不超过10分。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82E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9D3106" w:rsidRPr="00262451" w14:paraId="54911DE7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264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88E5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服务方案</w:t>
            </w:r>
          </w:p>
          <w:p w14:paraId="56ADBFD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（满分20分）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E5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阐述对采购人提供的运维服务内容，包含但不限于以下内容：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（1）服务方案的科学性、合理性及可行性；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（2）运维服务组织机构明晰，职责范围明确。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（3）运维服务制度、规范、流程、表单完整度。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（4）安全技术保障措施，安全管理保障能力。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（5）对采购人运维服务的承诺。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20A4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106" w:rsidRPr="00262451" w14:paraId="0462A68E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72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F4B4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6D31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以上内容每项4分，共20分。</w:t>
            </w:r>
          </w:p>
          <w:p w14:paraId="278BB57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对服务工作理解全面，能够正确、充分评估服务工作的特点与难度，能够提出完全符合项目特点的配套服务方案，技术保障措施内容全面，管理保障能力强，针对</w:t>
            </w:r>
            <w:proofErr w:type="gramStart"/>
            <w:r w:rsidRPr="00262451">
              <w:rPr>
                <w:rFonts w:ascii="仿宋_GB2312" w:eastAsia="仿宋_GB2312" w:hint="eastAsia"/>
                <w:sz w:val="28"/>
                <w:szCs w:val="28"/>
              </w:rPr>
              <w:t>各风险</w:t>
            </w:r>
            <w:proofErr w:type="gramEnd"/>
            <w:r w:rsidRPr="00262451">
              <w:rPr>
                <w:rFonts w:ascii="仿宋_GB2312" w:eastAsia="仿宋_GB2312" w:hint="eastAsia"/>
                <w:sz w:val="28"/>
                <w:szCs w:val="28"/>
              </w:rPr>
              <w:t>点有切实可行的操作建议，方案可操作性强，得4分；</w:t>
            </w:r>
          </w:p>
          <w:p w14:paraId="35BC4BD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虽进行阐述但服务方案并未贴合项目实际情况进行详细论述，或方案中未包括具体实施细节及措施，得3分；</w:t>
            </w:r>
          </w:p>
          <w:p w14:paraId="13B6AC9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虽进行阐述但服务方案不能够完全满足采购需求，得2分；</w:t>
            </w:r>
          </w:p>
          <w:p w14:paraId="6207A76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服务方案不具备可行性，不能够满足采购需求，得1分；</w:t>
            </w:r>
          </w:p>
          <w:p w14:paraId="5AAEA52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未进行任何阐述,得0分。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084F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</w:tr>
      <w:tr w:rsidR="009D3106" w:rsidRPr="00262451" w14:paraId="4CB617CE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3FC5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4C8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应急</w:t>
            </w:r>
          </w:p>
          <w:p w14:paraId="6A4F6FFE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保障方案</w:t>
            </w:r>
          </w:p>
          <w:p w14:paraId="04884FC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（满分8分）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130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阐述对采购人提供的应急保障服务内容，包含但不限于以下内容：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（1）服务方案的科学性、合理性及可行性；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（2）应急保障体系完善，应急处置措施全面；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（3）配备有足够的、有相应资质的工程技术人员；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（4）能够提供重大服务保障。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06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106" w:rsidRPr="00262451" w14:paraId="3E6BBE21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900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C5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16F1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应急保障方案有详细阐述，内容全面，可行性强，人员配备充足，资质完善，得8分。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虽进行阐述但应急保障方案并未贴合项目实际情况进行详细论述，或解决方案中未包括具体实施细节及措施，得5分；</w:t>
            </w:r>
          </w:p>
          <w:p w14:paraId="06FA0FD8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虽进行阐述但应急保障方案不能够完全满足采购需求，得2分；</w:t>
            </w:r>
          </w:p>
          <w:p w14:paraId="423E815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未进行任何阐述或不满足采购要求，得0分。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0FC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9D3106" w:rsidRPr="00262451" w14:paraId="14A5BD3C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DAA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B46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服务交付能力</w:t>
            </w:r>
          </w:p>
          <w:p w14:paraId="44749F6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（满分10分）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ECA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阐述对采购人提供的服务保障能力，包含但不限于以下内容：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（1）方案的科学性、合理性及可行性；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（2）项目管理体系完善，项目实施计划具体，符合项目实施要求。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（3）具备完善的技术支持服务体系，满足项目服务保障要求。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（4）具备完善的项目考核体系，满足项目考核要求。</w:t>
            </w:r>
            <w:r w:rsidRPr="00262451">
              <w:rPr>
                <w:rFonts w:ascii="仿宋_GB2312" w:eastAsia="仿宋_GB2312" w:hint="eastAsia"/>
                <w:sz w:val="28"/>
                <w:szCs w:val="28"/>
              </w:rPr>
              <w:br/>
              <w:t>（5）提供培训服务方案，内容详实，安排合理。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E51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106" w:rsidRPr="00262451" w14:paraId="73DBBD98" w14:textId="77777777" w:rsidTr="00BF2901">
        <w:trPr>
          <w:gridAfter w:val="1"/>
          <w:wAfter w:w="34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82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84B9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86E5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服务交付体系完善、服务机构覆盖范围合理、技术支持、考核、培训保障到位，得10分；</w:t>
            </w:r>
          </w:p>
          <w:p w14:paraId="02CBE94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虽进行阐述但服务交付并未贴合项目实际情况进行详细论述，或方案中未包括具体实施细节及措施，得 7分；</w:t>
            </w:r>
          </w:p>
          <w:p w14:paraId="63C19D83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虽进行阐述但服务交付不能够完全满足采购需求则得3分</w:t>
            </w:r>
          </w:p>
          <w:p w14:paraId="15C49E6F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完全不满足或缺项，得0分。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BC3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9D3106" w:rsidRPr="00262451" w14:paraId="3E233B83" w14:textId="77777777" w:rsidTr="00BF2901">
        <w:trPr>
          <w:gridAfter w:val="1"/>
          <w:wAfter w:w="34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748B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报价</w:t>
            </w:r>
          </w:p>
          <w:p w14:paraId="7C54C9F1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部分</w:t>
            </w:r>
          </w:p>
          <w:p w14:paraId="5BD40D66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(10分)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DCCA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满足招标文件要求且投标价格最低的投标报价为评标基准价，其价格分为满分。其他投标人的价格</w:t>
            </w:r>
            <w:proofErr w:type="gramStart"/>
            <w:r w:rsidRPr="00262451">
              <w:rPr>
                <w:rFonts w:ascii="仿宋_GB2312" w:eastAsia="仿宋_GB2312" w:hint="eastAsia"/>
                <w:sz w:val="28"/>
                <w:szCs w:val="28"/>
              </w:rPr>
              <w:t>分统一</w:t>
            </w:r>
            <w:proofErr w:type="gramEnd"/>
            <w:r w:rsidRPr="00262451">
              <w:rPr>
                <w:rFonts w:ascii="仿宋_GB2312" w:eastAsia="仿宋_GB2312" w:hint="eastAsia"/>
                <w:sz w:val="28"/>
                <w:szCs w:val="28"/>
              </w:rPr>
              <w:t>按照下列公式计算：</w:t>
            </w:r>
          </w:p>
          <w:p w14:paraId="7BAD304F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投标报价得分=（评标基准价/投标报价）×10</w:t>
            </w:r>
          </w:p>
        </w:tc>
      </w:tr>
      <w:tr w:rsidR="009D3106" w:rsidRPr="00262451" w14:paraId="18D49268" w14:textId="77777777" w:rsidTr="00BF290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152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C3BD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E12E" w14:textId="77777777" w:rsidR="009D3106" w:rsidRPr="00262451" w:rsidRDefault="009D3106" w:rsidP="00BF2901">
            <w:pPr>
              <w:rPr>
                <w:rFonts w:ascii="仿宋_GB2312" w:eastAsia="仿宋_GB2312"/>
                <w:sz w:val="28"/>
                <w:szCs w:val="28"/>
              </w:rPr>
            </w:pPr>
            <w:r w:rsidRPr="00262451">
              <w:rPr>
                <w:rFonts w:ascii="仿宋_GB2312" w:eastAsia="仿宋_GB2312" w:hint="eastAsia"/>
                <w:sz w:val="28"/>
                <w:szCs w:val="28"/>
              </w:rPr>
              <w:t>满分100分</w:t>
            </w:r>
          </w:p>
        </w:tc>
        <w:bookmarkEnd w:id="1"/>
      </w:tr>
      <w:bookmarkEnd w:id="2"/>
    </w:tbl>
    <w:p w14:paraId="2E015A74" w14:textId="77777777" w:rsidR="009D3106" w:rsidRPr="00262451" w:rsidRDefault="009D3106" w:rsidP="009D3106"/>
    <w:bookmarkEnd w:id="0"/>
    <w:p w14:paraId="04F7D03D" w14:textId="77777777" w:rsidR="00B020F3" w:rsidRDefault="00B020F3">
      <w:pPr>
        <w:rPr>
          <w:rFonts w:hint="eastAsia"/>
        </w:rPr>
      </w:pPr>
    </w:p>
    <w:sectPr w:rsidR="00B0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06"/>
    <w:rsid w:val="000C190F"/>
    <w:rsid w:val="00550B70"/>
    <w:rsid w:val="009D3106"/>
    <w:rsid w:val="00B0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055C"/>
  <w15:chartTrackingRefBased/>
  <w15:docId w15:val="{7EC6C1CB-7FDE-436E-9E5C-4DAEBAAC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0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10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1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1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1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1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1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1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2025-01-20T00:48:00Z</dcterms:created>
  <dcterms:modified xsi:type="dcterms:W3CDTF">2025-01-20T00:49:00Z</dcterms:modified>
</cp:coreProperties>
</file>