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F660F1">
      <w:pPr>
        <w:spacing w:line="360" w:lineRule="auto"/>
        <w:jc w:val="center"/>
        <w:rPr>
          <w:rFonts w:hint="eastAsia" w:ascii="宋体" w:hAnsi="宋体" w:cs="宋体"/>
          <w:b/>
          <w:bCs/>
          <w:sz w:val="60"/>
          <w:szCs w:val="60"/>
        </w:rPr>
      </w:pPr>
    </w:p>
    <w:p w14:paraId="44D42CA5">
      <w:pPr>
        <w:pStyle w:val="3"/>
        <w:rPr>
          <w:rFonts w:hint="eastAsia" w:ascii="宋体" w:hAnsi="宋体" w:cs="宋体"/>
          <w:b/>
          <w:bCs/>
          <w:sz w:val="60"/>
          <w:szCs w:val="60"/>
        </w:rPr>
      </w:pPr>
    </w:p>
    <w:p w14:paraId="6F568923">
      <w:pPr>
        <w:pStyle w:val="5"/>
        <w:rPr>
          <w:rFonts w:hint="eastAsia"/>
        </w:rPr>
      </w:pPr>
    </w:p>
    <w:p w14:paraId="2F6392D1">
      <w:pPr>
        <w:pStyle w:val="5"/>
        <w:rPr>
          <w:rFonts w:hint="eastAsia"/>
        </w:rPr>
      </w:pPr>
    </w:p>
    <w:p w14:paraId="339EC5B2">
      <w:pPr>
        <w:spacing w:line="360" w:lineRule="auto"/>
        <w:jc w:val="center"/>
        <w:rPr>
          <w:rFonts w:hint="eastAsia" w:ascii="宋体" w:hAnsi="宋体" w:cs="宋体"/>
          <w:b/>
          <w:bCs/>
          <w:sz w:val="60"/>
          <w:szCs w:val="60"/>
        </w:rPr>
      </w:pPr>
      <w:r>
        <w:rPr>
          <w:rFonts w:hint="eastAsia" w:ascii="宋体" w:hAnsi="宋体" w:cs="宋体"/>
          <w:b/>
          <w:bCs/>
          <w:sz w:val="60"/>
          <w:szCs w:val="60"/>
        </w:rPr>
        <w:t>2026年至2027年车辆保险采购项目公开招标文件</w:t>
      </w:r>
    </w:p>
    <w:p w14:paraId="32292B1C">
      <w:pPr>
        <w:spacing w:line="360" w:lineRule="auto"/>
        <w:jc w:val="center"/>
        <w:rPr>
          <w:rFonts w:hint="eastAsia" w:ascii="宋体" w:hAnsi="宋体" w:cs="宋体"/>
          <w:b/>
          <w:bCs/>
          <w:sz w:val="60"/>
          <w:szCs w:val="60"/>
        </w:rPr>
      </w:pPr>
    </w:p>
    <w:p w14:paraId="31E11751">
      <w:pPr>
        <w:pStyle w:val="46"/>
        <w:ind w:firstLine="1205"/>
        <w:rPr>
          <w:rFonts w:hint="eastAsia" w:ascii="宋体" w:hAnsi="宋体" w:cs="宋体"/>
          <w:b/>
          <w:bCs/>
          <w:sz w:val="60"/>
          <w:szCs w:val="60"/>
        </w:rPr>
      </w:pPr>
    </w:p>
    <w:p w14:paraId="43464F63">
      <w:pPr>
        <w:pStyle w:val="46"/>
        <w:ind w:firstLine="1205"/>
        <w:rPr>
          <w:rFonts w:hint="eastAsia" w:ascii="宋体" w:hAnsi="宋体" w:cs="宋体"/>
          <w:b/>
          <w:bCs/>
          <w:sz w:val="60"/>
          <w:szCs w:val="60"/>
        </w:rPr>
      </w:pPr>
    </w:p>
    <w:p w14:paraId="1230079F">
      <w:pPr>
        <w:pStyle w:val="46"/>
        <w:ind w:firstLine="1205"/>
        <w:rPr>
          <w:rFonts w:hint="eastAsia" w:ascii="宋体" w:hAnsi="宋体" w:cs="宋体"/>
          <w:b/>
          <w:bCs/>
          <w:sz w:val="60"/>
          <w:szCs w:val="60"/>
        </w:rPr>
      </w:pPr>
    </w:p>
    <w:p w14:paraId="7F366ECD">
      <w:pPr>
        <w:pStyle w:val="46"/>
        <w:ind w:firstLine="1205"/>
        <w:rPr>
          <w:rFonts w:hint="eastAsia" w:ascii="宋体" w:hAnsi="宋体" w:cs="宋体"/>
          <w:b/>
          <w:bCs/>
          <w:sz w:val="60"/>
          <w:szCs w:val="60"/>
        </w:rPr>
      </w:pPr>
    </w:p>
    <w:p w14:paraId="5E1D2101">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项目名称：2026年至2027年车辆保险采购项目</w:t>
      </w:r>
    </w:p>
    <w:p w14:paraId="22F2ED3C">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项目编号：11010725210200017427-XM001</w:t>
      </w:r>
    </w:p>
    <w:p w14:paraId="0FA72F0E">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人：北京市石景山区环境卫生服务中心一队</w:t>
      </w:r>
    </w:p>
    <w:p w14:paraId="12A5A2F1">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14:paraId="181AC13E">
      <w:pPr>
        <w:widowControl/>
        <w:jc w:val="left"/>
        <w:rPr>
          <w:rFonts w:hint="eastAsia" w:ascii="宋体" w:hAnsi="宋体" w:cs="宋体"/>
        </w:rPr>
      </w:pPr>
    </w:p>
    <w:p w14:paraId="0B7EA5F2">
      <w:pPr>
        <w:pStyle w:val="5"/>
        <w:rPr>
          <w:rFonts w:hint="eastAsia" w:ascii="宋体" w:hAnsi="宋体" w:cs="宋体"/>
        </w:rPr>
      </w:pPr>
    </w:p>
    <w:p w14:paraId="6D7091A8">
      <w:pPr>
        <w:pStyle w:val="5"/>
        <w:rPr>
          <w:rFonts w:hint="eastAsia" w:ascii="宋体" w:hAnsi="宋体" w:cs="宋体"/>
        </w:rPr>
      </w:pPr>
    </w:p>
    <w:p w14:paraId="6AB3540B">
      <w:pPr>
        <w:tabs>
          <w:tab w:val="left" w:pos="420"/>
          <w:tab w:val="left" w:pos="2205"/>
        </w:tabs>
        <w:jc w:val="center"/>
        <w:rPr>
          <w:rFonts w:ascii="宋体"/>
          <w:b/>
          <w:color w:val="auto"/>
          <w:sz w:val="36"/>
          <w:szCs w:val="36"/>
        </w:rPr>
      </w:pPr>
      <w:r>
        <w:rPr>
          <w:rFonts w:hint="eastAsia" w:ascii="宋体" w:hAnsi="宋体" w:cs="宋体"/>
          <w:bCs/>
          <w:sz w:val="32"/>
          <w:szCs w:val="32"/>
          <w:lang w:val="en-US" w:eastAsia="zh-CN"/>
        </w:rPr>
        <w:t>2025</w:t>
      </w:r>
      <w:r>
        <w:rPr>
          <w:rFonts w:hint="eastAsia" w:ascii="宋体" w:hAnsi="宋体" w:cs="宋体"/>
          <w:bCs/>
          <w:sz w:val="32"/>
          <w:szCs w:val="32"/>
        </w:rPr>
        <w:t>年</w:t>
      </w:r>
      <w:r>
        <w:rPr>
          <w:rFonts w:hint="eastAsia" w:ascii="宋体" w:hAnsi="宋体" w:cs="宋体"/>
          <w:bCs/>
          <w:sz w:val="32"/>
          <w:szCs w:val="32"/>
          <w:lang w:val="en-US" w:eastAsia="zh-CN"/>
        </w:rPr>
        <w:t>11</w:t>
      </w:r>
      <w:r>
        <w:rPr>
          <w:rFonts w:hint="eastAsia" w:ascii="宋体" w:hAnsi="宋体" w:cs="宋体"/>
          <w:bCs/>
          <w:sz w:val="32"/>
          <w:szCs w:val="32"/>
        </w:rPr>
        <w:t>月</w:t>
      </w:r>
    </w:p>
    <w:p w14:paraId="11631FF7">
      <w:pPr>
        <w:pStyle w:val="5"/>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14:paraId="67324DA5">
      <w:pPr>
        <w:spacing w:line="360" w:lineRule="auto"/>
        <w:jc w:val="center"/>
        <w:outlineLvl w:val="0"/>
        <w:rPr>
          <w:rFonts w:hint="eastAsia" w:ascii="宋体" w:hAnsi="宋体" w:cs="宋体"/>
          <w:b/>
          <w:color w:val="auto"/>
          <w:sz w:val="36"/>
          <w:szCs w:val="36"/>
        </w:rPr>
      </w:pPr>
      <w:bookmarkStart w:id="0" w:name="_Toc13716"/>
      <w:bookmarkStart w:id="1" w:name="_Toc11889"/>
      <w:bookmarkStart w:id="2" w:name="_Toc99301418"/>
      <w:r>
        <w:rPr>
          <w:rFonts w:hint="eastAsia" w:ascii="宋体" w:hAnsi="宋体" w:cs="宋体"/>
          <w:b/>
          <w:color w:val="auto"/>
          <w:sz w:val="36"/>
          <w:szCs w:val="36"/>
        </w:rPr>
        <w:t>目     录</w:t>
      </w:r>
      <w:bookmarkEnd w:id="0"/>
      <w:bookmarkEnd w:id="1"/>
      <w:bookmarkEnd w:id="2"/>
    </w:p>
    <w:p w14:paraId="7854A906">
      <w:pPr>
        <w:rPr>
          <w:rFonts w:hint="eastAsia" w:ascii="宋体" w:hAnsi="宋体" w:cs="宋体"/>
        </w:rPr>
      </w:pPr>
    </w:p>
    <w:p w14:paraId="5C7BFEB0">
      <w:pPr>
        <w:rPr>
          <w:rFonts w:hint="eastAsia" w:ascii="宋体" w:hAnsi="宋体" w:cs="宋体"/>
        </w:rPr>
      </w:pPr>
    </w:p>
    <w:p w14:paraId="1CC57049">
      <w:pPr>
        <w:rPr>
          <w:rFonts w:hint="eastAsia" w:ascii="宋体" w:hAnsi="宋体" w:cs="宋体"/>
        </w:rPr>
      </w:pPr>
    </w:p>
    <w:p w14:paraId="12CDAFDA">
      <w:pPr>
        <w:pStyle w:val="33"/>
        <w:tabs>
          <w:tab w:val="right" w:leader="dot" w:pos="9185"/>
          <w:tab w:val="clear" w:pos="1050"/>
          <w:tab w:val="clear" w:pos="8937"/>
        </w:tabs>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rPr>
          <w:rFonts w:hint="eastAsia" w:cs="宋体"/>
        </w:rPr>
        <w:fldChar w:fldCharType="begin"/>
      </w:r>
      <w:r>
        <w:rPr>
          <w:rFonts w:hint="eastAsia" w:cs="宋体"/>
        </w:rPr>
        <w:instrText xml:space="preserve"> HYPERLINK \l _Toc13716 </w:instrText>
      </w:r>
      <w:r>
        <w:rPr>
          <w:rFonts w:hint="eastAsia" w:cs="宋体"/>
        </w:rPr>
        <w:fldChar w:fldCharType="separate"/>
      </w:r>
      <w:r>
        <w:rPr>
          <w:rFonts w:hint="eastAsia" w:ascii="宋体" w:hAnsi="宋体" w:cs="宋体"/>
          <w:szCs w:val="36"/>
        </w:rPr>
        <w:t>目     录</w:t>
      </w:r>
      <w:r>
        <w:tab/>
      </w:r>
      <w:r>
        <w:fldChar w:fldCharType="begin"/>
      </w:r>
      <w:r>
        <w:instrText xml:space="preserve"> PAGEREF _Toc13716 \h </w:instrText>
      </w:r>
      <w:r>
        <w:fldChar w:fldCharType="separate"/>
      </w:r>
      <w:r>
        <w:t>2</w:t>
      </w:r>
      <w:r>
        <w:fldChar w:fldCharType="end"/>
      </w:r>
      <w:r>
        <w:rPr>
          <w:rFonts w:hint="eastAsia" w:cs="宋体"/>
        </w:rPr>
        <w:fldChar w:fldCharType="end"/>
      </w:r>
    </w:p>
    <w:p w14:paraId="14332BC4">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_Toc15638 </w:instrText>
      </w:r>
      <w:r>
        <w:rPr>
          <w:rFonts w:hint="eastAsia" w:cs="宋体"/>
        </w:rPr>
        <w:fldChar w:fldCharType="separate"/>
      </w:r>
      <w:r>
        <w:rPr>
          <w:rFonts w:hint="eastAsia"/>
        </w:rPr>
        <w:t>第一章   投标邀请</w:t>
      </w:r>
      <w:r>
        <w:tab/>
      </w:r>
      <w:r>
        <w:fldChar w:fldCharType="begin"/>
      </w:r>
      <w:r>
        <w:instrText xml:space="preserve"> PAGEREF _Toc15638 \h </w:instrText>
      </w:r>
      <w:r>
        <w:fldChar w:fldCharType="separate"/>
      </w:r>
      <w:r>
        <w:t>3</w:t>
      </w:r>
      <w:r>
        <w:fldChar w:fldCharType="end"/>
      </w:r>
      <w:r>
        <w:rPr>
          <w:rFonts w:hint="eastAsia" w:cs="宋体"/>
        </w:rPr>
        <w:fldChar w:fldCharType="end"/>
      </w:r>
    </w:p>
    <w:p w14:paraId="06146610">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_Toc6260 </w:instrText>
      </w:r>
      <w:r>
        <w:rPr>
          <w:rFonts w:hint="eastAsia" w:cs="宋体"/>
        </w:rPr>
        <w:fldChar w:fldCharType="separate"/>
      </w:r>
      <w:r>
        <w:rPr>
          <w:rFonts w:hint="eastAsia"/>
        </w:rPr>
        <w:t>第二章   投标人须知</w:t>
      </w:r>
      <w:r>
        <w:tab/>
      </w:r>
      <w:r>
        <w:fldChar w:fldCharType="begin"/>
      </w:r>
      <w:r>
        <w:instrText xml:space="preserve"> PAGEREF _Toc6260 \h </w:instrText>
      </w:r>
      <w:r>
        <w:fldChar w:fldCharType="separate"/>
      </w:r>
      <w:r>
        <w:t>6</w:t>
      </w:r>
      <w:r>
        <w:fldChar w:fldCharType="end"/>
      </w:r>
      <w:r>
        <w:rPr>
          <w:rFonts w:hint="eastAsia" w:cs="宋体"/>
        </w:rPr>
        <w:fldChar w:fldCharType="end"/>
      </w:r>
    </w:p>
    <w:p w14:paraId="3C5A8540">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_Toc29274 </w:instrText>
      </w:r>
      <w:r>
        <w:rPr>
          <w:rFonts w:hint="eastAsia" w:cs="宋体"/>
        </w:rPr>
        <w:fldChar w:fldCharType="separate"/>
      </w:r>
      <w:r>
        <w:rPr>
          <w:rFonts w:hint="eastAsia"/>
        </w:rPr>
        <w:t>第三章   资格审查</w:t>
      </w:r>
      <w:r>
        <w:tab/>
      </w:r>
      <w:r>
        <w:fldChar w:fldCharType="begin"/>
      </w:r>
      <w:r>
        <w:instrText xml:space="preserve"> PAGEREF _Toc29274 \h </w:instrText>
      </w:r>
      <w:r>
        <w:fldChar w:fldCharType="separate"/>
      </w:r>
      <w:r>
        <w:t>20</w:t>
      </w:r>
      <w:r>
        <w:fldChar w:fldCharType="end"/>
      </w:r>
      <w:r>
        <w:rPr>
          <w:rFonts w:hint="eastAsia" w:cs="宋体"/>
        </w:rPr>
        <w:fldChar w:fldCharType="end"/>
      </w:r>
    </w:p>
    <w:p w14:paraId="27F1D64A">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_Toc7059 </w:instrText>
      </w:r>
      <w:r>
        <w:rPr>
          <w:rFonts w:hint="eastAsia" w:cs="宋体"/>
        </w:rPr>
        <w:fldChar w:fldCharType="separate"/>
      </w:r>
      <w:r>
        <w:rPr>
          <w:rFonts w:hint="eastAsia"/>
        </w:rPr>
        <w:t>第</w:t>
      </w:r>
      <w:r>
        <w:rPr>
          <w:rFonts w:hint="eastAsia"/>
          <w:lang w:eastAsia="zh-CN"/>
        </w:rPr>
        <w:t>四</w:t>
      </w:r>
      <w:r>
        <w:rPr>
          <w:rFonts w:hint="eastAsia"/>
        </w:rPr>
        <w:t>章   评标程序、评标方法和评标标准</w:t>
      </w:r>
      <w:r>
        <w:tab/>
      </w:r>
      <w:r>
        <w:fldChar w:fldCharType="begin"/>
      </w:r>
      <w:r>
        <w:instrText xml:space="preserve"> PAGEREF _Toc7059 \h </w:instrText>
      </w:r>
      <w:r>
        <w:fldChar w:fldCharType="separate"/>
      </w:r>
      <w:r>
        <w:t>23</w:t>
      </w:r>
      <w:r>
        <w:fldChar w:fldCharType="end"/>
      </w:r>
      <w:r>
        <w:rPr>
          <w:rFonts w:hint="eastAsia" w:cs="宋体"/>
        </w:rPr>
        <w:fldChar w:fldCharType="end"/>
      </w:r>
    </w:p>
    <w:p w14:paraId="3312E3AD">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_Toc19034 </w:instrText>
      </w:r>
      <w:r>
        <w:rPr>
          <w:rFonts w:hint="eastAsia" w:cs="宋体"/>
        </w:rPr>
        <w:fldChar w:fldCharType="separate"/>
      </w:r>
      <w:r>
        <w:rPr>
          <w:rFonts w:hint="eastAsia" w:ascii="宋体" w:hAnsi="Times New Roman" w:eastAsia="宋体" w:cs="Times New Roman"/>
          <w:kern w:val="44"/>
          <w:szCs w:val="20"/>
          <w:lang w:val="en-US" w:eastAsia="zh-CN" w:bidi="ar-SA"/>
        </w:rPr>
        <w:t>第五章</w:t>
      </w:r>
      <w:r>
        <w:rPr>
          <w:rFonts w:hint="eastAsia"/>
        </w:rPr>
        <w:t xml:space="preserve">  采购需求</w:t>
      </w:r>
      <w:r>
        <w:tab/>
      </w:r>
      <w:r>
        <w:fldChar w:fldCharType="begin"/>
      </w:r>
      <w:r>
        <w:instrText xml:space="preserve"> PAGEREF _Toc19034 \h </w:instrText>
      </w:r>
      <w:r>
        <w:fldChar w:fldCharType="separate"/>
      </w:r>
      <w:r>
        <w:t>31</w:t>
      </w:r>
      <w:r>
        <w:fldChar w:fldCharType="end"/>
      </w:r>
      <w:r>
        <w:rPr>
          <w:rFonts w:hint="eastAsia" w:cs="宋体"/>
        </w:rPr>
        <w:fldChar w:fldCharType="end"/>
      </w:r>
    </w:p>
    <w:p w14:paraId="576CA07C">
      <w:pPr>
        <w:pStyle w:val="33"/>
        <w:tabs>
          <w:tab w:val="right" w:pos="2800"/>
          <w:tab w:val="right" w:leader="dot" w:pos="9185"/>
          <w:tab w:val="clear" w:pos="1050"/>
          <w:tab w:val="clear" w:pos="8937"/>
        </w:tabs>
      </w:pPr>
      <w:r>
        <w:rPr>
          <w:rFonts w:hint="eastAsia" w:cs="宋体"/>
        </w:rPr>
        <w:fldChar w:fldCharType="begin"/>
      </w:r>
      <w:r>
        <w:rPr>
          <w:rFonts w:hint="eastAsia" w:cs="宋体"/>
        </w:rPr>
        <w:instrText xml:space="preserve"> HYPERLINK \l _Toc4383 </w:instrText>
      </w:r>
      <w:r>
        <w:rPr>
          <w:rFonts w:hint="eastAsia" w:cs="宋体"/>
        </w:rPr>
        <w:fldChar w:fldCharType="separate"/>
      </w:r>
      <w:r>
        <w:rPr>
          <w:rFonts w:hint="eastAsia"/>
          <w:lang w:val="en-US" w:eastAsia="zh-CN"/>
        </w:rPr>
        <w:t>第六章</w:t>
      </w:r>
      <w:r>
        <w:rPr>
          <w:rFonts w:hint="eastAsia"/>
          <w:lang w:val="en-US" w:eastAsia="zh-CN"/>
        </w:rPr>
        <w:tab/>
      </w:r>
      <w:r>
        <w:rPr>
          <w:rFonts w:hint="eastAsia"/>
          <w:lang w:val="en-US" w:eastAsia="zh-CN"/>
        </w:rPr>
        <w:t xml:space="preserve"> 拟签订的合同文本</w:t>
      </w:r>
      <w:r>
        <w:tab/>
      </w:r>
      <w:r>
        <w:fldChar w:fldCharType="begin"/>
      </w:r>
      <w:r>
        <w:instrText xml:space="preserve"> PAGEREF _Toc4383 \h </w:instrText>
      </w:r>
      <w:r>
        <w:fldChar w:fldCharType="separate"/>
      </w:r>
      <w:r>
        <w:t>57</w:t>
      </w:r>
      <w:r>
        <w:fldChar w:fldCharType="end"/>
      </w:r>
      <w:r>
        <w:rPr>
          <w:rFonts w:hint="eastAsia" w:cs="宋体"/>
        </w:rPr>
        <w:fldChar w:fldCharType="end"/>
      </w:r>
    </w:p>
    <w:p w14:paraId="45D4FC3B">
      <w:pPr>
        <w:pStyle w:val="33"/>
        <w:tabs>
          <w:tab w:val="right" w:leader="dot" w:pos="9185"/>
          <w:tab w:val="clear" w:pos="1050"/>
          <w:tab w:val="clear" w:pos="8937"/>
        </w:tabs>
      </w:pPr>
      <w:r>
        <w:rPr>
          <w:rFonts w:hint="eastAsia" w:cs="宋体"/>
        </w:rPr>
        <w:fldChar w:fldCharType="begin"/>
      </w:r>
      <w:r>
        <w:rPr>
          <w:rFonts w:hint="eastAsia" w:cs="宋体"/>
        </w:rPr>
        <w:instrText xml:space="preserve"> HYPERLINK \l _Toc3122 </w:instrText>
      </w:r>
      <w:r>
        <w:rPr>
          <w:rFonts w:hint="eastAsia" w:cs="宋体"/>
        </w:rPr>
        <w:fldChar w:fldCharType="separate"/>
      </w:r>
      <w:r>
        <w:rPr>
          <w:rFonts w:hint="eastAsia" w:ascii="宋体" w:hAnsi="宋体" w:cs="宋体"/>
          <w:szCs w:val="36"/>
        </w:rPr>
        <w:t>第七章</w:t>
      </w:r>
      <w:r>
        <w:rPr>
          <w:rFonts w:hint="eastAsia" w:ascii="宋体" w:hAnsi="宋体" w:cs="宋体"/>
          <w:szCs w:val="36"/>
          <w:lang w:val="en-US" w:eastAsia="zh-CN"/>
        </w:rPr>
        <w:t xml:space="preserve"> </w:t>
      </w:r>
      <w:r>
        <w:rPr>
          <w:rFonts w:hint="eastAsia" w:ascii="宋体" w:hAnsi="宋体" w:cs="宋体"/>
          <w:szCs w:val="36"/>
        </w:rPr>
        <w:t xml:space="preserve"> 投标文件格式</w:t>
      </w:r>
      <w:r>
        <w:tab/>
      </w:r>
      <w:r>
        <w:fldChar w:fldCharType="begin"/>
      </w:r>
      <w:r>
        <w:instrText xml:space="preserve"> PAGEREF _Toc3122 \h </w:instrText>
      </w:r>
      <w:r>
        <w:fldChar w:fldCharType="separate"/>
      </w:r>
      <w:r>
        <w:t>64</w:t>
      </w:r>
      <w:r>
        <w:fldChar w:fldCharType="end"/>
      </w:r>
      <w:r>
        <w:rPr>
          <w:rFonts w:hint="eastAsia" w:cs="宋体"/>
        </w:rPr>
        <w:fldChar w:fldCharType="end"/>
      </w:r>
    </w:p>
    <w:p w14:paraId="3062BF69">
      <w:pPr>
        <w:pStyle w:val="33"/>
        <w:spacing w:line="360" w:lineRule="auto"/>
        <w:rPr>
          <w:rFonts w:hint="eastAsia" w:cs="宋体"/>
        </w:rPr>
      </w:pPr>
      <w:r>
        <w:rPr>
          <w:rFonts w:hint="eastAsia" w:cs="宋体"/>
        </w:rPr>
        <w:fldChar w:fldCharType="end"/>
      </w:r>
    </w:p>
    <w:p w14:paraId="0757A7DD">
      <w:pPr>
        <w:rPr>
          <w:rFonts w:hint="eastAsia"/>
        </w:rPr>
      </w:pPr>
    </w:p>
    <w:p w14:paraId="3BDFB9E2">
      <w:pPr>
        <w:rPr>
          <w:rFonts w:hint="eastAsia"/>
        </w:rPr>
      </w:pPr>
      <w:r>
        <w:rPr>
          <w:rFonts w:hint="eastAsia"/>
          <w:sz w:val="24"/>
          <w:szCs w:val="24"/>
        </w:rPr>
        <w:t>注：采购文件条款中以“■”形式标记的内容适用于本项目， 以“□”形式标记的内容不适用于本项目。</w:t>
      </w:r>
    </w:p>
    <w:p w14:paraId="74E98424">
      <w:pPr>
        <w:spacing w:line="360" w:lineRule="auto"/>
        <w:jc w:val="center"/>
        <w:outlineLvl w:val="0"/>
        <w:rPr>
          <w:rFonts w:hint="eastAsia" w:ascii="宋体" w:hAnsi="宋体" w:cs="宋体"/>
          <w:sz w:val="24"/>
        </w:rPr>
      </w:pPr>
    </w:p>
    <w:p w14:paraId="7B43BB8D">
      <w:pPr>
        <w:spacing w:line="360" w:lineRule="auto"/>
        <w:jc w:val="center"/>
        <w:outlineLvl w:val="0"/>
        <w:rPr>
          <w:rStyle w:val="63"/>
          <w:rFonts w:hint="eastAsia"/>
        </w:rPr>
      </w:pPr>
      <w:r>
        <w:rPr>
          <w:rFonts w:hint="eastAsia" w:ascii="宋体" w:hAnsi="宋体" w:cs="宋体"/>
          <w:sz w:val="24"/>
        </w:rPr>
        <w:br w:type="page"/>
      </w:r>
      <w:bookmarkStart w:id="3" w:name="_Toc15638"/>
      <w:r>
        <w:rPr>
          <w:rStyle w:val="63"/>
          <w:rFonts w:hint="eastAsia"/>
        </w:rPr>
        <w:t>第一章   投标邀请</w:t>
      </w:r>
      <w:bookmarkEnd w:id="3"/>
    </w:p>
    <w:p w14:paraId="04543618">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5756DFA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lang w:eastAsia="zh-CN"/>
        </w:rPr>
        <w:t>11010725210200017427-XM001</w:t>
      </w:r>
    </w:p>
    <w:p w14:paraId="554888F9">
      <w:pPr>
        <w:numPr>
          <w:ilvl w:val="0"/>
          <w:numId w:val="11"/>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lang w:eastAsia="zh-CN"/>
        </w:rPr>
        <w:t>2026年至2027年车辆保险采购项目</w:t>
      </w:r>
    </w:p>
    <w:p w14:paraId="43829E9B">
      <w:pPr>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420</w:t>
      </w:r>
      <w:r>
        <w:rPr>
          <w:rFonts w:hint="eastAsia" w:ascii="宋体" w:hAnsi="宋体" w:cs="宋体"/>
          <w:sz w:val="24"/>
        </w:rPr>
        <w:t>万元、项目最高限价：</w:t>
      </w:r>
      <w:r>
        <w:rPr>
          <w:rFonts w:hint="eastAsia" w:ascii="宋体" w:hAnsi="宋体" w:cs="宋体"/>
          <w:sz w:val="24"/>
          <w:u w:val="single"/>
          <w:lang w:val="en-US" w:eastAsia="zh-CN"/>
        </w:rPr>
        <w:t>420</w:t>
      </w:r>
      <w:r>
        <w:rPr>
          <w:rFonts w:hint="eastAsia" w:ascii="宋体" w:hAnsi="宋体" w:cs="宋体"/>
          <w:sz w:val="24"/>
        </w:rPr>
        <w:t>万元</w:t>
      </w:r>
    </w:p>
    <w:p w14:paraId="6A535DCA">
      <w:pPr>
        <w:numPr>
          <w:ilvl w:val="0"/>
          <w:numId w:val="0"/>
        </w:num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注：本项目投标价格需控制在预算金额之内。实际支付的保险金额根据成交人发生数量据实结算但不超出中标价格。 </w:t>
      </w:r>
    </w:p>
    <w:p w14:paraId="0952C65B">
      <w:pPr>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4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14:paraId="0C9E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2295B77A">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14:paraId="24101631">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14:paraId="23A8325C">
            <w:pPr>
              <w:spacing w:line="360" w:lineRule="auto"/>
              <w:jc w:val="center"/>
              <w:rPr>
                <w:rFonts w:hint="eastAsia" w:ascii="宋体" w:hAnsi="宋体" w:cs="宋体"/>
                <w:bCs/>
                <w:sz w:val="24"/>
              </w:rPr>
            </w:pPr>
            <w:r>
              <w:rPr>
                <w:rFonts w:hint="eastAsia" w:ascii="宋体" w:hAnsi="宋体" w:cs="宋体"/>
                <w:bCs/>
                <w:sz w:val="24"/>
              </w:rPr>
              <w:t>采购包预算金额</w:t>
            </w:r>
          </w:p>
          <w:p w14:paraId="73F603FC">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14:paraId="5947AA51">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14:paraId="5B7D1E5A">
            <w:pPr>
              <w:spacing w:line="360" w:lineRule="auto"/>
              <w:jc w:val="center"/>
              <w:rPr>
                <w:rFonts w:hint="eastAsia" w:ascii="宋体" w:hAnsi="宋体" w:cs="宋体"/>
                <w:sz w:val="24"/>
              </w:rPr>
            </w:pPr>
            <w:r>
              <w:rPr>
                <w:rFonts w:hint="eastAsia" w:ascii="宋体" w:hAnsi="宋体" w:cs="宋体"/>
                <w:sz w:val="24"/>
              </w:rPr>
              <w:t>简要技术需求或服务要求</w:t>
            </w:r>
          </w:p>
        </w:tc>
      </w:tr>
      <w:tr w14:paraId="4147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5A215A74">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14:paraId="410DAD2E">
            <w:pPr>
              <w:spacing w:line="360" w:lineRule="auto"/>
              <w:jc w:val="center"/>
              <w:rPr>
                <w:rFonts w:hint="eastAsia" w:ascii="宋体" w:hAnsi="宋体" w:eastAsia="宋体" w:cs="宋体"/>
                <w:bCs/>
                <w:sz w:val="24"/>
                <w:lang w:eastAsia="zh-CN"/>
              </w:rPr>
            </w:pPr>
            <w:r>
              <w:rPr>
                <w:rFonts w:hint="eastAsia"/>
                <w:sz w:val="24"/>
                <w:szCs w:val="24"/>
                <w:lang w:val="en-US" w:eastAsia="zh-CN"/>
              </w:rPr>
              <w:t>车辆保险</w:t>
            </w:r>
          </w:p>
        </w:tc>
        <w:tc>
          <w:tcPr>
            <w:tcW w:w="1507" w:type="dxa"/>
            <w:vAlign w:val="center"/>
          </w:tcPr>
          <w:p w14:paraId="08093E4C">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420</w:t>
            </w:r>
          </w:p>
        </w:tc>
        <w:tc>
          <w:tcPr>
            <w:tcW w:w="973" w:type="dxa"/>
            <w:vAlign w:val="center"/>
          </w:tcPr>
          <w:p w14:paraId="32E4308E">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14:paraId="6D910281">
            <w:pPr>
              <w:spacing w:line="360" w:lineRule="auto"/>
              <w:jc w:val="center"/>
              <w:rPr>
                <w:rFonts w:hint="eastAsia" w:ascii="宋体" w:hAnsi="宋体" w:cs="宋体"/>
                <w:kern w:val="0"/>
                <w:sz w:val="24"/>
              </w:rPr>
            </w:pPr>
            <w:r>
              <w:rPr>
                <w:rFonts w:hint="eastAsia" w:ascii="宋体" w:hAnsi="宋体" w:cs="宋体"/>
                <w:color w:val="auto"/>
                <w:sz w:val="24"/>
                <w:lang w:eastAsia="zh-CN"/>
              </w:rPr>
              <w:t>北京市石景山区环境卫生服务中心一队202</w:t>
            </w:r>
            <w:r>
              <w:rPr>
                <w:rFonts w:hint="eastAsia" w:ascii="宋体" w:hAnsi="宋体" w:cs="宋体"/>
                <w:color w:val="auto"/>
                <w:sz w:val="24"/>
                <w:lang w:val="en-US" w:eastAsia="zh-CN"/>
              </w:rPr>
              <w:t>6</w:t>
            </w:r>
            <w:r>
              <w:rPr>
                <w:rFonts w:hint="eastAsia" w:ascii="宋体" w:hAnsi="宋体" w:cs="宋体"/>
                <w:color w:val="auto"/>
                <w:sz w:val="24"/>
                <w:lang w:eastAsia="zh-CN"/>
              </w:rPr>
              <w:t>年和202</w:t>
            </w:r>
            <w:r>
              <w:rPr>
                <w:rFonts w:hint="eastAsia" w:ascii="宋体" w:hAnsi="宋体" w:cs="宋体"/>
                <w:color w:val="auto"/>
                <w:sz w:val="24"/>
                <w:lang w:val="en-US" w:eastAsia="zh-CN"/>
              </w:rPr>
              <w:t>7</w:t>
            </w:r>
            <w:r>
              <w:rPr>
                <w:rFonts w:hint="eastAsia" w:ascii="宋体" w:hAnsi="宋体" w:cs="宋体"/>
                <w:color w:val="auto"/>
                <w:sz w:val="24"/>
                <w:lang w:eastAsia="zh-CN"/>
              </w:rPr>
              <w:t>年车辆保险服务，</w:t>
            </w: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14:paraId="48F92AF9">
      <w:pPr>
        <w:pStyle w:val="17"/>
        <w:numPr>
          <w:ilvl w:val="0"/>
          <w:numId w:val="0"/>
        </w:numPr>
        <w:spacing w:line="360" w:lineRule="auto"/>
        <w:rPr>
          <w:rFonts w:hint="eastAsia" w:ascii="宋体" w:hAnsi="宋体" w:cs="宋体"/>
          <w:sz w:val="24"/>
        </w:rPr>
      </w:pPr>
    </w:p>
    <w:p w14:paraId="7FF197B6">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lang w:val="en-US" w:eastAsia="zh-CN"/>
        </w:rPr>
        <w:t>2年</w:t>
      </w:r>
      <w:r>
        <w:rPr>
          <w:rFonts w:hint="eastAsia" w:ascii="宋体" w:hAnsi="宋体" w:cs="宋体"/>
          <w:sz w:val="24"/>
        </w:rPr>
        <w:t xml:space="preserve">。 </w:t>
      </w:r>
    </w:p>
    <w:p w14:paraId="110318D2">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14:paraId="7E9AD4C1">
      <w:pPr>
        <w:pStyle w:val="3"/>
        <w:spacing w:before="0" w:line="360" w:lineRule="auto"/>
        <w:jc w:val="left"/>
        <w:rPr>
          <w:rFonts w:hint="eastAsia" w:ascii="宋体" w:hAnsi="宋体" w:eastAsia="宋体" w:cs="宋体"/>
          <w:sz w:val="24"/>
          <w:szCs w:val="24"/>
        </w:rPr>
      </w:pPr>
      <w:bookmarkStart w:id="4" w:name="_Toc28359003"/>
      <w:bookmarkStart w:id="5" w:name="_Toc35393622"/>
      <w:bookmarkStart w:id="6" w:name="_Toc28359080"/>
      <w:bookmarkStart w:id="7" w:name="_Toc35393791"/>
      <w:r>
        <w:rPr>
          <w:rFonts w:hint="eastAsia" w:ascii="宋体" w:hAnsi="宋体" w:eastAsia="宋体" w:cs="宋体"/>
          <w:sz w:val="24"/>
          <w:szCs w:val="24"/>
        </w:rPr>
        <w:t>二、申请人的资格要求（须同时满足）</w:t>
      </w:r>
      <w:bookmarkEnd w:id="4"/>
      <w:bookmarkEnd w:id="5"/>
      <w:bookmarkEnd w:id="6"/>
      <w:bookmarkEnd w:id="7"/>
    </w:p>
    <w:p w14:paraId="254E3EF8">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792"/>
      <w:bookmarkStart w:id="9"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14:paraId="187C96D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5357E5BD">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269E03EA">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14:paraId="023F98D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14:paraId="6E19304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14:paraId="6EB72F03">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14:paraId="2558D8E0">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14:paraId="6B945DCA">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08AE561B">
      <w:pPr>
        <w:pStyle w:val="46"/>
        <w:ind w:left="0" w:leftChars="0" w:firstLine="0" w:firstLineChars="0"/>
        <w:rPr>
          <w:rFonts w:hint="eastAsia" w:ascii="宋体" w:hAnsi="宋体" w:cs="宋体"/>
          <w:color w:val="auto"/>
          <w:sz w:val="24"/>
          <w:lang w:val="en-US" w:eastAsia="zh-CN"/>
        </w:rPr>
      </w:pPr>
      <w:r>
        <w:rPr>
          <w:rFonts w:hint="eastAsia" w:ascii="宋体" w:hAnsi="宋体" w:cs="宋体"/>
          <w:color w:val="auto"/>
          <w:sz w:val="24"/>
          <w:lang w:val="en-US" w:eastAsia="zh-CN"/>
        </w:rPr>
        <w:t xml:space="preserve">    3.1本项目是否接受分支机构参与投标：是</w:t>
      </w:r>
    </w:p>
    <w:p w14:paraId="4599A66C">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2</w:t>
      </w:r>
      <w:r>
        <w:rPr>
          <w:rFonts w:hint="eastAsia" w:ascii="宋体" w:hAnsi="宋体" w:cs="宋体"/>
          <w:color w:val="auto"/>
          <w:sz w:val="24"/>
        </w:rPr>
        <w:t xml:space="preserve"> 本项目是否属于政府购买服务： </w:t>
      </w:r>
    </w:p>
    <w:p w14:paraId="25F5837A">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□否</w:t>
      </w:r>
    </w:p>
    <w:p w14:paraId="15C86AAB">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rPr>
      </w:pPr>
      <w:r>
        <w:rPr>
          <w:rFonts w:hint="eastAsia"/>
          <w:color w:val="auto"/>
          <w:sz w:val="24"/>
          <w:szCs w:val="24"/>
        </w:rPr>
        <w:t>■</w:t>
      </w:r>
      <w:r>
        <w:rPr>
          <w:rFonts w:hint="eastAsia" w:ascii="宋体" w:hAnsi="宋体" w:cs="宋体"/>
          <w:color w:val="auto"/>
          <w:sz w:val="24"/>
        </w:rPr>
        <w:t>是，公益一类事业单位、使用事业编制且由财政拨款保障的群团组织，不得作为承接主体；</w:t>
      </w:r>
    </w:p>
    <w:p w14:paraId="2B600092">
      <w:pPr>
        <w:pStyle w:val="46"/>
        <w:ind w:left="0" w:leftChars="0" w:firstLine="480" w:firstLineChars="200"/>
        <w:rPr>
          <w:rFonts w:hint="default" w:eastAsia="宋体"/>
          <w:color w:val="auto"/>
          <w:lang w:val="en-US" w:eastAsia="zh-CN"/>
        </w:rPr>
      </w:pPr>
      <w:r>
        <w:rPr>
          <w:rFonts w:hint="eastAsia" w:ascii="宋体" w:hAnsi="宋体" w:cs="宋体"/>
          <w:color w:val="auto"/>
          <w:sz w:val="24"/>
          <w:lang w:val="en-US" w:eastAsia="zh-CN"/>
        </w:rPr>
        <w:t>3.3其他特定资格要求：投标人具有有效的保险许可证。</w:t>
      </w:r>
    </w:p>
    <w:p w14:paraId="15D43DBB">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14:paraId="09720061">
      <w:pPr>
        <w:adjustRightInd w:val="0"/>
        <w:snapToGrid w:val="0"/>
        <w:spacing w:line="360" w:lineRule="auto"/>
        <w:ind w:firstLine="480" w:firstLineChars="200"/>
        <w:rPr>
          <w:rFonts w:hint="eastAsia" w:ascii="宋体" w:hAnsi="宋体" w:cs="宋体"/>
          <w:color w:val="auto"/>
          <w:sz w:val="24"/>
          <w:u w:val="none"/>
          <w:lang w:bidi="ar"/>
        </w:rPr>
      </w:pPr>
      <w:r>
        <w:rPr>
          <w:rFonts w:hint="eastAsia" w:ascii="宋体" w:hAnsi="宋体" w:cs="宋体"/>
          <w:sz w:val="24"/>
          <w:u w:val="none"/>
          <w:lang w:bidi="ar"/>
        </w:rPr>
        <w:t>1.时间：</w:t>
      </w:r>
      <w:r>
        <w:rPr>
          <w:rFonts w:hint="eastAsia" w:ascii="宋体" w:hAnsi="宋体" w:cs="宋体"/>
          <w:color w:val="auto"/>
          <w:sz w:val="24"/>
          <w:u w:val="none"/>
        </w:rPr>
        <w:t>2025年</w:t>
      </w:r>
      <w:r>
        <w:rPr>
          <w:rFonts w:hint="eastAsia" w:ascii="宋体" w:hAnsi="宋体" w:cs="宋体"/>
          <w:color w:val="auto"/>
          <w:sz w:val="24"/>
          <w:u w:val="none"/>
          <w:lang w:val="en-US" w:eastAsia="zh-CN"/>
        </w:rPr>
        <w:t>11</w:t>
      </w:r>
      <w:r>
        <w:rPr>
          <w:rFonts w:hint="eastAsia" w:ascii="宋体" w:hAnsi="宋体" w:cs="宋体"/>
          <w:color w:val="auto"/>
          <w:sz w:val="24"/>
          <w:u w:val="none"/>
        </w:rPr>
        <w:t>月</w:t>
      </w:r>
      <w:r>
        <w:rPr>
          <w:rFonts w:hint="eastAsia" w:ascii="宋体" w:hAnsi="宋体" w:cs="宋体"/>
          <w:color w:val="auto"/>
          <w:sz w:val="24"/>
          <w:u w:val="none"/>
          <w:lang w:val="en-US" w:eastAsia="zh-CN"/>
        </w:rPr>
        <w:t>19</w:t>
      </w:r>
      <w:r>
        <w:rPr>
          <w:rFonts w:hint="eastAsia" w:ascii="宋体" w:hAnsi="宋体" w:cs="宋体"/>
          <w:color w:val="auto"/>
          <w:sz w:val="24"/>
          <w:u w:val="none"/>
        </w:rPr>
        <w:t>日</w:t>
      </w:r>
      <w:r>
        <w:rPr>
          <w:rFonts w:hint="eastAsia" w:ascii="宋体" w:hAnsi="宋体" w:cs="宋体"/>
          <w:color w:val="auto"/>
          <w:sz w:val="24"/>
          <w:u w:val="none"/>
          <w:lang w:bidi="ar"/>
        </w:rPr>
        <w:t>至</w:t>
      </w:r>
      <w:r>
        <w:rPr>
          <w:rFonts w:hint="eastAsia" w:ascii="宋体" w:hAnsi="宋体" w:cs="宋体"/>
          <w:color w:val="auto"/>
          <w:sz w:val="24"/>
          <w:u w:val="none"/>
        </w:rPr>
        <w:t>2025</w:t>
      </w:r>
      <w:r>
        <w:rPr>
          <w:rFonts w:hint="eastAsia" w:ascii="宋体" w:hAnsi="宋体" w:cs="宋体"/>
          <w:color w:val="auto"/>
          <w:sz w:val="24"/>
          <w:u w:val="none"/>
          <w:lang w:bidi="ar"/>
        </w:rPr>
        <w:t>年</w:t>
      </w:r>
      <w:r>
        <w:rPr>
          <w:rFonts w:hint="eastAsia" w:ascii="宋体" w:hAnsi="宋体" w:cs="宋体"/>
          <w:color w:val="auto"/>
          <w:sz w:val="24"/>
          <w:u w:val="none"/>
          <w:lang w:val="en-US" w:eastAsia="zh-CN" w:bidi="ar"/>
        </w:rPr>
        <w:t>11</w:t>
      </w:r>
      <w:r>
        <w:rPr>
          <w:rFonts w:hint="eastAsia" w:ascii="宋体" w:hAnsi="宋体" w:cs="宋体"/>
          <w:color w:val="auto"/>
          <w:sz w:val="24"/>
          <w:u w:val="none"/>
          <w:lang w:bidi="ar"/>
        </w:rPr>
        <w:t>月</w:t>
      </w:r>
      <w:r>
        <w:rPr>
          <w:rFonts w:hint="eastAsia" w:ascii="宋体" w:hAnsi="宋体" w:cs="宋体"/>
          <w:color w:val="auto"/>
          <w:sz w:val="24"/>
          <w:u w:val="none"/>
          <w:lang w:val="en-US" w:eastAsia="zh-CN" w:bidi="ar"/>
        </w:rPr>
        <w:t>25</w:t>
      </w:r>
      <w:r>
        <w:rPr>
          <w:rFonts w:hint="eastAsia" w:ascii="宋体" w:hAnsi="宋体" w:cs="宋体"/>
          <w:color w:val="auto"/>
          <w:sz w:val="24"/>
          <w:u w:val="none"/>
          <w:lang w:bidi="ar"/>
        </w:rPr>
        <w:t>日</w:t>
      </w:r>
    </w:p>
    <w:p w14:paraId="22E8FE3E">
      <w:pPr>
        <w:adjustRightInd w:val="0"/>
        <w:snapToGrid w:val="0"/>
        <w:spacing w:line="360" w:lineRule="auto"/>
        <w:ind w:firstLine="480" w:firstLineChars="200"/>
        <w:rPr>
          <w:rFonts w:hint="eastAsia" w:ascii="宋体" w:hAnsi="宋体" w:cs="宋体"/>
          <w:color w:val="auto"/>
          <w:sz w:val="24"/>
        </w:rPr>
      </w:pPr>
      <w:bookmarkStart w:id="10" w:name="_Toc28359005"/>
      <w:bookmarkStart w:id="11" w:name="_Toc28359082"/>
      <w:bookmarkStart w:id="12" w:name="_Toc35393624"/>
      <w:bookmarkStart w:id="13" w:name="_Toc35393793"/>
      <w:r>
        <w:rPr>
          <w:rFonts w:hint="eastAsia" w:ascii="宋体" w:hAnsi="宋体" w:cs="宋体"/>
          <w:color w:val="auto"/>
          <w:sz w:val="24"/>
          <w:lang w:bidi="ar"/>
        </w:rPr>
        <w:t>2.地点：北京市政府采购电子交易平台</w:t>
      </w:r>
    </w:p>
    <w:p w14:paraId="139D831B">
      <w:pPr>
        <w:widowControl/>
        <w:adjustRightInd w:val="0"/>
        <w:snapToGrid w:val="0"/>
        <w:spacing w:line="360" w:lineRule="auto"/>
        <w:ind w:firstLine="480" w:firstLineChars="200"/>
        <w:jc w:val="left"/>
        <w:rPr>
          <w:rFonts w:hint="eastAsia" w:ascii="宋体" w:hAnsi="宋体" w:cs="宋体"/>
          <w:color w:val="auto"/>
          <w:sz w:val="24"/>
          <w:lang w:bidi="ar"/>
        </w:rPr>
      </w:pPr>
      <w:r>
        <w:rPr>
          <w:rFonts w:hint="eastAsia" w:ascii="宋体" w:hAnsi="宋体" w:cs="宋体"/>
          <w:color w:val="auto"/>
          <w:sz w:val="24"/>
          <w:lang w:bidi="ar"/>
        </w:rPr>
        <w:t>3.方式：供应商使用CA 数字证书或电子营业执照登录北京市政府采购电子交易平 台（http://zbcg-bjzc.zhongcy.com/bjczj-portal-site/index.html#/home ）获取电子版招标文件。</w:t>
      </w:r>
    </w:p>
    <w:p w14:paraId="3E4E0E1B">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bidi="ar"/>
        </w:rPr>
        <w:t>4.售价：0元。</w:t>
      </w:r>
    </w:p>
    <w:p w14:paraId="6D605C70">
      <w:pPr>
        <w:pStyle w:val="3"/>
        <w:widowControl/>
        <w:spacing w:before="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0"/>
      <w:bookmarkEnd w:id="11"/>
      <w:r>
        <w:rPr>
          <w:rFonts w:hint="eastAsia" w:ascii="宋体" w:hAnsi="宋体" w:eastAsia="宋体" w:cs="宋体"/>
          <w:color w:val="auto"/>
          <w:sz w:val="24"/>
          <w:szCs w:val="24"/>
        </w:rPr>
        <w:t>截止时间、开标时间和地点</w:t>
      </w:r>
      <w:bookmarkEnd w:id="12"/>
      <w:bookmarkEnd w:id="13"/>
    </w:p>
    <w:p w14:paraId="2F1303DD">
      <w:pPr>
        <w:spacing w:line="360" w:lineRule="auto"/>
        <w:ind w:firstLine="480" w:firstLineChars="200"/>
        <w:rPr>
          <w:rFonts w:hint="eastAsia" w:ascii="宋体" w:hAnsi="宋体" w:cs="宋体"/>
          <w:bCs/>
          <w:sz w:val="24"/>
          <w:u w:val="none"/>
        </w:rPr>
      </w:pPr>
      <w:r>
        <w:rPr>
          <w:rFonts w:hint="eastAsia" w:ascii="宋体" w:hAnsi="宋体" w:cs="宋体"/>
          <w:color w:val="auto"/>
          <w:sz w:val="24"/>
          <w:u w:val="none"/>
          <w:lang w:bidi="ar"/>
        </w:rPr>
        <w:t>投标截止时间、开标时间：</w:t>
      </w:r>
      <w:r>
        <w:rPr>
          <w:rFonts w:hint="eastAsia" w:ascii="宋体" w:hAnsi="宋体" w:cs="宋体"/>
          <w:color w:val="auto"/>
          <w:sz w:val="24"/>
          <w:u w:val="none"/>
        </w:rPr>
        <w:t>2025年</w:t>
      </w:r>
      <w:r>
        <w:rPr>
          <w:rFonts w:hint="eastAsia" w:ascii="宋体" w:hAnsi="宋体" w:cs="宋体"/>
          <w:color w:val="auto"/>
          <w:sz w:val="24"/>
          <w:u w:val="none"/>
          <w:lang w:val="en-US" w:eastAsia="zh-CN"/>
        </w:rPr>
        <w:t>12</w:t>
      </w:r>
      <w:r>
        <w:rPr>
          <w:rFonts w:hint="eastAsia" w:ascii="宋体" w:hAnsi="宋体" w:cs="宋体"/>
          <w:color w:val="auto"/>
          <w:sz w:val="24"/>
          <w:u w:val="none"/>
        </w:rPr>
        <w:t>月</w:t>
      </w:r>
      <w:r>
        <w:rPr>
          <w:rFonts w:hint="eastAsia" w:ascii="宋体" w:hAnsi="宋体" w:cs="宋体"/>
          <w:color w:val="auto"/>
          <w:sz w:val="24"/>
          <w:u w:val="none"/>
          <w:lang w:val="en-US" w:eastAsia="zh-CN"/>
        </w:rPr>
        <w:t>12</w:t>
      </w:r>
      <w:bookmarkStart w:id="852" w:name="_GoBack"/>
      <w:bookmarkEnd w:id="852"/>
      <w:r>
        <w:rPr>
          <w:rFonts w:hint="eastAsia" w:ascii="宋体" w:hAnsi="宋体" w:cs="宋体"/>
          <w:color w:val="auto"/>
          <w:sz w:val="24"/>
          <w:u w:val="none"/>
        </w:rPr>
        <w:t>日</w:t>
      </w:r>
      <w:r>
        <w:rPr>
          <w:rFonts w:hint="eastAsia" w:ascii="宋体" w:hAnsi="宋体" w:cs="宋体"/>
          <w:color w:val="auto"/>
          <w:sz w:val="24"/>
          <w:u w:val="none"/>
          <w:lang w:eastAsia="zh-CN"/>
        </w:rPr>
        <w:t>上午</w:t>
      </w:r>
      <w:r>
        <w:rPr>
          <w:rFonts w:hint="eastAsia" w:ascii="宋体" w:hAnsi="宋体" w:cs="宋体"/>
          <w:color w:val="auto"/>
          <w:sz w:val="24"/>
          <w:u w:val="none"/>
          <w:lang w:val="en-US" w:eastAsia="zh-CN"/>
        </w:rPr>
        <w:t>9</w:t>
      </w:r>
      <w:r>
        <w:rPr>
          <w:rFonts w:hint="eastAsia" w:ascii="宋体" w:hAnsi="宋体" w:cs="宋体"/>
          <w:color w:val="auto"/>
          <w:sz w:val="24"/>
          <w:u w:val="none"/>
        </w:rPr>
        <w:t>点</w:t>
      </w:r>
      <w:r>
        <w:rPr>
          <w:rFonts w:hint="eastAsia" w:ascii="宋体" w:hAnsi="宋体" w:cs="宋体"/>
          <w:color w:val="auto"/>
          <w:sz w:val="24"/>
          <w:u w:val="none"/>
          <w:lang w:val="en-US" w:eastAsia="zh-CN"/>
        </w:rPr>
        <w:t>0</w:t>
      </w:r>
      <w:r>
        <w:rPr>
          <w:rFonts w:hint="eastAsia" w:ascii="宋体" w:hAnsi="宋体" w:cs="宋体"/>
          <w:color w:val="auto"/>
          <w:sz w:val="24"/>
          <w:u w:val="none"/>
        </w:rPr>
        <w:t>0分</w:t>
      </w:r>
      <w:r>
        <w:rPr>
          <w:rFonts w:hint="eastAsia" w:ascii="宋体" w:hAnsi="宋体" w:cs="宋体"/>
          <w:bCs/>
          <w:color w:val="auto"/>
          <w:sz w:val="24"/>
          <w:u w:val="none"/>
          <w:lang w:bidi="ar"/>
        </w:rPr>
        <w:t>（</w:t>
      </w:r>
      <w:r>
        <w:rPr>
          <w:rFonts w:hint="eastAsia" w:ascii="宋体" w:hAnsi="宋体" w:cs="宋体"/>
          <w:bCs/>
          <w:sz w:val="24"/>
          <w:u w:val="none"/>
          <w:lang w:bidi="ar"/>
        </w:rPr>
        <w:t>北京时间）</w:t>
      </w:r>
      <w:r>
        <w:rPr>
          <w:rFonts w:hint="eastAsia" w:ascii="宋体" w:hAnsi="宋体" w:cs="宋体"/>
          <w:iCs/>
          <w:sz w:val="24"/>
          <w:u w:val="none"/>
          <w:lang w:bidi="ar"/>
        </w:rPr>
        <w:t>。</w:t>
      </w:r>
    </w:p>
    <w:p w14:paraId="0DE69457">
      <w:pPr>
        <w:spacing w:line="360" w:lineRule="auto"/>
        <w:ind w:firstLine="480" w:firstLineChars="200"/>
        <w:rPr>
          <w:rFonts w:hint="eastAsia" w:ascii="宋体" w:hAnsi="宋体" w:cs="宋体"/>
          <w:bCs/>
          <w:sz w:val="24"/>
          <w:u w:val="none"/>
        </w:rPr>
      </w:pPr>
      <w:r>
        <w:rPr>
          <w:rFonts w:hint="eastAsia" w:ascii="宋体" w:hAnsi="宋体" w:cs="宋体"/>
          <w:sz w:val="24"/>
          <w:u w:val="none"/>
          <w:lang w:bidi="ar"/>
        </w:rPr>
        <w:t>地点：北京市政府采购电子交易平台</w:t>
      </w:r>
      <w:r>
        <w:rPr>
          <w:rFonts w:hint="eastAsia" w:ascii="宋体" w:hAnsi="宋体" w:cs="宋体"/>
          <w:sz w:val="24"/>
          <w:u w:val="none"/>
          <w:lang w:val="zh-TW" w:bidi="ar"/>
        </w:rPr>
        <w:t>（</w:t>
      </w:r>
      <w:r>
        <w:rPr>
          <w:rFonts w:hint="eastAsia" w:ascii="宋体" w:hAnsi="宋体" w:cs="宋体"/>
          <w:sz w:val="24"/>
          <w:u w:val="none"/>
          <w:lang w:bidi="ar"/>
        </w:rPr>
        <w:t>本项目采用远程电子开标方式，由投标人</w:t>
      </w:r>
      <w:r>
        <w:rPr>
          <w:rFonts w:hint="eastAsia" w:ascii="宋体" w:hAnsi="宋体" w:cs="宋体"/>
          <w:sz w:val="24"/>
          <w:u w:val="none"/>
          <w:lang w:eastAsia="zh-CN" w:bidi="ar"/>
        </w:rPr>
        <w:t>在规定解密时间内</w:t>
      </w:r>
      <w:r>
        <w:rPr>
          <w:rFonts w:hint="eastAsia" w:ascii="宋体" w:hAnsi="宋体" w:cs="宋体"/>
          <w:sz w:val="24"/>
          <w:u w:val="none"/>
          <w:lang w:bidi="ar"/>
        </w:rPr>
        <w:t>自行对电子投标文件进行解密，不接受纸质文件，无须投标人到达现场。</w:t>
      </w:r>
      <w:r>
        <w:rPr>
          <w:rFonts w:hint="eastAsia" w:ascii="宋体" w:hAnsi="宋体" w:cs="宋体"/>
          <w:sz w:val="24"/>
          <w:u w:val="none"/>
          <w:lang w:val="zh-TW" w:bidi="ar"/>
        </w:rPr>
        <w:t>）</w:t>
      </w:r>
    </w:p>
    <w:p w14:paraId="0627810F">
      <w:pPr>
        <w:pStyle w:val="3"/>
        <w:spacing w:before="0" w:line="360" w:lineRule="auto"/>
        <w:jc w:val="left"/>
        <w:rPr>
          <w:rFonts w:hint="eastAsia" w:ascii="宋体" w:hAnsi="宋体" w:eastAsia="宋体" w:cs="宋体"/>
          <w:sz w:val="24"/>
          <w:szCs w:val="24"/>
        </w:rPr>
      </w:pPr>
      <w:bookmarkStart w:id="14" w:name="_Toc28359084"/>
      <w:bookmarkStart w:id="15" w:name="_Toc35393625"/>
      <w:bookmarkStart w:id="16" w:name="_Toc28359007"/>
      <w:bookmarkStart w:id="17" w:name="_Toc35393794"/>
      <w:r>
        <w:rPr>
          <w:rFonts w:hint="eastAsia" w:ascii="宋体" w:hAnsi="宋体" w:eastAsia="宋体" w:cs="宋体"/>
          <w:sz w:val="24"/>
          <w:szCs w:val="24"/>
        </w:rPr>
        <w:t>五、公告期限</w:t>
      </w:r>
      <w:bookmarkEnd w:id="14"/>
      <w:bookmarkEnd w:id="15"/>
      <w:bookmarkEnd w:id="16"/>
      <w:bookmarkEnd w:id="17"/>
    </w:p>
    <w:p w14:paraId="2C21A49F">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7289FB2A">
      <w:pPr>
        <w:pStyle w:val="3"/>
        <w:spacing w:before="0" w:line="360" w:lineRule="auto"/>
        <w:jc w:val="left"/>
        <w:rPr>
          <w:rFonts w:hint="eastAsia" w:ascii="宋体" w:hAnsi="宋体" w:eastAsia="宋体" w:cs="宋体"/>
          <w:sz w:val="24"/>
          <w:szCs w:val="24"/>
        </w:rPr>
      </w:pPr>
      <w:bookmarkStart w:id="18" w:name="_Toc35393626"/>
      <w:bookmarkStart w:id="19" w:name="_Toc35393795"/>
      <w:r>
        <w:rPr>
          <w:rFonts w:hint="eastAsia" w:ascii="宋体" w:hAnsi="宋体" w:eastAsia="宋体" w:cs="宋体"/>
          <w:sz w:val="24"/>
          <w:szCs w:val="24"/>
        </w:rPr>
        <w:t>六、其他补充事宜</w:t>
      </w:r>
      <w:bookmarkEnd w:id="18"/>
      <w:bookmarkEnd w:id="19"/>
    </w:p>
    <w:p w14:paraId="168FBBA5">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本项目执行《北京市财政局中国人民银行营业管理部关于推进政府采购合同线上融资有关工作的通知》（京财采购[2023]637号）“政采贷”相关政策。有需求的供应商，可按上述通知要求办理“政采贷”。</w:t>
      </w:r>
    </w:p>
    <w:p w14:paraId="728725AD">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14:paraId="5DE64CE1">
      <w:pPr>
        <w:pStyle w:val="18"/>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14:paraId="3FC994C5">
      <w:pPr>
        <w:pStyle w:val="18"/>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14:paraId="3861C6A5">
      <w:pPr>
        <w:pStyle w:val="18"/>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14:paraId="7150923B">
      <w:pPr>
        <w:pStyle w:val="18"/>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14:paraId="3E53E596">
      <w:pPr>
        <w:pStyle w:val="18"/>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14:paraId="267A157B">
      <w:pPr>
        <w:pStyle w:val="18"/>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0FF688B7">
      <w:pPr>
        <w:pStyle w:val="18"/>
        <w:spacing w:before="15" w:line="360" w:lineRule="auto"/>
        <w:ind w:left="498"/>
        <w:rPr>
          <w:rFonts w:hint="eastAsia" w:cs="宋体"/>
        </w:rPr>
      </w:pPr>
      <w:r>
        <w:rPr>
          <w:rFonts w:hint="eastAsia" w:cs="宋体"/>
          <w:spacing w:val="3"/>
        </w:rPr>
        <w:t>3.2 注册</w:t>
      </w:r>
    </w:p>
    <w:p w14:paraId="218ED47E">
      <w:pPr>
        <w:pStyle w:val="18"/>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14:paraId="12E54865">
      <w:pPr>
        <w:pStyle w:val="18"/>
        <w:spacing w:before="9" w:line="360" w:lineRule="auto"/>
        <w:ind w:left="498"/>
        <w:rPr>
          <w:rFonts w:hint="eastAsia" w:cs="宋体"/>
        </w:rPr>
      </w:pPr>
      <w:r>
        <w:rPr>
          <w:rFonts w:hint="eastAsia" w:cs="宋体"/>
          <w:spacing w:val="1"/>
        </w:rPr>
        <w:t>3.3 驱动、客户端下载</w:t>
      </w:r>
    </w:p>
    <w:p w14:paraId="3E4F47FC">
      <w:pPr>
        <w:pStyle w:val="18"/>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14:paraId="79D164EC">
      <w:pPr>
        <w:pStyle w:val="18"/>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14:paraId="2AF7BA39">
      <w:pPr>
        <w:pStyle w:val="18"/>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14:paraId="154BCE6F">
      <w:pPr>
        <w:pStyle w:val="18"/>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535B00F6">
      <w:pPr>
        <w:pStyle w:val="18"/>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14:paraId="1F51BEDE">
      <w:pPr>
        <w:pStyle w:val="18"/>
        <w:spacing w:before="11" w:line="360" w:lineRule="auto"/>
        <w:ind w:left="498"/>
        <w:rPr>
          <w:rFonts w:hint="eastAsia" w:cs="宋体"/>
        </w:rPr>
      </w:pPr>
      <w:r>
        <w:rPr>
          <w:rFonts w:hint="eastAsia" w:cs="宋体"/>
          <w:spacing w:val="1"/>
        </w:rPr>
        <w:t>3.5 编制电子投标文件</w:t>
      </w:r>
    </w:p>
    <w:p w14:paraId="75DC989E">
      <w:pPr>
        <w:pStyle w:val="18"/>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14:paraId="4BD7E12D">
      <w:pPr>
        <w:pStyle w:val="18"/>
        <w:spacing w:before="15" w:line="360" w:lineRule="auto"/>
        <w:ind w:left="498"/>
        <w:rPr>
          <w:rFonts w:hint="eastAsia" w:cs="宋体"/>
        </w:rPr>
      </w:pPr>
      <w:r>
        <w:rPr>
          <w:rFonts w:hint="eastAsia" w:cs="宋体"/>
          <w:spacing w:val="1"/>
        </w:rPr>
        <w:t>3.6 提交电子投标文件</w:t>
      </w:r>
    </w:p>
    <w:p w14:paraId="7C958485">
      <w:pPr>
        <w:pStyle w:val="18"/>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5171DC95">
      <w:pPr>
        <w:pStyle w:val="18"/>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14:paraId="7D78DCB4">
      <w:pPr>
        <w:pStyle w:val="18"/>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35393627"/>
      <w:bookmarkStart w:id="21" w:name="_Toc35393796"/>
      <w:bookmarkStart w:id="22" w:name="_Toc28359008"/>
      <w:bookmarkStart w:id="23" w:name="_Toc28359085"/>
    </w:p>
    <w:p w14:paraId="3727E1CE">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14:paraId="3BF48E8A">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09"/>
      <w:bookmarkStart w:id="25" w:name="_Toc28359086"/>
    </w:p>
    <w:p w14:paraId="3BF4954C">
      <w:pPr>
        <w:spacing w:line="360" w:lineRule="auto"/>
        <w:ind w:firstLine="480" w:firstLineChars="200"/>
        <w:jc w:val="left"/>
        <w:rPr>
          <w:rFonts w:hint="eastAsia" w:ascii="宋体" w:hAnsi="宋体" w:cs="宋体"/>
          <w:sz w:val="24"/>
        </w:rPr>
      </w:pPr>
      <w:r>
        <w:rPr>
          <w:rFonts w:hint="eastAsia" w:ascii="宋体" w:hAnsi="宋体" w:cs="宋体"/>
          <w:sz w:val="24"/>
        </w:rPr>
        <w:t>名   称：北京市石景山区环境卫生服务中心一队</w:t>
      </w:r>
    </w:p>
    <w:p w14:paraId="20F5D098">
      <w:pPr>
        <w:spacing w:line="360" w:lineRule="auto"/>
        <w:ind w:firstLine="480" w:firstLineChars="200"/>
        <w:jc w:val="left"/>
        <w:rPr>
          <w:rFonts w:hint="eastAsia" w:ascii="宋体" w:hAnsi="宋体" w:cs="宋体"/>
          <w:sz w:val="24"/>
        </w:rPr>
      </w:pPr>
      <w:r>
        <w:rPr>
          <w:rFonts w:hint="eastAsia" w:ascii="宋体" w:hAnsi="宋体" w:cs="宋体"/>
          <w:sz w:val="24"/>
        </w:rPr>
        <w:t>地   址：北京市石景山区潭峪路32号</w:t>
      </w:r>
    </w:p>
    <w:p w14:paraId="2674A16E">
      <w:pPr>
        <w:spacing w:line="360" w:lineRule="auto"/>
        <w:ind w:firstLine="480" w:firstLineChars="200"/>
        <w:jc w:val="left"/>
        <w:rPr>
          <w:rFonts w:hint="eastAsia" w:ascii="宋体" w:hAnsi="宋体" w:cs="宋体"/>
          <w:sz w:val="24"/>
          <w:u w:val="single"/>
        </w:rPr>
      </w:pPr>
      <w:r>
        <w:rPr>
          <w:rFonts w:hint="eastAsia" w:ascii="宋体" w:hAnsi="宋体" w:cs="宋体"/>
          <w:sz w:val="24"/>
        </w:rPr>
        <w:t xml:space="preserve">联系方式： </w:t>
      </w:r>
      <w:r>
        <w:rPr>
          <w:rFonts w:hint="eastAsia" w:ascii="宋体" w:hAnsi="宋体" w:cs="宋体"/>
          <w:sz w:val="24"/>
          <w:lang w:eastAsia="zh-CN"/>
        </w:rPr>
        <w:t>陈银龙</w:t>
      </w:r>
      <w:r>
        <w:rPr>
          <w:rFonts w:hint="eastAsia" w:ascii="宋体" w:hAnsi="宋体" w:cs="宋体"/>
          <w:sz w:val="24"/>
        </w:rPr>
        <w:t xml:space="preserve">  010-889</w:t>
      </w:r>
      <w:r>
        <w:rPr>
          <w:rFonts w:hint="eastAsia" w:ascii="宋体" w:hAnsi="宋体" w:cs="宋体"/>
          <w:sz w:val="24"/>
          <w:lang w:val="en-US" w:eastAsia="zh-CN"/>
        </w:rPr>
        <w:t>02021</w:t>
      </w:r>
      <w:r>
        <w:rPr>
          <w:rFonts w:hint="eastAsia" w:ascii="宋体" w:hAnsi="宋体" w:cs="宋体"/>
          <w:sz w:val="24"/>
        </w:rPr>
        <w:t xml:space="preserve"> </w:t>
      </w:r>
    </w:p>
    <w:p w14:paraId="776A1E8D">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14:paraId="27A6EC20">
      <w:pPr>
        <w:spacing w:line="360" w:lineRule="auto"/>
        <w:ind w:firstLine="480" w:firstLineChars="200"/>
        <w:jc w:val="left"/>
        <w:rPr>
          <w:rFonts w:hint="eastAsia" w:ascii="宋体" w:hAnsi="宋体" w:cs="宋体"/>
          <w:sz w:val="24"/>
          <w:u w:val="none"/>
        </w:rPr>
      </w:pPr>
      <w:bookmarkStart w:id="26" w:name="_Toc28359010"/>
      <w:bookmarkStart w:id="27" w:name="_Toc28359087"/>
      <w:r>
        <w:rPr>
          <w:rFonts w:hint="eastAsia" w:ascii="宋体" w:hAnsi="宋体" w:cs="宋体"/>
          <w:sz w:val="24"/>
          <w:u w:val="none"/>
        </w:rPr>
        <w:t>名    称：</w:t>
      </w:r>
      <w:r>
        <w:rPr>
          <w:rFonts w:hint="eastAsia" w:ascii="宋体" w:hAnsi="宋体" w:cs="宋体"/>
          <w:bCs/>
          <w:color w:val="000000"/>
          <w:sz w:val="24"/>
          <w:u w:val="none"/>
        </w:rPr>
        <w:t>北京市石景山区政府采购中心</w:t>
      </w:r>
    </w:p>
    <w:p w14:paraId="1F5226AB">
      <w:pPr>
        <w:spacing w:line="360" w:lineRule="auto"/>
        <w:ind w:firstLine="480" w:firstLineChars="200"/>
        <w:jc w:val="left"/>
        <w:rPr>
          <w:rFonts w:hint="eastAsia" w:ascii="宋体" w:hAnsi="宋体" w:cs="宋体"/>
          <w:sz w:val="24"/>
          <w:u w:val="none"/>
        </w:rPr>
      </w:pPr>
      <w:r>
        <w:rPr>
          <w:rFonts w:hint="eastAsia" w:ascii="宋体" w:hAnsi="宋体" w:cs="宋体"/>
          <w:sz w:val="24"/>
          <w:u w:val="none"/>
        </w:rPr>
        <w:t>地    址：</w:t>
      </w:r>
      <w:r>
        <w:rPr>
          <w:rFonts w:hint="eastAsia" w:ascii="宋体" w:hAnsi="宋体" w:cs="宋体"/>
          <w:bCs/>
          <w:color w:val="000000"/>
          <w:sz w:val="24"/>
          <w:u w:val="none"/>
        </w:rPr>
        <w:t>北京市石景山区京原西街6号院3号楼7层</w:t>
      </w:r>
    </w:p>
    <w:p w14:paraId="399B2AB0">
      <w:pPr>
        <w:spacing w:line="360" w:lineRule="auto"/>
        <w:ind w:firstLine="480" w:firstLineChars="200"/>
        <w:rPr>
          <w:rFonts w:hint="default" w:ascii="宋体" w:hAnsi="宋体" w:eastAsia="宋体" w:cs="宋体"/>
          <w:bCs/>
          <w:color w:val="000000"/>
          <w:sz w:val="24"/>
          <w:u w:val="none"/>
          <w:lang w:val="en-US" w:eastAsia="zh-CN"/>
        </w:rPr>
      </w:pPr>
      <w:r>
        <w:rPr>
          <w:rFonts w:hint="eastAsia" w:ascii="宋体" w:hAnsi="宋体" w:cs="宋体"/>
          <w:sz w:val="24"/>
          <w:u w:val="none"/>
        </w:rPr>
        <w:t>联系方式：</w:t>
      </w:r>
      <w:r>
        <w:rPr>
          <w:rFonts w:hint="eastAsia" w:ascii="宋体" w:hAnsi="宋体" w:cs="宋体"/>
          <w:sz w:val="24"/>
          <w:u w:val="none"/>
          <w:lang w:val="en-US" w:eastAsia="zh-CN"/>
        </w:rPr>
        <w:t>010-</w:t>
      </w:r>
      <w:r>
        <w:rPr>
          <w:rFonts w:hint="eastAsia" w:ascii="宋体" w:hAnsi="宋体" w:cs="宋体"/>
          <w:bCs/>
          <w:color w:val="000000"/>
          <w:sz w:val="24"/>
          <w:u w:val="none"/>
        </w:rPr>
        <w:t>819273</w:t>
      </w:r>
      <w:r>
        <w:rPr>
          <w:rFonts w:hint="eastAsia" w:ascii="宋体" w:hAnsi="宋体" w:cs="宋体"/>
          <w:bCs/>
          <w:color w:val="000000"/>
          <w:sz w:val="24"/>
          <w:u w:val="none"/>
          <w:lang w:val="en-US" w:eastAsia="zh-CN"/>
        </w:rPr>
        <w:t>81</w:t>
      </w:r>
    </w:p>
    <w:p w14:paraId="43A04A5A">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14:paraId="3623576E">
      <w:pPr>
        <w:pStyle w:val="26"/>
        <w:spacing w:line="360" w:lineRule="auto"/>
        <w:ind w:firstLine="480" w:firstLineChars="200"/>
        <w:rPr>
          <w:rFonts w:hAnsi="宋体" w:cs="宋体"/>
          <w:sz w:val="24"/>
          <w:szCs w:val="24"/>
          <w:u w:val="none"/>
          <w:lang w:bidi="ar"/>
        </w:rPr>
      </w:pPr>
      <w:r>
        <w:rPr>
          <w:rFonts w:hAnsi="宋体" w:cs="宋体"/>
          <w:sz w:val="24"/>
          <w:szCs w:val="24"/>
          <w:u w:val="none"/>
        </w:rPr>
        <w:t>项目联系人：</w:t>
      </w:r>
      <w:r>
        <w:rPr>
          <w:rFonts w:hint="eastAsia" w:hAnsi="宋体" w:cs="宋体"/>
          <w:sz w:val="24"/>
          <w:u w:val="none"/>
          <w:lang w:eastAsia="zh-CN"/>
        </w:rPr>
        <w:t>郝洪生</w:t>
      </w:r>
    </w:p>
    <w:p w14:paraId="31B6FD9C">
      <w:pPr>
        <w:pStyle w:val="26"/>
        <w:spacing w:line="360" w:lineRule="auto"/>
        <w:ind w:firstLine="480" w:firstLineChars="200"/>
        <w:rPr>
          <w:rFonts w:hint="default" w:hAnsi="宋体" w:cs="宋体"/>
          <w:bCs/>
          <w:color w:val="000000"/>
          <w:sz w:val="24"/>
          <w:szCs w:val="24"/>
          <w:u w:val="none"/>
          <w:lang w:val="en-US"/>
        </w:rPr>
      </w:pPr>
      <w:r>
        <w:rPr>
          <w:rFonts w:hAnsi="宋体" w:cs="宋体"/>
          <w:sz w:val="24"/>
          <w:szCs w:val="24"/>
          <w:u w:val="none"/>
        </w:rPr>
        <w:t>电      话：</w:t>
      </w:r>
      <w:r>
        <w:rPr>
          <w:rFonts w:hint="eastAsia" w:hAnsi="宋体" w:cs="宋体"/>
          <w:sz w:val="24"/>
          <w:szCs w:val="24"/>
          <w:u w:val="none"/>
          <w:lang w:val="en-US" w:eastAsia="zh-CN"/>
        </w:rPr>
        <w:t>010-</w:t>
      </w:r>
      <w:r>
        <w:rPr>
          <w:rFonts w:hint="eastAsia" w:hAnsi="宋体" w:cs="宋体"/>
          <w:bCs/>
          <w:color w:val="000000"/>
          <w:sz w:val="24"/>
          <w:szCs w:val="24"/>
          <w:u w:val="none"/>
          <w:lang w:val="en-US" w:eastAsia="zh-CN"/>
        </w:rPr>
        <w:t>81927381</w:t>
      </w:r>
    </w:p>
    <w:p w14:paraId="139F09A2">
      <w:pPr>
        <w:bidi w:val="0"/>
        <w:rPr>
          <w:rFonts w:hint="eastAsia"/>
        </w:rPr>
      </w:pPr>
    </w:p>
    <w:p w14:paraId="7C807E74">
      <w:pPr>
        <w:bidi w:val="0"/>
        <w:rPr>
          <w:rFonts w:hint="eastAsia"/>
        </w:rPr>
      </w:pPr>
    </w:p>
    <w:p w14:paraId="0A44FF00">
      <w:pPr>
        <w:bidi w:val="0"/>
        <w:rPr>
          <w:rFonts w:hint="eastAsia"/>
        </w:rPr>
      </w:pPr>
    </w:p>
    <w:p w14:paraId="3A79D341">
      <w:pPr>
        <w:bidi w:val="0"/>
        <w:rPr>
          <w:rFonts w:hint="eastAsia"/>
        </w:rPr>
      </w:pPr>
    </w:p>
    <w:p w14:paraId="2796FB93">
      <w:pPr>
        <w:bidi w:val="0"/>
        <w:rPr>
          <w:rFonts w:hint="eastAsia"/>
        </w:rPr>
      </w:pPr>
    </w:p>
    <w:p w14:paraId="5828C812">
      <w:pPr>
        <w:pStyle w:val="21"/>
        <w:rPr>
          <w:rFonts w:hint="eastAsia"/>
        </w:rPr>
      </w:pPr>
    </w:p>
    <w:p w14:paraId="0B6A1EF3">
      <w:pPr>
        <w:pStyle w:val="21"/>
        <w:rPr>
          <w:rFonts w:hint="eastAsia"/>
        </w:rPr>
      </w:pPr>
    </w:p>
    <w:p w14:paraId="484E0690">
      <w:pPr>
        <w:pStyle w:val="21"/>
        <w:rPr>
          <w:rFonts w:hint="eastAsia"/>
        </w:rPr>
      </w:pPr>
    </w:p>
    <w:p w14:paraId="523699D0">
      <w:pPr>
        <w:pStyle w:val="21"/>
        <w:rPr>
          <w:rFonts w:hint="eastAsia"/>
        </w:rPr>
      </w:pPr>
    </w:p>
    <w:p w14:paraId="30D8FD98">
      <w:pPr>
        <w:pStyle w:val="21"/>
        <w:rPr>
          <w:rFonts w:hint="eastAsia"/>
        </w:rPr>
      </w:pPr>
    </w:p>
    <w:p w14:paraId="673384C7">
      <w:pPr>
        <w:pStyle w:val="21"/>
        <w:rPr>
          <w:rFonts w:hint="eastAsia"/>
        </w:rPr>
      </w:pPr>
    </w:p>
    <w:p w14:paraId="5E9E30EF">
      <w:pPr>
        <w:pStyle w:val="21"/>
        <w:rPr>
          <w:rFonts w:hint="eastAsia"/>
        </w:rPr>
      </w:pPr>
    </w:p>
    <w:p w14:paraId="4B1BCD32">
      <w:pPr>
        <w:pStyle w:val="21"/>
        <w:rPr>
          <w:rFonts w:hint="eastAsia"/>
        </w:rPr>
      </w:pPr>
    </w:p>
    <w:p w14:paraId="4ECA2B08">
      <w:pPr>
        <w:pStyle w:val="21"/>
        <w:rPr>
          <w:rFonts w:hint="eastAsia"/>
        </w:rPr>
      </w:pPr>
    </w:p>
    <w:p w14:paraId="46894FA6">
      <w:pPr>
        <w:pStyle w:val="21"/>
        <w:rPr>
          <w:rFonts w:hint="eastAsia"/>
        </w:rPr>
      </w:pPr>
    </w:p>
    <w:p w14:paraId="3A4DF79E">
      <w:pPr>
        <w:bidi w:val="0"/>
        <w:rPr>
          <w:rFonts w:hint="eastAsia"/>
        </w:rPr>
      </w:pPr>
    </w:p>
    <w:p w14:paraId="4E033D42">
      <w:pPr>
        <w:bidi w:val="0"/>
        <w:rPr>
          <w:rFonts w:hint="eastAsia"/>
        </w:rPr>
      </w:pPr>
    </w:p>
    <w:p w14:paraId="4494E606">
      <w:pPr>
        <w:bidi w:val="0"/>
        <w:rPr>
          <w:rFonts w:hint="eastAsia"/>
        </w:rPr>
      </w:pPr>
    </w:p>
    <w:p w14:paraId="2A44266A">
      <w:pPr>
        <w:bidi w:val="0"/>
        <w:rPr>
          <w:rFonts w:hint="eastAsia"/>
        </w:rPr>
      </w:pPr>
    </w:p>
    <w:p w14:paraId="00214928">
      <w:pPr>
        <w:bidi w:val="0"/>
        <w:rPr>
          <w:rFonts w:hint="eastAsia"/>
        </w:rPr>
      </w:pPr>
    </w:p>
    <w:p w14:paraId="4431AC2A">
      <w:pPr>
        <w:pStyle w:val="5"/>
        <w:rPr>
          <w:rFonts w:hint="eastAsia" w:ascii="宋体" w:hAnsi="宋体" w:cs="宋体"/>
          <w:spacing w:val="-12"/>
          <w:sz w:val="24"/>
        </w:rPr>
      </w:pPr>
    </w:p>
    <w:p w14:paraId="7607DDE7">
      <w:pPr>
        <w:pStyle w:val="5"/>
        <w:rPr>
          <w:rFonts w:hint="eastAsia" w:ascii="宋体" w:hAnsi="宋体" w:cs="宋体"/>
          <w:spacing w:val="-12"/>
          <w:sz w:val="24"/>
        </w:rPr>
      </w:pPr>
    </w:p>
    <w:p w14:paraId="4215DAA0">
      <w:pPr>
        <w:pStyle w:val="2"/>
        <w:bidi w:val="0"/>
        <w:rPr>
          <w:rFonts w:hint="eastAsia"/>
        </w:rPr>
      </w:pPr>
      <w:bookmarkStart w:id="28" w:name="_Toc353873938"/>
      <w:bookmarkStart w:id="29" w:name="_Toc127161488"/>
      <w:bookmarkStart w:id="30" w:name="_Toc353825548"/>
      <w:bookmarkStart w:id="31" w:name="_Toc127151777"/>
      <w:bookmarkStart w:id="32" w:name="_Toc226965856"/>
      <w:bookmarkStart w:id="33" w:name="_Toc264969275"/>
      <w:bookmarkStart w:id="34" w:name="_Toc305158928"/>
      <w:bookmarkStart w:id="35" w:name="_Toc305158854"/>
      <w:bookmarkStart w:id="36" w:name="_Toc265228423"/>
      <w:bookmarkStart w:id="37" w:name="_Toc512937850"/>
      <w:bookmarkStart w:id="38" w:name="_Toc195842950"/>
      <w:bookmarkStart w:id="39" w:name="_Toc150774783"/>
      <w:bookmarkStart w:id="40" w:name="_Toc6260"/>
      <w:r>
        <w:rPr>
          <w:rFonts w:hint="eastAsia"/>
        </w:rPr>
        <w:t>第二章   投标人须知</w:t>
      </w:r>
      <w:bookmarkEnd w:id="28"/>
      <w:bookmarkEnd w:id="29"/>
      <w:bookmarkEnd w:id="30"/>
      <w:bookmarkEnd w:id="31"/>
      <w:bookmarkEnd w:id="32"/>
      <w:bookmarkEnd w:id="33"/>
      <w:bookmarkEnd w:id="34"/>
      <w:bookmarkEnd w:id="35"/>
      <w:bookmarkEnd w:id="36"/>
      <w:bookmarkEnd w:id="37"/>
      <w:bookmarkEnd w:id="38"/>
      <w:bookmarkEnd w:id="39"/>
      <w:bookmarkEnd w:id="40"/>
    </w:p>
    <w:p w14:paraId="199C96EC">
      <w:pPr>
        <w:pStyle w:val="3"/>
        <w:tabs>
          <w:tab w:val="center" w:pos="4592"/>
          <w:tab w:val="left" w:pos="7860"/>
        </w:tabs>
        <w:spacing w:before="0" w:line="360" w:lineRule="auto"/>
        <w:rPr>
          <w:rFonts w:hint="eastAsia" w:ascii="宋体" w:hAnsi="宋体" w:eastAsia="宋体" w:cs="宋体"/>
          <w:sz w:val="28"/>
        </w:rPr>
      </w:pPr>
      <w:bookmarkStart w:id="41" w:name="_Toc195842884"/>
      <w:bookmarkStart w:id="42" w:name="_Toc142311021"/>
      <w:bookmarkStart w:id="43" w:name="_Toc520356144"/>
      <w:bookmarkStart w:id="44" w:name="_Toc164351613"/>
      <w:bookmarkStart w:id="45" w:name="_Toc151190146"/>
      <w:bookmarkStart w:id="46" w:name="_Toc226309763"/>
      <w:bookmarkStart w:id="47" w:name="_Toc151193761"/>
      <w:bookmarkStart w:id="48" w:name="_Toc127151519"/>
      <w:bookmarkStart w:id="49" w:name="_Toc151193689"/>
      <w:bookmarkStart w:id="50" w:name="_Toc226965709"/>
      <w:bookmarkStart w:id="51" w:name="_Toc226337215"/>
      <w:bookmarkStart w:id="52" w:name="_Toc127161433"/>
      <w:bookmarkStart w:id="53" w:name="_Toc164608788"/>
      <w:bookmarkStart w:id="54" w:name="_Toc150774619"/>
      <w:bookmarkStart w:id="55" w:name="_Toc151193617"/>
      <w:bookmarkStart w:id="56" w:name="_Toc226965792"/>
      <w:bookmarkStart w:id="57" w:name="_Toc151193833"/>
      <w:bookmarkStart w:id="58" w:name="_Toc127151720"/>
      <w:bookmarkStart w:id="59" w:name="_Toc164229214"/>
      <w:bookmarkStart w:id="60" w:name="_Toc149720812"/>
      <w:bookmarkStart w:id="61" w:name="_Toc150774724"/>
      <w:bookmarkStart w:id="62" w:name="_Toc150480757"/>
      <w:bookmarkStart w:id="63" w:name="_Toc150509270"/>
      <w:bookmarkStart w:id="64" w:name="_Toc151193907"/>
      <w:bookmarkStart w:id="65" w:name="_Toc164229360"/>
      <w:bookmarkStart w:id="66" w:name="_Toc164608633"/>
      <w:r>
        <w:rPr>
          <w:rFonts w:hint="eastAsia" w:ascii="宋体" w:hAnsi="宋体" w:eastAsia="宋体" w:cs="宋体"/>
          <w:sz w:val="28"/>
        </w:rPr>
        <w:t>投标人须知资料表</w:t>
      </w:r>
    </w:p>
    <w:p w14:paraId="4B30FA8B">
      <w:pPr>
        <w:jc w:val="center"/>
        <w:rPr>
          <w:rFonts w:hint="eastAsia" w:ascii="宋体" w:hAnsi="宋体" w:cs="宋体"/>
          <w:b/>
          <w:sz w:val="28"/>
          <w:szCs w:val="28"/>
        </w:rPr>
      </w:pPr>
    </w:p>
    <w:p w14:paraId="326EEEB8">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14:paraId="5FE4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8" w:type="dxa"/>
            <w:vAlign w:val="center"/>
          </w:tcPr>
          <w:p w14:paraId="6DAA504C">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14:paraId="0368F348">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7C9E1BD4">
            <w:pPr>
              <w:jc w:val="center"/>
              <w:rPr>
                <w:rFonts w:hint="eastAsia" w:ascii="宋体" w:hAnsi="宋体" w:cs="宋体"/>
                <w:b/>
                <w:bCs/>
                <w:sz w:val="24"/>
              </w:rPr>
            </w:pPr>
            <w:r>
              <w:rPr>
                <w:rFonts w:hint="eastAsia" w:ascii="宋体" w:hAnsi="宋体" w:cs="宋体"/>
                <w:b/>
                <w:bCs/>
                <w:sz w:val="24"/>
              </w:rPr>
              <w:t>内容</w:t>
            </w:r>
          </w:p>
        </w:tc>
      </w:tr>
      <w:tr w14:paraId="1EF9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285A7034">
            <w:pPr>
              <w:pStyle w:val="26"/>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14:paraId="50887B30">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7CB3222C">
            <w:pPr>
              <w:jc w:val="left"/>
              <w:rPr>
                <w:rFonts w:hint="eastAsia" w:ascii="宋体" w:hAnsi="宋体" w:cs="宋体"/>
                <w:sz w:val="24"/>
              </w:rPr>
            </w:pPr>
            <w:r>
              <w:rPr>
                <w:rFonts w:hint="eastAsia" w:ascii="宋体" w:hAnsi="宋体" w:cs="宋体"/>
                <w:sz w:val="24"/>
              </w:rPr>
              <w:t>项目属性：</w:t>
            </w:r>
          </w:p>
          <w:p w14:paraId="39E36E66">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14:paraId="15AF5325">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14:paraId="30074A9E">
            <w:pPr>
              <w:pStyle w:val="17"/>
              <w:numPr>
                <w:ilvl w:val="0"/>
                <w:numId w:val="0"/>
              </w:numPr>
            </w:pPr>
            <w:r>
              <w:rPr>
                <w:rFonts w:hAnsi="宋体" w:cs="宋体"/>
                <w:sz w:val="24"/>
                <w:szCs w:val="24"/>
              </w:rPr>
              <w:t>□</w:t>
            </w:r>
            <w:r>
              <w:rPr>
                <w:rFonts w:hint="eastAsia" w:ascii="宋体" w:hAnsi="宋体" w:cs="宋体"/>
                <w:sz w:val="24"/>
              </w:rPr>
              <w:t>工程</w:t>
            </w:r>
          </w:p>
        </w:tc>
      </w:tr>
      <w:tr w14:paraId="10F5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73B4ACD5">
            <w:pPr>
              <w:pStyle w:val="26"/>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14:paraId="209A51A1">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3408B58E">
            <w:pPr>
              <w:jc w:val="left"/>
              <w:rPr>
                <w:sz w:val="24"/>
              </w:rPr>
            </w:pPr>
            <w:r>
              <w:rPr>
                <w:rFonts w:hint="eastAsia"/>
                <w:sz w:val="24"/>
              </w:rPr>
              <w:t>是否属于科研仪器设备采购项目：</w:t>
            </w:r>
          </w:p>
          <w:p w14:paraId="09E95F68">
            <w:pPr>
              <w:jc w:val="left"/>
              <w:rPr>
                <w:sz w:val="24"/>
              </w:rPr>
            </w:pPr>
            <w:r>
              <w:rPr>
                <w:rFonts w:hAnsi="宋体" w:cs="宋体"/>
                <w:sz w:val="24"/>
                <w:szCs w:val="24"/>
              </w:rPr>
              <w:t>□</w:t>
            </w:r>
            <w:r>
              <w:rPr>
                <w:rFonts w:hint="eastAsia"/>
                <w:sz w:val="24"/>
              </w:rPr>
              <w:t>是</w:t>
            </w:r>
          </w:p>
          <w:p w14:paraId="319E1ABB">
            <w:pPr>
              <w:jc w:val="left"/>
            </w:pPr>
            <w:r>
              <w:rPr>
                <w:rFonts w:hint="eastAsia" w:ascii="宋体" w:hAnsi="宋体" w:cs="宋体"/>
                <w:szCs w:val="21"/>
              </w:rPr>
              <w:t>■</w:t>
            </w:r>
            <w:r>
              <w:rPr>
                <w:rFonts w:hint="eastAsia"/>
                <w:sz w:val="24"/>
              </w:rPr>
              <w:t>否</w:t>
            </w:r>
          </w:p>
        </w:tc>
      </w:tr>
      <w:tr w14:paraId="3CE4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30F12E5D">
            <w:pPr>
              <w:pStyle w:val="26"/>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14:paraId="53A175D5">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52B4F865">
            <w:pPr>
              <w:pStyle w:val="26"/>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14:paraId="3CD6B353">
            <w:pPr>
              <w:pStyle w:val="26"/>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14:paraId="3E1B73DC">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76C9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Merge w:val="restart"/>
            <w:vAlign w:val="center"/>
          </w:tcPr>
          <w:p w14:paraId="166AF383">
            <w:pPr>
              <w:pStyle w:val="26"/>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14:paraId="3181F25C">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1D639CCD">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不组织</w:t>
            </w:r>
          </w:p>
          <w:p w14:paraId="0980BB09">
            <w:pPr>
              <w:jc w:val="left"/>
              <w:rPr>
                <w:rFonts w:hint="eastAsia" w:ascii="宋体" w:hAnsi="宋体" w:cs="宋体"/>
                <w:bCs/>
                <w:sz w:val="24"/>
              </w:rPr>
            </w:pPr>
            <w:r>
              <w:rPr>
                <w:rFonts w:hint="eastAsia" w:ascii="宋体" w:hAnsi="宋体" w:cs="宋体"/>
                <w:sz w:val="24"/>
              </w:rPr>
              <w:t>□组织，考察时间：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lang w:bidi="ar"/>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lang w:bidi="ar"/>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lang w:bidi="ar"/>
              </w:rPr>
              <w:t>日</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lang w:bidi="ar"/>
              </w:rPr>
              <w:t>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lang w:bidi="ar"/>
              </w:rPr>
              <w:t>分</w:t>
            </w:r>
          </w:p>
          <w:p w14:paraId="67AF1301">
            <w:pPr>
              <w:pStyle w:val="26"/>
              <w:adjustRightInd w:val="0"/>
              <w:snapToGrid w:val="0"/>
              <w:rPr>
                <w:rFonts w:hAnsi="宋体" w:cs="宋体"/>
                <w:sz w:val="24"/>
                <w:szCs w:val="24"/>
              </w:rPr>
            </w:pPr>
            <w:r>
              <w:rPr>
                <w:rFonts w:hAnsi="宋体" w:cs="宋体"/>
                <w:sz w:val="24"/>
              </w:rPr>
              <w:t>考察地点：</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u w:val="single"/>
              </w:rPr>
              <w:t xml:space="preserve">    </w:t>
            </w:r>
            <w:r>
              <w:rPr>
                <w:rFonts w:hAnsi="宋体" w:cs="宋体"/>
                <w:sz w:val="24"/>
              </w:rPr>
              <w:t>。</w:t>
            </w:r>
          </w:p>
        </w:tc>
      </w:tr>
      <w:tr w14:paraId="2576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 w:type="dxa"/>
            <w:vMerge w:val="continue"/>
            <w:vAlign w:val="center"/>
          </w:tcPr>
          <w:p w14:paraId="2558D945">
            <w:pPr>
              <w:pStyle w:val="26"/>
              <w:adjustRightInd w:val="0"/>
              <w:snapToGrid w:val="0"/>
              <w:jc w:val="center"/>
              <w:rPr>
                <w:rFonts w:hAnsi="宋体" w:cs="宋体"/>
                <w:sz w:val="24"/>
                <w:szCs w:val="24"/>
              </w:rPr>
            </w:pPr>
          </w:p>
        </w:tc>
        <w:tc>
          <w:tcPr>
            <w:tcW w:w="1721" w:type="dxa"/>
            <w:gridSpan w:val="2"/>
            <w:vAlign w:val="center"/>
          </w:tcPr>
          <w:p w14:paraId="4665F769">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5E84EFD3">
            <w:pPr>
              <w:jc w:val="left"/>
              <w:rPr>
                <w:rFonts w:hint="eastAsia" w:ascii="宋体" w:hAnsi="宋体" w:cs="宋体"/>
                <w:sz w:val="24"/>
              </w:rPr>
            </w:pPr>
            <w:r>
              <w:rPr>
                <w:rFonts w:hint="eastAsia" w:ascii="宋体" w:hAnsi="宋体" w:cs="宋体"/>
                <w:sz w:val="24"/>
              </w:rPr>
              <w:t>□不召开</w:t>
            </w:r>
          </w:p>
          <w:p w14:paraId="5040A5CC">
            <w:pPr>
              <w:jc w:val="left"/>
              <w:rPr>
                <w:rFonts w:hint="eastAsia" w:ascii="宋体" w:hAnsi="宋体" w:cs="宋体"/>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sz w:val="24"/>
                <w:u w:val="single"/>
                <w:lang w:val="en-US" w:eastAsia="zh-CN"/>
              </w:rPr>
              <w:t>2025</w:t>
            </w:r>
            <w:r>
              <w:rPr>
                <w:rFonts w:hint="eastAsia" w:ascii="宋体" w:hAnsi="宋体" w:cs="宋体"/>
                <w:sz w:val="24"/>
                <w:lang w:bidi="ar"/>
              </w:rPr>
              <w:t>年</w:t>
            </w:r>
            <w:r>
              <w:rPr>
                <w:rFonts w:hint="eastAsia" w:ascii="宋体" w:hAnsi="宋体" w:cs="宋体"/>
                <w:sz w:val="24"/>
                <w:u w:val="single"/>
                <w:lang w:val="en-US" w:eastAsia="zh-CN"/>
              </w:rPr>
              <w:t>11</w:t>
            </w:r>
            <w:r>
              <w:rPr>
                <w:rFonts w:hint="eastAsia" w:ascii="宋体" w:hAnsi="宋体" w:cs="宋体"/>
                <w:sz w:val="24"/>
                <w:lang w:bidi="ar"/>
              </w:rPr>
              <w:t>月</w:t>
            </w:r>
            <w:r>
              <w:rPr>
                <w:rFonts w:hint="eastAsia" w:ascii="宋体" w:hAnsi="宋体" w:cs="宋体"/>
                <w:sz w:val="24"/>
                <w:u w:val="single"/>
                <w:lang w:val="en-US" w:eastAsia="zh-CN"/>
              </w:rPr>
              <w:t>26</w:t>
            </w:r>
            <w:r>
              <w:rPr>
                <w:rFonts w:hint="eastAsia" w:ascii="宋体" w:hAnsi="宋体" w:cs="宋体"/>
                <w:sz w:val="24"/>
                <w:lang w:bidi="ar"/>
              </w:rPr>
              <w:t>日</w:t>
            </w:r>
            <w:r>
              <w:rPr>
                <w:rFonts w:hint="eastAsia" w:ascii="宋体" w:hAnsi="宋体" w:cs="宋体"/>
                <w:sz w:val="24"/>
                <w:u w:val="single"/>
                <w:lang w:val="en-US" w:eastAsia="zh-CN"/>
              </w:rPr>
              <w:t>10</w:t>
            </w:r>
            <w:r>
              <w:rPr>
                <w:rFonts w:hint="eastAsia" w:ascii="宋体" w:hAnsi="宋体" w:cs="宋体"/>
                <w:sz w:val="24"/>
                <w:lang w:bidi="ar"/>
              </w:rPr>
              <w:t>点</w:t>
            </w:r>
            <w:r>
              <w:rPr>
                <w:rFonts w:hint="eastAsia" w:ascii="宋体" w:hAnsi="宋体" w:cs="宋体"/>
                <w:sz w:val="24"/>
                <w:u w:val="single"/>
                <w:lang w:val="en-US" w:eastAsia="zh-CN"/>
              </w:rPr>
              <w:t>00</w:t>
            </w:r>
            <w:r>
              <w:rPr>
                <w:rFonts w:hint="eastAsia" w:ascii="宋体" w:hAnsi="宋体" w:cs="宋体"/>
                <w:sz w:val="24"/>
                <w:lang w:bidi="ar"/>
              </w:rPr>
              <w:t>分</w:t>
            </w:r>
          </w:p>
          <w:p w14:paraId="7BD69543">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14:paraId="7106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650058E4">
            <w:pPr>
              <w:pStyle w:val="26"/>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14:paraId="25C94FFD">
            <w:pPr>
              <w:jc w:val="center"/>
              <w:rPr>
                <w:rFonts w:hint="eastAsia" w:ascii="宋体" w:hAnsi="宋体" w:cs="宋体"/>
                <w:sz w:val="24"/>
              </w:rPr>
            </w:pPr>
            <w:r>
              <w:rPr>
                <w:rFonts w:hint="eastAsia" w:ascii="宋体" w:hAnsi="宋体" w:cs="宋体"/>
                <w:sz w:val="24"/>
              </w:rPr>
              <w:t>样品</w:t>
            </w:r>
          </w:p>
        </w:tc>
        <w:tc>
          <w:tcPr>
            <w:tcW w:w="7540" w:type="dxa"/>
            <w:vAlign w:val="center"/>
          </w:tcPr>
          <w:p w14:paraId="6FFB15F1">
            <w:pPr>
              <w:jc w:val="left"/>
              <w:rPr>
                <w:rFonts w:hint="eastAsia" w:ascii="宋体" w:hAnsi="宋体" w:cs="宋体"/>
                <w:sz w:val="24"/>
              </w:rPr>
            </w:pPr>
            <w:r>
              <w:rPr>
                <w:rFonts w:hint="eastAsia" w:ascii="宋体" w:hAnsi="宋体" w:cs="宋体"/>
                <w:sz w:val="24"/>
              </w:rPr>
              <w:t>投标样品递交：</w:t>
            </w:r>
          </w:p>
          <w:p w14:paraId="02A79B7D">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14:paraId="7A8030EE">
            <w:pPr>
              <w:jc w:val="left"/>
              <w:rPr>
                <w:rFonts w:hint="eastAsia" w:ascii="宋体" w:hAnsi="宋体" w:cs="宋体"/>
                <w:sz w:val="24"/>
              </w:rPr>
            </w:pPr>
            <w:r>
              <w:rPr>
                <w:rFonts w:hint="eastAsia" w:ascii="宋体" w:hAnsi="宋体" w:cs="宋体"/>
                <w:sz w:val="24"/>
              </w:rPr>
              <w:t>□需要，具体要求如下：</w:t>
            </w:r>
          </w:p>
          <w:p w14:paraId="29DE0D57">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EA2A421">
            <w:pPr>
              <w:jc w:val="left"/>
              <w:rPr>
                <w:rFonts w:hint="eastAsia" w:ascii="宋体" w:hAnsi="宋体" w:cs="宋体"/>
                <w:sz w:val="24"/>
              </w:rPr>
            </w:pPr>
            <w:r>
              <w:rPr>
                <w:rFonts w:hint="eastAsia" w:ascii="宋体" w:hAnsi="宋体" w:cs="宋体"/>
                <w:sz w:val="24"/>
              </w:rPr>
              <w:t>（2）是否需要随样品提交相关检测报告：</w:t>
            </w:r>
          </w:p>
          <w:p w14:paraId="0D6D4C59">
            <w:pPr>
              <w:ind w:firstLine="600" w:firstLineChars="250"/>
              <w:jc w:val="left"/>
              <w:rPr>
                <w:rFonts w:hint="eastAsia" w:ascii="宋体" w:hAnsi="宋体" w:cs="宋体"/>
                <w:sz w:val="24"/>
              </w:rPr>
            </w:pPr>
            <w:r>
              <w:rPr>
                <w:rFonts w:hint="eastAsia" w:ascii="宋体" w:hAnsi="宋体" w:cs="宋体"/>
                <w:sz w:val="24"/>
              </w:rPr>
              <w:t>□不需要</w:t>
            </w:r>
          </w:p>
          <w:p w14:paraId="640896E0">
            <w:pPr>
              <w:ind w:firstLine="600" w:firstLineChars="250"/>
              <w:jc w:val="left"/>
              <w:rPr>
                <w:rFonts w:hint="eastAsia" w:ascii="宋体" w:hAnsi="宋体" w:cs="宋体"/>
                <w:sz w:val="24"/>
              </w:rPr>
            </w:pPr>
            <w:r>
              <w:rPr>
                <w:rFonts w:hint="eastAsia" w:ascii="宋体" w:hAnsi="宋体" w:cs="宋体"/>
                <w:sz w:val="24"/>
              </w:rPr>
              <w:t>□需要</w:t>
            </w:r>
          </w:p>
          <w:p w14:paraId="412631F8">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14:paraId="700CF6CF">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5F67977F">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53499E8D">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031E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968" w:type="dxa"/>
            <w:vAlign w:val="center"/>
          </w:tcPr>
          <w:p w14:paraId="56E2797F">
            <w:pPr>
              <w:pStyle w:val="26"/>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14:paraId="7854F5A0">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4CAFAF5B">
            <w:pPr>
              <w:spacing w:line="360" w:lineRule="auto"/>
              <w:jc w:val="left"/>
              <w:rPr>
                <w:rFonts w:hint="eastAsia"/>
                <w:sz w:val="24"/>
              </w:rPr>
            </w:pPr>
            <w:r>
              <w:rPr>
                <w:rFonts w:hint="eastAsia"/>
                <w:sz w:val="24"/>
              </w:rPr>
              <w:t>本项目采购标的对应的中小企业划分标准所属行业：</w:t>
            </w:r>
          </w:p>
          <w:tbl>
            <w:tblPr>
              <w:tblStyle w:val="47"/>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24AF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726DF7AC">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3EEA7A3">
                  <w:pPr>
                    <w:jc w:val="center"/>
                    <w:rPr>
                      <w:rFonts w:hint="eastAsia" w:ascii="宋体" w:hAnsi="宋体" w:cs="宋体"/>
                      <w:sz w:val="24"/>
                    </w:rPr>
                  </w:pPr>
                  <w:r>
                    <w:rPr>
                      <w:rFonts w:hint="eastAsia" w:ascii="宋体" w:hAnsi="宋体" w:cs="宋体"/>
                      <w:sz w:val="24"/>
                    </w:rPr>
                    <w:t>中小企业划分标准所属行业</w:t>
                  </w:r>
                </w:p>
              </w:tc>
            </w:tr>
            <w:tr w14:paraId="5128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4D12C9EF">
                  <w:pPr>
                    <w:jc w:val="center"/>
                    <w:rPr>
                      <w:rFonts w:hint="eastAsia" w:ascii="宋体" w:hAnsi="宋体" w:eastAsia="宋体" w:cs="宋体"/>
                      <w:bCs/>
                      <w:sz w:val="24"/>
                      <w:lang w:eastAsia="zh-CN"/>
                    </w:rPr>
                  </w:pPr>
                  <w:r>
                    <w:rPr>
                      <w:rFonts w:hint="eastAsia" w:ascii="宋体" w:hAnsi="宋体" w:cs="宋体"/>
                      <w:sz w:val="24"/>
                      <w:u w:val="none"/>
                      <w:lang w:eastAsia="zh-CN"/>
                    </w:rPr>
                    <w:t>车辆保险</w:t>
                  </w:r>
                </w:p>
              </w:tc>
              <w:tc>
                <w:tcPr>
                  <w:tcW w:w="3114" w:type="dxa"/>
                  <w:tcBorders>
                    <w:top w:val="single" w:color="auto" w:sz="4" w:space="0"/>
                    <w:left w:val="single" w:color="auto" w:sz="4" w:space="0"/>
                    <w:bottom w:val="single" w:color="auto" w:sz="4" w:space="0"/>
                    <w:right w:val="single" w:color="auto" w:sz="4" w:space="0"/>
                  </w:tcBorders>
                  <w:vAlign w:val="center"/>
                </w:tcPr>
                <w:p w14:paraId="4B994191">
                  <w:pPr>
                    <w:jc w:val="center"/>
                    <w:rPr>
                      <w:rFonts w:hint="eastAsia" w:ascii="宋体" w:hAnsi="宋体" w:eastAsia="宋体" w:cs="宋体"/>
                      <w:kern w:val="0"/>
                      <w:sz w:val="24"/>
                      <w:lang w:eastAsia="zh-CN"/>
                    </w:rPr>
                  </w:pPr>
                  <w:r>
                    <w:rPr>
                      <w:rFonts w:hint="eastAsia" w:ascii="Helvetica" w:hAnsi="Helvetica" w:eastAsia="Helvetica" w:cs="Helvetica"/>
                      <w:i w:val="0"/>
                      <w:iCs w:val="0"/>
                      <w:caps w:val="0"/>
                      <w:color w:val="333333"/>
                      <w:spacing w:val="0"/>
                      <w:sz w:val="18"/>
                      <w:szCs w:val="18"/>
                      <w:shd w:val="clear" w:fill="F5F5F5"/>
                    </w:rPr>
                    <w:t>保险业金融机构</w:t>
                  </w:r>
                </w:p>
              </w:tc>
            </w:tr>
          </w:tbl>
          <w:p w14:paraId="5763C4D2">
            <w:pPr>
              <w:pStyle w:val="17"/>
              <w:numPr>
                <w:ilvl w:val="0"/>
                <w:numId w:val="0"/>
              </w:numPr>
              <w:rPr>
                <w:rFonts w:hint="eastAsia"/>
              </w:rPr>
            </w:pPr>
          </w:p>
          <w:p w14:paraId="0E7020AA">
            <w:pPr>
              <w:pStyle w:val="17"/>
              <w:numPr>
                <w:ilvl w:val="0"/>
                <w:numId w:val="0"/>
              </w:numPr>
            </w:pPr>
            <w:r>
              <w:rPr>
                <w:rFonts w:hint="eastAsia"/>
              </w:rPr>
              <w:t>注：</w:t>
            </w:r>
            <w:r>
              <w:rPr>
                <w:rFonts w:hint="eastAsia"/>
                <w:lang w:eastAsia="zh-CN"/>
              </w:rPr>
              <w:t>本项目</w:t>
            </w:r>
            <w:r>
              <w:rPr>
                <w:rFonts w:hint="eastAsia"/>
              </w:rPr>
              <w:t>供应商应按照本项目采购标的所属行业根据《中国人民银行、中国银行业监督管理委员会、中国证券监督管理委员会、中国保险监督管理委员会、国家统计局关于印发〈金融业企业划型标准规定〉的通知（银发〔2015〕309号）规定的划型标准来判定企业规模。</w:t>
            </w:r>
          </w:p>
        </w:tc>
      </w:tr>
      <w:tr w14:paraId="2F09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88" w:type="dxa"/>
            <w:gridSpan w:val="2"/>
            <w:vAlign w:val="center"/>
          </w:tcPr>
          <w:p w14:paraId="10A2A4F0">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14:paraId="664D4F0F">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426A343B">
            <w:pPr>
              <w:jc w:val="left"/>
              <w:rPr>
                <w:rFonts w:hint="eastAsia" w:ascii="宋体" w:hAnsi="宋体" w:cs="宋体"/>
                <w:sz w:val="24"/>
              </w:rPr>
            </w:pPr>
            <w:r>
              <w:rPr>
                <w:rFonts w:hint="eastAsia" w:ascii="宋体" w:hAnsi="宋体" w:cs="宋体"/>
                <w:sz w:val="24"/>
              </w:rPr>
              <w:t>投标报价的特殊规定：</w:t>
            </w:r>
          </w:p>
          <w:p w14:paraId="7F89F37E">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14:paraId="1C7E7CEF">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12DE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gridSpan w:val="2"/>
            <w:vAlign w:val="center"/>
          </w:tcPr>
          <w:p w14:paraId="75F73A8D">
            <w:pPr>
              <w:pStyle w:val="26"/>
              <w:adjustRightInd w:val="0"/>
              <w:snapToGrid w:val="0"/>
              <w:jc w:val="center"/>
              <w:rPr>
                <w:rFonts w:hAnsi="宋体" w:cs="宋体"/>
                <w:sz w:val="24"/>
                <w:szCs w:val="24"/>
              </w:rPr>
            </w:pPr>
            <w:r>
              <w:rPr>
                <w:rFonts w:hAnsi="宋体" w:cs="宋体"/>
                <w:sz w:val="24"/>
                <w:szCs w:val="24"/>
              </w:rPr>
              <w:t>12</w:t>
            </w:r>
          </w:p>
        </w:tc>
        <w:tc>
          <w:tcPr>
            <w:tcW w:w="1701" w:type="dxa"/>
            <w:vAlign w:val="center"/>
          </w:tcPr>
          <w:p w14:paraId="61707ADE">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4B31D79E">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14:paraId="2B47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71374493">
            <w:pPr>
              <w:pStyle w:val="26"/>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38F0A501">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03189957">
            <w:pPr>
              <w:jc w:val="left"/>
            </w:pPr>
            <w:r>
              <w:rPr>
                <w:rFonts w:hint="eastAsia" w:ascii="宋体" w:hAnsi="宋体" w:cs="宋体"/>
                <w:sz w:val="24"/>
                <w:u w:val="single"/>
              </w:rPr>
              <w:t>自提交投标文件的截止之日起算  90  日历天。</w:t>
            </w:r>
          </w:p>
        </w:tc>
      </w:tr>
      <w:tr w14:paraId="0620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tcPr>
          <w:p w14:paraId="231DBC79">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14:paraId="3EE85792">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14:paraId="7E5AFB8B">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14:paraId="74B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342ED00">
            <w:pPr>
              <w:pStyle w:val="26"/>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625F916C">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10D7C6DB">
            <w:pPr>
              <w:pStyle w:val="26"/>
              <w:adjustRightInd w:val="0"/>
              <w:snapToGrid w:val="0"/>
              <w:rPr>
                <w:rFonts w:hAnsi="宋体" w:cs="宋体"/>
                <w:sz w:val="24"/>
              </w:rPr>
            </w:pPr>
            <w:r>
              <w:rPr>
                <w:rFonts w:hAnsi="宋体" w:cs="宋体"/>
                <w:sz w:val="24"/>
              </w:rPr>
              <w:t>中标候选人并列的，采购人是否委托评标委员会确定中标人：</w:t>
            </w:r>
          </w:p>
          <w:p w14:paraId="429B7F43">
            <w:pPr>
              <w:pStyle w:val="26"/>
              <w:adjustRightInd w:val="0"/>
              <w:snapToGrid w:val="0"/>
              <w:rPr>
                <w:rFonts w:hAnsi="宋体" w:cs="宋体"/>
                <w:sz w:val="24"/>
              </w:rPr>
            </w:pPr>
            <w:r>
              <w:rPr>
                <w:rFonts w:hAnsi="宋体" w:cs="宋体"/>
                <w:szCs w:val="21"/>
              </w:rPr>
              <w:t>■</w:t>
            </w:r>
            <w:r>
              <w:rPr>
                <w:rFonts w:hAnsi="宋体" w:cs="宋体"/>
                <w:sz w:val="24"/>
              </w:rPr>
              <w:t>否</w:t>
            </w:r>
          </w:p>
          <w:p w14:paraId="11FFC613">
            <w:pPr>
              <w:pStyle w:val="26"/>
              <w:adjustRightInd w:val="0"/>
              <w:snapToGrid w:val="0"/>
              <w:rPr>
                <w:rFonts w:hAnsi="宋体" w:cs="宋体"/>
                <w:sz w:val="24"/>
              </w:rPr>
            </w:pPr>
            <w:r>
              <w:rPr>
                <w:rFonts w:hAnsi="宋体" w:cs="宋体"/>
                <w:sz w:val="24"/>
              </w:rPr>
              <w:t>□是</w:t>
            </w:r>
          </w:p>
          <w:p w14:paraId="4DB8AB01">
            <w:pPr>
              <w:pStyle w:val="26"/>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089E8B5F">
            <w:pPr>
              <w:pStyle w:val="26"/>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14:paraId="6EF22C25">
            <w:pPr>
              <w:jc w:val="left"/>
              <w:rPr>
                <w:rFonts w:hint="eastAsia" w:ascii="宋体" w:hAnsi="宋体" w:cs="宋体"/>
                <w:sz w:val="24"/>
                <w:u w:val="single"/>
              </w:rPr>
            </w:pPr>
            <w:r>
              <w:rPr>
                <w:rFonts w:hint="eastAsia" w:ascii="宋体" w:hAnsi="宋体" w:cs="宋体"/>
                <w:sz w:val="24"/>
              </w:rPr>
              <w:t>□随机抽取</w:t>
            </w:r>
          </w:p>
        </w:tc>
      </w:tr>
      <w:tr w14:paraId="70CC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77185E39">
            <w:pPr>
              <w:pStyle w:val="267"/>
              <w:rPr>
                <w:rFonts w:hint="eastAsia" w:ascii="宋体" w:hAnsi="宋体" w:eastAsia="宋体" w:cs="宋体"/>
                <w:sz w:val="24"/>
                <w:szCs w:val="24"/>
              </w:rPr>
            </w:pPr>
          </w:p>
          <w:p w14:paraId="4FA41E3D">
            <w:pPr>
              <w:pStyle w:val="267"/>
              <w:rPr>
                <w:rFonts w:hint="eastAsia" w:ascii="宋体" w:hAnsi="宋体" w:eastAsia="宋体" w:cs="宋体"/>
                <w:sz w:val="24"/>
                <w:szCs w:val="24"/>
              </w:rPr>
            </w:pPr>
          </w:p>
          <w:p w14:paraId="17CB2F23">
            <w:pPr>
              <w:pStyle w:val="267"/>
              <w:rPr>
                <w:rFonts w:hint="eastAsia" w:ascii="宋体" w:hAnsi="宋体" w:eastAsia="宋体" w:cs="宋体"/>
                <w:sz w:val="24"/>
                <w:szCs w:val="24"/>
              </w:rPr>
            </w:pPr>
          </w:p>
          <w:p w14:paraId="4596BD86">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14:paraId="0FC21F5A">
            <w:pPr>
              <w:pStyle w:val="267"/>
              <w:rPr>
                <w:rFonts w:hint="eastAsia" w:ascii="宋体" w:hAnsi="宋体" w:eastAsia="宋体" w:cs="宋体"/>
                <w:sz w:val="24"/>
                <w:szCs w:val="24"/>
              </w:rPr>
            </w:pPr>
          </w:p>
          <w:p w14:paraId="7E212149">
            <w:pPr>
              <w:pStyle w:val="267"/>
              <w:rPr>
                <w:rFonts w:hint="eastAsia" w:ascii="宋体" w:hAnsi="宋体" w:eastAsia="宋体" w:cs="宋体"/>
                <w:sz w:val="24"/>
                <w:szCs w:val="24"/>
              </w:rPr>
            </w:pPr>
          </w:p>
          <w:p w14:paraId="263A7213">
            <w:pPr>
              <w:pStyle w:val="267"/>
              <w:rPr>
                <w:rFonts w:hint="eastAsia" w:ascii="宋体" w:hAnsi="宋体" w:eastAsia="宋体" w:cs="宋体"/>
                <w:sz w:val="24"/>
                <w:szCs w:val="24"/>
              </w:rPr>
            </w:pPr>
          </w:p>
          <w:p w14:paraId="0B6B9EA5">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14:paraId="13F6E919">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14:paraId="4233D3A4">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14:paraId="185BB22F">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14:paraId="658DD030">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14:paraId="2B793BFF">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14:paraId="0DFD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4273CB4D">
            <w:pPr>
              <w:pStyle w:val="267"/>
              <w:rPr>
                <w:rFonts w:hint="eastAsia" w:ascii="宋体" w:hAnsi="宋体" w:eastAsia="宋体" w:cs="宋体"/>
                <w:sz w:val="24"/>
                <w:szCs w:val="24"/>
              </w:rPr>
            </w:pPr>
          </w:p>
          <w:p w14:paraId="645ECB75">
            <w:pPr>
              <w:pStyle w:val="267"/>
              <w:rPr>
                <w:rFonts w:hint="eastAsia" w:ascii="宋体" w:hAnsi="宋体" w:eastAsia="宋体" w:cs="宋体"/>
                <w:sz w:val="24"/>
                <w:szCs w:val="24"/>
              </w:rPr>
            </w:pPr>
          </w:p>
          <w:p w14:paraId="2904DFA7">
            <w:pPr>
              <w:pStyle w:val="267"/>
              <w:rPr>
                <w:rFonts w:hint="eastAsia" w:ascii="宋体" w:hAnsi="宋体" w:eastAsia="宋体" w:cs="宋体"/>
                <w:sz w:val="24"/>
                <w:szCs w:val="24"/>
              </w:rPr>
            </w:pPr>
          </w:p>
          <w:p w14:paraId="5FD18A04">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14:paraId="2CA5443D">
            <w:pPr>
              <w:pStyle w:val="267"/>
              <w:rPr>
                <w:rFonts w:hint="eastAsia" w:ascii="宋体" w:hAnsi="宋体" w:eastAsia="宋体" w:cs="宋体"/>
                <w:sz w:val="24"/>
                <w:szCs w:val="24"/>
              </w:rPr>
            </w:pPr>
          </w:p>
          <w:p w14:paraId="4DA4C28E">
            <w:pPr>
              <w:pStyle w:val="267"/>
              <w:rPr>
                <w:rFonts w:hint="eastAsia" w:ascii="宋体" w:hAnsi="宋体" w:eastAsia="宋体" w:cs="宋体"/>
                <w:sz w:val="24"/>
                <w:szCs w:val="24"/>
              </w:rPr>
            </w:pPr>
          </w:p>
          <w:p w14:paraId="6E7B26CE">
            <w:pPr>
              <w:pStyle w:val="267"/>
              <w:rPr>
                <w:rFonts w:hint="eastAsia" w:ascii="宋体" w:hAnsi="宋体" w:eastAsia="宋体" w:cs="宋体"/>
                <w:sz w:val="24"/>
                <w:szCs w:val="24"/>
              </w:rPr>
            </w:pPr>
          </w:p>
          <w:p w14:paraId="6652B70A">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14:paraId="7205C1AD">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14:paraId="401C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642D5521">
            <w:pPr>
              <w:pStyle w:val="26"/>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34CA9848">
            <w:pPr>
              <w:jc w:val="center"/>
              <w:rPr>
                <w:rFonts w:hint="eastAsia" w:ascii="宋体" w:hAnsi="宋体" w:cs="宋体"/>
                <w:sz w:val="24"/>
              </w:rPr>
            </w:pPr>
            <w:r>
              <w:rPr>
                <w:rFonts w:hint="eastAsia" w:ascii="宋体" w:hAnsi="宋体" w:cs="宋体"/>
                <w:sz w:val="24"/>
              </w:rPr>
              <w:t>询问</w:t>
            </w:r>
          </w:p>
        </w:tc>
        <w:tc>
          <w:tcPr>
            <w:tcW w:w="7540" w:type="dxa"/>
            <w:vAlign w:val="center"/>
          </w:tcPr>
          <w:p w14:paraId="46E7A0B9">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14:paraId="4D5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7E3582CA">
            <w:pPr>
              <w:pStyle w:val="26"/>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0276528E">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42912A6D">
            <w:pPr>
              <w:jc w:val="left"/>
              <w:rPr>
                <w:rFonts w:hint="eastAsia" w:ascii="宋体" w:hAnsi="宋体" w:cs="宋体"/>
                <w:sz w:val="24"/>
              </w:rPr>
            </w:pPr>
            <w:r>
              <w:rPr>
                <w:rFonts w:hint="eastAsia" w:ascii="宋体" w:hAnsi="宋体" w:cs="宋体"/>
                <w:sz w:val="24"/>
              </w:rPr>
              <w:t>接收询问和质疑的联系方式</w:t>
            </w:r>
          </w:p>
          <w:p w14:paraId="77E07E9B">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14:paraId="64EFA576">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81927381</w:t>
            </w:r>
            <w:r>
              <w:rPr>
                <w:rFonts w:hint="eastAsia" w:ascii="宋体" w:hAnsi="宋体" w:cs="宋体"/>
                <w:sz w:val="24"/>
              </w:rPr>
              <w:t>；</w:t>
            </w:r>
          </w:p>
          <w:p w14:paraId="6E46A2DF">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14:paraId="10E4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075CA055">
            <w:pPr>
              <w:pStyle w:val="26"/>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DD0E1D6">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BE507BE">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14:paraId="0C05563B">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14:paraId="27EC5D67">
      <w:pPr>
        <w:spacing w:before="312" w:beforeLines="100" w:after="312" w:afterLines="100"/>
        <w:jc w:val="center"/>
        <w:rPr>
          <w:rFonts w:hint="eastAsia" w:ascii="宋体" w:hAnsi="宋体" w:cs="宋体"/>
          <w:b/>
          <w:sz w:val="28"/>
          <w:szCs w:val="28"/>
        </w:rPr>
      </w:pPr>
      <w:bookmarkStart w:id="67" w:name="_Toc265228355"/>
      <w:bookmarkStart w:id="68" w:name="_Toc142311019"/>
      <w:bookmarkStart w:id="69" w:name="_Toc150480755"/>
      <w:bookmarkStart w:id="70" w:name="_Toc127151517"/>
      <w:bookmarkStart w:id="71" w:name="_Toc195842882"/>
      <w:bookmarkStart w:id="72" w:name="_Toc353825542"/>
      <w:bookmarkStart w:id="73" w:name="_Toc353873662"/>
      <w:bookmarkStart w:id="74" w:name="_Toc150774722"/>
      <w:bookmarkStart w:id="75" w:name="_Toc226965790"/>
      <w:bookmarkStart w:id="76" w:name="_Toc305158785"/>
      <w:bookmarkStart w:id="77" w:name="_Toc264969207"/>
      <w:bookmarkStart w:id="78" w:name="_Toc305158859"/>
      <w:bookmarkStart w:id="79" w:name="_Toc353873932"/>
      <w:bookmarkStart w:id="80" w:name="_Toc226337213"/>
      <w:r>
        <w:rPr>
          <w:rFonts w:hint="eastAsia" w:ascii="宋体" w:hAnsi="宋体" w:cs="宋体"/>
          <w:b/>
          <w:sz w:val="28"/>
          <w:szCs w:val="28"/>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497D34A">
      <w:pPr>
        <w:pStyle w:val="3"/>
        <w:tabs>
          <w:tab w:val="center" w:pos="4592"/>
          <w:tab w:val="left" w:pos="7860"/>
        </w:tabs>
        <w:spacing w:before="0" w:line="360" w:lineRule="auto"/>
        <w:jc w:val="left"/>
        <w:rPr>
          <w:rFonts w:hint="eastAsia" w:ascii="宋体" w:hAnsi="宋体" w:eastAsia="宋体" w:cs="宋体"/>
          <w:sz w:val="28"/>
        </w:rPr>
      </w:pPr>
      <w:bookmarkStart w:id="81" w:name="_Toc127151518"/>
      <w:bookmarkStart w:id="82" w:name="_Toc520356143"/>
      <w:r>
        <w:rPr>
          <w:rFonts w:hint="eastAsia" w:ascii="宋体" w:hAnsi="宋体" w:eastAsia="宋体" w:cs="宋体"/>
          <w:sz w:val="28"/>
        </w:rPr>
        <w:tab/>
      </w:r>
      <w:bookmarkStart w:id="83" w:name="_Toc151190145"/>
      <w:bookmarkStart w:id="84" w:name="_Toc150509269"/>
      <w:bookmarkStart w:id="85" w:name="_Toc150774723"/>
      <w:bookmarkStart w:id="86" w:name="_Toc226965708"/>
      <w:bookmarkStart w:id="87" w:name="_Toc264969208"/>
      <w:bookmarkStart w:id="88" w:name="_Toc150774618"/>
      <w:bookmarkStart w:id="89" w:name="_Toc226337214"/>
      <w:bookmarkStart w:id="90" w:name="_Toc151193906"/>
      <w:bookmarkStart w:id="91" w:name="_Toc305158786"/>
      <w:bookmarkStart w:id="92" w:name="_Toc150480756"/>
      <w:bookmarkStart w:id="93" w:name="_Toc265228356"/>
      <w:bookmarkStart w:id="94" w:name="_Toc151193616"/>
      <w:bookmarkStart w:id="95" w:name="_Toc142311020"/>
      <w:bookmarkStart w:id="96" w:name="_Toc151193760"/>
      <w:bookmarkStart w:id="97" w:name="_Toc151193832"/>
      <w:bookmarkStart w:id="98" w:name="_Toc226309762"/>
      <w:bookmarkStart w:id="99" w:name="_Toc226965791"/>
      <w:bookmarkStart w:id="100" w:name="_Toc195842883"/>
      <w:bookmarkStart w:id="101" w:name="_Toc151193688"/>
      <w:bookmarkStart w:id="102" w:name="_Toc305158860"/>
      <w:r>
        <w:rPr>
          <w:rFonts w:hint="eastAsia" w:ascii="宋体" w:hAnsi="宋体" w:eastAsia="宋体" w:cs="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z w:val="28"/>
        </w:rPr>
        <w:tab/>
      </w:r>
    </w:p>
    <w:p w14:paraId="1ABE7D60">
      <w:pPr>
        <w:numPr>
          <w:ilvl w:val="0"/>
          <w:numId w:val="12"/>
        </w:numPr>
        <w:tabs>
          <w:tab w:val="left" w:pos="360"/>
          <w:tab w:val="clear" w:pos="900"/>
        </w:tabs>
        <w:snapToGrid w:val="0"/>
        <w:spacing w:line="360" w:lineRule="auto"/>
        <w:ind w:left="357" w:hanging="357"/>
        <w:outlineLvl w:val="1"/>
        <w:rPr>
          <w:rFonts w:hint="eastAsia" w:ascii="宋体" w:hAnsi="宋体" w:cs="宋体"/>
          <w:sz w:val="24"/>
        </w:rPr>
      </w:pPr>
      <w:bookmarkStart w:id="103" w:name="_Toc265228357"/>
      <w:bookmarkStart w:id="104" w:name="_Toc305158861"/>
      <w:bookmarkStart w:id="105" w:name="_Toc305158787"/>
      <w:bookmarkStart w:id="106" w:name="_Toc264969209"/>
      <w:r>
        <w:rPr>
          <w:rFonts w:hint="eastAsia" w:ascii="宋体" w:hAnsi="宋体" w:cs="宋体"/>
          <w:sz w:val="24"/>
        </w:rPr>
        <w:t>采购人、采购代理机构、投标人</w:t>
      </w:r>
      <w:bookmarkEnd w:id="103"/>
      <w:bookmarkEnd w:id="104"/>
      <w:bookmarkEnd w:id="105"/>
      <w:bookmarkEnd w:id="106"/>
      <w:r>
        <w:rPr>
          <w:rFonts w:hint="eastAsia" w:ascii="宋体" w:hAnsi="宋体" w:cs="宋体"/>
          <w:sz w:val="24"/>
        </w:rPr>
        <w:t>、联合体</w:t>
      </w:r>
    </w:p>
    <w:p w14:paraId="34007C1F">
      <w:pPr>
        <w:numPr>
          <w:ilvl w:val="1"/>
          <w:numId w:val="12"/>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0469B1D3">
      <w:pPr>
        <w:numPr>
          <w:ilvl w:val="1"/>
          <w:numId w:val="12"/>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0EDD9B65">
      <w:pPr>
        <w:numPr>
          <w:ilvl w:val="1"/>
          <w:numId w:val="12"/>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C149E50">
      <w:pPr>
        <w:numPr>
          <w:ilvl w:val="0"/>
          <w:numId w:val="12"/>
        </w:numPr>
        <w:tabs>
          <w:tab w:val="left" w:pos="360"/>
          <w:tab w:val="clear" w:pos="900"/>
        </w:tabs>
        <w:snapToGrid w:val="0"/>
        <w:spacing w:line="360" w:lineRule="auto"/>
        <w:ind w:left="357" w:hanging="357"/>
        <w:outlineLvl w:val="1"/>
        <w:rPr>
          <w:rFonts w:hint="eastAsia" w:ascii="宋体" w:hAnsi="宋体" w:cs="宋体"/>
          <w:sz w:val="24"/>
        </w:rPr>
      </w:pPr>
      <w:bookmarkStart w:id="107" w:name="_Toc127151721"/>
      <w:bookmarkStart w:id="108" w:name="_Toc151193690"/>
      <w:bookmarkStart w:id="109" w:name="_Toc151190147"/>
      <w:bookmarkStart w:id="110" w:name="_Toc149720813"/>
      <w:bookmarkStart w:id="111" w:name="_Toc142311022"/>
      <w:bookmarkStart w:id="112" w:name="_Toc305158862"/>
      <w:bookmarkStart w:id="113" w:name="_Toc195842885"/>
      <w:bookmarkStart w:id="114" w:name="_Toc127161434"/>
      <w:bookmarkStart w:id="115" w:name="_Toc164229361"/>
      <w:bookmarkStart w:id="116" w:name="_Toc151193908"/>
      <w:bookmarkStart w:id="117" w:name="_Toc150509271"/>
      <w:bookmarkStart w:id="118" w:name="_Toc151193762"/>
      <w:bookmarkStart w:id="119" w:name="_Toc164608789"/>
      <w:bookmarkStart w:id="120" w:name="_Toc150774620"/>
      <w:bookmarkStart w:id="121" w:name="_Toc226337216"/>
      <w:bookmarkStart w:id="122" w:name="_Toc150774725"/>
      <w:bookmarkStart w:id="123" w:name="_Toc265228358"/>
      <w:bookmarkStart w:id="124" w:name="_Toc151193618"/>
      <w:bookmarkStart w:id="125" w:name="_Toc264969210"/>
      <w:bookmarkStart w:id="126" w:name="_Toc226309764"/>
      <w:bookmarkStart w:id="127" w:name="_Toc305158788"/>
      <w:bookmarkStart w:id="128" w:name="_Toc164229215"/>
      <w:bookmarkStart w:id="129" w:name="_Toc164351614"/>
      <w:bookmarkStart w:id="130" w:name="_Toc151193834"/>
      <w:bookmarkStart w:id="131" w:name="_Toc127151520"/>
      <w:bookmarkStart w:id="132" w:name="_Toc164608634"/>
      <w:bookmarkStart w:id="133" w:name="_Toc226965710"/>
      <w:bookmarkStart w:id="134" w:name="_Toc150480758"/>
      <w:bookmarkStart w:id="135" w:name="_Toc226965793"/>
      <w:r>
        <w:rPr>
          <w:rFonts w:hint="eastAsia" w:ascii="宋体" w:hAnsi="宋体" w:cs="宋体"/>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z w:val="24"/>
        </w:rPr>
        <w:t>、项目属性、科研仪器设备采购、核心产品</w:t>
      </w:r>
    </w:p>
    <w:p w14:paraId="495F8590">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6FB776B0">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11C92E3A">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69F5A668">
      <w:pPr>
        <w:numPr>
          <w:ilvl w:val="1"/>
          <w:numId w:val="12"/>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3811AE1D">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0D8DEACC">
      <w:pPr>
        <w:numPr>
          <w:ilvl w:val="1"/>
          <w:numId w:val="12"/>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6" w:name="_Toc151190149"/>
      <w:bookmarkStart w:id="137" w:name="_Toc127151522"/>
      <w:bookmarkStart w:id="138" w:name="_Toc226965712"/>
      <w:bookmarkStart w:id="139" w:name="_Toc305158864"/>
      <w:bookmarkStart w:id="140" w:name="_Toc264969212"/>
      <w:bookmarkStart w:id="141" w:name="_Toc226309766"/>
      <w:bookmarkStart w:id="142" w:name="_Toc265228360"/>
      <w:bookmarkStart w:id="143" w:name="_Toc226337218"/>
      <w:bookmarkStart w:id="144" w:name="_Toc150480760"/>
      <w:bookmarkStart w:id="145" w:name="_Toc226965795"/>
      <w:bookmarkStart w:id="146" w:name="_Toc151193836"/>
      <w:bookmarkStart w:id="147" w:name="_Toc150774727"/>
      <w:bookmarkStart w:id="148" w:name="_Toc151193910"/>
      <w:bookmarkStart w:id="149" w:name="_Toc151193764"/>
      <w:bookmarkStart w:id="150" w:name="_Toc151193620"/>
      <w:bookmarkStart w:id="151" w:name="_Toc142311024"/>
      <w:bookmarkStart w:id="152" w:name="_Toc150774622"/>
      <w:bookmarkStart w:id="153" w:name="_Toc195842887"/>
      <w:bookmarkStart w:id="154" w:name="_Toc150509273"/>
      <w:bookmarkStart w:id="155" w:name="_Toc520356146"/>
      <w:bookmarkStart w:id="156" w:name="_Toc305158790"/>
      <w:bookmarkStart w:id="157" w:name="_Toc151193692"/>
    </w:p>
    <w:p w14:paraId="09452F12">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79DED8F7">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5DCEABA4">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634E8DFA">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14:paraId="26D6FD14">
      <w:pPr>
        <w:numPr>
          <w:ilvl w:val="0"/>
          <w:numId w:val="12"/>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380DDD26">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14:paraId="165654C8">
      <w:pPr>
        <w:pStyle w:val="18"/>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14:paraId="5CAAEB24">
      <w:pPr>
        <w:pStyle w:val="18"/>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14:paraId="20AD31AB">
      <w:pPr>
        <w:pStyle w:val="18"/>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14:paraId="0F04D483">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15CC0684">
      <w:pPr>
        <w:numPr>
          <w:ilvl w:val="2"/>
          <w:numId w:val="12"/>
        </w:numPr>
        <w:snapToGrid w:val="0"/>
        <w:spacing w:line="360" w:lineRule="auto"/>
        <w:rPr>
          <w:rFonts w:hint="eastAsia" w:ascii="宋体" w:hAnsi="宋体" w:cs="宋体"/>
          <w:sz w:val="24"/>
        </w:rPr>
      </w:pPr>
      <w:r>
        <w:rPr>
          <w:rFonts w:hint="eastAsia" w:ascii="宋体" w:hAnsi="宋体" w:cs="宋体"/>
          <w:sz w:val="24"/>
        </w:rPr>
        <w:t>中小企业定义：</w:t>
      </w:r>
    </w:p>
    <w:p w14:paraId="262B8BCA">
      <w:pPr>
        <w:pStyle w:val="105"/>
        <w:numPr>
          <w:ilvl w:val="0"/>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419A3126">
      <w:pPr>
        <w:pStyle w:val="105"/>
        <w:numPr>
          <w:ilvl w:val="0"/>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206A2809">
      <w:pPr>
        <w:pStyle w:val="105"/>
        <w:numPr>
          <w:ilvl w:val="0"/>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613FAEF7">
      <w:pPr>
        <w:pStyle w:val="105"/>
        <w:numPr>
          <w:ilvl w:val="0"/>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7E406780">
      <w:pPr>
        <w:pStyle w:val="105"/>
        <w:numPr>
          <w:ilvl w:val="0"/>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38A29C6A">
      <w:pPr>
        <w:pStyle w:val="105"/>
        <w:numPr>
          <w:ilvl w:val="1"/>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A03C857">
      <w:pPr>
        <w:pStyle w:val="105"/>
        <w:numPr>
          <w:ilvl w:val="1"/>
          <w:numId w:val="13"/>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C9DA045">
      <w:pPr>
        <w:pStyle w:val="105"/>
        <w:numPr>
          <w:ilvl w:val="2"/>
          <w:numId w:val="13"/>
        </w:numPr>
        <w:tabs>
          <w:tab w:val="left" w:pos="2035"/>
          <w:tab w:val="left" w:pos="2977"/>
        </w:tabs>
        <w:snapToGrid w:val="0"/>
        <w:spacing w:line="360" w:lineRule="auto"/>
        <w:ind w:firstLineChars="0"/>
        <w:rPr>
          <w:rFonts w:hint="eastAsia" w:ascii="宋体" w:hAnsi="宋体" w:cs="宋体"/>
          <w:vanish/>
          <w:color w:val="000000"/>
          <w:sz w:val="24"/>
          <w:szCs w:val="24"/>
        </w:rPr>
      </w:pPr>
    </w:p>
    <w:p w14:paraId="33415B71">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14:paraId="22AB8D97">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14:paraId="4663648F">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14:paraId="01FDEC21">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14:paraId="0AC3F095">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14:paraId="34DA1F41">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2183DD8F">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14:paraId="4CC0B24A">
      <w:pPr>
        <w:numPr>
          <w:ilvl w:val="2"/>
          <w:numId w:val="12"/>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B12D6E">
      <w:pPr>
        <w:numPr>
          <w:ilvl w:val="2"/>
          <w:numId w:val="12"/>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14:paraId="3EF1A789">
      <w:pPr>
        <w:pStyle w:val="105"/>
        <w:numPr>
          <w:ilvl w:val="2"/>
          <w:numId w:val="13"/>
        </w:numPr>
        <w:tabs>
          <w:tab w:val="left" w:pos="2035"/>
          <w:tab w:val="left" w:pos="2977"/>
        </w:tabs>
        <w:snapToGrid w:val="0"/>
        <w:spacing w:line="360" w:lineRule="auto"/>
        <w:ind w:firstLineChars="0"/>
        <w:rPr>
          <w:rFonts w:hint="eastAsia" w:ascii="宋体" w:hAnsi="宋体" w:cs="宋体"/>
          <w:vanish/>
          <w:color w:val="000000"/>
          <w:sz w:val="24"/>
          <w:szCs w:val="24"/>
        </w:rPr>
      </w:pPr>
    </w:p>
    <w:p w14:paraId="0AD3B0D2">
      <w:pPr>
        <w:pStyle w:val="105"/>
        <w:numPr>
          <w:ilvl w:val="2"/>
          <w:numId w:val="13"/>
        </w:numPr>
        <w:tabs>
          <w:tab w:val="left" w:pos="2035"/>
          <w:tab w:val="left" w:pos="2977"/>
        </w:tabs>
        <w:snapToGrid w:val="0"/>
        <w:spacing w:line="360" w:lineRule="auto"/>
        <w:ind w:firstLineChars="0"/>
        <w:rPr>
          <w:rFonts w:hint="eastAsia" w:ascii="宋体" w:hAnsi="宋体" w:cs="宋体"/>
          <w:vanish/>
          <w:color w:val="000000"/>
          <w:sz w:val="24"/>
          <w:szCs w:val="24"/>
        </w:rPr>
      </w:pPr>
    </w:p>
    <w:p w14:paraId="2F8E758A">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14:paraId="119DD611">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14:paraId="7EEAECB4">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14:paraId="54B80938">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096F072F">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6063D28E">
      <w:pPr>
        <w:numPr>
          <w:ilvl w:val="3"/>
          <w:numId w:val="13"/>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55030E">
      <w:pPr>
        <w:numPr>
          <w:ilvl w:val="2"/>
          <w:numId w:val="12"/>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713FAAB0">
      <w:pPr>
        <w:numPr>
          <w:ilvl w:val="2"/>
          <w:numId w:val="12"/>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5B8A91B1">
      <w:pPr>
        <w:numPr>
          <w:ilvl w:val="2"/>
          <w:numId w:val="12"/>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14:paraId="4FAB9266">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449F9E72">
      <w:pPr>
        <w:numPr>
          <w:ilvl w:val="2"/>
          <w:numId w:val="12"/>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FAA401">
      <w:pPr>
        <w:numPr>
          <w:ilvl w:val="2"/>
          <w:numId w:val="12"/>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6351CD">
      <w:pPr>
        <w:numPr>
          <w:ilvl w:val="2"/>
          <w:numId w:val="12"/>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271000F4">
      <w:pPr>
        <w:numPr>
          <w:ilvl w:val="2"/>
          <w:numId w:val="12"/>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4310D53A">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53ED0C8D">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14:paraId="0E79E10D">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456975BD">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14:paraId="5E64CD29">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592AE65C">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614E74B9">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331E9E2C">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20D70A8">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14:paraId="58700A30">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6F4FCEC1">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5B4941CF">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154BE73E">
      <w:pPr>
        <w:tabs>
          <w:tab w:val="left" w:pos="1080"/>
        </w:tabs>
        <w:snapToGrid w:val="0"/>
        <w:spacing w:line="360" w:lineRule="auto"/>
        <w:ind w:left="1080"/>
        <w:rPr>
          <w:rFonts w:hint="eastAsia" w:ascii="宋体" w:hAnsi="宋体" w:cs="宋体"/>
          <w:sz w:val="28"/>
        </w:rPr>
      </w:pPr>
      <w:bookmarkStart w:id="158" w:name="_1.8_计量单位"/>
      <w:bookmarkEnd w:id="158"/>
    </w:p>
    <w:p w14:paraId="4ED73044">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3FBA385">
      <w:pPr>
        <w:numPr>
          <w:ilvl w:val="0"/>
          <w:numId w:val="12"/>
        </w:numPr>
        <w:tabs>
          <w:tab w:val="left" w:pos="360"/>
        </w:tabs>
        <w:snapToGrid w:val="0"/>
        <w:spacing w:line="360" w:lineRule="auto"/>
        <w:ind w:left="357" w:hanging="357"/>
        <w:outlineLvl w:val="1"/>
        <w:rPr>
          <w:rFonts w:hint="eastAsia" w:ascii="宋体" w:hAnsi="宋体" w:cs="宋体"/>
          <w:sz w:val="24"/>
        </w:rPr>
      </w:pPr>
      <w:bookmarkStart w:id="159" w:name="_Toc226965796"/>
      <w:bookmarkStart w:id="160" w:name="_Toc151193621"/>
      <w:bookmarkStart w:id="161" w:name="_Toc164608792"/>
      <w:bookmarkStart w:id="162" w:name="_Toc164229364"/>
      <w:bookmarkStart w:id="163" w:name="_Toc195842888"/>
      <w:bookmarkStart w:id="164" w:name="_Toc127151724"/>
      <w:bookmarkStart w:id="165" w:name="_Toc164229218"/>
      <w:bookmarkStart w:id="166" w:name="_Toc150774623"/>
      <w:bookmarkStart w:id="167" w:name="_Toc151190150"/>
      <w:bookmarkStart w:id="168" w:name="_Toc520356147"/>
      <w:bookmarkStart w:id="169" w:name="_Toc226309767"/>
      <w:bookmarkStart w:id="170" w:name="_Toc151193837"/>
      <w:bookmarkStart w:id="171" w:name="_Toc150509274"/>
      <w:bookmarkStart w:id="172" w:name="_Toc264969213"/>
      <w:bookmarkStart w:id="173" w:name="_Toc305158865"/>
      <w:bookmarkStart w:id="174" w:name="_Toc151193693"/>
      <w:bookmarkStart w:id="175" w:name="_Toc142311025"/>
      <w:bookmarkStart w:id="176" w:name="_Toc151193765"/>
      <w:bookmarkStart w:id="177" w:name="_Toc127151523"/>
      <w:bookmarkStart w:id="178" w:name="_Toc265228361"/>
      <w:bookmarkStart w:id="179" w:name="_Toc226965713"/>
      <w:bookmarkStart w:id="180" w:name="_Toc127161437"/>
      <w:bookmarkStart w:id="181" w:name="_Toc305158791"/>
      <w:bookmarkStart w:id="182" w:name="_Toc150480761"/>
      <w:bookmarkStart w:id="183" w:name="_Toc151193911"/>
      <w:bookmarkStart w:id="184" w:name="_Toc164351617"/>
      <w:bookmarkStart w:id="185" w:name="_Toc164608637"/>
      <w:bookmarkStart w:id="186" w:name="_Toc150774728"/>
      <w:bookmarkStart w:id="187" w:name="_Toc226337219"/>
      <w:bookmarkStart w:id="188" w:name="_Toc149720816"/>
      <w:r>
        <w:rPr>
          <w:rFonts w:hint="eastAsia" w:ascii="宋体" w:hAnsi="宋体" w:cs="宋体"/>
          <w:sz w:val="24"/>
        </w:rPr>
        <w:t>招标文件构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sz w:val="24"/>
        </w:rPr>
        <w:t>成</w:t>
      </w:r>
    </w:p>
    <w:p w14:paraId="64CAC9B8">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62CFF1FA">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22F2E2CD">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78AD527E">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4CC4A2C9">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79354136">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6945AE78">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3CE89B8E">
      <w:pPr>
        <w:numPr>
          <w:ilvl w:val="0"/>
          <w:numId w:val="14"/>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63C834D1">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58F16286">
      <w:pPr>
        <w:numPr>
          <w:ilvl w:val="0"/>
          <w:numId w:val="12"/>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33E4FB2F">
      <w:pPr>
        <w:numPr>
          <w:ilvl w:val="1"/>
          <w:numId w:val="12"/>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14:paraId="082CA0E3">
      <w:pPr>
        <w:numPr>
          <w:ilvl w:val="1"/>
          <w:numId w:val="12"/>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577EA388">
      <w:pPr>
        <w:numPr>
          <w:ilvl w:val="1"/>
          <w:numId w:val="12"/>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4099A70">
      <w:pPr>
        <w:tabs>
          <w:tab w:val="left" w:pos="1080"/>
          <w:tab w:val="left" w:pos="1561"/>
        </w:tabs>
        <w:snapToGrid w:val="0"/>
        <w:spacing w:line="360" w:lineRule="auto"/>
        <w:ind w:left="1080"/>
        <w:rPr>
          <w:rFonts w:hint="eastAsia" w:ascii="宋体" w:hAnsi="宋体" w:cs="宋体"/>
          <w:sz w:val="28"/>
        </w:rPr>
      </w:pPr>
      <w:bookmarkStart w:id="189" w:name="_Toc516367020"/>
      <w:bookmarkStart w:id="190" w:name="_Toc151190153"/>
      <w:bookmarkStart w:id="191" w:name="_Toc151193840"/>
      <w:bookmarkStart w:id="192" w:name="_Toc226309770"/>
      <w:bookmarkStart w:id="193" w:name="_Toc127151526"/>
      <w:bookmarkStart w:id="194" w:name="_Toc226965716"/>
      <w:bookmarkStart w:id="195" w:name="_Toc264969216"/>
      <w:bookmarkStart w:id="196" w:name="_Toc226337222"/>
      <w:bookmarkStart w:id="197" w:name="_Toc151193624"/>
      <w:bookmarkStart w:id="198" w:name="_Toc151193768"/>
      <w:bookmarkStart w:id="199" w:name="_Toc265228364"/>
      <w:bookmarkStart w:id="200" w:name="_Toc151193696"/>
      <w:bookmarkStart w:id="201" w:name="_Toc226965799"/>
      <w:bookmarkStart w:id="202" w:name="_Toc305158794"/>
      <w:bookmarkStart w:id="203" w:name="_Toc150509277"/>
      <w:bookmarkStart w:id="204" w:name="_Toc520356150"/>
      <w:bookmarkStart w:id="205" w:name="_Toc151193914"/>
      <w:bookmarkStart w:id="206" w:name="_Toc142311028"/>
      <w:bookmarkStart w:id="207" w:name="_Toc195842891"/>
      <w:bookmarkStart w:id="208" w:name="_Toc305158868"/>
      <w:bookmarkStart w:id="209" w:name="_Toc150480764"/>
      <w:bookmarkStart w:id="210" w:name="_Toc150774626"/>
      <w:bookmarkStart w:id="211" w:name="_Toc150774731"/>
    </w:p>
    <w:p w14:paraId="1BC8CAFA">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9"/>
      <w:r>
        <w:rPr>
          <w:rFonts w:hint="eastAsia" w:ascii="宋体" w:hAnsi="宋体" w:eastAsia="宋体" w:cs="宋体"/>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14F2BB0">
      <w:pPr>
        <w:numPr>
          <w:ilvl w:val="0"/>
          <w:numId w:val="12"/>
        </w:numPr>
        <w:tabs>
          <w:tab w:val="left" w:pos="360"/>
        </w:tabs>
        <w:snapToGrid w:val="0"/>
        <w:spacing w:line="360" w:lineRule="auto"/>
        <w:ind w:left="357" w:hanging="357"/>
        <w:outlineLvl w:val="1"/>
        <w:rPr>
          <w:rFonts w:hint="eastAsia" w:ascii="宋体" w:hAnsi="宋体" w:cs="宋体"/>
          <w:sz w:val="24"/>
        </w:rPr>
      </w:pPr>
      <w:bookmarkStart w:id="212" w:name="_Toc127151527"/>
      <w:bookmarkStart w:id="213" w:name="_Toc150774732"/>
      <w:bookmarkStart w:id="214" w:name="_Toc265228365"/>
      <w:bookmarkStart w:id="215" w:name="_Toc127151728"/>
      <w:bookmarkStart w:id="216" w:name="_Toc151193697"/>
      <w:bookmarkStart w:id="217" w:name="_Toc151190154"/>
      <w:bookmarkStart w:id="218" w:name="_Toc226965717"/>
      <w:bookmarkStart w:id="219" w:name="_Toc226965800"/>
      <w:bookmarkStart w:id="220" w:name="_Toc305158869"/>
      <w:bookmarkStart w:id="221" w:name="_Toc164608796"/>
      <w:bookmarkStart w:id="222" w:name="_Toc305158795"/>
      <w:bookmarkStart w:id="223" w:name="_Toc150480765"/>
      <w:bookmarkStart w:id="224" w:name="_Toc151193841"/>
      <w:bookmarkStart w:id="225" w:name="_Toc226309771"/>
      <w:bookmarkStart w:id="226" w:name="_Toc151193915"/>
      <w:bookmarkStart w:id="227" w:name="_Toc149720820"/>
      <w:bookmarkStart w:id="228" w:name="_Toc151193625"/>
      <w:bookmarkStart w:id="229" w:name="_Toc164229222"/>
      <w:bookmarkStart w:id="230" w:name="_Toc127161441"/>
      <w:bookmarkStart w:id="231" w:name="_Toc195842892"/>
      <w:bookmarkStart w:id="232" w:name="_Toc150509278"/>
      <w:bookmarkStart w:id="233" w:name="_Toc164351621"/>
      <w:bookmarkStart w:id="234" w:name="_Toc226337223"/>
      <w:bookmarkStart w:id="235" w:name="_Toc150774627"/>
      <w:bookmarkStart w:id="236" w:name="_Toc151193769"/>
      <w:bookmarkStart w:id="237" w:name="_Toc264969217"/>
      <w:bookmarkStart w:id="238" w:name="_Toc164229368"/>
      <w:bookmarkStart w:id="239" w:name="_Toc520356151"/>
      <w:bookmarkStart w:id="240" w:name="_Toc142311029"/>
      <w:bookmarkStart w:id="241" w:name="_Toc164608641"/>
      <w:bookmarkStart w:id="242" w:name="_Toc516367021"/>
      <w:r>
        <w:rPr>
          <w:rFonts w:hint="eastAsia" w:ascii="宋体" w:hAnsi="宋体" w:cs="宋体"/>
          <w:sz w:val="24"/>
        </w:rPr>
        <w:t>投标范围、投标文件中计量单位的使用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宋体" w:hAnsi="宋体" w:cs="宋体"/>
          <w:sz w:val="24"/>
        </w:rPr>
        <w:t>及投标语言</w:t>
      </w:r>
    </w:p>
    <w:p w14:paraId="138F0EDB">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7134EC98">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3E2ADD39">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3E1ADA">
      <w:pPr>
        <w:numPr>
          <w:ilvl w:val="0"/>
          <w:numId w:val="12"/>
        </w:numPr>
        <w:tabs>
          <w:tab w:val="left" w:pos="360"/>
        </w:tabs>
        <w:snapToGrid w:val="0"/>
        <w:spacing w:line="360" w:lineRule="auto"/>
        <w:ind w:left="357" w:hanging="357"/>
        <w:outlineLvl w:val="1"/>
        <w:rPr>
          <w:rFonts w:hint="eastAsia" w:ascii="宋体" w:hAnsi="宋体" w:cs="宋体"/>
          <w:sz w:val="24"/>
        </w:rPr>
      </w:pPr>
      <w:bookmarkStart w:id="243" w:name="_Ref467306195"/>
      <w:bookmarkStart w:id="244" w:name="_Ref467306676"/>
      <w:bookmarkStart w:id="245" w:name="_Toc516367022"/>
      <w:bookmarkStart w:id="246" w:name="_Toc151193916"/>
      <w:bookmarkStart w:id="247" w:name="_Toc226337224"/>
      <w:bookmarkStart w:id="248" w:name="_Toc164351622"/>
      <w:bookmarkStart w:id="249" w:name="_Toc264969218"/>
      <w:bookmarkStart w:id="250" w:name="_Toc150480766"/>
      <w:bookmarkStart w:id="251" w:name="_Toc151190155"/>
      <w:bookmarkStart w:id="252" w:name="_Toc164229369"/>
      <w:bookmarkStart w:id="253" w:name="_Toc265228366"/>
      <w:bookmarkStart w:id="254" w:name="_Toc195842893"/>
      <w:bookmarkStart w:id="255" w:name="_Toc226965801"/>
      <w:bookmarkStart w:id="256" w:name="_Toc150774628"/>
      <w:bookmarkStart w:id="257" w:name="_Toc520356152"/>
      <w:bookmarkStart w:id="258" w:name="_Toc150509279"/>
      <w:bookmarkStart w:id="259" w:name="_Toc164229223"/>
      <w:bookmarkStart w:id="260" w:name="_Toc151193698"/>
      <w:bookmarkStart w:id="261" w:name="_Toc305158796"/>
      <w:bookmarkStart w:id="262" w:name="_Toc305158870"/>
      <w:bookmarkStart w:id="263" w:name="_Toc127161442"/>
      <w:bookmarkStart w:id="264" w:name="_Toc164608642"/>
      <w:bookmarkStart w:id="265" w:name="_Toc150774733"/>
      <w:bookmarkStart w:id="266" w:name="_Toc226965718"/>
      <w:bookmarkStart w:id="267" w:name="_Toc127151729"/>
      <w:bookmarkStart w:id="268" w:name="_Toc151193626"/>
      <w:bookmarkStart w:id="269" w:name="_Toc127151528"/>
      <w:bookmarkStart w:id="270" w:name="_Toc151193770"/>
      <w:bookmarkStart w:id="271" w:name="_Toc164608797"/>
      <w:bookmarkStart w:id="272" w:name="_Toc151193842"/>
      <w:bookmarkStart w:id="273" w:name="_Toc142311030"/>
      <w:bookmarkStart w:id="274" w:name="_Toc149720821"/>
      <w:bookmarkStart w:id="275" w:name="_Toc226309772"/>
      <w:r>
        <w:rPr>
          <w:rFonts w:hint="eastAsia" w:ascii="宋体" w:hAnsi="宋体" w:cs="宋体"/>
          <w:sz w:val="24"/>
        </w:rPr>
        <w:t>投标文件</w:t>
      </w:r>
      <w:bookmarkEnd w:id="243"/>
      <w:bookmarkEnd w:id="244"/>
      <w:bookmarkEnd w:id="245"/>
      <w:r>
        <w:rPr>
          <w:rFonts w:hint="eastAsia" w:ascii="宋体" w:hAnsi="宋体" w:cs="宋体"/>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AE0D9A0">
      <w:pPr>
        <w:numPr>
          <w:ilvl w:val="1"/>
          <w:numId w:val="12"/>
        </w:numPr>
        <w:tabs>
          <w:tab w:val="left" w:pos="1080"/>
          <w:tab w:val="left" w:pos="2014"/>
        </w:tabs>
        <w:snapToGrid w:val="0"/>
        <w:spacing w:line="360" w:lineRule="auto"/>
        <w:ind w:left="1077" w:hanging="720"/>
        <w:rPr>
          <w:rFonts w:hint="eastAsia" w:ascii="宋体" w:hAnsi="宋体" w:cs="宋体"/>
          <w:sz w:val="24"/>
        </w:rPr>
      </w:pPr>
      <w:bookmarkStart w:id="276" w:name="_Ref467052588"/>
      <w:r>
        <w:rPr>
          <w:rFonts w:hint="eastAsia" w:ascii="宋体" w:hAnsi="宋体" w:cs="宋体"/>
          <w:sz w:val="24"/>
        </w:rPr>
        <w:t>投标人应当按照招标文件的要求编制投标文件。投标文件的部分格式要求，见第七章《投标文件格式》。</w:t>
      </w:r>
    </w:p>
    <w:p w14:paraId="09B7C097">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E3515AB">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06676F8B">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BB845D1">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6"/>
    </w:p>
    <w:p w14:paraId="171F23FD">
      <w:pPr>
        <w:numPr>
          <w:ilvl w:val="0"/>
          <w:numId w:val="12"/>
        </w:numPr>
        <w:tabs>
          <w:tab w:val="left" w:pos="360"/>
        </w:tabs>
        <w:snapToGrid w:val="0"/>
        <w:spacing w:line="360" w:lineRule="auto"/>
        <w:ind w:left="357" w:hanging="357"/>
        <w:outlineLvl w:val="1"/>
        <w:rPr>
          <w:rFonts w:hint="eastAsia" w:ascii="宋体" w:hAnsi="宋体" w:cs="宋体"/>
          <w:sz w:val="24"/>
        </w:rPr>
      </w:pPr>
      <w:bookmarkStart w:id="277" w:name="_Toc142311032"/>
      <w:bookmarkStart w:id="278" w:name="_Toc164229371"/>
      <w:bookmarkStart w:id="279" w:name="_Toc151190157"/>
      <w:bookmarkStart w:id="280" w:name="_Toc149720823"/>
      <w:bookmarkStart w:id="281" w:name="_Toc164608644"/>
      <w:bookmarkStart w:id="282" w:name="_Toc150774735"/>
      <w:bookmarkStart w:id="283" w:name="_Toc127151530"/>
      <w:bookmarkStart w:id="284" w:name="_Toc150774630"/>
      <w:bookmarkStart w:id="285" w:name="_Toc164351624"/>
      <w:bookmarkStart w:id="286" w:name="_Toc151193772"/>
      <w:bookmarkStart w:id="287" w:name="_Toc150480768"/>
      <w:bookmarkStart w:id="288" w:name="_Toc151193700"/>
      <w:bookmarkStart w:id="289" w:name="_Toc151193628"/>
      <w:bookmarkStart w:id="290" w:name="_Toc151193844"/>
      <w:bookmarkStart w:id="291" w:name="_Toc150509281"/>
      <w:bookmarkStart w:id="292" w:name="_Toc127161444"/>
      <w:bookmarkStart w:id="293" w:name="_Toc164608799"/>
      <w:bookmarkStart w:id="294" w:name="_Toc127151731"/>
      <w:bookmarkStart w:id="295" w:name="_Toc164229225"/>
      <w:bookmarkStart w:id="296" w:name="_Toc195842895"/>
      <w:bookmarkStart w:id="297" w:name="_Toc520356155"/>
      <w:bookmarkStart w:id="298" w:name="_Toc151193918"/>
      <w:r>
        <w:rPr>
          <w:rFonts w:hint="eastAsia" w:ascii="宋体" w:hAnsi="宋体" w:cs="宋体"/>
          <w:sz w:val="24"/>
        </w:rPr>
        <w:t>投标报价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811108E">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14:paraId="7962EDFE">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3E8609F1">
      <w:pPr>
        <w:numPr>
          <w:ilvl w:val="2"/>
          <w:numId w:val="12"/>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31EF85A">
      <w:pPr>
        <w:numPr>
          <w:ilvl w:val="2"/>
          <w:numId w:val="12"/>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14:paraId="5D3B6330">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1B3BD151">
      <w:pPr>
        <w:numPr>
          <w:ilvl w:val="1"/>
          <w:numId w:val="12"/>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4549DF00">
      <w:pPr>
        <w:numPr>
          <w:ilvl w:val="0"/>
          <w:numId w:val="12"/>
        </w:numPr>
        <w:tabs>
          <w:tab w:val="left" w:pos="360"/>
        </w:tabs>
        <w:snapToGrid w:val="0"/>
        <w:spacing w:line="360" w:lineRule="auto"/>
        <w:ind w:left="357" w:hanging="357"/>
        <w:outlineLvl w:val="1"/>
        <w:rPr>
          <w:rFonts w:hint="eastAsia" w:ascii="宋体" w:hAnsi="宋体" w:cs="宋体"/>
          <w:color w:val="auto"/>
          <w:sz w:val="24"/>
        </w:rPr>
      </w:pPr>
      <w:bookmarkStart w:id="299" w:name="_Toc151193629"/>
      <w:bookmarkStart w:id="300" w:name="_Toc151193919"/>
      <w:bookmarkStart w:id="301" w:name="_Toc151190158"/>
      <w:bookmarkStart w:id="302" w:name="_Toc142311033"/>
      <w:bookmarkStart w:id="303" w:name="_Toc127151732"/>
      <w:bookmarkStart w:id="304" w:name="_Toc150509282"/>
      <w:bookmarkStart w:id="305" w:name="_Ref467306513"/>
      <w:bookmarkStart w:id="306" w:name="_Toc150774631"/>
      <w:bookmarkStart w:id="307" w:name="_Toc127151531"/>
      <w:bookmarkStart w:id="308" w:name="_Toc150774736"/>
      <w:bookmarkStart w:id="309" w:name="_Toc226965804"/>
      <w:bookmarkStart w:id="310" w:name="_Toc226337227"/>
      <w:bookmarkStart w:id="311" w:name="_Toc164608800"/>
      <w:bookmarkStart w:id="312" w:name="_Toc226309775"/>
      <w:bookmarkStart w:id="313" w:name="_Toc164351625"/>
      <w:bookmarkStart w:id="314" w:name="_Toc164608645"/>
      <w:bookmarkStart w:id="315" w:name="_Toc305158873"/>
      <w:bookmarkStart w:id="316" w:name="_Toc127161445"/>
      <w:bookmarkStart w:id="317" w:name="_Toc305158799"/>
      <w:bookmarkStart w:id="318" w:name="_Toc149720824"/>
      <w:bookmarkStart w:id="319" w:name="_Toc151193773"/>
      <w:bookmarkStart w:id="320" w:name="_Toc195842896"/>
      <w:bookmarkStart w:id="321" w:name="_Toc164229226"/>
      <w:bookmarkStart w:id="322" w:name="_Toc520356156"/>
      <w:bookmarkStart w:id="323" w:name="_Toc151193845"/>
      <w:bookmarkStart w:id="324" w:name="_Toc264969221"/>
      <w:bookmarkStart w:id="325" w:name="_Toc226965721"/>
      <w:bookmarkStart w:id="326" w:name="_Toc164229372"/>
      <w:bookmarkStart w:id="327" w:name="_Toc151193701"/>
      <w:bookmarkStart w:id="328" w:name="_Toc150480769"/>
      <w:bookmarkStart w:id="329" w:name="_Toc265228369"/>
      <w:r>
        <w:rPr>
          <w:rFonts w:hint="eastAsia" w:ascii="宋体" w:hAnsi="宋体" w:cs="宋体"/>
          <w:sz w:val="24"/>
        </w:rPr>
        <w:t>投标保证金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cs="宋体"/>
          <w:sz w:val="24"/>
          <w:lang w:eastAsia="zh-CN"/>
        </w:rPr>
        <w:t>：</w:t>
      </w:r>
      <w:r>
        <w:rPr>
          <w:rFonts w:hint="eastAsia" w:ascii="宋体" w:hAnsi="宋体" w:cs="宋体"/>
          <w:color w:val="auto"/>
          <w:sz w:val="24"/>
          <w:lang w:eastAsia="zh-CN"/>
        </w:rPr>
        <w:t>不收取投标保证金。</w:t>
      </w:r>
    </w:p>
    <w:p w14:paraId="711EC4FD">
      <w:pPr>
        <w:numPr>
          <w:ilvl w:val="0"/>
          <w:numId w:val="12"/>
        </w:numPr>
        <w:tabs>
          <w:tab w:val="left" w:pos="360"/>
        </w:tabs>
        <w:snapToGrid w:val="0"/>
        <w:spacing w:line="360" w:lineRule="auto"/>
        <w:ind w:left="357" w:hanging="357"/>
        <w:outlineLvl w:val="1"/>
        <w:rPr>
          <w:rFonts w:hint="eastAsia" w:ascii="宋体" w:hAnsi="宋体" w:cs="宋体"/>
          <w:sz w:val="24"/>
        </w:rPr>
      </w:pPr>
      <w:bookmarkStart w:id="330" w:name="_Toc305158800"/>
      <w:bookmarkStart w:id="331" w:name="_Toc151193630"/>
      <w:bookmarkStart w:id="332" w:name="_Toc150509283"/>
      <w:bookmarkStart w:id="333" w:name="_Toc265228370"/>
      <w:bookmarkStart w:id="334" w:name="_Toc164351626"/>
      <w:bookmarkStart w:id="335" w:name="_Toc150480770"/>
      <w:bookmarkStart w:id="336" w:name="_Toc226309776"/>
      <w:bookmarkStart w:id="337" w:name="_Toc151193774"/>
      <w:bookmarkStart w:id="338" w:name="_Toc151190159"/>
      <w:bookmarkStart w:id="339" w:name="_Toc226965722"/>
      <w:bookmarkStart w:id="340" w:name="_Toc150774737"/>
      <w:bookmarkStart w:id="341" w:name="_Toc127161446"/>
      <w:bookmarkStart w:id="342" w:name="_Toc151193920"/>
      <w:bookmarkStart w:id="343" w:name="_Toc151193846"/>
      <w:bookmarkStart w:id="344" w:name="_Toc520356157"/>
      <w:bookmarkStart w:id="345" w:name="_Toc127151532"/>
      <w:bookmarkStart w:id="346" w:name="_Toc149720825"/>
      <w:bookmarkStart w:id="347" w:name="_Toc226337228"/>
      <w:bookmarkStart w:id="348" w:name="_Toc150774632"/>
      <w:bookmarkStart w:id="349" w:name="_Toc264969222"/>
      <w:bookmarkStart w:id="350" w:name="_Toc164608801"/>
      <w:bookmarkStart w:id="351" w:name="_Toc226965805"/>
      <w:bookmarkStart w:id="352" w:name="_Toc151193702"/>
      <w:bookmarkStart w:id="353" w:name="_Toc142311034"/>
      <w:bookmarkStart w:id="354" w:name="_Toc305158874"/>
      <w:bookmarkStart w:id="355" w:name="_Toc164229227"/>
      <w:bookmarkStart w:id="356" w:name="_Toc195842897"/>
      <w:bookmarkStart w:id="357" w:name="_Toc164229373"/>
      <w:bookmarkStart w:id="358" w:name="_Toc164608646"/>
      <w:bookmarkStart w:id="359" w:name="_Toc127151733"/>
      <w:r>
        <w:rPr>
          <w:rFonts w:hint="eastAsia" w:ascii="宋体" w:hAnsi="宋体" w:cs="宋体"/>
          <w:sz w:val="24"/>
        </w:rPr>
        <w:t>投标有效期</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BA5B973">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692798BA">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14:paraId="35AAD8FE">
      <w:pPr>
        <w:numPr>
          <w:ilvl w:val="1"/>
          <w:numId w:val="12"/>
        </w:numPr>
        <w:tabs>
          <w:tab w:val="left" w:pos="1080"/>
        </w:tabs>
        <w:snapToGrid w:val="0"/>
        <w:spacing w:line="360" w:lineRule="auto"/>
        <w:ind w:left="1068" w:hanging="648"/>
        <w:rPr>
          <w:rFonts w:hint="eastAsia" w:ascii="宋体" w:hAnsi="宋体" w:cs="宋体"/>
          <w:sz w:val="24"/>
        </w:rPr>
      </w:pPr>
      <w:bookmarkStart w:id="360" w:name="_Toc305158876"/>
      <w:bookmarkStart w:id="361" w:name="_Toc520356159"/>
      <w:bookmarkStart w:id="362" w:name="_Toc265228372"/>
      <w:bookmarkStart w:id="363" w:name="_Toc150774634"/>
      <w:bookmarkStart w:id="364" w:name="_Toc226309778"/>
      <w:bookmarkStart w:id="365" w:name="_Toc226965724"/>
      <w:bookmarkStart w:id="366" w:name="_Toc151193632"/>
      <w:bookmarkStart w:id="367" w:name="_Toc150774739"/>
      <w:bookmarkStart w:id="368" w:name="_Toc151193704"/>
      <w:bookmarkStart w:id="369" w:name="_Toc127151534"/>
      <w:bookmarkStart w:id="370" w:name="_Toc151193776"/>
      <w:bookmarkStart w:id="371" w:name="_Toc151190161"/>
      <w:bookmarkStart w:id="372" w:name="_Toc142311036"/>
      <w:bookmarkStart w:id="373" w:name="_Toc226337230"/>
      <w:bookmarkStart w:id="374" w:name="_Toc150509285"/>
      <w:bookmarkStart w:id="375" w:name="_Toc150480772"/>
      <w:bookmarkStart w:id="376" w:name="_Toc195842899"/>
      <w:bookmarkStart w:id="377" w:name="_Toc264969224"/>
      <w:bookmarkStart w:id="378" w:name="_Toc226965807"/>
      <w:bookmarkStart w:id="379" w:name="_Toc151193848"/>
      <w:bookmarkStart w:id="380" w:name="_Toc151193922"/>
      <w:bookmarkStart w:id="381" w:name="_Toc30515880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95BCD2A">
      <w:pPr>
        <w:numPr>
          <w:ilvl w:val="1"/>
          <w:numId w:val="12"/>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14:paraId="08AF2466">
      <w:pPr>
        <w:tabs>
          <w:tab w:val="left" w:pos="900"/>
          <w:tab w:val="left" w:pos="1080"/>
        </w:tabs>
        <w:snapToGrid w:val="0"/>
        <w:spacing w:line="360" w:lineRule="auto"/>
        <w:ind w:left="357"/>
        <w:rPr>
          <w:rFonts w:hint="eastAsia" w:ascii="宋体" w:hAnsi="宋体" w:cs="宋体"/>
        </w:rPr>
      </w:pPr>
    </w:p>
    <w:p w14:paraId="231C3097">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8690EC7">
      <w:pPr>
        <w:numPr>
          <w:ilvl w:val="0"/>
          <w:numId w:val="12"/>
        </w:numPr>
        <w:tabs>
          <w:tab w:val="left" w:pos="360"/>
        </w:tabs>
        <w:snapToGrid w:val="0"/>
        <w:spacing w:line="360" w:lineRule="auto"/>
        <w:ind w:left="357" w:hanging="357"/>
        <w:outlineLvl w:val="1"/>
        <w:rPr>
          <w:rFonts w:hint="eastAsia" w:ascii="宋体" w:hAnsi="宋体" w:cs="宋体"/>
          <w:sz w:val="24"/>
        </w:rPr>
      </w:pPr>
      <w:bookmarkStart w:id="382" w:name="_Toc142311037"/>
      <w:bookmarkStart w:id="383" w:name="_Toc151193777"/>
      <w:bookmarkStart w:id="384" w:name="_Toc150774635"/>
      <w:bookmarkStart w:id="385" w:name="_Toc195842900"/>
      <w:bookmarkStart w:id="386" w:name="_Toc305158803"/>
      <w:bookmarkStart w:id="387" w:name="_Toc226965725"/>
      <w:bookmarkStart w:id="388" w:name="_Toc164351629"/>
      <w:bookmarkStart w:id="389" w:name="_Toc164229376"/>
      <w:bookmarkStart w:id="390" w:name="_Toc164608804"/>
      <w:bookmarkStart w:id="391" w:name="_Toc150509286"/>
      <w:bookmarkStart w:id="392" w:name="_Toc151190162"/>
      <w:bookmarkStart w:id="393" w:name="_Toc151193633"/>
      <w:bookmarkStart w:id="394" w:name="_Toc264969225"/>
      <w:bookmarkStart w:id="395" w:name="_Toc226309779"/>
      <w:bookmarkStart w:id="396" w:name="_Toc226965808"/>
      <w:bookmarkStart w:id="397" w:name="_Toc127161449"/>
      <w:bookmarkStart w:id="398" w:name="_Toc151193705"/>
      <w:bookmarkStart w:id="399" w:name="_Toc305158877"/>
      <w:bookmarkStart w:id="400" w:name="_Toc150774740"/>
      <w:bookmarkStart w:id="401" w:name="_Toc127151535"/>
      <w:bookmarkStart w:id="402" w:name="_Toc151193849"/>
      <w:bookmarkStart w:id="403" w:name="_Toc520356160"/>
      <w:bookmarkStart w:id="404" w:name="_Toc226337231"/>
      <w:bookmarkStart w:id="405" w:name="_Toc164229230"/>
      <w:bookmarkStart w:id="406" w:name="_Toc151193923"/>
      <w:bookmarkStart w:id="407" w:name="_Toc164608649"/>
      <w:bookmarkStart w:id="408" w:name="_Toc149720828"/>
      <w:bookmarkStart w:id="409" w:name="_Toc265228373"/>
      <w:bookmarkStart w:id="410" w:name="_Toc127151736"/>
      <w:bookmarkStart w:id="411" w:name="_Toc150480773"/>
      <w:r>
        <w:rPr>
          <w:rFonts w:hint="eastAsia" w:ascii="宋体" w:hAnsi="宋体" w:cs="宋体"/>
          <w:sz w:val="24"/>
        </w:rPr>
        <w:t>投标文件的</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cs="宋体"/>
          <w:sz w:val="24"/>
        </w:rPr>
        <w:t>提交</w:t>
      </w:r>
    </w:p>
    <w:p w14:paraId="61C0A1D5">
      <w:pPr>
        <w:numPr>
          <w:ilvl w:val="1"/>
          <w:numId w:val="12"/>
        </w:numPr>
        <w:tabs>
          <w:tab w:val="left" w:pos="1080"/>
          <w:tab w:val="left" w:pos="2014"/>
        </w:tabs>
        <w:snapToGrid w:val="0"/>
        <w:spacing w:line="360" w:lineRule="auto"/>
        <w:ind w:left="1077" w:hanging="720"/>
        <w:rPr>
          <w:rFonts w:hint="eastAsia" w:ascii="宋体" w:hAnsi="宋体" w:cs="宋体"/>
          <w:sz w:val="24"/>
        </w:rPr>
      </w:pPr>
      <w:bookmarkStart w:id="412" w:name="_Toc195842901"/>
      <w:bookmarkStart w:id="413" w:name="_Toc127161450"/>
      <w:bookmarkStart w:id="414" w:name="_Toc164229377"/>
      <w:bookmarkStart w:id="415" w:name="_Toc305158804"/>
      <w:bookmarkStart w:id="416" w:name="_Toc164608805"/>
      <w:bookmarkStart w:id="417" w:name="_Toc142311038"/>
      <w:bookmarkStart w:id="418" w:name="_Toc150509287"/>
      <w:bookmarkStart w:id="419" w:name="_Toc151193778"/>
      <w:bookmarkStart w:id="420" w:name="_Toc127151737"/>
      <w:bookmarkStart w:id="421" w:name="_Toc226337232"/>
      <w:bookmarkStart w:id="422" w:name="_Toc520356161"/>
      <w:bookmarkStart w:id="423" w:name="_Toc164608650"/>
      <w:bookmarkStart w:id="424" w:name="_Toc226965726"/>
      <w:bookmarkStart w:id="425" w:name="_Toc127151536"/>
      <w:bookmarkStart w:id="426" w:name="_Toc226965809"/>
      <w:bookmarkStart w:id="427" w:name="_Toc164351630"/>
      <w:bookmarkStart w:id="428" w:name="_Toc151190163"/>
      <w:bookmarkStart w:id="429" w:name="_Toc150774741"/>
      <w:bookmarkStart w:id="430" w:name="_Toc265228374"/>
      <w:bookmarkStart w:id="431" w:name="_Toc150774636"/>
      <w:bookmarkStart w:id="432" w:name="_Toc151193634"/>
      <w:bookmarkStart w:id="433" w:name="_Toc151193850"/>
      <w:bookmarkStart w:id="434" w:name="_Toc164229231"/>
      <w:bookmarkStart w:id="435" w:name="_Toc264969226"/>
      <w:bookmarkStart w:id="436" w:name="_Toc151193924"/>
      <w:bookmarkStart w:id="437" w:name="_Toc305158878"/>
      <w:bookmarkStart w:id="438" w:name="_Toc151193706"/>
      <w:bookmarkStart w:id="439" w:name="_Toc226309780"/>
      <w:bookmarkStart w:id="440" w:name="_Toc150480774"/>
      <w:bookmarkStart w:id="441" w:name="_Toc149720829"/>
      <w:r>
        <w:rPr>
          <w:rFonts w:hint="eastAsia" w:ascii="宋体" w:hAnsi="宋体" w:cs="宋体"/>
          <w:sz w:val="24"/>
        </w:rPr>
        <w:t>本项目使用北京市政府采购电子交易平台。投标人根据招标文件及电子交易平台供应商操作手册要求编制、生成并提交电子投标文件。</w:t>
      </w:r>
    </w:p>
    <w:p w14:paraId="21B20DFD">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14:paraId="0E249887">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hint="eastAsia" w:ascii="宋体" w:hAnsi="宋体" w:cs="宋体"/>
          <w:sz w:val="24"/>
        </w:rPr>
        <w:t>时间</w:t>
      </w:r>
    </w:p>
    <w:p w14:paraId="60B57E93">
      <w:pPr>
        <w:numPr>
          <w:ilvl w:val="1"/>
          <w:numId w:val="12"/>
        </w:numPr>
        <w:tabs>
          <w:tab w:val="left" w:pos="1080"/>
          <w:tab w:val="left" w:pos="2014"/>
        </w:tabs>
        <w:snapToGrid w:val="0"/>
        <w:spacing w:line="360" w:lineRule="auto"/>
        <w:ind w:left="1077" w:hanging="720"/>
        <w:rPr>
          <w:rFonts w:hint="eastAsia" w:ascii="宋体" w:hAnsi="宋体" w:cs="宋体"/>
          <w:sz w:val="24"/>
        </w:rPr>
      </w:pPr>
      <w:bookmarkStart w:id="442" w:name="_Toc226965810"/>
      <w:bookmarkStart w:id="443" w:name="_Toc150774742"/>
      <w:bookmarkStart w:id="444" w:name="_Toc127161451"/>
      <w:bookmarkStart w:id="445" w:name="_Toc195842902"/>
      <w:bookmarkStart w:id="446" w:name="_Toc150509288"/>
      <w:bookmarkStart w:id="447" w:name="_Toc150480775"/>
      <w:bookmarkStart w:id="448" w:name="_Toc150774637"/>
      <w:bookmarkStart w:id="449" w:name="_Toc164608806"/>
      <w:bookmarkStart w:id="450" w:name="_Toc164229378"/>
      <w:bookmarkStart w:id="451" w:name="_Toc305158805"/>
      <w:bookmarkStart w:id="452" w:name="_Toc226965727"/>
      <w:bookmarkStart w:id="453" w:name="_Toc265228375"/>
      <w:bookmarkStart w:id="454" w:name="_Toc151193707"/>
      <w:bookmarkStart w:id="455" w:name="_Toc142311039"/>
      <w:bookmarkStart w:id="456" w:name="_Toc151193779"/>
      <w:bookmarkStart w:id="457" w:name="_Toc127151738"/>
      <w:bookmarkStart w:id="458" w:name="_Toc264969227"/>
      <w:bookmarkStart w:id="459" w:name="_Toc164229232"/>
      <w:bookmarkStart w:id="460" w:name="_Toc151193635"/>
      <w:bookmarkStart w:id="461" w:name="_Toc305158879"/>
      <w:bookmarkStart w:id="462" w:name="_Toc226309781"/>
      <w:bookmarkStart w:id="463" w:name="_Toc151193925"/>
      <w:bookmarkStart w:id="464" w:name="_Toc164351631"/>
      <w:bookmarkStart w:id="465" w:name="_Toc151190164"/>
      <w:bookmarkStart w:id="466" w:name="_Toc520356162"/>
      <w:bookmarkStart w:id="467" w:name="_Toc226337233"/>
      <w:bookmarkStart w:id="468" w:name="_Toc164608651"/>
      <w:bookmarkStart w:id="469" w:name="_Toc151193851"/>
      <w:bookmarkStart w:id="470" w:name="_Toc127151537"/>
      <w:bookmarkStart w:id="471" w:name="_Toc149720830"/>
      <w:r>
        <w:rPr>
          <w:rFonts w:hint="eastAsia" w:ascii="宋体" w:hAnsi="宋体" w:cs="宋体"/>
          <w:sz w:val="24"/>
        </w:rPr>
        <w:t>投标人应在招标文件要求提交投标文件截止时间前，将电子投标文件提交至电子交易平台。</w:t>
      </w:r>
    </w:p>
    <w:p w14:paraId="5DEEBDB9">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FFBD794">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209861F">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14:paraId="45991B12">
      <w:pPr>
        <w:spacing w:line="360" w:lineRule="auto"/>
        <w:rPr>
          <w:rFonts w:hint="eastAsia" w:ascii="宋体" w:hAnsi="宋体" w:cs="宋体"/>
          <w:sz w:val="24"/>
        </w:rPr>
      </w:pPr>
    </w:p>
    <w:p w14:paraId="1487EE2C">
      <w:pPr>
        <w:pStyle w:val="3"/>
        <w:spacing w:before="0" w:line="360" w:lineRule="auto"/>
        <w:rPr>
          <w:rFonts w:hint="eastAsia" w:ascii="宋体" w:hAnsi="宋体" w:eastAsia="宋体" w:cs="宋体"/>
          <w:sz w:val="28"/>
        </w:rPr>
      </w:pPr>
      <w:bookmarkStart w:id="472" w:name="_Toc226965811"/>
      <w:bookmarkStart w:id="473" w:name="_Toc150774743"/>
      <w:bookmarkStart w:id="474" w:name="_Toc151193852"/>
      <w:bookmarkStart w:id="475" w:name="_Toc150480776"/>
      <w:bookmarkStart w:id="476" w:name="_Toc151193708"/>
      <w:bookmarkStart w:id="477" w:name="_Toc265228376"/>
      <w:bookmarkStart w:id="478" w:name="_Toc520356163"/>
      <w:bookmarkStart w:id="479" w:name="_Toc264969228"/>
      <w:bookmarkStart w:id="480" w:name="_Toc142311040"/>
      <w:bookmarkStart w:id="481" w:name="_Toc127151538"/>
      <w:bookmarkStart w:id="482" w:name="_Toc151193926"/>
      <w:bookmarkStart w:id="483" w:name="_Toc226337234"/>
      <w:bookmarkStart w:id="484" w:name="_Toc226309782"/>
      <w:bookmarkStart w:id="485" w:name="_Toc150509289"/>
      <w:bookmarkStart w:id="486" w:name="_Toc151193636"/>
      <w:bookmarkStart w:id="487" w:name="_Toc305158806"/>
      <w:bookmarkStart w:id="488" w:name="_Toc195842903"/>
      <w:bookmarkStart w:id="489" w:name="_Toc226965728"/>
      <w:bookmarkStart w:id="490" w:name="_Toc151190165"/>
      <w:bookmarkStart w:id="491" w:name="_Toc150774638"/>
      <w:bookmarkStart w:id="492" w:name="_Toc151193780"/>
      <w:bookmarkStart w:id="493" w:name="_Toc305158880"/>
      <w:r>
        <w:rPr>
          <w:rFonts w:hint="eastAsia" w:ascii="宋体" w:hAnsi="宋体" w:eastAsia="宋体" w:cs="宋体"/>
          <w:sz w:val="28"/>
        </w:rPr>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36E6C7A">
      <w:pPr>
        <w:numPr>
          <w:ilvl w:val="0"/>
          <w:numId w:val="12"/>
        </w:numPr>
        <w:tabs>
          <w:tab w:val="left" w:pos="360"/>
        </w:tabs>
        <w:snapToGrid w:val="0"/>
        <w:spacing w:line="360" w:lineRule="auto"/>
        <w:ind w:left="357" w:hanging="357"/>
        <w:outlineLvl w:val="1"/>
        <w:rPr>
          <w:rFonts w:hint="eastAsia" w:ascii="宋体" w:hAnsi="宋体" w:cs="宋体"/>
          <w:sz w:val="24"/>
        </w:rPr>
      </w:pPr>
      <w:bookmarkStart w:id="494" w:name="_Toc265228377"/>
      <w:bookmarkStart w:id="495" w:name="_Toc264969229"/>
      <w:bookmarkStart w:id="496" w:name="_Toc305158807"/>
      <w:bookmarkStart w:id="497" w:name="_Toc150480777"/>
      <w:bookmarkStart w:id="498" w:name="_Toc226337235"/>
      <w:bookmarkStart w:id="499" w:name="_Toc150774744"/>
      <w:bookmarkStart w:id="500" w:name="_Toc150509290"/>
      <w:bookmarkStart w:id="501" w:name="_Toc151190166"/>
      <w:bookmarkStart w:id="502" w:name="_Toc151193709"/>
      <w:bookmarkStart w:id="503" w:name="_Toc164229234"/>
      <w:bookmarkStart w:id="504" w:name="_Toc226965812"/>
      <w:bookmarkStart w:id="505" w:name="_Toc149720832"/>
      <w:bookmarkStart w:id="506" w:name="_Toc151193853"/>
      <w:bookmarkStart w:id="507" w:name="_Toc195842904"/>
      <w:bookmarkStart w:id="508" w:name="_Toc226309783"/>
      <w:bookmarkStart w:id="509" w:name="_Toc226965729"/>
      <w:bookmarkStart w:id="510" w:name="_Toc164229380"/>
      <w:bookmarkStart w:id="511" w:name="_Toc151193781"/>
      <w:bookmarkStart w:id="512" w:name="_Toc305158881"/>
      <w:bookmarkStart w:id="513" w:name="_Toc127161453"/>
      <w:bookmarkStart w:id="514" w:name="_Toc127151539"/>
      <w:bookmarkStart w:id="515" w:name="_Toc142311041"/>
      <w:bookmarkStart w:id="516" w:name="_Toc151193927"/>
      <w:bookmarkStart w:id="517" w:name="_Toc164608808"/>
      <w:bookmarkStart w:id="518" w:name="_Toc127151740"/>
      <w:bookmarkStart w:id="519" w:name="_Toc520356164"/>
      <w:bookmarkStart w:id="520" w:name="_Toc150774639"/>
      <w:bookmarkStart w:id="521" w:name="_Toc164608653"/>
      <w:bookmarkStart w:id="522" w:name="_Toc151193637"/>
      <w:bookmarkStart w:id="523" w:name="_Toc164351633"/>
      <w:r>
        <w:rPr>
          <w:rFonts w:hint="eastAsia" w:ascii="宋体" w:hAnsi="宋体" w:cs="宋体"/>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C65D0DE">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75221DFD">
      <w:pPr>
        <w:numPr>
          <w:ilvl w:val="1"/>
          <w:numId w:val="12"/>
        </w:numPr>
        <w:tabs>
          <w:tab w:val="left" w:pos="1080"/>
          <w:tab w:val="left" w:pos="2014"/>
        </w:tabs>
        <w:snapToGrid w:val="0"/>
        <w:spacing w:line="360" w:lineRule="auto"/>
        <w:ind w:left="1077" w:hanging="720"/>
        <w:rPr>
          <w:rFonts w:hint="eastAsia" w:ascii="宋体" w:hAnsi="宋体" w:cs="宋体"/>
          <w:sz w:val="24"/>
        </w:rPr>
      </w:pPr>
      <w:bookmarkStart w:id="524"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14:paraId="712C8FF1">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62552D4">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7A9488C6">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0772A980">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4"/>
    <w:p w14:paraId="57DD1C20">
      <w:pPr>
        <w:numPr>
          <w:ilvl w:val="0"/>
          <w:numId w:val="12"/>
        </w:numPr>
        <w:tabs>
          <w:tab w:val="left" w:pos="360"/>
        </w:tabs>
        <w:snapToGrid w:val="0"/>
        <w:spacing w:line="360" w:lineRule="auto"/>
        <w:ind w:left="357" w:hanging="357"/>
        <w:outlineLvl w:val="1"/>
        <w:rPr>
          <w:rFonts w:hint="eastAsia" w:ascii="宋体" w:hAnsi="宋体" w:cs="宋体"/>
          <w:sz w:val="24"/>
        </w:rPr>
      </w:pPr>
      <w:bookmarkStart w:id="525" w:name="_Toc195842905"/>
      <w:bookmarkStart w:id="526" w:name="_Toc150509291"/>
      <w:bookmarkStart w:id="527" w:name="_Toc264969230"/>
      <w:bookmarkStart w:id="528" w:name="_Toc305158808"/>
      <w:bookmarkStart w:id="529" w:name="_Toc226965813"/>
      <w:bookmarkStart w:id="530" w:name="_Toc265228378"/>
      <w:bookmarkStart w:id="531" w:name="_Toc151193782"/>
      <w:bookmarkStart w:id="532" w:name="_Toc226309784"/>
      <w:bookmarkStart w:id="533" w:name="_Toc164608654"/>
      <w:bookmarkStart w:id="534" w:name="_Toc151193638"/>
      <w:bookmarkStart w:id="535" w:name="_Toc151193928"/>
      <w:bookmarkStart w:id="536" w:name="_Toc150774640"/>
      <w:bookmarkStart w:id="537" w:name="_Toc150480778"/>
      <w:bookmarkStart w:id="538" w:name="_Toc127161454"/>
      <w:bookmarkStart w:id="539" w:name="_Toc127151540"/>
      <w:bookmarkStart w:id="540" w:name="_Toc127151741"/>
      <w:bookmarkStart w:id="541" w:name="_Toc151190167"/>
      <w:bookmarkStart w:id="542" w:name="_Toc226337236"/>
      <w:bookmarkStart w:id="543" w:name="_Toc151193710"/>
      <w:bookmarkStart w:id="544" w:name="_Toc142311042"/>
      <w:bookmarkStart w:id="545" w:name="_Toc164608809"/>
      <w:bookmarkStart w:id="546" w:name="_Toc149720833"/>
      <w:bookmarkStart w:id="547" w:name="_Toc305158882"/>
      <w:bookmarkStart w:id="548" w:name="_Toc164229381"/>
      <w:bookmarkStart w:id="549" w:name="_Toc164229235"/>
      <w:bookmarkStart w:id="550" w:name="_Toc151193854"/>
      <w:bookmarkStart w:id="551" w:name="_Toc226965730"/>
      <w:bookmarkStart w:id="552" w:name="_Toc150774745"/>
      <w:bookmarkStart w:id="553" w:name="_Toc164351634"/>
      <w:r>
        <w:rPr>
          <w:rFonts w:hint="eastAsia" w:ascii="宋体" w:hAnsi="宋体" w:cs="宋体"/>
          <w:sz w:val="24"/>
        </w:rPr>
        <w:t>评标委员会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66EA50E1">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4" w:name="_Toc520356166"/>
    </w:p>
    <w:p w14:paraId="7AE0306E">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4"/>
      <w:bookmarkStart w:id="555" w:name="_Toc520356169"/>
    </w:p>
    <w:p w14:paraId="531254A0">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686B0E26">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4565D1DA">
      <w:pPr>
        <w:tabs>
          <w:tab w:val="left" w:pos="360"/>
          <w:tab w:val="left" w:pos="1080"/>
        </w:tabs>
        <w:snapToGrid w:val="0"/>
        <w:spacing w:line="360" w:lineRule="auto"/>
        <w:ind w:left="1080"/>
        <w:rPr>
          <w:rFonts w:hint="eastAsia" w:ascii="宋体" w:hAnsi="宋体" w:cs="宋体"/>
          <w:sz w:val="24"/>
        </w:rPr>
      </w:pPr>
    </w:p>
    <w:p w14:paraId="4C5567A4">
      <w:pPr>
        <w:pStyle w:val="3"/>
        <w:spacing w:before="0" w:line="360" w:lineRule="auto"/>
        <w:rPr>
          <w:rFonts w:hint="eastAsia" w:ascii="宋体" w:hAnsi="宋体" w:eastAsia="宋体" w:cs="宋体"/>
          <w:sz w:val="28"/>
        </w:rPr>
      </w:pPr>
      <w:bookmarkStart w:id="556" w:name="_Toc195842910"/>
      <w:bookmarkStart w:id="557" w:name="_Toc151193933"/>
      <w:bookmarkStart w:id="558" w:name="_Toc305158813"/>
      <w:bookmarkStart w:id="559" w:name="_Toc151193643"/>
      <w:bookmarkStart w:id="560" w:name="_Toc226337241"/>
      <w:bookmarkStart w:id="561" w:name="_Toc142311047"/>
      <w:bookmarkStart w:id="562" w:name="_Toc151190172"/>
      <w:bookmarkStart w:id="563" w:name="_Toc150480783"/>
      <w:bookmarkStart w:id="564" w:name="_Toc151193787"/>
      <w:bookmarkStart w:id="565" w:name="_Toc150509296"/>
      <w:bookmarkStart w:id="566" w:name="_Toc150774750"/>
      <w:bookmarkStart w:id="567" w:name="_Toc151193859"/>
      <w:bookmarkStart w:id="568" w:name="_Toc150774645"/>
      <w:bookmarkStart w:id="569" w:name="_Toc264969235"/>
      <w:bookmarkStart w:id="570" w:name="_Toc226965735"/>
      <w:bookmarkStart w:id="571" w:name="_Toc265228383"/>
      <w:bookmarkStart w:id="572" w:name="_Toc127151545"/>
      <w:bookmarkStart w:id="573" w:name="_Toc305158887"/>
      <w:bookmarkStart w:id="574" w:name="_Toc151193715"/>
      <w:bookmarkStart w:id="575" w:name="_Toc226965818"/>
      <w:bookmarkStart w:id="576" w:name="_Toc226309789"/>
      <w:r>
        <w:rPr>
          <w:rFonts w:hint="eastAsia" w:ascii="宋体" w:hAnsi="宋体" w:eastAsia="宋体" w:cs="宋体"/>
          <w:sz w:val="28"/>
        </w:rPr>
        <w:t xml:space="preserve">六   </w:t>
      </w:r>
      <w:bookmarkEnd w:id="555"/>
      <w:r>
        <w:rPr>
          <w:rFonts w:hint="eastAsia" w:ascii="宋体" w:hAnsi="宋体" w:eastAsia="宋体" w:cs="宋体"/>
          <w:sz w:val="28"/>
        </w:rPr>
        <w:t>确定中标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7" w:name="_Toc226965820"/>
      <w:bookmarkStart w:id="578" w:name="_Toc305158889"/>
      <w:bookmarkStart w:id="579" w:name="_Toc151193789"/>
      <w:bookmarkStart w:id="580" w:name="_Toc264969237"/>
      <w:bookmarkStart w:id="581" w:name="_Toc151193645"/>
      <w:bookmarkStart w:id="582" w:name="_Toc164229388"/>
      <w:bookmarkStart w:id="583" w:name="_Toc164351641"/>
      <w:bookmarkStart w:id="584" w:name="_Toc151193717"/>
      <w:bookmarkStart w:id="585" w:name="_Toc164229242"/>
      <w:bookmarkStart w:id="586" w:name="_Toc151193861"/>
      <w:bookmarkStart w:id="587" w:name="_Toc150774752"/>
      <w:bookmarkStart w:id="588" w:name="_Toc127161461"/>
      <w:bookmarkStart w:id="589" w:name="_Toc226337243"/>
      <w:bookmarkStart w:id="590" w:name="_Toc127151748"/>
      <w:bookmarkStart w:id="591" w:name="_Toc265228385"/>
      <w:bookmarkStart w:id="592" w:name="_Toc151190174"/>
      <w:bookmarkStart w:id="593" w:name="_Toc150774647"/>
      <w:bookmarkStart w:id="594" w:name="_Toc150480785"/>
      <w:bookmarkStart w:id="595" w:name="_Toc127151547"/>
      <w:bookmarkStart w:id="596" w:name="_Toc226965737"/>
      <w:bookmarkStart w:id="597" w:name="_Toc195842912"/>
      <w:bookmarkStart w:id="598" w:name="_Toc164608661"/>
      <w:bookmarkStart w:id="599" w:name="_Toc151193935"/>
      <w:bookmarkStart w:id="600" w:name="_Toc150509298"/>
      <w:bookmarkStart w:id="601" w:name="_Toc164608816"/>
      <w:bookmarkStart w:id="602" w:name="_Toc149720840"/>
      <w:bookmarkStart w:id="603" w:name="_Toc226309791"/>
      <w:bookmarkStart w:id="604" w:name="_Toc142311049"/>
      <w:bookmarkStart w:id="605" w:name="_Toc305158815"/>
    </w:p>
    <w:p w14:paraId="18AA354A">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46C2C9EF">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36B0080">
      <w:pPr>
        <w:numPr>
          <w:ilvl w:val="0"/>
          <w:numId w:val="12"/>
        </w:numPr>
        <w:tabs>
          <w:tab w:val="left" w:pos="360"/>
        </w:tabs>
        <w:snapToGrid w:val="0"/>
        <w:spacing w:line="360" w:lineRule="auto"/>
        <w:ind w:left="357" w:hanging="357"/>
        <w:outlineLvl w:val="1"/>
        <w:rPr>
          <w:rFonts w:hint="eastAsia" w:ascii="宋体" w:hAnsi="宋体" w:cs="宋体"/>
          <w:sz w:val="24"/>
        </w:rPr>
      </w:pPr>
      <w:bookmarkStart w:id="606" w:name="_Toc305158817"/>
      <w:bookmarkStart w:id="607" w:name="_Toc305158891"/>
      <w:bookmarkStart w:id="608" w:name="_Toc164229244"/>
      <w:bookmarkStart w:id="609" w:name="_Toc127151549"/>
      <w:bookmarkStart w:id="610" w:name="_Toc164608663"/>
      <w:bookmarkStart w:id="611" w:name="_Toc164351643"/>
      <w:bookmarkStart w:id="612" w:name="_Toc265228387"/>
      <w:bookmarkStart w:id="613" w:name="_Toc151193937"/>
      <w:bookmarkStart w:id="614" w:name="_Toc150774754"/>
      <w:bookmarkStart w:id="615" w:name="_Toc151193719"/>
      <w:bookmarkStart w:id="616" w:name="_Toc195842914"/>
      <w:bookmarkStart w:id="617" w:name="_Toc226309793"/>
      <w:bookmarkStart w:id="618" w:name="_Toc150509300"/>
      <w:bookmarkStart w:id="619" w:name="_Toc226965739"/>
      <w:bookmarkStart w:id="620" w:name="_Toc164229390"/>
      <w:bookmarkStart w:id="621" w:name="_Toc264969239"/>
      <w:bookmarkStart w:id="622" w:name="_Toc151193647"/>
      <w:bookmarkStart w:id="623" w:name="_Toc150480787"/>
      <w:bookmarkStart w:id="624" w:name="_Toc149720842"/>
      <w:bookmarkStart w:id="625" w:name="_Toc151193791"/>
      <w:bookmarkStart w:id="626" w:name="_Toc127151750"/>
      <w:bookmarkStart w:id="627" w:name="_Toc142311051"/>
      <w:bookmarkStart w:id="628" w:name="_Toc164608818"/>
      <w:bookmarkStart w:id="629" w:name="_Toc150774649"/>
      <w:bookmarkStart w:id="630" w:name="_Toc151193863"/>
      <w:bookmarkStart w:id="631" w:name="_Toc226965822"/>
      <w:bookmarkStart w:id="632" w:name="_Toc127161463"/>
      <w:bookmarkStart w:id="633" w:name="_Toc226337245"/>
      <w:bookmarkStart w:id="634" w:name="_Toc151190176"/>
      <w:bookmarkStart w:id="635" w:name="_Ref467307090"/>
      <w:bookmarkStart w:id="636" w:name="_Ref467306425"/>
      <w:bookmarkStart w:id="637" w:name="_Toc520356176"/>
      <w:r>
        <w:rPr>
          <w:rFonts w:hint="eastAsia" w:ascii="宋体" w:hAnsi="宋体" w:cs="宋体"/>
          <w:sz w:val="24"/>
        </w:rPr>
        <w:t>中标公告与中标通知书</w:t>
      </w:r>
      <w:bookmarkEnd w:id="606"/>
      <w:bookmarkEnd w:id="607"/>
    </w:p>
    <w:p w14:paraId="6D397C64">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14:paraId="1ECBFE29">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379B87FC">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41231975">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5EAA65D8">
      <w:pPr>
        <w:numPr>
          <w:ilvl w:val="2"/>
          <w:numId w:val="12"/>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7F9D6A00">
      <w:pPr>
        <w:numPr>
          <w:ilvl w:val="2"/>
          <w:numId w:val="12"/>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146B953E">
      <w:pPr>
        <w:numPr>
          <w:ilvl w:val="2"/>
          <w:numId w:val="12"/>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751E5299">
      <w:pPr>
        <w:numPr>
          <w:ilvl w:val="2"/>
          <w:numId w:val="12"/>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6579BEFE">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0160ECC1">
      <w:pPr>
        <w:numPr>
          <w:ilvl w:val="0"/>
          <w:numId w:val="12"/>
        </w:numPr>
        <w:tabs>
          <w:tab w:val="left" w:pos="360"/>
        </w:tabs>
        <w:snapToGrid w:val="0"/>
        <w:spacing w:line="360" w:lineRule="auto"/>
        <w:ind w:left="357" w:hanging="357"/>
        <w:outlineLvl w:val="1"/>
        <w:rPr>
          <w:rFonts w:hint="eastAsia" w:ascii="宋体" w:hAnsi="宋体" w:cs="宋体"/>
          <w:sz w:val="24"/>
        </w:rPr>
      </w:pPr>
      <w:bookmarkStart w:id="638" w:name="_Ref467307062"/>
      <w:bookmarkStart w:id="639" w:name="_Toc305158892"/>
      <w:bookmarkStart w:id="640" w:name="_Toc142311052"/>
      <w:bookmarkStart w:id="641" w:name="_Ref467307204"/>
      <w:bookmarkStart w:id="642" w:name="_Toc226965740"/>
      <w:bookmarkStart w:id="643" w:name="_Toc150480788"/>
      <w:bookmarkStart w:id="644" w:name="_Toc151193720"/>
      <w:bookmarkStart w:id="645" w:name="_Toc520356175"/>
      <w:bookmarkStart w:id="646" w:name="_Toc164608819"/>
      <w:bookmarkStart w:id="647" w:name="_Toc149720843"/>
      <w:bookmarkStart w:id="648" w:name="_Toc151190177"/>
      <w:bookmarkStart w:id="649" w:name="_Toc151193864"/>
      <w:bookmarkStart w:id="650" w:name="_Toc164351644"/>
      <w:bookmarkStart w:id="651" w:name="_Toc265228388"/>
      <w:bookmarkStart w:id="652" w:name="_Toc151193938"/>
      <w:bookmarkStart w:id="653" w:name="_Toc226965823"/>
      <w:bookmarkStart w:id="654" w:name="_Toc195842915"/>
      <w:bookmarkStart w:id="655" w:name="_Toc305158818"/>
      <w:bookmarkStart w:id="656" w:name="_Toc150509301"/>
      <w:bookmarkStart w:id="657" w:name="_Toc151193648"/>
      <w:bookmarkStart w:id="658" w:name="_Toc127151550"/>
      <w:bookmarkStart w:id="659" w:name="_Toc264969240"/>
      <w:bookmarkStart w:id="660" w:name="_Toc226309794"/>
      <w:bookmarkStart w:id="661" w:name="_Toc164229245"/>
      <w:bookmarkStart w:id="662" w:name="_Toc151193792"/>
      <w:bookmarkStart w:id="663" w:name="_Toc127151751"/>
      <w:bookmarkStart w:id="664" w:name="_Toc150774755"/>
      <w:bookmarkStart w:id="665" w:name="_Toc164229391"/>
      <w:bookmarkStart w:id="666" w:name="_Toc127161464"/>
      <w:bookmarkStart w:id="667" w:name="_Toc164608664"/>
      <w:bookmarkStart w:id="668" w:name="_Toc226337246"/>
      <w:bookmarkStart w:id="669" w:name="_Toc150774650"/>
      <w:bookmarkStart w:id="670" w:name="_Ref467306978"/>
      <w:bookmarkStart w:id="671" w:name="_Ref467306377"/>
      <w:r>
        <w:rPr>
          <w:rFonts w:hint="eastAsia" w:ascii="宋体" w:hAnsi="宋体" w:cs="宋体"/>
          <w:sz w:val="24"/>
        </w:rPr>
        <w:t>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487D1A0">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36402ADA">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27D4A74B">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14:paraId="7647E340">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28796A47">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22CFC1EA">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5"/>
    <w:bookmarkEnd w:id="636"/>
    <w:bookmarkEnd w:id="637"/>
    <w:p w14:paraId="6219651E">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32B4EC29">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67140E5D">
      <w:pPr>
        <w:numPr>
          <w:ilvl w:val="2"/>
          <w:numId w:val="12"/>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14:paraId="673870DB">
      <w:pPr>
        <w:numPr>
          <w:ilvl w:val="2"/>
          <w:numId w:val="12"/>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7CA8192B">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1C7E64C4">
      <w:pPr>
        <w:numPr>
          <w:ilvl w:val="2"/>
          <w:numId w:val="12"/>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39D69F2">
      <w:pPr>
        <w:numPr>
          <w:ilvl w:val="2"/>
          <w:numId w:val="12"/>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14:paraId="1C183447">
      <w:pPr>
        <w:numPr>
          <w:ilvl w:val="2"/>
          <w:numId w:val="12"/>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14:paraId="7BD03F4E">
      <w:pPr>
        <w:numPr>
          <w:ilvl w:val="2"/>
          <w:numId w:val="12"/>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67188C68">
      <w:pPr>
        <w:numPr>
          <w:ilvl w:val="1"/>
          <w:numId w:val="12"/>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2806A7D1">
      <w:pPr>
        <w:numPr>
          <w:ilvl w:val="0"/>
          <w:numId w:val="12"/>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14:paraId="6E952164">
      <w:pPr>
        <w:pStyle w:val="21"/>
        <w:rPr>
          <w:rFonts w:hint="eastAsia" w:ascii="宋体" w:hAnsi="宋体" w:cs="宋体"/>
          <w:sz w:val="24"/>
        </w:rPr>
      </w:pPr>
    </w:p>
    <w:p w14:paraId="343E7C2F">
      <w:pPr>
        <w:pStyle w:val="21"/>
        <w:rPr>
          <w:rFonts w:hint="eastAsia" w:ascii="宋体" w:hAnsi="宋体" w:cs="宋体"/>
          <w:sz w:val="24"/>
        </w:rPr>
      </w:pPr>
    </w:p>
    <w:p w14:paraId="58D76009">
      <w:pPr>
        <w:pStyle w:val="21"/>
        <w:rPr>
          <w:rFonts w:hint="eastAsia" w:ascii="宋体" w:hAnsi="宋体" w:cs="宋体"/>
          <w:sz w:val="24"/>
        </w:rPr>
      </w:pPr>
    </w:p>
    <w:p w14:paraId="78F23FE5">
      <w:pPr>
        <w:pStyle w:val="21"/>
        <w:rPr>
          <w:rFonts w:hint="eastAsia" w:ascii="宋体" w:hAnsi="宋体" w:cs="宋体"/>
          <w:sz w:val="24"/>
        </w:rPr>
      </w:pPr>
    </w:p>
    <w:p w14:paraId="2BC6780D">
      <w:pPr>
        <w:pStyle w:val="21"/>
        <w:rPr>
          <w:rFonts w:hint="eastAsia" w:ascii="宋体" w:hAnsi="宋体" w:cs="宋体"/>
          <w:sz w:val="24"/>
        </w:rPr>
      </w:pPr>
    </w:p>
    <w:p w14:paraId="4E52F874">
      <w:pPr>
        <w:pStyle w:val="21"/>
        <w:rPr>
          <w:rFonts w:hint="eastAsia" w:ascii="宋体" w:hAnsi="宋体" w:cs="宋体"/>
          <w:sz w:val="24"/>
        </w:rPr>
      </w:pPr>
    </w:p>
    <w:p w14:paraId="2BF8DB12">
      <w:pPr>
        <w:spacing w:line="360" w:lineRule="auto"/>
        <w:jc w:val="left"/>
        <w:rPr>
          <w:rFonts w:ascii="宋体" w:cs="宋体"/>
          <w:sz w:val="24"/>
        </w:rPr>
      </w:pPr>
    </w:p>
    <w:p w14:paraId="6CCE0427">
      <w:pPr>
        <w:pStyle w:val="2"/>
        <w:bidi w:val="0"/>
        <w:rPr>
          <w:rFonts w:hint="eastAsia"/>
        </w:rPr>
      </w:pPr>
      <w:bookmarkStart w:id="672" w:name="_Toc29274"/>
      <w:r>
        <w:rPr>
          <w:rFonts w:hint="eastAsia"/>
        </w:rPr>
        <w:t>第三章   资格审查</w:t>
      </w:r>
      <w:bookmarkEnd w:id="672"/>
      <w:bookmarkStart w:id="673" w:name="_Toc487900382"/>
    </w:p>
    <w:p w14:paraId="7267699C">
      <w:pPr>
        <w:tabs>
          <w:tab w:val="left" w:pos="360"/>
          <w:tab w:val="left" w:pos="900"/>
        </w:tabs>
        <w:snapToGrid w:val="0"/>
        <w:spacing w:line="360" w:lineRule="auto"/>
        <w:jc w:val="center"/>
        <w:outlineLvl w:val="1"/>
        <w:rPr>
          <w:rFonts w:hint="eastAsia" w:ascii="宋体" w:hAnsi="宋体" w:cs="宋体"/>
          <w:b/>
          <w:sz w:val="24"/>
        </w:rPr>
      </w:pPr>
      <w:bookmarkStart w:id="674" w:name="_Toc99301422"/>
      <w:r>
        <w:rPr>
          <w:rFonts w:hint="eastAsia" w:ascii="宋体" w:hAnsi="宋体" w:cs="宋体"/>
          <w:b/>
          <w:sz w:val="24"/>
        </w:rPr>
        <w:t>一、资格审查程序</w:t>
      </w:r>
      <w:bookmarkEnd w:id="674"/>
    </w:p>
    <w:p w14:paraId="59B5D573">
      <w:pPr>
        <w:numPr>
          <w:ilvl w:val="0"/>
          <w:numId w:val="0"/>
        </w:numPr>
        <w:bidi w:val="0"/>
        <w:spacing w:line="360" w:lineRule="auto"/>
        <w:ind w:leftChars="0"/>
        <w:rPr>
          <w:rFonts w:hint="eastAsia"/>
          <w:sz w:val="24"/>
          <w:szCs w:val="24"/>
        </w:rPr>
      </w:pPr>
      <w:r>
        <w:rPr>
          <w:rFonts w:hint="eastAsia"/>
          <w:sz w:val="24"/>
          <w:szCs w:val="24"/>
          <w:lang w:val="en-US" w:eastAsia="zh-CN"/>
        </w:rPr>
        <w:t>1、</w:t>
      </w:r>
      <w:r>
        <w:rPr>
          <w:rFonts w:hint="eastAsia"/>
          <w:sz w:val="24"/>
          <w:szCs w:val="24"/>
        </w:rPr>
        <w:t>开标结束后，采购人或采购代理机构将根据《资格审查要求》中的规定，对投标人进行资格审查，并形成资格审查结果。</w:t>
      </w:r>
    </w:p>
    <w:p w14:paraId="5AF9939E">
      <w:pPr>
        <w:numPr>
          <w:ilvl w:val="0"/>
          <w:numId w:val="0"/>
        </w:numPr>
        <w:bidi w:val="0"/>
        <w:spacing w:line="360" w:lineRule="auto"/>
        <w:ind w:leftChars="0"/>
        <w:rPr>
          <w:rFonts w:hint="eastAsia"/>
          <w:sz w:val="24"/>
          <w:szCs w:val="24"/>
        </w:rPr>
      </w:pPr>
      <w:r>
        <w:rPr>
          <w:rFonts w:hint="eastAsia"/>
          <w:sz w:val="24"/>
          <w:szCs w:val="24"/>
          <w:lang w:val="en-US" w:eastAsia="zh-CN"/>
        </w:rPr>
        <w:t>2、</w:t>
      </w:r>
      <w:r>
        <w:rPr>
          <w:rFonts w:hint="eastAsia"/>
          <w:sz w:val="24"/>
          <w:szCs w:val="24"/>
        </w:rPr>
        <w:t>《资格审查要求》中对格式有要求的，除招标文件另有规定外，均为“实质性格式”文件。</w:t>
      </w:r>
    </w:p>
    <w:p w14:paraId="7C675291">
      <w:pPr>
        <w:numPr>
          <w:ilvl w:val="0"/>
          <w:numId w:val="0"/>
        </w:numPr>
        <w:bidi w:val="0"/>
        <w:spacing w:line="360" w:lineRule="auto"/>
        <w:ind w:leftChars="0"/>
        <w:rPr>
          <w:rFonts w:hint="eastAsia"/>
          <w:sz w:val="24"/>
          <w:szCs w:val="24"/>
        </w:rPr>
      </w:pPr>
      <w:r>
        <w:rPr>
          <w:rFonts w:hint="eastAsia"/>
          <w:sz w:val="24"/>
          <w:szCs w:val="24"/>
          <w:lang w:val="en-US" w:eastAsia="zh-CN"/>
        </w:rPr>
        <w:t>3、</w:t>
      </w:r>
      <w:r>
        <w:rPr>
          <w:rFonts w:hint="eastAsia"/>
          <w:sz w:val="24"/>
          <w:szCs w:val="24"/>
        </w:rPr>
        <w:t>投标人《资格证明文件》有任何一项不符合《资格审查要求》的，资格审查不合格，其投标无效。</w:t>
      </w:r>
    </w:p>
    <w:p w14:paraId="58C4159F">
      <w:pPr>
        <w:numPr>
          <w:ilvl w:val="0"/>
          <w:numId w:val="0"/>
        </w:numPr>
        <w:bidi w:val="0"/>
        <w:spacing w:line="360" w:lineRule="auto"/>
        <w:ind w:leftChars="0"/>
        <w:rPr>
          <w:rFonts w:hint="eastAsia"/>
          <w:sz w:val="24"/>
          <w:szCs w:val="24"/>
        </w:rPr>
      </w:pPr>
      <w:r>
        <w:rPr>
          <w:rFonts w:hint="eastAsia"/>
          <w:sz w:val="24"/>
          <w:szCs w:val="24"/>
          <w:lang w:val="en-US" w:eastAsia="zh-CN"/>
        </w:rPr>
        <w:t>4、</w:t>
      </w:r>
      <w:r>
        <w:rPr>
          <w:rFonts w:hint="eastAsia"/>
          <w:sz w:val="24"/>
          <w:szCs w:val="24"/>
        </w:rPr>
        <w:t>资格审查合格的投标人不足3家的，不进行评标。</w:t>
      </w:r>
    </w:p>
    <w:p w14:paraId="1B916905">
      <w:pPr>
        <w:pStyle w:val="46"/>
        <w:rPr>
          <w:rFonts w:hint="eastAsia"/>
        </w:rPr>
      </w:pPr>
    </w:p>
    <w:p w14:paraId="311441DE">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673"/>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14:paraId="2AF2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5" w:type="dxa"/>
          </w:tcPr>
          <w:p w14:paraId="194EAEFF">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75" w:name="_Hlt487972895"/>
            <w:bookmarkEnd w:id="675"/>
            <w:r>
              <w:rPr>
                <w:rFonts w:hint="eastAsia" w:ascii="宋体" w:hAnsi="宋体" w:cs="宋体"/>
                <w:b/>
                <w:bCs/>
                <w:spacing w:val="-3"/>
                <w:sz w:val="24"/>
                <w:lang w:eastAsia="en-US"/>
              </w:rPr>
              <w:t>序号</w:t>
            </w:r>
          </w:p>
        </w:tc>
        <w:tc>
          <w:tcPr>
            <w:tcW w:w="2105" w:type="dxa"/>
          </w:tcPr>
          <w:p w14:paraId="6C3E47E9">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14:paraId="1877CB31">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14:paraId="759944EE">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14:paraId="606B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25" w:type="dxa"/>
          </w:tcPr>
          <w:p w14:paraId="3C3C42D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7DB9034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82A4415">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14:paraId="7E32E343">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14:paraId="057E7D2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8C2FED2">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14:paraId="7FA8BDE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14:paraId="21F0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725" w:type="dxa"/>
          </w:tcPr>
          <w:p w14:paraId="6CF7470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F0A8F6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CF58F6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47FBFE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37346A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177D23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D467A1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422D2C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9589D4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D10162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03C973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5DA1A89">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4D5923A">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14:paraId="0F1C2F0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8144FA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CC6A58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2E58F9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70FAB2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5E82FEE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6E7574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26C825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D2E7FC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09CE42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F748B7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14:paraId="01A371D5">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14:paraId="428E1AC8">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投标人为企业（包括合伙企业） 的，应提供 有效的 “营业执照 ”；</w:t>
            </w:r>
          </w:p>
          <w:p w14:paraId="514AC3E8">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投标人为事业单位的，应提供有效的 “事业单 位法人证书 ”；</w:t>
            </w:r>
          </w:p>
          <w:p w14:paraId="56089B00">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投标人是非企业机构的，应提供有效的 “执业 许可证 ” 、“登记证书 ”等证明文件；</w:t>
            </w:r>
          </w:p>
          <w:p w14:paraId="30C51732">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投标人是个体工商户的，应提供有效的 “个体 工商户营业执照 ”；</w:t>
            </w:r>
          </w:p>
          <w:p w14:paraId="13F5598D">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en-US"/>
              </w:rPr>
            </w:pPr>
            <w:r>
              <w:rPr>
                <w:rFonts w:hint="eastAsia" w:ascii="宋体" w:hAnsi="宋体" w:eastAsia="宋体" w:cs="宋体"/>
                <w:spacing w:val="-4"/>
                <w:sz w:val="24"/>
                <w:szCs w:val="24"/>
                <w:lang w:eastAsia="en-US"/>
              </w:rPr>
              <w:t>投标人是自然人的，应提供有效的自然人身 份证明。</w:t>
            </w:r>
          </w:p>
          <w:p w14:paraId="4E3C385F">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pacing w:val="-4"/>
                <w:sz w:val="24"/>
                <w:szCs w:val="24"/>
                <w:lang w:eastAsia="zh-CN"/>
              </w:rPr>
            </w:pPr>
            <w:r>
              <w:rPr>
                <w:rFonts w:hint="eastAsia" w:ascii="宋体" w:hAnsi="宋体" w:eastAsia="宋体" w:cs="宋体"/>
                <w:spacing w:val="-4"/>
                <w:sz w:val="24"/>
                <w:szCs w:val="24"/>
                <w:lang w:val="en-US" w:eastAsia="zh-CN"/>
              </w:rPr>
              <w:t>分支机构参加投标的，应提供该分支机构或 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43" w:type="dxa"/>
          </w:tcPr>
          <w:p w14:paraId="3B4D1EE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62DE2D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790376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77A075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F98C0E2">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377E3B2">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2977F0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335C77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04E264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EC294C6">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57FE5139">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提供证明文件的电子件或电子证照</w:t>
            </w:r>
          </w:p>
        </w:tc>
      </w:tr>
      <w:tr w14:paraId="6292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5" w:type="dxa"/>
          </w:tcPr>
          <w:p w14:paraId="31B524A6">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14:paraId="31B5CD43">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14:paraId="5E7F261D">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eastAsia="宋体" w:cs="宋体"/>
                <w:spacing w:val="-4"/>
                <w:kern w:val="2"/>
                <w:sz w:val="24"/>
                <w:szCs w:val="24"/>
                <w:lang w:val="en-US" w:eastAsia="en-US" w:bidi="ar-SA"/>
              </w:rPr>
            </w:pPr>
            <w:r>
              <w:rPr>
                <w:rFonts w:hint="eastAsia" w:ascii="宋体" w:hAnsi="宋体" w:eastAsia="宋体" w:cs="宋体"/>
                <w:spacing w:val="-4"/>
                <w:kern w:val="2"/>
                <w:sz w:val="24"/>
                <w:szCs w:val="24"/>
                <w:lang w:val="en-US" w:eastAsia="en-US" w:bidi="ar-SA"/>
              </w:rPr>
              <w:t>提供了符合招标文件要求的《投标人资格声 明书》。</w:t>
            </w:r>
          </w:p>
        </w:tc>
        <w:tc>
          <w:tcPr>
            <w:tcW w:w="1643" w:type="dxa"/>
          </w:tcPr>
          <w:p w14:paraId="02DA9275">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14:paraId="08690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7" w:hRule="atLeast"/>
        </w:trPr>
        <w:tc>
          <w:tcPr>
            <w:tcW w:w="725" w:type="dxa"/>
          </w:tcPr>
          <w:p w14:paraId="4271549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37D018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05B142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971C6DD">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FD6453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FF2BE2C">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14AAE3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151339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BC53E9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09E381E">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14:paraId="183BC98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8FF51F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1F2E62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39C59E5">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613ECE8">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77E8C4B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7886906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C74FCC4">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502AEE2F">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4D8A1C4C">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14:paraId="46E52FDF">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14:paraId="0663BF6F">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14:paraId="3583C2C8">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14:paraId="2DFD75FD">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14:paraId="2B36249F">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14:paraId="16A00917">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E0A4CC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3D03DA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3A0F4E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03DB200">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0FD65A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140947E">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eastAsia="宋体" w:cs="宋体"/>
                <w:kern w:val="2"/>
                <w:sz w:val="24"/>
                <w:szCs w:val="24"/>
                <w:lang w:val="en-US" w:eastAsia="en-US" w:bidi="ar-SA"/>
              </w:rPr>
              <w:t>无须投标人提供 ，由采购 人或采购代理机构查询。</w:t>
            </w:r>
          </w:p>
        </w:tc>
      </w:tr>
      <w:tr w14:paraId="25091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5" w:type="dxa"/>
            <w:vAlign w:val="center"/>
          </w:tcPr>
          <w:p w14:paraId="539C23F5">
            <w:pPr>
              <w:pStyle w:val="267"/>
              <w:autoSpaceDE w:val="0"/>
              <w:autoSpaceDN w:val="0"/>
              <w:spacing w:before="69" w:line="201" w:lineRule="auto"/>
              <w:ind w:left="363" w:leftChars="0"/>
              <w:jc w:val="center"/>
              <w:rPr>
                <w:rFonts w:hint="eastAsia" w:ascii="宋体" w:hAnsi="宋体" w:eastAsia="宋体" w:cs="宋体"/>
                <w:spacing w:val="5"/>
                <w:sz w:val="24"/>
                <w:szCs w:val="24"/>
                <w:lang w:val="en-US" w:eastAsia="zh-CN"/>
              </w:rPr>
            </w:pPr>
            <w:r>
              <w:rPr>
                <w:rFonts w:hint="eastAsia" w:ascii="宋体" w:hAnsi="宋体" w:eastAsia="宋体" w:cs="宋体"/>
                <w:spacing w:val="1"/>
                <w:sz w:val="24"/>
                <w:szCs w:val="24"/>
              </w:rPr>
              <w:t>2</w:t>
            </w:r>
          </w:p>
        </w:tc>
        <w:tc>
          <w:tcPr>
            <w:tcW w:w="2105" w:type="dxa"/>
            <w:vAlign w:val="top"/>
          </w:tcPr>
          <w:p w14:paraId="64BA172D">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14:paraId="13FB56B1">
            <w:pPr>
              <w:pStyle w:val="267"/>
              <w:autoSpaceDE w:val="0"/>
              <w:autoSpaceDN w:val="0"/>
              <w:spacing w:line="283" w:lineRule="auto"/>
              <w:rPr>
                <w:rFonts w:hint="eastAsia" w:ascii="宋体" w:hAnsi="宋体" w:eastAsia="宋体" w:cs="宋体"/>
              </w:rPr>
            </w:pPr>
          </w:p>
          <w:p w14:paraId="28974E97">
            <w:pPr>
              <w:autoSpaceDE w:val="0"/>
              <w:autoSpaceDN w:val="0"/>
              <w:spacing w:before="103" w:line="201" w:lineRule="auto"/>
              <w:ind w:left="109" w:leftChars="0"/>
              <w:rPr>
                <w:rFonts w:hint="eastAsia" w:ascii="宋体" w:hAnsi="宋体" w:cs="宋体"/>
                <w:spacing w:val="-1"/>
                <w:sz w:val="24"/>
                <w:lang w:eastAsia="en-US"/>
              </w:rPr>
            </w:pPr>
            <w:r>
              <w:rPr>
                <w:rFonts w:hint="eastAsia" w:ascii="宋体" w:hAnsi="宋体" w:eastAsia="宋体" w:cs="宋体"/>
                <w:sz w:val="24"/>
                <w:szCs w:val="24"/>
              </w:rPr>
              <w:t>具体要求见第一章《投标邀请》</w:t>
            </w:r>
          </w:p>
        </w:tc>
        <w:tc>
          <w:tcPr>
            <w:tcW w:w="1643" w:type="dxa"/>
            <w:vAlign w:val="top"/>
          </w:tcPr>
          <w:p w14:paraId="0096B64C">
            <w:pPr>
              <w:pStyle w:val="267"/>
              <w:autoSpaceDE w:val="0"/>
              <w:autoSpaceDN w:val="0"/>
              <w:rPr>
                <w:rFonts w:hint="eastAsia" w:ascii="宋体" w:hAnsi="宋体" w:cs="宋体"/>
                <w:spacing w:val="44"/>
                <w:sz w:val="24"/>
                <w:lang w:eastAsia="en-US"/>
              </w:rPr>
            </w:pPr>
          </w:p>
        </w:tc>
      </w:tr>
      <w:tr w14:paraId="1BE6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725" w:type="dxa"/>
            <w:vAlign w:val="center"/>
          </w:tcPr>
          <w:p w14:paraId="3485475A">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pacing w:val="1"/>
                <w:sz w:val="24"/>
                <w:szCs w:val="24"/>
              </w:rPr>
            </w:pPr>
            <w:r>
              <w:rPr>
                <w:rFonts w:hint="eastAsia" w:ascii="宋体" w:hAnsi="宋体" w:eastAsia="宋体" w:cs="宋体"/>
                <w:sz w:val="24"/>
                <w:szCs w:val="24"/>
                <w:lang w:val="en-US" w:eastAsia="zh-CN"/>
              </w:rPr>
              <w:t>2-1</w:t>
            </w:r>
          </w:p>
        </w:tc>
        <w:tc>
          <w:tcPr>
            <w:tcW w:w="2105" w:type="dxa"/>
            <w:vAlign w:val="center"/>
          </w:tcPr>
          <w:p w14:paraId="54B2D98A">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spacing w:val="11"/>
                <w:sz w:val="24"/>
                <w:szCs w:val="24"/>
              </w:rPr>
            </w:pPr>
            <w:r>
              <w:rPr>
                <w:rFonts w:hint="eastAsia" w:ascii="宋体" w:hAnsi="宋体" w:cs="宋体"/>
                <w:color w:val="auto"/>
                <w:spacing w:val="-2"/>
                <w:sz w:val="24"/>
                <w:lang w:eastAsia="zh-CN"/>
              </w:rPr>
              <w:t>中小企业要求</w:t>
            </w:r>
          </w:p>
        </w:tc>
        <w:tc>
          <w:tcPr>
            <w:tcW w:w="4819" w:type="dxa"/>
            <w:vAlign w:val="center"/>
          </w:tcPr>
          <w:p w14:paraId="225ED238">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zh-CN"/>
              </w:rPr>
              <w:t>本项目非专门面向小微企业采购</w:t>
            </w:r>
          </w:p>
        </w:tc>
        <w:tc>
          <w:tcPr>
            <w:tcW w:w="1643" w:type="dxa"/>
            <w:vAlign w:val="top"/>
          </w:tcPr>
          <w:p w14:paraId="7C7196A8">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en-US"/>
              </w:rPr>
              <w:t>格式见《投标</w:t>
            </w:r>
          </w:p>
          <w:p w14:paraId="2BC55AC1">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en-US"/>
              </w:rPr>
              <w:t>文件格式》</w:t>
            </w:r>
          </w:p>
          <w:p w14:paraId="0C76E8EA">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zh-CN"/>
              </w:rPr>
              <w:t xml:space="preserve">“ </w:t>
            </w:r>
            <w:r>
              <w:rPr>
                <w:rFonts w:hint="eastAsia" w:ascii="宋体" w:hAnsi="宋体" w:cs="宋体"/>
                <w:spacing w:val="-1"/>
                <w:sz w:val="24"/>
                <w:lang w:val="en-US" w:eastAsia="zh-CN"/>
              </w:rPr>
              <w:t>2-8</w:t>
            </w:r>
            <w:r>
              <w:rPr>
                <w:rFonts w:hint="eastAsia" w:ascii="宋体" w:hAnsi="宋体" w:cs="宋体"/>
                <w:spacing w:val="-1"/>
                <w:sz w:val="24"/>
                <w:lang w:eastAsia="zh-CN"/>
              </w:rPr>
              <w:t>中小企业声明函”</w:t>
            </w:r>
            <w:r>
              <w:rPr>
                <w:rFonts w:hint="eastAsia" w:ascii="宋体" w:hAnsi="宋体" w:cs="宋体"/>
                <w:spacing w:val="-1"/>
                <w:sz w:val="24"/>
                <w:lang w:eastAsia="en-US"/>
              </w:rPr>
              <w:t xml:space="preserve"> </w:t>
            </w:r>
          </w:p>
        </w:tc>
      </w:tr>
      <w:tr w14:paraId="7DCF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725" w:type="dxa"/>
            <w:vAlign w:val="top"/>
          </w:tcPr>
          <w:p w14:paraId="01DF4B68">
            <w:pPr>
              <w:pStyle w:val="267"/>
              <w:autoSpaceDE w:val="0"/>
              <w:autoSpaceDN w:val="0"/>
              <w:spacing w:before="252" w:line="201" w:lineRule="auto"/>
              <w:ind w:left="364" w:leftChars="0"/>
              <w:jc w:val="both"/>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2105" w:type="dxa"/>
            <w:vAlign w:val="top"/>
          </w:tcPr>
          <w:p w14:paraId="2A773F23">
            <w:pPr>
              <w:autoSpaceDE w:val="0"/>
              <w:autoSpaceDN w:val="0"/>
              <w:spacing w:before="42" w:line="189" w:lineRule="auto"/>
              <w:ind w:left="108" w:leftChars="0" w:right="105" w:rightChars="0"/>
              <w:jc w:val="both"/>
              <w:rPr>
                <w:rFonts w:hint="eastAsia" w:ascii="宋体" w:hAnsi="宋体" w:cs="宋体"/>
                <w:color w:val="auto"/>
                <w:spacing w:val="-2"/>
                <w:sz w:val="24"/>
                <w:lang w:eastAsia="zh-CN"/>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14:paraId="008C1BA1">
            <w:pPr>
              <w:autoSpaceDE w:val="0"/>
              <w:autoSpaceDN w:val="0"/>
              <w:spacing w:before="217" w:line="200" w:lineRule="auto"/>
              <w:ind w:left="113" w:leftChars="0"/>
              <w:jc w:val="both"/>
              <w:rPr>
                <w:rFonts w:hint="eastAsia" w:ascii="宋体" w:hAnsi="宋体" w:cs="宋体"/>
                <w:color w:val="auto"/>
                <w:spacing w:val="2"/>
                <w:sz w:val="24"/>
                <w:lang w:eastAsia="zh-CN"/>
              </w:rPr>
            </w:pPr>
            <w:r>
              <w:rPr>
                <w:rFonts w:hint="eastAsia" w:ascii="宋体" w:hAnsi="宋体" w:eastAsia="宋体" w:cs="宋体"/>
                <w:sz w:val="24"/>
                <w:szCs w:val="24"/>
              </w:rPr>
              <w:t>如有，见第一章《投标邀请》</w:t>
            </w:r>
          </w:p>
        </w:tc>
        <w:tc>
          <w:tcPr>
            <w:tcW w:w="1643" w:type="dxa"/>
            <w:vAlign w:val="top"/>
          </w:tcPr>
          <w:p w14:paraId="0F4DC976">
            <w:pPr>
              <w:pStyle w:val="267"/>
              <w:autoSpaceDE w:val="0"/>
              <w:autoSpaceDN w:val="0"/>
              <w:jc w:val="both"/>
              <w:rPr>
                <w:rFonts w:hint="eastAsia" w:ascii="宋体" w:hAnsi="宋体" w:eastAsia="宋体" w:cs="宋体"/>
                <w:spacing w:val="1"/>
                <w:sz w:val="24"/>
                <w:szCs w:val="24"/>
                <w:lang w:eastAsia="zh-CN"/>
              </w:rPr>
            </w:pPr>
          </w:p>
        </w:tc>
      </w:tr>
      <w:tr w14:paraId="5DAAD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25" w:type="dxa"/>
            <w:vAlign w:val="top"/>
          </w:tcPr>
          <w:p w14:paraId="0C6A173B">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3-1</w:t>
            </w:r>
          </w:p>
        </w:tc>
        <w:tc>
          <w:tcPr>
            <w:tcW w:w="2105" w:type="dxa"/>
            <w:vAlign w:val="top"/>
          </w:tcPr>
          <w:p w14:paraId="30254BA6">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zh-CN"/>
              </w:rPr>
              <w:t>联合体</w:t>
            </w:r>
          </w:p>
        </w:tc>
        <w:tc>
          <w:tcPr>
            <w:tcW w:w="4819" w:type="dxa"/>
            <w:vAlign w:val="top"/>
          </w:tcPr>
          <w:p w14:paraId="1BBEEC3C">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pacing w:val="-1"/>
                <w:sz w:val="24"/>
                <w:lang w:eastAsia="en-US"/>
              </w:rPr>
            </w:pPr>
            <w:r>
              <w:rPr>
                <w:rFonts w:hint="eastAsia" w:ascii="宋体" w:hAnsi="宋体" w:cs="宋体"/>
                <w:spacing w:val="-1"/>
                <w:sz w:val="24"/>
                <w:lang w:eastAsia="zh-CN"/>
              </w:rPr>
              <w:t>如有要求，须在此处及第七章招标文件格式中增加相应内容</w:t>
            </w:r>
          </w:p>
        </w:tc>
        <w:tc>
          <w:tcPr>
            <w:tcW w:w="1643" w:type="dxa"/>
            <w:vAlign w:val="top"/>
          </w:tcPr>
          <w:p w14:paraId="724C653B">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z w:val="24"/>
                <w:lang w:eastAsia="en-US"/>
              </w:rPr>
            </w:pPr>
          </w:p>
        </w:tc>
      </w:tr>
      <w:tr w14:paraId="4E8D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25" w:type="dxa"/>
            <w:vAlign w:val="top"/>
          </w:tcPr>
          <w:p w14:paraId="5197A38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E1CE6F4">
            <w:pPr>
              <w:pStyle w:val="267"/>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2105" w:type="dxa"/>
            <w:vAlign w:val="top"/>
          </w:tcPr>
          <w:p w14:paraId="7FDB8EBE">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59F0E1A0">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14:paraId="22C18853">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D913A91">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14:paraId="5BECEA10">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14:paraId="69AAFB89">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14:paraId="338A5D50">
            <w:pPr>
              <w:pStyle w:val="267"/>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14:paraId="56030B70">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14:paraId="60B9F11E">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1"/>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14:paraId="1A92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25" w:type="dxa"/>
            <w:vAlign w:val="center"/>
          </w:tcPr>
          <w:p w14:paraId="7172A2EF">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105" w:type="dxa"/>
            <w:vAlign w:val="top"/>
          </w:tcPr>
          <w:p w14:paraId="2145B728">
            <w:pPr>
              <w:keepNext w:val="0"/>
              <w:keepLines w:val="0"/>
              <w:pageBreakBefore w:val="0"/>
              <w:widowControl w:val="0"/>
              <w:kinsoku/>
              <w:wordWrap/>
              <w:overflowPunct/>
              <w:topLinePunct w:val="0"/>
              <w:autoSpaceDE w:val="0"/>
              <w:autoSpaceDN w:val="0"/>
              <w:bidi w:val="0"/>
              <w:adjustRightInd/>
              <w:snapToGrid/>
              <w:spacing w:line="240" w:lineRule="atLeast"/>
              <w:ind w:left="112" w:leftChars="0"/>
              <w:textAlignment w:val="auto"/>
              <w:outlineLvl w:val="9"/>
              <w:rPr>
                <w:rFonts w:hint="eastAsia" w:ascii="宋体" w:hAnsi="宋体" w:cs="宋体"/>
                <w:color w:val="auto"/>
                <w:spacing w:val="11"/>
                <w:sz w:val="24"/>
                <w:lang w:eastAsia="en-US"/>
              </w:rPr>
            </w:pPr>
            <w:r>
              <w:rPr>
                <w:rFonts w:hint="eastAsia" w:ascii="宋体" w:hAnsi="宋体" w:cs="宋体"/>
                <w:color w:val="auto"/>
                <w:spacing w:val="-2"/>
                <w:sz w:val="24"/>
                <w:lang w:eastAsia="zh-CN"/>
              </w:rPr>
              <w:t>本项目的特定资格要求</w:t>
            </w:r>
          </w:p>
        </w:tc>
        <w:tc>
          <w:tcPr>
            <w:tcW w:w="4819" w:type="dxa"/>
            <w:vAlign w:val="top"/>
          </w:tcPr>
          <w:p w14:paraId="6E04EBB0">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textAlignment w:val="auto"/>
              <w:outlineLvl w:val="9"/>
              <w:rPr>
                <w:rFonts w:hint="eastAsia" w:ascii="宋体" w:hAnsi="宋体" w:cs="宋体"/>
                <w:spacing w:val="-1"/>
                <w:sz w:val="24"/>
                <w:lang w:eastAsia="en-US"/>
              </w:rPr>
            </w:pPr>
            <w:r>
              <w:rPr>
                <w:rFonts w:hint="eastAsia" w:ascii="宋体" w:hAnsi="宋体" w:cs="宋体"/>
                <w:spacing w:val="-1"/>
                <w:sz w:val="24"/>
                <w:lang w:eastAsia="zh-CN"/>
              </w:rPr>
              <w:t>有效的保险许可证</w:t>
            </w:r>
          </w:p>
        </w:tc>
        <w:tc>
          <w:tcPr>
            <w:tcW w:w="1643" w:type="dxa"/>
            <w:vAlign w:val="top"/>
          </w:tcPr>
          <w:p w14:paraId="17749C0A">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spacing w:val="41"/>
                <w:sz w:val="24"/>
                <w:lang w:eastAsia="en-US"/>
              </w:rPr>
            </w:pPr>
            <w:r>
              <w:rPr>
                <w:rFonts w:hint="eastAsia" w:ascii="宋体" w:hAnsi="宋体" w:eastAsia="宋体" w:cs="宋体"/>
                <w:spacing w:val="-4"/>
                <w:kern w:val="2"/>
                <w:sz w:val="24"/>
                <w:szCs w:val="24"/>
                <w:lang w:val="en-US" w:eastAsia="zh-CN" w:bidi="ar-SA"/>
              </w:rPr>
              <w:t>提供证明文件的电子件</w:t>
            </w:r>
          </w:p>
        </w:tc>
      </w:tr>
      <w:tr w14:paraId="3F68A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25" w:type="dxa"/>
            <w:vAlign w:val="center"/>
          </w:tcPr>
          <w:p w14:paraId="66CAF967">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05" w:type="dxa"/>
          </w:tcPr>
          <w:p w14:paraId="489E3B89">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14:paraId="2811CE14">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14:paraId="4824E7B1">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14:paraId="5E0C9D0A">
      <w:pPr>
        <w:rPr>
          <w:rFonts w:ascii="Arial"/>
        </w:rPr>
      </w:pPr>
    </w:p>
    <w:p w14:paraId="5BFBB1FE">
      <w:pPr>
        <w:pStyle w:val="46"/>
        <w:spacing w:line="360" w:lineRule="auto"/>
        <w:ind w:left="0" w:leftChars="0" w:firstLine="0" w:firstLineChars="0"/>
        <w:rPr>
          <w:rFonts w:hint="eastAsia" w:ascii="宋体" w:hAnsi="宋体" w:cs="宋体"/>
        </w:rPr>
      </w:pPr>
    </w:p>
    <w:p w14:paraId="7AA6073A">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14:paraId="2E1F7391">
      <w:pPr>
        <w:pStyle w:val="2"/>
        <w:bidi w:val="0"/>
        <w:rPr>
          <w:rFonts w:hint="eastAsia"/>
        </w:rPr>
      </w:pPr>
      <w:bookmarkStart w:id="676" w:name="_Toc7059"/>
      <w:bookmarkStart w:id="677" w:name="_Toc226337250"/>
      <w:bookmarkStart w:id="678" w:name="_Toc305158822"/>
      <w:bookmarkStart w:id="679" w:name="_Toc265228392"/>
      <w:bookmarkStart w:id="680" w:name="_Toc226965827"/>
      <w:bookmarkStart w:id="681" w:name="_Toc150480792"/>
      <w:bookmarkStart w:id="682" w:name="_Toc142311056"/>
      <w:bookmarkStart w:id="683" w:name="_Toc353825544"/>
      <w:bookmarkStart w:id="684" w:name="_Toc353873664"/>
      <w:bookmarkStart w:id="685" w:name="_Toc305158896"/>
      <w:bookmarkStart w:id="686" w:name="_Toc150774759"/>
      <w:bookmarkStart w:id="687" w:name="_Toc264969244"/>
      <w:bookmarkStart w:id="688" w:name="_Toc353873934"/>
      <w:bookmarkStart w:id="689" w:name="_Toc127151554"/>
      <w:r>
        <w:rPr>
          <w:rFonts w:hint="eastAsia"/>
        </w:rPr>
        <w:t>第</w:t>
      </w:r>
      <w:r>
        <w:rPr>
          <w:rFonts w:hint="eastAsia"/>
          <w:lang w:eastAsia="zh-CN"/>
        </w:rPr>
        <w:t>四</w:t>
      </w:r>
      <w:r>
        <w:rPr>
          <w:rFonts w:hint="eastAsia"/>
        </w:rPr>
        <w:t xml:space="preserve">章   </w:t>
      </w:r>
      <w:bookmarkStart w:id="690" w:name="_Hlt164229061"/>
      <w:bookmarkEnd w:id="690"/>
      <w:r>
        <w:rPr>
          <w:rFonts w:hint="eastAsia"/>
        </w:rPr>
        <w:t>评标程序、评标方法和评标标准</w:t>
      </w:r>
      <w:bookmarkEnd w:id="676"/>
    </w:p>
    <w:p w14:paraId="662BF6F5">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3263DE89">
      <w:pPr>
        <w:numPr>
          <w:ilvl w:val="0"/>
          <w:numId w:val="15"/>
        </w:numPr>
        <w:tabs>
          <w:tab w:val="left" w:pos="360"/>
        </w:tabs>
        <w:snapToGrid w:val="0"/>
        <w:spacing w:line="360" w:lineRule="auto"/>
        <w:outlineLvl w:val="1"/>
        <w:rPr>
          <w:rFonts w:hint="eastAsia" w:ascii="宋体" w:hAnsi="宋体" w:cs="宋体"/>
          <w:sz w:val="24"/>
        </w:rPr>
      </w:pPr>
      <w:bookmarkStart w:id="691" w:name="_Toc164608655"/>
      <w:bookmarkStart w:id="692" w:name="_Toc151193639"/>
      <w:bookmarkStart w:id="693" w:name="_Toc150774746"/>
      <w:bookmarkStart w:id="694" w:name="_Toc195842906"/>
      <w:bookmarkStart w:id="695" w:name="_Toc226965814"/>
      <w:bookmarkStart w:id="696" w:name="_Toc151193783"/>
      <w:bookmarkStart w:id="697" w:name="_Toc226337237"/>
      <w:bookmarkStart w:id="698" w:name="_Toc150509292"/>
      <w:bookmarkStart w:id="699" w:name="_Toc151193929"/>
      <w:bookmarkStart w:id="700" w:name="_Toc264969231"/>
      <w:bookmarkStart w:id="701" w:name="_Toc164229382"/>
      <w:bookmarkStart w:id="702" w:name="_Toc149720834"/>
      <w:bookmarkStart w:id="703" w:name="_Toc127161455"/>
      <w:bookmarkStart w:id="704" w:name="_Toc151193711"/>
      <w:bookmarkStart w:id="705" w:name="_Toc164351635"/>
      <w:bookmarkStart w:id="706" w:name="_Toc226965731"/>
      <w:bookmarkStart w:id="707" w:name="_Toc164608810"/>
      <w:bookmarkStart w:id="708" w:name="_Toc151190168"/>
      <w:bookmarkStart w:id="709" w:name="_Toc164229236"/>
      <w:bookmarkStart w:id="710" w:name="_Toc305158883"/>
      <w:bookmarkStart w:id="711" w:name="_Toc127151742"/>
      <w:bookmarkStart w:id="712" w:name="_Toc142311043"/>
      <w:bookmarkStart w:id="713" w:name="_Toc150774641"/>
      <w:bookmarkStart w:id="714" w:name="_Toc226309785"/>
      <w:bookmarkStart w:id="715" w:name="_Toc305158809"/>
      <w:bookmarkStart w:id="716" w:name="_Toc151193855"/>
      <w:bookmarkStart w:id="717" w:name="_Toc150480779"/>
      <w:bookmarkStart w:id="718" w:name="_Toc127151541"/>
      <w:bookmarkStart w:id="719" w:name="_Toc265228379"/>
      <w:bookmarkStart w:id="720" w:name="_Toc353873941"/>
      <w:bookmarkStart w:id="721" w:name="_Toc353825551"/>
      <w:r>
        <w:rPr>
          <w:rFonts w:hint="eastAsia" w:ascii="宋体" w:hAnsi="宋体" w:cs="宋体"/>
          <w:sz w:val="24"/>
        </w:rPr>
        <w:t>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6FB2EDC0">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22" w:name="_Toc520356167"/>
    </w:p>
    <w:p w14:paraId="008054B3">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2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73C10200">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47"/>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14:paraId="5E6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3" w:type="dxa"/>
            <w:vAlign w:val="center"/>
          </w:tcPr>
          <w:p w14:paraId="10785C78">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14:paraId="2EBB55E2">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14:paraId="4A2C8D31">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14:paraId="140ECB63">
            <w:pPr>
              <w:widowControl/>
              <w:spacing w:line="24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4BEA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43" w:type="dxa"/>
            <w:vAlign w:val="center"/>
          </w:tcPr>
          <w:p w14:paraId="5BB58E7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14:paraId="3867B3BE">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14:paraId="282A179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14:paraId="1914E14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ADA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296F4917">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auto"/>
                <w:kern w:val="0"/>
                <w:sz w:val="24"/>
                <w:lang w:val="en-US" w:eastAsia="zh-CN"/>
              </w:rPr>
              <w:t>2</w:t>
            </w:r>
          </w:p>
        </w:tc>
        <w:tc>
          <w:tcPr>
            <w:tcW w:w="1986" w:type="dxa"/>
            <w:vAlign w:val="center"/>
          </w:tcPr>
          <w:p w14:paraId="32AD5526">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14:paraId="11246E84">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14:paraId="4D8A80E7">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14:paraId="765A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1BC01924">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14:paraId="67DE712B">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14:paraId="511893B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14:paraId="6C711EC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76F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611E5A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14:paraId="16874BD9">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14:paraId="24F3F3F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14:paraId="45E3C9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7E8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D077C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14:paraId="6FB53ECF">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14:paraId="06975F9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14:paraId="0DBF5FA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224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339B3B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14:paraId="5457E367">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14:paraId="03FC6E21">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14:paraId="31CE6751">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14:paraId="5E24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9EB80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14:paraId="47B0A90B">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14:paraId="4FD315A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14:paraId="494B68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714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vAlign w:val="top"/>
          </w:tcPr>
          <w:p w14:paraId="4BFA20A1">
            <w:pPr>
              <w:pStyle w:val="267"/>
              <w:spacing w:before="251" w:line="360" w:lineRule="auto"/>
              <w:ind w:left="250" w:leftChars="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14:paraId="30CB96C4">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14:paraId="17FDF473">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3"/>
                <w:sz w:val="24"/>
                <w:lang w:eastAsia="zh-CN"/>
              </w:rPr>
              <w:t>（</w:t>
            </w:r>
            <w:r>
              <w:rPr>
                <w:rFonts w:hint="eastAsia" w:ascii="宋体" w:hAnsi="宋体" w:cs="宋体"/>
                <w:color w:val="auto"/>
                <w:spacing w:val="1"/>
                <w:sz w:val="24"/>
              </w:rPr>
              <w:t xml:space="preserve"> </w:t>
            </w:r>
            <w:r>
              <w:rPr>
                <w:rFonts w:hint="eastAsia" w:ascii="宋体" w:hAnsi="宋体" w:cs="宋体"/>
                <w:spacing w:val="5"/>
                <w:sz w:val="24"/>
              </w:rPr>
              <w:t>如有）</w:t>
            </w:r>
          </w:p>
        </w:tc>
        <w:tc>
          <w:tcPr>
            <w:tcW w:w="1514" w:type="dxa"/>
          </w:tcPr>
          <w:p w14:paraId="4C4558AB">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14:paraId="0B1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788F2B4B">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14:paraId="050A1C22">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14:paraId="4CEE178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14:paraId="4F1030E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25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vAlign w:val="top"/>
          </w:tcPr>
          <w:p w14:paraId="7C6E8EFE">
            <w:pPr>
              <w:pStyle w:val="267"/>
              <w:spacing w:line="360" w:lineRule="auto"/>
              <w:rPr>
                <w:rFonts w:hint="eastAsia" w:ascii="宋体" w:hAnsi="宋体" w:eastAsia="宋体" w:cs="宋体"/>
                <w:sz w:val="24"/>
                <w:szCs w:val="24"/>
              </w:rPr>
            </w:pPr>
          </w:p>
          <w:p w14:paraId="2C4F7DDA">
            <w:pPr>
              <w:pStyle w:val="267"/>
              <w:spacing w:line="360" w:lineRule="auto"/>
              <w:rPr>
                <w:rFonts w:hint="eastAsia" w:ascii="宋体" w:hAnsi="宋体" w:eastAsia="宋体" w:cs="宋体"/>
                <w:sz w:val="24"/>
                <w:szCs w:val="24"/>
              </w:rPr>
            </w:pPr>
          </w:p>
          <w:p w14:paraId="4B9CB32B">
            <w:pPr>
              <w:pStyle w:val="267"/>
              <w:spacing w:line="360" w:lineRule="auto"/>
              <w:rPr>
                <w:rFonts w:hint="eastAsia" w:ascii="宋体" w:hAnsi="宋体" w:eastAsia="宋体" w:cs="宋体"/>
                <w:sz w:val="24"/>
                <w:szCs w:val="24"/>
              </w:rPr>
            </w:pPr>
          </w:p>
          <w:p w14:paraId="7D0ACCF6">
            <w:pPr>
              <w:pStyle w:val="267"/>
              <w:spacing w:line="360" w:lineRule="auto"/>
              <w:rPr>
                <w:rFonts w:hint="eastAsia" w:ascii="宋体" w:hAnsi="宋体" w:eastAsia="宋体" w:cs="宋体"/>
                <w:sz w:val="24"/>
                <w:szCs w:val="24"/>
              </w:rPr>
            </w:pPr>
          </w:p>
          <w:p w14:paraId="7659D6CF">
            <w:pPr>
              <w:pStyle w:val="267"/>
              <w:spacing w:before="69" w:line="360" w:lineRule="auto"/>
              <w:ind w:left="250" w:leftChars="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14:paraId="0A70FE6D">
            <w:pPr>
              <w:pStyle w:val="267"/>
              <w:spacing w:line="360" w:lineRule="auto"/>
              <w:rPr>
                <w:rFonts w:hint="eastAsia" w:ascii="宋体" w:hAnsi="宋体" w:eastAsia="宋体" w:cs="宋体"/>
                <w:sz w:val="24"/>
                <w:szCs w:val="24"/>
              </w:rPr>
            </w:pPr>
          </w:p>
          <w:p w14:paraId="6FA19349">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14:paraId="4AC233FA">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14:paraId="5BD7B32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6C71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0AEBA206">
            <w:pPr>
              <w:pStyle w:val="267"/>
              <w:spacing w:line="360" w:lineRule="auto"/>
              <w:rPr>
                <w:rFonts w:hint="eastAsia" w:ascii="宋体" w:hAnsi="宋体" w:eastAsia="宋体" w:cs="宋体"/>
                <w:sz w:val="24"/>
                <w:szCs w:val="24"/>
              </w:rPr>
            </w:pPr>
          </w:p>
          <w:p w14:paraId="6519FA62">
            <w:pPr>
              <w:pStyle w:val="267"/>
              <w:spacing w:line="360" w:lineRule="auto"/>
              <w:rPr>
                <w:rFonts w:hint="eastAsia" w:ascii="宋体" w:hAnsi="宋体" w:eastAsia="宋体" w:cs="宋体"/>
                <w:sz w:val="24"/>
                <w:szCs w:val="24"/>
              </w:rPr>
            </w:pPr>
          </w:p>
          <w:p w14:paraId="38410799">
            <w:pPr>
              <w:pStyle w:val="267"/>
              <w:spacing w:line="360" w:lineRule="auto"/>
              <w:rPr>
                <w:rFonts w:hint="eastAsia" w:ascii="宋体" w:hAnsi="宋体" w:eastAsia="宋体" w:cs="宋体"/>
                <w:sz w:val="24"/>
                <w:szCs w:val="24"/>
              </w:rPr>
            </w:pPr>
          </w:p>
          <w:p w14:paraId="3358B398">
            <w:pPr>
              <w:pStyle w:val="267"/>
              <w:spacing w:line="360" w:lineRule="auto"/>
              <w:rPr>
                <w:rFonts w:hint="eastAsia" w:ascii="宋体" w:hAnsi="宋体" w:eastAsia="宋体" w:cs="宋体"/>
                <w:sz w:val="24"/>
                <w:szCs w:val="24"/>
              </w:rPr>
            </w:pPr>
          </w:p>
          <w:p w14:paraId="2527CF3B">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14:paraId="19625F7D">
            <w:pPr>
              <w:pStyle w:val="267"/>
              <w:spacing w:line="360" w:lineRule="auto"/>
              <w:rPr>
                <w:rFonts w:hint="eastAsia" w:ascii="宋体" w:hAnsi="宋体" w:eastAsia="宋体" w:cs="宋体"/>
                <w:sz w:val="24"/>
                <w:szCs w:val="24"/>
              </w:rPr>
            </w:pPr>
          </w:p>
          <w:p w14:paraId="758132D5">
            <w:pPr>
              <w:pStyle w:val="267"/>
              <w:spacing w:line="360" w:lineRule="auto"/>
              <w:rPr>
                <w:rFonts w:hint="eastAsia" w:ascii="宋体" w:hAnsi="宋体" w:eastAsia="宋体" w:cs="宋体"/>
                <w:sz w:val="24"/>
                <w:szCs w:val="24"/>
              </w:rPr>
            </w:pPr>
          </w:p>
          <w:p w14:paraId="4B327A93">
            <w:pPr>
              <w:pStyle w:val="267"/>
              <w:spacing w:line="360" w:lineRule="auto"/>
              <w:rPr>
                <w:rFonts w:hint="eastAsia" w:ascii="宋体" w:hAnsi="宋体" w:eastAsia="宋体" w:cs="宋体"/>
                <w:sz w:val="24"/>
                <w:szCs w:val="24"/>
              </w:rPr>
            </w:pPr>
          </w:p>
          <w:p w14:paraId="56254AA4">
            <w:pPr>
              <w:pStyle w:val="267"/>
              <w:spacing w:line="360" w:lineRule="auto"/>
              <w:rPr>
                <w:rFonts w:hint="eastAsia" w:ascii="宋体" w:hAnsi="宋体" w:eastAsia="宋体" w:cs="宋体"/>
                <w:sz w:val="24"/>
                <w:szCs w:val="24"/>
              </w:rPr>
            </w:pPr>
          </w:p>
          <w:p w14:paraId="1AF1D27D">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14:paraId="23C67F61">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不存在《政府采购货物和服务招标投标管理办法》视为投标人串通投标的情形：（</w:t>
            </w:r>
            <w:r>
              <w:rPr>
                <w:rFonts w:hint="eastAsia" w:ascii="宋体" w:hAnsi="宋体" w:cs="宋体"/>
                <w:spacing w:val="-1"/>
                <w:sz w:val="24"/>
                <w:lang w:eastAsia="zh-CN"/>
              </w:rPr>
              <w:t>一）</w:t>
            </w:r>
            <w:r>
              <w:rPr>
                <w:rFonts w:hint="eastAsia" w:ascii="宋体" w:hAnsi="宋体" w:cs="宋体"/>
                <w:spacing w:val="-1"/>
                <w:sz w:val="24"/>
              </w:rPr>
              <w:t>不同投标人的投标文件由同一单位或者个人编制；（二）不同投标人委托同一单位或者个人办理投标事   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514" w:type="dxa"/>
            <w:vAlign w:val="center"/>
          </w:tcPr>
          <w:p w14:paraId="043FB53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6D5E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29E656C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14:paraId="2DCAA72C">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14:paraId="212C993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14:paraId="276F2BB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676F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504839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14:paraId="38D9A676">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14:paraId="3CB8967F">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14:paraId="6EBD4F00">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14:paraId="5187631D">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14:paraId="45DBC1F3">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070DFCD4">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0E9B7BE">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32739ADF">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0D4EE0D8">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27B1CFC7">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3265458E">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B904E2C">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14:paraId="40694B6E">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14:paraId="56312485">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14:paraId="13917612">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3258EAC6">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14:paraId="219E4462">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14:paraId="2173247F">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206F7E9B">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14:paraId="108D7F94">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5D563FD2">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lang w:val="en-US" w:eastAsia="zh-CN"/>
        </w:rPr>
        <w:t>6</w:t>
      </w:r>
      <w:r>
        <w:rPr>
          <w:rFonts w:hint="eastAsia" w:ascii="宋体" w:hAnsi="宋体" w:cs="宋体"/>
          <w:color w:val="auto"/>
          <w:sz w:val="24"/>
        </w:rPr>
        <w:t>%</w:t>
      </w:r>
      <w:r>
        <w:rPr>
          <w:rFonts w:hint="eastAsia" w:ascii="宋体" w:hAnsi="宋体" w:cs="宋体"/>
          <w:sz w:val="24"/>
        </w:rPr>
        <w:t>的扣除，用扣除后的价格参加评审。</w:t>
      </w:r>
    </w:p>
    <w:p w14:paraId="35B6D49E">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14:paraId="3330346B">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6E02FD14">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5D0F2E34">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14:paraId="3ACC8048">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60D7A80A">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081CAB47">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148B1E96">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0"/>
      <w:bookmarkEnd w:id="721"/>
    </w:p>
    <w:p w14:paraId="3DAC7C57">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29EDFB3A">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282680F2">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72B2722C">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202E7C3">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1818BBBF">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72D73800">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682BE6C9">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A9CB236">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49657AA">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23" w:name="_Toc151190173"/>
      <w:bookmarkStart w:id="724" w:name="_Toc151193716"/>
      <w:bookmarkStart w:id="725" w:name="_Ref467307010"/>
      <w:bookmarkStart w:id="726" w:name="_Toc150509297"/>
      <w:bookmarkStart w:id="727" w:name="_Toc150480784"/>
      <w:bookmarkStart w:id="728" w:name="_Toc127151747"/>
      <w:bookmarkStart w:id="729" w:name="_Toc520356170"/>
      <w:bookmarkStart w:id="730" w:name="_Toc305158888"/>
      <w:bookmarkStart w:id="731" w:name="_Toc151193644"/>
      <w:bookmarkStart w:id="732" w:name="_Toc151193860"/>
      <w:bookmarkStart w:id="733" w:name="_Toc142311048"/>
      <w:bookmarkStart w:id="734" w:name="_Toc164351640"/>
      <w:bookmarkStart w:id="735" w:name="_Toc226965819"/>
      <w:bookmarkStart w:id="736" w:name="_Toc226965736"/>
      <w:bookmarkStart w:id="737" w:name="_Toc305158814"/>
      <w:bookmarkStart w:id="738" w:name="_Toc195842911"/>
      <w:bookmarkStart w:id="739" w:name="_Toc151193934"/>
      <w:bookmarkStart w:id="740" w:name="_Toc164608660"/>
      <w:bookmarkStart w:id="741" w:name="_Toc149720839"/>
      <w:bookmarkStart w:id="742" w:name="_Toc150774646"/>
      <w:bookmarkStart w:id="743" w:name="_Toc264969236"/>
      <w:bookmarkStart w:id="744" w:name="_Toc226309790"/>
      <w:bookmarkStart w:id="745" w:name="_Toc127161460"/>
      <w:bookmarkStart w:id="746" w:name="_Toc164608815"/>
      <w:bookmarkStart w:id="747" w:name="_Toc226337242"/>
      <w:bookmarkStart w:id="748" w:name="_Toc265228384"/>
      <w:bookmarkStart w:id="749" w:name="_Toc127151546"/>
      <w:bookmarkStart w:id="750" w:name="_Toc164229387"/>
      <w:bookmarkStart w:id="751" w:name="_Toc164229241"/>
      <w:bookmarkStart w:id="752" w:name="_Toc151193788"/>
      <w:bookmarkStart w:id="753" w:name="_Toc150774751"/>
      <w:r>
        <w:rPr>
          <w:rFonts w:hint="eastAsia" w:ascii="宋体" w:hAnsi="宋体" w:cs="宋体"/>
          <w:sz w:val="24"/>
        </w:rPr>
        <w:t>中标候选人名单</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4D5C01E">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A9E8FF">
      <w:pPr>
        <w:pStyle w:val="26"/>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14:paraId="0FB14723">
      <w:pPr>
        <w:pStyle w:val="26"/>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14:paraId="35D9BD20">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270FEDE">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286A71">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14:paraId="05A0C480">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14:paraId="542F7C12">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72B10D48">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1045364B">
      <w:pPr>
        <w:pStyle w:val="21"/>
        <w:rPr>
          <w:rFonts w:hint="eastAsia"/>
        </w:rPr>
      </w:pPr>
    </w:p>
    <w:p w14:paraId="2BD9C085">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二、评标标准</w:t>
      </w:r>
    </w:p>
    <w:p w14:paraId="105DE8B2">
      <w:pPr>
        <w:numPr>
          <w:ilvl w:val="255"/>
          <w:numId w:val="0"/>
        </w:numPr>
        <w:spacing w:line="400" w:lineRule="exact"/>
        <w:rPr>
          <w:rFonts w:ascii="宋体" w:hAnsi="宋体"/>
          <w:color w:val="auto"/>
          <w:szCs w:val="21"/>
        </w:rPr>
      </w:pPr>
      <w:r>
        <w:rPr>
          <w:rFonts w:hint="eastAsia" w:ascii="宋体" w:hAnsi="宋体"/>
          <w:color w:val="auto"/>
          <w:szCs w:val="21"/>
        </w:rPr>
        <w:t>1、评标方法：采用综合评分法，满分为</w:t>
      </w:r>
      <w:r>
        <w:rPr>
          <w:rFonts w:ascii="宋体" w:hAnsi="宋体"/>
          <w:color w:val="auto"/>
          <w:szCs w:val="21"/>
        </w:rPr>
        <w:t>100</w:t>
      </w:r>
      <w:r>
        <w:rPr>
          <w:rFonts w:hint="eastAsia" w:ascii="宋体" w:hAnsi="宋体"/>
          <w:color w:val="auto"/>
          <w:szCs w:val="21"/>
        </w:rPr>
        <w:t>分。</w:t>
      </w:r>
    </w:p>
    <w:p w14:paraId="63002C13">
      <w:pPr>
        <w:spacing w:line="400" w:lineRule="exact"/>
        <w:rPr>
          <w:rFonts w:ascii="宋体" w:hAnsi="宋体"/>
          <w:color w:val="auto"/>
          <w:szCs w:val="21"/>
        </w:rPr>
      </w:pPr>
      <w:r>
        <w:rPr>
          <w:rFonts w:hint="eastAsia" w:ascii="宋体" w:hAnsi="宋体"/>
          <w:color w:val="auto"/>
          <w:szCs w:val="21"/>
        </w:rPr>
        <w:t>2、价格分采用低价优先法计算，即满足招标文件要求且投标价格最低的投标报价为评标基准价，其价格分为满分，其他投标人的价格分统一按下列公式计算：</w:t>
      </w:r>
    </w:p>
    <w:p w14:paraId="7FF190F1">
      <w:pPr>
        <w:spacing w:line="400" w:lineRule="exact"/>
        <w:rPr>
          <w:rFonts w:ascii="宋体" w:hAnsi="宋体"/>
          <w:color w:val="auto"/>
          <w:szCs w:val="21"/>
        </w:rPr>
      </w:pPr>
      <w:r>
        <w:rPr>
          <w:rFonts w:hint="eastAsia" w:ascii="宋体" w:hAnsi="宋体"/>
          <w:color w:val="auto"/>
          <w:szCs w:val="21"/>
        </w:rPr>
        <w:t>投标报价得分=（评标基准价/投标报价）×价格权值×100。</w:t>
      </w:r>
    </w:p>
    <w:p w14:paraId="7E717881">
      <w:pPr>
        <w:spacing w:line="400" w:lineRule="exact"/>
        <w:rPr>
          <w:rFonts w:ascii="宋体" w:hAnsi="宋体"/>
          <w:color w:val="auto"/>
          <w:szCs w:val="21"/>
        </w:rPr>
      </w:pPr>
      <w:r>
        <w:rPr>
          <w:rFonts w:hint="eastAsia" w:ascii="宋体" w:hAnsi="宋体"/>
          <w:color w:val="auto"/>
          <w:szCs w:val="21"/>
        </w:rPr>
        <w:t>3、最低报价不作为中标保证。</w:t>
      </w:r>
    </w:p>
    <w:p w14:paraId="6C3529F1">
      <w:pPr>
        <w:pStyle w:val="26"/>
        <w:spacing w:before="156" w:beforeLines="50" w:line="300" w:lineRule="auto"/>
        <w:rPr>
          <w:rStyle w:val="270"/>
          <w:rFonts w:hAnsi="宋体"/>
          <w:bCs/>
          <w:color w:val="auto"/>
          <w:sz w:val="21"/>
        </w:rPr>
      </w:pPr>
      <w:r>
        <w:rPr>
          <w:rStyle w:val="270"/>
          <w:rFonts w:hint="eastAsia" w:hAnsi="宋体"/>
          <w:bCs/>
          <w:color w:val="auto"/>
          <w:sz w:val="21"/>
        </w:rPr>
        <w:t>评分细则</w:t>
      </w:r>
    </w:p>
    <w:p w14:paraId="708A4A56">
      <w:pPr>
        <w:pStyle w:val="21"/>
        <w:rPr>
          <w:rFonts w:hint="eastAsia"/>
        </w:rPr>
      </w:pPr>
    </w:p>
    <w:tbl>
      <w:tblPr>
        <w:tblStyle w:val="256"/>
        <w:tblW w:w="9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72075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472" w:hRule="atLeast"/>
          <w:jc w:val="center"/>
        </w:trPr>
        <w:tc>
          <w:tcPr>
            <w:tcW w:w="710" w:type="dxa"/>
            <w:shd w:val="clear" w:color="auto" w:fill="auto"/>
            <w:tcMar>
              <w:top w:w="80" w:type="dxa"/>
              <w:left w:w="80" w:type="dxa"/>
              <w:bottom w:w="80" w:type="dxa"/>
              <w:right w:w="80" w:type="dxa"/>
            </w:tcMar>
            <w:vAlign w:val="center"/>
          </w:tcPr>
          <w:p w14:paraId="42EA1D11">
            <w:pPr>
              <w:autoSpaceDE w:val="0"/>
              <w:autoSpaceDN w:val="0"/>
              <w:jc w:val="center"/>
              <w:rPr>
                <w:rFonts w:ascii="宋体" w:hAnsi="宋体" w:cs="宋体"/>
                <w:kern w:val="0"/>
                <w:sz w:val="24"/>
                <w:szCs w:val="24"/>
              </w:rPr>
            </w:pPr>
            <w:r>
              <w:rPr>
                <w:rFonts w:hint="eastAsia" w:ascii="宋体" w:hAnsi="宋体" w:cs="宋体"/>
                <w:b/>
                <w:bCs/>
                <w:kern w:val="0"/>
                <w:sz w:val="24"/>
                <w:szCs w:val="24"/>
                <w:lang w:val="zh-TW" w:eastAsia="zh-TW"/>
              </w:rPr>
              <w:t>序号</w:t>
            </w:r>
          </w:p>
        </w:tc>
        <w:tc>
          <w:tcPr>
            <w:tcW w:w="1134" w:type="dxa"/>
            <w:shd w:val="clear" w:color="auto" w:fill="auto"/>
            <w:tcMar>
              <w:top w:w="80" w:type="dxa"/>
              <w:left w:w="80" w:type="dxa"/>
              <w:bottom w:w="80" w:type="dxa"/>
              <w:right w:w="80" w:type="dxa"/>
            </w:tcMar>
            <w:vAlign w:val="center"/>
          </w:tcPr>
          <w:p w14:paraId="2BD98FC5">
            <w:pPr>
              <w:autoSpaceDE w:val="0"/>
              <w:autoSpaceDN w:val="0"/>
              <w:jc w:val="center"/>
              <w:rPr>
                <w:rFonts w:ascii="宋体" w:hAnsi="宋体" w:cs="宋体"/>
                <w:kern w:val="0"/>
                <w:sz w:val="24"/>
                <w:szCs w:val="24"/>
              </w:rPr>
            </w:pPr>
            <w:r>
              <w:rPr>
                <w:rFonts w:hint="eastAsia" w:ascii="宋体" w:hAnsi="宋体" w:cs="宋体"/>
                <w:b/>
                <w:bCs/>
                <w:kern w:val="0"/>
                <w:sz w:val="24"/>
                <w:szCs w:val="24"/>
                <w:lang w:val="zh-TW"/>
              </w:rPr>
              <w:t>项目</w:t>
            </w:r>
          </w:p>
        </w:tc>
        <w:tc>
          <w:tcPr>
            <w:tcW w:w="1417" w:type="dxa"/>
            <w:shd w:val="clear" w:color="auto" w:fill="auto"/>
            <w:tcMar>
              <w:top w:w="80" w:type="dxa"/>
              <w:left w:w="80" w:type="dxa"/>
              <w:bottom w:w="80" w:type="dxa"/>
              <w:right w:w="80" w:type="dxa"/>
            </w:tcMar>
            <w:vAlign w:val="center"/>
          </w:tcPr>
          <w:p w14:paraId="67510D0E">
            <w:pPr>
              <w:autoSpaceDE w:val="0"/>
              <w:autoSpaceDN w:val="0"/>
              <w:jc w:val="center"/>
              <w:rPr>
                <w:rFonts w:ascii="宋体" w:hAnsi="宋体" w:cs="宋体"/>
                <w:kern w:val="0"/>
                <w:sz w:val="24"/>
                <w:szCs w:val="24"/>
              </w:rPr>
            </w:pPr>
            <w:r>
              <w:rPr>
                <w:rFonts w:hint="eastAsia" w:ascii="宋体" w:hAnsi="宋体" w:cs="宋体"/>
                <w:b/>
                <w:bCs/>
                <w:kern w:val="0"/>
                <w:sz w:val="24"/>
                <w:szCs w:val="24"/>
                <w:lang w:val="zh-TW" w:eastAsia="zh-TW"/>
              </w:rPr>
              <w:t>评审项</w:t>
            </w:r>
          </w:p>
        </w:tc>
        <w:tc>
          <w:tcPr>
            <w:tcW w:w="5245" w:type="dxa"/>
            <w:shd w:val="clear" w:color="auto" w:fill="auto"/>
            <w:tcMar>
              <w:top w:w="80" w:type="dxa"/>
              <w:left w:w="80" w:type="dxa"/>
              <w:bottom w:w="80" w:type="dxa"/>
              <w:right w:w="80" w:type="dxa"/>
            </w:tcMar>
            <w:vAlign w:val="center"/>
          </w:tcPr>
          <w:p w14:paraId="59A16741">
            <w:pPr>
              <w:autoSpaceDE w:val="0"/>
              <w:autoSpaceDN w:val="0"/>
              <w:jc w:val="center"/>
              <w:rPr>
                <w:rFonts w:ascii="宋体" w:hAnsi="宋体" w:cs="宋体"/>
                <w:kern w:val="0"/>
                <w:sz w:val="24"/>
                <w:szCs w:val="24"/>
              </w:rPr>
            </w:pPr>
            <w:r>
              <w:rPr>
                <w:rFonts w:hint="eastAsia" w:ascii="宋体" w:hAnsi="宋体" w:cs="宋体"/>
                <w:b/>
                <w:bCs/>
                <w:kern w:val="0"/>
                <w:sz w:val="24"/>
                <w:szCs w:val="24"/>
                <w:lang w:val="zh-TW" w:eastAsia="zh-TW"/>
              </w:rPr>
              <w:t>评审</w:t>
            </w:r>
            <w:r>
              <w:rPr>
                <w:rFonts w:hint="eastAsia" w:ascii="宋体" w:hAnsi="宋体" w:cs="宋体"/>
                <w:b/>
                <w:bCs/>
                <w:kern w:val="0"/>
                <w:sz w:val="24"/>
                <w:szCs w:val="24"/>
                <w:lang w:val="zh-TW"/>
              </w:rPr>
              <w:t>因素</w:t>
            </w:r>
          </w:p>
        </w:tc>
        <w:tc>
          <w:tcPr>
            <w:tcW w:w="850" w:type="dxa"/>
            <w:shd w:val="clear" w:color="auto" w:fill="auto"/>
            <w:vAlign w:val="center"/>
          </w:tcPr>
          <w:p w14:paraId="4A4CB30D">
            <w:pPr>
              <w:autoSpaceDE w:val="0"/>
              <w:autoSpaceDN w:val="0"/>
              <w:jc w:val="center"/>
              <w:rPr>
                <w:rFonts w:ascii="宋体" w:hAnsi="宋体" w:cs="宋体"/>
                <w:kern w:val="0"/>
                <w:sz w:val="24"/>
                <w:szCs w:val="24"/>
              </w:rPr>
            </w:pPr>
            <w:r>
              <w:rPr>
                <w:rFonts w:hint="eastAsia" w:ascii="宋体" w:hAnsi="宋体" w:cs="宋体"/>
                <w:b/>
                <w:bCs/>
                <w:kern w:val="0"/>
                <w:sz w:val="24"/>
                <w:szCs w:val="24"/>
                <w:lang w:val="zh-TW" w:eastAsia="zh-TW"/>
              </w:rPr>
              <w:t>分值</w:t>
            </w:r>
          </w:p>
        </w:tc>
      </w:tr>
      <w:tr w14:paraId="45483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472" w:hRule="atLeast"/>
          <w:jc w:val="center"/>
        </w:trPr>
        <w:tc>
          <w:tcPr>
            <w:tcW w:w="710" w:type="dxa"/>
            <w:shd w:val="clear" w:color="auto" w:fill="auto"/>
            <w:tcMar>
              <w:top w:w="80" w:type="dxa"/>
              <w:left w:w="80" w:type="dxa"/>
              <w:bottom w:w="80" w:type="dxa"/>
              <w:right w:w="80" w:type="dxa"/>
            </w:tcMar>
            <w:vAlign w:val="center"/>
          </w:tcPr>
          <w:p w14:paraId="45C0AE4C">
            <w:pPr>
              <w:autoSpaceDE w:val="0"/>
              <w:autoSpaceDN w:val="0"/>
              <w:jc w:val="center"/>
              <w:rPr>
                <w:rFonts w:ascii="宋体" w:hAnsi="宋体" w:cs="宋体"/>
                <w:b/>
                <w:bCs/>
                <w:kern w:val="0"/>
                <w:sz w:val="24"/>
                <w:szCs w:val="24"/>
                <w:lang w:val="zh-TW" w:eastAsia="zh-TW"/>
              </w:rPr>
            </w:pPr>
            <w:r>
              <w:rPr>
                <w:rFonts w:hint="eastAsia" w:ascii="宋体" w:hAnsi="宋体" w:cs="宋体"/>
                <w:kern w:val="0"/>
                <w:sz w:val="24"/>
                <w:szCs w:val="24"/>
                <w:lang w:val="zh-TW"/>
              </w:rPr>
              <w:t>1</w:t>
            </w:r>
          </w:p>
        </w:tc>
        <w:tc>
          <w:tcPr>
            <w:tcW w:w="1134" w:type="dxa"/>
            <w:shd w:val="clear" w:color="auto" w:fill="auto"/>
            <w:tcMar>
              <w:top w:w="80" w:type="dxa"/>
              <w:left w:w="80" w:type="dxa"/>
              <w:bottom w:w="80" w:type="dxa"/>
              <w:right w:w="80" w:type="dxa"/>
            </w:tcMar>
            <w:vAlign w:val="center"/>
          </w:tcPr>
          <w:p w14:paraId="032C7680">
            <w:pPr>
              <w:autoSpaceDE w:val="0"/>
              <w:autoSpaceDN w:val="0"/>
              <w:jc w:val="center"/>
              <w:rPr>
                <w:rFonts w:ascii="宋体" w:hAnsi="宋体" w:cs="宋体"/>
                <w:b/>
                <w:bCs/>
                <w:kern w:val="0"/>
                <w:sz w:val="24"/>
                <w:szCs w:val="24"/>
                <w:lang w:val="zh-TW"/>
              </w:rPr>
            </w:pPr>
            <w:r>
              <w:rPr>
                <w:rFonts w:hint="eastAsia" w:ascii="宋体" w:hAnsi="宋体" w:cs="宋体"/>
                <w:kern w:val="0"/>
                <w:sz w:val="24"/>
                <w:szCs w:val="24"/>
                <w:lang w:val="zh-TW"/>
              </w:rPr>
              <w:t>价格</w:t>
            </w:r>
            <w:r>
              <w:rPr>
                <w:rFonts w:hint="eastAsia" w:ascii="Arial" w:hAnsi="Arial" w:cs="Arial"/>
                <w:color w:val="auto"/>
                <w:kern w:val="0"/>
                <w:szCs w:val="21"/>
                <w:lang w:eastAsia="zh-CN"/>
              </w:rPr>
              <w:t>（</w:t>
            </w:r>
            <w:r>
              <w:rPr>
                <w:rFonts w:hint="eastAsia" w:ascii="Arial" w:hAnsi="Arial" w:cs="Arial"/>
                <w:color w:val="auto"/>
                <w:kern w:val="0"/>
                <w:szCs w:val="21"/>
                <w:lang w:val="en-US" w:eastAsia="zh-CN"/>
              </w:rPr>
              <w:t>10分</w:t>
            </w:r>
            <w:r>
              <w:rPr>
                <w:rFonts w:hint="eastAsia" w:ascii="Arial" w:hAnsi="Arial" w:cs="Arial"/>
                <w:color w:val="auto"/>
                <w:kern w:val="0"/>
                <w:szCs w:val="21"/>
                <w:lang w:eastAsia="zh-CN"/>
              </w:rPr>
              <w:t>）</w:t>
            </w:r>
          </w:p>
        </w:tc>
        <w:tc>
          <w:tcPr>
            <w:tcW w:w="1417" w:type="dxa"/>
            <w:shd w:val="clear" w:color="auto" w:fill="auto"/>
            <w:tcMar>
              <w:top w:w="80" w:type="dxa"/>
              <w:left w:w="80" w:type="dxa"/>
              <w:bottom w:w="80" w:type="dxa"/>
              <w:right w:w="80" w:type="dxa"/>
            </w:tcMar>
            <w:vAlign w:val="center"/>
          </w:tcPr>
          <w:p w14:paraId="04EA7AA1">
            <w:pPr>
              <w:autoSpaceDE w:val="0"/>
              <w:autoSpaceDN w:val="0"/>
              <w:jc w:val="center"/>
              <w:rPr>
                <w:rFonts w:ascii="宋体" w:hAnsi="宋体" w:cs="宋体"/>
                <w:b/>
                <w:bCs/>
                <w:kern w:val="0"/>
                <w:sz w:val="24"/>
                <w:szCs w:val="24"/>
                <w:lang w:val="zh-TW" w:eastAsia="zh-TW"/>
              </w:rPr>
            </w:pPr>
            <w:r>
              <w:rPr>
                <w:rFonts w:hint="eastAsia" w:ascii="宋体" w:hAnsi="宋体" w:cs="宋体"/>
                <w:kern w:val="0"/>
                <w:sz w:val="24"/>
                <w:szCs w:val="24"/>
                <w:lang w:val="zh-TW"/>
              </w:rPr>
              <w:t>价格</w:t>
            </w:r>
          </w:p>
        </w:tc>
        <w:tc>
          <w:tcPr>
            <w:tcW w:w="5245" w:type="dxa"/>
            <w:shd w:val="clear" w:color="auto" w:fill="auto"/>
            <w:tcMar>
              <w:top w:w="80" w:type="dxa"/>
              <w:left w:w="80" w:type="dxa"/>
              <w:bottom w:w="80" w:type="dxa"/>
              <w:right w:w="80" w:type="dxa"/>
            </w:tcMar>
            <w:vAlign w:val="center"/>
          </w:tcPr>
          <w:p w14:paraId="21CCE495">
            <w:pPr>
              <w:autoSpaceDE w:val="0"/>
              <w:autoSpaceDN w:val="0"/>
              <w:jc w:val="left"/>
              <w:rPr>
                <w:rFonts w:ascii="宋体" w:hAnsi="宋体" w:cs="宋体"/>
                <w:b/>
                <w:bCs/>
                <w:kern w:val="0"/>
                <w:sz w:val="24"/>
                <w:szCs w:val="24"/>
                <w:lang w:val="zh-TW" w:eastAsia="zh-TW"/>
              </w:rPr>
            </w:pPr>
            <w:r>
              <w:rPr>
                <w:rFonts w:hint="eastAsia" w:ascii="宋体" w:hAnsi="宋体"/>
                <w:color w:val="auto"/>
                <w:szCs w:val="21"/>
              </w:rPr>
              <w:t>各投标人的价格得分=(评标基准价/投标报价)×价格权重(10%)×100(注:实质性响应招标文件要求且最低投标报价为评标基准价)本次招标对小型和微型企业、监狱企业及残疾人福利性单位的投标报价给予</w:t>
            </w:r>
            <w:r>
              <w:rPr>
                <w:rFonts w:hint="eastAsia" w:ascii="宋体" w:hAnsi="宋体"/>
                <w:color w:val="auto"/>
                <w:szCs w:val="21"/>
                <w:lang w:val="en-US" w:eastAsia="zh-CN"/>
              </w:rPr>
              <w:t>10</w:t>
            </w:r>
            <w:r>
              <w:rPr>
                <w:rFonts w:hint="eastAsia" w:ascii="宋体" w:hAnsi="宋体"/>
                <w:color w:val="auto"/>
                <w:szCs w:val="21"/>
              </w:rPr>
              <w:t>%的扣除，用扣除后的价格参与评审。</w:t>
            </w:r>
          </w:p>
        </w:tc>
        <w:tc>
          <w:tcPr>
            <w:tcW w:w="850" w:type="dxa"/>
            <w:shd w:val="clear" w:color="auto" w:fill="auto"/>
            <w:vAlign w:val="center"/>
          </w:tcPr>
          <w:p w14:paraId="446E2D49">
            <w:pPr>
              <w:autoSpaceDE w:val="0"/>
              <w:autoSpaceDN w:val="0"/>
              <w:jc w:val="center"/>
              <w:rPr>
                <w:rFonts w:ascii="宋体" w:hAnsi="宋体" w:cs="宋体"/>
                <w:b/>
                <w:bCs/>
                <w:kern w:val="0"/>
                <w:sz w:val="24"/>
                <w:szCs w:val="24"/>
                <w:lang w:val="zh-TW" w:eastAsia="zh-TW"/>
              </w:rPr>
            </w:pPr>
            <w:r>
              <w:rPr>
                <w:rFonts w:hint="eastAsia" w:ascii="宋体" w:hAnsi="宋体" w:cs="宋体"/>
                <w:kern w:val="0"/>
                <w:sz w:val="24"/>
                <w:szCs w:val="24"/>
                <w:lang w:val="zh-TW" w:eastAsia="zh-TW"/>
              </w:rPr>
              <w:t>10</w:t>
            </w:r>
          </w:p>
        </w:tc>
      </w:tr>
      <w:tr w14:paraId="001D3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943" w:hRule="atLeast"/>
          <w:jc w:val="center"/>
        </w:trPr>
        <w:tc>
          <w:tcPr>
            <w:tcW w:w="710" w:type="dxa"/>
            <w:vMerge w:val="restart"/>
            <w:shd w:val="clear" w:color="auto" w:fill="auto"/>
            <w:tcMar>
              <w:top w:w="80" w:type="dxa"/>
              <w:left w:w="80" w:type="dxa"/>
              <w:bottom w:w="80" w:type="dxa"/>
              <w:right w:w="80" w:type="dxa"/>
            </w:tcMar>
            <w:vAlign w:val="center"/>
          </w:tcPr>
          <w:p w14:paraId="474CA77C">
            <w:pPr>
              <w:autoSpaceDE w:val="0"/>
              <w:autoSpaceDN w:val="0"/>
              <w:jc w:val="center"/>
              <w:rPr>
                <w:rFonts w:ascii="宋体" w:hAnsi="宋体" w:cs="宋体"/>
                <w:kern w:val="0"/>
                <w:sz w:val="24"/>
                <w:szCs w:val="24"/>
                <w:lang w:val="zh-TW"/>
              </w:rPr>
            </w:pPr>
            <w:r>
              <w:rPr>
                <w:rFonts w:hint="eastAsia" w:ascii="宋体" w:hAnsi="宋体" w:cs="宋体"/>
                <w:kern w:val="0"/>
                <w:sz w:val="24"/>
                <w:szCs w:val="24"/>
                <w:lang w:val="zh-TW" w:eastAsia="zh-TW"/>
              </w:rPr>
              <w:t>2</w:t>
            </w:r>
          </w:p>
        </w:tc>
        <w:tc>
          <w:tcPr>
            <w:tcW w:w="1134" w:type="dxa"/>
            <w:vMerge w:val="restart"/>
            <w:shd w:val="clear" w:color="auto" w:fill="auto"/>
            <w:tcMar>
              <w:top w:w="80" w:type="dxa"/>
              <w:left w:w="80" w:type="dxa"/>
              <w:bottom w:w="80" w:type="dxa"/>
              <w:right w:w="80" w:type="dxa"/>
            </w:tcMar>
            <w:vAlign w:val="center"/>
          </w:tcPr>
          <w:p w14:paraId="764468F9">
            <w:pPr>
              <w:autoSpaceDE w:val="0"/>
              <w:autoSpaceDN w:val="0"/>
              <w:rPr>
                <w:rFonts w:ascii="宋体" w:hAnsi="宋体" w:cs="宋体"/>
                <w:kern w:val="0"/>
                <w:sz w:val="24"/>
                <w:szCs w:val="24"/>
                <w:highlight w:val="none"/>
                <w:lang w:val="zh-TW"/>
              </w:rPr>
            </w:pPr>
            <w:r>
              <w:rPr>
                <w:rFonts w:ascii="Arial" w:hAnsi="Arial" w:cs="Arial"/>
                <w:color w:val="auto"/>
                <w:kern w:val="0"/>
                <w:szCs w:val="21"/>
              </w:rPr>
              <w:t>业绩</w:t>
            </w:r>
            <w:r>
              <w:rPr>
                <w:rFonts w:hint="eastAsia" w:ascii="Arial" w:hAnsi="Arial" w:cs="Arial"/>
                <w:color w:val="auto"/>
                <w:kern w:val="0"/>
                <w:szCs w:val="21"/>
                <w:lang w:eastAsia="zh-CN"/>
              </w:rPr>
              <w:t>（</w:t>
            </w:r>
            <w:r>
              <w:rPr>
                <w:rFonts w:hint="eastAsia" w:ascii="Arial" w:hAnsi="Arial" w:cs="Arial"/>
                <w:color w:val="auto"/>
                <w:kern w:val="0"/>
                <w:szCs w:val="21"/>
                <w:lang w:val="en-US" w:eastAsia="zh-CN"/>
              </w:rPr>
              <w:t>20分</w:t>
            </w:r>
            <w:r>
              <w:rPr>
                <w:rFonts w:hint="eastAsia" w:ascii="Arial" w:hAnsi="Arial" w:cs="Arial"/>
                <w:color w:val="auto"/>
                <w:kern w:val="0"/>
                <w:szCs w:val="21"/>
                <w:lang w:eastAsia="zh-CN"/>
              </w:rPr>
              <w:t>）（客观分）</w:t>
            </w:r>
          </w:p>
        </w:tc>
        <w:tc>
          <w:tcPr>
            <w:tcW w:w="1417" w:type="dxa"/>
            <w:shd w:val="clear" w:color="auto" w:fill="auto"/>
            <w:tcMar>
              <w:top w:w="80" w:type="dxa"/>
              <w:left w:w="80" w:type="dxa"/>
              <w:bottom w:w="80" w:type="dxa"/>
              <w:right w:w="80" w:type="dxa"/>
            </w:tcMar>
            <w:vAlign w:val="center"/>
          </w:tcPr>
          <w:p w14:paraId="52809912">
            <w:pPr>
              <w:autoSpaceDE w:val="0"/>
              <w:autoSpaceDN w:val="0"/>
              <w:jc w:val="center"/>
              <w:rPr>
                <w:rFonts w:ascii="宋体" w:hAnsi="宋体" w:cs="宋体"/>
                <w:sz w:val="24"/>
                <w:szCs w:val="24"/>
                <w:highlight w:val="none"/>
              </w:rPr>
            </w:pPr>
            <w:r>
              <w:rPr>
                <w:rFonts w:ascii="Arial" w:hAnsi="Arial" w:cs="Arial"/>
                <w:bCs/>
                <w:color w:val="auto"/>
                <w:szCs w:val="21"/>
              </w:rPr>
              <w:t>承保</w:t>
            </w:r>
            <w:r>
              <w:rPr>
                <w:rFonts w:ascii="Arial" w:hAnsi="Arial" w:cs="Arial"/>
                <w:color w:val="auto"/>
                <w:kern w:val="0"/>
                <w:szCs w:val="21"/>
              </w:rPr>
              <w:t>业绩</w:t>
            </w:r>
            <w:r>
              <w:rPr>
                <w:rFonts w:hint="eastAsia" w:ascii="宋体" w:hAnsi="宋体"/>
                <w:bCs/>
                <w:color w:val="auto"/>
                <w:szCs w:val="22"/>
              </w:rPr>
              <w:t>（</w:t>
            </w:r>
            <w:r>
              <w:rPr>
                <w:rFonts w:ascii="宋体" w:hAnsi="宋体"/>
                <w:bCs/>
                <w:color w:val="auto"/>
                <w:szCs w:val="22"/>
              </w:rPr>
              <w:t>1</w:t>
            </w:r>
            <w:r>
              <w:rPr>
                <w:rFonts w:hint="eastAsia" w:ascii="宋体" w:hAnsi="宋体"/>
                <w:bCs/>
                <w:color w:val="auto"/>
                <w:szCs w:val="22"/>
                <w:lang w:val="en-US" w:eastAsia="zh-CN"/>
              </w:rPr>
              <w:t>0</w:t>
            </w:r>
            <w:r>
              <w:rPr>
                <w:rFonts w:hint="eastAsia" w:ascii="宋体" w:hAnsi="宋体"/>
                <w:bCs/>
                <w:color w:val="auto"/>
                <w:szCs w:val="22"/>
              </w:rPr>
              <w:t>分）</w:t>
            </w:r>
          </w:p>
        </w:tc>
        <w:tc>
          <w:tcPr>
            <w:tcW w:w="5245" w:type="dxa"/>
            <w:shd w:val="clear" w:color="auto" w:fill="auto"/>
            <w:tcMar>
              <w:top w:w="80" w:type="dxa"/>
              <w:left w:w="80" w:type="dxa"/>
              <w:bottom w:w="80" w:type="dxa"/>
              <w:right w:w="80" w:type="dxa"/>
            </w:tcMar>
            <w:vAlign w:val="center"/>
          </w:tcPr>
          <w:p w14:paraId="28766226">
            <w:pPr>
              <w:widowControl/>
              <w:autoSpaceDE w:val="0"/>
              <w:autoSpaceDN w:val="0"/>
              <w:rPr>
                <w:rFonts w:ascii="宋体" w:hAnsi="宋体" w:cs="宋体"/>
                <w:kern w:val="0"/>
                <w:sz w:val="24"/>
                <w:szCs w:val="24"/>
                <w:highlight w:val="none"/>
              </w:rPr>
            </w:pPr>
            <w:r>
              <w:rPr>
                <w:rFonts w:hint="eastAsia" w:ascii="宋体" w:hAnsi="宋体"/>
                <w:color w:val="auto"/>
                <w:szCs w:val="22"/>
                <w:lang w:eastAsia="zh-CN"/>
              </w:rPr>
              <w:t>投标人提供</w:t>
            </w:r>
            <w:r>
              <w:rPr>
                <w:rFonts w:hint="eastAsia" w:ascii="宋体" w:hAnsi="宋体"/>
                <w:color w:val="auto"/>
                <w:szCs w:val="22"/>
                <w:lang w:val="en-US" w:eastAsia="zh-CN"/>
              </w:rPr>
              <w:t>2022</w:t>
            </w:r>
            <w:r>
              <w:rPr>
                <w:rFonts w:hint="eastAsia" w:ascii="宋体" w:hAnsi="宋体"/>
                <w:color w:val="auto"/>
                <w:szCs w:val="22"/>
              </w:rPr>
              <w:t>年</w:t>
            </w:r>
            <w:r>
              <w:rPr>
                <w:rFonts w:hint="eastAsia" w:ascii="宋体" w:hAnsi="宋体"/>
                <w:color w:val="auto"/>
                <w:szCs w:val="22"/>
                <w:lang w:val="en-US" w:eastAsia="zh-CN"/>
              </w:rPr>
              <w:t>11月1日至今</w:t>
            </w:r>
            <w:r>
              <w:rPr>
                <w:rFonts w:hint="eastAsia" w:ascii="宋体" w:hAnsi="宋体"/>
                <w:color w:val="auto"/>
                <w:szCs w:val="22"/>
                <w:lang w:eastAsia="zh-CN"/>
              </w:rPr>
              <w:t>车辆</w:t>
            </w:r>
            <w:r>
              <w:rPr>
                <w:rFonts w:hint="eastAsia" w:ascii="宋体" w:hAnsi="宋体"/>
                <w:color w:val="auto"/>
                <w:szCs w:val="22"/>
              </w:rPr>
              <w:t>保险</w:t>
            </w:r>
            <w:r>
              <w:rPr>
                <w:rFonts w:hint="eastAsia" w:ascii="宋体" w:hAnsi="宋体"/>
                <w:color w:val="auto"/>
                <w:szCs w:val="22"/>
                <w:lang w:eastAsia="zh-CN"/>
              </w:rPr>
              <w:t>对公</w:t>
            </w:r>
            <w:r>
              <w:rPr>
                <w:rFonts w:hint="eastAsia" w:ascii="宋体" w:hAnsi="宋体"/>
                <w:color w:val="auto"/>
                <w:szCs w:val="22"/>
              </w:rPr>
              <w:t>项目成</w:t>
            </w:r>
            <w:r>
              <w:rPr>
                <w:rFonts w:hint="eastAsia" w:ascii="宋体" w:hAnsi="宋体"/>
                <w:color w:val="auto"/>
                <w:szCs w:val="22"/>
                <w:lang w:eastAsia="zh-CN"/>
              </w:rPr>
              <w:t>交</w:t>
            </w:r>
            <w:r>
              <w:rPr>
                <w:rFonts w:hint="eastAsia" w:ascii="宋体" w:hAnsi="宋体"/>
                <w:color w:val="auto"/>
                <w:szCs w:val="22"/>
              </w:rPr>
              <w:t>案例，每提供</w:t>
            </w:r>
            <w:r>
              <w:rPr>
                <w:rFonts w:hint="eastAsia" w:ascii="宋体" w:hAnsi="宋体"/>
                <w:color w:val="auto"/>
                <w:szCs w:val="22"/>
                <w:lang w:val="en-US" w:eastAsia="zh-CN"/>
              </w:rPr>
              <w:t>1</w:t>
            </w:r>
            <w:r>
              <w:rPr>
                <w:rFonts w:hint="eastAsia" w:ascii="宋体" w:hAnsi="宋体"/>
                <w:color w:val="auto"/>
                <w:szCs w:val="22"/>
              </w:rPr>
              <w:t>个业绩得2分，最高得</w:t>
            </w:r>
            <w:r>
              <w:rPr>
                <w:rFonts w:hint="eastAsia" w:ascii="宋体" w:hAnsi="宋体"/>
                <w:color w:val="auto"/>
                <w:szCs w:val="22"/>
                <w:lang w:val="en-US" w:eastAsia="zh-CN"/>
              </w:rPr>
              <w:t>10</w:t>
            </w:r>
            <w:r>
              <w:rPr>
                <w:rFonts w:hint="eastAsia" w:ascii="宋体" w:hAnsi="宋体"/>
                <w:color w:val="auto"/>
                <w:szCs w:val="22"/>
              </w:rPr>
              <w:t>分</w:t>
            </w:r>
            <w:r>
              <w:rPr>
                <w:rFonts w:hint="eastAsia" w:ascii="宋体" w:hAnsi="宋体"/>
                <w:color w:val="auto"/>
                <w:szCs w:val="22"/>
                <w:lang w:eastAsia="zh-CN"/>
              </w:rPr>
              <w:t>。需提供</w:t>
            </w:r>
            <w:r>
              <w:rPr>
                <w:rFonts w:hint="eastAsia" w:ascii="宋体" w:hAnsi="宋体"/>
                <w:color w:val="auto"/>
                <w:szCs w:val="22"/>
              </w:rPr>
              <w:t>中标通知书</w:t>
            </w:r>
            <w:r>
              <w:rPr>
                <w:rFonts w:hint="eastAsia" w:ascii="宋体" w:hAnsi="宋体"/>
                <w:color w:val="auto"/>
                <w:szCs w:val="22"/>
                <w:lang w:eastAsia="zh-CN"/>
              </w:rPr>
              <w:t>等证明资料扫描</w:t>
            </w:r>
            <w:r>
              <w:rPr>
                <w:rFonts w:hint="eastAsia" w:ascii="宋体" w:hAnsi="宋体"/>
                <w:color w:val="auto"/>
                <w:szCs w:val="22"/>
              </w:rPr>
              <w:t>件</w:t>
            </w:r>
            <w:r>
              <w:rPr>
                <w:rFonts w:hint="eastAsia"/>
                <w:color w:val="auto"/>
              </w:rPr>
              <w:t>以证明</w:t>
            </w:r>
            <w:r>
              <w:rPr>
                <w:rFonts w:hint="eastAsia" w:ascii="宋体" w:hAnsi="宋体"/>
                <w:color w:val="auto"/>
                <w:szCs w:val="22"/>
                <w:lang w:eastAsia="zh-CN"/>
              </w:rPr>
              <w:t>。</w:t>
            </w:r>
            <w:r>
              <w:rPr>
                <w:rFonts w:hint="eastAsia" w:ascii="宋体" w:hAnsi="宋体"/>
                <w:color w:val="auto"/>
                <w:szCs w:val="22"/>
              </w:rPr>
              <w:t>加盖</w:t>
            </w:r>
            <w:r>
              <w:rPr>
                <w:rFonts w:hint="eastAsia" w:ascii="宋体" w:hAnsi="宋体"/>
                <w:color w:val="auto"/>
                <w:szCs w:val="22"/>
                <w:lang w:eastAsia="zh-CN"/>
              </w:rPr>
              <w:t>投标人</w:t>
            </w:r>
            <w:r>
              <w:rPr>
                <w:rFonts w:hint="eastAsia" w:ascii="宋体" w:hAnsi="宋体"/>
                <w:color w:val="auto"/>
                <w:szCs w:val="22"/>
              </w:rPr>
              <w:t>公章</w:t>
            </w:r>
            <w:r>
              <w:rPr>
                <w:rFonts w:hint="eastAsia" w:ascii="宋体" w:hAnsi="宋体"/>
                <w:color w:val="auto"/>
                <w:szCs w:val="22"/>
                <w:lang w:eastAsia="zh-CN"/>
              </w:rPr>
              <w:t>（电子签章</w:t>
            </w:r>
            <w:r>
              <w:rPr>
                <w:rFonts w:hint="eastAsia" w:ascii="宋体" w:hAnsi="宋体"/>
                <w:color w:val="auto"/>
                <w:szCs w:val="22"/>
              </w:rPr>
              <w:t>）</w:t>
            </w:r>
          </w:p>
        </w:tc>
        <w:tc>
          <w:tcPr>
            <w:tcW w:w="850" w:type="dxa"/>
            <w:shd w:val="clear" w:color="auto" w:fill="auto"/>
            <w:vAlign w:val="center"/>
          </w:tcPr>
          <w:p w14:paraId="4DF80422">
            <w:pPr>
              <w:autoSpaceDE w:val="0"/>
              <w:autoSpaceDN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r>
      <w:tr w14:paraId="55E8D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622" w:hRule="atLeast"/>
          <w:jc w:val="center"/>
        </w:trPr>
        <w:tc>
          <w:tcPr>
            <w:tcW w:w="710" w:type="dxa"/>
            <w:vMerge w:val="continue"/>
            <w:tcBorders>
              <w:bottom w:val="single" w:color="auto" w:sz="4" w:space="0"/>
            </w:tcBorders>
            <w:shd w:val="clear" w:color="auto" w:fill="auto"/>
            <w:tcMar>
              <w:top w:w="80" w:type="dxa"/>
              <w:left w:w="80" w:type="dxa"/>
              <w:bottom w:w="80" w:type="dxa"/>
              <w:right w:w="80" w:type="dxa"/>
            </w:tcMar>
            <w:vAlign w:val="center"/>
          </w:tcPr>
          <w:p w14:paraId="3C1A8812">
            <w:pPr>
              <w:autoSpaceDE w:val="0"/>
              <w:autoSpaceDN w:val="0"/>
              <w:jc w:val="center"/>
              <w:rPr>
                <w:rFonts w:ascii="宋体" w:hAnsi="宋体" w:cs="宋体"/>
                <w:kern w:val="0"/>
                <w:sz w:val="24"/>
                <w:szCs w:val="24"/>
                <w:lang w:val="zh-TW"/>
              </w:rPr>
            </w:pPr>
          </w:p>
        </w:tc>
        <w:tc>
          <w:tcPr>
            <w:tcW w:w="1134" w:type="dxa"/>
            <w:vMerge w:val="continue"/>
            <w:tcBorders>
              <w:bottom w:val="single" w:color="auto" w:sz="4" w:space="0"/>
            </w:tcBorders>
            <w:shd w:val="clear" w:color="auto" w:fill="auto"/>
            <w:tcMar>
              <w:top w:w="80" w:type="dxa"/>
              <w:left w:w="80" w:type="dxa"/>
              <w:bottom w:w="80" w:type="dxa"/>
              <w:right w:w="80" w:type="dxa"/>
            </w:tcMar>
            <w:vAlign w:val="center"/>
          </w:tcPr>
          <w:p w14:paraId="709AD762">
            <w:pPr>
              <w:autoSpaceDE w:val="0"/>
              <w:autoSpaceDN w:val="0"/>
              <w:rPr>
                <w:rFonts w:ascii="宋体" w:hAnsi="宋体" w:cs="宋体"/>
                <w:kern w:val="0"/>
                <w:sz w:val="24"/>
                <w:szCs w:val="24"/>
                <w:highlight w:val="none"/>
                <w:lang w:val="zh-TW"/>
              </w:rPr>
            </w:pPr>
          </w:p>
        </w:tc>
        <w:tc>
          <w:tcPr>
            <w:tcW w:w="1417" w:type="dxa"/>
            <w:shd w:val="clear" w:color="auto" w:fill="auto"/>
            <w:tcMar>
              <w:top w:w="80" w:type="dxa"/>
              <w:left w:w="80" w:type="dxa"/>
              <w:bottom w:w="80" w:type="dxa"/>
              <w:right w:w="80" w:type="dxa"/>
            </w:tcMar>
            <w:vAlign w:val="center"/>
          </w:tcPr>
          <w:p w14:paraId="363BD8D6">
            <w:pPr>
              <w:autoSpaceDE w:val="0"/>
              <w:autoSpaceDN w:val="0"/>
              <w:jc w:val="center"/>
              <w:rPr>
                <w:rFonts w:ascii="宋体" w:hAnsi="宋体"/>
                <w:bCs/>
                <w:color w:val="auto"/>
                <w:szCs w:val="22"/>
              </w:rPr>
            </w:pPr>
            <w:r>
              <w:rPr>
                <w:rFonts w:ascii="Arial" w:hAnsi="Arial" w:cs="Arial"/>
                <w:bCs/>
                <w:color w:val="auto"/>
                <w:szCs w:val="21"/>
              </w:rPr>
              <w:t>理赔</w:t>
            </w:r>
            <w:r>
              <w:rPr>
                <w:rFonts w:ascii="Arial" w:hAnsi="Arial" w:cs="Arial"/>
                <w:color w:val="auto"/>
                <w:kern w:val="0"/>
                <w:szCs w:val="21"/>
              </w:rPr>
              <w:t>业绩</w:t>
            </w:r>
          </w:p>
          <w:p w14:paraId="0FCF439D">
            <w:pPr>
              <w:autoSpaceDE w:val="0"/>
              <w:autoSpaceDN w:val="0"/>
              <w:jc w:val="center"/>
              <w:rPr>
                <w:rFonts w:ascii="宋体" w:hAnsi="宋体" w:cs="宋体"/>
                <w:color w:val="000000"/>
                <w:sz w:val="24"/>
                <w:szCs w:val="24"/>
                <w:highlight w:val="none"/>
              </w:rPr>
            </w:pPr>
            <w:r>
              <w:rPr>
                <w:rFonts w:hint="eastAsia" w:ascii="宋体" w:hAnsi="宋体"/>
                <w:bCs/>
                <w:color w:val="auto"/>
                <w:szCs w:val="22"/>
              </w:rPr>
              <w:t>（</w:t>
            </w:r>
            <w:r>
              <w:rPr>
                <w:rFonts w:ascii="宋体" w:hAnsi="宋体"/>
                <w:bCs/>
                <w:color w:val="auto"/>
                <w:szCs w:val="22"/>
              </w:rPr>
              <w:t>1</w:t>
            </w:r>
            <w:r>
              <w:rPr>
                <w:rFonts w:hint="eastAsia" w:ascii="宋体" w:hAnsi="宋体"/>
                <w:bCs/>
                <w:color w:val="auto"/>
                <w:szCs w:val="22"/>
                <w:lang w:val="en-US" w:eastAsia="zh-CN"/>
              </w:rPr>
              <w:t>0</w:t>
            </w:r>
            <w:r>
              <w:rPr>
                <w:rFonts w:hint="eastAsia" w:ascii="宋体" w:hAnsi="宋体"/>
                <w:bCs/>
                <w:color w:val="auto"/>
                <w:szCs w:val="22"/>
              </w:rPr>
              <w:t>分）</w:t>
            </w:r>
          </w:p>
        </w:tc>
        <w:tc>
          <w:tcPr>
            <w:tcW w:w="5245" w:type="dxa"/>
            <w:shd w:val="clear" w:color="auto" w:fill="auto"/>
            <w:tcMar>
              <w:top w:w="80" w:type="dxa"/>
              <w:left w:w="80" w:type="dxa"/>
              <w:bottom w:w="80" w:type="dxa"/>
              <w:right w:w="80" w:type="dxa"/>
            </w:tcMar>
            <w:vAlign w:val="center"/>
          </w:tcPr>
          <w:p w14:paraId="6E03D9CE">
            <w:pPr>
              <w:widowControl/>
              <w:autoSpaceDE w:val="0"/>
              <w:autoSpaceDN w:val="0"/>
              <w:spacing w:line="240" w:lineRule="auto"/>
              <w:jc w:val="left"/>
              <w:rPr>
                <w:rFonts w:ascii="宋体" w:hAnsi="宋体" w:cs="宋体"/>
                <w:color w:val="FF0000"/>
                <w:kern w:val="0"/>
                <w:sz w:val="24"/>
                <w:szCs w:val="24"/>
                <w:highlight w:val="none"/>
                <w:lang w:val="zh-TW"/>
              </w:rPr>
            </w:pPr>
            <w:r>
              <w:rPr>
                <w:rFonts w:hint="eastAsia" w:ascii="宋体" w:hAnsi="宋体"/>
                <w:color w:val="auto"/>
                <w:szCs w:val="22"/>
                <w:lang w:eastAsia="zh-CN"/>
              </w:rPr>
              <w:t>投标人提供</w:t>
            </w:r>
            <w:r>
              <w:rPr>
                <w:rFonts w:hint="eastAsia" w:ascii="宋体" w:hAnsi="宋体"/>
                <w:color w:val="auto"/>
                <w:szCs w:val="22"/>
                <w:lang w:val="en-US" w:eastAsia="zh-CN"/>
              </w:rPr>
              <w:t>2022</w:t>
            </w:r>
            <w:r>
              <w:rPr>
                <w:rFonts w:hint="eastAsia" w:ascii="宋体" w:hAnsi="宋体"/>
                <w:color w:val="auto"/>
                <w:szCs w:val="22"/>
              </w:rPr>
              <w:t>年</w:t>
            </w:r>
            <w:r>
              <w:rPr>
                <w:rFonts w:hint="eastAsia" w:ascii="宋体" w:hAnsi="宋体"/>
                <w:color w:val="auto"/>
                <w:szCs w:val="22"/>
                <w:lang w:val="en-US" w:eastAsia="zh-CN"/>
              </w:rPr>
              <w:t>11月1日至今</w:t>
            </w:r>
            <w:r>
              <w:rPr>
                <w:rFonts w:hint="eastAsia" w:ascii="宋体" w:hAnsi="宋体"/>
                <w:color w:val="auto"/>
                <w:szCs w:val="22"/>
                <w:lang w:eastAsia="zh-CN"/>
              </w:rPr>
              <w:t>车辆</w:t>
            </w:r>
            <w:r>
              <w:rPr>
                <w:rFonts w:hint="eastAsia" w:ascii="宋体" w:hAnsi="宋体"/>
                <w:color w:val="auto"/>
                <w:szCs w:val="22"/>
              </w:rPr>
              <w:t>保险</w:t>
            </w:r>
            <w:r>
              <w:rPr>
                <w:rFonts w:hint="eastAsia" w:ascii="宋体" w:hAnsi="宋体"/>
                <w:color w:val="auto"/>
                <w:szCs w:val="22"/>
                <w:lang w:eastAsia="zh-CN"/>
              </w:rPr>
              <w:t>对公</w:t>
            </w:r>
            <w:r>
              <w:rPr>
                <w:rFonts w:hint="eastAsia" w:ascii="宋体" w:hAnsi="宋体"/>
                <w:color w:val="auto"/>
                <w:szCs w:val="22"/>
              </w:rPr>
              <w:t>项目</w:t>
            </w:r>
            <w:r>
              <w:rPr>
                <w:rFonts w:ascii="Arial" w:hAnsi="Arial" w:cs="Arial"/>
                <w:color w:val="auto"/>
                <w:szCs w:val="21"/>
              </w:rPr>
              <w:t>保险理赔案</w:t>
            </w:r>
            <w:r>
              <w:rPr>
                <w:rFonts w:hint="eastAsia" w:ascii="宋体" w:hAnsi="宋体"/>
                <w:color w:val="auto"/>
                <w:szCs w:val="22"/>
              </w:rPr>
              <w:t>例</w:t>
            </w:r>
            <w:r>
              <w:rPr>
                <w:rFonts w:hint="eastAsia" w:ascii="Arial" w:hAnsi="Arial" w:cs="Arial"/>
                <w:color w:val="auto"/>
                <w:szCs w:val="21"/>
              </w:rPr>
              <w:t>，每提供1个有效</w:t>
            </w:r>
            <w:r>
              <w:rPr>
                <w:rFonts w:ascii="Arial" w:hAnsi="Arial" w:cs="Arial"/>
                <w:color w:val="auto"/>
                <w:szCs w:val="21"/>
              </w:rPr>
              <w:t>理赔经验，得</w:t>
            </w:r>
            <w:r>
              <w:rPr>
                <w:rFonts w:hint="eastAsia" w:ascii="Arial" w:hAnsi="Arial" w:cs="Arial"/>
                <w:color w:val="auto"/>
                <w:szCs w:val="21"/>
              </w:rPr>
              <w:t>2</w:t>
            </w:r>
            <w:r>
              <w:rPr>
                <w:rFonts w:ascii="Arial" w:hAnsi="Arial" w:cs="Arial"/>
                <w:color w:val="auto"/>
                <w:szCs w:val="21"/>
              </w:rPr>
              <w:t>分</w:t>
            </w:r>
            <w:r>
              <w:rPr>
                <w:rFonts w:hint="eastAsia" w:ascii="Arial" w:hAnsi="Arial" w:cs="Arial"/>
                <w:color w:val="auto"/>
                <w:szCs w:val="21"/>
              </w:rPr>
              <w:t>，最高得</w:t>
            </w:r>
            <w:r>
              <w:rPr>
                <w:rFonts w:hint="eastAsia" w:ascii="Arial" w:hAnsi="Arial" w:cs="Arial"/>
                <w:color w:val="auto"/>
                <w:szCs w:val="21"/>
                <w:lang w:val="en-US" w:eastAsia="zh-CN"/>
              </w:rPr>
              <w:t>10</w:t>
            </w:r>
            <w:r>
              <w:rPr>
                <w:rFonts w:ascii="Arial" w:hAnsi="Arial" w:cs="Arial"/>
                <w:color w:val="auto"/>
                <w:szCs w:val="21"/>
              </w:rPr>
              <w:t>分。</w:t>
            </w:r>
            <w:r>
              <w:rPr>
                <w:rFonts w:hint="eastAsia" w:ascii="Arial" w:hAnsi="Arial" w:cs="Arial"/>
                <w:color w:val="auto"/>
                <w:szCs w:val="21"/>
                <w:lang w:eastAsia="zh-CN"/>
              </w:rPr>
              <w:t>需</w:t>
            </w:r>
            <w:r>
              <w:rPr>
                <w:rFonts w:hint="eastAsia" w:ascii="宋体" w:hAnsi="宋体"/>
                <w:color w:val="auto"/>
                <w:szCs w:val="22"/>
                <w:lang w:eastAsia="zh-CN"/>
              </w:rPr>
              <w:t>提供赔付书（需有被保单位盖章）等证明资料扫描</w:t>
            </w:r>
            <w:r>
              <w:rPr>
                <w:rFonts w:hint="eastAsia" w:ascii="宋体" w:hAnsi="宋体"/>
                <w:color w:val="auto"/>
                <w:szCs w:val="22"/>
              </w:rPr>
              <w:t>件</w:t>
            </w:r>
            <w:r>
              <w:rPr>
                <w:rFonts w:hint="eastAsia"/>
                <w:color w:val="auto"/>
              </w:rPr>
              <w:t>以证明</w:t>
            </w:r>
            <w:r>
              <w:rPr>
                <w:rFonts w:hint="eastAsia" w:ascii="宋体" w:hAnsi="宋体"/>
                <w:color w:val="auto"/>
                <w:szCs w:val="22"/>
                <w:lang w:eastAsia="zh-CN"/>
              </w:rPr>
              <w:t>。</w:t>
            </w:r>
            <w:r>
              <w:rPr>
                <w:rFonts w:hint="eastAsia" w:ascii="宋体" w:hAnsi="宋体"/>
                <w:color w:val="auto"/>
                <w:szCs w:val="22"/>
              </w:rPr>
              <w:t>加盖</w:t>
            </w:r>
            <w:r>
              <w:rPr>
                <w:rFonts w:hint="eastAsia" w:ascii="宋体" w:hAnsi="宋体"/>
                <w:color w:val="auto"/>
                <w:szCs w:val="22"/>
                <w:lang w:eastAsia="zh-CN"/>
              </w:rPr>
              <w:t>投标人</w:t>
            </w:r>
            <w:r>
              <w:rPr>
                <w:rFonts w:hint="eastAsia" w:ascii="宋体" w:hAnsi="宋体"/>
                <w:color w:val="auto"/>
                <w:szCs w:val="22"/>
              </w:rPr>
              <w:t>公章</w:t>
            </w:r>
            <w:r>
              <w:rPr>
                <w:rFonts w:hint="eastAsia" w:ascii="宋体" w:hAnsi="宋体"/>
                <w:color w:val="auto"/>
                <w:szCs w:val="22"/>
                <w:lang w:eastAsia="zh-CN"/>
              </w:rPr>
              <w:t>（电子签章</w:t>
            </w:r>
            <w:r>
              <w:rPr>
                <w:rFonts w:hint="eastAsia" w:ascii="宋体" w:hAnsi="宋体"/>
                <w:color w:val="auto"/>
                <w:szCs w:val="22"/>
              </w:rPr>
              <w:t>）</w:t>
            </w:r>
          </w:p>
        </w:tc>
        <w:tc>
          <w:tcPr>
            <w:tcW w:w="850" w:type="dxa"/>
            <w:shd w:val="clear" w:color="auto" w:fill="auto"/>
            <w:vAlign w:val="center"/>
          </w:tcPr>
          <w:p w14:paraId="29775863">
            <w:pPr>
              <w:autoSpaceDE w:val="0"/>
              <w:autoSpaceDN w:val="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14:paraId="2E53F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2155" w:hRule="atLeast"/>
          <w:jc w:val="center"/>
        </w:trPr>
        <w:tc>
          <w:tcPr>
            <w:tcW w:w="710" w:type="dxa"/>
            <w:vMerge w:val="restart"/>
            <w:tcBorders>
              <w:top w:val="single" w:color="auto" w:sz="4" w:space="0"/>
            </w:tcBorders>
            <w:shd w:val="clear" w:color="auto" w:fill="auto"/>
            <w:tcMar>
              <w:top w:w="80" w:type="dxa"/>
              <w:left w:w="80" w:type="dxa"/>
              <w:bottom w:w="80" w:type="dxa"/>
              <w:right w:w="80" w:type="dxa"/>
            </w:tcMar>
            <w:vAlign w:val="center"/>
          </w:tcPr>
          <w:p w14:paraId="3A73F99D">
            <w:pPr>
              <w:autoSpaceDE w:val="0"/>
              <w:autoSpaceDN w:val="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134" w:type="dxa"/>
            <w:vMerge w:val="restart"/>
            <w:tcBorders>
              <w:top w:val="single" w:color="auto" w:sz="4" w:space="0"/>
            </w:tcBorders>
            <w:shd w:val="clear" w:color="auto" w:fill="auto"/>
            <w:tcMar>
              <w:top w:w="80" w:type="dxa"/>
              <w:left w:w="80" w:type="dxa"/>
              <w:bottom w:w="80" w:type="dxa"/>
              <w:right w:w="80" w:type="dxa"/>
            </w:tcMar>
            <w:vAlign w:val="center"/>
          </w:tcPr>
          <w:p w14:paraId="0FCBE407">
            <w:pPr>
              <w:autoSpaceDE w:val="0"/>
              <w:autoSpaceDN w:val="0"/>
              <w:rPr>
                <w:rFonts w:ascii="宋体" w:hAnsi="宋体" w:cs="宋体"/>
                <w:kern w:val="0"/>
                <w:sz w:val="24"/>
                <w:szCs w:val="24"/>
                <w:highlight w:val="none"/>
                <w:lang w:val="zh-TW"/>
              </w:rPr>
            </w:pPr>
            <w:r>
              <w:rPr>
                <w:rFonts w:hint="eastAsia" w:ascii="宋体" w:hAnsi="宋体" w:cs="宋体"/>
                <w:kern w:val="0"/>
                <w:sz w:val="24"/>
                <w:szCs w:val="24"/>
                <w:highlight w:val="none"/>
                <w:lang w:val="zh-TW"/>
              </w:rPr>
              <w:t>履约能力（</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lang w:val="zh-TW"/>
              </w:rPr>
              <w:t>分）</w:t>
            </w:r>
            <w:r>
              <w:rPr>
                <w:rFonts w:hint="eastAsia" w:ascii="Arial" w:hAnsi="Arial" w:cs="Arial"/>
                <w:color w:val="auto"/>
                <w:kern w:val="0"/>
                <w:szCs w:val="21"/>
                <w:lang w:eastAsia="zh-CN"/>
              </w:rPr>
              <w:t>（客观分）</w:t>
            </w:r>
          </w:p>
        </w:tc>
        <w:tc>
          <w:tcPr>
            <w:tcW w:w="1417" w:type="dxa"/>
            <w:shd w:val="clear" w:color="auto" w:fill="auto"/>
            <w:tcMar>
              <w:top w:w="80" w:type="dxa"/>
              <w:left w:w="80" w:type="dxa"/>
              <w:bottom w:w="80" w:type="dxa"/>
              <w:right w:w="80" w:type="dxa"/>
            </w:tcMar>
            <w:vAlign w:val="center"/>
          </w:tcPr>
          <w:p w14:paraId="7289570E">
            <w:pPr>
              <w:autoSpaceDE w:val="0"/>
              <w:autoSpaceDN w:val="0"/>
              <w:spacing w:line="360" w:lineRule="exact"/>
              <w:jc w:val="center"/>
              <w:rPr>
                <w:rFonts w:ascii="宋体" w:hAnsi="宋体" w:cs="宋体"/>
                <w:color w:val="000000"/>
                <w:sz w:val="24"/>
                <w:szCs w:val="24"/>
                <w:highlight w:val="none"/>
              </w:rPr>
            </w:pPr>
            <w:r>
              <w:rPr>
                <w:rFonts w:hint="eastAsia" w:ascii="Calibri" w:hAnsi="宋体"/>
                <w:bCs/>
                <w:color w:val="auto"/>
                <w:szCs w:val="22"/>
              </w:rPr>
              <w:t>偿付能力（</w:t>
            </w:r>
            <w:r>
              <w:rPr>
                <w:rFonts w:ascii="Calibri" w:hAnsi="宋体"/>
                <w:bCs/>
                <w:color w:val="auto"/>
                <w:szCs w:val="22"/>
              </w:rPr>
              <w:t>1</w:t>
            </w:r>
            <w:r>
              <w:rPr>
                <w:rFonts w:hint="eastAsia" w:ascii="Calibri" w:hAnsi="宋体"/>
                <w:bCs/>
                <w:color w:val="auto"/>
                <w:szCs w:val="22"/>
                <w:lang w:val="en-US" w:eastAsia="zh-CN"/>
              </w:rPr>
              <w:t>0</w:t>
            </w:r>
            <w:r>
              <w:rPr>
                <w:rFonts w:hint="eastAsia" w:ascii="Calibri" w:hAnsi="宋体"/>
                <w:bCs/>
                <w:color w:val="auto"/>
                <w:szCs w:val="22"/>
              </w:rPr>
              <w:t>分）</w:t>
            </w:r>
          </w:p>
        </w:tc>
        <w:tc>
          <w:tcPr>
            <w:tcW w:w="5245" w:type="dxa"/>
            <w:shd w:val="clear" w:color="auto" w:fill="auto"/>
            <w:tcMar>
              <w:top w:w="80" w:type="dxa"/>
              <w:left w:w="80" w:type="dxa"/>
              <w:bottom w:w="80" w:type="dxa"/>
              <w:right w:w="80" w:type="dxa"/>
            </w:tcMar>
            <w:vAlign w:val="center"/>
          </w:tcPr>
          <w:p w14:paraId="747CB45A">
            <w:pPr>
              <w:autoSpaceDE w:val="0"/>
              <w:autoSpaceDN w:val="0"/>
              <w:jc w:val="left"/>
              <w:rPr>
                <w:rFonts w:hint="default" w:ascii="宋体" w:hAnsi="宋体" w:eastAsia="宋体" w:cs="宋体"/>
                <w:bCs/>
                <w:color w:val="auto"/>
                <w:szCs w:val="21"/>
                <w:lang w:val="en-US" w:eastAsia="zh-CN"/>
              </w:rPr>
            </w:pPr>
            <w:r>
              <w:rPr>
                <w:rFonts w:hint="eastAsia"/>
                <w:color w:val="auto"/>
                <w:lang w:val="en-US" w:eastAsia="zh-CN"/>
              </w:rPr>
              <w:t>投标人</w:t>
            </w:r>
            <w:r>
              <w:rPr>
                <w:rFonts w:hint="eastAsia" w:ascii="宋体" w:hAnsi="宋体" w:cs="宋体"/>
                <w:bCs/>
                <w:color w:val="auto"/>
                <w:szCs w:val="21"/>
                <w:lang w:val="en-US" w:eastAsia="zh-CN"/>
              </w:rPr>
              <w:t>2024年第四季度：</w:t>
            </w:r>
          </w:p>
          <w:p w14:paraId="57A78F5A">
            <w:pPr>
              <w:autoSpaceDE w:val="0"/>
              <w:autoSpaceDN w:val="0"/>
              <w:jc w:val="left"/>
              <w:rPr>
                <w:rFonts w:hint="eastAsia" w:ascii="宋体" w:hAnsi="宋体" w:cs="宋体"/>
                <w:bCs/>
                <w:color w:val="auto"/>
                <w:szCs w:val="21"/>
              </w:rPr>
            </w:pPr>
            <w:r>
              <w:rPr>
                <w:rFonts w:hint="eastAsia" w:ascii="宋体" w:hAnsi="宋体" w:cs="宋体"/>
                <w:bCs/>
                <w:color w:val="auto"/>
                <w:szCs w:val="21"/>
              </w:rPr>
              <w:t>1</w:t>
            </w:r>
            <w:r>
              <w:rPr>
                <w:rFonts w:hint="eastAsia" w:ascii="宋体" w:hAnsi="宋体" w:cs="宋体"/>
                <w:bCs/>
                <w:color w:val="0000FF"/>
                <w:szCs w:val="21"/>
              </w:rPr>
              <w:t>.</w:t>
            </w:r>
            <w:r>
              <w:rPr>
                <w:rFonts w:hint="eastAsia" w:ascii="宋体" w:hAnsi="宋体" w:cs="宋体"/>
                <w:bCs/>
                <w:color w:val="auto"/>
                <w:szCs w:val="21"/>
                <w:lang w:eastAsia="zh-CN"/>
              </w:rPr>
              <w:t>综合</w:t>
            </w:r>
            <w:r>
              <w:rPr>
                <w:rFonts w:hint="eastAsia" w:ascii="宋体" w:hAnsi="宋体" w:cs="宋体"/>
                <w:bCs/>
                <w:color w:val="auto"/>
                <w:szCs w:val="21"/>
              </w:rPr>
              <w:t>偿付能力充足率在</w:t>
            </w:r>
            <w:r>
              <w:rPr>
                <w:rFonts w:hint="eastAsia" w:ascii="宋体" w:hAnsi="宋体" w:cs="宋体"/>
                <w:bCs/>
                <w:color w:val="auto"/>
                <w:szCs w:val="21"/>
                <w:lang w:val="en-US" w:eastAsia="zh-CN"/>
              </w:rPr>
              <w:t>20</w:t>
            </w:r>
            <w:r>
              <w:rPr>
                <w:rFonts w:hint="eastAsia" w:ascii="宋体" w:hAnsi="宋体" w:cs="宋体"/>
                <w:bCs/>
                <w:color w:val="auto"/>
                <w:szCs w:val="21"/>
              </w:rPr>
              <w:t>0%(含)以上：得1</w:t>
            </w:r>
            <w:r>
              <w:rPr>
                <w:rFonts w:hint="eastAsia" w:ascii="宋体" w:hAnsi="宋体" w:cs="宋体"/>
                <w:bCs/>
                <w:color w:val="auto"/>
                <w:szCs w:val="21"/>
                <w:lang w:val="en-US" w:eastAsia="zh-CN"/>
              </w:rPr>
              <w:t>0</w:t>
            </w:r>
            <w:r>
              <w:rPr>
                <w:rFonts w:hint="eastAsia" w:ascii="宋体" w:hAnsi="宋体" w:cs="宋体"/>
                <w:bCs/>
                <w:color w:val="auto"/>
                <w:szCs w:val="21"/>
              </w:rPr>
              <w:t>分；</w:t>
            </w:r>
          </w:p>
          <w:p w14:paraId="2804A742">
            <w:pPr>
              <w:autoSpaceDE w:val="0"/>
              <w:autoSpaceDN w:val="0"/>
              <w:jc w:val="left"/>
              <w:rPr>
                <w:rFonts w:hint="eastAsia" w:ascii="宋体" w:hAnsi="宋体" w:cs="宋体"/>
                <w:bCs/>
                <w:color w:val="auto"/>
                <w:szCs w:val="21"/>
              </w:rPr>
            </w:pPr>
            <w:r>
              <w:rPr>
                <w:rFonts w:hint="eastAsia" w:ascii="宋体" w:hAnsi="宋体" w:cs="宋体"/>
                <w:bCs/>
                <w:color w:val="auto"/>
                <w:szCs w:val="21"/>
              </w:rPr>
              <w:t>2.</w:t>
            </w:r>
            <w:r>
              <w:rPr>
                <w:rFonts w:hint="eastAsia" w:ascii="宋体" w:hAnsi="宋体" w:cs="宋体"/>
                <w:bCs/>
                <w:color w:val="auto"/>
                <w:szCs w:val="21"/>
                <w:lang w:eastAsia="zh-CN"/>
              </w:rPr>
              <w:t>综合</w:t>
            </w:r>
            <w:r>
              <w:rPr>
                <w:rFonts w:hint="eastAsia" w:ascii="宋体" w:hAnsi="宋体" w:cs="宋体"/>
                <w:bCs/>
                <w:color w:val="auto"/>
                <w:szCs w:val="21"/>
              </w:rPr>
              <w:t>偿付能力充足率介于1</w:t>
            </w:r>
            <w:r>
              <w:rPr>
                <w:rFonts w:hint="eastAsia" w:ascii="宋体" w:hAnsi="宋体" w:cs="宋体"/>
                <w:bCs/>
                <w:color w:val="auto"/>
                <w:szCs w:val="21"/>
                <w:lang w:val="en-US" w:eastAsia="zh-CN"/>
              </w:rPr>
              <w:t>5</w:t>
            </w:r>
            <w:r>
              <w:rPr>
                <w:rFonts w:hint="eastAsia" w:ascii="宋体" w:hAnsi="宋体" w:cs="宋体"/>
                <w:bCs/>
                <w:color w:val="auto"/>
                <w:szCs w:val="21"/>
              </w:rPr>
              <w:t>0%(含)～</w:t>
            </w:r>
            <w:r>
              <w:rPr>
                <w:rFonts w:hint="eastAsia" w:ascii="宋体" w:hAnsi="宋体" w:cs="宋体"/>
                <w:bCs/>
                <w:color w:val="auto"/>
                <w:szCs w:val="21"/>
                <w:lang w:val="en-US" w:eastAsia="zh-CN"/>
              </w:rPr>
              <w:t>20</w:t>
            </w:r>
            <w:r>
              <w:rPr>
                <w:rFonts w:hint="eastAsia" w:ascii="宋体" w:hAnsi="宋体" w:cs="宋体"/>
                <w:bCs/>
                <w:color w:val="auto"/>
                <w:szCs w:val="21"/>
              </w:rPr>
              <w:t>0%：得</w:t>
            </w:r>
            <w:r>
              <w:rPr>
                <w:rFonts w:hint="eastAsia" w:ascii="宋体" w:hAnsi="宋体" w:cs="宋体"/>
                <w:bCs/>
                <w:color w:val="auto"/>
                <w:szCs w:val="21"/>
                <w:lang w:val="en-US" w:eastAsia="zh-CN"/>
              </w:rPr>
              <w:t>7</w:t>
            </w:r>
            <w:r>
              <w:rPr>
                <w:rFonts w:hint="eastAsia" w:ascii="宋体" w:hAnsi="宋体" w:cs="宋体"/>
                <w:bCs/>
                <w:color w:val="auto"/>
                <w:szCs w:val="21"/>
              </w:rPr>
              <w:t>分；</w:t>
            </w:r>
          </w:p>
          <w:p w14:paraId="692FC403">
            <w:pPr>
              <w:autoSpaceDE w:val="0"/>
              <w:autoSpaceDN w:val="0"/>
              <w:spacing w:line="240" w:lineRule="auto"/>
              <w:jc w:val="left"/>
              <w:rPr>
                <w:rFonts w:hint="eastAsia" w:ascii="宋体" w:hAnsi="宋体" w:cs="宋体"/>
                <w:bCs/>
                <w:color w:val="auto"/>
                <w:szCs w:val="21"/>
              </w:rPr>
            </w:pPr>
            <w:r>
              <w:rPr>
                <w:rFonts w:hint="eastAsia" w:ascii="宋体" w:hAnsi="宋体" w:cs="宋体"/>
                <w:bCs/>
                <w:color w:val="auto"/>
                <w:szCs w:val="21"/>
              </w:rPr>
              <w:t>3.</w:t>
            </w:r>
            <w:r>
              <w:rPr>
                <w:rFonts w:hint="eastAsia" w:ascii="宋体" w:hAnsi="宋体" w:cs="宋体"/>
                <w:bCs/>
                <w:color w:val="auto"/>
                <w:szCs w:val="21"/>
                <w:lang w:eastAsia="zh-CN"/>
              </w:rPr>
              <w:t>综合</w:t>
            </w:r>
            <w:r>
              <w:rPr>
                <w:rFonts w:hint="eastAsia" w:ascii="宋体" w:hAnsi="宋体" w:cs="宋体"/>
                <w:bCs/>
                <w:color w:val="auto"/>
                <w:szCs w:val="21"/>
              </w:rPr>
              <w:t>偿付能力充足率介于100%(含)～1</w:t>
            </w:r>
            <w:r>
              <w:rPr>
                <w:rFonts w:hint="eastAsia" w:ascii="宋体" w:hAnsi="宋体" w:cs="宋体"/>
                <w:bCs/>
                <w:color w:val="auto"/>
                <w:szCs w:val="21"/>
                <w:lang w:val="en-US" w:eastAsia="zh-CN"/>
              </w:rPr>
              <w:t>5</w:t>
            </w:r>
            <w:r>
              <w:rPr>
                <w:rFonts w:hint="eastAsia" w:ascii="宋体" w:hAnsi="宋体" w:cs="宋体"/>
                <w:bCs/>
                <w:color w:val="auto"/>
                <w:szCs w:val="21"/>
              </w:rPr>
              <w:t>0%：得</w:t>
            </w:r>
            <w:r>
              <w:rPr>
                <w:rFonts w:hint="eastAsia" w:ascii="宋体" w:hAnsi="宋体" w:cs="宋体"/>
                <w:bCs/>
                <w:color w:val="auto"/>
                <w:szCs w:val="21"/>
                <w:lang w:val="en-US" w:eastAsia="zh-CN"/>
              </w:rPr>
              <w:t>4</w:t>
            </w:r>
            <w:r>
              <w:rPr>
                <w:rFonts w:hint="eastAsia" w:ascii="宋体" w:hAnsi="宋体" w:cs="宋体"/>
                <w:bCs/>
                <w:color w:val="auto"/>
                <w:szCs w:val="21"/>
              </w:rPr>
              <w:t>分；</w:t>
            </w:r>
          </w:p>
          <w:p w14:paraId="2F7B7B2F">
            <w:pPr>
              <w:autoSpaceDE w:val="0"/>
              <w:autoSpaceDN w:val="0"/>
              <w:spacing w:line="240" w:lineRule="auto"/>
              <w:jc w:val="left"/>
              <w:rPr>
                <w:rFonts w:hint="eastAsia" w:ascii="宋体" w:hAnsi="宋体" w:cs="宋体"/>
                <w:bCs/>
                <w:color w:val="auto"/>
                <w:szCs w:val="21"/>
              </w:rPr>
            </w:pPr>
            <w:r>
              <w:rPr>
                <w:rFonts w:hint="eastAsia" w:ascii="宋体" w:hAnsi="宋体" w:cs="宋体"/>
                <w:bCs/>
                <w:color w:val="auto"/>
                <w:szCs w:val="21"/>
              </w:rPr>
              <w:t>4.</w:t>
            </w:r>
            <w:r>
              <w:rPr>
                <w:rFonts w:hint="eastAsia" w:ascii="宋体" w:hAnsi="宋体" w:cs="宋体"/>
                <w:bCs/>
                <w:color w:val="auto"/>
                <w:szCs w:val="21"/>
                <w:lang w:eastAsia="zh-CN"/>
              </w:rPr>
              <w:t>综合</w:t>
            </w:r>
            <w:r>
              <w:rPr>
                <w:rFonts w:hint="eastAsia" w:ascii="宋体" w:hAnsi="宋体" w:cs="宋体"/>
                <w:bCs/>
                <w:color w:val="auto"/>
                <w:szCs w:val="21"/>
              </w:rPr>
              <w:t>偿付能力充足率在100%以下：</w:t>
            </w:r>
            <w:r>
              <w:rPr>
                <w:rFonts w:hint="eastAsia" w:ascii="宋体" w:hAnsi="宋体" w:cs="宋体"/>
                <w:bCs/>
                <w:color w:val="auto"/>
                <w:szCs w:val="21"/>
                <w:lang w:eastAsia="zh-CN"/>
              </w:rPr>
              <w:t>不</w:t>
            </w:r>
            <w:r>
              <w:rPr>
                <w:rFonts w:hint="eastAsia" w:ascii="宋体" w:hAnsi="宋体" w:cs="宋体"/>
                <w:bCs/>
                <w:color w:val="auto"/>
                <w:szCs w:val="21"/>
              </w:rPr>
              <w:t>得分</w:t>
            </w:r>
          </w:p>
          <w:p w14:paraId="3F7AFBC3">
            <w:pPr>
              <w:autoSpaceDE w:val="0"/>
              <w:autoSpaceDN w:val="0"/>
              <w:jc w:val="left"/>
              <w:rPr>
                <w:rFonts w:hint="eastAsia" w:ascii="宋体" w:hAnsi="宋体" w:cs="宋体"/>
                <w:bCs/>
                <w:color w:val="auto"/>
                <w:szCs w:val="21"/>
              </w:rPr>
            </w:pPr>
            <w:r>
              <w:rPr>
                <w:rFonts w:hint="eastAsia" w:ascii="宋体" w:hAnsi="宋体" w:cs="宋体"/>
                <w:bCs/>
                <w:color w:val="auto"/>
                <w:szCs w:val="21"/>
                <w:lang w:eastAsia="zh-CN"/>
              </w:rPr>
              <w:t>投标人</w:t>
            </w:r>
            <w:r>
              <w:rPr>
                <w:rFonts w:hint="eastAsia" w:ascii="宋体" w:hAnsi="宋体" w:cs="宋体"/>
                <w:bCs/>
                <w:color w:val="auto"/>
                <w:szCs w:val="21"/>
              </w:rPr>
              <w:t>需提供公司</w:t>
            </w:r>
            <w:r>
              <w:rPr>
                <w:rFonts w:hint="eastAsia" w:ascii="宋体" w:hAnsi="宋体" w:cs="宋体"/>
                <w:bCs/>
                <w:color w:val="auto"/>
                <w:szCs w:val="21"/>
                <w:lang w:val="en-US" w:eastAsia="zh-CN"/>
              </w:rPr>
              <w:t>2024年</w:t>
            </w:r>
            <w:r>
              <w:rPr>
                <w:rFonts w:hint="eastAsia" w:ascii="宋体" w:hAnsi="宋体" w:cs="宋体"/>
                <w:bCs/>
                <w:color w:val="auto"/>
                <w:szCs w:val="21"/>
              </w:rPr>
              <w:t>经会计师事务所审计的偿付能力报告</w:t>
            </w:r>
            <w:r>
              <w:rPr>
                <w:rFonts w:hint="eastAsia" w:ascii="宋体" w:hAnsi="宋体"/>
                <w:color w:val="auto"/>
                <w:szCs w:val="22"/>
                <w:lang w:eastAsia="zh-CN"/>
              </w:rPr>
              <w:t>扫描</w:t>
            </w:r>
            <w:r>
              <w:rPr>
                <w:rFonts w:hint="eastAsia" w:ascii="宋体" w:hAnsi="宋体"/>
                <w:color w:val="auto"/>
                <w:szCs w:val="22"/>
              </w:rPr>
              <w:t>件</w:t>
            </w:r>
            <w:r>
              <w:rPr>
                <w:rFonts w:hint="eastAsia" w:ascii="宋体" w:hAnsi="宋体" w:cs="宋体"/>
                <w:bCs/>
                <w:color w:val="auto"/>
                <w:szCs w:val="21"/>
              </w:rPr>
              <w:t>，未提供的不得分</w:t>
            </w:r>
            <w:r>
              <w:rPr>
                <w:rFonts w:hint="eastAsia" w:ascii="宋体" w:hAnsi="宋体" w:cs="宋体"/>
                <w:bCs/>
                <w:color w:val="auto"/>
                <w:szCs w:val="21"/>
                <w:lang w:eastAsia="zh-CN"/>
              </w:rPr>
              <w:t>。</w:t>
            </w:r>
            <w:r>
              <w:rPr>
                <w:rFonts w:hint="eastAsia" w:ascii="宋体" w:hAnsi="宋体"/>
                <w:color w:val="auto"/>
                <w:szCs w:val="22"/>
              </w:rPr>
              <w:t>加盖</w:t>
            </w:r>
            <w:r>
              <w:rPr>
                <w:rFonts w:hint="eastAsia" w:ascii="宋体" w:hAnsi="宋体"/>
                <w:color w:val="auto"/>
                <w:szCs w:val="22"/>
                <w:lang w:eastAsia="zh-CN"/>
              </w:rPr>
              <w:t>投标人</w:t>
            </w:r>
            <w:r>
              <w:rPr>
                <w:rFonts w:hint="eastAsia" w:ascii="宋体" w:hAnsi="宋体"/>
                <w:color w:val="auto"/>
                <w:szCs w:val="22"/>
              </w:rPr>
              <w:t>公章</w:t>
            </w:r>
            <w:r>
              <w:rPr>
                <w:rFonts w:hint="eastAsia" w:ascii="宋体" w:hAnsi="宋体"/>
                <w:color w:val="auto"/>
                <w:szCs w:val="22"/>
                <w:lang w:eastAsia="zh-CN"/>
              </w:rPr>
              <w:t>（电子签章</w:t>
            </w:r>
            <w:r>
              <w:rPr>
                <w:rFonts w:hint="eastAsia" w:ascii="宋体" w:hAnsi="宋体"/>
                <w:color w:val="auto"/>
                <w:szCs w:val="22"/>
              </w:rPr>
              <w:t>）</w:t>
            </w:r>
          </w:p>
          <w:p w14:paraId="0EA72D0B">
            <w:pPr>
              <w:pStyle w:val="29"/>
              <w:autoSpaceDE w:val="0"/>
              <w:autoSpaceDN w:val="0"/>
              <w:spacing w:line="240" w:lineRule="auto"/>
              <w:ind w:left="0" w:leftChars="0" w:firstLine="0" w:firstLineChars="0"/>
              <w:rPr>
                <w:highlight w:val="none"/>
              </w:rPr>
            </w:pPr>
            <w:r>
              <w:rPr>
                <w:rFonts w:hint="eastAsia" w:ascii="宋体" w:hAnsi="宋体" w:eastAsia="宋体" w:cs="宋体"/>
                <w:bCs/>
                <w:color w:val="auto"/>
                <w:kern w:val="2"/>
                <w:sz w:val="21"/>
                <w:szCs w:val="21"/>
                <w:lang w:val="en-US" w:eastAsia="zh-CN" w:bidi="ar-SA"/>
              </w:rPr>
              <w:t>注：如投标人自身为保险公司北京分公司的，其法人机构数据视同为北京分公司数据在该评审项的数据。</w:t>
            </w:r>
          </w:p>
        </w:tc>
        <w:tc>
          <w:tcPr>
            <w:tcW w:w="850" w:type="dxa"/>
            <w:shd w:val="clear" w:color="auto" w:fill="auto"/>
            <w:vAlign w:val="center"/>
          </w:tcPr>
          <w:p w14:paraId="52A502CB">
            <w:pPr>
              <w:autoSpaceDE w:val="0"/>
              <w:autoSpaceDN w:val="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r>
      <w:tr w14:paraId="6654D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90" w:hRule="atLeast"/>
          <w:jc w:val="center"/>
        </w:trPr>
        <w:tc>
          <w:tcPr>
            <w:tcW w:w="710"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6D390FCD">
            <w:pPr>
              <w:autoSpaceDE w:val="0"/>
              <w:autoSpaceDN w:val="0"/>
              <w:jc w:val="center"/>
              <w:rPr>
                <w:rFonts w:ascii="宋体" w:hAnsi="宋体" w:cs="宋体"/>
                <w:kern w:val="0"/>
                <w:sz w:val="24"/>
                <w:szCs w:val="24"/>
                <w:lang w:val="zh-TW"/>
              </w:rPr>
            </w:pPr>
          </w:p>
        </w:tc>
        <w:tc>
          <w:tcPr>
            <w:tcW w:w="1134"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1C1B0A7D">
            <w:pPr>
              <w:autoSpaceDE w:val="0"/>
              <w:autoSpaceDN w:val="0"/>
              <w:rPr>
                <w:rFonts w:ascii="宋体" w:hAnsi="宋体" w:cs="宋体"/>
                <w:kern w:val="0"/>
                <w:sz w:val="24"/>
                <w:szCs w:val="24"/>
                <w:lang w:val="zh-TW"/>
              </w:rPr>
            </w:pPr>
          </w:p>
        </w:tc>
        <w:tc>
          <w:tcPr>
            <w:tcW w:w="1417" w:type="dxa"/>
            <w:tcBorders>
              <w:bottom w:val="single" w:color="auto" w:sz="4" w:space="0"/>
            </w:tcBorders>
            <w:shd w:val="clear" w:color="auto" w:fill="auto"/>
            <w:tcMar>
              <w:top w:w="80" w:type="dxa"/>
              <w:left w:w="80" w:type="dxa"/>
              <w:bottom w:w="80" w:type="dxa"/>
              <w:right w:w="80" w:type="dxa"/>
            </w:tcMar>
            <w:vAlign w:val="center"/>
          </w:tcPr>
          <w:p w14:paraId="672D8D36">
            <w:pPr>
              <w:autoSpaceDE w:val="0"/>
              <w:autoSpaceDN w:val="0"/>
              <w:spacing w:line="360" w:lineRule="exact"/>
              <w:rPr>
                <w:rFonts w:ascii="宋体" w:hAnsi="宋体" w:cs="宋体"/>
                <w:color w:val="000000"/>
                <w:sz w:val="24"/>
                <w:szCs w:val="24"/>
              </w:rPr>
            </w:pPr>
            <w:r>
              <w:rPr>
                <w:rFonts w:hint="eastAsia" w:ascii="宋体" w:hAnsi="宋体" w:cs="宋体"/>
                <w:bCs/>
                <w:color w:val="auto"/>
                <w:kern w:val="2"/>
                <w:sz w:val="21"/>
                <w:szCs w:val="21"/>
                <w:lang w:val="en-US" w:eastAsia="zh-CN" w:bidi="ar-SA"/>
              </w:rPr>
              <w:t>等级评价</w:t>
            </w:r>
            <w:r>
              <w:rPr>
                <w:rFonts w:hint="eastAsia" w:ascii="Calibri" w:hAnsi="宋体"/>
                <w:bCs/>
                <w:color w:val="auto"/>
                <w:szCs w:val="22"/>
              </w:rPr>
              <w:t>（</w:t>
            </w:r>
            <w:r>
              <w:rPr>
                <w:rFonts w:hint="eastAsia" w:ascii="Calibri" w:hAnsi="宋体"/>
                <w:bCs/>
                <w:color w:val="auto"/>
                <w:szCs w:val="22"/>
                <w:lang w:val="en-US" w:eastAsia="zh-CN"/>
              </w:rPr>
              <w:t>4</w:t>
            </w:r>
            <w:r>
              <w:rPr>
                <w:rFonts w:hint="eastAsia" w:ascii="Calibri" w:hAnsi="宋体"/>
                <w:bCs/>
                <w:color w:val="auto"/>
                <w:szCs w:val="22"/>
              </w:rPr>
              <w:t>分）</w:t>
            </w:r>
          </w:p>
        </w:tc>
        <w:tc>
          <w:tcPr>
            <w:tcW w:w="5245" w:type="dxa"/>
            <w:tcBorders>
              <w:bottom w:val="single" w:color="auto" w:sz="4" w:space="0"/>
            </w:tcBorders>
            <w:shd w:val="clear" w:color="auto" w:fill="auto"/>
            <w:tcMar>
              <w:top w:w="80" w:type="dxa"/>
              <w:left w:w="80" w:type="dxa"/>
              <w:bottom w:w="80" w:type="dxa"/>
              <w:right w:w="80" w:type="dxa"/>
            </w:tcMar>
            <w:vAlign w:val="center"/>
          </w:tcPr>
          <w:p w14:paraId="5DBDE219">
            <w:pPr>
              <w:autoSpaceDE w:val="0"/>
              <w:autoSpaceDN w:val="0"/>
              <w:rPr>
                <w:rFonts w:hint="eastAsia"/>
                <w:color w:val="auto"/>
              </w:rPr>
            </w:pPr>
            <w:r>
              <w:rPr>
                <w:rFonts w:hint="eastAsia"/>
                <w:color w:val="auto"/>
                <w:lang w:val="en-US" w:eastAsia="zh-CN"/>
              </w:rPr>
              <w:t>投标人具有2024年12月31日以后的评级机构评级在AAA或</w:t>
            </w:r>
            <w:r>
              <w:rPr>
                <w:rFonts w:hint="eastAsia"/>
                <w:color w:val="auto"/>
              </w:rPr>
              <w:t>国际评级机构评级</w:t>
            </w:r>
            <w:r>
              <w:rPr>
                <w:rFonts w:hint="eastAsia"/>
                <w:color w:val="auto"/>
                <w:lang w:eastAsia="zh-CN"/>
              </w:rPr>
              <w:t>在</w:t>
            </w:r>
            <w:r>
              <w:rPr>
                <w:rFonts w:hint="eastAsia"/>
                <w:color w:val="auto"/>
                <w:lang w:val="en-US" w:eastAsia="zh-CN"/>
              </w:rPr>
              <w:t>A级及以上</w:t>
            </w:r>
            <w:r>
              <w:rPr>
                <w:rFonts w:hint="eastAsia"/>
                <w:color w:val="auto"/>
                <w:lang w:eastAsia="zh-CN"/>
              </w:rPr>
              <w:t>，</w:t>
            </w:r>
            <w:r>
              <w:rPr>
                <w:rFonts w:hint="eastAsia"/>
                <w:color w:val="auto"/>
              </w:rPr>
              <w:t>得</w:t>
            </w:r>
            <w:r>
              <w:rPr>
                <w:rFonts w:hint="eastAsia"/>
                <w:color w:val="auto"/>
                <w:lang w:val="en-US" w:eastAsia="zh-CN"/>
              </w:rPr>
              <w:t>4</w:t>
            </w:r>
            <w:r>
              <w:rPr>
                <w:rFonts w:hint="eastAsia"/>
                <w:color w:val="auto"/>
              </w:rPr>
              <w:t>分；</w:t>
            </w:r>
            <w:r>
              <w:rPr>
                <w:rFonts w:hint="eastAsia"/>
                <w:color w:val="auto"/>
                <w:lang w:eastAsia="zh-CN"/>
              </w:rPr>
              <w:t>否则不得分。</w:t>
            </w:r>
          </w:p>
          <w:p w14:paraId="08807ABC">
            <w:pPr>
              <w:autoSpaceDE w:val="0"/>
              <w:autoSpaceDN w:val="0"/>
              <w:rPr>
                <w:rFonts w:hint="eastAsia"/>
                <w:color w:val="auto"/>
              </w:rPr>
            </w:pPr>
            <w:r>
              <w:rPr>
                <w:rFonts w:hint="eastAsia"/>
                <w:color w:val="auto"/>
                <w:lang w:eastAsia="zh-CN"/>
              </w:rPr>
              <w:t>投标人需提供相关报告或证书</w:t>
            </w:r>
            <w:r>
              <w:rPr>
                <w:rFonts w:hint="eastAsia" w:ascii="宋体" w:hAnsi="宋体"/>
                <w:color w:val="auto"/>
                <w:szCs w:val="22"/>
                <w:lang w:eastAsia="zh-CN"/>
              </w:rPr>
              <w:t>扫描</w:t>
            </w:r>
            <w:r>
              <w:rPr>
                <w:rFonts w:hint="eastAsia" w:ascii="宋体" w:hAnsi="宋体"/>
                <w:color w:val="auto"/>
                <w:szCs w:val="22"/>
              </w:rPr>
              <w:t>件</w:t>
            </w:r>
            <w:r>
              <w:rPr>
                <w:rFonts w:hint="eastAsia"/>
                <w:color w:val="auto"/>
              </w:rPr>
              <w:t>以证明</w:t>
            </w:r>
            <w:r>
              <w:rPr>
                <w:rFonts w:hint="eastAsia" w:ascii="宋体" w:hAnsi="宋体" w:cs="宋体"/>
                <w:bCs/>
                <w:color w:val="auto"/>
                <w:szCs w:val="21"/>
              </w:rPr>
              <w:t>，未提供的不得分</w:t>
            </w:r>
            <w:r>
              <w:rPr>
                <w:rFonts w:hint="eastAsia" w:ascii="宋体" w:hAnsi="宋体" w:cs="宋体"/>
                <w:bCs/>
                <w:color w:val="auto"/>
                <w:szCs w:val="21"/>
                <w:lang w:eastAsia="zh-CN"/>
              </w:rPr>
              <w:t>。</w:t>
            </w:r>
            <w:r>
              <w:rPr>
                <w:rFonts w:hint="eastAsia" w:ascii="宋体" w:hAnsi="宋体"/>
                <w:color w:val="auto"/>
                <w:szCs w:val="22"/>
              </w:rPr>
              <w:t>加盖</w:t>
            </w:r>
            <w:r>
              <w:rPr>
                <w:rFonts w:hint="eastAsia" w:ascii="宋体" w:hAnsi="宋体"/>
                <w:color w:val="auto"/>
                <w:szCs w:val="22"/>
                <w:lang w:eastAsia="zh-CN"/>
              </w:rPr>
              <w:t>投标人</w:t>
            </w:r>
            <w:r>
              <w:rPr>
                <w:rFonts w:hint="eastAsia" w:ascii="宋体" w:hAnsi="宋体"/>
                <w:color w:val="auto"/>
                <w:szCs w:val="22"/>
              </w:rPr>
              <w:t>公章</w:t>
            </w:r>
            <w:r>
              <w:rPr>
                <w:rFonts w:hint="eastAsia" w:ascii="宋体" w:hAnsi="宋体"/>
                <w:color w:val="auto"/>
                <w:szCs w:val="22"/>
                <w:lang w:eastAsia="zh-CN"/>
              </w:rPr>
              <w:t>（电子签章</w:t>
            </w:r>
            <w:r>
              <w:rPr>
                <w:rFonts w:hint="eastAsia" w:ascii="宋体" w:hAnsi="宋体"/>
                <w:color w:val="auto"/>
                <w:szCs w:val="22"/>
              </w:rPr>
              <w:t>）</w:t>
            </w:r>
          </w:p>
          <w:p w14:paraId="225A6E60">
            <w:pPr>
              <w:autoSpaceDE w:val="0"/>
              <w:autoSpaceDN w:val="0"/>
              <w:rPr>
                <w:rFonts w:ascii="宋体" w:hAnsi="宋体" w:cs="宋体"/>
                <w:kern w:val="0"/>
                <w:sz w:val="24"/>
                <w:szCs w:val="24"/>
                <w:lang w:val="zh-TW"/>
              </w:rPr>
            </w:pPr>
            <w:r>
              <w:rPr>
                <w:rFonts w:hint="eastAsia"/>
                <w:color w:val="auto"/>
                <w:lang w:val="en-US" w:eastAsia="zh-CN"/>
              </w:rPr>
              <w:t>注：如投标人自身为保险公司北京分公司的，其法人机构数据视同为北京分公司数据在该评审项的数据。</w:t>
            </w:r>
          </w:p>
        </w:tc>
        <w:tc>
          <w:tcPr>
            <w:tcW w:w="850" w:type="dxa"/>
            <w:tcBorders>
              <w:bottom w:val="single" w:color="auto" w:sz="4" w:space="0"/>
            </w:tcBorders>
            <w:shd w:val="clear" w:color="auto" w:fill="auto"/>
            <w:vAlign w:val="center"/>
          </w:tcPr>
          <w:p w14:paraId="782188BF">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r>
      <w:tr w14:paraId="1F14E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660" w:hRule="atLeast"/>
          <w:jc w:val="center"/>
        </w:trPr>
        <w:tc>
          <w:tcPr>
            <w:tcW w:w="710" w:type="dxa"/>
            <w:vMerge w:val="continue"/>
            <w:tcBorders>
              <w:bottom w:val="single" w:color="auto" w:sz="4" w:space="0"/>
            </w:tcBorders>
            <w:shd w:val="clear" w:color="auto" w:fill="auto"/>
            <w:tcMar>
              <w:top w:w="80" w:type="dxa"/>
              <w:left w:w="80" w:type="dxa"/>
              <w:bottom w:w="80" w:type="dxa"/>
              <w:right w:w="80" w:type="dxa"/>
            </w:tcMar>
            <w:vAlign w:val="center"/>
          </w:tcPr>
          <w:p w14:paraId="32055F30">
            <w:pPr>
              <w:autoSpaceDE w:val="0"/>
              <w:autoSpaceDN w:val="0"/>
              <w:jc w:val="center"/>
              <w:rPr>
                <w:rFonts w:ascii="宋体" w:hAnsi="宋体" w:cs="宋体"/>
                <w:kern w:val="0"/>
                <w:sz w:val="24"/>
                <w:szCs w:val="24"/>
                <w:lang w:val="zh-TW"/>
              </w:rPr>
            </w:pPr>
          </w:p>
        </w:tc>
        <w:tc>
          <w:tcPr>
            <w:tcW w:w="1134" w:type="dxa"/>
            <w:vMerge w:val="continue"/>
            <w:tcBorders>
              <w:bottom w:val="single" w:color="auto" w:sz="4" w:space="0"/>
            </w:tcBorders>
            <w:shd w:val="clear" w:color="auto" w:fill="auto"/>
            <w:tcMar>
              <w:top w:w="80" w:type="dxa"/>
              <w:left w:w="80" w:type="dxa"/>
              <w:bottom w:w="80" w:type="dxa"/>
              <w:right w:w="80" w:type="dxa"/>
            </w:tcMar>
            <w:vAlign w:val="center"/>
          </w:tcPr>
          <w:p w14:paraId="31A0248E">
            <w:pPr>
              <w:autoSpaceDE w:val="0"/>
              <w:autoSpaceDN w:val="0"/>
              <w:rPr>
                <w:rFonts w:ascii="宋体" w:hAnsi="宋体" w:cs="宋体"/>
                <w:kern w:val="0"/>
                <w:sz w:val="24"/>
                <w:szCs w:val="24"/>
                <w:lang w:val="zh-TW"/>
              </w:rPr>
            </w:pPr>
          </w:p>
        </w:tc>
        <w:tc>
          <w:tcPr>
            <w:tcW w:w="1417" w:type="dxa"/>
            <w:tcBorders>
              <w:top w:val="single" w:color="auto" w:sz="4" w:space="0"/>
            </w:tcBorders>
            <w:shd w:val="clear" w:color="auto" w:fill="auto"/>
            <w:tcMar>
              <w:top w:w="80" w:type="dxa"/>
              <w:left w:w="80" w:type="dxa"/>
              <w:bottom w:w="80" w:type="dxa"/>
              <w:right w:w="80" w:type="dxa"/>
            </w:tcMar>
            <w:vAlign w:val="center"/>
          </w:tcPr>
          <w:p w14:paraId="4929342B">
            <w:pPr>
              <w:autoSpaceDE w:val="0"/>
              <w:autoSpaceDN w:val="0"/>
              <w:spacing w:line="360" w:lineRule="exact"/>
              <w:rPr>
                <w:rFonts w:hint="eastAsia" w:ascii="宋体" w:hAnsi="宋体" w:cs="宋体"/>
                <w:color w:val="000000"/>
                <w:sz w:val="24"/>
                <w:szCs w:val="24"/>
              </w:rPr>
            </w:pPr>
            <w:r>
              <w:rPr>
                <w:rFonts w:hint="eastAsia"/>
                <w:color w:val="auto"/>
                <w:lang w:val="en-US" w:eastAsia="zh-CN"/>
              </w:rPr>
              <w:t>经营评价（6分）</w:t>
            </w:r>
          </w:p>
        </w:tc>
        <w:tc>
          <w:tcPr>
            <w:tcW w:w="5245" w:type="dxa"/>
            <w:tcBorders>
              <w:top w:val="single" w:color="auto" w:sz="4" w:space="0"/>
            </w:tcBorders>
            <w:shd w:val="clear" w:color="auto" w:fill="auto"/>
            <w:tcMar>
              <w:top w:w="80" w:type="dxa"/>
              <w:left w:w="80" w:type="dxa"/>
              <w:bottom w:w="80" w:type="dxa"/>
              <w:right w:w="80" w:type="dxa"/>
            </w:tcMar>
            <w:vAlign w:val="center"/>
          </w:tcPr>
          <w:p w14:paraId="3A58A833">
            <w:pPr>
              <w:autoSpaceDE w:val="0"/>
              <w:autoSpaceDN w:val="0"/>
              <w:rPr>
                <w:rFonts w:hint="eastAsia"/>
                <w:color w:val="auto"/>
              </w:rPr>
            </w:pPr>
            <w:r>
              <w:rPr>
                <w:rFonts w:hint="eastAsia"/>
                <w:color w:val="auto"/>
              </w:rPr>
              <w:t>202</w:t>
            </w:r>
            <w:r>
              <w:rPr>
                <w:rFonts w:hint="eastAsia"/>
                <w:color w:val="auto"/>
                <w:lang w:val="en-US" w:eastAsia="zh-CN"/>
              </w:rPr>
              <w:t>3</w:t>
            </w:r>
            <w:r>
              <w:rPr>
                <w:rFonts w:hint="eastAsia"/>
                <w:color w:val="auto"/>
              </w:rPr>
              <w:t>年保险公司经营评价，按投标人对应评定等级： A类</w:t>
            </w:r>
            <w:r>
              <w:rPr>
                <w:rFonts w:hint="eastAsia"/>
                <w:color w:val="auto"/>
                <w:lang w:eastAsia="zh-CN"/>
              </w:rPr>
              <w:t>：</w:t>
            </w:r>
            <w:r>
              <w:rPr>
                <w:rFonts w:hint="eastAsia"/>
                <w:color w:val="auto"/>
                <w:lang w:val="en-US" w:eastAsia="zh-CN"/>
              </w:rPr>
              <w:t>6</w:t>
            </w:r>
            <w:r>
              <w:rPr>
                <w:rFonts w:hint="eastAsia"/>
                <w:color w:val="auto"/>
              </w:rPr>
              <w:t>分 B类</w:t>
            </w:r>
            <w:r>
              <w:rPr>
                <w:rFonts w:hint="eastAsia"/>
                <w:color w:val="auto"/>
                <w:lang w:eastAsia="zh-CN"/>
              </w:rPr>
              <w:t>：</w:t>
            </w:r>
            <w:r>
              <w:rPr>
                <w:rFonts w:hint="eastAsia"/>
                <w:color w:val="auto"/>
                <w:lang w:val="en-US" w:eastAsia="zh-CN"/>
              </w:rPr>
              <w:t>4</w:t>
            </w:r>
            <w:r>
              <w:rPr>
                <w:rFonts w:hint="eastAsia"/>
                <w:color w:val="auto"/>
              </w:rPr>
              <w:t>分 C类</w:t>
            </w:r>
            <w:r>
              <w:rPr>
                <w:rFonts w:hint="eastAsia"/>
                <w:color w:val="auto"/>
                <w:lang w:eastAsia="zh-CN"/>
              </w:rPr>
              <w:t>：</w:t>
            </w:r>
            <w:r>
              <w:rPr>
                <w:rFonts w:hint="eastAsia"/>
                <w:color w:val="auto"/>
                <w:lang w:val="en-US" w:eastAsia="zh-CN"/>
              </w:rPr>
              <w:t>2</w:t>
            </w:r>
            <w:r>
              <w:rPr>
                <w:rFonts w:hint="eastAsia"/>
                <w:color w:val="auto"/>
              </w:rPr>
              <w:t>分 C类</w:t>
            </w:r>
            <w:r>
              <w:rPr>
                <w:rFonts w:hint="eastAsia"/>
                <w:color w:val="auto"/>
                <w:lang w:eastAsia="zh-CN"/>
              </w:rPr>
              <w:t>以下及</w:t>
            </w:r>
            <w:r>
              <w:rPr>
                <w:rFonts w:hint="eastAsia"/>
                <w:color w:val="auto"/>
              </w:rPr>
              <w:t xml:space="preserve">未参评0分 </w:t>
            </w:r>
          </w:p>
          <w:p w14:paraId="7C178373">
            <w:pPr>
              <w:autoSpaceDE w:val="0"/>
              <w:autoSpaceDN w:val="0"/>
              <w:rPr>
                <w:rFonts w:hint="eastAsia"/>
                <w:color w:val="auto"/>
              </w:rPr>
            </w:pPr>
            <w:r>
              <w:rPr>
                <w:rFonts w:hint="eastAsia"/>
                <w:color w:val="auto"/>
              </w:rPr>
              <w:t>投标人须提供中国保险行业协会关于2023年度保险公司法人机构经营评价结果证明</w:t>
            </w:r>
            <w:r>
              <w:rPr>
                <w:rFonts w:hint="eastAsia"/>
                <w:color w:val="auto"/>
                <w:lang w:eastAsia="zh-CN"/>
              </w:rPr>
              <w:t>。</w:t>
            </w:r>
            <w:r>
              <w:rPr>
                <w:rFonts w:hint="eastAsia" w:ascii="宋体" w:hAnsi="宋体" w:cs="宋体"/>
                <w:bCs/>
                <w:color w:val="auto"/>
                <w:szCs w:val="21"/>
              </w:rPr>
              <w:t>未提供的不得分</w:t>
            </w:r>
            <w:r>
              <w:rPr>
                <w:rFonts w:hint="eastAsia" w:ascii="宋体" w:hAnsi="宋体" w:cs="宋体"/>
                <w:bCs/>
                <w:color w:val="auto"/>
                <w:szCs w:val="21"/>
                <w:lang w:eastAsia="zh-CN"/>
              </w:rPr>
              <w:t>。</w:t>
            </w:r>
            <w:r>
              <w:rPr>
                <w:rFonts w:hint="eastAsia"/>
                <w:color w:val="auto"/>
              </w:rPr>
              <w:t>加盖投标人公章（电子签章）</w:t>
            </w:r>
          </w:p>
          <w:p w14:paraId="6369EBC3">
            <w:pPr>
              <w:autoSpaceDE w:val="0"/>
              <w:autoSpaceDN w:val="0"/>
              <w:rPr>
                <w:rFonts w:hint="eastAsia" w:ascii="宋体" w:hAnsi="宋体" w:cs="宋体"/>
                <w:kern w:val="0"/>
                <w:sz w:val="24"/>
                <w:szCs w:val="24"/>
              </w:rPr>
            </w:pPr>
            <w:r>
              <w:rPr>
                <w:rFonts w:hint="eastAsia"/>
                <w:color w:val="auto"/>
                <w:lang w:val="en-US" w:eastAsia="zh-CN"/>
              </w:rPr>
              <w:t>注：如投标人自身为保险公司北京分公司的，其法人机构数据视同为北京分公司数据在该评审项的数据。</w:t>
            </w:r>
          </w:p>
        </w:tc>
        <w:tc>
          <w:tcPr>
            <w:tcW w:w="850" w:type="dxa"/>
            <w:tcBorders>
              <w:top w:val="single" w:color="auto" w:sz="4" w:space="0"/>
            </w:tcBorders>
            <w:shd w:val="clear" w:color="auto" w:fill="auto"/>
            <w:vAlign w:val="center"/>
          </w:tcPr>
          <w:p w14:paraId="2FEC4A8E">
            <w:pPr>
              <w:autoSpaceDE w:val="0"/>
              <w:autoSpaceDN w:val="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r>
      <w:tr w14:paraId="354CC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434" w:hRule="atLeast"/>
          <w:jc w:val="center"/>
        </w:trPr>
        <w:tc>
          <w:tcPr>
            <w:tcW w:w="710" w:type="dxa"/>
            <w:vMerge w:val="restart"/>
            <w:tcBorders>
              <w:top w:val="single" w:color="auto" w:sz="4" w:space="0"/>
              <w:bottom w:val="single" w:color="auto" w:sz="4" w:space="0"/>
            </w:tcBorders>
            <w:shd w:val="clear" w:color="auto" w:fill="auto"/>
            <w:tcMar>
              <w:top w:w="80" w:type="dxa"/>
              <w:left w:w="80" w:type="dxa"/>
              <w:bottom w:w="80" w:type="dxa"/>
              <w:right w:w="80" w:type="dxa"/>
            </w:tcMar>
            <w:vAlign w:val="center"/>
          </w:tcPr>
          <w:p w14:paraId="2468A284">
            <w:pPr>
              <w:autoSpaceDE w:val="0"/>
              <w:autoSpaceDN w:val="0"/>
              <w:jc w:val="center"/>
              <w:rPr>
                <w:rFonts w:ascii="宋体" w:hAnsi="宋体" w:cs="宋体"/>
                <w:kern w:val="0"/>
                <w:sz w:val="24"/>
                <w:szCs w:val="24"/>
                <w:lang w:val="zh-TW"/>
              </w:rPr>
            </w:pPr>
            <w:r>
              <w:rPr>
                <w:rFonts w:hint="eastAsia" w:ascii="宋体" w:hAnsi="宋体" w:cs="宋体"/>
                <w:kern w:val="0"/>
                <w:sz w:val="24"/>
                <w:szCs w:val="24"/>
                <w:lang w:val="zh-TW"/>
              </w:rPr>
              <w:t>3</w:t>
            </w:r>
          </w:p>
        </w:tc>
        <w:tc>
          <w:tcPr>
            <w:tcW w:w="1134" w:type="dxa"/>
            <w:vMerge w:val="restart"/>
            <w:tcBorders>
              <w:top w:val="single" w:color="auto" w:sz="4" w:space="0"/>
              <w:bottom w:val="single" w:color="auto" w:sz="4" w:space="0"/>
            </w:tcBorders>
            <w:shd w:val="clear" w:color="auto" w:fill="auto"/>
            <w:tcMar>
              <w:top w:w="80" w:type="dxa"/>
              <w:left w:w="80" w:type="dxa"/>
              <w:bottom w:w="80" w:type="dxa"/>
              <w:right w:w="80" w:type="dxa"/>
            </w:tcMar>
            <w:vAlign w:val="center"/>
          </w:tcPr>
          <w:p w14:paraId="5B798088">
            <w:pPr>
              <w:autoSpaceDE w:val="0"/>
              <w:autoSpaceDN w:val="0"/>
              <w:rPr>
                <w:rFonts w:ascii="宋体" w:hAnsi="宋体" w:cs="宋体"/>
                <w:kern w:val="0"/>
                <w:sz w:val="24"/>
                <w:szCs w:val="24"/>
                <w:lang w:val="zh-TW"/>
              </w:rPr>
            </w:pPr>
            <w:r>
              <w:rPr>
                <w:rFonts w:hint="eastAsia" w:ascii="宋体" w:hAnsi="宋体" w:cs="宋体"/>
                <w:kern w:val="0"/>
                <w:sz w:val="24"/>
                <w:szCs w:val="24"/>
                <w:lang w:val="zh-TW"/>
              </w:rPr>
              <w:t>技术服务方案（</w:t>
            </w:r>
            <w:r>
              <w:rPr>
                <w:rFonts w:hint="eastAsia" w:ascii="宋体" w:hAnsi="宋体" w:cs="宋体"/>
                <w:kern w:val="0"/>
                <w:sz w:val="24"/>
                <w:szCs w:val="24"/>
                <w:lang w:val="en-US" w:eastAsia="zh-CN"/>
              </w:rPr>
              <w:t>50</w:t>
            </w:r>
            <w:r>
              <w:rPr>
                <w:rFonts w:hint="eastAsia" w:ascii="宋体" w:hAnsi="宋体" w:cs="宋体"/>
                <w:kern w:val="0"/>
                <w:sz w:val="24"/>
                <w:szCs w:val="24"/>
                <w:lang w:val="zh-TW"/>
              </w:rPr>
              <w:t>分）</w:t>
            </w:r>
          </w:p>
        </w:tc>
        <w:tc>
          <w:tcPr>
            <w:tcW w:w="1417" w:type="dxa"/>
            <w:tcBorders>
              <w:bottom w:val="single" w:color="auto" w:sz="4" w:space="0"/>
            </w:tcBorders>
            <w:shd w:val="clear" w:color="auto" w:fill="auto"/>
            <w:tcMar>
              <w:top w:w="80" w:type="dxa"/>
              <w:left w:w="80" w:type="dxa"/>
              <w:bottom w:w="80" w:type="dxa"/>
              <w:right w:w="80" w:type="dxa"/>
            </w:tcMar>
            <w:vAlign w:val="center"/>
          </w:tcPr>
          <w:p w14:paraId="2E973A93">
            <w:pPr>
              <w:autoSpaceDE w:val="0"/>
              <w:autoSpaceDN w:val="0"/>
              <w:jc w:val="center"/>
              <w:rPr>
                <w:rFonts w:ascii="宋体" w:hAnsi="宋体" w:cs="宋体"/>
                <w:color w:val="000000"/>
                <w:sz w:val="24"/>
                <w:szCs w:val="24"/>
              </w:rPr>
            </w:pPr>
            <w:r>
              <w:rPr>
                <w:rFonts w:ascii="Arial" w:hAnsi="Arial" w:cs="Arial"/>
                <w:color w:val="auto"/>
                <w:szCs w:val="21"/>
              </w:rPr>
              <w:t>服务</w:t>
            </w:r>
            <w:r>
              <w:rPr>
                <w:rFonts w:hint="eastAsia" w:ascii="Arial" w:hAnsi="Arial" w:cs="Arial"/>
                <w:color w:val="auto"/>
                <w:szCs w:val="21"/>
                <w:lang w:eastAsia="zh-CN"/>
              </w:rPr>
              <w:t>机构和服务</w:t>
            </w:r>
            <w:r>
              <w:rPr>
                <w:rFonts w:ascii="Arial" w:hAnsi="Arial" w:cs="Arial"/>
                <w:color w:val="auto"/>
                <w:szCs w:val="21"/>
              </w:rPr>
              <w:t>团队</w:t>
            </w:r>
            <w:r>
              <w:rPr>
                <w:rFonts w:hint="eastAsia" w:ascii="宋体" w:hAnsi="宋体"/>
                <w:bCs/>
                <w:color w:val="auto"/>
                <w:szCs w:val="22"/>
              </w:rPr>
              <w:t>（</w:t>
            </w:r>
            <w:r>
              <w:rPr>
                <w:rFonts w:hint="eastAsia" w:ascii="宋体" w:hAnsi="宋体"/>
                <w:bCs/>
                <w:color w:val="auto"/>
                <w:szCs w:val="22"/>
                <w:lang w:val="en-US" w:eastAsia="zh-CN"/>
              </w:rPr>
              <w:t>10</w:t>
            </w:r>
            <w:r>
              <w:rPr>
                <w:rFonts w:hint="eastAsia" w:ascii="宋体" w:hAnsi="宋体"/>
                <w:bCs/>
                <w:color w:val="auto"/>
                <w:szCs w:val="22"/>
              </w:rPr>
              <w:t>分）</w:t>
            </w:r>
          </w:p>
        </w:tc>
        <w:tc>
          <w:tcPr>
            <w:tcW w:w="5245" w:type="dxa"/>
            <w:tcBorders>
              <w:bottom w:val="single" w:color="auto" w:sz="4" w:space="0"/>
            </w:tcBorders>
            <w:shd w:val="clear" w:color="auto" w:fill="auto"/>
            <w:tcMar>
              <w:top w:w="80" w:type="dxa"/>
              <w:left w:w="80" w:type="dxa"/>
              <w:bottom w:w="80" w:type="dxa"/>
              <w:right w:w="80" w:type="dxa"/>
            </w:tcMar>
            <w:vAlign w:val="center"/>
          </w:tcPr>
          <w:p w14:paraId="7A763605">
            <w:pPr>
              <w:widowControl/>
              <w:autoSpaceDE w:val="0"/>
              <w:autoSpaceDN w:val="0"/>
              <w:rPr>
                <w:rFonts w:ascii="宋体" w:hAnsi="宋体"/>
                <w:bCs/>
                <w:color w:val="auto"/>
                <w:szCs w:val="22"/>
              </w:rPr>
            </w:pPr>
            <w:r>
              <w:rPr>
                <w:rFonts w:hint="eastAsia" w:ascii="宋体" w:hAnsi="宋体"/>
                <w:bCs/>
                <w:color w:val="auto"/>
                <w:szCs w:val="22"/>
              </w:rPr>
              <w:t>1.</w:t>
            </w:r>
            <w:r>
              <w:rPr>
                <w:rFonts w:ascii="Arial" w:hAnsi="Arial" w:cs="Arial"/>
                <w:color w:val="auto"/>
                <w:szCs w:val="21"/>
              </w:rPr>
              <w:t>服务</w:t>
            </w:r>
            <w:r>
              <w:rPr>
                <w:rFonts w:hint="eastAsia" w:ascii="Arial" w:hAnsi="Arial" w:cs="Arial"/>
                <w:color w:val="auto"/>
                <w:szCs w:val="21"/>
                <w:lang w:eastAsia="zh-CN"/>
              </w:rPr>
              <w:t>机构设置完整，</w:t>
            </w:r>
            <w:r>
              <w:rPr>
                <w:rFonts w:hint="eastAsia" w:ascii="宋体" w:hAnsi="宋体"/>
                <w:bCs/>
                <w:color w:val="auto"/>
                <w:szCs w:val="22"/>
              </w:rPr>
              <w:t>服务团队</w:t>
            </w:r>
            <w:r>
              <w:rPr>
                <w:rFonts w:hint="eastAsia" w:ascii="宋体" w:hAnsi="宋体"/>
                <w:bCs/>
                <w:color w:val="auto"/>
                <w:szCs w:val="22"/>
                <w:lang w:eastAsia="zh-CN"/>
              </w:rPr>
              <w:t>人员充足，</w:t>
            </w:r>
            <w:r>
              <w:rPr>
                <w:rFonts w:hint="eastAsia" w:ascii="宋体" w:hAnsi="宋体"/>
                <w:bCs/>
                <w:color w:val="auto"/>
                <w:szCs w:val="22"/>
              </w:rPr>
              <w:t>具备完整可行的承保、理赔能力；</w:t>
            </w:r>
          </w:p>
          <w:p w14:paraId="6653F638">
            <w:pPr>
              <w:widowControl/>
              <w:autoSpaceDE w:val="0"/>
              <w:autoSpaceDN w:val="0"/>
              <w:rPr>
                <w:rFonts w:ascii="宋体" w:hAnsi="宋体"/>
                <w:bCs/>
                <w:color w:val="auto"/>
                <w:szCs w:val="22"/>
              </w:rPr>
            </w:pPr>
            <w:r>
              <w:rPr>
                <w:rFonts w:hint="eastAsia" w:ascii="宋体" w:hAnsi="宋体"/>
                <w:bCs/>
                <w:color w:val="auto"/>
                <w:szCs w:val="22"/>
              </w:rPr>
              <w:t>2.服务团队具有</w:t>
            </w:r>
            <w:r>
              <w:rPr>
                <w:rFonts w:hint="eastAsia" w:ascii="宋体" w:hAnsi="宋体"/>
                <w:bCs/>
                <w:color w:val="auto"/>
                <w:szCs w:val="22"/>
                <w:lang w:eastAsia="zh-CN"/>
              </w:rPr>
              <w:t>满足项目需要各种</w:t>
            </w:r>
            <w:r>
              <w:rPr>
                <w:rFonts w:hint="eastAsia" w:ascii="宋体" w:hAnsi="宋体"/>
                <w:bCs/>
                <w:color w:val="auto"/>
                <w:szCs w:val="22"/>
              </w:rPr>
              <w:t>专业的能力；</w:t>
            </w:r>
          </w:p>
          <w:p w14:paraId="7CDC9D22">
            <w:pPr>
              <w:widowControl/>
              <w:autoSpaceDE w:val="0"/>
              <w:autoSpaceDN w:val="0"/>
              <w:rPr>
                <w:rFonts w:ascii="宋体" w:hAnsi="宋体"/>
                <w:bCs/>
                <w:color w:val="auto"/>
                <w:szCs w:val="22"/>
              </w:rPr>
            </w:pPr>
            <w:r>
              <w:rPr>
                <w:rFonts w:hint="eastAsia" w:ascii="宋体" w:hAnsi="宋体"/>
                <w:bCs/>
                <w:color w:val="auto"/>
                <w:szCs w:val="22"/>
              </w:rPr>
              <w:t>3.团队员工拥有政府</w:t>
            </w:r>
            <w:r>
              <w:rPr>
                <w:rFonts w:hint="eastAsia" w:ascii="宋体" w:hAnsi="宋体"/>
                <w:bCs/>
                <w:color w:val="auto"/>
                <w:szCs w:val="22"/>
                <w:lang w:eastAsia="zh-CN"/>
              </w:rPr>
              <w:t>车辆</w:t>
            </w:r>
            <w:r>
              <w:rPr>
                <w:rFonts w:hint="eastAsia" w:ascii="宋体" w:hAnsi="宋体"/>
                <w:bCs/>
                <w:color w:val="auto"/>
                <w:szCs w:val="22"/>
              </w:rPr>
              <w:t>保险方面的工作经验。</w:t>
            </w:r>
          </w:p>
          <w:p w14:paraId="0C516EEE">
            <w:pPr>
              <w:widowControl/>
              <w:autoSpaceDE w:val="0"/>
              <w:autoSpaceDN w:val="0"/>
              <w:rPr>
                <w:rFonts w:ascii="宋体" w:hAnsi="宋体" w:cs="宋体"/>
                <w:kern w:val="0"/>
                <w:sz w:val="24"/>
                <w:szCs w:val="24"/>
              </w:rPr>
            </w:pPr>
            <w:r>
              <w:rPr>
                <w:rFonts w:hint="eastAsia" w:ascii="宋体" w:hAnsi="宋体" w:eastAsia="宋体" w:cs="Times New Roman"/>
                <w:bCs/>
                <w:color w:val="auto"/>
                <w:szCs w:val="22"/>
                <w:lang w:eastAsia="zh-CN"/>
              </w:rPr>
              <w:t>以上要求，全部应答且内容详细，安排充分合理得</w:t>
            </w:r>
            <w:r>
              <w:rPr>
                <w:rFonts w:hint="eastAsia" w:ascii="宋体" w:hAnsi="宋体" w:eastAsia="宋体" w:cs="Times New Roman"/>
                <w:bCs/>
                <w:color w:val="auto"/>
                <w:szCs w:val="22"/>
                <w:lang w:val="en-US" w:eastAsia="zh-CN"/>
              </w:rPr>
              <w:t>10分；</w:t>
            </w:r>
            <w:r>
              <w:rPr>
                <w:rFonts w:hint="eastAsia" w:ascii="宋体" w:hAnsi="宋体" w:eastAsia="宋体" w:cs="Times New Roman"/>
                <w:bCs/>
                <w:color w:val="auto"/>
                <w:szCs w:val="22"/>
                <w:lang w:eastAsia="zh-CN"/>
              </w:rPr>
              <w:t>全部应答且内容详细，安排基本合理得</w:t>
            </w:r>
            <w:r>
              <w:rPr>
                <w:rFonts w:hint="eastAsia" w:ascii="宋体" w:hAnsi="宋体" w:eastAsia="宋体" w:cs="Times New Roman"/>
                <w:bCs/>
                <w:color w:val="auto"/>
                <w:szCs w:val="22"/>
                <w:lang w:val="en-US" w:eastAsia="zh-CN"/>
              </w:rPr>
              <w:t>7分；全部应答但内容不够详细，安排有欠合理</w:t>
            </w:r>
            <w:r>
              <w:rPr>
                <w:rFonts w:hint="eastAsia" w:ascii="宋体" w:hAnsi="宋体" w:eastAsia="宋体" w:cs="Times New Roman"/>
                <w:bCs/>
                <w:color w:val="auto"/>
                <w:szCs w:val="22"/>
              </w:rPr>
              <w:t>得</w:t>
            </w:r>
            <w:r>
              <w:rPr>
                <w:rFonts w:hint="eastAsia" w:ascii="宋体" w:hAnsi="宋体" w:eastAsia="宋体" w:cs="Times New Roman"/>
                <w:bCs/>
                <w:color w:val="auto"/>
                <w:szCs w:val="22"/>
                <w:lang w:val="en-US" w:eastAsia="zh-CN"/>
              </w:rPr>
              <w:t>4</w:t>
            </w:r>
            <w:r>
              <w:rPr>
                <w:rFonts w:hint="eastAsia" w:ascii="宋体" w:hAnsi="宋体" w:eastAsia="宋体" w:cs="Times New Roman"/>
                <w:bCs/>
                <w:color w:val="auto"/>
                <w:szCs w:val="22"/>
              </w:rPr>
              <w:t>分，</w:t>
            </w:r>
            <w:r>
              <w:rPr>
                <w:rFonts w:hint="eastAsia" w:ascii="宋体" w:hAnsi="宋体" w:eastAsia="宋体" w:cs="Times New Roman"/>
                <w:bCs/>
                <w:color w:val="auto"/>
                <w:szCs w:val="22"/>
                <w:lang w:val="en-US" w:eastAsia="zh-CN"/>
              </w:rPr>
              <w:t>应答内容及安排有欠缺</w:t>
            </w:r>
            <w:r>
              <w:rPr>
                <w:rFonts w:hint="eastAsia" w:ascii="宋体" w:hAnsi="宋体" w:eastAsia="宋体" w:cs="Times New Roman"/>
                <w:bCs/>
                <w:color w:val="auto"/>
                <w:szCs w:val="22"/>
              </w:rPr>
              <w:t>得</w:t>
            </w:r>
            <w:r>
              <w:rPr>
                <w:rFonts w:hint="eastAsia" w:ascii="宋体" w:hAnsi="宋体" w:eastAsia="宋体" w:cs="Times New Roman"/>
                <w:bCs/>
                <w:color w:val="auto"/>
                <w:szCs w:val="22"/>
                <w:lang w:val="en-US" w:eastAsia="zh-CN"/>
              </w:rPr>
              <w:t>1</w:t>
            </w:r>
            <w:r>
              <w:rPr>
                <w:rFonts w:hint="eastAsia" w:ascii="宋体" w:hAnsi="宋体" w:eastAsia="宋体" w:cs="Times New Roman"/>
                <w:bCs/>
                <w:color w:val="auto"/>
                <w:szCs w:val="22"/>
              </w:rPr>
              <w:t>分，不满足或不提供不得分。</w:t>
            </w:r>
          </w:p>
        </w:tc>
        <w:tc>
          <w:tcPr>
            <w:tcW w:w="850" w:type="dxa"/>
            <w:tcBorders>
              <w:bottom w:val="single" w:color="auto" w:sz="4" w:space="0"/>
            </w:tcBorders>
            <w:shd w:val="clear" w:color="auto" w:fill="auto"/>
            <w:vAlign w:val="center"/>
          </w:tcPr>
          <w:p w14:paraId="6EFB1BC2">
            <w:pPr>
              <w:autoSpaceDE w:val="0"/>
              <w:autoSpaceDN w:val="0"/>
              <w:jc w:val="center"/>
              <w:rPr>
                <w:rFonts w:hint="default" w:ascii="宋体" w:hAnsi="宋体" w:eastAsia="宋体" w:cs="宋体"/>
                <w:color w:val="000000"/>
                <w:sz w:val="24"/>
                <w:szCs w:val="24"/>
                <w:lang w:val="en-US" w:eastAsia="zh-CN"/>
              </w:rPr>
            </w:pPr>
            <w:r>
              <w:rPr>
                <w:rFonts w:hint="eastAsia" w:ascii="宋体" w:hAnsi="宋体" w:cs="宋体"/>
                <w:kern w:val="0"/>
                <w:sz w:val="24"/>
                <w:szCs w:val="24"/>
                <w:lang w:val="en-US" w:eastAsia="zh-CN"/>
              </w:rPr>
              <w:t>10</w:t>
            </w:r>
          </w:p>
        </w:tc>
      </w:tr>
      <w:tr w14:paraId="373C4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736" w:hRule="atLeast"/>
          <w:jc w:val="center"/>
        </w:trPr>
        <w:tc>
          <w:tcPr>
            <w:tcW w:w="710" w:type="dxa"/>
            <w:vMerge w:val="continue"/>
            <w:shd w:val="clear" w:color="auto" w:fill="auto"/>
            <w:tcMar>
              <w:top w:w="80" w:type="dxa"/>
              <w:left w:w="80" w:type="dxa"/>
              <w:bottom w:w="80" w:type="dxa"/>
              <w:right w:w="80" w:type="dxa"/>
            </w:tcMar>
            <w:vAlign w:val="center"/>
          </w:tcPr>
          <w:p w14:paraId="64DE54E4">
            <w:pPr>
              <w:autoSpaceDE w:val="0"/>
              <w:autoSpaceDN w:val="0"/>
              <w:jc w:val="center"/>
              <w:rPr>
                <w:rFonts w:hint="eastAsia" w:ascii="宋体" w:hAnsi="宋体" w:cs="宋体"/>
                <w:kern w:val="0"/>
                <w:sz w:val="24"/>
                <w:szCs w:val="24"/>
                <w:lang w:val="zh-TW"/>
              </w:rPr>
            </w:pPr>
          </w:p>
        </w:tc>
        <w:tc>
          <w:tcPr>
            <w:tcW w:w="1134" w:type="dxa"/>
            <w:vMerge w:val="continue"/>
            <w:shd w:val="clear" w:color="auto" w:fill="auto"/>
            <w:tcMar>
              <w:top w:w="80" w:type="dxa"/>
              <w:left w:w="80" w:type="dxa"/>
              <w:bottom w:w="80" w:type="dxa"/>
              <w:right w:w="80" w:type="dxa"/>
            </w:tcMar>
            <w:vAlign w:val="center"/>
          </w:tcPr>
          <w:p w14:paraId="0BD2AEF1">
            <w:pPr>
              <w:autoSpaceDE w:val="0"/>
              <w:autoSpaceDN w:val="0"/>
              <w:rPr>
                <w:rFonts w:hint="eastAsia" w:ascii="宋体" w:hAnsi="宋体" w:cs="宋体"/>
                <w:kern w:val="0"/>
                <w:sz w:val="24"/>
                <w:szCs w:val="24"/>
                <w:lang w:val="zh-TW"/>
              </w:rPr>
            </w:pPr>
          </w:p>
        </w:tc>
        <w:tc>
          <w:tcPr>
            <w:tcW w:w="1417" w:type="dxa"/>
            <w:tcBorders>
              <w:top w:val="single" w:color="auto" w:sz="4" w:space="0"/>
            </w:tcBorders>
            <w:shd w:val="clear" w:color="auto" w:fill="auto"/>
            <w:tcMar>
              <w:top w:w="80" w:type="dxa"/>
              <w:left w:w="80" w:type="dxa"/>
              <w:bottom w:w="80" w:type="dxa"/>
              <w:right w:w="80" w:type="dxa"/>
            </w:tcMar>
            <w:vAlign w:val="center"/>
          </w:tcPr>
          <w:p w14:paraId="6E3A6523">
            <w:pPr>
              <w:autoSpaceDE w:val="0"/>
              <w:autoSpaceDN w:val="0"/>
              <w:jc w:val="center"/>
              <w:rPr>
                <w:rFonts w:hint="eastAsia"/>
                <w:spacing w:val="-2"/>
                <w:sz w:val="21"/>
                <w:lang w:eastAsia="zh-CN"/>
              </w:rPr>
            </w:pPr>
            <w:r>
              <w:rPr>
                <w:rFonts w:hint="eastAsia"/>
                <w:spacing w:val="-2"/>
                <w:sz w:val="21"/>
                <w:lang w:eastAsia="zh-CN"/>
              </w:rPr>
              <w:t>承</w:t>
            </w:r>
            <w:r>
              <w:rPr>
                <w:spacing w:val="-2"/>
                <w:sz w:val="21"/>
              </w:rPr>
              <w:t>保服务</w:t>
            </w:r>
            <w:r>
              <w:rPr>
                <w:sz w:val="21"/>
              </w:rPr>
              <w:t>方案</w:t>
            </w:r>
            <w:r>
              <w:rPr>
                <w:rFonts w:hint="eastAsia" w:ascii="Arial" w:hAnsi="Arial" w:cs="Arial"/>
                <w:color w:val="auto"/>
                <w:szCs w:val="21"/>
              </w:rPr>
              <w:t>（</w:t>
            </w:r>
            <w:r>
              <w:rPr>
                <w:rFonts w:hint="eastAsia" w:ascii="宋体" w:hAnsi="宋体"/>
                <w:bCs/>
                <w:color w:val="auto"/>
                <w:szCs w:val="22"/>
                <w:lang w:val="en-US" w:eastAsia="zh-CN"/>
              </w:rPr>
              <w:t>8</w:t>
            </w:r>
            <w:r>
              <w:rPr>
                <w:rFonts w:hint="eastAsia" w:ascii="宋体" w:hAnsi="宋体"/>
                <w:bCs/>
                <w:color w:val="auto"/>
                <w:szCs w:val="22"/>
              </w:rPr>
              <w:t>分）</w:t>
            </w:r>
          </w:p>
        </w:tc>
        <w:tc>
          <w:tcPr>
            <w:tcW w:w="5245" w:type="dxa"/>
            <w:tcBorders>
              <w:top w:val="single" w:color="auto" w:sz="4" w:space="0"/>
            </w:tcBorders>
            <w:shd w:val="clear" w:color="auto" w:fill="auto"/>
            <w:tcMar>
              <w:top w:w="80" w:type="dxa"/>
              <w:left w:w="80" w:type="dxa"/>
              <w:bottom w:w="80" w:type="dxa"/>
              <w:right w:w="80" w:type="dxa"/>
            </w:tcMar>
            <w:vAlign w:val="center"/>
          </w:tcPr>
          <w:p w14:paraId="78FC5C06">
            <w:pPr>
              <w:autoSpaceDE w:val="0"/>
              <w:autoSpaceDN w:val="0"/>
              <w:rPr>
                <w:rFonts w:hint="eastAsia" w:ascii="宋体" w:hAnsi="宋体"/>
                <w:color w:val="auto"/>
                <w:szCs w:val="22"/>
              </w:rPr>
            </w:pPr>
            <w:r>
              <w:rPr>
                <w:rFonts w:hint="eastAsia" w:ascii="宋体" w:hAnsi="宋体"/>
                <w:color w:val="auto"/>
                <w:szCs w:val="22"/>
              </w:rPr>
              <w:t>投标人根据提供的</w:t>
            </w:r>
            <w:r>
              <w:rPr>
                <w:rFonts w:hint="eastAsia" w:ascii="宋体" w:hAnsi="宋体"/>
                <w:color w:val="auto"/>
                <w:szCs w:val="22"/>
                <w:lang w:eastAsia="zh-CN"/>
              </w:rPr>
              <w:t>车辆清单完成投保事宜。根据主动性、</w:t>
            </w:r>
            <w:r>
              <w:rPr>
                <w:rFonts w:hint="eastAsia" w:ascii="宋体" w:hAnsi="宋体"/>
                <w:color w:val="auto"/>
                <w:szCs w:val="22"/>
              </w:rPr>
              <w:t>及时性</w:t>
            </w:r>
            <w:r>
              <w:rPr>
                <w:rFonts w:hint="eastAsia" w:ascii="宋体" w:hAnsi="宋体"/>
                <w:color w:val="auto"/>
                <w:szCs w:val="22"/>
                <w:lang w:eastAsia="zh-CN"/>
              </w:rPr>
              <w:t>及服务内容完整程度</w:t>
            </w:r>
            <w:r>
              <w:rPr>
                <w:rFonts w:hint="eastAsia" w:ascii="宋体" w:hAnsi="宋体"/>
                <w:color w:val="auto"/>
                <w:szCs w:val="22"/>
              </w:rPr>
              <w:t>进行评审：</w:t>
            </w:r>
          </w:p>
          <w:p w14:paraId="4D595B74">
            <w:pPr>
              <w:autoSpaceDE w:val="0"/>
              <w:autoSpaceDN w:val="0"/>
              <w:rPr>
                <w:rFonts w:hint="eastAsia" w:ascii="宋体" w:hAnsi="宋体"/>
                <w:color w:val="auto"/>
                <w:szCs w:val="22"/>
              </w:rPr>
            </w:pPr>
            <w:r>
              <w:rPr>
                <w:rFonts w:hint="eastAsia" w:ascii="宋体" w:hAnsi="宋体"/>
                <w:color w:val="auto"/>
                <w:szCs w:val="22"/>
              </w:rPr>
              <w:t xml:space="preserve">方案内容进行了详细的阐述，能正确理解项目需求，思路清晰，针对性强，合理分析现状且满足全部招标要求，得 </w:t>
            </w:r>
            <w:r>
              <w:rPr>
                <w:rFonts w:hint="eastAsia" w:ascii="宋体" w:hAnsi="宋体"/>
                <w:color w:val="auto"/>
                <w:szCs w:val="22"/>
                <w:lang w:val="en-US" w:eastAsia="zh-CN"/>
              </w:rPr>
              <w:t>8</w:t>
            </w:r>
            <w:r>
              <w:rPr>
                <w:rFonts w:hint="eastAsia" w:ascii="宋体" w:hAnsi="宋体"/>
                <w:color w:val="auto"/>
                <w:szCs w:val="22"/>
              </w:rPr>
              <w:t xml:space="preserve"> 分；</w:t>
            </w:r>
          </w:p>
          <w:p w14:paraId="326FD50D">
            <w:pPr>
              <w:autoSpaceDE w:val="0"/>
              <w:autoSpaceDN w:val="0"/>
              <w:rPr>
                <w:rFonts w:hint="eastAsia" w:ascii="宋体" w:hAnsi="宋体"/>
                <w:color w:val="auto"/>
                <w:szCs w:val="22"/>
              </w:rPr>
            </w:pPr>
            <w:r>
              <w:rPr>
                <w:rFonts w:hint="eastAsia" w:ascii="宋体" w:hAnsi="宋体"/>
                <w:color w:val="auto"/>
                <w:szCs w:val="22"/>
              </w:rPr>
              <w:t>方案内容虽进行阐述但并未贴合项目实际情况进行详细论述，或方案中未包括具体实施细节及措施，得</w:t>
            </w:r>
            <w:r>
              <w:rPr>
                <w:rFonts w:hint="eastAsia" w:ascii="宋体" w:hAnsi="宋体"/>
                <w:color w:val="auto"/>
                <w:szCs w:val="22"/>
                <w:lang w:val="en-US" w:eastAsia="zh-CN"/>
              </w:rPr>
              <w:t>6</w:t>
            </w:r>
            <w:r>
              <w:rPr>
                <w:rFonts w:hint="eastAsia" w:ascii="宋体" w:hAnsi="宋体"/>
                <w:color w:val="auto"/>
                <w:szCs w:val="22"/>
              </w:rPr>
              <w:t>分；</w:t>
            </w:r>
          </w:p>
          <w:p w14:paraId="591E68D9">
            <w:pPr>
              <w:autoSpaceDE w:val="0"/>
              <w:autoSpaceDN w:val="0"/>
              <w:rPr>
                <w:rFonts w:hint="eastAsia" w:ascii="宋体" w:hAnsi="宋体"/>
                <w:color w:val="auto"/>
                <w:szCs w:val="22"/>
              </w:rPr>
            </w:pPr>
            <w:r>
              <w:rPr>
                <w:rFonts w:hint="eastAsia" w:ascii="宋体" w:hAnsi="宋体"/>
                <w:color w:val="auto"/>
                <w:szCs w:val="22"/>
              </w:rPr>
              <w:t>方案虽进行阐述但不能够完全满足招标需求，得</w:t>
            </w:r>
            <w:r>
              <w:rPr>
                <w:rFonts w:hint="eastAsia" w:ascii="宋体" w:hAnsi="宋体"/>
                <w:color w:val="auto"/>
                <w:szCs w:val="22"/>
                <w:lang w:val="en-US" w:eastAsia="zh-CN"/>
              </w:rPr>
              <w:t>4</w:t>
            </w:r>
            <w:r>
              <w:rPr>
                <w:rFonts w:hint="eastAsia" w:ascii="宋体" w:hAnsi="宋体"/>
                <w:color w:val="auto"/>
                <w:szCs w:val="22"/>
              </w:rPr>
              <w:t xml:space="preserve"> 分；</w:t>
            </w:r>
          </w:p>
          <w:p w14:paraId="2B344E78">
            <w:pPr>
              <w:autoSpaceDE w:val="0"/>
              <w:autoSpaceDN w:val="0"/>
              <w:rPr>
                <w:rFonts w:hint="eastAsia" w:ascii="宋体" w:hAnsi="宋体"/>
                <w:color w:val="auto"/>
                <w:szCs w:val="22"/>
              </w:rPr>
            </w:pPr>
            <w:r>
              <w:rPr>
                <w:rFonts w:hint="eastAsia" w:ascii="宋体" w:hAnsi="宋体"/>
                <w:color w:val="auto"/>
                <w:szCs w:val="22"/>
              </w:rPr>
              <w:t xml:space="preserve">方案未针对招标需求进行应答阐述仅为对招标需求的简单复制，得 </w:t>
            </w:r>
            <w:r>
              <w:rPr>
                <w:rFonts w:hint="eastAsia" w:ascii="宋体" w:hAnsi="宋体"/>
                <w:color w:val="auto"/>
                <w:szCs w:val="22"/>
                <w:lang w:val="en-US" w:eastAsia="zh-CN"/>
              </w:rPr>
              <w:t>2</w:t>
            </w:r>
            <w:r>
              <w:rPr>
                <w:rFonts w:hint="eastAsia" w:ascii="宋体" w:hAnsi="宋体"/>
                <w:color w:val="auto"/>
                <w:szCs w:val="22"/>
              </w:rPr>
              <w:t xml:space="preserve"> 分；</w:t>
            </w:r>
          </w:p>
          <w:p w14:paraId="3635C49B">
            <w:pPr>
              <w:autoSpaceDE w:val="0"/>
              <w:autoSpaceDN w:val="0"/>
              <w:rPr>
                <w:rFonts w:hint="eastAsia" w:ascii="宋体" w:hAnsi="宋体"/>
                <w:color w:val="auto"/>
                <w:szCs w:val="22"/>
              </w:rPr>
            </w:pPr>
            <w:r>
              <w:rPr>
                <w:rFonts w:hint="eastAsia" w:ascii="宋体" w:hAnsi="宋体"/>
                <w:color w:val="auto"/>
                <w:szCs w:val="22"/>
              </w:rPr>
              <w:t>未提供方案或方案内容未进行任何阐述，</w:t>
            </w:r>
            <w:r>
              <w:rPr>
                <w:rFonts w:hint="eastAsia"/>
                <w:color w:val="auto"/>
                <w:lang w:eastAsia="zh-CN"/>
              </w:rPr>
              <w:t>不</w:t>
            </w:r>
            <w:r>
              <w:rPr>
                <w:color w:val="auto"/>
              </w:rPr>
              <w:t>得分。</w:t>
            </w:r>
          </w:p>
        </w:tc>
        <w:tc>
          <w:tcPr>
            <w:tcW w:w="850" w:type="dxa"/>
            <w:tcBorders>
              <w:top w:val="single" w:color="auto" w:sz="4" w:space="0"/>
            </w:tcBorders>
            <w:shd w:val="clear" w:color="auto" w:fill="auto"/>
            <w:vAlign w:val="center"/>
          </w:tcPr>
          <w:p w14:paraId="3A4BE264">
            <w:pPr>
              <w:autoSpaceDE w:val="0"/>
              <w:autoSpaceDN w:val="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r>
      <w:tr w14:paraId="51ED4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245" w:hRule="atLeast"/>
          <w:jc w:val="center"/>
        </w:trPr>
        <w:tc>
          <w:tcPr>
            <w:tcW w:w="710"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30BCAFE2">
            <w:pPr>
              <w:autoSpaceDE w:val="0"/>
              <w:autoSpaceDN w:val="0"/>
              <w:jc w:val="center"/>
              <w:rPr>
                <w:rFonts w:ascii="宋体" w:hAnsi="宋体" w:cs="宋体"/>
                <w:kern w:val="0"/>
                <w:sz w:val="24"/>
                <w:szCs w:val="24"/>
                <w:lang w:val="zh-TW"/>
              </w:rPr>
            </w:pPr>
          </w:p>
        </w:tc>
        <w:tc>
          <w:tcPr>
            <w:tcW w:w="1134"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594F25B6">
            <w:pPr>
              <w:autoSpaceDE w:val="0"/>
              <w:autoSpaceDN w:val="0"/>
              <w:rPr>
                <w:rFonts w:ascii="宋体" w:hAnsi="宋体" w:cs="宋体"/>
                <w:kern w:val="0"/>
                <w:sz w:val="24"/>
                <w:szCs w:val="24"/>
                <w:lang w:val="zh-TW"/>
              </w:rPr>
            </w:pPr>
          </w:p>
        </w:tc>
        <w:tc>
          <w:tcPr>
            <w:tcW w:w="1417" w:type="dxa"/>
            <w:shd w:val="clear" w:color="auto" w:fill="auto"/>
            <w:tcMar>
              <w:top w:w="80" w:type="dxa"/>
              <w:left w:w="80" w:type="dxa"/>
              <w:bottom w:w="80" w:type="dxa"/>
              <w:right w:w="80" w:type="dxa"/>
            </w:tcMar>
            <w:vAlign w:val="center"/>
          </w:tcPr>
          <w:p w14:paraId="3FE4E15A">
            <w:pPr>
              <w:autoSpaceDE w:val="0"/>
              <w:autoSpaceDN w:val="0"/>
              <w:jc w:val="center"/>
              <w:rPr>
                <w:rFonts w:ascii="宋体" w:hAnsi="宋体" w:cs="宋体"/>
                <w:kern w:val="0"/>
                <w:sz w:val="24"/>
                <w:szCs w:val="24"/>
                <w:lang w:val="zh-TW"/>
              </w:rPr>
            </w:pPr>
            <w:r>
              <w:rPr>
                <w:rFonts w:hint="eastAsia" w:ascii="宋体" w:hAnsi="宋体"/>
                <w:bCs/>
                <w:color w:val="auto"/>
                <w:szCs w:val="22"/>
                <w:lang w:eastAsia="zh-CN"/>
              </w:rPr>
              <w:t>理赔</w:t>
            </w:r>
            <w:r>
              <w:rPr>
                <w:rFonts w:hint="eastAsia" w:ascii="宋体" w:hAnsi="宋体"/>
                <w:bCs/>
                <w:color w:val="auto"/>
                <w:szCs w:val="22"/>
              </w:rPr>
              <w:t>服务方案（</w:t>
            </w:r>
            <w:r>
              <w:rPr>
                <w:rFonts w:hint="eastAsia" w:ascii="宋体" w:hAnsi="宋体"/>
                <w:bCs/>
                <w:color w:val="auto"/>
                <w:szCs w:val="22"/>
                <w:lang w:val="en-US" w:eastAsia="zh-CN"/>
              </w:rPr>
              <w:t>8</w:t>
            </w:r>
            <w:r>
              <w:rPr>
                <w:rFonts w:hint="eastAsia" w:ascii="宋体" w:hAnsi="宋体"/>
                <w:bCs/>
                <w:color w:val="auto"/>
                <w:szCs w:val="22"/>
              </w:rPr>
              <w:t>分）</w:t>
            </w:r>
          </w:p>
        </w:tc>
        <w:tc>
          <w:tcPr>
            <w:tcW w:w="5245" w:type="dxa"/>
            <w:shd w:val="clear" w:color="auto" w:fill="auto"/>
            <w:tcMar>
              <w:top w:w="80" w:type="dxa"/>
              <w:left w:w="80" w:type="dxa"/>
              <w:bottom w:w="80" w:type="dxa"/>
              <w:right w:w="80" w:type="dxa"/>
            </w:tcMar>
            <w:vAlign w:val="center"/>
          </w:tcPr>
          <w:p w14:paraId="3ED5C545">
            <w:pPr>
              <w:autoSpaceDE w:val="0"/>
              <w:autoSpaceDN w:val="0"/>
              <w:rPr>
                <w:rFonts w:hint="eastAsia" w:ascii="宋体" w:hAnsi="宋体"/>
                <w:bCs/>
                <w:color w:val="auto"/>
                <w:szCs w:val="22"/>
              </w:rPr>
            </w:pPr>
            <w:r>
              <w:rPr>
                <w:rFonts w:hint="eastAsia" w:ascii="宋体" w:hAnsi="宋体"/>
                <w:bCs/>
                <w:color w:val="auto"/>
                <w:szCs w:val="22"/>
              </w:rPr>
              <w:t>根据投标人提供的</w:t>
            </w:r>
            <w:r>
              <w:rPr>
                <w:rFonts w:hint="eastAsia" w:ascii="宋体" w:hAnsi="宋体"/>
                <w:bCs/>
                <w:color w:val="auto"/>
                <w:szCs w:val="22"/>
                <w:lang w:eastAsia="zh-CN"/>
              </w:rPr>
              <w:t>理赔服务程序和措施</w:t>
            </w:r>
            <w:r>
              <w:rPr>
                <w:rFonts w:hint="eastAsia" w:ascii="宋体" w:hAnsi="宋体"/>
                <w:bCs/>
                <w:color w:val="auto"/>
                <w:szCs w:val="22"/>
              </w:rPr>
              <w:t>方面进行评审：</w:t>
            </w:r>
          </w:p>
          <w:p w14:paraId="5CFEE53C">
            <w:pPr>
              <w:autoSpaceDE w:val="0"/>
              <w:autoSpaceDN w:val="0"/>
              <w:rPr>
                <w:rFonts w:hint="eastAsia" w:ascii="宋体" w:hAnsi="宋体"/>
                <w:bCs/>
                <w:color w:val="auto"/>
                <w:szCs w:val="22"/>
              </w:rPr>
            </w:pPr>
            <w:r>
              <w:rPr>
                <w:rFonts w:hint="eastAsia" w:ascii="宋体" w:hAnsi="宋体"/>
                <w:bCs/>
                <w:color w:val="auto"/>
                <w:szCs w:val="22"/>
              </w:rPr>
              <w:t>方案内容进行了详细的阐述，能正确理解项目需求，思路清晰，针对性强，合理分析现状且满足全部招标要求，得</w:t>
            </w:r>
            <w:r>
              <w:rPr>
                <w:rFonts w:hint="eastAsia" w:ascii="宋体" w:hAnsi="宋体"/>
                <w:bCs/>
                <w:color w:val="auto"/>
                <w:szCs w:val="22"/>
                <w:lang w:val="en-US" w:eastAsia="zh-CN"/>
              </w:rPr>
              <w:t>8</w:t>
            </w:r>
            <w:r>
              <w:rPr>
                <w:rFonts w:hint="eastAsia" w:ascii="宋体" w:hAnsi="宋体"/>
                <w:bCs/>
                <w:color w:val="auto"/>
                <w:szCs w:val="22"/>
              </w:rPr>
              <w:t>分；</w:t>
            </w:r>
          </w:p>
          <w:p w14:paraId="5ABC94D7">
            <w:pPr>
              <w:autoSpaceDE w:val="0"/>
              <w:autoSpaceDN w:val="0"/>
              <w:rPr>
                <w:rFonts w:hint="eastAsia" w:ascii="宋体" w:hAnsi="宋体"/>
                <w:bCs/>
                <w:color w:val="auto"/>
                <w:szCs w:val="22"/>
              </w:rPr>
            </w:pPr>
            <w:r>
              <w:rPr>
                <w:rFonts w:hint="eastAsia" w:ascii="宋体" w:hAnsi="宋体"/>
                <w:bCs/>
                <w:color w:val="auto"/>
                <w:szCs w:val="22"/>
              </w:rPr>
              <w:t xml:space="preserve">方案内容虽进行阐述但并未贴合项目实际情况进行详细论述，或方案中未包括具体实施细节及措施，得 </w:t>
            </w:r>
            <w:r>
              <w:rPr>
                <w:rFonts w:hint="eastAsia" w:ascii="宋体" w:hAnsi="宋体"/>
                <w:bCs/>
                <w:color w:val="auto"/>
                <w:szCs w:val="22"/>
                <w:lang w:val="en-US" w:eastAsia="zh-CN"/>
              </w:rPr>
              <w:t>6</w:t>
            </w:r>
            <w:r>
              <w:rPr>
                <w:rFonts w:hint="eastAsia" w:ascii="宋体" w:hAnsi="宋体"/>
                <w:bCs/>
                <w:color w:val="auto"/>
                <w:szCs w:val="22"/>
              </w:rPr>
              <w:t xml:space="preserve"> 分；</w:t>
            </w:r>
          </w:p>
          <w:p w14:paraId="37C31737">
            <w:pPr>
              <w:autoSpaceDE w:val="0"/>
              <w:autoSpaceDN w:val="0"/>
              <w:rPr>
                <w:rFonts w:hint="eastAsia" w:ascii="宋体" w:hAnsi="宋体"/>
                <w:bCs/>
                <w:color w:val="auto"/>
                <w:szCs w:val="22"/>
              </w:rPr>
            </w:pPr>
            <w:r>
              <w:rPr>
                <w:rFonts w:hint="eastAsia" w:ascii="宋体" w:hAnsi="宋体"/>
                <w:bCs/>
                <w:color w:val="auto"/>
                <w:szCs w:val="22"/>
              </w:rPr>
              <w:t xml:space="preserve">方案虽进行阐述但不能够完全满足招标需求，得 </w:t>
            </w:r>
            <w:r>
              <w:rPr>
                <w:rFonts w:hint="eastAsia" w:ascii="宋体" w:hAnsi="宋体"/>
                <w:bCs/>
                <w:color w:val="auto"/>
                <w:szCs w:val="22"/>
                <w:lang w:val="en-US" w:eastAsia="zh-CN"/>
              </w:rPr>
              <w:t>4</w:t>
            </w:r>
            <w:r>
              <w:rPr>
                <w:rFonts w:hint="eastAsia" w:ascii="宋体" w:hAnsi="宋体"/>
                <w:bCs/>
                <w:color w:val="auto"/>
                <w:szCs w:val="22"/>
              </w:rPr>
              <w:t xml:space="preserve"> 分；</w:t>
            </w:r>
          </w:p>
          <w:p w14:paraId="4B3291CF">
            <w:pPr>
              <w:autoSpaceDE w:val="0"/>
              <w:autoSpaceDN w:val="0"/>
              <w:rPr>
                <w:rFonts w:hint="eastAsia" w:ascii="宋体" w:hAnsi="宋体"/>
                <w:bCs/>
                <w:color w:val="auto"/>
                <w:szCs w:val="22"/>
              </w:rPr>
            </w:pPr>
            <w:r>
              <w:rPr>
                <w:rFonts w:hint="eastAsia" w:ascii="宋体" w:hAnsi="宋体"/>
                <w:bCs/>
                <w:color w:val="auto"/>
                <w:szCs w:val="22"/>
              </w:rPr>
              <w:t>方案未针对招标需求进行应答阐述仅为对招标需求的简单复制，得</w:t>
            </w:r>
            <w:r>
              <w:rPr>
                <w:rFonts w:hint="eastAsia" w:ascii="宋体" w:hAnsi="宋体"/>
                <w:bCs/>
                <w:color w:val="auto"/>
                <w:szCs w:val="22"/>
                <w:lang w:val="en-US" w:eastAsia="zh-CN"/>
              </w:rPr>
              <w:t>2</w:t>
            </w:r>
            <w:r>
              <w:rPr>
                <w:rFonts w:hint="eastAsia" w:ascii="宋体" w:hAnsi="宋体"/>
                <w:bCs/>
                <w:color w:val="auto"/>
                <w:szCs w:val="22"/>
              </w:rPr>
              <w:t>分；</w:t>
            </w:r>
          </w:p>
          <w:p w14:paraId="759AD7E0">
            <w:pPr>
              <w:autoSpaceDE w:val="0"/>
              <w:autoSpaceDN w:val="0"/>
              <w:rPr>
                <w:rFonts w:ascii="宋体" w:hAnsi="宋体" w:cs="宋体"/>
                <w:color w:val="auto"/>
                <w:kern w:val="0"/>
                <w:sz w:val="24"/>
                <w:szCs w:val="24"/>
                <w:lang w:val="zh-TW"/>
              </w:rPr>
            </w:pPr>
            <w:r>
              <w:rPr>
                <w:rFonts w:hint="eastAsia" w:ascii="宋体" w:hAnsi="宋体"/>
                <w:bCs/>
                <w:color w:val="auto"/>
                <w:szCs w:val="22"/>
              </w:rPr>
              <w:t>未提供方案或方案内容未进行任何阐述，</w:t>
            </w:r>
            <w:r>
              <w:rPr>
                <w:rFonts w:hint="eastAsia"/>
                <w:color w:val="auto"/>
                <w:lang w:eastAsia="zh-CN"/>
              </w:rPr>
              <w:t>不</w:t>
            </w:r>
            <w:r>
              <w:rPr>
                <w:color w:val="auto"/>
              </w:rPr>
              <w:t>得分。</w:t>
            </w:r>
          </w:p>
        </w:tc>
        <w:tc>
          <w:tcPr>
            <w:tcW w:w="850" w:type="dxa"/>
            <w:shd w:val="clear" w:color="auto" w:fill="auto"/>
            <w:vAlign w:val="center"/>
          </w:tcPr>
          <w:p w14:paraId="01976BBF">
            <w:pPr>
              <w:autoSpaceDE w:val="0"/>
              <w:autoSpaceDN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4F6FD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245" w:hRule="atLeast"/>
          <w:jc w:val="center"/>
        </w:trPr>
        <w:tc>
          <w:tcPr>
            <w:tcW w:w="710"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4D26BD3A">
            <w:pPr>
              <w:autoSpaceDE w:val="0"/>
              <w:autoSpaceDN w:val="0"/>
              <w:jc w:val="center"/>
              <w:rPr>
                <w:rFonts w:ascii="宋体" w:hAnsi="宋体" w:cs="宋体"/>
                <w:kern w:val="0"/>
                <w:sz w:val="24"/>
                <w:szCs w:val="24"/>
                <w:lang w:val="zh-TW"/>
              </w:rPr>
            </w:pPr>
          </w:p>
        </w:tc>
        <w:tc>
          <w:tcPr>
            <w:tcW w:w="1134"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56D45CC9">
            <w:pPr>
              <w:autoSpaceDE w:val="0"/>
              <w:autoSpaceDN w:val="0"/>
              <w:rPr>
                <w:rFonts w:ascii="宋体" w:hAnsi="宋体" w:cs="宋体"/>
                <w:kern w:val="0"/>
                <w:sz w:val="24"/>
                <w:szCs w:val="24"/>
                <w:lang w:val="zh-TW"/>
              </w:rPr>
            </w:pPr>
          </w:p>
        </w:tc>
        <w:tc>
          <w:tcPr>
            <w:tcW w:w="1417" w:type="dxa"/>
            <w:shd w:val="clear" w:color="auto" w:fill="auto"/>
            <w:tcMar>
              <w:top w:w="80" w:type="dxa"/>
              <w:left w:w="80" w:type="dxa"/>
              <w:bottom w:w="80" w:type="dxa"/>
              <w:right w:w="80" w:type="dxa"/>
            </w:tcMar>
            <w:vAlign w:val="center"/>
          </w:tcPr>
          <w:p w14:paraId="58652E53">
            <w:pPr>
              <w:pStyle w:val="169"/>
              <w:spacing w:line="235" w:lineRule="exact"/>
              <w:ind w:left="108" w:leftChars="0"/>
              <w:rPr>
                <w:rFonts w:ascii="宋体" w:hAnsi="宋体" w:cs="宋体"/>
                <w:color w:val="000000"/>
                <w:kern w:val="0"/>
                <w:sz w:val="24"/>
                <w:szCs w:val="24"/>
                <w:lang w:bidi="ar"/>
              </w:rPr>
            </w:pPr>
            <w:r>
              <w:rPr>
                <w:sz w:val="21"/>
              </w:rPr>
              <w:t>其他</w:t>
            </w:r>
            <w:r>
              <w:rPr>
                <w:rFonts w:hint="eastAsia"/>
                <w:sz w:val="21"/>
                <w:lang w:eastAsia="zh-CN"/>
              </w:rPr>
              <w:t>特色</w:t>
            </w:r>
            <w:r>
              <w:rPr>
                <w:sz w:val="21"/>
              </w:rPr>
              <w:t>服务</w:t>
            </w:r>
            <w:r>
              <w:rPr>
                <w:rFonts w:hint="eastAsia" w:ascii="宋体" w:hAnsi="宋体"/>
                <w:bCs/>
                <w:color w:val="auto"/>
                <w:szCs w:val="22"/>
              </w:rPr>
              <w:t>（</w:t>
            </w:r>
            <w:r>
              <w:rPr>
                <w:rFonts w:hint="eastAsia"/>
                <w:bCs/>
                <w:color w:val="auto"/>
                <w:szCs w:val="22"/>
                <w:lang w:val="en-US" w:eastAsia="zh-CN"/>
              </w:rPr>
              <w:t>8</w:t>
            </w:r>
            <w:r>
              <w:rPr>
                <w:rFonts w:hint="eastAsia" w:ascii="宋体" w:hAnsi="宋体"/>
                <w:bCs/>
                <w:color w:val="auto"/>
                <w:szCs w:val="22"/>
              </w:rPr>
              <w:t>分）</w:t>
            </w:r>
          </w:p>
        </w:tc>
        <w:tc>
          <w:tcPr>
            <w:tcW w:w="5245" w:type="dxa"/>
            <w:shd w:val="clear" w:color="auto" w:fill="auto"/>
            <w:tcMar>
              <w:top w:w="80" w:type="dxa"/>
              <w:left w:w="80" w:type="dxa"/>
              <w:bottom w:w="80" w:type="dxa"/>
              <w:right w:w="80" w:type="dxa"/>
            </w:tcMar>
            <w:vAlign w:val="center"/>
          </w:tcPr>
          <w:p w14:paraId="6B1FCCD5">
            <w:pPr>
              <w:widowControl/>
              <w:autoSpaceDE w:val="0"/>
              <w:autoSpaceDN w:val="0"/>
              <w:rPr>
                <w:rFonts w:hint="eastAsia" w:ascii="宋体" w:hAnsi="宋体"/>
                <w:bCs/>
                <w:color w:val="auto"/>
                <w:szCs w:val="22"/>
              </w:rPr>
            </w:pPr>
            <w:r>
              <w:rPr>
                <w:rFonts w:hint="eastAsia" w:ascii="宋体" w:hAnsi="宋体"/>
                <w:bCs/>
                <w:color w:val="auto"/>
                <w:szCs w:val="22"/>
              </w:rPr>
              <w:t>投标人提供</w:t>
            </w:r>
            <w:r>
              <w:rPr>
                <w:rFonts w:hint="eastAsia" w:ascii="宋体" w:hAnsi="宋体"/>
                <w:bCs/>
                <w:color w:val="auto"/>
                <w:szCs w:val="22"/>
                <w:lang w:eastAsia="zh-CN"/>
              </w:rPr>
              <w:t>包括但不限于：</w:t>
            </w:r>
            <w:r>
              <w:rPr>
                <w:rFonts w:hint="eastAsia" w:ascii="宋体" w:hAnsi="宋体"/>
                <w:bCs/>
                <w:color w:val="auto"/>
                <w:szCs w:val="22"/>
              </w:rPr>
              <w:t>防灾防损服务、第三方监理服务、紧急救援服务、代办年审、法律援助服务、事故发生后代步车服务等被保险人需要的服务</w:t>
            </w:r>
            <w:r>
              <w:rPr>
                <w:rFonts w:hint="eastAsia" w:ascii="宋体" w:hAnsi="宋体"/>
                <w:bCs/>
                <w:color w:val="auto"/>
                <w:szCs w:val="22"/>
                <w:lang w:eastAsia="zh-CN"/>
              </w:rPr>
              <w:t>内容</w:t>
            </w:r>
            <w:r>
              <w:rPr>
                <w:rFonts w:hint="eastAsia" w:ascii="宋体" w:hAnsi="宋体"/>
                <w:bCs/>
                <w:color w:val="auto"/>
                <w:szCs w:val="22"/>
              </w:rPr>
              <w:t>进行评审：</w:t>
            </w:r>
          </w:p>
          <w:p w14:paraId="15BEF81A">
            <w:pPr>
              <w:widowControl/>
              <w:autoSpaceDE w:val="0"/>
              <w:autoSpaceDN w:val="0"/>
              <w:rPr>
                <w:rFonts w:hint="eastAsia" w:ascii="宋体" w:hAnsi="宋体"/>
                <w:bCs/>
                <w:color w:val="auto"/>
                <w:szCs w:val="22"/>
              </w:rPr>
            </w:pPr>
            <w:r>
              <w:rPr>
                <w:rFonts w:hint="eastAsia" w:ascii="宋体" w:hAnsi="宋体"/>
                <w:bCs/>
                <w:color w:val="auto"/>
                <w:szCs w:val="22"/>
              </w:rPr>
              <w:t xml:space="preserve">方案内容进行了详细的阐述，能正确理解项目需求，思路清晰，针对性强，合理分析现状，得 </w:t>
            </w:r>
            <w:r>
              <w:rPr>
                <w:rFonts w:hint="eastAsia" w:ascii="宋体" w:hAnsi="宋体"/>
                <w:bCs/>
                <w:color w:val="auto"/>
                <w:szCs w:val="22"/>
                <w:lang w:val="en-US" w:eastAsia="zh-CN"/>
              </w:rPr>
              <w:t>8</w:t>
            </w:r>
            <w:r>
              <w:rPr>
                <w:rFonts w:hint="eastAsia" w:ascii="宋体" w:hAnsi="宋体"/>
                <w:bCs/>
                <w:color w:val="auto"/>
                <w:szCs w:val="22"/>
              </w:rPr>
              <w:t>分；</w:t>
            </w:r>
          </w:p>
          <w:p w14:paraId="5D35C3AE">
            <w:pPr>
              <w:widowControl/>
              <w:autoSpaceDE w:val="0"/>
              <w:autoSpaceDN w:val="0"/>
              <w:rPr>
                <w:rFonts w:hint="eastAsia" w:ascii="宋体" w:hAnsi="宋体"/>
                <w:bCs/>
                <w:color w:val="auto"/>
                <w:szCs w:val="22"/>
              </w:rPr>
            </w:pPr>
            <w:r>
              <w:rPr>
                <w:rFonts w:hint="eastAsia" w:ascii="宋体" w:hAnsi="宋体"/>
                <w:bCs/>
                <w:color w:val="auto"/>
                <w:szCs w:val="22"/>
              </w:rPr>
              <w:t>方案内容虽进行阐述但并未贴合项目实际情况进行详细论述，或方案中未包括具体实施细节及措施，得</w:t>
            </w:r>
            <w:r>
              <w:rPr>
                <w:rFonts w:hint="eastAsia" w:ascii="宋体" w:hAnsi="宋体"/>
                <w:bCs/>
                <w:color w:val="auto"/>
                <w:szCs w:val="22"/>
                <w:lang w:val="en-US" w:eastAsia="zh-CN"/>
              </w:rPr>
              <w:t>6</w:t>
            </w:r>
            <w:r>
              <w:rPr>
                <w:rFonts w:hint="eastAsia" w:ascii="宋体" w:hAnsi="宋体"/>
                <w:bCs/>
                <w:color w:val="auto"/>
                <w:szCs w:val="22"/>
              </w:rPr>
              <w:t>分；</w:t>
            </w:r>
          </w:p>
          <w:p w14:paraId="0964A23E">
            <w:pPr>
              <w:widowControl/>
              <w:autoSpaceDE w:val="0"/>
              <w:autoSpaceDN w:val="0"/>
              <w:rPr>
                <w:rFonts w:hint="eastAsia" w:ascii="宋体" w:hAnsi="宋体"/>
                <w:bCs/>
                <w:color w:val="auto"/>
                <w:szCs w:val="22"/>
              </w:rPr>
            </w:pPr>
            <w:r>
              <w:rPr>
                <w:rFonts w:hint="eastAsia" w:ascii="宋体" w:hAnsi="宋体"/>
                <w:bCs/>
                <w:color w:val="auto"/>
                <w:szCs w:val="22"/>
              </w:rPr>
              <w:t>方案未针对招标需求进行应答阐述</w:t>
            </w:r>
            <w:r>
              <w:rPr>
                <w:rFonts w:hint="eastAsia" w:ascii="宋体" w:hAnsi="宋体"/>
                <w:bCs/>
                <w:color w:val="auto"/>
                <w:szCs w:val="22"/>
                <w:lang w:eastAsia="zh-CN"/>
              </w:rPr>
              <w:t>或</w:t>
            </w:r>
            <w:r>
              <w:rPr>
                <w:rFonts w:hint="eastAsia" w:ascii="宋体" w:hAnsi="宋体"/>
                <w:bCs/>
                <w:color w:val="auto"/>
                <w:szCs w:val="22"/>
              </w:rPr>
              <w:t>内容</w:t>
            </w:r>
            <w:r>
              <w:rPr>
                <w:rFonts w:hint="eastAsia" w:ascii="宋体" w:hAnsi="宋体"/>
                <w:bCs/>
                <w:color w:val="auto"/>
                <w:szCs w:val="22"/>
                <w:lang w:eastAsia="zh-CN"/>
              </w:rPr>
              <w:t>有欠缺</w:t>
            </w:r>
            <w:r>
              <w:rPr>
                <w:rFonts w:hint="eastAsia" w:ascii="宋体" w:hAnsi="宋体"/>
                <w:bCs/>
                <w:color w:val="auto"/>
                <w:szCs w:val="22"/>
              </w:rPr>
              <w:t>或方案中未包括具体实施细节及措施，得</w:t>
            </w:r>
            <w:r>
              <w:rPr>
                <w:rFonts w:hint="eastAsia" w:ascii="宋体" w:hAnsi="宋体"/>
                <w:bCs/>
                <w:color w:val="auto"/>
                <w:szCs w:val="22"/>
                <w:lang w:val="en-US" w:eastAsia="zh-CN"/>
              </w:rPr>
              <w:t>4</w:t>
            </w:r>
            <w:r>
              <w:rPr>
                <w:rFonts w:hint="eastAsia" w:ascii="宋体" w:hAnsi="宋体"/>
                <w:bCs/>
                <w:color w:val="auto"/>
                <w:szCs w:val="22"/>
              </w:rPr>
              <w:t>分；</w:t>
            </w:r>
          </w:p>
          <w:p w14:paraId="1AA06DA8">
            <w:pPr>
              <w:widowControl/>
              <w:autoSpaceDE w:val="0"/>
              <w:autoSpaceDN w:val="0"/>
              <w:rPr>
                <w:rFonts w:hint="eastAsia" w:ascii="宋体" w:hAnsi="宋体"/>
                <w:bCs/>
                <w:color w:val="auto"/>
                <w:szCs w:val="22"/>
              </w:rPr>
            </w:pPr>
            <w:r>
              <w:rPr>
                <w:rFonts w:hint="eastAsia" w:ascii="宋体" w:hAnsi="宋体"/>
                <w:bCs/>
                <w:color w:val="auto"/>
                <w:szCs w:val="22"/>
              </w:rPr>
              <w:t>方案应答阐述仅为对招标需求的简单复制，得</w:t>
            </w:r>
            <w:r>
              <w:rPr>
                <w:rFonts w:hint="eastAsia" w:ascii="宋体" w:hAnsi="宋体"/>
                <w:bCs/>
                <w:color w:val="auto"/>
                <w:szCs w:val="22"/>
                <w:lang w:val="en-US" w:eastAsia="zh-CN"/>
              </w:rPr>
              <w:t>2</w:t>
            </w:r>
            <w:r>
              <w:rPr>
                <w:rFonts w:hint="eastAsia" w:ascii="宋体" w:hAnsi="宋体"/>
                <w:bCs/>
                <w:color w:val="auto"/>
                <w:szCs w:val="22"/>
              </w:rPr>
              <w:t>分；</w:t>
            </w:r>
          </w:p>
          <w:p w14:paraId="3E549E4B">
            <w:pPr>
              <w:widowControl/>
              <w:autoSpaceDE w:val="0"/>
              <w:autoSpaceDN w:val="0"/>
              <w:rPr>
                <w:rFonts w:ascii="宋体" w:hAnsi="宋体" w:cs="宋体"/>
                <w:color w:val="000000"/>
                <w:kern w:val="0"/>
                <w:sz w:val="24"/>
                <w:szCs w:val="24"/>
                <w:lang w:bidi="ar"/>
              </w:rPr>
            </w:pPr>
            <w:r>
              <w:rPr>
                <w:rFonts w:hint="eastAsia" w:ascii="宋体" w:hAnsi="宋体"/>
                <w:bCs/>
                <w:color w:val="auto"/>
                <w:szCs w:val="22"/>
              </w:rPr>
              <w:t>未提供方案或方案内容未进行任何阐述，</w:t>
            </w:r>
            <w:r>
              <w:rPr>
                <w:rFonts w:hint="eastAsia"/>
                <w:color w:val="auto"/>
                <w:lang w:eastAsia="zh-CN"/>
              </w:rPr>
              <w:t>不</w:t>
            </w:r>
            <w:r>
              <w:rPr>
                <w:color w:val="auto"/>
              </w:rPr>
              <w:t>得分。</w:t>
            </w:r>
          </w:p>
        </w:tc>
        <w:tc>
          <w:tcPr>
            <w:tcW w:w="850" w:type="dxa"/>
            <w:shd w:val="clear" w:color="auto" w:fill="auto"/>
            <w:vAlign w:val="center"/>
          </w:tcPr>
          <w:p w14:paraId="1C5A1F70">
            <w:pPr>
              <w:autoSpaceDE w:val="0"/>
              <w:autoSpaceDN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3B8C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245" w:hRule="atLeast"/>
          <w:jc w:val="center"/>
        </w:trPr>
        <w:tc>
          <w:tcPr>
            <w:tcW w:w="710"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4F7686FA">
            <w:pPr>
              <w:autoSpaceDE w:val="0"/>
              <w:autoSpaceDN w:val="0"/>
              <w:jc w:val="center"/>
              <w:rPr>
                <w:rFonts w:ascii="宋体" w:hAnsi="宋体" w:cs="宋体"/>
                <w:kern w:val="0"/>
                <w:sz w:val="24"/>
                <w:szCs w:val="24"/>
                <w:lang w:val="zh-TW"/>
              </w:rPr>
            </w:pPr>
          </w:p>
        </w:tc>
        <w:tc>
          <w:tcPr>
            <w:tcW w:w="1134" w:type="dxa"/>
            <w:vMerge w:val="continue"/>
            <w:tcBorders>
              <w:top w:val="single" w:color="auto" w:sz="4" w:space="0"/>
              <w:bottom w:val="single" w:color="auto" w:sz="4" w:space="0"/>
            </w:tcBorders>
            <w:shd w:val="clear" w:color="auto" w:fill="auto"/>
            <w:tcMar>
              <w:top w:w="80" w:type="dxa"/>
              <w:left w:w="80" w:type="dxa"/>
              <w:bottom w:w="80" w:type="dxa"/>
              <w:right w:w="80" w:type="dxa"/>
            </w:tcMar>
            <w:vAlign w:val="center"/>
          </w:tcPr>
          <w:p w14:paraId="1F37A6DA">
            <w:pPr>
              <w:autoSpaceDE w:val="0"/>
              <w:autoSpaceDN w:val="0"/>
              <w:rPr>
                <w:rFonts w:ascii="宋体" w:hAnsi="宋体" w:cs="宋体"/>
                <w:kern w:val="0"/>
                <w:sz w:val="24"/>
                <w:szCs w:val="24"/>
                <w:lang w:val="zh-TW"/>
              </w:rPr>
            </w:pPr>
          </w:p>
        </w:tc>
        <w:tc>
          <w:tcPr>
            <w:tcW w:w="1417" w:type="dxa"/>
            <w:shd w:val="clear" w:color="auto" w:fill="auto"/>
            <w:tcMar>
              <w:top w:w="80" w:type="dxa"/>
              <w:left w:w="80" w:type="dxa"/>
              <w:bottom w:w="80" w:type="dxa"/>
              <w:right w:w="80" w:type="dxa"/>
            </w:tcMar>
            <w:vAlign w:val="center"/>
          </w:tcPr>
          <w:p w14:paraId="7A6C205D">
            <w:pPr>
              <w:autoSpaceDE w:val="0"/>
              <w:autoSpaceDN w:val="0"/>
              <w:jc w:val="center"/>
              <w:rPr>
                <w:rFonts w:hint="eastAsia" w:ascii="宋体" w:hAnsi="宋体" w:eastAsia="宋体" w:cs="宋体"/>
                <w:color w:val="000000"/>
                <w:kern w:val="0"/>
                <w:sz w:val="24"/>
                <w:szCs w:val="24"/>
                <w:lang w:val="en-US" w:eastAsia="zh-CN" w:bidi="ar"/>
              </w:rPr>
            </w:pPr>
            <w:r>
              <w:rPr>
                <w:rFonts w:hint="eastAsia" w:ascii="Arial" w:hAnsi="Arial" w:cs="Arial"/>
                <w:color w:val="auto"/>
                <w:szCs w:val="21"/>
              </w:rPr>
              <w:t>掊训</w:t>
            </w:r>
            <w:r>
              <w:rPr>
                <w:rFonts w:hint="eastAsia" w:ascii="Arial" w:hAnsi="Arial" w:cs="Arial"/>
                <w:color w:val="auto"/>
                <w:szCs w:val="21"/>
                <w:lang w:eastAsia="zh-CN"/>
              </w:rPr>
              <w:t>服务（</w:t>
            </w:r>
            <w:r>
              <w:rPr>
                <w:rFonts w:hint="eastAsia" w:ascii="Arial" w:hAnsi="Arial" w:cs="Arial"/>
                <w:color w:val="auto"/>
                <w:szCs w:val="21"/>
                <w:lang w:val="en-US" w:eastAsia="zh-CN"/>
              </w:rPr>
              <w:t>8分</w:t>
            </w:r>
            <w:r>
              <w:rPr>
                <w:rFonts w:hint="eastAsia" w:ascii="Arial" w:hAnsi="Arial" w:cs="Arial"/>
                <w:color w:val="auto"/>
                <w:szCs w:val="21"/>
                <w:lang w:eastAsia="zh-CN"/>
              </w:rPr>
              <w:t>）</w:t>
            </w:r>
          </w:p>
        </w:tc>
        <w:tc>
          <w:tcPr>
            <w:tcW w:w="5245" w:type="dxa"/>
            <w:shd w:val="clear" w:color="auto" w:fill="auto"/>
            <w:tcMar>
              <w:top w:w="80" w:type="dxa"/>
              <w:left w:w="80" w:type="dxa"/>
              <w:bottom w:w="80" w:type="dxa"/>
              <w:right w:w="80" w:type="dxa"/>
            </w:tcMar>
            <w:vAlign w:val="center"/>
          </w:tcPr>
          <w:p w14:paraId="7A4E361E">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val="zh-CN" w:eastAsia="zh-CN"/>
              </w:rPr>
              <w:t>1.培训方案结合实际情况编写，且内容全面、针对性强，并可提供现场实操培训，得</w:t>
            </w:r>
            <w:r>
              <w:rPr>
                <w:rFonts w:hint="eastAsia" w:ascii="宋体" w:hAnsi="宋体" w:cs="Times New Roman"/>
                <w:bCs/>
                <w:color w:val="auto"/>
                <w:szCs w:val="22"/>
                <w:lang w:val="en-US" w:eastAsia="zh-CN"/>
              </w:rPr>
              <w:t>8</w:t>
            </w:r>
            <w:r>
              <w:rPr>
                <w:rFonts w:hint="eastAsia" w:ascii="宋体" w:hAnsi="宋体" w:eastAsia="宋体" w:cs="Times New Roman"/>
                <w:bCs/>
                <w:color w:val="auto"/>
                <w:szCs w:val="22"/>
                <w:lang w:val="zh-CN" w:eastAsia="zh-CN"/>
              </w:rPr>
              <w:t>分；</w:t>
            </w:r>
          </w:p>
          <w:p w14:paraId="34979C79">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2</w:t>
            </w:r>
            <w:r>
              <w:rPr>
                <w:rFonts w:hint="eastAsia" w:ascii="宋体" w:hAnsi="宋体" w:eastAsia="宋体" w:cs="Times New Roman"/>
                <w:bCs/>
                <w:color w:val="auto"/>
                <w:szCs w:val="22"/>
                <w:lang w:val="zh-CN" w:eastAsia="zh-CN"/>
              </w:rPr>
              <w:t>.培训方案结合实际情况编写，但内容不全、针对性不强，可提供现场实操培训，得</w:t>
            </w:r>
            <w:r>
              <w:rPr>
                <w:rFonts w:hint="eastAsia" w:ascii="宋体" w:hAnsi="宋体" w:cs="Times New Roman"/>
                <w:bCs/>
                <w:color w:val="auto"/>
                <w:szCs w:val="22"/>
                <w:lang w:val="en-US" w:eastAsia="zh-CN"/>
              </w:rPr>
              <w:t>5</w:t>
            </w:r>
            <w:r>
              <w:rPr>
                <w:rFonts w:hint="eastAsia" w:ascii="宋体" w:hAnsi="宋体" w:eastAsia="宋体" w:cs="Times New Roman"/>
                <w:bCs/>
                <w:color w:val="auto"/>
                <w:szCs w:val="22"/>
                <w:lang w:val="zh-CN" w:eastAsia="zh-CN"/>
              </w:rPr>
              <w:t>分；</w:t>
            </w:r>
          </w:p>
          <w:p w14:paraId="6CF2C532">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3</w:t>
            </w:r>
            <w:r>
              <w:rPr>
                <w:rFonts w:hint="eastAsia" w:ascii="宋体" w:hAnsi="宋体" w:eastAsia="宋体" w:cs="Times New Roman"/>
                <w:bCs/>
                <w:color w:val="auto"/>
                <w:szCs w:val="22"/>
                <w:lang w:val="zh-CN" w:eastAsia="zh-CN"/>
              </w:rPr>
              <w:t>.培训方案与实际情况结合不紧密，内容不全、针对性不强，可提供现场实操培训，得</w:t>
            </w:r>
            <w:r>
              <w:rPr>
                <w:rFonts w:hint="eastAsia" w:ascii="宋体" w:hAnsi="宋体" w:cs="Times New Roman"/>
                <w:bCs/>
                <w:color w:val="auto"/>
                <w:szCs w:val="22"/>
                <w:lang w:val="en-US" w:eastAsia="zh-CN"/>
              </w:rPr>
              <w:t>3</w:t>
            </w:r>
            <w:r>
              <w:rPr>
                <w:rFonts w:hint="eastAsia" w:ascii="宋体" w:hAnsi="宋体" w:eastAsia="宋体" w:cs="Times New Roman"/>
                <w:bCs/>
                <w:color w:val="auto"/>
                <w:szCs w:val="22"/>
                <w:lang w:val="zh-CN" w:eastAsia="zh-CN"/>
              </w:rPr>
              <w:t>分；</w:t>
            </w:r>
          </w:p>
          <w:p w14:paraId="2DBFB17F">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4</w:t>
            </w:r>
            <w:r>
              <w:rPr>
                <w:rFonts w:hint="eastAsia" w:ascii="宋体" w:hAnsi="宋体" w:eastAsia="宋体" w:cs="Times New Roman"/>
                <w:bCs/>
                <w:color w:val="auto"/>
                <w:szCs w:val="22"/>
                <w:lang w:val="zh-CN" w:eastAsia="zh-CN"/>
              </w:rPr>
              <w:t>.培训教材与实际情况结合不紧密，内容不全、针对性不强，不提供现场实操培训，得</w:t>
            </w:r>
            <w:r>
              <w:rPr>
                <w:rFonts w:hint="eastAsia" w:ascii="宋体" w:hAnsi="宋体" w:cs="Times New Roman"/>
                <w:bCs/>
                <w:color w:val="auto"/>
                <w:szCs w:val="22"/>
                <w:lang w:val="en-US" w:eastAsia="zh-CN"/>
              </w:rPr>
              <w:t>1</w:t>
            </w:r>
            <w:r>
              <w:rPr>
                <w:rFonts w:hint="eastAsia" w:ascii="宋体" w:hAnsi="宋体" w:eastAsia="宋体" w:cs="Times New Roman"/>
                <w:bCs/>
                <w:color w:val="auto"/>
                <w:szCs w:val="22"/>
                <w:lang w:val="zh-CN" w:eastAsia="zh-CN"/>
              </w:rPr>
              <w:t>分；</w:t>
            </w:r>
          </w:p>
          <w:p w14:paraId="3AFC48D4">
            <w:pPr>
              <w:pStyle w:val="5"/>
              <w:ind w:left="0" w:leftChars="0" w:firstLine="0" w:firstLineChars="0"/>
              <w:rPr>
                <w:rFonts w:hint="default"/>
                <w:lang w:val="en-US"/>
              </w:rPr>
            </w:pPr>
            <w:r>
              <w:rPr>
                <w:rFonts w:hint="eastAsia" w:hAnsi="宋体"/>
                <w:bCs/>
                <w:color w:val="auto"/>
                <w:szCs w:val="22"/>
                <w:lang w:val="en-US" w:eastAsia="zh-CN"/>
              </w:rPr>
              <w:t>5.</w:t>
            </w:r>
            <w:r>
              <w:rPr>
                <w:rFonts w:hint="eastAsia" w:ascii="宋体" w:hAnsi="宋体" w:eastAsia="宋体" w:cs="Times New Roman"/>
                <w:bCs/>
                <w:color w:val="auto"/>
                <w:kern w:val="2"/>
                <w:sz w:val="21"/>
                <w:szCs w:val="22"/>
                <w:lang w:val="zh-CN" w:eastAsia="zh-CN" w:bidi="ar-SA"/>
              </w:rPr>
              <w:t>未提供方案，不得分。</w:t>
            </w:r>
          </w:p>
        </w:tc>
        <w:tc>
          <w:tcPr>
            <w:tcW w:w="850" w:type="dxa"/>
            <w:shd w:val="clear" w:color="auto" w:fill="auto"/>
            <w:vAlign w:val="center"/>
          </w:tcPr>
          <w:p w14:paraId="4DC64176">
            <w:pPr>
              <w:autoSpaceDE w:val="0"/>
              <w:autoSpaceDN w:val="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r>
      <w:tr w14:paraId="476AC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CED7E7"/>
          <w:tblCellMar>
            <w:top w:w="0" w:type="dxa"/>
            <w:left w:w="0" w:type="dxa"/>
            <w:bottom w:w="0" w:type="dxa"/>
            <w:right w:w="0" w:type="dxa"/>
          </w:tblCellMar>
        </w:tblPrEx>
        <w:trPr>
          <w:trHeight w:val="1245" w:hRule="atLeast"/>
          <w:jc w:val="center"/>
        </w:trPr>
        <w:tc>
          <w:tcPr>
            <w:tcW w:w="710" w:type="dxa"/>
            <w:tcBorders>
              <w:top w:val="single" w:color="auto" w:sz="4" w:space="0"/>
              <w:bottom w:val="single" w:color="auto" w:sz="4" w:space="0"/>
            </w:tcBorders>
            <w:shd w:val="clear" w:color="auto" w:fill="auto"/>
            <w:tcMar>
              <w:top w:w="80" w:type="dxa"/>
              <w:left w:w="80" w:type="dxa"/>
              <w:bottom w:w="80" w:type="dxa"/>
              <w:right w:w="80" w:type="dxa"/>
            </w:tcMar>
            <w:vAlign w:val="center"/>
          </w:tcPr>
          <w:p w14:paraId="3A3E6210">
            <w:pPr>
              <w:autoSpaceDE w:val="0"/>
              <w:autoSpaceDN w:val="0"/>
              <w:jc w:val="center"/>
              <w:rPr>
                <w:rFonts w:ascii="宋体" w:hAnsi="宋体" w:cs="宋体"/>
                <w:kern w:val="0"/>
                <w:sz w:val="24"/>
                <w:szCs w:val="24"/>
                <w:lang w:val="zh-TW"/>
              </w:rPr>
            </w:pPr>
          </w:p>
        </w:tc>
        <w:tc>
          <w:tcPr>
            <w:tcW w:w="1134" w:type="dxa"/>
            <w:tcBorders>
              <w:top w:val="single" w:color="auto" w:sz="4" w:space="0"/>
              <w:bottom w:val="single" w:color="auto" w:sz="4" w:space="0"/>
            </w:tcBorders>
            <w:shd w:val="clear" w:color="auto" w:fill="auto"/>
            <w:tcMar>
              <w:top w:w="80" w:type="dxa"/>
              <w:left w:w="80" w:type="dxa"/>
              <w:bottom w:w="80" w:type="dxa"/>
              <w:right w:w="80" w:type="dxa"/>
            </w:tcMar>
            <w:vAlign w:val="center"/>
          </w:tcPr>
          <w:p w14:paraId="3BF1D110">
            <w:pPr>
              <w:autoSpaceDE w:val="0"/>
              <w:autoSpaceDN w:val="0"/>
              <w:rPr>
                <w:rFonts w:ascii="宋体" w:hAnsi="宋体" w:cs="宋体"/>
                <w:kern w:val="0"/>
                <w:sz w:val="24"/>
                <w:szCs w:val="24"/>
                <w:lang w:val="zh-TW"/>
              </w:rPr>
            </w:pPr>
          </w:p>
        </w:tc>
        <w:tc>
          <w:tcPr>
            <w:tcW w:w="1417" w:type="dxa"/>
            <w:shd w:val="clear" w:color="auto" w:fill="auto"/>
            <w:tcMar>
              <w:top w:w="80" w:type="dxa"/>
              <w:left w:w="80" w:type="dxa"/>
              <w:bottom w:w="80" w:type="dxa"/>
              <w:right w:w="80" w:type="dxa"/>
            </w:tcMar>
            <w:vAlign w:val="center"/>
          </w:tcPr>
          <w:p w14:paraId="1C133A4A">
            <w:pPr>
              <w:autoSpaceDE w:val="0"/>
              <w:autoSpaceDN w:val="0"/>
              <w:jc w:val="center"/>
              <w:rPr>
                <w:rFonts w:ascii="宋体" w:hAnsi="宋体" w:cs="宋体"/>
                <w:kern w:val="0"/>
                <w:sz w:val="24"/>
                <w:szCs w:val="24"/>
                <w:lang w:val="zh-TW"/>
              </w:rPr>
            </w:pPr>
            <w:r>
              <w:rPr>
                <w:rFonts w:hint="eastAsia" w:ascii="Arial" w:hAnsi="Arial" w:cs="Arial"/>
                <w:color w:val="auto"/>
                <w:szCs w:val="21"/>
                <w:lang w:val="en-US" w:eastAsia="zh-CN"/>
              </w:rPr>
              <w:t>服务质量保障及信息支持服务方案</w:t>
            </w:r>
            <w:r>
              <w:rPr>
                <w:rFonts w:hint="eastAsia" w:ascii="Arial" w:hAnsi="Arial" w:cs="Arial"/>
                <w:color w:val="auto"/>
                <w:szCs w:val="21"/>
                <w:lang w:eastAsia="zh-CN"/>
              </w:rPr>
              <w:t>（</w:t>
            </w:r>
            <w:r>
              <w:rPr>
                <w:rFonts w:hint="eastAsia" w:ascii="Arial" w:hAnsi="Arial" w:cs="Arial"/>
                <w:color w:val="auto"/>
                <w:szCs w:val="21"/>
                <w:lang w:val="en-US" w:eastAsia="zh-CN"/>
              </w:rPr>
              <w:t>8分</w:t>
            </w:r>
            <w:r>
              <w:rPr>
                <w:rFonts w:hint="eastAsia" w:ascii="Arial" w:hAnsi="Arial" w:cs="Arial"/>
                <w:color w:val="auto"/>
                <w:szCs w:val="21"/>
                <w:lang w:eastAsia="zh-CN"/>
              </w:rPr>
              <w:t>）</w:t>
            </w:r>
          </w:p>
        </w:tc>
        <w:tc>
          <w:tcPr>
            <w:tcW w:w="5245" w:type="dxa"/>
            <w:shd w:val="clear" w:color="auto" w:fill="auto"/>
            <w:tcMar>
              <w:top w:w="80" w:type="dxa"/>
              <w:left w:w="80" w:type="dxa"/>
              <w:bottom w:w="80" w:type="dxa"/>
              <w:right w:w="80" w:type="dxa"/>
            </w:tcMar>
            <w:vAlign w:val="center"/>
          </w:tcPr>
          <w:p w14:paraId="2EFCC53C">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val="zh-CN" w:eastAsia="zh-CN"/>
              </w:rPr>
              <w:t>1.</w:t>
            </w:r>
            <w:r>
              <w:rPr>
                <w:rFonts w:hint="eastAsia" w:ascii="宋体" w:hAnsi="宋体" w:cs="Times New Roman"/>
                <w:bCs/>
                <w:color w:val="auto"/>
                <w:szCs w:val="22"/>
                <w:lang w:val="zh-CN" w:eastAsia="zh-CN"/>
              </w:rPr>
              <w:t>提供的承保数据；信息传输、查询、统计服务；定期回访制度、投诉制度；其他优惠服务等内容</w:t>
            </w:r>
            <w:r>
              <w:rPr>
                <w:rFonts w:hint="eastAsia" w:ascii="宋体" w:hAnsi="宋体" w:eastAsia="宋体" w:cs="Times New Roman"/>
                <w:bCs/>
                <w:color w:val="auto"/>
                <w:szCs w:val="22"/>
                <w:lang w:val="zh-CN" w:eastAsia="zh-CN"/>
              </w:rPr>
              <w:t>全面、</w:t>
            </w:r>
            <w:r>
              <w:rPr>
                <w:rFonts w:hint="eastAsia" w:ascii="宋体" w:hAnsi="宋体" w:cs="Times New Roman"/>
                <w:bCs/>
                <w:color w:val="auto"/>
                <w:szCs w:val="22"/>
                <w:lang w:val="zh-CN" w:eastAsia="zh-CN"/>
              </w:rPr>
              <w:t>具体，</w:t>
            </w:r>
            <w:r>
              <w:rPr>
                <w:rFonts w:hint="eastAsia" w:ascii="宋体" w:hAnsi="宋体" w:eastAsia="宋体" w:cs="Times New Roman"/>
                <w:bCs/>
                <w:color w:val="auto"/>
                <w:szCs w:val="22"/>
                <w:lang w:val="zh-CN" w:eastAsia="zh-CN"/>
              </w:rPr>
              <w:t>针对性强，</w:t>
            </w:r>
            <w:r>
              <w:rPr>
                <w:rFonts w:hint="eastAsia" w:ascii="宋体" w:hAnsi="宋体" w:cs="Times New Roman"/>
                <w:bCs/>
                <w:color w:val="auto"/>
                <w:szCs w:val="22"/>
                <w:lang w:val="zh-CN" w:eastAsia="zh-CN"/>
              </w:rPr>
              <w:t>可操作性强</w:t>
            </w:r>
            <w:r>
              <w:rPr>
                <w:rFonts w:hint="eastAsia" w:ascii="宋体" w:hAnsi="宋体" w:eastAsia="宋体" w:cs="Times New Roman"/>
                <w:bCs/>
                <w:color w:val="auto"/>
                <w:szCs w:val="22"/>
                <w:lang w:val="zh-CN" w:eastAsia="zh-CN"/>
              </w:rPr>
              <w:t>，得</w:t>
            </w:r>
            <w:r>
              <w:rPr>
                <w:rFonts w:hint="eastAsia" w:ascii="宋体" w:hAnsi="宋体" w:cs="Times New Roman"/>
                <w:bCs/>
                <w:color w:val="auto"/>
                <w:szCs w:val="22"/>
                <w:lang w:val="en-US" w:eastAsia="zh-CN"/>
              </w:rPr>
              <w:t>8</w:t>
            </w:r>
            <w:r>
              <w:rPr>
                <w:rFonts w:hint="eastAsia" w:ascii="宋体" w:hAnsi="宋体" w:eastAsia="宋体" w:cs="Times New Roman"/>
                <w:bCs/>
                <w:color w:val="auto"/>
                <w:szCs w:val="22"/>
                <w:lang w:val="zh-CN" w:eastAsia="zh-CN"/>
              </w:rPr>
              <w:t>分；</w:t>
            </w:r>
          </w:p>
          <w:p w14:paraId="24F06E34">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2</w:t>
            </w:r>
            <w:r>
              <w:rPr>
                <w:rFonts w:hint="eastAsia" w:ascii="宋体" w:hAnsi="宋体" w:eastAsia="宋体" w:cs="Times New Roman"/>
                <w:bCs/>
                <w:color w:val="auto"/>
                <w:szCs w:val="22"/>
                <w:lang w:val="zh-CN" w:eastAsia="zh-CN"/>
              </w:rPr>
              <w:t>.</w:t>
            </w:r>
            <w:r>
              <w:rPr>
                <w:rFonts w:hint="eastAsia" w:ascii="宋体" w:hAnsi="宋体" w:cs="Times New Roman"/>
                <w:bCs/>
                <w:color w:val="auto"/>
                <w:szCs w:val="22"/>
                <w:lang w:val="zh-CN" w:eastAsia="zh-CN"/>
              </w:rPr>
              <w:t>提供的承保数据；信息传输、查询、统计服务；定期回访制度、投诉制度；其他优惠服务等内容</w:t>
            </w:r>
            <w:r>
              <w:rPr>
                <w:rFonts w:hint="eastAsia" w:ascii="宋体" w:hAnsi="宋体" w:eastAsia="宋体" w:cs="Times New Roman"/>
                <w:bCs/>
                <w:color w:val="auto"/>
                <w:szCs w:val="22"/>
                <w:lang w:val="zh-CN" w:eastAsia="zh-CN"/>
              </w:rPr>
              <w:t>全面</w:t>
            </w:r>
            <w:r>
              <w:rPr>
                <w:rFonts w:hint="eastAsia" w:ascii="宋体" w:hAnsi="宋体" w:cs="Times New Roman"/>
                <w:bCs/>
                <w:color w:val="auto"/>
                <w:szCs w:val="22"/>
                <w:lang w:val="zh-CN" w:eastAsia="zh-CN"/>
              </w:rPr>
              <w:t>，内容不具体，</w:t>
            </w:r>
            <w:r>
              <w:rPr>
                <w:rFonts w:hint="eastAsia" w:ascii="宋体" w:hAnsi="宋体" w:eastAsia="宋体" w:cs="Times New Roman"/>
                <w:bCs/>
                <w:color w:val="auto"/>
                <w:szCs w:val="22"/>
                <w:lang w:val="zh-CN" w:eastAsia="zh-CN"/>
              </w:rPr>
              <w:t>针对性</w:t>
            </w:r>
            <w:r>
              <w:rPr>
                <w:rFonts w:hint="eastAsia" w:ascii="宋体" w:hAnsi="宋体" w:cs="Times New Roman"/>
                <w:bCs/>
                <w:color w:val="auto"/>
                <w:szCs w:val="22"/>
                <w:lang w:val="zh-CN" w:eastAsia="zh-CN"/>
              </w:rPr>
              <w:t>一般</w:t>
            </w:r>
            <w:r>
              <w:rPr>
                <w:rFonts w:hint="eastAsia" w:ascii="宋体" w:hAnsi="宋体" w:eastAsia="宋体" w:cs="Times New Roman"/>
                <w:bCs/>
                <w:color w:val="auto"/>
                <w:szCs w:val="22"/>
                <w:lang w:val="zh-CN" w:eastAsia="zh-CN"/>
              </w:rPr>
              <w:t>，</w:t>
            </w:r>
            <w:r>
              <w:rPr>
                <w:rFonts w:hint="eastAsia" w:ascii="宋体" w:hAnsi="宋体" w:cs="Times New Roman"/>
                <w:bCs/>
                <w:color w:val="auto"/>
                <w:szCs w:val="22"/>
                <w:lang w:val="zh-CN" w:eastAsia="zh-CN"/>
              </w:rPr>
              <w:t>可操作性一般</w:t>
            </w:r>
            <w:r>
              <w:rPr>
                <w:rFonts w:hint="eastAsia" w:ascii="宋体" w:hAnsi="宋体" w:eastAsia="宋体" w:cs="Times New Roman"/>
                <w:bCs/>
                <w:color w:val="auto"/>
                <w:szCs w:val="22"/>
                <w:lang w:val="zh-CN" w:eastAsia="zh-CN"/>
              </w:rPr>
              <w:t>，得</w:t>
            </w:r>
            <w:r>
              <w:rPr>
                <w:rFonts w:hint="eastAsia" w:ascii="宋体" w:hAnsi="宋体" w:cs="Times New Roman"/>
                <w:bCs/>
                <w:color w:val="auto"/>
                <w:szCs w:val="22"/>
                <w:lang w:val="en-US" w:eastAsia="zh-CN"/>
              </w:rPr>
              <w:t>6</w:t>
            </w:r>
            <w:r>
              <w:rPr>
                <w:rFonts w:hint="eastAsia" w:ascii="宋体" w:hAnsi="宋体" w:eastAsia="宋体" w:cs="Times New Roman"/>
                <w:bCs/>
                <w:color w:val="auto"/>
                <w:szCs w:val="22"/>
                <w:lang w:val="zh-CN" w:eastAsia="zh-CN"/>
              </w:rPr>
              <w:t>分；</w:t>
            </w:r>
          </w:p>
          <w:p w14:paraId="4A8B0CCF">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3</w:t>
            </w:r>
            <w:r>
              <w:rPr>
                <w:rFonts w:hint="eastAsia" w:ascii="宋体" w:hAnsi="宋体" w:eastAsia="宋体" w:cs="Times New Roman"/>
                <w:bCs/>
                <w:color w:val="auto"/>
                <w:szCs w:val="22"/>
                <w:lang w:val="zh-CN" w:eastAsia="zh-CN"/>
              </w:rPr>
              <w:t>.</w:t>
            </w:r>
            <w:r>
              <w:rPr>
                <w:rFonts w:hint="eastAsia" w:ascii="宋体" w:hAnsi="宋体" w:cs="Times New Roman"/>
                <w:bCs/>
                <w:color w:val="auto"/>
                <w:szCs w:val="22"/>
                <w:lang w:val="zh-CN" w:eastAsia="zh-CN"/>
              </w:rPr>
              <w:t>提供的承保数据；信息传输、查询、统计服务；定期回访制度、投诉制度；其他优惠服务等内容不够</w:t>
            </w:r>
            <w:r>
              <w:rPr>
                <w:rFonts w:hint="eastAsia" w:ascii="宋体" w:hAnsi="宋体" w:eastAsia="宋体" w:cs="Times New Roman"/>
                <w:bCs/>
                <w:color w:val="auto"/>
                <w:szCs w:val="22"/>
                <w:lang w:val="zh-CN" w:eastAsia="zh-CN"/>
              </w:rPr>
              <w:t>全面、</w:t>
            </w:r>
            <w:r>
              <w:rPr>
                <w:rFonts w:hint="eastAsia" w:ascii="宋体" w:hAnsi="宋体" w:cs="Times New Roman"/>
                <w:bCs/>
                <w:color w:val="auto"/>
                <w:szCs w:val="22"/>
                <w:lang w:val="zh-CN" w:eastAsia="zh-CN"/>
              </w:rPr>
              <w:t>具体，</w:t>
            </w:r>
            <w:r>
              <w:rPr>
                <w:rFonts w:hint="eastAsia" w:ascii="宋体" w:hAnsi="宋体" w:eastAsia="宋体" w:cs="Times New Roman"/>
                <w:bCs/>
                <w:color w:val="auto"/>
                <w:szCs w:val="22"/>
                <w:lang w:val="zh-CN" w:eastAsia="zh-CN"/>
              </w:rPr>
              <w:t>针对性</w:t>
            </w:r>
            <w:r>
              <w:rPr>
                <w:rFonts w:hint="eastAsia" w:ascii="宋体" w:hAnsi="宋体" w:cs="Times New Roman"/>
                <w:bCs/>
                <w:color w:val="auto"/>
                <w:szCs w:val="22"/>
                <w:lang w:val="zh-CN" w:eastAsia="zh-CN"/>
              </w:rPr>
              <w:t>差</w:t>
            </w:r>
            <w:r>
              <w:rPr>
                <w:rFonts w:hint="eastAsia" w:ascii="宋体" w:hAnsi="宋体" w:eastAsia="宋体" w:cs="Times New Roman"/>
                <w:bCs/>
                <w:color w:val="auto"/>
                <w:szCs w:val="22"/>
                <w:lang w:val="zh-CN" w:eastAsia="zh-CN"/>
              </w:rPr>
              <w:t>，</w:t>
            </w:r>
            <w:r>
              <w:rPr>
                <w:rFonts w:hint="eastAsia" w:ascii="宋体" w:hAnsi="宋体" w:cs="Times New Roman"/>
                <w:bCs/>
                <w:color w:val="auto"/>
                <w:szCs w:val="22"/>
                <w:lang w:val="zh-CN" w:eastAsia="zh-CN"/>
              </w:rPr>
              <w:t>可操作性不强</w:t>
            </w:r>
            <w:r>
              <w:rPr>
                <w:rFonts w:hint="eastAsia" w:ascii="宋体" w:hAnsi="宋体" w:eastAsia="宋体" w:cs="Times New Roman"/>
                <w:bCs/>
                <w:color w:val="auto"/>
                <w:szCs w:val="22"/>
                <w:lang w:val="zh-CN" w:eastAsia="zh-CN"/>
              </w:rPr>
              <w:t>，得</w:t>
            </w:r>
            <w:r>
              <w:rPr>
                <w:rFonts w:hint="eastAsia" w:ascii="宋体" w:hAnsi="宋体" w:cs="Times New Roman"/>
                <w:bCs/>
                <w:color w:val="auto"/>
                <w:szCs w:val="22"/>
                <w:lang w:val="en-US" w:eastAsia="zh-CN"/>
              </w:rPr>
              <w:t>4</w:t>
            </w:r>
            <w:r>
              <w:rPr>
                <w:rFonts w:hint="eastAsia" w:ascii="宋体" w:hAnsi="宋体" w:eastAsia="宋体" w:cs="Times New Roman"/>
                <w:bCs/>
                <w:color w:val="auto"/>
                <w:szCs w:val="22"/>
                <w:lang w:val="zh-CN" w:eastAsia="zh-CN"/>
              </w:rPr>
              <w:t>分；</w:t>
            </w:r>
          </w:p>
          <w:p w14:paraId="2840A647">
            <w:pPr>
              <w:widowControl/>
              <w:autoSpaceDE w:val="0"/>
              <w:autoSpaceDN w:val="0"/>
              <w:rPr>
                <w:rFonts w:hint="eastAsia" w:ascii="宋体" w:hAnsi="宋体" w:eastAsia="宋体" w:cs="Times New Roman"/>
                <w:bCs/>
                <w:color w:val="auto"/>
                <w:szCs w:val="22"/>
                <w:lang w:val="zh-CN" w:eastAsia="zh-CN"/>
              </w:rPr>
            </w:pPr>
            <w:r>
              <w:rPr>
                <w:rFonts w:hint="eastAsia" w:ascii="宋体" w:hAnsi="宋体" w:eastAsia="宋体" w:cs="Times New Roman"/>
                <w:bCs/>
                <w:color w:val="auto"/>
                <w:szCs w:val="22"/>
                <w:lang w:eastAsia="zh-CN"/>
              </w:rPr>
              <w:t>4</w:t>
            </w:r>
            <w:r>
              <w:rPr>
                <w:rFonts w:hint="eastAsia" w:ascii="宋体" w:hAnsi="宋体" w:eastAsia="宋体" w:cs="Times New Roman"/>
                <w:bCs/>
                <w:color w:val="auto"/>
                <w:szCs w:val="22"/>
                <w:lang w:val="zh-CN" w:eastAsia="zh-CN"/>
              </w:rPr>
              <w:t>.</w:t>
            </w:r>
            <w:r>
              <w:rPr>
                <w:rFonts w:hint="eastAsia" w:ascii="宋体" w:hAnsi="宋体" w:cs="Times New Roman"/>
                <w:bCs/>
                <w:color w:val="auto"/>
                <w:szCs w:val="22"/>
                <w:lang w:val="zh-CN" w:eastAsia="zh-CN"/>
              </w:rPr>
              <w:t>提供的承保数据；信息传输、查询、统计服务；定期回访制度、投诉制度；其他优惠服务等内容欠缺，无</w:t>
            </w:r>
            <w:r>
              <w:rPr>
                <w:rFonts w:hint="eastAsia" w:ascii="宋体" w:hAnsi="宋体" w:eastAsia="宋体" w:cs="Times New Roman"/>
                <w:bCs/>
                <w:color w:val="auto"/>
                <w:szCs w:val="22"/>
                <w:lang w:val="zh-CN" w:eastAsia="zh-CN"/>
              </w:rPr>
              <w:t>针对性，</w:t>
            </w:r>
            <w:r>
              <w:rPr>
                <w:rFonts w:hint="eastAsia" w:ascii="宋体" w:hAnsi="宋体" w:cs="Times New Roman"/>
                <w:bCs/>
                <w:color w:val="auto"/>
                <w:szCs w:val="22"/>
                <w:lang w:val="zh-CN" w:eastAsia="zh-CN"/>
              </w:rPr>
              <w:t>可操作性差</w:t>
            </w:r>
            <w:r>
              <w:rPr>
                <w:rFonts w:hint="eastAsia" w:ascii="宋体" w:hAnsi="宋体" w:eastAsia="宋体" w:cs="Times New Roman"/>
                <w:bCs/>
                <w:color w:val="auto"/>
                <w:szCs w:val="22"/>
                <w:lang w:val="zh-CN" w:eastAsia="zh-CN"/>
              </w:rPr>
              <w:t>，得</w:t>
            </w:r>
            <w:r>
              <w:rPr>
                <w:rFonts w:hint="eastAsia" w:ascii="宋体" w:hAnsi="宋体" w:cs="Times New Roman"/>
                <w:bCs/>
                <w:color w:val="auto"/>
                <w:szCs w:val="22"/>
                <w:lang w:val="en-US" w:eastAsia="zh-CN"/>
              </w:rPr>
              <w:t>2</w:t>
            </w:r>
            <w:r>
              <w:rPr>
                <w:rFonts w:hint="eastAsia" w:ascii="宋体" w:hAnsi="宋体" w:eastAsia="宋体" w:cs="Times New Roman"/>
                <w:bCs/>
                <w:color w:val="auto"/>
                <w:szCs w:val="22"/>
                <w:lang w:val="zh-CN" w:eastAsia="zh-CN"/>
              </w:rPr>
              <w:t>分；</w:t>
            </w:r>
          </w:p>
          <w:p w14:paraId="2CE45EB0">
            <w:pPr>
              <w:pStyle w:val="5"/>
              <w:ind w:left="0" w:leftChars="0" w:firstLine="0" w:firstLineChars="0"/>
            </w:pPr>
            <w:r>
              <w:rPr>
                <w:rFonts w:hint="eastAsia" w:hAnsi="宋体"/>
                <w:bCs/>
                <w:color w:val="auto"/>
                <w:szCs w:val="22"/>
                <w:lang w:val="en-US" w:eastAsia="zh-CN"/>
              </w:rPr>
              <w:t>5.</w:t>
            </w:r>
            <w:r>
              <w:rPr>
                <w:rFonts w:hint="eastAsia" w:ascii="宋体" w:hAnsi="宋体" w:eastAsia="宋体" w:cs="Times New Roman"/>
                <w:bCs/>
                <w:color w:val="auto"/>
                <w:kern w:val="2"/>
                <w:sz w:val="21"/>
                <w:szCs w:val="22"/>
                <w:lang w:val="zh-CN" w:eastAsia="zh-CN" w:bidi="ar-SA"/>
              </w:rPr>
              <w:t>未提供方案，不得分。</w:t>
            </w:r>
          </w:p>
        </w:tc>
        <w:tc>
          <w:tcPr>
            <w:tcW w:w="850" w:type="dxa"/>
            <w:shd w:val="clear" w:color="auto" w:fill="auto"/>
            <w:vAlign w:val="center"/>
          </w:tcPr>
          <w:p w14:paraId="7D13CABE">
            <w:pPr>
              <w:autoSpaceDE w:val="0"/>
              <w:autoSpaceDN w:val="0"/>
              <w:jc w:val="center"/>
              <w:rPr>
                <w:rFonts w:hint="eastAsia" w:ascii="宋体" w:hAnsi="宋体" w:eastAsia="宋体" w:cs="宋体"/>
                <w:kern w:val="0"/>
                <w:sz w:val="24"/>
                <w:szCs w:val="24"/>
                <w:lang w:val="zh-TW" w:eastAsia="zh-CN"/>
              </w:rPr>
            </w:pPr>
            <w:r>
              <w:rPr>
                <w:rFonts w:hint="eastAsia" w:ascii="宋体" w:hAnsi="宋体" w:cs="宋体"/>
                <w:kern w:val="0"/>
                <w:sz w:val="24"/>
                <w:szCs w:val="24"/>
                <w:lang w:val="en-US" w:eastAsia="zh-CN"/>
              </w:rPr>
              <w:t>8</w:t>
            </w:r>
          </w:p>
        </w:tc>
      </w:t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7"/>
      <w:bookmarkEnd w:id="678"/>
      <w:bookmarkEnd w:id="679"/>
      <w:bookmarkEnd w:id="680"/>
      <w:bookmarkEnd w:id="681"/>
      <w:bookmarkEnd w:id="682"/>
      <w:bookmarkEnd w:id="683"/>
      <w:bookmarkEnd w:id="684"/>
      <w:bookmarkEnd w:id="685"/>
      <w:bookmarkEnd w:id="686"/>
      <w:bookmarkEnd w:id="687"/>
      <w:bookmarkEnd w:id="688"/>
      <w:bookmarkEnd w:id="689"/>
    </w:tbl>
    <w:p w14:paraId="310D75CA">
      <w:pPr>
        <w:rPr>
          <w:rFonts w:hint="eastAsia" w:ascii="宋体" w:hAnsi="宋体" w:cs="宋体"/>
          <w:b/>
          <w:sz w:val="36"/>
          <w:szCs w:val="36"/>
        </w:rPr>
      </w:pPr>
      <w:bookmarkStart w:id="754" w:name="_Toc127151779"/>
      <w:bookmarkStart w:id="755" w:name="_Toc127161490"/>
      <w:bookmarkStart w:id="756" w:name="_Toc226965858"/>
      <w:bookmarkStart w:id="757" w:name="_Toc353873940"/>
      <w:bookmarkStart w:id="758" w:name="_Toc353825550"/>
      <w:r>
        <w:rPr>
          <w:rFonts w:hint="eastAsia" w:ascii="宋体" w:hAnsi="宋体" w:cs="宋体"/>
          <w:b/>
          <w:sz w:val="36"/>
          <w:szCs w:val="36"/>
        </w:rPr>
        <w:br w:type="page"/>
      </w:r>
    </w:p>
    <w:bookmarkEnd w:id="754"/>
    <w:bookmarkEnd w:id="755"/>
    <w:bookmarkEnd w:id="756"/>
    <w:bookmarkEnd w:id="757"/>
    <w:bookmarkEnd w:id="758"/>
    <w:p w14:paraId="742AE54B">
      <w:pPr>
        <w:pStyle w:val="2"/>
        <w:numPr>
          <w:ilvl w:val="0"/>
          <w:numId w:val="0"/>
        </w:numPr>
        <w:bidi w:val="0"/>
        <w:outlineLvl w:val="0"/>
        <w:rPr>
          <w:rFonts w:hint="eastAsia"/>
        </w:rPr>
      </w:pPr>
      <w:bookmarkStart w:id="759" w:name="_Toc19034"/>
      <w:bookmarkStart w:id="760" w:name="_Toc195842920"/>
      <w:bookmarkStart w:id="761" w:name="_Toc353873935"/>
      <w:bookmarkStart w:id="762" w:name="_Toc150774760"/>
      <w:bookmarkStart w:id="763" w:name="_Toc226965828"/>
      <w:bookmarkStart w:id="764" w:name="_Toc150480793"/>
      <w:bookmarkStart w:id="765" w:name="_Toc142311057"/>
      <w:bookmarkStart w:id="766" w:name="_Toc226337251"/>
      <w:bookmarkStart w:id="767" w:name="_Toc353825545"/>
      <w:bookmarkStart w:id="768" w:name="_Toc353873665"/>
      <w:bookmarkStart w:id="769" w:name="_Toc265228393"/>
      <w:bookmarkStart w:id="770" w:name="_Toc305158823"/>
      <w:bookmarkStart w:id="771" w:name="_Toc305158897"/>
      <w:bookmarkStart w:id="772" w:name="_Toc127151555"/>
      <w:bookmarkStart w:id="773" w:name="_Toc264969245"/>
      <w:r>
        <w:rPr>
          <w:rFonts w:hint="eastAsia" w:ascii="宋体" w:hAnsi="Times New Roman" w:eastAsia="宋体" w:cs="Times New Roman"/>
          <w:b/>
          <w:kern w:val="44"/>
          <w:sz w:val="32"/>
          <w:szCs w:val="20"/>
          <w:lang w:val="en-US" w:eastAsia="zh-CN" w:bidi="ar-SA"/>
        </w:rPr>
        <w:t>第五章</w:t>
      </w:r>
      <w:r>
        <w:rPr>
          <w:rFonts w:hint="eastAsia"/>
        </w:rPr>
        <w:t xml:space="preserve">  采购需求</w:t>
      </w:r>
      <w:bookmarkEnd w:id="759"/>
    </w:p>
    <w:p w14:paraId="7D2FB600">
      <w:pPr>
        <w:pStyle w:val="3"/>
        <w:spacing w:line="240" w:lineRule="auto"/>
        <w:jc w:val="left"/>
        <w:rPr>
          <w:color w:val="auto"/>
          <w:sz w:val="28"/>
          <w:szCs w:val="28"/>
        </w:rPr>
      </w:pPr>
      <w:r>
        <w:rPr>
          <w:rFonts w:hint="eastAsia"/>
          <w:color w:val="auto"/>
          <w:sz w:val="28"/>
          <w:szCs w:val="28"/>
        </w:rPr>
        <w:t xml:space="preserve">一、采购概况 </w:t>
      </w:r>
    </w:p>
    <w:p w14:paraId="15483B5D">
      <w:pPr>
        <w:widowControl/>
        <w:spacing w:line="360" w:lineRule="auto"/>
        <w:ind w:firstLine="480" w:firstLineChars="200"/>
        <w:jc w:val="left"/>
        <w:rPr>
          <w:rFonts w:hint="eastAsia" w:ascii="宋体" w:hAnsi="宋体" w:cs="宋体"/>
          <w:color w:val="auto"/>
          <w:kern w:val="0"/>
          <w:sz w:val="24"/>
          <w:szCs w:val="24"/>
          <w:u w:val="none"/>
          <w:lang w:eastAsia="zh-CN" w:bidi="ar"/>
        </w:rPr>
      </w:pPr>
      <w:r>
        <w:rPr>
          <w:rFonts w:hint="eastAsia" w:ascii="宋体" w:hAnsi="宋体" w:cs="宋体"/>
          <w:color w:val="auto"/>
          <w:kern w:val="0"/>
          <w:sz w:val="24"/>
          <w:szCs w:val="24"/>
          <w:u w:val="none"/>
          <w:lang w:bidi="ar"/>
        </w:rPr>
        <w:t>采购人根据业务的实际需要，</w:t>
      </w:r>
      <w:r>
        <w:rPr>
          <w:rFonts w:hint="eastAsia" w:ascii="宋体" w:hAnsi="宋体" w:cs="宋体"/>
          <w:color w:val="auto"/>
          <w:kern w:val="0"/>
          <w:sz w:val="24"/>
          <w:szCs w:val="24"/>
          <w:u w:val="none"/>
          <w:lang w:eastAsia="zh-CN" w:bidi="ar"/>
        </w:rPr>
        <w:t>对</w:t>
      </w:r>
      <w:r>
        <w:rPr>
          <w:rFonts w:hint="eastAsia" w:ascii="宋体" w:hAnsi="宋体" w:cs="宋体"/>
          <w:color w:val="auto"/>
          <w:kern w:val="0"/>
          <w:sz w:val="24"/>
          <w:szCs w:val="24"/>
          <w:u w:val="none"/>
          <w:lang w:bidi="ar"/>
        </w:rPr>
        <w:t>部分</w:t>
      </w:r>
      <w:r>
        <w:rPr>
          <w:rFonts w:hint="eastAsia" w:ascii="宋体" w:hAnsi="宋体" w:cs="宋体"/>
          <w:color w:val="auto"/>
          <w:kern w:val="0"/>
          <w:sz w:val="24"/>
          <w:szCs w:val="24"/>
          <w:u w:val="none"/>
          <w:lang w:eastAsia="zh-CN" w:bidi="ar"/>
        </w:rPr>
        <w:t>现有</w:t>
      </w:r>
      <w:r>
        <w:rPr>
          <w:rFonts w:hint="eastAsia" w:ascii="宋体" w:hAnsi="宋体" w:cs="宋体"/>
          <w:color w:val="auto"/>
          <w:kern w:val="0"/>
          <w:sz w:val="24"/>
          <w:szCs w:val="24"/>
          <w:u w:val="none"/>
          <w:lang w:bidi="ar"/>
        </w:rPr>
        <w:t>作业车辆</w:t>
      </w:r>
      <w:r>
        <w:rPr>
          <w:rFonts w:hint="eastAsia" w:ascii="宋体" w:hAnsi="宋体" w:cs="宋体"/>
          <w:color w:val="auto"/>
          <w:kern w:val="0"/>
          <w:sz w:val="24"/>
          <w:szCs w:val="24"/>
          <w:u w:val="none"/>
          <w:lang w:eastAsia="zh-CN" w:bidi="ar"/>
        </w:rPr>
        <w:t>和作业设备</w:t>
      </w:r>
      <w:r>
        <w:rPr>
          <w:rFonts w:hint="eastAsia" w:ascii="宋体" w:hAnsi="宋体" w:cs="宋体"/>
          <w:color w:val="auto"/>
          <w:kern w:val="0"/>
          <w:sz w:val="24"/>
          <w:szCs w:val="24"/>
          <w:u w:val="none"/>
          <w:lang w:bidi="ar"/>
        </w:rPr>
        <w:t>进行</w:t>
      </w:r>
      <w:r>
        <w:rPr>
          <w:rFonts w:hint="eastAsia" w:ascii="宋体" w:hAnsi="宋体" w:cs="宋体"/>
          <w:color w:val="auto"/>
          <w:kern w:val="0"/>
          <w:sz w:val="24"/>
          <w:szCs w:val="24"/>
          <w:u w:val="none"/>
          <w:lang w:eastAsia="zh-CN" w:bidi="ar"/>
        </w:rPr>
        <w:t>投</w:t>
      </w:r>
      <w:r>
        <w:rPr>
          <w:rFonts w:hint="eastAsia" w:ascii="宋体" w:hAnsi="宋体" w:cs="宋体"/>
          <w:color w:val="auto"/>
          <w:kern w:val="0"/>
          <w:sz w:val="24"/>
          <w:szCs w:val="24"/>
          <w:u w:val="none"/>
          <w:lang w:bidi="ar"/>
        </w:rPr>
        <w:t>保</w:t>
      </w:r>
      <w:r>
        <w:rPr>
          <w:rFonts w:hint="eastAsia" w:ascii="宋体" w:hAnsi="宋体" w:cs="宋体"/>
          <w:color w:val="auto"/>
          <w:kern w:val="0"/>
          <w:sz w:val="24"/>
          <w:szCs w:val="24"/>
          <w:u w:val="none"/>
          <w:lang w:eastAsia="zh-CN" w:bidi="ar"/>
        </w:rPr>
        <w:t>。</w:t>
      </w:r>
      <w:r>
        <w:rPr>
          <w:rFonts w:hint="eastAsia" w:ascii="宋体" w:hAnsi="宋体" w:cs="宋体"/>
          <w:color w:val="auto"/>
          <w:kern w:val="0"/>
          <w:sz w:val="24"/>
          <w:szCs w:val="24"/>
          <w:u w:val="none"/>
          <w:lang w:bidi="ar"/>
        </w:rPr>
        <w:t>本次涉及的</w:t>
      </w:r>
      <w:r>
        <w:rPr>
          <w:rFonts w:hint="eastAsia" w:ascii="宋体" w:hAnsi="宋体" w:cs="宋体"/>
          <w:color w:val="auto"/>
          <w:kern w:val="0"/>
          <w:sz w:val="24"/>
          <w:szCs w:val="24"/>
          <w:u w:val="none"/>
          <w:lang w:eastAsia="zh-CN" w:bidi="ar"/>
        </w:rPr>
        <w:t>作业</w:t>
      </w:r>
      <w:r>
        <w:rPr>
          <w:rFonts w:hint="eastAsia" w:ascii="宋体" w:hAnsi="宋体" w:cs="宋体"/>
          <w:color w:val="auto"/>
          <w:kern w:val="0"/>
          <w:sz w:val="24"/>
          <w:szCs w:val="24"/>
          <w:u w:val="none"/>
          <w:lang w:bidi="ar"/>
        </w:rPr>
        <w:t>车辆共计</w:t>
      </w:r>
      <w:r>
        <w:rPr>
          <w:rFonts w:hint="eastAsia" w:ascii="宋体" w:hAnsi="宋体" w:cs="宋体"/>
          <w:color w:val="auto"/>
          <w:kern w:val="0"/>
          <w:sz w:val="24"/>
          <w:szCs w:val="24"/>
          <w:u w:val="none"/>
          <w:lang w:val="en-US" w:eastAsia="zh-CN" w:bidi="ar"/>
        </w:rPr>
        <w:t>1046</w:t>
      </w:r>
      <w:r>
        <w:rPr>
          <w:rFonts w:hint="eastAsia" w:ascii="宋体" w:hAnsi="宋体" w:cs="宋体"/>
          <w:color w:val="auto"/>
          <w:kern w:val="0"/>
          <w:sz w:val="24"/>
          <w:szCs w:val="24"/>
          <w:u w:val="none"/>
          <w:lang w:bidi="ar"/>
        </w:rPr>
        <w:t>辆，保险险种包含交强险（含车船使用税）和商业险，商业险包括：机动车第三者责任保险。</w:t>
      </w:r>
    </w:p>
    <w:p w14:paraId="63B05EAB">
      <w:pPr>
        <w:widowControl/>
        <w:spacing w:line="360" w:lineRule="auto"/>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eastAsia="zh-CN" w:bidi="ar"/>
        </w:rPr>
        <w:t>预算：</w:t>
      </w:r>
      <w:r>
        <w:rPr>
          <w:rFonts w:hint="eastAsia" w:ascii="宋体" w:hAnsi="宋体" w:cs="宋体"/>
          <w:color w:val="auto"/>
          <w:kern w:val="0"/>
          <w:sz w:val="24"/>
          <w:szCs w:val="24"/>
          <w:lang w:val="en-US" w:eastAsia="zh-CN" w:bidi="ar"/>
        </w:rPr>
        <w:t>420万</w:t>
      </w:r>
    </w:p>
    <w:p w14:paraId="31F3C60A">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保险期限</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2年</w:t>
      </w:r>
      <w:r>
        <w:rPr>
          <w:rFonts w:hint="eastAsia" w:ascii="宋体" w:hAnsi="宋体" w:cs="宋体"/>
          <w:color w:val="auto"/>
          <w:kern w:val="0"/>
          <w:sz w:val="24"/>
          <w:szCs w:val="24"/>
          <w:lang w:bidi="ar"/>
        </w:rPr>
        <w:t xml:space="preserve">。 </w:t>
      </w:r>
    </w:p>
    <w:p w14:paraId="181FFCE5">
      <w:pPr>
        <w:pStyle w:val="3"/>
        <w:spacing w:line="240" w:lineRule="auto"/>
        <w:jc w:val="left"/>
        <w:rPr>
          <w:color w:val="auto"/>
          <w:sz w:val="28"/>
          <w:szCs w:val="28"/>
        </w:rPr>
      </w:pPr>
      <w:bookmarkStart w:id="774" w:name="_Toc9521"/>
      <w:bookmarkStart w:id="775" w:name="_Toc176916828"/>
      <w:r>
        <w:rPr>
          <w:rFonts w:hint="eastAsia"/>
          <w:color w:val="auto"/>
          <w:sz w:val="28"/>
          <w:szCs w:val="28"/>
        </w:rPr>
        <w:t>二、采购内容</w:t>
      </w:r>
    </w:p>
    <w:p w14:paraId="0472C394">
      <w:pPr>
        <w:widowControl/>
        <w:spacing w:line="360" w:lineRule="auto"/>
        <w:ind w:firstLine="482" w:firstLineChars="200"/>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bidi="ar"/>
        </w:rPr>
        <w:t>（一）保险范围：</w:t>
      </w:r>
      <w:r>
        <w:rPr>
          <w:rFonts w:hint="eastAsia" w:ascii="宋体" w:hAnsi="宋体" w:cs="宋体"/>
          <w:color w:val="auto"/>
          <w:kern w:val="0"/>
          <w:sz w:val="24"/>
          <w:szCs w:val="24"/>
          <w:lang w:eastAsia="zh-CN" w:bidi="ar"/>
        </w:rPr>
        <w:t>招标人作业车辆、作业设备及生产经营车辆均</w:t>
      </w:r>
      <w:r>
        <w:rPr>
          <w:rFonts w:hint="eastAsia" w:ascii="宋体" w:hAnsi="宋体" w:cs="宋体"/>
          <w:color w:val="auto"/>
          <w:kern w:val="0"/>
          <w:sz w:val="24"/>
          <w:szCs w:val="24"/>
          <w:lang w:bidi="ar"/>
        </w:rPr>
        <w:t xml:space="preserve">纳入保险范围，并享受车辆集中保险优惠价格和各项保险服务。  </w:t>
      </w:r>
    </w:p>
    <w:p w14:paraId="23223A85">
      <w:pPr>
        <w:widowControl/>
        <w:spacing w:line="360" w:lineRule="auto"/>
        <w:ind w:firstLine="482" w:firstLineChars="200"/>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bidi="ar"/>
        </w:rPr>
        <w:t>（</w:t>
      </w:r>
      <w:r>
        <w:rPr>
          <w:rFonts w:hint="eastAsia" w:ascii="宋体" w:hAnsi="宋体" w:cs="宋体"/>
          <w:b/>
          <w:bCs/>
          <w:color w:val="auto"/>
          <w:kern w:val="0"/>
          <w:sz w:val="24"/>
          <w:szCs w:val="24"/>
          <w:lang w:eastAsia="zh-CN" w:bidi="ar"/>
        </w:rPr>
        <w:t>二</w:t>
      </w:r>
      <w:r>
        <w:rPr>
          <w:rFonts w:hint="eastAsia" w:ascii="宋体" w:hAnsi="宋体" w:cs="宋体"/>
          <w:b/>
          <w:bCs/>
          <w:color w:val="auto"/>
          <w:kern w:val="0"/>
          <w:sz w:val="24"/>
          <w:szCs w:val="24"/>
          <w:lang w:bidi="ar"/>
        </w:rPr>
        <w:t>）投保险种：</w:t>
      </w:r>
    </w:p>
    <w:p w14:paraId="5DE4F303">
      <w:pPr>
        <w:widowControl/>
        <w:spacing w:line="360" w:lineRule="auto"/>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投保车辆的基本险种为：第三者责任险（投保限额为</w:t>
      </w:r>
      <w:r>
        <w:rPr>
          <w:rFonts w:hint="eastAsia" w:ascii="宋体" w:hAnsi="宋体" w:cs="宋体"/>
          <w:color w:val="auto"/>
          <w:kern w:val="0"/>
          <w:sz w:val="24"/>
          <w:szCs w:val="24"/>
          <w:lang w:val="en-US" w:eastAsia="zh-CN" w:bidi="ar"/>
        </w:rPr>
        <w:t>300</w:t>
      </w:r>
      <w:r>
        <w:rPr>
          <w:rFonts w:hint="eastAsia" w:ascii="宋体" w:hAnsi="宋体" w:cs="宋体"/>
          <w:color w:val="auto"/>
          <w:kern w:val="0"/>
          <w:sz w:val="24"/>
          <w:szCs w:val="24"/>
          <w:lang w:bidi="ar"/>
        </w:rPr>
        <w:t>万元）；交通强制险（含车船使用税）。 </w:t>
      </w:r>
    </w:p>
    <w:p w14:paraId="405CB69B">
      <w:pPr>
        <w:widowControl/>
        <w:spacing w:line="360" w:lineRule="auto"/>
        <w:ind w:firstLine="480" w:firstLineChars="200"/>
        <w:jc w:val="left"/>
        <w:rPr>
          <w:rFonts w:hint="eastAsia" w:ascii="宋体" w:hAnsi="宋体" w:cs="宋体"/>
          <w:color w:val="auto"/>
          <w:kern w:val="0"/>
          <w:sz w:val="24"/>
          <w:szCs w:val="24"/>
          <w:lang w:eastAsia="zh-CN" w:bidi="ar"/>
        </w:rPr>
      </w:pP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eastAsia="zh-CN" w:bidi="ar"/>
        </w:rPr>
        <w:t>设备基本险种为：</w:t>
      </w:r>
      <w:r>
        <w:rPr>
          <w:rFonts w:hint="eastAsia" w:ascii="宋体" w:hAnsi="宋体" w:cs="宋体"/>
          <w:color w:val="auto"/>
          <w:kern w:val="0"/>
          <w:sz w:val="24"/>
          <w:szCs w:val="24"/>
          <w:lang w:eastAsia="zh-CN" w:bidi="ar"/>
        </w:rPr>
        <w:t>操作人员责任保险（只针对第三方）</w:t>
      </w:r>
      <w:r>
        <w:rPr>
          <w:rFonts w:hint="eastAsia" w:ascii="宋体" w:hAnsi="宋体" w:cs="宋体"/>
          <w:color w:val="auto"/>
          <w:kern w:val="0"/>
          <w:sz w:val="24"/>
          <w:szCs w:val="24"/>
          <w:lang w:eastAsia="zh-CN" w:bidi="ar"/>
        </w:rPr>
        <w:t>；第三者责任险</w:t>
      </w:r>
      <w:r>
        <w:rPr>
          <w:rFonts w:hint="eastAsia" w:ascii="宋体" w:hAnsi="宋体" w:cs="宋体"/>
          <w:color w:val="auto"/>
          <w:kern w:val="0"/>
          <w:sz w:val="24"/>
          <w:szCs w:val="24"/>
          <w:lang w:bidi="ar"/>
        </w:rPr>
        <w:t>（投保限额为</w:t>
      </w:r>
      <w:r>
        <w:rPr>
          <w:rFonts w:hint="eastAsia" w:ascii="宋体" w:hAnsi="宋体" w:cs="宋体"/>
          <w:color w:val="auto"/>
          <w:kern w:val="0"/>
          <w:sz w:val="24"/>
          <w:szCs w:val="24"/>
          <w:lang w:val="en-US" w:eastAsia="zh-CN" w:bidi="ar"/>
        </w:rPr>
        <w:t>300</w:t>
      </w:r>
      <w:r>
        <w:rPr>
          <w:rFonts w:hint="eastAsia" w:ascii="宋体" w:hAnsi="宋体" w:cs="宋体"/>
          <w:color w:val="auto"/>
          <w:kern w:val="0"/>
          <w:sz w:val="24"/>
          <w:szCs w:val="24"/>
          <w:lang w:bidi="ar"/>
        </w:rPr>
        <w:t>万元）</w:t>
      </w:r>
      <w:r>
        <w:rPr>
          <w:rFonts w:hint="eastAsia" w:ascii="宋体" w:hAnsi="宋体" w:cs="宋体"/>
          <w:color w:val="auto"/>
          <w:kern w:val="0"/>
          <w:sz w:val="24"/>
          <w:szCs w:val="24"/>
          <w:lang w:eastAsia="zh-CN" w:bidi="ar"/>
        </w:rPr>
        <w:t>。</w:t>
      </w:r>
    </w:p>
    <w:p w14:paraId="468AC21D">
      <w:pPr>
        <w:pStyle w:val="2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3）特别约定：本保单下的操作员在理赔时不需要提供操作证件。</w:t>
      </w:r>
    </w:p>
    <w:tbl>
      <w:tblPr>
        <w:tblStyle w:val="48"/>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865"/>
        <w:gridCol w:w="1440"/>
        <w:gridCol w:w="1575"/>
        <w:gridCol w:w="1689"/>
      </w:tblGrid>
      <w:tr w14:paraId="1A9F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79" w:type="dxa"/>
            <w:vAlign w:val="center"/>
          </w:tcPr>
          <w:p w14:paraId="5ABB36D6">
            <w:pPr>
              <w:widowControl/>
              <w:spacing w:line="240" w:lineRule="auto"/>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保险项目</w:t>
            </w:r>
          </w:p>
        </w:tc>
        <w:tc>
          <w:tcPr>
            <w:tcW w:w="2865" w:type="dxa"/>
            <w:vAlign w:val="center"/>
          </w:tcPr>
          <w:p w14:paraId="165BEBB8">
            <w:pPr>
              <w:widowControl/>
              <w:spacing w:line="240" w:lineRule="auto"/>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投保险种</w:t>
            </w:r>
          </w:p>
        </w:tc>
        <w:tc>
          <w:tcPr>
            <w:tcW w:w="1440" w:type="dxa"/>
            <w:vAlign w:val="center"/>
          </w:tcPr>
          <w:p w14:paraId="6CB93D6F">
            <w:pPr>
              <w:widowControl/>
              <w:spacing w:line="240" w:lineRule="auto"/>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保险保额</w:t>
            </w:r>
          </w:p>
        </w:tc>
        <w:tc>
          <w:tcPr>
            <w:tcW w:w="1575" w:type="dxa"/>
            <w:vAlign w:val="center"/>
          </w:tcPr>
          <w:p w14:paraId="427BB8EB">
            <w:pPr>
              <w:widowControl/>
              <w:spacing w:line="240" w:lineRule="auto"/>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val="en-US" w:eastAsia="zh-CN" w:bidi="ar"/>
              </w:rPr>
              <w:t>数量（辆/台）</w:t>
            </w:r>
          </w:p>
        </w:tc>
        <w:tc>
          <w:tcPr>
            <w:tcW w:w="1689" w:type="dxa"/>
            <w:vAlign w:val="center"/>
          </w:tcPr>
          <w:p w14:paraId="073B171B">
            <w:pPr>
              <w:widowControl/>
              <w:spacing w:line="240" w:lineRule="auto"/>
              <w:jc w:val="center"/>
              <w:rPr>
                <w:rFonts w:hint="eastAsia" w:ascii="宋体" w:hAnsi="宋体" w:eastAsia="宋体" w:cs="宋体"/>
                <w:b/>
                <w:bCs/>
                <w:color w:val="auto"/>
                <w:kern w:val="0"/>
                <w:sz w:val="24"/>
                <w:szCs w:val="24"/>
                <w:lang w:eastAsia="zh-CN" w:bidi="ar"/>
              </w:rPr>
            </w:pPr>
            <w:r>
              <w:rPr>
                <w:rFonts w:hint="eastAsia" w:ascii="宋体" w:hAnsi="宋体" w:cs="宋体"/>
                <w:b/>
                <w:bCs/>
                <w:color w:val="auto"/>
                <w:kern w:val="0"/>
                <w:sz w:val="24"/>
                <w:szCs w:val="24"/>
                <w:lang w:eastAsia="zh-CN" w:bidi="ar"/>
              </w:rPr>
              <w:t>备注</w:t>
            </w:r>
          </w:p>
        </w:tc>
      </w:tr>
      <w:tr w14:paraId="30F8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79" w:type="dxa"/>
            <w:vMerge w:val="restart"/>
            <w:vAlign w:val="top"/>
          </w:tcPr>
          <w:p w14:paraId="3FB33731">
            <w:pPr>
              <w:widowControl/>
              <w:spacing w:line="240" w:lineRule="auto"/>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eastAsia="zh-CN" w:bidi="ar"/>
              </w:rPr>
              <w:t>燃油、电动作业</w:t>
            </w:r>
            <w:r>
              <w:rPr>
                <w:rFonts w:hint="eastAsia" w:ascii="宋体" w:hAnsi="宋体" w:cs="宋体"/>
                <w:b/>
                <w:bCs/>
                <w:color w:val="auto"/>
                <w:kern w:val="0"/>
                <w:sz w:val="24"/>
                <w:szCs w:val="24"/>
                <w:lang w:bidi="ar"/>
              </w:rPr>
              <w:t>车</w:t>
            </w:r>
          </w:p>
        </w:tc>
        <w:tc>
          <w:tcPr>
            <w:tcW w:w="2865" w:type="dxa"/>
            <w:vAlign w:val="top"/>
          </w:tcPr>
          <w:p w14:paraId="207B2891">
            <w:pPr>
              <w:widowControl/>
              <w:spacing w:line="240" w:lineRule="auto"/>
              <w:jc w:val="left"/>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bidi="ar"/>
              </w:rPr>
              <w:t>第三者责任险</w:t>
            </w:r>
            <w:r>
              <w:rPr>
                <w:rFonts w:hint="eastAsia" w:ascii="宋体" w:hAnsi="宋体" w:cs="宋体"/>
                <w:color w:val="auto"/>
                <w:kern w:val="0"/>
                <w:sz w:val="24"/>
                <w:szCs w:val="24"/>
                <w:lang w:eastAsia="zh-CN" w:bidi="ar"/>
              </w:rPr>
              <w:t>（燃油、电动作业车）</w:t>
            </w:r>
          </w:p>
        </w:tc>
        <w:tc>
          <w:tcPr>
            <w:tcW w:w="1440" w:type="dxa"/>
            <w:vAlign w:val="top"/>
          </w:tcPr>
          <w:p w14:paraId="5084689F">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300</w:t>
            </w:r>
            <w:r>
              <w:rPr>
                <w:rFonts w:hint="eastAsia" w:ascii="宋体" w:hAnsi="宋体" w:cs="宋体"/>
                <w:color w:val="auto"/>
                <w:kern w:val="0"/>
                <w:sz w:val="24"/>
                <w:szCs w:val="24"/>
                <w:lang w:bidi="ar"/>
              </w:rPr>
              <w:t>万元</w:t>
            </w:r>
          </w:p>
        </w:tc>
        <w:tc>
          <w:tcPr>
            <w:tcW w:w="1575" w:type="dxa"/>
            <w:vAlign w:val="top"/>
          </w:tcPr>
          <w:p w14:paraId="59E0789D">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272</w:t>
            </w:r>
          </w:p>
        </w:tc>
        <w:tc>
          <w:tcPr>
            <w:tcW w:w="1689" w:type="dxa"/>
            <w:vAlign w:val="top"/>
          </w:tcPr>
          <w:p w14:paraId="735A0917">
            <w:pPr>
              <w:widowControl/>
              <w:spacing w:line="240" w:lineRule="auto"/>
              <w:jc w:val="left"/>
              <w:rPr>
                <w:rFonts w:hint="eastAsia" w:ascii="宋体" w:hAnsi="宋体" w:cs="宋体"/>
                <w:color w:val="auto"/>
                <w:kern w:val="0"/>
                <w:sz w:val="24"/>
                <w:szCs w:val="24"/>
                <w:lang w:val="en-US" w:eastAsia="zh-CN" w:bidi="ar"/>
              </w:rPr>
            </w:pPr>
          </w:p>
        </w:tc>
      </w:tr>
      <w:tr w14:paraId="086F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79" w:type="dxa"/>
            <w:vMerge w:val="continue"/>
            <w:vAlign w:val="top"/>
          </w:tcPr>
          <w:p w14:paraId="3C4DA929">
            <w:pPr>
              <w:widowControl/>
              <w:spacing w:line="240" w:lineRule="auto"/>
              <w:jc w:val="left"/>
              <w:rPr>
                <w:rFonts w:hint="eastAsia" w:ascii="宋体" w:hAnsi="宋体" w:cs="宋体"/>
                <w:color w:val="auto"/>
                <w:kern w:val="0"/>
                <w:sz w:val="24"/>
                <w:szCs w:val="24"/>
                <w:lang w:bidi="ar"/>
              </w:rPr>
            </w:pPr>
          </w:p>
        </w:tc>
        <w:tc>
          <w:tcPr>
            <w:tcW w:w="2865" w:type="dxa"/>
            <w:vAlign w:val="top"/>
          </w:tcPr>
          <w:p w14:paraId="40ADA641">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bidi="ar"/>
              </w:rPr>
              <w:t>第三者责任险</w:t>
            </w:r>
            <w:r>
              <w:rPr>
                <w:rFonts w:hint="eastAsia" w:ascii="宋体" w:hAnsi="宋体" w:cs="宋体"/>
                <w:color w:val="auto"/>
                <w:kern w:val="0"/>
                <w:sz w:val="24"/>
                <w:szCs w:val="24"/>
                <w:lang w:eastAsia="zh-CN" w:bidi="ar"/>
              </w:rPr>
              <w:t>（三轮摩托车）</w:t>
            </w:r>
          </w:p>
        </w:tc>
        <w:tc>
          <w:tcPr>
            <w:tcW w:w="1440" w:type="dxa"/>
            <w:vAlign w:val="top"/>
          </w:tcPr>
          <w:p w14:paraId="3DB1D9C4">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100万元</w:t>
            </w:r>
          </w:p>
        </w:tc>
        <w:tc>
          <w:tcPr>
            <w:tcW w:w="1575" w:type="dxa"/>
            <w:vAlign w:val="top"/>
          </w:tcPr>
          <w:p w14:paraId="5789A801">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449</w:t>
            </w:r>
          </w:p>
        </w:tc>
        <w:tc>
          <w:tcPr>
            <w:tcW w:w="1689" w:type="dxa"/>
            <w:vAlign w:val="top"/>
          </w:tcPr>
          <w:p w14:paraId="60AB9B5A">
            <w:pPr>
              <w:widowControl/>
              <w:spacing w:line="240" w:lineRule="auto"/>
              <w:jc w:val="left"/>
              <w:rPr>
                <w:rFonts w:hint="eastAsia" w:ascii="宋体" w:hAnsi="宋体" w:cs="宋体"/>
                <w:color w:val="auto"/>
                <w:kern w:val="0"/>
                <w:sz w:val="24"/>
                <w:szCs w:val="24"/>
                <w:lang w:bidi="ar"/>
              </w:rPr>
            </w:pPr>
          </w:p>
        </w:tc>
      </w:tr>
      <w:tr w14:paraId="68E4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79" w:type="dxa"/>
            <w:vMerge w:val="continue"/>
            <w:vAlign w:val="top"/>
          </w:tcPr>
          <w:p w14:paraId="3AA5E120">
            <w:pPr>
              <w:widowControl/>
              <w:spacing w:line="240" w:lineRule="auto"/>
              <w:jc w:val="left"/>
              <w:rPr>
                <w:rFonts w:hint="eastAsia" w:ascii="宋体" w:hAnsi="宋体" w:cs="宋体"/>
                <w:color w:val="auto"/>
                <w:kern w:val="0"/>
                <w:sz w:val="24"/>
                <w:szCs w:val="24"/>
                <w:lang w:bidi="ar"/>
              </w:rPr>
            </w:pPr>
          </w:p>
        </w:tc>
        <w:tc>
          <w:tcPr>
            <w:tcW w:w="2865" w:type="dxa"/>
            <w:vAlign w:val="top"/>
          </w:tcPr>
          <w:p w14:paraId="378497F0">
            <w:pPr>
              <w:widowControl/>
              <w:spacing w:line="24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交通强制险</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车船使用税</w:t>
            </w:r>
          </w:p>
        </w:tc>
        <w:tc>
          <w:tcPr>
            <w:tcW w:w="1440" w:type="dxa"/>
            <w:vAlign w:val="top"/>
          </w:tcPr>
          <w:p w14:paraId="6A8AB930">
            <w:pPr>
              <w:widowControl/>
              <w:spacing w:line="240" w:lineRule="auto"/>
              <w:jc w:val="left"/>
              <w:rPr>
                <w:rFonts w:hint="eastAsia" w:ascii="宋体" w:hAnsi="宋体" w:cs="宋体"/>
                <w:color w:val="auto"/>
                <w:kern w:val="0"/>
                <w:sz w:val="24"/>
                <w:szCs w:val="24"/>
                <w:lang w:bidi="ar"/>
              </w:rPr>
            </w:pPr>
          </w:p>
        </w:tc>
        <w:tc>
          <w:tcPr>
            <w:tcW w:w="1575" w:type="dxa"/>
            <w:vAlign w:val="top"/>
          </w:tcPr>
          <w:p w14:paraId="16312241">
            <w:pPr>
              <w:widowControl/>
              <w:spacing w:line="240" w:lineRule="auto"/>
              <w:jc w:val="left"/>
              <w:rPr>
                <w:rFonts w:hint="eastAsia" w:ascii="宋体" w:hAnsi="宋体" w:cs="宋体"/>
                <w:color w:val="auto"/>
                <w:kern w:val="0"/>
                <w:sz w:val="24"/>
                <w:szCs w:val="24"/>
                <w:lang w:bidi="ar"/>
              </w:rPr>
            </w:pPr>
          </w:p>
        </w:tc>
        <w:tc>
          <w:tcPr>
            <w:tcW w:w="1689" w:type="dxa"/>
            <w:vAlign w:val="top"/>
          </w:tcPr>
          <w:p w14:paraId="6FC7570D">
            <w:pPr>
              <w:widowControl/>
              <w:spacing w:line="240" w:lineRule="auto"/>
              <w:jc w:val="left"/>
              <w:rPr>
                <w:rFonts w:hint="eastAsia" w:ascii="宋体" w:hAnsi="宋体" w:cs="宋体"/>
                <w:color w:val="auto"/>
                <w:kern w:val="0"/>
                <w:sz w:val="24"/>
                <w:szCs w:val="24"/>
                <w:lang w:bidi="ar"/>
              </w:rPr>
            </w:pPr>
          </w:p>
        </w:tc>
      </w:tr>
      <w:tr w14:paraId="4388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79" w:type="dxa"/>
            <w:vMerge w:val="restart"/>
            <w:vAlign w:val="top"/>
          </w:tcPr>
          <w:p w14:paraId="1D98D05F">
            <w:pPr>
              <w:widowControl/>
              <w:spacing w:line="240" w:lineRule="auto"/>
              <w:jc w:val="center"/>
              <w:rPr>
                <w:rFonts w:hint="eastAsia" w:ascii="宋体" w:hAnsi="宋体" w:eastAsia="宋体" w:cs="宋体"/>
                <w:color w:val="auto"/>
                <w:kern w:val="0"/>
                <w:sz w:val="24"/>
                <w:szCs w:val="24"/>
                <w:lang w:val="en-US" w:eastAsia="zh-CN" w:bidi="ar"/>
              </w:rPr>
            </w:pPr>
            <w:r>
              <w:rPr>
                <w:rFonts w:hint="eastAsia" w:ascii="宋体" w:hAnsi="宋体" w:cs="宋体"/>
                <w:b/>
                <w:bCs/>
                <w:color w:val="auto"/>
                <w:kern w:val="0"/>
                <w:sz w:val="24"/>
                <w:szCs w:val="24"/>
                <w:lang w:eastAsia="zh-CN" w:bidi="ar"/>
              </w:rPr>
              <w:t>作业设备</w:t>
            </w:r>
          </w:p>
        </w:tc>
        <w:tc>
          <w:tcPr>
            <w:tcW w:w="2865" w:type="dxa"/>
            <w:vAlign w:val="top"/>
          </w:tcPr>
          <w:p w14:paraId="09D2D452">
            <w:pPr>
              <w:widowControl/>
              <w:spacing w:line="240" w:lineRule="auto"/>
              <w:jc w:val="left"/>
              <w:rPr>
                <w:rFonts w:hint="eastAsia" w:ascii="宋体" w:hAnsi="宋体" w:eastAsia="宋体" w:cs="宋体"/>
                <w:color w:val="auto"/>
                <w:kern w:val="0"/>
                <w:sz w:val="24"/>
                <w:szCs w:val="24"/>
                <w:vertAlign w:val="baseline"/>
                <w:lang w:val="en-US" w:eastAsia="zh-CN" w:bidi="ar"/>
              </w:rPr>
            </w:pPr>
            <w:r>
              <w:rPr>
                <w:rFonts w:hint="eastAsia" w:ascii="宋体" w:hAnsi="宋体" w:cs="宋体"/>
                <w:color w:val="auto"/>
                <w:kern w:val="0"/>
                <w:sz w:val="24"/>
                <w:szCs w:val="24"/>
                <w:lang w:eastAsia="zh-CN" w:bidi="ar"/>
              </w:rPr>
              <w:t>第三者责任险（叉车、挖掘机）</w:t>
            </w:r>
          </w:p>
        </w:tc>
        <w:tc>
          <w:tcPr>
            <w:tcW w:w="1440" w:type="dxa"/>
            <w:vAlign w:val="top"/>
          </w:tcPr>
          <w:p w14:paraId="0C1A8770">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100</w:t>
            </w:r>
            <w:r>
              <w:rPr>
                <w:rFonts w:hint="eastAsia" w:ascii="宋体" w:hAnsi="宋体" w:cs="宋体"/>
                <w:color w:val="auto"/>
                <w:kern w:val="0"/>
                <w:sz w:val="24"/>
                <w:szCs w:val="24"/>
                <w:lang w:bidi="ar"/>
              </w:rPr>
              <w:t>万元</w:t>
            </w:r>
          </w:p>
        </w:tc>
        <w:tc>
          <w:tcPr>
            <w:tcW w:w="1575" w:type="dxa"/>
            <w:vMerge w:val="restart"/>
            <w:vAlign w:val="top"/>
          </w:tcPr>
          <w:p w14:paraId="269940A7">
            <w:pPr>
              <w:widowControl/>
              <w:spacing w:line="240" w:lineRule="auto"/>
              <w:jc w:val="both"/>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p>
        </w:tc>
        <w:tc>
          <w:tcPr>
            <w:tcW w:w="1689" w:type="dxa"/>
            <w:vMerge w:val="restart"/>
            <w:vAlign w:val="top"/>
          </w:tcPr>
          <w:p w14:paraId="251C860D">
            <w:pPr>
              <w:widowControl/>
              <w:spacing w:line="240" w:lineRule="auto"/>
              <w:jc w:val="left"/>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eastAsia="zh-CN" w:bidi="ar"/>
              </w:rPr>
              <w:t>有牌照车辆包括</w:t>
            </w:r>
            <w:r>
              <w:rPr>
                <w:rFonts w:hint="eastAsia" w:ascii="宋体" w:hAnsi="宋体" w:cs="宋体"/>
                <w:color w:val="auto"/>
                <w:kern w:val="0"/>
                <w:sz w:val="24"/>
                <w:szCs w:val="24"/>
                <w:lang w:val="en-US" w:eastAsia="zh-CN" w:bidi="ar"/>
              </w:rPr>
              <w:t>交通强制险</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车船使用税</w:t>
            </w:r>
          </w:p>
        </w:tc>
      </w:tr>
      <w:tr w14:paraId="6676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79" w:type="dxa"/>
            <w:vMerge w:val="continue"/>
            <w:vAlign w:val="top"/>
          </w:tcPr>
          <w:p w14:paraId="14E6178D">
            <w:pPr>
              <w:widowControl/>
              <w:spacing w:line="240" w:lineRule="auto"/>
              <w:jc w:val="left"/>
              <w:rPr>
                <w:color w:val="auto"/>
              </w:rPr>
            </w:pPr>
          </w:p>
        </w:tc>
        <w:tc>
          <w:tcPr>
            <w:tcW w:w="2865" w:type="dxa"/>
            <w:vAlign w:val="top"/>
          </w:tcPr>
          <w:p w14:paraId="3820C1AE">
            <w:pPr>
              <w:widowControl/>
              <w:spacing w:line="240" w:lineRule="auto"/>
              <w:jc w:val="left"/>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操作人员责任保险</w:t>
            </w:r>
          </w:p>
        </w:tc>
        <w:tc>
          <w:tcPr>
            <w:tcW w:w="1440" w:type="dxa"/>
            <w:vAlign w:val="top"/>
          </w:tcPr>
          <w:p w14:paraId="040EDA06">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10万</w:t>
            </w:r>
          </w:p>
        </w:tc>
        <w:tc>
          <w:tcPr>
            <w:tcW w:w="1575" w:type="dxa"/>
            <w:vMerge w:val="continue"/>
            <w:vAlign w:val="top"/>
          </w:tcPr>
          <w:p w14:paraId="708DA2ED">
            <w:pPr>
              <w:widowControl/>
              <w:spacing w:line="240" w:lineRule="auto"/>
              <w:jc w:val="left"/>
              <w:rPr>
                <w:rFonts w:hint="eastAsia" w:ascii="宋体" w:hAnsi="宋体" w:cs="宋体"/>
                <w:color w:val="auto"/>
                <w:kern w:val="0"/>
                <w:sz w:val="24"/>
                <w:szCs w:val="24"/>
                <w:lang w:eastAsia="zh-CN" w:bidi="ar"/>
              </w:rPr>
            </w:pPr>
          </w:p>
        </w:tc>
        <w:tc>
          <w:tcPr>
            <w:tcW w:w="1689" w:type="dxa"/>
            <w:vMerge w:val="continue"/>
            <w:vAlign w:val="top"/>
          </w:tcPr>
          <w:p w14:paraId="667FA0A9">
            <w:pPr>
              <w:widowControl/>
              <w:spacing w:line="240" w:lineRule="auto"/>
              <w:jc w:val="left"/>
              <w:rPr>
                <w:rFonts w:hint="eastAsia" w:ascii="宋体" w:hAnsi="宋体" w:cs="宋体"/>
                <w:color w:val="auto"/>
                <w:kern w:val="0"/>
                <w:sz w:val="24"/>
                <w:szCs w:val="24"/>
                <w:lang w:eastAsia="zh-CN" w:bidi="ar"/>
              </w:rPr>
            </w:pPr>
          </w:p>
        </w:tc>
      </w:tr>
      <w:tr w14:paraId="0043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79" w:type="dxa"/>
            <w:vMerge w:val="continue"/>
            <w:vAlign w:val="top"/>
          </w:tcPr>
          <w:p w14:paraId="20AEA737">
            <w:pPr>
              <w:widowControl/>
              <w:spacing w:line="240" w:lineRule="auto"/>
              <w:jc w:val="left"/>
              <w:rPr>
                <w:rFonts w:hint="eastAsia" w:ascii="宋体" w:hAnsi="宋体" w:eastAsia="宋体" w:cs="宋体"/>
                <w:color w:val="auto"/>
                <w:kern w:val="0"/>
                <w:sz w:val="24"/>
                <w:szCs w:val="24"/>
                <w:lang w:val="en-US" w:eastAsia="zh-CN" w:bidi="ar"/>
              </w:rPr>
            </w:pPr>
          </w:p>
        </w:tc>
        <w:tc>
          <w:tcPr>
            <w:tcW w:w="2865" w:type="dxa"/>
            <w:vAlign w:val="top"/>
          </w:tcPr>
          <w:p w14:paraId="573E3F7E">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eastAsia="zh-CN" w:bidi="ar"/>
              </w:rPr>
              <w:t>第三者责任险（手推除雪机）</w:t>
            </w:r>
          </w:p>
        </w:tc>
        <w:tc>
          <w:tcPr>
            <w:tcW w:w="1440" w:type="dxa"/>
            <w:vAlign w:val="top"/>
          </w:tcPr>
          <w:p w14:paraId="5F6B7042">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2万</w:t>
            </w:r>
          </w:p>
        </w:tc>
        <w:tc>
          <w:tcPr>
            <w:tcW w:w="1575" w:type="dxa"/>
            <w:vAlign w:val="top"/>
          </w:tcPr>
          <w:p w14:paraId="114951BC">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100</w:t>
            </w:r>
          </w:p>
        </w:tc>
        <w:tc>
          <w:tcPr>
            <w:tcW w:w="1689" w:type="dxa"/>
            <w:vMerge w:val="continue"/>
            <w:vAlign w:val="top"/>
          </w:tcPr>
          <w:p w14:paraId="3D090A72">
            <w:pPr>
              <w:widowControl/>
              <w:spacing w:line="240" w:lineRule="auto"/>
              <w:jc w:val="left"/>
              <w:rPr>
                <w:rFonts w:hint="eastAsia" w:ascii="宋体" w:hAnsi="宋体" w:cs="宋体"/>
                <w:color w:val="auto"/>
                <w:kern w:val="0"/>
                <w:sz w:val="24"/>
                <w:szCs w:val="24"/>
                <w:lang w:bidi="ar"/>
              </w:rPr>
            </w:pPr>
          </w:p>
        </w:tc>
      </w:tr>
      <w:tr w14:paraId="470D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79" w:type="dxa"/>
            <w:vMerge w:val="continue"/>
            <w:vAlign w:val="top"/>
          </w:tcPr>
          <w:p w14:paraId="309A76FE">
            <w:pPr>
              <w:widowControl/>
              <w:spacing w:line="240" w:lineRule="auto"/>
              <w:jc w:val="left"/>
              <w:rPr>
                <w:rFonts w:hint="eastAsia" w:ascii="宋体" w:hAnsi="宋体" w:eastAsia="宋体" w:cs="宋体"/>
                <w:color w:val="auto"/>
                <w:kern w:val="0"/>
                <w:sz w:val="24"/>
                <w:szCs w:val="24"/>
                <w:lang w:val="en-US" w:eastAsia="zh-CN" w:bidi="ar"/>
              </w:rPr>
            </w:pPr>
          </w:p>
        </w:tc>
        <w:tc>
          <w:tcPr>
            <w:tcW w:w="2865" w:type="dxa"/>
            <w:vAlign w:val="top"/>
          </w:tcPr>
          <w:p w14:paraId="43ECDB05">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eastAsia="zh-CN" w:bidi="ar"/>
              </w:rPr>
              <w:t>第三者责任险（山猫）</w:t>
            </w:r>
          </w:p>
        </w:tc>
        <w:tc>
          <w:tcPr>
            <w:tcW w:w="1440" w:type="dxa"/>
            <w:vAlign w:val="top"/>
          </w:tcPr>
          <w:p w14:paraId="6CF2D8DE">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30万</w:t>
            </w:r>
          </w:p>
        </w:tc>
        <w:tc>
          <w:tcPr>
            <w:tcW w:w="1575" w:type="dxa"/>
            <w:vMerge w:val="restart"/>
            <w:vAlign w:val="top"/>
          </w:tcPr>
          <w:p w14:paraId="34C8D5F3">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p>
        </w:tc>
        <w:tc>
          <w:tcPr>
            <w:tcW w:w="1689" w:type="dxa"/>
            <w:vMerge w:val="continue"/>
            <w:vAlign w:val="top"/>
          </w:tcPr>
          <w:p w14:paraId="572B6A4E">
            <w:pPr>
              <w:widowControl/>
              <w:spacing w:line="240" w:lineRule="auto"/>
              <w:jc w:val="left"/>
              <w:rPr>
                <w:rFonts w:hint="eastAsia" w:ascii="宋体" w:hAnsi="宋体" w:cs="宋体"/>
                <w:color w:val="auto"/>
                <w:kern w:val="0"/>
                <w:sz w:val="24"/>
                <w:szCs w:val="24"/>
                <w:lang w:bidi="ar"/>
              </w:rPr>
            </w:pPr>
          </w:p>
        </w:tc>
      </w:tr>
      <w:tr w14:paraId="6915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479" w:type="dxa"/>
            <w:vMerge w:val="continue"/>
            <w:vAlign w:val="top"/>
          </w:tcPr>
          <w:p w14:paraId="55F023C9">
            <w:pPr>
              <w:widowControl/>
              <w:spacing w:line="240" w:lineRule="auto"/>
              <w:jc w:val="left"/>
              <w:rPr>
                <w:color w:val="auto"/>
              </w:rPr>
            </w:pPr>
          </w:p>
        </w:tc>
        <w:tc>
          <w:tcPr>
            <w:tcW w:w="2865" w:type="dxa"/>
            <w:vAlign w:val="top"/>
          </w:tcPr>
          <w:p w14:paraId="3CFD2630">
            <w:pPr>
              <w:widowControl/>
              <w:spacing w:line="240" w:lineRule="auto"/>
              <w:jc w:val="left"/>
              <w:rPr>
                <w:rFonts w:hint="eastAsia" w:ascii="宋体" w:hAnsi="宋体" w:cs="宋体"/>
                <w:color w:val="auto"/>
                <w:kern w:val="0"/>
                <w:sz w:val="24"/>
                <w:szCs w:val="24"/>
                <w:lang w:eastAsia="zh-CN" w:bidi="ar"/>
              </w:rPr>
            </w:pPr>
            <w:r>
              <w:rPr>
                <w:rFonts w:hint="eastAsia" w:ascii="宋体" w:hAnsi="宋体" w:cs="宋体"/>
                <w:color w:val="auto"/>
                <w:kern w:val="0"/>
                <w:sz w:val="24"/>
                <w:szCs w:val="24"/>
                <w:lang w:eastAsia="zh-CN" w:bidi="ar"/>
              </w:rPr>
              <w:t>操作人员责任保险</w:t>
            </w:r>
          </w:p>
        </w:tc>
        <w:tc>
          <w:tcPr>
            <w:tcW w:w="1440" w:type="dxa"/>
            <w:vAlign w:val="top"/>
          </w:tcPr>
          <w:p w14:paraId="727C1269">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10万</w:t>
            </w:r>
          </w:p>
        </w:tc>
        <w:tc>
          <w:tcPr>
            <w:tcW w:w="1575" w:type="dxa"/>
            <w:vMerge w:val="continue"/>
            <w:vAlign w:val="top"/>
          </w:tcPr>
          <w:p w14:paraId="1663C9BF">
            <w:pPr>
              <w:widowControl/>
              <w:spacing w:line="240" w:lineRule="auto"/>
              <w:jc w:val="left"/>
              <w:rPr>
                <w:rFonts w:hint="eastAsia" w:ascii="宋体" w:hAnsi="宋体" w:cs="宋体"/>
                <w:color w:val="auto"/>
                <w:kern w:val="0"/>
                <w:sz w:val="24"/>
                <w:szCs w:val="24"/>
                <w:lang w:eastAsia="zh-CN" w:bidi="ar"/>
              </w:rPr>
            </w:pPr>
          </w:p>
        </w:tc>
        <w:tc>
          <w:tcPr>
            <w:tcW w:w="1689" w:type="dxa"/>
            <w:vMerge w:val="continue"/>
            <w:vAlign w:val="top"/>
          </w:tcPr>
          <w:p w14:paraId="094556E7">
            <w:pPr>
              <w:widowControl/>
              <w:spacing w:line="240" w:lineRule="auto"/>
              <w:jc w:val="left"/>
              <w:rPr>
                <w:rFonts w:hint="eastAsia" w:ascii="宋体" w:hAnsi="宋体" w:cs="宋体"/>
                <w:color w:val="auto"/>
                <w:kern w:val="0"/>
                <w:sz w:val="24"/>
                <w:szCs w:val="24"/>
                <w:lang w:eastAsia="zh-CN" w:bidi="ar"/>
              </w:rPr>
            </w:pPr>
          </w:p>
        </w:tc>
      </w:tr>
      <w:tr w14:paraId="1F1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479" w:type="dxa"/>
            <w:vMerge w:val="continue"/>
            <w:vAlign w:val="top"/>
          </w:tcPr>
          <w:p w14:paraId="2078FC80">
            <w:pPr>
              <w:widowControl/>
              <w:spacing w:line="240" w:lineRule="auto"/>
              <w:jc w:val="left"/>
              <w:rPr>
                <w:rFonts w:hint="eastAsia" w:ascii="宋体" w:hAnsi="宋体" w:eastAsia="宋体" w:cs="宋体"/>
                <w:color w:val="auto"/>
                <w:kern w:val="0"/>
                <w:sz w:val="24"/>
                <w:szCs w:val="24"/>
                <w:lang w:val="en-US" w:eastAsia="zh-CN" w:bidi="ar"/>
              </w:rPr>
            </w:pPr>
          </w:p>
        </w:tc>
        <w:tc>
          <w:tcPr>
            <w:tcW w:w="2865" w:type="dxa"/>
            <w:vAlign w:val="top"/>
          </w:tcPr>
          <w:p w14:paraId="6EEF212A">
            <w:pPr>
              <w:widowControl/>
              <w:spacing w:line="240" w:lineRule="auto"/>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eastAsia="zh-CN" w:bidi="ar"/>
              </w:rPr>
              <w:t>第三者责任险（电两轮、人力三轮车）</w:t>
            </w:r>
          </w:p>
        </w:tc>
        <w:tc>
          <w:tcPr>
            <w:tcW w:w="1440" w:type="dxa"/>
            <w:vAlign w:val="top"/>
          </w:tcPr>
          <w:p w14:paraId="2A51829B">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20万</w:t>
            </w:r>
          </w:p>
        </w:tc>
        <w:tc>
          <w:tcPr>
            <w:tcW w:w="1575" w:type="dxa"/>
            <w:vAlign w:val="top"/>
          </w:tcPr>
          <w:p w14:paraId="0D6737A6">
            <w:pPr>
              <w:widowControl/>
              <w:spacing w:line="240" w:lineRule="auto"/>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209</w:t>
            </w:r>
          </w:p>
        </w:tc>
        <w:tc>
          <w:tcPr>
            <w:tcW w:w="1689" w:type="dxa"/>
            <w:vMerge w:val="continue"/>
            <w:vAlign w:val="top"/>
          </w:tcPr>
          <w:p w14:paraId="44CF7BAC">
            <w:pPr>
              <w:widowControl/>
              <w:spacing w:line="240" w:lineRule="auto"/>
              <w:jc w:val="left"/>
              <w:rPr>
                <w:rFonts w:hint="eastAsia" w:ascii="宋体" w:hAnsi="宋体" w:cs="宋体"/>
                <w:color w:val="auto"/>
                <w:kern w:val="0"/>
                <w:sz w:val="24"/>
                <w:szCs w:val="24"/>
                <w:lang w:bidi="ar"/>
              </w:rPr>
            </w:pPr>
          </w:p>
        </w:tc>
      </w:tr>
      <w:tr w14:paraId="30D9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60BC1CC3">
            <w:pPr>
              <w:widowControl/>
              <w:spacing w:line="240" w:lineRule="auto"/>
              <w:jc w:val="left"/>
              <w:rPr>
                <w:rFonts w:ascii="宋体" w:hAnsi="宋体" w:cs="宋体"/>
                <w:color w:val="auto"/>
                <w:kern w:val="0"/>
                <w:sz w:val="24"/>
                <w:szCs w:val="24"/>
                <w:vertAlign w:val="baseline"/>
                <w:lang w:bidi="ar"/>
              </w:rPr>
            </w:pPr>
            <w:r>
              <w:rPr>
                <w:rFonts w:hint="eastAsia" w:ascii="宋体" w:hAnsi="宋体" w:cs="宋体"/>
                <w:b/>
                <w:bCs/>
                <w:color w:val="auto"/>
                <w:kern w:val="0"/>
                <w:sz w:val="24"/>
                <w:szCs w:val="24"/>
                <w:vertAlign w:val="baseline"/>
                <w:lang w:bidi="ar"/>
              </w:rPr>
              <w:t>生产经营车辆</w:t>
            </w:r>
          </w:p>
        </w:tc>
        <w:tc>
          <w:tcPr>
            <w:tcW w:w="2865" w:type="dxa"/>
            <w:vAlign w:val="top"/>
          </w:tcPr>
          <w:p w14:paraId="53B190CB">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bidi="ar"/>
              </w:rPr>
              <w:t>第三者责任险</w:t>
            </w:r>
          </w:p>
        </w:tc>
        <w:tc>
          <w:tcPr>
            <w:tcW w:w="1440" w:type="dxa"/>
            <w:vAlign w:val="top"/>
          </w:tcPr>
          <w:p w14:paraId="1A794C16">
            <w:pPr>
              <w:widowControl/>
              <w:spacing w:line="240" w:lineRule="auto"/>
              <w:jc w:val="left"/>
              <w:rPr>
                <w:rFonts w:ascii="宋体" w:hAnsi="宋体" w:cs="宋体"/>
                <w:color w:val="auto"/>
                <w:kern w:val="0"/>
                <w:sz w:val="24"/>
                <w:szCs w:val="24"/>
                <w:vertAlign w:val="baseline"/>
                <w:lang w:bidi="ar"/>
              </w:rPr>
            </w:pPr>
            <w:r>
              <w:rPr>
                <w:rFonts w:hint="eastAsia" w:ascii="宋体" w:hAnsi="宋体" w:cs="宋体"/>
                <w:color w:val="auto"/>
                <w:kern w:val="0"/>
                <w:sz w:val="24"/>
                <w:szCs w:val="24"/>
                <w:lang w:val="en-US" w:eastAsia="zh-CN" w:bidi="ar"/>
              </w:rPr>
              <w:t>300</w:t>
            </w:r>
            <w:r>
              <w:rPr>
                <w:rFonts w:hint="eastAsia" w:ascii="宋体" w:hAnsi="宋体" w:cs="宋体"/>
                <w:color w:val="auto"/>
                <w:kern w:val="0"/>
                <w:sz w:val="24"/>
                <w:szCs w:val="24"/>
                <w:lang w:bidi="ar"/>
              </w:rPr>
              <w:t>万元</w:t>
            </w:r>
          </w:p>
        </w:tc>
        <w:tc>
          <w:tcPr>
            <w:tcW w:w="1575" w:type="dxa"/>
            <w:vAlign w:val="top"/>
          </w:tcPr>
          <w:p w14:paraId="29341053">
            <w:pPr>
              <w:widowControl/>
              <w:spacing w:line="240" w:lineRule="auto"/>
              <w:jc w:val="left"/>
              <w:rPr>
                <w:rFonts w:hint="eastAsia" w:ascii="宋体" w:hAnsi="宋体" w:eastAsia="宋体" w:cs="宋体"/>
                <w:color w:val="auto"/>
                <w:kern w:val="0"/>
                <w:sz w:val="24"/>
                <w:szCs w:val="24"/>
                <w:vertAlign w:val="baseline"/>
                <w:lang w:val="en-US" w:eastAsia="zh-CN" w:bidi="ar"/>
              </w:rPr>
            </w:pPr>
            <w:r>
              <w:rPr>
                <w:rFonts w:hint="eastAsia" w:ascii="宋体" w:hAnsi="宋体" w:cs="宋体"/>
                <w:color w:val="auto"/>
                <w:kern w:val="0"/>
                <w:sz w:val="24"/>
                <w:szCs w:val="24"/>
                <w:vertAlign w:val="baseline"/>
                <w:lang w:val="en-US" w:eastAsia="zh-CN" w:bidi="ar"/>
              </w:rPr>
              <w:t>9</w:t>
            </w:r>
          </w:p>
        </w:tc>
        <w:tc>
          <w:tcPr>
            <w:tcW w:w="1689" w:type="dxa"/>
            <w:vAlign w:val="top"/>
          </w:tcPr>
          <w:p w14:paraId="13FEC448">
            <w:pPr>
              <w:widowControl/>
              <w:spacing w:line="240" w:lineRule="auto"/>
              <w:jc w:val="left"/>
              <w:rPr>
                <w:rFonts w:ascii="宋体" w:hAnsi="宋体" w:cs="宋体"/>
                <w:color w:val="auto"/>
                <w:kern w:val="0"/>
                <w:sz w:val="24"/>
                <w:szCs w:val="24"/>
                <w:vertAlign w:val="baseline"/>
                <w:lang w:bidi="ar"/>
              </w:rPr>
            </w:pPr>
          </w:p>
        </w:tc>
      </w:tr>
      <w:tr w14:paraId="7C08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79" w:type="dxa"/>
            <w:vAlign w:val="top"/>
          </w:tcPr>
          <w:p w14:paraId="30303963">
            <w:pPr>
              <w:widowControl/>
              <w:spacing w:line="240" w:lineRule="auto"/>
              <w:jc w:val="left"/>
              <w:rPr>
                <w:rFonts w:ascii="宋体" w:hAnsi="宋体" w:cs="宋体"/>
                <w:color w:val="auto"/>
                <w:kern w:val="0"/>
                <w:sz w:val="24"/>
                <w:szCs w:val="24"/>
                <w:vertAlign w:val="baseline"/>
                <w:lang w:bidi="ar"/>
              </w:rPr>
            </w:pPr>
          </w:p>
        </w:tc>
        <w:tc>
          <w:tcPr>
            <w:tcW w:w="2865" w:type="dxa"/>
            <w:vAlign w:val="top"/>
          </w:tcPr>
          <w:p w14:paraId="77583773">
            <w:pPr>
              <w:widowControl/>
              <w:spacing w:line="240" w:lineRule="auto"/>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交通强制险、车船使用税</w:t>
            </w:r>
          </w:p>
        </w:tc>
        <w:tc>
          <w:tcPr>
            <w:tcW w:w="1440" w:type="dxa"/>
            <w:vAlign w:val="top"/>
          </w:tcPr>
          <w:p w14:paraId="59D16360">
            <w:pPr>
              <w:widowControl/>
              <w:spacing w:line="240" w:lineRule="auto"/>
              <w:jc w:val="left"/>
              <w:rPr>
                <w:rFonts w:ascii="宋体" w:hAnsi="宋体" w:cs="宋体"/>
                <w:color w:val="auto"/>
                <w:kern w:val="0"/>
                <w:sz w:val="24"/>
                <w:szCs w:val="24"/>
                <w:vertAlign w:val="baseline"/>
                <w:lang w:bidi="ar"/>
              </w:rPr>
            </w:pPr>
          </w:p>
        </w:tc>
        <w:tc>
          <w:tcPr>
            <w:tcW w:w="1575" w:type="dxa"/>
            <w:vAlign w:val="top"/>
          </w:tcPr>
          <w:p w14:paraId="507FDE35">
            <w:pPr>
              <w:widowControl/>
              <w:spacing w:line="240" w:lineRule="auto"/>
              <w:jc w:val="left"/>
              <w:rPr>
                <w:rFonts w:ascii="宋体" w:hAnsi="宋体" w:cs="宋体"/>
                <w:color w:val="auto"/>
                <w:kern w:val="0"/>
                <w:sz w:val="24"/>
                <w:szCs w:val="24"/>
                <w:vertAlign w:val="baseline"/>
                <w:lang w:bidi="ar"/>
              </w:rPr>
            </w:pPr>
          </w:p>
        </w:tc>
        <w:tc>
          <w:tcPr>
            <w:tcW w:w="1689" w:type="dxa"/>
            <w:vAlign w:val="top"/>
          </w:tcPr>
          <w:p w14:paraId="6D3C12F5">
            <w:pPr>
              <w:widowControl/>
              <w:spacing w:line="240" w:lineRule="auto"/>
              <w:jc w:val="left"/>
              <w:rPr>
                <w:rFonts w:ascii="宋体" w:hAnsi="宋体" w:cs="宋体"/>
                <w:color w:val="auto"/>
                <w:kern w:val="0"/>
                <w:sz w:val="24"/>
                <w:szCs w:val="24"/>
                <w:vertAlign w:val="baseline"/>
                <w:lang w:bidi="ar"/>
              </w:rPr>
            </w:pPr>
          </w:p>
        </w:tc>
      </w:tr>
    </w:tbl>
    <w:p w14:paraId="7BEFB7A7">
      <w:pPr>
        <w:widowControl/>
        <w:spacing w:line="360" w:lineRule="auto"/>
        <w:ind w:firstLine="482" w:firstLineChars="200"/>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bidi="ar"/>
        </w:rPr>
        <w:t>（</w:t>
      </w:r>
      <w:r>
        <w:rPr>
          <w:rFonts w:hint="eastAsia" w:ascii="宋体" w:hAnsi="宋体" w:cs="宋体"/>
          <w:b/>
          <w:bCs/>
          <w:color w:val="auto"/>
          <w:kern w:val="0"/>
          <w:sz w:val="24"/>
          <w:szCs w:val="24"/>
          <w:lang w:eastAsia="zh-CN" w:bidi="ar"/>
        </w:rPr>
        <w:t>三</w:t>
      </w:r>
      <w:r>
        <w:rPr>
          <w:rFonts w:hint="eastAsia" w:ascii="宋体" w:hAnsi="宋体" w:cs="宋体"/>
          <w:b/>
          <w:bCs/>
          <w:color w:val="auto"/>
          <w:kern w:val="0"/>
          <w:sz w:val="24"/>
          <w:szCs w:val="24"/>
          <w:lang w:bidi="ar"/>
        </w:rPr>
        <w:t>）服务期限：</w:t>
      </w:r>
      <w:r>
        <w:rPr>
          <w:rFonts w:hint="eastAsia" w:ascii="宋体" w:hAnsi="宋体" w:cs="宋体"/>
          <w:color w:val="auto"/>
          <w:kern w:val="0"/>
          <w:sz w:val="24"/>
          <w:szCs w:val="24"/>
          <w:lang w:val="en-US" w:eastAsia="zh-CN" w:bidi="ar"/>
        </w:rPr>
        <w:t>2026</w:t>
      </w:r>
      <w:r>
        <w:rPr>
          <w:rFonts w:hint="eastAsia" w:ascii="宋体" w:hAnsi="宋体" w:cs="宋体"/>
          <w:color w:val="auto"/>
          <w:kern w:val="0"/>
          <w:sz w:val="24"/>
          <w:szCs w:val="24"/>
          <w:lang w:bidi="ar"/>
        </w:rPr>
        <w:t>年</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月</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日至</w:t>
      </w:r>
      <w:r>
        <w:rPr>
          <w:rFonts w:hint="eastAsia" w:ascii="宋体" w:hAnsi="宋体" w:cs="宋体"/>
          <w:color w:val="auto"/>
          <w:kern w:val="0"/>
          <w:sz w:val="24"/>
          <w:szCs w:val="24"/>
          <w:lang w:val="en-US" w:eastAsia="zh-CN" w:bidi="ar"/>
        </w:rPr>
        <w:t>2027</w:t>
      </w:r>
      <w:r>
        <w:rPr>
          <w:rFonts w:hint="eastAsia" w:ascii="宋体" w:hAnsi="宋体" w:cs="宋体"/>
          <w:color w:val="auto"/>
          <w:kern w:val="0"/>
          <w:sz w:val="24"/>
          <w:szCs w:val="24"/>
          <w:lang w:bidi="ar"/>
        </w:rPr>
        <w:t>年</w:t>
      </w:r>
      <w:r>
        <w:rPr>
          <w:rFonts w:hint="eastAsia" w:ascii="宋体" w:hAnsi="宋体" w:cs="宋体"/>
          <w:color w:val="auto"/>
          <w:kern w:val="0"/>
          <w:sz w:val="24"/>
          <w:szCs w:val="24"/>
          <w:lang w:val="en-US" w:eastAsia="zh-CN" w:bidi="ar"/>
        </w:rPr>
        <w:t>12</w:t>
      </w:r>
      <w:r>
        <w:rPr>
          <w:rFonts w:hint="eastAsia" w:ascii="宋体" w:hAnsi="宋体" w:cs="宋体"/>
          <w:color w:val="auto"/>
          <w:kern w:val="0"/>
          <w:sz w:val="24"/>
          <w:szCs w:val="24"/>
          <w:lang w:bidi="ar"/>
        </w:rPr>
        <w:t>月</w:t>
      </w:r>
      <w:r>
        <w:rPr>
          <w:rFonts w:hint="eastAsia" w:ascii="宋体" w:hAnsi="宋体" w:cs="宋体"/>
          <w:color w:val="auto"/>
          <w:kern w:val="0"/>
          <w:sz w:val="24"/>
          <w:szCs w:val="24"/>
          <w:lang w:val="en-US" w:eastAsia="zh-CN" w:bidi="ar"/>
        </w:rPr>
        <w:t>31</w:t>
      </w:r>
      <w:r>
        <w:rPr>
          <w:rFonts w:hint="eastAsia" w:ascii="宋体" w:hAnsi="宋体" w:cs="宋体"/>
          <w:color w:val="auto"/>
          <w:kern w:val="0"/>
          <w:sz w:val="24"/>
          <w:szCs w:val="24"/>
          <w:lang w:bidi="ar"/>
        </w:rPr>
        <w:t>日止。</w:t>
      </w:r>
    </w:p>
    <w:p w14:paraId="5D69160E">
      <w:pPr>
        <w:pStyle w:val="3"/>
        <w:spacing w:line="240" w:lineRule="auto"/>
        <w:jc w:val="left"/>
        <w:rPr>
          <w:color w:val="auto"/>
          <w:sz w:val="28"/>
          <w:szCs w:val="28"/>
        </w:rPr>
      </w:pPr>
      <w:r>
        <w:rPr>
          <w:rFonts w:hint="eastAsia"/>
          <w:color w:val="auto"/>
          <w:sz w:val="28"/>
          <w:szCs w:val="28"/>
        </w:rPr>
        <w:t>三、</w:t>
      </w:r>
      <w:bookmarkEnd w:id="774"/>
      <w:r>
        <w:rPr>
          <w:rFonts w:hint="eastAsia"/>
          <w:color w:val="auto"/>
          <w:sz w:val="28"/>
          <w:szCs w:val="28"/>
        </w:rPr>
        <w:t>服务要求</w:t>
      </w:r>
    </w:p>
    <w:bookmarkEnd w:id="775"/>
    <w:p w14:paraId="52632CA2">
      <w:pPr>
        <w:widowControl/>
        <w:spacing w:line="360" w:lineRule="auto"/>
        <w:ind w:firstLine="482" w:firstLineChars="200"/>
        <w:jc w:val="left"/>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（一）服务机构及人员配备</w:t>
      </w:r>
    </w:p>
    <w:p w14:paraId="2431055B">
      <w:pPr>
        <w:widowControl/>
        <w:spacing w:line="360" w:lineRule="auto"/>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投标人应设立负责本项目政府采购合同项下承保、理赔及其他服务的专门机构，为投保人或被保险人提供每周 7*24 小时专人上门服务，并按要求提供人员配备名单。一旦出现人员变动，应及时书面告知采购人。</w:t>
      </w:r>
    </w:p>
    <w:p w14:paraId="3630CAA2">
      <w:pPr>
        <w:widowControl/>
        <w:spacing w:line="360" w:lineRule="auto"/>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1.至少指派 1 名项目经理，负责按照本项目的有关内容为投保人或被保险人提供承保、理赔及其他各类保险服务，包括必要的组织与协调工作。</w:t>
      </w:r>
    </w:p>
    <w:p w14:paraId="4E815646">
      <w:pPr>
        <w:widowControl/>
        <w:spacing w:line="360" w:lineRule="auto"/>
        <w:ind w:firstLine="480" w:firstLineChars="20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2.至少配备 2 名客户服务专员，分别作为项目专职承保人员、专职核赔人员，协助项目经理提供保险服务。</w:t>
      </w:r>
    </w:p>
    <w:p w14:paraId="5101CF19">
      <w:pPr>
        <w:pStyle w:val="29"/>
        <w:spacing w:line="36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（二）承保服务</w:t>
      </w:r>
    </w:p>
    <w:p w14:paraId="54EA2810">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1.投保服务</w:t>
      </w:r>
    </w:p>
    <w:p w14:paraId="21CDCD28">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投标人根据提供的车辆清单，每月派专人提供上门服务，协助完成所有投保事宜，并按要求及时将保单和保费发票提供给投保人。</w:t>
      </w:r>
    </w:p>
    <w:p w14:paraId="4EFD61BD">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2.出单</w:t>
      </w:r>
    </w:p>
    <w:p w14:paraId="13E47866">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投标人应在续保车辆保险到期一个月前为投保人直接办妥续保手续，不得委托第三方机构或个人办理， 同时将保单和保费发票按要求及时提供给投保人。</w:t>
      </w:r>
    </w:p>
    <w:p w14:paraId="344C63A9">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3.变更</w:t>
      </w:r>
    </w:p>
    <w:p w14:paraId="34E6C6B7">
      <w:pPr>
        <w:pStyle w:val="29"/>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投标人保证在接到车辆变更通知后，应在 1 个工作日内办理变更手续，并在 5 个工作日内将应退保费退还投保人。</w:t>
      </w:r>
    </w:p>
    <w:p w14:paraId="4DED826D">
      <w:pPr>
        <w:widowControl w:val="0"/>
        <w:autoSpaceDE w:val="0"/>
        <w:autoSpaceDN w:val="0"/>
        <w:spacing w:before="48" w:after="0" w:line="240" w:lineRule="auto"/>
        <w:ind w:left="0" w:leftChars="0" w:right="0" w:firstLine="482" w:firstLineChars="20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（三）理赔服务</w:t>
      </w:r>
    </w:p>
    <w:p w14:paraId="6630E676">
      <w:pPr>
        <w:widowControl w:val="0"/>
        <w:autoSpaceDE w:val="0"/>
        <w:autoSpaceDN w:val="0"/>
        <w:spacing w:before="131" w:after="0" w:line="357" w:lineRule="auto"/>
        <w:ind w:left="114" w:right="-90" w:rightChars="0" w:firstLine="42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 xml:space="preserve">  </w:t>
      </w:r>
      <w:r>
        <w:rPr>
          <w:rFonts w:ascii="宋体" w:hAnsi="宋体" w:eastAsia="宋体" w:cs="宋体"/>
          <w:spacing w:val="-1"/>
          <w:sz w:val="24"/>
          <w:szCs w:val="24"/>
          <w:lang w:val="en-US" w:eastAsia="zh-CN" w:bidi="ar-SA"/>
        </w:rPr>
        <w:t>投标人应建立理赔服务绿色通道，并具有较高的理赔处理信息化水平，切实遵守以下保险理赔服务</w:t>
      </w:r>
      <w:r>
        <w:rPr>
          <w:rFonts w:ascii="宋体" w:hAnsi="宋体" w:eastAsia="宋体" w:cs="宋体"/>
          <w:sz w:val="24"/>
          <w:szCs w:val="24"/>
          <w:lang w:val="en-US" w:eastAsia="zh-CN" w:bidi="ar-SA"/>
        </w:rPr>
        <w:t>条款，主动迅速地提供优质的理赔服务，实现客户服务高度满意。</w:t>
      </w:r>
    </w:p>
    <w:p w14:paraId="0C86CB09">
      <w:pPr>
        <w:widowControl w:val="0"/>
        <w:numPr>
          <w:ilvl w:val="0"/>
          <w:numId w:val="16"/>
        </w:numPr>
        <w:tabs>
          <w:tab w:val="left" w:pos="640"/>
        </w:tabs>
        <w:autoSpaceDE w:val="0"/>
        <w:autoSpaceDN w:val="0"/>
        <w:spacing w:before="0" w:after="0" w:line="267" w:lineRule="exact"/>
        <w:ind w:left="736" w:leftChars="0" w:right="0" w:hanging="211"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接报案</w:t>
      </w:r>
    </w:p>
    <w:p w14:paraId="41C3BDDC">
      <w:pPr>
        <w:widowControl w:val="0"/>
        <w:numPr>
          <w:ilvl w:val="0"/>
          <w:numId w:val="0"/>
        </w:numPr>
        <w:tabs>
          <w:tab w:val="left" w:pos="420"/>
        </w:tabs>
        <w:autoSpaceDE w:val="0"/>
        <w:autoSpaceDN w:val="0"/>
        <w:spacing w:before="131" w:after="0" w:line="240" w:lineRule="auto"/>
        <w:ind w:right="0" w:rightChars="0" w:firstLine="480" w:firstLineChars="200"/>
        <w:jc w:val="lef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（1）设立每周 7*24 小时保险服务专线电话，可全年 365 天随时接受被保险人的出险报案。</w:t>
      </w:r>
    </w:p>
    <w:p w14:paraId="183F81EB">
      <w:pPr>
        <w:widowControl w:val="0"/>
        <w:numPr>
          <w:ilvl w:val="0"/>
          <w:numId w:val="0"/>
        </w:numPr>
        <w:tabs>
          <w:tab w:val="left" w:pos="1060"/>
          <w:tab w:val="left" w:pos="8190"/>
        </w:tabs>
        <w:autoSpaceDE w:val="0"/>
        <w:autoSpaceDN w:val="0"/>
        <w:spacing w:before="131" w:after="0" w:line="357" w:lineRule="auto"/>
        <w:ind w:right="-90" w:rightChars="0" w:firstLine="480" w:firstLineChars="200"/>
        <w:jc w:val="lef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（2）被保险人因特殊情况无法在规定的时间内报案，投标人应认可被保险人事后出具的书面说明，并视同为及时报案。</w:t>
      </w:r>
    </w:p>
    <w:p w14:paraId="6E1FAD2B">
      <w:pPr>
        <w:widowControl w:val="0"/>
        <w:numPr>
          <w:ilvl w:val="0"/>
          <w:numId w:val="16"/>
        </w:numPr>
        <w:tabs>
          <w:tab w:val="left" w:pos="640"/>
        </w:tabs>
        <w:autoSpaceDE w:val="0"/>
        <w:autoSpaceDN w:val="0"/>
        <w:spacing w:before="0" w:after="0" w:line="267" w:lineRule="exact"/>
        <w:ind w:left="736" w:leftChars="0" w:right="0" w:hanging="211"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现场查勘</w:t>
      </w:r>
    </w:p>
    <w:p w14:paraId="6F472261">
      <w:pPr>
        <w:widowControl w:val="0"/>
        <w:numPr>
          <w:ilvl w:val="0"/>
          <w:numId w:val="0"/>
        </w:numPr>
        <w:tabs>
          <w:tab w:val="left" w:pos="1060"/>
        </w:tabs>
        <w:autoSpaceDE w:val="0"/>
        <w:autoSpaceDN w:val="0"/>
        <w:spacing w:before="130" w:after="0" w:line="240" w:lineRule="auto"/>
        <w:ind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投标人可根据自身情况设定本项目免现场查勘标准。</w:t>
      </w:r>
    </w:p>
    <w:p w14:paraId="293BEA5E">
      <w:pPr>
        <w:widowControl w:val="0"/>
        <w:numPr>
          <w:ilvl w:val="0"/>
          <w:numId w:val="0"/>
        </w:numPr>
        <w:tabs>
          <w:tab w:val="left" w:pos="1060"/>
        </w:tabs>
        <w:autoSpaceDE w:val="0"/>
        <w:autoSpaceDN w:val="0"/>
        <w:spacing w:before="131" w:after="0" w:line="357" w:lineRule="auto"/>
        <w:ind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（2）</w:t>
      </w:r>
      <w:r>
        <w:rPr>
          <w:rFonts w:ascii="宋体" w:hAnsi="宋体" w:eastAsia="宋体" w:cs="宋体"/>
          <w:spacing w:val="-1"/>
          <w:sz w:val="24"/>
          <w:szCs w:val="24"/>
          <w:lang w:val="en-US" w:eastAsia="zh-CN" w:bidi="ar-SA"/>
        </w:rPr>
        <w:t>接到报案后，投标人需要或应被保险人要求进行现场查勘的，应指派专人在双方约定的时间到达</w:t>
      </w:r>
      <w:r>
        <w:rPr>
          <w:rFonts w:ascii="宋体" w:hAnsi="宋体" w:eastAsia="宋体" w:cs="宋体"/>
          <w:sz w:val="24"/>
          <w:szCs w:val="24"/>
          <w:lang w:val="en-US" w:eastAsia="zh-CN" w:bidi="ar-SA"/>
        </w:rPr>
        <w:t>事故现场。</w:t>
      </w:r>
    </w:p>
    <w:p w14:paraId="752D03F3">
      <w:pPr>
        <w:widowControl w:val="0"/>
        <w:numPr>
          <w:ilvl w:val="0"/>
          <w:numId w:val="0"/>
        </w:numPr>
        <w:tabs>
          <w:tab w:val="left" w:pos="1060"/>
          <w:tab w:val="left" w:pos="8200"/>
        </w:tabs>
        <w:autoSpaceDE w:val="0"/>
        <w:autoSpaceDN w:val="0"/>
        <w:spacing w:before="0" w:after="0" w:line="357" w:lineRule="auto"/>
        <w:ind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（3）</w:t>
      </w:r>
      <w:r>
        <w:rPr>
          <w:rFonts w:ascii="宋体" w:hAnsi="宋体" w:eastAsia="宋体" w:cs="宋体"/>
          <w:spacing w:val="-1"/>
          <w:sz w:val="24"/>
          <w:szCs w:val="24"/>
          <w:lang w:val="en-US" w:eastAsia="zh-CN" w:bidi="ar-SA"/>
        </w:rPr>
        <w:t>如无法按照约定时间到达事故现场，应以被保险人提供的现场照片、损失清单、事故说明、修理</w:t>
      </w:r>
      <w:r>
        <w:rPr>
          <w:rFonts w:ascii="宋体" w:hAnsi="宋体" w:eastAsia="宋体" w:cs="宋体"/>
          <w:sz w:val="24"/>
          <w:szCs w:val="24"/>
          <w:lang w:val="en-US" w:eastAsia="zh-CN" w:bidi="ar-SA"/>
        </w:rPr>
        <w:t>发票及其他证明材料作为赔付理算依据。如被保险人当时无法拍照，可不提供现场照片。</w:t>
      </w:r>
    </w:p>
    <w:p w14:paraId="07553C08">
      <w:pPr>
        <w:widowControl w:val="0"/>
        <w:numPr>
          <w:ilvl w:val="0"/>
          <w:numId w:val="16"/>
        </w:numPr>
        <w:tabs>
          <w:tab w:val="left" w:pos="745"/>
        </w:tabs>
        <w:autoSpaceDE w:val="0"/>
        <w:autoSpaceDN w:val="0"/>
        <w:spacing w:before="0" w:after="0" w:line="267" w:lineRule="exact"/>
        <w:ind w:left="841" w:leftChars="0" w:right="0" w:hanging="211"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拖车服务</w:t>
      </w:r>
    </w:p>
    <w:p w14:paraId="0BA657F8">
      <w:pPr>
        <w:widowControl w:val="0"/>
        <w:numPr>
          <w:ilvl w:val="0"/>
          <w:numId w:val="0"/>
        </w:numPr>
        <w:tabs>
          <w:tab w:val="left" w:pos="1060"/>
        </w:tabs>
        <w:autoSpaceDE w:val="0"/>
        <w:autoSpaceDN w:val="0"/>
        <w:spacing w:before="130" w:after="0" w:line="357" w:lineRule="auto"/>
        <w:ind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（1）</w:t>
      </w:r>
      <w:r>
        <w:rPr>
          <w:rFonts w:ascii="宋体" w:hAnsi="宋体" w:eastAsia="宋体" w:cs="宋体"/>
          <w:spacing w:val="-1"/>
          <w:sz w:val="24"/>
          <w:szCs w:val="24"/>
          <w:lang w:val="en-US" w:eastAsia="zh-CN" w:bidi="ar-SA"/>
        </w:rPr>
        <w:t>发生保险责任范围内事故，如被保险人需要，应免费提供拖车服务，并且五环内</w:t>
      </w:r>
      <w:r>
        <w:rPr>
          <w:rFonts w:ascii="宋体" w:hAnsi="宋体" w:eastAsia="宋体" w:cs="宋体"/>
          <w:sz w:val="24"/>
          <w:szCs w:val="24"/>
          <w:lang w:val="en-US" w:eastAsia="zh-CN" w:bidi="ar-SA"/>
        </w:rPr>
        <w:t>（含五环）拖车</w:t>
      </w:r>
      <w:r>
        <w:rPr>
          <w:rFonts w:ascii="宋体" w:hAnsi="宋体" w:eastAsia="宋体" w:cs="宋体"/>
          <w:spacing w:val="-18"/>
          <w:sz w:val="24"/>
          <w:szCs w:val="24"/>
          <w:lang w:val="en-US" w:eastAsia="zh-CN" w:bidi="ar-SA"/>
        </w:rPr>
        <w:t xml:space="preserve">应在 </w:t>
      </w:r>
      <w:r>
        <w:rPr>
          <w:rFonts w:ascii="宋体" w:hAnsi="宋体" w:eastAsia="宋体" w:cs="宋体"/>
          <w:sz w:val="24"/>
          <w:szCs w:val="24"/>
          <w:lang w:val="en-US" w:eastAsia="zh-CN" w:bidi="ar-SA"/>
        </w:rPr>
        <w:t>2</w:t>
      </w:r>
      <w:r>
        <w:rPr>
          <w:rFonts w:ascii="宋体" w:hAnsi="宋体" w:eastAsia="宋体" w:cs="宋体"/>
          <w:spacing w:val="-12"/>
          <w:sz w:val="24"/>
          <w:szCs w:val="24"/>
          <w:lang w:val="en-US" w:eastAsia="zh-CN" w:bidi="ar-SA"/>
        </w:rPr>
        <w:t xml:space="preserve"> 小时之内、五环外拖车应在 </w:t>
      </w:r>
      <w:r>
        <w:rPr>
          <w:rFonts w:ascii="宋体" w:hAnsi="宋体" w:eastAsia="宋体" w:cs="宋体"/>
          <w:sz w:val="24"/>
          <w:szCs w:val="24"/>
          <w:lang w:val="en-US" w:eastAsia="zh-CN" w:bidi="ar-SA"/>
        </w:rPr>
        <w:t>4</w:t>
      </w:r>
      <w:r>
        <w:rPr>
          <w:rFonts w:ascii="宋体" w:hAnsi="宋体" w:eastAsia="宋体" w:cs="宋体"/>
          <w:spacing w:val="-8"/>
          <w:sz w:val="24"/>
          <w:szCs w:val="24"/>
          <w:lang w:val="en-US" w:eastAsia="zh-CN" w:bidi="ar-SA"/>
        </w:rPr>
        <w:t xml:space="preserve"> 小时之内到达事故现场。</w:t>
      </w:r>
    </w:p>
    <w:p w14:paraId="00EFD743">
      <w:pPr>
        <w:widowControl w:val="0"/>
        <w:numPr>
          <w:ilvl w:val="0"/>
          <w:numId w:val="0"/>
        </w:numPr>
        <w:tabs>
          <w:tab w:val="left" w:pos="1060"/>
          <w:tab w:val="left" w:pos="8190"/>
        </w:tabs>
        <w:autoSpaceDE w:val="0"/>
        <w:autoSpaceDN w:val="0"/>
        <w:spacing w:before="0" w:after="0" w:line="357" w:lineRule="auto"/>
        <w:ind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（2）</w:t>
      </w:r>
      <w:r>
        <w:rPr>
          <w:rFonts w:ascii="宋体" w:hAnsi="宋体" w:eastAsia="宋体" w:cs="宋体"/>
          <w:spacing w:val="-1"/>
          <w:sz w:val="24"/>
          <w:szCs w:val="24"/>
          <w:lang w:val="en-US" w:eastAsia="zh-CN" w:bidi="ar-SA"/>
        </w:rPr>
        <w:t>如无法或不能及时提供拖车服务，被保险人可自行联系拖车服务，并向投标人提供的符合物价和</w:t>
      </w:r>
      <w:r>
        <w:rPr>
          <w:rFonts w:ascii="宋体" w:hAnsi="宋体" w:eastAsia="宋体" w:cs="宋体"/>
          <w:sz w:val="24"/>
          <w:szCs w:val="24"/>
          <w:lang w:val="en-US" w:eastAsia="zh-CN" w:bidi="ar-SA"/>
        </w:rPr>
        <w:t>公安部门执行标准的拖车服务发票，中标人应就该部分拖车费用予以偿付。</w:t>
      </w:r>
    </w:p>
    <w:p w14:paraId="76B12B5E">
      <w:pPr>
        <w:widowControl w:val="0"/>
        <w:numPr>
          <w:ilvl w:val="0"/>
          <w:numId w:val="16"/>
        </w:numPr>
        <w:tabs>
          <w:tab w:val="left" w:pos="745"/>
        </w:tabs>
        <w:autoSpaceDE w:val="0"/>
        <w:autoSpaceDN w:val="0"/>
        <w:spacing w:before="0" w:after="0" w:line="267" w:lineRule="exact"/>
        <w:ind w:left="841" w:leftChars="0" w:right="0" w:hanging="211"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定责定损</w:t>
      </w:r>
    </w:p>
    <w:p w14:paraId="7070A936">
      <w:pPr>
        <w:widowControl w:val="0"/>
        <w:numPr>
          <w:ilvl w:val="0"/>
          <w:numId w:val="0"/>
        </w:numPr>
        <w:tabs>
          <w:tab w:val="left" w:pos="1060"/>
        </w:tabs>
        <w:autoSpaceDE w:val="0"/>
        <w:autoSpaceDN w:val="0"/>
        <w:spacing w:before="129" w:after="0" w:line="357" w:lineRule="auto"/>
        <w:ind w:left="0" w:leftChars="0" w:right="-90" w:rightChars="0" w:firstLine="468" w:firstLineChars="200"/>
        <w:jc w:val="left"/>
        <w:rPr>
          <w:rFonts w:ascii="宋体" w:hAnsi="宋体" w:eastAsia="宋体" w:cs="宋体"/>
          <w:sz w:val="24"/>
          <w:szCs w:val="24"/>
          <w:lang w:val="en-US" w:eastAsia="zh-CN" w:bidi="ar-SA"/>
        </w:rPr>
      </w:pPr>
      <w:r>
        <w:rPr>
          <w:rFonts w:hint="eastAsia" w:ascii="宋体" w:hAnsi="宋体" w:eastAsia="宋体" w:cs="宋体"/>
          <w:spacing w:val="-3"/>
          <w:sz w:val="24"/>
          <w:szCs w:val="24"/>
          <w:lang w:val="en-US" w:eastAsia="zh-CN" w:bidi="ar-SA"/>
        </w:rPr>
        <w:t>（1）</w:t>
      </w:r>
      <w:r>
        <w:rPr>
          <w:rFonts w:ascii="宋体" w:hAnsi="宋体" w:eastAsia="宋体" w:cs="宋体"/>
          <w:spacing w:val="-3"/>
          <w:sz w:val="24"/>
          <w:szCs w:val="24"/>
          <w:lang w:val="en-US" w:eastAsia="zh-CN" w:bidi="ar-SA"/>
        </w:rPr>
        <w:t xml:space="preserve">接到被保险人赔偿请求后，应当及时作出核定，情形复杂的应在 </w:t>
      </w:r>
      <w:r>
        <w:rPr>
          <w:rFonts w:ascii="宋体" w:hAnsi="宋体" w:eastAsia="宋体" w:cs="宋体"/>
          <w:sz w:val="24"/>
          <w:szCs w:val="24"/>
          <w:lang w:val="en-US" w:eastAsia="zh-CN" w:bidi="ar-SA"/>
        </w:rPr>
        <w:t>30</w:t>
      </w:r>
      <w:r>
        <w:rPr>
          <w:rFonts w:ascii="宋体" w:hAnsi="宋体" w:eastAsia="宋体" w:cs="宋体"/>
          <w:spacing w:val="-8"/>
          <w:sz w:val="24"/>
          <w:szCs w:val="24"/>
          <w:lang w:val="en-US" w:eastAsia="zh-CN" w:bidi="ar-SA"/>
        </w:rPr>
        <w:t xml:space="preserve"> 日内核定，对于不属于保险</w:t>
      </w:r>
      <w:r>
        <w:rPr>
          <w:rFonts w:ascii="宋体" w:hAnsi="宋体" w:eastAsia="宋体" w:cs="宋体"/>
          <w:spacing w:val="-6"/>
          <w:sz w:val="24"/>
          <w:szCs w:val="24"/>
          <w:lang w:val="en-US" w:eastAsia="zh-CN" w:bidi="ar-SA"/>
        </w:rPr>
        <w:t xml:space="preserve">事故责任的，应在 </w:t>
      </w:r>
      <w:r>
        <w:rPr>
          <w:rFonts w:ascii="宋体" w:hAnsi="宋体" w:eastAsia="宋体" w:cs="宋体"/>
          <w:sz w:val="24"/>
          <w:szCs w:val="24"/>
          <w:lang w:val="en-US" w:eastAsia="zh-CN" w:bidi="ar-SA"/>
        </w:rPr>
        <w:t>3</w:t>
      </w:r>
      <w:r>
        <w:rPr>
          <w:rFonts w:ascii="宋体" w:hAnsi="宋体" w:eastAsia="宋体" w:cs="宋体"/>
          <w:spacing w:val="-8"/>
          <w:sz w:val="24"/>
          <w:szCs w:val="24"/>
          <w:lang w:val="en-US" w:eastAsia="zh-CN" w:bidi="ar-SA"/>
        </w:rPr>
        <w:t xml:space="preserve"> 个工作日内向其发出《拒赔通知书》。</w:t>
      </w:r>
    </w:p>
    <w:p w14:paraId="3C2CE635">
      <w:pPr>
        <w:widowControl w:val="0"/>
        <w:numPr>
          <w:ilvl w:val="0"/>
          <w:numId w:val="0"/>
        </w:numPr>
        <w:tabs>
          <w:tab w:val="left" w:pos="0"/>
        </w:tabs>
        <w:autoSpaceDE w:val="0"/>
        <w:autoSpaceDN w:val="0"/>
        <w:spacing w:before="0" w:after="0" w:line="267" w:lineRule="exact"/>
        <w:ind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ascii="宋体" w:hAnsi="宋体" w:eastAsia="宋体" w:cs="宋体"/>
          <w:sz w:val="24"/>
          <w:szCs w:val="24"/>
          <w:lang w:val="en-US" w:eastAsia="zh-CN" w:bidi="ar-SA"/>
        </w:rPr>
        <w:t>接到被保险人报案后，对于属于保险责任的事故，应当按照以下标准及时定损：</w:t>
      </w:r>
    </w:p>
    <w:p w14:paraId="105C849E">
      <w:pPr>
        <w:widowControl w:val="0"/>
        <w:autoSpaceDE w:val="0"/>
        <w:autoSpaceDN w:val="0"/>
        <w:spacing w:before="131" w:after="0" w:line="240" w:lineRule="auto"/>
        <w:ind w:left="534"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A．对于常见车型，在接到报案后（涉及人身伤害事故的除外）：</w:t>
      </w:r>
    </w:p>
    <w:tbl>
      <w:tblPr>
        <w:tblStyle w:val="4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0"/>
        <w:gridCol w:w="3766"/>
      </w:tblGrid>
      <w:tr w14:paraId="6006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0" w:type="dxa"/>
            <w:noWrap w:val="0"/>
            <w:vAlign w:val="center"/>
          </w:tcPr>
          <w:p w14:paraId="028F03F9">
            <w:pPr>
              <w:widowControl w:val="0"/>
              <w:autoSpaceDE w:val="0"/>
              <w:autoSpaceDN w:val="0"/>
              <w:spacing w:before="0" w:after="0" w:line="240" w:lineRule="auto"/>
              <w:ind w:left="114" w:right="312" w:firstLine="315"/>
              <w:jc w:val="center"/>
              <w:rPr>
                <w:rFonts w:ascii="宋体" w:hAnsi="宋体" w:eastAsia="宋体" w:cs="宋体"/>
                <w:b/>
                <w:bCs/>
                <w:spacing w:val="-1"/>
                <w:sz w:val="24"/>
                <w:szCs w:val="24"/>
                <w:lang w:val="en-US" w:eastAsia="zh-CN" w:bidi="ar-SA"/>
              </w:rPr>
            </w:pPr>
            <w:r>
              <w:rPr>
                <w:rFonts w:hint="eastAsia" w:ascii="宋体" w:hAnsi="宋体" w:eastAsia="宋体" w:cs="宋体"/>
                <w:b/>
                <w:bCs/>
                <w:kern w:val="2"/>
                <w:sz w:val="24"/>
                <w:szCs w:val="24"/>
                <w:lang w:val="en-US" w:eastAsia="zh-CN" w:bidi="ar-SA"/>
              </w:rPr>
              <w:t>预估车辆损失金额</w:t>
            </w:r>
          </w:p>
        </w:tc>
        <w:tc>
          <w:tcPr>
            <w:tcW w:w="3766" w:type="dxa"/>
            <w:noWrap w:val="0"/>
            <w:vAlign w:val="center"/>
          </w:tcPr>
          <w:p w14:paraId="05CFC2D8">
            <w:pPr>
              <w:widowControl w:val="0"/>
              <w:autoSpaceDE w:val="0"/>
              <w:autoSpaceDN w:val="0"/>
              <w:spacing w:before="0" w:after="0" w:line="240" w:lineRule="auto"/>
              <w:ind w:left="114" w:right="312" w:firstLine="315"/>
              <w:jc w:val="center"/>
              <w:rPr>
                <w:rFonts w:ascii="宋体" w:hAnsi="宋体" w:eastAsia="宋体" w:cs="宋体"/>
                <w:b/>
                <w:bCs/>
                <w:spacing w:val="-1"/>
                <w:sz w:val="24"/>
                <w:szCs w:val="24"/>
                <w:lang w:val="en-US" w:eastAsia="zh-CN" w:bidi="ar-SA"/>
              </w:rPr>
            </w:pPr>
            <w:r>
              <w:rPr>
                <w:rFonts w:hint="eastAsia" w:ascii="宋体" w:hAnsi="宋体" w:eastAsia="宋体" w:cs="宋体"/>
                <w:b/>
                <w:bCs/>
                <w:kern w:val="2"/>
                <w:sz w:val="24"/>
                <w:szCs w:val="24"/>
                <w:lang w:val="en-US" w:eastAsia="zh-CN" w:bidi="ar-SA"/>
              </w:rPr>
              <w:t>定损</w:t>
            </w:r>
            <w:r>
              <w:rPr>
                <w:rFonts w:ascii="宋体" w:hAnsi="宋体" w:eastAsia="宋体" w:cs="宋体"/>
                <w:b/>
                <w:bCs/>
                <w:spacing w:val="-1"/>
                <w:sz w:val="24"/>
                <w:szCs w:val="24"/>
                <w:lang w:val="en-US" w:eastAsia="zh-CN" w:bidi="ar-SA"/>
              </w:rPr>
              <w:t>时限</w:t>
            </w:r>
          </w:p>
        </w:tc>
      </w:tr>
      <w:tr w14:paraId="7E05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0" w:type="dxa"/>
            <w:noWrap w:val="0"/>
            <w:vAlign w:val="center"/>
          </w:tcPr>
          <w:p w14:paraId="563E255A">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w:t>
            </w:r>
            <w:r>
              <w:rPr>
                <w:rFonts w:ascii="宋体" w:hAnsi="宋体" w:eastAsia="宋体" w:cs="宋体"/>
                <w:spacing w:val="-1"/>
                <w:sz w:val="24"/>
                <w:szCs w:val="24"/>
                <w:lang w:val="en-US" w:eastAsia="zh-CN" w:bidi="ar-SA"/>
              </w:rPr>
              <w:t>10,000元(含)以下</w:t>
            </w:r>
          </w:p>
        </w:tc>
        <w:tc>
          <w:tcPr>
            <w:tcW w:w="3766" w:type="dxa"/>
            <w:noWrap w:val="0"/>
            <w:vAlign w:val="center"/>
          </w:tcPr>
          <w:p w14:paraId="5241BD4F">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kern w:val="2"/>
                <w:sz w:val="24"/>
                <w:szCs w:val="24"/>
                <w:lang w:val="en-US" w:eastAsia="zh-CN" w:bidi="ar-SA"/>
              </w:rPr>
              <w:t>1个工作日内</w:t>
            </w:r>
          </w:p>
        </w:tc>
      </w:tr>
      <w:tr w14:paraId="003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0" w:type="dxa"/>
            <w:noWrap w:val="0"/>
            <w:vAlign w:val="center"/>
          </w:tcPr>
          <w:p w14:paraId="45EB3BAA">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w:t>
            </w:r>
            <w:r>
              <w:rPr>
                <w:rFonts w:ascii="宋体" w:hAnsi="宋体" w:eastAsia="宋体" w:cs="宋体"/>
                <w:spacing w:val="-1"/>
                <w:sz w:val="24"/>
                <w:szCs w:val="24"/>
                <w:lang w:val="en-US" w:eastAsia="zh-CN" w:bidi="ar-SA"/>
              </w:rPr>
              <w:t>10,000 元～￥50,000 元(含)</w:t>
            </w:r>
          </w:p>
        </w:tc>
        <w:tc>
          <w:tcPr>
            <w:tcW w:w="3766" w:type="dxa"/>
            <w:noWrap w:val="0"/>
            <w:vAlign w:val="center"/>
          </w:tcPr>
          <w:p w14:paraId="070C88BB">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3个工作日内</w:t>
            </w:r>
          </w:p>
        </w:tc>
      </w:tr>
      <w:tr w14:paraId="0F1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00" w:type="dxa"/>
            <w:noWrap w:val="0"/>
            <w:vAlign w:val="center"/>
          </w:tcPr>
          <w:p w14:paraId="083E3883">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￥50,000元以上</w:t>
            </w:r>
          </w:p>
        </w:tc>
        <w:tc>
          <w:tcPr>
            <w:tcW w:w="3766" w:type="dxa"/>
            <w:noWrap w:val="0"/>
            <w:vAlign w:val="center"/>
          </w:tcPr>
          <w:p w14:paraId="5C3AD631">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5个工作日内</w:t>
            </w:r>
          </w:p>
        </w:tc>
      </w:tr>
    </w:tbl>
    <w:p w14:paraId="1664B7A7">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258763D2">
      <w:pPr>
        <w:widowControl w:val="0"/>
        <w:autoSpaceDE w:val="0"/>
        <w:autoSpaceDN w:val="0"/>
        <w:spacing w:before="131" w:after="0" w:line="360" w:lineRule="auto"/>
        <w:ind w:left="0" w:leftChars="0" w:right="0" w:firstLine="484" w:firstLineChars="200"/>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 xml:space="preserve"> </w:t>
      </w:r>
      <w:r>
        <w:rPr>
          <w:rFonts w:ascii="宋体" w:hAnsi="宋体" w:eastAsia="宋体" w:cs="宋体"/>
          <w:sz w:val="24"/>
          <w:szCs w:val="24"/>
          <w:lang w:val="en-US" w:eastAsia="zh-CN" w:bidi="ar-SA"/>
        </w:rPr>
        <w:t>B．对于特殊车型，应会同被保险人共同确定损失金额；</w:t>
      </w:r>
    </w:p>
    <w:p w14:paraId="5EA13086">
      <w:pPr>
        <w:widowControl w:val="0"/>
        <w:autoSpaceDE w:val="0"/>
        <w:autoSpaceDN w:val="0"/>
        <w:spacing w:before="0" w:after="0" w:line="360" w:lineRule="auto"/>
        <w:ind w:left="0" w:leftChars="0" w:right="6" w:rightChars="0" w:firstLine="595" w:firstLineChars="250"/>
        <w:jc w:val="left"/>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C．当和被保险人就赔偿结果无法达成一致时，根据被保险人的要求，应选择具有国内</w:t>
      </w:r>
    </w:p>
    <w:p w14:paraId="68ECCBC1">
      <w:pPr>
        <w:widowControl w:val="0"/>
        <w:autoSpaceDE w:val="0"/>
        <w:autoSpaceDN w:val="0"/>
        <w:spacing w:before="0" w:after="0" w:line="360" w:lineRule="auto"/>
        <w:ind w:right="6" w:rightChars="0"/>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保险公估营业许</w:t>
      </w:r>
      <w:r>
        <w:rPr>
          <w:rFonts w:ascii="宋体" w:hAnsi="宋体" w:eastAsia="宋体" w:cs="宋体"/>
          <w:sz w:val="24"/>
          <w:szCs w:val="24"/>
          <w:lang w:val="en-US" w:eastAsia="zh-CN" w:bidi="ar-SA"/>
        </w:rPr>
        <w:t>可的双方认可的公估公司进行损失理算，并由投标人负担有关公估费用；</w:t>
      </w:r>
    </w:p>
    <w:p w14:paraId="178AE97F">
      <w:pPr>
        <w:widowControl w:val="0"/>
        <w:numPr>
          <w:ilvl w:val="0"/>
          <w:numId w:val="0"/>
        </w:numPr>
        <w:tabs>
          <w:tab w:val="left" w:pos="0"/>
        </w:tabs>
        <w:autoSpaceDE w:val="0"/>
        <w:autoSpaceDN w:val="0"/>
        <w:spacing w:before="0" w:after="0" w:line="357" w:lineRule="auto"/>
        <w:ind w:left="0" w:leftChars="0" w:right="6" w:rightChars="0" w:firstLine="478" w:firstLineChars="201"/>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（3）</w:t>
      </w:r>
      <w:r>
        <w:rPr>
          <w:rFonts w:ascii="宋体" w:hAnsi="宋体" w:eastAsia="宋体" w:cs="宋体"/>
          <w:spacing w:val="-1"/>
          <w:sz w:val="24"/>
          <w:szCs w:val="24"/>
          <w:lang w:val="en-US" w:eastAsia="zh-CN" w:bidi="ar-SA"/>
        </w:rPr>
        <w:t>如未按约定时间定损，造成财产损失无法确定，应以被保险人提供的财产损毁照片、损失清单和</w:t>
      </w:r>
      <w:r>
        <w:rPr>
          <w:rFonts w:ascii="宋体" w:hAnsi="宋体" w:eastAsia="宋体" w:cs="宋体"/>
          <w:sz w:val="24"/>
          <w:szCs w:val="24"/>
          <w:lang w:val="en-US" w:eastAsia="zh-CN" w:bidi="ar-SA"/>
        </w:rPr>
        <w:t>修理发票作为赔付理算依据。</w:t>
      </w:r>
    </w:p>
    <w:p w14:paraId="486F2896">
      <w:pPr>
        <w:widowControl w:val="0"/>
        <w:numPr>
          <w:ilvl w:val="0"/>
          <w:numId w:val="16"/>
        </w:numPr>
        <w:tabs>
          <w:tab w:val="left" w:pos="745"/>
        </w:tabs>
        <w:autoSpaceDE w:val="0"/>
        <w:autoSpaceDN w:val="0"/>
        <w:spacing w:before="0" w:after="0" w:line="267" w:lineRule="exact"/>
        <w:ind w:left="13" w:leftChars="6" w:right="6" w:rightChars="0" w:firstLine="602" w:firstLineChars="25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车辆修理</w:t>
      </w:r>
    </w:p>
    <w:p w14:paraId="31489974">
      <w:pPr>
        <w:widowControl w:val="0"/>
        <w:numPr>
          <w:ilvl w:val="0"/>
          <w:numId w:val="0"/>
        </w:numPr>
        <w:tabs>
          <w:tab w:val="left" w:pos="1060"/>
          <w:tab w:val="left" w:pos="8400"/>
        </w:tabs>
        <w:autoSpaceDE w:val="0"/>
        <w:autoSpaceDN w:val="0"/>
        <w:spacing w:before="127" w:after="0" w:line="357" w:lineRule="auto"/>
        <w:ind w:left="17" w:leftChars="8" w:right="6" w:rightChars="0" w:firstLine="459" w:firstLineChars="193"/>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（1）</w:t>
      </w:r>
      <w:r>
        <w:rPr>
          <w:rFonts w:ascii="宋体" w:hAnsi="宋体" w:eastAsia="宋体" w:cs="宋体"/>
          <w:spacing w:val="-1"/>
          <w:sz w:val="24"/>
          <w:szCs w:val="24"/>
          <w:lang w:val="en-US" w:eastAsia="zh-CN" w:bidi="ar-SA"/>
        </w:rPr>
        <w:t>车辆出险后，被保险人可选择北京市市级行政事业单位公务用车定点维修厂修理受损车辆，也可</w:t>
      </w:r>
      <w:r>
        <w:rPr>
          <w:rFonts w:ascii="宋体" w:hAnsi="宋体" w:eastAsia="宋体" w:cs="宋体"/>
          <w:sz w:val="24"/>
          <w:szCs w:val="24"/>
          <w:lang w:val="en-US" w:eastAsia="zh-CN" w:bidi="ar-SA"/>
        </w:rPr>
        <w:t>自行选择修理厂，投标人应予以认可。</w:t>
      </w:r>
    </w:p>
    <w:p w14:paraId="68E01416">
      <w:pPr>
        <w:widowControl w:val="0"/>
        <w:numPr>
          <w:ilvl w:val="0"/>
          <w:numId w:val="0"/>
        </w:numPr>
        <w:tabs>
          <w:tab w:val="left" w:pos="1060"/>
          <w:tab w:val="left" w:pos="8400"/>
        </w:tabs>
        <w:autoSpaceDE w:val="0"/>
        <w:autoSpaceDN w:val="0"/>
        <w:spacing w:before="127" w:after="0" w:line="357" w:lineRule="auto"/>
        <w:ind w:left="0" w:leftChars="0" w:right="6" w:rightChars="0" w:firstLine="476" w:firstLineChars="200"/>
        <w:jc w:val="left"/>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w:t>
      </w:r>
      <w:r>
        <w:rPr>
          <w:rFonts w:ascii="宋体" w:hAnsi="宋体" w:eastAsia="宋体" w:cs="宋体"/>
          <w:spacing w:val="-1"/>
          <w:sz w:val="24"/>
          <w:szCs w:val="24"/>
          <w:lang w:val="en-US" w:eastAsia="zh-CN" w:bidi="ar-SA"/>
        </w:rPr>
        <w:t>受损车辆的维修以修复为原则，但涉及车辆行车安全的关键零部件(如：刹车系统、转向系统等),投标人应同意一律予以更换。受损车辆更换零部件应为主厂件、原配件。</w:t>
      </w:r>
    </w:p>
    <w:p w14:paraId="1BE64EDE">
      <w:pPr>
        <w:widowControl w:val="0"/>
        <w:numPr>
          <w:ilvl w:val="0"/>
          <w:numId w:val="0"/>
        </w:numPr>
        <w:tabs>
          <w:tab w:val="left" w:pos="1060"/>
          <w:tab w:val="left" w:pos="8400"/>
        </w:tabs>
        <w:autoSpaceDE w:val="0"/>
        <w:autoSpaceDN w:val="0"/>
        <w:spacing w:before="127" w:after="0" w:line="357" w:lineRule="auto"/>
        <w:ind w:left="0" w:leftChars="0"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（3）</w:t>
      </w:r>
      <w:r>
        <w:rPr>
          <w:rFonts w:ascii="宋体" w:hAnsi="宋体" w:eastAsia="宋体" w:cs="宋体"/>
          <w:spacing w:val="-1"/>
          <w:sz w:val="24"/>
          <w:szCs w:val="24"/>
          <w:lang w:val="en-US" w:eastAsia="zh-CN" w:bidi="ar-SA"/>
        </w:rPr>
        <w:t>受损车辆在被保险人自选的公务用车定点维修厂，或投标人推荐的修理厂进行修理，对于属于保</w:t>
      </w:r>
      <w:r>
        <w:rPr>
          <w:rFonts w:ascii="宋体" w:hAnsi="宋体" w:eastAsia="宋体" w:cs="宋体"/>
          <w:sz w:val="24"/>
          <w:szCs w:val="24"/>
          <w:lang w:val="en-US" w:eastAsia="zh-CN" w:bidi="ar-SA"/>
        </w:rPr>
        <w:t>险赔偿范围内的损失，被保险人提供完整的索赔资料后，无需先行支付修理费用，由投标人与修理厂进行结算；涉及双方或多方事故的，按照被保险人要求直接向三者支付赔款。</w:t>
      </w:r>
    </w:p>
    <w:p w14:paraId="71CEBF13">
      <w:pPr>
        <w:widowControl w:val="0"/>
        <w:numPr>
          <w:ilvl w:val="0"/>
          <w:numId w:val="16"/>
        </w:numPr>
        <w:tabs>
          <w:tab w:val="left" w:pos="745"/>
        </w:tabs>
        <w:autoSpaceDE w:val="0"/>
        <w:autoSpaceDN w:val="0"/>
        <w:spacing w:before="0" w:after="0" w:line="266" w:lineRule="exact"/>
        <w:ind w:left="0" w:leftChars="0" w:right="0" w:firstLine="484" w:firstLineChars="201"/>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索赔材料递交</w:t>
      </w:r>
    </w:p>
    <w:p w14:paraId="740F036F">
      <w:pPr>
        <w:widowControl w:val="0"/>
        <w:autoSpaceDE w:val="0"/>
        <w:autoSpaceDN w:val="0"/>
        <w:spacing w:before="131" w:after="0" w:line="357" w:lineRule="auto"/>
        <w:ind w:left="0" w:leftChars="0" w:right="-90" w:rightChars="0" w:firstLine="478" w:firstLineChars="201"/>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（1）接到被保险人索赔材料后应立即审查核实，若认为有关证明或材料不完整，应以书面方式一次性</w:t>
      </w:r>
      <w:r>
        <w:rPr>
          <w:rFonts w:ascii="宋体" w:hAnsi="宋体" w:eastAsia="宋体" w:cs="宋体"/>
          <w:spacing w:val="-2"/>
          <w:sz w:val="24"/>
          <w:szCs w:val="24"/>
          <w:lang w:val="en-US" w:eastAsia="zh-CN" w:bidi="ar-SA"/>
        </w:rPr>
        <w:t xml:space="preserve">通知被保险人需要补充提供的有关证明或材料。若在接到索赔资料后 </w:t>
      </w:r>
      <w:r>
        <w:rPr>
          <w:rFonts w:ascii="宋体" w:hAnsi="宋体" w:eastAsia="宋体" w:cs="宋体"/>
          <w:sz w:val="24"/>
          <w:szCs w:val="24"/>
          <w:lang w:val="en-US" w:eastAsia="zh-CN" w:bidi="ar-SA"/>
        </w:rPr>
        <w:t>1</w:t>
      </w:r>
      <w:r>
        <w:rPr>
          <w:rFonts w:ascii="宋体" w:hAnsi="宋体" w:eastAsia="宋体" w:cs="宋体"/>
          <w:spacing w:val="-8"/>
          <w:sz w:val="24"/>
          <w:szCs w:val="24"/>
          <w:lang w:val="en-US" w:eastAsia="zh-CN" w:bidi="ar-SA"/>
        </w:rPr>
        <w:t xml:space="preserve"> 个工作日内未给予有关审核意见，</w:t>
      </w:r>
      <w:r>
        <w:rPr>
          <w:rFonts w:ascii="宋体" w:hAnsi="宋体" w:eastAsia="宋体" w:cs="宋体"/>
          <w:spacing w:val="-102"/>
          <w:sz w:val="24"/>
          <w:szCs w:val="24"/>
          <w:lang w:val="en-US" w:eastAsia="zh-CN" w:bidi="ar-SA"/>
        </w:rPr>
        <w:t xml:space="preserve"> </w:t>
      </w:r>
      <w:r>
        <w:rPr>
          <w:rFonts w:ascii="宋体" w:hAnsi="宋体" w:eastAsia="宋体" w:cs="宋体"/>
          <w:sz w:val="24"/>
          <w:szCs w:val="24"/>
          <w:lang w:val="en-US" w:eastAsia="zh-CN" w:bidi="ar-SA"/>
        </w:rPr>
        <w:t>则视为认可索赔资料的完整性。</w:t>
      </w:r>
    </w:p>
    <w:p w14:paraId="3D05658F">
      <w:pPr>
        <w:widowControl w:val="0"/>
        <w:autoSpaceDE w:val="0"/>
        <w:autoSpaceDN w:val="0"/>
        <w:spacing w:before="0" w:after="0" w:line="357" w:lineRule="auto"/>
        <w:ind w:left="0" w:leftChars="0" w:right="-90" w:rightChars="0" w:firstLine="478" w:firstLineChars="201"/>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（2）对于无人伤的交通事故，被保险人可提供现场照片、情况说明作为事故证明材料，向投标人进行</w:t>
      </w:r>
      <w:r>
        <w:rPr>
          <w:rFonts w:ascii="宋体" w:hAnsi="宋体" w:eastAsia="宋体" w:cs="宋体"/>
          <w:sz w:val="24"/>
          <w:szCs w:val="24"/>
          <w:lang w:val="en-US" w:eastAsia="zh-CN" w:bidi="ar-SA"/>
        </w:rPr>
        <w:t>索赔。</w:t>
      </w:r>
    </w:p>
    <w:p w14:paraId="0789E9A9">
      <w:pPr>
        <w:widowControl w:val="0"/>
        <w:numPr>
          <w:ilvl w:val="0"/>
          <w:numId w:val="16"/>
        </w:numPr>
        <w:tabs>
          <w:tab w:val="left" w:pos="745"/>
        </w:tabs>
        <w:autoSpaceDE w:val="0"/>
        <w:autoSpaceDN w:val="0"/>
        <w:spacing w:before="0" w:after="0" w:line="267" w:lineRule="exact"/>
        <w:ind w:left="0" w:leftChars="0" w:right="0" w:firstLine="484" w:firstLineChars="201"/>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赔款时限</w:t>
      </w:r>
    </w:p>
    <w:p w14:paraId="085F8689">
      <w:pPr>
        <w:widowControl w:val="0"/>
        <w:numPr>
          <w:ilvl w:val="0"/>
          <w:numId w:val="0"/>
        </w:numPr>
        <w:tabs>
          <w:tab w:val="left" w:pos="955"/>
        </w:tabs>
        <w:autoSpaceDE w:val="0"/>
        <w:autoSpaceDN w:val="0"/>
        <w:spacing w:before="128" w:after="0" w:line="357" w:lineRule="auto"/>
        <w:ind w:left="0" w:leftChars="0" w:right="-90"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（1）</w:t>
      </w:r>
      <w:r>
        <w:rPr>
          <w:rFonts w:ascii="宋体" w:hAnsi="宋体" w:eastAsia="宋体" w:cs="宋体"/>
          <w:spacing w:val="-1"/>
          <w:sz w:val="24"/>
          <w:szCs w:val="24"/>
          <w:lang w:val="en-US" w:eastAsia="zh-CN" w:bidi="ar-SA"/>
        </w:rPr>
        <w:t>在被保险人提供完整必要的索赔材料后，承诺按下列约定时限向被保险人支付赔款</w:t>
      </w:r>
      <w:r>
        <w:rPr>
          <w:rFonts w:ascii="宋体" w:hAnsi="宋体" w:eastAsia="宋体" w:cs="宋体"/>
          <w:sz w:val="24"/>
          <w:szCs w:val="24"/>
          <w:lang w:val="en-US" w:eastAsia="zh-CN" w:bidi="ar-SA"/>
        </w:rPr>
        <w:t>（涉及人身伤害事故的除外）：</w:t>
      </w:r>
    </w:p>
    <w:tbl>
      <w:tblPr>
        <w:tblStyle w:val="4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5"/>
        <w:gridCol w:w="4132"/>
      </w:tblGrid>
      <w:tr w14:paraId="626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5" w:type="pct"/>
            <w:noWrap w:val="0"/>
            <w:vAlign w:val="center"/>
          </w:tcPr>
          <w:p w14:paraId="1CBDBE32">
            <w:pPr>
              <w:widowControl w:val="0"/>
              <w:autoSpaceDE w:val="0"/>
              <w:autoSpaceDN w:val="0"/>
              <w:spacing w:before="0" w:after="0" w:line="240" w:lineRule="auto"/>
              <w:ind w:left="114" w:right="312" w:firstLine="315"/>
              <w:jc w:val="center"/>
              <w:rPr>
                <w:rFonts w:ascii="宋体" w:hAnsi="宋体" w:eastAsia="宋体" w:cs="宋体"/>
                <w:b/>
                <w:bCs/>
                <w:spacing w:val="-1"/>
                <w:sz w:val="24"/>
                <w:szCs w:val="24"/>
                <w:lang w:val="en-US" w:eastAsia="zh-CN" w:bidi="ar-SA"/>
              </w:rPr>
            </w:pPr>
            <w:r>
              <w:rPr>
                <w:rFonts w:hint="eastAsia" w:ascii="宋体" w:hAnsi="宋体" w:eastAsia="宋体" w:cs="宋体"/>
                <w:b/>
                <w:bCs/>
                <w:spacing w:val="-1"/>
                <w:sz w:val="24"/>
                <w:szCs w:val="24"/>
                <w:lang w:val="en-US" w:eastAsia="zh-CN" w:bidi="ar-SA"/>
              </w:rPr>
              <w:t>赔款金额</w:t>
            </w:r>
          </w:p>
        </w:tc>
        <w:tc>
          <w:tcPr>
            <w:tcW w:w="2224" w:type="pct"/>
            <w:noWrap w:val="0"/>
            <w:vAlign w:val="center"/>
          </w:tcPr>
          <w:p w14:paraId="4538ACB3">
            <w:pPr>
              <w:widowControl w:val="0"/>
              <w:autoSpaceDE w:val="0"/>
              <w:autoSpaceDN w:val="0"/>
              <w:spacing w:before="0" w:after="0" w:line="240" w:lineRule="auto"/>
              <w:ind w:left="114" w:right="312" w:firstLine="315"/>
              <w:jc w:val="center"/>
              <w:rPr>
                <w:rFonts w:ascii="宋体" w:hAnsi="宋体" w:eastAsia="宋体" w:cs="宋体"/>
                <w:b/>
                <w:bCs/>
                <w:spacing w:val="-1"/>
                <w:sz w:val="24"/>
                <w:szCs w:val="24"/>
                <w:lang w:val="en-US" w:eastAsia="zh-CN" w:bidi="ar-SA"/>
              </w:rPr>
            </w:pPr>
            <w:r>
              <w:rPr>
                <w:rFonts w:ascii="宋体" w:hAnsi="宋体" w:eastAsia="宋体" w:cs="宋体"/>
                <w:b/>
                <w:bCs/>
                <w:spacing w:val="-1"/>
                <w:sz w:val="24"/>
                <w:szCs w:val="24"/>
                <w:lang w:val="en-US" w:eastAsia="zh-CN" w:bidi="ar-SA"/>
              </w:rPr>
              <w:t>支付时限</w:t>
            </w:r>
          </w:p>
        </w:tc>
      </w:tr>
      <w:tr w14:paraId="393E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5" w:type="pct"/>
            <w:noWrap w:val="0"/>
            <w:vAlign w:val="center"/>
          </w:tcPr>
          <w:p w14:paraId="1A41DC56">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w:t>
            </w:r>
            <w:r>
              <w:rPr>
                <w:rFonts w:ascii="宋体" w:hAnsi="宋体" w:eastAsia="宋体" w:cs="宋体"/>
                <w:spacing w:val="-1"/>
                <w:sz w:val="24"/>
                <w:szCs w:val="24"/>
                <w:lang w:val="en-US" w:eastAsia="zh-CN" w:bidi="ar-SA"/>
              </w:rPr>
              <w:t>10,000元(含)以下</w:t>
            </w:r>
          </w:p>
        </w:tc>
        <w:tc>
          <w:tcPr>
            <w:tcW w:w="2224" w:type="pct"/>
            <w:noWrap w:val="0"/>
            <w:vAlign w:val="center"/>
          </w:tcPr>
          <w:p w14:paraId="09CC3396">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当日支付</w:t>
            </w:r>
          </w:p>
        </w:tc>
      </w:tr>
      <w:tr w14:paraId="78F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5" w:type="pct"/>
            <w:noWrap w:val="0"/>
            <w:vAlign w:val="center"/>
          </w:tcPr>
          <w:p w14:paraId="48ED9D2E">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w:t>
            </w:r>
            <w:r>
              <w:rPr>
                <w:rFonts w:ascii="宋体" w:hAnsi="宋体" w:eastAsia="宋体" w:cs="宋体"/>
                <w:spacing w:val="-1"/>
                <w:sz w:val="24"/>
                <w:szCs w:val="24"/>
                <w:lang w:val="en-US" w:eastAsia="zh-CN" w:bidi="ar-SA"/>
              </w:rPr>
              <w:t>10,000 元～￥50,000 元(含)</w:t>
            </w:r>
          </w:p>
        </w:tc>
        <w:tc>
          <w:tcPr>
            <w:tcW w:w="2224" w:type="pct"/>
            <w:noWrap w:val="0"/>
            <w:vAlign w:val="center"/>
          </w:tcPr>
          <w:p w14:paraId="62E08631">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3个工作日内</w:t>
            </w:r>
          </w:p>
        </w:tc>
      </w:tr>
      <w:tr w14:paraId="1F6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5" w:type="pct"/>
            <w:noWrap w:val="0"/>
            <w:vAlign w:val="center"/>
          </w:tcPr>
          <w:p w14:paraId="26912BC0">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￥50,000元以上</w:t>
            </w:r>
          </w:p>
        </w:tc>
        <w:tc>
          <w:tcPr>
            <w:tcW w:w="2224" w:type="pct"/>
            <w:noWrap w:val="0"/>
            <w:vAlign w:val="center"/>
          </w:tcPr>
          <w:p w14:paraId="487C0B96">
            <w:pPr>
              <w:widowControl w:val="0"/>
              <w:autoSpaceDE w:val="0"/>
              <w:autoSpaceDN w:val="0"/>
              <w:spacing w:before="0" w:after="0" w:line="240" w:lineRule="auto"/>
              <w:ind w:left="114" w:right="312" w:firstLine="315"/>
              <w:jc w:val="center"/>
              <w:rPr>
                <w:rFonts w:ascii="宋体" w:hAnsi="宋体" w:eastAsia="宋体" w:cs="宋体"/>
                <w:spacing w:val="-1"/>
                <w:sz w:val="24"/>
                <w:szCs w:val="24"/>
                <w:lang w:val="en-US" w:eastAsia="zh-CN" w:bidi="ar-SA"/>
              </w:rPr>
            </w:pPr>
            <w:r>
              <w:rPr>
                <w:rFonts w:ascii="宋体" w:hAnsi="宋体" w:eastAsia="宋体" w:cs="宋体"/>
                <w:spacing w:val="-1"/>
                <w:sz w:val="24"/>
                <w:szCs w:val="24"/>
                <w:lang w:val="en-US" w:eastAsia="zh-CN" w:bidi="ar-SA"/>
              </w:rPr>
              <w:t>5个工作日内</w:t>
            </w:r>
          </w:p>
        </w:tc>
      </w:tr>
    </w:tbl>
    <w:p w14:paraId="621B5E48">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74899656">
      <w:pPr>
        <w:widowControl w:val="0"/>
        <w:numPr>
          <w:ilvl w:val="0"/>
          <w:numId w:val="0"/>
        </w:numPr>
        <w:tabs>
          <w:tab w:val="left" w:pos="955"/>
        </w:tabs>
        <w:autoSpaceDE w:val="0"/>
        <w:autoSpaceDN w:val="0"/>
        <w:spacing w:before="0" w:after="0" w:line="357" w:lineRule="auto"/>
        <w:ind w:left="0" w:leftChars="0" w:right="6" w:rightChars="0" w:firstLine="460" w:firstLineChars="200"/>
        <w:jc w:val="left"/>
        <w:rPr>
          <w:rFonts w:ascii="宋体" w:hAnsi="宋体" w:eastAsia="宋体" w:cs="宋体"/>
          <w:sz w:val="24"/>
          <w:szCs w:val="24"/>
          <w:lang w:val="en-US" w:eastAsia="zh-CN" w:bidi="ar-SA"/>
        </w:rPr>
      </w:pPr>
      <w:r>
        <w:rPr>
          <w:rFonts w:hint="eastAsia" w:ascii="宋体" w:hAnsi="宋体" w:eastAsia="宋体" w:cs="宋体"/>
          <w:spacing w:val="-5"/>
          <w:sz w:val="24"/>
          <w:szCs w:val="24"/>
          <w:lang w:val="en-US" w:eastAsia="zh-CN" w:bidi="ar-SA"/>
        </w:rPr>
        <w:t>（2）</w:t>
      </w:r>
      <w:r>
        <w:rPr>
          <w:rFonts w:ascii="宋体" w:hAnsi="宋体" w:eastAsia="宋体" w:cs="宋体"/>
          <w:spacing w:val="-5"/>
          <w:sz w:val="24"/>
          <w:szCs w:val="24"/>
          <w:lang w:val="en-US" w:eastAsia="zh-CN" w:bidi="ar-SA"/>
        </w:rPr>
        <w:t xml:space="preserve">如自收到完整的索赔资料之日起 </w:t>
      </w:r>
      <w:r>
        <w:rPr>
          <w:rFonts w:ascii="宋体" w:hAnsi="宋体" w:eastAsia="宋体" w:cs="宋体"/>
          <w:spacing w:val="-1"/>
          <w:sz w:val="24"/>
          <w:szCs w:val="24"/>
          <w:lang w:val="en-US" w:eastAsia="zh-CN" w:bidi="ar-SA"/>
        </w:rPr>
        <w:t>3</w:t>
      </w:r>
      <w:r>
        <w:rPr>
          <w:rFonts w:ascii="宋体" w:hAnsi="宋体" w:eastAsia="宋体" w:cs="宋体"/>
          <w:spacing w:val="-8"/>
          <w:sz w:val="24"/>
          <w:szCs w:val="24"/>
          <w:lang w:val="en-US" w:eastAsia="zh-CN" w:bidi="ar-SA"/>
        </w:rPr>
        <w:t xml:space="preserve"> 个工作日内未能确定赔偿金额，应根据已有证明和资料将可以</w:t>
      </w:r>
      <w:r>
        <w:rPr>
          <w:rFonts w:ascii="宋体" w:hAnsi="宋体" w:eastAsia="宋体" w:cs="宋体"/>
          <w:sz w:val="24"/>
          <w:szCs w:val="24"/>
          <w:lang w:val="en-US" w:eastAsia="zh-CN" w:bidi="ar-SA"/>
        </w:rPr>
        <w:t>确定的最低赔偿数额先行支付，待最终确定赔偿金额后及时支付相应的差额。</w:t>
      </w:r>
    </w:p>
    <w:p w14:paraId="28A4F053">
      <w:pPr>
        <w:widowControl w:val="0"/>
        <w:numPr>
          <w:ilvl w:val="0"/>
          <w:numId w:val="0"/>
        </w:numPr>
        <w:tabs>
          <w:tab w:val="left" w:pos="955"/>
        </w:tabs>
        <w:autoSpaceDE w:val="0"/>
        <w:autoSpaceDN w:val="0"/>
        <w:spacing w:before="0" w:after="0" w:line="357" w:lineRule="auto"/>
        <w:ind w:left="0" w:leftChars="0" w:right="6" w:rightChars="0" w:firstLine="476" w:firstLineChars="200"/>
        <w:jc w:val="left"/>
        <w:rPr>
          <w:rFonts w:ascii="宋体" w:hAnsi="宋体" w:eastAsia="宋体" w:cs="宋体"/>
          <w:sz w:val="24"/>
          <w:szCs w:val="24"/>
          <w:lang w:val="en-US" w:eastAsia="zh-CN" w:bidi="ar-SA"/>
        </w:rPr>
      </w:pPr>
      <w:r>
        <w:rPr>
          <w:rFonts w:hint="eastAsia" w:ascii="宋体" w:hAnsi="宋体" w:eastAsia="宋体" w:cs="宋体"/>
          <w:spacing w:val="-1"/>
          <w:sz w:val="24"/>
          <w:szCs w:val="24"/>
          <w:lang w:val="en-US" w:eastAsia="zh-CN" w:bidi="ar-SA"/>
        </w:rPr>
        <w:t>（3）</w:t>
      </w:r>
      <w:r>
        <w:rPr>
          <w:rFonts w:ascii="宋体" w:hAnsi="宋体" w:eastAsia="宋体" w:cs="宋体"/>
          <w:spacing w:val="-1"/>
          <w:sz w:val="24"/>
          <w:szCs w:val="24"/>
          <w:lang w:val="en-US" w:eastAsia="zh-CN" w:bidi="ar-SA"/>
        </w:rPr>
        <w:t>如未按约定时间支付赔款，则应按照实际拖延天数向被保险人支付赔款滞纳金，赔款滞纳金为应</w:t>
      </w:r>
      <w:r>
        <w:rPr>
          <w:rFonts w:ascii="宋体" w:hAnsi="宋体" w:eastAsia="宋体" w:cs="宋体"/>
          <w:sz w:val="24"/>
          <w:szCs w:val="24"/>
          <w:lang w:val="en-US" w:eastAsia="zh-CN" w:bidi="ar-SA"/>
        </w:rPr>
        <w:t>付赔款金额按实际违约天数所计算的单利（按逾期时一年期贷款市场报价利率（LPR）计算）。</w:t>
      </w:r>
    </w:p>
    <w:p w14:paraId="0698A2FE">
      <w:pPr>
        <w:widowControl w:val="0"/>
        <w:numPr>
          <w:ilvl w:val="0"/>
          <w:numId w:val="16"/>
        </w:numPr>
        <w:tabs>
          <w:tab w:val="left" w:pos="640"/>
        </w:tabs>
        <w:autoSpaceDE w:val="0"/>
        <w:autoSpaceDN w:val="0"/>
        <w:spacing w:before="0" w:after="0" w:line="267" w:lineRule="exact"/>
        <w:ind w:left="13" w:leftChars="6" w:right="6" w:rightChars="0" w:firstLine="479" w:firstLineChars="199"/>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预付赔款</w:t>
      </w:r>
    </w:p>
    <w:p w14:paraId="60C78DBF">
      <w:pPr>
        <w:widowControl w:val="0"/>
        <w:autoSpaceDE w:val="0"/>
        <w:autoSpaceDN w:val="0"/>
        <w:spacing w:before="129" w:after="0" w:line="357" w:lineRule="auto"/>
        <w:ind w:left="13" w:leftChars="6" w:right="6" w:rightChars="0" w:firstLine="473" w:firstLineChars="199"/>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发生保险责任范围内的事故，根据被保险人要求，投标人可按估损金额的一定比例预付赔款，保证被</w:t>
      </w:r>
      <w:r>
        <w:rPr>
          <w:rFonts w:ascii="宋体" w:hAnsi="宋体" w:eastAsia="宋体" w:cs="宋体"/>
          <w:sz w:val="24"/>
          <w:szCs w:val="24"/>
          <w:lang w:val="en-US" w:eastAsia="zh-CN" w:bidi="ar-SA"/>
        </w:rPr>
        <w:t>保险人尽快修复受损财产和安排人员救治。</w:t>
      </w:r>
    </w:p>
    <w:p w14:paraId="532C4FB2">
      <w:pPr>
        <w:widowControl w:val="0"/>
        <w:numPr>
          <w:ilvl w:val="0"/>
          <w:numId w:val="16"/>
        </w:numPr>
        <w:tabs>
          <w:tab w:val="left" w:pos="640"/>
        </w:tabs>
        <w:autoSpaceDE w:val="0"/>
        <w:autoSpaceDN w:val="0"/>
        <w:spacing w:before="0" w:after="0" w:line="267" w:lineRule="exact"/>
        <w:ind w:left="13" w:leftChars="6" w:right="6" w:rightChars="0" w:firstLine="479" w:firstLineChars="199"/>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特殊情况的处理</w:t>
      </w:r>
    </w:p>
    <w:p w14:paraId="487665A5">
      <w:pPr>
        <w:widowControl w:val="0"/>
        <w:numPr>
          <w:ilvl w:val="0"/>
          <w:numId w:val="0"/>
        </w:numPr>
        <w:tabs>
          <w:tab w:val="left" w:pos="0"/>
        </w:tabs>
        <w:autoSpaceDE w:val="0"/>
        <w:autoSpaceDN w:val="0"/>
        <w:spacing w:before="131" w:after="0" w:line="240" w:lineRule="auto"/>
        <w:ind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关于异地出险</w:t>
      </w:r>
    </w:p>
    <w:p w14:paraId="057DAF97">
      <w:pPr>
        <w:widowControl w:val="0"/>
        <w:autoSpaceDE w:val="0"/>
        <w:autoSpaceDN w:val="0"/>
        <w:spacing w:before="131" w:after="0" w:line="357" w:lineRule="auto"/>
        <w:ind w:left="0" w:leftChars="0" w:right="6" w:rightChars="0" w:firstLine="420" w:firstLineChars="0"/>
        <w:jc w:val="both"/>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保险车辆在北京市行政区域以外发生保险事故，投标人应直接派人或委托有关机构代理查勘现场，并派专人协助被保险人全程办理相关索赔手续；同意在被保险人事先报案的前提下，接受二次修理费用。投标人应根据自身情况提供全国通赔服务方案。如采购人受损车辆无法在异地修复，需要返回北京修理，投</w:t>
      </w:r>
      <w:r>
        <w:rPr>
          <w:rFonts w:ascii="宋体" w:hAnsi="宋体" w:eastAsia="宋体" w:cs="宋体"/>
          <w:sz w:val="24"/>
          <w:szCs w:val="24"/>
          <w:lang w:val="en-US" w:eastAsia="zh-CN" w:bidi="ar-SA"/>
        </w:rPr>
        <w:t>标人应提供免费拖车返京服务。</w:t>
      </w:r>
    </w:p>
    <w:p w14:paraId="66476F63">
      <w:pPr>
        <w:widowControl w:val="0"/>
        <w:numPr>
          <w:ilvl w:val="0"/>
          <w:numId w:val="0"/>
        </w:numPr>
        <w:tabs>
          <w:tab w:val="left" w:pos="1060"/>
        </w:tabs>
        <w:autoSpaceDE w:val="0"/>
        <w:autoSpaceDN w:val="0"/>
        <w:spacing w:before="0" w:after="0" w:line="265" w:lineRule="exact"/>
        <w:ind w:left="14" w:leftChars="0" w:right="0" w:rightChars="0" w:firstLine="463" w:firstLineChars="193"/>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ascii="宋体" w:hAnsi="宋体" w:eastAsia="宋体" w:cs="宋体"/>
          <w:sz w:val="24"/>
          <w:szCs w:val="24"/>
          <w:lang w:val="en-US" w:eastAsia="zh-CN" w:bidi="ar-SA"/>
        </w:rPr>
        <w:t xml:space="preserve">同一被保险人不同投保车辆发生双方/多方事故 </w:t>
      </w:r>
    </w:p>
    <w:p w14:paraId="60A640A1">
      <w:pPr>
        <w:widowControl w:val="0"/>
        <w:autoSpaceDE w:val="0"/>
        <w:autoSpaceDN w:val="0"/>
        <w:spacing w:before="131" w:after="0" w:line="240" w:lineRule="auto"/>
        <w:ind w:left="0" w:leftChars="0" w:right="0" w:firstLine="480" w:firstLineChars="2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对于同一被保险人的不同投保车辆发生双方/多方事故，应在保险合同范围内进行赔偿。</w:t>
      </w:r>
    </w:p>
    <w:p w14:paraId="0CF30F8D">
      <w:pPr>
        <w:widowControl w:val="0"/>
        <w:numPr>
          <w:ilvl w:val="0"/>
          <w:numId w:val="0"/>
        </w:numPr>
        <w:tabs>
          <w:tab w:val="left" w:pos="1060"/>
        </w:tabs>
        <w:autoSpaceDE w:val="0"/>
        <w:autoSpaceDN w:val="0"/>
        <w:spacing w:before="131" w:after="0" w:line="360" w:lineRule="auto"/>
        <w:ind w:left="0" w:leftChars="0" w:right="0" w:rightChars="0" w:firstLine="476" w:firstLineChars="200"/>
        <w:jc w:val="left"/>
        <w:rPr>
          <w:rFonts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w:t>
      </w:r>
      <w:r>
        <w:rPr>
          <w:rFonts w:ascii="宋体" w:hAnsi="宋体" w:eastAsia="宋体" w:cs="宋体"/>
          <w:spacing w:val="-1"/>
          <w:kern w:val="2"/>
          <w:sz w:val="24"/>
          <w:szCs w:val="24"/>
          <w:lang w:val="en-US" w:eastAsia="zh-CN" w:bidi="ar-SA"/>
        </w:rPr>
        <w:t>代位追偿</w:t>
      </w:r>
    </w:p>
    <w:p w14:paraId="0FA5A237">
      <w:pPr>
        <w:tabs>
          <w:tab w:val="left" w:pos="1595"/>
        </w:tabs>
        <w:bidi w:val="0"/>
        <w:spacing w:line="360" w:lineRule="auto"/>
        <w:ind w:left="0" w:leftChars="0" w:firstLine="476" w:firstLineChars="200"/>
        <w:jc w:val="left"/>
        <w:rPr>
          <w:rFonts w:ascii="宋体" w:hAnsi="宋体" w:eastAsia="宋体" w:cs="宋体"/>
          <w:spacing w:val="-1"/>
          <w:kern w:val="2"/>
          <w:sz w:val="24"/>
          <w:szCs w:val="24"/>
          <w:lang w:val="en-US" w:eastAsia="zh-CN" w:bidi="ar-SA"/>
        </w:rPr>
      </w:pPr>
      <w:r>
        <w:rPr>
          <w:rFonts w:ascii="宋体" w:hAnsi="宋体" w:eastAsia="宋体" w:cs="宋体"/>
          <w:spacing w:val="-1"/>
          <w:kern w:val="2"/>
          <w:sz w:val="24"/>
          <w:szCs w:val="24"/>
          <w:lang w:val="en-US" w:eastAsia="zh-CN" w:bidi="ar-SA"/>
        </w:rPr>
        <w:t>对于属于保险责任范围内的事故，被保险人无责，而第三方应负全部责任时，应按照相关规定以及保险险种先予赔偿被保险人，同时从被保险人取得代位追偿权利，在赔偿金额范围内代位行使追偿权。由于被保险人放弃对第三方请求赔偿的权利或因被保险人的过错致使投标人不能行使代位追偿权利的，投标人不承担赔偿责任或相应扣减保险赔偿金。</w:t>
      </w:r>
    </w:p>
    <w:p w14:paraId="0C357C57">
      <w:pPr>
        <w:widowControl w:val="0"/>
        <w:numPr>
          <w:ilvl w:val="0"/>
          <w:numId w:val="0"/>
        </w:numPr>
        <w:tabs>
          <w:tab w:val="left" w:pos="1060"/>
        </w:tabs>
        <w:autoSpaceDE w:val="0"/>
        <w:autoSpaceDN w:val="0"/>
        <w:spacing w:before="0" w:after="0" w:line="360" w:lineRule="auto"/>
        <w:ind w:leftChars="0" w:right="0" w:rightChars="0" w:firstLine="476" w:firstLineChars="200"/>
        <w:jc w:val="left"/>
        <w:rPr>
          <w:rFonts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w:t>
      </w:r>
      <w:r>
        <w:rPr>
          <w:rFonts w:ascii="宋体" w:hAnsi="宋体" w:eastAsia="宋体" w:cs="宋体"/>
          <w:spacing w:val="-1"/>
          <w:kern w:val="2"/>
          <w:sz w:val="24"/>
          <w:szCs w:val="24"/>
          <w:lang w:val="en-US" w:eastAsia="zh-CN" w:bidi="ar-SA"/>
        </w:rPr>
        <w:t>支付抢救和医疗费用</w:t>
      </w:r>
    </w:p>
    <w:p w14:paraId="3637F55D">
      <w:pPr>
        <w:widowControl w:val="0"/>
        <w:autoSpaceDE w:val="0"/>
        <w:autoSpaceDN w:val="0"/>
        <w:spacing w:before="131" w:after="0" w:line="360" w:lineRule="auto"/>
        <w:ind w:left="0" w:leftChars="0" w:right="0" w:rightChars="0" w:firstLine="476" w:firstLineChars="200"/>
        <w:jc w:val="left"/>
        <w:rPr>
          <w:rFonts w:ascii="宋体" w:hAnsi="宋体" w:eastAsia="宋体" w:cs="宋体"/>
          <w:sz w:val="24"/>
          <w:szCs w:val="24"/>
          <w:lang w:val="en-US" w:eastAsia="zh-CN" w:bidi="ar-SA"/>
        </w:rPr>
      </w:pPr>
      <w:r>
        <w:rPr>
          <w:rFonts w:ascii="宋体" w:hAnsi="宋体" w:eastAsia="宋体" w:cs="宋体"/>
          <w:spacing w:val="-1"/>
          <w:kern w:val="2"/>
          <w:sz w:val="24"/>
          <w:szCs w:val="24"/>
          <w:lang w:val="en-US" w:eastAsia="zh-CN" w:bidi="ar-SA"/>
        </w:rPr>
        <w:t>被保险人在保险期间内合法使用保险车辆的过程中，发生保险事故，造成车内人员或</w:t>
      </w:r>
      <w:r>
        <w:rPr>
          <w:rFonts w:ascii="宋体" w:hAnsi="宋体" w:eastAsia="宋体" w:cs="宋体"/>
          <w:spacing w:val="-1"/>
          <w:sz w:val="24"/>
          <w:szCs w:val="24"/>
          <w:lang w:val="en-US" w:eastAsia="zh-CN" w:bidi="ar-SA"/>
        </w:rPr>
        <w:t>第三者人身伤害，</w:t>
      </w:r>
      <w:r>
        <w:rPr>
          <w:rFonts w:ascii="宋体" w:hAnsi="宋体" w:eastAsia="宋体" w:cs="宋体"/>
          <w:spacing w:val="-102"/>
          <w:sz w:val="24"/>
          <w:szCs w:val="24"/>
          <w:lang w:val="en-US" w:eastAsia="zh-CN" w:bidi="ar-SA"/>
        </w:rPr>
        <w:t xml:space="preserve"> </w:t>
      </w:r>
      <w:r>
        <w:rPr>
          <w:rFonts w:ascii="宋体" w:hAnsi="宋体" w:eastAsia="宋体" w:cs="宋体"/>
          <w:sz w:val="24"/>
          <w:szCs w:val="24"/>
          <w:lang w:val="en-US" w:eastAsia="zh-CN" w:bidi="ar-SA"/>
        </w:rPr>
        <w:t>需紧急抢救，应在责任限额范围内先行支付抢救和医疗费用。</w:t>
      </w:r>
    </w:p>
    <w:p w14:paraId="688B4E44">
      <w:pPr>
        <w:widowControl w:val="0"/>
        <w:numPr>
          <w:ilvl w:val="0"/>
          <w:numId w:val="16"/>
        </w:numPr>
        <w:tabs>
          <w:tab w:val="left" w:pos="850"/>
        </w:tabs>
        <w:autoSpaceDE w:val="0"/>
        <w:autoSpaceDN w:val="0"/>
        <w:spacing w:before="0" w:after="0" w:line="267" w:lineRule="exact"/>
        <w:ind w:left="946" w:leftChars="0" w:right="0" w:hanging="316"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理赔相关费用</w:t>
      </w:r>
    </w:p>
    <w:p w14:paraId="6C0F88A1">
      <w:pPr>
        <w:widowControl w:val="0"/>
        <w:tabs>
          <w:tab w:val="left" w:pos="8190"/>
        </w:tabs>
        <w:autoSpaceDE w:val="0"/>
        <w:autoSpaceDN w:val="0"/>
        <w:spacing w:before="131" w:after="0" w:line="357" w:lineRule="auto"/>
        <w:ind w:left="114" w:right="0" w:rightChars="0" w:firstLine="420"/>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理赔相关费用（如公安交通管理部门对事故的处理费、车辆检验费、鉴定费，死者的验尸费、停放费、</w:t>
      </w:r>
      <w:r>
        <w:rPr>
          <w:rFonts w:ascii="宋体" w:hAnsi="宋体" w:eastAsia="宋体" w:cs="宋体"/>
          <w:sz w:val="24"/>
          <w:szCs w:val="24"/>
          <w:lang w:val="en-US" w:eastAsia="zh-CN" w:bidi="ar-SA"/>
        </w:rPr>
        <w:t>冷冻费等）须由投标人承担。</w:t>
      </w:r>
    </w:p>
    <w:p w14:paraId="3DE980A8">
      <w:pPr>
        <w:widowControl w:val="0"/>
        <w:numPr>
          <w:ilvl w:val="0"/>
          <w:numId w:val="16"/>
        </w:numPr>
        <w:tabs>
          <w:tab w:val="left" w:pos="850"/>
        </w:tabs>
        <w:autoSpaceDE w:val="0"/>
        <w:autoSpaceDN w:val="0"/>
        <w:spacing w:before="0" w:after="0" w:line="267" w:lineRule="exact"/>
        <w:ind w:left="946" w:leftChars="0" w:right="0" w:hanging="316" w:firstLineChars="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其他理赔服务</w:t>
      </w:r>
    </w:p>
    <w:p w14:paraId="4BC48301">
      <w:pPr>
        <w:widowControl w:val="0"/>
        <w:autoSpaceDE w:val="0"/>
        <w:autoSpaceDN w:val="0"/>
        <w:spacing w:before="131" w:after="0" w:line="240" w:lineRule="auto"/>
        <w:ind w:left="534"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由投标人根据《招标文件》自行申报。</w:t>
      </w:r>
    </w:p>
    <w:p w14:paraId="6426B3CA">
      <w:pPr>
        <w:widowControl w:val="0"/>
        <w:autoSpaceDE w:val="0"/>
        <w:autoSpaceDN w:val="0"/>
        <w:spacing w:before="130" w:after="0" w:line="240" w:lineRule="auto"/>
        <w:ind w:left="534" w:right="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（四）其他特色服务</w:t>
      </w:r>
    </w:p>
    <w:p w14:paraId="4123FAF6">
      <w:pPr>
        <w:widowControl w:val="0"/>
        <w:numPr>
          <w:ilvl w:val="0"/>
          <w:numId w:val="17"/>
        </w:numPr>
        <w:tabs>
          <w:tab w:val="left" w:pos="745"/>
        </w:tabs>
        <w:autoSpaceDE w:val="0"/>
        <w:autoSpaceDN w:val="0"/>
        <w:spacing w:before="131" w:after="0" w:line="357" w:lineRule="auto"/>
        <w:ind w:left="114" w:right="114" w:firstLine="42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投标人应计提一定比例的防灾防损费用用于特色服务，服务的范围包括但不限于防灾防损服务、第</w:t>
      </w:r>
      <w:r>
        <w:rPr>
          <w:rFonts w:ascii="宋体" w:hAnsi="宋体" w:eastAsia="宋体" w:cs="宋体"/>
          <w:spacing w:val="-1"/>
          <w:sz w:val="24"/>
          <w:szCs w:val="24"/>
          <w:lang w:val="en-US" w:eastAsia="zh-CN" w:bidi="ar-SA"/>
        </w:rPr>
        <w:t>三方监理服务、紧急救援服务、代办年审、法律援助服务、事故发生后代步车服务等被保险人需要的服务。</w:t>
      </w:r>
    </w:p>
    <w:p w14:paraId="1A40C666">
      <w:pPr>
        <w:widowControl w:val="0"/>
        <w:numPr>
          <w:ilvl w:val="0"/>
          <w:numId w:val="17"/>
        </w:numPr>
        <w:tabs>
          <w:tab w:val="left" w:pos="745"/>
        </w:tabs>
        <w:autoSpaceDE w:val="0"/>
        <w:autoSpaceDN w:val="0"/>
        <w:spacing w:before="0" w:after="0" w:line="357" w:lineRule="auto"/>
        <w:ind w:left="114" w:right="312" w:firstLine="420"/>
        <w:jc w:val="left"/>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投标人可根据本项目特点，提供其他附加险，包括但不限于附加车轮单独损失险、附加医保外医疗</w:t>
      </w:r>
      <w:r>
        <w:rPr>
          <w:rFonts w:ascii="宋体" w:hAnsi="宋体" w:eastAsia="宋体" w:cs="宋体"/>
          <w:sz w:val="24"/>
          <w:szCs w:val="24"/>
          <w:lang w:val="en-US" w:eastAsia="zh-CN" w:bidi="ar-SA"/>
        </w:rPr>
        <w:t>费用责任险等。</w:t>
      </w:r>
    </w:p>
    <w:p w14:paraId="0FEF06AD">
      <w:pPr>
        <w:widowControl w:val="0"/>
        <w:numPr>
          <w:ilvl w:val="0"/>
          <w:numId w:val="17"/>
        </w:numPr>
        <w:tabs>
          <w:tab w:val="left" w:pos="745"/>
        </w:tabs>
        <w:autoSpaceDE w:val="0"/>
        <w:autoSpaceDN w:val="0"/>
        <w:spacing w:before="0" w:after="0" w:line="267" w:lineRule="exact"/>
        <w:ind w:left="745" w:right="0" w:hanging="211"/>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投标人可根据本项目特点，针对双方事故（含车损、人伤），提供便捷理赔服务。</w:t>
      </w:r>
    </w:p>
    <w:p w14:paraId="0B64EA0B">
      <w:pPr>
        <w:widowControl w:val="0"/>
        <w:autoSpaceDE w:val="0"/>
        <w:autoSpaceDN w:val="0"/>
        <w:spacing w:before="130" w:after="0" w:line="240" w:lineRule="auto"/>
        <w:ind w:left="534" w:right="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（五）保费支付方式</w:t>
      </w:r>
    </w:p>
    <w:p w14:paraId="6BE62F66">
      <w:pPr>
        <w:widowControl w:val="0"/>
        <w:autoSpaceDE w:val="0"/>
        <w:autoSpaceDN w:val="0"/>
        <w:spacing w:before="130" w:after="0" w:line="240" w:lineRule="auto"/>
        <w:ind w:left="534"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由投保人自行向投标人账户拨付保险费。</w:t>
      </w:r>
    </w:p>
    <w:p w14:paraId="61C8F706">
      <w:pPr>
        <w:widowControl w:val="0"/>
        <w:autoSpaceDE w:val="0"/>
        <w:autoSpaceDN w:val="0"/>
        <w:spacing w:before="131" w:after="0" w:line="240" w:lineRule="auto"/>
        <w:ind w:left="534" w:right="0"/>
        <w:jc w:val="left"/>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（六）服务内容</w:t>
      </w:r>
    </w:p>
    <w:p w14:paraId="729112AD">
      <w:pPr>
        <w:widowControl w:val="0"/>
        <w:numPr>
          <w:ilvl w:val="0"/>
          <w:numId w:val="0"/>
        </w:numPr>
        <w:tabs>
          <w:tab w:val="left" w:pos="0"/>
        </w:tabs>
        <w:autoSpaceDE w:val="0"/>
        <w:autoSpaceDN w:val="0"/>
        <w:spacing w:before="131" w:after="0" w:line="240" w:lineRule="auto"/>
        <w:ind w:left="0"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提供承保数据</w:t>
      </w:r>
    </w:p>
    <w:p w14:paraId="2D7775C2">
      <w:pPr>
        <w:widowControl w:val="0"/>
        <w:autoSpaceDE w:val="0"/>
        <w:autoSpaceDN w:val="0"/>
        <w:spacing w:before="131" w:after="0" w:line="240" w:lineRule="auto"/>
        <w:ind w:left="0" w:leftChars="0" w:right="0" w:firstLine="480" w:firstLineChars="2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投标人应按照采购人要求提供车辆承保数据。</w:t>
      </w:r>
    </w:p>
    <w:p w14:paraId="2CCFAFF9">
      <w:pPr>
        <w:widowControl w:val="0"/>
        <w:numPr>
          <w:ilvl w:val="0"/>
          <w:numId w:val="0"/>
        </w:numPr>
        <w:tabs>
          <w:tab w:val="left" w:pos="745"/>
        </w:tabs>
        <w:autoSpaceDE w:val="0"/>
        <w:autoSpaceDN w:val="0"/>
        <w:spacing w:before="131" w:after="0" w:line="240" w:lineRule="auto"/>
        <w:ind w:left="0"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ascii="宋体" w:hAnsi="宋体" w:eastAsia="宋体" w:cs="宋体"/>
          <w:sz w:val="24"/>
          <w:szCs w:val="24"/>
          <w:lang w:val="en-US" w:eastAsia="zh-CN" w:bidi="ar-SA"/>
        </w:rPr>
        <w:t>信息传输</w:t>
      </w:r>
    </w:p>
    <w:p w14:paraId="212AFEC2">
      <w:pPr>
        <w:widowControl w:val="0"/>
        <w:autoSpaceDE w:val="0"/>
        <w:autoSpaceDN w:val="0"/>
        <w:spacing w:before="131" w:after="0" w:line="357" w:lineRule="auto"/>
        <w:ind w:left="0" w:leftChars="0" w:right="0" w:rightChars="0" w:firstLine="420" w:firstLineChars="0"/>
        <w:jc w:val="both"/>
        <w:rPr>
          <w:rFonts w:ascii="宋体" w:hAnsi="宋体" w:eastAsia="宋体" w:cs="宋体"/>
          <w:sz w:val="24"/>
          <w:szCs w:val="24"/>
          <w:lang w:val="en-US" w:eastAsia="zh-CN" w:bidi="ar-SA"/>
        </w:rPr>
      </w:pPr>
      <w:r>
        <w:rPr>
          <w:rFonts w:ascii="宋体" w:hAnsi="宋体" w:eastAsia="宋体" w:cs="宋体"/>
          <w:spacing w:val="-1"/>
          <w:sz w:val="24"/>
          <w:szCs w:val="24"/>
          <w:lang w:val="en-US" w:eastAsia="zh-CN" w:bidi="ar-SA"/>
        </w:rPr>
        <w:t>投标人必须按照采购人的要求建立良好的信息传输网络，满足采购人对续保车辆、新购车辆承保和理赔等数据的即时查询、统计需求，并按照采购人要求的时间和数据格式，及时提供保险服务的明细信息。</w:t>
      </w:r>
      <w:r>
        <w:rPr>
          <w:rFonts w:ascii="宋体" w:hAnsi="宋体" w:eastAsia="宋体" w:cs="宋体"/>
          <w:sz w:val="24"/>
          <w:szCs w:val="24"/>
          <w:lang w:val="en-US" w:eastAsia="zh-CN" w:bidi="ar-SA"/>
        </w:rPr>
        <w:t>投标人自行承担因建立信息传输网络而发生的己方网络建设费及维护费。</w:t>
      </w:r>
    </w:p>
    <w:p w14:paraId="59EAACDF">
      <w:pPr>
        <w:widowControl w:val="0"/>
        <w:numPr>
          <w:ilvl w:val="0"/>
          <w:numId w:val="0"/>
        </w:numPr>
        <w:tabs>
          <w:tab w:val="left" w:pos="745"/>
        </w:tabs>
        <w:autoSpaceDE w:val="0"/>
        <w:autoSpaceDN w:val="0"/>
        <w:spacing w:before="0" w:after="0" w:line="266" w:lineRule="exact"/>
        <w:ind w:left="14" w:leftChars="0" w:right="0" w:rightChars="0" w:firstLine="592" w:firstLineChars="247"/>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3.</w:t>
      </w:r>
      <w:r>
        <w:rPr>
          <w:rFonts w:ascii="宋体" w:hAnsi="宋体" w:eastAsia="宋体" w:cs="宋体"/>
          <w:sz w:val="24"/>
          <w:szCs w:val="24"/>
          <w:lang w:val="en-US" w:eastAsia="zh-CN" w:bidi="ar-SA"/>
        </w:rPr>
        <w:t>建立投诉制度，组织实施回访服务</w:t>
      </w:r>
    </w:p>
    <w:p w14:paraId="631EB0C4">
      <w:pPr>
        <w:widowControl w:val="0"/>
        <w:numPr>
          <w:ilvl w:val="0"/>
          <w:numId w:val="0"/>
        </w:numPr>
        <w:tabs>
          <w:tab w:val="left" w:pos="0"/>
        </w:tabs>
        <w:autoSpaceDE w:val="0"/>
        <w:autoSpaceDN w:val="0"/>
        <w:spacing w:before="131" w:after="0" w:line="240" w:lineRule="auto"/>
        <w:ind w:left="0"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r>
        <w:rPr>
          <w:rFonts w:ascii="宋体" w:hAnsi="宋体" w:eastAsia="宋体" w:cs="宋体"/>
          <w:sz w:val="24"/>
          <w:szCs w:val="24"/>
          <w:lang w:val="en-US" w:eastAsia="zh-CN" w:bidi="ar-SA"/>
        </w:rPr>
        <w:t>投标人应为本项目设立专门服务机构并设立专门服务电话，负责受理投保人的保险投诉。</w:t>
      </w:r>
    </w:p>
    <w:p w14:paraId="3874DF96">
      <w:pPr>
        <w:widowControl w:val="0"/>
        <w:numPr>
          <w:ilvl w:val="0"/>
          <w:numId w:val="0"/>
        </w:numPr>
        <w:tabs>
          <w:tab w:val="left" w:pos="0"/>
        </w:tabs>
        <w:autoSpaceDE w:val="0"/>
        <w:autoSpaceDN w:val="0"/>
        <w:spacing w:before="131" w:after="0" w:line="240" w:lineRule="auto"/>
        <w:ind w:left="0" w:leftChars="0"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ascii="宋体" w:hAnsi="宋体" w:eastAsia="宋体" w:cs="宋体"/>
          <w:sz w:val="24"/>
          <w:szCs w:val="24"/>
          <w:lang w:val="en-US" w:eastAsia="zh-CN" w:bidi="ar-SA"/>
        </w:rPr>
        <w:t>投标人应在本项目有效期内及保单有效期内，负责组织进行回访服务，收集投保人反馈意见。</w:t>
      </w:r>
    </w:p>
    <w:p w14:paraId="629182AE">
      <w:pPr>
        <w:widowControl w:val="0"/>
        <w:numPr>
          <w:ilvl w:val="0"/>
          <w:numId w:val="0"/>
        </w:numPr>
        <w:tabs>
          <w:tab w:val="left" w:pos="0"/>
        </w:tabs>
        <w:autoSpaceDE w:val="0"/>
        <w:autoSpaceDN w:val="0"/>
        <w:spacing w:before="131" w:after="0" w:line="240" w:lineRule="auto"/>
        <w:ind w:right="0" w:rightChars="0" w:firstLine="480" w:firstLineChars="200"/>
        <w:jc w:val="lef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ascii="宋体" w:hAnsi="宋体" w:eastAsia="宋体" w:cs="宋体"/>
          <w:sz w:val="24"/>
          <w:szCs w:val="24"/>
          <w:lang w:val="en-US" w:eastAsia="zh-CN" w:bidi="ar-SA"/>
        </w:rPr>
        <w:t>组织提供培训服务</w:t>
      </w:r>
    </w:p>
    <w:p w14:paraId="26CA8BFF">
      <w:pPr>
        <w:widowControl w:val="0"/>
        <w:autoSpaceDE w:val="0"/>
        <w:autoSpaceDN w:val="0"/>
        <w:spacing w:before="131" w:after="0" w:line="240" w:lineRule="auto"/>
        <w:ind w:left="0" w:leftChars="0" w:right="0"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投标人应在本项目期内，根据采购人需要免费为被保险人提供保险专业培训。</w:t>
      </w:r>
    </w:p>
    <w:p w14:paraId="2A0D9FCA">
      <w:pPr>
        <w:widowControl w:val="0"/>
        <w:numPr>
          <w:ilvl w:val="0"/>
          <w:numId w:val="0"/>
        </w:numPr>
        <w:tabs>
          <w:tab w:val="left" w:pos="745"/>
        </w:tabs>
        <w:autoSpaceDE w:val="0"/>
        <w:autoSpaceDN w:val="0"/>
        <w:spacing w:before="131" w:after="0" w:line="240" w:lineRule="auto"/>
        <w:ind w:left="0" w:leftChars="0" w:right="0" w:rightChars="0" w:firstLine="480" w:firstLineChars="20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5.在项目有效期内，享有投标人对社会车辆保险提供的所有优惠服务。</w:t>
      </w:r>
    </w:p>
    <w:p w14:paraId="0DF2DEDF">
      <w:pPr>
        <w:pStyle w:val="3"/>
        <w:spacing w:line="240" w:lineRule="auto"/>
        <w:jc w:val="left"/>
        <w:rPr>
          <w:rFonts w:hint="eastAsia" w:cs="Times New Roman"/>
          <w:color w:val="auto"/>
          <w:sz w:val="28"/>
          <w:szCs w:val="28"/>
          <w:lang w:val="en-US" w:eastAsia="zh-CN"/>
        </w:rPr>
      </w:pPr>
      <w:r>
        <w:rPr>
          <w:rFonts w:hint="eastAsia" w:cs="Times New Roman"/>
          <w:color w:val="auto"/>
          <w:sz w:val="28"/>
          <w:szCs w:val="28"/>
          <w:lang w:val="en-US" w:eastAsia="zh-CN"/>
        </w:rPr>
        <w:t>四、违约责任</w:t>
      </w:r>
    </w:p>
    <w:p w14:paraId="7DCB7409">
      <w:pPr>
        <w:widowControl/>
        <w:spacing w:line="360" w:lineRule="auto"/>
        <w:ind w:firstLine="480" w:firstLineChars="200"/>
        <w:jc w:val="left"/>
        <w:rPr>
          <w:rFonts w:hint="eastAsia" w:ascii="宋体" w:hAnsi="宋体" w:eastAsia="宋体" w:cs="宋体"/>
          <w:sz w:val="24"/>
          <w:szCs w:val="24"/>
          <w:lang w:val="en-US" w:eastAsia="zh-CN" w:bidi="ar-SA"/>
        </w:rPr>
      </w:pPr>
      <w:r>
        <w:rPr>
          <w:rFonts w:hint="eastAsia" w:ascii="宋体" w:hAnsi="宋体" w:cs="宋体"/>
          <w:color w:val="auto"/>
          <w:kern w:val="0"/>
          <w:sz w:val="24"/>
          <w:szCs w:val="24"/>
          <w:lang w:bidi="ar"/>
        </w:rPr>
        <w:t>如定点保险公司未按照以上条件认真履约的，一经发现并经查实，第一次给予警告处理，第二次取消其定点保险资格</w:t>
      </w:r>
      <w:r>
        <w:rPr>
          <w:rFonts w:hint="eastAsia" w:ascii="宋体" w:hAnsi="宋体" w:eastAsia="宋体" w:cs="宋体"/>
          <w:sz w:val="24"/>
          <w:szCs w:val="24"/>
          <w:lang w:val="en-US" w:eastAsia="zh-CN" w:bidi="ar-SA"/>
        </w:rPr>
        <w:t>。</w:t>
      </w:r>
    </w:p>
    <w:p w14:paraId="49662B00">
      <w:pPr>
        <w:pStyle w:val="3"/>
        <w:spacing w:line="240" w:lineRule="auto"/>
        <w:jc w:val="left"/>
        <w:rPr>
          <w:rFonts w:hint="eastAsia" w:cs="Times New Roman"/>
          <w:color w:val="auto"/>
          <w:sz w:val="28"/>
          <w:szCs w:val="28"/>
          <w:lang w:val="en-US" w:eastAsia="zh-CN"/>
        </w:rPr>
      </w:pPr>
      <w:r>
        <w:rPr>
          <w:rFonts w:hint="eastAsia" w:cs="Times New Roman"/>
          <w:color w:val="auto"/>
          <w:sz w:val="28"/>
          <w:szCs w:val="28"/>
          <w:lang w:val="en-US" w:eastAsia="zh-CN"/>
        </w:rPr>
        <w:t>五、其他要求</w:t>
      </w:r>
    </w:p>
    <w:p w14:paraId="244359AE">
      <w:pPr>
        <w:numPr>
          <w:ilvl w:val="0"/>
          <w:numId w:val="0"/>
        </w:numPr>
        <w:bidi w:val="0"/>
        <w:spacing w:line="360" w:lineRule="auto"/>
        <w:ind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1.如果国家保险政策发生重大变化，投标人应与采购人及时协商，重新修订相关协议条款。如协商未达成一致，采购人有权终止合同，并不被视为违约。</w:t>
      </w:r>
    </w:p>
    <w:p w14:paraId="54A15131">
      <w:pPr>
        <w:numPr>
          <w:ilvl w:val="0"/>
          <w:numId w:val="0"/>
        </w:numPr>
        <w:bidi w:val="0"/>
        <w:spacing w:line="360" w:lineRule="auto"/>
        <w:ind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2.如果保险行业价格体系或保险条款发生重大变化，采购人有权要求投标人重新报价，或终止合同后重新组织招标。</w:t>
      </w:r>
    </w:p>
    <w:p w14:paraId="7CAE1663">
      <w:pPr>
        <w:pStyle w:val="3"/>
        <w:spacing w:line="240" w:lineRule="auto"/>
        <w:jc w:val="left"/>
        <w:rPr>
          <w:rFonts w:hint="eastAsia" w:cs="Times New Roman"/>
          <w:color w:val="auto"/>
          <w:sz w:val="28"/>
          <w:szCs w:val="28"/>
          <w:lang w:val="en-US" w:eastAsia="zh-CN"/>
        </w:rPr>
      </w:pPr>
      <w:r>
        <w:rPr>
          <w:rFonts w:hint="eastAsia" w:cs="Times New Roman"/>
          <w:color w:val="auto"/>
          <w:sz w:val="28"/>
          <w:szCs w:val="28"/>
          <w:lang w:val="en-US" w:eastAsia="zh-CN"/>
        </w:rPr>
        <w:t>六、付款要求</w:t>
      </w:r>
    </w:p>
    <w:p w14:paraId="1CF844C6">
      <w:pPr>
        <w:pStyle w:val="160"/>
        <w:adjustRightInd w:val="0"/>
        <w:snapToGrid w:val="0"/>
        <w:spacing w:before="120" w:beforeLines="50" w:after="120" w:afterLines="50" w:line="300" w:lineRule="auto"/>
        <w:ind w:firstLine="480"/>
        <w:jc w:val="left"/>
        <w:rPr>
          <w:rFonts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rPr>
        <w:t>乙方应</w:t>
      </w:r>
      <w:r>
        <w:rPr>
          <w:rFonts w:hint="eastAsia" w:ascii="宋体" w:hAnsi="宋体" w:cs="宋体"/>
          <w:b w:val="0"/>
          <w:bCs w:val="0"/>
          <w:color w:val="auto"/>
          <w:sz w:val="24"/>
          <w:szCs w:val="24"/>
          <w:lang w:eastAsia="zh-CN"/>
        </w:rPr>
        <w:t>提前送交</w:t>
      </w:r>
      <w:r>
        <w:rPr>
          <w:rFonts w:hint="eastAsia" w:ascii="宋体" w:hAnsi="宋体" w:cs="宋体"/>
          <w:b w:val="0"/>
          <w:bCs w:val="0"/>
          <w:color w:val="auto"/>
          <w:sz w:val="24"/>
          <w:szCs w:val="24"/>
        </w:rPr>
        <w:t>甲方</w:t>
      </w:r>
      <w:r>
        <w:rPr>
          <w:rFonts w:hint="eastAsia" w:ascii="宋体" w:hAnsi="宋体" w:cs="宋体"/>
          <w:b w:val="0"/>
          <w:bCs w:val="0"/>
          <w:color w:val="auto"/>
          <w:sz w:val="24"/>
          <w:szCs w:val="24"/>
          <w:lang w:eastAsia="zh-CN"/>
        </w:rPr>
        <w:t>当期保险保额信息清单，并</w:t>
      </w:r>
      <w:r>
        <w:rPr>
          <w:rFonts w:hint="eastAsia" w:ascii="宋体" w:hAnsi="宋体" w:cs="宋体"/>
          <w:b w:val="0"/>
          <w:bCs w:val="0"/>
          <w:color w:val="auto"/>
          <w:sz w:val="24"/>
          <w:szCs w:val="24"/>
        </w:rPr>
        <w:t>在甲方付款</w:t>
      </w:r>
      <w:r>
        <w:rPr>
          <w:rFonts w:hint="eastAsia" w:ascii="宋体" w:hAnsi="宋体" w:cs="宋体"/>
          <w:b w:val="0"/>
          <w:bCs w:val="0"/>
          <w:color w:val="auto"/>
          <w:sz w:val="24"/>
          <w:szCs w:val="24"/>
          <w:lang w:eastAsia="zh-CN"/>
        </w:rPr>
        <w:t>后</w:t>
      </w:r>
      <w:r>
        <w:rPr>
          <w:rFonts w:hint="eastAsia" w:ascii="宋体" w:hAnsi="宋体" w:cs="宋体"/>
          <w:b w:val="0"/>
          <w:bCs w:val="0"/>
          <w:color w:val="auto"/>
          <w:sz w:val="24"/>
          <w:szCs w:val="24"/>
          <w:lang w:val="en-US" w:eastAsia="zh-CN"/>
        </w:rPr>
        <w:t>2日内</w:t>
      </w:r>
      <w:r>
        <w:rPr>
          <w:rFonts w:hint="eastAsia" w:ascii="宋体" w:hAnsi="宋体" w:cs="宋体"/>
          <w:b w:val="0"/>
          <w:bCs w:val="0"/>
          <w:color w:val="auto"/>
          <w:sz w:val="24"/>
          <w:szCs w:val="24"/>
        </w:rPr>
        <w:t>向甲方开具增值税普通发票。</w:t>
      </w:r>
    </w:p>
    <w:p w14:paraId="6622A4E0">
      <w:pPr>
        <w:bidi w:val="0"/>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2.本</w:t>
      </w:r>
      <w:r>
        <w:rPr>
          <w:rFonts w:hint="eastAsia" w:ascii="宋体" w:hAnsi="宋体" w:cs="宋体"/>
          <w:b w:val="0"/>
          <w:bCs w:val="0"/>
          <w:kern w:val="2"/>
          <w:sz w:val="24"/>
          <w:szCs w:val="24"/>
          <w:lang w:val="en-US" w:eastAsia="zh-CN" w:bidi="ar-SA"/>
        </w:rPr>
        <w:t>合同</w:t>
      </w:r>
      <w:r>
        <w:rPr>
          <w:rFonts w:hint="eastAsia" w:ascii="宋体" w:hAnsi="宋体" w:eastAsia="宋体" w:cs="宋体"/>
          <w:b w:val="0"/>
          <w:bCs w:val="0"/>
          <w:kern w:val="2"/>
          <w:sz w:val="24"/>
          <w:szCs w:val="24"/>
          <w:lang w:val="en-US" w:eastAsia="zh-CN" w:bidi="ar-SA"/>
        </w:rPr>
        <w:t>实际支付的</w:t>
      </w:r>
      <w:r>
        <w:rPr>
          <w:rFonts w:hint="eastAsia" w:ascii="宋体" w:hAnsi="宋体" w:cs="宋体"/>
          <w:b w:val="0"/>
          <w:bCs w:val="0"/>
          <w:kern w:val="2"/>
          <w:sz w:val="24"/>
          <w:szCs w:val="24"/>
          <w:lang w:val="en-US" w:eastAsia="zh-CN" w:bidi="ar-SA"/>
        </w:rPr>
        <w:t>全部</w:t>
      </w:r>
      <w:r>
        <w:rPr>
          <w:rFonts w:hint="eastAsia" w:ascii="宋体" w:hAnsi="宋体" w:eastAsia="宋体" w:cs="宋体"/>
          <w:b w:val="0"/>
          <w:bCs w:val="0"/>
          <w:kern w:val="2"/>
          <w:sz w:val="24"/>
          <w:szCs w:val="24"/>
          <w:lang w:val="en-US" w:eastAsia="zh-CN" w:bidi="ar-SA"/>
        </w:rPr>
        <w:t>保险金额根据成交人发生数量据实结算但不超出中标价格。实际付款金额待合同签订后甲乙双方根据财政拨款的实际情况协商后确定。</w:t>
      </w:r>
    </w:p>
    <w:p w14:paraId="5153FA36">
      <w:pPr>
        <w:pStyle w:val="3"/>
        <w:spacing w:line="240" w:lineRule="auto"/>
        <w:jc w:val="left"/>
        <w:rPr>
          <w:rFonts w:hint="eastAsia" w:cs="Times New Roman"/>
          <w:color w:val="auto"/>
          <w:sz w:val="28"/>
          <w:szCs w:val="28"/>
          <w:lang w:val="en-US" w:eastAsia="zh-CN"/>
        </w:rPr>
      </w:pPr>
      <w:r>
        <w:rPr>
          <w:rFonts w:hint="eastAsia" w:cs="Times New Roman"/>
          <w:color w:val="auto"/>
          <w:sz w:val="28"/>
          <w:szCs w:val="28"/>
          <w:lang w:val="en-US" w:eastAsia="zh-CN"/>
        </w:rPr>
        <w:t>七、服务车辆清单</w:t>
      </w:r>
    </w:p>
    <w:p w14:paraId="716F30DD">
      <w:pPr>
        <w:bidi w:val="0"/>
        <w:rPr>
          <w:rFonts w:hint="eastAsia" w:ascii="宋体" w:hAnsi="宋体" w:eastAsia="宋体" w:cs="宋体"/>
          <w:b w:val="0"/>
          <w:bCs w:val="0"/>
          <w:kern w:val="2"/>
          <w:sz w:val="24"/>
          <w:szCs w:val="24"/>
          <w:lang w:val="en-US" w:eastAsia="zh-CN" w:bidi="ar-SA"/>
        </w:rPr>
      </w:pPr>
    </w:p>
    <w:p w14:paraId="5D01F673">
      <w:pPr>
        <w:rPr>
          <w:rFonts w:hint="eastAsia"/>
          <w:lang w:eastAsia="zh-CN"/>
        </w:rPr>
      </w:pPr>
      <w:r>
        <w:rPr>
          <w:rFonts w:hint="eastAsia"/>
          <w:lang w:eastAsia="zh-CN"/>
        </w:rPr>
        <w:t>作业车</w:t>
      </w:r>
    </w:p>
    <w:p w14:paraId="35CDBD5A">
      <w:pPr>
        <w:rPr>
          <w:rFonts w:hint="eastAsia"/>
          <w:lang w:eastAsia="zh-CN"/>
        </w:rPr>
      </w:pPr>
      <w:r>
        <w:rPr>
          <w:rFonts w:hint="eastAsia"/>
          <w:lang w:eastAsia="zh-CN"/>
        </w:rPr>
        <w:t>燃油车、电动车</w:t>
      </w:r>
    </w:p>
    <w:tbl>
      <w:tblPr>
        <w:tblStyle w:val="47"/>
        <w:tblW w:w="81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346"/>
        <w:gridCol w:w="2457"/>
        <w:gridCol w:w="2584"/>
        <w:gridCol w:w="1489"/>
      </w:tblGrid>
      <w:tr w14:paraId="6A46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E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D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车牌号</w:t>
            </w: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车架号</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7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发动机号码</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登记日期</w:t>
            </w:r>
          </w:p>
        </w:tc>
      </w:tr>
      <w:tr w14:paraId="1F0D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A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京MHF860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A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LVBV3ABB8LE037504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7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76748130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B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5E3D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B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京LHQ693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6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LVBV3ABBXLE037505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76748134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1B44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0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5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京JKK106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2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LVBV3ABB6LE037503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D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76748133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1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7A23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8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京Q3E6W0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LVBV3ABB2GJ056966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89744530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8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2016-08</w:t>
            </w:r>
          </w:p>
        </w:tc>
      </w:tr>
      <w:tr w14:paraId="464E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2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京Q3E6W9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LVBV3ABB0GJ056965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89744531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A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2016-08</w:t>
            </w:r>
          </w:p>
        </w:tc>
      </w:tr>
      <w:tr w14:paraId="5B74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京QN9K70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6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LJN0JB524DX117963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F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D1004314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9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w:t>
            </w:r>
          </w:p>
        </w:tc>
      </w:tr>
      <w:tr w14:paraId="1A8A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A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3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京N6SK97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LVBV3JBB9KW004763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5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76132826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2019-03</w:t>
            </w:r>
          </w:p>
        </w:tc>
      </w:tr>
      <w:tr w14:paraId="2DED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B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6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京N2DU38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6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LVBV3JBB3KW004760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4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76133564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2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2019-03</w:t>
            </w:r>
          </w:p>
        </w:tc>
      </w:tr>
      <w:tr w14:paraId="20B8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京Q65SL8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9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LVBV3PBB9HW020389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89462840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2017-10</w:t>
            </w:r>
          </w:p>
        </w:tc>
      </w:tr>
      <w:tr w14:paraId="1239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C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京Q02SL0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LVBV3PBB4HW020381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89462839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B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2017-10</w:t>
            </w:r>
          </w:p>
        </w:tc>
      </w:tr>
      <w:tr w14:paraId="36B5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京Q63SL9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1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LVBV3PBB6HW020379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89460890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2017-10</w:t>
            </w:r>
          </w:p>
        </w:tc>
      </w:tr>
      <w:tr w14:paraId="0BBB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D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京A24221D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LGAX3P139L6000567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EM1101E200060F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A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2258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F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4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京A21142D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E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LGAX3P130L6000568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7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EM1101E200057F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7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7B7F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F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京AKB020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4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LXUC2K130K4064255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3CEF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3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A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京APH362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LXUC2K130K4064143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F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E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69F3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3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京AKV362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B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LXUC2K134K4064257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C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549A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3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京AJB313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0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LXUC2K139K4066232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A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SN11P2K00035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5FBD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7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京APB029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7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LXUC2K139K4064254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D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7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14FC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0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D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京ANV736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B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LXUX2K131K4067280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7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AN12E1K30377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2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5CE7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9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京AHM072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LXUX2K135K4067282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6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AN12E1K30366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2DAA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0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京ANQ991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8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LXUX2K133K4064204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4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23D4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7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7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京AMV387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4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LXUX2K136K4064200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AN12E1K30227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3FF7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8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京APR816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C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LXUX2K131K4064203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9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AN12E1K30199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4A2F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E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7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京APJ806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1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LXUX2K135K4064205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6166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E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京ANA337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F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LXUX2K133K4064199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F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AN12E1K30220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5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7C93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京AJW979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A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LXUX2K131K4064198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AN12E1K30216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C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091B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7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京AHB850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LXUX2K13XK4064197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5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AN12E1K30153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705C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B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京AMC311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LXUX2K13XK4062627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AN12E1KX0084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2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6E28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9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京APH338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0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LXUX2K13XK4064202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4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AN12E1K30212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4A92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1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京APP080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LXUX2K138K4064201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B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AN12E1K30229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4DD8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A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京AGM086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9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LGAX3C137J8042150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78804560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7D30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9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京AHM061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LGAX3C131J8043293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78805419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8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26C7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D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京AKC565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F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LGAX3C135J8043295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78805420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C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267E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9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京AEW612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LGAX2K137H4059786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B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J3FD8H30471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E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w:t>
            </w:r>
          </w:p>
        </w:tc>
      </w:tr>
      <w:tr w14:paraId="44F2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4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3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京AEL985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LGAX2K13XH4059782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J3FD8H30481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A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29FC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B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B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京AEW828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9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LGAX2K131H4059783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J3FD8H30482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0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2E9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2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LGAX2K135H4059785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J3FD8H30516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9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2E3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3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京AEW867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LGAX2K139H4059787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J3FD8H30470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2184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E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京AEM981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F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LGAX2K130H4059788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7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D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66DD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8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B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京AEV619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2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LGAX2K132H4059789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2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J3FD8H30449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2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w:t>
            </w:r>
          </w:p>
        </w:tc>
      </w:tr>
      <w:tr w14:paraId="7121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9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京AEH770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LGAX2K133H4059784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F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J3FD8H30459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D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2018-01</w:t>
            </w:r>
          </w:p>
        </w:tc>
      </w:tr>
      <w:tr w14:paraId="3CF9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7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京AEL966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LGAX2K138H4059781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6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J3FD8H30462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5DDA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F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A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LGAX2B134G1038460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78361824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9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2A09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1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1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LGAX2B138G1038459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9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78361826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F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133C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A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7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LGAX2B136G1038461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B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78361820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F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1829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E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E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LGAX2B136G1038458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5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78361817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5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112A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京ADF586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LVBV4JBB4GJ091473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89886162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6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2017-09</w:t>
            </w:r>
          </w:p>
        </w:tc>
      </w:tr>
      <w:tr w14:paraId="3959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C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0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京ADF570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LVBV4JBB7GJ091483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8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89885508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B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2017-09</w:t>
            </w:r>
          </w:p>
        </w:tc>
      </w:tr>
      <w:tr w14:paraId="2508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1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1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京ADF595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5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LVBV4JBB5GJ091482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8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89886574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D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2017-09</w:t>
            </w:r>
          </w:p>
        </w:tc>
      </w:tr>
      <w:tr w14:paraId="2C03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A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1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京ADF596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4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LVBV4JBB1GJ037922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4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89818729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F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2017-09</w:t>
            </w:r>
          </w:p>
        </w:tc>
      </w:tr>
      <w:tr w14:paraId="2ABA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4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5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京AX8690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9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LGAX2B137F1027788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A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78245917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2015-12</w:t>
            </w:r>
          </w:p>
        </w:tc>
      </w:tr>
      <w:tr w14:paraId="1F0F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1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京AX8689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B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LGAX2B130F1028622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1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78247492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A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2015-12</w:t>
            </w:r>
          </w:p>
        </w:tc>
      </w:tr>
      <w:tr w14:paraId="7D29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1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LGAX2B139E1002597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8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87922391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2843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0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LGAX2B131D1C29283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D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87361587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6654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4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B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LGAX2B136E1009278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87937703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5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7CC3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E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LGAX2B139E1002602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87922403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1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42DB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B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C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0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LGAX2B132E1009276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87937702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3474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京AQ1802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LGAX2B130E1009275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87937704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7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42CB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6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6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2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LGAX2B124C1033535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87377319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6B2A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3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京AM1834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6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LGAX2B137C1035580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B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87382984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B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0731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8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5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京ADS192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6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LGAX4C440H3034772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E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78476863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7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2017-11</w:t>
            </w:r>
          </w:p>
        </w:tc>
      </w:tr>
      <w:tr w14:paraId="50C4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F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京ADS190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A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LGAX4C449H3034771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E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78476861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4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2017-11</w:t>
            </w:r>
          </w:p>
        </w:tc>
      </w:tr>
      <w:tr w14:paraId="3FC2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7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京ADS191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5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LGAX4C447H3034770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78476864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E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2017-11</w:t>
            </w:r>
          </w:p>
        </w:tc>
      </w:tr>
      <w:tr w14:paraId="5C58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7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京AHW270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LXUX4M446L4066007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4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11N3P2LX0020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7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16E3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C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京ALC902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LXUX4M448L4066011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A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11N3P2LX0022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417E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C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京ANM732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LXUX4M441L4066013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C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11N3P2LX0021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5D44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E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B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京ANU170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D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LXUX4M44XL4066012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E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11N3P2LX0023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E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0166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5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C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京APA237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8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LXUX4M44XL4066009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F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0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0451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E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京APE220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LXUX4M448L4066008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0FEB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C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3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京APU231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LXUX4M446L4066010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0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69DD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京APY901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LXUX4M444L4066006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5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4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1874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C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京ALA333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LXUX4M447L4061155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C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D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6C00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D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3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京APL707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A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LXUX4M448L4061617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E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1146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9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2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7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LXUX4M441L4061605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6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0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395E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7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京AMD960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A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LXUX4M445L4061607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A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F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1E0E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4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京AHX089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B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LXUX4M440L4061613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8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5ED4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8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京AMS960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B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LXUX4M443L4061606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1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4314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京AMU067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D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LXUX4M449L4061612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1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0375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F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京ANS297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E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LXUX4M449L4061609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4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7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76C2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1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A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京ALJ050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E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LXUX4M44XL4061618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8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0DE0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C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京APJ809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2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LXUX4M447L4061611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D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3EDF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B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京ANS200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LXUX4M447L4061608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C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E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0F06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B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京AHS773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8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LXUX4M446L4061616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E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11N3P2LX0015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2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4EEA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京ALZ005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A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LXUX4M445L4061610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11N3P2LX0008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7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39C5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4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C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京AJQ897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6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LGAX4D443J3039699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78804556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2ABC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9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C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京AJD661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LGAX4D44XJ3039697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C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78804554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C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2C5E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8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C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京AJS682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LGAX4D440J3033004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8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78695652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2C91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B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京AHP697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8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LGAX4D446J3039700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A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78804553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C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34B1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0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京AJL607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7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LGAX4D441J3039698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78804555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9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3FA7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9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京AKN608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LGAX4D448J3039696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78804552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A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2019-01</w:t>
            </w:r>
          </w:p>
        </w:tc>
      </w:tr>
      <w:tr w14:paraId="0038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D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京AN9805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LGAX2B130D1122092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87595370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2014-12</w:t>
            </w:r>
          </w:p>
        </w:tc>
      </w:tr>
      <w:tr w14:paraId="750B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7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京AN9837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2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LGAX2B136D1061234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2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87482488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4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2014-12</w:t>
            </w:r>
          </w:p>
        </w:tc>
      </w:tr>
      <w:tr w14:paraId="4F7A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A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京AN9838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LGAX2B138D1061235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E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87482881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4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2014-12</w:t>
            </w:r>
          </w:p>
        </w:tc>
      </w:tr>
      <w:tr w14:paraId="3E93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京AP1235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D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LGAX2B139E1014085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87950028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4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2014-05</w:t>
            </w:r>
          </w:p>
        </w:tc>
      </w:tr>
      <w:tr w14:paraId="6B94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C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C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LGAX2B131E1014081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87950030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2014-05</w:t>
            </w:r>
          </w:p>
        </w:tc>
      </w:tr>
      <w:tr w14:paraId="6743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京AL9078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3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LGAX2B130C1036344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C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87385186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5C47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京AL9073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F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LGAX2B136C1036347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87385182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D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6E7D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2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0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京AL8994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LGAX2B133C1036354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87385184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7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421B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B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3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京AL9061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LGAX2B134C1036332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87385183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2012-12</w:t>
            </w:r>
          </w:p>
        </w:tc>
      </w:tr>
      <w:tr w14:paraId="5F7A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京AWV128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B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LGAX2B136B1036718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0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87261944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2011-11</w:t>
            </w:r>
          </w:p>
        </w:tc>
      </w:tr>
      <w:tr w14:paraId="33BC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E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4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京AWK506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LGAX2B135B1019425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87208215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2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2011-11</w:t>
            </w:r>
          </w:p>
        </w:tc>
      </w:tr>
      <w:tr w14:paraId="474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3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京AUQ138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LGAX2B132B1036716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87261946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9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2011-11</w:t>
            </w:r>
          </w:p>
        </w:tc>
      </w:tr>
      <w:tr w14:paraId="3BB9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6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F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京AGK881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6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LXUX2K145L4066093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AN12E2LX0005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C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2021-02</w:t>
            </w:r>
          </w:p>
        </w:tc>
      </w:tr>
      <w:tr w14:paraId="6B61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9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7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京AHC357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C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LXUX2K145L4064537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8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AN12E1L30387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181C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8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京AJB517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C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LXUX2K147L4066189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9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AN12E2L30014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4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7675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6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京AKX100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5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LXUX2K141L4066186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1A1A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京ALA876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LXUX2K14XL4066185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10C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6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4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京ALC121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A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LXUX2K143L4066190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B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0C0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京ALD899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LXUX2K144L4066182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49DB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6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京ALH120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LXUX2K147L4064538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AN12E1L30382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9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FA0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9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京ALP221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LXUX2K145L4066191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E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9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04A8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E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京ALV925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F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LXUX2K145L4066188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B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281B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F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京AMR501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2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LXUX2K148L4066184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8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235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2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京ANF187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3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LXUX2K149L4066193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3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8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DD1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C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F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京ANQ527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2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LXUX2K142L4066181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C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42B7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7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9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京ANQ731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LXUX2K146L4066183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C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BE2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D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A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京ANS611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LXUX2K143L4066187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AN12E2L30012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D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50D5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7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5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京APZ720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B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LXUX2K147L4066192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AN12E2L30002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F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2021-01</w:t>
            </w:r>
          </w:p>
        </w:tc>
      </w:tr>
      <w:tr w14:paraId="0CA3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5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C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7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LXUC2K138M4050025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SN11P2L00095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F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2021-04</w:t>
            </w:r>
          </w:p>
        </w:tc>
      </w:tr>
      <w:tr w14:paraId="4E59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京AMG051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F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LXUC2K13XM4050026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3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SN11P2L00109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2021-04</w:t>
            </w:r>
          </w:p>
        </w:tc>
      </w:tr>
      <w:tr w14:paraId="7458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E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3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京AML360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A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LXUC2K133M4050028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D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SN11P2L00083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2021-04</w:t>
            </w:r>
          </w:p>
        </w:tc>
      </w:tr>
      <w:tr w14:paraId="1E4D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3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6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京APX727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LXUC2K131M4050027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C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SN11P2L00082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2021-04</w:t>
            </w:r>
          </w:p>
        </w:tc>
      </w:tr>
      <w:tr w14:paraId="6E31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京A47066D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LGAX3P137M6000388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0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EM1103E210166F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3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2BF3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4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京A05220D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LGAX3P135M6000390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E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EM1103E210171F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6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1AA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E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京A07286D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B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LGAX3P133M6000372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2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EM1103E210146F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525D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0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京A10978D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LGAX3P131M6000404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EM1103E210158F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6BDE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D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C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京A14518D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5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LGAX3P133M6000386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EM1103E210172F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0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362E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2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京A24826D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3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LGAX3P136M6000253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6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EM1103E210078F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0530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9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A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京A29959D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4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LGAX3P139L6000701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EM1103E200424F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8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01EF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5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E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京A32978D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1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LGAX3P132L6000698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E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EM1103E200437F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2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5BD9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C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京A37032D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1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LGAX3P135L6000677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5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EM1103E200426F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9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376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F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京A43833D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C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LGAX3P139M6000232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6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EM1103E210077F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8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18F2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7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1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京A44809D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B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LGAX3P139M6000392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F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EM1103E210168F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0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18E8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D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F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京A00530D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E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LGAX3P131M6000371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EM1103E210148F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0CC2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D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8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京A47085D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8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LGAX3P136M6000396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D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EM1103E210163F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5658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E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2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京A48389D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LGAX3P131M6000368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EM1103E210145F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B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6D1F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5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京AGV119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3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LXUX2K146M4058991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1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2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6D34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9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2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京ANQ032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LXUX2K146M4058988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2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769C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8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5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京AUA551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0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LXUX2K142M4058986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E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0346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A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C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京AUB869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F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LXUX2K144M4058990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5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767D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京AUL810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LXUX2K144M4058987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3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58EA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8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京AUW911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6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LXUX2K143M4058964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4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5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4C03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A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C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京AVE280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1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LXUX2K148M4058989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E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C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2021-10</w:t>
            </w:r>
          </w:p>
        </w:tc>
      </w:tr>
      <w:tr w14:paraId="3E99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3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京APU715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LXUX2K146K4063153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3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AN12E1K30054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39F8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9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D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京APW067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B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LXUC2K139K4064268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D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SN11P2K00057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0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5ADA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京APJ902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E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LXUC2K134K4064260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1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SN11P2K00024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0E48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5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6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京APT937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LXUC2K13XK4064263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E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3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5E15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3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京AKN870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F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LXUC2K135K4064266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B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SN11P2K00061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7BAB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6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京APM755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LXUX2K141K4063464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3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AN12E1K30184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6961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7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京AMM535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5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LXUX2K140K4063147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AN12E1K30013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267C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F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9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3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LXUX2K147K4063470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AN12E1K30147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0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2271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4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7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京APG768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4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LXUX2K145K4063466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AN12E1K30162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0D11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F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京AMH897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LXUX2K140K4063567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1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AN12E1K30116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54D3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3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京ALJ177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0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LXUX2K140K4062080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B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AN12E1KX0052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C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5F0D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B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C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京APF921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5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LXUX2K148K4063199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2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AN12E1K30145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4AF5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0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京ALW701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3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LXUX2K144K4063460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AN12E1K30160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5510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A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6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京APU307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LXUX2K149K4063454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AN12E1K30194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E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0C93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E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京APM272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B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LXUX2K142K4063456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AN12E1K30176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448A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F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C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京AHB981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LXUX2K148K4063462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AN12E1K30154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2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3BC2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6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D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京APH311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D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LXUX2K147K4063565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AN12E1K30190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2974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4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京AKU182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9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LXUX2K141K4063559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AN12E1K30138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r>
      <w:tr w14:paraId="1614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E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京AGJ787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9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LGAX3C132K8003192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B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78812363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2019-03</w:t>
            </w:r>
          </w:p>
        </w:tc>
      </w:tr>
      <w:tr w14:paraId="6482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4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京AFC960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5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LGAX3C139K8003190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6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78812365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8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2019-03</w:t>
            </w:r>
          </w:p>
        </w:tc>
      </w:tr>
      <w:tr w14:paraId="42AC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B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京AKJ997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0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LGAX3C130K8003191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78812364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4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2019-03</w:t>
            </w:r>
          </w:p>
        </w:tc>
      </w:tr>
      <w:tr w14:paraId="5D26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6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京ADZ307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1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LGAX2K143H4053735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9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J3FD8H30070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05AB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3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F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LGAX2K141H4059775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7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J3FD8H30521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6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6909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A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京AEB188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LGAX2K141H4059774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27F9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京AEB879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7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LGAX2K149H4059779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J3FD8H30523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4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49BF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F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LGAX2K145H4059777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6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7C64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0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京AEB868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LGAX2K145H4059780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6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J3FD8H30464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7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4664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0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LGAX2K143H4059776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J3FD8H30505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42AF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E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3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LGAX2K147H4059778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8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J3FD8H30503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E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4B595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F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3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京AEY322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LGAX2K148H4059773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E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J3FD8H30461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2017-12</w:t>
            </w:r>
          </w:p>
        </w:tc>
      </w:tr>
      <w:tr w14:paraId="63BC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LGAX2B132G1035508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78354927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5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59CD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LGAX2B139G1043895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8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87549950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8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37CC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C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8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3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LGAX2B137G1043894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0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87549949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4D21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京ACD613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LGAX2B135G1043893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87549948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2017-05</w:t>
            </w:r>
          </w:p>
        </w:tc>
      </w:tr>
      <w:tr w14:paraId="0D64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A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9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京AP9881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C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LGAX2B134E1017122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87959738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2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07AAB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9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F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京AP9832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LGAX2B132E1017121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4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87959736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4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2014-06</w:t>
            </w:r>
          </w:p>
        </w:tc>
      </w:tr>
      <w:tr w14:paraId="07D9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3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京AN8296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1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LGAX2B130D1117684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C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87585517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6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2014-01</w:t>
            </w:r>
          </w:p>
        </w:tc>
      </w:tr>
      <w:tr w14:paraId="096F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6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京AN8247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LGAX2B133D1117310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2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87584586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F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2014-01</w:t>
            </w:r>
          </w:p>
        </w:tc>
      </w:tr>
      <w:tr w14:paraId="2D1B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0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4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京A04340D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E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LGAX3P13XL6000562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F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EM1101E200042F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8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5B7B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A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D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京A11116D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A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LGAX3P137L6000549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1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EM1101E200051F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3456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3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京A20402D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2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LGAX3P131L6000563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C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EM1101E200058F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4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1567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京A24202D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2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LGAX3P138L6000334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9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EM1101E200030F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0046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5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5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京A42510D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LGAX3P133L6000323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A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EM1101E200022F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0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7264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D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京A44680D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3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LGAX3P13XL6000559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6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EM1101E200044F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2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6634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京A44890D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7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LGAX3P138L6000561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EM1101E200073F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E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5DA2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0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6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京A47447D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7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LGAX3P136K6000878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EM1101E191176F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1C5D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7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2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京A47875D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LGAX3P135L6000565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EM1101E200059F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7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2021-12</w:t>
            </w:r>
          </w:p>
        </w:tc>
      </w:tr>
      <w:tr w14:paraId="13EB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A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D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京AGW550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8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LXUX2K134M4060696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C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301E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8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7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京AHT360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4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LXUX2K132M4060695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C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36E2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4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京AJK636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9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LXUX2K130M4060694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AN12E2M30013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1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2C1E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F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B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京AKF569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A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LXUX2K136M4060697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0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AN12E2M30012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1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1689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8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9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京AUF790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8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LXUX2K138M4060698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7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AN12E2M30008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1042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6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1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京AVZ139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C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LXUX2K13XM4060623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7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AN12E2M30011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18FD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4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京AMQ966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E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LXUX2K137L4064353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B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AN12E1L30370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4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1834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1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C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京APA616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8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LXUX2K135L4064352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6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AN12E1L30371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1993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京APX007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8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LXUX2K133L4064351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7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AN12E1L30385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8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2020-12</w:t>
            </w:r>
          </w:p>
        </w:tc>
      </w:tr>
      <w:tr w14:paraId="253F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9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0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京ADE1798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9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LSFGL2303LD701327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5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0Y9922P99011L4300018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5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28C5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5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D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京ADL5229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E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LSFGL230XLD701325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F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0Y9922P99011L4300019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4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23F4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1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京ADM6559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3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LSFGL2301LD701326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0Y9922P99011L4300015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B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6F7A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B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8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京A01618D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2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LDPGBBAD0K6000029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A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EM1101E190026F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41A8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D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京A21862D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LDPGBBAD0K6000029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F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EM1101E190026F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9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w:t>
            </w:r>
          </w:p>
        </w:tc>
      </w:tr>
      <w:tr w14:paraId="0FCF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D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京ADH1089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5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LSFGL2309KDM03072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0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0Y9922P99011KA080017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8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2020-07</w:t>
            </w:r>
          </w:p>
        </w:tc>
      </w:tr>
      <w:tr w14:paraId="09C3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2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京ADK9803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LSFGL2309KD700665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K7050009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F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2020-07</w:t>
            </w:r>
          </w:p>
        </w:tc>
      </w:tr>
      <w:tr w14:paraId="78EE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B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京A37088D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8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LDPGBBAD0K6000029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4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EM1101E190026F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9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2020-07</w:t>
            </w:r>
          </w:p>
        </w:tc>
      </w:tr>
      <w:tr w14:paraId="35A6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E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京AS3521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3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LGAX2B132E1022450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78014710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2014-10</w:t>
            </w:r>
          </w:p>
        </w:tc>
      </w:tr>
      <w:tr w14:paraId="741B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京AMD387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C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LZZ1BLND8LW609527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B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200307810257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5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2AB6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京AJA318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6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LZZ1BLND8LW609526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F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200307810267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r>
      <w:tr w14:paraId="046D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京AWC168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LGAX2B134A1044606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A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87146555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4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2011-05</w:t>
            </w:r>
          </w:p>
        </w:tc>
      </w:tr>
      <w:tr w14:paraId="6CC1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京AWF575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LGAX2B139A1044617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5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87145832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C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2011-05</w:t>
            </w:r>
          </w:p>
        </w:tc>
      </w:tr>
      <w:tr w14:paraId="1630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京AKU778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LVBV4JBB0KE019087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B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76478429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5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2019-06</w:t>
            </w:r>
          </w:p>
        </w:tc>
      </w:tr>
      <w:tr w14:paraId="73BC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E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京A13365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8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XUG0300FALCB08254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6P20C012409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w:t>
            </w:r>
          </w:p>
        </w:tc>
      </w:tr>
      <w:tr w14:paraId="72D2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3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7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京A13387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2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XUG0300FKLCB07924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C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6P20C010057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0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w:t>
            </w:r>
          </w:p>
        </w:tc>
      </w:tr>
      <w:tr w14:paraId="4D56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3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京AFE755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5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LZZ1BLND0PNO22153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1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230507807787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w:t>
            </w:r>
          </w:p>
        </w:tc>
      </w:tr>
      <w:tr w14:paraId="7DFE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5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C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京APX752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0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LZZ1BLND9PNO22152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1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230507807777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w:t>
            </w:r>
          </w:p>
        </w:tc>
      </w:tr>
      <w:tr w14:paraId="5573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2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京A10991D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25E1">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LGAX3P139R6001260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851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EM1103E240236F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830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298A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D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京A26090D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A0E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LGAX3P135R6001224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4EA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EM1103E240221F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EE3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3459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E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京A23317D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A3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LGAX3P135P6000992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636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EM1103E230738F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F24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47B3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4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京A21737D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65C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LGAX3P135P6001026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10D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EM1103E230790F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806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7F2A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京A12630D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EE1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LGAX3P134P6000997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B56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EM1103E230726F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C6E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793E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2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京A11820D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935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LGAX3P139P6001000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113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EM1103E230732F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46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02D6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9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京A03872D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19A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LDPGGBADXPK200481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914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7109A06041D9A0011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BDC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2168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E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A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京A18153D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36F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LGAX3P13XR6001896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CEF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DA4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44B5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5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B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京A13267D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845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LGAX3P136R6001894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E59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9EE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7635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6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京A08040D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640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LGAX3P138P6000923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4E5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EM1103E230717F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DD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7E5C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A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京A00696D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907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LGAX3P132P6000920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7A7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EM1103E230724F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351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484B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D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京A16519D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609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LGAX3P135P6001012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CD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EM1103E230792F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86D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3CC2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5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3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京A27809D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F13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LGAX3P134P6000918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EB6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EM1103E230729F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41D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3D2A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1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京A45535D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618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LGAX3P132P6000903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F5B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EM1103E230728F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D5F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6BA2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8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E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京A47760D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62B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LGAX3P135R6001885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08A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EM1103E240449F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8D0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256C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5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京A12809D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C1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LGAX3P138R6001881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22D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EM1103E240465F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223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62FE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B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京A07100D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4C0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LDPGDBAD3MK100212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08A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9008021020083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84F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2024-03</w:t>
            </w:r>
          </w:p>
        </w:tc>
      </w:tr>
      <w:tr w14:paraId="5A67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0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京A14777D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F4C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LGAX3P136P6000922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452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EM1103E230719F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B3D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5293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0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5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京A13353D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857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LGAX3P132P6000593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B88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EM1103E230478F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65F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2C69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3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京A07017D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96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LGAX3P139P6000610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54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EM1103E230506F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4FF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0170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7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76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京A00740D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294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LGAX3P132P6000996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D59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EM1103E230733F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9C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0170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3D8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京A01116D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4C6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LGAX3P133P6000991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CF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EM1103E230752F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3A3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2023-11</w:t>
            </w:r>
          </w:p>
        </w:tc>
      </w:tr>
      <w:tr w14:paraId="0EF6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E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4EB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京A01641D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8D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LGAX3P137R6001225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63B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EM1103E240228F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A23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6FB0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C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675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京A01796D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298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LGAX3P139R6001226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422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EM1103E240234F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49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609C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6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3D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京A01883D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06E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LGAX3P134R6001084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E3E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EM1103E240168F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C63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73CA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B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068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京A02048D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4DE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LSFGL2308RD900222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E5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0Y9388P96165R7080014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9B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2024-11</w:t>
            </w:r>
          </w:p>
        </w:tc>
      </w:tr>
      <w:tr w14:paraId="3654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D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B9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京A04100D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A1C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LGAX2B131D1C29283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ACD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87361587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B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463F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8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867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京A04285D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406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LGAX2B136E1009278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D6A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87937703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1700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91C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京A04869D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A2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LGAX2B139E1002597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65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87922391</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7E57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130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京A07878D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95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LVBV4JBB5GJ091482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575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89886574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9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0CE3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4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BA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京A09088D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7A0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LGAX2K133H4059784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831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J3FD8H30459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6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1FFF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1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89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京A14303D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BEB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LXUC2K130K4064255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5CB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SN11P2K00002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4B57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8A1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京A14590D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96A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LDPGGBAD8PK200480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983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7109A06041D9A0007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6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33F8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6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73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京A16851D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DFE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LGAX3P138P6001022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423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EM1103E230697F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1451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A1A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京A22691D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C8C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LSFGL2301RD900224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8AA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0Y9388P96165R7080025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4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7D36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4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C1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京A25353D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D32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LGAX2B130C1036344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404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87385186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0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0AD7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9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0A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京A26400D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E1E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LGAX2B139E1014085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A28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87950028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5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6E08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6D1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京A26555D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6AE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LGAX2B131E1014081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66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87950030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1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7EF1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20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京A26772D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C14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LGAX4C440H3034772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62C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78476863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7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199C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5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94F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京A27495D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A7B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LGAX4D441J3039698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80B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78804555</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43B1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27D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京A36436D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4E5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LXUX4M445L4061607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7D1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11N3P2LX0004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01D1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0DD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京A38745D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5C3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LXUX4M448L4066008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C16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11N3P2LX0018</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4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1647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6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E4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京A39781D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BE1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LGAX3P13XR6001896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628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EM1103E240486F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E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638E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04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京A40550D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3A5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LGAX3P136R6001894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4D7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EM1103E240487F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37A9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E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277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京A41221D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7D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LGAX2B13691016334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AB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69549569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w:t>
            </w:r>
          </w:p>
        </w:tc>
      </w:tr>
      <w:tr w14:paraId="7FB1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2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F91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京A41805D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1C5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LGAX2B132B1036716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BDB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87261946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3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0C3B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6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8FB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京A43890D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37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LGAX2B130D1122092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D80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87595370</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7883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1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02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京A44422D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47E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LGAX4C447H3034770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9F7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78476864</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9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5DBF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0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83A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京A44785D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6FC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LGAX4D443J3039699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E9E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78804556</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F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516A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65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京A45221D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EAE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LXUX4M441L4061605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A5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11N3P2LX0003</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E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2023-11</w:t>
            </w:r>
          </w:p>
        </w:tc>
      </w:tr>
      <w:tr w14:paraId="0A29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079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京A46608D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2C9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LXUX4M444L4066006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066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11N3P2LX0017</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w:t>
            </w:r>
          </w:p>
        </w:tc>
      </w:tr>
      <w:tr w14:paraId="1E72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071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京A49292D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F9DF">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LGAX4D440J3033004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110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78695652</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7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w:t>
            </w:r>
          </w:p>
        </w:tc>
      </w:tr>
      <w:tr w14:paraId="3C0D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B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55C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京ACJ1636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D9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LXUX4M446L4066010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D96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11N3P2LX0019</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6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2024-11</w:t>
            </w:r>
          </w:p>
        </w:tc>
      </w:tr>
      <w:tr w14:paraId="3773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A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E440">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京ACJ2986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6FA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LGAX3P138R6001895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685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EM1103E240480F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5A6">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r w14:paraId="07F5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1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C319">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京ACK8355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7E0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LGAX3P131R6001897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9CE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EM1103E240488F</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C01E">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2024-09</w:t>
            </w:r>
          </w:p>
        </w:tc>
      </w:tr>
    </w:tbl>
    <w:p w14:paraId="0BA57211">
      <w:pPr>
        <w:rPr>
          <w:rFonts w:hint="eastAsia"/>
          <w:lang w:eastAsia="zh-CN"/>
        </w:rPr>
      </w:pPr>
    </w:p>
    <w:p w14:paraId="44EF2C09">
      <w:pPr>
        <w:rPr>
          <w:rFonts w:hint="eastAsia"/>
          <w:lang w:eastAsia="zh-CN"/>
        </w:rPr>
      </w:pPr>
      <w:r>
        <w:rPr>
          <w:rFonts w:hint="eastAsia"/>
          <w:lang w:eastAsia="zh-CN"/>
        </w:rPr>
        <w:t>作业设备</w:t>
      </w:r>
    </w:p>
    <w:p w14:paraId="53A4DE48">
      <w:pPr>
        <w:rPr>
          <w:rFonts w:hint="eastAsia"/>
          <w:lang w:eastAsia="zh-CN"/>
        </w:rPr>
      </w:pPr>
      <w:r>
        <w:rPr>
          <w:rFonts w:hint="eastAsia"/>
          <w:lang w:eastAsia="zh-CN"/>
        </w:rPr>
        <w:t>机械设备</w:t>
      </w:r>
    </w:p>
    <w:tbl>
      <w:tblPr>
        <w:tblStyle w:val="47"/>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852"/>
        <w:gridCol w:w="1644"/>
        <w:gridCol w:w="2040"/>
        <w:gridCol w:w="2340"/>
      </w:tblGrid>
      <w:tr w14:paraId="6375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212E">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序号</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CA1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车型</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338708ED">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型号</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54B219BB">
            <w:pPr>
              <w:keepNext w:val="0"/>
              <w:keepLines w:val="0"/>
              <w:widowControl/>
              <w:suppressLineNumbers w:val="0"/>
              <w:jc w:val="center"/>
              <w:textAlignment w:val="center"/>
              <w:rPr>
                <w:rFonts w:hint="default" w:ascii="等线" w:hAnsi="等线" w:eastAsia="等线" w:cs="等线"/>
                <w:i w:val="0"/>
                <w:iCs w:val="0"/>
                <w:color w:val="000000"/>
                <w:kern w:val="0"/>
                <w:sz w:val="20"/>
                <w:szCs w:val="20"/>
                <w:u w:val="none"/>
                <w:lang w:val="en-US" w:eastAsia="zh-CN" w:bidi="ar"/>
              </w:rPr>
            </w:pPr>
            <w:r>
              <w:rPr>
                <w:rFonts w:hint="default" w:ascii="等线" w:hAnsi="等线" w:eastAsia="等线" w:cs="等线"/>
                <w:i w:val="0"/>
                <w:iCs w:val="0"/>
                <w:color w:val="000000"/>
                <w:kern w:val="0"/>
                <w:sz w:val="20"/>
                <w:szCs w:val="20"/>
                <w:u w:val="none"/>
                <w:lang w:val="en-US" w:eastAsia="zh-CN" w:bidi="ar"/>
              </w:rPr>
              <w:t>机械(出厂)编号</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BB7ACA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出厂年月</w:t>
            </w:r>
          </w:p>
        </w:tc>
      </w:tr>
      <w:tr w14:paraId="591F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A3D7">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山猫</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048406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山猫</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0CBAB7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AJ4M11338</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1E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2012年2月</w:t>
            </w:r>
          </w:p>
        </w:tc>
      </w:tr>
      <w:tr w14:paraId="1E23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5B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山猫</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17CB5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山猫</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37C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AJ4M11327</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EDF8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2012年2月</w:t>
            </w:r>
          </w:p>
        </w:tc>
      </w:tr>
      <w:tr w14:paraId="6357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ECD">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D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山猫</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756E0D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山猫</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75FD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AJ4M11202</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5F90A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2009年12月</w:t>
            </w:r>
          </w:p>
        </w:tc>
      </w:tr>
      <w:tr w14:paraId="0222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5BA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A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轮式挖掘机</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776583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JGM9075LN-10</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2D521E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JGM90KN001000795</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526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2021年1月</w:t>
            </w:r>
          </w:p>
        </w:tc>
      </w:tr>
      <w:tr w14:paraId="03B7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13CB">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轮式挖掘机</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146CE4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JGM9100LNZ-10</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0000A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CJG0910Y4M1000764</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69902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2022年10月</w:t>
            </w:r>
          </w:p>
        </w:tc>
      </w:tr>
      <w:tr w14:paraId="5237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7D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D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5228D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CPC型3.0t</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463DB4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020302X0513</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5B20D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w:t>
            </w:r>
          </w:p>
        </w:tc>
      </w:tr>
      <w:tr w14:paraId="29D7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38D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w:t>
            </w:r>
          </w:p>
        </w:tc>
        <w:tc>
          <w:tcPr>
            <w:tcW w:w="1644" w:type="dxa"/>
            <w:tcBorders>
              <w:top w:val="single" w:color="000000" w:sz="4" w:space="0"/>
              <w:left w:val="single" w:color="000000" w:sz="4" w:space="0"/>
              <w:bottom w:val="single" w:color="000000" w:sz="4" w:space="0"/>
              <w:right w:val="single" w:color="auto" w:sz="4" w:space="0"/>
            </w:tcBorders>
            <w:shd w:val="clear" w:color="auto" w:fill="auto"/>
            <w:vAlign w:val="center"/>
          </w:tcPr>
          <w:p w14:paraId="7EE4B0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CPC型3.0t</w:t>
            </w:r>
          </w:p>
        </w:tc>
        <w:tc>
          <w:tcPr>
            <w:tcW w:w="2040" w:type="dxa"/>
            <w:tcBorders>
              <w:top w:val="single" w:color="000000" w:sz="4" w:space="0"/>
              <w:left w:val="single" w:color="000000" w:sz="4" w:space="0"/>
              <w:bottom w:val="single" w:color="000000" w:sz="4" w:space="0"/>
              <w:right w:val="single" w:color="auto" w:sz="4" w:space="0"/>
            </w:tcBorders>
            <w:shd w:val="clear" w:color="auto" w:fill="auto"/>
            <w:vAlign w:val="center"/>
          </w:tcPr>
          <w:p w14:paraId="37861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020302X0523</w:t>
            </w:r>
          </w:p>
        </w:tc>
        <w:tc>
          <w:tcPr>
            <w:tcW w:w="2340" w:type="dxa"/>
            <w:tcBorders>
              <w:top w:val="single" w:color="000000" w:sz="4" w:space="0"/>
              <w:left w:val="single" w:color="000000" w:sz="4" w:space="0"/>
              <w:bottom w:val="single" w:color="000000" w:sz="4" w:space="0"/>
              <w:right w:val="single" w:color="auto" w:sz="4" w:space="0"/>
            </w:tcBorders>
            <w:shd w:val="clear" w:color="auto" w:fill="auto"/>
            <w:vAlign w:val="center"/>
          </w:tcPr>
          <w:p w14:paraId="2B322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2020年12月</w:t>
            </w:r>
          </w:p>
        </w:tc>
      </w:tr>
    </w:tbl>
    <w:p w14:paraId="3F1D3639">
      <w:pPr>
        <w:rPr>
          <w:rFonts w:hint="eastAsia"/>
          <w:lang w:eastAsia="zh-CN"/>
        </w:rPr>
      </w:pPr>
    </w:p>
    <w:p w14:paraId="4D4D4C1A">
      <w:pPr>
        <w:pStyle w:val="21"/>
        <w:ind w:left="0" w:leftChars="0" w:firstLine="0" w:firstLineChars="0"/>
        <w:rPr>
          <w:rFonts w:hint="eastAsia"/>
          <w:lang w:eastAsia="zh-CN"/>
        </w:rPr>
      </w:pPr>
    </w:p>
    <w:p w14:paraId="6ACEB0AA">
      <w:pPr>
        <w:rPr>
          <w:rFonts w:hint="eastAsia"/>
          <w:lang w:eastAsia="zh-CN"/>
        </w:rPr>
      </w:pPr>
      <w:r>
        <w:rPr>
          <w:rFonts w:hint="eastAsia"/>
          <w:lang w:eastAsia="zh-CN"/>
        </w:rPr>
        <w:t>三轮车</w:t>
      </w:r>
    </w:p>
    <w:tbl>
      <w:tblPr>
        <w:tblStyle w:val="47"/>
        <w:tblW w:w="81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440"/>
        <w:gridCol w:w="2565"/>
        <w:gridCol w:w="1755"/>
        <w:gridCol w:w="1620"/>
      </w:tblGrid>
      <w:tr w14:paraId="117F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E80C3">
            <w:pPr>
              <w:keepNext w:val="0"/>
              <w:keepLines w:val="0"/>
              <w:widowControl/>
              <w:suppressLineNumbers w:val="0"/>
              <w:jc w:val="center"/>
              <w:textAlignment w:val="bottom"/>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6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6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发动机号码</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7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登记日期</w:t>
            </w:r>
          </w:p>
        </w:tc>
      </w:tr>
      <w:tr w14:paraId="7E58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19E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6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京CF4793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A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E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A42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D3E9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E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6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HN3ZWNZT1PA000174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001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5130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京CF5630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HN3ZWNZT7PA000163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A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42E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0326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C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E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8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8E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BA60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8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A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9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AAC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7943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E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京CF5899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1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D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0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42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A473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0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京CF0924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HN3ZYFKT1PA001626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F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7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873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8196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A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京CF4497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1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HN3ZYFKT1PA001741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0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8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E9C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38C5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京CF2331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HN3ZYFKT2PA001540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1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8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0E4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27FD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3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京CF1635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1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HN3ZYFKT2PA001554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3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856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0131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1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京CF2711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1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HN3ZYFKT2PA001683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A9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6462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6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3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HN3ZYFKT2PA001697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D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9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2C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004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0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京CF8542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D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HN3ZYFKT2PA001702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B42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014F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7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HN3ZYFKT4PA001457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1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04F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71C9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京CF3866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HN3ZYFKT4PA001460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D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2C2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F2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6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B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HN3ZYFKT4PA001491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7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E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2E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2710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F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3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HN3ZYFKT4PA001507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C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F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2E2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4634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4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京CF8734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9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HN3ZYFKT4PA001524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F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5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A16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4575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HN3ZYFKT4PA001653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860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EB34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A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京CF0241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2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HN3ZYFKT4PA001684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F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F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05B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79BB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A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京CF8227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A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A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B41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8385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E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京CF3371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1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C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B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F87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6335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京CF2467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0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HN3ZYFKT5PA001581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1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FBA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4F9F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9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28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55F3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A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6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HN3ZYFKT5PA001631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E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D27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90D9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5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京CF7591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7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HN3ZYFKT6PA001458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A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8A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B3DE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京CF3555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HN3ZYFKT6PA001539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E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74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DEFB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7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35E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CBE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D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京CF4131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HN3ZYFKT6PA001704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5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3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EF8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A278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HN3ZYFKT7PA001579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B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2D9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227B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2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9C4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DF48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B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京CF6241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A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8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1ED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8BDC4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京CF1877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E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9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EE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748B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1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京CF5245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HN3ZYFKT7PA001730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3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1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92F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90F1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京CF6680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7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F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041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78D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HN3ZYFKT8PA001624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4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B7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CFD2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A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HN3ZYFKT8PA001641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2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B50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1263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京CF2099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HN3ZYFKT9PA001518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51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B887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D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HN3ZYFKT9PA001616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E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3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04B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D4AF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5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8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HN3ZYFKT9PA001681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F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478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66FA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京CF0432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5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HN3ZYFKTXPA001527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4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4A6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7E26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京CF1336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2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HN3ZYFKTXPA001589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F97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B31E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京CF9610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0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HN3ZYFKTXPA001608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1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D6C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1193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京CF9092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E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HN3ZYFKTXPA001642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4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7B6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59D4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京CF9697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6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HN3ZWNZT0PA000179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4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7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D85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7DC3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5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京CF2183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3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HN3ZWNZT2PA000166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F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91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3B99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B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京CF4644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0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HN3ZYFKT0PA001472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1C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B3ED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9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京CF8314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D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HN3ZYFKT0PA001519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D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2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6AF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D2E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京CF9923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7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EA7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50AB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8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HN3ZYFKT0PA001598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5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2BC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451F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B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京CF4879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HN3ZYFKT0PA001682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7E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4F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1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D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HN3ZYFKT1PA001478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7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C82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94FF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京CF5749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3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HN3ZYFKT1PA001481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E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7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E5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B423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5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1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F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C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290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E512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9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京CF3976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7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HN3ZYFKT1PA001545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A3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8338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B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5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3DB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42F5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京CF8022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B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HN3ZYFKT1PA001643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9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417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240E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0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4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HN3ZYFKT1PA001688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0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2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3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DA82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E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HN3ZYFKT1PA001691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E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85F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19DE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1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京CF8833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HN3ZYFKT2PA001537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A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B84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8C35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京CF3338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9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507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452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7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京CF8844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E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HN3ZYFKT3PA001479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6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8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77D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F396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京CF8115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C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D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13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40CF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7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京CF2564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E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HN3ZYFKT3PA001689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4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B3A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C28F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9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9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HN3ZYFKT3PA001708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B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2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C43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A34B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E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京CF3421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HN3ZYFKT3PA001742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9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8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8F9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F5D8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7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A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8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36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5D8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D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7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C99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AC58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D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京CF1939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3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HN3ZYFKT5PA001466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5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1B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3A48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F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京CF4179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HN3ZYFKT5PA001502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A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E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669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AE6A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京CF5432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HN3ZYFKT6PA001461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D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1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F79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1C83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C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京CF4093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5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F2C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E8C4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京CF0811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A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F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6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AC1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DD30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E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HN3ZYFKT6PA001685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0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47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EBC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京CF8823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2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HN3ZYFKT7PA001467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3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0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B4B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3A4B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B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京CF9766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1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HN3ZYFKT7PA001534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7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9E1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D2D3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京CF8389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HN3ZYFKT7PA001632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0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1AC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678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京CF6459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9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154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29D7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9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9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HN3ZYFKT8PA001526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6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429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1994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3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京CF3519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7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D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0B9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7E4E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京CF6958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HN3ZYFKT8PA001588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F8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63CB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C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京CF7709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1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HN3ZYFKT8PA001638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2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C25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2206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4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京CF4980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F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HN3ZYFKT9PA001468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F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8D8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F020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8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HN3ZYFKT9PA001504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D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23E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B0DA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京CF9945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0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HN3ZYFKT9PA001535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D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106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09CE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F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HN3ZYFKT9PA001597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E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69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C020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京CF6395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HN3ZYFKT9PA001647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7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0C6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BECC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京CF0942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A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6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3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1A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99BB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4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京CF8463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F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2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6C6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26D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1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京CF8390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8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4A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1AD8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6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京CF3713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9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F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3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F2C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7B5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5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京CF2296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HN3ZYFKTXPA001477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E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0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E29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554D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5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HN3ZYFKTXPA001530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D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8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E8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4FDB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京CF0690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D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HN3ZYFKTXPA001639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5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D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04FE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4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京CF3538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0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HN3ZWNZT7PA000180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9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0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801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2F1C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C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京CF1650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HN3ZWNZT9PA000164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A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40C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93C6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6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京CF4719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0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2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0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7A5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2BDF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E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京CF7663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A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HN3ZYFKT1PA001609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5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BA1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3496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C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HN3ZYFKT2PA001456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F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2D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A15B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B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HN3ZYFKT2PA001473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F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63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9EF1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京CF7899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HN3ZYFKT2PA001635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0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C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54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32BE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C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京CF4315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D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HN3ZYFKT2PA001649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33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1037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京CF3587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4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HN3ZYFKT3PA001501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4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3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BA3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C22A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F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0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93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CC6F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京CF5094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HN3ZYFKT3PA001594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7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E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05A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5FF9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京CF8496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A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HN3ZYFKT4PA001474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3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3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675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B218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京CF6009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HN3ZYFKT4PA001538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4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6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BCD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975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8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HN3ZYFKT4PA001622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6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6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E6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1F28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1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京CF6929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0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HN3ZYFKT5PA001452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E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97E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B8AC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京CF9476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HN3ZYFKT5PA001547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DA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EE5A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D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F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7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2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DA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CDA2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京CF2105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C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HN3ZYFKT6PA001492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F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0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B22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E3A4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4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京CF1521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3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HN3ZYFKT6PA001542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1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229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6A1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京CF3987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E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1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B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FF7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029C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京CF7198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7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HN3ZYFKT6PA001606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8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1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D34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7ED3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9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F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HN3ZYFKT6PA001699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B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A02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BF97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HN3ZYFKT7PA001453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9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CD7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3C2E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B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京CF1144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F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HN3ZYFKT7PA001517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FBD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1666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6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京CF4579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D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HN3ZYFKT7PA001694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2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38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13A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D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京CF9649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B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HN3ZYFKT8PA001462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6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7B4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662D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京CF6175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A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HN3ZYFKT8PA001493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E7E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4645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京CF6428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E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HN3ZYFKT8PA001509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6C5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4DDF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A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京CF0904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1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A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D99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0023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京CF4891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A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HN3ZYFKT8PA001591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9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7D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E50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B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8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9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F0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0F80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京CF1331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E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HN3ZYFKT8PA001686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A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F6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2AFE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0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2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HN3ZYFKT9PA001454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0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BBF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AEE9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E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京CF1214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D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HN3ZYFKT9PA001552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F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6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8D9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3B09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1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E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4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3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DDD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B920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9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京CF4688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B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HN3ZYFKTXPA001480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175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8526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京CF4202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F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BE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F58F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HN3ZYFKTXPA001544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5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B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2A0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74EF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HN3ZYFKTXPA001592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B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C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EFD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6A85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京CF1089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6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HN3ZWNZT5PA000162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6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1D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D87D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京CF3141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HN3ZWNZT8PA000169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23F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813E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3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京CF8148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HN3ZYFKT0PA001536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E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FAA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C7A0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6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京CF5855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7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HN3ZYFKT0PA001584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C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368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66F4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京CF6314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6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9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6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C50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A8F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京CF3431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HN3ZYFKT0PA001701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C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F8D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35EA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7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京CF5658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6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HN3ZYFKT1PA001531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1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318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D2CD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9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京CF7406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7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1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42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7C64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5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京CF2462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B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B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EE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249D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京CF5247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C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D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D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433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D14F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3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京CF8930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8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HN3ZYFKT2PA001599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D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D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90D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2760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7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京CF0549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3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HN3ZYFKT2PA001604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5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F37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69B8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7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京CF1197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D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5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BFEE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EA9F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B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京CF9535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E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F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049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2BB6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2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京CF5316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8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0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9B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EE28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B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C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F4D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F723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9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京CF6351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6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HN3ZYFKT3PA001739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F68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488C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E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京CF9286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HN3ZYFKT4PA001541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B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37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4F14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3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A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HN3ZYFKT4PA001555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337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0B0D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8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京CF9396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A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HN3ZYFKT4PA001586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281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4005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京CF6156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5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HN3ZYFKT5PA001497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3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8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970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3452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京CF8747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9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A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697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E231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A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京CF0088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28D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CEEE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8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B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D59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30CC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4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A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32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0654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京CF0575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D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HN3ZYFKT5PA001709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E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3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D6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EC40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4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京CF6350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2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HN3ZYFKT5PA001743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D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1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73C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EE2D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京CF7372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6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4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B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F6B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4D7B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E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京CF3389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9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HN3ZYFKT6PA001587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0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06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E62B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C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4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HN3ZYFKT6PA001637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9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EFB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4994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HN3ZYFKT6PA001718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1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200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06E4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E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京CF3856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HN3ZYFKT7PA001498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F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BE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DD1C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HN3ZYFKT7PA001503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B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86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C10D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0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京CF0021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7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A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0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695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4215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8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京CF3908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6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C73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5E8A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HN3ZYFKT7PA001582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EB8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9F90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HN3ZYFKT7PA001601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B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3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7BA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2613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京CF2646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9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2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3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02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90C7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4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京CF9758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D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E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D3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4585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京CF6461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B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A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049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D430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京CF4273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3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HN3ZYFKT7PA001727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B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C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BA3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6D74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9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C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6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12DE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京CF1688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HN3ZYFKT8PA001719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D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70B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B286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6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HN3ZYFKT9PA001499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876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EF7F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京CF9651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6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HN3ZYFKT9PA001521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D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E13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E93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京CF5993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7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HN3ZYFKT9PA001549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D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5FF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34A5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7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京CF3352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HN3ZYFKT9PA001583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4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753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8A16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C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京CF9596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5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4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9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F10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1C9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京CF6702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B06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233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A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5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HN3ZYFKTXPA001625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9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9F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53E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A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京CF8594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F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HN3ZYFKTXPA001687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9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4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0AA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ADE2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0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京CF5223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A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HN3ZWNZT4PA000167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2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91D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F418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B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7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HN3ZWNZT7PA000177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A48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217A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0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京CF8295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HN3ZYFKT0PA001455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0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4BE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A1E2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4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京CF6485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C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HN3ZYFKT0PA001553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2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A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9A7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C181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7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京CF0520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HN3ZYFKT0PA001827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3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5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9D3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D9B3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京CF0457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8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HN3ZYFKT0PA001830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7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7EF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5520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HN3ZYFKT1PA001738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A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7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38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7086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京CF7278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D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HN3ZYFKT1PA001786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7A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3A38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京CF4952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0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HN3ZYFKT1PA001819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F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A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21A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AEA1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5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京CF8939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HN3ZYFKT1PA001853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0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2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E5B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73D9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0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京CF3733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HN3ZYFKT2PA001585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E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F51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5D6D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京CF7452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E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HN3ZYFKT2PA001618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6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1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28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4256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6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3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769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D52E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3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京CF4459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A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E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0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4E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897F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6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京CF2377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3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0A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74B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2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C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HN3ZYFKT3PA001806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A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E6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6B50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2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B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9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A8B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F8AE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E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HN3ZYFKT4PA001734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F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FA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7BFB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8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6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3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AC9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39BF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C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8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B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4D4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1137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0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HN3ZYFKT5PA001483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4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CD3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FCAF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6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京CF6773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HN3ZYFKT5PA001595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F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6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0B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9DF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2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京CF2426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9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5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7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DD7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0D29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京CF3241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HN3ZYFKT5PA001807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D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585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9BD4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京CF7643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3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BA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049A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8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HN3ZYFKT5PA001824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7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F8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913D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京CF0270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2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HN3ZYFKT6PA001508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1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8F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B09A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京CF3266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0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HN3ZYFKT7PA001484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2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A7B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4A12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京CF3740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5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HN3ZYFKT7PA001808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F42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4F86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A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京CF9834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1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HN3ZYFKT7PA001825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F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9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7B3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4B41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京CF9041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B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HN3ZYFKT7PA001842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1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6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39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A015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8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HN3ZYFKT8PA001607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B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7F8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F427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7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京CF0854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6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8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930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2290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E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F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HN3ZYFKT9PA001471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E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6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F4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C513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5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京CF4851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2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HN3ZYFKT9PA001809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8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BD9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82DE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D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A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HN3ZYFKT9PA001843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3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123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DB58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B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京CF3642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7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E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342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B82B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京CF1007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HN3ZWNZT6PA000168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2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6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DC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5AC2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C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京CF7774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7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HN3ZWNZTXPA000173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A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6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3E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E401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1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京CF7824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HN3ZYFKT0PA001486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5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1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CAD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41677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7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D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3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96B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B57C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HN3ZYFKT0PA001620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B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4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70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D2A7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京CF4151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0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C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A82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8A3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F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京CF2695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HN3ZYFKT0PA001844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C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8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43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0F2D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9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京CF1480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C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F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F84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E030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京CF7974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3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HN3ZYFKT1PA001755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3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D84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0875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京CF1743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6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DF6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BF72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2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F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92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94C0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8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京CF9801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4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1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713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BDB8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HN3ZYFKT2PA001747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1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1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66A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8FEC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7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HN3ZYFKT2PA001831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0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F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739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06E0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F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京CF9593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HN3ZYFKT3PA001482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FC2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862F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7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HN3ZYFKT3PA001532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382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E842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京CF2574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3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HN3ZYFKT3PA001630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3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300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0A26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3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HN3ZYFKT3PA001840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7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BB1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734B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京CF3284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HN3ZYFKT4PA001698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3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5D1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896F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9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京CF5954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A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HN3ZYFKT4PA001801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47B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48F6C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8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京CF3994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8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C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C2A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35F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京CF6040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B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HN3ZYFKT4PA001832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5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6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06B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1A10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0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2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6C8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9B8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0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京CF4595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HN3ZYFKT5PA001841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1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9A6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EBD4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C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E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2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F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495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CF4E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京CF1117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F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HN3ZYFKT6PA001489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5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A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E8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777E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京CF8430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HN3ZYFKT6PA001525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A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E1A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CBA4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8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京CF6520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6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HN3ZYFKT6PA001752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5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5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2E8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DC94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5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HN3ZYFKT6PA001783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4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EC9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E603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7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京CF2843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D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HN3ZYFKT6PA001802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C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E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CC47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0B3C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0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HN3ZYFKT6PA001847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A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6E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FFB8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B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9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B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FAC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2787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京CF8189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8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145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910A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京CF3608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HN3ZYFKT7PA001839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C82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D82A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F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C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5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B53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DB58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B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HN3ZYFKT8PA001655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0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1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83B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48D3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HN3ZYFKT8PA001798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4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839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392D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1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HN3ZYFKT8PA001834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6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B2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5C94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5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京CF0294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4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2B3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A91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7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京CF0804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8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HN3ZYFKT9PA001485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D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596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9BE8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B2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251D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7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京CF9726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HN3ZYFKT9PA001793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6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90D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A1C4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F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京CF4946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B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94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875A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A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3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2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64E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5814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4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HN3ZYFKTXPA001799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5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6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E0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DAEB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京CF6045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5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HN3ZYFKTXPA001835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1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F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DF4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B870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京CF6144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4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HN3ZYFKTXPA001852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0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8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8E4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BB24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3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京CF6954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2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HN3ZWNZT9PA000178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D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C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13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5D35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D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京CF3050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B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HN3ZWNZT9PA000181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140250002061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A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6B9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5EB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A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京CF2236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HN3ZYFKT0PA001469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9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8C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2852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A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京CF1678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F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C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9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04D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D68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HN3ZYFKT0PA001522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0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02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22EA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京CF0214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HN3ZYFKT0PA001603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A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022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164C9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0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京CF9868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1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HN3ZYFKT0PA001634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2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6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471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C484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B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1EF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DAC5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5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京CF3497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HN3ZYFKT0PA001679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6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7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685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1F50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C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京CF6084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HN3ZYFKT1PA001450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E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48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BB2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A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京CF0773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D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HN3ZYFKT1PA001464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C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957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87DF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0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0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HN3ZYFKT1PA001495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2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B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1F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D1CA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7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京CF0253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5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6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1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D5E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AE78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1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京CF9482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7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HN3ZYFKT1PA001562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3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6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AE0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6612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京CF6771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HN3ZYFKT2PA001506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B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14212010436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92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1E49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2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2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4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6C6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4553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1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京CF7767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C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E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7F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83E0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B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京CF0733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D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8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5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903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E077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9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53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2D7F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E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京CF7160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7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F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61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B44F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京CF8954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D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71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730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3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C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295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B45E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9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京CF6709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7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HN3ZYFKT4PA001636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A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14212010566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A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02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07E9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1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京CF3851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D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HN3ZYFKT5PA001449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8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E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76B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C79F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D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京CF4020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HN3ZYFKT5PA001516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6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3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84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5044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3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C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HN3ZYFKT5PA001645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C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9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578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6F89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1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京CF9252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6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938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0B9F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9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京CF9759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3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HN3ZYFKT6PA001475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F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7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106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C57B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3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HN3ZYFKT6PA001556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D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1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187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1E47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A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京CF7750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B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HN3ZYFKT7PA001470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D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E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1BA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97F2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E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A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3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747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8577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C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HN3ZYFKT8PA001459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3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A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E99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FFED5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京CF4672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2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HN3ZYFKT8PA001476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14212010406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8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A21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EDA7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HN3ZYFKT8PA001543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9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14212010473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B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6FF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FBD8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京CF5682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8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096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9FFB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F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京CF6534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HN3ZYFKT9PA001566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E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DF3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260B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京CF4920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7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HN3ZYFKT9PA001602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0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6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9E8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B4BF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京CF5456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C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7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6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9E7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9353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2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9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HN3ZYFKTXPA001463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9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13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69B7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C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京CF2679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HN3ZYFKTXPA001494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0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A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79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BA37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京CF7088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HN3ZYFKTXPA001561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C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0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77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E4B6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3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京CF9285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8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6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E1F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86A0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D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HN3ZWNZT3PA000175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1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4BC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B8C3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2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京CF1559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4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HN3ZWNZT4PA000170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5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426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D5EB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B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F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8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E2D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0995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京CF3475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4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8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56A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428C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京CF1819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3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1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78A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CBAEB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2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京CF2334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D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5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4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EDF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CAE9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B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京CF4070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9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5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79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95D2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京CF3874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C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7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06A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59A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D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HN3ZYFKT1PA001724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8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631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7E53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3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D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HN3ZYFKT1PA001822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4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06E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F5CD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0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1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HN3ZYFKT2PA001716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3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596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D8CC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京CF1341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C3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9E10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C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京CF3724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2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HN3ZYFKT2PA001778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0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1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A60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FBBE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7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京CF7640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A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HN3ZYFKT2PA001781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6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806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B407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D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HN3ZYFKT2PA001795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4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F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7AF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B8E5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京CF7541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C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E63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0C56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6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京CF6491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HN3ZYFKT3PA001692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8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E79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6C6D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E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HN3ZYFKT3PA001823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8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F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AA9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807A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京CF7834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B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HN3ZYFKT3PA001837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9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5BA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3FC1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D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京CF9934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0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HN3ZYFKT4PA001572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1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14212010502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6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B73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6A2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E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京CF2238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2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HN3ZYFKT4PA001619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16A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2B3E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京CF9946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HN3ZYFKT4PA001748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2B2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4177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C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C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E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CC5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BF68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5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京CF7136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636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9C8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京CF2522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9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B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583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0968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京CF7646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C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HN3ZYFKT5PA001838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B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B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E23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702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C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D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HN3ZYFKT6PA001721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A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52D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4695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3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京CF1747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E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HN3ZYFKT6PA001749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CD8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0C9B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A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京CF3781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9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0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C47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328C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京CF6275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4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90D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F635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5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5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HN3ZYFKT7PA001629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3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EE7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F5C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4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京CF9528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1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HN3ZYFKT7PA001789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F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4D6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861F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3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京CF8840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HN3ZYFKT7PA001792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6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5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FD1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5E8D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京CF2164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4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HN3ZYFKT8PA001705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6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E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BBF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E54E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2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京CF4685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HN3ZYFKT8PA001817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2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94D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D54E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京CF7339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9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1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4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B9C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C42D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京CF4007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5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4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4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7826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2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京CF1618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F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HN3ZYFKTXPA001706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C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F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212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49F6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1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B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HN3ZYFKTXPA001723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A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6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46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748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京CF6173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HN3ZYFKTXPA001737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3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89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B67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京CF7495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6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HN3ZYFKTXPA001785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1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0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7D4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F583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8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京CF1105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C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HN3ZYFKTXPA001821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B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CCA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7637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F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京CF5806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9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HN3ZWNZT0PA000165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1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140250002045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8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3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89B7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京CF8334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E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HN3ZWNZT8PA000172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C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DD8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08B8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京CF2673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HN3ZYFKT0PA001617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316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54BE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京CF4426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2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HN3ZYFKT0PA001777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D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75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2DFE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0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6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HN3ZYFKT1PA001657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0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2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17E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5019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9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5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3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3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A09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0E2A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9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D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6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8D2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18C3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京CF2864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HN3ZYFKT1PA001836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6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706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DEB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3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京CF7890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HN3ZYFKT2PA001523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455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AFC7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6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HN3ZYFKT2PA001621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13B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2E51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京CF4121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C8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FF95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3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HN3ZYFKT2PA001845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7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BAC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DCA3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京CF8016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D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HN3ZYFKT2PA001862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F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0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DD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3596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5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京CF7959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14212010381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1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46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E121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京CF3184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3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HN3ZYFKT3PA001644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C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FC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7BCD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京CF2816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A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E3D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C35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7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京CF6742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0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5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746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1663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8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京CF4194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HN3ZYFKT3PA001725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F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1CC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5E91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F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京CF9564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1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HN3ZYFKT3PA001756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A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C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770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536B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5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京CF6452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3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HN3ZYFKT3PA001773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D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7FF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4522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E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京CF6218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D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HN3ZYFKT3PA001787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B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9B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B773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京CF1947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HN3ZYFKT3PA001790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2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843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C96A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1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2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HN3ZYFKT3PA001854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F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921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37D9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京CF3665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F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HN3ZYFKT4PA001667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621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4872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4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HN3ZYFKT4PA001703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B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A6A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B03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5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京CF3064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0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A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079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BAD7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4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京CF0465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HN3ZYFKT4PA001765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E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764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B3B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2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HN3ZYFKT4PA001779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7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A4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96D0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7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京CF5702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HN3ZYFKT4PA001782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D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2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017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7A54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HN3ZYFKT5PA001628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9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5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039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EC37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6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京CF5764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HN3ZYFKT5PA001662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7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1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3C49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京CF4150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HN3ZYFKT5PA001774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B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C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8C8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DE66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京CF2743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HN3ZYFKT5PA001788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C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F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190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07B1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京CF2429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0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HN3ZYFKT5PA001791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5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DBC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2455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京CF8528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HN3ZYFKT5PA001855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B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333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33BA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京CF0506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B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HN3ZYFKT5PA001872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0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1F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D471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4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9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HN3ZYFKT6PA001640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8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2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10D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67C0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4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HN3ZYFKT6PA001654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3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0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874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C555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7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京CF4853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F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HN3ZYFKT6PA001797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E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D5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A979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5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京CF9725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4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HN3ZYFKT6PA001816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A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B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ADD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5538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6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京CF7017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3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HN3ZYFKT6PA001864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8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6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179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59CE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6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京CF3420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F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HN3ZYFKT7PA001744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5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E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F5B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8637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F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5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HN3ZYFKT7PA001761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97F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6463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8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京CF8622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9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HN3ZYFKT7PA001856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0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F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E5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7407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京CF4683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C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HN3ZYFKT8PA001669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14212010599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693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AE61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7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京CF8472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B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HN3ZYFKT8PA001722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D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848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9534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0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京CF6864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HN3ZYFKT8PA001753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4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D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8CC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0801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京CF2874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8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HN3ZYFKT8PA001770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8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215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4BD5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B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京CF4913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HN3ZYFKT8PA001803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6FB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DB74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2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京CF8281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4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HN3ZYFKT8PA001820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3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0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5D6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DFC3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B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京CF8746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HN3ZYFKT8PA001851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6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14212010781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A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26D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3540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京CF9893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C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A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4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3ED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8C33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京CF9732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D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HN3ZYFKT9PA001745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0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CAB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67AF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京CF3549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HN3ZYFKT9PA001762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3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8BC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24BB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4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京CF4780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B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HN3ZYFKT9PA001860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7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910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B61B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京CF7809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HN3ZYFKTXPA001656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14212010586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633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50BD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D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京CF2433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HN3ZYFKTXPA001690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C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FB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BFA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0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京CF8598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9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5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607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3A18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京CF4476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8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HN3ZYFKTXPA001849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14212010779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9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FC1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B078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2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HN3ZYFKTXPA001866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0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B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C3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8209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0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京CF2532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9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HN3ZYFKT0PA001732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D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873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86D1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5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京CF3122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HN3ZYFKT0PA001794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14212010724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A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11B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A3A7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E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京CF7586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HN3ZYFKT1PA001867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3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8C3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2B18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京CF9489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A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HN3ZYFKT2PA001490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6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05C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F594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京CF2125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9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F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D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A3F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E418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3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京CF0056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F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HN3ZYFKT3PA001496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0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14212010426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5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52F0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5A80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C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京CF5464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5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HN3ZYFKT4PA001863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47E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94B5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E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京CF7504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HN3ZYFKT5PA001726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05C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041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9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京CF2461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2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HN3ZYFKT6PA001735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1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0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451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D8C4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B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京CF2149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3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HN3ZYFKT9PA001826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A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14212010756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8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86E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7691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E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京CF0145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D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HN3ZYFKTXPA001740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4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FFA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F032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F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京CF8960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A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HN3ZWNZT5PA000176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B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4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3EB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069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京CF5080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HN3ZWNZT6PA000171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8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140250002051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0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907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C42E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6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京CF4840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HN3ZYFKT0PA001729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243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7CF2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京CF9714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8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HN3ZYFKT0PA001746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3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14212010676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2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7C2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3D96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0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京CF9378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5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HN3ZYFKT0PA001875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14212010805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7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F7C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FB69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8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京CF1837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C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HN3ZYFKT1PA001707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B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14212010637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0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22E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DD26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E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京CF0339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HN3ZYFKT2PA001487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D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2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C31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3E1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6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京CF2438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F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HN3ZYFKT2PA001750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8E4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7A66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5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HN3ZYFKT3PA001627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A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6E0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378A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8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京CF6917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5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HN3ZYFKT3PA001868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8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14212010798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A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24D7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9A0B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2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京CF3435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HN3ZYFKT4PA001488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1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4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7347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B749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京CF7407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C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HN3ZYFKT4PA001717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14212010647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7BA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DD2A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B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京CF7197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9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HN3ZYFKT4PA001720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F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4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DB4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B848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C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京CF9365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4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HN3ZYFKT6PA001623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14212010553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C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C69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B592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D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京CF8342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8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HN3ZYFKT6PA001833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14212010763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8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4EB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1AD6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京CF4322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F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HN3ZYFKT7PA001520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14212010450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9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0FE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F94E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京CF4826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HN3ZYFKT7PA001775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A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072D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4114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5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京CF9479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B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HN3ZYFKT8PA001736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A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8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10B1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609D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E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京CF1847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D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HN3ZYFKT8PA001767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9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14212010697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E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F82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07FD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京CF9667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2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HN3ZYFKT8PA001784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A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B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48FB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89F6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京CF3541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1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HN3ZYFKT9PA001695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9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2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DED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0EF8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3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京CF3243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3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HN3ZYFKT9PA001731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4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14212010661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4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557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D7C0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A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HN3ZYFKTXPA001754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8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14212010684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3B07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8061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6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京CF5611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7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HN3ZYFKTXPA001771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7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14212010701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5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D13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538E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6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京CF8504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HN3ZYFKTXPA001804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1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14212010734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F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r w14:paraId="65E7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63AE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8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京CF4599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4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HN3ZYFKTXPA001818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B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14212010748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5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2023-10-29</w:t>
            </w:r>
          </w:p>
        </w:tc>
      </w:tr>
    </w:tbl>
    <w:p w14:paraId="798DA093">
      <w:pPr>
        <w:rPr>
          <w:rFonts w:hint="eastAsia"/>
          <w:lang w:eastAsia="zh-CN"/>
        </w:rPr>
      </w:pPr>
    </w:p>
    <w:p w14:paraId="33718462">
      <w:pPr>
        <w:rPr>
          <w:rFonts w:hint="eastAsia"/>
          <w:lang w:eastAsia="zh-CN"/>
        </w:rPr>
      </w:pPr>
      <w:r>
        <w:rPr>
          <w:rFonts w:hint="eastAsia"/>
          <w:lang w:eastAsia="zh-CN"/>
        </w:rPr>
        <w:t>电动两轮车</w:t>
      </w:r>
    </w:p>
    <w:tbl>
      <w:tblPr>
        <w:tblStyle w:val="47"/>
        <w:tblW w:w="6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7"/>
        <w:gridCol w:w="2373"/>
        <w:gridCol w:w="2373"/>
      </w:tblGrid>
      <w:tr w14:paraId="092B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71A2">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AC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AE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北京PS1598</w:t>
            </w:r>
          </w:p>
        </w:tc>
      </w:tr>
      <w:tr w14:paraId="2010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3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1D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64A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北京PS1592</w:t>
            </w:r>
          </w:p>
        </w:tc>
      </w:tr>
      <w:tr w14:paraId="56E2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04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42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19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北京PS1573</w:t>
            </w:r>
          </w:p>
        </w:tc>
      </w:tr>
      <w:tr w14:paraId="1B4B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67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53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8B7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北京PS1550</w:t>
            </w:r>
          </w:p>
        </w:tc>
      </w:tr>
      <w:tr w14:paraId="10F2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28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CD3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59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北京PS1568</w:t>
            </w:r>
          </w:p>
        </w:tc>
      </w:tr>
      <w:tr w14:paraId="6B07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CD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1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99C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北京PS1582</w:t>
            </w:r>
          </w:p>
        </w:tc>
      </w:tr>
      <w:tr w14:paraId="3472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0C6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98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6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北京PS1577</w:t>
            </w:r>
          </w:p>
        </w:tc>
      </w:tr>
      <w:tr w14:paraId="10B3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16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D7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92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北京PS1583</w:t>
            </w:r>
          </w:p>
        </w:tc>
      </w:tr>
      <w:tr w14:paraId="64F0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BF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270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7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北京PS1554</w:t>
            </w:r>
          </w:p>
        </w:tc>
      </w:tr>
      <w:tr w14:paraId="05D0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2C9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1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D88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北京PS1562</w:t>
            </w:r>
          </w:p>
        </w:tc>
      </w:tr>
      <w:tr w14:paraId="0D2A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8A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D1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37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北京PS1560</w:t>
            </w:r>
          </w:p>
        </w:tc>
      </w:tr>
      <w:tr w14:paraId="45EB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FBC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75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AC8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北京PS1570</w:t>
            </w:r>
          </w:p>
        </w:tc>
      </w:tr>
      <w:tr w14:paraId="42B3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31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89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162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北京PS1581</w:t>
            </w:r>
          </w:p>
        </w:tc>
      </w:tr>
      <w:tr w14:paraId="575F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65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2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60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北京PS1564</w:t>
            </w:r>
          </w:p>
        </w:tc>
      </w:tr>
      <w:tr w14:paraId="27A4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7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02D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AF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北京PS1584</w:t>
            </w:r>
          </w:p>
        </w:tc>
      </w:tr>
      <w:tr w14:paraId="4AFB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03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E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C05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北京PS1556</w:t>
            </w:r>
          </w:p>
        </w:tc>
      </w:tr>
      <w:tr w14:paraId="3A85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D0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FB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A9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北京PS1552</w:t>
            </w:r>
          </w:p>
        </w:tc>
      </w:tr>
      <w:tr w14:paraId="3C7A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286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E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E1F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北京PS1555</w:t>
            </w:r>
          </w:p>
        </w:tc>
      </w:tr>
      <w:tr w14:paraId="7F3B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DE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EC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0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北京PS1580</w:t>
            </w:r>
          </w:p>
        </w:tc>
      </w:tr>
      <w:tr w14:paraId="77CF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55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D9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32D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北京PS1589</w:t>
            </w:r>
          </w:p>
        </w:tc>
      </w:tr>
      <w:tr w14:paraId="45D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697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1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C2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北京PS1553</w:t>
            </w:r>
          </w:p>
        </w:tc>
      </w:tr>
      <w:tr w14:paraId="4AA5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D3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BA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D3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北京PS1594</w:t>
            </w:r>
          </w:p>
        </w:tc>
      </w:tr>
      <w:tr w14:paraId="39F3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D2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30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EC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北京PS1551</w:t>
            </w:r>
          </w:p>
        </w:tc>
      </w:tr>
      <w:tr w14:paraId="31D4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FF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19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71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北京PS1574</w:t>
            </w:r>
          </w:p>
        </w:tc>
      </w:tr>
      <w:tr w14:paraId="7867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BB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6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5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北京PS1563</w:t>
            </w:r>
          </w:p>
        </w:tc>
      </w:tr>
      <w:tr w14:paraId="4553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E4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D04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35D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北京PS1586</w:t>
            </w:r>
          </w:p>
        </w:tc>
      </w:tr>
      <w:tr w14:paraId="4330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05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01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69E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北京PS1576</w:t>
            </w:r>
          </w:p>
        </w:tc>
      </w:tr>
      <w:tr w14:paraId="54B0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18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BF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39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北京PS1599</w:t>
            </w:r>
          </w:p>
        </w:tc>
      </w:tr>
      <w:tr w14:paraId="7BA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03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D35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937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北京PS1579</w:t>
            </w:r>
          </w:p>
        </w:tc>
      </w:tr>
      <w:tr w14:paraId="2128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2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70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C2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北京PS1587</w:t>
            </w:r>
          </w:p>
        </w:tc>
      </w:tr>
      <w:tr w14:paraId="61CB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32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73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57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北京PS1595</w:t>
            </w:r>
          </w:p>
        </w:tc>
      </w:tr>
      <w:tr w14:paraId="0365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FD5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91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199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北京PS1593</w:t>
            </w:r>
          </w:p>
        </w:tc>
      </w:tr>
      <w:tr w14:paraId="2AE5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7B6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490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03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北京PS1596</w:t>
            </w:r>
          </w:p>
        </w:tc>
      </w:tr>
      <w:tr w14:paraId="33A0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40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BB5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33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北京PS1588</w:t>
            </w:r>
          </w:p>
        </w:tc>
      </w:tr>
      <w:tr w14:paraId="7EFF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9D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20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93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北京PS1569</w:t>
            </w:r>
          </w:p>
        </w:tc>
      </w:tr>
      <w:tr w14:paraId="4399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A94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EED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9B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北京PS1557</w:t>
            </w:r>
          </w:p>
        </w:tc>
      </w:tr>
      <w:tr w14:paraId="5D47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2CD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914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1C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北京PS1597</w:t>
            </w:r>
          </w:p>
        </w:tc>
      </w:tr>
      <w:tr w14:paraId="2D66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7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6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054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北京PS1591</w:t>
            </w:r>
          </w:p>
        </w:tc>
      </w:tr>
      <w:tr w14:paraId="7E0B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39D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27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E5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北京PS1521</w:t>
            </w:r>
          </w:p>
        </w:tc>
      </w:tr>
      <w:tr w14:paraId="5FFB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F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8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51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北京PS1590</w:t>
            </w:r>
          </w:p>
        </w:tc>
      </w:tr>
      <w:tr w14:paraId="5548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0D9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47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869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北京PS1566</w:t>
            </w:r>
          </w:p>
        </w:tc>
      </w:tr>
      <w:tr w14:paraId="03E7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52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382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186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北京PS1559</w:t>
            </w:r>
          </w:p>
        </w:tc>
      </w:tr>
      <w:tr w14:paraId="3EEA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132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71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D4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北京PS1572</w:t>
            </w:r>
          </w:p>
        </w:tc>
      </w:tr>
      <w:tr w14:paraId="33BC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054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2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6C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北京PS1578</w:t>
            </w:r>
          </w:p>
        </w:tc>
      </w:tr>
      <w:tr w14:paraId="77E6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0F1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F51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0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北京PS1585</w:t>
            </w:r>
          </w:p>
        </w:tc>
      </w:tr>
      <w:tr w14:paraId="6AE5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3A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E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7E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北京PS1565</w:t>
            </w:r>
          </w:p>
        </w:tc>
      </w:tr>
      <w:tr w14:paraId="5225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57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E5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7B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北京PS1575</w:t>
            </w:r>
          </w:p>
        </w:tc>
      </w:tr>
      <w:tr w14:paraId="3265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C1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8B9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21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北京PS1567</w:t>
            </w:r>
          </w:p>
        </w:tc>
      </w:tr>
      <w:tr w14:paraId="3C38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3F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85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18B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北京PS1571</w:t>
            </w:r>
          </w:p>
        </w:tc>
      </w:tr>
      <w:tr w14:paraId="1BEE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B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686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0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北京PS1561</w:t>
            </w:r>
          </w:p>
        </w:tc>
      </w:tr>
      <w:tr w14:paraId="1208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F64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9A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01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北京HN6178</w:t>
            </w:r>
          </w:p>
        </w:tc>
      </w:tr>
      <w:tr w14:paraId="4444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CE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8C3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B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北京G18755</w:t>
            </w:r>
          </w:p>
        </w:tc>
      </w:tr>
      <w:tr w14:paraId="05D6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FA5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54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B3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北京J81466</w:t>
            </w:r>
          </w:p>
        </w:tc>
      </w:tr>
      <w:tr w14:paraId="0513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69B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38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997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北京HN6175</w:t>
            </w:r>
          </w:p>
        </w:tc>
      </w:tr>
      <w:tr w14:paraId="38B7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D8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BE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BB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北京D64255</w:t>
            </w:r>
          </w:p>
        </w:tc>
      </w:tr>
      <w:tr w14:paraId="6306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62E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7F8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6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北京J81459</w:t>
            </w:r>
          </w:p>
        </w:tc>
      </w:tr>
      <w:tr w14:paraId="23C1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F8F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D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B21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北京D64254</w:t>
            </w:r>
          </w:p>
        </w:tc>
      </w:tr>
      <w:tr w14:paraId="7FE7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07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870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42E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北京HN6174</w:t>
            </w:r>
          </w:p>
        </w:tc>
      </w:tr>
      <w:tr w14:paraId="21DA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B9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AFB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DDA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北京HN6179</w:t>
            </w:r>
          </w:p>
        </w:tc>
      </w:tr>
      <w:tr w14:paraId="4C6F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20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418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E6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北京HN6180</w:t>
            </w:r>
          </w:p>
        </w:tc>
      </w:tr>
      <w:tr w14:paraId="3198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67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DDB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D07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北京J81455</w:t>
            </w:r>
          </w:p>
        </w:tc>
      </w:tr>
      <w:tr w14:paraId="70F0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49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A5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43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北京J81454</w:t>
            </w:r>
          </w:p>
        </w:tc>
      </w:tr>
      <w:tr w14:paraId="0B02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2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580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EEF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北京J81452</w:t>
            </w:r>
          </w:p>
        </w:tc>
      </w:tr>
      <w:tr w14:paraId="6102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928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5B8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942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北京D64256</w:t>
            </w:r>
          </w:p>
        </w:tc>
      </w:tr>
      <w:tr w14:paraId="46B7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6E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4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9C7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北京J81453</w:t>
            </w:r>
          </w:p>
        </w:tc>
      </w:tr>
      <w:tr w14:paraId="388A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AE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507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FC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北京HN6086</w:t>
            </w:r>
          </w:p>
        </w:tc>
      </w:tr>
      <w:tr w14:paraId="5A55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4BF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38D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F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北京HN6170</w:t>
            </w:r>
          </w:p>
        </w:tc>
      </w:tr>
      <w:tr w14:paraId="544F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96B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C1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DE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北京J81458</w:t>
            </w:r>
          </w:p>
        </w:tc>
      </w:tr>
      <w:tr w14:paraId="7B65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8E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E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C0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北京J81463</w:t>
            </w:r>
          </w:p>
        </w:tc>
      </w:tr>
      <w:tr w14:paraId="27FD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D8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98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1D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北京J81464</w:t>
            </w:r>
          </w:p>
        </w:tc>
      </w:tr>
      <w:tr w14:paraId="4B23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A5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D7F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62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北京J81461</w:t>
            </w:r>
          </w:p>
        </w:tc>
      </w:tr>
      <w:tr w14:paraId="2ADE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1F5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6B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08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北京UT4336</w:t>
            </w:r>
          </w:p>
        </w:tc>
      </w:tr>
      <w:tr w14:paraId="370A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A2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07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70C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北京HN6088</w:t>
            </w:r>
          </w:p>
        </w:tc>
      </w:tr>
      <w:tr w14:paraId="493E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4A7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27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E9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北京D63668</w:t>
            </w:r>
          </w:p>
        </w:tc>
      </w:tr>
      <w:tr w14:paraId="516A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EBA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3BF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ED1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北京HN6173</w:t>
            </w:r>
          </w:p>
        </w:tc>
      </w:tr>
      <w:tr w14:paraId="7074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C5E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438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292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北京HN6087</w:t>
            </w:r>
          </w:p>
        </w:tc>
      </w:tr>
      <w:tr w14:paraId="460A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DD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2A5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42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北京HN6171</w:t>
            </w:r>
          </w:p>
        </w:tc>
      </w:tr>
      <w:tr w14:paraId="449B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61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6A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34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北京J81457</w:t>
            </w:r>
          </w:p>
        </w:tc>
      </w:tr>
      <w:tr w14:paraId="3F6E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473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27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EA7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北京HN6169</w:t>
            </w:r>
          </w:p>
        </w:tc>
      </w:tr>
      <w:tr w14:paraId="47BC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EE4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6A2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B2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北京HN6177</w:t>
            </w:r>
          </w:p>
        </w:tc>
      </w:tr>
      <w:tr w14:paraId="1F02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2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E8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37A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北京HN6172</w:t>
            </w:r>
          </w:p>
        </w:tc>
      </w:tr>
      <w:tr w14:paraId="1165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B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C6C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BAC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北京J81462</w:t>
            </w:r>
          </w:p>
        </w:tc>
      </w:tr>
      <w:tr w14:paraId="56DC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4F5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303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E0A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北京G18773</w:t>
            </w:r>
          </w:p>
        </w:tc>
      </w:tr>
      <w:tr w14:paraId="17D9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86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65E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1AC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北京G18774</w:t>
            </w:r>
          </w:p>
        </w:tc>
      </w:tr>
      <w:tr w14:paraId="4758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53E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669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B38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北京J81460</w:t>
            </w:r>
          </w:p>
        </w:tc>
      </w:tr>
      <w:tr w14:paraId="2118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F87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665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1FA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北京J81451</w:t>
            </w:r>
          </w:p>
        </w:tc>
      </w:tr>
      <w:tr w14:paraId="73FB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B2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B9C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EE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北京J81465</w:t>
            </w:r>
          </w:p>
        </w:tc>
      </w:tr>
      <w:tr w14:paraId="6EE5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B9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979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BC6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北京J81456</w:t>
            </w:r>
          </w:p>
        </w:tc>
      </w:tr>
      <w:tr w14:paraId="6850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4A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2AB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电动两轮车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E1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北京J81723</w:t>
            </w:r>
          </w:p>
        </w:tc>
      </w:tr>
    </w:tbl>
    <w:p w14:paraId="2A35AABA">
      <w:pPr>
        <w:rPr>
          <w:rFonts w:hint="eastAsia"/>
          <w:lang w:eastAsia="zh-CN"/>
        </w:rPr>
      </w:pPr>
    </w:p>
    <w:p w14:paraId="5F4B5095">
      <w:pPr>
        <w:rPr>
          <w:rFonts w:hint="eastAsia"/>
          <w:lang w:eastAsia="zh-CN"/>
        </w:rPr>
      </w:pPr>
      <w:r>
        <w:rPr>
          <w:rFonts w:hint="eastAsia"/>
          <w:lang w:eastAsia="zh-CN"/>
        </w:rPr>
        <w:t>生产经营车辆</w:t>
      </w:r>
    </w:p>
    <w:tbl>
      <w:tblPr>
        <w:tblStyle w:val="47"/>
        <w:tblW w:w="7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095"/>
        <w:gridCol w:w="2235"/>
        <w:gridCol w:w="2085"/>
        <w:gridCol w:w="1845"/>
      </w:tblGrid>
      <w:tr w14:paraId="1DE0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D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3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A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D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发动机号码</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登记日期</w:t>
            </w:r>
          </w:p>
        </w:tc>
      </w:tr>
      <w:tr w14:paraId="6770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6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京P12380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0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LBEHDAHBX9Y210443</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9B216486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2009年7月</w:t>
            </w:r>
          </w:p>
        </w:tc>
      </w:tr>
      <w:tr w14:paraId="13C9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3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C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京P12386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4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LBEHDAHB79Y215373</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9B225030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0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2009年7月</w:t>
            </w:r>
          </w:p>
        </w:tc>
      </w:tr>
      <w:tr w14:paraId="3226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9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9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京P12297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A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LBEHDAHB09Y215375</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7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9B225038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B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2009年7月</w:t>
            </w:r>
          </w:p>
        </w:tc>
      </w:tr>
      <w:tr w14:paraId="1657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4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京E29678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LJXBMDJD597070922</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96P02514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3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2009年9月</w:t>
            </w:r>
          </w:p>
        </w:tc>
      </w:tr>
      <w:tr w14:paraId="61C3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京Q537K6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E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LJNMFEBG3EN100301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6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811384X</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2014年3月</w:t>
            </w:r>
          </w:p>
        </w:tc>
      </w:tr>
      <w:tr w14:paraId="2BE8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D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B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京Q551K7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LJNMFEBG3EN100301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811384X</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E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2014年3月</w:t>
            </w:r>
          </w:p>
        </w:tc>
      </w:tr>
      <w:tr w14:paraId="2935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4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9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京Q538K2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0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LJNMFEBG3EN100301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811384X</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2014年3月</w:t>
            </w:r>
          </w:p>
        </w:tc>
      </w:tr>
      <w:tr w14:paraId="59DC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京CCR968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LJNTGU5Y8JN113384</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7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430460D</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D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2019年1月</w:t>
            </w:r>
          </w:p>
        </w:tc>
      </w:tr>
      <w:tr w14:paraId="16D6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3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3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京HFZ739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LJNTGU5Y8JN113384</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6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430460D</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5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2019年1月</w:t>
            </w:r>
          </w:p>
        </w:tc>
      </w:tr>
    </w:tbl>
    <w:p w14:paraId="501F9478">
      <w:pPr>
        <w:rPr>
          <w:rFonts w:hint="eastAsia"/>
          <w:lang w:eastAsia="zh-CN"/>
        </w:rPr>
      </w:pPr>
    </w:p>
    <w:p w14:paraId="35ADD265">
      <w:pPr>
        <w:rPr>
          <w:rFonts w:hint="eastAsia"/>
          <w:lang w:eastAsia="zh-CN"/>
        </w:rPr>
      </w:pPr>
    </w:p>
    <w:p w14:paraId="1ECC387B">
      <w:pPr>
        <w:rPr>
          <w:rFonts w:hint="eastAsia"/>
          <w:lang w:eastAsia="zh-CN"/>
        </w:rPr>
      </w:pPr>
      <w:r>
        <w:rPr>
          <w:rFonts w:hint="eastAsia"/>
          <w:lang w:eastAsia="zh-CN"/>
        </w:rPr>
        <w:t>人力三轮车</w:t>
      </w:r>
    </w:p>
    <w:tbl>
      <w:tblPr>
        <w:tblStyle w:val="47"/>
        <w:tblW w:w="6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tblGrid>
      <w:tr w14:paraId="6C6E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68CAC">
            <w:pPr>
              <w:keepNext w:val="0"/>
              <w:keepLines w:val="0"/>
              <w:widowControl/>
              <w:suppressLineNumbers w:val="0"/>
              <w:jc w:val="center"/>
              <w:textAlignment w:val="bottom"/>
              <w:rPr>
                <w:rFonts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5040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862C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7077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27D0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FEC7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101号</w:t>
            </w:r>
          </w:p>
        </w:tc>
      </w:tr>
      <w:tr w14:paraId="25F9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403A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5B07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1EF2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A806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9FB5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6121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102号</w:t>
            </w:r>
          </w:p>
        </w:tc>
      </w:tr>
      <w:tr w14:paraId="74FD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4658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23AC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DFFC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E9DA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9262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45CA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103号</w:t>
            </w:r>
          </w:p>
        </w:tc>
      </w:tr>
      <w:tr w14:paraId="4CE0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573B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AF19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AF3B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9E1F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D71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98FD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104号</w:t>
            </w:r>
          </w:p>
        </w:tc>
      </w:tr>
      <w:tr w14:paraId="7097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3CB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1FB4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D543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82A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AE0F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CB9B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105号</w:t>
            </w:r>
          </w:p>
        </w:tc>
      </w:tr>
      <w:tr w14:paraId="735E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A8ED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A0BA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F339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D784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7FB6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C074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106号</w:t>
            </w:r>
          </w:p>
        </w:tc>
      </w:tr>
      <w:tr w14:paraId="47BE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A859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9EB3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A11CE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24EA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6FD1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5C22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107号</w:t>
            </w:r>
          </w:p>
        </w:tc>
      </w:tr>
      <w:tr w14:paraId="202E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BC0D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5770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2FFC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CA6A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564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119B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108号</w:t>
            </w:r>
          </w:p>
        </w:tc>
      </w:tr>
      <w:tr w14:paraId="4192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7E4C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5491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DE20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E02E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AA0C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42AD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109号</w:t>
            </w:r>
          </w:p>
        </w:tc>
      </w:tr>
      <w:tr w14:paraId="3CD5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4C08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0D68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80D5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1246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60F8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6A7D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110号</w:t>
            </w:r>
          </w:p>
        </w:tc>
      </w:tr>
      <w:tr w14:paraId="0B8C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4DC4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39D0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6FE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341B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3F59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1BE4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111号</w:t>
            </w:r>
          </w:p>
        </w:tc>
      </w:tr>
      <w:tr w14:paraId="5F4D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AFD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62329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DED0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621C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61B88">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2DB5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112号</w:t>
            </w:r>
          </w:p>
        </w:tc>
      </w:tr>
      <w:tr w14:paraId="7407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6E54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CF9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2404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72ED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5FBF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4D05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113号</w:t>
            </w:r>
          </w:p>
        </w:tc>
      </w:tr>
      <w:tr w14:paraId="3FDE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21DC5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8A90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BEE8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7F47F">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0537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383E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114号</w:t>
            </w:r>
          </w:p>
        </w:tc>
      </w:tr>
      <w:tr w14:paraId="7E90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7471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74F9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554F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2BFA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9B73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8335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115号</w:t>
            </w:r>
          </w:p>
        </w:tc>
      </w:tr>
      <w:tr w14:paraId="629D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C8C27">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5C4A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0D65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E945D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716F5">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CAB0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116号</w:t>
            </w:r>
          </w:p>
        </w:tc>
      </w:tr>
      <w:tr w14:paraId="0DA2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4200E">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21F5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B8A6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5EDF3">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7F6A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B01B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117号</w:t>
            </w:r>
          </w:p>
        </w:tc>
      </w:tr>
      <w:tr w14:paraId="0464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ECA92">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7D9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31E3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56A4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6E761">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07D1A">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118号</w:t>
            </w:r>
          </w:p>
        </w:tc>
      </w:tr>
      <w:tr w14:paraId="4C81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D134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BFD9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39号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E71AB">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59号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020D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79号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89E34">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0EB66">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119号</w:t>
            </w:r>
          </w:p>
        </w:tc>
      </w:tr>
      <w:tr w14:paraId="0CFE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ECACD">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20号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BCCA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40号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2CDC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60号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D23D9">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80号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2433C">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100号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14170">
            <w:pPr>
              <w:keepNext w:val="0"/>
              <w:keepLines w:val="0"/>
              <w:widowControl/>
              <w:suppressLineNumbers w:val="0"/>
              <w:jc w:val="center"/>
              <w:textAlignment w:val="bottom"/>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120号</w:t>
            </w:r>
          </w:p>
        </w:tc>
      </w:tr>
    </w:tbl>
    <w:p w14:paraId="79CDBBD7">
      <w:pPr>
        <w:rPr>
          <w:rFonts w:hint="eastAsia"/>
          <w:lang w:eastAsia="zh-CN"/>
        </w:rPr>
      </w:pPr>
    </w:p>
    <w:p w14:paraId="55E8EE63">
      <w:pPr>
        <w:rPr>
          <w:rFonts w:hint="eastAsia"/>
          <w:lang w:eastAsia="zh-CN"/>
        </w:rPr>
      </w:pPr>
    </w:p>
    <w:p w14:paraId="25A695D6">
      <w:pPr>
        <w:rPr>
          <w:rFonts w:hint="eastAsia"/>
          <w:lang w:eastAsia="zh-CN"/>
        </w:rPr>
      </w:pPr>
    </w:p>
    <w:p w14:paraId="2CD4F447">
      <w:pPr>
        <w:rPr>
          <w:rFonts w:hint="eastAsia"/>
          <w:lang w:eastAsia="zh-CN"/>
        </w:rPr>
      </w:pPr>
    </w:p>
    <w:p w14:paraId="21FE6784">
      <w:pPr>
        <w:rPr>
          <w:rFonts w:hint="eastAsia"/>
          <w:lang w:eastAsia="zh-CN"/>
        </w:rPr>
      </w:pPr>
    </w:p>
    <w:p w14:paraId="26399435">
      <w:pPr>
        <w:rPr>
          <w:rFonts w:hint="eastAsia"/>
          <w:lang w:eastAsia="zh-CN"/>
        </w:rPr>
      </w:pPr>
    </w:p>
    <w:p w14:paraId="7C3CF146">
      <w:pPr>
        <w:rPr>
          <w:rFonts w:hint="eastAsia"/>
          <w:lang w:eastAsia="zh-CN"/>
        </w:rPr>
      </w:pPr>
    </w:p>
    <w:p w14:paraId="3C8E71A7">
      <w:pPr>
        <w:rPr>
          <w:rFonts w:hint="eastAsia"/>
          <w:lang w:eastAsia="zh-CN"/>
        </w:rPr>
      </w:pPr>
    </w:p>
    <w:p w14:paraId="264D7B19">
      <w:pPr>
        <w:rPr>
          <w:rFonts w:hint="eastAsia"/>
          <w:lang w:eastAsia="zh-CN"/>
        </w:rPr>
      </w:pPr>
    </w:p>
    <w:p w14:paraId="6998AD45">
      <w:pPr>
        <w:rPr>
          <w:rFonts w:hint="eastAsia"/>
          <w:lang w:eastAsia="zh-CN"/>
        </w:rPr>
      </w:pPr>
    </w:p>
    <w:p w14:paraId="12B0C47B">
      <w:pPr>
        <w:rPr>
          <w:rFonts w:hint="eastAsia"/>
          <w:lang w:eastAsia="zh-CN"/>
        </w:rPr>
      </w:pPr>
    </w:p>
    <w:p w14:paraId="14A252ED">
      <w:pPr>
        <w:rPr>
          <w:rFonts w:hint="eastAsia"/>
          <w:lang w:eastAsia="zh-CN"/>
        </w:rPr>
      </w:pPr>
    </w:p>
    <w:p w14:paraId="2947F538">
      <w:pPr>
        <w:bidi w:val="0"/>
        <w:ind w:firstLine="480" w:firstLineChars="200"/>
        <w:rPr>
          <w:rFonts w:hint="eastAsia" w:ascii="宋体" w:hAnsi="宋体" w:eastAsia="宋体" w:cs="宋体"/>
          <w:b w:val="0"/>
          <w:bCs w:val="0"/>
          <w:kern w:val="2"/>
          <w:sz w:val="24"/>
          <w:szCs w:val="24"/>
          <w:lang w:val="en-US" w:eastAsia="zh-CN" w:bidi="ar-SA"/>
        </w:rPr>
      </w:pPr>
      <w:bookmarkStart w:id="776" w:name="_TOC_250001"/>
    </w:p>
    <w:p w14:paraId="598CB304">
      <w:pPr>
        <w:pStyle w:val="2"/>
        <w:bidi w:val="0"/>
        <w:rPr>
          <w:rFonts w:hint="eastAsia"/>
          <w:lang w:val="en-US" w:eastAsia="zh-CN"/>
        </w:rPr>
      </w:pPr>
      <w:bookmarkStart w:id="777" w:name="_Toc4383"/>
      <w:r>
        <w:rPr>
          <w:rFonts w:hint="eastAsia"/>
          <w:lang w:val="en-US" w:eastAsia="zh-CN"/>
        </w:rPr>
        <w:t>第六章</w:t>
      </w:r>
      <w:r>
        <w:rPr>
          <w:rFonts w:hint="eastAsia"/>
          <w:lang w:val="en-US" w:eastAsia="zh-CN"/>
        </w:rPr>
        <w:tab/>
      </w:r>
      <w:r>
        <w:rPr>
          <w:rFonts w:hint="eastAsia"/>
          <w:lang w:val="en-US" w:eastAsia="zh-CN"/>
        </w:rPr>
        <w:t xml:space="preserve"> 拟签订的合同文</w:t>
      </w:r>
      <w:bookmarkEnd w:id="776"/>
      <w:r>
        <w:rPr>
          <w:rFonts w:hint="eastAsia"/>
          <w:lang w:val="en-US" w:eastAsia="zh-CN"/>
        </w:rPr>
        <w:t>本</w:t>
      </w:r>
      <w:bookmarkEnd w:id="777"/>
    </w:p>
    <w:p w14:paraId="5A69E6BC">
      <w:pPr>
        <w:numPr>
          <w:ilvl w:val="0"/>
          <w:numId w:val="0"/>
        </w:numPr>
        <w:spacing w:line="360" w:lineRule="auto"/>
        <w:jc w:val="center"/>
        <w:rPr>
          <w:rFonts w:hint="eastAsia" w:ascii="宋体" w:hAnsi="宋体" w:cs="宋体"/>
          <w:b/>
          <w:sz w:val="24"/>
          <w:szCs w:val="24"/>
        </w:rPr>
      </w:pPr>
    </w:p>
    <w:p w14:paraId="67960A75">
      <w:pPr>
        <w:keepNext w:val="0"/>
        <w:keepLines w:val="0"/>
        <w:pageBreakBefore w:val="0"/>
        <w:widowControl w:val="0"/>
        <w:kinsoku/>
        <w:wordWrap/>
        <w:overflowPunct/>
        <w:topLinePunct w:val="0"/>
        <w:autoSpaceDE/>
        <w:autoSpaceDN/>
        <w:bidi w:val="0"/>
        <w:adjustRightInd/>
        <w:snapToGrid/>
        <w:spacing w:line="240" w:lineRule="auto"/>
        <w:ind w:right="-113"/>
        <w:jc w:val="center"/>
        <w:textAlignment w:val="auto"/>
        <w:rPr>
          <w:rFonts w:ascii="宋体" w:hAnsi="宋体" w:eastAsia="宋体" w:cs="Times New Roman"/>
          <w:sz w:val="24"/>
          <w:szCs w:val="24"/>
        </w:rPr>
      </w:pPr>
      <w:r>
        <w:rPr>
          <w:rFonts w:ascii="宋体" w:hAnsi="宋体" w:eastAsia="宋体" w:cs="宋体"/>
          <w:b/>
          <w:bCs/>
          <w:sz w:val="24"/>
          <w:szCs w:val="24"/>
        </w:rPr>
        <w:t>(此合同仅供参考。以最终采购人与中标供应商签定的合同条款为准进行公示，</w:t>
      </w:r>
    </w:p>
    <w:p w14:paraId="2731A36C">
      <w:pPr>
        <w:spacing w:line="160" w:lineRule="exact"/>
        <w:jc w:val="center"/>
        <w:rPr>
          <w:rFonts w:ascii="宋体" w:hAnsi="宋体" w:eastAsia="宋体" w:cs="Times New Roman"/>
          <w:sz w:val="24"/>
          <w:szCs w:val="24"/>
        </w:rPr>
      </w:pPr>
    </w:p>
    <w:p w14:paraId="6392ED28">
      <w:pPr>
        <w:widowControl w:val="0"/>
        <w:ind w:firstLine="482" w:firstLineChars="200"/>
        <w:jc w:val="center"/>
        <w:rPr>
          <w:rFonts w:ascii="宋体" w:hAnsi="宋体" w:eastAsia="宋体" w:cs="宋体"/>
          <w:b/>
          <w:bCs/>
          <w:kern w:val="2"/>
          <w:sz w:val="24"/>
          <w:szCs w:val="24"/>
          <w:lang w:val="zh-CN" w:eastAsia="zh-CN" w:bidi="ar-SA"/>
        </w:rPr>
      </w:pPr>
      <w:r>
        <w:rPr>
          <w:rFonts w:ascii="宋体" w:hAnsi="宋体" w:eastAsia="宋体" w:cs="宋体"/>
          <w:b/>
          <w:bCs/>
          <w:kern w:val="2"/>
          <w:sz w:val="24"/>
          <w:szCs w:val="24"/>
          <w:lang w:val="zh-CN" w:eastAsia="zh-CN" w:bidi="ar-SA"/>
        </w:rPr>
        <w:t>最终签定合同的主要条款不能与招标文件有冲突)</w:t>
      </w:r>
    </w:p>
    <w:p w14:paraId="4BAB0598">
      <w:pPr>
        <w:widowControl w:val="0"/>
        <w:ind w:firstLine="482" w:firstLineChars="200"/>
        <w:jc w:val="center"/>
        <w:rPr>
          <w:rFonts w:ascii="宋体" w:hAnsi="宋体" w:eastAsia="宋体" w:cs="宋体"/>
          <w:b/>
          <w:bCs/>
          <w:kern w:val="2"/>
          <w:sz w:val="24"/>
          <w:szCs w:val="24"/>
          <w:lang w:val="zh-CN" w:eastAsia="zh-CN" w:bidi="ar-SA"/>
        </w:rPr>
      </w:pPr>
    </w:p>
    <w:p w14:paraId="359796BE">
      <w:pPr>
        <w:rPr>
          <w:rStyle w:val="270"/>
          <w:rFonts w:ascii="宋体" w:hAnsi="宋体"/>
          <w:color w:val="auto"/>
          <w:sz w:val="28"/>
          <w:szCs w:val="28"/>
        </w:rPr>
      </w:pPr>
    </w:p>
    <w:p w14:paraId="3E1B5044">
      <w:pPr>
        <w:pStyle w:val="18"/>
        <w:rPr>
          <w:color w:val="auto"/>
        </w:rPr>
      </w:pPr>
    </w:p>
    <w:p w14:paraId="2B9B6C13">
      <w:pPr>
        <w:spacing w:before="156" w:beforeLines="50" w:after="312" w:afterLines="100"/>
        <w:jc w:val="center"/>
        <w:rPr>
          <w:rFonts w:hint="eastAsia" w:ascii="宋体" w:hAnsi="宋体"/>
          <w:b/>
          <w:bCs/>
          <w:color w:val="auto"/>
          <w:sz w:val="52"/>
          <w:szCs w:val="52"/>
        </w:rPr>
      </w:pPr>
      <w:r>
        <w:rPr>
          <w:rFonts w:hint="eastAsia" w:ascii="宋体" w:hAnsi="宋体"/>
          <w:b/>
          <w:bCs/>
          <w:color w:val="auto"/>
          <w:sz w:val="52"/>
          <w:szCs w:val="52"/>
        </w:rPr>
        <w:t>政府采购合同（服务类）</w:t>
      </w:r>
    </w:p>
    <w:p w14:paraId="4C1501AC">
      <w:pPr>
        <w:pStyle w:val="29"/>
      </w:pPr>
    </w:p>
    <w:p w14:paraId="16209CB7">
      <w:pPr>
        <w:spacing w:before="156" w:beforeLines="50" w:after="156" w:afterLines="50"/>
        <w:rPr>
          <w:rFonts w:ascii="宋体" w:hAnsi="宋体"/>
          <w:color w:val="auto"/>
          <w:sz w:val="28"/>
          <w:szCs w:val="28"/>
        </w:rPr>
      </w:pPr>
    </w:p>
    <w:p w14:paraId="674727BE">
      <w:pPr>
        <w:spacing w:before="156" w:beforeLines="50" w:after="312" w:afterLines="100"/>
        <w:ind w:left="573" w:firstLine="703"/>
        <w:rPr>
          <w:rFonts w:ascii="宋体" w:hAnsi="宋体"/>
          <w:b/>
          <w:bCs/>
          <w:color w:val="auto"/>
          <w:sz w:val="52"/>
          <w:szCs w:val="52"/>
        </w:rPr>
      </w:pPr>
    </w:p>
    <w:p w14:paraId="184848C4">
      <w:pPr>
        <w:spacing w:before="156" w:beforeLines="50" w:line="0" w:lineRule="atLeast"/>
        <w:ind w:left="9" w:hanging="9"/>
        <w:jc w:val="left"/>
        <w:rPr>
          <w:rFonts w:hint="eastAsia" w:ascii="宋体" w:hAnsi="宋体"/>
          <w:b/>
          <w:color w:val="auto"/>
          <w:sz w:val="32"/>
          <w:szCs w:val="32"/>
        </w:rPr>
      </w:pPr>
      <w:r>
        <w:rPr>
          <w:rFonts w:hint="eastAsia" w:ascii="宋体" w:hAnsi="宋体"/>
          <w:b/>
          <w:color w:val="auto"/>
          <w:sz w:val="32"/>
          <w:szCs w:val="32"/>
        </w:rPr>
        <w:t xml:space="preserve">项目编号：                        </w:t>
      </w:r>
    </w:p>
    <w:p w14:paraId="30780E0A">
      <w:pPr>
        <w:spacing w:before="156" w:beforeLines="50" w:line="0" w:lineRule="atLeast"/>
        <w:ind w:left="9" w:hanging="9"/>
        <w:jc w:val="left"/>
        <w:rPr>
          <w:rFonts w:hint="eastAsia" w:ascii="宋体" w:hAnsi="宋体"/>
          <w:b/>
          <w:color w:val="auto"/>
          <w:sz w:val="32"/>
          <w:szCs w:val="32"/>
        </w:rPr>
      </w:pPr>
      <w:r>
        <w:rPr>
          <w:rFonts w:hint="eastAsia" w:ascii="宋体" w:hAnsi="宋体"/>
          <w:b/>
          <w:color w:val="auto"/>
          <w:sz w:val="32"/>
          <w:szCs w:val="32"/>
        </w:rPr>
        <w:t xml:space="preserve">合同编号：                        </w:t>
      </w:r>
    </w:p>
    <w:p w14:paraId="4766AA76">
      <w:pPr>
        <w:spacing w:before="156" w:beforeLines="50" w:line="0" w:lineRule="atLeast"/>
        <w:ind w:left="9" w:hanging="9"/>
        <w:jc w:val="left"/>
        <w:rPr>
          <w:rFonts w:hint="eastAsia" w:ascii="宋体" w:hAnsi="宋体"/>
          <w:b/>
          <w:color w:val="auto"/>
          <w:sz w:val="32"/>
          <w:szCs w:val="32"/>
        </w:rPr>
      </w:pPr>
      <w:r>
        <w:rPr>
          <w:rFonts w:hint="eastAsia" w:ascii="宋体" w:hAnsi="宋体"/>
          <w:b/>
          <w:color w:val="auto"/>
          <w:sz w:val="32"/>
          <w:szCs w:val="32"/>
        </w:rPr>
        <w:t xml:space="preserve">项目名称：                        </w:t>
      </w:r>
    </w:p>
    <w:p w14:paraId="419897DC">
      <w:pPr>
        <w:spacing w:before="156" w:beforeLines="50" w:line="0" w:lineRule="atLeast"/>
        <w:ind w:left="9" w:hanging="9"/>
        <w:jc w:val="left"/>
        <w:rPr>
          <w:rFonts w:hint="eastAsia" w:ascii="宋体" w:hAnsi="宋体"/>
          <w:b/>
          <w:color w:val="auto"/>
          <w:sz w:val="32"/>
          <w:szCs w:val="32"/>
        </w:rPr>
      </w:pPr>
      <w:r>
        <w:rPr>
          <w:rFonts w:hint="eastAsia" w:ascii="宋体" w:hAnsi="宋体"/>
          <w:b/>
          <w:color w:val="auto"/>
          <w:sz w:val="32"/>
          <w:szCs w:val="32"/>
        </w:rPr>
        <w:t xml:space="preserve">服务名称：                        </w:t>
      </w:r>
    </w:p>
    <w:p w14:paraId="40F723BA">
      <w:pPr>
        <w:spacing w:before="156" w:beforeLines="50" w:line="0" w:lineRule="atLeast"/>
        <w:ind w:left="9" w:hanging="9"/>
        <w:jc w:val="left"/>
        <w:rPr>
          <w:rFonts w:hint="eastAsia" w:ascii="宋体" w:hAnsi="宋体"/>
          <w:b/>
          <w:color w:val="auto"/>
          <w:sz w:val="32"/>
          <w:szCs w:val="32"/>
        </w:rPr>
      </w:pPr>
    </w:p>
    <w:p w14:paraId="4B29AB1B">
      <w:pPr>
        <w:spacing w:before="156" w:beforeLines="50" w:after="156" w:afterLines="50" w:line="0" w:lineRule="atLeast"/>
        <w:rPr>
          <w:rFonts w:ascii="宋体" w:hAnsi="宋体"/>
          <w:color w:val="auto"/>
          <w:sz w:val="30"/>
          <w:szCs w:val="30"/>
        </w:rPr>
      </w:pPr>
    </w:p>
    <w:p w14:paraId="09ACC3E1">
      <w:pPr>
        <w:spacing w:before="156" w:beforeLines="50" w:after="156" w:afterLines="50" w:line="0" w:lineRule="atLeast"/>
        <w:rPr>
          <w:rFonts w:ascii="宋体" w:hAnsi="宋体"/>
          <w:color w:val="auto"/>
          <w:sz w:val="30"/>
          <w:szCs w:val="30"/>
        </w:rPr>
      </w:pPr>
    </w:p>
    <w:p w14:paraId="15EE62DB">
      <w:pPr>
        <w:spacing w:before="156" w:beforeLines="50" w:after="156" w:afterLines="50"/>
        <w:ind w:firstLine="904" w:firstLineChars="300"/>
        <w:rPr>
          <w:rFonts w:ascii="宋体" w:hAnsi="宋体"/>
          <w:b/>
          <w:color w:val="auto"/>
          <w:sz w:val="30"/>
          <w:szCs w:val="30"/>
        </w:rPr>
      </w:pPr>
      <w:r>
        <w:rPr>
          <w:rFonts w:hint="eastAsia" w:ascii="宋体" w:hAnsi="宋体"/>
          <w:b/>
          <w:color w:val="auto"/>
          <w:sz w:val="30"/>
          <w:szCs w:val="30"/>
        </w:rPr>
        <w:t>甲 方（被保险人）：</w:t>
      </w:r>
    </w:p>
    <w:p w14:paraId="2F049CCC">
      <w:pPr>
        <w:spacing w:before="156" w:beforeLines="50" w:after="156" w:afterLines="50"/>
        <w:ind w:firstLine="904" w:firstLineChars="300"/>
        <w:rPr>
          <w:rFonts w:hint="eastAsia" w:ascii="宋体" w:hAnsi="宋体"/>
          <w:b/>
          <w:color w:val="auto"/>
          <w:sz w:val="30"/>
          <w:szCs w:val="30"/>
        </w:rPr>
      </w:pPr>
      <w:r>
        <w:rPr>
          <w:rFonts w:hint="eastAsia" w:ascii="宋体" w:hAnsi="宋体"/>
          <w:b/>
          <w:color w:val="auto"/>
          <w:sz w:val="30"/>
          <w:szCs w:val="30"/>
        </w:rPr>
        <w:t>乙 方（保 险 人）：</w:t>
      </w:r>
    </w:p>
    <w:p w14:paraId="315DCF31">
      <w:pPr>
        <w:spacing w:before="156" w:beforeLines="50" w:after="156" w:afterLines="50"/>
        <w:ind w:firstLine="904" w:firstLineChars="300"/>
        <w:rPr>
          <w:rFonts w:hint="eastAsia" w:ascii="宋体" w:hAnsi="宋体"/>
          <w:b/>
          <w:color w:val="auto"/>
          <w:sz w:val="30"/>
          <w:szCs w:val="30"/>
        </w:rPr>
      </w:pPr>
    </w:p>
    <w:p w14:paraId="3B605DD8">
      <w:pPr>
        <w:spacing w:before="156" w:beforeLines="50" w:after="156" w:afterLines="50"/>
        <w:ind w:firstLine="904" w:firstLineChars="300"/>
        <w:rPr>
          <w:rFonts w:hint="eastAsia" w:ascii="宋体" w:hAnsi="宋体"/>
          <w:b/>
          <w:color w:val="auto"/>
          <w:sz w:val="30"/>
          <w:szCs w:val="30"/>
        </w:rPr>
      </w:pPr>
    </w:p>
    <w:p w14:paraId="6F3C246B">
      <w:pPr>
        <w:spacing w:before="156" w:beforeLines="50" w:after="156" w:afterLines="50"/>
        <w:rPr>
          <w:rFonts w:ascii="宋体" w:hAnsi="宋体"/>
          <w:b/>
          <w:color w:val="auto"/>
          <w:sz w:val="30"/>
          <w:szCs w:val="30"/>
        </w:rPr>
      </w:pPr>
    </w:p>
    <w:p w14:paraId="4D7A98B2">
      <w:pPr>
        <w:spacing w:before="156" w:beforeLines="50" w:after="156" w:afterLines="50"/>
        <w:jc w:val="center"/>
        <w:rPr>
          <w:rFonts w:ascii="宋体" w:hAnsi="宋体"/>
          <w:b/>
          <w:color w:val="auto"/>
          <w:sz w:val="30"/>
          <w:szCs w:val="30"/>
        </w:rPr>
      </w:pPr>
      <w:r>
        <w:rPr>
          <w:rFonts w:hint="eastAsia" w:ascii="宋体" w:hAnsi="宋体"/>
          <w:b/>
          <w:color w:val="auto"/>
          <w:sz w:val="30"/>
          <w:szCs w:val="30"/>
        </w:rPr>
        <w:t>签订日期：</w:t>
      </w:r>
      <w:r>
        <w:rPr>
          <w:rFonts w:hint="eastAsia"/>
          <w:b/>
          <w:color w:val="auto"/>
          <w:sz w:val="30"/>
          <w:szCs w:val="30"/>
        </w:rPr>
        <w:t xml:space="preserve">    年  月  日</w:t>
      </w:r>
    </w:p>
    <w:p w14:paraId="3885DC2C">
      <w:pPr>
        <w:rPr>
          <w:color w:val="auto"/>
        </w:rPr>
      </w:pPr>
    </w:p>
    <w:p w14:paraId="51D18CBC">
      <w:pPr>
        <w:spacing w:before="120" w:line="22" w:lineRule="atLeast"/>
        <w:jc w:val="center"/>
        <w:rPr>
          <w:rFonts w:ascii="宋体" w:hAnsi="宋体"/>
          <w:color w:val="auto"/>
          <w:sz w:val="24"/>
        </w:rPr>
      </w:pPr>
    </w:p>
    <w:p w14:paraId="500E3AF0">
      <w:pPr>
        <w:jc w:val="center"/>
        <w:rPr>
          <w:rFonts w:ascii="宋体" w:hAnsi="宋体"/>
          <w:b/>
          <w:bCs/>
          <w:color w:val="auto"/>
          <w:sz w:val="30"/>
          <w:szCs w:val="30"/>
        </w:rPr>
      </w:pPr>
    </w:p>
    <w:p w14:paraId="19F2776C">
      <w:pPr>
        <w:pStyle w:val="18"/>
        <w:rPr>
          <w:color w:val="auto"/>
        </w:rPr>
      </w:pPr>
    </w:p>
    <w:p w14:paraId="5C0EC1CD">
      <w:pPr>
        <w:jc w:val="center"/>
        <w:rPr>
          <w:rFonts w:ascii="宋体" w:hAnsi="宋体"/>
          <w:b/>
          <w:bCs/>
          <w:color w:val="auto"/>
          <w:sz w:val="28"/>
          <w:szCs w:val="28"/>
        </w:rPr>
      </w:pPr>
      <w:r>
        <w:rPr>
          <w:rFonts w:hint="eastAsia" w:ascii="宋体" w:hAnsi="宋体"/>
          <w:b/>
          <w:bCs/>
          <w:color w:val="auto"/>
          <w:sz w:val="28"/>
          <w:szCs w:val="28"/>
        </w:rPr>
        <w:t>合   同   书</w:t>
      </w:r>
    </w:p>
    <w:p w14:paraId="3CDC7ED6">
      <w:pPr>
        <w:spacing w:before="120" w:line="360" w:lineRule="auto"/>
        <w:ind w:firstLine="420"/>
        <w:rPr>
          <w:rFonts w:ascii="宋体" w:hAnsi="宋体"/>
          <w:color w:val="auto"/>
          <w:sz w:val="24"/>
          <w:u w:val="single"/>
        </w:rPr>
      </w:pPr>
    </w:p>
    <w:p w14:paraId="67B337E3">
      <w:pPr>
        <w:spacing w:line="360" w:lineRule="auto"/>
        <w:ind w:left="0" w:leftChars="0" w:right="-92" w:rightChars="-44" w:firstLine="420" w:firstLineChars="200"/>
        <w:rPr>
          <w:rFonts w:hint="eastAsia" w:ascii="宋体" w:hAnsi="宋体" w:eastAsia="宋体" w:cs="宋体"/>
          <w:sz w:val="21"/>
          <w:szCs w:val="21"/>
        </w:rPr>
      </w:pPr>
      <w:r>
        <w:rPr>
          <w:rFonts w:ascii="宋体" w:hAnsi="宋体"/>
          <w:color w:val="auto"/>
          <w:szCs w:val="21"/>
          <w:u w:val="single"/>
        </w:rPr>
        <w:t>(</w:t>
      </w:r>
      <w:r>
        <w:rPr>
          <w:rFonts w:hint="eastAsia" w:ascii="宋体" w:hAnsi="宋体"/>
          <w:color w:val="auto"/>
          <w:szCs w:val="21"/>
          <w:u w:val="single"/>
        </w:rPr>
        <w:t>甲方名称</w:t>
      </w:r>
      <w:r>
        <w:rPr>
          <w:rFonts w:ascii="宋体" w:hAnsi="宋体"/>
          <w:color w:val="auto"/>
          <w:szCs w:val="21"/>
          <w:u w:val="single"/>
        </w:rPr>
        <w:t>)</w:t>
      </w:r>
      <w:r>
        <w:rPr>
          <w:rFonts w:hint="eastAsia" w:ascii="宋体" w:hAnsi="宋体"/>
          <w:color w:val="auto"/>
          <w:szCs w:val="21"/>
        </w:rPr>
        <w:t>所需</w:t>
      </w:r>
      <w:r>
        <w:rPr>
          <w:rFonts w:ascii="宋体" w:hAnsi="宋体"/>
          <w:color w:val="auto"/>
          <w:szCs w:val="21"/>
          <w:u w:val="single"/>
        </w:rPr>
        <w:t>(</w:t>
      </w:r>
      <w:r>
        <w:rPr>
          <w:rFonts w:hint="eastAsia" w:ascii="宋体" w:hAnsi="宋体"/>
          <w:color w:val="auto"/>
          <w:szCs w:val="21"/>
          <w:u w:val="single"/>
        </w:rPr>
        <w:t>项目名称</w:t>
      </w:r>
      <w:r>
        <w:rPr>
          <w:rFonts w:ascii="宋体" w:hAnsi="宋体"/>
          <w:color w:val="auto"/>
          <w:szCs w:val="21"/>
          <w:u w:val="single"/>
        </w:rPr>
        <w:t>)</w:t>
      </w:r>
      <w:r>
        <w:rPr>
          <w:rFonts w:hint="eastAsia" w:ascii="宋体" w:hAnsi="宋体"/>
          <w:color w:val="auto"/>
          <w:szCs w:val="21"/>
        </w:rPr>
        <w:t>经</w:t>
      </w:r>
      <w:r>
        <w:rPr>
          <w:rFonts w:ascii="宋体" w:hAnsi="宋体"/>
          <w:color w:val="auto"/>
          <w:szCs w:val="21"/>
          <w:u w:val="single"/>
        </w:rPr>
        <w:t>(</w:t>
      </w:r>
      <w:r>
        <w:rPr>
          <w:rFonts w:hint="eastAsia" w:ascii="宋体" w:hAnsi="宋体"/>
          <w:color w:val="auto"/>
          <w:szCs w:val="21"/>
          <w:u w:val="single"/>
        </w:rPr>
        <w:t>招标采购单位</w:t>
      </w:r>
      <w:r>
        <w:rPr>
          <w:rFonts w:ascii="宋体" w:hAnsi="宋体"/>
          <w:color w:val="auto"/>
          <w:szCs w:val="21"/>
          <w:u w:val="single"/>
        </w:rPr>
        <w:t>)</w:t>
      </w:r>
      <w:r>
        <w:rPr>
          <w:rFonts w:hint="eastAsia" w:ascii="宋体" w:hAnsi="宋体"/>
          <w:color w:val="auto"/>
          <w:szCs w:val="21"/>
        </w:rPr>
        <w:t>以</w:t>
      </w:r>
      <w:r>
        <w:rPr>
          <w:rFonts w:hint="eastAsia" w:ascii="宋体" w:hAnsi="宋体"/>
          <w:color w:val="auto"/>
          <w:szCs w:val="21"/>
          <w:u w:val="single"/>
        </w:rPr>
        <w:t>（项目编号）　　　　　</w:t>
      </w:r>
      <w:r>
        <w:rPr>
          <w:rFonts w:ascii="宋体" w:hAnsi="宋体"/>
          <w:color w:val="auto"/>
          <w:szCs w:val="21"/>
          <w:u w:val="single"/>
        </w:rPr>
        <w:t xml:space="preserve">               </w:t>
      </w:r>
      <w:r>
        <w:rPr>
          <w:rFonts w:hint="eastAsia" w:ascii="宋体" w:hAnsi="宋体"/>
          <w:color w:val="auto"/>
          <w:szCs w:val="21"/>
        </w:rPr>
        <w:t>号招标文件招标。经评标委员会评定</w:t>
      </w:r>
      <w:r>
        <w:rPr>
          <w:rFonts w:ascii="宋体" w:hAnsi="宋体"/>
          <w:color w:val="auto"/>
          <w:szCs w:val="21"/>
        </w:rPr>
        <w:t xml:space="preserve"> </w:t>
      </w:r>
      <w:r>
        <w:rPr>
          <w:rFonts w:ascii="宋体" w:hAnsi="宋体"/>
          <w:color w:val="auto"/>
          <w:szCs w:val="21"/>
          <w:u w:val="single"/>
        </w:rPr>
        <w:t>(</w:t>
      </w:r>
      <w:r>
        <w:rPr>
          <w:rFonts w:hint="eastAsia" w:ascii="宋体" w:hAnsi="宋体"/>
          <w:color w:val="auto"/>
          <w:szCs w:val="21"/>
          <w:u w:val="single"/>
        </w:rPr>
        <w:t>乙方名称)</w:t>
      </w:r>
      <w:r>
        <w:rPr>
          <w:rFonts w:hint="eastAsia" w:ascii="宋体" w:hAnsi="宋体"/>
          <w:color w:val="auto"/>
          <w:szCs w:val="21"/>
        </w:rPr>
        <w:t>标人。根据《政府采购法》和其他有关法律、法规规定，遵循平等、自愿、公平和诚实信用的原则，经甲、乙双方协商一致，同意按照下面的条款和条件，签署本合同。</w:t>
      </w:r>
      <w:r>
        <w:rPr>
          <w:rFonts w:hint="eastAsia" w:ascii="宋体" w:hAnsi="宋体" w:eastAsia="宋体" w:cs="宋体"/>
          <w:sz w:val="21"/>
          <w:szCs w:val="21"/>
        </w:rPr>
        <w:t>组成本项目政府采购合同的多个文件的优先支配的次序如下:</w:t>
      </w:r>
    </w:p>
    <w:p w14:paraId="72CB42F0">
      <w:pPr>
        <w:spacing w:line="360" w:lineRule="auto"/>
        <w:ind w:firstLine="420" w:firstLineChars="200"/>
        <w:rPr>
          <w:rFonts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.本合同书       （双方法人、负责人或授权人签字、盖章有效）</w:t>
      </w:r>
    </w:p>
    <w:p w14:paraId="20271FC1">
      <w:pPr>
        <w:spacing w:line="360" w:lineRule="auto"/>
        <w:ind w:firstLine="420" w:firstLineChars="200"/>
        <w:rPr>
          <w:rFonts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.中标通知书     （招标机构盖章有效）</w:t>
      </w:r>
    </w:p>
    <w:p w14:paraId="38A2736C">
      <w:pPr>
        <w:spacing w:line="360" w:lineRule="auto"/>
        <w:ind w:firstLine="420" w:firstLineChars="200"/>
        <w:rPr>
          <w:rFonts w:ascii="宋体" w:hAnsi="宋体"/>
          <w:color w:val="auto"/>
          <w:szCs w:val="21"/>
        </w:rPr>
      </w:pPr>
      <w:r>
        <w:rPr>
          <w:rFonts w:hint="eastAsia" w:ascii="宋体" w:hAnsi="宋体"/>
          <w:color w:val="auto"/>
          <w:szCs w:val="21"/>
          <w:lang w:val="en-US" w:eastAsia="zh-CN"/>
        </w:rPr>
        <w:t>c</w:t>
      </w:r>
      <w:r>
        <w:rPr>
          <w:rFonts w:hint="eastAsia" w:ascii="宋体" w:hAnsi="宋体"/>
          <w:color w:val="auto"/>
          <w:szCs w:val="21"/>
        </w:rPr>
        <w:t>.</w:t>
      </w:r>
      <w:r>
        <w:rPr>
          <w:rFonts w:hint="eastAsia" w:ascii="宋体" w:hAnsi="宋体"/>
          <w:color w:val="auto"/>
          <w:szCs w:val="21"/>
          <w:lang w:eastAsia="zh-CN"/>
        </w:rPr>
        <w:t>附件</w:t>
      </w:r>
      <w:r>
        <w:rPr>
          <w:rFonts w:hint="eastAsia" w:ascii="宋体" w:hAnsi="宋体"/>
          <w:color w:val="auto"/>
          <w:szCs w:val="21"/>
          <w:lang w:val="en-US" w:eastAsia="zh-CN"/>
        </w:rPr>
        <w:t xml:space="preserve">    </w:t>
      </w:r>
      <w:r>
        <w:rPr>
          <w:rFonts w:hint="eastAsia" w:ascii="宋体" w:hAnsi="宋体"/>
          <w:color w:val="auto"/>
          <w:szCs w:val="21"/>
        </w:rPr>
        <w:t xml:space="preserve">       （如有双方协议文件，可作为本合同附件）</w:t>
      </w:r>
    </w:p>
    <w:p w14:paraId="4D9C9DED">
      <w:pPr>
        <w:spacing w:line="360" w:lineRule="auto"/>
        <w:ind w:firstLine="420" w:firstLineChars="200"/>
        <w:rPr>
          <w:rFonts w:ascii="宋体" w:hAnsi="宋体"/>
          <w:color w:val="auto"/>
          <w:szCs w:val="21"/>
        </w:rPr>
      </w:pPr>
      <w:r>
        <w:rPr>
          <w:rFonts w:hint="eastAsia" w:ascii="宋体" w:hAnsi="宋体"/>
          <w:color w:val="auto"/>
          <w:szCs w:val="21"/>
          <w:lang w:val="en-US" w:eastAsia="zh-CN"/>
        </w:rPr>
        <w:t>d</w:t>
      </w:r>
      <w:r>
        <w:rPr>
          <w:rFonts w:hint="eastAsia" w:ascii="宋体" w:hAnsi="宋体"/>
          <w:color w:val="auto"/>
          <w:szCs w:val="21"/>
        </w:rPr>
        <w:t>.</w:t>
      </w:r>
      <w:r>
        <w:rPr>
          <w:rFonts w:hint="eastAsia" w:ascii="宋体" w:hAnsi="宋体"/>
          <w:bCs/>
          <w:color w:val="auto"/>
          <w:szCs w:val="21"/>
        </w:rPr>
        <w:t>招标</w:t>
      </w:r>
      <w:r>
        <w:rPr>
          <w:rFonts w:hint="eastAsia" w:ascii="宋体" w:hAnsi="宋体"/>
          <w:color w:val="auto"/>
          <w:szCs w:val="21"/>
        </w:rPr>
        <w:t>文件       （含澄清文件，如果有）</w:t>
      </w:r>
    </w:p>
    <w:p w14:paraId="7A9C388A">
      <w:pPr>
        <w:spacing w:line="360" w:lineRule="auto"/>
        <w:ind w:firstLine="420" w:firstLineChars="200"/>
        <w:rPr>
          <w:rFonts w:ascii="宋体" w:hAnsi="宋体"/>
          <w:color w:val="auto"/>
          <w:szCs w:val="21"/>
        </w:rPr>
      </w:pPr>
      <w:r>
        <w:rPr>
          <w:rFonts w:hint="eastAsia" w:ascii="宋体" w:hAnsi="宋体"/>
          <w:color w:val="auto"/>
          <w:szCs w:val="21"/>
          <w:lang w:val="en-US" w:eastAsia="zh-CN"/>
        </w:rPr>
        <w:t>e</w:t>
      </w:r>
      <w:r>
        <w:rPr>
          <w:rFonts w:hint="eastAsia" w:ascii="宋体" w:hAnsi="宋体"/>
          <w:color w:val="auto"/>
          <w:szCs w:val="21"/>
        </w:rPr>
        <w:t>.投标文件       （含招标文件补充通知，如果有）</w:t>
      </w:r>
    </w:p>
    <w:p w14:paraId="4E8FC30D">
      <w:pPr>
        <w:spacing w:line="360" w:lineRule="auto"/>
        <w:ind w:left="360" w:hanging="315" w:hangingChars="150"/>
        <w:rPr>
          <w:rFonts w:hint="eastAsia"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lang w:eastAsia="zh-CN"/>
        </w:rPr>
        <w:t>中标金额：</w:t>
      </w:r>
      <w:r>
        <w:rPr>
          <w:rFonts w:hint="eastAsia" w:ascii="宋体" w:hAnsi="宋体" w:eastAsia="宋体" w:cs="Times New Roman"/>
          <w:color w:val="auto"/>
          <w:sz w:val="21"/>
          <w:szCs w:val="21"/>
          <w:highlight w:val="none"/>
        </w:rPr>
        <w:t>人民币</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元</w:t>
      </w:r>
    </w:p>
    <w:p w14:paraId="736C01E8">
      <w:pPr>
        <w:spacing w:line="360" w:lineRule="auto"/>
        <w:ind w:left="420" w:leftChars="200" w:firstLine="1155" w:firstLineChars="5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大写：</w:t>
      </w:r>
      <w:r>
        <w:rPr>
          <w:rFonts w:ascii="宋体" w:hAnsi="宋体" w:eastAsia="宋体" w:cs="Times New Roman"/>
          <w:color w:val="auto"/>
          <w:sz w:val="21"/>
          <w:szCs w:val="21"/>
          <w:highlight w:val="none"/>
        </w:rPr>
        <w:softHyphen/>
      </w:r>
      <w:r>
        <w:rPr>
          <w:rFonts w:hint="eastAsia" w:ascii="宋体" w:hAnsi="宋体" w:eastAsia="宋体" w:cs="Times New Roman"/>
          <w:color w:val="auto"/>
          <w:sz w:val="21"/>
          <w:szCs w:val="21"/>
          <w:highlight w:val="none"/>
          <w:u w:val="single"/>
        </w:rPr>
        <w:t xml:space="preserve">                                  </w:t>
      </w:r>
    </w:p>
    <w:p w14:paraId="48D745C1">
      <w:pPr>
        <w:spacing w:line="360" w:lineRule="auto"/>
        <w:ind w:firstLine="420" w:firstLineChars="200"/>
        <w:rPr>
          <w:rFonts w:hint="eastAsia" w:ascii="宋体" w:hAnsi="宋体" w:eastAsia="宋体" w:cs="Times New Roman"/>
          <w:color w:val="auto"/>
          <w:sz w:val="21"/>
          <w:szCs w:val="21"/>
          <w:highlight w:val="none"/>
          <w:u w:val="single"/>
          <w:lang w:eastAsia="zh-CN"/>
        </w:rPr>
      </w:pPr>
      <w:r>
        <w:rPr>
          <w:rFonts w:hint="eastAsia" w:ascii="宋体" w:hAnsi="宋体" w:eastAsia="宋体" w:cs="Times New Roman"/>
          <w:color w:val="auto"/>
          <w:sz w:val="21"/>
          <w:szCs w:val="21"/>
          <w:highlight w:val="none"/>
        </w:rPr>
        <w:t>本合同</w:t>
      </w:r>
      <w:r>
        <w:rPr>
          <w:rFonts w:hint="eastAsia" w:ascii="宋体" w:hAnsi="宋体" w:eastAsia="宋体" w:cs="Times New Roman"/>
          <w:color w:val="auto"/>
          <w:sz w:val="21"/>
          <w:szCs w:val="21"/>
          <w:highlight w:val="none"/>
          <w:lang w:eastAsia="zh-CN"/>
        </w:rPr>
        <w:t>服务详细</w:t>
      </w:r>
      <w:r>
        <w:rPr>
          <w:rFonts w:hint="eastAsia" w:ascii="宋体" w:hAnsi="宋体" w:eastAsia="宋体" w:cs="Times New Roman"/>
          <w:color w:val="auto"/>
          <w:sz w:val="21"/>
          <w:szCs w:val="21"/>
          <w:highlight w:val="none"/>
        </w:rPr>
        <w:t>内容和分项价格：</w:t>
      </w:r>
      <w:r>
        <w:rPr>
          <w:rFonts w:hint="eastAsia" w:ascii="宋体" w:hAnsi="宋体" w:eastAsia="宋体" w:cs="Times New Roman"/>
          <w:color w:val="auto"/>
          <w:sz w:val="21"/>
          <w:szCs w:val="21"/>
          <w:highlight w:val="none"/>
          <w:u w:val="single"/>
          <w:lang w:eastAsia="zh-CN"/>
        </w:rPr>
        <w:t>详</w:t>
      </w:r>
      <w:r>
        <w:rPr>
          <w:rFonts w:hint="eastAsia" w:ascii="宋体" w:hAnsi="宋体" w:eastAsia="宋体" w:cs="Times New Roman"/>
          <w:bCs/>
          <w:color w:val="auto"/>
          <w:sz w:val="21"/>
          <w:szCs w:val="21"/>
          <w:highlight w:val="none"/>
          <w:u w:val="single"/>
        </w:rPr>
        <w:t>见</w:t>
      </w:r>
      <w:r>
        <w:rPr>
          <w:rFonts w:hint="eastAsia" w:ascii="宋体" w:hAnsi="宋体" w:cs="Times New Roman"/>
          <w:bCs/>
          <w:color w:val="auto"/>
          <w:sz w:val="21"/>
          <w:szCs w:val="21"/>
          <w:highlight w:val="none"/>
          <w:u w:val="single"/>
          <w:lang w:eastAsia="zh-CN"/>
        </w:rPr>
        <w:t>《招标文件》</w:t>
      </w:r>
      <w:r>
        <w:rPr>
          <w:rFonts w:hint="eastAsia" w:ascii="宋体" w:hAnsi="宋体" w:eastAsia="宋体" w:cs="Times New Roman"/>
          <w:bCs/>
          <w:color w:val="auto"/>
          <w:sz w:val="21"/>
          <w:szCs w:val="21"/>
          <w:highlight w:val="none"/>
          <w:u w:val="single"/>
          <w:lang w:eastAsia="zh-CN"/>
        </w:rPr>
        <w:t>、《</w:t>
      </w:r>
      <w:r>
        <w:rPr>
          <w:rFonts w:hint="eastAsia" w:ascii="宋体" w:hAnsi="宋体" w:eastAsia="宋体" w:cs="Times New Roman"/>
          <w:color w:val="auto"/>
          <w:sz w:val="21"/>
          <w:szCs w:val="21"/>
          <w:highlight w:val="none"/>
          <w:u w:val="single"/>
        </w:rPr>
        <w:t>投标文件</w:t>
      </w:r>
      <w:r>
        <w:rPr>
          <w:rFonts w:hint="eastAsia" w:ascii="宋体" w:hAnsi="宋体" w:eastAsia="宋体" w:cs="Times New Roman"/>
          <w:bCs/>
          <w:color w:val="auto"/>
          <w:sz w:val="21"/>
          <w:szCs w:val="21"/>
          <w:highlight w:val="none"/>
          <w:u w:val="single"/>
          <w:lang w:eastAsia="zh-CN"/>
        </w:rPr>
        <w:t xml:space="preserve">》约定，实际支付的保险金额根据成交人发生数量据实结算但不超出中标价格。 </w:t>
      </w:r>
    </w:p>
    <w:p w14:paraId="203115D0">
      <w:pPr>
        <w:spacing w:line="360" w:lineRule="auto"/>
        <w:rPr>
          <w:rFonts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服务时间</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u w:val="single"/>
        </w:rPr>
        <w:t>2026年1月1日至2027年12月31日止</w:t>
      </w:r>
    </w:p>
    <w:p w14:paraId="68B3EC9A">
      <w:pPr>
        <w:spacing w:line="360" w:lineRule="auto"/>
        <w:ind w:left="0" w:leftChars="0" w:right="-92" w:rightChars="-44" w:firstLine="367" w:firstLineChars="175"/>
        <w:rPr>
          <w:rFonts w:hint="eastAsia" w:ascii="宋体" w:hAnsi="宋体" w:eastAsia="宋体" w:cs="宋体"/>
          <w:sz w:val="21"/>
          <w:szCs w:val="21"/>
        </w:rPr>
      </w:pPr>
    </w:p>
    <w:p w14:paraId="4936C8B0">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1.定义</w:t>
      </w:r>
    </w:p>
    <w:p w14:paraId="79BE8F99">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本合同中的下列术语应解释为:</w:t>
      </w:r>
    </w:p>
    <w:p w14:paraId="66434442">
      <w:pPr>
        <w:tabs>
          <w:tab w:val="left" w:pos="5595"/>
        </w:tabs>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1.1“本项目政府采购合同”系指甲乙双方因</w:t>
      </w:r>
      <w:r>
        <w:rPr>
          <w:rFonts w:hint="eastAsia" w:ascii="宋体" w:hAnsi="宋体" w:eastAsia="宋体" w:cs="宋体"/>
          <w:sz w:val="21"/>
          <w:szCs w:val="21"/>
          <w:u w:val="single"/>
        </w:rPr>
        <w:tab/>
      </w:r>
      <w:r>
        <w:rPr>
          <w:rFonts w:hint="eastAsia" w:ascii="宋体" w:hAnsi="宋体" w:eastAsia="宋体" w:cs="宋体"/>
          <w:sz w:val="21"/>
          <w:szCs w:val="21"/>
        </w:rPr>
        <w:t>而签署的、规定双方权利义务的法律文件、合同文件，包括:中标通知书、投标文件(含澄清文件)、招标文件(含招标文件补充通知)。</w:t>
      </w:r>
    </w:p>
    <w:p w14:paraId="7B1D06D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1.2“甲方”系指</w:t>
      </w:r>
      <w:r>
        <w:rPr>
          <w:rFonts w:hint="eastAsia" w:ascii="宋体" w:hAnsi="宋体" w:cs="宋体"/>
          <w:sz w:val="21"/>
          <w:szCs w:val="21"/>
          <w:lang w:eastAsia="zh-CN"/>
        </w:rPr>
        <w:t>采购人</w:t>
      </w:r>
      <w:r>
        <w:rPr>
          <w:rFonts w:hint="eastAsia" w:ascii="宋体" w:hAnsi="宋体" w:eastAsia="宋体" w:cs="宋体"/>
          <w:sz w:val="21"/>
          <w:szCs w:val="21"/>
        </w:rPr>
        <w:t>，甲方所属机动车辆的所有人为</w:t>
      </w:r>
      <w:r>
        <w:rPr>
          <w:rFonts w:hint="eastAsia" w:ascii="宋体" w:hAnsi="宋体" w:eastAsia="宋体" w:cs="宋体"/>
          <w:sz w:val="21"/>
          <w:szCs w:val="21"/>
          <w:u w:val="single"/>
        </w:rPr>
        <w:t xml:space="preserve">      </w:t>
      </w:r>
      <w:r>
        <w:rPr>
          <w:rFonts w:hint="eastAsia" w:ascii="宋体" w:hAnsi="宋体" w:eastAsia="宋体" w:cs="宋体"/>
          <w:sz w:val="21"/>
          <w:szCs w:val="21"/>
        </w:rPr>
        <w:t>，被保险人为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01C39AE">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1.3 “服务”系指根据合同约定的乙方同意按照甲方的要求提供机动车辆保险的承保、理赔等一系列工作的总称。</w:t>
      </w:r>
    </w:p>
    <w:p w14:paraId="1A9F6B6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 “附件”是指与本合同的订立、履行有关的，经甲乙双方认可的，对本合同约定的内容进行细化、补充、修改、变更的文件、图纸、音像制品等资料。</w:t>
      </w:r>
    </w:p>
    <w:p w14:paraId="2C58210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 乙方提供的保险服务须符合国家相关法律法规要求。</w:t>
      </w:r>
    </w:p>
    <w:p w14:paraId="7FEF517B">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2.投保车辆</w:t>
      </w:r>
    </w:p>
    <w:p w14:paraId="7734771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投保车辆为甲方所属机动车辆，具体投保车辆以最终出具的保单为准。</w:t>
      </w:r>
      <w:bookmarkStart w:id="778" w:name="page31"/>
      <w:bookmarkEnd w:id="778"/>
    </w:p>
    <w:p w14:paraId="5AFEA16F">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3.保险条款</w:t>
      </w:r>
    </w:p>
    <w:p w14:paraId="564DCE9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乙方经保险监管部门批复或备案通过的车险条款，包括机动车交通事故责任强制保险、机动车辆商业保险(含主险和附加险)和新能源汽车商业保险(含主险和附加险)。</w:t>
      </w:r>
    </w:p>
    <w:p w14:paraId="05A4D9CD">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4.投保险种及保额</w:t>
      </w:r>
    </w:p>
    <w:p w14:paraId="74B1EC0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投保险种及保额根据北京市财政部门的规定执行。包括但不限于招标文件中用于评标的险种。乙方提供的保险及服务须符合国家相关法律法规要求。</w:t>
      </w:r>
    </w:p>
    <w:p w14:paraId="55E87CEC">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5.保险费率及计算方法</w:t>
      </w:r>
    </w:p>
    <w:p w14:paraId="40533B0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5.1 机动车交通事故责任强制保险费率按照国家相关规定执行。</w:t>
      </w:r>
    </w:p>
    <w:p w14:paraId="090970D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5.2 乙方投标的报价系数须符合保险监管要求，商业险自主定价系数即为本项目合同期内针对所有新购置车辆和续保车辆的投标承诺。</w:t>
      </w:r>
    </w:p>
    <w:p w14:paraId="18EA111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5.3 乙方的保险费率浮动系数或保险条款如在协议期间内受监管政策影响发生变动，甲方有权再行组织中标供应商重新报价，或终止协议后重新招标。</w:t>
      </w:r>
    </w:p>
    <w:p w14:paraId="1F073FD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5.4 甲方办理机动车辆商业保险退保时，乙方退还保费按日比例计算，即:</w:t>
      </w:r>
    </w:p>
    <w:p w14:paraId="6C00287E">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实交商业险保费</w:t>
      </w:r>
    </w:p>
    <w:p w14:paraId="04C76A72">
      <w:pPr>
        <w:tabs>
          <w:tab w:val="left" w:pos="2440"/>
          <w:tab w:val="left" w:pos="6320"/>
        </w:tabs>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退还保费=实交商业保险保费-(实交商业险保费/365天)×保险期间已经过天数</w:t>
      </w:r>
    </w:p>
    <w:p w14:paraId="358DE2BA">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5.5 投保车辆的保险期间统一按一年计算。以保险单载明的起讫时间为准。</w:t>
      </w:r>
    </w:p>
    <w:p w14:paraId="3B33DB99">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6.服务机构及人员配备</w:t>
      </w:r>
    </w:p>
    <w:p w14:paraId="1AB6C4F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乙方应设立负责本项目政府采购合同项下承保、理赔及其他服务的专门机构，为甲方提供每周7*24小时专人上门服务，并按要求提供人员配备名单。一旦出现人员变动，应及时书面告知甲方。</w:t>
      </w:r>
    </w:p>
    <w:p w14:paraId="41F7374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6.1 至少指派1名项目经理，负责按照本合同的有关内容为甲方提供承保、理赔及其他各类保险服务，包括必要的组织与协调工作。</w:t>
      </w:r>
    </w:p>
    <w:p w14:paraId="0A607E06">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6.2 至少配备2名客户服务专员，分别作为项目专职承保人员、专职核赔人员，协助项目经理提供保险服务。</w:t>
      </w:r>
    </w:p>
    <w:p w14:paraId="578DE87F">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7.承保服务</w:t>
      </w:r>
    </w:p>
    <w:p w14:paraId="3F549DB9">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7.1 投保服务</w:t>
      </w:r>
      <w:bookmarkStart w:id="779" w:name="page32"/>
      <w:bookmarkEnd w:id="779"/>
    </w:p>
    <w:p w14:paraId="11AF94C9">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乙方根据提供的车辆清单，每月派专人提供上门服务，协助完成所有投保事宜，并按要求及时将保单和保费发票提供给甲方。</w:t>
      </w:r>
    </w:p>
    <w:p w14:paraId="1B9F59D8">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7.2 出单</w:t>
      </w:r>
    </w:p>
    <w:p w14:paraId="1B0540B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乙方应在续保车辆保险到期一个月前为甲方直接办妥续保手续，不得委托第三方机构或个人办理，同时将保单和保费发票按要求及时提供给甲方。</w:t>
      </w:r>
    </w:p>
    <w:p w14:paraId="3343D26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7.3 变更</w:t>
      </w:r>
    </w:p>
    <w:p w14:paraId="733D0D2B">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乙方保证在接到车辆变更通知后，应在 1 个工作日内办理变更手续，并在 5 个工作日内将应退保费退还甲方。</w:t>
      </w:r>
    </w:p>
    <w:p w14:paraId="440F0740">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8.理赔服务</w:t>
      </w:r>
    </w:p>
    <w:p w14:paraId="6573960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乙方应建立理赔服务绿色通道，并具有较高的理赔处理信息化水平，切实遵守以下保险理赔服务条款，主动迅速地提供优质的理赔服务，实现客户服务高度满意。</w:t>
      </w:r>
    </w:p>
    <w:p w14:paraId="3D004B1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8.1 接报案</w:t>
      </w:r>
    </w:p>
    <w:p w14:paraId="1941071A">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(1)设立每周7*24小时保险服务专线电话，可全年 365 天随时接受甲方的出险报案。</w:t>
      </w:r>
    </w:p>
    <w:p w14:paraId="2677AAE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(2)甲方因特殊情况无法在规定的时间内报案，乙方应认可甲方事后出具的书面说明，并视同为及时报案。</w:t>
      </w:r>
    </w:p>
    <w:p w14:paraId="07C39D9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8.2 现场查勘</w:t>
      </w:r>
    </w:p>
    <w:p w14:paraId="2EFF0D7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(1)乙方可根据自身情况设定本项目免现场查勘标准。</w:t>
      </w:r>
    </w:p>
    <w:p w14:paraId="5C577EDE">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(2)接到报案后，乙方需要或应甲方要求进行现场查勘的，应指派专人在双方约定的时间到达事故现场。</w:t>
      </w:r>
    </w:p>
    <w:p w14:paraId="37A0FAB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(3)如无法按照约定时间到达事故现场，应以甲方提供的现场照片、损失清单、事故说明、修理发票及其他证明材料作为赔付理算依据。如甲方当时无法拍照，可不提供现场照片。</w:t>
      </w:r>
    </w:p>
    <w:p w14:paraId="3135676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8.3 拖车服务</w:t>
      </w:r>
    </w:p>
    <w:p w14:paraId="28E9799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(1)发生保险责任范围内事故，如甲方需要，应免费提供拖车服务，并且五环内(含五环)拖车应在2小时之内、五环外拖车应在4小时之内到达事故现场。</w:t>
      </w:r>
    </w:p>
    <w:p w14:paraId="204FA39B">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(2)如无法或不能及时提供拖车服务，甲方可自行联系拖车服务，并向乙方提供的符合物价和公安部门标准执行的拖车服务发票。</w:t>
      </w:r>
    </w:p>
    <w:p w14:paraId="477EC88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8.4 定责定损</w:t>
      </w:r>
    </w:p>
    <w:p w14:paraId="2853F02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(1)接到甲方赔偿请求后，应当及时作出核定，情形复杂的应在 30 日内核定，对于不</w:t>
      </w:r>
      <w:bookmarkStart w:id="780" w:name="page33"/>
      <w:bookmarkEnd w:id="780"/>
      <w:r>
        <w:rPr>
          <w:rFonts w:hint="eastAsia" w:ascii="宋体" w:hAnsi="宋体" w:eastAsia="宋体" w:cs="宋体"/>
          <w:sz w:val="21"/>
          <w:szCs w:val="21"/>
        </w:rPr>
        <w:t>属于保险事故责任的，应在 3 个工作日内向其发出《拒赔通知书》。</w:t>
      </w:r>
    </w:p>
    <w:p w14:paraId="1C97CF1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(2)接到甲方报案后，对于属于保险责任的事故，应当按照以下约定及时定损:</w:t>
      </w:r>
    </w:p>
    <w:p w14:paraId="4895A26A">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A.对于常见车型，在接到报案后(涉及人身伤害事故的除外):</w:t>
      </w:r>
    </w:p>
    <w:p w14:paraId="59EFE19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预估车辆损失金额在人民币10,000元以内的，应在1个工作日内确定损失金额；</w:t>
      </w:r>
    </w:p>
    <w:p w14:paraId="10FCAC5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预估车辆损失金额在人民币10,000元－50,000元的，应在3个工作日内确定损失金额；</w:t>
      </w:r>
    </w:p>
    <w:p w14:paraId="1DDCC508">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预估车辆损失金额在人民币 50,000 元以上的，应在 5 个工作日内确定损失金额；</w:t>
      </w:r>
    </w:p>
    <w:p w14:paraId="4AB306A6">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B.对于特殊车型，应会同甲方共同确定损失金额；</w:t>
      </w:r>
    </w:p>
    <w:p w14:paraId="74B83EC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C.当和甲方就赔偿结果无法达成一致时，根据甲方的要求，应选择具有国内保险公估营业许可的双方认可的公估公司进行损失理算，并由乙方负担有关公估费用；</w:t>
      </w:r>
    </w:p>
    <w:p w14:paraId="2EEAD02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(3)如未按约定时间定损，造成财产损失无法确定，应以甲方提供的财产损毁照片、损失清单和修理发票作为赔付理算依据。</w:t>
      </w:r>
    </w:p>
    <w:p w14:paraId="582A551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8.5 车辆修理</w:t>
      </w:r>
    </w:p>
    <w:p w14:paraId="54A7975F">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(1)车辆出险后，被保险人按照采购人选择的维修厂修理受损车辆。</w:t>
      </w:r>
    </w:p>
    <w:p w14:paraId="08DE894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(2)受损车辆的维修以修复为原则，但涉及车辆行车安全的关键零部件(如:刹车系统、转向系统),乙方应同意一律予以更换。受损车辆更换零部件应为主厂件、原配件。</w:t>
      </w:r>
    </w:p>
    <w:p w14:paraId="0C49342F">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(3)对于属于保险赔偿范围内的损失，甲方提供完整的索赔资料后，无需先行支付修理费用，由乙方与修理厂进行结算；涉及双方或多方事故的，按照甲方要求直接向三者支付赔款。</w:t>
      </w:r>
    </w:p>
    <w:p w14:paraId="7B5D5D1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8.6 索赔材料递交</w:t>
      </w:r>
    </w:p>
    <w:p w14:paraId="7CBE968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接到甲方索赔材料后应立即审查核实，若认为有关证明或材料不完整，应以书面方式一次性通知甲方需要补充提供的有关证明或材料。若在接到索赔资料后1个工作日内未给予有关审核意见，则视为认可索赔资料的完整性。</w:t>
      </w:r>
    </w:p>
    <w:p w14:paraId="07C8F9D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(2)对于无人伤的交通事故，甲方可提供现场照片、情况说明作为事故证明材料，向乙方进行索赔。</w:t>
      </w:r>
    </w:p>
    <w:p w14:paraId="60A6B40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8.7 赔款时限</w:t>
      </w:r>
    </w:p>
    <w:p w14:paraId="09974A3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(1)在甲方提供完整必要的索赔材料后，承诺按下列约定时限向甲方支付赔款(涉及人身伤害事故的除外):</w:t>
      </w:r>
      <w:bookmarkStart w:id="781" w:name="page34"/>
      <w:bookmarkEnd w:id="781"/>
    </w:p>
    <w:tbl>
      <w:tblPr>
        <w:tblStyle w:val="48"/>
        <w:tblW w:w="832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3"/>
        <w:gridCol w:w="3572"/>
      </w:tblGrid>
      <w:tr w14:paraId="5D0F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3" w:type="dxa"/>
          </w:tcPr>
          <w:p w14:paraId="4C06D400">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赔款金额</w:t>
            </w:r>
          </w:p>
        </w:tc>
        <w:tc>
          <w:tcPr>
            <w:tcW w:w="3572" w:type="dxa"/>
          </w:tcPr>
          <w:p w14:paraId="1F71BF53">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支付时限</w:t>
            </w:r>
          </w:p>
        </w:tc>
      </w:tr>
      <w:tr w14:paraId="20EA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3" w:type="dxa"/>
          </w:tcPr>
          <w:p w14:paraId="3DC173BE">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￥10,000元(含)以下</w:t>
            </w:r>
          </w:p>
        </w:tc>
        <w:tc>
          <w:tcPr>
            <w:tcW w:w="3572" w:type="dxa"/>
          </w:tcPr>
          <w:p w14:paraId="3F1DF52B">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当日支付</w:t>
            </w:r>
          </w:p>
        </w:tc>
      </w:tr>
      <w:tr w14:paraId="1A7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3" w:type="dxa"/>
          </w:tcPr>
          <w:p w14:paraId="1660B797">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￥10,000 元～￥50,000 元(含)</w:t>
            </w:r>
          </w:p>
        </w:tc>
        <w:tc>
          <w:tcPr>
            <w:tcW w:w="3572" w:type="dxa"/>
          </w:tcPr>
          <w:p w14:paraId="50C19E7C">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3个工作日内</w:t>
            </w:r>
          </w:p>
        </w:tc>
      </w:tr>
      <w:tr w14:paraId="3E8F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3" w:type="dxa"/>
          </w:tcPr>
          <w:p w14:paraId="6F7C8187">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￥50,000元以上</w:t>
            </w:r>
          </w:p>
        </w:tc>
        <w:tc>
          <w:tcPr>
            <w:tcW w:w="3572" w:type="dxa"/>
          </w:tcPr>
          <w:p w14:paraId="1CB4FC1E">
            <w:pPr>
              <w:suppressAutoHyphens/>
              <w:ind w:left="0" w:leftChars="0" w:right="-92" w:rightChars="-44" w:firstLine="367" w:firstLineChars="175"/>
              <w:jc w:val="center"/>
              <w:rPr>
                <w:rFonts w:hint="eastAsia" w:ascii="宋体" w:hAnsi="宋体" w:eastAsia="宋体" w:cs="宋体"/>
                <w:sz w:val="21"/>
                <w:szCs w:val="21"/>
              </w:rPr>
            </w:pPr>
            <w:r>
              <w:rPr>
                <w:rFonts w:hint="eastAsia" w:ascii="宋体" w:hAnsi="宋体" w:eastAsia="宋体" w:cs="宋体"/>
                <w:sz w:val="21"/>
                <w:szCs w:val="21"/>
              </w:rPr>
              <w:t>5个工作日内</w:t>
            </w:r>
          </w:p>
        </w:tc>
      </w:tr>
    </w:tbl>
    <w:p w14:paraId="37EC62E6">
      <w:pPr>
        <w:spacing w:before="240"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(2)自收到完整的索赔资料之日起3个工作日内未能确定赔偿金额，应根据已有证明和资料将可以确定的最低赔偿数额先行支付，待最终确定赔偿金额后及时支付相应的差额。</w:t>
      </w:r>
    </w:p>
    <w:p w14:paraId="06E0BA3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(3)如未按约定时间支付赔款，则应按照实际拖延天数向甲方支付赔款滞纳金，赔款滞纳金为应付赔款金额按实际违约天数所计算的单利(按逾期时一年期贷款市场报价利率(LPR)计算)。</w:t>
      </w:r>
    </w:p>
    <w:p w14:paraId="3C9A837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8.8预付赔款</w:t>
      </w:r>
    </w:p>
    <w:p w14:paraId="227EA4FA">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发生保险责任范围内的事故，根据甲方要求，乙方可按估损金额的一定比例预付赔款，保证甲方尽快修复受损财产和安排人员救治。</w:t>
      </w:r>
    </w:p>
    <w:p w14:paraId="444CAE4B">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8.9 特殊情况的处理</w:t>
      </w:r>
    </w:p>
    <w:p w14:paraId="5E5FFC9B">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(1)关于异地出险</w:t>
      </w:r>
    </w:p>
    <w:p w14:paraId="21506AA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保险车辆在北京市行政区域以外发生保险事故，乙方应直接派人或委托有关机构代理查勘现场，并派专人协助甲方全程办理相关索赔手续；同意在甲方事先报案的前提下，接受二次修理费用。乙方应根据自身情况提供全国通赔服务方案。如采购人受损车辆无法在异地修复，需要返回北京修理，乙方应提供免费拖车返京服务。</w:t>
      </w:r>
    </w:p>
    <w:p w14:paraId="2F0B4CFF">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(2)同一甲方保险车辆发生双方/多方事故</w:t>
      </w:r>
    </w:p>
    <w:p w14:paraId="71E9E5F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对于同一甲方的保险车辆发生双方/多方事故，应在保险合同范围内进行赔偿</w:t>
      </w:r>
    </w:p>
    <w:p w14:paraId="673C360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(3)代位追偿</w:t>
      </w:r>
    </w:p>
    <w:p w14:paraId="2B445C7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对于属于保险责任范围内的事故，甲方无责，而第三方应负全部责任时，应按照相关规定以及保险险种先予赔偿甲方，同时从甲方取得代位追偿权利，在赔偿金额范围内代位行使追偿权。由于甲方放弃对第三方请求赔偿的权利或因甲方的过错致使乙方不能行使代位追偿权利的，乙方不承担赔偿责任或相应扣减保险赔偿金。</w:t>
      </w:r>
    </w:p>
    <w:p w14:paraId="4F56F95A">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(4)支付抢救和医疗费用</w:t>
      </w:r>
    </w:p>
    <w:p w14:paraId="6D78185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甲方在保险期限内合法使用保险车辆的过程中，发生保险事故，造成车内人员或第三者人身伤害，需紧急抢救，应在责任限额范围内先行支付抢救和医疗费用。</w:t>
      </w:r>
      <w:bookmarkStart w:id="782" w:name="page35"/>
      <w:bookmarkEnd w:id="782"/>
    </w:p>
    <w:p w14:paraId="53BF4E3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(5)车辆发生交通事故后，如涉及法律诉讼，可向供应商提出法律援助的要求，供应商根据案情为被保险人提供专业律师协助诉讼工作，产生的法律费用由供应商承担。</w:t>
      </w:r>
    </w:p>
    <w:p w14:paraId="1532F24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8.10 理赔相关费用</w:t>
      </w:r>
    </w:p>
    <w:p w14:paraId="6A0DBAA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理赔相关费用(如公安交通管理部门对事故的处理费、车辆检验费、鉴定费，死者的验尸费、停放费、冷冻费等)须由乙方承担</w:t>
      </w:r>
    </w:p>
    <w:p w14:paraId="28B2BBE5">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9.其他服务</w:t>
      </w:r>
    </w:p>
    <w:p w14:paraId="38869A0E">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 xml:space="preserve">1.乙方可根据本项目特点，提供其他附加险，包括但不限于附加车轮单独损失险、附加医保外医疗费用责任险等。 </w:t>
      </w:r>
    </w:p>
    <w:p w14:paraId="02F14B88">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 xml:space="preserve">2.乙方可根据本项目特点，针对双方事故(含车损、人伤)，提供便捷理赔服务。 </w:t>
      </w:r>
    </w:p>
    <w:p w14:paraId="23A8B04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3.乙方需做好车辆保险费用分析总结与下一步的建议，对</w:t>
      </w:r>
      <w:r>
        <w:rPr>
          <w:rFonts w:hint="eastAsia" w:ascii="宋体" w:hAnsi="宋体" w:cs="宋体"/>
          <w:sz w:val="21"/>
          <w:szCs w:val="21"/>
          <w:lang w:eastAsia="zh-CN"/>
        </w:rPr>
        <w:t>甲方</w:t>
      </w:r>
      <w:r>
        <w:rPr>
          <w:rFonts w:hint="eastAsia" w:ascii="宋体" w:hAnsi="宋体" w:eastAsia="宋体" w:cs="宋体"/>
          <w:sz w:val="21"/>
          <w:szCs w:val="21"/>
        </w:rPr>
        <w:t>出险情况及时进行通报与总结。</w:t>
      </w:r>
    </w:p>
    <w:p w14:paraId="1E36C82E">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10.保费支付方式</w:t>
      </w:r>
    </w:p>
    <w:p w14:paraId="7B5AA46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供应商需提前一个月将采购人需缴纳的保费明细报送采购人审核，采购人审核通过且供应商出具保单生效后，采购人支付对应月份保费金额，供应商出具等额发票。</w:t>
      </w:r>
    </w:p>
    <w:p w14:paraId="4AB16DD3">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11.服务内容</w:t>
      </w:r>
    </w:p>
    <w:p w14:paraId="4564092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1.提供承保数据</w:t>
      </w:r>
    </w:p>
    <w:p w14:paraId="417783B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乙方应按照甲方要求提供车辆承保数据。</w:t>
      </w:r>
    </w:p>
    <w:p w14:paraId="15B671D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2.信息传输</w:t>
      </w:r>
    </w:p>
    <w:p w14:paraId="705CA17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必须按照甲方的要求建立良好的信息传输网络，满足甲方对续保车辆、新购车辆承保和理赔等数据的即时查询、统计需求，并按照甲方要求的时间和数据格式，及时提供保险服务的明细信息。乙方自行承担因建立信息传输网络而发生的己方网络建设费及维护费。</w:t>
      </w:r>
    </w:p>
    <w:p w14:paraId="6364533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3.建立投诉制度，组织实施回访服务</w:t>
      </w:r>
    </w:p>
    <w:p w14:paraId="706D361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(1)乙方应为本项目设立专门服务机构并设立专门服务电话，负责受理甲方的保险投诉。</w:t>
      </w:r>
    </w:p>
    <w:p w14:paraId="2CDF963F">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(2)乙方应在本项目有效期内及保单有效期内，负责组织进行回访服务，收集甲方反馈意见。</w:t>
      </w:r>
    </w:p>
    <w:p w14:paraId="519A244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4.组织提供培训服务</w:t>
      </w:r>
    </w:p>
    <w:p w14:paraId="492E6E9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乙方应在本项目期内，根据甲方需要免费为甲方提供保险专业培训。</w:t>
      </w:r>
    </w:p>
    <w:p w14:paraId="4B17DB39">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5.在项目有效期内，享有乙方对社会车辆保险提供的所有优惠服务。</w:t>
      </w:r>
    </w:p>
    <w:p w14:paraId="0F2AE1BB">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12、其他要求</w:t>
      </w:r>
    </w:p>
    <w:p w14:paraId="4CC8629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12.1 如果国家保险政策发生重大变化，乙方应与甲方及时协商，重新修订相关合同条款。如协商未达成一致，甲方有权终止合同，并不被视为违约。</w:t>
      </w:r>
    </w:p>
    <w:p w14:paraId="2A10C69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12.2 如果保险行业价格体系发生重大变化，甲方有权要求乙方重新报价，或终止合同后重新组织招标。</w:t>
      </w:r>
      <w:bookmarkStart w:id="783" w:name="page36"/>
      <w:bookmarkEnd w:id="783"/>
    </w:p>
    <w:p w14:paraId="28AF6C0A">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13.服务方式</w:t>
      </w:r>
    </w:p>
    <w:p w14:paraId="341823F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13.1 本项目政府采购合同项下的服务方式为:乙方为甲方机动车辆提供保险服务。</w:t>
      </w:r>
    </w:p>
    <w:p w14:paraId="3AB35419">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13.2 服务时间:合同有效期内，乙方应为甲方提供7*24小时服务。</w:t>
      </w:r>
    </w:p>
    <w:p w14:paraId="2E7ADF0A">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14.质量保证和检验</w:t>
      </w:r>
    </w:p>
    <w:p w14:paraId="11423CD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14.1 乙方须保证服务完全符合国家法律规定。</w:t>
      </w:r>
    </w:p>
    <w:p w14:paraId="31644548">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14.2 乙方应保证提供给甲方的服务完全符合本项目招标文件规定的要求，提供优质服务，保证服务质量，且不能低于合同规定的范围和种类。甲方将定期或不定期地对乙方提供的保险服务进行动态跟踪、检查。</w:t>
      </w:r>
    </w:p>
    <w:p w14:paraId="3CEB626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14.3 乙方应保证所提供的相应服务令甲方满意，并承诺在收到甲方关于服务质量问题的通知后3日内，及时解决并答复。</w:t>
      </w:r>
    </w:p>
    <w:p w14:paraId="053F5AE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14.4 如果乙方在收到通知后3日内没有提出解决问题的意见，甲方可采取必要的补救措施，但由此引发的风险和费用将由乙方承担。</w:t>
      </w:r>
    </w:p>
    <w:p w14:paraId="7B606B3C">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14.5 其他未尽事宜依照招标文件相关规定执行。</w:t>
      </w:r>
    </w:p>
    <w:p w14:paraId="76D75F22">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15.甲乙双方的权利和义务</w:t>
      </w:r>
    </w:p>
    <w:p w14:paraId="63B8B874">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15.1 甲方的权利和义务</w:t>
      </w:r>
    </w:p>
    <w:p w14:paraId="79E84DD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15.1.1 甲方有权就投诉或者反映的内容对乙方进行调查。</w:t>
      </w:r>
    </w:p>
    <w:p w14:paraId="65FA113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15.2 乙方的权利和义务</w:t>
      </w:r>
    </w:p>
    <w:p w14:paraId="3F4E859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15.2.1 乙方须按照下述价格与甲方结算:乙方承诺机动车保险的条款和费率严格执行保险监管部门的相关批复且费率不得高于投标承诺。</w:t>
      </w:r>
    </w:p>
    <w:p w14:paraId="24B27DAD">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15.2.2 乙方负责对车辆保险单据进行审核确认，保证投保车辆按规定投保、理赔，如乙方审核失误造成损失，由乙方承担甲方的经济损失，同时乙方要对责任人进行相关处理。</w:t>
      </w:r>
    </w:p>
    <w:p w14:paraId="6BD16548">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15.2.3 根据甲方可投保的车辆总数，按照车辆不同的缴款时间，乙方做好甲方承保车辆台账，并及时出具保险单和结算手续。</w:t>
      </w:r>
    </w:p>
    <w:p w14:paraId="21FC32F6">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15.2.4 乙方对甲方的所有信息保密。</w:t>
      </w:r>
      <w:bookmarkStart w:id="784" w:name="page37"/>
      <w:bookmarkEnd w:id="784"/>
    </w:p>
    <w:p w14:paraId="4092C45C">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16.违约责任</w:t>
      </w:r>
    </w:p>
    <w:p w14:paraId="533E0AFE">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甲方在检查乙方履行合同的情况时发现乙方存在违约情况时，甲方有权依据本合同相关内容追究乙方的违约责任。</w:t>
      </w:r>
    </w:p>
    <w:p w14:paraId="2DFEA128">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17.不可抗力</w:t>
      </w:r>
    </w:p>
    <w:p w14:paraId="4621C886">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17.1 如果双方中任何一方遭遇法律规定的不可抗力，致使合同履行受阻时，履行合同的期限应予延长，延长的期限应相当于不可抗力所影响的时间。</w:t>
      </w:r>
    </w:p>
    <w:p w14:paraId="4F612FB1">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17.2 受事件影响的一方应在不可抗力的事故发生后尽快书面形式通知另一方，并在事故发生后 14 日内，将有关部门出具的证明文件送达另一方。</w:t>
      </w:r>
    </w:p>
    <w:p w14:paraId="1BF80D1F">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17.3 不可抗力使合同的某些内容有变更必要的，双方应通过协商在14日内达成进一步履行合同的合同，因不可抗力致使合同不能履行的，合同终止。</w:t>
      </w:r>
    </w:p>
    <w:p w14:paraId="00A399CA">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18.合同争议的解决</w:t>
      </w:r>
    </w:p>
    <w:p w14:paraId="2C8DF2B5">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因合同履行中发生的争议，合同当事人双方可通过协商解决。协商不成的，可向北京市朝阳区人民法院提起诉讼。</w:t>
      </w:r>
    </w:p>
    <w:p w14:paraId="5246662F">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19.计量单位</w:t>
      </w:r>
    </w:p>
    <w:p w14:paraId="4F7A5282">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除技术规范中另有规定外,计量单位均使用国家法定计量单位。</w:t>
      </w:r>
    </w:p>
    <w:p w14:paraId="656B98CC">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20.适用法律</w:t>
      </w:r>
    </w:p>
    <w:p w14:paraId="17BBD1E3">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本合同适用中华人民共和国法律。</w:t>
      </w:r>
    </w:p>
    <w:p w14:paraId="6CB5F6C3">
      <w:pPr>
        <w:spacing w:line="360" w:lineRule="auto"/>
        <w:ind w:left="0" w:leftChars="0" w:right="-92" w:rightChars="-44" w:firstLine="369" w:firstLineChars="175"/>
        <w:rPr>
          <w:rFonts w:hint="eastAsia" w:ascii="宋体" w:hAnsi="宋体" w:eastAsia="宋体" w:cs="宋体"/>
          <w:sz w:val="21"/>
          <w:szCs w:val="21"/>
        </w:rPr>
      </w:pPr>
      <w:r>
        <w:rPr>
          <w:rFonts w:hint="eastAsia" w:ascii="宋体" w:hAnsi="宋体" w:eastAsia="宋体" w:cs="宋体"/>
          <w:b/>
          <w:bCs/>
          <w:sz w:val="21"/>
          <w:szCs w:val="21"/>
        </w:rPr>
        <w:t>21.合同生效和其他</w:t>
      </w:r>
    </w:p>
    <w:p w14:paraId="5845F5B6">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21.1 本合同正本一式四份，以中文书写，甲方二份、乙方二份，具有同等法律效力。</w:t>
      </w:r>
    </w:p>
    <w:p w14:paraId="33B07B17">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合同在双方签字盖章后生效，有效期至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47B8120">
      <w:pPr>
        <w:spacing w:line="360" w:lineRule="auto"/>
        <w:ind w:left="0" w:leftChars="0" w:right="-92" w:rightChars="-44" w:firstLine="367" w:firstLineChars="175"/>
        <w:rPr>
          <w:rFonts w:hint="eastAsia" w:ascii="宋体" w:hAnsi="宋体" w:eastAsia="宋体" w:cs="宋体"/>
          <w:sz w:val="21"/>
          <w:szCs w:val="21"/>
        </w:rPr>
      </w:pPr>
      <w:r>
        <w:rPr>
          <w:rFonts w:hint="eastAsia" w:ascii="宋体" w:hAnsi="宋体" w:eastAsia="宋体" w:cs="宋体"/>
          <w:sz w:val="21"/>
          <w:szCs w:val="21"/>
        </w:rPr>
        <w:t>21.2 本合同签订后。经双方协商一致。可以对合同内容进行修改，但不得降低乙方的中标优惠率、服务承诺，并不得变更招标文件的实质性条款。</w:t>
      </w:r>
    </w:p>
    <w:p w14:paraId="22B12742">
      <w:pPr>
        <w:spacing w:before="120" w:line="420" w:lineRule="atLeast"/>
        <w:rPr>
          <w:rFonts w:ascii="宋体" w:hAnsi="宋体"/>
          <w:color w:val="auto"/>
          <w:szCs w:val="21"/>
        </w:rPr>
      </w:pPr>
    </w:p>
    <w:p w14:paraId="2A2E9772">
      <w:pPr>
        <w:pStyle w:val="29"/>
        <w:rPr>
          <w:rFonts w:ascii="宋体" w:hAnsi="宋体"/>
          <w:color w:val="auto"/>
          <w:szCs w:val="21"/>
        </w:rPr>
      </w:pPr>
    </w:p>
    <w:p w14:paraId="44E24756">
      <w:pPr>
        <w:pStyle w:val="29"/>
        <w:rPr>
          <w:rFonts w:ascii="宋体" w:hAnsi="宋体"/>
          <w:color w:val="auto"/>
          <w:szCs w:val="21"/>
        </w:rPr>
      </w:pPr>
    </w:p>
    <w:p w14:paraId="5C7EC105">
      <w:pPr>
        <w:spacing w:line="360" w:lineRule="auto"/>
        <w:ind w:left="5874" w:leftChars="304" w:hanging="5236" w:hangingChars="2182"/>
        <w:rPr>
          <w:rFonts w:ascii="宋体" w:hAnsi="宋体"/>
          <w:color w:val="auto"/>
          <w:sz w:val="24"/>
        </w:rPr>
      </w:pPr>
      <w:r>
        <w:rPr>
          <w:rFonts w:hint="eastAsia" w:ascii="宋体" w:hAnsi="宋体"/>
          <w:color w:val="auto"/>
          <w:sz w:val="24"/>
        </w:rPr>
        <w:t>甲方：</w:t>
      </w:r>
      <w:r>
        <w:rPr>
          <w:rFonts w:hint="eastAsia" w:ascii="宋体" w:hAnsi="宋体"/>
          <w:color w:val="auto"/>
          <w:sz w:val="24"/>
          <w:szCs w:val="22"/>
        </w:rPr>
        <w:t xml:space="preserve">                          </w:t>
      </w:r>
      <w:r>
        <w:rPr>
          <w:rFonts w:hint="eastAsia" w:ascii="宋体" w:hAnsi="宋体" w:cs="宋体"/>
          <w:color w:val="auto"/>
          <w:kern w:val="0"/>
          <w:sz w:val="24"/>
        </w:rPr>
        <w:t xml:space="preserve">   </w:t>
      </w:r>
      <w:r>
        <w:rPr>
          <w:rFonts w:hint="eastAsia" w:ascii="宋体" w:hAnsi="宋体"/>
          <w:color w:val="auto"/>
          <w:sz w:val="24"/>
        </w:rPr>
        <w:t>乙方：</w:t>
      </w:r>
    </w:p>
    <w:p w14:paraId="5CAC997C">
      <w:pPr>
        <w:pStyle w:val="41"/>
        <w:ind w:left="5874" w:leftChars="304" w:hanging="5236" w:hangingChars="2182"/>
        <w:rPr>
          <w:color w:val="auto"/>
        </w:rPr>
      </w:pPr>
    </w:p>
    <w:p w14:paraId="69DC2699">
      <w:pPr>
        <w:pStyle w:val="41"/>
        <w:spacing w:line="360" w:lineRule="auto"/>
        <w:ind w:left="5874" w:leftChars="304" w:hanging="5236" w:hangingChars="2182"/>
        <w:rPr>
          <w:color w:val="auto"/>
        </w:rPr>
      </w:pPr>
      <w:r>
        <w:rPr>
          <w:rFonts w:hint="eastAsia"/>
          <w:color w:val="auto"/>
        </w:rPr>
        <w:t xml:space="preserve"> (单位公章或合同专用章)</w:t>
      </w:r>
      <w:r>
        <w:rPr>
          <w:rFonts w:hint="eastAsia" w:ascii="仿宋_GB2312" w:hAnsi="Times New Roman" w:eastAsia="仿宋_GB2312"/>
          <w:color w:val="auto"/>
          <w:kern w:val="2"/>
        </w:rPr>
        <w:t xml:space="preserve">             </w:t>
      </w:r>
      <w:r>
        <w:rPr>
          <w:rFonts w:hint="eastAsia"/>
          <w:color w:val="auto"/>
        </w:rPr>
        <w:t xml:space="preserve">(单位公章或合同专用章) </w:t>
      </w:r>
    </w:p>
    <w:p w14:paraId="3A6AF95F">
      <w:pPr>
        <w:pStyle w:val="41"/>
        <w:spacing w:line="360" w:lineRule="auto"/>
        <w:ind w:left="5874" w:leftChars="304" w:hanging="5236" w:hangingChars="2182"/>
        <w:rPr>
          <w:color w:val="auto"/>
        </w:rPr>
      </w:pPr>
    </w:p>
    <w:p w14:paraId="7F0E853B">
      <w:pPr>
        <w:pStyle w:val="41"/>
        <w:spacing w:line="360" w:lineRule="auto"/>
        <w:ind w:left="5874" w:leftChars="304" w:hanging="5236" w:hangingChars="2182"/>
        <w:rPr>
          <w:rFonts w:ascii="仿宋_GB2312" w:hAnsi="Times New Roman" w:eastAsia="仿宋_GB2312"/>
          <w:color w:val="auto"/>
          <w:kern w:val="2"/>
        </w:rPr>
      </w:pPr>
      <w:r>
        <w:rPr>
          <w:rFonts w:hint="eastAsia"/>
          <w:color w:val="auto"/>
        </w:rPr>
        <w:t>法人或负责人（签字或签章）</w:t>
      </w:r>
      <w:r>
        <w:rPr>
          <w:rFonts w:hint="eastAsia" w:ascii="仿宋_GB2312" w:hAnsi="Times New Roman" w:eastAsia="仿宋_GB2312"/>
          <w:color w:val="auto"/>
          <w:kern w:val="2"/>
        </w:rPr>
        <w:t xml:space="preserve">：         </w:t>
      </w:r>
      <w:r>
        <w:rPr>
          <w:rFonts w:hint="eastAsia"/>
          <w:color w:val="auto"/>
        </w:rPr>
        <w:t>法人、负责人或授权人（签字或签章）</w:t>
      </w:r>
      <w:r>
        <w:rPr>
          <w:rFonts w:hint="eastAsia" w:ascii="仿宋_GB2312" w:hAnsi="Times New Roman" w:eastAsia="仿宋_GB2312"/>
          <w:color w:val="auto"/>
          <w:kern w:val="2"/>
        </w:rPr>
        <w:t xml:space="preserve">： </w:t>
      </w:r>
    </w:p>
    <w:p w14:paraId="0079031C">
      <w:pPr>
        <w:spacing w:line="360" w:lineRule="auto"/>
        <w:ind w:left="5874" w:leftChars="304" w:hanging="5236" w:hangingChars="2182"/>
        <w:rPr>
          <w:rFonts w:ascii="宋体" w:hAnsi="宋体"/>
          <w:color w:val="auto"/>
          <w:sz w:val="24"/>
        </w:rPr>
      </w:pPr>
      <w:r>
        <w:rPr>
          <w:rFonts w:hint="eastAsia" w:ascii="宋体" w:hAnsi="宋体"/>
          <w:color w:val="auto"/>
          <w:sz w:val="24"/>
        </w:rPr>
        <w:t xml:space="preserve">联系电话：                           联系电话： </w:t>
      </w:r>
    </w:p>
    <w:p w14:paraId="42887EAE">
      <w:pPr>
        <w:pStyle w:val="41"/>
        <w:spacing w:line="360" w:lineRule="auto"/>
        <w:ind w:left="5874" w:leftChars="304" w:hanging="5236" w:hangingChars="2182"/>
        <w:rPr>
          <w:color w:val="auto"/>
        </w:rPr>
      </w:pPr>
      <w:r>
        <w:rPr>
          <w:rFonts w:hint="eastAsia"/>
          <w:color w:val="auto"/>
          <w:kern w:val="2"/>
        </w:rPr>
        <w:t>______年____月____日                 ______年____月____日</w:t>
      </w:r>
    </w:p>
    <w:p w14:paraId="32E78313">
      <w:pPr>
        <w:rPr>
          <w:color w:val="auto"/>
        </w:rPr>
      </w:pPr>
    </w:p>
    <w:p w14:paraId="2B653066">
      <w:pPr>
        <w:pStyle w:val="37"/>
        <w:tabs>
          <w:tab w:val="left" w:pos="900"/>
          <w:tab w:val="left" w:pos="1050"/>
          <w:tab w:val="left" w:pos="1080"/>
          <w:tab w:val="right" w:leader="dot" w:pos="8296"/>
          <w:tab w:val="clear" w:pos="8937"/>
        </w:tabs>
        <w:rPr>
          <w:color w:val="auto"/>
        </w:rPr>
      </w:pPr>
    </w:p>
    <w:p w14:paraId="40D90060">
      <w:pPr>
        <w:rPr>
          <w:color w:val="auto"/>
        </w:rPr>
      </w:pPr>
    </w:p>
    <w:p w14:paraId="638F8F57">
      <w:pPr>
        <w:pStyle w:val="18"/>
        <w:rPr>
          <w:color w:val="auto"/>
        </w:rPr>
      </w:pPr>
    </w:p>
    <w:p w14:paraId="795B17B2">
      <w:pPr>
        <w:pStyle w:val="18"/>
        <w:rPr>
          <w:color w:val="auto"/>
        </w:rPr>
      </w:pPr>
    </w:p>
    <w:p w14:paraId="70F9C42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rPr>
      </w:pPr>
    </w:p>
    <w:p w14:paraId="251BED36">
      <w:pPr>
        <w:autoSpaceDE w:val="0"/>
        <w:autoSpaceDN w:val="0"/>
        <w:snapToGrid w:val="0"/>
        <w:spacing w:line="480" w:lineRule="auto"/>
        <w:rPr>
          <w:rFonts w:hint="eastAsia" w:ascii="宋体"/>
          <w:color w:val="000000" w:themeColor="text1"/>
          <w:sz w:val="28"/>
          <w14:textFill>
            <w14:solidFill>
              <w14:schemeClr w14:val="tx1"/>
            </w14:solidFill>
          </w14:textFill>
        </w:rPr>
      </w:pPr>
    </w:p>
    <w:p w14:paraId="25615EE0">
      <w:pPr>
        <w:autoSpaceDE w:val="0"/>
        <w:autoSpaceDN w:val="0"/>
        <w:snapToGrid w:val="0"/>
        <w:spacing w:line="480" w:lineRule="auto"/>
        <w:rPr>
          <w:rFonts w:hint="eastAsia" w:ascii="宋体"/>
          <w:color w:val="000000" w:themeColor="text1"/>
          <w:sz w:val="28"/>
          <w14:textFill>
            <w14:solidFill>
              <w14:schemeClr w14:val="tx1"/>
            </w14:solidFill>
          </w14:textFill>
        </w:rPr>
      </w:pPr>
    </w:p>
    <w:p w14:paraId="3712EDAD">
      <w:pPr>
        <w:pStyle w:val="21"/>
        <w:rPr>
          <w:rFonts w:hint="eastAsia" w:ascii="宋体"/>
          <w:color w:val="000000" w:themeColor="text1"/>
          <w:sz w:val="28"/>
          <w14:textFill>
            <w14:solidFill>
              <w14:schemeClr w14:val="tx1"/>
            </w14:solidFill>
          </w14:textFill>
        </w:rPr>
      </w:pPr>
    </w:p>
    <w:p w14:paraId="1C0223A5">
      <w:pPr>
        <w:pStyle w:val="21"/>
        <w:rPr>
          <w:rFonts w:hint="eastAsia" w:ascii="宋体"/>
          <w:color w:val="000000" w:themeColor="text1"/>
          <w:sz w:val="28"/>
          <w14:textFill>
            <w14:solidFill>
              <w14:schemeClr w14:val="tx1"/>
            </w14:solidFill>
          </w14:textFill>
        </w:rPr>
      </w:pPr>
    </w:p>
    <w:p w14:paraId="233B8249">
      <w:pPr>
        <w:pStyle w:val="21"/>
        <w:rPr>
          <w:rFonts w:hint="eastAsia" w:ascii="宋体"/>
          <w:color w:val="000000" w:themeColor="text1"/>
          <w:sz w:val="28"/>
          <w14:textFill>
            <w14:solidFill>
              <w14:schemeClr w14:val="tx1"/>
            </w14:solidFill>
          </w14:textFill>
        </w:rPr>
      </w:pPr>
    </w:p>
    <w:p w14:paraId="51A3DAE8">
      <w:pPr>
        <w:pStyle w:val="21"/>
        <w:rPr>
          <w:rFonts w:hint="eastAsia" w:ascii="宋体"/>
          <w:color w:val="000000" w:themeColor="text1"/>
          <w:sz w:val="28"/>
          <w14:textFill>
            <w14:solidFill>
              <w14:schemeClr w14:val="tx1"/>
            </w14:solidFill>
          </w14:textFill>
        </w:rPr>
      </w:pPr>
    </w:p>
    <w:p w14:paraId="545C1756">
      <w:pPr>
        <w:pStyle w:val="21"/>
        <w:rPr>
          <w:rFonts w:hint="eastAsia" w:ascii="宋体"/>
          <w:color w:val="000000" w:themeColor="text1"/>
          <w:sz w:val="28"/>
          <w14:textFill>
            <w14:solidFill>
              <w14:schemeClr w14:val="tx1"/>
            </w14:solidFill>
          </w14:textFill>
        </w:rPr>
      </w:pPr>
    </w:p>
    <w:p w14:paraId="663A1D57">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14:paraId="4BFF60FF">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14:paraId="069B478E">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14:paraId="0987E6CB">
      <w:pPr>
        <w:autoSpaceDE w:val="0"/>
        <w:autoSpaceDN w:val="0"/>
        <w:snapToGrid w:val="0"/>
        <w:spacing w:line="480" w:lineRule="auto"/>
        <w:jc w:val="center"/>
        <w:outlineLvl w:val="0"/>
        <w:rPr>
          <w:rFonts w:hint="eastAsia" w:ascii="宋体" w:hAnsi="宋体" w:cs="宋体"/>
          <w:b/>
          <w:sz w:val="36"/>
          <w:szCs w:val="36"/>
        </w:rPr>
      </w:pPr>
      <w:bookmarkStart w:id="785" w:name="_Toc3122"/>
      <w:r>
        <w:rPr>
          <w:rFonts w:hint="eastAsia" w:ascii="宋体" w:hAnsi="宋体" w:cs="宋体"/>
          <w:b/>
          <w:sz w:val="36"/>
          <w:szCs w:val="36"/>
        </w:rPr>
        <w:t>第七章</w:t>
      </w:r>
      <w:r>
        <w:rPr>
          <w:rFonts w:hint="eastAsia" w:ascii="宋体" w:hAnsi="宋体" w:cs="宋体"/>
          <w:b/>
          <w:sz w:val="36"/>
          <w:szCs w:val="36"/>
          <w:lang w:val="en-US" w:eastAsia="zh-CN"/>
        </w:rPr>
        <w:t xml:space="preserve"> </w:t>
      </w:r>
      <w:r>
        <w:rPr>
          <w:rFonts w:hint="eastAsia" w:ascii="宋体" w:hAnsi="宋体" w:cs="宋体"/>
          <w:b/>
          <w:sz w:val="36"/>
          <w:szCs w:val="36"/>
        </w:rPr>
        <w:t xml:space="preserve"> 投标文件格式</w:t>
      </w:r>
      <w:bookmarkEnd w:id="785"/>
    </w:p>
    <w:p w14:paraId="602AA596">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14:paraId="4CF141A8">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14:paraId="1BF56D8D">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2B06957">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62AEF33">
      <w:pPr>
        <w:pStyle w:val="18"/>
        <w:spacing w:before="307" w:line="360" w:lineRule="auto"/>
        <w:ind w:left="6"/>
        <w:outlineLvl w:val="1"/>
        <w:rPr>
          <w:rFonts w:hint="eastAsia"/>
        </w:rPr>
      </w:pPr>
      <w:r>
        <w:rPr>
          <w:b/>
          <w:bCs/>
          <w:spacing w:val="24"/>
        </w:rPr>
        <w:t>一 、</w:t>
      </w:r>
      <w:r>
        <w:rPr>
          <w:b/>
          <w:bCs/>
          <w:spacing w:val="-38"/>
        </w:rPr>
        <w:t xml:space="preserve"> </w:t>
      </w:r>
      <w:r>
        <w:rPr>
          <w:b/>
          <w:bCs/>
          <w:spacing w:val="24"/>
        </w:rPr>
        <w:t>资格证明文件格式</w:t>
      </w:r>
    </w:p>
    <w:p w14:paraId="244ED818">
      <w:pPr>
        <w:spacing w:line="360" w:lineRule="auto"/>
        <w:outlineLvl w:val="2"/>
        <w:rPr>
          <w:rFonts w:ascii="Times New Roman" w:hAnsi="Times New Roman" w:cs="Times New Roman"/>
          <w:b/>
          <w:bCs/>
          <w:color w:val="000000"/>
          <w:sz w:val="24"/>
          <w:szCs w:val="20"/>
        </w:rPr>
      </w:pPr>
      <w:r>
        <w:rPr>
          <w:rFonts w:ascii="Times New Roman" w:hAnsi="Times New Roman" w:cs="Times New Roman"/>
          <w:b/>
          <w:bCs/>
          <w:color w:val="000000"/>
          <w:sz w:val="24"/>
          <w:szCs w:val="20"/>
        </w:rPr>
        <w:t>投标文件</w:t>
      </w:r>
      <w:r>
        <w:rPr>
          <w:rFonts w:hint="eastAsia" w:ascii="Times New Roman" w:hAnsi="Times New Roman" w:cs="Times New Roman"/>
          <w:b/>
          <w:bCs/>
          <w:color w:val="000000"/>
          <w:sz w:val="24"/>
          <w:szCs w:val="20"/>
        </w:rPr>
        <w:t>（资格证明文件）</w:t>
      </w:r>
      <w:r>
        <w:rPr>
          <w:rFonts w:ascii="Times New Roman" w:hAnsi="Times New Roman" w:cs="Times New Roman"/>
          <w:b/>
          <w:bCs/>
          <w:color w:val="000000"/>
          <w:sz w:val="24"/>
          <w:szCs w:val="20"/>
        </w:rPr>
        <w:t>封面（非实质性格式）</w:t>
      </w:r>
    </w:p>
    <w:p w14:paraId="31FFAE70">
      <w:pPr>
        <w:pStyle w:val="21"/>
        <w:rPr>
          <w:rFonts w:hint="eastAsia"/>
        </w:rPr>
      </w:pPr>
    </w:p>
    <w:p w14:paraId="43E39354">
      <w:pPr>
        <w:pStyle w:val="18"/>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115B172E">
      <w:pPr>
        <w:pStyle w:val="18"/>
        <w:spacing w:before="134" w:line="205" w:lineRule="auto"/>
        <w:ind w:left="546"/>
        <w:jc w:val="center"/>
        <w:rPr>
          <w:rFonts w:hint="eastAsia"/>
          <w:b/>
          <w:bCs/>
          <w:spacing w:val="-11"/>
          <w:sz w:val="56"/>
          <w:szCs w:val="56"/>
        </w:rPr>
      </w:pPr>
    </w:p>
    <w:p w14:paraId="0042205B">
      <w:pPr>
        <w:pStyle w:val="18"/>
        <w:spacing w:before="134" w:line="205" w:lineRule="auto"/>
        <w:ind w:left="546"/>
        <w:jc w:val="center"/>
        <w:rPr>
          <w:rFonts w:hint="eastAsia"/>
          <w:b/>
          <w:bCs/>
          <w:spacing w:val="-11"/>
          <w:sz w:val="56"/>
          <w:szCs w:val="56"/>
        </w:rPr>
      </w:pPr>
      <w:r>
        <w:rPr>
          <w:rFonts w:hint="eastAsia"/>
          <w:b/>
          <w:bCs/>
          <w:spacing w:val="-6"/>
          <w:sz w:val="56"/>
          <w:szCs w:val="56"/>
        </w:rPr>
        <w:t>（资格证明文件）</w:t>
      </w:r>
    </w:p>
    <w:p w14:paraId="76ADE596">
      <w:pPr>
        <w:pStyle w:val="18"/>
        <w:spacing w:before="134" w:line="205" w:lineRule="auto"/>
        <w:ind w:left="546"/>
        <w:rPr>
          <w:rFonts w:hint="eastAsia"/>
          <w:b/>
          <w:bCs/>
          <w:spacing w:val="-11"/>
        </w:rPr>
      </w:pPr>
    </w:p>
    <w:p w14:paraId="0DAAB8EC">
      <w:pPr>
        <w:pStyle w:val="18"/>
        <w:spacing w:before="134" w:line="205" w:lineRule="auto"/>
        <w:ind w:left="546"/>
        <w:rPr>
          <w:rFonts w:hint="eastAsia"/>
          <w:b/>
          <w:bCs/>
          <w:spacing w:val="-11"/>
        </w:rPr>
      </w:pPr>
    </w:p>
    <w:p w14:paraId="406E25D3">
      <w:pPr>
        <w:pStyle w:val="18"/>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14:paraId="489DDCFB">
      <w:pPr>
        <w:pStyle w:val="18"/>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22EEC5D5">
      <w:pPr>
        <w:spacing w:line="258" w:lineRule="auto"/>
        <w:rPr>
          <w:rFonts w:ascii="Arial"/>
        </w:rPr>
      </w:pPr>
    </w:p>
    <w:p w14:paraId="23CFECAC">
      <w:pPr>
        <w:spacing w:line="258" w:lineRule="auto"/>
        <w:rPr>
          <w:rFonts w:ascii="Arial"/>
        </w:rPr>
      </w:pPr>
    </w:p>
    <w:p w14:paraId="24A49A0C">
      <w:pPr>
        <w:spacing w:line="258" w:lineRule="auto"/>
        <w:rPr>
          <w:rFonts w:ascii="Arial"/>
        </w:rPr>
      </w:pPr>
    </w:p>
    <w:p w14:paraId="02306191">
      <w:pPr>
        <w:spacing w:line="258" w:lineRule="auto"/>
        <w:rPr>
          <w:rFonts w:ascii="Arial"/>
        </w:rPr>
      </w:pPr>
    </w:p>
    <w:p w14:paraId="2445F11C">
      <w:pPr>
        <w:spacing w:line="258" w:lineRule="auto"/>
        <w:rPr>
          <w:rFonts w:ascii="Arial"/>
        </w:rPr>
      </w:pPr>
    </w:p>
    <w:p w14:paraId="75FB8590">
      <w:pPr>
        <w:spacing w:line="258" w:lineRule="auto"/>
        <w:rPr>
          <w:rFonts w:ascii="Arial"/>
        </w:rPr>
      </w:pPr>
    </w:p>
    <w:p w14:paraId="150C9AC8">
      <w:pPr>
        <w:pStyle w:val="18"/>
        <w:spacing w:before="134" w:line="205" w:lineRule="auto"/>
        <w:ind w:left="1447"/>
        <w:rPr>
          <w:b/>
          <w:bCs/>
          <w:spacing w:val="34"/>
        </w:rPr>
      </w:pPr>
      <w:r>
        <w:rPr>
          <w:b/>
          <w:bCs/>
          <w:spacing w:val="34"/>
        </w:rPr>
        <w:t>投标人名称</w:t>
      </w:r>
      <w:r>
        <w:rPr>
          <w:b/>
          <w:bCs/>
          <w:spacing w:val="-39"/>
        </w:rPr>
        <w:t xml:space="preserve"> </w:t>
      </w:r>
      <w:r>
        <w:rPr>
          <w:b/>
          <w:bCs/>
          <w:spacing w:val="34"/>
        </w:rPr>
        <w:t>：</w:t>
      </w:r>
    </w:p>
    <w:p w14:paraId="516AAD58">
      <w:pPr>
        <w:pStyle w:val="18"/>
        <w:spacing w:before="134" w:line="205" w:lineRule="auto"/>
        <w:ind w:left="1447"/>
        <w:rPr>
          <w:b/>
          <w:bCs/>
          <w:spacing w:val="34"/>
        </w:rPr>
      </w:pPr>
      <w:r>
        <w:rPr>
          <w:rFonts w:hint="eastAsia"/>
          <w:b/>
          <w:bCs/>
          <w:spacing w:val="34"/>
        </w:rPr>
        <w:t>通讯地址：</w:t>
      </w:r>
    </w:p>
    <w:p w14:paraId="65EE3D25">
      <w:pPr>
        <w:pStyle w:val="18"/>
        <w:spacing w:before="134" w:line="205" w:lineRule="auto"/>
        <w:ind w:left="1447"/>
        <w:rPr>
          <w:rFonts w:hint="eastAsia"/>
          <w:b/>
          <w:bCs/>
          <w:spacing w:val="34"/>
        </w:rPr>
      </w:pPr>
    </w:p>
    <w:p w14:paraId="61F5881A">
      <w:pPr>
        <w:spacing w:line="205" w:lineRule="auto"/>
        <w:sectPr>
          <w:headerReference r:id="rId14" w:type="default"/>
          <w:footerReference r:id="rId15" w:type="default"/>
          <w:pgSz w:w="11907" w:h="16840"/>
          <w:pgMar w:top="1149" w:right="1133" w:bottom="1060" w:left="1701" w:header="875" w:footer="886" w:gutter="0"/>
          <w:cols w:space="720" w:num="1"/>
        </w:sectPr>
      </w:pPr>
    </w:p>
    <w:p w14:paraId="0B2DFB87">
      <w:pPr>
        <w:spacing w:line="360" w:lineRule="auto"/>
        <w:outlineLvl w:val="2"/>
        <w:rPr>
          <w:b/>
          <w:bCs/>
          <w:color w:val="000000"/>
          <w:sz w:val="24"/>
          <w:szCs w:val="20"/>
        </w:rPr>
      </w:pPr>
      <w:bookmarkStart w:id="786" w:name="_Hlt520355504"/>
      <w:bookmarkEnd w:id="786"/>
      <w:bookmarkStart w:id="787" w:name="_Hlt520274393"/>
      <w:bookmarkEnd w:id="787"/>
      <w:bookmarkStart w:id="788" w:name="_Hlt520271212"/>
      <w:bookmarkEnd w:id="788"/>
      <w:bookmarkStart w:id="789" w:name="_Hlt520343000"/>
      <w:bookmarkEnd w:id="789"/>
      <w:bookmarkStart w:id="790" w:name="_Hlt520274065"/>
      <w:bookmarkEnd w:id="790"/>
      <w:bookmarkStart w:id="791" w:name="_Hlt520350918"/>
      <w:bookmarkEnd w:id="791"/>
      <w:bookmarkStart w:id="792" w:name="_Hlt520343392"/>
      <w:bookmarkEnd w:id="792"/>
      <w:bookmarkStart w:id="793" w:name="_Hlt520274407"/>
      <w:bookmarkEnd w:id="793"/>
      <w:bookmarkStart w:id="794" w:name="_Hlt520273711"/>
      <w:bookmarkEnd w:id="794"/>
      <w:bookmarkStart w:id="795" w:name="_Hlt520274121"/>
      <w:bookmarkEnd w:id="795"/>
      <w:bookmarkStart w:id="796" w:name="_Toc480942349"/>
      <w:bookmarkStart w:id="797" w:name="_Ref467988698"/>
      <w:bookmarkStart w:id="798" w:name="_Toc520356217"/>
      <w:bookmarkStart w:id="799" w:name="_Toc142311058"/>
      <w:bookmarkStart w:id="800" w:name="_Toc226309800"/>
      <w:bookmarkStart w:id="801" w:name="_Toc226965829"/>
      <w:bookmarkStart w:id="802" w:name="_Toc127151556"/>
      <w:bookmarkStart w:id="803" w:name="_Toc226965746"/>
      <w:bookmarkStart w:id="804" w:name="_Toc150774761"/>
      <w:bookmarkStart w:id="805" w:name="_Toc150480794"/>
      <w:bookmarkStart w:id="806" w:name="_Toc195842921"/>
      <w:bookmarkStart w:id="807" w:name="_Toc226337252"/>
      <w:r>
        <w:rPr>
          <w:b/>
          <w:bCs/>
          <w:color w:val="000000"/>
          <w:sz w:val="24"/>
          <w:szCs w:val="20"/>
        </w:rPr>
        <w:t xml:space="preserve">1 </w:t>
      </w:r>
      <w:r>
        <w:rPr>
          <w:b/>
          <w:bCs/>
          <w:sz w:val="24"/>
        </w:rPr>
        <w:t>满足《中华人民共和国政府采购法》第二十二条规定及法律法规的其他规定</w:t>
      </w:r>
    </w:p>
    <w:p w14:paraId="46324CDB">
      <w:pPr>
        <w:spacing w:line="360" w:lineRule="auto"/>
        <w:outlineLvl w:val="2"/>
        <w:rPr>
          <w:rFonts w:hint="eastAsia"/>
          <w:b/>
          <w:bCs/>
          <w:color w:val="000000"/>
          <w:sz w:val="24"/>
          <w:szCs w:val="20"/>
        </w:rPr>
      </w:pPr>
      <w:r>
        <w:rPr>
          <w:b/>
          <w:bCs/>
          <w:color w:val="000000"/>
          <w:sz w:val="24"/>
          <w:szCs w:val="20"/>
        </w:rPr>
        <w:t>1-1营业执照等证明文件</w:t>
      </w:r>
      <w:r>
        <w:rPr>
          <w:rFonts w:hint="eastAsia"/>
          <w:b/>
          <w:bCs/>
          <w:color w:val="000000"/>
          <w:sz w:val="24"/>
          <w:szCs w:val="20"/>
        </w:rPr>
        <w:t>（电子签章）</w:t>
      </w:r>
    </w:p>
    <w:p w14:paraId="7F7E292D">
      <w:pPr>
        <w:pStyle w:val="18"/>
        <w:spacing w:line="240" w:lineRule="atLeast"/>
        <w:ind w:firstLine="480" w:firstLineChars="200"/>
        <w:rPr>
          <w:rFonts w:ascii="宋体"/>
          <w:color w:val="auto"/>
          <w:sz w:val="24"/>
          <w:szCs w:val="24"/>
        </w:rPr>
      </w:pPr>
      <w:r>
        <w:rPr>
          <w:rFonts w:hint="eastAsia" w:ascii="宋体" w:hAnsi="宋体"/>
          <w:color w:val="auto"/>
          <w:sz w:val="24"/>
          <w:szCs w:val="24"/>
        </w:rPr>
        <w:t>说明：</w:t>
      </w:r>
    </w:p>
    <w:p w14:paraId="6F5EAA21">
      <w:pPr>
        <w:spacing w:line="360" w:lineRule="auto"/>
        <w:ind w:firstLine="480" w:firstLineChars="200"/>
        <w:rPr>
          <w:rFonts w:ascii="宋体" w:hAnsi="宋体"/>
          <w:color w:val="auto"/>
          <w:sz w:val="24"/>
          <w:szCs w:val="24"/>
        </w:rPr>
      </w:pPr>
      <w:r>
        <w:rPr>
          <w:rFonts w:hint="eastAsia" w:ascii="宋体" w:hAnsi="宋体"/>
          <w:color w:val="auto"/>
          <w:sz w:val="24"/>
          <w:szCs w:val="24"/>
        </w:rPr>
        <w:t>根据投标人单位性质不同，此项可以是：</w:t>
      </w:r>
    </w:p>
    <w:p w14:paraId="7261A8C3">
      <w:pPr>
        <w:spacing w:line="360" w:lineRule="auto"/>
        <w:ind w:firstLine="480" w:firstLineChars="200"/>
        <w:rPr>
          <w:rFonts w:ascii="宋体" w:hAnsi="宋体"/>
          <w:color w:val="auto"/>
          <w:sz w:val="24"/>
          <w:szCs w:val="24"/>
        </w:rPr>
      </w:pPr>
      <w:r>
        <w:rPr>
          <w:rFonts w:hint="eastAsia" w:ascii="宋体" w:hAnsi="宋体"/>
          <w:color w:val="auto"/>
          <w:sz w:val="24"/>
          <w:szCs w:val="24"/>
        </w:rPr>
        <w:t>投标人为企业（包括合伙企业）的，应提供有效的营业执照 ；</w:t>
      </w:r>
    </w:p>
    <w:p w14:paraId="00052450">
      <w:pPr>
        <w:spacing w:line="360" w:lineRule="auto"/>
        <w:ind w:firstLine="480" w:firstLineChars="200"/>
        <w:rPr>
          <w:rFonts w:ascii="宋体" w:hAnsi="宋体"/>
          <w:color w:val="auto"/>
          <w:sz w:val="24"/>
          <w:szCs w:val="24"/>
        </w:rPr>
      </w:pPr>
      <w:r>
        <w:rPr>
          <w:rFonts w:hint="eastAsia" w:ascii="宋体" w:hAnsi="宋体"/>
          <w:color w:val="auto"/>
          <w:sz w:val="24"/>
          <w:szCs w:val="24"/>
        </w:rPr>
        <w:t>投标人为事业单位的，应提供有效的事业单位法人证书 ；</w:t>
      </w:r>
    </w:p>
    <w:p w14:paraId="08B48302">
      <w:pPr>
        <w:spacing w:line="360" w:lineRule="auto"/>
        <w:ind w:firstLine="480" w:firstLineChars="200"/>
        <w:rPr>
          <w:rFonts w:ascii="宋体" w:hAnsi="宋体"/>
          <w:color w:val="auto"/>
          <w:sz w:val="24"/>
          <w:szCs w:val="24"/>
        </w:rPr>
      </w:pPr>
      <w:r>
        <w:rPr>
          <w:rFonts w:hint="eastAsia" w:ascii="宋体" w:hAnsi="宋体"/>
          <w:color w:val="auto"/>
          <w:sz w:val="24"/>
          <w:szCs w:val="24"/>
        </w:rPr>
        <w:t>投标人是非企业机构的，应提供有效的执业许可证、登记证书等证明文件；</w:t>
      </w:r>
    </w:p>
    <w:p w14:paraId="6CF17E54">
      <w:pPr>
        <w:spacing w:line="360" w:lineRule="auto"/>
        <w:ind w:firstLine="480" w:firstLineChars="200"/>
        <w:rPr>
          <w:rFonts w:ascii="宋体" w:hAnsi="宋体"/>
          <w:color w:val="auto"/>
          <w:sz w:val="24"/>
          <w:szCs w:val="24"/>
        </w:rPr>
      </w:pPr>
      <w:r>
        <w:rPr>
          <w:rFonts w:hint="eastAsia" w:ascii="宋体" w:hAnsi="宋体"/>
          <w:color w:val="auto"/>
          <w:sz w:val="24"/>
          <w:szCs w:val="24"/>
        </w:rPr>
        <w:t>投标人是个体工商户的，应提供有效的个体工商户营业执照；</w:t>
      </w:r>
    </w:p>
    <w:p w14:paraId="521F0DA2">
      <w:pPr>
        <w:spacing w:line="360" w:lineRule="auto"/>
        <w:ind w:firstLine="480" w:firstLineChars="200"/>
        <w:rPr>
          <w:rFonts w:ascii="宋体" w:hAnsi="宋体"/>
          <w:color w:val="auto"/>
          <w:sz w:val="24"/>
          <w:szCs w:val="24"/>
        </w:rPr>
      </w:pPr>
      <w:r>
        <w:rPr>
          <w:rFonts w:hint="eastAsia" w:ascii="宋体" w:hAnsi="宋体"/>
          <w:color w:val="auto"/>
          <w:sz w:val="24"/>
          <w:szCs w:val="24"/>
        </w:rPr>
        <w:t>投标人是自然人的，应提供有效的自然人身份证明。</w:t>
      </w:r>
    </w:p>
    <w:p w14:paraId="4E2AEC60">
      <w:pPr>
        <w:spacing w:line="360" w:lineRule="auto"/>
        <w:ind w:firstLine="480" w:firstLineChars="200"/>
        <w:rPr>
          <w:rFonts w:ascii="宋体" w:hAnsi="宋体"/>
          <w:color w:val="auto"/>
          <w:sz w:val="24"/>
          <w:szCs w:val="24"/>
        </w:rPr>
      </w:pPr>
      <w:r>
        <w:rPr>
          <w:rFonts w:hint="eastAsia" w:ascii="宋体" w:hAnsi="宋体"/>
          <w:color w:val="auto"/>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25E5180">
      <w:pPr>
        <w:rPr>
          <w:color w:val="auto"/>
        </w:rPr>
      </w:pPr>
    </w:p>
    <w:p w14:paraId="18AA8A98">
      <w:pPr>
        <w:spacing w:line="360" w:lineRule="auto"/>
        <w:outlineLvl w:val="2"/>
        <w:rPr>
          <w:rFonts w:hint="eastAsia" w:ascii="Times New Roman" w:hAnsi="Times New Roman" w:cs="Times New Roman"/>
          <w:b/>
          <w:bCs/>
          <w:color w:val="000000"/>
          <w:sz w:val="24"/>
          <w:szCs w:val="20"/>
        </w:rPr>
      </w:pPr>
      <w:r>
        <w:rPr>
          <w:rFonts w:hint="eastAsia" w:ascii="Times New Roman" w:hAnsi="Times New Roman" w:cs="Times New Roman"/>
          <w:b/>
          <w:bCs/>
          <w:color w:val="000000"/>
          <w:sz w:val="24"/>
          <w:szCs w:val="20"/>
        </w:rPr>
        <w:t>上级单位授权委托书（投标人为分支机构的须提供，参考格式）</w:t>
      </w:r>
      <w:r>
        <w:rPr>
          <w:rFonts w:ascii="Times New Roman" w:hAnsi="Times New Roman" w:cs="Times New Roman"/>
          <w:b/>
          <w:bCs/>
          <w:color w:val="000000"/>
          <w:sz w:val="24"/>
          <w:szCs w:val="20"/>
        </w:rPr>
        <w:t>（非实质性格式）</w:t>
      </w:r>
    </w:p>
    <w:p w14:paraId="712A61D4">
      <w:pPr>
        <w:widowControl/>
        <w:jc w:val="center"/>
        <w:rPr>
          <w:rFonts w:ascii="宋体" w:hAnsi="宋体" w:cs="宋体"/>
          <w:color w:val="auto"/>
          <w:sz w:val="24"/>
          <w:szCs w:val="24"/>
        </w:rPr>
      </w:pPr>
    </w:p>
    <w:p w14:paraId="7E7D33BE">
      <w:pPr>
        <w:jc w:val="center"/>
        <w:rPr>
          <w:rFonts w:hint="eastAsia" w:ascii="Times New Roman" w:hAnsi="Times New Roman" w:cs="Times New Roman"/>
          <w:b/>
          <w:color w:val="000000"/>
          <w:sz w:val="36"/>
          <w:szCs w:val="36"/>
        </w:rPr>
      </w:pPr>
      <w:r>
        <w:rPr>
          <w:rFonts w:hint="eastAsia" w:ascii="Times New Roman" w:hAnsi="Times New Roman" w:cs="Times New Roman"/>
          <w:b/>
          <w:color w:val="000000"/>
          <w:sz w:val="36"/>
          <w:szCs w:val="36"/>
        </w:rPr>
        <w:t>上级单位授权委托书</w:t>
      </w:r>
    </w:p>
    <w:p w14:paraId="64ACD26B">
      <w:pPr>
        <w:widowControl/>
        <w:spacing w:line="360" w:lineRule="auto"/>
        <w:ind w:firstLine="480" w:firstLineChars="200"/>
        <w:rPr>
          <w:rFonts w:hint="eastAsia" w:ascii="宋体" w:hAnsi="宋体" w:cs="宋体"/>
          <w:color w:val="auto"/>
          <w:sz w:val="24"/>
          <w:szCs w:val="24"/>
        </w:rPr>
      </w:pPr>
    </w:p>
    <w:p w14:paraId="3296AACD">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我单位（单位名称：</w:t>
      </w:r>
      <w:r>
        <w:rPr>
          <w:rFonts w:hint="eastAsia" w:hAnsi="宋体"/>
          <w:color w:val="auto"/>
          <w:sz w:val="24"/>
          <w:szCs w:val="24"/>
        </w:rPr>
        <w:t>___________</w:t>
      </w:r>
      <w:r>
        <w:rPr>
          <w:rFonts w:hint="eastAsia" w:ascii="宋体" w:hAnsi="宋体" w:cs="宋体"/>
          <w:color w:val="auto"/>
          <w:sz w:val="24"/>
          <w:szCs w:val="24"/>
        </w:rPr>
        <w:t>）同意我单位设立的分支机构（单位名称：</w:t>
      </w:r>
      <w:r>
        <w:rPr>
          <w:rFonts w:hint="eastAsia" w:hAnsi="宋体"/>
          <w:color w:val="auto"/>
          <w:sz w:val="24"/>
          <w:szCs w:val="24"/>
        </w:rPr>
        <w:t>___________</w:t>
      </w:r>
      <w:r>
        <w:rPr>
          <w:rFonts w:hint="eastAsia" w:ascii="宋体" w:hAnsi="宋体" w:cs="宋体"/>
          <w:color w:val="auto"/>
          <w:sz w:val="24"/>
          <w:szCs w:val="24"/>
        </w:rPr>
        <w:t>）参加（项目名称：</w:t>
      </w:r>
      <w:r>
        <w:rPr>
          <w:rFonts w:hint="eastAsia" w:hAnsi="宋体"/>
          <w:color w:val="auto"/>
          <w:sz w:val="24"/>
          <w:szCs w:val="24"/>
        </w:rPr>
        <w:t>___________</w:t>
      </w:r>
      <w:r>
        <w:rPr>
          <w:rFonts w:hint="eastAsia" w:ascii="宋体" w:hAnsi="宋体" w:cs="宋体"/>
          <w:color w:val="auto"/>
          <w:sz w:val="24"/>
          <w:szCs w:val="24"/>
        </w:rPr>
        <w:t>）（项目编号：</w:t>
      </w:r>
      <w:r>
        <w:rPr>
          <w:rFonts w:hint="eastAsia" w:hAnsi="宋体"/>
          <w:color w:val="auto"/>
          <w:sz w:val="24"/>
          <w:szCs w:val="24"/>
        </w:rPr>
        <w:t>___________</w:t>
      </w:r>
      <w:r>
        <w:rPr>
          <w:rFonts w:hint="eastAsia" w:ascii="宋体" w:hAnsi="宋体" w:cs="宋体"/>
          <w:color w:val="auto"/>
          <w:sz w:val="24"/>
          <w:szCs w:val="24"/>
        </w:rPr>
        <w:t>）的政府采购活动。在本次投标和签订、履行政府采购合同中出现的所有法律责任，均由我单位和该投标人共同承担。</w:t>
      </w:r>
    </w:p>
    <w:p w14:paraId="0EA60F10">
      <w:pPr>
        <w:widowControl/>
        <w:ind w:firstLine="480" w:firstLineChars="200"/>
        <w:rPr>
          <w:rFonts w:ascii="宋体" w:hAnsi="宋体" w:cs="宋体"/>
          <w:color w:val="auto"/>
          <w:sz w:val="24"/>
          <w:szCs w:val="24"/>
        </w:rPr>
      </w:pPr>
    </w:p>
    <w:p w14:paraId="0A756143">
      <w:pPr>
        <w:widowControl/>
        <w:ind w:firstLine="480" w:firstLineChars="200"/>
        <w:rPr>
          <w:rFonts w:ascii="宋体" w:hAnsi="宋体" w:cs="宋体"/>
          <w:color w:val="auto"/>
          <w:sz w:val="24"/>
          <w:szCs w:val="24"/>
        </w:rPr>
      </w:pPr>
      <w:r>
        <w:rPr>
          <w:rFonts w:hint="eastAsia" w:ascii="宋体" w:hAnsi="宋体" w:cs="宋体"/>
          <w:color w:val="auto"/>
          <w:sz w:val="24"/>
          <w:szCs w:val="24"/>
        </w:rPr>
        <w:t> </w:t>
      </w:r>
    </w:p>
    <w:p w14:paraId="65484E94">
      <w:pPr>
        <w:widowControl/>
        <w:spacing w:line="360" w:lineRule="auto"/>
        <w:ind w:firstLine="3120" w:firstLineChars="1300"/>
        <w:rPr>
          <w:rFonts w:ascii="宋体" w:hAnsi="宋体" w:cs="宋体"/>
          <w:color w:val="auto"/>
          <w:sz w:val="24"/>
          <w:szCs w:val="24"/>
        </w:rPr>
      </w:pPr>
      <w:r>
        <w:rPr>
          <w:rFonts w:hint="eastAsia" w:ascii="宋体" w:hAnsi="宋体" w:cs="宋体"/>
          <w:color w:val="auto"/>
          <w:sz w:val="24"/>
          <w:szCs w:val="24"/>
        </w:rPr>
        <w:t>上级单位公章（盖章）：</w:t>
      </w:r>
      <w:r>
        <w:rPr>
          <w:rFonts w:hAnsi="宋体"/>
          <w:color w:val="auto"/>
          <w:sz w:val="24"/>
          <w:szCs w:val="24"/>
        </w:rPr>
        <w:t>__________________</w:t>
      </w:r>
    </w:p>
    <w:p w14:paraId="29FC930E">
      <w:pPr>
        <w:spacing w:line="300" w:lineRule="auto"/>
        <w:rPr>
          <w:rFonts w:ascii="宋体" w:hAnsi="宋体"/>
          <w:color w:val="auto"/>
          <w:sz w:val="24"/>
          <w:szCs w:val="24"/>
        </w:rPr>
      </w:pPr>
    </w:p>
    <w:p w14:paraId="67802C14">
      <w:pPr>
        <w:spacing w:line="300" w:lineRule="auto"/>
        <w:ind w:firstLine="4320" w:firstLineChars="1800"/>
        <w:rPr>
          <w:rFonts w:ascii="宋体" w:hAnsi="宋体"/>
          <w:color w:val="auto"/>
          <w:sz w:val="24"/>
          <w:szCs w:val="24"/>
        </w:rPr>
      </w:pPr>
      <w:r>
        <w:rPr>
          <w:rFonts w:hint="eastAsia" w:ascii="宋体" w:hAnsi="宋体"/>
          <w:color w:val="auto"/>
          <w:sz w:val="24"/>
          <w:szCs w:val="24"/>
        </w:rPr>
        <w:t>日 期：</w:t>
      </w:r>
      <w:r>
        <w:rPr>
          <w:rFonts w:hAnsi="宋体"/>
          <w:color w:val="auto"/>
          <w:sz w:val="24"/>
          <w:szCs w:val="24"/>
        </w:rPr>
        <w:t>__________________</w:t>
      </w:r>
    </w:p>
    <w:p w14:paraId="10838690">
      <w:pPr>
        <w:rPr>
          <w:rFonts w:ascii="宋体" w:hAnsi="宋体"/>
          <w:b/>
          <w:color w:val="auto"/>
          <w:sz w:val="24"/>
          <w:szCs w:val="24"/>
        </w:rPr>
      </w:pPr>
    </w:p>
    <w:p w14:paraId="27381FA7">
      <w:pPr>
        <w:pStyle w:val="18"/>
        <w:rPr>
          <w:rFonts w:ascii="宋体"/>
          <w:color w:val="auto"/>
          <w:sz w:val="24"/>
          <w:szCs w:val="24"/>
        </w:rPr>
      </w:pPr>
    </w:p>
    <w:p w14:paraId="2B0A61CC">
      <w:pPr>
        <w:pStyle w:val="18"/>
        <w:rPr>
          <w:rFonts w:ascii="宋体"/>
          <w:color w:val="auto"/>
          <w:sz w:val="24"/>
          <w:szCs w:val="24"/>
        </w:rPr>
      </w:pPr>
    </w:p>
    <w:p w14:paraId="4303414A">
      <w:pPr>
        <w:pStyle w:val="18"/>
        <w:rPr>
          <w:rFonts w:ascii="宋体"/>
          <w:color w:val="auto"/>
          <w:sz w:val="24"/>
          <w:szCs w:val="24"/>
        </w:rPr>
      </w:pPr>
    </w:p>
    <w:p w14:paraId="5EBB849B">
      <w:pPr>
        <w:pStyle w:val="4"/>
        <w:rPr>
          <w:rFonts w:ascii="Times New Roman"/>
          <w:b/>
          <w:bCs/>
          <w:color w:val="000000"/>
          <w:u w:val="none"/>
        </w:rPr>
      </w:pPr>
      <w:r>
        <w:rPr>
          <w:rFonts w:ascii="Times New Roman"/>
          <w:b/>
          <w:bCs/>
          <w:color w:val="000000"/>
          <w:u w:val="none"/>
        </w:rPr>
        <w:t>1-2 投标人资格声明书（实质性格式）</w:t>
      </w:r>
    </w:p>
    <w:p w14:paraId="3BFD2E2D">
      <w:pPr>
        <w:jc w:val="center"/>
        <w:rPr>
          <w:b/>
          <w:color w:val="000000"/>
          <w:sz w:val="36"/>
          <w:szCs w:val="36"/>
        </w:rPr>
      </w:pPr>
      <w:r>
        <w:rPr>
          <w:rFonts w:hint="eastAsia"/>
          <w:b/>
          <w:color w:val="000000"/>
          <w:sz w:val="36"/>
          <w:szCs w:val="36"/>
        </w:rPr>
        <w:t>投标人资格声明书</w:t>
      </w:r>
    </w:p>
    <w:p w14:paraId="508C8704">
      <w:pPr>
        <w:tabs>
          <w:tab w:val="left" w:pos="5580"/>
        </w:tabs>
        <w:spacing w:line="360" w:lineRule="auto"/>
        <w:rPr>
          <w:sz w:val="24"/>
        </w:rPr>
      </w:pPr>
    </w:p>
    <w:p w14:paraId="4A584733">
      <w:pPr>
        <w:tabs>
          <w:tab w:val="left" w:pos="5580"/>
        </w:tabs>
        <w:spacing w:line="360" w:lineRule="auto"/>
        <w:rPr>
          <w:sz w:val="24"/>
        </w:rPr>
      </w:pPr>
      <w:r>
        <w:rPr>
          <w:sz w:val="24"/>
        </w:rPr>
        <w:t>致：</w:t>
      </w:r>
      <w:r>
        <w:rPr>
          <w:sz w:val="24"/>
          <w:u w:val="single"/>
        </w:rPr>
        <w:t>采购人或采购代理机构</w:t>
      </w:r>
    </w:p>
    <w:p w14:paraId="41D0E08A">
      <w:pPr>
        <w:spacing w:line="360" w:lineRule="auto"/>
        <w:ind w:firstLine="480" w:firstLineChars="200"/>
        <w:rPr>
          <w:sz w:val="24"/>
        </w:rPr>
      </w:pPr>
      <w:r>
        <w:rPr>
          <w:sz w:val="24"/>
        </w:rPr>
        <w:t>在参与本次项目投标中，我单位承诺：</w:t>
      </w:r>
    </w:p>
    <w:p w14:paraId="3A5D0CE8">
      <w:pPr>
        <w:numPr>
          <w:ilvl w:val="0"/>
          <w:numId w:val="18"/>
        </w:numPr>
        <w:spacing w:line="360" w:lineRule="auto"/>
        <w:ind w:left="1134"/>
        <w:rPr>
          <w:sz w:val="24"/>
          <w:szCs w:val="22"/>
        </w:rPr>
      </w:pPr>
      <w:r>
        <w:rPr>
          <w:sz w:val="24"/>
          <w:szCs w:val="22"/>
        </w:rPr>
        <w:t>具有良好的商业信誉和健全的财务会计制度；</w:t>
      </w:r>
    </w:p>
    <w:p w14:paraId="1415A67C">
      <w:pPr>
        <w:numPr>
          <w:ilvl w:val="0"/>
          <w:numId w:val="18"/>
        </w:numPr>
        <w:spacing w:line="360" w:lineRule="auto"/>
        <w:ind w:left="1134"/>
        <w:rPr>
          <w:sz w:val="24"/>
          <w:szCs w:val="22"/>
        </w:rPr>
      </w:pPr>
      <w:r>
        <w:rPr>
          <w:sz w:val="24"/>
          <w:szCs w:val="22"/>
        </w:rPr>
        <w:t>具有履行合同所必需的设备和专业技术能力；</w:t>
      </w:r>
    </w:p>
    <w:p w14:paraId="2C7DDA2D">
      <w:pPr>
        <w:numPr>
          <w:ilvl w:val="0"/>
          <w:numId w:val="18"/>
        </w:numPr>
        <w:spacing w:line="360" w:lineRule="auto"/>
        <w:ind w:left="1134"/>
        <w:rPr>
          <w:sz w:val="24"/>
          <w:szCs w:val="22"/>
        </w:rPr>
      </w:pPr>
      <w:r>
        <w:rPr>
          <w:sz w:val="24"/>
          <w:szCs w:val="22"/>
        </w:rPr>
        <w:t>有依法缴纳税收和社会保障资金的良好记录；</w:t>
      </w:r>
    </w:p>
    <w:p w14:paraId="745D4B5F">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2A8BCA">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3F6DD87">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CCD540">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982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2E2027">
            <w:pPr>
              <w:jc w:val="center"/>
              <w:rPr>
                <w:sz w:val="24"/>
              </w:rPr>
            </w:pPr>
            <w:r>
              <w:rPr>
                <w:sz w:val="24"/>
              </w:rPr>
              <w:t>序号</w:t>
            </w:r>
          </w:p>
        </w:tc>
        <w:tc>
          <w:tcPr>
            <w:tcW w:w="4574" w:type="dxa"/>
            <w:vAlign w:val="center"/>
          </w:tcPr>
          <w:p w14:paraId="2AC1A50A">
            <w:pPr>
              <w:jc w:val="center"/>
              <w:rPr>
                <w:sz w:val="24"/>
              </w:rPr>
            </w:pPr>
            <w:r>
              <w:rPr>
                <w:sz w:val="24"/>
              </w:rPr>
              <w:t>单位名称</w:t>
            </w:r>
          </w:p>
        </w:tc>
        <w:tc>
          <w:tcPr>
            <w:tcW w:w="2976" w:type="dxa"/>
            <w:vAlign w:val="center"/>
          </w:tcPr>
          <w:p w14:paraId="13C8613E">
            <w:pPr>
              <w:jc w:val="center"/>
              <w:rPr>
                <w:sz w:val="24"/>
              </w:rPr>
            </w:pPr>
            <w:r>
              <w:rPr>
                <w:sz w:val="24"/>
              </w:rPr>
              <w:t>相互关系</w:t>
            </w:r>
          </w:p>
        </w:tc>
      </w:tr>
      <w:tr w14:paraId="2CABF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7B102E">
            <w:pPr>
              <w:jc w:val="center"/>
              <w:rPr>
                <w:sz w:val="24"/>
              </w:rPr>
            </w:pPr>
            <w:r>
              <w:rPr>
                <w:sz w:val="24"/>
              </w:rPr>
              <w:t>1</w:t>
            </w:r>
          </w:p>
        </w:tc>
        <w:tc>
          <w:tcPr>
            <w:tcW w:w="4574" w:type="dxa"/>
            <w:vAlign w:val="center"/>
          </w:tcPr>
          <w:p w14:paraId="564F67E9">
            <w:pPr>
              <w:jc w:val="center"/>
              <w:rPr>
                <w:sz w:val="24"/>
              </w:rPr>
            </w:pPr>
          </w:p>
        </w:tc>
        <w:tc>
          <w:tcPr>
            <w:tcW w:w="2976" w:type="dxa"/>
            <w:vAlign w:val="center"/>
          </w:tcPr>
          <w:p w14:paraId="503FBFFF">
            <w:pPr>
              <w:jc w:val="center"/>
              <w:rPr>
                <w:sz w:val="24"/>
              </w:rPr>
            </w:pPr>
          </w:p>
        </w:tc>
      </w:tr>
      <w:tr w14:paraId="35BC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F73475">
            <w:pPr>
              <w:jc w:val="center"/>
              <w:rPr>
                <w:sz w:val="24"/>
              </w:rPr>
            </w:pPr>
            <w:r>
              <w:rPr>
                <w:sz w:val="24"/>
              </w:rPr>
              <w:t>2</w:t>
            </w:r>
          </w:p>
        </w:tc>
        <w:tc>
          <w:tcPr>
            <w:tcW w:w="4574" w:type="dxa"/>
            <w:vAlign w:val="center"/>
          </w:tcPr>
          <w:p w14:paraId="6D6EF460">
            <w:pPr>
              <w:jc w:val="center"/>
              <w:rPr>
                <w:sz w:val="24"/>
              </w:rPr>
            </w:pPr>
          </w:p>
        </w:tc>
        <w:tc>
          <w:tcPr>
            <w:tcW w:w="2976" w:type="dxa"/>
            <w:vAlign w:val="center"/>
          </w:tcPr>
          <w:p w14:paraId="5DA518DD">
            <w:pPr>
              <w:jc w:val="center"/>
              <w:rPr>
                <w:sz w:val="24"/>
              </w:rPr>
            </w:pPr>
          </w:p>
        </w:tc>
      </w:tr>
      <w:tr w14:paraId="1EBB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25B770">
            <w:pPr>
              <w:jc w:val="center"/>
              <w:rPr>
                <w:sz w:val="24"/>
              </w:rPr>
            </w:pPr>
            <w:r>
              <w:rPr>
                <w:sz w:val="24"/>
              </w:rPr>
              <w:t>…</w:t>
            </w:r>
          </w:p>
        </w:tc>
        <w:tc>
          <w:tcPr>
            <w:tcW w:w="4574" w:type="dxa"/>
            <w:vAlign w:val="center"/>
          </w:tcPr>
          <w:p w14:paraId="17F7097C">
            <w:pPr>
              <w:jc w:val="center"/>
              <w:rPr>
                <w:sz w:val="24"/>
              </w:rPr>
            </w:pPr>
          </w:p>
        </w:tc>
        <w:tc>
          <w:tcPr>
            <w:tcW w:w="2976" w:type="dxa"/>
            <w:vAlign w:val="center"/>
          </w:tcPr>
          <w:p w14:paraId="28D2A118">
            <w:pPr>
              <w:jc w:val="center"/>
              <w:rPr>
                <w:sz w:val="24"/>
              </w:rPr>
            </w:pPr>
          </w:p>
        </w:tc>
      </w:tr>
    </w:tbl>
    <w:p w14:paraId="6922EF20"/>
    <w:p w14:paraId="7773AC86">
      <w:pPr>
        <w:ind w:firstLine="480" w:firstLineChars="200"/>
        <w:rPr>
          <w:sz w:val="24"/>
          <w:szCs w:val="22"/>
        </w:rPr>
      </w:pPr>
      <w:r>
        <w:rPr>
          <w:sz w:val="24"/>
        </w:rPr>
        <w:t>上述声明真实有效，否则我方负全部责任。</w:t>
      </w:r>
    </w:p>
    <w:p w14:paraId="6548A15E">
      <w:pPr>
        <w:spacing w:line="360" w:lineRule="auto"/>
        <w:rPr>
          <w:sz w:val="24"/>
        </w:rPr>
      </w:pPr>
    </w:p>
    <w:p w14:paraId="20F9C811">
      <w:pPr>
        <w:autoSpaceDE w:val="0"/>
        <w:autoSpaceDN w:val="0"/>
        <w:adjustRightInd w:val="0"/>
        <w:snapToGrid w:val="0"/>
        <w:spacing w:before="25" w:after="25" w:line="360" w:lineRule="auto"/>
        <w:jc w:val="center"/>
        <w:rPr>
          <w:color w:val="000000"/>
          <w:sz w:val="24"/>
          <w:lang w:val="zh-CN"/>
        </w:rPr>
      </w:pPr>
      <w:r>
        <w:rPr>
          <w:rFonts w:hint="eastAsia"/>
          <w:color w:val="000000"/>
          <w:sz w:val="24"/>
          <w:lang w:val="en-US" w:eastAsia="zh-CN"/>
        </w:rPr>
        <w:t xml:space="preserve">                            </w:t>
      </w:r>
      <w:r>
        <w:rPr>
          <w:color w:val="000000"/>
          <w:sz w:val="24"/>
        </w:rPr>
        <w:t>投标人名称（</w:t>
      </w:r>
      <w:r>
        <w:rPr>
          <w:rFonts w:hint="eastAsia"/>
          <w:color w:val="000000"/>
          <w:sz w:val="24"/>
          <w:lang w:eastAsia="zh-CN"/>
        </w:rPr>
        <w:t>电子签章</w:t>
      </w:r>
      <w:r>
        <w:rPr>
          <w:color w:val="000000"/>
          <w:sz w:val="24"/>
        </w:rPr>
        <w:t>）</w:t>
      </w:r>
      <w:r>
        <w:rPr>
          <w:color w:val="000000"/>
          <w:sz w:val="24"/>
          <w:lang w:val="zh-CN"/>
        </w:rPr>
        <w:t>： __________</w:t>
      </w:r>
    </w:p>
    <w:p w14:paraId="2F783C6C">
      <w:pPr>
        <w:spacing w:line="360" w:lineRule="auto"/>
        <w:ind w:right="360" w:firstLine="480"/>
        <w:jc w:val="center"/>
        <w:rPr>
          <w:sz w:val="24"/>
        </w:rPr>
      </w:pPr>
      <w:r>
        <w:rPr>
          <w:rFonts w:hint="eastAsia"/>
          <w:color w:val="000000"/>
          <w:sz w:val="24"/>
          <w:szCs w:val="20"/>
          <w:lang w:val="en-US" w:eastAsia="zh-CN"/>
        </w:rPr>
        <w:t xml:space="preserve">                     </w:t>
      </w:r>
      <w:r>
        <w:rPr>
          <w:color w:val="000000"/>
          <w:sz w:val="24"/>
          <w:szCs w:val="20"/>
        </w:rPr>
        <w:t xml:space="preserve">日期：_____年______月______日   </w:t>
      </w:r>
    </w:p>
    <w:p w14:paraId="731A084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E0EA286">
      <w:pPr>
        <w:pStyle w:val="21"/>
      </w:pPr>
    </w:p>
    <w:p w14:paraId="1F3F260F">
      <w:pPr>
        <w:pStyle w:val="18"/>
        <w:spacing w:before="307" w:line="360" w:lineRule="auto"/>
        <w:ind w:left="18"/>
        <w:outlineLvl w:val="2"/>
        <w:rPr>
          <w:rFonts w:hint="eastAsia"/>
          <w:lang w:val="en-US" w:eastAsia="zh-CN"/>
        </w:rPr>
      </w:pPr>
      <w:r>
        <w:rPr>
          <w:rFonts w:hint="eastAsia"/>
          <w:b/>
          <w:bCs w:val="0"/>
          <w:color w:val="auto"/>
          <w:sz w:val="24"/>
          <w:szCs w:val="24"/>
          <w:lang w:val="en-US" w:eastAsia="zh-CN"/>
        </w:rPr>
        <w:t>1-3</w:t>
      </w:r>
      <w:r>
        <w:rPr>
          <w:rFonts w:hint="eastAsia" w:ascii="宋体" w:hAnsi="宋体" w:eastAsia="宋体" w:cs="宋体"/>
          <w:b/>
          <w:bCs w:val="0"/>
          <w:spacing w:val="2"/>
          <w:sz w:val="24"/>
          <w:szCs w:val="24"/>
        </w:rPr>
        <w:t>本项目的特定资格要求</w:t>
      </w:r>
      <w:r>
        <w:rPr>
          <w:rFonts w:hint="eastAsia" w:cs="宋体"/>
          <w:b/>
          <w:bCs w:val="0"/>
          <w:spacing w:val="2"/>
          <w:sz w:val="24"/>
          <w:szCs w:val="24"/>
          <w:lang w:eastAsia="zh-CN"/>
        </w:rPr>
        <w:t>：</w:t>
      </w:r>
      <w:r>
        <w:rPr>
          <w:rFonts w:hint="eastAsia"/>
          <w:b w:val="0"/>
          <w:bCs/>
          <w:color w:val="auto"/>
          <w:szCs w:val="24"/>
          <w:lang w:val="en-US" w:eastAsia="zh-CN"/>
        </w:rPr>
        <w:t>投标人投标人具有有效的保险许可证（证明文件电子件、电子签章）</w:t>
      </w:r>
    </w:p>
    <w:p w14:paraId="6BE45D12">
      <w:pPr>
        <w:pStyle w:val="18"/>
        <w:bidi w:val="0"/>
        <w:rPr>
          <w:rFonts w:hint="eastAsia"/>
          <w:lang w:val="en-US" w:eastAsia="zh-CN"/>
        </w:rPr>
      </w:pPr>
    </w:p>
    <w:p w14:paraId="7CDABC80">
      <w:pPr>
        <w:pStyle w:val="18"/>
        <w:bidi w:val="0"/>
        <w:rPr>
          <w:rFonts w:hint="eastAsia"/>
        </w:rPr>
      </w:pPr>
    </w:p>
    <w:p w14:paraId="1DBB5B4D">
      <w:pPr>
        <w:pStyle w:val="18"/>
        <w:bidi w:val="0"/>
        <w:rPr>
          <w:rFonts w:hint="eastAsia"/>
        </w:rPr>
      </w:pPr>
    </w:p>
    <w:p w14:paraId="4770E4BE">
      <w:pPr>
        <w:pStyle w:val="18"/>
        <w:spacing w:before="308" w:line="360"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14:paraId="6BCC52E0">
      <w:pPr>
        <w:spacing w:line="360" w:lineRule="auto"/>
        <w:outlineLvl w:val="2"/>
        <w:rPr>
          <w:rFonts w:hint="eastAsia" w:ascii="Times New Roman" w:hAnsi="Times New Roman" w:cs="Times New Roman"/>
          <w:b/>
          <w:bCs/>
          <w:color w:val="000000"/>
          <w:sz w:val="24"/>
          <w:szCs w:val="20"/>
        </w:rPr>
      </w:pPr>
      <w:r>
        <w:rPr>
          <w:rFonts w:hint="eastAsia" w:ascii="Times New Roman" w:hAnsi="Times New Roman" w:cs="Times New Roman"/>
          <w:b/>
          <w:bCs/>
          <w:color w:val="000000"/>
          <w:sz w:val="24"/>
          <w:szCs w:val="20"/>
        </w:rPr>
        <w:t>投标文件（商务技术文件）封面（非实质性格式）</w:t>
      </w:r>
    </w:p>
    <w:p w14:paraId="4BD91196">
      <w:pPr>
        <w:pStyle w:val="18"/>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14:paraId="40DE5DB7">
      <w:pPr>
        <w:pStyle w:val="18"/>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14:paraId="4A33B085">
      <w:pPr>
        <w:spacing w:line="300" w:lineRule="auto"/>
        <w:rPr>
          <w:rFonts w:hint="eastAsia" w:ascii="宋体" w:hAnsi="宋体" w:eastAsia="宋体" w:cs="宋体"/>
          <w:sz w:val="21"/>
        </w:rPr>
      </w:pPr>
    </w:p>
    <w:p w14:paraId="499D0C35">
      <w:pPr>
        <w:spacing w:line="301" w:lineRule="auto"/>
        <w:rPr>
          <w:rFonts w:hint="eastAsia" w:ascii="宋体" w:hAnsi="宋体" w:eastAsia="宋体" w:cs="宋体"/>
          <w:sz w:val="21"/>
        </w:rPr>
      </w:pPr>
    </w:p>
    <w:p w14:paraId="607D0C59">
      <w:pPr>
        <w:pStyle w:val="18"/>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14:paraId="781563DC">
      <w:pPr>
        <w:pStyle w:val="18"/>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14:paraId="4F953528">
      <w:pPr>
        <w:spacing w:line="257" w:lineRule="auto"/>
        <w:rPr>
          <w:rFonts w:hint="eastAsia" w:ascii="宋体" w:hAnsi="宋体" w:eastAsia="宋体" w:cs="宋体"/>
          <w:sz w:val="21"/>
        </w:rPr>
      </w:pPr>
    </w:p>
    <w:p w14:paraId="19359E41">
      <w:pPr>
        <w:spacing w:line="258" w:lineRule="auto"/>
        <w:rPr>
          <w:rFonts w:hint="eastAsia" w:ascii="宋体" w:hAnsi="宋体" w:eastAsia="宋体" w:cs="宋体"/>
          <w:sz w:val="21"/>
        </w:rPr>
      </w:pPr>
    </w:p>
    <w:p w14:paraId="4C489C5B">
      <w:pPr>
        <w:spacing w:line="258" w:lineRule="auto"/>
        <w:rPr>
          <w:rFonts w:hint="eastAsia" w:ascii="宋体" w:hAnsi="宋体" w:eastAsia="宋体" w:cs="宋体"/>
          <w:sz w:val="21"/>
        </w:rPr>
      </w:pPr>
    </w:p>
    <w:p w14:paraId="0A1E31B6">
      <w:pPr>
        <w:spacing w:line="258" w:lineRule="auto"/>
        <w:rPr>
          <w:rFonts w:hint="eastAsia" w:ascii="宋体" w:hAnsi="宋体" w:eastAsia="宋体" w:cs="宋体"/>
          <w:sz w:val="21"/>
        </w:rPr>
      </w:pPr>
    </w:p>
    <w:p w14:paraId="6F76D38B">
      <w:pPr>
        <w:spacing w:line="258" w:lineRule="auto"/>
        <w:rPr>
          <w:rFonts w:hint="eastAsia" w:ascii="宋体" w:hAnsi="宋体" w:eastAsia="宋体" w:cs="宋体"/>
          <w:sz w:val="21"/>
        </w:rPr>
      </w:pPr>
    </w:p>
    <w:p w14:paraId="126F0C77">
      <w:pPr>
        <w:spacing w:line="258" w:lineRule="auto"/>
        <w:rPr>
          <w:rFonts w:hint="eastAsia" w:ascii="宋体" w:hAnsi="宋体" w:eastAsia="宋体" w:cs="宋体"/>
          <w:sz w:val="21"/>
        </w:rPr>
      </w:pPr>
    </w:p>
    <w:p w14:paraId="7DF8C6AF">
      <w:pPr>
        <w:spacing w:line="258" w:lineRule="auto"/>
        <w:rPr>
          <w:rFonts w:hint="eastAsia" w:ascii="宋体" w:hAnsi="宋体" w:eastAsia="宋体" w:cs="宋体"/>
          <w:sz w:val="21"/>
        </w:rPr>
      </w:pPr>
    </w:p>
    <w:p w14:paraId="572A7338">
      <w:pPr>
        <w:spacing w:line="258" w:lineRule="auto"/>
        <w:rPr>
          <w:rFonts w:hint="eastAsia" w:ascii="宋体" w:hAnsi="宋体" w:eastAsia="宋体" w:cs="宋体"/>
          <w:sz w:val="21"/>
        </w:rPr>
      </w:pPr>
    </w:p>
    <w:p w14:paraId="4233287F">
      <w:pPr>
        <w:spacing w:line="258" w:lineRule="auto"/>
        <w:rPr>
          <w:rFonts w:hint="eastAsia" w:ascii="宋体" w:hAnsi="宋体" w:eastAsia="宋体" w:cs="宋体"/>
          <w:sz w:val="21"/>
        </w:rPr>
      </w:pPr>
    </w:p>
    <w:p w14:paraId="6BA6EF58">
      <w:pPr>
        <w:spacing w:line="258" w:lineRule="auto"/>
        <w:rPr>
          <w:rFonts w:hint="eastAsia" w:ascii="宋体" w:hAnsi="宋体" w:eastAsia="宋体" w:cs="宋体"/>
          <w:sz w:val="21"/>
        </w:rPr>
      </w:pPr>
    </w:p>
    <w:p w14:paraId="24F14EF7">
      <w:pPr>
        <w:spacing w:line="258" w:lineRule="auto"/>
        <w:rPr>
          <w:rFonts w:hint="eastAsia" w:ascii="宋体" w:hAnsi="宋体" w:eastAsia="宋体" w:cs="宋体"/>
          <w:sz w:val="21"/>
        </w:rPr>
      </w:pPr>
    </w:p>
    <w:p w14:paraId="02352A13">
      <w:pPr>
        <w:pStyle w:val="18"/>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14:paraId="5886DA49">
      <w:pPr>
        <w:pStyle w:val="18"/>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14:paraId="185A5D28">
      <w:pPr>
        <w:spacing w:line="205" w:lineRule="auto"/>
        <w:rPr>
          <w:rFonts w:hint="eastAsia" w:ascii="宋体" w:hAnsi="宋体" w:eastAsia="宋体" w:cs="宋体"/>
        </w:rPr>
        <w:sectPr>
          <w:footerReference r:id="rId16" w:type="default"/>
          <w:pgSz w:w="11907" w:h="16840"/>
          <w:pgMar w:top="1149" w:right="1133" w:bottom="1060" w:left="1701" w:header="875" w:footer="886" w:gutter="0"/>
          <w:pgNumType w:fmt="decimal" w:start="61"/>
          <w:cols w:space="720" w:num="1"/>
        </w:sectPr>
      </w:pPr>
    </w:p>
    <w:p w14:paraId="2179C1B4">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6"/>
      <w:bookmarkEnd w:id="797"/>
      <w:r>
        <w:rPr>
          <w:b/>
          <w:bCs/>
          <w:color w:val="000000"/>
          <w:sz w:val="24"/>
        </w:rPr>
        <w:t>书</w:t>
      </w:r>
      <w:bookmarkEnd w:id="798"/>
      <w:bookmarkEnd w:id="799"/>
      <w:bookmarkEnd w:id="800"/>
      <w:bookmarkEnd w:id="801"/>
      <w:bookmarkEnd w:id="802"/>
      <w:bookmarkEnd w:id="803"/>
      <w:bookmarkEnd w:id="804"/>
      <w:bookmarkEnd w:id="805"/>
      <w:bookmarkEnd w:id="806"/>
      <w:bookmarkEnd w:id="807"/>
      <w:r>
        <w:rPr>
          <w:b/>
          <w:bCs/>
          <w:color w:val="000000"/>
          <w:sz w:val="24"/>
        </w:rPr>
        <w:t>（实质性格式）</w:t>
      </w:r>
    </w:p>
    <w:p w14:paraId="65C1FD00">
      <w:pPr>
        <w:tabs>
          <w:tab w:val="left" w:pos="5580"/>
        </w:tabs>
        <w:spacing w:line="360" w:lineRule="auto"/>
        <w:rPr>
          <w:color w:val="000000"/>
          <w:sz w:val="24"/>
        </w:rPr>
      </w:pPr>
    </w:p>
    <w:p w14:paraId="204F855F">
      <w:pPr>
        <w:spacing w:line="360" w:lineRule="auto"/>
        <w:jc w:val="center"/>
        <w:rPr>
          <w:b/>
          <w:color w:val="000000"/>
          <w:sz w:val="36"/>
          <w:szCs w:val="36"/>
        </w:rPr>
      </w:pPr>
      <w:r>
        <w:rPr>
          <w:rFonts w:hint="eastAsia"/>
          <w:b/>
          <w:color w:val="000000"/>
          <w:sz w:val="36"/>
          <w:szCs w:val="36"/>
        </w:rPr>
        <w:t>投标书</w:t>
      </w:r>
    </w:p>
    <w:p w14:paraId="5889DB3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8DFE83D">
      <w:pPr>
        <w:tabs>
          <w:tab w:val="left" w:pos="5580"/>
        </w:tabs>
        <w:spacing w:line="360" w:lineRule="auto"/>
        <w:rPr>
          <w:color w:val="000000"/>
          <w:sz w:val="24"/>
          <w:szCs w:val="20"/>
        </w:rPr>
      </w:pPr>
    </w:p>
    <w:p w14:paraId="097C668A">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BE346F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6B7BD03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72CE4B8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2BA4FF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C607BC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170F3A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ED1C1A8">
      <w:pPr>
        <w:spacing w:line="360" w:lineRule="auto"/>
        <w:ind w:firstLine="480" w:firstLineChars="200"/>
        <w:rPr>
          <w:color w:val="000000"/>
          <w:sz w:val="24"/>
        </w:rPr>
      </w:pPr>
      <w:r>
        <w:rPr>
          <w:color w:val="000000"/>
          <w:sz w:val="24"/>
        </w:rPr>
        <w:t>与本投标有关的一切正式往来信函请寄：</w:t>
      </w:r>
    </w:p>
    <w:p w14:paraId="0B4283BF">
      <w:pPr>
        <w:tabs>
          <w:tab w:val="left" w:pos="5580"/>
        </w:tabs>
        <w:spacing w:line="360" w:lineRule="auto"/>
        <w:ind w:left="420"/>
        <w:rPr>
          <w:color w:val="000000"/>
          <w:sz w:val="24"/>
          <w:szCs w:val="20"/>
        </w:rPr>
      </w:pPr>
    </w:p>
    <w:p w14:paraId="3300344E">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0A0D9DB">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5CFA5D3">
      <w:pPr>
        <w:tabs>
          <w:tab w:val="left" w:pos="5580"/>
        </w:tabs>
        <w:spacing w:line="360" w:lineRule="auto"/>
        <w:ind w:left="420"/>
        <w:rPr>
          <w:color w:val="000000"/>
          <w:sz w:val="24"/>
          <w:szCs w:val="20"/>
        </w:rPr>
      </w:pPr>
    </w:p>
    <w:p w14:paraId="1EDA172E">
      <w:pPr>
        <w:tabs>
          <w:tab w:val="left" w:pos="5580"/>
        </w:tabs>
        <w:spacing w:line="360" w:lineRule="auto"/>
        <w:ind w:left="420"/>
        <w:rPr>
          <w:color w:val="000000"/>
          <w:sz w:val="24"/>
          <w:szCs w:val="20"/>
        </w:rPr>
      </w:pPr>
      <w:r>
        <w:rPr>
          <w:color w:val="000000"/>
          <w:sz w:val="24"/>
          <w:szCs w:val="20"/>
        </w:rPr>
        <w:t>投标人名称（</w:t>
      </w:r>
      <w:r>
        <w:rPr>
          <w:rFonts w:hint="eastAsia"/>
          <w:color w:val="000000"/>
          <w:sz w:val="24"/>
          <w:szCs w:val="20"/>
          <w:lang w:eastAsia="zh-CN"/>
        </w:rPr>
        <w:t>电子签章</w:t>
      </w:r>
      <w:r>
        <w:rPr>
          <w:color w:val="000000"/>
          <w:sz w:val="24"/>
          <w:szCs w:val="20"/>
        </w:rPr>
        <w:t>） ___________</w:t>
      </w:r>
    </w:p>
    <w:p w14:paraId="0EE48D66">
      <w:pPr>
        <w:tabs>
          <w:tab w:val="left" w:pos="5580"/>
        </w:tabs>
        <w:spacing w:line="360" w:lineRule="auto"/>
        <w:ind w:left="420"/>
        <w:rPr>
          <w:color w:val="000000"/>
          <w:sz w:val="24"/>
          <w:szCs w:val="20"/>
        </w:rPr>
      </w:pPr>
      <w:r>
        <w:rPr>
          <w:color w:val="000000"/>
          <w:sz w:val="24"/>
          <w:szCs w:val="20"/>
        </w:rPr>
        <w:t xml:space="preserve">日期：_____年______月______日    </w:t>
      </w:r>
    </w:p>
    <w:p w14:paraId="3C5DA15C">
      <w:pPr>
        <w:tabs>
          <w:tab w:val="left" w:pos="5580"/>
        </w:tabs>
        <w:spacing w:line="360" w:lineRule="auto"/>
        <w:ind w:left="420"/>
        <w:rPr>
          <w:color w:val="000000"/>
          <w:sz w:val="24"/>
          <w:szCs w:val="20"/>
          <w:u w:val="single"/>
        </w:rPr>
      </w:pPr>
    </w:p>
    <w:p w14:paraId="0884154F">
      <w:pPr>
        <w:widowControl/>
        <w:jc w:val="left"/>
        <w:rPr>
          <w:color w:val="000000"/>
          <w:sz w:val="24"/>
        </w:rPr>
      </w:pPr>
      <w:bookmarkStart w:id="808" w:name="_Hlt520356243"/>
      <w:bookmarkEnd w:id="808"/>
      <w:bookmarkStart w:id="809" w:name="_Hlt520355938"/>
      <w:bookmarkEnd w:id="809"/>
      <w:bookmarkStart w:id="810" w:name="_Toc226965830"/>
      <w:bookmarkStart w:id="811" w:name="_Toc150774762"/>
      <w:bookmarkStart w:id="812" w:name="_Toc226965747"/>
      <w:bookmarkStart w:id="813" w:name="_Ref467988705"/>
      <w:bookmarkStart w:id="814" w:name="_Toc480942350"/>
      <w:bookmarkStart w:id="815" w:name="_Toc150480795"/>
      <w:bookmarkStart w:id="816" w:name="_Toc195842922"/>
      <w:bookmarkStart w:id="817" w:name="_Toc142311059"/>
      <w:bookmarkStart w:id="818" w:name="_Toc520356218"/>
      <w:bookmarkStart w:id="819" w:name="_Toc305158825"/>
      <w:bookmarkStart w:id="820" w:name="_Toc127151557"/>
      <w:bookmarkStart w:id="821" w:name="_Toc305158899"/>
      <w:bookmarkStart w:id="822" w:name="_Toc226337253"/>
      <w:bookmarkStart w:id="823" w:name="_Toc265228395"/>
      <w:bookmarkStart w:id="824" w:name="_Toc226309801"/>
      <w:bookmarkStart w:id="825" w:name="_Toc264969247"/>
      <w:r>
        <w:rPr>
          <w:color w:val="000000"/>
          <w:sz w:val="24"/>
        </w:rPr>
        <w:br w:type="page"/>
      </w:r>
    </w:p>
    <w:p w14:paraId="50BC12B0">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14:paraId="42B80B39">
      <w:pPr>
        <w:pStyle w:val="18"/>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14:paraId="0EF8AED4">
      <w:pPr>
        <w:pStyle w:val="18"/>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14:paraId="15CEF5EE">
      <w:pPr>
        <w:pStyle w:val="18"/>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14:paraId="09F1D34A">
      <w:pPr>
        <w:pStyle w:val="18"/>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14:paraId="5F7BD6BE">
      <w:pPr>
        <w:pStyle w:val="18"/>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14:paraId="6026D110">
      <w:pPr>
        <w:pStyle w:val="18"/>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14:paraId="595C71FD">
      <w:pPr>
        <w:spacing w:line="324" w:lineRule="auto"/>
        <w:rPr>
          <w:rFonts w:hint="eastAsia" w:ascii="宋体" w:hAnsi="宋体" w:eastAsia="宋体" w:cs="宋体"/>
          <w:sz w:val="21"/>
        </w:rPr>
      </w:pPr>
    </w:p>
    <w:p w14:paraId="4D51CD6E">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2671031C">
      <w:pPr>
        <w:pStyle w:val="18"/>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w:t>
      </w:r>
      <w:r>
        <w:rPr>
          <w:rFonts w:hint="eastAsia" w:ascii="宋体" w:hAnsi="宋体" w:eastAsia="宋体" w:cs="宋体"/>
          <w:spacing w:val="-1"/>
          <w:sz w:val="24"/>
          <w:szCs w:val="24"/>
        </w:rPr>
        <w:t>代表人（单位负责人）（签字或签</w:t>
      </w:r>
      <w:r>
        <w:rPr>
          <w:rFonts w:hint="eastAsia" w:ascii="宋体" w:hAnsi="宋体" w:eastAsia="宋体" w:cs="宋体"/>
          <w:spacing w:val="3"/>
          <w:sz w:val="24"/>
          <w:szCs w:val="24"/>
        </w:rPr>
        <w:t>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14:paraId="0CA8B74D">
      <w:pPr>
        <w:pStyle w:val="18"/>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5A458E7E">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643D21A1">
      <w:pPr>
        <w:spacing w:line="245" w:lineRule="auto"/>
        <w:rPr>
          <w:rFonts w:hint="eastAsia" w:ascii="宋体" w:hAnsi="宋体" w:eastAsia="宋体" w:cs="宋体"/>
          <w:sz w:val="21"/>
        </w:rPr>
      </w:pPr>
    </w:p>
    <w:p w14:paraId="1DCCA36D">
      <w:pPr>
        <w:spacing w:line="246" w:lineRule="auto"/>
        <w:rPr>
          <w:rFonts w:hint="eastAsia" w:ascii="宋体" w:hAnsi="宋体" w:eastAsia="宋体" w:cs="宋体"/>
          <w:sz w:val="21"/>
        </w:rPr>
      </w:pPr>
    </w:p>
    <w:p w14:paraId="660B418F">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14:paraId="358F745A">
      <w:pPr>
        <w:rPr>
          <w:rFonts w:hint="eastAsia" w:ascii="宋体" w:hAnsi="宋体" w:eastAsia="宋体" w:cs="宋体"/>
          <w:sz w:val="21"/>
        </w:rPr>
      </w:pPr>
    </w:p>
    <w:p w14:paraId="4F2433D7">
      <w:pPr>
        <w:rPr>
          <w:rFonts w:hint="eastAsia" w:ascii="宋体" w:hAnsi="宋体" w:eastAsia="宋体" w:cs="宋体"/>
          <w:sz w:val="21"/>
        </w:rPr>
      </w:pPr>
    </w:p>
    <w:p w14:paraId="1970C394">
      <w:pPr>
        <w:rPr>
          <w:rFonts w:hint="eastAsia" w:ascii="宋体" w:hAnsi="宋体" w:eastAsia="宋体" w:cs="宋体"/>
          <w:sz w:val="21"/>
        </w:rPr>
      </w:pPr>
    </w:p>
    <w:p w14:paraId="18FFDC59">
      <w:pPr>
        <w:rPr>
          <w:rFonts w:hint="eastAsia" w:ascii="宋体" w:hAnsi="宋体" w:eastAsia="宋体" w:cs="宋体"/>
          <w:sz w:val="21"/>
        </w:rPr>
      </w:pPr>
    </w:p>
    <w:p w14:paraId="64239CEA">
      <w:pPr>
        <w:spacing w:line="241" w:lineRule="auto"/>
        <w:rPr>
          <w:rFonts w:hint="eastAsia" w:ascii="宋体" w:hAnsi="宋体" w:eastAsia="宋体" w:cs="宋体"/>
          <w:sz w:val="21"/>
        </w:rPr>
      </w:pPr>
    </w:p>
    <w:p w14:paraId="3B373536">
      <w:pPr>
        <w:spacing w:line="241" w:lineRule="auto"/>
        <w:rPr>
          <w:rFonts w:hint="eastAsia" w:ascii="宋体" w:hAnsi="宋体" w:eastAsia="宋体" w:cs="宋体"/>
          <w:sz w:val="21"/>
        </w:rPr>
      </w:pPr>
    </w:p>
    <w:p w14:paraId="033EDFF7">
      <w:pPr>
        <w:spacing w:line="241" w:lineRule="auto"/>
        <w:rPr>
          <w:rFonts w:hint="eastAsia" w:ascii="宋体" w:hAnsi="宋体" w:eastAsia="宋体" w:cs="宋体"/>
          <w:sz w:val="21"/>
        </w:rPr>
      </w:pPr>
    </w:p>
    <w:p w14:paraId="0648B066">
      <w:pPr>
        <w:pStyle w:val="18"/>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14:paraId="7305BCDE">
      <w:pPr>
        <w:pStyle w:val="18"/>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14:paraId="592D16C7">
      <w:pPr>
        <w:pStyle w:val="18"/>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14:paraId="48C64939">
      <w:pPr>
        <w:pStyle w:val="18"/>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14:paraId="16EF9A35">
      <w:pPr>
        <w:pStyle w:val="18"/>
        <w:spacing w:before="177" w:line="240"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14:paraId="06298312">
      <w:pPr>
        <w:pStyle w:val="18"/>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14:paraId="000AFAC9">
      <w:pPr>
        <w:pStyle w:val="18"/>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
          <w:sz w:val="24"/>
          <w:szCs w:val="24"/>
          <w:u w:val="single" w:color="auto"/>
        </w:rPr>
        <w:t>（采购人或采购代理机构）</w:t>
      </w:r>
    </w:p>
    <w:p w14:paraId="560B2685">
      <w:pPr>
        <w:pStyle w:val="18"/>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14:paraId="0A707DC9">
      <w:pPr>
        <w:pStyle w:val="18"/>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14:paraId="6F52863E">
      <w:pPr>
        <w:spacing w:line="459" w:lineRule="auto"/>
        <w:rPr>
          <w:rFonts w:hint="eastAsia" w:ascii="宋体" w:hAnsi="宋体" w:eastAsia="宋体" w:cs="宋体"/>
          <w:sz w:val="21"/>
        </w:rPr>
      </w:pPr>
    </w:p>
    <w:p w14:paraId="101ACA1A">
      <w:pPr>
        <w:pStyle w:val="18"/>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14:paraId="2B753EF4">
      <w:pPr>
        <w:spacing w:line="455" w:lineRule="auto"/>
        <w:rPr>
          <w:rFonts w:hint="eastAsia" w:ascii="宋体" w:hAnsi="宋体" w:eastAsia="宋体" w:cs="宋体"/>
          <w:sz w:val="21"/>
        </w:rPr>
      </w:pPr>
    </w:p>
    <w:p w14:paraId="03C793C6">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14:paraId="3BD07FCF">
      <w:pPr>
        <w:spacing w:line="299" w:lineRule="auto"/>
        <w:rPr>
          <w:rFonts w:hint="eastAsia" w:ascii="宋体" w:hAnsi="宋体" w:eastAsia="宋体" w:cs="宋体"/>
          <w:sz w:val="21"/>
        </w:rPr>
      </w:pPr>
    </w:p>
    <w:p w14:paraId="5853619F">
      <w:pPr>
        <w:spacing w:line="299" w:lineRule="auto"/>
        <w:rPr>
          <w:rFonts w:hint="eastAsia" w:ascii="宋体" w:hAnsi="宋体" w:eastAsia="宋体" w:cs="宋体"/>
          <w:sz w:val="21"/>
        </w:rPr>
      </w:pPr>
    </w:p>
    <w:p w14:paraId="576DBBDD">
      <w:pPr>
        <w:spacing w:line="299" w:lineRule="auto"/>
        <w:rPr>
          <w:rFonts w:hint="eastAsia" w:ascii="宋体" w:hAnsi="宋体" w:eastAsia="宋体" w:cs="宋体"/>
          <w:sz w:val="21"/>
        </w:rPr>
      </w:pPr>
    </w:p>
    <w:p w14:paraId="6D174086">
      <w:pPr>
        <w:spacing w:line="300" w:lineRule="auto"/>
        <w:rPr>
          <w:rFonts w:hint="eastAsia" w:ascii="宋体" w:hAnsi="宋体" w:eastAsia="宋体" w:cs="宋体"/>
          <w:sz w:val="21"/>
        </w:rPr>
      </w:pPr>
    </w:p>
    <w:p w14:paraId="39CF552D">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651FF7B5">
      <w:pPr>
        <w:pStyle w:val="18"/>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14:paraId="096E2645">
      <w:pPr>
        <w:spacing w:line="272" w:lineRule="auto"/>
        <w:rPr>
          <w:rFonts w:hint="eastAsia" w:ascii="宋体" w:hAnsi="宋体" w:eastAsia="宋体" w:cs="宋体"/>
          <w:sz w:val="21"/>
        </w:rPr>
      </w:pPr>
    </w:p>
    <w:p w14:paraId="51C321CB">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3D142065">
      <w:pPr>
        <w:spacing w:line="273" w:lineRule="auto"/>
        <w:rPr>
          <w:rFonts w:hint="eastAsia" w:ascii="宋体" w:hAnsi="宋体" w:eastAsia="宋体" w:cs="宋体"/>
          <w:sz w:val="21"/>
        </w:rPr>
      </w:pPr>
    </w:p>
    <w:p w14:paraId="5B0FB5E1">
      <w:pPr>
        <w:bidi w:val="0"/>
        <w:rPr>
          <w:rFonts w:hint="eastAsia"/>
        </w:rPr>
      </w:pPr>
    </w:p>
    <w:p w14:paraId="3BF68218">
      <w:pPr>
        <w:bidi w:val="0"/>
      </w:pPr>
    </w:p>
    <w:p w14:paraId="2FA7EAE9">
      <w:pPr>
        <w:bidi w:val="0"/>
      </w:pPr>
    </w:p>
    <w:p w14:paraId="63B7F9F3">
      <w:pPr>
        <w:bidi w:val="0"/>
      </w:pPr>
    </w:p>
    <w:p w14:paraId="36C2E409">
      <w:pPr>
        <w:bidi w:val="0"/>
      </w:pPr>
    </w:p>
    <w:p w14:paraId="00DB5A53">
      <w:pPr>
        <w:bidi w:val="0"/>
      </w:pPr>
    </w:p>
    <w:p w14:paraId="35FCB08B">
      <w:pPr>
        <w:bidi w:val="0"/>
      </w:pPr>
    </w:p>
    <w:p w14:paraId="4B9BB2A3">
      <w:pPr>
        <w:bidi w:val="0"/>
      </w:pPr>
    </w:p>
    <w:p w14:paraId="6B95287C">
      <w:pPr>
        <w:bidi w:val="0"/>
      </w:pPr>
    </w:p>
    <w:p w14:paraId="058496D3">
      <w:pPr>
        <w:bidi w:val="0"/>
      </w:pPr>
    </w:p>
    <w:p w14:paraId="789621B2">
      <w:pPr>
        <w:bidi w:val="0"/>
      </w:pPr>
    </w:p>
    <w:p w14:paraId="1A51EB48">
      <w:pPr>
        <w:bidi w:val="0"/>
      </w:pPr>
    </w:p>
    <w:p w14:paraId="3E3B9F55">
      <w:pPr>
        <w:bidi w:val="0"/>
      </w:pPr>
    </w:p>
    <w:p w14:paraId="293AE89A">
      <w:pPr>
        <w:bidi w:val="0"/>
      </w:pPr>
    </w:p>
    <w:p w14:paraId="1974D812">
      <w:pPr>
        <w:bidi w:val="0"/>
      </w:pPr>
    </w:p>
    <w:p w14:paraId="64A3028D">
      <w:pPr>
        <w:bidi w:val="0"/>
      </w:pPr>
    </w:p>
    <w:p w14:paraId="035DB0A6">
      <w:pPr>
        <w:bidi w:val="0"/>
      </w:pPr>
    </w:p>
    <w:p w14:paraId="7A6187ED">
      <w:pPr>
        <w:bidi w:val="0"/>
      </w:pPr>
    </w:p>
    <w:p w14:paraId="241C31D2">
      <w:pPr>
        <w:bidi w:val="0"/>
      </w:pPr>
    </w:p>
    <w:p w14:paraId="5E916D2D">
      <w:pPr>
        <w:bidi w:val="0"/>
      </w:pPr>
    </w:p>
    <w:p w14:paraId="524762D9">
      <w:pPr>
        <w:bidi w:val="0"/>
      </w:pPr>
    </w:p>
    <w:p w14:paraId="37594FE3">
      <w:pPr>
        <w:pStyle w:val="21"/>
      </w:pPr>
    </w:p>
    <w:p w14:paraId="15372D74">
      <w:pPr>
        <w:pStyle w:val="21"/>
      </w:pPr>
    </w:p>
    <w:p w14:paraId="5DC4B689">
      <w:pPr>
        <w:bidi w:val="0"/>
      </w:pPr>
    </w:p>
    <w:p w14:paraId="74793099">
      <w:pPr>
        <w:bidi w:val="0"/>
      </w:pPr>
    </w:p>
    <w:p w14:paraId="635CA93F">
      <w:pPr>
        <w:bidi w:val="0"/>
      </w:pPr>
    </w:p>
    <w:p w14:paraId="73B14A33">
      <w:pPr>
        <w:bidi w:val="0"/>
      </w:pPr>
    </w:p>
    <w:p w14:paraId="2E751A56">
      <w:pPr>
        <w:bidi w:val="0"/>
      </w:pPr>
    </w:p>
    <w:p w14:paraId="5EFFF268">
      <w:pPr>
        <w:pStyle w:val="21"/>
      </w:pPr>
    </w:p>
    <w:p w14:paraId="4ED1990A">
      <w:pPr>
        <w:pStyle w:val="21"/>
      </w:pPr>
    </w:p>
    <w:p w14:paraId="703A4E04">
      <w:pPr>
        <w:pStyle w:val="21"/>
      </w:pPr>
    </w:p>
    <w:p w14:paraId="5764DBE3">
      <w:pPr>
        <w:bidi w:val="0"/>
      </w:pPr>
    </w:p>
    <w:p w14:paraId="18C4E2FF">
      <w:pPr>
        <w:bidi w:val="0"/>
      </w:pPr>
    </w:p>
    <w:p w14:paraId="083AC430">
      <w:pPr>
        <w:bidi w:val="0"/>
        <w:rPr>
          <w:rFonts w:hint="eastAsia"/>
        </w:rPr>
      </w:pPr>
    </w:p>
    <w:p w14:paraId="6CBD2A9C">
      <w:pPr>
        <w:spacing w:line="360" w:lineRule="auto"/>
        <w:outlineLvl w:val="2"/>
        <w:rPr>
          <w:rFonts w:hint="eastAsia" w:ascii="Times New Roman" w:hAnsi="Times New Roman" w:cs="Times New Roman"/>
          <w:b/>
          <w:bCs/>
          <w:color w:val="000000"/>
          <w:sz w:val="24"/>
          <w:lang w:val="en-US" w:eastAsia="zh-CN"/>
        </w:rPr>
      </w:pPr>
      <w:r>
        <w:rPr>
          <w:rFonts w:hint="eastAsia" w:ascii="Times New Roman" w:hAnsi="Times New Roman" w:cs="Times New Roman"/>
          <w:b/>
          <w:bCs/>
          <w:color w:val="000000"/>
          <w:sz w:val="24"/>
          <w:lang w:val="en-US" w:eastAsia="zh-CN"/>
        </w:rPr>
        <w:t>2-3 开标一览表（实质性格式）</w:t>
      </w:r>
    </w:p>
    <w:p w14:paraId="1C753A9D">
      <w:pPr>
        <w:pStyle w:val="18"/>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14:paraId="70B3427B">
      <w:pPr>
        <w:pStyle w:val="18"/>
        <w:spacing w:before="339" w:line="190" w:lineRule="auto"/>
        <w:rPr>
          <w:rFonts w:hint="eastAsia" w:ascii="宋体" w:hAnsi="宋体" w:eastAsia="宋体" w:cs="宋体"/>
          <w:sz w:val="25"/>
          <w:szCs w:val="25"/>
        </w:rPr>
      </w:pPr>
    </w:p>
    <w:p w14:paraId="458F8022">
      <w:pPr>
        <w:pStyle w:val="18"/>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14:paraId="54CA5FDC">
      <w:pPr>
        <w:pStyle w:val="18"/>
        <w:keepNext w:val="0"/>
        <w:keepLines w:val="0"/>
        <w:pageBreakBefore w:val="0"/>
        <w:widowControl w:val="0"/>
        <w:kinsoku/>
        <w:wordWrap/>
        <w:overflowPunct/>
        <w:topLinePunct w:val="0"/>
        <w:autoSpaceDE/>
        <w:autoSpaceDN/>
        <w:bidi w:val="0"/>
        <w:adjustRightInd/>
        <w:snapToGrid/>
        <w:spacing w:before="181" w:line="240" w:lineRule="auto"/>
        <w:ind w:left="278"/>
        <w:textAlignment w:val="auto"/>
        <w:rPr>
          <w:rFonts w:hint="eastAsia" w:ascii="宋体" w:hAnsi="宋体" w:eastAsia="宋体" w:cs="宋体"/>
          <w:spacing w:val="1"/>
          <w:sz w:val="24"/>
          <w:szCs w:val="24"/>
          <w:u w:val="single" w:color="auto"/>
        </w:rPr>
      </w:pPr>
      <w:r>
        <w:rPr>
          <w:rFonts w:hint="eastAsia" w:ascii="宋体" w:hAnsi="宋体" w:eastAsia="宋体" w:cs="宋体"/>
          <w:spacing w:val="-2"/>
          <w:sz w:val="24"/>
          <w:szCs w:val="24"/>
        </w:rPr>
        <w:t>项目名称：</w:t>
      </w:r>
      <w:r>
        <w:rPr>
          <w:rFonts w:hint="eastAsia" w:ascii="宋体" w:hAnsi="宋体" w:eastAsia="宋体" w:cs="宋体"/>
          <w:spacing w:val="1"/>
          <w:sz w:val="24"/>
          <w:szCs w:val="24"/>
          <w:u w:val="single" w:color="auto"/>
        </w:rPr>
        <w:t xml:space="preserve">                                   </w:t>
      </w:r>
    </w:p>
    <w:p w14:paraId="57DD14BF">
      <w:pPr>
        <w:pStyle w:val="18"/>
        <w:keepNext w:val="0"/>
        <w:keepLines w:val="0"/>
        <w:pageBreakBefore w:val="0"/>
        <w:widowControl w:val="0"/>
        <w:kinsoku/>
        <w:wordWrap/>
        <w:overflowPunct/>
        <w:topLinePunct w:val="0"/>
        <w:autoSpaceDE/>
        <w:autoSpaceDN/>
        <w:bidi w:val="0"/>
        <w:adjustRightInd/>
        <w:snapToGrid/>
        <w:spacing w:before="181" w:line="240" w:lineRule="auto"/>
        <w:ind w:left="278"/>
        <w:textAlignment w:val="auto"/>
        <w:rPr>
          <w:rFonts w:hint="eastAsia" w:ascii="宋体" w:hAnsi="宋体" w:eastAsia="宋体" w:cs="宋体"/>
          <w:spacing w:val="1"/>
          <w:sz w:val="24"/>
          <w:szCs w:val="24"/>
          <w:u w:val="single" w:color="auto"/>
          <w:lang w:eastAsia="zh-CN"/>
        </w:rPr>
      </w:pPr>
      <w:r>
        <w:rPr>
          <w:rFonts w:hint="eastAsia" w:cs="宋体"/>
          <w:spacing w:val="1"/>
          <w:sz w:val="24"/>
          <w:szCs w:val="24"/>
          <w:u w:val="none" w:color="auto"/>
          <w:lang w:eastAsia="zh-CN"/>
        </w:rPr>
        <w:t>报价单位：人民币元</w:t>
      </w:r>
    </w:p>
    <w:p w14:paraId="600DEB34">
      <w:pPr>
        <w:spacing w:line="140" w:lineRule="exact"/>
        <w:rPr>
          <w:rFonts w:hint="eastAsia" w:ascii="宋体" w:hAnsi="宋体" w:eastAsia="宋体" w:cs="宋体"/>
        </w:rPr>
      </w:pPr>
    </w:p>
    <w:tbl>
      <w:tblPr>
        <w:tblStyle w:val="256"/>
        <w:tblW w:w="8470"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3707"/>
        <w:gridCol w:w="1988"/>
        <w:gridCol w:w="1987"/>
      </w:tblGrid>
      <w:tr w14:paraId="2074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88" w:type="dxa"/>
            <w:vMerge w:val="restart"/>
            <w:tcBorders>
              <w:bottom w:val="nil"/>
            </w:tcBorders>
            <w:vAlign w:val="top"/>
          </w:tcPr>
          <w:p w14:paraId="5F1B9B01">
            <w:pPr>
              <w:pStyle w:val="267"/>
              <w:autoSpaceDE w:val="0"/>
              <w:autoSpaceDN w:val="0"/>
              <w:spacing w:line="371" w:lineRule="auto"/>
              <w:rPr>
                <w:rFonts w:hint="eastAsia" w:ascii="宋体" w:hAnsi="宋体" w:eastAsia="宋体" w:cs="宋体"/>
              </w:rPr>
            </w:pPr>
          </w:p>
          <w:p w14:paraId="1387CE50">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14:paraId="506D21C5">
            <w:pPr>
              <w:pStyle w:val="267"/>
              <w:autoSpaceDE w:val="0"/>
              <w:autoSpaceDN w:val="0"/>
              <w:spacing w:line="371" w:lineRule="auto"/>
              <w:rPr>
                <w:rFonts w:hint="eastAsia" w:ascii="宋体" w:hAnsi="宋体" w:eastAsia="宋体" w:cs="宋体"/>
              </w:rPr>
            </w:pPr>
          </w:p>
          <w:p w14:paraId="26ADA195">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14:paraId="7D88C19A">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14:paraId="293C3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788" w:type="dxa"/>
            <w:vMerge w:val="continue"/>
            <w:tcBorders>
              <w:top w:val="nil"/>
            </w:tcBorders>
            <w:vAlign w:val="top"/>
          </w:tcPr>
          <w:p w14:paraId="764412DF">
            <w:pPr>
              <w:pStyle w:val="267"/>
              <w:autoSpaceDE w:val="0"/>
              <w:autoSpaceDN w:val="0"/>
              <w:rPr>
                <w:rFonts w:hint="eastAsia" w:ascii="宋体" w:hAnsi="宋体" w:eastAsia="宋体" w:cs="宋体"/>
              </w:rPr>
            </w:pPr>
          </w:p>
        </w:tc>
        <w:tc>
          <w:tcPr>
            <w:tcW w:w="3707" w:type="dxa"/>
            <w:vMerge w:val="continue"/>
            <w:tcBorders>
              <w:top w:val="nil"/>
            </w:tcBorders>
            <w:vAlign w:val="top"/>
          </w:tcPr>
          <w:p w14:paraId="1A9AF4D4">
            <w:pPr>
              <w:pStyle w:val="267"/>
              <w:autoSpaceDE w:val="0"/>
              <w:autoSpaceDN w:val="0"/>
              <w:rPr>
                <w:rFonts w:hint="eastAsia" w:ascii="宋体" w:hAnsi="宋体" w:eastAsia="宋体" w:cs="宋体"/>
              </w:rPr>
            </w:pPr>
          </w:p>
        </w:tc>
        <w:tc>
          <w:tcPr>
            <w:tcW w:w="1988" w:type="dxa"/>
            <w:vAlign w:val="top"/>
          </w:tcPr>
          <w:p w14:paraId="648C96DF">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14:paraId="0DD77312">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03FD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788" w:type="dxa"/>
            <w:vAlign w:val="top"/>
          </w:tcPr>
          <w:p w14:paraId="083BEB7A">
            <w:pPr>
              <w:pStyle w:val="267"/>
              <w:autoSpaceDE w:val="0"/>
              <w:autoSpaceDN w:val="0"/>
              <w:rPr>
                <w:rFonts w:hint="eastAsia" w:ascii="宋体" w:hAnsi="宋体" w:eastAsia="宋体" w:cs="宋体"/>
              </w:rPr>
            </w:pPr>
          </w:p>
        </w:tc>
        <w:tc>
          <w:tcPr>
            <w:tcW w:w="3707" w:type="dxa"/>
            <w:vAlign w:val="top"/>
          </w:tcPr>
          <w:p w14:paraId="5DE2F263">
            <w:pPr>
              <w:pStyle w:val="267"/>
              <w:autoSpaceDE w:val="0"/>
              <w:autoSpaceDN w:val="0"/>
              <w:rPr>
                <w:rFonts w:hint="eastAsia" w:ascii="宋体" w:hAnsi="宋体" w:eastAsia="宋体" w:cs="宋体"/>
              </w:rPr>
            </w:pPr>
          </w:p>
        </w:tc>
        <w:tc>
          <w:tcPr>
            <w:tcW w:w="1988" w:type="dxa"/>
            <w:vAlign w:val="top"/>
          </w:tcPr>
          <w:p w14:paraId="7C6F4D65">
            <w:pPr>
              <w:pStyle w:val="267"/>
              <w:autoSpaceDE w:val="0"/>
              <w:autoSpaceDN w:val="0"/>
              <w:rPr>
                <w:rFonts w:hint="eastAsia" w:ascii="宋体" w:hAnsi="宋体" w:eastAsia="宋体" w:cs="宋体"/>
              </w:rPr>
            </w:pPr>
          </w:p>
        </w:tc>
        <w:tc>
          <w:tcPr>
            <w:tcW w:w="1987" w:type="dxa"/>
            <w:vAlign w:val="top"/>
          </w:tcPr>
          <w:p w14:paraId="4EC2B81D">
            <w:pPr>
              <w:pStyle w:val="267"/>
              <w:autoSpaceDE w:val="0"/>
              <w:autoSpaceDN w:val="0"/>
              <w:rPr>
                <w:rFonts w:hint="eastAsia" w:ascii="宋体" w:hAnsi="宋体" w:eastAsia="宋体" w:cs="宋体"/>
              </w:rPr>
            </w:pPr>
          </w:p>
        </w:tc>
      </w:tr>
    </w:tbl>
    <w:p w14:paraId="0A8B5685">
      <w:pPr>
        <w:pStyle w:val="18"/>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14:paraId="3CF5202F">
      <w:pPr>
        <w:pStyle w:val="18"/>
        <w:spacing w:before="319" w:line="202" w:lineRule="auto"/>
        <w:ind w:right="1196" w:firstLine="480" w:firstLineChars="200"/>
        <w:rPr>
          <w:rFonts w:hint="eastAsia" w:ascii="宋体" w:hAnsi="宋体" w:eastAsia="宋体" w:cs="宋体"/>
          <w:sz w:val="24"/>
          <w:szCs w:val="24"/>
        </w:rPr>
      </w:pPr>
    </w:p>
    <w:p w14:paraId="0F65433A">
      <w:pPr>
        <w:spacing w:line="269" w:lineRule="auto"/>
        <w:rPr>
          <w:rFonts w:hint="eastAsia" w:ascii="宋体" w:hAnsi="宋体" w:eastAsia="宋体" w:cs="宋体"/>
          <w:sz w:val="21"/>
        </w:rPr>
      </w:pPr>
    </w:p>
    <w:p w14:paraId="4E175400">
      <w:pPr>
        <w:spacing w:line="269" w:lineRule="auto"/>
        <w:rPr>
          <w:rFonts w:hint="eastAsia" w:ascii="宋体" w:hAnsi="宋体" w:eastAsia="宋体" w:cs="宋体"/>
          <w:sz w:val="21"/>
        </w:rPr>
      </w:pPr>
    </w:p>
    <w:p w14:paraId="79E900D0">
      <w:pPr>
        <w:spacing w:line="270" w:lineRule="auto"/>
        <w:rPr>
          <w:rFonts w:hint="eastAsia" w:ascii="宋体" w:hAnsi="宋体" w:eastAsia="宋体" w:cs="宋体"/>
          <w:sz w:val="21"/>
        </w:rPr>
      </w:pPr>
    </w:p>
    <w:p w14:paraId="4DA0C213">
      <w:pPr>
        <w:pStyle w:val="18"/>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1A571BF8">
      <w:pPr>
        <w:pStyle w:val="18"/>
        <w:spacing w:before="212" w:line="200" w:lineRule="auto"/>
        <w:ind w:left="88"/>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5C145FF5">
      <w:pPr>
        <w:pStyle w:val="18"/>
        <w:spacing w:before="212" w:line="200" w:lineRule="auto"/>
        <w:ind w:left="88"/>
        <w:rPr>
          <w:rFonts w:hint="eastAsia" w:ascii="宋体" w:hAnsi="宋体" w:eastAsia="宋体" w:cs="宋体"/>
          <w:spacing w:val="-13"/>
          <w:sz w:val="24"/>
          <w:szCs w:val="24"/>
        </w:rPr>
      </w:pPr>
    </w:p>
    <w:p w14:paraId="4146380B">
      <w:pPr>
        <w:pStyle w:val="18"/>
        <w:spacing w:before="212" w:line="200" w:lineRule="auto"/>
        <w:ind w:left="88"/>
        <w:rPr>
          <w:rFonts w:hint="eastAsia" w:ascii="宋体" w:hAnsi="宋体" w:eastAsia="宋体" w:cs="宋体"/>
          <w:spacing w:val="-13"/>
          <w:sz w:val="24"/>
          <w:szCs w:val="24"/>
        </w:rPr>
      </w:pPr>
    </w:p>
    <w:p w14:paraId="190BA64A">
      <w:pPr>
        <w:pStyle w:val="18"/>
        <w:spacing w:before="212" w:line="200" w:lineRule="auto"/>
        <w:ind w:left="88"/>
        <w:rPr>
          <w:rFonts w:hint="eastAsia" w:ascii="宋体" w:hAnsi="宋体" w:eastAsia="宋体" w:cs="宋体"/>
          <w:spacing w:val="-13"/>
          <w:sz w:val="24"/>
          <w:szCs w:val="24"/>
        </w:rPr>
      </w:pPr>
    </w:p>
    <w:p w14:paraId="7A5ECE34">
      <w:pPr>
        <w:pStyle w:val="18"/>
        <w:spacing w:before="212" w:line="200" w:lineRule="auto"/>
        <w:ind w:left="88"/>
        <w:rPr>
          <w:rFonts w:hint="eastAsia" w:ascii="宋体" w:hAnsi="宋体" w:eastAsia="宋体" w:cs="宋体"/>
          <w:spacing w:val="-13"/>
          <w:sz w:val="24"/>
          <w:szCs w:val="24"/>
        </w:rPr>
      </w:pPr>
    </w:p>
    <w:p w14:paraId="2FF3FE69">
      <w:pPr>
        <w:pStyle w:val="18"/>
        <w:spacing w:before="212" w:line="200" w:lineRule="auto"/>
        <w:ind w:left="88"/>
        <w:rPr>
          <w:rFonts w:hint="eastAsia" w:ascii="宋体" w:hAnsi="宋体" w:eastAsia="宋体" w:cs="宋体"/>
          <w:spacing w:val="-13"/>
          <w:sz w:val="24"/>
          <w:szCs w:val="24"/>
        </w:rPr>
      </w:pPr>
    </w:p>
    <w:p w14:paraId="4044D552">
      <w:pPr>
        <w:pStyle w:val="18"/>
        <w:spacing w:before="212" w:line="200" w:lineRule="auto"/>
        <w:ind w:left="88"/>
        <w:rPr>
          <w:rFonts w:hint="eastAsia" w:ascii="宋体" w:hAnsi="宋体" w:eastAsia="宋体" w:cs="宋体"/>
          <w:spacing w:val="-13"/>
          <w:sz w:val="24"/>
          <w:szCs w:val="24"/>
        </w:rPr>
      </w:pPr>
    </w:p>
    <w:p w14:paraId="27AD0AC7">
      <w:pPr>
        <w:pStyle w:val="18"/>
        <w:spacing w:before="212" w:line="200" w:lineRule="auto"/>
        <w:ind w:left="88"/>
        <w:rPr>
          <w:rFonts w:hint="eastAsia" w:ascii="宋体" w:hAnsi="宋体" w:eastAsia="宋体" w:cs="宋体"/>
          <w:spacing w:val="-13"/>
          <w:sz w:val="24"/>
          <w:szCs w:val="24"/>
        </w:rPr>
      </w:pPr>
    </w:p>
    <w:p w14:paraId="57987A69">
      <w:pPr>
        <w:pStyle w:val="18"/>
        <w:spacing w:before="212" w:line="200" w:lineRule="auto"/>
        <w:ind w:left="88"/>
        <w:rPr>
          <w:rFonts w:hint="eastAsia" w:ascii="宋体" w:hAnsi="宋体" w:eastAsia="宋体" w:cs="宋体"/>
          <w:spacing w:val="-13"/>
          <w:sz w:val="24"/>
          <w:szCs w:val="24"/>
        </w:rPr>
      </w:pPr>
    </w:p>
    <w:p w14:paraId="5764FE29">
      <w:pPr>
        <w:pStyle w:val="18"/>
        <w:spacing w:before="212" w:line="200" w:lineRule="auto"/>
        <w:ind w:left="88"/>
        <w:rPr>
          <w:rFonts w:hint="eastAsia" w:ascii="宋体" w:hAnsi="宋体" w:eastAsia="宋体" w:cs="宋体"/>
          <w:spacing w:val="-13"/>
          <w:sz w:val="24"/>
          <w:szCs w:val="24"/>
        </w:rPr>
      </w:pPr>
    </w:p>
    <w:p w14:paraId="1056F54C">
      <w:pPr>
        <w:pStyle w:val="18"/>
        <w:spacing w:before="212" w:line="200" w:lineRule="auto"/>
        <w:ind w:left="88"/>
        <w:rPr>
          <w:rFonts w:hint="eastAsia" w:ascii="宋体" w:hAnsi="宋体" w:eastAsia="宋体" w:cs="宋体"/>
          <w:spacing w:val="-13"/>
          <w:sz w:val="24"/>
          <w:szCs w:val="24"/>
        </w:rPr>
      </w:pPr>
    </w:p>
    <w:p w14:paraId="303AB595">
      <w:pPr>
        <w:pStyle w:val="18"/>
        <w:spacing w:before="212" w:line="200" w:lineRule="auto"/>
        <w:ind w:left="88"/>
        <w:rPr>
          <w:rFonts w:hint="eastAsia" w:ascii="宋体" w:hAnsi="宋体" w:eastAsia="宋体" w:cs="宋体"/>
          <w:spacing w:val="-13"/>
          <w:sz w:val="24"/>
          <w:szCs w:val="24"/>
        </w:rPr>
      </w:pPr>
    </w:p>
    <w:p w14:paraId="604B779E">
      <w:pPr>
        <w:pStyle w:val="18"/>
        <w:spacing w:before="212" w:line="200" w:lineRule="auto"/>
        <w:ind w:left="88"/>
        <w:rPr>
          <w:rFonts w:hint="eastAsia" w:ascii="宋体" w:hAnsi="宋体" w:eastAsia="宋体" w:cs="宋体"/>
          <w:spacing w:val="-13"/>
          <w:sz w:val="24"/>
          <w:szCs w:val="24"/>
        </w:rPr>
      </w:pPr>
    </w:p>
    <w:p w14:paraId="509F3D91">
      <w:pPr>
        <w:pStyle w:val="18"/>
        <w:spacing w:before="212" w:line="200" w:lineRule="auto"/>
        <w:ind w:left="88"/>
        <w:rPr>
          <w:rFonts w:hint="eastAsia" w:ascii="宋体" w:hAnsi="宋体" w:eastAsia="宋体" w:cs="宋体"/>
          <w:spacing w:val="-13"/>
          <w:sz w:val="24"/>
          <w:szCs w:val="24"/>
        </w:rPr>
      </w:pPr>
    </w:p>
    <w:p w14:paraId="4C97DA67">
      <w:pPr>
        <w:rPr>
          <w:color w:val="000000"/>
          <w:sz w:val="24"/>
          <w:szCs w:val="20"/>
        </w:rPr>
      </w:pP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3998D7C0">
      <w:pPr>
        <w:spacing w:line="360" w:lineRule="auto"/>
        <w:outlineLvl w:val="2"/>
        <w:rPr>
          <w:rFonts w:hint="eastAsia" w:ascii="Times New Roman" w:hAnsi="Times New Roman" w:cs="Times New Roman"/>
          <w:b/>
          <w:bCs/>
          <w:color w:val="000000"/>
          <w:sz w:val="24"/>
          <w:lang w:val="en-US" w:eastAsia="zh-CN"/>
        </w:rPr>
      </w:pPr>
      <w:r>
        <w:rPr>
          <w:rFonts w:hint="eastAsia" w:ascii="Times New Roman" w:hAnsi="Times New Roman" w:cs="Times New Roman"/>
          <w:b/>
          <w:bCs/>
          <w:color w:val="000000"/>
          <w:sz w:val="24"/>
          <w:lang w:val="en-US" w:eastAsia="zh-CN"/>
        </w:rPr>
        <w:t>2-4 投标分项报价表</w:t>
      </w:r>
    </w:p>
    <w:p w14:paraId="25101726">
      <w:pPr>
        <w:spacing w:line="319" w:lineRule="auto"/>
        <w:rPr>
          <w:rFonts w:hint="eastAsia" w:ascii="宋体" w:hAnsi="宋体" w:eastAsia="宋体" w:cs="宋体"/>
          <w:sz w:val="21"/>
        </w:rPr>
      </w:pPr>
    </w:p>
    <w:p w14:paraId="2FD9B24D">
      <w:pPr>
        <w:pStyle w:val="18"/>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14:paraId="0AE012CC">
      <w:pPr>
        <w:spacing w:line="312" w:lineRule="auto"/>
        <w:rPr>
          <w:rFonts w:hint="eastAsia" w:ascii="宋体" w:hAnsi="宋体" w:eastAsia="宋体" w:cs="宋体"/>
          <w:sz w:val="21"/>
        </w:rPr>
      </w:pPr>
    </w:p>
    <w:p w14:paraId="6B2AB8FA">
      <w:pPr>
        <w:pStyle w:val="18"/>
        <w:keepNext w:val="0"/>
        <w:keepLines w:val="0"/>
        <w:pageBreakBefore w:val="0"/>
        <w:widowControl w:val="0"/>
        <w:kinsoku/>
        <w:wordWrap/>
        <w:overflowPunct/>
        <w:topLinePunct w:val="0"/>
        <w:autoSpaceDE/>
        <w:autoSpaceDN/>
        <w:bidi w:val="0"/>
        <w:adjustRightInd/>
        <w:snapToGrid/>
        <w:spacing w:before="248" w:line="240" w:lineRule="auto"/>
        <w:ind w:left="119"/>
        <w:textAlignment w:val="auto"/>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57CCF6AA">
      <w:pPr>
        <w:pStyle w:val="18"/>
        <w:spacing w:before="248" w:line="36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14:paraId="60B74A65">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980"/>
        <w:gridCol w:w="780"/>
        <w:gridCol w:w="960"/>
        <w:gridCol w:w="975"/>
        <w:gridCol w:w="930"/>
        <w:gridCol w:w="1560"/>
        <w:gridCol w:w="1399"/>
      </w:tblGrid>
      <w:tr w14:paraId="53E8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12" w:type="dxa"/>
            <w:vAlign w:val="center"/>
          </w:tcPr>
          <w:p w14:paraId="73753CC1">
            <w:pPr>
              <w:autoSpaceDE w:val="0"/>
              <w:autoSpaceDN w:val="0"/>
              <w:spacing w:before="259" w:line="179" w:lineRule="auto"/>
              <w:ind w:left="0" w:leftChars="0" w:firstLine="0" w:firstLineChars="0"/>
              <w:jc w:val="center"/>
              <w:rPr>
                <w:rFonts w:hint="eastAsia" w:ascii="宋体" w:hAnsi="宋体" w:eastAsia="宋体" w:cs="宋体"/>
                <w:sz w:val="24"/>
                <w:szCs w:val="24"/>
              </w:rPr>
            </w:pP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1980" w:type="dxa"/>
            <w:vAlign w:val="center"/>
          </w:tcPr>
          <w:p w14:paraId="1168B08F">
            <w:pPr>
              <w:autoSpaceDE w:val="0"/>
              <w:autoSpaceDN w:val="0"/>
              <w:spacing w:before="216" w:line="201" w:lineRule="auto"/>
              <w:ind w:left="108"/>
              <w:jc w:val="center"/>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780" w:type="dxa"/>
            <w:vAlign w:val="center"/>
          </w:tcPr>
          <w:p w14:paraId="716255FF">
            <w:pPr>
              <w:autoSpaceDE w:val="0"/>
              <w:autoSpaceDN w:val="0"/>
              <w:spacing w:before="217" w:line="196" w:lineRule="auto"/>
              <w:ind w:left="109"/>
              <w:jc w:val="center"/>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960" w:type="dxa"/>
            <w:vAlign w:val="center"/>
          </w:tcPr>
          <w:p w14:paraId="516C3664">
            <w:pPr>
              <w:autoSpaceDE w:val="0"/>
              <w:autoSpaceDN w:val="0"/>
              <w:spacing w:before="216" w:line="201" w:lineRule="auto"/>
              <w:ind w:left="108"/>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rPr>
              <w:t>第三者责任险</w:t>
            </w:r>
          </w:p>
        </w:tc>
        <w:tc>
          <w:tcPr>
            <w:tcW w:w="975" w:type="dxa"/>
            <w:tcBorders>
              <w:right w:val="single" w:color="auto" w:sz="4" w:space="0"/>
            </w:tcBorders>
            <w:vAlign w:val="center"/>
          </w:tcPr>
          <w:p w14:paraId="70F4A7ED">
            <w:pPr>
              <w:autoSpaceDE w:val="0"/>
              <w:autoSpaceDN w:val="0"/>
              <w:spacing w:before="216" w:line="201" w:lineRule="auto"/>
              <w:ind w:left="108"/>
              <w:jc w:val="center"/>
              <w:rPr>
                <w:rFonts w:hint="eastAsia" w:ascii="宋体" w:hAnsi="宋体" w:eastAsia="宋体" w:cs="宋体"/>
                <w:b/>
                <w:bCs/>
                <w:spacing w:val="-1"/>
                <w:sz w:val="24"/>
                <w:szCs w:val="24"/>
              </w:rPr>
            </w:pPr>
            <w:r>
              <w:rPr>
                <w:rFonts w:hint="eastAsia" w:ascii="宋体" w:hAnsi="宋体" w:eastAsia="宋体" w:cs="宋体"/>
                <w:b/>
                <w:bCs/>
                <w:spacing w:val="-1"/>
                <w:sz w:val="24"/>
                <w:szCs w:val="24"/>
                <w:lang w:val="en-US" w:eastAsia="zh-CN"/>
              </w:rPr>
              <w:t>交通强制险</w:t>
            </w:r>
          </w:p>
        </w:tc>
        <w:tc>
          <w:tcPr>
            <w:tcW w:w="930" w:type="dxa"/>
            <w:tcBorders>
              <w:left w:val="single" w:color="auto" w:sz="4" w:space="0"/>
            </w:tcBorders>
            <w:vAlign w:val="center"/>
          </w:tcPr>
          <w:p w14:paraId="7B5AA730">
            <w:pPr>
              <w:autoSpaceDE w:val="0"/>
              <w:autoSpaceDN w:val="0"/>
              <w:spacing w:before="216" w:line="201" w:lineRule="auto"/>
              <w:ind w:left="108"/>
              <w:jc w:val="center"/>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rPr>
              <w:t>车船使用税</w:t>
            </w:r>
          </w:p>
        </w:tc>
        <w:tc>
          <w:tcPr>
            <w:tcW w:w="1560" w:type="dxa"/>
            <w:tcBorders>
              <w:right w:val="single" w:color="auto" w:sz="4" w:space="0"/>
            </w:tcBorders>
            <w:vAlign w:val="center"/>
          </w:tcPr>
          <w:p w14:paraId="2323BB36">
            <w:pPr>
              <w:pStyle w:val="267"/>
              <w:autoSpaceDE w:val="0"/>
              <w:autoSpaceDN w:val="0"/>
              <w:spacing w:before="216" w:line="200" w:lineRule="auto"/>
              <w:ind w:left="112"/>
              <w:jc w:val="center"/>
              <w:rPr>
                <w:rFonts w:hint="default" w:ascii="宋体" w:hAnsi="宋体" w:eastAsia="宋体" w:cs="宋体"/>
                <w:b/>
                <w:bCs/>
                <w:spacing w:val="-1"/>
                <w:kern w:val="2"/>
                <w:sz w:val="24"/>
                <w:szCs w:val="24"/>
                <w:lang w:val="en-US" w:eastAsia="zh-CN" w:bidi="ar-SA"/>
              </w:rPr>
            </w:pPr>
            <w:r>
              <w:rPr>
                <w:rFonts w:hint="eastAsia" w:ascii="宋体" w:hAnsi="宋体" w:eastAsia="宋体" w:cs="宋体"/>
                <w:b/>
                <w:bCs/>
                <w:spacing w:val="-1"/>
                <w:kern w:val="2"/>
                <w:sz w:val="24"/>
                <w:szCs w:val="24"/>
                <w:lang w:val="en-US" w:eastAsia="zh-CN" w:bidi="ar-SA"/>
              </w:rPr>
              <w:t>操作人员责任保险</w:t>
            </w:r>
          </w:p>
        </w:tc>
        <w:tc>
          <w:tcPr>
            <w:tcW w:w="1399" w:type="dxa"/>
            <w:tcBorders>
              <w:left w:val="single" w:color="auto" w:sz="4" w:space="0"/>
            </w:tcBorders>
            <w:vAlign w:val="center"/>
          </w:tcPr>
          <w:p w14:paraId="44B5DFA6">
            <w:pPr>
              <w:pStyle w:val="267"/>
              <w:autoSpaceDE w:val="0"/>
              <w:autoSpaceDN w:val="0"/>
              <w:spacing w:before="216" w:line="200" w:lineRule="auto"/>
              <w:ind w:left="112"/>
              <w:jc w:val="center"/>
              <w:rPr>
                <w:rFonts w:hint="eastAsia" w:ascii="宋体" w:hAnsi="宋体" w:eastAsia="宋体" w:cs="宋体"/>
                <w:b/>
                <w:bCs/>
                <w:spacing w:val="-1"/>
                <w:kern w:val="2"/>
                <w:sz w:val="24"/>
                <w:szCs w:val="24"/>
                <w:lang w:val="en-US" w:eastAsia="zh-CN" w:bidi="ar-SA"/>
              </w:rPr>
            </w:pPr>
            <w:r>
              <w:rPr>
                <w:rFonts w:hint="eastAsia" w:ascii="宋体" w:hAnsi="宋体" w:eastAsia="宋体" w:cs="宋体"/>
                <w:b/>
                <w:bCs/>
                <w:spacing w:val="-1"/>
                <w:kern w:val="2"/>
                <w:sz w:val="24"/>
                <w:szCs w:val="24"/>
                <w:lang w:val="en-US" w:eastAsia="zh-CN" w:bidi="ar-SA"/>
              </w:rPr>
              <w:t>合计</w:t>
            </w:r>
          </w:p>
        </w:tc>
      </w:tr>
      <w:tr w14:paraId="631B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12" w:type="dxa"/>
            <w:vAlign w:val="top"/>
          </w:tcPr>
          <w:p w14:paraId="6EA688D3">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1980" w:type="dxa"/>
            <w:vAlign w:val="top"/>
          </w:tcPr>
          <w:p w14:paraId="7C6DAB9A">
            <w:pPr>
              <w:pStyle w:val="267"/>
              <w:autoSpaceDE w:val="0"/>
              <w:autoSpaceDN w:val="0"/>
              <w:rPr>
                <w:rFonts w:hint="eastAsia" w:ascii="宋体" w:hAnsi="宋体" w:eastAsia="宋体" w:cs="宋体"/>
              </w:rPr>
            </w:pPr>
          </w:p>
        </w:tc>
        <w:tc>
          <w:tcPr>
            <w:tcW w:w="780" w:type="dxa"/>
            <w:vAlign w:val="top"/>
          </w:tcPr>
          <w:p w14:paraId="4B081787">
            <w:pPr>
              <w:pStyle w:val="267"/>
              <w:autoSpaceDE w:val="0"/>
              <w:autoSpaceDN w:val="0"/>
              <w:rPr>
                <w:rFonts w:hint="eastAsia" w:ascii="宋体" w:hAnsi="宋体" w:eastAsia="宋体" w:cs="宋体"/>
              </w:rPr>
            </w:pPr>
          </w:p>
        </w:tc>
        <w:tc>
          <w:tcPr>
            <w:tcW w:w="960" w:type="dxa"/>
            <w:vAlign w:val="top"/>
          </w:tcPr>
          <w:p w14:paraId="2CD986A2">
            <w:pPr>
              <w:pStyle w:val="267"/>
              <w:autoSpaceDE w:val="0"/>
              <w:autoSpaceDN w:val="0"/>
              <w:rPr>
                <w:rFonts w:hint="eastAsia" w:ascii="宋体" w:hAnsi="宋体" w:eastAsia="宋体" w:cs="宋体"/>
              </w:rPr>
            </w:pPr>
          </w:p>
        </w:tc>
        <w:tc>
          <w:tcPr>
            <w:tcW w:w="975" w:type="dxa"/>
            <w:tcBorders>
              <w:right w:val="single" w:color="auto" w:sz="4" w:space="0"/>
            </w:tcBorders>
            <w:vAlign w:val="top"/>
          </w:tcPr>
          <w:p w14:paraId="59993C78">
            <w:pPr>
              <w:pStyle w:val="267"/>
              <w:autoSpaceDE w:val="0"/>
              <w:autoSpaceDN w:val="0"/>
              <w:rPr>
                <w:rFonts w:hint="eastAsia" w:ascii="宋体" w:hAnsi="宋体" w:eastAsia="宋体" w:cs="宋体"/>
              </w:rPr>
            </w:pPr>
          </w:p>
        </w:tc>
        <w:tc>
          <w:tcPr>
            <w:tcW w:w="930" w:type="dxa"/>
            <w:tcBorders>
              <w:left w:val="single" w:color="auto" w:sz="4" w:space="0"/>
            </w:tcBorders>
            <w:vAlign w:val="top"/>
          </w:tcPr>
          <w:p w14:paraId="65158BCA">
            <w:pPr>
              <w:pStyle w:val="267"/>
              <w:autoSpaceDE w:val="0"/>
              <w:autoSpaceDN w:val="0"/>
              <w:rPr>
                <w:rFonts w:hint="eastAsia" w:ascii="宋体" w:hAnsi="宋体" w:eastAsia="宋体" w:cs="宋体"/>
              </w:rPr>
            </w:pPr>
          </w:p>
        </w:tc>
        <w:tc>
          <w:tcPr>
            <w:tcW w:w="1560" w:type="dxa"/>
            <w:tcBorders>
              <w:right w:val="single" w:color="auto" w:sz="4" w:space="0"/>
            </w:tcBorders>
            <w:vAlign w:val="top"/>
          </w:tcPr>
          <w:p w14:paraId="3244F240">
            <w:pPr>
              <w:pStyle w:val="267"/>
              <w:autoSpaceDE w:val="0"/>
              <w:autoSpaceDN w:val="0"/>
              <w:rPr>
                <w:rFonts w:hint="eastAsia" w:ascii="宋体" w:hAnsi="宋体" w:eastAsia="宋体" w:cs="宋体"/>
              </w:rPr>
            </w:pPr>
          </w:p>
        </w:tc>
        <w:tc>
          <w:tcPr>
            <w:tcW w:w="1399" w:type="dxa"/>
            <w:tcBorders>
              <w:left w:val="single" w:color="auto" w:sz="4" w:space="0"/>
            </w:tcBorders>
            <w:vAlign w:val="top"/>
          </w:tcPr>
          <w:p w14:paraId="38335E70">
            <w:pPr>
              <w:pStyle w:val="267"/>
              <w:autoSpaceDE w:val="0"/>
              <w:autoSpaceDN w:val="0"/>
              <w:rPr>
                <w:rFonts w:hint="eastAsia" w:ascii="宋体" w:hAnsi="宋体" w:eastAsia="宋体" w:cs="宋体"/>
              </w:rPr>
            </w:pPr>
          </w:p>
        </w:tc>
      </w:tr>
      <w:tr w14:paraId="52127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12" w:type="dxa"/>
            <w:vAlign w:val="top"/>
          </w:tcPr>
          <w:p w14:paraId="468E6DD9">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1980" w:type="dxa"/>
            <w:vAlign w:val="top"/>
          </w:tcPr>
          <w:p w14:paraId="770F4D77">
            <w:pPr>
              <w:pStyle w:val="267"/>
              <w:autoSpaceDE w:val="0"/>
              <w:autoSpaceDN w:val="0"/>
              <w:rPr>
                <w:rFonts w:hint="eastAsia" w:ascii="宋体" w:hAnsi="宋体" w:eastAsia="宋体" w:cs="宋体"/>
              </w:rPr>
            </w:pPr>
          </w:p>
        </w:tc>
        <w:tc>
          <w:tcPr>
            <w:tcW w:w="780" w:type="dxa"/>
            <w:vAlign w:val="top"/>
          </w:tcPr>
          <w:p w14:paraId="1C6C51FC">
            <w:pPr>
              <w:pStyle w:val="267"/>
              <w:autoSpaceDE w:val="0"/>
              <w:autoSpaceDN w:val="0"/>
              <w:rPr>
                <w:rFonts w:hint="eastAsia" w:ascii="宋体" w:hAnsi="宋体" w:eastAsia="宋体" w:cs="宋体"/>
              </w:rPr>
            </w:pPr>
          </w:p>
        </w:tc>
        <w:tc>
          <w:tcPr>
            <w:tcW w:w="960" w:type="dxa"/>
            <w:vAlign w:val="top"/>
          </w:tcPr>
          <w:p w14:paraId="6D1ED99B">
            <w:pPr>
              <w:pStyle w:val="267"/>
              <w:autoSpaceDE w:val="0"/>
              <w:autoSpaceDN w:val="0"/>
              <w:rPr>
                <w:rFonts w:hint="eastAsia" w:ascii="宋体" w:hAnsi="宋体" w:eastAsia="宋体" w:cs="宋体"/>
              </w:rPr>
            </w:pPr>
          </w:p>
        </w:tc>
        <w:tc>
          <w:tcPr>
            <w:tcW w:w="975" w:type="dxa"/>
            <w:tcBorders>
              <w:right w:val="single" w:color="auto" w:sz="4" w:space="0"/>
            </w:tcBorders>
            <w:vAlign w:val="top"/>
          </w:tcPr>
          <w:p w14:paraId="7F89EE0C">
            <w:pPr>
              <w:pStyle w:val="267"/>
              <w:autoSpaceDE w:val="0"/>
              <w:autoSpaceDN w:val="0"/>
              <w:rPr>
                <w:rFonts w:hint="eastAsia" w:ascii="宋体" w:hAnsi="宋体" w:eastAsia="宋体" w:cs="宋体"/>
              </w:rPr>
            </w:pPr>
          </w:p>
        </w:tc>
        <w:tc>
          <w:tcPr>
            <w:tcW w:w="930" w:type="dxa"/>
            <w:tcBorders>
              <w:left w:val="single" w:color="auto" w:sz="4" w:space="0"/>
            </w:tcBorders>
            <w:vAlign w:val="top"/>
          </w:tcPr>
          <w:p w14:paraId="471EF146">
            <w:pPr>
              <w:pStyle w:val="267"/>
              <w:autoSpaceDE w:val="0"/>
              <w:autoSpaceDN w:val="0"/>
              <w:rPr>
                <w:rFonts w:hint="eastAsia" w:ascii="宋体" w:hAnsi="宋体" w:eastAsia="宋体" w:cs="宋体"/>
              </w:rPr>
            </w:pPr>
          </w:p>
        </w:tc>
        <w:tc>
          <w:tcPr>
            <w:tcW w:w="1560" w:type="dxa"/>
            <w:tcBorders>
              <w:right w:val="single" w:color="auto" w:sz="4" w:space="0"/>
            </w:tcBorders>
            <w:vAlign w:val="top"/>
          </w:tcPr>
          <w:p w14:paraId="064B9E2B">
            <w:pPr>
              <w:pStyle w:val="267"/>
              <w:autoSpaceDE w:val="0"/>
              <w:autoSpaceDN w:val="0"/>
              <w:rPr>
                <w:rFonts w:hint="eastAsia" w:ascii="宋体" w:hAnsi="宋体" w:eastAsia="宋体" w:cs="宋体"/>
              </w:rPr>
            </w:pPr>
          </w:p>
        </w:tc>
        <w:tc>
          <w:tcPr>
            <w:tcW w:w="1399" w:type="dxa"/>
            <w:tcBorders>
              <w:left w:val="single" w:color="auto" w:sz="4" w:space="0"/>
            </w:tcBorders>
            <w:vAlign w:val="top"/>
          </w:tcPr>
          <w:p w14:paraId="64F17C51">
            <w:pPr>
              <w:pStyle w:val="267"/>
              <w:autoSpaceDE w:val="0"/>
              <w:autoSpaceDN w:val="0"/>
              <w:rPr>
                <w:rFonts w:hint="eastAsia" w:ascii="宋体" w:hAnsi="宋体" w:eastAsia="宋体" w:cs="宋体"/>
              </w:rPr>
            </w:pPr>
          </w:p>
        </w:tc>
      </w:tr>
      <w:tr w14:paraId="181C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712" w:type="dxa"/>
            <w:tcBorders>
              <w:bottom w:val="single" w:color="auto" w:sz="4" w:space="0"/>
            </w:tcBorders>
            <w:vAlign w:val="top"/>
          </w:tcPr>
          <w:p w14:paraId="562E7F1A">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1980" w:type="dxa"/>
            <w:tcBorders>
              <w:bottom w:val="single" w:color="auto" w:sz="4" w:space="0"/>
            </w:tcBorders>
            <w:vAlign w:val="top"/>
          </w:tcPr>
          <w:p w14:paraId="76BB66FE">
            <w:pPr>
              <w:pStyle w:val="267"/>
              <w:autoSpaceDE w:val="0"/>
              <w:autoSpaceDN w:val="0"/>
              <w:spacing w:before="257" w:line="81" w:lineRule="exact"/>
              <w:ind w:left="130"/>
              <w:rPr>
                <w:rFonts w:hint="eastAsia" w:ascii="宋体" w:hAnsi="宋体" w:eastAsia="宋体" w:cs="宋体"/>
                <w:sz w:val="24"/>
                <w:szCs w:val="24"/>
              </w:rPr>
            </w:pPr>
          </w:p>
        </w:tc>
        <w:tc>
          <w:tcPr>
            <w:tcW w:w="780" w:type="dxa"/>
            <w:tcBorders>
              <w:bottom w:val="single" w:color="auto" w:sz="4" w:space="0"/>
            </w:tcBorders>
            <w:vAlign w:val="top"/>
          </w:tcPr>
          <w:p w14:paraId="787BAAEE">
            <w:pPr>
              <w:pStyle w:val="267"/>
              <w:autoSpaceDE w:val="0"/>
              <w:autoSpaceDN w:val="0"/>
              <w:rPr>
                <w:rFonts w:hint="eastAsia" w:ascii="宋体" w:hAnsi="宋体" w:eastAsia="宋体" w:cs="宋体"/>
              </w:rPr>
            </w:pPr>
          </w:p>
        </w:tc>
        <w:tc>
          <w:tcPr>
            <w:tcW w:w="960" w:type="dxa"/>
            <w:tcBorders>
              <w:bottom w:val="single" w:color="auto" w:sz="4" w:space="0"/>
            </w:tcBorders>
            <w:vAlign w:val="top"/>
          </w:tcPr>
          <w:p w14:paraId="0FC69E6B">
            <w:pPr>
              <w:pStyle w:val="267"/>
              <w:autoSpaceDE w:val="0"/>
              <w:autoSpaceDN w:val="0"/>
              <w:rPr>
                <w:rFonts w:hint="eastAsia" w:ascii="宋体" w:hAnsi="宋体" w:eastAsia="宋体" w:cs="宋体"/>
              </w:rPr>
            </w:pPr>
          </w:p>
        </w:tc>
        <w:tc>
          <w:tcPr>
            <w:tcW w:w="975" w:type="dxa"/>
            <w:tcBorders>
              <w:bottom w:val="single" w:color="auto" w:sz="4" w:space="0"/>
              <w:right w:val="single" w:color="auto" w:sz="4" w:space="0"/>
            </w:tcBorders>
            <w:vAlign w:val="top"/>
          </w:tcPr>
          <w:p w14:paraId="4CA1DA52">
            <w:pPr>
              <w:pStyle w:val="267"/>
              <w:autoSpaceDE w:val="0"/>
              <w:autoSpaceDN w:val="0"/>
              <w:rPr>
                <w:rFonts w:hint="eastAsia" w:ascii="宋体" w:hAnsi="宋体" w:eastAsia="宋体" w:cs="宋体"/>
              </w:rPr>
            </w:pPr>
          </w:p>
        </w:tc>
        <w:tc>
          <w:tcPr>
            <w:tcW w:w="930" w:type="dxa"/>
            <w:tcBorders>
              <w:left w:val="single" w:color="auto" w:sz="4" w:space="0"/>
              <w:bottom w:val="single" w:color="auto" w:sz="4" w:space="0"/>
            </w:tcBorders>
            <w:vAlign w:val="top"/>
          </w:tcPr>
          <w:p w14:paraId="709CCC94">
            <w:pPr>
              <w:pStyle w:val="267"/>
              <w:autoSpaceDE w:val="0"/>
              <w:autoSpaceDN w:val="0"/>
              <w:rPr>
                <w:rFonts w:hint="eastAsia" w:ascii="宋体" w:hAnsi="宋体" w:eastAsia="宋体" w:cs="宋体"/>
              </w:rPr>
            </w:pPr>
          </w:p>
        </w:tc>
        <w:tc>
          <w:tcPr>
            <w:tcW w:w="1560" w:type="dxa"/>
            <w:tcBorders>
              <w:bottom w:val="single" w:color="auto" w:sz="4" w:space="0"/>
              <w:right w:val="single" w:color="auto" w:sz="4" w:space="0"/>
            </w:tcBorders>
            <w:vAlign w:val="top"/>
          </w:tcPr>
          <w:p w14:paraId="6D6BFED8">
            <w:pPr>
              <w:pStyle w:val="267"/>
              <w:autoSpaceDE w:val="0"/>
              <w:autoSpaceDN w:val="0"/>
              <w:rPr>
                <w:rFonts w:hint="eastAsia" w:ascii="宋体" w:hAnsi="宋体" w:eastAsia="宋体" w:cs="宋体"/>
              </w:rPr>
            </w:pPr>
          </w:p>
        </w:tc>
        <w:tc>
          <w:tcPr>
            <w:tcW w:w="1399" w:type="dxa"/>
            <w:tcBorders>
              <w:left w:val="single" w:color="auto" w:sz="4" w:space="0"/>
              <w:bottom w:val="single" w:color="auto" w:sz="4" w:space="0"/>
            </w:tcBorders>
            <w:vAlign w:val="top"/>
          </w:tcPr>
          <w:p w14:paraId="1CEE4BF1">
            <w:pPr>
              <w:pStyle w:val="267"/>
              <w:autoSpaceDE w:val="0"/>
              <w:autoSpaceDN w:val="0"/>
              <w:rPr>
                <w:rFonts w:hint="eastAsia" w:ascii="宋体" w:hAnsi="宋体" w:eastAsia="宋体" w:cs="宋体"/>
              </w:rPr>
            </w:pPr>
          </w:p>
        </w:tc>
      </w:tr>
      <w:tr w14:paraId="70E1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 w:hRule="atLeast"/>
        </w:trPr>
        <w:tc>
          <w:tcPr>
            <w:tcW w:w="712" w:type="dxa"/>
            <w:tcBorders>
              <w:top w:val="single" w:color="auto" w:sz="4" w:space="0"/>
            </w:tcBorders>
            <w:vAlign w:val="top"/>
          </w:tcPr>
          <w:p w14:paraId="01F032EB">
            <w:pPr>
              <w:pStyle w:val="267"/>
              <w:autoSpaceDE w:val="0"/>
              <w:autoSpaceDN w:val="0"/>
              <w:spacing w:before="107" w:line="201" w:lineRule="auto"/>
              <w:ind w:left="246"/>
              <w:rPr>
                <w:rFonts w:hint="eastAsia" w:ascii="宋体" w:hAnsi="宋体" w:eastAsia="宋体" w:cs="宋体"/>
                <w:sz w:val="24"/>
                <w:szCs w:val="24"/>
                <w:lang w:val="en-US" w:eastAsia="zh-CN"/>
              </w:rPr>
            </w:pPr>
            <w:r>
              <w:rPr>
                <w:rFonts w:hint="eastAsia" w:ascii="宋体" w:hAnsi="宋体" w:eastAsia="宋体" w:cs="宋体"/>
                <w:position w:val="1"/>
                <w:sz w:val="24"/>
                <w:szCs w:val="24"/>
              </w:rPr>
              <w:t>…</w:t>
            </w:r>
          </w:p>
        </w:tc>
        <w:tc>
          <w:tcPr>
            <w:tcW w:w="1980" w:type="dxa"/>
            <w:tcBorders>
              <w:top w:val="single" w:color="auto" w:sz="4" w:space="0"/>
            </w:tcBorders>
            <w:vAlign w:val="top"/>
          </w:tcPr>
          <w:p w14:paraId="723E817A">
            <w:pPr>
              <w:pStyle w:val="267"/>
              <w:autoSpaceDE w:val="0"/>
              <w:autoSpaceDN w:val="0"/>
              <w:spacing w:before="257" w:line="81" w:lineRule="exact"/>
              <w:ind w:left="130"/>
              <w:rPr>
                <w:rFonts w:hint="eastAsia" w:ascii="宋体" w:hAnsi="宋体" w:eastAsia="宋体" w:cs="宋体"/>
                <w:position w:val="1"/>
                <w:sz w:val="24"/>
                <w:szCs w:val="24"/>
              </w:rPr>
            </w:pPr>
          </w:p>
        </w:tc>
        <w:tc>
          <w:tcPr>
            <w:tcW w:w="780" w:type="dxa"/>
            <w:tcBorders>
              <w:top w:val="single" w:color="auto" w:sz="4" w:space="0"/>
            </w:tcBorders>
            <w:vAlign w:val="top"/>
          </w:tcPr>
          <w:p w14:paraId="14A6141B">
            <w:pPr>
              <w:pStyle w:val="267"/>
              <w:autoSpaceDE w:val="0"/>
              <w:autoSpaceDN w:val="0"/>
              <w:rPr>
                <w:rFonts w:hint="eastAsia" w:ascii="宋体" w:hAnsi="宋体" w:eastAsia="宋体" w:cs="宋体"/>
              </w:rPr>
            </w:pPr>
          </w:p>
        </w:tc>
        <w:tc>
          <w:tcPr>
            <w:tcW w:w="960" w:type="dxa"/>
            <w:tcBorders>
              <w:top w:val="single" w:color="auto" w:sz="4" w:space="0"/>
            </w:tcBorders>
            <w:vAlign w:val="top"/>
          </w:tcPr>
          <w:p w14:paraId="2744D1BD">
            <w:pPr>
              <w:pStyle w:val="267"/>
              <w:autoSpaceDE w:val="0"/>
              <w:autoSpaceDN w:val="0"/>
              <w:rPr>
                <w:rFonts w:hint="eastAsia" w:ascii="宋体" w:hAnsi="宋体" w:eastAsia="宋体" w:cs="宋体"/>
              </w:rPr>
            </w:pPr>
          </w:p>
        </w:tc>
        <w:tc>
          <w:tcPr>
            <w:tcW w:w="975" w:type="dxa"/>
            <w:tcBorders>
              <w:top w:val="single" w:color="auto" w:sz="4" w:space="0"/>
              <w:right w:val="single" w:color="auto" w:sz="4" w:space="0"/>
            </w:tcBorders>
            <w:vAlign w:val="top"/>
          </w:tcPr>
          <w:p w14:paraId="360C39F7">
            <w:pPr>
              <w:pStyle w:val="267"/>
              <w:autoSpaceDE w:val="0"/>
              <w:autoSpaceDN w:val="0"/>
              <w:rPr>
                <w:rFonts w:hint="eastAsia" w:ascii="宋体" w:hAnsi="宋体" w:eastAsia="宋体" w:cs="宋体"/>
              </w:rPr>
            </w:pPr>
          </w:p>
        </w:tc>
        <w:tc>
          <w:tcPr>
            <w:tcW w:w="930" w:type="dxa"/>
            <w:tcBorders>
              <w:top w:val="single" w:color="auto" w:sz="4" w:space="0"/>
              <w:left w:val="single" w:color="auto" w:sz="4" w:space="0"/>
            </w:tcBorders>
            <w:vAlign w:val="top"/>
          </w:tcPr>
          <w:p w14:paraId="3524A448">
            <w:pPr>
              <w:pStyle w:val="267"/>
              <w:autoSpaceDE w:val="0"/>
              <w:autoSpaceDN w:val="0"/>
              <w:rPr>
                <w:rFonts w:hint="eastAsia" w:ascii="宋体" w:hAnsi="宋体" w:eastAsia="宋体" w:cs="宋体"/>
              </w:rPr>
            </w:pPr>
          </w:p>
        </w:tc>
        <w:tc>
          <w:tcPr>
            <w:tcW w:w="1560" w:type="dxa"/>
            <w:tcBorders>
              <w:top w:val="single" w:color="auto" w:sz="4" w:space="0"/>
              <w:right w:val="single" w:color="auto" w:sz="4" w:space="0"/>
            </w:tcBorders>
            <w:vAlign w:val="top"/>
          </w:tcPr>
          <w:p w14:paraId="6F5FFDB2">
            <w:pPr>
              <w:pStyle w:val="267"/>
              <w:autoSpaceDE w:val="0"/>
              <w:autoSpaceDN w:val="0"/>
              <w:rPr>
                <w:rFonts w:hint="eastAsia" w:ascii="宋体" w:hAnsi="宋体" w:eastAsia="宋体" w:cs="宋体"/>
              </w:rPr>
            </w:pPr>
          </w:p>
        </w:tc>
        <w:tc>
          <w:tcPr>
            <w:tcW w:w="1399" w:type="dxa"/>
            <w:tcBorders>
              <w:top w:val="single" w:color="auto" w:sz="4" w:space="0"/>
              <w:left w:val="single" w:color="auto" w:sz="4" w:space="0"/>
            </w:tcBorders>
            <w:vAlign w:val="top"/>
          </w:tcPr>
          <w:p w14:paraId="3390810B">
            <w:pPr>
              <w:pStyle w:val="267"/>
              <w:autoSpaceDE w:val="0"/>
              <w:autoSpaceDN w:val="0"/>
              <w:rPr>
                <w:rFonts w:hint="eastAsia" w:ascii="宋体" w:hAnsi="宋体" w:eastAsia="宋体" w:cs="宋体"/>
              </w:rPr>
            </w:pPr>
          </w:p>
        </w:tc>
      </w:tr>
      <w:tr w14:paraId="699CE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897" w:type="dxa"/>
            <w:gridSpan w:val="7"/>
            <w:tcBorders>
              <w:right w:val="single" w:color="auto" w:sz="4" w:space="0"/>
            </w:tcBorders>
            <w:vAlign w:val="top"/>
          </w:tcPr>
          <w:p w14:paraId="30C9270D">
            <w:pPr>
              <w:pStyle w:val="267"/>
              <w:autoSpaceDE w:val="0"/>
              <w:autoSpaceDN w:val="0"/>
              <w:rPr>
                <w:rFonts w:hint="eastAsia" w:ascii="宋体" w:hAnsi="宋体" w:eastAsia="宋体" w:cs="宋体"/>
              </w:rPr>
            </w:pPr>
            <w:r>
              <w:rPr>
                <w:rFonts w:hint="eastAsia" w:ascii="宋体" w:hAnsi="宋体" w:eastAsia="宋体" w:cs="宋体"/>
                <w:b/>
                <w:bCs/>
                <w:spacing w:val="-1"/>
                <w:sz w:val="24"/>
                <w:szCs w:val="24"/>
              </w:rPr>
              <w:t>总价（元）</w:t>
            </w:r>
          </w:p>
        </w:tc>
        <w:tc>
          <w:tcPr>
            <w:tcW w:w="1399" w:type="dxa"/>
            <w:tcBorders>
              <w:left w:val="single" w:color="auto" w:sz="4" w:space="0"/>
            </w:tcBorders>
            <w:vAlign w:val="top"/>
          </w:tcPr>
          <w:p w14:paraId="3F4CEB65">
            <w:pPr>
              <w:pStyle w:val="267"/>
              <w:autoSpaceDE w:val="0"/>
              <w:autoSpaceDN w:val="0"/>
              <w:rPr>
                <w:rFonts w:hint="eastAsia" w:ascii="宋体" w:hAnsi="宋体" w:eastAsia="宋体" w:cs="宋体"/>
              </w:rPr>
            </w:pPr>
          </w:p>
        </w:tc>
      </w:tr>
    </w:tbl>
    <w:p w14:paraId="22E3AC53">
      <w:pPr>
        <w:spacing w:line="261" w:lineRule="auto"/>
        <w:rPr>
          <w:rFonts w:hint="eastAsia" w:ascii="宋体" w:hAnsi="宋体" w:eastAsia="宋体" w:cs="宋体"/>
          <w:sz w:val="21"/>
        </w:rPr>
      </w:pPr>
    </w:p>
    <w:p w14:paraId="54641FF7">
      <w:pPr>
        <w:spacing w:line="262" w:lineRule="auto"/>
        <w:rPr>
          <w:rFonts w:hint="eastAsia" w:ascii="宋体" w:hAnsi="宋体" w:eastAsia="宋体" w:cs="宋体"/>
          <w:sz w:val="21"/>
        </w:rPr>
      </w:pPr>
    </w:p>
    <w:p w14:paraId="5F7963D0">
      <w:pPr>
        <w:spacing w:line="262" w:lineRule="auto"/>
        <w:rPr>
          <w:rFonts w:hint="eastAsia" w:ascii="宋体" w:hAnsi="宋体" w:eastAsia="宋体" w:cs="宋体"/>
          <w:sz w:val="21"/>
        </w:rPr>
      </w:pPr>
    </w:p>
    <w:p w14:paraId="0680DCFA">
      <w:pPr>
        <w:spacing w:line="262" w:lineRule="auto"/>
        <w:rPr>
          <w:rFonts w:hint="eastAsia" w:ascii="宋体" w:hAnsi="宋体" w:eastAsia="宋体" w:cs="宋体"/>
          <w:sz w:val="21"/>
        </w:rPr>
      </w:pPr>
    </w:p>
    <w:p w14:paraId="7935F02F">
      <w:pPr>
        <w:pStyle w:val="18"/>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1.此表中的总价应和《开标一览表》 中的报价一致。</w:t>
      </w:r>
    </w:p>
    <w:p w14:paraId="639465C1">
      <w:pPr>
        <w:spacing w:line="366" w:lineRule="auto"/>
        <w:rPr>
          <w:rFonts w:hint="eastAsia" w:ascii="宋体" w:hAnsi="宋体" w:eastAsia="宋体" w:cs="宋体"/>
          <w:sz w:val="21"/>
        </w:rPr>
      </w:pPr>
    </w:p>
    <w:p w14:paraId="245C4929">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350A9961">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日</w:t>
      </w:r>
    </w:p>
    <w:p w14:paraId="28DAEDD8">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4AC2BB6E">
      <w:pPr>
        <w:ind w:firstLine="400"/>
        <w:rPr>
          <w:rFonts w:hint="eastAsia"/>
          <w:lang w:val="zh-CN"/>
        </w:rPr>
      </w:pPr>
    </w:p>
    <w:p w14:paraId="5BB1EDEC">
      <w:pPr>
        <w:pStyle w:val="18"/>
        <w:spacing w:before="307" w:line="196" w:lineRule="auto"/>
        <w:ind w:left="131"/>
        <w:outlineLvl w:val="2"/>
        <w:rPr>
          <w:rFonts w:hint="eastAsia" w:ascii="Times New Roman" w:hAnsi="Times New Roman" w:eastAsia="宋体" w:cs="Times New Roman"/>
          <w:b/>
          <w:bCs/>
          <w:color w:val="000000"/>
          <w:kern w:val="2"/>
          <w:sz w:val="24"/>
          <w:szCs w:val="24"/>
          <w:lang w:val="en-US" w:eastAsia="zh-CN" w:bidi="ar-SA"/>
        </w:rPr>
      </w:pPr>
      <w:r>
        <w:rPr>
          <w:b/>
          <w:i/>
          <w:color w:val="FF0000"/>
          <w:sz w:val="24"/>
        </w:rPr>
        <w:br w:type="page"/>
      </w:r>
      <w:bookmarkStart w:id="826" w:name="_Toc264969252"/>
      <w:bookmarkStart w:id="827" w:name="_Toc226309806"/>
      <w:bookmarkStart w:id="828" w:name="_Toc305158830"/>
      <w:bookmarkStart w:id="829" w:name="_Toc150480798"/>
      <w:bookmarkStart w:id="830" w:name="_Toc195842927"/>
      <w:bookmarkStart w:id="831" w:name="_Toc127151562"/>
      <w:bookmarkStart w:id="832" w:name="_Toc305158904"/>
      <w:bookmarkStart w:id="833" w:name="_Toc226965835"/>
      <w:bookmarkStart w:id="834" w:name="_Toc150774765"/>
      <w:bookmarkStart w:id="835" w:name="_Toc226965752"/>
      <w:bookmarkStart w:id="836" w:name="_Toc142311062"/>
      <w:bookmarkStart w:id="837" w:name="_Toc226337258"/>
      <w:bookmarkStart w:id="838" w:name="_Toc265228400"/>
      <w:bookmarkStart w:id="839" w:name="_Toc264969251"/>
      <w:bookmarkStart w:id="840" w:name="_Toc195842926"/>
      <w:bookmarkStart w:id="841" w:name="_Toc226965751"/>
      <w:bookmarkStart w:id="842" w:name="_Toc226337257"/>
      <w:bookmarkStart w:id="843" w:name="_Toc265228399"/>
      <w:bookmarkStart w:id="844" w:name="_Toc150774764"/>
      <w:bookmarkStart w:id="845" w:name="_Toc305158903"/>
      <w:bookmarkStart w:id="846" w:name="_Toc150480797"/>
      <w:bookmarkStart w:id="847" w:name="_Toc226965834"/>
      <w:bookmarkStart w:id="848" w:name="_Toc305158829"/>
      <w:bookmarkStart w:id="849" w:name="_Toc127151561"/>
      <w:bookmarkStart w:id="850" w:name="_Toc226309805"/>
      <w:bookmarkStart w:id="851" w:name="_Toc142311061"/>
      <w:r>
        <w:rPr>
          <w:rFonts w:hint="eastAsia" w:ascii="Times New Roman" w:hAnsi="Times New Roman" w:eastAsia="宋体" w:cs="Times New Roman"/>
          <w:b/>
          <w:bCs/>
          <w:color w:val="000000"/>
          <w:kern w:val="2"/>
          <w:sz w:val="24"/>
          <w:szCs w:val="24"/>
          <w:lang w:val="en-US" w:eastAsia="zh-CN" w:bidi="ar-SA"/>
        </w:rPr>
        <w:t xml:space="preserve">2-5  </w:t>
      </w:r>
      <w:bookmarkEnd w:id="826"/>
      <w:bookmarkEnd w:id="827"/>
      <w:bookmarkEnd w:id="828"/>
      <w:bookmarkEnd w:id="829"/>
      <w:bookmarkEnd w:id="830"/>
      <w:bookmarkEnd w:id="831"/>
      <w:bookmarkEnd w:id="832"/>
      <w:bookmarkEnd w:id="833"/>
      <w:bookmarkEnd w:id="834"/>
      <w:bookmarkEnd w:id="835"/>
      <w:bookmarkEnd w:id="836"/>
      <w:bookmarkEnd w:id="837"/>
      <w:bookmarkEnd w:id="838"/>
      <w:r>
        <w:rPr>
          <w:rFonts w:hint="eastAsia" w:ascii="Times New Roman" w:hAnsi="Times New Roman" w:eastAsia="宋体" w:cs="Times New Roman"/>
          <w:b/>
          <w:bCs/>
          <w:color w:val="000000"/>
          <w:kern w:val="2"/>
          <w:sz w:val="24"/>
          <w:szCs w:val="24"/>
          <w:lang w:val="en-US" w:eastAsia="zh-CN" w:bidi="ar-SA"/>
        </w:rPr>
        <w:t>合同条款偏离表（实质性格式）</w:t>
      </w:r>
    </w:p>
    <w:p w14:paraId="29D8C8FB">
      <w:pPr>
        <w:spacing w:line="469" w:lineRule="auto"/>
        <w:rPr>
          <w:rFonts w:hint="eastAsia" w:ascii="宋体" w:hAnsi="宋体" w:eastAsia="宋体" w:cs="宋体"/>
          <w:sz w:val="21"/>
        </w:rPr>
      </w:pPr>
    </w:p>
    <w:p w14:paraId="6CDE4ED4">
      <w:pPr>
        <w:pStyle w:val="18"/>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14:paraId="412170C8">
      <w:pPr>
        <w:spacing w:line="282" w:lineRule="auto"/>
        <w:rPr>
          <w:rFonts w:hint="eastAsia" w:ascii="宋体" w:hAnsi="宋体" w:eastAsia="宋体" w:cs="宋体"/>
          <w:sz w:val="21"/>
        </w:rPr>
      </w:pPr>
    </w:p>
    <w:p w14:paraId="738D8C9A">
      <w:pPr>
        <w:spacing w:line="283" w:lineRule="auto"/>
        <w:rPr>
          <w:rFonts w:hint="eastAsia" w:ascii="宋体" w:hAnsi="宋体" w:eastAsia="宋体" w:cs="宋体"/>
          <w:sz w:val="21"/>
        </w:rPr>
      </w:pPr>
    </w:p>
    <w:p w14:paraId="223938A5">
      <w:pPr>
        <w:pStyle w:val="18"/>
        <w:spacing w:before="103" w:line="200" w:lineRule="auto"/>
        <w:ind w:left="16" w:leftChars="0" w:hanging="16" w:hangingChars="7"/>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45C80D8F">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185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9FAEBCE">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14:paraId="4ADDE79E">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14:paraId="4483B219">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14:paraId="561554B3">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14:paraId="4A3B1F3F">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14:paraId="0358B776">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6F0E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024D94E9">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14:paraId="28BC96AC">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5ECAE155">
            <w:pPr>
              <w:pStyle w:val="267"/>
              <w:autoSpaceDE w:val="0"/>
              <w:autoSpaceDN w:val="0"/>
              <w:spacing w:before="11" w:line="24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w:t>
            </w: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0D0C4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7F72A77">
            <w:pPr>
              <w:pStyle w:val="267"/>
              <w:autoSpaceDE w:val="0"/>
              <w:autoSpaceDN w:val="0"/>
              <w:rPr>
                <w:rFonts w:hint="eastAsia" w:ascii="宋体" w:hAnsi="宋体" w:eastAsia="宋体" w:cs="宋体"/>
              </w:rPr>
            </w:pPr>
          </w:p>
        </w:tc>
        <w:tc>
          <w:tcPr>
            <w:tcW w:w="1772" w:type="dxa"/>
            <w:vAlign w:val="top"/>
          </w:tcPr>
          <w:p w14:paraId="41FEC6DC">
            <w:pPr>
              <w:pStyle w:val="267"/>
              <w:autoSpaceDE w:val="0"/>
              <w:autoSpaceDN w:val="0"/>
              <w:rPr>
                <w:rFonts w:hint="eastAsia" w:ascii="宋体" w:hAnsi="宋体" w:eastAsia="宋体" w:cs="宋体"/>
              </w:rPr>
            </w:pPr>
          </w:p>
        </w:tc>
        <w:tc>
          <w:tcPr>
            <w:tcW w:w="1675" w:type="dxa"/>
            <w:vAlign w:val="top"/>
          </w:tcPr>
          <w:p w14:paraId="79E8AD9B">
            <w:pPr>
              <w:pStyle w:val="267"/>
              <w:autoSpaceDE w:val="0"/>
              <w:autoSpaceDN w:val="0"/>
              <w:rPr>
                <w:rFonts w:hint="eastAsia" w:ascii="宋体" w:hAnsi="宋体" w:eastAsia="宋体" w:cs="宋体"/>
              </w:rPr>
            </w:pPr>
          </w:p>
        </w:tc>
        <w:tc>
          <w:tcPr>
            <w:tcW w:w="1675" w:type="dxa"/>
            <w:vAlign w:val="top"/>
          </w:tcPr>
          <w:p w14:paraId="4EAAAE2F">
            <w:pPr>
              <w:pStyle w:val="267"/>
              <w:autoSpaceDE w:val="0"/>
              <w:autoSpaceDN w:val="0"/>
              <w:rPr>
                <w:rFonts w:hint="eastAsia" w:ascii="宋体" w:hAnsi="宋体" w:eastAsia="宋体" w:cs="宋体"/>
              </w:rPr>
            </w:pPr>
          </w:p>
        </w:tc>
        <w:tc>
          <w:tcPr>
            <w:tcW w:w="1874" w:type="dxa"/>
            <w:vAlign w:val="top"/>
          </w:tcPr>
          <w:p w14:paraId="5AA8DF82">
            <w:pPr>
              <w:pStyle w:val="267"/>
              <w:autoSpaceDE w:val="0"/>
              <w:autoSpaceDN w:val="0"/>
              <w:rPr>
                <w:rFonts w:hint="eastAsia" w:ascii="宋体" w:hAnsi="宋体" w:eastAsia="宋体" w:cs="宋体"/>
              </w:rPr>
            </w:pPr>
          </w:p>
        </w:tc>
        <w:tc>
          <w:tcPr>
            <w:tcW w:w="1137" w:type="dxa"/>
            <w:vAlign w:val="top"/>
          </w:tcPr>
          <w:p w14:paraId="42FB164A">
            <w:pPr>
              <w:pStyle w:val="267"/>
              <w:autoSpaceDE w:val="0"/>
              <w:autoSpaceDN w:val="0"/>
              <w:rPr>
                <w:rFonts w:hint="eastAsia" w:ascii="宋体" w:hAnsi="宋体" w:eastAsia="宋体" w:cs="宋体"/>
              </w:rPr>
            </w:pPr>
          </w:p>
        </w:tc>
      </w:tr>
      <w:tr w14:paraId="5316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347C8357">
            <w:pPr>
              <w:pStyle w:val="267"/>
              <w:autoSpaceDE w:val="0"/>
              <w:autoSpaceDN w:val="0"/>
              <w:rPr>
                <w:rFonts w:hint="eastAsia" w:ascii="宋体" w:hAnsi="宋体" w:eastAsia="宋体" w:cs="宋体"/>
              </w:rPr>
            </w:pPr>
          </w:p>
        </w:tc>
        <w:tc>
          <w:tcPr>
            <w:tcW w:w="1772" w:type="dxa"/>
            <w:vAlign w:val="top"/>
          </w:tcPr>
          <w:p w14:paraId="5F6E854A">
            <w:pPr>
              <w:pStyle w:val="267"/>
              <w:autoSpaceDE w:val="0"/>
              <w:autoSpaceDN w:val="0"/>
              <w:rPr>
                <w:rFonts w:hint="eastAsia" w:ascii="宋体" w:hAnsi="宋体" w:eastAsia="宋体" w:cs="宋体"/>
              </w:rPr>
            </w:pPr>
          </w:p>
        </w:tc>
        <w:tc>
          <w:tcPr>
            <w:tcW w:w="1675" w:type="dxa"/>
            <w:vAlign w:val="top"/>
          </w:tcPr>
          <w:p w14:paraId="4FC9D79C">
            <w:pPr>
              <w:pStyle w:val="267"/>
              <w:autoSpaceDE w:val="0"/>
              <w:autoSpaceDN w:val="0"/>
              <w:rPr>
                <w:rFonts w:hint="eastAsia" w:ascii="宋体" w:hAnsi="宋体" w:eastAsia="宋体" w:cs="宋体"/>
              </w:rPr>
            </w:pPr>
          </w:p>
        </w:tc>
        <w:tc>
          <w:tcPr>
            <w:tcW w:w="1675" w:type="dxa"/>
            <w:vAlign w:val="top"/>
          </w:tcPr>
          <w:p w14:paraId="6B200767">
            <w:pPr>
              <w:pStyle w:val="267"/>
              <w:autoSpaceDE w:val="0"/>
              <w:autoSpaceDN w:val="0"/>
              <w:rPr>
                <w:rFonts w:hint="eastAsia" w:ascii="宋体" w:hAnsi="宋体" w:eastAsia="宋体" w:cs="宋体"/>
              </w:rPr>
            </w:pPr>
          </w:p>
        </w:tc>
        <w:tc>
          <w:tcPr>
            <w:tcW w:w="1874" w:type="dxa"/>
            <w:vAlign w:val="top"/>
          </w:tcPr>
          <w:p w14:paraId="306D172C">
            <w:pPr>
              <w:pStyle w:val="267"/>
              <w:autoSpaceDE w:val="0"/>
              <w:autoSpaceDN w:val="0"/>
              <w:rPr>
                <w:rFonts w:hint="eastAsia" w:ascii="宋体" w:hAnsi="宋体" w:eastAsia="宋体" w:cs="宋体"/>
              </w:rPr>
            </w:pPr>
          </w:p>
        </w:tc>
        <w:tc>
          <w:tcPr>
            <w:tcW w:w="1137" w:type="dxa"/>
            <w:vAlign w:val="top"/>
          </w:tcPr>
          <w:p w14:paraId="0F27EE00">
            <w:pPr>
              <w:pStyle w:val="267"/>
              <w:autoSpaceDE w:val="0"/>
              <w:autoSpaceDN w:val="0"/>
              <w:rPr>
                <w:rFonts w:hint="eastAsia" w:ascii="宋体" w:hAnsi="宋体" w:eastAsia="宋体" w:cs="宋体"/>
              </w:rPr>
            </w:pPr>
          </w:p>
        </w:tc>
      </w:tr>
      <w:tr w14:paraId="74E4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0575A5CB">
            <w:pPr>
              <w:pStyle w:val="267"/>
              <w:autoSpaceDE w:val="0"/>
              <w:autoSpaceDN w:val="0"/>
              <w:rPr>
                <w:rFonts w:hint="eastAsia" w:ascii="宋体" w:hAnsi="宋体" w:eastAsia="宋体" w:cs="宋体"/>
              </w:rPr>
            </w:pPr>
          </w:p>
        </w:tc>
        <w:tc>
          <w:tcPr>
            <w:tcW w:w="1772" w:type="dxa"/>
            <w:vAlign w:val="top"/>
          </w:tcPr>
          <w:p w14:paraId="759AC638">
            <w:pPr>
              <w:pStyle w:val="267"/>
              <w:autoSpaceDE w:val="0"/>
              <w:autoSpaceDN w:val="0"/>
              <w:rPr>
                <w:rFonts w:hint="eastAsia" w:ascii="宋体" w:hAnsi="宋体" w:eastAsia="宋体" w:cs="宋体"/>
              </w:rPr>
            </w:pPr>
          </w:p>
        </w:tc>
        <w:tc>
          <w:tcPr>
            <w:tcW w:w="1675" w:type="dxa"/>
            <w:vAlign w:val="top"/>
          </w:tcPr>
          <w:p w14:paraId="6C64C9AE">
            <w:pPr>
              <w:pStyle w:val="267"/>
              <w:autoSpaceDE w:val="0"/>
              <w:autoSpaceDN w:val="0"/>
              <w:rPr>
                <w:rFonts w:hint="eastAsia" w:ascii="宋体" w:hAnsi="宋体" w:eastAsia="宋体" w:cs="宋体"/>
              </w:rPr>
            </w:pPr>
          </w:p>
        </w:tc>
        <w:tc>
          <w:tcPr>
            <w:tcW w:w="1675" w:type="dxa"/>
            <w:vAlign w:val="top"/>
          </w:tcPr>
          <w:p w14:paraId="63A4950C">
            <w:pPr>
              <w:pStyle w:val="267"/>
              <w:autoSpaceDE w:val="0"/>
              <w:autoSpaceDN w:val="0"/>
              <w:rPr>
                <w:rFonts w:hint="eastAsia" w:ascii="宋体" w:hAnsi="宋体" w:eastAsia="宋体" w:cs="宋体"/>
              </w:rPr>
            </w:pPr>
          </w:p>
        </w:tc>
        <w:tc>
          <w:tcPr>
            <w:tcW w:w="1874" w:type="dxa"/>
            <w:vAlign w:val="top"/>
          </w:tcPr>
          <w:p w14:paraId="489750D3">
            <w:pPr>
              <w:pStyle w:val="267"/>
              <w:autoSpaceDE w:val="0"/>
              <w:autoSpaceDN w:val="0"/>
              <w:rPr>
                <w:rFonts w:hint="eastAsia" w:ascii="宋体" w:hAnsi="宋体" w:eastAsia="宋体" w:cs="宋体"/>
              </w:rPr>
            </w:pPr>
          </w:p>
        </w:tc>
        <w:tc>
          <w:tcPr>
            <w:tcW w:w="1137" w:type="dxa"/>
            <w:vAlign w:val="top"/>
          </w:tcPr>
          <w:p w14:paraId="286F41F6">
            <w:pPr>
              <w:pStyle w:val="267"/>
              <w:autoSpaceDE w:val="0"/>
              <w:autoSpaceDN w:val="0"/>
              <w:rPr>
                <w:rFonts w:hint="eastAsia" w:ascii="宋体" w:hAnsi="宋体" w:eastAsia="宋体" w:cs="宋体"/>
              </w:rPr>
            </w:pPr>
          </w:p>
        </w:tc>
      </w:tr>
      <w:tr w14:paraId="136A9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53145DE7">
            <w:pPr>
              <w:pStyle w:val="267"/>
              <w:autoSpaceDE w:val="0"/>
              <w:autoSpaceDN w:val="0"/>
              <w:rPr>
                <w:rFonts w:hint="eastAsia" w:ascii="宋体" w:hAnsi="宋体" w:eastAsia="宋体" w:cs="宋体"/>
              </w:rPr>
            </w:pPr>
          </w:p>
        </w:tc>
        <w:tc>
          <w:tcPr>
            <w:tcW w:w="1772" w:type="dxa"/>
            <w:vAlign w:val="top"/>
          </w:tcPr>
          <w:p w14:paraId="2D438147">
            <w:pPr>
              <w:pStyle w:val="267"/>
              <w:autoSpaceDE w:val="0"/>
              <w:autoSpaceDN w:val="0"/>
              <w:rPr>
                <w:rFonts w:hint="eastAsia" w:ascii="宋体" w:hAnsi="宋体" w:eastAsia="宋体" w:cs="宋体"/>
              </w:rPr>
            </w:pPr>
          </w:p>
        </w:tc>
        <w:tc>
          <w:tcPr>
            <w:tcW w:w="1675" w:type="dxa"/>
            <w:vAlign w:val="top"/>
          </w:tcPr>
          <w:p w14:paraId="3A6D9202">
            <w:pPr>
              <w:pStyle w:val="267"/>
              <w:autoSpaceDE w:val="0"/>
              <w:autoSpaceDN w:val="0"/>
              <w:rPr>
                <w:rFonts w:hint="eastAsia" w:ascii="宋体" w:hAnsi="宋体" w:eastAsia="宋体" w:cs="宋体"/>
              </w:rPr>
            </w:pPr>
          </w:p>
        </w:tc>
        <w:tc>
          <w:tcPr>
            <w:tcW w:w="1675" w:type="dxa"/>
            <w:vAlign w:val="top"/>
          </w:tcPr>
          <w:p w14:paraId="4CD3D30B">
            <w:pPr>
              <w:pStyle w:val="267"/>
              <w:autoSpaceDE w:val="0"/>
              <w:autoSpaceDN w:val="0"/>
              <w:rPr>
                <w:rFonts w:hint="eastAsia" w:ascii="宋体" w:hAnsi="宋体" w:eastAsia="宋体" w:cs="宋体"/>
              </w:rPr>
            </w:pPr>
          </w:p>
        </w:tc>
        <w:tc>
          <w:tcPr>
            <w:tcW w:w="1874" w:type="dxa"/>
            <w:vAlign w:val="top"/>
          </w:tcPr>
          <w:p w14:paraId="1C046C75">
            <w:pPr>
              <w:pStyle w:val="267"/>
              <w:autoSpaceDE w:val="0"/>
              <w:autoSpaceDN w:val="0"/>
              <w:rPr>
                <w:rFonts w:hint="eastAsia" w:ascii="宋体" w:hAnsi="宋体" w:eastAsia="宋体" w:cs="宋体"/>
              </w:rPr>
            </w:pPr>
          </w:p>
        </w:tc>
        <w:tc>
          <w:tcPr>
            <w:tcW w:w="1137" w:type="dxa"/>
            <w:vAlign w:val="top"/>
          </w:tcPr>
          <w:p w14:paraId="23DAD0ED">
            <w:pPr>
              <w:pStyle w:val="267"/>
              <w:autoSpaceDE w:val="0"/>
              <w:autoSpaceDN w:val="0"/>
              <w:rPr>
                <w:rFonts w:hint="eastAsia" w:ascii="宋体" w:hAnsi="宋体" w:eastAsia="宋体" w:cs="宋体"/>
              </w:rPr>
            </w:pPr>
          </w:p>
        </w:tc>
      </w:tr>
    </w:tbl>
    <w:p w14:paraId="6BBF7D8C">
      <w:pPr>
        <w:pStyle w:val="18"/>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14:paraId="6906365C">
      <w:pPr>
        <w:spacing w:line="261" w:lineRule="auto"/>
        <w:rPr>
          <w:rFonts w:hint="eastAsia" w:ascii="宋体" w:hAnsi="宋体" w:eastAsia="宋体" w:cs="宋体"/>
          <w:sz w:val="21"/>
        </w:rPr>
      </w:pPr>
    </w:p>
    <w:p w14:paraId="076FE0C0">
      <w:pPr>
        <w:spacing w:line="261" w:lineRule="auto"/>
        <w:rPr>
          <w:rFonts w:hint="eastAsia" w:ascii="宋体" w:hAnsi="宋体" w:eastAsia="宋体" w:cs="宋体"/>
          <w:color w:val="0000FF"/>
          <w:spacing w:val="4"/>
          <w:kern w:val="2"/>
          <w:sz w:val="24"/>
          <w:szCs w:val="24"/>
          <w:lang w:val="en-US" w:eastAsia="zh-CN" w:bidi="ar-SA"/>
        </w:rPr>
      </w:pPr>
      <w:r>
        <w:rPr>
          <w:rFonts w:hint="eastAsia" w:ascii="宋体" w:hAnsi="宋体" w:eastAsia="宋体" w:cs="宋体"/>
          <w:color w:val="0000FF"/>
          <w:sz w:val="21"/>
        </w:rPr>
        <w:t xml:space="preserve"> </w:t>
      </w:r>
      <w:r>
        <w:rPr>
          <w:rFonts w:hint="eastAsia" w:ascii="宋体" w:hAnsi="宋体" w:cs="宋体"/>
          <w:color w:val="0000FF"/>
          <w:sz w:val="21"/>
          <w:lang w:val="en-US" w:eastAsia="zh-CN"/>
        </w:rPr>
        <w:t xml:space="preserve">       </w:t>
      </w:r>
      <w:r>
        <w:rPr>
          <w:rFonts w:hint="eastAsia" w:ascii="宋体" w:hAnsi="宋体" w:eastAsia="宋体" w:cs="宋体"/>
          <w:color w:val="0000FF"/>
          <w:spacing w:val="4"/>
          <w:kern w:val="2"/>
          <w:sz w:val="24"/>
          <w:szCs w:val="24"/>
          <w:lang w:val="en-US" w:eastAsia="zh-CN" w:bidi="ar-SA"/>
        </w:rPr>
        <w:t>本表中的“□”，如选择以“■”形式标记。</w:t>
      </w:r>
    </w:p>
    <w:p w14:paraId="34FF7358">
      <w:pPr>
        <w:spacing w:line="262" w:lineRule="auto"/>
        <w:rPr>
          <w:rFonts w:hint="eastAsia" w:ascii="宋体" w:hAnsi="宋体" w:eastAsia="宋体" w:cs="宋体"/>
          <w:sz w:val="21"/>
        </w:rPr>
      </w:pPr>
    </w:p>
    <w:p w14:paraId="09578DD5">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2B6737C6">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日</w:t>
      </w:r>
    </w:p>
    <w:p w14:paraId="7DD3FB68">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66A62E30">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772E120D">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32000661">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16BC73E2">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471F4E78">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05FDF86D">
      <w:pPr>
        <w:pStyle w:val="18"/>
        <w:keepNext w:val="0"/>
        <w:keepLines w:val="0"/>
        <w:pageBreakBefore w:val="0"/>
        <w:widowControl w:val="0"/>
        <w:kinsoku/>
        <w:wordWrap/>
        <w:overflowPunct/>
        <w:topLinePunct w:val="0"/>
        <w:autoSpaceDE/>
        <w:autoSpaceDN/>
        <w:bidi w:val="0"/>
        <w:adjustRightInd/>
        <w:snapToGrid/>
        <w:spacing w:before="103" w:line="240" w:lineRule="auto"/>
        <w:ind w:left="119"/>
        <w:textAlignment w:val="auto"/>
        <w:rPr>
          <w:rFonts w:hint="eastAsia" w:ascii="宋体" w:hAnsi="宋体" w:eastAsia="宋体" w:cs="宋体"/>
          <w:spacing w:val="-1"/>
          <w:sz w:val="24"/>
          <w:szCs w:val="24"/>
        </w:rPr>
      </w:pPr>
    </w:p>
    <w:p w14:paraId="127D5E1B">
      <w:pPr>
        <w:pStyle w:val="18"/>
        <w:spacing w:before="307" w:line="240" w:lineRule="auto"/>
        <w:ind w:left="131"/>
        <w:outlineLvl w:val="2"/>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 xml:space="preserve">2-6  </w:t>
      </w:r>
      <w:bookmarkEnd w:id="839"/>
      <w:bookmarkEnd w:id="840"/>
      <w:bookmarkEnd w:id="841"/>
      <w:bookmarkEnd w:id="842"/>
      <w:bookmarkEnd w:id="843"/>
      <w:bookmarkEnd w:id="844"/>
      <w:bookmarkEnd w:id="845"/>
      <w:bookmarkEnd w:id="846"/>
      <w:bookmarkEnd w:id="847"/>
      <w:bookmarkEnd w:id="848"/>
      <w:bookmarkEnd w:id="849"/>
      <w:bookmarkEnd w:id="850"/>
      <w:bookmarkEnd w:id="851"/>
      <w:r>
        <w:rPr>
          <w:rFonts w:hint="eastAsia" w:ascii="Times New Roman" w:hAnsi="Times New Roman" w:eastAsia="宋体" w:cs="Times New Roman"/>
          <w:b/>
          <w:bCs/>
          <w:color w:val="000000"/>
          <w:kern w:val="2"/>
          <w:sz w:val="24"/>
          <w:szCs w:val="24"/>
          <w:lang w:val="en-US" w:eastAsia="zh-CN" w:bidi="ar-SA"/>
        </w:rPr>
        <w:t>采购需求偏离表</w:t>
      </w:r>
    </w:p>
    <w:p w14:paraId="58567727">
      <w:pPr>
        <w:pStyle w:val="18"/>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14:paraId="4B669054">
      <w:pPr>
        <w:pStyle w:val="18"/>
        <w:spacing w:before="103" w:line="200" w:lineRule="auto"/>
        <w:ind w:left="16" w:leftChars="0" w:hanging="16" w:hangingChars="7"/>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6F92C1A7">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6594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3AFD177D">
            <w:pPr>
              <w:pStyle w:val="267"/>
              <w:autoSpaceDE w:val="0"/>
              <w:autoSpaceDN w:val="0"/>
              <w:spacing w:line="292" w:lineRule="auto"/>
              <w:rPr>
                <w:rFonts w:hint="eastAsia" w:ascii="宋体" w:hAnsi="宋体" w:eastAsia="宋体" w:cs="宋体"/>
              </w:rPr>
            </w:pPr>
          </w:p>
          <w:p w14:paraId="46086BD3">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14:paraId="51FB6F01">
            <w:pPr>
              <w:pStyle w:val="267"/>
              <w:autoSpaceDE w:val="0"/>
              <w:autoSpaceDN w:val="0"/>
              <w:spacing w:before="221" w:line="197" w:lineRule="auto"/>
              <w:ind w:left="214" w:right="138" w:hanging="72"/>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招标文件条 目号(页码)</w:t>
            </w:r>
          </w:p>
        </w:tc>
        <w:tc>
          <w:tcPr>
            <w:tcW w:w="2383" w:type="dxa"/>
            <w:vAlign w:val="top"/>
          </w:tcPr>
          <w:p w14:paraId="60618184">
            <w:pPr>
              <w:pStyle w:val="267"/>
              <w:autoSpaceDE w:val="0"/>
              <w:autoSpaceDN w:val="0"/>
              <w:spacing w:line="292" w:lineRule="auto"/>
              <w:rPr>
                <w:rFonts w:hint="eastAsia" w:ascii="宋体" w:hAnsi="宋体" w:eastAsia="宋体" w:cs="宋体"/>
              </w:rPr>
            </w:pPr>
          </w:p>
          <w:p w14:paraId="2971E724">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14:paraId="2FBBFFBC">
            <w:pPr>
              <w:pStyle w:val="267"/>
              <w:autoSpaceDE w:val="0"/>
              <w:autoSpaceDN w:val="0"/>
              <w:spacing w:line="292" w:lineRule="auto"/>
              <w:rPr>
                <w:rFonts w:hint="eastAsia" w:ascii="宋体" w:hAnsi="宋体" w:eastAsia="宋体" w:cs="宋体"/>
              </w:rPr>
            </w:pPr>
          </w:p>
          <w:p w14:paraId="0B8DC8C3">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14:paraId="474D9A54">
            <w:pPr>
              <w:pStyle w:val="267"/>
              <w:autoSpaceDE w:val="0"/>
              <w:autoSpaceDN w:val="0"/>
              <w:spacing w:line="292" w:lineRule="auto"/>
              <w:rPr>
                <w:rFonts w:hint="eastAsia" w:ascii="宋体" w:hAnsi="宋体" w:eastAsia="宋体" w:cs="宋体"/>
              </w:rPr>
            </w:pPr>
          </w:p>
          <w:p w14:paraId="5666C8B0">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14:paraId="4D8BE990">
            <w:pPr>
              <w:pStyle w:val="267"/>
              <w:autoSpaceDE w:val="0"/>
              <w:autoSpaceDN w:val="0"/>
              <w:spacing w:line="292" w:lineRule="auto"/>
              <w:rPr>
                <w:rFonts w:hint="eastAsia" w:ascii="宋体" w:hAnsi="宋体" w:eastAsia="宋体" w:cs="宋体"/>
              </w:rPr>
            </w:pPr>
          </w:p>
          <w:p w14:paraId="642D24FC">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14:paraId="06C3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2882933">
            <w:pPr>
              <w:pStyle w:val="267"/>
              <w:autoSpaceDE w:val="0"/>
              <w:autoSpaceDN w:val="0"/>
              <w:rPr>
                <w:rFonts w:hint="eastAsia" w:ascii="宋体" w:hAnsi="宋体" w:eastAsia="宋体" w:cs="宋体"/>
              </w:rPr>
            </w:pPr>
          </w:p>
        </w:tc>
        <w:tc>
          <w:tcPr>
            <w:tcW w:w="1481" w:type="dxa"/>
            <w:vAlign w:val="top"/>
          </w:tcPr>
          <w:p w14:paraId="486A8F3F">
            <w:pPr>
              <w:pStyle w:val="267"/>
              <w:autoSpaceDE w:val="0"/>
              <w:autoSpaceDN w:val="0"/>
              <w:rPr>
                <w:rFonts w:hint="eastAsia" w:ascii="宋体" w:hAnsi="宋体" w:eastAsia="宋体" w:cs="宋体"/>
                <w:spacing w:val="-1"/>
                <w:kern w:val="2"/>
                <w:sz w:val="24"/>
                <w:szCs w:val="24"/>
                <w:lang w:val="en-US" w:eastAsia="zh-CN" w:bidi="ar-SA"/>
              </w:rPr>
            </w:pPr>
          </w:p>
        </w:tc>
        <w:tc>
          <w:tcPr>
            <w:tcW w:w="2383" w:type="dxa"/>
            <w:vAlign w:val="top"/>
          </w:tcPr>
          <w:p w14:paraId="58818A9D">
            <w:pPr>
              <w:pStyle w:val="267"/>
              <w:autoSpaceDE w:val="0"/>
              <w:autoSpaceDN w:val="0"/>
              <w:rPr>
                <w:rFonts w:hint="eastAsia" w:ascii="宋体" w:hAnsi="宋体" w:eastAsia="宋体" w:cs="宋体"/>
              </w:rPr>
            </w:pPr>
          </w:p>
        </w:tc>
        <w:tc>
          <w:tcPr>
            <w:tcW w:w="2125" w:type="dxa"/>
            <w:vAlign w:val="top"/>
          </w:tcPr>
          <w:p w14:paraId="191F9626">
            <w:pPr>
              <w:pStyle w:val="267"/>
              <w:autoSpaceDE w:val="0"/>
              <w:autoSpaceDN w:val="0"/>
              <w:rPr>
                <w:rFonts w:hint="eastAsia" w:ascii="宋体" w:hAnsi="宋体" w:eastAsia="宋体" w:cs="宋体"/>
              </w:rPr>
            </w:pPr>
          </w:p>
        </w:tc>
        <w:tc>
          <w:tcPr>
            <w:tcW w:w="1874" w:type="dxa"/>
            <w:vAlign w:val="top"/>
          </w:tcPr>
          <w:p w14:paraId="6884A683">
            <w:pPr>
              <w:pStyle w:val="267"/>
              <w:autoSpaceDE w:val="0"/>
              <w:autoSpaceDN w:val="0"/>
              <w:rPr>
                <w:rFonts w:hint="eastAsia" w:ascii="宋体" w:hAnsi="宋体" w:eastAsia="宋体" w:cs="宋体"/>
              </w:rPr>
            </w:pPr>
          </w:p>
        </w:tc>
        <w:tc>
          <w:tcPr>
            <w:tcW w:w="1013" w:type="dxa"/>
            <w:vAlign w:val="top"/>
          </w:tcPr>
          <w:p w14:paraId="66BA2A13">
            <w:pPr>
              <w:pStyle w:val="267"/>
              <w:autoSpaceDE w:val="0"/>
              <w:autoSpaceDN w:val="0"/>
              <w:rPr>
                <w:rFonts w:hint="eastAsia" w:ascii="宋体" w:hAnsi="宋体" w:eastAsia="宋体" w:cs="宋体"/>
              </w:rPr>
            </w:pPr>
          </w:p>
        </w:tc>
      </w:tr>
      <w:tr w14:paraId="1C827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3F3D606">
            <w:pPr>
              <w:pStyle w:val="267"/>
              <w:autoSpaceDE w:val="0"/>
              <w:autoSpaceDN w:val="0"/>
              <w:rPr>
                <w:rFonts w:hint="eastAsia" w:ascii="宋体" w:hAnsi="宋体" w:eastAsia="宋体" w:cs="宋体"/>
              </w:rPr>
            </w:pPr>
          </w:p>
        </w:tc>
        <w:tc>
          <w:tcPr>
            <w:tcW w:w="1481" w:type="dxa"/>
            <w:vAlign w:val="top"/>
          </w:tcPr>
          <w:p w14:paraId="3801FE41">
            <w:pPr>
              <w:pStyle w:val="267"/>
              <w:autoSpaceDE w:val="0"/>
              <w:autoSpaceDN w:val="0"/>
              <w:rPr>
                <w:rFonts w:hint="eastAsia" w:ascii="宋体" w:hAnsi="宋体" w:eastAsia="宋体" w:cs="宋体"/>
              </w:rPr>
            </w:pPr>
          </w:p>
        </w:tc>
        <w:tc>
          <w:tcPr>
            <w:tcW w:w="2383" w:type="dxa"/>
            <w:vAlign w:val="top"/>
          </w:tcPr>
          <w:p w14:paraId="7753C80A">
            <w:pPr>
              <w:pStyle w:val="267"/>
              <w:autoSpaceDE w:val="0"/>
              <w:autoSpaceDN w:val="0"/>
              <w:rPr>
                <w:rFonts w:hint="eastAsia" w:ascii="宋体" w:hAnsi="宋体" w:eastAsia="宋体" w:cs="宋体"/>
              </w:rPr>
            </w:pPr>
          </w:p>
        </w:tc>
        <w:tc>
          <w:tcPr>
            <w:tcW w:w="2125" w:type="dxa"/>
            <w:vAlign w:val="top"/>
          </w:tcPr>
          <w:p w14:paraId="5740DBB2">
            <w:pPr>
              <w:pStyle w:val="267"/>
              <w:autoSpaceDE w:val="0"/>
              <w:autoSpaceDN w:val="0"/>
              <w:rPr>
                <w:rFonts w:hint="eastAsia" w:ascii="宋体" w:hAnsi="宋体" w:eastAsia="宋体" w:cs="宋体"/>
              </w:rPr>
            </w:pPr>
          </w:p>
        </w:tc>
        <w:tc>
          <w:tcPr>
            <w:tcW w:w="1874" w:type="dxa"/>
            <w:vAlign w:val="top"/>
          </w:tcPr>
          <w:p w14:paraId="4B294D00">
            <w:pPr>
              <w:pStyle w:val="267"/>
              <w:autoSpaceDE w:val="0"/>
              <w:autoSpaceDN w:val="0"/>
              <w:rPr>
                <w:rFonts w:hint="eastAsia" w:ascii="宋体" w:hAnsi="宋体" w:eastAsia="宋体" w:cs="宋体"/>
              </w:rPr>
            </w:pPr>
          </w:p>
        </w:tc>
        <w:tc>
          <w:tcPr>
            <w:tcW w:w="1013" w:type="dxa"/>
            <w:vAlign w:val="top"/>
          </w:tcPr>
          <w:p w14:paraId="6FD81389">
            <w:pPr>
              <w:pStyle w:val="267"/>
              <w:autoSpaceDE w:val="0"/>
              <w:autoSpaceDN w:val="0"/>
              <w:rPr>
                <w:rFonts w:hint="eastAsia" w:ascii="宋体" w:hAnsi="宋体" w:eastAsia="宋体" w:cs="宋体"/>
              </w:rPr>
            </w:pPr>
          </w:p>
        </w:tc>
      </w:tr>
      <w:tr w14:paraId="5DA0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5B0582D0">
            <w:pPr>
              <w:pStyle w:val="267"/>
              <w:autoSpaceDE w:val="0"/>
              <w:autoSpaceDN w:val="0"/>
              <w:rPr>
                <w:rFonts w:hint="eastAsia" w:ascii="宋体" w:hAnsi="宋体" w:eastAsia="宋体" w:cs="宋体"/>
              </w:rPr>
            </w:pPr>
          </w:p>
        </w:tc>
        <w:tc>
          <w:tcPr>
            <w:tcW w:w="1481" w:type="dxa"/>
            <w:vAlign w:val="top"/>
          </w:tcPr>
          <w:p w14:paraId="7BE92355">
            <w:pPr>
              <w:pStyle w:val="267"/>
              <w:autoSpaceDE w:val="0"/>
              <w:autoSpaceDN w:val="0"/>
              <w:rPr>
                <w:rFonts w:hint="eastAsia" w:ascii="宋体" w:hAnsi="宋体" w:eastAsia="宋体" w:cs="宋体"/>
              </w:rPr>
            </w:pPr>
          </w:p>
        </w:tc>
        <w:tc>
          <w:tcPr>
            <w:tcW w:w="2383" w:type="dxa"/>
            <w:vAlign w:val="top"/>
          </w:tcPr>
          <w:p w14:paraId="4CEE97E9">
            <w:pPr>
              <w:pStyle w:val="267"/>
              <w:autoSpaceDE w:val="0"/>
              <w:autoSpaceDN w:val="0"/>
              <w:rPr>
                <w:rFonts w:hint="eastAsia" w:ascii="宋体" w:hAnsi="宋体" w:eastAsia="宋体" w:cs="宋体"/>
              </w:rPr>
            </w:pPr>
          </w:p>
        </w:tc>
        <w:tc>
          <w:tcPr>
            <w:tcW w:w="2125" w:type="dxa"/>
            <w:vAlign w:val="top"/>
          </w:tcPr>
          <w:p w14:paraId="76D24364">
            <w:pPr>
              <w:pStyle w:val="267"/>
              <w:autoSpaceDE w:val="0"/>
              <w:autoSpaceDN w:val="0"/>
              <w:rPr>
                <w:rFonts w:hint="eastAsia" w:ascii="宋体" w:hAnsi="宋体" w:eastAsia="宋体" w:cs="宋体"/>
              </w:rPr>
            </w:pPr>
          </w:p>
        </w:tc>
        <w:tc>
          <w:tcPr>
            <w:tcW w:w="1874" w:type="dxa"/>
            <w:vAlign w:val="top"/>
          </w:tcPr>
          <w:p w14:paraId="06680185">
            <w:pPr>
              <w:pStyle w:val="267"/>
              <w:autoSpaceDE w:val="0"/>
              <w:autoSpaceDN w:val="0"/>
              <w:rPr>
                <w:rFonts w:hint="eastAsia" w:ascii="宋体" w:hAnsi="宋体" w:eastAsia="宋体" w:cs="宋体"/>
              </w:rPr>
            </w:pPr>
          </w:p>
        </w:tc>
        <w:tc>
          <w:tcPr>
            <w:tcW w:w="1013" w:type="dxa"/>
            <w:vAlign w:val="top"/>
          </w:tcPr>
          <w:p w14:paraId="2656F3B0">
            <w:pPr>
              <w:pStyle w:val="267"/>
              <w:autoSpaceDE w:val="0"/>
              <w:autoSpaceDN w:val="0"/>
              <w:rPr>
                <w:rFonts w:hint="eastAsia" w:ascii="宋体" w:hAnsi="宋体" w:eastAsia="宋体" w:cs="宋体"/>
              </w:rPr>
            </w:pPr>
          </w:p>
        </w:tc>
      </w:tr>
      <w:tr w14:paraId="0522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3A3BE2D">
            <w:pPr>
              <w:pStyle w:val="267"/>
              <w:autoSpaceDE w:val="0"/>
              <w:autoSpaceDN w:val="0"/>
              <w:rPr>
                <w:rFonts w:hint="eastAsia" w:ascii="宋体" w:hAnsi="宋体" w:eastAsia="宋体" w:cs="宋体"/>
              </w:rPr>
            </w:pPr>
          </w:p>
        </w:tc>
        <w:tc>
          <w:tcPr>
            <w:tcW w:w="1481" w:type="dxa"/>
            <w:vAlign w:val="top"/>
          </w:tcPr>
          <w:p w14:paraId="13786009">
            <w:pPr>
              <w:pStyle w:val="267"/>
              <w:autoSpaceDE w:val="0"/>
              <w:autoSpaceDN w:val="0"/>
              <w:rPr>
                <w:rFonts w:hint="eastAsia" w:ascii="宋体" w:hAnsi="宋体" w:eastAsia="宋体" w:cs="宋体"/>
              </w:rPr>
            </w:pPr>
          </w:p>
        </w:tc>
        <w:tc>
          <w:tcPr>
            <w:tcW w:w="2383" w:type="dxa"/>
            <w:vAlign w:val="top"/>
          </w:tcPr>
          <w:p w14:paraId="5E28B580">
            <w:pPr>
              <w:pStyle w:val="267"/>
              <w:autoSpaceDE w:val="0"/>
              <w:autoSpaceDN w:val="0"/>
              <w:rPr>
                <w:rFonts w:hint="eastAsia" w:ascii="宋体" w:hAnsi="宋体" w:eastAsia="宋体" w:cs="宋体"/>
              </w:rPr>
            </w:pPr>
          </w:p>
        </w:tc>
        <w:tc>
          <w:tcPr>
            <w:tcW w:w="2125" w:type="dxa"/>
            <w:vAlign w:val="top"/>
          </w:tcPr>
          <w:p w14:paraId="051A117B">
            <w:pPr>
              <w:pStyle w:val="267"/>
              <w:autoSpaceDE w:val="0"/>
              <w:autoSpaceDN w:val="0"/>
              <w:rPr>
                <w:rFonts w:hint="eastAsia" w:ascii="宋体" w:hAnsi="宋体" w:eastAsia="宋体" w:cs="宋体"/>
              </w:rPr>
            </w:pPr>
          </w:p>
        </w:tc>
        <w:tc>
          <w:tcPr>
            <w:tcW w:w="1874" w:type="dxa"/>
            <w:vAlign w:val="top"/>
          </w:tcPr>
          <w:p w14:paraId="005446E8">
            <w:pPr>
              <w:pStyle w:val="267"/>
              <w:autoSpaceDE w:val="0"/>
              <w:autoSpaceDN w:val="0"/>
              <w:rPr>
                <w:rFonts w:hint="eastAsia" w:ascii="宋体" w:hAnsi="宋体" w:eastAsia="宋体" w:cs="宋体"/>
              </w:rPr>
            </w:pPr>
          </w:p>
        </w:tc>
        <w:tc>
          <w:tcPr>
            <w:tcW w:w="1013" w:type="dxa"/>
            <w:vAlign w:val="top"/>
          </w:tcPr>
          <w:p w14:paraId="71367BCF">
            <w:pPr>
              <w:pStyle w:val="267"/>
              <w:autoSpaceDE w:val="0"/>
              <w:autoSpaceDN w:val="0"/>
              <w:rPr>
                <w:rFonts w:hint="eastAsia" w:ascii="宋体" w:hAnsi="宋体" w:eastAsia="宋体" w:cs="宋体"/>
              </w:rPr>
            </w:pPr>
          </w:p>
        </w:tc>
      </w:tr>
      <w:tr w14:paraId="01E6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D0C0DB1">
            <w:pPr>
              <w:pStyle w:val="267"/>
              <w:autoSpaceDE w:val="0"/>
              <w:autoSpaceDN w:val="0"/>
              <w:rPr>
                <w:rFonts w:hint="eastAsia" w:ascii="宋体" w:hAnsi="宋体" w:eastAsia="宋体" w:cs="宋体"/>
              </w:rPr>
            </w:pPr>
          </w:p>
        </w:tc>
        <w:tc>
          <w:tcPr>
            <w:tcW w:w="1481" w:type="dxa"/>
            <w:vAlign w:val="top"/>
          </w:tcPr>
          <w:p w14:paraId="2D412201">
            <w:pPr>
              <w:pStyle w:val="267"/>
              <w:autoSpaceDE w:val="0"/>
              <w:autoSpaceDN w:val="0"/>
              <w:rPr>
                <w:rFonts w:hint="eastAsia" w:ascii="宋体" w:hAnsi="宋体" w:eastAsia="宋体" w:cs="宋体"/>
              </w:rPr>
            </w:pPr>
          </w:p>
        </w:tc>
        <w:tc>
          <w:tcPr>
            <w:tcW w:w="2383" w:type="dxa"/>
            <w:vAlign w:val="top"/>
          </w:tcPr>
          <w:p w14:paraId="5752B388">
            <w:pPr>
              <w:pStyle w:val="267"/>
              <w:autoSpaceDE w:val="0"/>
              <w:autoSpaceDN w:val="0"/>
              <w:rPr>
                <w:rFonts w:hint="eastAsia" w:ascii="宋体" w:hAnsi="宋体" w:eastAsia="宋体" w:cs="宋体"/>
              </w:rPr>
            </w:pPr>
          </w:p>
        </w:tc>
        <w:tc>
          <w:tcPr>
            <w:tcW w:w="2125" w:type="dxa"/>
            <w:vAlign w:val="top"/>
          </w:tcPr>
          <w:p w14:paraId="4084E730">
            <w:pPr>
              <w:pStyle w:val="267"/>
              <w:autoSpaceDE w:val="0"/>
              <w:autoSpaceDN w:val="0"/>
              <w:rPr>
                <w:rFonts w:hint="eastAsia" w:ascii="宋体" w:hAnsi="宋体" w:eastAsia="宋体" w:cs="宋体"/>
              </w:rPr>
            </w:pPr>
          </w:p>
        </w:tc>
        <w:tc>
          <w:tcPr>
            <w:tcW w:w="1874" w:type="dxa"/>
            <w:vAlign w:val="top"/>
          </w:tcPr>
          <w:p w14:paraId="1F9ED02F">
            <w:pPr>
              <w:pStyle w:val="267"/>
              <w:autoSpaceDE w:val="0"/>
              <w:autoSpaceDN w:val="0"/>
              <w:rPr>
                <w:rFonts w:hint="eastAsia" w:ascii="宋体" w:hAnsi="宋体" w:eastAsia="宋体" w:cs="宋体"/>
              </w:rPr>
            </w:pPr>
          </w:p>
        </w:tc>
        <w:tc>
          <w:tcPr>
            <w:tcW w:w="1013" w:type="dxa"/>
            <w:vAlign w:val="top"/>
          </w:tcPr>
          <w:p w14:paraId="5338EAFE">
            <w:pPr>
              <w:pStyle w:val="267"/>
              <w:autoSpaceDE w:val="0"/>
              <w:autoSpaceDN w:val="0"/>
              <w:rPr>
                <w:rFonts w:hint="eastAsia" w:ascii="宋体" w:hAnsi="宋体" w:eastAsia="宋体" w:cs="宋体"/>
              </w:rPr>
            </w:pPr>
          </w:p>
        </w:tc>
      </w:tr>
      <w:tr w14:paraId="1A203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5C59DABB">
            <w:pPr>
              <w:pStyle w:val="267"/>
              <w:autoSpaceDE w:val="0"/>
              <w:autoSpaceDN w:val="0"/>
              <w:rPr>
                <w:rFonts w:hint="eastAsia" w:ascii="宋体" w:hAnsi="宋体" w:eastAsia="宋体" w:cs="宋体"/>
              </w:rPr>
            </w:pPr>
          </w:p>
        </w:tc>
        <w:tc>
          <w:tcPr>
            <w:tcW w:w="1481" w:type="dxa"/>
            <w:vAlign w:val="top"/>
          </w:tcPr>
          <w:p w14:paraId="1D76D463">
            <w:pPr>
              <w:pStyle w:val="267"/>
              <w:autoSpaceDE w:val="0"/>
              <w:autoSpaceDN w:val="0"/>
              <w:rPr>
                <w:rFonts w:hint="eastAsia" w:ascii="宋体" w:hAnsi="宋体" w:eastAsia="宋体" w:cs="宋体"/>
              </w:rPr>
            </w:pPr>
          </w:p>
        </w:tc>
        <w:tc>
          <w:tcPr>
            <w:tcW w:w="2383" w:type="dxa"/>
            <w:vAlign w:val="top"/>
          </w:tcPr>
          <w:p w14:paraId="48CC003E">
            <w:pPr>
              <w:pStyle w:val="267"/>
              <w:autoSpaceDE w:val="0"/>
              <w:autoSpaceDN w:val="0"/>
              <w:rPr>
                <w:rFonts w:hint="eastAsia" w:ascii="宋体" w:hAnsi="宋体" w:eastAsia="宋体" w:cs="宋体"/>
              </w:rPr>
            </w:pPr>
          </w:p>
        </w:tc>
        <w:tc>
          <w:tcPr>
            <w:tcW w:w="2125" w:type="dxa"/>
            <w:vAlign w:val="top"/>
          </w:tcPr>
          <w:p w14:paraId="29048644">
            <w:pPr>
              <w:pStyle w:val="267"/>
              <w:autoSpaceDE w:val="0"/>
              <w:autoSpaceDN w:val="0"/>
              <w:rPr>
                <w:rFonts w:hint="eastAsia" w:ascii="宋体" w:hAnsi="宋体" w:eastAsia="宋体" w:cs="宋体"/>
              </w:rPr>
            </w:pPr>
          </w:p>
        </w:tc>
        <w:tc>
          <w:tcPr>
            <w:tcW w:w="1874" w:type="dxa"/>
            <w:vAlign w:val="top"/>
          </w:tcPr>
          <w:p w14:paraId="5558AD5C">
            <w:pPr>
              <w:pStyle w:val="267"/>
              <w:autoSpaceDE w:val="0"/>
              <w:autoSpaceDN w:val="0"/>
              <w:rPr>
                <w:rFonts w:hint="eastAsia" w:ascii="宋体" w:hAnsi="宋体" w:eastAsia="宋体" w:cs="宋体"/>
              </w:rPr>
            </w:pPr>
          </w:p>
        </w:tc>
        <w:tc>
          <w:tcPr>
            <w:tcW w:w="1013" w:type="dxa"/>
            <w:vAlign w:val="top"/>
          </w:tcPr>
          <w:p w14:paraId="4F839166">
            <w:pPr>
              <w:pStyle w:val="267"/>
              <w:autoSpaceDE w:val="0"/>
              <w:autoSpaceDN w:val="0"/>
              <w:rPr>
                <w:rFonts w:hint="eastAsia" w:ascii="宋体" w:hAnsi="宋体" w:eastAsia="宋体" w:cs="宋体"/>
              </w:rPr>
            </w:pPr>
          </w:p>
        </w:tc>
      </w:tr>
    </w:tbl>
    <w:p w14:paraId="702AE1C9">
      <w:pPr>
        <w:spacing w:line="256" w:lineRule="auto"/>
        <w:rPr>
          <w:rFonts w:hint="eastAsia" w:ascii="宋体" w:hAnsi="宋体" w:eastAsia="宋体" w:cs="宋体"/>
          <w:sz w:val="21"/>
        </w:rPr>
      </w:pPr>
    </w:p>
    <w:p w14:paraId="673ADB72">
      <w:pPr>
        <w:spacing w:line="256" w:lineRule="auto"/>
        <w:rPr>
          <w:rFonts w:hint="eastAsia" w:ascii="宋体" w:hAnsi="宋体" w:eastAsia="宋体" w:cs="宋体"/>
          <w:sz w:val="21"/>
        </w:rPr>
      </w:pPr>
    </w:p>
    <w:p w14:paraId="78443870">
      <w:pPr>
        <w:spacing w:line="257" w:lineRule="auto"/>
        <w:rPr>
          <w:rFonts w:hint="eastAsia" w:ascii="宋体" w:hAnsi="宋体" w:eastAsia="宋体" w:cs="宋体"/>
          <w:sz w:val="21"/>
        </w:rPr>
      </w:pPr>
    </w:p>
    <w:p w14:paraId="3D35A456">
      <w:pPr>
        <w:pStyle w:val="18"/>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14:paraId="4380F7D4">
      <w:pPr>
        <w:pStyle w:val="18"/>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14:paraId="53A437DA">
      <w:pPr>
        <w:pStyle w:val="18"/>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14:paraId="3700BED2">
      <w:pPr>
        <w:spacing w:line="299" w:lineRule="auto"/>
        <w:rPr>
          <w:rFonts w:hint="eastAsia" w:ascii="宋体" w:hAnsi="宋体" w:eastAsia="宋体" w:cs="宋体"/>
          <w:sz w:val="21"/>
        </w:rPr>
      </w:pPr>
    </w:p>
    <w:p w14:paraId="0FBD783B">
      <w:pPr>
        <w:spacing w:line="300" w:lineRule="auto"/>
        <w:rPr>
          <w:rFonts w:hint="eastAsia" w:ascii="宋体" w:hAnsi="宋体" w:eastAsia="宋体" w:cs="宋体"/>
          <w:sz w:val="21"/>
        </w:rPr>
      </w:pPr>
    </w:p>
    <w:p w14:paraId="59AC038D">
      <w:pPr>
        <w:spacing w:line="300" w:lineRule="auto"/>
        <w:rPr>
          <w:rFonts w:hint="eastAsia" w:ascii="宋体" w:hAnsi="宋体" w:eastAsia="宋体" w:cs="宋体"/>
          <w:sz w:val="21"/>
        </w:rPr>
      </w:pPr>
    </w:p>
    <w:p w14:paraId="1C16237C">
      <w:pPr>
        <w:spacing w:line="300" w:lineRule="auto"/>
        <w:rPr>
          <w:rFonts w:hint="eastAsia" w:ascii="宋体" w:hAnsi="宋体" w:eastAsia="宋体" w:cs="宋体"/>
          <w:sz w:val="21"/>
        </w:rPr>
      </w:pPr>
    </w:p>
    <w:p w14:paraId="120EE356">
      <w:pPr>
        <w:pStyle w:val="18"/>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w:t>
      </w:r>
      <w:r>
        <w:rPr>
          <w:rFonts w:hint="eastAsia" w:cs="宋体"/>
          <w:spacing w:val="-1"/>
          <w:sz w:val="24"/>
          <w:szCs w:val="24"/>
          <w:lang w:eastAsia="zh-CN"/>
        </w:rPr>
        <w:t>电子签章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518483D8">
      <w:pPr>
        <w:pStyle w:val="18"/>
        <w:keepNext w:val="0"/>
        <w:keepLines w:val="0"/>
        <w:pageBreakBefore w:val="0"/>
        <w:widowControl w:val="0"/>
        <w:kinsoku/>
        <w:wordWrap/>
        <w:overflowPunct/>
        <w:topLinePunct w:val="0"/>
        <w:autoSpaceDE/>
        <w:autoSpaceDN/>
        <w:bidi w:val="0"/>
        <w:adjustRightInd/>
        <w:snapToGrid/>
        <w:spacing w:before="103" w:line="240" w:lineRule="auto"/>
        <w:ind w:left="119" w:firstLine="238" w:firstLineChars="1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日</w:t>
      </w:r>
    </w:p>
    <w:p w14:paraId="657EC4CA">
      <w:pPr>
        <w:widowControl/>
        <w:jc w:val="left"/>
        <w:rPr>
          <w:b/>
          <w:bCs/>
          <w:color w:val="000000"/>
          <w:sz w:val="24"/>
        </w:rPr>
      </w:pPr>
    </w:p>
    <w:p w14:paraId="05C8CDCB">
      <w:pPr>
        <w:spacing w:line="360" w:lineRule="auto"/>
        <w:rPr>
          <w:rFonts w:hint="eastAsia" w:ascii="宋体" w:hAnsi="宋体" w:cs="宋体"/>
          <w:sz w:val="24"/>
        </w:rPr>
        <w:sectPr>
          <w:headerReference r:id="rId17" w:type="default"/>
          <w:footerReference r:id="rId18" w:type="default"/>
          <w:pgSz w:w="11907" w:h="16840"/>
          <w:pgMar w:top="1149" w:right="1133" w:bottom="1060" w:left="1701" w:header="875" w:footer="886" w:gutter="0"/>
          <w:pgNumType w:fmt="decimal"/>
          <w:cols w:space="720" w:num="1"/>
        </w:sectPr>
      </w:pPr>
    </w:p>
    <w:p w14:paraId="267C192C">
      <w:pPr>
        <w:pStyle w:val="18"/>
        <w:spacing w:before="307" w:line="240" w:lineRule="auto"/>
        <w:ind w:left="131"/>
        <w:outlineLvl w:val="2"/>
        <w:rPr>
          <w:rFonts w:hint="eastAsia"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 xml:space="preserve">2-7  招标文件要求提供或投标人认为应附的其他材料（非实质性格式） </w:t>
      </w:r>
    </w:p>
    <w:p w14:paraId="59978697">
      <w:pPr>
        <w:pStyle w:val="18"/>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9EE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CEAFF8B">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14:paraId="674A6F00">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3508673F">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14:paraId="58718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63C3A108">
            <w:pPr>
              <w:pStyle w:val="267"/>
              <w:autoSpaceDE w:val="0"/>
              <w:autoSpaceDN w:val="0"/>
              <w:spacing w:line="360" w:lineRule="auto"/>
              <w:rPr>
                <w:rFonts w:hint="eastAsia" w:ascii="宋体" w:hAnsi="宋体" w:eastAsia="宋体" w:cs="宋体"/>
                <w:sz w:val="24"/>
                <w:szCs w:val="24"/>
              </w:rPr>
            </w:pPr>
          </w:p>
        </w:tc>
        <w:tc>
          <w:tcPr>
            <w:tcW w:w="3095" w:type="dxa"/>
          </w:tcPr>
          <w:p w14:paraId="2D5C6C00">
            <w:pPr>
              <w:pStyle w:val="267"/>
              <w:autoSpaceDE w:val="0"/>
              <w:autoSpaceDN w:val="0"/>
              <w:spacing w:line="360" w:lineRule="auto"/>
              <w:rPr>
                <w:rFonts w:hint="eastAsia" w:ascii="宋体" w:hAnsi="宋体" w:eastAsia="宋体" w:cs="宋体"/>
                <w:sz w:val="24"/>
                <w:szCs w:val="24"/>
              </w:rPr>
            </w:pPr>
          </w:p>
        </w:tc>
        <w:tc>
          <w:tcPr>
            <w:tcW w:w="3098" w:type="dxa"/>
          </w:tcPr>
          <w:p w14:paraId="4489FB5B">
            <w:pPr>
              <w:pStyle w:val="267"/>
              <w:autoSpaceDE w:val="0"/>
              <w:autoSpaceDN w:val="0"/>
              <w:spacing w:line="360" w:lineRule="auto"/>
              <w:rPr>
                <w:rFonts w:hint="eastAsia" w:ascii="宋体" w:hAnsi="宋体" w:eastAsia="宋体" w:cs="宋体"/>
                <w:sz w:val="24"/>
                <w:szCs w:val="24"/>
              </w:rPr>
            </w:pPr>
          </w:p>
        </w:tc>
      </w:tr>
      <w:tr w14:paraId="45D38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3CB806ED">
            <w:pPr>
              <w:pStyle w:val="267"/>
              <w:autoSpaceDE w:val="0"/>
              <w:autoSpaceDN w:val="0"/>
              <w:spacing w:line="360" w:lineRule="auto"/>
              <w:rPr>
                <w:rFonts w:hint="eastAsia" w:ascii="宋体" w:hAnsi="宋体" w:eastAsia="宋体" w:cs="宋体"/>
                <w:sz w:val="24"/>
                <w:szCs w:val="24"/>
              </w:rPr>
            </w:pPr>
          </w:p>
        </w:tc>
        <w:tc>
          <w:tcPr>
            <w:tcW w:w="3095" w:type="dxa"/>
          </w:tcPr>
          <w:p w14:paraId="7BBB0B18">
            <w:pPr>
              <w:pStyle w:val="267"/>
              <w:autoSpaceDE w:val="0"/>
              <w:autoSpaceDN w:val="0"/>
              <w:spacing w:line="360" w:lineRule="auto"/>
              <w:rPr>
                <w:rFonts w:hint="eastAsia" w:ascii="宋体" w:hAnsi="宋体" w:eastAsia="宋体" w:cs="宋体"/>
                <w:sz w:val="24"/>
                <w:szCs w:val="24"/>
              </w:rPr>
            </w:pPr>
          </w:p>
        </w:tc>
        <w:tc>
          <w:tcPr>
            <w:tcW w:w="3098" w:type="dxa"/>
          </w:tcPr>
          <w:p w14:paraId="6118AD63">
            <w:pPr>
              <w:pStyle w:val="267"/>
              <w:autoSpaceDE w:val="0"/>
              <w:autoSpaceDN w:val="0"/>
              <w:spacing w:line="360" w:lineRule="auto"/>
              <w:rPr>
                <w:rFonts w:hint="eastAsia" w:ascii="宋体" w:hAnsi="宋体" w:eastAsia="宋体" w:cs="宋体"/>
                <w:sz w:val="24"/>
                <w:szCs w:val="24"/>
              </w:rPr>
            </w:pPr>
          </w:p>
        </w:tc>
      </w:tr>
      <w:tr w14:paraId="7CBF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F4EDC0D">
            <w:pPr>
              <w:pStyle w:val="267"/>
              <w:autoSpaceDE w:val="0"/>
              <w:autoSpaceDN w:val="0"/>
              <w:spacing w:line="360" w:lineRule="auto"/>
              <w:rPr>
                <w:rFonts w:hint="eastAsia" w:ascii="宋体" w:hAnsi="宋体" w:eastAsia="宋体" w:cs="宋体"/>
                <w:sz w:val="24"/>
                <w:szCs w:val="24"/>
              </w:rPr>
            </w:pPr>
          </w:p>
        </w:tc>
        <w:tc>
          <w:tcPr>
            <w:tcW w:w="3095" w:type="dxa"/>
          </w:tcPr>
          <w:p w14:paraId="5358C7AB">
            <w:pPr>
              <w:pStyle w:val="267"/>
              <w:autoSpaceDE w:val="0"/>
              <w:autoSpaceDN w:val="0"/>
              <w:spacing w:line="360" w:lineRule="auto"/>
              <w:rPr>
                <w:rFonts w:hint="eastAsia" w:ascii="宋体" w:hAnsi="宋体" w:eastAsia="宋体" w:cs="宋体"/>
                <w:sz w:val="24"/>
                <w:szCs w:val="24"/>
              </w:rPr>
            </w:pPr>
          </w:p>
        </w:tc>
        <w:tc>
          <w:tcPr>
            <w:tcW w:w="3098" w:type="dxa"/>
          </w:tcPr>
          <w:p w14:paraId="76268DD6">
            <w:pPr>
              <w:pStyle w:val="267"/>
              <w:autoSpaceDE w:val="0"/>
              <w:autoSpaceDN w:val="0"/>
              <w:spacing w:line="360" w:lineRule="auto"/>
              <w:rPr>
                <w:rFonts w:hint="eastAsia" w:ascii="宋体" w:hAnsi="宋体" w:eastAsia="宋体" w:cs="宋体"/>
                <w:sz w:val="24"/>
                <w:szCs w:val="24"/>
              </w:rPr>
            </w:pPr>
          </w:p>
        </w:tc>
      </w:tr>
      <w:tr w14:paraId="2DE4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0A0268B5">
            <w:pPr>
              <w:pStyle w:val="267"/>
              <w:autoSpaceDE w:val="0"/>
              <w:autoSpaceDN w:val="0"/>
              <w:spacing w:line="360" w:lineRule="auto"/>
              <w:rPr>
                <w:rFonts w:hint="eastAsia" w:ascii="宋体" w:hAnsi="宋体" w:eastAsia="宋体" w:cs="宋体"/>
                <w:sz w:val="24"/>
                <w:szCs w:val="24"/>
              </w:rPr>
            </w:pPr>
          </w:p>
        </w:tc>
        <w:tc>
          <w:tcPr>
            <w:tcW w:w="3095" w:type="dxa"/>
          </w:tcPr>
          <w:p w14:paraId="1A70376A">
            <w:pPr>
              <w:pStyle w:val="267"/>
              <w:autoSpaceDE w:val="0"/>
              <w:autoSpaceDN w:val="0"/>
              <w:spacing w:line="360" w:lineRule="auto"/>
              <w:rPr>
                <w:rFonts w:hint="eastAsia" w:ascii="宋体" w:hAnsi="宋体" w:eastAsia="宋体" w:cs="宋体"/>
                <w:sz w:val="24"/>
                <w:szCs w:val="24"/>
              </w:rPr>
            </w:pPr>
          </w:p>
        </w:tc>
        <w:tc>
          <w:tcPr>
            <w:tcW w:w="3098" w:type="dxa"/>
          </w:tcPr>
          <w:p w14:paraId="63263700">
            <w:pPr>
              <w:pStyle w:val="267"/>
              <w:autoSpaceDE w:val="0"/>
              <w:autoSpaceDN w:val="0"/>
              <w:spacing w:line="360" w:lineRule="auto"/>
              <w:rPr>
                <w:rFonts w:hint="eastAsia" w:ascii="宋体" w:hAnsi="宋体" w:eastAsia="宋体" w:cs="宋体"/>
                <w:sz w:val="24"/>
                <w:szCs w:val="24"/>
              </w:rPr>
            </w:pPr>
          </w:p>
        </w:tc>
      </w:tr>
    </w:tbl>
    <w:p w14:paraId="69F74378">
      <w:pPr>
        <w:pStyle w:val="18"/>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7F0ED13">
      <w:pPr>
        <w:pStyle w:val="18"/>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14:paraId="7A0388CA">
      <w:pPr>
        <w:pStyle w:val="18"/>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14:paraId="70CB1DD1">
      <w:pPr>
        <w:pStyle w:val="18"/>
        <w:spacing w:before="4" w:line="360" w:lineRule="auto"/>
        <w:rPr>
          <w:rFonts w:hint="eastAsia" w:cs="宋体"/>
          <w:spacing w:val="3"/>
        </w:rPr>
      </w:pPr>
    </w:p>
    <w:p w14:paraId="33781475">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14:paraId="66C59DF6">
      <w:pPr>
        <w:tabs>
          <w:tab w:val="left" w:pos="5580"/>
        </w:tabs>
        <w:spacing w:line="360" w:lineRule="auto"/>
        <w:rPr>
          <w:sz w:val="24"/>
        </w:rPr>
      </w:pPr>
    </w:p>
    <w:p w14:paraId="226467C1">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14:paraId="72B80A4A">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33B38A5F">
      <w:pPr>
        <w:pStyle w:val="18"/>
        <w:spacing w:before="150" w:line="201" w:lineRule="auto"/>
        <w:ind w:left="1798"/>
        <w:rPr>
          <w:rFonts w:hint="eastAsia"/>
          <w:sz w:val="35"/>
          <w:szCs w:val="35"/>
        </w:rPr>
      </w:pPr>
      <w:r>
        <w:rPr>
          <w:b/>
          <w:bCs/>
          <w:spacing w:val="8"/>
          <w:sz w:val="35"/>
          <w:szCs w:val="35"/>
        </w:rPr>
        <w:t>中小企业声明函（工程、服务）格式</w:t>
      </w:r>
    </w:p>
    <w:p w14:paraId="3F052F88">
      <w:pPr>
        <w:spacing w:line="360" w:lineRule="auto"/>
        <w:rPr>
          <w:rFonts w:hint="eastAsia" w:ascii="宋体" w:hAnsi="宋体" w:cs="宋体"/>
          <w:sz w:val="24"/>
        </w:rPr>
      </w:pPr>
    </w:p>
    <w:p w14:paraId="22C2C528">
      <w:pPr>
        <w:pStyle w:val="1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14:paraId="4BF41DED">
      <w:pPr>
        <w:pStyle w:val="1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14:paraId="6C3D30CE">
      <w:pPr>
        <w:pStyle w:val="1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14:paraId="0FAF4003">
      <w:pPr>
        <w:spacing w:line="360" w:lineRule="auto"/>
        <w:rPr>
          <w:rFonts w:hint="eastAsia" w:ascii="宋体" w:hAnsi="宋体" w:cs="宋体"/>
          <w:sz w:val="24"/>
        </w:rPr>
      </w:pPr>
    </w:p>
    <w:p w14:paraId="383E8D93">
      <w:pPr>
        <w:spacing w:line="360" w:lineRule="auto"/>
        <w:rPr>
          <w:rFonts w:hint="eastAsia" w:ascii="宋体" w:hAnsi="宋体" w:cs="宋体"/>
          <w:sz w:val="24"/>
        </w:rPr>
      </w:pPr>
    </w:p>
    <w:p w14:paraId="4C13DFC9">
      <w:pPr>
        <w:spacing w:before="70" w:line="360" w:lineRule="auto"/>
        <w:ind w:left="640"/>
        <w:rPr>
          <w:rFonts w:hint="eastAsia" w:ascii="宋体" w:hAnsi="宋体" w:cs="宋体"/>
          <w:sz w:val="24"/>
        </w:rPr>
      </w:pPr>
      <w:r>
        <w:rPr>
          <w:rFonts w:hint="eastAsia" w:ascii="宋体" w:hAnsi="宋体" w:cs="宋体"/>
          <w:spacing w:val="2"/>
          <w:position w:val="1"/>
          <w:sz w:val="24"/>
        </w:rPr>
        <w:t>……</w:t>
      </w:r>
    </w:p>
    <w:p w14:paraId="7E747D8A">
      <w:pPr>
        <w:pStyle w:val="1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14:paraId="0E74F1F8">
      <w:pPr>
        <w:pStyle w:val="1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14:paraId="66433008">
      <w:pPr>
        <w:spacing w:line="360" w:lineRule="auto"/>
        <w:rPr>
          <w:rFonts w:hint="eastAsia" w:ascii="宋体" w:hAnsi="宋体" w:cs="宋体"/>
          <w:sz w:val="24"/>
        </w:rPr>
      </w:pPr>
    </w:p>
    <w:p w14:paraId="6125C3E4">
      <w:pPr>
        <w:spacing w:line="360" w:lineRule="auto"/>
        <w:rPr>
          <w:rFonts w:hint="eastAsia" w:ascii="宋体" w:hAnsi="宋体" w:cs="宋体"/>
          <w:sz w:val="24"/>
        </w:rPr>
      </w:pPr>
    </w:p>
    <w:p w14:paraId="30C9DBC3">
      <w:pPr>
        <w:pStyle w:val="1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14:paraId="15E83057">
      <w:pPr>
        <w:pStyle w:val="18"/>
        <w:spacing w:before="188" w:line="360" w:lineRule="auto"/>
        <w:ind w:left="7076"/>
        <w:rPr>
          <w:rFonts w:hint="eastAsia" w:cs="宋体"/>
        </w:rPr>
      </w:pPr>
      <w:r>
        <w:rPr>
          <w:rFonts w:hint="eastAsia" w:cs="宋体"/>
          <w:spacing w:val="20"/>
        </w:rPr>
        <w:t>日期：</w:t>
      </w:r>
      <w:r>
        <w:rPr>
          <w:rFonts w:hint="eastAsia" w:cs="宋体"/>
          <w:u w:val="single"/>
        </w:rPr>
        <w:t xml:space="preserve">              </w:t>
      </w:r>
    </w:p>
    <w:p w14:paraId="473142AB">
      <w:pPr>
        <w:spacing w:line="360" w:lineRule="auto"/>
        <w:rPr>
          <w:rFonts w:hint="eastAsia" w:ascii="宋体" w:hAnsi="宋体" w:cs="宋体"/>
          <w:sz w:val="24"/>
        </w:rPr>
      </w:pPr>
    </w:p>
    <w:p w14:paraId="1AEF58C4">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xa0P7UAAAABgEAAA8AAAAAAAAAAQAgAAAAIgAA&#10;AGRycy9kb3ducmV2LnhtbFBLAQIUABQAAAAIAIdO4kDdc7k5RQIAALkEAAAOAAAAAAAAAAEAIAAA&#10;ACMBAABkcnMvZTJvRG9jLnhtbFBLBQYAAAAABgAGAFkBAADaBQAAAAA=&#10;" path="m0,4l8946,4e">
                <v:fill on="f" focussize="0,0"/>
                <v:stroke weight="0.48pt" color="#000000" joinstyle="bevel"/>
                <v:imagedata o:title=""/>
                <o:lock v:ext="edit" aspectratio="f"/>
              </v:shape>
            </w:pict>
          </mc:Fallback>
        </mc:AlternateContent>
      </w:r>
    </w:p>
    <w:p w14:paraId="3070F7EE">
      <w:pPr>
        <w:pStyle w:val="18"/>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14:paraId="0CF502DB">
      <w:pPr>
        <w:spacing w:line="360" w:lineRule="auto"/>
        <w:rPr>
          <w:rFonts w:hint="eastAsia" w:ascii="宋体" w:hAnsi="宋体" w:cs="宋体"/>
          <w:sz w:val="24"/>
        </w:rPr>
        <w:sectPr>
          <w:footerReference r:id="rId19" w:type="default"/>
          <w:pgSz w:w="11907" w:h="16840"/>
          <w:pgMar w:top="1149" w:right="1060" w:bottom="1060" w:left="1593" w:header="875" w:footer="886" w:gutter="0"/>
          <w:pgNumType w:fmt="decimal"/>
          <w:cols w:space="720" w:num="1"/>
        </w:sectPr>
      </w:pPr>
    </w:p>
    <w:p w14:paraId="4C690A57">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0DD746F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D23B883">
      <w:pPr>
        <w:spacing w:line="588" w:lineRule="exact"/>
        <w:ind w:firstLine="482"/>
        <w:rPr>
          <w:b/>
          <w:spacing w:val="6"/>
          <w:sz w:val="24"/>
        </w:rPr>
      </w:pPr>
      <w:r>
        <w:rPr>
          <w:b/>
          <w:sz w:val="24"/>
        </w:rPr>
        <w:t>□</w:t>
      </w:r>
      <w:r>
        <w:rPr>
          <w:b/>
          <w:spacing w:val="6"/>
          <w:sz w:val="24"/>
        </w:rPr>
        <w:t>不属于符合条件的残疾人福利性单位。</w:t>
      </w:r>
    </w:p>
    <w:p w14:paraId="109EC1A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C3084AA">
      <w:pPr>
        <w:spacing w:line="588" w:lineRule="exact"/>
        <w:ind w:firstLine="506" w:firstLineChars="200"/>
        <w:rPr>
          <w:spacing w:val="6"/>
          <w:sz w:val="24"/>
        </w:rPr>
      </w:pPr>
      <w:r>
        <w:rPr>
          <w:b/>
          <w:spacing w:val="6"/>
          <w:sz w:val="24"/>
        </w:rPr>
        <w:t>本单位对上述声明的真实性负责。如有虚假，将依法承担相应责任。</w:t>
      </w:r>
    </w:p>
    <w:p w14:paraId="193C374B">
      <w:pPr>
        <w:spacing w:line="588" w:lineRule="exact"/>
        <w:ind w:firstLine="504" w:firstLineChars="200"/>
        <w:rPr>
          <w:spacing w:val="6"/>
          <w:sz w:val="24"/>
        </w:rPr>
      </w:pPr>
    </w:p>
    <w:p w14:paraId="64D1C379">
      <w:pPr>
        <w:spacing w:line="588" w:lineRule="exact"/>
        <w:ind w:firstLine="504" w:firstLineChars="200"/>
        <w:rPr>
          <w:spacing w:val="6"/>
          <w:sz w:val="24"/>
        </w:rPr>
      </w:pPr>
    </w:p>
    <w:p w14:paraId="2A4F29F7">
      <w:pPr>
        <w:tabs>
          <w:tab w:val="left" w:pos="4860"/>
        </w:tabs>
        <w:spacing w:line="588" w:lineRule="exact"/>
        <w:ind w:right="1560" w:firstLine="504" w:firstLineChars="200"/>
        <w:jc w:val="center"/>
        <w:rPr>
          <w:spacing w:val="6"/>
          <w:sz w:val="24"/>
        </w:rPr>
      </w:pPr>
      <w:r>
        <w:rPr>
          <w:spacing w:val="6"/>
          <w:sz w:val="24"/>
        </w:rPr>
        <w:t xml:space="preserve">               单位名称（盖章）：</w:t>
      </w:r>
    </w:p>
    <w:p w14:paraId="509E6391">
      <w:pPr>
        <w:tabs>
          <w:tab w:val="left" w:pos="4860"/>
        </w:tabs>
        <w:spacing w:line="588" w:lineRule="exact"/>
        <w:ind w:right="1560" w:firstLine="504" w:firstLineChars="200"/>
        <w:jc w:val="center"/>
        <w:rPr>
          <w:spacing w:val="6"/>
          <w:sz w:val="24"/>
        </w:rPr>
      </w:pPr>
      <w:r>
        <w:rPr>
          <w:spacing w:val="6"/>
          <w:sz w:val="24"/>
        </w:rPr>
        <w:t xml:space="preserve">       日  期：</w:t>
      </w:r>
    </w:p>
    <w:p w14:paraId="328DC32F">
      <w:pPr>
        <w:pStyle w:val="18"/>
        <w:spacing w:before="4" w:line="360" w:lineRule="auto"/>
        <w:rPr>
          <w:rFonts w:hint="eastAsia" w:cs="宋体"/>
          <w:spacing w:val="3"/>
        </w:rPr>
      </w:pPr>
    </w:p>
    <w:p w14:paraId="0E47BA5A">
      <w:pPr>
        <w:spacing w:line="360" w:lineRule="auto"/>
        <w:rPr>
          <w:rFonts w:hint="eastAsia" w:ascii="宋体" w:hAnsi="宋体" w:cs="宋体"/>
          <w:color w:val="000000"/>
          <w:sz w:val="24"/>
        </w:rPr>
      </w:pPr>
    </w:p>
    <w:p w14:paraId="16F7F4F1">
      <w:pPr>
        <w:spacing w:line="360" w:lineRule="auto"/>
        <w:outlineLvl w:val="2"/>
        <w:rPr>
          <w:rFonts w:hint="eastAsia" w:ascii="宋体" w:hAnsi="宋体" w:cs="宋体"/>
          <w:b/>
          <w:bCs/>
          <w:color w:val="auto"/>
          <w:sz w:val="24"/>
          <w:lang w:val="en-US" w:eastAsia="zh-CN"/>
        </w:rPr>
      </w:pPr>
      <w:r>
        <w:rPr>
          <w:rFonts w:hint="eastAsia" w:ascii="宋体" w:hAnsi="宋体" w:cs="宋体"/>
          <w:color w:val="auto"/>
          <w:sz w:val="24"/>
          <w:lang w:val="en-US" w:eastAsia="zh-CN"/>
        </w:rPr>
        <w:t xml:space="preserve">2-9 </w:t>
      </w:r>
      <w:r>
        <w:rPr>
          <w:rFonts w:hint="eastAsia" w:ascii="宋体" w:hAnsi="宋体" w:cs="宋体"/>
          <w:b/>
          <w:bCs/>
          <w:color w:val="auto"/>
          <w:sz w:val="24"/>
          <w:lang w:val="en-US" w:eastAsia="zh-CN"/>
        </w:rPr>
        <w:t>履约能力（按招标文件要求提供，参照评标标准内容）</w:t>
      </w:r>
    </w:p>
    <w:p w14:paraId="274B959E">
      <w:pPr>
        <w:pStyle w:val="46"/>
        <w:ind w:left="0" w:leftChars="0" w:firstLine="480" w:firstLineChars="200"/>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按招标文件要求提供证明资料电子版并加盖投标人公章</w:t>
      </w:r>
      <w:r>
        <w:rPr>
          <w:rFonts w:hint="eastAsia" w:ascii="宋体" w:hAnsi="宋体"/>
          <w:b/>
          <w:bCs/>
          <w:color w:val="auto"/>
          <w:sz w:val="24"/>
          <w:szCs w:val="24"/>
        </w:rPr>
        <w:t>（电子签章）</w:t>
      </w:r>
    </w:p>
    <w:p w14:paraId="76A6E458">
      <w:pPr>
        <w:pStyle w:val="46"/>
        <w:ind w:left="0" w:leftChars="0" w:firstLine="0" w:firstLineChars="0"/>
        <w:rPr>
          <w:rFonts w:hint="eastAsia" w:ascii="宋体" w:hAnsi="宋体" w:cs="宋体"/>
          <w:b w:val="0"/>
          <w:bCs w:val="0"/>
          <w:color w:val="auto"/>
          <w:sz w:val="24"/>
          <w:lang w:val="en-US" w:eastAsia="zh-CN"/>
        </w:rPr>
      </w:pPr>
    </w:p>
    <w:p w14:paraId="592004BD">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2-10投标人业绩</w:t>
      </w:r>
    </w:p>
    <w:p w14:paraId="41357BA9">
      <w:pPr>
        <w:pStyle w:val="46"/>
        <w:ind w:left="0" w:leftChars="0" w:firstLine="0" w:firstLineChars="0"/>
        <w:rPr>
          <w:rFonts w:hint="eastAsia" w:ascii="宋体" w:hAnsi="宋体"/>
          <w:color w:val="auto"/>
          <w:sz w:val="24"/>
          <w:szCs w:val="24"/>
          <w:u w:val="none"/>
          <w:lang w:val="en-US" w:eastAsia="zh-CN"/>
        </w:rPr>
      </w:pPr>
      <w:r>
        <w:rPr>
          <w:rFonts w:hint="eastAsia" w:ascii="宋体" w:hAnsi="宋体"/>
          <w:color w:val="auto"/>
          <w:sz w:val="24"/>
          <w:szCs w:val="24"/>
          <w:u w:val="none"/>
          <w:lang w:val="en-US" w:eastAsia="zh-CN"/>
        </w:rPr>
        <w:t>2-10-1承保业绩（按招标文件要求提供相关证明材料复印件并加盖投标人</w:t>
      </w:r>
      <w:r>
        <w:rPr>
          <w:rFonts w:hint="eastAsia" w:ascii="宋体" w:hAnsi="宋体" w:cs="宋体"/>
          <w:b w:val="0"/>
          <w:bCs w:val="0"/>
          <w:color w:val="auto"/>
          <w:sz w:val="24"/>
          <w:lang w:val="en-US" w:eastAsia="zh-CN"/>
        </w:rPr>
        <w:t>电子</w:t>
      </w:r>
      <w:r>
        <w:rPr>
          <w:rFonts w:hint="eastAsia" w:ascii="宋体" w:hAnsi="宋体"/>
          <w:color w:val="auto"/>
          <w:sz w:val="24"/>
          <w:szCs w:val="24"/>
          <w:u w:val="none"/>
          <w:lang w:val="en-US" w:eastAsia="zh-CN"/>
        </w:rPr>
        <w:t>公章）</w:t>
      </w:r>
    </w:p>
    <w:p w14:paraId="2320B0C1">
      <w:pPr>
        <w:pStyle w:val="46"/>
        <w:ind w:left="0" w:leftChars="0" w:firstLine="0" w:firstLineChars="0"/>
        <w:rPr>
          <w:rFonts w:hint="eastAsia" w:ascii="宋体" w:hAnsi="宋体"/>
          <w:color w:val="auto"/>
          <w:sz w:val="24"/>
          <w:szCs w:val="24"/>
          <w:u w:val="none"/>
          <w:lang w:val="en-US" w:eastAsia="zh-CN"/>
        </w:rPr>
      </w:pPr>
      <w:r>
        <w:rPr>
          <w:rFonts w:hint="eastAsia" w:ascii="宋体" w:hAnsi="宋体"/>
          <w:color w:val="auto"/>
          <w:sz w:val="24"/>
          <w:szCs w:val="24"/>
          <w:u w:val="none"/>
          <w:lang w:val="en-US" w:eastAsia="zh-CN"/>
        </w:rPr>
        <w:t>2-10-2理赔业绩（按招标文件要求提供人员配备情况及相关证书并加盖投标人</w:t>
      </w:r>
      <w:r>
        <w:rPr>
          <w:rFonts w:hint="eastAsia" w:ascii="宋体" w:hAnsi="宋体" w:cs="宋体"/>
          <w:b w:val="0"/>
          <w:bCs w:val="0"/>
          <w:color w:val="auto"/>
          <w:sz w:val="24"/>
          <w:lang w:val="en-US" w:eastAsia="zh-CN"/>
        </w:rPr>
        <w:t>电子</w:t>
      </w:r>
      <w:r>
        <w:rPr>
          <w:rFonts w:hint="eastAsia" w:ascii="宋体" w:hAnsi="宋体"/>
          <w:color w:val="auto"/>
          <w:sz w:val="24"/>
          <w:szCs w:val="24"/>
          <w:u w:val="none"/>
          <w:lang w:val="en-US" w:eastAsia="zh-CN"/>
        </w:rPr>
        <w:t>公章）</w:t>
      </w:r>
    </w:p>
    <w:p w14:paraId="57249D8F">
      <w:pPr>
        <w:pStyle w:val="29"/>
        <w:ind w:left="0" w:leftChars="0" w:firstLine="0" w:firstLineChars="0"/>
        <w:rPr>
          <w:rFonts w:hint="eastAsia"/>
          <w:b/>
          <w:color w:val="auto"/>
          <w:sz w:val="24"/>
          <w:szCs w:val="24"/>
        </w:rPr>
      </w:pPr>
    </w:p>
    <w:p w14:paraId="6B9675FA">
      <w:pPr>
        <w:pStyle w:val="29"/>
        <w:ind w:left="0" w:leftChars="0" w:firstLine="0" w:firstLineChars="0"/>
        <w:rPr>
          <w:rFonts w:hint="eastAsia" w:eastAsia="宋体"/>
          <w:lang w:val="en-US" w:eastAsia="zh-CN"/>
        </w:rPr>
      </w:pPr>
      <w:r>
        <w:rPr>
          <w:rFonts w:hint="eastAsia" w:ascii="宋体" w:hAnsi="宋体"/>
          <w:b/>
          <w:color w:val="auto"/>
          <w:sz w:val="24"/>
          <w:szCs w:val="24"/>
        </w:rPr>
        <w:t>投标人业绩表</w:t>
      </w:r>
      <w:r>
        <w:rPr>
          <w:rFonts w:hint="eastAsia" w:ascii="宋体" w:hAnsi="宋体"/>
          <w:b/>
          <w:color w:val="auto"/>
          <w:sz w:val="24"/>
          <w:szCs w:val="24"/>
          <w:lang w:eastAsia="zh-CN"/>
        </w:rPr>
        <w:t>（</w:t>
      </w:r>
      <w:r>
        <w:rPr>
          <w:rFonts w:ascii="Arial" w:hAnsi="Arial" w:cs="Arial"/>
          <w:bCs/>
          <w:color w:val="auto"/>
          <w:szCs w:val="21"/>
        </w:rPr>
        <w:t>承保</w:t>
      </w:r>
      <w:r>
        <w:rPr>
          <w:rFonts w:hint="eastAsia" w:ascii="宋体" w:hAnsi="宋体"/>
          <w:b/>
          <w:color w:val="auto"/>
          <w:sz w:val="24"/>
          <w:szCs w:val="24"/>
          <w:lang w:eastAsia="zh-CN"/>
        </w:rPr>
        <w:t>）</w:t>
      </w:r>
    </w:p>
    <w:p w14:paraId="3271257A">
      <w:pPr>
        <w:spacing w:before="156" w:beforeLines="50" w:after="156" w:afterLines="50" w:line="360" w:lineRule="auto"/>
        <w:jc w:val="center"/>
        <w:rPr>
          <w:rFonts w:ascii="宋体"/>
          <w:b/>
          <w:color w:val="auto"/>
          <w:sz w:val="24"/>
          <w:szCs w:val="24"/>
        </w:rPr>
      </w:pPr>
      <w:r>
        <w:rPr>
          <w:rFonts w:hint="eastAsia" w:ascii="宋体" w:hAnsi="宋体"/>
          <w:b/>
          <w:color w:val="auto"/>
          <w:sz w:val="24"/>
          <w:szCs w:val="24"/>
        </w:rPr>
        <w:t>投标人业绩表</w:t>
      </w:r>
      <w:r>
        <w:rPr>
          <w:rFonts w:hint="eastAsia" w:ascii="宋体" w:hAnsi="宋体"/>
          <w:b/>
          <w:color w:val="auto"/>
          <w:sz w:val="24"/>
          <w:szCs w:val="24"/>
          <w:lang w:eastAsia="zh-CN"/>
        </w:rPr>
        <w:t>（</w:t>
      </w:r>
      <w:r>
        <w:rPr>
          <w:rFonts w:ascii="Arial" w:hAnsi="Arial" w:cs="Arial"/>
          <w:bCs/>
          <w:color w:val="auto"/>
          <w:szCs w:val="21"/>
        </w:rPr>
        <w:t>承保</w:t>
      </w:r>
      <w:r>
        <w:rPr>
          <w:rFonts w:hint="eastAsia" w:ascii="宋体" w:hAnsi="宋体"/>
          <w:b/>
          <w:color w:val="auto"/>
          <w:sz w:val="24"/>
          <w:szCs w:val="24"/>
          <w:lang w:eastAsia="zh-CN"/>
        </w:rPr>
        <w:t>）</w:t>
      </w:r>
    </w:p>
    <w:tbl>
      <w:tblPr>
        <w:tblStyle w:val="4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795"/>
        <w:gridCol w:w="2464"/>
        <w:gridCol w:w="1982"/>
      </w:tblGrid>
      <w:tr w14:paraId="5F11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98" w:type="dxa"/>
            <w:vAlign w:val="center"/>
          </w:tcPr>
          <w:p w14:paraId="7779C6D2">
            <w:pPr>
              <w:snapToGrid w:val="0"/>
              <w:jc w:val="center"/>
              <w:rPr>
                <w:rFonts w:ascii="宋体"/>
                <w:color w:val="auto"/>
                <w:szCs w:val="21"/>
              </w:rPr>
            </w:pPr>
            <w:r>
              <w:rPr>
                <w:rFonts w:hint="eastAsia" w:ascii="宋体" w:hAnsi="宋体"/>
                <w:color w:val="auto"/>
                <w:szCs w:val="21"/>
              </w:rPr>
              <w:t>序号</w:t>
            </w:r>
          </w:p>
        </w:tc>
        <w:tc>
          <w:tcPr>
            <w:tcW w:w="3795" w:type="dxa"/>
            <w:vAlign w:val="center"/>
          </w:tcPr>
          <w:p w14:paraId="6B06AE1C">
            <w:pPr>
              <w:snapToGrid w:val="0"/>
              <w:jc w:val="center"/>
              <w:rPr>
                <w:rFonts w:ascii="宋体"/>
                <w:color w:val="auto"/>
                <w:szCs w:val="21"/>
              </w:rPr>
            </w:pPr>
            <w:r>
              <w:rPr>
                <w:rFonts w:hint="eastAsia" w:ascii="宋体" w:hAnsi="宋体" w:cs="宋体"/>
                <w:color w:val="auto"/>
                <w:kern w:val="0"/>
                <w:szCs w:val="21"/>
              </w:rPr>
              <w:t>业绩名称</w:t>
            </w:r>
          </w:p>
        </w:tc>
        <w:tc>
          <w:tcPr>
            <w:tcW w:w="2464" w:type="dxa"/>
            <w:vAlign w:val="center"/>
          </w:tcPr>
          <w:p w14:paraId="0D72FFCD">
            <w:pPr>
              <w:snapToGrid w:val="0"/>
              <w:jc w:val="center"/>
              <w:rPr>
                <w:rFonts w:ascii="宋体"/>
                <w:color w:val="auto"/>
                <w:szCs w:val="21"/>
              </w:rPr>
            </w:pPr>
            <w:r>
              <w:rPr>
                <w:rFonts w:hint="eastAsia" w:ascii="宋体" w:hAnsi="宋体"/>
                <w:color w:val="auto"/>
                <w:szCs w:val="21"/>
                <w:lang w:eastAsia="zh-CN"/>
              </w:rPr>
              <w:t>中标</w:t>
            </w:r>
            <w:r>
              <w:rPr>
                <w:rFonts w:hint="eastAsia" w:ascii="宋体" w:hAnsi="宋体"/>
                <w:color w:val="auto"/>
                <w:szCs w:val="21"/>
              </w:rPr>
              <w:t>金额、系数或其他</w:t>
            </w:r>
          </w:p>
        </w:tc>
        <w:tc>
          <w:tcPr>
            <w:tcW w:w="1982" w:type="dxa"/>
            <w:vAlign w:val="center"/>
          </w:tcPr>
          <w:p w14:paraId="643AE7EF">
            <w:pPr>
              <w:snapToGrid w:val="0"/>
              <w:jc w:val="center"/>
              <w:rPr>
                <w:rFonts w:hint="eastAsia" w:ascii="宋体" w:eastAsia="宋体"/>
                <w:color w:val="auto"/>
                <w:szCs w:val="21"/>
                <w:lang w:eastAsia="zh-CN"/>
              </w:rPr>
            </w:pPr>
            <w:r>
              <w:rPr>
                <w:rFonts w:hint="eastAsia" w:ascii="宋体" w:hAnsi="宋体"/>
                <w:color w:val="auto"/>
                <w:szCs w:val="21"/>
                <w:lang w:eastAsia="zh-CN"/>
              </w:rPr>
              <w:t>中标或签署日期</w:t>
            </w:r>
          </w:p>
        </w:tc>
      </w:tr>
      <w:tr w14:paraId="1E5E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8" w:type="dxa"/>
            <w:vAlign w:val="center"/>
          </w:tcPr>
          <w:p w14:paraId="39828CD2">
            <w:pPr>
              <w:snapToGrid w:val="0"/>
              <w:jc w:val="center"/>
              <w:rPr>
                <w:rFonts w:ascii="宋体"/>
                <w:color w:val="auto"/>
                <w:szCs w:val="21"/>
              </w:rPr>
            </w:pPr>
            <w:r>
              <w:rPr>
                <w:rFonts w:ascii="宋体" w:hAnsi="宋体"/>
                <w:color w:val="auto"/>
                <w:szCs w:val="21"/>
              </w:rPr>
              <w:t>1</w:t>
            </w:r>
          </w:p>
        </w:tc>
        <w:tc>
          <w:tcPr>
            <w:tcW w:w="3795" w:type="dxa"/>
            <w:vAlign w:val="center"/>
          </w:tcPr>
          <w:p w14:paraId="09B07CB0">
            <w:pPr>
              <w:snapToGrid w:val="0"/>
              <w:jc w:val="center"/>
              <w:rPr>
                <w:rFonts w:ascii="宋体"/>
                <w:color w:val="auto"/>
                <w:szCs w:val="21"/>
              </w:rPr>
            </w:pPr>
          </w:p>
        </w:tc>
        <w:tc>
          <w:tcPr>
            <w:tcW w:w="2464" w:type="dxa"/>
            <w:vAlign w:val="center"/>
          </w:tcPr>
          <w:p w14:paraId="7761FD6E">
            <w:pPr>
              <w:snapToGrid w:val="0"/>
              <w:jc w:val="center"/>
              <w:rPr>
                <w:rFonts w:ascii="宋体"/>
                <w:color w:val="auto"/>
                <w:szCs w:val="21"/>
              </w:rPr>
            </w:pPr>
          </w:p>
        </w:tc>
        <w:tc>
          <w:tcPr>
            <w:tcW w:w="1982" w:type="dxa"/>
          </w:tcPr>
          <w:p w14:paraId="1933C8AA">
            <w:pPr>
              <w:snapToGrid w:val="0"/>
              <w:jc w:val="center"/>
              <w:rPr>
                <w:rFonts w:ascii="宋体"/>
                <w:color w:val="auto"/>
                <w:szCs w:val="21"/>
              </w:rPr>
            </w:pPr>
          </w:p>
        </w:tc>
      </w:tr>
      <w:tr w14:paraId="76AB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2B0DF471">
            <w:pPr>
              <w:snapToGrid w:val="0"/>
              <w:jc w:val="center"/>
              <w:rPr>
                <w:rFonts w:ascii="宋体"/>
                <w:color w:val="auto"/>
                <w:szCs w:val="21"/>
              </w:rPr>
            </w:pPr>
            <w:r>
              <w:rPr>
                <w:rFonts w:ascii="宋体" w:hAnsi="宋体"/>
                <w:color w:val="auto"/>
                <w:szCs w:val="21"/>
              </w:rPr>
              <w:t>2</w:t>
            </w:r>
          </w:p>
        </w:tc>
        <w:tc>
          <w:tcPr>
            <w:tcW w:w="3795" w:type="dxa"/>
            <w:vAlign w:val="center"/>
          </w:tcPr>
          <w:p w14:paraId="3B6B9BDA">
            <w:pPr>
              <w:snapToGrid w:val="0"/>
              <w:jc w:val="center"/>
              <w:rPr>
                <w:rFonts w:ascii="宋体"/>
                <w:color w:val="auto"/>
                <w:szCs w:val="21"/>
              </w:rPr>
            </w:pPr>
          </w:p>
        </w:tc>
        <w:tc>
          <w:tcPr>
            <w:tcW w:w="2464" w:type="dxa"/>
            <w:vAlign w:val="center"/>
          </w:tcPr>
          <w:p w14:paraId="283B9604">
            <w:pPr>
              <w:snapToGrid w:val="0"/>
              <w:jc w:val="center"/>
              <w:rPr>
                <w:rFonts w:ascii="宋体"/>
                <w:color w:val="auto"/>
                <w:szCs w:val="21"/>
              </w:rPr>
            </w:pPr>
          </w:p>
        </w:tc>
        <w:tc>
          <w:tcPr>
            <w:tcW w:w="1982" w:type="dxa"/>
          </w:tcPr>
          <w:p w14:paraId="5C9F4082">
            <w:pPr>
              <w:snapToGrid w:val="0"/>
              <w:jc w:val="center"/>
              <w:rPr>
                <w:rFonts w:ascii="宋体"/>
                <w:color w:val="auto"/>
                <w:szCs w:val="21"/>
              </w:rPr>
            </w:pPr>
          </w:p>
        </w:tc>
      </w:tr>
      <w:tr w14:paraId="0B79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 w:type="dxa"/>
            <w:vAlign w:val="center"/>
          </w:tcPr>
          <w:p w14:paraId="4CE8FFE6">
            <w:pPr>
              <w:snapToGrid w:val="0"/>
              <w:jc w:val="center"/>
              <w:rPr>
                <w:rFonts w:ascii="宋体"/>
                <w:color w:val="auto"/>
                <w:szCs w:val="21"/>
              </w:rPr>
            </w:pPr>
            <w:r>
              <w:rPr>
                <w:rFonts w:ascii="宋体" w:hAnsi="宋体"/>
                <w:color w:val="auto"/>
                <w:szCs w:val="21"/>
              </w:rPr>
              <w:t>3</w:t>
            </w:r>
          </w:p>
        </w:tc>
        <w:tc>
          <w:tcPr>
            <w:tcW w:w="3795" w:type="dxa"/>
            <w:vAlign w:val="center"/>
          </w:tcPr>
          <w:p w14:paraId="6488D1E0">
            <w:pPr>
              <w:snapToGrid w:val="0"/>
              <w:jc w:val="center"/>
              <w:rPr>
                <w:rFonts w:ascii="宋体"/>
                <w:color w:val="auto"/>
                <w:szCs w:val="21"/>
              </w:rPr>
            </w:pPr>
          </w:p>
        </w:tc>
        <w:tc>
          <w:tcPr>
            <w:tcW w:w="2464" w:type="dxa"/>
            <w:vAlign w:val="center"/>
          </w:tcPr>
          <w:p w14:paraId="00D9ADEB">
            <w:pPr>
              <w:snapToGrid w:val="0"/>
              <w:jc w:val="center"/>
              <w:rPr>
                <w:rFonts w:ascii="宋体"/>
                <w:color w:val="auto"/>
                <w:szCs w:val="21"/>
              </w:rPr>
            </w:pPr>
          </w:p>
        </w:tc>
        <w:tc>
          <w:tcPr>
            <w:tcW w:w="1982" w:type="dxa"/>
          </w:tcPr>
          <w:p w14:paraId="117ADEDC">
            <w:pPr>
              <w:snapToGrid w:val="0"/>
              <w:jc w:val="center"/>
              <w:rPr>
                <w:rFonts w:ascii="宋体"/>
                <w:color w:val="auto"/>
                <w:szCs w:val="21"/>
              </w:rPr>
            </w:pPr>
          </w:p>
        </w:tc>
      </w:tr>
      <w:tr w14:paraId="02A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 w:type="dxa"/>
            <w:textDirection w:val="tbRl"/>
            <w:vAlign w:val="center"/>
          </w:tcPr>
          <w:p w14:paraId="37313DB6">
            <w:pPr>
              <w:snapToGrid w:val="0"/>
              <w:ind w:left="113" w:right="113"/>
              <w:jc w:val="center"/>
              <w:rPr>
                <w:rFonts w:ascii="宋体"/>
                <w:color w:val="auto"/>
                <w:szCs w:val="21"/>
              </w:rPr>
            </w:pPr>
            <w:r>
              <w:rPr>
                <w:rFonts w:hint="eastAsia" w:ascii="宋体" w:hAnsi="宋体"/>
                <w:color w:val="auto"/>
                <w:szCs w:val="21"/>
              </w:rPr>
              <w:t>…</w:t>
            </w:r>
          </w:p>
        </w:tc>
        <w:tc>
          <w:tcPr>
            <w:tcW w:w="3795" w:type="dxa"/>
            <w:vAlign w:val="center"/>
          </w:tcPr>
          <w:p w14:paraId="36483FF6">
            <w:pPr>
              <w:snapToGrid w:val="0"/>
              <w:jc w:val="center"/>
              <w:rPr>
                <w:rFonts w:ascii="宋体"/>
                <w:color w:val="auto"/>
                <w:szCs w:val="21"/>
              </w:rPr>
            </w:pPr>
          </w:p>
        </w:tc>
        <w:tc>
          <w:tcPr>
            <w:tcW w:w="2464" w:type="dxa"/>
            <w:vAlign w:val="center"/>
          </w:tcPr>
          <w:p w14:paraId="3B9F2E9B">
            <w:pPr>
              <w:snapToGrid w:val="0"/>
              <w:jc w:val="center"/>
              <w:rPr>
                <w:rFonts w:ascii="宋体"/>
                <w:color w:val="auto"/>
                <w:szCs w:val="21"/>
              </w:rPr>
            </w:pPr>
          </w:p>
        </w:tc>
        <w:tc>
          <w:tcPr>
            <w:tcW w:w="1982" w:type="dxa"/>
          </w:tcPr>
          <w:p w14:paraId="795E1D72">
            <w:pPr>
              <w:snapToGrid w:val="0"/>
              <w:jc w:val="center"/>
              <w:rPr>
                <w:rFonts w:ascii="宋体"/>
                <w:color w:val="auto"/>
                <w:szCs w:val="21"/>
              </w:rPr>
            </w:pPr>
          </w:p>
        </w:tc>
      </w:tr>
      <w:tr w14:paraId="3AB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05F93DE0">
            <w:pPr>
              <w:snapToGrid w:val="0"/>
              <w:jc w:val="center"/>
              <w:rPr>
                <w:rFonts w:ascii="宋体"/>
                <w:color w:val="auto"/>
                <w:szCs w:val="21"/>
              </w:rPr>
            </w:pPr>
            <w:r>
              <w:rPr>
                <w:rFonts w:ascii="宋体" w:hAnsi="宋体"/>
                <w:color w:val="auto"/>
                <w:szCs w:val="21"/>
              </w:rPr>
              <w:t>n</w:t>
            </w:r>
          </w:p>
        </w:tc>
        <w:tc>
          <w:tcPr>
            <w:tcW w:w="3795" w:type="dxa"/>
            <w:vAlign w:val="center"/>
          </w:tcPr>
          <w:p w14:paraId="0CF73930">
            <w:pPr>
              <w:snapToGrid w:val="0"/>
              <w:jc w:val="center"/>
              <w:rPr>
                <w:rFonts w:ascii="宋体"/>
                <w:color w:val="auto"/>
                <w:szCs w:val="21"/>
              </w:rPr>
            </w:pPr>
          </w:p>
        </w:tc>
        <w:tc>
          <w:tcPr>
            <w:tcW w:w="2464" w:type="dxa"/>
            <w:vAlign w:val="center"/>
          </w:tcPr>
          <w:p w14:paraId="42E8F5D9">
            <w:pPr>
              <w:snapToGrid w:val="0"/>
              <w:jc w:val="center"/>
              <w:rPr>
                <w:rFonts w:ascii="宋体"/>
                <w:color w:val="auto"/>
                <w:szCs w:val="21"/>
              </w:rPr>
            </w:pPr>
          </w:p>
        </w:tc>
        <w:tc>
          <w:tcPr>
            <w:tcW w:w="1982" w:type="dxa"/>
          </w:tcPr>
          <w:p w14:paraId="5C67BFF8">
            <w:pPr>
              <w:snapToGrid w:val="0"/>
              <w:jc w:val="center"/>
              <w:rPr>
                <w:rFonts w:ascii="宋体"/>
                <w:color w:val="auto"/>
                <w:szCs w:val="21"/>
              </w:rPr>
            </w:pPr>
          </w:p>
        </w:tc>
      </w:tr>
    </w:tbl>
    <w:p w14:paraId="7DC8022A">
      <w:pPr>
        <w:pStyle w:val="26"/>
        <w:rPr>
          <w:rFonts w:hAnsi="宋体"/>
          <w:color w:val="auto"/>
          <w:sz w:val="24"/>
        </w:rPr>
      </w:pPr>
    </w:p>
    <w:p w14:paraId="32C9D648">
      <w:pPr>
        <w:spacing w:line="360" w:lineRule="auto"/>
        <w:rPr>
          <w:rFonts w:hAnsi="宋体"/>
          <w:color w:val="auto"/>
          <w:sz w:val="24"/>
          <w:u w:val="single"/>
        </w:rPr>
      </w:pPr>
      <w:r>
        <w:rPr>
          <w:rFonts w:hint="eastAsia" w:ascii="宋体" w:hAnsi="宋体"/>
          <w:color w:val="auto"/>
          <w:sz w:val="24"/>
          <w:szCs w:val="24"/>
        </w:rPr>
        <w:t>投标单位</w:t>
      </w:r>
      <w:r>
        <w:rPr>
          <w:rFonts w:hAnsi="宋体"/>
          <w:color w:val="auto"/>
          <w:sz w:val="24"/>
        </w:rPr>
        <w:t>(</w:t>
      </w:r>
      <w:r>
        <w:rPr>
          <w:rFonts w:hint="eastAsia" w:ascii="宋体" w:hAnsi="宋体"/>
          <w:color w:val="auto"/>
          <w:spacing w:val="6"/>
          <w:sz w:val="24"/>
        </w:rPr>
        <w:t>电子签章</w:t>
      </w:r>
      <w:r>
        <w:rPr>
          <w:rFonts w:hAnsi="宋体"/>
          <w:color w:val="auto"/>
          <w:sz w:val="24"/>
        </w:rPr>
        <w:t xml:space="preserve">):   </w:t>
      </w:r>
      <w:r>
        <w:rPr>
          <w:rFonts w:hAnsi="宋体"/>
          <w:color w:val="auto"/>
          <w:sz w:val="24"/>
          <w:u w:val="single"/>
        </w:rPr>
        <w:t xml:space="preserve"> </w:t>
      </w:r>
      <w:r>
        <w:rPr>
          <w:rFonts w:hAnsi="宋体"/>
          <w:color w:val="auto"/>
          <w:sz w:val="24"/>
          <w:u w:val="single"/>
        </w:rPr>
        <w:tab/>
      </w:r>
      <w:r>
        <w:rPr>
          <w:rFonts w:hAnsi="宋体"/>
          <w:color w:val="auto"/>
          <w:sz w:val="24"/>
          <w:u w:val="single"/>
        </w:rPr>
        <w:t xml:space="preserve">                        </w:t>
      </w:r>
      <w:r>
        <w:rPr>
          <w:rFonts w:hAnsi="宋体"/>
          <w:color w:val="auto"/>
          <w:sz w:val="24"/>
          <w:u w:val="single"/>
        </w:rPr>
        <w:tab/>
      </w:r>
    </w:p>
    <w:p w14:paraId="3F0DD620">
      <w:pPr>
        <w:spacing w:line="300" w:lineRule="auto"/>
        <w:jc w:val="left"/>
        <w:rPr>
          <w:rFonts w:ascii="宋体"/>
          <w:color w:val="auto"/>
          <w:sz w:val="24"/>
          <w:szCs w:val="24"/>
          <w:u w:val="single"/>
        </w:rPr>
      </w:pPr>
      <w:r>
        <w:rPr>
          <w:rFonts w:hint="eastAsia" w:ascii="宋体" w:hAnsi="宋体"/>
          <w:color w:val="auto"/>
          <w:sz w:val="24"/>
          <w:szCs w:val="24"/>
        </w:rPr>
        <w:t>日</w:t>
      </w:r>
      <w:r>
        <w:rPr>
          <w:rFonts w:ascii="宋体" w:hAnsi="宋体"/>
          <w:color w:val="auto"/>
          <w:sz w:val="24"/>
          <w:szCs w:val="24"/>
        </w:rPr>
        <w:t xml:space="preserve">    </w:t>
      </w:r>
      <w:r>
        <w:rPr>
          <w:rFonts w:hint="eastAsia" w:ascii="宋体" w:hAnsi="宋体"/>
          <w:color w:val="auto"/>
          <w:sz w:val="24"/>
          <w:szCs w:val="24"/>
        </w:rPr>
        <w:t>期：</w:t>
      </w:r>
      <w:r>
        <w:rPr>
          <w:rFonts w:ascii="宋体" w:hAnsi="宋体"/>
          <w:color w:val="auto"/>
          <w:sz w:val="24"/>
          <w:szCs w:val="24"/>
          <w:u w:val="single"/>
        </w:rPr>
        <w:t xml:space="preserve">                         </w:t>
      </w:r>
    </w:p>
    <w:p w14:paraId="5ED416DE">
      <w:pPr>
        <w:spacing w:before="156" w:beforeLines="50" w:line="360" w:lineRule="auto"/>
        <w:ind w:firstLine="240" w:firstLineChars="100"/>
        <w:rPr>
          <w:rFonts w:ascii="宋体"/>
          <w:color w:val="auto"/>
          <w:sz w:val="24"/>
          <w:szCs w:val="24"/>
        </w:rPr>
      </w:pPr>
      <w:r>
        <w:rPr>
          <w:rFonts w:hint="eastAsia" w:ascii="宋体" w:hAnsi="宋体"/>
          <w:color w:val="auto"/>
          <w:sz w:val="24"/>
          <w:szCs w:val="24"/>
        </w:rPr>
        <w:t>填表说明：</w:t>
      </w:r>
    </w:p>
    <w:p w14:paraId="6A557C1D">
      <w:pPr>
        <w:spacing w:line="360" w:lineRule="auto"/>
        <w:ind w:left="479" w:leftChars="114" w:hanging="240" w:hangingChars="100"/>
        <w:rPr>
          <w:rFonts w:ascii="宋体"/>
          <w:color w:val="auto"/>
          <w:sz w:val="24"/>
          <w:szCs w:val="24"/>
        </w:rPr>
      </w:pPr>
      <w:r>
        <w:rPr>
          <w:rFonts w:ascii="宋体" w:hAnsi="宋体"/>
          <w:color w:val="auto"/>
          <w:sz w:val="24"/>
          <w:szCs w:val="24"/>
        </w:rPr>
        <w:t>1.</w:t>
      </w:r>
      <w:r>
        <w:rPr>
          <w:rFonts w:hint="eastAsia" w:ascii="宋体" w:hAnsi="宋体"/>
          <w:b/>
          <w:color w:val="auto"/>
          <w:sz w:val="24"/>
          <w:szCs w:val="24"/>
          <w:lang w:eastAsia="zh-CN"/>
        </w:rPr>
        <w:t>（</w:t>
      </w:r>
      <w:r>
        <w:rPr>
          <w:rFonts w:ascii="Arial" w:hAnsi="Arial" w:cs="Arial"/>
          <w:bCs/>
          <w:color w:val="auto"/>
          <w:szCs w:val="21"/>
        </w:rPr>
        <w:t>承保</w:t>
      </w:r>
      <w:r>
        <w:rPr>
          <w:rFonts w:hint="eastAsia" w:ascii="宋体" w:hAnsi="宋体"/>
          <w:b/>
          <w:color w:val="auto"/>
          <w:sz w:val="24"/>
          <w:szCs w:val="24"/>
          <w:lang w:eastAsia="zh-CN"/>
        </w:rPr>
        <w:t>）</w:t>
      </w:r>
      <w:r>
        <w:rPr>
          <w:rFonts w:hint="eastAsia" w:ascii="宋体" w:hAnsi="宋体"/>
          <w:color w:val="auto"/>
          <w:sz w:val="24"/>
          <w:szCs w:val="24"/>
        </w:rPr>
        <w:t>业绩按上述表格填写；</w:t>
      </w:r>
    </w:p>
    <w:p w14:paraId="7B47CEA9">
      <w:pPr>
        <w:spacing w:line="360" w:lineRule="auto"/>
        <w:ind w:firstLine="241" w:firstLineChars="100"/>
        <w:rPr>
          <w:rFonts w:ascii="宋体"/>
          <w:color w:val="auto"/>
          <w:sz w:val="24"/>
          <w:szCs w:val="24"/>
        </w:rPr>
      </w:pPr>
      <w:r>
        <w:rPr>
          <w:rFonts w:ascii="宋体" w:hAnsi="宋体"/>
          <w:b/>
          <w:bCs/>
          <w:color w:val="auto"/>
          <w:sz w:val="24"/>
          <w:szCs w:val="24"/>
        </w:rPr>
        <w:t>2.</w:t>
      </w:r>
      <w:r>
        <w:rPr>
          <w:rFonts w:hint="eastAsia" w:ascii="宋体" w:hAnsi="宋体"/>
          <w:b/>
          <w:bCs/>
          <w:color w:val="auto"/>
          <w:sz w:val="24"/>
          <w:szCs w:val="24"/>
        </w:rPr>
        <w:t>证明材料请附后，未提供的不得分</w:t>
      </w:r>
      <w:r>
        <w:rPr>
          <w:rFonts w:hint="eastAsia" w:ascii="宋体" w:hAnsi="宋体"/>
          <w:b/>
          <w:bCs/>
          <w:color w:val="auto"/>
          <w:sz w:val="24"/>
          <w:szCs w:val="24"/>
          <w:lang w:eastAsia="zh-CN"/>
        </w:rPr>
        <w:t>。</w:t>
      </w:r>
      <w:r>
        <w:rPr>
          <w:rFonts w:hint="eastAsia" w:ascii="宋体" w:hAnsi="宋体"/>
          <w:b/>
          <w:bCs/>
          <w:color w:val="auto"/>
          <w:sz w:val="24"/>
          <w:szCs w:val="24"/>
        </w:rPr>
        <w:t>加盖投标人公章（电子签章）</w:t>
      </w:r>
    </w:p>
    <w:p w14:paraId="32B8BEA6">
      <w:pPr>
        <w:pStyle w:val="18"/>
        <w:rPr>
          <w:b/>
          <w:color w:val="auto"/>
          <w:sz w:val="24"/>
          <w:szCs w:val="24"/>
        </w:rPr>
      </w:pPr>
    </w:p>
    <w:p w14:paraId="3926728A">
      <w:pPr>
        <w:pStyle w:val="18"/>
        <w:rPr>
          <w:b/>
          <w:color w:val="auto"/>
          <w:sz w:val="24"/>
          <w:szCs w:val="24"/>
        </w:rPr>
      </w:pPr>
    </w:p>
    <w:p w14:paraId="4B052AF8">
      <w:pPr>
        <w:spacing w:before="156" w:beforeLines="50" w:after="156" w:afterLines="50" w:line="360" w:lineRule="auto"/>
        <w:jc w:val="both"/>
        <w:rPr>
          <w:rFonts w:hint="eastAsia" w:ascii="宋体" w:eastAsia="宋体"/>
          <w:b/>
          <w:color w:val="auto"/>
          <w:sz w:val="24"/>
          <w:szCs w:val="24"/>
          <w:lang w:eastAsia="zh-CN"/>
        </w:rPr>
      </w:pPr>
      <w:r>
        <w:rPr>
          <w:rFonts w:hint="eastAsia" w:ascii="宋体" w:hAnsi="宋体"/>
          <w:b/>
          <w:color w:val="auto"/>
          <w:sz w:val="24"/>
          <w:szCs w:val="24"/>
        </w:rPr>
        <w:t>投标人业绩表</w:t>
      </w:r>
      <w:r>
        <w:rPr>
          <w:rFonts w:hint="eastAsia" w:ascii="宋体" w:hAnsi="宋体"/>
          <w:b/>
          <w:color w:val="auto"/>
          <w:sz w:val="24"/>
          <w:szCs w:val="24"/>
          <w:lang w:eastAsia="zh-CN"/>
        </w:rPr>
        <w:t>（</w:t>
      </w:r>
      <w:r>
        <w:rPr>
          <w:rFonts w:ascii="Arial" w:hAnsi="Arial" w:cs="Arial"/>
          <w:bCs/>
          <w:color w:val="auto"/>
          <w:szCs w:val="21"/>
        </w:rPr>
        <w:t>理赔</w:t>
      </w:r>
      <w:r>
        <w:rPr>
          <w:rFonts w:hint="eastAsia" w:ascii="宋体" w:hAnsi="宋体"/>
          <w:b/>
          <w:color w:val="auto"/>
          <w:sz w:val="24"/>
          <w:szCs w:val="24"/>
          <w:lang w:eastAsia="zh-CN"/>
        </w:rPr>
        <w:t>）</w:t>
      </w:r>
    </w:p>
    <w:p w14:paraId="53F8FD76">
      <w:pPr>
        <w:spacing w:before="156" w:beforeLines="50" w:after="156" w:afterLines="50" w:line="360" w:lineRule="auto"/>
        <w:jc w:val="center"/>
        <w:rPr>
          <w:rFonts w:hint="eastAsia" w:ascii="宋体" w:eastAsia="宋体"/>
          <w:b/>
          <w:color w:val="auto"/>
          <w:sz w:val="24"/>
          <w:szCs w:val="24"/>
          <w:lang w:eastAsia="zh-CN"/>
        </w:rPr>
      </w:pPr>
      <w:r>
        <w:rPr>
          <w:rFonts w:hint="eastAsia" w:ascii="宋体" w:hAnsi="宋体"/>
          <w:b/>
          <w:color w:val="auto"/>
          <w:sz w:val="24"/>
          <w:szCs w:val="24"/>
        </w:rPr>
        <w:t>投标人业绩表</w:t>
      </w:r>
      <w:r>
        <w:rPr>
          <w:rFonts w:hint="eastAsia" w:ascii="宋体" w:hAnsi="宋体"/>
          <w:b/>
          <w:color w:val="auto"/>
          <w:sz w:val="24"/>
          <w:szCs w:val="24"/>
          <w:lang w:eastAsia="zh-CN"/>
        </w:rPr>
        <w:t>（</w:t>
      </w:r>
      <w:r>
        <w:rPr>
          <w:rFonts w:ascii="Arial" w:hAnsi="Arial" w:cs="Arial"/>
          <w:bCs/>
          <w:color w:val="auto"/>
          <w:szCs w:val="21"/>
        </w:rPr>
        <w:t>理赔</w:t>
      </w:r>
      <w:r>
        <w:rPr>
          <w:rFonts w:hint="eastAsia" w:ascii="宋体" w:hAnsi="宋体"/>
          <w:b/>
          <w:color w:val="auto"/>
          <w:sz w:val="24"/>
          <w:szCs w:val="24"/>
          <w:lang w:eastAsia="zh-CN"/>
        </w:rPr>
        <w:t>）</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416"/>
        <w:gridCol w:w="1843"/>
        <w:gridCol w:w="1982"/>
      </w:tblGrid>
      <w:tr w14:paraId="361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98" w:type="dxa"/>
            <w:vAlign w:val="center"/>
          </w:tcPr>
          <w:p w14:paraId="395CBDC4">
            <w:pPr>
              <w:snapToGrid w:val="0"/>
              <w:jc w:val="center"/>
              <w:rPr>
                <w:rFonts w:ascii="宋体"/>
                <w:color w:val="auto"/>
                <w:szCs w:val="21"/>
              </w:rPr>
            </w:pPr>
            <w:r>
              <w:rPr>
                <w:rFonts w:hint="eastAsia" w:ascii="宋体" w:hAnsi="宋体"/>
                <w:color w:val="auto"/>
                <w:szCs w:val="21"/>
              </w:rPr>
              <w:t>序号</w:t>
            </w:r>
          </w:p>
        </w:tc>
        <w:tc>
          <w:tcPr>
            <w:tcW w:w="4416" w:type="dxa"/>
            <w:vAlign w:val="center"/>
          </w:tcPr>
          <w:p w14:paraId="622795F5">
            <w:pPr>
              <w:snapToGrid w:val="0"/>
              <w:jc w:val="center"/>
              <w:rPr>
                <w:rFonts w:ascii="宋体"/>
                <w:color w:val="auto"/>
                <w:szCs w:val="21"/>
              </w:rPr>
            </w:pPr>
            <w:r>
              <w:rPr>
                <w:rFonts w:hint="eastAsia" w:ascii="宋体" w:hAnsi="宋体" w:cs="宋体"/>
                <w:color w:val="auto"/>
                <w:kern w:val="0"/>
                <w:szCs w:val="21"/>
              </w:rPr>
              <w:t>甲方单位名称</w:t>
            </w:r>
          </w:p>
        </w:tc>
        <w:tc>
          <w:tcPr>
            <w:tcW w:w="1843" w:type="dxa"/>
            <w:vAlign w:val="center"/>
          </w:tcPr>
          <w:p w14:paraId="18E4C71C">
            <w:pPr>
              <w:snapToGrid w:val="0"/>
              <w:jc w:val="center"/>
              <w:rPr>
                <w:rFonts w:ascii="宋体"/>
                <w:color w:val="auto"/>
                <w:szCs w:val="21"/>
              </w:rPr>
            </w:pPr>
            <w:r>
              <w:rPr>
                <w:rFonts w:hint="eastAsia" w:ascii="宋体" w:hAnsi="宋体"/>
                <w:color w:val="auto"/>
                <w:szCs w:val="21"/>
                <w:lang w:eastAsia="zh-CN"/>
              </w:rPr>
              <w:t>理赔</w:t>
            </w:r>
            <w:r>
              <w:rPr>
                <w:rFonts w:hint="eastAsia" w:ascii="宋体" w:hAnsi="宋体"/>
                <w:color w:val="auto"/>
                <w:szCs w:val="21"/>
              </w:rPr>
              <w:t>金额</w:t>
            </w:r>
          </w:p>
        </w:tc>
        <w:tc>
          <w:tcPr>
            <w:tcW w:w="1982" w:type="dxa"/>
            <w:vAlign w:val="center"/>
          </w:tcPr>
          <w:p w14:paraId="7C812975">
            <w:pPr>
              <w:snapToGrid w:val="0"/>
              <w:jc w:val="center"/>
              <w:rPr>
                <w:rFonts w:ascii="宋体"/>
                <w:color w:val="auto"/>
                <w:szCs w:val="21"/>
              </w:rPr>
            </w:pPr>
            <w:r>
              <w:rPr>
                <w:rFonts w:hint="eastAsia" w:ascii="宋体" w:hAnsi="宋体"/>
                <w:color w:val="auto"/>
                <w:szCs w:val="21"/>
                <w:lang w:eastAsia="zh-CN"/>
              </w:rPr>
              <w:t>理赔</w:t>
            </w:r>
            <w:r>
              <w:rPr>
                <w:rFonts w:hint="eastAsia" w:ascii="宋体" w:hAnsi="宋体"/>
                <w:color w:val="auto"/>
                <w:szCs w:val="21"/>
              </w:rPr>
              <w:t>时间</w:t>
            </w:r>
          </w:p>
        </w:tc>
      </w:tr>
      <w:tr w14:paraId="1462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8" w:type="dxa"/>
            <w:vAlign w:val="center"/>
          </w:tcPr>
          <w:p w14:paraId="27797129">
            <w:pPr>
              <w:snapToGrid w:val="0"/>
              <w:jc w:val="center"/>
              <w:rPr>
                <w:rFonts w:ascii="宋体"/>
                <w:color w:val="auto"/>
                <w:szCs w:val="21"/>
              </w:rPr>
            </w:pPr>
            <w:r>
              <w:rPr>
                <w:rFonts w:ascii="宋体" w:hAnsi="宋体"/>
                <w:color w:val="auto"/>
                <w:szCs w:val="21"/>
              </w:rPr>
              <w:t>1</w:t>
            </w:r>
          </w:p>
        </w:tc>
        <w:tc>
          <w:tcPr>
            <w:tcW w:w="4416" w:type="dxa"/>
            <w:vAlign w:val="center"/>
          </w:tcPr>
          <w:p w14:paraId="1D7E869D">
            <w:pPr>
              <w:snapToGrid w:val="0"/>
              <w:jc w:val="center"/>
              <w:rPr>
                <w:rFonts w:ascii="宋体"/>
                <w:color w:val="auto"/>
                <w:szCs w:val="21"/>
              </w:rPr>
            </w:pPr>
          </w:p>
        </w:tc>
        <w:tc>
          <w:tcPr>
            <w:tcW w:w="1843" w:type="dxa"/>
            <w:vAlign w:val="center"/>
          </w:tcPr>
          <w:p w14:paraId="1BA34857">
            <w:pPr>
              <w:snapToGrid w:val="0"/>
              <w:jc w:val="center"/>
              <w:rPr>
                <w:rFonts w:ascii="宋体"/>
                <w:color w:val="auto"/>
                <w:szCs w:val="21"/>
              </w:rPr>
            </w:pPr>
          </w:p>
        </w:tc>
        <w:tc>
          <w:tcPr>
            <w:tcW w:w="1982" w:type="dxa"/>
          </w:tcPr>
          <w:p w14:paraId="1E3B96BC">
            <w:pPr>
              <w:snapToGrid w:val="0"/>
              <w:jc w:val="center"/>
              <w:rPr>
                <w:rFonts w:ascii="宋体"/>
                <w:color w:val="auto"/>
                <w:szCs w:val="21"/>
              </w:rPr>
            </w:pPr>
          </w:p>
        </w:tc>
      </w:tr>
      <w:tr w14:paraId="3498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1603BB26">
            <w:pPr>
              <w:snapToGrid w:val="0"/>
              <w:jc w:val="center"/>
              <w:rPr>
                <w:rFonts w:ascii="宋体"/>
                <w:color w:val="auto"/>
                <w:szCs w:val="21"/>
              </w:rPr>
            </w:pPr>
            <w:r>
              <w:rPr>
                <w:rFonts w:ascii="宋体" w:hAnsi="宋体"/>
                <w:color w:val="auto"/>
                <w:szCs w:val="21"/>
              </w:rPr>
              <w:t>2</w:t>
            </w:r>
          </w:p>
        </w:tc>
        <w:tc>
          <w:tcPr>
            <w:tcW w:w="4416" w:type="dxa"/>
            <w:vAlign w:val="center"/>
          </w:tcPr>
          <w:p w14:paraId="76098570">
            <w:pPr>
              <w:snapToGrid w:val="0"/>
              <w:jc w:val="center"/>
              <w:rPr>
                <w:rFonts w:ascii="宋体"/>
                <w:color w:val="auto"/>
                <w:szCs w:val="21"/>
              </w:rPr>
            </w:pPr>
          </w:p>
        </w:tc>
        <w:tc>
          <w:tcPr>
            <w:tcW w:w="1843" w:type="dxa"/>
            <w:vAlign w:val="center"/>
          </w:tcPr>
          <w:p w14:paraId="44EF0103">
            <w:pPr>
              <w:snapToGrid w:val="0"/>
              <w:jc w:val="center"/>
              <w:rPr>
                <w:rFonts w:ascii="宋体"/>
                <w:color w:val="auto"/>
                <w:szCs w:val="21"/>
              </w:rPr>
            </w:pPr>
          </w:p>
        </w:tc>
        <w:tc>
          <w:tcPr>
            <w:tcW w:w="1982" w:type="dxa"/>
          </w:tcPr>
          <w:p w14:paraId="4B7063FC">
            <w:pPr>
              <w:snapToGrid w:val="0"/>
              <w:jc w:val="center"/>
              <w:rPr>
                <w:rFonts w:ascii="宋体"/>
                <w:color w:val="auto"/>
                <w:szCs w:val="21"/>
              </w:rPr>
            </w:pPr>
          </w:p>
        </w:tc>
      </w:tr>
      <w:tr w14:paraId="107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 w:type="dxa"/>
            <w:vAlign w:val="center"/>
          </w:tcPr>
          <w:p w14:paraId="7F7548FF">
            <w:pPr>
              <w:snapToGrid w:val="0"/>
              <w:jc w:val="center"/>
              <w:rPr>
                <w:rFonts w:ascii="宋体"/>
                <w:color w:val="auto"/>
                <w:szCs w:val="21"/>
              </w:rPr>
            </w:pPr>
            <w:r>
              <w:rPr>
                <w:rFonts w:ascii="宋体" w:hAnsi="宋体"/>
                <w:color w:val="auto"/>
                <w:szCs w:val="21"/>
              </w:rPr>
              <w:t>3</w:t>
            </w:r>
          </w:p>
        </w:tc>
        <w:tc>
          <w:tcPr>
            <w:tcW w:w="4416" w:type="dxa"/>
            <w:vAlign w:val="center"/>
          </w:tcPr>
          <w:p w14:paraId="14366880">
            <w:pPr>
              <w:snapToGrid w:val="0"/>
              <w:jc w:val="center"/>
              <w:rPr>
                <w:rFonts w:ascii="宋体"/>
                <w:color w:val="auto"/>
                <w:szCs w:val="21"/>
              </w:rPr>
            </w:pPr>
          </w:p>
        </w:tc>
        <w:tc>
          <w:tcPr>
            <w:tcW w:w="1843" w:type="dxa"/>
            <w:vAlign w:val="center"/>
          </w:tcPr>
          <w:p w14:paraId="6ACA1427">
            <w:pPr>
              <w:snapToGrid w:val="0"/>
              <w:jc w:val="center"/>
              <w:rPr>
                <w:rFonts w:ascii="宋体"/>
                <w:color w:val="auto"/>
                <w:szCs w:val="21"/>
              </w:rPr>
            </w:pPr>
          </w:p>
        </w:tc>
        <w:tc>
          <w:tcPr>
            <w:tcW w:w="1982" w:type="dxa"/>
          </w:tcPr>
          <w:p w14:paraId="44ABA764">
            <w:pPr>
              <w:snapToGrid w:val="0"/>
              <w:jc w:val="center"/>
              <w:rPr>
                <w:rFonts w:ascii="宋体"/>
                <w:color w:val="auto"/>
                <w:szCs w:val="21"/>
              </w:rPr>
            </w:pPr>
          </w:p>
        </w:tc>
      </w:tr>
      <w:tr w14:paraId="696B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98" w:type="dxa"/>
            <w:textDirection w:val="tbRl"/>
            <w:vAlign w:val="center"/>
          </w:tcPr>
          <w:p w14:paraId="21BC6E66">
            <w:pPr>
              <w:snapToGrid w:val="0"/>
              <w:ind w:left="113" w:right="113"/>
              <w:jc w:val="center"/>
              <w:rPr>
                <w:rFonts w:ascii="宋体"/>
                <w:color w:val="auto"/>
                <w:szCs w:val="21"/>
              </w:rPr>
            </w:pPr>
            <w:r>
              <w:rPr>
                <w:rFonts w:hint="eastAsia" w:ascii="宋体" w:hAnsi="宋体"/>
                <w:color w:val="auto"/>
                <w:szCs w:val="21"/>
              </w:rPr>
              <w:t>…</w:t>
            </w:r>
          </w:p>
        </w:tc>
        <w:tc>
          <w:tcPr>
            <w:tcW w:w="4416" w:type="dxa"/>
            <w:vAlign w:val="center"/>
          </w:tcPr>
          <w:p w14:paraId="7385DD9A">
            <w:pPr>
              <w:snapToGrid w:val="0"/>
              <w:jc w:val="center"/>
              <w:rPr>
                <w:rFonts w:ascii="宋体"/>
                <w:color w:val="auto"/>
                <w:szCs w:val="21"/>
              </w:rPr>
            </w:pPr>
          </w:p>
        </w:tc>
        <w:tc>
          <w:tcPr>
            <w:tcW w:w="1843" w:type="dxa"/>
            <w:vAlign w:val="center"/>
          </w:tcPr>
          <w:p w14:paraId="5E6E09AD">
            <w:pPr>
              <w:snapToGrid w:val="0"/>
              <w:jc w:val="center"/>
              <w:rPr>
                <w:rFonts w:ascii="宋体"/>
                <w:color w:val="auto"/>
                <w:szCs w:val="21"/>
              </w:rPr>
            </w:pPr>
          </w:p>
        </w:tc>
        <w:tc>
          <w:tcPr>
            <w:tcW w:w="1982" w:type="dxa"/>
          </w:tcPr>
          <w:p w14:paraId="0B17706B">
            <w:pPr>
              <w:snapToGrid w:val="0"/>
              <w:jc w:val="center"/>
              <w:rPr>
                <w:rFonts w:ascii="宋体"/>
                <w:color w:val="auto"/>
                <w:szCs w:val="21"/>
              </w:rPr>
            </w:pPr>
          </w:p>
        </w:tc>
      </w:tr>
      <w:tr w14:paraId="2F43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493AD52F">
            <w:pPr>
              <w:snapToGrid w:val="0"/>
              <w:jc w:val="center"/>
              <w:rPr>
                <w:rFonts w:ascii="宋体"/>
                <w:color w:val="auto"/>
                <w:szCs w:val="21"/>
              </w:rPr>
            </w:pPr>
            <w:r>
              <w:rPr>
                <w:rFonts w:ascii="宋体" w:hAnsi="宋体"/>
                <w:color w:val="auto"/>
                <w:szCs w:val="21"/>
              </w:rPr>
              <w:t>n</w:t>
            </w:r>
          </w:p>
        </w:tc>
        <w:tc>
          <w:tcPr>
            <w:tcW w:w="4416" w:type="dxa"/>
            <w:vAlign w:val="center"/>
          </w:tcPr>
          <w:p w14:paraId="0F4507D2">
            <w:pPr>
              <w:snapToGrid w:val="0"/>
              <w:jc w:val="center"/>
              <w:rPr>
                <w:rFonts w:ascii="宋体"/>
                <w:color w:val="auto"/>
                <w:szCs w:val="21"/>
              </w:rPr>
            </w:pPr>
          </w:p>
        </w:tc>
        <w:tc>
          <w:tcPr>
            <w:tcW w:w="1843" w:type="dxa"/>
            <w:vAlign w:val="center"/>
          </w:tcPr>
          <w:p w14:paraId="33319168">
            <w:pPr>
              <w:snapToGrid w:val="0"/>
              <w:jc w:val="center"/>
              <w:rPr>
                <w:rFonts w:ascii="宋体"/>
                <w:color w:val="auto"/>
                <w:szCs w:val="21"/>
              </w:rPr>
            </w:pPr>
          </w:p>
        </w:tc>
        <w:tc>
          <w:tcPr>
            <w:tcW w:w="1982" w:type="dxa"/>
          </w:tcPr>
          <w:p w14:paraId="165459C2">
            <w:pPr>
              <w:snapToGrid w:val="0"/>
              <w:jc w:val="center"/>
              <w:rPr>
                <w:rFonts w:ascii="宋体"/>
                <w:color w:val="auto"/>
                <w:szCs w:val="21"/>
              </w:rPr>
            </w:pPr>
          </w:p>
        </w:tc>
      </w:tr>
    </w:tbl>
    <w:p w14:paraId="79D445A9">
      <w:pPr>
        <w:pStyle w:val="26"/>
        <w:rPr>
          <w:rFonts w:hAnsi="宋体"/>
          <w:color w:val="auto"/>
          <w:sz w:val="24"/>
        </w:rPr>
      </w:pPr>
    </w:p>
    <w:p w14:paraId="6561272B">
      <w:pPr>
        <w:spacing w:line="360" w:lineRule="auto"/>
        <w:rPr>
          <w:rFonts w:hAnsi="宋体"/>
          <w:color w:val="auto"/>
          <w:sz w:val="24"/>
          <w:u w:val="single"/>
        </w:rPr>
      </w:pPr>
      <w:r>
        <w:rPr>
          <w:rFonts w:hint="eastAsia" w:ascii="宋体" w:hAnsi="宋体"/>
          <w:color w:val="auto"/>
          <w:sz w:val="24"/>
          <w:szCs w:val="24"/>
        </w:rPr>
        <w:t>投标单位</w:t>
      </w:r>
      <w:r>
        <w:rPr>
          <w:rFonts w:hAnsi="宋体"/>
          <w:color w:val="auto"/>
          <w:sz w:val="24"/>
        </w:rPr>
        <w:t>(</w:t>
      </w:r>
      <w:r>
        <w:rPr>
          <w:rFonts w:hint="eastAsia" w:ascii="宋体" w:hAnsi="宋体"/>
          <w:color w:val="auto"/>
          <w:spacing w:val="6"/>
          <w:sz w:val="24"/>
        </w:rPr>
        <w:t>电子签章</w:t>
      </w:r>
      <w:r>
        <w:rPr>
          <w:rFonts w:hAnsi="宋体"/>
          <w:color w:val="auto"/>
          <w:sz w:val="24"/>
        </w:rPr>
        <w:t xml:space="preserve">):   </w:t>
      </w:r>
      <w:r>
        <w:rPr>
          <w:rFonts w:hAnsi="宋体"/>
          <w:color w:val="auto"/>
          <w:sz w:val="24"/>
          <w:u w:val="single"/>
        </w:rPr>
        <w:t xml:space="preserve"> </w:t>
      </w:r>
      <w:r>
        <w:rPr>
          <w:rFonts w:hAnsi="宋体"/>
          <w:color w:val="auto"/>
          <w:sz w:val="24"/>
          <w:u w:val="single"/>
        </w:rPr>
        <w:tab/>
      </w:r>
      <w:r>
        <w:rPr>
          <w:rFonts w:hAnsi="宋体"/>
          <w:color w:val="auto"/>
          <w:sz w:val="24"/>
          <w:u w:val="single"/>
        </w:rPr>
        <w:t xml:space="preserve">                        </w:t>
      </w:r>
      <w:r>
        <w:rPr>
          <w:rFonts w:hAnsi="宋体"/>
          <w:color w:val="auto"/>
          <w:sz w:val="24"/>
          <w:u w:val="single"/>
        </w:rPr>
        <w:tab/>
      </w:r>
    </w:p>
    <w:p w14:paraId="35C08483">
      <w:pPr>
        <w:spacing w:line="300" w:lineRule="auto"/>
        <w:jc w:val="left"/>
        <w:rPr>
          <w:rFonts w:ascii="宋体"/>
          <w:color w:val="auto"/>
          <w:sz w:val="24"/>
          <w:szCs w:val="24"/>
          <w:u w:val="single"/>
        </w:rPr>
      </w:pPr>
      <w:r>
        <w:rPr>
          <w:rFonts w:hint="eastAsia" w:ascii="宋体" w:hAnsi="宋体"/>
          <w:color w:val="auto"/>
          <w:sz w:val="24"/>
          <w:szCs w:val="24"/>
        </w:rPr>
        <w:t>日</w:t>
      </w:r>
      <w:r>
        <w:rPr>
          <w:rFonts w:ascii="宋体" w:hAnsi="宋体"/>
          <w:color w:val="auto"/>
          <w:sz w:val="24"/>
          <w:szCs w:val="24"/>
        </w:rPr>
        <w:t xml:space="preserve">    </w:t>
      </w:r>
      <w:r>
        <w:rPr>
          <w:rFonts w:hint="eastAsia" w:ascii="宋体" w:hAnsi="宋体"/>
          <w:color w:val="auto"/>
          <w:sz w:val="24"/>
          <w:szCs w:val="24"/>
        </w:rPr>
        <w:t>期：</w:t>
      </w:r>
      <w:r>
        <w:rPr>
          <w:rFonts w:ascii="宋体" w:hAnsi="宋体"/>
          <w:color w:val="auto"/>
          <w:sz w:val="24"/>
          <w:szCs w:val="24"/>
          <w:u w:val="single"/>
        </w:rPr>
        <w:t xml:space="preserve">                         </w:t>
      </w:r>
    </w:p>
    <w:p w14:paraId="7A22C734">
      <w:pPr>
        <w:spacing w:before="156" w:beforeLines="50" w:line="360" w:lineRule="auto"/>
        <w:ind w:firstLine="240" w:firstLineChars="100"/>
        <w:rPr>
          <w:rFonts w:ascii="宋体"/>
          <w:color w:val="auto"/>
          <w:sz w:val="24"/>
          <w:szCs w:val="24"/>
        </w:rPr>
      </w:pPr>
      <w:r>
        <w:rPr>
          <w:rFonts w:hint="eastAsia" w:ascii="宋体" w:hAnsi="宋体"/>
          <w:color w:val="auto"/>
          <w:sz w:val="24"/>
          <w:szCs w:val="24"/>
        </w:rPr>
        <w:t>填表说明：</w:t>
      </w:r>
    </w:p>
    <w:p w14:paraId="113514D1">
      <w:pPr>
        <w:spacing w:line="360" w:lineRule="auto"/>
        <w:ind w:left="479" w:leftChars="114" w:hanging="240" w:hangingChars="100"/>
        <w:rPr>
          <w:rFonts w:ascii="宋体"/>
          <w:color w:val="auto"/>
          <w:sz w:val="24"/>
          <w:szCs w:val="24"/>
        </w:rPr>
      </w:pPr>
      <w:r>
        <w:rPr>
          <w:rFonts w:ascii="宋体" w:hAnsi="宋体"/>
          <w:color w:val="auto"/>
          <w:sz w:val="24"/>
          <w:szCs w:val="24"/>
        </w:rPr>
        <w:t>1.</w:t>
      </w:r>
      <w:r>
        <w:rPr>
          <w:rFonts w:hint="eastAsia" w:ascii="宋体" w:hAnsi="宋体"/>
          <w:b/>
          <w:color w:val="auto"/>
          <w:sz w:val="24"/>
          <w:szCs w:val="24"/>
          <w:lang w:eastAsia="zh-CN"/>
        </w:rPr>
        <w:t>（</w:t>
      </w:r>
      <w:r>
        <w:rPr>
          <w:rFonts w:ascii="Arial" w:hAnsi="Arial" w:cs="Arial"/>
          <w:bCs/>
          <w:color w:val="auto"/>
          <w:szCs w:val="21"/>
        </w:rPr>
        <w:t>理赔</w:t>
      </w:r>
      <w:r>
        <w:rPr>
          <w:rFonts w:hint="eastAsia" w:ascii="宋体" w:hAnsi="宋体"/>
          <w:b/>
          <w:color w:val="auto"/>
          <w:sz w:val="24"/>
          <w:szCs w:val="24"/>
          <w:lang w:eastAsia="zh-CN"/>
        </w:rPr>
        <w:t>）</w:t>
      </w:r>
      <w:r>
        <w:rPr>
          <w:rFonts w:hint="eastAsia" w:ascii="宋体" w:hAnsi="宋体"/>
          <w:color w:val="auto"/>
          <w:sz w:val="24"/>
          <w:szCs w:val="24"/>
        </w:rPr>
        <w:t>业绩按上述表格填写；</w:t>
      </w:r>
    </w:p>
    <w:p w14:paraId="7DDA043E">
      <w:pPr>
        <w:spacing w:line="360" w:lineRule="auto"/>
        <w:ind w:firstLine="241" w:firstLineChars="100"/>
        <w:rPr>
          <w:rFonts w:ascii="宋体"/>
          <w:color w:val="auto"/>
          <w:sz w:val="24"/>
          <w:szCs w:val="24"/>
        </w:rPr>
      </w:pPr>
      <w:r>
        <w:rPr>
          <w:rFonts w:ascii="宋体" w:hAnsi="宋体"/>
          <w:b/>
          <w:bCs/>
          <w:color w:val="auto"/>
          <w:sz w:val="24"/>
          <w:szCs w:val="24"/>
        </w:rPr>
        <w:t>2.</w:t>
      </w:r>
      <w:r>
        <w:rPr>
          <w:rFonts w:hint="eastAsia" w:ascii="宋体" w:hAnsi="宋体"/>
          <w:b/>
          <w:bCs/>
          <w:color w:val="auto"/>
          <w:sz w:val="24"/>
          <w:szCs w:val="24"/>
        </w:rPr>
        <w:t>证明材料请附后，未提供的不得分。加盖投标人公章（电子签章）</w:t>
      </w:r>
    </w:p>
    <w:p w14:paraId="0658160C">
      <w:pPr>
        <w:pStyle w:val="46"/>
        <w:ind w:left="0" w:leftChars="0" w:firstLine="0" w:firstLineChars="0"/>
        <w:rPr>
          <w:rFonts w:hint="eastAsia" w:ascii="宋体" w:hAnsi="宋体" w:cs="宋体"/>
          <w:b w:val="0"/>
          <w:bCs w:val="0"/>
          <w:color w:val="auto"/>
          <w:sz w:val="24"/>
          <w:lang w:val="en-US" w:eastAsia="zh-CN"/>
        </w:rPr>
      </w:pPr>
    </w:p>
    <w:p w14:paraId="764C4D07">
      <w:pPr>
        <w:pStyle w:val="46"/>
        <w:ind w:left="0" w:leftChars="0" w:firstLine="0" w:firstLineChars="0"/>
        <w:rPr>
          <w:rFonts w:hint="eastAsia" w:ascii="宋体" w:hAnsi="宋体"/>
          <w:color w:val="auto"/>
          <w:sz w:val="24"/>
          <w:szCs w:val="24"/>
          <w:u w:val="none"/>
          <w:lang w:val="en-US" w:eastAsia="zh-CN"/>
        </w:rPr>
      </w:pPr>
    </w:p>
    <w:p w14:paraId="4C1F5206">
      <w:pPr>
        <w:pStyle w:val="46"/>
        <w:ind w:left="0" w:leftChars="0" w:firstLine="0" w:firstLineChars="0"/>
        <w:rPr>
          <w:rFonts w:hint="eastAsia" w:ascii="宋体" w:hAnsi="宋体"/>
          <w:color w:val="auto"/>
          <w:sz w:val="24"/>
          <w:szCs w:val="24"/>
          <w:u w:val="none"/>
          <w:lang w:val="en-US" w:eastAsia="zh-CN"/>
        </w:rPr>
      </w:pPr>
    </w:p>
    <w:p w14:paraId="56D01F51">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 技术服务方案</w:t>
      </w:r>
    </w:p>
    <w:p w14:paraId="1D3B7274">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应答本招标文件第五章“采购需求”中的具体要求，格式自拟</w:t>
      </w:r>
    </w:p>
    <w:p w14:paraId="0AD3C371">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2-11-1服务机构和服务团队</w:t>
      </w:r>
    </w:p>
    <w:p w14:paraId="520D4A0E">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2-11-2承保服务方案</w:t>
      </w:r>
    </w:p>
    <w:p w14:paraId="69B2DC45">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2-11-3理赔服务方案</w:t>
      </w:r>
    </w:p>
    <w:p w14:paraId="153CF317">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2-11-4特色服务</w:t>
      </w:r>
    </w:p>
    <w:p w14:paraId="782E8B8C">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2-11-5培训服务方案</w:t>
      </w:r>
    </w:p>
    <w:p w14:paraId="44C31B0F">
      <w:pPr>
        <w:pStyle w:val="46"/>
        <w:ind w:left="0" w:leftChars="0" w:firstLine="0" w:firstLineChars="0"/>
        <w:rPr>
          <w:rFonts w:hint="eastAsia" w:ascii="宋体" w:hAnsi="宋体"/>
          <w:b w:val="0"/>
          <w:bCs w:val="0"/>
          <w:color w:val="auto"/>
          <w:sz w:val="24"/>
          <w:szCs w:val="24"/>
          <w:u w:val="none"/>
          <w:lang w:val="en-US" w:eastAsia="zh-CN"/>
        </w:rPr>
      </w:pPr>
      <w:r>
        <w:rPr>
          <w:rFonts w:hint="eastAsia" w:ascii="宋体" w:hAnsi="宋体"/>
          <w:b w:val="0"/>
          <w:bCs w:val="0"/>
          <w:color w:val="auto"/>
          <w:sz w:val="24"/>
          <w:szCs w:val="24"/>
          <w:u w:val="none"/>
          <w:lang w:val="en-US" w:eastAsia="zh-CN"/>
        </w:rPr>
        <w:t>2-11-6服务质量保障及信息支持服务方案</w:t>
      </w:r>
    </w:p>
    <w:sectPr>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EA89">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9880E">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6269880E">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DE36">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B023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0B023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FB1D5">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40F3">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2B9940F3">
                    <w:pPr>
                      <w:pStyle w:val="3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7DEB">
    <w:pPr>
      <w:pStyle w:val="31"/>
      <w:rPr>
        <w:rStyle w:val="5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E7DFF">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154E7DFF">
                    <w:pPr>
                      <w:pStyle w:val="31"/>
                    </w:pPr>
                    <w:r>
                      <w:fldChar w:fldCharType="begin"/>
                    </w:r>
                    <w:r>
                      <w:instrText xml:space="preserve"> PAGE  \* MERGEFORMAT </w:instrText>
                    </w:r>
                    <w:r>
                      <w:fldChar w:fldCharType="separate"/>
                    </w:r>
                    <w:r>
                      <w:t>7</w:t>
                    </w:r>
                    <w:r>
                      <w:fldChar w:fldCharType="end"/>
                    </w:r>
                  </w:p>
                </w:txbxContent>
              </v:textbox>
            </v:shape>
          </w:pict>
        </mc:Fallback>
      </mc:AlternateContent>
    </w:r>
  </w:p>
  <w:p w14:paraId="704F6DC3">
    <w:pPr>
      <w:pStyle w:val="3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588B">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50C90">
                          <w:pPr>
                            <w:pStyle w:val="3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1E150C90">
                    <w:pPr>
                      <w:pStyle w:val="31"/>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CD02B">
                          <w:pPr>
                            <w:pStyle w:val="3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590CD02B">
                    <w:pPr>
                      <w:pStyle w:val="3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831D">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024A0FE5">
    <w:pPr>
      <w:pStyle w:val="3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D8F6">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85D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0EBD5">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73C0EBD5">
                    <w:pPr>
                      <w:pStyle w:val="3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C333">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FE70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FE70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C9B0">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7ADE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827ADE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CCB1">
    <w:pPr>
      <w:pStyle w:val="32"/>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284E">
    <w:pPr>
      <w:pStyle w:val="32"/>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1710">
    <w:pPr>
      <w:pStyle w:val="32"/>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14:paraId="1EBAC948">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39CD">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C20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6EC5">
    <w:pPr>
      <w:pStyle w:val="32"/>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2698">
    <w:pPr>
      <w:pStyle w:val="18"/>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BN+BX9EQIAAIQEAAAOAAAA&#10;AAAAAAEAIAAAACcBAABkcnMvZTJvRG9jLnhtbFBLBQYAAAAABgAGAFkBAACq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114" w:hanging="211"/>
        <w:jc w:val="left"/>
      </w:pPr>
      <w:rPr>
        <w:rFonts w:hint="default" w:ascii="宋体" w:hAnsi="宋体" w:eastAsia="宋体" w:cs="宋体"/>
        <w:w w:val="100"/>
        <w:sz w:val="19"/>
        <w:szCs w:val="19"/>
        <w:lang w:val="en-US" w:eastAsia="zh-CN" w:bidi="ar-SA"/>
      </w:rPr>
    </w:lvl>
    <w:lvl w:ilvl="1" w:tentative="0">
      <w:start w:val="0"/>
      <w:numFmt w:val="bullet"/>
      <w:lvlText w:val="•"/>
      <w:lvlJc w:val="left"/>
      <w:pPr>
        <w:ind w:left="1116" w:hanging="211"/>
      </w:pPr>
      <w:rPr>
        <w:rFonts w:hint="default"/>
        <w:lang w:val="en-US" w:eastAsia="zh-CN" w:bidi="ar-SA"/>
      </w:rPr>
    </w:lvl>
    <w:lvl w:ilvl="2" w:tentative="0">
      <w:start w:val="0"/>
      <w:numFmt w:val="bullet"/>
      <w:lvlText w:val="•"/>
      <w:lvlJc w:val="left"/>
      <w:pPr>
        <w:ind w:left="2113" w:hanging="211"/>
      </w:pPr>
      <w:rPr>
        <w:rFonts w:hint="default"/>
        <w:lang w:val="en-US" w:eastAsia="zh-CN" w:bidi="ar-SA"/>
      </w:rPr>
    </w:lvl>
    <w:lvl w:ilvl="3" w:tentative="0">
      <w:start w:val="0"/>
      <w:numFmt w:val="bullet"/>
      <w:lvlText w:val="•"/>
      <w:lvlJc w:val="left"/>
      <w:pPr>
        <w:ind w:left="3110" w:hanging="211"/>
      </w:pPr>
      <w:rPr>
        <w:rFonts w:hint="default"/>
        <w:lang w:val="en-US" w:eastAsia="zh-CN" w:bidi="ar-SA"/>
      </w:rPr>
    </w:lvl>
    <w:lvl w:ilvl="4" w:tentative="0">
      <w:start w:val="0"/>
      <w:numFmt w:val="bullet"/>
      <w:lvlText w:val="•"/>
      <w:lvlJc w:val="left"/>
      <w:pPr>
        <w:ind w:left="4106" w:hanging="211"/>
      </w:pPr>
      <w:rPr>
        <w:rFonts w:hint="default"/>
        <w:lang w:val="en-US" w:eastAsia="zh-CN" w:bidi="ar-SA"/>
      </w:rPr>
    </w:lvl>
    <w:lvl w:ilvl="5" w:tentative="0">
      <w:start w:val="0"/>
      <w:numFmt w:val="bullet"/>
      <w:lvlText w:val="•"/>
      <w:lvlJc w:val="left"/>
      <w:pPr>
        <w:ind w:left="5103" w:hanging="211"/>
      </w:pPr>
      <w:rPr>
        <w:rFonts w:hint="default"/>
        <w:lang w:val="en-US" w:eastAsia="zh-CN" w:bidi="ar-SA"/>
      </w:rPr>
    </w:lvl>
    <w:lvl w:ilvl="6" w:tentative="0">
      <w:start w:val="0"/>
      <w:numFmt w:val="bullet"/>
      <w:lvlText w:val="•"/>
      <w:lvlJc w:val="left"/>
      <w:pPr>
        <w:ind w:left="6100" w:hanging="211"/>
      </w:pPr>
      <w:rPr>
        <w:rFonts w:hint="default"/>
        <w:lang w:val="en-US" w:eastAsia="zh-CN" w:bidi="ar-SA"/>
      </w:rPr>
    </w:lvl>
    <w:lvl w:ilvl="7" w:tentative="0">
      <w:start w:val="0"/>
      <w:numFmt w:val="bullet"/>
      <w:lvlText w:val="•"/>
      <w:lvlJc w:val="left"/>
      <w:pPr>
        <w:ind w:left="7096" w:hanging="211"/>
      </w:pPr>
      <w:rPr>
        <w:rFonts w:hint="default"/>
        <w:lang w:val="en-US" w:eastAsia="zh-CN" w:bidi="ar-SA"/>
      </w:rPr>
    </w:lvl>
    <w:lvl w:ilvl="8" w:tentative="0">
      <w:start w:val="0"/>
      <w:numFmt w:val="bullet"/>
      <w:lvlText w:val="•"/>
      <w:lvlJc w:val="left"/>
      <w:pPr>
        <w:ind w:left="8093" w:hanging="211"/>
      </w:pPr>
      <w:rPr>
        <w:rFonts w:hint="default"/>
        <w:lang w:val="en-US" w:eastAsia="zh-CN" w:bidi="ar-SA"/>
      </w:rPr>
    </w:lvl>
  </w:abstractNum>
  <w:abstractNum w:abstractNumId="1">
    <w:nsid w:val="DCBA6B53"/>
    <w:multiLevelType w:val="multilevel"/>
    <w:tmpl w:val="DCBA6B53"/>
    <w:lvl w:ilvl="0" w:tentative="0">
      <w:start w:val="1"/>
      <w:numFmt w:val="decimal"/>
      <w:lvlText w:val="%1."/>
      <w:lvlJc w:val="left"/>
      <w:pPr>
        <w:ind w:left="736" w:hanging="211"/>
        <w:jc w:val="right"/>
      </w:pPr>
      <w:rPr>
        <w:rFonts w:hint="default" w:ascii="宋体" w:hAnsi="宋体" w:eastAsia="宋体" w:cs="宋体"/>
        <w:w w:val="100"/>
        <w:sz w:val="19"/>
        <w:szCs w:val="19"/>
        <w:lang w:val="en-US" w:eastAsia="zh-CN" w:bidi="ar-SA"/>
      </w:rPr>
    </w:lvl>
    <w:lvl w:ilvl="1" w:tentative="0">
      <w:start w:val="1"/>
      <w:numFmt w:val="decimal"/>
      <w:lvlText w:val="（%2）"/>
      <w:lvlJc w:val="left"/>
      <w:pPr>
        <w:ind w:left="1060" w:hanging="526"/>
        <w:jc w:val="left"/>
      </w:pPr>
      <w:rPr>
        <w:rFonts w:hint="default" w:ascii="宋体" w:hAnsi="宋体" w:eastAsia="宋体" w:cs="宋体"/>
        <w:w w:val="100"/>
        <w:sz w:val="19"/>
        <w:szCs w:val="19"/>
        <w:lang w:val="en-US" w:eastAsia="zh-CN" w:bidi="ar-SA"/>
      </w:rPr>
    </w:lvl>
    <w:lvl w:ilvl="2" w:tentative="0">
      <w:start w:val="0"/>
      <w:numFmt w:val="bullet"/>
      <w:lvlText w:val="•"/>
      <w:lvlJc w:val="left"/>
      <w:pPr>
        <w:ind w:left="2063" w:hanging="526"/>
      </w:pPr>
      <w:rPr>
        <w:rFonts w:hint="default"/>
        <w:lang w:val="en-US" w:eastAsia="zh-CN" w:bidi="ar-SA"/>
      </w:rPr>
    </w:lvl>
    <w:lvl w:ilvl="3" w:tentative="0">
      <w:start w:val="0"/>
      <w:numFmt w:val="bullet"/>
      <w:lvlText w:val="•"/>
      <w:lvlJc w:val="left"/>
      <w:pPr>
        <w:ind w:left="3066" w:hanging="526"/>
      </w:pPr>
      <w:rPr>
        <w:rFonts w:hint="default"/>
        <w:lang w:val="en-US" w:eastAsia="zh-CN" w:bidi="ar-SA"/>
      </w:rPr>
    </w:lvl>
    <w:lvl w:ilvl="4" w:tentative="0">
      <w:start w:val="0"/>
      <w:numFmt w:val="bullet"/>
      <w:lvlText w:val="•"/>
      <w:lvlJc w:val="left"/>
      <w:pPr>
        <w:ind w:left="4069" w:hanging="526"/>
      </w:pPr>
      <w:rPr>
        <w:rFonts w:hint="default"/>
        <w:lang w:val="en-US" w:eastAsia="zh-CN" w:bidi="ar-SA"/>
      </w:rPr>
    </w:lvl>
    <w:lvl w:ilvl="5" w:tentative="0">
      <w:start w:val="0"/>
      <w:numFmt w:val="bullet"/>
      <w:lvlText w:val="•"/>
      <w:lvlJc w:val="left"/>
      <w:pPr>
        <w:ind w:left="5072" w:hanging="526"/>
      </w:pPr>
      <w:rPr>
        <w:rFonts w:hint="default"/>
        <w:lang w:val="en-US" w:eastAsia="zh-CN" w:bidi="ar-SA"/>
      </w:rPr>
    </w:lvl>
    <w:lvl w:ilvl="6" w:tentative="0">
      <w:start w:val="0"/>
      <w:numFmt w:val="bullet"/>
      <w:lvlText w:val="•"/>
      <w:lvlJc w:val="left"/>
      <w:pPr>
        <w:ind w:left="6075" w:hanging="526"/>
      </w:pPr>
      <w:rPr>
        <w:rFonts w:hint="default"/>
        <w:lang w:val="en-US" w:eastAsia="zh-CN" w:bidi="ar-SA"/>
      </w:rPr>
    </w:lvl>
    <w:lvl w:ilvl="7" w:tentative="0">
      <w:start w:val="0"/>
      <w:numFmt w:val="bullet"/>
      <w:lvlText w:val="•"/>
      <w:lvlJc w:val="left"/>
      <w:pPr>
        <w:ind w:left="7078" w:hanging="526"/>
      </w:pPr>
      <w:rPr>
        <w:rFonts w:hint="default"/>
        <w:lang w:val="en-US" w:eastAsia="zh-CN" w:bidi="ar-SA"/>
      </w:rPr>
    </w:lvl>
    <w:lvl w:ilvl="8" w:tentative="0">
      <w:start w:val="0"/>
      <w:numFmt w:val="bullet"/>
      <w:lvlText w:val="•"/>
      <w:lvlJc w:val="left"/>
      <w:pPr>
        <w:ind w:left="8081" w:hanging="526"/>
      </w:pPr>
      <w:rPr>
        <w:rFonts w:hint="default"/>
        <w:lang w:val="en-US" w:eastAsia="zh-CN" w:bidi="ar-SA"/>
      </w:rPr>
    </w:lvl>
  </w:abstractNum>
  <w:abstractNum w:abstractNumId="2">
    <w:nsid w:val="00000001"/>
    <w:multiLevelType w:val="singleLevel"/>
    <w:tmpl w:val="00000001"/>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7">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8">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271"/>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748D16CD"/>
    <w:multiLevelType w:val="multilevel"/>
    <w:tmpl w:val="748D16CD"/>
    <w:lvl w:ilvl="0" w:tentative="0">
      <w:start w:val="1"/>
      <w:numFmt w:val="decimal"/>
      <w:pStyle w:val="272"/>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7"/>
  </w:num>
  <w:num w:numId="3">
    <w:abstractNumId w:val="4"/>
  </w:num>
  <w:num w:numId="4">
    <w:abstractNumId w:val="8"/>
  </w:num>
  <w:num w:numId="5">
    <w:abstractNumId w:val="11"/>
  </w:num>
  <w:num w:numId="6">
    <w:abstractNumId w:val="10"/>
  </w:num>
  <w:num w:numId="7">
    <w:abstractNumId w:val="6"/>
  </w:num>
  <w:num w:numId="8">
    <w:abstractNumId w:val="5"/>
  </w:num>
  <w:num w:numId="9">
    <w:abstractNumId w:val="14"/>
  </w:num>
  <w:num w:numId="10">
    <w:abstractNumId w:val="17"/>
  </w:num>
  <w:num w:numId="11">
    <w:abstractNumId w:val="16"/>
  </w:num>
  <w:num w:numId="12">
    <w:abstractNumId w:val="9"/>
  </w:num>
  <w:num w:numId="13">
    <w:abstractNumId w:val="13"/>
  </w:num>
  <w:num w:numId="14">
    <w:abstractNumId w:val="3"/>
  </w:num>
  <w:num w:numId="15">
    <w:abstractNumId w:val="12"/>
  </w:num>
  <w:num w:numId="16">
    <w:abstractNumId w:val="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MDZiNTI1Y2VkYzlmZGJmN2FjZTc5OGZkNTM0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5306FC"/>
    <w:rsid w:val="015B1D10"/>
    <w:rsid w:val="019610AF"/>
    <w:rsid w:val="01A93B28"/>
    <w:rsid w:val="01BA1597"/>
    <w:rsid w:val="02075AE8"/>
    <w:rsid w:val="0213766F"/>
    <w:rsid w:val="0219617A"/>
    <w:rsid w:val="021C0F86"/>
    <w:rsid w:val="02247C34"/>
    <w:rsid w:val="02407C3D"/>
    <w:rsid w:val="028B7BC0"/>
    <w:rsid w:val="02955F3C"/>
    <w:rsid w:val="02A05858"/>
    <w:rsid w:val="02DF7FCE"/>
    <w:rsid w:val="032064E7"/>
    <w:rsid w:val="033436B5"/>
    <w:rsid w:val="033822ED"/>
    <w:rsid w:val="03855958"/>
    <w:rsid w:val="03971A79"/>
    <w:rsid w:val="0399389A"/>
    <w:rsid w:val="03BE0227"/>
    <w:rsid w:val="03C31058"/>
    <w:rsid w:val="03E06414"/>
    <w:rsid w:val="03F10EA8"/>
    <w:rsid w:val="03F42FA9"/>
    <w:rsid w:val="040618AD"/>
    <w:rsid w:val="04246B5F"/>
    <w:rsid w:val="04690431"/>
    <w:rsid w:val="047356B1"/>
    <w:rsid w:val="04C53F5B"/>
    <w:rsid w:val="04E348DB"/>
    <w:rsid w:val="04EC3396"/>
    <w:rsid w:val="05013FF0"/>
    <w:rsid w:val="05224BE3"/>
    <w:rsid w:val="05280636"/>
    <w:rsid w:val="052E5C7E"/>
    <w:rsid w:val="053D0287"/>
    <w:rsid w:val="055D06BE"/>
    <w:rsid w:val="05724525"/>
    <w:rsid w:val="057B478F"/>
    <w:rsid w:val="058137A3"/>
    <w:rsid w:val="05954114"/>
    <w:rsid w:val="05C92ED4"/>
    <w:rsid w:val="05D576A0"/>
    <w:rsid w:val="060743F1"/>
    <w:rsid w:val="061C4818"/>
    <w:rsid w:val="063E0A78"/>
    <w:rsid w:val="06565F0F"/>
    <w:rsid w:val="065F16F5"/>
    <w:rsid w:val="066A4B99"/>
    <w:rsid w:val="06723B26"/>
    <w:rsid w:val="0677686C"/>
    <w:rsid w:val="06932B20"/>
    <w:rsid w:val="06A97C2E"/>
    <w:rsid w:val="06AB2C06"/>
    <w:rsid w:val="06E472B9"/>
    <w:rsid w:val="07156F31"/>
    <w:rsid w:val="07195989"/>
    <w:rsid w:val="07487961"/>
    <w:rsid w:val="074D537D"/>
    <w:rsid w:val="075F66B9"/>
    <w:rsid w:val="076D5A73"/>
    <w:rsid w:val="0791008B"/>
    <w:rsid w:val="079F5A4B"/>
    <w:rsid w:val="07A75A3B"/>
    <w:rsid w:val="07AF3E24"/>
    <w:rsid w:val="08063562"/>
    <w:rsid w:val="080D0C27"/>
    <w:rsid w:val="088A3511"/>
    <w:rsid w:val="088B467B"/>
    <w:rsid w:val="089A5072"/>
    <w:rsid w:val="08A318F8"/>
    <w:rsid w:val="08BB742D"/>
    <w:rsid w:val="09063EB5"/>
    <w:rsid w:val="09334456"/>
    <w:rsid w:val="095262B0"/>
    <w:rsid w:val="09624E40"/>
    <w:rsid w:val="09865CBD"/>
    <w:rsid w:val="098705F9"/>
    <w:rsid w:val="099E5AD3"/>
    <w:rsid w:val="09A83CDB"/>
    <w:rsid w:val="09D3773D"/>
    <w:rsid w:val="09E42CBA"/>
    <w:rsid w:val="09EA131A"/>
    <w:rsid w:val="0A0C7DBE"/>
    <w:rsid w:val="0A67396E"/>
    <w:rsid w:val="0A791B72"/>
    <w:rsid w:val="0A8141D0"/>
    <w:rsid w:val="0A9918A5"/>
    <w:rsid w:val="0AA43F61"/>
    <w:rsid w:val="0AAB7D65"/>
    <w:rsid w:val="0AD74E58"/>
    <w:rsid w:val="0AF87DC5"/>
    <w:rsid w:val="0B33553F"/>
    <w:rsid w:val="0B5D735B"/>
    <w:rsid w:val="0B6202FE"/>
    <w:rsid w:val="0B636D31"/>
    <w:rsid w:val="0B660C1A"/>
    <w:rsid w:val="0B674BE6"/>
    <w:rsid w:val="0B6E1798"/>
    <w:rsid w:val="0B851F21"/>
    <w:rsid w:val="0B8A5EA6"/>
    <w:rsid w:val="0B8B5DC2"/>
    <w:rsid w:val="0B8D01CD"/>
    <w:rsid w:val="0B926EDF"/>
    <w:rsid w:val="0B970E83"/>
    <w:rsid w:val="0B9E5D00"/>
    <w:rsid w:val="0BA4681F"/>
    <w:rsid w:val="0BCD2E70"/>
    <w:rsid w:val="0BD01310"/>
    <w:rsid w:val="0BF84470"/>
    <w:rsid w:val="0C586080"/>
    <w:rsid w:val="0CA72825"/>
    <w:rsid w:val="0CB076F6"/>
    <w:rsid w:val="0CB07C93"/>
    <w:rsid w:val="0CB10423"/>
    <w:rsid w:val="0CEC05AE"/>
    <w:rsid w:val="0D046D09"/>
    <w:rsid w:val="0D475FEC"/>
    <w:rsid w:val="0D51690C"/>
    <w:rsid w:val="0D594B4C"/>
    <w:rsid w:val="0D621535"/>
    <w:rsid w:val="0D6A19A4"/>
    <w:rsid w:val="0D6C7581"/>
    <w:rsid w:val="0DA45344"/>
    <w:rsid w:val="0DA94DDF"/>
    <w:rsid w:val="0DDD5ACC"/>
    <w:rsid w:val="0DEA4AFF"/>
    <w:rsid w:val="0E1B3B90"/>
    <w:rsid w:val="0E1D3535"/>
    <w:rsid w:val="0E50062A"/>
    <w:rsid w:val="0E694544"/>
    <w:rsid w:val="0E8A1321"/>
    <w:rsid w:val="0EC07B9C"/>
    <w:rsid w:val="0EC468EB"/>
    <w:rsid w:val="0F466078"/>
    <w:rsid w:val="0F69322C"/>
    <w:rsid w:val="0F883043"/>
    <w:rsid w:val="0F9532BB"/>
    <w:rsid w:val="0FD74732"/>
    <w:rsid w:val="101000E7"/>
    <w:rsid w:val="101E79CF"/>
    <w:rsid w:val="102C2ED2"/>
    <w:rsid w:val="103C24E8"/>
    <w:rsid w:val="104D5524"/>
    <w:rsid w:val="106512F8"/>
    <w:rsid w:val="10671B95"/>
    <w:rsid w:val="10A80300"/>
    <w:rsid w:val="10C22A64"/>
    <w:rsid w:val="10C82EA6"/>
    <w:rsid w:val="10DD43F1"/>
    <w:rsid w:val="10FE5A6B"/>
    <w:rsid w:val="1111262D"/>
    <w:rsid w:val="11121593"/>
    <w:rsid w:val="11391213"/>
    <w:rsid w:val="113D7DAC"/>
    <w:rsid w:val="11695CA6"/>
    <w:rsid w:val="11785937"/>
    <w:rsid w:val="11910661"/>
    <w:rsid w:val="11A258DB"/>
    <w:rsid w:val="120C1974"/>
    <w:rsid w:val="12441AEE"/>
    <w:rsid w:val="127D7F3F"/>
    <w:rsid w:val="12B075EA"/>
    <w:rsid w:val="12B82A9A"/>
    <w:rsid w:val="12CC5537"/>
    <w:rsid w:val="12D15108"/>
    <w:rsid w:val="12D57A4B"/>
    <w:rsid w:val="12DB732A"/>
    <w:rsid w:val="12E6615B"/>
    <w:rsid w:val="1303182D"/>
    <w:rsid w:val="13437A0A"/>
    <w:rsid w:val="135E65D1"/>
    <w:rsid w:val="13687919"/>
    <w:rsid w:val="139E022A"/>
    <w:rsid w:val="13D83697"/>
    <w:rsid w:val="13F61D29"/>
    <w:rsid w:val="13F87C86"/>
    <w:rsid w:val="14252271"/>
    <w:rsid w:val="14292642"/>
    <w:rsid w:val="14452377"/>
    <w:rsid w:val="14583435"/>
    <w:rsid w:val="146E67DD"/>
    <w:rsid w:val="146F01F8"/>
    <w:rsid w:val="147F6568"/>
    <w:rsid w:val="148236C8"/>
    <w:rsid w:val="14AD36C2"/>
    <w:rsid w:val="14D94B55"/>
    <w:rsid w:val="14FF64A0"/>
    <w:rsid w:val="1511603E"/>
    <w:rsid w:val="153161C4"/>
    <w:rsid w:val="15334A09"/>
    <w:rsid w:val="15842905"/>
    <w:rsid w:val="15A818B7"/>
    <w:rsid w:val="160229C7"/>
    <w:rsid w:val="16053DB3"/>
    <w:rsid w:val="164E5B3B"/>
    <w:rsid w:val="16655A13"/>
    <w:rsid w:val="16682A2A"/>
    <w:rsid w:val="16806E74"/>
    <w:rsid w:val="16BF0518"/>
    <w:rsid w:val="16D50D3F"/>
    <w:rsid w:val="16DC081C"/>
    <w:rsid w:val="16DD3D94"/>
    <w:rsid w:val="16F4387B"/>
    <w:rsid w:val="171D2AE4"/>
    <w:rsid w:val="172A3C36"/>
    <w:rsid w:val="17532BDD"/>
    <w:rsid w:val="177D3AC3"/>
    <w:rsid w:val="179C1733"/>
    <w:rsid w:val="17A05589"/>
    <w:rsid w:val="17B5354E"/>
    <w:rsid w:val="17DB3A3E"/>
    <w:rsid w:val="17F93E0B"/>
    <w:rsid w:val="180F6647"/>
    <w:rsid w:val="18316649"/>
    <w:rsid w:val="1836445A"/>
    <w:rsid w:val="186F2CFF"/>
    <w:rsid w:val="188D49AD"/>
    <w:rsid w:val="18950F62"/>
    <w:rsid w:val="18A1133F"/>
    <w:rsid w:val="18A81871"/>
    <w:rsid w:val="18B2778A"/>
    <w:rsid w:val="18C9511C"/>
    <w:rsid w:val="18FB1EFE"/>
    <w:rsid w:val="19043F59"/>
    <w:rsid w:val="190E743C"/>
    <w:rsid w:val="19322211"/>
    <w:rsid w:val="195F6202"/>
    <w:rsid w:val="19720619"/>
    <w:rsid w:val="198314DC"/>
    <w:rsid w:val="199C76CF"/>
    <w:rsid w:val="19A84768"/>
    <w:rsid w:val="19C64DD2"/>
    <w:rsid w:val="19E55A33"/>
    <w:rsid w:val="19E8295D"/>
    <w:rsid w:val="19F01C44"/>
    <w:rsid w:val="1A0528D8"/>
    <w:rsid w:val="1A082241"/>
    <w:rsid w:val="1A114FE2"/>
    <w:rsid w:val="1A151EE0"/>
    <w:rsid w:val="1A4C3E2C"/>
    <w:rsid w:val="1A9075A3"/>
    <w:rsid w:val="1AB1245E"/>
    <w:rsid w:val="1AD01CF4"/>
    <w:rsid w:val="1ADA749F"/>
    <w:rsid w:val="1AE7527D"/>
    <w:rsid w:val="1AFD7DE7"/>
    <w:rsid w:val="1B45409F"/>
    <w:rsid w:val="1B47366A"/>
    <w:rsid w:val="1B56247E"/>
    <w:rsid w:val="1B88172B"/>
    <w:rsid w:val="1B942642"/>
    <w:rsid w:val="1BB73841"/>
    <w:rsid w:val="1BC12AB7"/>
    <w:rsid w:val="1BDA29E3"/>
    <w:rsid w:val="1BF24C8C"/>
    <w:rsid w:val="1BFC0E50"/>
    <w:rsid w:val="1C02215D"/>
    <w:rsid w:val="1C126D6D"/>
    <w:rsid w:val="1C2D08BF"/>
    <w:rsid w:val="1C455CA5"/>
    <w:rsid w:val="1C636073"/>
    <w:rsid w:val="1C7A4325"/>
    <w:rsid w:val="1C824727"/>
    <w:rsid w:val="1CA65601"/>
    <w:rsid w:val="1CA665FA"/>
    <w:rsid w:val="1CCC4623"/>
    <w:rsid w:val="1CEB1AD9"/>
    <w:rsid w:val="1CF1781E"/>
    <w:rsid w:val="1D0336FA"/>
    <w:rsid w:val="1D056966"/>
    <w:rsid w:val="1D1E0A50"/>
    <w:rsid w:val="1D2109B3"/>
    <w:rsid w:val="1D2300D4"/>
    <w:rsid w:val="1D2C69D2"/>
    <w:rsid w:val="1D451205"/>
    <w:rsid w:val="1D57770E"/>
    <w:rsid w:val="1D8C721C"/>
    <w:rsid w:val="1D9E303B"/>
    <w:rsid w:val="1DA2343A"/>
    <w:rsid w:val="1DAD522A"/>
    <w:rsid w:val="1DE04A98"/>
    <w:rsid w:val="1DEF78D2"/>
    <w:rsid w:val="1E022962"/>
    <w:rsid w:val="1E17772B"/>
    <w:rsid w:val="1E4C7BD1"/>
    <w:rsid w:val="1E5E262B"/>
    <w:rsid w:val="1E6B4E27"/>
    <w:rsid w:val="1E7A4D1D"/>
    <w:rsid w:val="1EAF2087"/>
    <w:rsid w:val="1EDD1986"/>
    <w:rsid w:val="1EFA2F0E"/>
    <w:rsid w:val="1EFD6054"/>
    <w:rsid w:val="1EFE6169"/>
    <w:rsid w:val="1F176598"/>
    <w:rsid w:val="1F466D8F"/>
    <w:rsid w:val="1F4922F0"/>
    <w:rsid w:val="1F5D50DF"/>
    <w:rsid w:val="1F6D5680"/>
    <w:rsid w:val="1F7C2EC0"/>
    <w:rsid w:val="1FA25157"/>
    <w:rsid w:val="1FB057D2"/>
    <w:rsid w:val="1FBF7DA5"/>
    <w:rsid w:val="1FC45BEE"/>
    <w:rsid w:val="1FE21FC1"/>
    <w:rsid w:val="1FF16B7D"/>
    <w:rsid w:val="200265E3"/>
    <w:rsid w:val="2041008A"/>
    <w:rsid w:val="20463C42"/>
    <w:rsid w:val="20620629"/>
    <w:rsid w:val="208257A3"/>
    <w:rsid w:val="20915573"/>
    <w:rsid w:val="20A21D6F"/>
    <w:rsid w:val="20A64C03"/>
    <w:rsid w:val="20A67D42"/>
    <w:rsid w:val="20A71F4F"/>
    <w:rsid w:val="20B37367"/>
    <w:rsid w:val="20D243CD"/>
    <w:rsid w:val="20E71F9F"/>
    <w:rsid w:val="20F81F96"/>
    <w:rsid w:val="21174BF4"/>
    <w:rsid w:val="21443E0D"/>
    <w:rsid w:val="214771FE"/>
    <w:rsid w:val="215F7182"/>
    <w:rsid w:val="218E32F6"/>
    <w:rsid w:val="21D46BE4"/>
    <w:rsid w:val="21F75BA5"/>
    <w:rsid w:val="22107AF3"/>
    <w:rsid w:val="22451AB9"/>
    <w:rsid w:val="225873EA"/>
    <w:rsid w:val="22623DD5"/>
    <w:rsid w:val="226866BE"/>
    <w:rsid w:val="22A95ADE"/>
    <w:rsid w:val="22B17F9D"/>
    <w:rsid w:val="22BD5004"/>
    <w:rsid w:val="22BD7A0A"/>
    <w:rsid w:val="22E73498"/>
    <w:rsid w:val="231B032A"/>
    <w:rsid w:val="23320144"/>
    <w:rsid w:val="234A0787"/>
    <w:rsid w:val="23672B14"/>
    <w:rsid w:val="239E00B4"/>
    <w:rsid w:val="23A128D5"/>
    <w:rsid w:val="23BD1996"/>
    <w:rsid w:val="2409467A"/>
    <w:rsid w:val="240B698A"/>
    <w:rsid w:val="24111CD9"/>
    <w:rsid w:val="24132978"/>
    <w:rsid w:val="2423211D"/>
    <w:rsid w:val="244A5173"/>
    <w:rsid w:val="246B4C53"/>
    <w:rsid w:val="248D10AB"/>
    <w:rsid w:val="24B24CD6"/>
    <w:rsid w:val="24B6092B"/>
    <w:rsid w:val="24D467CB"/>
    <w:rsid w:val="24E84040"/>
    <w:rsid w:val="250B2958"/>
    <w:rsid w:val="25170D9F"/>
    <w:rsid w:val="251E74A4"/>
    <w:rsid w:val="2536485B"/>
    <w:rsid w:val="254B13D2"/>
    <w:rsid w:val="25634A0A"/>
    <w:rsid w:val="2566542B"/>
    <w:rsid w:val="256F6760"/>
    <w:rsid w:val="25720A56"/>
    <w:rsid w:val="25815539"/>
    <w:rsid w:val="259D2BCF"/>
    <w:rsid w:val="25BB705C"/>
    <w:rsid w:val="25C85FF8"/>
    <w:rsid w:val="25CA477C"/>
    <w:rsid w:val="25E8185F"/>
    <w:rsid w:val="25FF765A"/>
    <w:rsid w:val="26020C74"/>
    <w:rsid w:val="26125556"/>
    <w:rsid w:val="261F115F"/>
    <w:rsid w:val="26354088"/>
    <w:rsid w:val="267470F2"/>
    <w:rsid w:val="26946331"/>
    <w:rsid w:val="26C6494B"/>
    <w:rsid w:val="26CD477E"/>
    <w:rsid w:val="26E637B8"/>
    <w:rsid w:val="26F926C6"/>
    <w:rsid w:val="272754B0"/>
    <w:rsid w:val="273E38C0"/>
    <w:rsid w:val="274D7FB9"/>
    <w:rsid w:val="27843CE5"/>
    <w:rsid w:val="278D4CCB"/>
    <w:rsid w:val="27A23263"/>
    <w:rsid w:val="27CD1960"/>
    <w:rsid w:val="27DD47D4"/>
    <w:rsid w:val="27ED4992"/>
    <w:rsid w:val="28290BC0"/>
    <w:rsid w:val="2839497A"/>
    <w:rsid w:val="283A6B48"/>
    <w:rsid w:val="28446059"/>
    <w:rsid w:val="28756B84"/>
    <w:rsid w:val="28793E20"/>
    <w:rsid w:val="287A361C"/>
    <w:rsid w:val="287C281D"/>
    <w:rsid w:val="28886BF5"/>
    <w:rsid w:val="288A6DDD"/>
    <w:rsid w:val="288D3757"/>
    <w:rsid w:val="28914BF0"/>
    <w:rsid w:val="28A95D87"/>
    <w:rsid w:val="28CC2370"/>
    <w:rsid w:val="28D30AA4"/>
    <w:rsid w:val="2902459D"/>
    <w:rsid w:val="29724D07"/>
    <w:rsid w:val="29A06D0B"/>
    <w:rsid w:val="29A53857"/>
    <w:rsid w:val="29DE3EC9"/>
    <w:rsid w:val="29E2223C"/>
    <w:rsid w:val="29EE3E28"/>
    <w:rsid w:val="2A0A2709"/>
    <w:rsid w:val="2A0F1E0F"/>
    <w:rsid w:val="2A36737A"/>
    <w:rsid w:val="2A3E2F8B"/>
    <w:rsid w:val="2A7725A2"/>
    <w:rsid w:val="2A87292F"/>
    <w:rsid w:val="2A925004"/>
    <w:rsid w:val="2AA607D0"/>
    <w:rsid w:val="2AB313EC"/>
    <w:rsid w:val="2ABE0260"/>
    <w:rsid w:val="2B0A6D2B"/>
    <w:rsid w:val="2B2E289C"/>
    <w:rsid w:val="2B3128A3"/>
    <w:rsid w:val="2B4324C3"/>
    <w:rsid w:val="2B4350B7"/>
    <w:rsid w:val="2B447DC8"/>
    <w:rsid w:val="2B6B0C83"/>
    <w:rsid w:val="2B794137"/>
    <w:rsid w:val="2B936AAC"/>
    <w:rsid w:val="2BBA3899"/>
    <w:rsid w:val="2BCF4D78"/>
    <w:rsid w:val="2BD1105A"/>
    <w:rsid w:val="2BDF404C"/>
    <w:rsid w:val="2BF0264B"/>
    <w:rsid w:val="2C0A3257"/>
    <w:rsid w:val="2C0B7D36"/>
    <w:rsid w:val="2C6F45F1"/>
    <w:rsid w:val="2C771684"/>
    <w:rsid w:val="2C946733"/>
    <w:rsid w:val="2C9C223C"/>
    <w:rsid w:val="2CAB7B7C"/>
    <w:rsid w:val="2CED7793"/>
    <w:rsid w:val="2D0A107E"/>
    <w:rsid w:val="2D26209C"/>
    <w:rsid w:val="2D3F0882"/>
    <w:rsid w:val="2D615918"/>
    <w:rsid w:val="2D676EAB"/>
    <w:rsid w:val="2D701F55"/>
    <w:rsid w:val="2D715184"/>
    <w:rsid w:val="2DA50CE2"/>
    <w:rsid w:val="2DAC6040"/>
    <w:rsid w:val="2DB435EE"/>
    <w:rsid w:val="2DB81406"/>
    <w:rsid w:val="2DBD12DF"/>
    <w:rsid w:val="2DC818F0"/>
    <w:rsid w:val="2DDC6680"/>
    <w:rsid w:val="2DF23207"/>
    <w:rsid w:val="2E0B29EF"/>
    <w:rsid w:val="2E236C60"/>
    <w:rsid w:val="2E321FE3"/>
    <w:rsid w:val="2E4014FF"/>
    <w:rsid w:val="2E5846B0"/>
    <w:rsid w:val="2E720E2D"/>
    <w:rsid w:val="2E813748"/>
    <w:rsid w:val="2E880521"/>
    <w:rsid w:val="2EAC19F6"/>
    <w:rsid w:val="2EDE7BE9"/>
    <w:rsid w:val="2EF35FAE"/>
    <w:rsid w:val="2F151AED"/>
    <w:rsid w:val="2F347AF2"/>
    <w:rsid w:val="2F4252D7"/>
    <w:rsid w:val="2F6B6A2C"/>
    <w:rsid w:val="2FCB4DE2"/>
    <w:rsid w:val="2FE26E16"/>
    <w:rsid w:val="300C0DE6"/>
    <w:rsid w:val="30137A60"/>
    <w:rsid w:val="304C5128"/>
    <w:rsid w:val="30501228"/>
    <w:rsid w:val="305C4091"/>
    <w:rsid w:val="306730ED"/>
    <w:rsid w:val="308C4771"/>
    <w:rsid w:val="30B510B1"/>
    <w:rsid w:val="30C362EE"/>
    <w:rsid w:val="30CE3C5E"/>
    <w:rsid w:val="30E24176"/>
    <w:rsid w:val="30EC6CFD"/>
    <w:rsid w:val="30F56190"/>
    <w:rsid w:val="31532902"/>
    <w:rsid w:val="315A1912"/>
    <w:rsid w:val="3170472C"/>
    <w:rsid w:val="319456D6"/>
    <w:rsid w:val="31AF493B"/>
    <w:rsid w:val="31C76822"/>
    <w:rsid w:val="32111F7C"/>
    <w:rsid w:val="323E7FB7"/>
    <w:rsid w:val="3243219D"/>
    <w:rsid w:val="326230C3"/>
    <w:rsid w:val="328732E2"/>
    <w:rsid w:val="32BA7A4E"/>
    <w:rsid w:val="32D06C7A"/>
    <w:rsid w:val="32EB653A"/>
    <w:rsid w:val="32FE1168"/>
    <w:rsid w:val="33137B52"/>
    <w:rsid w:val="331E3B25"/>
    <w:rsid w:val="331F336B"/>
    <w:rsid w:val="33206D52"/>
    <w:rsid w:val="33230A25"/>
    <w:rsid w:val="332A5582"/>
    <w:rsid w:val="332B7A03"/>
    <w:rsid w:val="332F7F90"/>
    <w:rsid w:val="33363A11"/>
    <w:rsid w:val="3358075B"/>
    <w:rsid w:val="33FD2D8D"/>
    <w:rsid w:val="33FF6811"/>
    <w:rsid w:val="34036B67"/>
    <w:rsid w:val="34140900"/>
    <w:rsid w:val="342C426D"/>
    <w:rsid w:val="344A69F0"/>
    <w:rsid w:val="34550536"/>
    <w:rsid w:val="346979A1"/>
    <w:rsid w:val="346C0023"/>
    <w:rsid w:val="34C02EFD"/>
    <w:rsid w:val="34CE77C2"/>
    <w:rsid w:val="3502205A"/>
    <w:rsid w:val="35116EC1"/>
    <w:rsid w:val="35152803"/>
    <w:rsid w:val="351729F7"/>
    <w:rsid w:val="35230DBE"/>
    <w:rsid w:val="353020EE"/>
    <w:rsid w:val="35344A5B"/>
    <w:rsid w:val="35583716"/>
    <w:rsid w:val="355E296A"/>
    <w:rsid w:val="359623AB"/>
    <w:rsid w:val="35AA386B"/>
    <w:rsid w:val="35EA3D03"/>
    <w:rsid w:val="35FA5E74"/>
    <w:rsid w:val="364A0032"/>
    <w:rsid w:val="36565878"/>
    <w:rsid w:val="366660D2"/>
    <w:rsid w:val="36914AEF"/>
    <w:rsid w:val="369A7B88"/>
    <w:rsid w:val="36D111BC"/>
    <w:rsid w:val="372B1537"/>
    <w:rsid w:val="373332CF"/>
    <w:rsid w:val="378400EB"/>
    <w:rsid w:val="37B409D1"/>
    <w:rsid w:val="37B8105E"/>
    <w:rsid w:val="37CE1367"/>
    <w:rsid w:val="37D40D65"/>
    <w:rsid w:val="37E1109A"/>
    <w:rsid w:val="38024DBB"/>
    <w:rsid w:val="381468B7"/>
    <w:rsid w:val="383F3B2A"/>
    <w:rsid w:val="384509E7"/>
    <w:rsid w:val="38963B12"/>
    <w:rsid w:val="38A2244C"/>
    <w:rsid w:val="38AE142B"/>
    <w:rsid w:val="38E5344D"/>
    <w:rsid w:val="390A23F6"/>
    <w:rsid w:val="390F4D06"/>
    <w:rsid w:val="39300B64"/>
    <w:rsid w:val="39522CEE"/>
    <w:rsid w:val="39736CE6"/>
    <w:rsid w:val="39891433"/>
    <w:rsid w:val="398C1D20"/>
    <w:rsid w:val="399D36E6"/>
    <w:rsid w:val="39B8405F"/>
    <w:rsid w:val="39D177DC"/>
    <w:rsid w:val="3A0F00F2"/>
    <w:rsid w:val="3A230A2B"/>
    <w:rsid w:val="3A3A1E33"/>
    <w:rsid w:val="3A444FA5"/>
    <w:rsid w:val="3A6F7212"/>
    <w:rsid w:val="3A734F90"/>
    <w:rsid w:val="3A780677"/>
    <w:rsid w:val="3A81181E"/>
    <w:rsid w:val="3A821157"/>
    <w:rsid w:val="3A83170F"/>
    <w:rsid w:val="3A8874F8"/>
    <w:rsid w:val="3AB42E15"/>
    <w:rsid w:val="3AB848B6"/>
    <w:rsid w:val="3ABD3B0B"/>
    <w:rsid w:val="3B032848"/>
    <w:rsid w:val="3B084243"/>
    <w:rsid w:val="3B173B7F"/>
    <w:rsid w:val="3B20012B"/>
    <w:rsid w:val="3B552124"/>
    <w:rsid w:val="3B8A37F6"/>
    <w:rsid w:val="3BB5602D"/>
    <w:rsid w:val="3BCB6780"/>
    <w:rsid w:val="3BDF2AA0"/>
    <w:rsid w:val="3BE000B5"/>
    <w:rsid w:val="3C0F2140"/>
    <w:rsid w:val="3C1A2DCC"/>
    <w:rsid w:val="3C1D1103"/>
    <w:rsid w:val="3C2F1602"/>
    <w:rsid w:val="3C316275"/>
    <w:rsid w:val="3C474553"/>
    <w:rsid w:val="3C812E4B"/>
    <w:rsid w:val="3C8B27F5"/>
    <w:rsid w:val="3C9259A8"/>
    <w:rsid w:val="3C9B0915"/>
    <w:rsid w:val="3CAD468A"/>
    <w:rsid w:val="3CB43AB8"/>
    <w:rsid w:val="3CBA00A9"/>
    <w:rsid w:val="3CC45A9B"/>
    <w:rsid w:val="3CC64E47"/>
    <w:rsid w:val="3CED41DF"/>
    <w:rsid w:val="3CF24261"/>
    <w:rsid w:val="3D036E69"/>
    <w:rsid w:val="3D0C5052"/>
    <w:rsid w:val="3D25588D"/>
    <w:rsid w:val="3D2C1884"/>
    <w:rsid w:val="3D344060"/>
    <w:rsid w:val="3D42172F"/>
    <w:rsid w:val="3D4726E3"/>
    <w:rsid w:val="3D4B047C"/>
    <w:rsid w:val="3D660C6F"/>
    <w:rsid w:val="3D700F04"/>
    <w:rsid w:val="3D70539A"/>
    <w:rsid w:val="3D8A2EA8"/>
    <w:rsid w:val="3DA742B0"/>
    <w:rsid w:val="3DB03A87"/>
    <w:rsid w:val="3DCA3E8D"/>
    <w:rsid w:val="3DD27E02"/>
    <w:rsid w:val="3DE625C4"/>
    <w:rsid w:val="3DF3242E"/>
    <w:rsid w:val="3DFA04AC"/>
    <w:rsid w:val="3DFD5B5F"/>
    <w:rsid w:val="3E0458A5"/>
    <w:rsid w:val="3E1218D9"/>
    <w:rsid w:val="3E4563F0"/>
    <w:rsid w:val="3E4E31BD"/>
    <w:rsid w:val="3E561028"/>
    <w:rsid w:val="3E63229A"/>
    <w:rsid w:val="3E9F72FD"/>
    <w:rsid w:val="3EA17808"/>
    <w:rsid w:val="3EAD1741"/>
    <w:rsid w:val="3EC55A5E"/>
    <w:rsid w:val="3EC65BCF"/>
    <w:rsid w:val="3ECE1735"/>
    <w:rsid w:val="3EE00869"/>
    <w:rsid w:val="3F125160"/>
    <w:rsid w:val="3F241FCA"/>
    <w:rsid w:val="3F2E3417"/>
    <w:rsid w:val="3F2F75D3"/>
    <w:rsid w:val="3F3863D7"/>
    <w:rsid w:val="3F570DC3"/>
    <w:rsid w:val="3F5C6305"/>
    <w:rsid w:val="3F5E6047"/>
    <w:rsid w:val="3F7612B0"/>
    <w:rsid w:val="3F861F6C"/>
    <w:rsid w:val="3FC11602"/>
    <w:rsid w:val="3FC86B4B"/>
    <w:rsid w:val="3FD22F19"/>
    <w:rsid w:val="3FD43C04"/>
    <w:rsid w:val="401B7DE2"/>
    <w:rsid w:val="405B4F03"/>
    <w:rsid w:val="406E36E7"/>
    <w:rsid w:val="40756541"/>
    <w:rsid w:val="40790E7C"/>
    <w:rsid w:val="408C6ACE"/>
    <w:rsid w:val="40905D53"/>
    <w:rsid w:val="40A74041"/>
    <w:rsid w:val="40B95A74"/>
    <w:rsid w:val="40C241E9"/>
    <w:rsid w:val="40E469C3"/>
    <w:rsid w:val="40EE720E"/>
    <w:rsid w:val="41390199"/>
    <w:rsid w:val="414D3728"/>
    <w:rsid w:val="41562AF9"/>
    <w:rsid w:val="416D492B"/>
    <w:rsid w:val="41747113"/>
    <w:rsid w:val="41767814"/>
    <w:rsid w:val="41A96742"/>
    <w:rsid w:val="41AF55C5"/>
    <w:rsid w:val="41E701E2"/>
    <w:rsid w:val="41F93808"/>
    <w:rsid w:val="4207589A"/>
    <w:rsid w:val="420F3501"/>
    <w:rsid w:val="421B6BC2"/>
    <w:rsid w:val="4240333F"/>
    <w:rsid w:val="424B6323"/>
    <w:rsid w:val="424F28C9"/>
    <w:rsid w:val="4257123B"/>
    <w:rsid w:val="428E71B1"/>
    <w:rsid w:val="429D71A7"/>
    <w:rsid w:val="42AC4F07"/>
    <w:rsid w:val="42CD0A98"/>
    <w:rsid w:val="42D11C4A"/>
    <w:rsid w:val="42DB5F18"/>
    <w:rsid w:val="42EE2E8B"/>
    <w:rsid w:val="42EF6C5C"/>
    <w:rsid w:val="42F32C46"/>
    <w:rsid w:val="42F4617B"/>
    <w:rsid w:val="42FA7993"/>
    <w:rsid w:val="43046F88"/>
    <w:rsid w:val="430A5A6F"/>
    <w:rsid w:val="431A0C09"/>
    <w:rsid w:val="432C3CF8"/>
    <w:rsid w:val="433A79E6"/>
    <w:rsid w:val="43452BD3"/>
    <w:rsid w:val="43785872"/>
    <w:rsid w:val="437A0555"/>
    <w:rsid w:val="4386655F"/>
    <w:rsid w:val="439E64EE"/>
    <w:rsid w:val="43FC44AD"/>
    <w:rsid w:val="440F7E52"/>
    <w:rsid w:val="444563C3"/>
    <w:rsid w:val="44466D5C"/>
    <w:rsid w:val="444F47F6"/>
    <w:rsid w:val="446570B8"/>
    <w:rsid w:val="44812D34"/>
    <w:rsid w:val="44A94E2F"/>
    <w:rsid w:val="44AA2639"/>
    <w:rsid w:val="44B4014A"/>
    <w:rsid w:val="44D5527E"/>
    <w:rsid w:val="44DE7D8C"/>
    <w:rsid w:val="44F06DC0"/>
    <w:rsid w:val="44FB129D"/>
    <w:rsid w:val="450A1F1A"/>
    <w:rsid w:val="450B2788"/>
    <w:rsid w:val="451E2BA6"/>
    <w:rsid w:val="45261F00"/>
    <w:rsid w:val="45336CAD"/>
    <w:rsid w:val="45550191"/>
    <w:rsid w:val="45A5130C"/>
    <w:rsid w:val="45C9503B"/>
    <w:rsid w:val="45D67652"/>
    <w:rsid w:val="45DE3938"/>
    <w:rsid w:val="45EA2E9B"/>
    <w:rsid w:val="45FB03C2"/>
    <w:rsid w:val="46024764"/>
    <w:rsid w:val="460C076A"/>
    <w:rsid w:val="4658440B"/>
    <w:rsid w:val="46647A66"/>
    <w:rsid w:val="46AB6B23"/>
    <w:rsid w:val="46C66E26"/>
    <w:rsid w:val="46DB3AEE"/>
    <w:rsid w:val="46E22739"/>
    <w:rsid w:val="46E6508F"/>
    <w:rsid w:val="46E671C0"/>
    <w:rsid w:val="47252B24"/>
    <w:rsid w:val="47310680"/>
    <w:rsid w:val="476F4B95"/>
    <w:rsid w:val="47715180"/>
    <w:rsid w:val="4772773F"/>
    <w:rsid w:val="479915B8"/>
    <w:rsid w:val="47A900A2"/>
    <w:rsid w:val="47C11810"/>
    <w:rsid w:val="47C66C3C"/>
    <w:rsid w:val="47EB3470"/>
    <w:rsid w:val="47F07066"/>
    <w:rsid w:val="48016693"/>
    <w:rsid w:val="4805619F"/>
    <w:rsid w:val="480E2158"/>
    <w:rsid w:val="480E5668"/>
    <w:rsid w:val="481B7C0F"/>
    <w:rsid w:val="4827623D"/>
    <w:rsid w:val="4840638E"/>
    <w:rsid w:val="484F3BBC"/>
    <w:rsid w:val="48534547"/>
    <w:rsid w:val="48552DCE"/>
    <w:rsid w:val="486115D3"/>
    <w:rsid w:val="48674B4B"/>
    <w:rsid w:val="486F7597"/>
    <w:rsid w:val="4870135B"/>
    <w:rsid w:val="488717E9"/>
    <w:rsid w:val="488D0FD4"/>
    <w:rsid w:val="488E344E"/>
    <w:rsid w:val="48AC7BB5"/>
    <w:rsid w:val="48B313C3"/>
    <w:rsid w:val="48C55C4F"/>
    <w:rsid w:val="48D429F0"/>
    <w:rsid w:val="48D7126F"/>
    <w:rsid w:val="49186758"/>
    <w:rsid w:val="49261829"/>
    <w:rsid w:val="493F7CE8"/>
    <w:rsid w:val="4955299C"/>
    <w:rsid w:val="499D7D74"/>
    <w:rsid w:val="49B12C22"/>
    <w:rsid w:val="49BC54BC"/>
    <w:rsid w:val="49BD5047"/>
    <w:rsid w:val="49E67CA4"/>
    <w:rsid w:val="4A1A0E96"/>
    <w:rsid w:val="4A286FFC"/>
    <w:rsid w:val="4A441EE2"/>
    <w:rsid w:val="4A9374AA"/>
    <w:rsid w:val="4ABE02BB"/>
    <w:rsid w:val="4AC62A9D"/>
    <w:rsid w:val="4AD30BA7"/>
    <w:rsid w:val="4AD80CE7"/>
    <w:rsid w:val="4ADA20A4"/>
    <w:rsid w:val="4B094738"/>
    <w:rsid w:val="4B0B39EB"/>
    <w:rsid w:val="4B0E5CAB"/>
    <w:rsid w:val="4B16532A"/>
    <w:rsid w:val="4B422E1B"/>
    <w:rsid w:val="4B65373A"/>
    <w:rsid w:val="4BBB5236"/>
    <w:rsid w:val="4C3F6C40"/>
    <w:rsid w:val="4C47478B"/>
    <w:rsid w:val="4C5C5DF1"/>
    <w:rsid w:val="4C6E2D5E"/>
    <w:rsid w:val="4C6E3469"/>
    <w:rsid w:val="4C99554F"/>
    <w:rsid w:val="4CA54A31"/>
    <w:rsid w:val="4CCD36B0"/>
    <w:rsid w:val="4CE81486"/>
    <w:rsid w:val="4CF32F91"/>
    <w:rsid w:val="4CF800DB"/>
    <w:rsid w:val="4D00163A"/>
    <w:rsid w:val="4D161D2F"/>
    <w:rsid w:val="4D2836FD"/>
    <w:rsid w:val="4D4E5923"/>
    <w:rsid w:val="4D5231AE"/>
    <w:rsid w:val="4D574533"/>
    <w:rsid w:val="4D7A386C"/>
    <w:rsid w:val="4DA06861"/>
    <w:rsid w:val="4DA31B3A"/>
    <w:rsid w:val="4DA81DB8"/>
    <w:rsid w:val="4DAC147B"/>
    <w:rsid w:val="4DAC4C20"/>
    <w:rsid w:val="4DCA162F"/>
    <w:rsid w:val="4DE73505"/>
    <w:rsid w:val="4E1A2026"/>
    <w:rsid w:val="4E271B4B"/>
    <w:rsid w:val="4E2E65A0"/>
    <w:rsid w:val="4E727B78"/>
    <w:rsid w:val="4E9145CF"/>
    <w:rsid w:val="4EAF6170"/>
    <w:rsid w:val="4EB96475"/>
    <w:rsid w:val="4EBA0CB5"/>
    <w:rsid w:val="4EBB23D9"/>
    <w:rsid w:val="4EDA3169"/>
    <w:rsid w:val="4EF14FAE"/>
    <w:rsid w:val="4F0F5BE3"/>
    <w:rsid w:val="4F155DA1"/>
    <w:rsid w:val="4F2E05D9"/>
    <w:rsid w:val="4F3803F4"/>
    <w:rsid w:val="4FB2321B"/>
    <w:rsid w:val="4FB43616"/>
    <w:rsid w:val="4FBD294E"/>
    <w:rsid w:val="4FFD05E3"/>
    <w:rsid w:val="50002EC0"/>
    <w:rsid w:val="5027692A"/>
    <w:rsid w:val="50353425"/>
    <w:rsid w:val="50386D4D"/>
    <w:rsid w:val="50411A70"/>
    <w:rsid w:val="504D2423"/>
    <w:rsid w:val="50703AB0"/>
    <w:rsid w:val="50715259"/>
    <w:rsid w:val="507D4EB2"/>
    <w:rsid w:val="507E6391"/>
    <w:rsid w:val="50BC221C"/>
    <w:rsid w:val="50F73C4E"/>
    <w:rsid w:val="5110256F"/>
    <w:rsid w:val="51251692"/>
    <w:rsid w:val="512D0896"/>
    <w:rsid w:val="514A5BAA"/>
    <w:rsid w:val="514F2419"/>
    <w:rsid w:val="51534B57"/>
    <w:rsid w:val="516E7D02"/>
    <w:rsid w:val="518343A4"/>
    <w:rsid w:val="51A22799"/>
    <w:rsid w:val="51F507C7"/>
    <w:rsid w:val="520D1825"/>
    <w:rsid w:val="520D28CB"/>
    <w:rsid w:val="52125CB7"/>
    <w:rsid w:val="52387556"/>
    <w:rsid w:val="52422029"/>
    <w:rsid w:val="52692B44"/>
    <w:rsid w:val="527728CF"/>
    <w:rsid w:val="52850E89"/>
    <w:rsid w:val="5287674D"/>
    <w:rsid w:val="528F0448"/>
    <w:rsid w:val="52A90ABB"/>
    <w:rsid w:val="52EF06B7"/>
    <w:rsid w:val="53050700"/>
    <w:rsid w:val="53072EFC"/>
    <w:rsid w:val="53085DA3"/>
    <w:rsid w:val="530946C2"/>
    <w:rsid w:val="533019A3"/>
    <w:rsid w:val="53427DC1"/>
    <w:rsid w:val="535A1C7D"/>
    <w:rsid w:val="5362345D"/>
    <w:rsid w:val="539523B5"/>
    <w:rsid w:val="53AA5983"/>
    <w:rsid w:val="53B6216A"/>
    <w:rsid w:val="53BA15EE"/>
    <w:rsid w:val="53BA51A3"/>
    <w:rsid w:val="53D67491"/>
    <w:rsid w:val="54176117"/>
    <w:rsid w:val="54295B11"/>
    <w:rsid w:val="54342B03"/>
    <w:rsid w:val="54522DB1"/>
    <w:rsid w:val="54634965"/>
    <w:rsid w:val="546C52E8"/>
    <w:rsid w:val="548863AD"/>
    <w:rsid w:val="54956618"/>
    <w:rsid w:val="54AA6DCA"/>
    <w:rsid w:val="54D21E26"/>
    <w:rsid w:val="54E63AA5"/>
    <w:rsid w:val="54F833D3"/>
    <w:rsid w:val="55040901"/>
    <w:rsid w:val="55107147"/>
    <w:rsid w:val="552C5E92"/>
    <w:rsid w:val="55387D24"/>
    <w:rsid w:val="55444178"/>
    <w:rsid w:val="5546540F"/>
    <w:rsid w:val="5560764A"/>
    <w:rsid w:val="557109AC"/>
    <w:rsid w:val="559B6067"/>
    <w:rsid w:val="55B76660"/>
    <w:rsid w:val="55BE7BE6"/>
    <w:rsid w:val="55C5615F"/>
    <w:rsid w:val="55C81DEE"/>
    <w:rsid w:val="56226F9B"/>
    <w:rsid w:val="56237D37"/>
    <w:rsid w:val="56354A54"/>
    <w:rsid w:val="566C39ED"/>
    <w:rsid w:val="568C071F"/>
    <w:rsid w:val="56983487"/>
    <w:rsid w:val="569E57F2"/>
    <w:rsid w:val="56C42E2B"/>
    <w:rsid w:val="56CA56C3"/>
    <w:rsid w:val="56DF05DE"/>
    <w:rsid w:val="56E45D6E"/>
    <w:rsid w:val="56E803BD"/>
    <w:rsid w:val="56ED381D"/>
    <w:rsid w:val="56F70118"/>
    <w:rsid w:val="57035045"/>
    <w:rsid w:val="57092D15"/>
    <w:rsid w:val="571D2C70"/>
    <w:rsid w:val="57617EA3"/>
    <w:rsid w:val="578259B6"/>
    <w:rsid w:val="579A4819"/>
    <w:rsid w:val="57A2656B"/>
    <w:rsid w:val="57C16A90"/>
    <w:rsid w:val="57DA550A"/>
    <w:rsid w:val="57EC44C1"/>
    <w:rsid w:val="57F5288B"/>
    <w:rsid w:val="57FC6189"/>
    <w:rsid w:val="580008F5"/>
    <w:rsid w:val="581A23FF"/>
    <w:rsid w:val="586864FD"/>
    <w:rsid w:val="58894B06"/>
    <w:rsid w:val="58A5189E"/>
    <w:rsid w:val="58AA6F48"/>
    <w:rsid w:val="58B607FC"/>
    <w:rsid w:val="58BE23E5"/>
    <w:rsid w:val="58C41743"/>
    <w:rsid w:val="58CC5858"/>
    <w:rsid w:val="58D43D55"/>
    <w:rsid w:val="590B0A9B"/>
    <w:rsid w:val="591A07BD"/>
    <w:rsid w:val="591C4EF0"/>
    <w:rsid w:val="59270642"/>
    <w:rsid w:val="593E2DE6"/>
    <w:rsid w:val="594838CC"/>
    <w:rsid w:val="595256A3"/>
    <w:rsid w:val="59747B68"/>
    <w:rsid w:val="599154FE"/>
    <w:rsid w:val="59B41138"/>
    <w:rsid w:val="59B817D3"/>
    <w:rsid w:val="59B917BB"/>
    <w:rsid w:val="59C80BA8"/>
    <w:rsid w:val="59CA253F"/>
    <w:rsid w:val="59D854EE"/>
    <w:rsid w:val="5A0B51A2"/>
    <w:rsid w:val="5A67615D"/>
    <w:rsid w:val="5A6C7DD0"/>
    <w:rsid w:val="5ADA7E9F"/>
    <w:rsid w:val="5AF404D0"/>
    <w:rsid w:val="5AFC295E"/>
    <w:rsid w:val="5B072087"/>
    <w:rsid w:val="5B0C3FED"/>
    <w:rsid w:val="5B207134"/>
    <w:rsid w:val="5B5342E0"/>
    <w:rsid w:val="5B753B3D"/>
    <w:rsid w:val="5B7E437C"/>
    <w:rsid w:val="5B8A38F0"/>
    <w:rsid w:val="5B9E58D0"/>
    <w:rsid w:val="5BBD0E56"/>
    <w:rsid w:val="5BC85095"/>
    <w:rsid w:val="5BCF565C"/>
    <w:rsid w:val="5C3666D1"/>
    <w:rsid w:val="5C3A6E47"/>
    <w:rsid w:val="5C3D14CB"/>
    <w:rsid w:val="5C8C1913"/>
    <w:rsid w:val="5CA53EA1"/>
    <w:rsid w:val="5CDC0A4A"/>
    <w:rsid w:val="5CDC24FB"/>
    <w:rsid w:val="5D132224"/>
    <w:rsid w:val="5D203439"/>
    <w:rsid w:val="5D533CCC"/>
    <w:rsid w:val="5D5B0C65"/>
    <w:rsid w:val="5D8B36D2"/>
    <w:rsid w:val="5E054297"/>
    <w:rsid w:val="5E094843"/>
    <w:rsid w:val="5E587A58"/>
    <w:rsid w:val="5E6A3C95"/>
    <w:rsid w:val="5E725860"/>
    <w:rsid w:val="5E7B43CF"/>
    <w:rsid w:val="5E863492"/>
    <w:rsid w:val="5E894C4B"/>
    <w:rsid w:val="5E9A1F8D"/>
    <w:rsid w:val="5EA30896"/>
    <w:rsid w:val="5EA80E99"/>
    <w:rsid w:val="5EC7426E"/>
    <w:rsid w:val="5ED136A1"/>
    <w:rsid w:val="5ED22385"/>
    <w:rsid w:val="5F073306"/>
    <w:rsid w:val="5F2E07B9"/>
    <w:rsid w:val="5F354C3C"/>
    <w:rsid w:val="5F577ABE"/>
    <w:rsid w:val="5F5D70E5"/>
    <w:rsid w:val="5F5F73B9"/>
    <w:rsid w:val="5F675A73"/>
    <w:rsid w:val="5F782205"/>
    <w:rsid w:val="5F942813"/>
    <w:rsid w:val="5F9F6FF8"/>
    <w:rsid w:val="5FB62416"/>
    <w:rsid w:val="5FC655D5"/>
    <w:rsid w:val="5FD96051"/>
    <w:rsid w:val="5FE3429E"/>
    <w:rsid w:val="5FE6560C"/>
    <w:rsid w:val="5FEB07FE"/>
    <w:rsid w:val="5FF11F12"/>
    <w:rsid w:val="5FF34394"/>
    <w:rsid w:val="5FFD6CAD"/>
    <w:rsid w:val="60030D2D"/>
    <w:rsid w:val="60165FE3"/>
    <w:rsid w:val="601847AB"/>
    <w:rsid w:val="60234994"/>
    <w:rsid w:val="603A0438"/>
    <w:rsid w:val="604C4F4B"/>
    <w:rsid w:val="606555E2"/>
    <w:rsid w:val="606A6973"/>
    <w:rsid w:val="607B17DC"/>
    <w:rsid w:val="60951BFA"/>
    <w:rsid w:val="60D97379"/>
    <w:rsid w:val="60F052EE"/>
    <w:rsid w:val="60F8349D"/>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1413E8"/>
    <w:rsid w:val="62345CD9"/>
    <w:rsid w:val="623F0A67"/>
    <w:rsid w:val="6260642C"/>
    <w:rsid w:val="626F3745"/>
    <w:rsid w:val="62815C3B"/>
    <w:rsid w:val="62BA354D"/>
    <w:rsid w:val="62C03B2B"/>
    <w:rsid w:val="62DE37BD"/>
    <w:rsid w:val="62DF233A"/>
    <w:rsid w:val="63491849"/>
    <w:rsid w:val="637E01A9"/>
    <w:rsid w:val="63883A3C"/>
    <w:rsid w:val="638B44EA"/>
    <w:rsid w:val="63953314"/>
    <w:rsid w:val="63AA3F4D"/>
    <w:rsid w:val="63AE0066"/>
    <w:rsid w:val="63C420AA"/>
    <w:rsid w:val="63DC07E4"/>
    <w:rsid w:val="63DE721A"/>
    <w:rsid w:val="63FC0E86"/>
    <w:rsid w:val="640D4C31"/>
    <w:rsid w:val="642E6305"/>
    <w:rsid w:val="645D57FE"/>
    <w:rsid w:val="648641E4"/>
    <w:rsid w:val="648C03B9"/>
    <w:rsid w:val="649B244D"/>
    <w:rsid w:val="64ED60FC"/>
    <w:rsid w:val="64EF37CB"/>
    <w:rsid w:val="64FC4534"/>
    <w:rsid w:val="65015CA4"/>
    <w:rsid w:val="65151085"/>
    <w:rsid w:val="653A5B3C"/>
    <w:rsid w:val="65501753"/>
    <w:rsid w:val="65792973"/>
    <w:rsid w:val="658B5F43"/>
    <w:rsid w:val="658E4649"/>
    <w:rsid w:val="65B3280B"/>
    <w:rsid w:val="65C12491"/>
    <w:rsid w:val="65D00A80"/>
    <w:rsid w:val="65DB692F"/>
    <w:rsid w:val="66097669"/>
    <w:rsid w:val="660A0CF4"/>
    <w:rsid w:val="66114F6E"/>
    <w:rsid w:val="66343610"/>
    <w:rsid w:val="663E316D"/>
    <w:rsid w:val="66571090"/>
    <w:rsid w:val="666B488B"/>
    <w:rsid w:val="66722285"/>
    <w:rsid w:val="66807D1C"/>
    <w:rsid w:val="66E709DC"/>
    <w:rsid w:val="66FC2F4B"/>
    <w:rsid w:val="671169F6"/>
    <w:rsid w:val="673444EB"/>
    <w:rsid w:val="6760718F"/>
    <w:rsid w:val="67765D17"/>
    <w:rsid w:val="678F707E"/>
    <w:rsid w:val="67931AC7"/>
    <w:rsid w:val="679D655A"/>
    <w:rsid w:val="67B76F9D"/>
    <w:rsid w:val="67BD40C3"/>
    <w:rsid w:val="67E43C87"/>
    <w:rsid w:val="67F95103"/>
    <w:rsid w:val="68092110"/>
    <w:rsid w:val="68230E2F"/>
    <w:rsid w:val="6838144E"/>
    <w:rsid w:val="68430AED"/>
    <w:rsid w:val="684F397C"/>
    <w:rsid w:val="68550EB9"/>
    <w:rsid w:val="685B0188"/>
    <w:rsid w:val="685B60A7"/>
    <w:rsid w:val="687952FC"/>
    <w:rsid w:val="688D0CBA"/>
    <w:rsid w:val="689C49E5"/>
    <w:rsid w:val="689E7C0F"/>
    <w:rsid w:val="68A0524E"/>
    <w:rsid w:val="68AA7398"/>
    <w:rsid w:val="68BF4C3D"/>
    <w:rsid w:val="68C03437"/>
    <w:rsid w:val="68D6247F"/>
    <w:rsid w:val="68EF0FB9"/>
    <w:rsid w:val="68EF7C43"/>
    <w:rsid w:val="690754B2"/>
    <w:rsid w:val="69076075"/>
    <w:rsid w:val="693055B6"/>
    <w:rsid w:val="694B2B30"/>
    <w:rsid w:val="69601EB7"/>
    <w:rsid w:val="69616963"/>
    <w:rsid w:val="697F0AB7"/>
    <w:rsid w:val="69A212B1"/>
    <w:rsid w:val="69B049B6"/>
    <w:rsid w:val="69B61135"/>
    <w:rsid w:val="69E6482F"/>
    <w:rsid w:val="69EF4305"/>
    <w:rsid w:val="69F119F2"/>
    <w:rsid w:val="6A0C030B"/>
    <w:rsid w:val="6A333D63"/>
    <w:rsid w:val="6A34275D"/>
    <w:rsid w:val="6A3C10D0"/>
    <w:rsid w:val="6A493DC1"/>
    <w:rsid w:val="6A572F81"/>
    <w:rsid w:val="6AA043E7"/>
    <w:rsid w:val="6AA22B7A"/>
    <w:rsid w:val="6ABF7D22"/>
    <w:rsid w:val="6ACF4D1C"/>
    <w:rsid w:val="6B091296"/>
    <w:rsid w:val="6B0A032C"/>
    <w:rsid w:val="6B23014B"/>
    <w:rsid w:val="6B2F772D"/>
    <w:rsid w:val="6B380680"/>
    <w:rsid w:val="6B7F0B25"/>
    <w:rsid w:val="6BA514FF"/>
    <w:rsid w:val="6BA72CED"/>
    <w:rsid w:val="6BFE5589"/>
    <w:rsid w:val="6C2639F4"/>
    <w:rsid w:val="6C475A1B"/>
    <w:rsid w:val="6C663101"/>
    <w:rsid w:val="6C797AED"/>
    <w:rsid w:val="6C7F3E43"/>
    <w:rsid w:val="6CAA28BE"/>
    <w:rsid w:val="6CB71844"/>
    <w:rsid w:val="6CD2794A"/>
    <w:rsid w:val="6CEE000E"/>
    <w:rsid w:val="6D521B17"/>
    <w:rsid w:val="6D550853"/>
    <w:rsid w:val="6D6B7C0B"/>
    <w:rsid w:val="6D8E63A6"/>
    <w:rsid w:val="6D9831E3"/>
    <w:rsid w:val="6DC17101"/>
    <w:rsid w:val="6DC4041C"/>
    <w:rsid w:val="6DD21AAB"/>
    <w:rsid w:val="6DDD3AD6"/>
    <w:rsid w:val="6DE54AA3"/>
    <w:rsid w:val="6DE8006A"/>
    <w:rsid w:val="6E2B5AD3"/>
    <w:rsid w:val="6E3E5609"/>
    <w:rsid w:val="6E4158DB"/>
    <w:rsid w:val="6E640250"/>
    <w:rsid w:val="6E805353"/>
    <w:rsid w:val="6E8421A4"/>
    <w:rsid w:val="6ECB6EC4"/>
    <w:rsid w:val="6ECF6E05"/>
    <w:rsid w:val="6EDB7958"/>
    <w:rsid w:val="6EE31DFD"/>
    <w:rsid w:val="6EEF4F04"/>
    <w:rsid w:val="6F1D0DAB"/>
    <w:rsid w:val="6F3A4441"/>
    <w:rsid w:val="6F47555F"/>
    <w:rsid w:val="6F4B7568"/>
    <w:rsid w:val="6F5A2F04"/>
    <w:rsid w:val="6F5F767C"/>
    <w:rsid w:val="6F605622"/>
    <w:rsid w:val="6F797F04"/>
    <w:rsid w:val="6F7B3F99"/>
    <w:rsid w:val="6F8F7B05"/>
    <w:rsid w:val="6F97D24A"/>
    <w:rsid w:val="6FBE345F"/>
    <w:rsid w:val="6FBF07F3"/>
    <w:rsid w:val="6FCC3921"/>
    <w:rsid w:val="6FD756CE"/>
    <w:rsid w:val="6FE3789F"/>
    <w:rsid w:val="70310FE5"/>
    <w:rsid w:val="704B67CC"/>
    <w:rsid w:val="706F39E7"/>
    <w:rsid w:val="7074225F"/>
    <w:rsid w:val="707875EC"/>
    <w:rsid w:val="70B202EE"/>
    <w:rsid w:val="71520126"/>
    <w:rsid w:val="71690349"/>
    <w:rsid w:val="71771DFB"/>
    <w:rsid w:val="71B03756"/>
    <w:rsid w:val="71CE695E"/>
    <w:rsid w:val="71E909FE"/>
    <w:rsid w:val="726B073D"/>
    <w:rsid w:val="7275311D"/>
    <w:rsid w:val="72A2709C"/>
    <w:rsid w:val="72B703A7"/>
    <w:rsid w:val="72BB0BC2"/>
    <w:rsid w:val="72DB77B8"/>
    <w:rsid w:val="72F02BB8"/>
    <w:rsid w:val="72F02FC4"/>
    <w:rsid w:val="72FA65EF"/>
    <w:rsid w:val="730D6E68"/>
    <w:rsid w:val="73217D81"/>
    <w:rsid w:val="73264530"/>
    <w:rsid w:val="73303B48"/>
    <w:rsid w:val="73385BDA"/>
    <w:rsid w:val="7339031E"/>
    <w:rsid w:val="734C3E90"/>
    <w:rsid w:val="73726AB9"/>
    <w:rsid w:val="739758A3"/>
    <w:rsid w:val="73981ECA"/>
    <w:rsid w:val="73A65D38"/>
    <w:rsid w:val="73B226AF"/>
    <w:rsid w:val="73D14512"/>
    <w:rsid w:val="73EB7E59"/>
    <w:rsid w:val="73F371FF"/>
    <w:rsid w:val="73FA724B"/>
    <w:rsid w:val="7403611C"/>
    <w:rsid w:val="740C0C8D"/>
    <w:rsid w:val="741A61C4"/>
    <w:rsid w:val="742709F4"/>
    <w:rsid w:val="742C597A"/>
    <w:rsid w:val="74597643"/>
    <w:rsid w:val="745B140C"/>
    <w:rsid w:val="745C36E8"/>
    <w:rsid w:val="747C09AD"/>
    <w:rsid w:val="749E5C4B"/>
    <w:rsid w:val="74AC18B4"/>
    <w:rsid w:val="750A21DB"/>
    <w:rsid w:val="75102F42"/>
    <w:rsid w:val="75506E97"/>
    <w:rsid w:val="7591336B"/>
    <w:rsid w:val="75B45947"/>
    <w:rsid w:val="75DA5C50"/>
    <w:rsid w:val="75ED4684"/>
    <w:rsid w:val="76197E58"/>
    <w:rsid w:val="762A6CBC"/>
    <w:rsid w:val="762C76E8"/>
    <w:rsid w:val="7635023D"/>
    <w:rsid w:val="76380C15"/>
    <w:rsid w:val="76434895"/>
    <w:rsid w:val="7652586B"/>
    <w:rsid w:val="767708FB"/>
    <w:rsid w:val="7687131D"/>
    <w:rsid w:val="768A2BE0"/>
    <w:rsid w:val="76915A13"/>
    <w:rsid w:val="769C3D5A"/>
    <w:rsid w:val="76B40D16"/>
    <w:rsid w:val="76C671DC"/>
    <w:rsid w:val="76E242A6"/>
    <w:rsid w:val="76EE78EC"/>
    <w:rsid w:val="771D78D8"/>
    <w:rsid w:val="771E7A62"/>
    <w:rsid w:val="772269FE"/>
    <w:rsid w:val="773B7823"/>
    <w:rsid w:val="775B6E06"/>
    <w:rsid w:val="77830BE9"/>
    <w:rsid w:val="77880E71"/>
    <w:rsid w:val="77895F9F"/>
    <w:rsid w:val="778D7494"/>
    <w:rsid w:val="779430EC"/>
    <w:rsid w:val="779F7866"/>
    <w:rsid w:val="77AB372C"/>
    <w:rsid w:val="77CA25B9"/>
    <w:rsid w:val="780168E0"/>
    <w:rsid w:val="78132C2A"/>
    <w:rsid w:val="781F71B9"/>
    <w:rsid w:val="78236589"/>
    <w:rsid w:val="785452FC"/>
    <w:rsid w:val="785765ED"/>
    <w:rsid w:val="78730A90"/>
    <w:rsid w:val="78736288"/>
    <w:rsid w:val="78A434E7"/>
    <w:rsid w:val="78B94D42"/>
    <w:rsid w:val="78C92406"/>
    <w:rsid w:val="78E63E40"/>
    <w:rsid w:val="790720FA"/>
    <w:rsid w:val="790939D1"/>
    <w:rsid w:val="791F0C80"/>
    <w:rsid w:val="7963225D"/>
    <w:rsid w:val="79661644"/>
    <w:rsid w:val="79717315"/>
    <w:rsid w:val="799D21E7"/>
    <w:rsid w:val="7A0A362B"/>
    <w:rsid w:val="7A355232"/>
    <w:rsid w:val="7A412543"/>
    <w:rsid w:val="7A5306B9"/>
    <w:rsid w:val="7A6A0C2D"/>
    <w:rsid w:val="7A7722CB"/>
    <w:rsid w:val="7A807CC3"/>
    <w:rsid w:val="7A852C00"/>
    <w:rsid w:val="7ABA18A5"/>
    <w:rsid w:val="7AC22D80"/>
    <w:rsid w:val="7AC8491B"/>
    <w:rsid w:val="7AF44D2F"/>
    <w:rsid w:val="7AF63015"/>
    <w:rsid w:val="7B39698D"/>
    <w:rsid w:val="7B4A7B43"/>
    <w:rsid w:val="7B675698"/>
    <w:rsid w:val="7B840A4C"/>
    <w:rsid w:val="7B856015"/>
    <w:rsid w:val="7B8C79F7"/>
    <w:rsid w:val="7B9247AF"/>
    <w:rsid w:val="7BA75446"/>
    <w:rsid w:val="7BB3231A"/>
    <w:rsid w:val="7BC506FF"/>
    <w:rsid w:val="7BC84E88"/>
    <w:rsid w:val="7BD06A28"/>
    <w:rsid w:val="7BDB714D"/>
    <w:rsid w:val="7BE60C44"/>
    <w:rsid w:val="7C2B3C5E"/>
    <w:rsid w:val="7C3007CA"/>
    <w:rsid w:val="7C3F5A8C"/>
    <w:rsid w:val="7C792A47"/>
    <w:rsid w:val="7C7F1DA6"/>
    <w:rsid w:val="7CB40DEB"/>
    <w:rsid w:val="7CC72856"/>
    <w:rsid w:val="7CCC03A3"/>
    <w:rsid w:val="7CDF7127"/>
    <w:rsid w:val="7CE403FC"/>
    <w:rsid w:val="7D285E5F"/>
    <w:rsid w:val="7D524212"/>
    <w:rsid w:val="7D6922A8"/>
    <w:rsid w:val="7D88737B"/>
    <w:rsid w:val="7D8F098B"/>
    <w:rsid w:val="7D945EC6"/>
    <w:rsid w:val="7D9E1299"/>
    <w:rsid w:val="7DCB0A1C"/>
    <w:rsid w:val="7E043E66"/>
    <w:rsid w:val="7E12043C"/>
    <w:rsid w:val="7E1370A0"/>
    <w:rsid w:val="7E587B9F"/>
    <w:rsid w:val="7E9035E0"/>
    <w:rsid w:val="7E9815B9"/>
    <w:rsid w:val="7EDF0AD8"/>
    <w:rsid w:val="7F1E1221"/>
    <w:rsid w:val="7F483017"/>
    <w:rsid w:val="7F516C12"/>
    <w:rsid w:val="7F97D7F2"/>
    <w:rsid w:val="7FAE52D2"/>
    <w:rsid w:val="7FB75867"/>
    <w:rsid w:val="7FBB2766"/>
    <w:rsid w:val="7FC676CE"/>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2"/>
    <w:qFormat/>
    <w:uiPriority w:val="0"/>
    <w:pPr>
      <w:shd w:val="clear" w:color="auto" w:fill="000080"/>
    </w:pPr>
  </w:style>
  <w:style w:type="paragraph" w:styleId="15">
    <w:name w:val="annotation text"/>
    <w:basedOn w:val="1"/>
    <w:link w:val="73"/>
    <w:qFormat/>
    <w:uiPriority w:val="0"/>
    <w:pPr>
      <w:jc w:val="left"/>
    </w:pPr>
  </w:style>
  <w:style w:type="paragraph" w:styleId="16">
    <w:name w:val="Body Text 3"/>
    <w:basedOn w:val="1"/>
    <w:link w:val="74"/>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75"/>
    <w:qFormat/>
    <w:uiPriority w:val="0"/>
    <w:pPr>
      <w:tabs>
        <w:tab w:val="left" w:pos="567"/>
      </w:tabs>
      <w:spacing w:before="120" w:line="22" w:lineRule="atLeast"/>
    </w:pPr>
    <w:rPr>
      <w:rFonts w:ascii="宋体" w:hAnsi="宋体"/>
      <w:sz w:val="24"/>
    </w:rPr>
  </w:style>
  <w:style w:type="paragraph" w:styleId="19">
    <w:name w:val="Body Text Indent"/>
    <w:basedOn w:val="1"/>
    <w:next w:val="20"/>
    <w:link w:val="76"/>
    <w:qFormat/>
    <w:uiPriority w:val="0"/>
    <w:pPr>
      <w:spacing w:line="360" w:lineRule="auto"/>
      <w:ind w:firstLine="570"/>
    </w:pPr>
    <w:rPr>
      <w:sz w:val="24"/>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index 4"/>
    <w:basedOn w:val="1"/>
    <w:next w:val="1"/>
    <w:unhideWhenUsed/>
    <w:qFormat/>
    <w:uiPriority w:val="99"/>
    <w:pPr>
      <w:spacing w:before="100" w:beforeAutospacing="1" w:after="100" w:afterAutospacing="1"/>
      <w:ind w:left="600" w:leftChars="600"/>
    </w:pPr>
  </w:style>
  <w:style w:type="paragraph" w:styleId="24">
    <w:name w:val="toc 5"/>
    <w:basedOn w:val="1"/>
    <w:next w:val="1"/>
    <w:qFormat/>
    <w:uiPriority w:val="0"/>
    <w:pPr>
      <w:ind w:left="1680" w:leftChars="800"/>
    </w:pPr>
  </w:style>
  <w:style w:type="paragraph" w:styleId="25">
    <w:name w:val="toc 3"/>
    <w:basedOn w:val="1"/>
    <w:next w:val="1"/>
    <w:qFormat/>
    <w:uiPriority w:val="0"/>
    <w:pPr>
      <w:ind w:left="840" w:leftChars="400"/>
    </w:pPr>
  </w:style>
  <w:style w:type="paragraph" w:styleId="26">
    <w:name w:val="Plain Text"/>
    <w:basedOn w:val="1"/>
    <w:link w:val="77"/>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8"/>
    <w:qFormat/>
    <w:uiPriority w:val="0"/>
    <w:pPr>
      <w:ind w:left="100" w:leftChars="2500"/>
    </w:pPr>
    <w:rPr>
      <w:rFonts w:ascii="仿宋_GB2312" w:hAnsi="宋体" w:eastAsia="仿宋_GB2312"/>
      <w:color w:val="000000"/>
      <w:sz w:val="24"/>
    </w:rPr>
  </w:style>
  <w:style w:type="paragraph" w:styleId="29">
    <w:name w:val="Body Text Indent 2"/>
    <w:basedOn w:val="1"/>
    <w:link w:val="79"/>
    <w:qFormat/>
    <w:uiPriority w:val="0"/>
    <w:pPr>
      <w:ind w:firstLine="480" w:firstLineChars="200"/>
    </w:pPr>
    <w:rPr>
      <w:rFonts w:ascii="仿宋_GB2312" w:eastAsia="仿宋_GB2312"/>
      <w:sz w:val="24"/>
    </w:rPr>
  </w:style>
  <w:style w:type="paragraph" w:styleId="30">
    <w:name w:val="Balloon Text"/>
    <w:basedOn w:val="1"/>
    <w:link w:val="80"/>
    <w:qFormat/>
    <w:uiPriority w:val="0"/>
    <w:rPr>
      <w:sz w:val="18"/>
      <w:szCs w:val="18"/>
    </w:rPr>
  </w:style>
  <w:style w:type="paragraph" w:styleId="31">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0"/>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unhideWhenUsed/>
    <w:qFormat/>
    <w:uiPriority w:val="99"/>
    <w:pPr>
      <w:spacing w:after="120" w:line="480" w:lineRule="auto"/>
    </w:pPr>
    <w:rPr>
      <w:rFonts w:ascii="Calibri" w:hAnsi="Calibri"/>
      <w:sz w:val="24"/>
    </w:rPr>
  </w:style>
  <w:style w:type="paragraph" w:styleId="40">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5"/>
    <w:qFormat/>
    <w:uiPriority w:val="0"/>
    <w:pPr>
      <w:jc w:val="center"/>
      <w:outlineLvl w:val="0"/>
    </w:pPr>
    <w:rPr>
      <w:b/>
      <w:sz w:val="32"/>
      <w:szCs w:val="20"/>
    </w:rPr>
  </w:style>
  <w:style w:type="paragraph" w:styleId="44">
    <w:name w:val="annotation subject"/>
    <w:basedOn w:val="15"/>
    <w:next w:val="15"/>
    <w:link w:val="86"/>
    <w:qFormat/>
    <w:uiPriority w:val="0"/>
    <w:rPr>
      <w:b/>
      <w:bCs/>
    </w:rPr>
  </w:style>
  <w:style w:type="paragraph" w:styleId="45">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6">
    <w:name w:val="Body Text First Indent 2"/>
    <w:basedOn w:val="19"/>
    <w:link w:val="87"/>
    <w:qFormat/>
    <w:uiPriority w:val="0"/>
    <w:pPr>
      <w:spacing w:after="120" w:line="480" w:lineRule="exact"/>
      <w:ind w:left="420" w:leftChars="200"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rFonts w:ascii="Times New Roman" w:hAnsi="Times New Roman" w:eastAsia="宋体" w:cs="Times New Roman"/>
      <w:b/>
      <w:bCs/>
    </w:rPr>
  </w:style>
  <w:style w:type="character" w:styleId="52">
    <w:name w:val="page number"/>
    <w:basedOn w:val="50"/>
    <w:qFormat/>
    <w:uiPriority w:val="0"/>
    <w:rPr>
      <w:rFonts w:ascii="Times New Roman" w:hAnsi="Times New Roman" w:eastAsia="宋体" w:cs="Times New Roman"/>
    </w:rPr>
  </w:style>
  <w:style w:type="character" w:styleId="53">
    <w:name w:val="FollowedHyperlink"/>
    <w:qFormat/>
    <w:uiPriority w:val="0"/>
    <w:rPr>
      <w:rFonts w:ascii="Times New Roman" w:hAnsi="Times New Roman" w:eastAsia="宋体" w:cs="Times New Roman"/>
      <w:color w:val="800080"/>
      <w:u w:val="single"/>
    </w:rPr>
  </w:style>
  <w:style w:type="character" w:styleId="54">
    <w:name w:val="Emphasis"/>
    <w:qFormat/>
    <w:uiPriority w:val="0"/>
    <w:rPr>
      <w:rFonts w:ascii="Times New Roman" w:hAnsi="Times New Roman" w:eastAsia="宋体" w:cs="Times New Roman"/>
      <w:color w:val="CC0033"/>
    </w:rPr>
  </w:style>
  <w:style w:type="character" w:styleId="55">
    <w:name w:val="HTML Definition"/>
    <w:basedOn w:val="50"/>
    <w:qFormat/>
    <w:uiPriority w:val="0"/>
  </w:style>
  <w:style w:type="character" w:styleId="56">
    <w:name w:val="HTML Acronym"/>
    <w:basedOn w:val="50"/>
    <w:qFormat/>
    <w:uiPriority w:val="0"/>
  </w:style>
  <w:style w:type="character" w:styleId="57">
    <w:name w:val="HTML Variable"/>
    <w:basedOn w:val="50"/>
    <w:qFormat/>
    <w:uiPriority w:val="0"/>
  </w:style>
  <w:style w:type="character" w:styleId="58">
    <w:name w:val="Hyperlink"/>
    <w:qFormat/>
    <w:uiPriority w:val="0"/>
    <w:rPr>
      <w:rFonts w:ascii="Times New Roman" w:hAnsi="Times New Roman" w:eastAsia="宋体" w:cs="Times New Roman"/>
      <w:color w:val="0000FF"/>
      <w:u w:val="single"/>
    </w:rPr>
  </w:style>
  <w:style w:type="character" w:styleId="59">
    <w:name w:val="HTML Code"/>
    <w:basedOn w:val="50"/>
    <w:qFormat/>
    <w:uiPriority w:val="0"/>
    <w:rPr>
      <w:rFonts w:ascii="Courier New" w:hAnsi="Courier New"/>
      <w:sz w:val="20"/>
    </w:rPr>
  </w:style>
  <w:style w:type="character" w:styleId="60">
    <w:name w:val="annotation reference"/>
    <w:qFormat/>
    <w:uiPriority w:val="0"/>
    <w:rPr>
      <w:rFonts w:ascii="Times New Roman" w:hAnsi="Times New Roman" w:eastAsia="宋体" w:cs="Times New Roman"/>
      <w:sz w:val="21"/>
      <w:szCs w:val="21"/>
    </w:rPr>
  </w:style>
  <w:style w:type="character" w:styleId="61">
    <w:name w:val="HTML Cite"/>
    <w:qFormat/>
    <w:uiPriority w:val="0"/>
    <w:rPr>
      <w:rFonts w:ascii="Times New Roman" w:hAnsi="Times New Roman" w:eastAsia="宋体" w:cs="Times New Roman"/>
      <w:i/>
      <w:iCs/>
    </w:rPr>
  </w:style>
  <w:style w:type="character" w:customStyle="1" w:styleId="62">
    <w:name w:val="正文缩进 字符"/>
    <w:link w:val="5"/>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2"/>
    <w:qFormat/>
    <w:uiPriority w:val="0"/>
    <w:rPr>
      <w:rFonts w:ascii="宋体" w:hAnsi="Times New Roman" w:eastAsia="宋体" w:cs="Times New Roman"/>
      <w:b/>
      <w:kern w:val="44"/>
      <w:sz w:val="32"/>
    </w:rPr>
  </w:style>
  <w:style w:type="character" w:customStyle="1" w:styleId="64">
    <w:name w:val="标题 2 字符"/>
    <w:link w:val="3"/>
    <w:qFormat/>
    <w:uiPriority w:val="0"/>
    <w:rPr>
      <w:rFonts w:ascii="Arial" w:hAnsi="Arial" w:eastAsia="黑体" w:cs="Times New Roman"/>
      <w:b/>
      <w:sz w:val="30"/>
      <w:lang w:val="en-US" w:eastAsia="zh-CN" w:bidi="ar-SA"/>
    </w:rPr>
  </w:style>
  <w:style w:type="character" w:customStyle="1" w:styleId="65">
    <w:name w:val="标题 3 字符"/>
    <w:link w:val="4"/>
    <w:qFormat/>
    <w:uiPriority w:val="0"/>
    <w:rPr>
      <w:rFonts w:ascii="宋体" w:hAnsi="Times New Roman" w:eastAsia="宋体" w:cs="Times New Roman"/>
      <w:b/>
      <w:sz w:val="24"/>
      <w:u w:val="single"/>
      <w:lang w:val="en-US" w:eastAsia="zh-CN" w:bidi="ar-SA"/>
    </w:rPr>
  </w:style>
  <w:style w:type="character" w:customStyle="1" w:styleId="66">
    <w:name w:val="标题 4 字符"/>
    <w:link w:val="6"/>
    <w:qFormat/>
    <w:uiPriority w:val="0"/>
    <w:rPr>
      <w:rFonts w:ascii="Arial" w:hAnsi="Arial" w:eastAsia="黑体" w:cs="Times New Roman"/>
      <w:b/>
      <w:sz w:val="28"/>
    </w:rPr>
  </w:style>
  <w:style w:type="character" w:customStyle="1" w:styleId="67">
    <w:name w:val="标题 5 字符"/>
    <w:link w:val="7"/>
    <w:qFormat/>
    <w:uiPriority w:val="0"/>
    <w:rPr>
      <w:rFonts w:ascii="Times New Roman" w:hAnsi="Times New Roman" w:eastAsia="宋体" w:cs="Times New Roman"/>
      <w:b/>
      <w:sz w:val="28"/>
    </w:rPr>
  </w:style>
  <w:style w:type="character" w:customStyle="1" w:styleId="68">
    <w:name w:val="标题 6 字符"/>
    <w:link w:val="8"/>
    <w:qFormat/>
    <w:uiPriority w:val="0"/>
    <w:rPr>
      <w:rFonts w:ascii="Arial" w:hAnsi="Arial" w:eastAsia="黑体" w:cs="Times New Roman"/>
      <w:b/>
      <w:sz w:val="24"/>
    </w:rPr>
  </w:style>
  <w:style w:type="character" w:customStyle="1" w:styleId="69">
    <w:name w:val="标题 7 字符"/>
    <w:link w:val="9"/>
    <w:qFormat/>
    <w:uiPriority w:val="0"/>
    <w:rPr>
      <w:rFonts w:ascii="Times New Roman" w:hAnsi="Times New Roman" w:eastAsia="宋体" w:cs="Times New Roman"/>
      <w:b/>
      <w:sz w:val="24"/>
    </w:rPr>
  </w:style>
  <w:style w:type="character" w:customStyle="1" w:styleId="70">
    <w:name w:val="标题 8 字符"/>
    <w:link w:val="10"/>
    <w:qFormat/>
    <w:uiPriority w:val="0"/>
    <w:rPr>
      <w:rFonts w:ascii="Arial" w:hAnsi="Arial" w:eastAsia="黑体" w:cs="Times New Roman"/>
      <w:sz w:val="24"/>
    </w:rPr>
  </w:style>
  <w:style w:type="character" w:customStyle="1" w:styleId="71">
    <w:name w:val="标题 9 字符"/>
    <w:link w:val="11"/>
    <w:qFormat/>
    <w:uiPriority w:val="0"/>
    <w:rPr>
      <w:rFonts w:ascii="Arial" w:hAnsi="Arial" w:eastAsia="黑体" w:cs="Times New Roman"/>
      <w:sz w:val="21"/>
    </w:rPr>
  </w:style>
  <w:style w:type="character" w:customStyle="1" w:styleId="72">
    <w:name w:val="文档结构图 字符"/>
    <w:link w:val="14"/>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5"/>
    <w:qFormat/>
    <w:uiPriority w:val="0"/>
    <w:rPr>
      <w:rFonts w:ascii="Times New Roman" w:hAnsi="Times New Roman" w:eastAsia="宋体" w:cs="Times New Roman"/>
      <w:kern w:val="2"/>
      <w:sz w:val="21"/>
      <w:szCs w:val="24"/>
    </w:rPr>
  </w:style>
  <w:style w:type="character" w:customStyle="1" w:styleId="74">
    <w:name w:val="正文文本 3 字符"/>
    <w:link w:val="16"/>
    <w:qFormat/>
    <w:uiPriority w:val="0"/>
    <w:rPr>
      <w:rFonts w:ascii="Times New Roman" w:hAnsi="Times New Roman" w:eastAsia="宋体" w:cs="Times New Roman"/>
      <w:kern w:val="2"/>
      <w:sz w:val="16"/>
      <w:szCs w:val="16"/>
    </w:rPr>
  </w:style>
  <w:style w:type="character" w:customStyle="1" w:styleId="75">
    <w:name w:val="正文文本 字符"/>
    <w:link w:val="18"/>
    <w:qFormat/>
    <w:uiPriority w:val="0"/>
    <w:rPr>
      <w:rFonts w:ascii="宋体" w:hAnsi="宋体" w:eastAsia="宋体" w:cs="Times New Roman"/>
      <w:kern w:val="2"/>
      <w:sz w:val="24"/>
      <w:szCs w:val="24"/>
    </w:rPr>
  </w:style>
  <w:style w:type="character" w:customStyle="1" w:styleId="76">
    <w:name w:val="正文文本缩进 字符"/>
    <w:link w:val="19"/>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6"/>
    <w:qFormat/>
    <w:uiPriority w:val="0"/>
    <w:rPr>
      <w:rFonts w:hint="eastAsia" w:ascii="宋体" w:hAnsi="Courier New" w:eastAsia="宋体" w:cs="宋体"/>
      <w:kern w:val="2"/>
      <w:sz w:val="21"/>
    </w:rPr>
  </w:style>
  <w:style w:type="character" w:customStyle="1" w:styleId="78">
    <w:name w:val="日期 字符"/>
    <w:link w:val="28"/>
    <w:qFormat/>
    <w:uiPriority w:val="0"/>
    <w:rPr>
      <w:rFonts w:ascii="仿宋_GB2312" w:hAnsi="宋体" w:eastAsia="仿宋_GB2312" w:cs="Times New Roman"/>
      <w:color w:val="000000"/>
      <w:kern w:val="2"/>
      <w:sz w:val="24"/>
      <w:szCs w:val="24"/>
    </w:rPr>
  </w:style>
  <w:style w:type="character" w:customStyle="1" w:styleId="79">
    <w:name w:val="正文文本缩进 2 字符"/>
    <w:link w:val="29"/>
    <w:qFormat/>
    <w:uiPriority w:val="0"/>
    <w:rPr>
      <w:rFonts w:ascii="仿宋_GB2312" w:hAnsi="Times New Roman" w:eastAsia="仿宋_GB2312" w:cs="Times New Roman"/>
      <w:kern w:val="2"/>
      <w:sz w:val="24"/>
      <w:szCs w:val="24"/>
    </w:rPr>
  </w:style>
  <w:style w:type="character" w:customStyle="1" w:styleId="80">
    <w:name w:val="批注框文本 字符"/>
    <w:link w:val="30"/>
    <w:qFormat/>
    <w:uiPriority w:val="0"/>
    <w:rPr>
      <w:rFonts w:ascii="Times New Roman" w:hAnsi="Times New Roman" w:eastAsia="宋体" w:cs="Times New Roman"/>
      <w:kern w:val="2"/>
      <w:sz w:val="18"/>
      <w:szCs w:val="18"/>
    </w:rPr>
  </w:style>
  <w:style w:type="character" w:customStyle="1" w:styleId="81">
    <w:name w:val="页脚 字符"/>
    <w:link w:val="31"/>
    <w:qFormat/>
    <w:uiPriority w:val="0"/>
    <w:rPr>
      <w:rFonts w:ascii="宋体" w:hAnsi="Times New Roman" w:eastAsia="宋体" w:cs="Times New Roman"/>
      <w:sz w:val="18"/>
      <w:lang w:val="en-US" w:eastAsia="zh-CN" w:bidi="ar-SA"/>
    </w:rPr>
  </w:style>
  <w:style w:type="character" w:customStyle="1" w:styleId="82">
    <w:name w:val="页眉 字符"/>
    <w:link w:val="32"/>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6"/>
    <w:qFormat/>
    <w:uiPriority w:val="0"/>
    <w:rPr>
      <w:rFonts w:ascii="宋体" w:hAnsi="Times New Roman" w:eastAsia="宋体" w:cs="Times New Roman"/>
      <w:sz w:val="24"/>
    </w:rPr>
  </w:style>
  <w:style w:type="character" w:customStyle="1" w:styleId="84">
    <w:name w:val="HTML 预设格式 字符"/>
    <w:link w:val="40"/>
    <w:qFormat/>
    <w:uiPriority w:val="0"/>
    <w:rPr>
      <w:rFonts w:ascii="宋体" w:hAnsi="宋体" w:eastAsia="宋体" w:cs="宋体"/>
      <w:sz w:val="24"/>
      <w:szCs w:val="24"/>
    </w:rPr>
  </w:style>
  <w:style w:type="character" w:customStyle="1" w:styleId="85">
    <w:name w:val="标题 字符"/>
    <w:link w:val="43"/>
    <w:qFormat/>
    <w:uiPriority w:val="0"/>
    <w:rPr>
      <w:rFonts w:ascii="Times New Roman" w:hAnsi="Times New Roman" w:eastAsia="宋体" w:cs="Times New Roman"/>
      <w:b/>
      <w:kern w:val="2"/>
      <w:sz w:val="32"/>
    </w:rPr>
  </w:style>
  <w:style w:type="character" w:customStyle="1" w:styleId="86">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46"/>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5"/>
    <w:link w:val="97"/>
    <w:qFormat/>
    <w:uiPriority w:val="0"/>
    <w:pPr>
      <w:jc w:val="center"/>
    </w:pPr>
    <w:rPr>
      <w:i w:val="0"/>
      <w:color w:val="000000"/>
      <w:sz w:val="28"/>
      <w:szCs w:val="21"/>
    </w:rPr>
  </w:style>
  <w:style w:type="paragraph" w:customStyle="1" w:styleId="99">
    <w:name w:val="正文小标题"/>
    <w:basedOn w:val="1"/>
    <w:next w:val="5"/>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2"/>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2"/>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4"/>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2"/>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6"/>
    <w:qFormat/>
    <w:uiPriority w:val="0"/>
    <w:pPr>
      <w:tabs>
        <w:tab w:val="left" w:pos="864"/>
      </w:tabs>
      <w:ind w:left="567" w:right="27" w:rightChars="13" w:hanging="567"/>
    </w:pPr>
    <w:rPr>
      <w:sz w:val="24"/>
      <w:lang w:val="zh-CN"/>
    </w:rPr>
  </w:style>
  <w:style w:type="character" w:customStyle="1" w:styleId="270">
    <w:name w:val="标题 1 Char Char Char Char"/>
    <w:qFormat/>
    <w:uiPriority w:val="99"/>
    <w:rPr>
      <w:rFonts w:eastAsia="宋体"/>
      <w:b/>
      <w:kern w:val="44"/>
      <w:sz w:val="44"/>
      <w:lang w:val="en-US" w:eastAsia="zh-CN"/>
    </w:rPr>
  </w:style>
  <w:style w:type="paragraph" w:customStyle="1" w:styleId="271">
    <w:name w:val="引言二级条标题"/>
    <w:basedOn w:val="272"/>
    <w:next w:val="273"/>
    <w:qFormat/>
    <w:uiPriority w:val="99"/>
    <w:pPr>
      <w:numPr>
        <w:ilvl w:val="1"/>
        <w:numId w:val="9"/>
      </w:numPr>
      <w:tabs>
        <w:tab w:val="left" w:pos="360"/>
        <w:tab w:val="left" w:pos="1200"/>
      </w:tabs>
    </w:pPr>
    <w:rPr>
      <w:b w:val="0"/>
    </w:rPr>
  </w:style>
  <w:style w:type="paragraph" w:customStyle="1" w:styleId="272">
    <w:name w:val="引言一级条标题"/>
    <w:basedOn w:val="1"/>
    <w:next w:val="273"/>
    <w:qFormat/>
    <w:uiPriority w:val="0"/>
    <w:pPr>
      <w:widowControl/>
      <w:numPr>
        <w:ilvl w:val="0"/>
        <w:numId w:val="10"/>
      </w:numPr>
    </w:pPr>
    <w:rPr>
      <w:rFonts w:eastAsia="黑体"/>
      <w:b/>
      <w:szCs w:val="20"/>
    </w:rPr>
  </w:style>
  <w:style w:type="paragraph" w:customStyle="1" w:styleId="27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8573</Words>
  <Characters>9110</Characters>
  <Lines>52</Lines>
  <Paragraphs>76</Paragraphs>
  <TotalTime>34</TotalTime>
  <ScaleCrop>false</ScaleCrop>
  <LinksUpToDate>false</LinksUpToDate>
  <CharactersWithSpaces>9415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mammoth</cp:lastModifiedBy>
  <cp:lastPrinted>2025-11-18T02:20:00Z</cp:lastPrinted>
  <dcterms:modified xsi:type="dcterms:W3CDTF">2025-11-26T06:32:21Z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4E19257A2FD845EFB8ED3CAC8D682F0B_13</vt:lpwstr>
  </property>
  <property fmtid="{D5CDD505-2E9C-101B-9397-08002B2CF9AE}" pid="4" name="KSOTemplateDocerSaveRecord">
    <vt:lpwstr>eyJoZGlkIjoiMGZlMTcyZmQ0NDZlM2ExNTkzYjE5MGM0MjE0NWQ3NWQiLCJ1c2VySWQiOiIxMDEyMDc4MjAyIn0=</vt:lpwstr>
  </property>
</Properties>
</file>