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A1384FA">
      <w:pPr>
        <w:spacing w:line="360" w:lineRule="auto"/>
        <w:ind w:firstLine="300" w:firstLineChars="50"/>
        <w:rPr>
          <w:rFonts w:hint="default" w:ascii="Times New Roman" w:hAnsi="Times New Roman" w:cs="Times New Roman" w:eastAsiaTheme="minorEastAsia"/>
          <w:color w:val="auto"/>
          <w:sz w:val="60"/>
          <w:szCs w:val="60"/>
          <w:highlight w:val="none"/>
        </w:rPr>
      </w:pPr>
    </w:p>
    <w:p w14:paraId="40953BA8">
      <w:pPr>
        <w:spacing w:line="360" w:lineRule="auto"/>
        <w:ind w:firstLine="300" w:firstLineChars="50"/>
        <w:rPr>
          <w:rFonts w:hint="default" w:ascii="Times New Roman" w:hAnsi="Times New Roman" w:cs="Times New Roman" w:eastAsiaTheme="minorEastAsia"/>
          <w:color w:val="auto"/>
          <w:sz w:val="60"/>
          <w:szCs w:val="60"/>
          <w:highlight w:val="none"/>
        </w:rPr>
      </w:pPr>
    </w:p>
    <w:p w14:paraId="235FBFE2">
      <w:pPr>
        <w:jc w:val="center"/>
        <w:rPr>
          <w:rFonts w:hint="default" w:ascii="Times New Roman" w:hAnsi="Times New Roman" w:cs="Times New Roman" w:eastAsiaTheme="minorEastAsia"/>
          <w:b/>
          <w:bCs/>
          <w:color w:val="auto"/>
          <w:sz w:val="60"/>
          <w:szCs w:val="60"/>
          <w:highlight w:val="none"/>
        </w:rPr>
      </w:pPr>
      <w:r>
        <w:rPr>
          <w:rFonts w:hint="default" w:ascii="Times New Roman" w:hAnsi="Times New Roman" w:cs="Times New Roman" w:eastAsiaTheme="minorEastAsia"/>
          <w:b/>
          <w:bCs/>
          <w:color w:val="auto"/>
          <w:sz w:val="60"/>
          <w:szCs w:val="60"/>
          <w:highlight w:val="none"/>
        </w:rPr>
        <w:t>北京市政府采购项目</w:t>
      </w:r>
    </w:p>
    <w:p w14:paraId="5B81687B">
      <w:pPr>
        <w:jc w:val="center"/>
        <w:rPr>
          <w:rFonts w:hint="default" w:ascii="Times New Roman" w:hAnsi="Times New Roman" w:cs="Times New Roman" w:eastAsiaTheme="minorEastAsia"/>
          <w:b/>
          <w:bCs/>
          <w:color w:val="auto"/>
          <w:sz w:val="60"/>
          <w:szCs w:val="60"/>
          <w:highlight w:val="none"/>
        </w:rPr>
      </w:pPr>
      <w:r>
        <w:rPr>
          <w:rFonts w:hint="default" w:ascii="Times New Roman" w:hAnsi="Times New Roman" w:cs="Times New Roman" w:eastAsiaTheme="minorEastAsia"/>
          <w:b/>
          <w:bCs/>
          <w:color w:val="auto"/>
          <w:sz w:val="60"/>
          <w:szCs w:val="60"/>
          <w:highlight w:val="none"/>
        </w:rPr>
        <w:t>公开招标文件</w:t>
      </w:r>
    </w:p>
    <w:p w14:paraId="3745757D">
      <w:pPr>
        <w:spacing w:line="360" w:lineRule="auto"/>
        <w:jc w:val="center"/>
        <w:rPr>
          <w:rFonts w:hint="default" w:ascii="Times New Roman" w:hAnsi="Times New Roman" w:cs="Times New Roman" w:eastAsiaTheme="minorEastAsia"/>
          <w:color w:val="auto"/>
          <w:sz w:val="60"/>
          <w:szCs w:val="60"/>
          <w:highlight w:val="none"/>
        </w:rPr>
      </w:pPr>
    </w:p>
    <w:p w14:paraId="6BF18DE9">
      <w:pPr>
        <w:tabs>
          <w:tab w:val="left" w:pos="3240"/>
          <w:tab w:val="left" w:pos="3420"/>
        </w:tabs>
        <w:spacing w:line="360" w:lineRule="auto"/>
        <w:ind w:left="0" w:leftChars="0" w:firstLine="838" w:firstLineChars="233"/>
        <w:jc w:val="left"/>
        <w:rPr>
          <w:rFonts w:hint="default" w:ascii="Times New Roman" w:hAnsi="Times New Roman" w:cs="Times New Roman" w:eastAsiaTheme="minorEastAsia"/>
          <w:bCs/>
          <w:color w:val="auto"/>
          <w:sz w:val="36"/>
          <w:szCs w:val="36"/>
          <w:highlight w:val="none"/>
          <w:lang w:eastAsia="zh-CN"/>
        </w:rPr>
      </w:pPr>
      <w:r>
        <w:rPr>
          <w:rFonts w:hint="default" w:ascii="Times New Roman" w:hAnsi="Times New Roman" w:cs="Times New Roman" w:eastAsiaTheme="minorEastAsia"/>
          <w:bCs/>
          <w:color w:val="auto"/>
          <w:sz w:val="36"/>
          <w:szCs w:val="36"/>
          <w:highlight w:val="none"/>
        </w:rPr>
        <w:t>项目名称：</w:t>
      </w:r>
      <w:r>
        <w:rPr>
          <w:rFonts w:hint="eastAsia" w:cs="Times New Roman" w:eastAsiaTheme="minorEastAsia"/>
          <w:bCs/>
          <w:color w:val="auto"/>
          <w:sz w:val="36"/>
          <w:szCs w:val="36"/>
          <w:highlight w:val="none"/>
          <w:lang w:eastAsia="zh-CN"/>
        </w:rPr>
        <w:t>石景山区城市管理一体化平台（硬件）</w:t>
      </w:r>
    </w:p>
    <w:p w14:paraId="74E94067">
      <w:pPr>
        <w:tabs>
          <w:tab w:val="left" w:pos="3240"/>
          <w:tab w:val="left" w:pos="3420"/>
        </w:tabs>
        <w:spacing w:line="360" w:lineRule="auto"/>
        <w:ind w:left="2830" w:leftChars="400" w:hanging="1990" w:hangingChars="553"/>
        <w:jc w:val="left"/>
        <w:rPr>
          <w:rFonts w:hint="default" w:cs="Times New Roman" w:eastAsiaTheme="minorEastAsia"/>
          <w:bCs/>
          <w:color w:val="auto"/>
          <w:sz w:val="36"/>
          <w:szCs w:val="36"/>
          <w:highlight w:val="none"/>
          <w:lang w:val="en-US" w:eastAsia="zh-CN"/>
        </w:rPr>
      </w:pPr>
      <w:r>
        <w:rPr>
          <w:rFonts w:hint="default" w:ascii="Times New Roman" w:hAnsi="Times New Roman" w:cs="Times New Roman" w:eastAsiaTheme="minorEastAsia"/>
          <w:bCs/>
          <w:color w:val="auto"/>
          <w:sz w:val="36"/>
          <w:szCs w:val="36"/>
          <w:highlight w:val="none"/>
        </w:rPr>
        <w:t>项目编号</w:t>
      </w:r>
      <w:r>
        <w:rPr>
          <w:rFonts w:hint="eastAsia" w:cs="Times New Roman" w:eastAsiaTheme="minorEastAsia"/>
          <w:bCs/>
          <w:color w:val="auto"/>
          <w:sz w:val="36"/>
          <w:szCs w:val="36"/>
          <w:highlight w:val="none"/>
          <w:lang w:val="en-US" w:eastAsia="zh-CN"/>
        </w:rPr>
        <w:t>/包号</w:t>
      </w:r>
      <w:r>
        <w:rPr>
          <w:rFonts w:hint="default" w:ascii="Times New Roman" w:hAnsi="Times New Roman" w:cs="Times New Roman" w:eastAsiaTheme="minorEastAsia"/>
          <w:bCs/>
          <w:color w:val="auto"/>
          <w:sz w:val="36"/>
          <w:szCs w:val="36"/>
          <w:highlight w:val="none"/>
        </w:rPr>
        <w:t>：11010725210200017964-XM001</w:t>
      </w:r>
    </w:p>
    <w:p w14:paraId="240BDA61">
      <w:pPr>
        <w:tabs>
          <w:tab w:val="left" w:pos="3240"/>
          <w:tab w:val="left" w:pos="3420"/>
        </w:tabs>
        <w:spacing w:line="360" w:lineRule="auto"/>
        <w:ind w:left="2830" w:leftChars="400" w:hanging="1990" w:hangingChars="553"/>
        <w:jc w:val="left"/>
        <w:rPr>
          <w:rFonts w:hint="eastAsia" w:ascii="Times New Roman" w:hAnsi="Times New Roman" w:cs="Times New Roman" w:eastAsiaTheme="minorEastAsia"/>
          <w:bCs/>
          <w:color w:val="auto"/>
          <w:sz w:val="36"/>
          <w:szCs w:val="36"/>
          <w:highlight w:val="none"/>
          <w:lang w:eastAsia="zh-CN"/>
        </w:rPr>
      </w:pPr>
      <w:r>
        <w:rPr>
          <w:rFonts w:hint="default" w:ascii="Times New Roman" w:hAnsi="Times New Roman" w:cs="Times New Roman" w:eastAsiaTheme="minorEastAsia"/>
          <w:bCs/>
          <w:color w:val="auto"/>
          <w:sz w:val="36"/>
          <w:szCs w:val="36"/>
          <w:highlight w:val="none"/>
        </w:rPr>
        <w:t>采 购 人：</w:t>
      </w:r>
      <w:r>
        <w:rPr>
          <w:rFonts w:hint="eastAsia" w:cs="Times New Roman" w:eastAsiaTheme="minorEastAsia"/>
          <w:bCs/>
          <w:color w:val="auto"/>
          <w:sz w:val="36"/>
          <w:szCs w:val="36"/>
          <w:highlight w:val="none"/>
          <w:lang w:eastAsia="zh-CN"/>
        </w:rPr>
        <w:t>北京市石景山区城市管理委员会</w:t>
      </w:r>
    </w:p>
    <w:p w14:paraId="4791AEAF">
      <w:pPr>
        <w:tabs>
          <w:tab w:val="left" w:pos="3240"/>
          <w:tab w:val="left" w:pos="3420"/>
        </w:tabs>
        <w:spacing w:line="360" w:lineRule="auto"/>
        <w:ind w:left="2830" w:leftChars="400" w:hanging="1990" w:hangingChars="553"/>
        <w:jc w:val="left"/>
        <w:rPr>
          <w:rFonts w:hint="eastAsia" w:ascii="Times New Roman" w:hAnsi="Times New Roman" w:cs="Times New Roman" w:eastAsiaTheme="minorEastAsia"/>
          <w:bCs/>
          <w:color w:val="auto"/>
          <w:sz w:val="36"/>
          <w:szCs w:val="36"/>
          <w:highlight w:val="none"/>
          <w:lang w:eastAsia="zh-CN"/>
        </w:rPr>
      </w:pPr>
      <w:r>
        <w:rPr>
          <w:rFonts w:hint="default" w:ascii="Times New Roman" w:hAnsi="Times New Roman" w:cs="Times New Roman" w:eastAsiaTheme="minorEastAsia"/>
          <w:bCs/>
          <w:color w:val="auto"/>
          <w:sz w:val="36"/>
          <w:szCs w:val="36"/>
          <w:highlight w:val="none"/>
        </w:rPr>
        <w:t>采购代理机构：</w:t>
      </w:r>
      <w:r>
        <w:rPr>
          <w:rFonts w:hint="eastAsia" w:cs="Times New Roman" w:eastAsiaTheme="minorEastAsia"/>
          <w:bCs/>
          <w:color w:val="auto"/>
          <w:sz w:val="36"/>
          <w:szCs w:val="36"/>
          <w:highlight w:val="none"/>
          <w:lang w:eastAsia="zh-CN"/>
        </w:rPr>
        <w:t>北京北卫旭博工程咨询有限公司</w:t>
      </w:r>
    </w:p>
    <w:p w14:paraId="1B97AD3F">
      <w:pPr>
        <w:spacing w:line="360" w:lineRule="auto"/>
        <w:jc w:val="center"/>
        <w:outlineLvl w:val="0"/>
        <w:rPr>
          <w:rFonts w:hint="default" w:ascii="Times New Roman" w:hAnsi="Times New Roman" w:cs="Times New Roman" w:eastAsiaTheme="minorEastAsia"/>
          <w:b/>
          <w:color w:val="auto"/>
          <w:sz w:val="36"/>
          <w:szCs w:val="36"/>
          <w:highlight w:val="none"/>
        </w:rPr>
        <w:sectPr>
          <w:headerReference r:id="rId4" w:type="first"/>
          <w:footerReference r:id="rId5" w:type="first"/>
          <w:headerReference r:id="rId3" w:type="default"/>
          <w:type w:val="nextColumn"/>
          <w:pgSz w:w="11907" w:h="16840"/>
          <w:pgMar w:top="404" w:right="1134" w:bottom="1418" w:left="1701" w:header="851" w:footer="851" w:gutter="0"/>
          <w:pgNumType w:start="0"/>
          <w:cols w:space="720" w:num="1"/>
          <w:titlePg/>
          <w:docGrid w:linePitch="462" w:charSpace="0"/>
        </w:sectPr>
      </w:pPr>
      <w:bookmarkStart w:id="0" w:name="_Toc99301418"/>
    </w:p>
    <w:p w14:paraId="55AD3BAE">
      <w:pPr>
        <w:spacing w:line="360" w:lineRule="auto"/>
        <w:jc w:val="center"/>
        <w:outlineLvl w:val="0"/>
        <w:rPr>
          <w:rFonts w:hint="default" w:ascii="Times New Roman" w:hAnsi="Times New Roman" w:cs="Times New Roman" w:eastAsiaTheme="minorEastAsia"/>
          <w:b/>
          <w:color w:val="auto"/>
          <w:sz w:val="36"/>
          <w:szCs w:val="36"/>
          <w:highlight w:val="none"/>
        </w:rPr>
      </w:pPr>
      <w:r>
        <w:rPr>
          <w:rFonts w:hint="default" w:ascii="Times New Roman" w:hAnsi="Times New Roman" w:cs="Times New Roman" w:eastAsiaTheme="minorEastAsia"/>
          <w:b/>
          <w:color w:val="auto"/>
          <w:sz w:val="36"/>
          <w:szCs w:val="36"/>
          <w:highlight w:val="none"/>
        </w:rPr>
        <w:t>目      录</w:t>
      </w:r>
      <w:bookmarkEnd w:id="0"/>
    </w:p>
    <w:p w14:paraId="23FE93D8">
      <w:pPr>
        <w:rPr>
          <w:rFonts w:hint="default" w:ascii="Times New Roman" w:hAnsi="Times New Roman" w:cs="Times New Roman" w:eastAsiaTheme="minorEastAsia"/>
          <w:color w:val="auto"/>
          <w:highlight w:val="none"/>
        </w:rPr>
      </w:pPr>
    </w:p>
    <w:p w14:paraId="20FFF7C7">
      <w:pPr>
        <w:rPr>
          <w:rFonts w:hint="default" w:ascii="Times New Roman" w:hAnsi="Times New Roman" w:cs="Times New Roman" w:eastAsiaTheme="minorEastAsia"/>
          <w:color w:val="auto"/>
          <w:highlight w:val="none"/>
        </w:rPr>
      </w:pPr>
    </w:p>
    <w:p w14:paraId="3ABDED38">
      <w:pPr>
        <w:rPr>
          <w:rFonts w:hint="default" w:ascii="Times New Roman" w:hAnsi="Times New Roman" w:cs="Times New Roman" w:eastAsiaTheme="minorEastAsia"/>
          <w:color w:val="auto"/>
          <w:highlight w:val="none"/>
        </w:rPr>
      </w:pPr>
    </w:p>
    <w:p w14:paraId="1E8E9DB6">
      <w:pPr>
        <w:pStyle w:val="31"/>
        <w:rPr>
          <w:rFonts w:hint="default" w:ascii="Times New Roman" w:hAnsi="Times New Roman" w:cs="Times New Roman" w:eastAsiaTheme="minorEastAsia"/>
          <w:b w:val="0"/>
          <w:color w:val="auto"/>
          <w:sz w:val="21"/>
          <w:szCs w:val="22"/>
          <w:highlight w:val="none"/>
        </w:rPr>
      </w:pPr>
      <w:r>
        <w:rPr>
          <w:rFonts w:hint="default" w:ascii="Times New Roman" w:hAnsi="Times New Roman" w:cs="Times New Roman" w:eastAsiaTheme="minorEastAsia"/>
          <w:b w:val="0"/>
          <w:color w:val="auto"/>
          <w:highlight w:val="none"/>
        </w:rPr>
        <w:fldChar w:fldCharType="begin"/>
      </w:r>
      <w:r>
        <w:rPr>
          <w:rFonts w:hint="default" w:ascii="Times New Roman" w:hAnsi="Times New Roman" w:cs="Times New Roman" w:eastAsiaTheme="minorEastAsia"/>
          <w:b w:val="0"/>
          <w:color w:val="auto"/>
          <w:highlight w:val="none"/>
        </w:rPr>
        <w:instrText xml:space="preserve"> TOC \o "1-1" \h \z \u </w:instrText>
      </w:r>
      <w:r>
        <w:rPr>
          <w:rFonts w:hint="default" w:ascii="Times New Roman" w:hAnsi="Times New Roman" w:cs="Times New Roman" w:eastAsiaTheme="minorEastAsia"/>
          <w:b w:val="0"/>
          <w:color w:val="auto"/>
          <w:highlight w:val="none"/>
        </w:rPr>
        <w:fldChar w:fldCharType="separate"/>
      </w:r>
    </w:p>
    <w:p w14:paraId="25F4C60D">
      <w:pPr>
        <w:pStyle w:val="31"/>
        <w:spacing w:line="360" w:lineRule="auto"/>
        <w:rPr>
          <w:rFonts w:hint="default" w:ascii="Times New Roman" w:hAnsi="Times New Roman" w:cs="Times New Roman" w:eastAsiaTheme="minorEastAsia"/>
          <w:b w:val="0"/>
          <w:color w:val="auto"/>
          <w:sz w:val="21"/>
          <w:szCs w:val="2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"_Toc99301419" </w:instrText>
      </w:r>
      <w:r>
        <w:rPr>
          <w:rFonts w:hint="default" w:ascii="Times New Roman" w:hAnsi="Times New Roman" w:cs="Times New Roman"/>
          <w:color w:val="auto"/>
          <w:highlight w:val="none"/>
        </w:rPr>
        <w:fldChar w:fldCharType="separate"/>
      </w:r>
      <w:r>
        <w:rPr>
          <w:rStyle w:val="52"/>
          <w:rFonts w:hint="default" w:ascii="Times New Roman" w:hAnsi="Times New Roman" w:cs="Times New Roman" w:eastAsiaTheme="minorEastAsia"/>
          <w:color w:val="auto"/>
          <w:highlight w:val="none"/>
        </w:rPr>
        <w:t>第一章   投标邀请</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_Toc99301419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2</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color w:val="auto"/>
          <w:highlight w:val="none"/>
        </w:rPr>
        <w:fldChar w:fldCharType="end"/>
      </w:r>
    </w:p>
    <w:p w14:paraId="771D6605">
      <w:pPr>
        <w:pStyle w:val="31"/>
        <w:spacing w:line="360" w:lineRule="auto"/>
        <w:rPr>
          <w:rFonts w:hint="default" w:ascii="Times New Roman" w:hAnsi="Times New Roman" w:cs="Times New Roman" w:eastAsiaTheme="minorEastAsia"/>
          <w:b w:val="0"/>
          <w:color w:val="auto"/>
          <w:sz w:val="21"/>
          <w:szCs w:val="2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"_Toc99301420" </w:instrText>
      </w:r>
      <w:r>
        <w:rPr>
          <w:rFonts w:hint="default" w:ascii="Times New Roman" w:hAnsi="Times New Roman" w:cs="Times New Roman"/>
          <w:color w:val="auto"/>
          <w:highlight w:val="none"/>
        </w:rPr>
        <w:fldChar w:fldCharType="separate"/>
      </w:r>
      <w:r>
        <w:rPr>
          <w:rStyle w:val="52"/>
          <w:rFonts w:hint="default" w:ascii="Times New Roman" w:hAnsi="Times New Roman" w:cs="Times New Roman" w:eastAsiaTheme="minorEastAsia"/>
          <w:color w:val="auto"/>
          <w:highlight w:val="none"/>
        </w:rPr>
        <w:t>第二章   投标人须知</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_Toc99301420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7</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color w:val="auto"/>
          <w:highlight w:val="none"/>
        </w:rPr>
        <w:fldChar w:fldCharType="end"/>
      </w:r>
    </w:p>
    <w:p w14:paraId="177B9DA1">
      <w:pPr>
        <w:pStyle w:val="31"/>
        <w:spacing w:line="360" w:lineRule="auto"/>
        <w:rPr>
          <w:rFonts w:hint="default" w:ascii="Times New Roman" w:hAnsi="Times New Roman" w:cs="Times New Roman" w:eastAsiaTheme="minorEastAsia"/>
          <w:b w:val="0"/>
          <w:color w:val="auto"/>
          <w:sz w:val="21"/>
          <w:szCs w:val="2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"_Toc99301421" </w:instrText>
      </w:r>
      <w:r>
        <w:rPr>
          <w:rFonts w:hint="default" w:ascii="Times New Roman" w:hAnsi="Times New Roman" w:cs="Times New Roman"/>
          <w:color w:val="auto"/>
          <w:highlight w:val="none"/>
        </w:rPr>
        <w:fldChar w:fldCharType="separate"/>
      </w:r>
      <w:r>
        <w:rPr>
          <w:rStyle w:val="52"/>
          <w:rFonts w:hint="default" w:ascii="Times New Roman" w:hAnsi="Times New Roman" w:cs="Times New Roman" w:eastAsiaTheme="minorEastAsia"/>
          <w:color w:val="auto"/>
          <w:highlight w:val="none"/>
        </w:rPr>
        <w:t>第三章   资格审查</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_Toc99301421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23</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color w:val="auto"/>
          <w:highlight w:val="none"/>
        </w:rPr>
        <w:fldChar w:fldCharType="end"/>
      </w:r>
    </w:p>
    <w:p w14:paraId="3BD84592">
      <w:pPr>
        <w:pStyle w:val="31"/>
        <w:spacing w:line="360" w:lineRule="auto"/>
        <w:rPr>
          <w:rFonts w:hint="default" w:ascii="Times New Roman" w:hAnsi="Times New Roman" w:cs="Times New Roman" w:eastAsiaTheme="minorEastAsia"/>
          <w:b w:val="0"/>
          <w:color w:val="auto"/>
          <w:sz w:val="21"/>
          <w:szCs w:val="2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"_Toc99301423" </w:instrText>
      </w:r>
      <w:r>
        <w:rPr>
          <w:rFonts w:hint="default" w:ascii="Times New Roman" w:hAnsi="Times New Roman" w:cs="Times New Roman"/>
          <w:color w:val="auto"/>
          <w:highlight w:val="none"/>
        </w:rPr>
        <w:fldChar w:fldCharType="separate"/>
      </w:r>
      <w:r>
        <w:rPr>
          <w:rStyle w:val="52"/>
          <w:rFonts w:hint="default" w:ascii="Times New Roman" w:hAnsi="Times New Roman" w:cs="Times New Roman" w:eastAsiaTheme="minorEastAsia"/>
          <w:color w:val="auto"/>
          <w:highlight w:val="none"/>
        </w:rPr>
        <w:t>第四章   评标程序、评标方法和评标标准</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_Toc99301423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26</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color w:val="auto"/>
          <w:highlight w:val="none"/>
        </w:rPr>
        <w:fldChar w:fldCharType="end"/>
      </w:r>
    </w:p>
    <w:p w14:paraId="4CB0053F">
      <w:pPr>
        <w:pStyle w:val="31"/>
        <w:spacing w:line="360" w:lineRule="auto"/>
        <w:rPr>
          <w:rFonts w:hint="default" w:ascii="Times New Roman" w:hAnsi="Times New Roman" w:cs="Times New Roman" w:eastAsiaTheme="minorEastAsia"/>
          <w:b w:val="0"/>
          <w:color w:val="auto"/>
          <w:sz w:val="21"/>
          <w:szCs w:val="2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"_Toc99301424" </w:instrText>
      </w:r>
      <w:r>
        <w:rPr>
          <w:rFonts w:hint="default" w:ascii="Times New Roman" w:hAnsi="Times New Roman" w:cs="Times New Roman"/>
          <w:color w:val="auto"/>
          <w:highlight w:val="none"/>
        </w:rPr>
        <w:fldChar w:fldCharType="separate"/>
      </w:r>
      <w:r>
        <w:rPr>
          <w:rStyle w:val="52"/>
          <w:rFonts w:hint="default" w:ascii="Times New Roman" w:hAnsi="Times New Roman" w:cs="Times New Roman" w:eastAsiaTheme="minorEastAsia"/>
          <w:color w:val="auto"/>
          <w:highlight w:val="none"/>
        </w:rPr>
        <w:t>第五章   采购需求</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_Toc99301424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34</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color w:val="auto"/>
          <w:highlight w:val="none"/>
        </w:rPr>
        <w:fldChar w:fldCharType="end"/>
      </w:r>
    </w:p>
    <w:p w14:paraId="165E1AED">
      <w:pPr>
        <w:pStyle w:val="31"/>
        <w:spacing w:line="360" w:lineRule="auto"/>
        <w:rPr>
          <w:rFonts w:hint="default" w:ascii="Times New Roman" w:hAnsi="Times New Roman" w:cs="Times New Roman" w:eastAsiaTheme="minorEastAsia"/>
          <w:b w:val="0"/>
          <w:color w:val="auto"/>
          <w:sz w:val="21"/>
          <w:szCs w:val="2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"_Toc99301425" </w:instrText>
      </w:r>
      <w:r>
        <w:rPr>
          <w:rFonts w:hint="default" w:ascii="Times New Roman" w:hAnsi="Times New Roman" w:cs="Times New Roman"/>
          <w:color w:val="auto"/>
          <w:highlight w:val="none"/>
        </w:rPr>
        <w:fldChar w:fldCharType="separate"/>
      </w:r>
      <w:r>
        <w:rPr>
          <w:rStyle w:val="52"/>
          <w:rFonts w:hint="default" w:ascii="Times New Roman" w:hAnsi="Times New Roman" w:cs="Times New Roman" w:eastAsiaTheme="minorEastAsia"/>
          <w:color w:val="auto"/>
          <w:highlight w:val="none"/>
        </w:rPr>
        <w:t>第六章   拟签订的合同文本</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_Toc99301425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64</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color w:val="auto"/>
          <w:highlight w:val="none"/>
        </w:rPr>
        <w:fldChar w:fldCharType="end"/>
      </w:r>
    </w:p>
    <w:p w14:paraId="75238A67">
      <w:pPr>
        <w:pStyle w:val="31"/>
        <w:spacing w:line="360" w:lineRule="auto"/>
        <w:rPr>
          <w:rFonts w:hint="default" w:ascii="Times New Roman" w:hAnsi="Times New Roman" w:cs="Times New Roman" w:eastAsiaTheme="minorEastAsia"/>
          <w:b w:val="0"/>
          <w:color w:val="auto"/>
          <w:sz w:val="21"/>
          <w:szCs w:val="2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"_Toc99301426" </w:instrText>
      </w:r>
      <w:r>
        <w:rPr>
          <w:rFonts w:hint="default" w:ascii="Times New Roman" w:hAnsi="Times New Roman" w:cs="Times New Roman"/>
          <w:color w:val="auto"/>
          <w:highlight w:val="none"/>
        </w:rPr>
        <w:fldChar w:fldCharType="separate"/>
      </w:r>
      <w:r>
        <w:rPr>
          <w:rStyle w:val="52"/>
          <w:rFonts w:hint="default" w:ascii="Times New Roman" w:hAnsi="Times New Roman" w:cs="Times New Roman" w:eastAsiaTheme="minorEastAsia"/>
          <w:color w:val="auto"/>
          <w:highlight w:val="none"/>
        </w:rPr>
        <w:t>第七章   投标文件格式</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_Toc99301426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71</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color w:val="auto"/>
          <w:highlight w:val="none"/>
        </w:rPr>
        <w:fldChar w:fldCharType="end"/>
      </w:r>
    </w:p>
    <w:p w14:paraId="656664E0">
      <w:pPr>
        <w:pStyle w:val="31"/>
        <w:spacing w:line="480" w:lineRule="auto"/>
        <w:rPr>
          <w:rFonts w:hint="default" w:ascii="Times New Roman" w:hAnsi="Times New Roman" w:cs="Times New Roman" w:eastAsiaTheme="minorEastAsia"/>
          <w:b w:val="0"/>
          <w:color w:val="auto"/>
          <w:highlight w:val="none"/>
        </w:rPr>
      </w:pPr>
      <w:r>
        <w:rPr>
          <w:rFonts w:hint="default" w:ascii="Times New Roman" w:hAnsi="Times New Roman" w:cs="Times New Roman" w:eastAsiaTheme="minorEastAsia"/>
          <w:b w:val="0"/>
          <w:color w:val="auto"/>
          <w:highlight w:val="none"/>
        </w:rPr>
        <w:fldChar w:fldCharType="end"/>
      </w:r>
    </w:p>
    <w:p w14:paraId="5B7F0170">
      <w:pPr>
        <w:rPr>
          <w:rFonts w:hint="default" w:ascii="Times New Roman" w:hAnsi="Times New Roman" w:cs="Times New Roman" w:eastAsiaTheme="minorEastAsia"/>
          <w:color w:val="auto"/>
          <w:highlight w:val="none"/>
        </w:rPr>
      </w:pPr>
    </w:p>
    <w:p w14:paraId="46D9050E">
      <w:pPr>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注：采购文件条款中以 “■”形式标记的内容适用于本项目，以“□”形式标记的内容不适用于本项目。</w:t>
      </w:r>
    </w:p>
    <w:p w14:paraId="6541E18B">
      <w:pPr>
        <w:pStyle w:val="31"/>
        <w:spacing w:line="360" w:lineRule="auto"/>
        <w:rPr>
          <w:rFonts w:hint="default" w:ascii="Times New Roman" w:hAnsi="Times New Roman" w:cs="Times New Roman" w:eastAsiaTheme="minorEastAsia"/>
          <w:b w:val="0"/>
          <w:color w:val="auto"/>
          <w:highlight w:val="none"/>
        </w:rPr>
      </w:pPr>
    </w:p>
    <w:p w14:paraId="4D16F115">
      <w:pPr>
        <w:spacing w:line="360" w:lineRule="auto"/>
        <w:jc w:val="center"/>
        <w:outlineLvl w:val="0"/>
        <w:rPr>
          <w:rFonts w:hint="default" w:ascii="Times New Roman" w:hAnsi="Times New Roman" w:cs="Times New Roman" w:eastAsiaTheme="minorEastAsia"/>
          <w:b/>
          <w:color w:val="auto"/>
          <w:sz w:val="36"/>
          <w:szCs w:val="36"/>
          <w:highlight w:val="none"/>
        </w:rPr>
      </w:pPr>
      <w:r>
        <w:rPr>
          <w:rFonts w:hint="default" w:ascii="Times New Roman" w:hAnsi="Times New Roman" w:cs="Times New Roman" w:eastAsiaTheme="minorEastAsia"/>
          <w:color w:val="auto"/>
          <w:sz w:val="24"/>
          <w:highlight w:val="none"/>
        </w:rPr>
        <w:br w:type="page"/>
      </w:r>
      <w:bookmarkStart w:id="1" w:name="_Toc99301419"/>
      <w:r>
        <w:rPr>
          <w:rFonts w:hint="default" w:ascii="Times New Roman" w:hAnsi="Times New Roman" w:cs="Times New Roman" w:eastAsiaTheme="minorEastAsia"/>
          <w:b/>
          <w:color w:val="auto"/>
          <w:sz w:val="36"/>
          <w:szCs w:val="36"/>
          <w:highlight w:val="none"/>
        </w:rPr>
        <w:t>第一章   投标邀请</w:t>
      </w:r>
      <w:bookmarkEnd w:id="1"/>
    </w:p>
    <w:p w14:paraId="2D0A0B7D">
      <w:pPr>
        <w:spacing w:line="360" w:lineRule="auto"/>
        <w:ind w:firstLine="640" w:firstLineChars="200"/>
        <w:rPr>
          <w:rFonts w:hint="default" w:ascii="Times New Roman" w:hAnsi="Times New Roman" w:cs="Times New Roman" w:eastAsiaTheme="minorEastAsia"/>
          <w:color w:val="auto"/>
          <w:sz w:val="32"/>
          <w:szCs w:val="32"/>
          <w:highlight w:val="none"/>
        </w:rPr>
      </w:pPr>
    </w:p>
    <w:p w14:paraId="6B3EF0C7">
      <w:pPr>
        <w:pStyle w:val="19"/>
        <w:numPr>
          <w:ilvl w:val="0"/>
          <w:numId w:val="0"/>
        </w:numPr>
        <w:rPr>
          <w:rFonts w:hint="default"/>
          <w:color w:val="auto"/>
          <w:highlight w:val="none"/>
        </w:rPr>
      </w:pPr>
      <w:r>
        <w:rPr>
          <w:rFonts w:hint="default"/>
          <w:color w:val="auto"/>
          <w:highlight w:val="none"/>
        </w:rPr>
        <w:t>项目概况</w:t>
      </w:r>
    </w:p>
    <w:p w14:paraId="0F54D00D">
      <w:pPr>
        <w:pStyle w:val="19"/>
        <w:numPr>
          <w:ilvl w:val="0"/>
          <w:numId w:val="0"/>
        </w:numPr>
        <w:ind w:firstLine="420" w:firstLineChars="200"/>
        <w:rPr>
          <w:rFonts w:hint="default"/>
          <w:color w:val="auto"/>
          <w:highlight w:val="none"/>
        </w:rPr>
      </w:pPr>
      <w:r>
        <w:rPr>
          <w:rFonts w:hint="eastAsia"/>
          <w:color w:val="auto"/>
          <w:highlight w:val="none"/>
          <w:lang w:eastAsia="zh-CN"/>
        </w:rPr>
        <w:t>石景山区城市管理一体化平台（硬件）</w:t>
      </w:r>
      <w:r>
        <w:rPr>
          <w:rFonts w:hint="default"/>
          <w:color w:val="auto"/>
          <w:highlight w:val="none"/>
        </w:rPr>
        <w:t>招标项目的潜在投标人应在北京市政府采购电子交易平台获取招标文件，并于</w:t>
      </w:r>
      <w:r>
        <w:rPr>
          <w:rFonts w:hint="eastAsia"/>
          <w:color w:val="auto"/>
          <w:highlight w:val="none"/>
          <w:lang w:eastAsia="zh-CN"/>
        </w:rPr>
        <w:t>202</w:t>
      </w:r>
      <w:r>
        <w:rPr>
          <w:rFonts w:hint="eastAsia"/>
          <w:color w:val="auto"/>
          <w:highlight w:val="none"/>
          <w:lang w:val="en-US" w:eastAsia="zh-CN"/>
        </w:rPr>
        <w:t>6</w:t>
      </w:r>
      <w:r>
        <w:rPr>
          <w:rFonts w:hint="eastAsia"/>
          <w:color w:val="auto"/>
          <w:highlight w:val="none"/>
          <w:lang w:eastAsia="zh-CN"/>
        </w:rPr>
        <w:t>-</w:t>
      </w:r>
      <w:r>
        <w:rPr>
          <w:rFonts w:hint="eastAsia"/>
          <w:color w:val="auto"/>
          <w:highlight w:val="none"/>
          <w:lang w:val="en-US" w:eastAsia="zh-CN"/>
        </w:rPr>
        <w:t>01</w:t>
      </w:r>
      <w:r>
        <w:rPr>
          <w:rFonts w:hint="eastAsia"/>
          <w:color w:val="auto"/>
          <w:highlight w:val="none"/>
          <w:lang w:eastAsia="zh-CN"/>
        </w:rPr>
        <w:t>-</w:t>
      </w:r>
      <w:r>
        <w:rPr>
          <w:rFonts w:hint="eastAsia"/>
          <w:color w:val="auto"/>
          <w:highlight w:val="none"/>
          <w:lang w:val="en-US" w:eastAsia="zh-CN"/>
        </w:rPr>
        <w:t xml:space="preserve">08 </w:t>
      </w:r>
      <w:r>
        <w:rPr>
          <w:rFonts w:hint="default"/>
          <w:color w:val="auto"/>
          <w:highlight w:val="none"/>
        </w:rPr>
        <w:t>10:00(北京时间)前递交投标文件。</w:t>
      </w:r>
    </w:p>
    <w:p w14:paraId="01DC7FB8">
      <w:pPr>
        <w:pStyle w:val="19"/>
        <w:numPr>
          <w:ilvl w:val="0"/>
          <w:numId w:val="0"/>
        </w:numPr>
        <w:rPr>
          <w:rFonts w:hint="default"/>
          <w:color w:val="auto"/>
          <w:highlight w:val="none"/>
        </w:rPr>
      </w:pPr>
    </w:p>
    <w:p w14:paraId="00CAC191">
      <w:pPr>
        <w:pStyle w:val="3"/>
        <w:spacing w:before="0" w:line="360" w:lineRule="auto"/>
        <w:jc w:val="left"/>
        <w:rPr>
          <w:rFonts w:hint="default" w:ascii="Times New Roman" w:hAnsi="Times New Roman" w:cs="Times New Roman" w:eastAsiaTheme="minorEastAsia"/>
          <w:color w:val="auto"/>
          <w:sz w:val="24"/>
          <w:szCs w:val="24"/>
          <w:highlight w:val="none"/>
        </w:rPr>
      </w:pPr>
      <w:bookmarkStart w:id="2" w:name="_Toc28359079"/>
      <w:bookmarkStart w:id="3" w:name="_Toc28359002"/>
      <w:bookmarkStart w:id="4" w:name="_Toc35393790"/>
      <w:bookmarkStart w:id="5" w:name="_Toc35393621"/>
      <w:bookmarkStart w:id="6" w:name="_Hlk24379207"/>
      <w:r>
        <w:rPr>
          <w:rFonts w:hint="default" w:ascii="Times New Roman" w:hAnsi="Times New Roman" w:cs="Times New Roman" w:eastAsiaTheme="minorEastAsia"/>
          <w:color w:val="auto"/>
          <w:sz w:val="24"/>
          <w:szCs w:val="24"/>
          <w:highlight w:val="none"/>
        </w:rPr>
        <w:t>一、项目基本情况</w:t>
      </w:r>
      <w:bookmarkEnd w:id="2"/>
      <w:bookmarkEnd w:id="3"/>
      <w:bookmarkEnd w:id="4"/>
      <w:bookmarkEnd w:id="5"/>
    </w:p>
    <w:p w14:paraId="0F1827BF">
      <w:pPr>
        <w:spacing w:line="360" w:lineRule="auto"/>
        <w:ind w:firstLine="480" w:firstLineChars="200"/>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1.项目编号：11010725210200017964-XM001</w:t>
      </w:r>
    </w:p>
    <w:p w14:paraId="6493D8D1">
      <w:pPr>
        <w:spacing w:line="360" w:lineRule="auto"/>
        <w:ind w:firstLine="480" w:firstLineChars="200"/>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2.项目名称：</w:t>
      </w:r>
      <w:r>
        <w:rPr>
          <w:rFonts w:hint="eastAsia" w:cs="Times New Roman" w:eastAsiaTheme="minorEastAsia"/>
          <w:color w:val="auto"/>
          <w:sz w:val="24"/>
          <w:highlight w:val="none"/>
          <w:u w:val="single"/>
          <w:lang w:eastAsia="zh-CN"/>
        </w:rPr>
        <w:t>石景山区城市管理一体化平台（硬件）</w:t>
      </w:r>
    </w:p>
    <w:bookmarkEnd w:id="6"/>
    <w:p w14:paraId="37936F6E">
      <w:pPr>
        <w:spacing w:line="360" w:lineRule="auto"/>
        <w:ind w:firstLine="480" w:firstLineChars="200"/>
        <w:rPr>
          <w:rFonts w:hint="default" w:ascii="Times New Roman" w:hAnsi="Times New Roman" w:cs="Times New Roman"/>
          <w:color w:val="auto"/>
          <w:sz w:val="24"/>
          <w:highlight w:val="none"/>
          <w:lang w:val="en-US"/>
        </w:rPr>
      </w:pPr>
      <w:r>
        <w:rPr>
          <w:rFonts w:hint="default" w:ascii="Times New Roman" w:hAnsi="Times New Roman" w:cs="Times New Roman"/>
          <w:color w:val="auto"/>
          <w:sz w:val="24"/>
          <w:highlight w:val="none"/>
        </w:rPr>
        <w:t>3.项目预算金额：</w:t>
      </w:r>
      <w:r>
        <w:rPr>
          <w:rFonts w:hint="eastAsia" w:cs="Times New Roman"/>
          <w:color w:val="auto"/>
          <w:sz w:val="24"/>
          <w:highlight w:val="none"/>
          <w:u w:val="single"/>
          <w:lang w:val="en-US" w:eastAsia="zh-CN"/>
        </w:rPr>
        <w:t xml:space="preserve"> 533.060195 </w:t>
      </w:r>
      <w:r>
        <w:rPr>
          <w:rFonts w:hint="default" w:ascii="Times New Roman" w:hAnsi="Times New Roman" w:cs="Times New Roman"/>
          <w:color w:val="auto"/>
          <w:sz w:val="24"/>
          <w:highlight w:val="none"/>
        </w:rPr>
        <w:t>万元</w:t>
      </w:r>
      <w:r>
        <w:rPr>
          <w:rFonts w:hint="eastAsia"/>
          <w:color w:val="auto"/>
          <w:highlight w:val="none"/>
          <w:lang w:eastAsia="zh-CN"/>
        </w:rPr>
        <w:t>，</w:t>
      </w:r>
      <w:r>
        <w:rPr>
          <w:rFonts w:hint="eastAsia" w:cs="Times New Roman"/>
          <w:color w:val="auto"/>
          <w:sz w:val="24"/>
          <w:highlight w:val="none"/>
          <w:u w:val="none"/>
          <w:lang w:val="en-US" w:eastAsia="zh-CN"/>
        </w:rPr>
        <w:t>项目最高限价（如有）：</w:t>
      </w:r>
      <w:r>
        <w:rPr>
          <w:rFonts w:hint="eastAsia" w:cs="Times New Roman"/>
          <w:color w:val="auto"/>
          <w:sz w:val="24"/>
          <w:highlight w:val="none"/>
          <w:u w:val="single"/>
          <w:lang w:val="en-US" w:eastAsia="zh-CN"/>
        </w:rPr>
        <w:t xml:space="preserve"> 533.060195 </w:t>
      </w:r>
      <w:r>
        <w:rPr>
          <w:rFonts w:hint="eastAsia" w:cs="Times New Roman"/>
          <w:color w:val="auto"/>
          <w:sz w:val="24"/>
          <w:highlight w:val="none"/>
          <w:u w:val="none"/>
          <w:lang w:val="en-US" w:eastAsia="zh-CN"/>
        </w:rPr>
        <w:t>万元</w:t>
      </w:r>
    </w:p>
    <w:p w14:paraId="740885B9">
      <w:pPr>
        <w:spacing w:line="360" w:lineRule="auto"/>
        <w:ind w:firstLine="480" w:firstLineChars="200"/>
        <w:rPr>
          <w:rFonts w:hint="default" w:ascii="Times New Roman" w:hAnsi="Times New Roman" w:cs="Times New Roman" w:eastAsiaTheme="minorEastAsia"/>
          <w:color w:val="auto"/>
          <w:sz w:val="24"/>
          <w:highlight w:val="none"/>
          <w:vertAlign w:val="baseline"/>
        </w:rPr>
      </w:pPr>
      <w:r>
        <w:rPr>
          <w:rFonts w:hint="default" w:ascii="Times New Roman" w:hAnsi="Times New Roman" w:cs="Times New Roman" w:eastAsiaTheme="minorEastAsia"/>
          <w:color w:val="auto"/>
          <w:sz w:val="24"/>
          <w:highlight w:val="none"/>
        </w:rPr>
        <w:t>4.采购需求：</w:t>
      </w:r>
    </w:p>
    <w:tbl>
      <w:tblPr>
        <w:tblStyle w:val="4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331"/>
        <w:gridCol w:w="2084"/>
        <w:gridCol w:w="1631"/>
        <w:gridCol w:w="3441"/>
      </w:tblGrid>
      <w:tr w14:paraId="4FEF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801" w:type="dxa"/>
            <w:vAlign w:val="center"/>
          </w:tcPr>
          <w:p w14:paraId="1B5BEA2E">
            <w:pPr>
              <w:spacing w:line="360" w:lineRule="auto"/>
              <w:jc w:val="center"/>
              <w:rPr>
                <w:rFonts w:hint="eastAsia" w:cs="Times New Roman" w:eastAsiaTheme="minorEastAsia"/>
                <w:color w:val="auto"/>
                <w:sz w:val="24"/>
                <w:highlight w:val="none"/>
                <w:u w:val="none"/>
                <w:vertAlign w:val="baseline"/>
                <w:lang w:val="en-US" w:eastAsia="zh-CN"/>
              </w:rPr>
            </w:pPr>
            <w:r>
              <w:rPr>
                <w:rFonts w:hint="eastAsia" w:cs="Times New Roman" w:eastAsiaTheme="minorEastAsia"/>
                <w:color w:val="auto"/>
                <w:sz w:val="24"/>
                <w:highlight w:val="none"/>
                <w:u w:val="none"/>
                <w:vertAlign w:val="baseline"/>
                <w:lang w:val="en-US" w:eastAsia="zh-CN"/>
              </w:rPr>
              <w:t>序号</w:t>
            </w:r>
          </w:p>
        </w:tc>
        <w:tc>
          <w:tcPr>
            <w:tcW w:w="1331" w:type="dxa"/>
            <w:vAlign w:val="center"/>
          </w:tcPr>
          <w:p w14:paraId="5DA1B844">
            <w:pPr>
              <w:spacing w:line="240" w:lineRule="auto"/>
              <w:jc w:val="center"/>
              <w:rPr>
                <w:rFonts w:hint="default" w:cs="Times New Roman" w:eastAsiaTheme="minorEastAsia"/>
                <w:color w:val="auto"/>
                <w:sz w:val="24"/>
                <w:highlight w:val="none"/>
                <w:u w:val="none"/>
                <w:vertAlign w:val="baseline"/>
                <w:lang w:val="en-US" w:eastAsia="zh-CN"/>
              </w:rPr>
            </w:pPr>
            <w:r>
              <w:rPr>
                <w:rFonts w:hint="eastAsia" w:cs="Times New Roman" w:eastAsiaTheme="minorEastAsia"/>
                <w:color w:val="auto"/>
                <w:sz w:val="24"/>
                <w:highlight w:val="none"/>
                <w:u w:val="none"/>
                <w:vertAlign w:val="baseline"/>
                <w:lang w:val="en-US" w:eastAsia="zh-CN"/>
              </w:rPr>
              <w:t>标的名称</w:t>
            </w:r>
          </w:p>
        </w:tc>
        <w:tc>
          <w:tcPr>
            <w:tcW w:w="2084" w:type="dxa"/>
            <w:vAlign w:val="center"/>
          </w:tcPr>
          <w:p w14:paraId="61772BDD">
            <w:pPr>
              <w:spacing w:line="360" w:lineRule="auto"/>
              <w:jc w:val="center"/>
              <w:rPr>
                <w:rFonts w:hint="eastAsia" w:cs="Times New Roman" w:eastAsiaTheme="minorEastAsia"/>
                <w:color w:val="auto"/>
                <w:sz w:val="24"/>
                <w:highlight w:val="none"/>
                <w:u w:val="none"/>
                <w:vertAlign w:val="baseline"/>
                <w:lang w:val="en-US" w:eastAsia="zh-CN"/>
              </w:rPr>
            </w:pPr>
            <w:r>
              <w:rPr>
                <w:rFonts w:hint="eastAsia" w:cs="Times New Roman" w:eastAsiaTheme="minorEastAsia"/>
                <w:color w:val="auto"/>
                <w:sz w:val="24"/>
                <w:highlight w:val="none"/>
                <w:u w:val="none"/>
                <w:vertAlign w:val="baseline"/>
                <w:lang w:val="en-US" w:eastAsia="zh-CN"/>
              </w:rPr>
              <w:t>采购包预算金额</w:t>
            </w:r>
          </w:p>
          <w:p w14:paraId="318508B3">
            <w:pPr>
              <w:spacing w:line="360" w:lineRule="auto"/>
              <w:jc w:val="center"/>
              <w:rPr>
                <w:rFonts w:hint="default" w:cs="Times New Roman" w:eastAsiaTheme="minorEastAsia"/>
                <w:color w:val="auto"/>
                <w:sz w:val="24"/>
                <w:highlight w:val="none"/>
                <w:u w:val="none"/>
                <w:vertAlign w:val="baseline"/>
                <w:lang w:val="en-US" w:eastAsia="zh-CN"/>
              </w:rPr>
            </w:pPr>
            <w:r>
              <w:rPr>
                <w:rFonts w:hint="eastAsia" w:cs="Times New Roman" w:eastAsiaTheme="minorEastAsia"/>
                <w:color w:val="auto"/>
                <w:sz w:val="24"/>
                <w:highlight w:val="none"/>
                <w:u w:val="none"/>
                <w:vertAlign w:val="baseline"/>
                <w:lang w:val="en-US" w:eastAsia="zh-CN"/>
              </w:rPr>
              <w:t>（万元）</w:t>
            </w:r>
          </w:p>
        </w:tc>
        <w:tc>
          <w:tcPr>
            <w:tcW w:w="1631" w:type="dxa"/>
            <w:vAlign w:val="center"/>
          </w:tcPr>
          <w:p w14:paraId="519D7205">
            <w:pPr>
              <w:spacing w:line="240" w:lineRule="auto"/>
              <w:jc w:val="center"/>
              <w:rPr>
                <w:rFonts w:hint="eastAsia" w:cs="Times New Roman" w:eastAsiaTheme="minorEastAsia"/>
                <w:color w:val="auto"/>
                <w:sz w:val="24"/>
                <w:highlight w:val="none"/>
                <w:u w:val="none"/>
                <w:vertAlign w:val="baseline"/>
                <w:lang w:val="en-US" w:eastAsia="zh-CN"/>
              </w:rPr>
            </w:pPr>
            <w:r>
              <w:rPr>
                <w:rFonts w:hint="eastAsia" w:cs="Times New Roman" w:eastAsiaTheme="minorEastAsia"/>
                <w:color w:val="auto"/>
                <w:sz w:val="24"/>
                <w:highlight w:val="none"/>
                <w:u w:val="none"/>
                <w:vertAlign w:val="baseline"/>
                <w:lang w:val="en-US" w:eastAsia="zh-CN"/>
              </w:rPr>
              <w:t>数量</w:t>
            </w:r>
          </w:p>
        </w:tc>
        <w:tc>
          <w:tcPr>
            <w:tcW w:w="3441" w:type="dxa"/>
            <w:vAlign w:val="center"/>
          </w:tcPr>
          <w:p w14:paraId="3321F16D">
            <w:pPr>
              <w:spacing w:line="240" w:lineRule="auto"/>
              <w:jc w:val="center"/>
              <w:rPr>
                <w:rFonts w:hint="default" w:cs="Times New Roman" w:eastAsiaTheme="minorEastAsia"/>
                <w:color w:val="auto"/>
                <w:sz w:val="24"/>
                <w:highlight w:val="none"/>
                <w:u w:val="none"/>
                <w:vertAlign w:val="baseline"/>
                <w:lang w:val="en-US" w:eastAsia="zh-CN"/>
              </w:rPr>
            </w:pPr>
            <w:r>
              <w:rPr>
                <w:rFonts w:hint="default" w:cs="Times New Roman" w:eastAsiaTheme="minorEastAsia"/>
                <w:color w:val="auto"/>
                <w:sz w:val="24"/>
                <w:highlight w:val="none"/>
                <w:u w:val="none"/>
                <w:vertAlign w:val="baseline"/>
                <w:lang w:val="en-US" w:eastAsia="zh-CN"/>
              </w:rPr>
              <w:t>简要技术需求或服务要求</w:t>
            </w:r>
          </w:p>
        </w:tc>
      </w:tr>
      <w:tr w14:paraId="27B4F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Align w:val="center"/>
          </w:tcPr>
          <w:p w14:paraId="7B1E3282">
            <w:pPr>
              <w:spacing w:line="360" w:lineRule="auto"/>
              <w:jc w:val="center"/>
              <w:rPr>
                <w:rFonts w:hint="default" w:ascii="Times New Roman" w:hAnsi="Times New Roman" w:cs="Times New Roman" w:eastAsiaTheme="minorEastAsia"/>
                <w:color w:val="auto"/>
                <w:sz w:val="24"/>
                <w:highlight w:val="none"/>
                <w:u w:val="none"/>
                <w:vertAlign w:val="baseline"/>
                <w:lang w:val="en-US" w:eastAsia="zh-CN"/>
              </w:rPr>
            </w:pPr>
            <w:r>
              <w:rPr>
                <w:rFonts w:hint="eastAsia" w:cs="Times New Roman" w:eastAsiaTheme="minorEastAsia"/>
                <w:color w:val="auto"/>
                <w:sz w:val="24"/>
                <w:highlight w:val="none"/>
                <w:u w:val="none"/>
                <w:vertAlign w:val="baseline"/>
                <w:lang w:val="en-US" w:eastAsia="zh-CN"/>
              </w:rPr>
              <w:t>01</w:t>
            </w:r>
          </w:p>
        </w:tc>
        <w:tc>
          <w:tcPr>
            <w:tcW w:w="1331" w:type="dxa"/>
            <w:vAlign w:val="center"/>
          </w:tcPr>
          <w:p w14:paraId="1679B732">
            <w:pPr>
              <w:spacing w:line="360" w:lineRule="auto"/>
              <w:jc w:val="center"/>
              <w:rPr>
                <w:rFonts w:hint="default" w:ascii="Times New Roman" w:hAnsi="Times New Roman" w:cs="Times New Roman" w:eastAsiaTheme="minorEastAsia"/>
                <w:color w:val="auto"/>
                <w:sz w:val="24"/>
                <w:highlight w:val="none"/>
                <w:u w:val="none"/>
                <w:vertAlign w:val="baseline"/>
              </w:rPr>
            </w:pPr>
            <w:r>
              <w:rPr>
                <w:rFonts w:hint="eastAsia" w:cs="Times New Roman" w:eastAsiaTheme="minorEastAsia"/>
                <w:color w:val="auto"/>
                <w:sz w:val="24"/>
                <w:highlight w:val="none"/>
                <w:u w:val="none"/>
                <w:lang w:eastAsia="zh-CN"/>
              </w:rPr>
              <w:t>石景山区城市管理一体化平台（硬件）</w:t>
            </w:r>
          </w:p>
        </w:tc>
        <w:tc>
          <w:tcPr>
            <w:tcW w:w="2084" w:type="dxa"/>
            <w:vAlign w:val="center"/>
          </w:tcPr>
          <w:p w14:paraId="2F139751">
            <w:pPr>
              <w:spacing w:line="360" w:lineRule="auto"/>
              <w:jc w:val="center"/>
              <w:rPr>
                <w:rFonts w:hint="default" w:ascii="Times New Roman" w:hAnsi="Times New Roman" w:cs="Times New Roman" w:eastAsiaTheme="minorEastAsia"/>
                <w:color w:val="auto"/>
                <w:sz w:val="24"/>
                <w:highlight w:val="none"/>
                <w:u w:val="none"/>
                <w:vertAlign w:val="baseline"/>
              </w:rPr>
            </w:pPr>
            <w:r>
              <w:rPr>
                <w:rFonts w:hint="eastAsia" w:cs="Times New Roman"/>
                <w:color w:val="auto"/>
                <w:sz w:val="24"/>
                <w:highlight w:val="none"/>
                <w:u w:val="single"/>
                <w:lang w:val="en-US" w:eastAsia="zh-CN"/>
              </w:rPr>
              <w:t>533.060195</w:t>
            </w:r>
          </w:p>
        </w:tc>
        <w:tc>
          <w:tcPr>
            <w:tcW w:w="1631" w:type="dxa"/>
            <w:vAlign w:val="center"/>
          </w:tcPr>
          <w:p w14:paraId="74CFB2BD">
            <w:pPr>
              <w:spacing w:line="360" w:lineRule="auto"/>
              <w:jc w:val="center"/>
              <w:rPr>
                <w:rFonts w:hint="eastAsia" w:ascii="Times New Roman" w:hAnsi="Times New Roman" w:cs="Times New Roman" w:eastAsiaTheme="minorEastAsia"/>
                <w:color w:val="auto"/>
                <w:sz w:val="24"/>
                <w:highlight w:val="none"/>
                <w:u w:val="none"/>
                <w:vertAlign w:val="baseline"/>
                <w:lang w:val="en-US" w:eastAsia="zh-CN"/>
              </w:rPr>
            </w:pPr>
            <w:r>
              <w:rPr>
                <w:rFonts w:hint="eastAsia" w:cs="Times New Roman" w:eastAsiaTheme="minorEastAsia"/>
                <w:color w:val="auto"/>
                <w:sz w:val="24"/>
                <w:highlight w:val="none"/>
                <w:u w:val="none"/>
                <w:vertAlign w:val="baseline"/>
                <w:lang w:val="en-US" w:eastAsia="zh-CN"/>
              </w:rPr>
              <w:t>1</w:t>
            </w:r>
          </w:p>
        </w:tc>
        <w:tc>
          <w:tcPr>
            <w:tcW w:w="3441" w:type="dxa"/>
            <w:vAlign w:val="center"/>
          </w:tcPr>
          <w:p w14:paraId="2295793F">
            <w:pPr>
              <w:spacing w:line="560" w:lineRule="exact"/>
              <w:jc w:val="left"/>
              <w:rPr>
                <w:rFonts w:hint="default" w:ascii="Times New Roman" w:hAnsi="Times New Roman" w:cs="Times New Roman" w:eastAsiaTheme="minorEastAsia"/>
                <w:color w:val="auto"/>
                <w:sz w:val="24"/>
                <w:highlight w:val="none"/>
                <w:u w:val="none"/>
                <w:vertAlign w:val="baseline"/>
              </w:rPr>
            </w:pPr>
            <w:r>
              <w:rPr>
                <w:rFonts w:hint="eastAsia" w:ascii="宋体" w:hAnsi="宋体" w:eastAsia="宋体" w:cs="宋体"/>
                <w:color w:val="auto"/>
                <w:sz w:val="24"/>
                <w:szCs w:val="24"/>
                <w:highlight w:val="none"/>
                <w:lang w:val="en-US" w:eastAsia="zh-CN"/>
              </w:rPr>
              <w:t>建设高度集成化的区级城市综合管理智能平台，打造城市管理的核心中枢。</w:t>
            </w:r>
            <w:r>
              <w:rPr>
                <w:rFonts w:hint="eastAsia" w:ascii="宋体" w:hAnsi="宋体" w:cs="宋体"/>
                <w:color w:val="auto"/>
                <w:sz w:val="24"/>
                <w:szCs w:val="24"/>
                <w:highlight w:val="none"/>
                <w:lang w:val="en-US" w:eastAsia="zh-CN"/>
              </w:rPr>
              <w:t>拟部署硬件设备80套</w:t>
            </w:r>
            <w:r>
              <w:rPr>
                <w:rFonts w:hint="eastAsia" w:ascii="宋体" w:hAnsi="宋体" w:eastAsia="宋体" w:cs="宋体"/>
                <w:color w:val="auto"/>
                <w:sz w:val="24"/>
                <w:szCs w:val="24"/>
                <w:highlight w:val="none"/>
                <w:lang w:val="en-US" w:eastAsia="zh-CN"/>
              </w:rPr>
              <w:t>，其中，河道激流监测系统40套、雨水排口流量监测系统4套、河道雨量视频水位监测系统4套、河道雨量视频监测系统8套、水库溢流监测系统3套、视频监控系统5套、高点视频设备3套、户外广播系统11套、街巷智能车载巡查设备2套。硬件需与平台软件相适配</w:t>
            </w:r>
            <w:r>
              <w:rPr>
                <w:rFonts w:hint="eastAsia" w:ascii="宋体" w:hAnsi="宋体" w:cs="仿宋"/>
                <w:color w:val="auto"/>
                <w:sz w:val="24"/>
                <w:szCs w:val="24"/>
                <w:highlight w:val="none"/>
                <w:lang w:val="en-US" w:eastAsia="zh-CN" w:bidi="ar"/>
              </w:rPr>
              <w:t>，具备使用条件</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0"/>
                <w:sz w:val="24"/>
                <w:szCs w:val="24"/>
                <w:highlight w:val="none"/>
                <w:u w:val="none"/>
                <w:lang w:val="en-US" w:eastAsia="zh-CN" w:bidi="ar"/>
              </w:rPr>
              <w:t>具体详见第五章采购需求</w:t>
            </w:r>
            <w:r>
              <w:rPr>
                <w:rFonts w:hint="eastAsia" w:ascii="宋体" w:hAnsi="宋体" w:cs="宋体"/>
                <w:i w:val="0"/>
                <w:iCs w:val="0"/>
                <w:color w:val="auto"/>
                <w:kern w:val="0"/>
                <w:sz w:val="24"/>
                <w:szCs w:val="24"/>
                <w:highlight w:val="none"/>
                <w:u w:val="none"/>
                <w:lang w:val="en-US" w:eastAsia="zh-CN" w:bidi="ar"/>
              </w:rPr>
              <w:t>。</w:t>
            </w:r>
          </w:p>
        </w:tc>
      </w:tr>
    </w:tbl>
    <w:p w14:paraId="49A65111">
      <w:pPr>
        <w:spacing w:line="360" w:lineRule="auto"/>
        <w:ind w:firstLine="480" w:firstLineChars="200"/>
        <w:rPr>
          <w:rFonts w:hint="default"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5.合同履行期限：</w:t>
      </w:r>
      <w:r>
        <w:rPr>
          <w:rFonts w:hint="eastAsia" w:ascii="宋体" w:hAnsi="宋体" w:cs="宋体"/>
          <w:color w:val="auto"/>
          <w:sz w:val="24"/>
          <w:szCs w:val="24"/>
          <w:highlight w:val="none"/>
          <w:u w:val="single"/>
          <w:lang w:val="en-US" w:eastAsia="zh-CN"/>
        </w:rPr>
        <w:t>自合同签署之日起120日历天内完成供货、安装，供货安装后30日内完成调试，</w:t>
      </w:r>
      <w:r>
        <w:rPr>
          <w:rFonts w:hint="eastAsia" w:ascii="宋体" w:hAnsi="宋体" w:eastAsia="宋体" w:cs="宋体"/>
          <w:i w:val="0"/>
          <w:iCs w:val="0"/>
          <w:snapToGrid/>
          <w:color w:val="auto"/>
          <w:kern w:val="0"/>
          <w:sz w:val="24"/>
          <w:szCs w:val="24"/>
          <w:highlight w:val="none"/>
          <w:u w:val="single"/>
          <w:lang w:val="en-US" w:eastAsia="zh-CN" w:bidi="ar"/>
        </w:rPr>
        <w:t>直至一体化平台整体通过测评验收合格，</w:t>
      </w:r>
      <w:r>
        <w:rPr>
          <w:rFonts w:hint="eastAsia" w:ascii="宋体" w:hAnsi="宋体" w:cs="宋体"/>
          <w:i w:val="0"/>
          <w:iCs w:val="0"/>
          <w:snapToGrid/>
          <w:color w:val="auto"/>
          <w:kern w:val="0"/>
          <w:sz w:val="24"/>
          <w:szCs w:val="24"/>
          <w:highlight w:val="none"/>
          <w:u w:val="single"/>
          <w:lang w:val="en-US" w:eastAsia="zh-CN" w:bidi="ar"/>
        </w:rPr>
        <w:t>具备使用条件。</w:t>
      </w:r>
    </w:p>
    <w:p w14:paraId="321EBD34">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6.本项目是否接受联合体投标：□是  ■否。</w:t>
      </w:r>
    </w:p>
    <w:p w14:paraId="3BEF8D01">
      <w:pPr>
        <w:spacing w:line="360" w:lineRule="auto"/>
        <w:ind w:firstLine="480" w:firstLineChars="200"/>
        <w:rPr>
          <w:rFonts w:hint="default" w:ascii="Times New Roman" w:hAnsi="Times New Roman" w:cs="Times New Roman" w:eastAsiaTheme="minorEastAsia"/>
          <w:color w:val="auto"/>
          <w:sz w:val="24"/>
          <w:highlight w:val="none"/>
        </w:rPr>
      </w:pPr>
    </w:p>
    <w:p w14:paraId="7D025102">
      <w:pPr>
        <w:pStyle w:val="3"/>
        <w:spacing w:before="0" w:line="360" w:lineRule="auto"/>
        <w:jc w:val="left"/>
        <w:rPr>
          <w:rFonts w:hint="default" w:ascii="Times New Roman" w:hAnsi="Times New Roman" w:cs="Times New Roman" w:eastAsiaTheme="minorEastAsia"/>
          <w:color w:val="auto"/>
          <w:sz w:val="24"/>
          <w:szCs w:val="24"/>
          <w:highlight w:val="none"/>
        </w:rPr>
      </w:pPr>
      <w:bookmarkStart w:id="7" w:name="_Toc35393791"/>
      <w:bookmarkStart w:id="8" w:name="_Toc28359080"/>
      <w:bookmarkStart w:id="9" w:name="_Toc28359003"/>
      <w:bookmarkStart w:id="10" w:name="_Toc35393622"/>
      <w:r>
        <w:rPr>
          <w:rFonts w:hint="default" w:ascii="Times New Roman" w:hAnsi="Times New Roman" w:cs="Times New Roman" w:eastAsiaTheme="minorEastAsia"/>
          <w:color w:val="auto"/>
          <w:sz w:val="24"/>
          <w:szCs w:val="24"/>
          <w:highlight w:val="none"/>
        </w:rPr>
        <w:t>二、申请人的资格要求（须同时满足）</w:t>
      </w:r>
      <w:bookmarkEnd w:id="7"/>
      <w:bookmarkEnd w:id="8"/>
      <w:bookmarkEnd w:id="9"/>
      <w:bookmarkEnd w:id="10"/>
    </w:p>
    <w:p w14:paraId="7287310E">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1.满足《中华人民共和国政府采购法》第二十二条规定；</w:t>
      </w:r>
    </w:p>
    <w:p w14:paraId="5A558E1A">
      <w:pPr>
        <w:spacing w:line="360" w:lineRule="auto"/>
        <w:ind w:firstLine="480" w:firstLineChars="200"/>
        <w:rPr>
          <w:rFonts w:hint="default" w:ascii="Times New Roman" w:hAnsi="Times New Roman" w:cs="Times New Roman" w:eastAsiaTheme="minorEastAsia"/>
          <w:color w:val="auto"/>
          <w:sz w:val="24"/>
          <w:highlight w:val="none"/>
        </w:rPr>
      </w:pPr>
      <w:bookmarkStart w:id="11" w:name="_Toc28359004"/>
      <w:bookmarkStart w:id="12" w:name="_Toc28359081"/>
      <w:r>
        <w:rPr>
          <w:rFonts w:hint="default" w:ascii="Times New Roman" w:hAnsi="Times New Roman" w:cs="Times New Roman" w:eastAsiaTheme="minorEastAsia"/>
          <w:color w:val="auto"/>
          <w:sz w:val="24"/>
          <w:highlight w:val="none"/>
        </w:rPr>
        <w:t>2.落实政府采购政策需满足的资格要求：</w:t>
      </w:r>
    </w:p>
    <w:p w14:paraId="489D8CE4">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2.1 中小企业政策</w:t>
      </w:r>
    </w:p>
    <w:p w14:paraId="72232642">
      <w:pPr>
        <w:spacing w:line="360" w:lineRule="auto"/>
        <w:ind w:firstLine="480" w:firstLineChars="200"/>
        <w:rPr>
          <w:color w:val="auto"/>
          <w:highlight w:val="none"/>
        </w:rPr>
      </w:pPr>
      <w:r>
        <w:rPr>
          <w:rFonts w:hint="default" w:ascii="Times New Roman" w:hAnsi="Times New Roman" w:cs="Times New Roman"/>
          <w:color w:val="auto"/>
          <w:sz w:val="24"/>
          <w:highlight w:val="none"/>
        </w:rPr>
        <w:t>■本项目不专门面向中小企业预留采购份额。</w:t>
      </w:r>
    </w:p>
    <w:p w14:paraId="582EEE36">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□本项目专门面向 □中小 □小微企业  采购。即：提供的货物全部由符合政策要求的中小/小微企业制造、服务全部由符合政策要求的中小/小微企业承接。</w:t>
      </w:r>
    </w:p>
    <w:p w14:paraId="4B278B3F">
      <w:pPr>
        <w:spacing w:line="360" w:lineRule="auto"/>
        <w:ind w:firstLine="480" w:firstLineChars="200"/>
        <w:rPr>
          <w:rFonts w:hint="default"/>
          <w:color w:val="auto"/>
          <w:highlight w:val="none"/>
        </w:rPr>
      </w:pPr>
      <w:r>
        <w:rPr>
          <w:rFonts w:hint="default" w:ascii="Times New Roman" w:hAnsi="Times New Roman" w:cs="Times New Roman" w:eastAsiaTheme="minorEastAsia"/>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4F035E2C">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2.2 其它落实政府采购政策的资格要求（如有）：________</w:t>
      </w:r>
      <w:r>
        <w:rPr>
          <w:rFonts w:hint="eastAsia" w:cs="Times New Roman" w:eastAsiaTheme="minorEastAsia"/>
          <w:color w:val="auto"/>
          <w:sz w:val="24"/>
          <w:highlight w:val="none"/>
          <w:lang w:val="en-US" w:eastAsia="zh-CN"/>
        </w:rPr>
        <w:t>/</w:t>
      </w:r>
      <w:r>
        <w:rPr>
          <w:rFonts w:hint="default" w:ascii="Times New Roman" w:hAnsi="Times New Roman" w:cs="Times New Roman" w:eastAsiaTheme="minorEastAsia"/>
          <w:color w:val="auto"/>
          <w:sz w:val="24"/>
          <w:highlight w:val="none"/>
        </w:rPr>
        <w:t>___________。</w:t>
      </w:r>
    </w:p>
    <w:p w14:paraId="48378758">
      <w:pPr>
        <w:spacing w:line="360" w:lineRule="auto"/>
        <w:ind w:firstLine="480" w:firstLineChars="200"/>
        <w:rPr>
          <w:rFonts w:hint="default" w:ascii="Times New Roman" w:hAnsi="Times New Roman" w:cs="Times New Roman" w:eastAsiaTheme="minorEastAsia"/>
          <w:i/>
          <w:iCs/>
          <w:color w:val="auto"/>
          <w:sz w:val="24"/>
          <w:highlight w:val="none"/>
          <w:u w:val="single"/>
        </w:rPr>
      </w:pPr>
      <w:r>
        <w:rPr>
          <w:rFonts w:hint="default" w:ascii="Times New Roman" w:hAnsi="Times New Roman" w:cs="Times New Roman" w:eastAsiaTheme="minorEastAsia"/>
          <w:color w:val="auto"/>
          <w:sz w:val="24"/>
          <w:highlight w:val="none"/>
        </w:rPr>
        <w:t>3.本项目的特定资格要求：</w:t>
      </w:r>
    </w:p>
    <w:p w14:paraId="474DC672">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3.1本项目是否属于政府购买服务：</w:t>
      </w:r>
    </w:p>
    <w:p w14:paraId="380F8D9B">
      <w:pPr>
        <w:tabs>
          <w:tab w:val="left" w:pos="900"/>
          <w:tab w:val="left" w:pos="1134"/>
          <w:tab w:val="left" w:pos="1589"/>
          <w:tab w:val="left" w:pos="5521"/>
        </w:tabs>
        <w:snapToGrid w:val="0"/>
        <w:spacing w:line="360" w:lineRule="auto"/>
        <w:ind w:left="991" w:leftChars="472" w:firstLine="2"/>
        <w:rPr>
          <w:color w:val="auto"/>
          <w:highlight w:val="none"/>
        </w:rPr>
      </w:pPr>
      <w:r>
        <w:rPr>
          <w:rFonts w:hint="default" w:ascii="Times New Roman" w:hAnsi="Times New Roman" w:cs="Times New Roman" w:eastAsiaTheme="minorEastAsia"/>
          <w:color w:val="auto"/>
          <w:sz w:val="24"/>
          <w:highlight w:val="none"/>
        </w:rPr>
        <w:t>■否</w:t>
      </w:r>
    </w:p>
    <w:p w14:paraId="6F7065AB">
      <w:pPr>
        <w:tabs>
          <w:tab w:val="left" w:pos="900"/>
          <w:tab w:val="left" w:pos="1134"/>
          <w:tab w:val="left" w:pos="1589"/>
          <w:tab w:val="left" w:pos="5521"/>
        </w:tabs>
        <w:snapToGrid w:val="0"/>
        <w:spacing w:line="360" w:lineRule="auto"/>
        <w:ind w:left="0" w:leftChars="0" w:firstLine="960" w:firstLineChars="400"/>
        <w:rPr>
          <w:rFonts w:hint="eastAsia" w:eastAsiaTheme="minorEastAsia"/>
          <w:color w:val="auto"/>
          <w:highlight w:val="none"/>
          <w:lang w:eastAsia="zh-CN"/>
        </w:rPr>
      </w:pPr>
      <w:r>
        <w:rPr>
          <w:rFonts w:hint="default" w:ascii="Times New Roman" w:hAnsi="Times New Roman" w:cs="Times New Roman" w:eastAsiaTheme="minorEastAsia"/>
          <w:color w:val="auto"/>
          <w:sz w:val="24"/>
          <w:highlight w:val="none"/>
        </w:rPr>
        <w:t>□是，公益一类事业单位、使用事业编制且由财政拨款保障的群团组织，不得作为承接主体</w:t>
      </w:r>
      <w:r>
        <w:rPr>
          <w:rFonts w:hint="eastAsia" w:ascii="Times New Roman" w:hAnsi="Times New Roman" w:cs="Times New Roman" w:eastAsiaTheme="minorEastAsia"/>
          <w:color w:val="auto"/>
          <w:sz w:val="24"/>
          <w:highlight w:val="none"/>
          <w:lang w:eastAsia="zh-CN"/>
        </w:rPr>
        <w:t>。</w:t>
      </w:r>
    </w:p>
    <w:p w14:paraId="5E2A7B44">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eastAsiaTheme="minorEastAsia"/>
          <w:strike/>
          <w:color w:val="auto"/>
          <w:sz w:val="24"/>
          <w:highlight w:val="none"/>
        </w:rPr>
      </w:pPr>
      <w:r>
        <w:rPr>
          <w:rFonts w:hint="default" w:ascii="Times New Roman" w:hAnsi="Times New Roman" w:cs="Times New Roman" w:eastAsiaTheme="minorEastAsia"/>
          <w:color w:val="auto"/>
          <w:sz w:val="24"/>
          <w:highlight w:val="none"/>
        </w:rPr>
        <w:t>3.2其他特定资格要求：</w:t>
      </w:r>
      <w:r>
        <w:rPr>
          <w:rFonts w:hint="default" w:ascii="Times New Roman" w:hAnsi="Times New Roman" w:cs="Times New Roman" w:eastAsiaTheme="minorEastAsia"/>
          <w:color w:val="auto"/>
          <w:sz w:val="24"/>
          <w:highlight w:val="none"/>
          <w:u w:val="single"/>
        </w:rPr>
        <w:t>无。</w:t>
      </w:r>
    </w:p>
    <w:p w14:paraId="4503D653">
      <w:pPr>
        <w:spacing w:line="360" w:lineRule="auto"/>
        <w:ind w:firstLine="480" w:firstLineChars="200"/>
        <w:rPr>
          <w:rFonts w:hint="default" w:ascii="Times New Roman" w:hAnsi="Times New Roman" w:cs="Times New Roman" w:eastAsiaTheme="minorEastAsia"/>
          <w:i/>
          <w:iCs/>
          <w:color w:val="auto"/>
          <w:sz w:val="24"/>
          <w:highlight w:val="none"/>
          <w:u w:val="single"/>
        </w:rPr>
      </w:pPr>
    </w:p>
    <w:bookmarkEnd w:id="11"/>
    <w:bookmarkEnd w:id="12"/>
    <w:p w14:paraId="1270E5C3">
      <w:pPr>
        <w:pStyle w:val="3"/>
        <w:widowControl/>
        <w:spacing w:before="0" w:line="360" w:lineRule="auto"/>
        <w:jc w:val="left"/>
        <w:rPr>
          <w:rFonts w:hint="default" w:ascii="Times New Roman" w:hAnsi="Times New Roman" w:cs="Times New Roman" w:eastAsiaTheme="minorEastAsia"/>
          <w:color w:val="auto"/>
          <w:sz w:val="24"/>
          <w:szCs w:val="24"/>
          <w:highlight w:val="none"/>
        </w:rPr>
      </w:pPr>
      <w:bookmarkStart w:id="13" w:name="_Toc35393792"/>
      <w:bookmarkStart w:id="14" w:name="_Toc35393623"/>
      <w:r>
        <w:rPr>
          <w:rFonts w:hint="default" w:ascii="Times New Roman" w:hAnsi="Times New Roman" w:cs="Times New Roman" w:eastAsiaTheme="minorEastAsia"/>
          <w:color w:val="auto"/>
          <w:sz w:val="24"/>
          <w:szCs w:val="24"/>
          <w:highlight w:val="none"/>
        </w:rPr>
        <w:t>三、获取招标文件</w:t>
      </w:r>
      <w:bookmarkEnd w:id="13"/>
      <w:bookmarkEnd w:id="14"/>
    </w:p>
    <w:p w14:paraId="4525D335">
      <w:pPr>
        <w:adjustRightInd w:val="0"/>
        <w:snapToGrid w:val="0"/>
        <w:spacing w:line="360" w:lineRule="auto"/>
        <w:ind w:firstLine="480" w:firstLineChars="200"/>
        <w:rPr>
          <w:rFonts w:hint="default" w:ascii="Times New Roman" w:hAnsi="Times New Roman" w:cs="Times New Roman" w:eastAsiaTheme="minorEastAsia"/>
          <w:color w:val="auto"/>
          <w:sz w:val="24"/>
          <w:highlight w:val="none"/>
          <w:lang w:bidi="ar"/>
        </w:rPr>
      </w:pPr>
      <w:r>
        <w:rPr>
          <w:rFonts w:hint="default" w:ascii="Times New Roman" w:hAnsi="Times New Roman" w:cs="Times New Roman" w:eastAsiaTheme="minorEastAsia"/>
          <w:color w:val="auto"/>
          <w:sz w:val="24"/>
          <w:highlight w:val="none"/>
          <w:lang w:bidi="ar"/>
        </w:rPr>
        <w:t>1.时间：</w:t>
      </w:r>
      <w:bookmarkStart w:id="920" w:name="_GoBack"/>
      <w:r>
        <w:rPr>
          <w:rFonts w:hint="eastAsia" w:cs="Times New Roman" w:eastAsiaTheme="minorEastAsia"/>
          <w:color w:val="auto"/>
          <w:sz w:val="24"/>
          <w:highlight w:val="none"/>
          <w:lang w:eastAsia="zh-CN" w:bidi="ar"/>
        </w:rPr>
        <w:t>2025</w:t>
      </w:r>
      <w:bookmarkEnd w:id="920"/>
      <w:r>
        <w:rPr>
          <w:rFonts w:hint="eastAsia" w:cs="Times New Roman" w:eastAsiaTheme="minorEastAsia"/>
          <w:color w:val="auto"/>
          <w:sz w:val="24"/>
          <w:highlight w:val="none"/>
          <w:lang w:eastAsia="zh-CN" w:bidi="ar"/>
        </w:rPr>
        <w:t>年</w:t>
      </w:r>
      <w:r>
        <w:rPr>
          <w:rFonts w:hint="eastAsia" w:cs="Times New Roman" w:eastAsiaTheme="minorEastAsia"/>
          <w:color w:val="auto"/>
          <w:sz w:val="24"/>
          <w:highlight w:val="none"/>
          <w:lang w:val="en-US" w:eastAsia="zh-CN" w:bidi="ar"/>
        </w:rPr>
        <w:t>12</w:t>
      </w:r>
      <w:r>
        <w:rPr>
          <w:rFonts w:hint="eastAsia" w:cs="Times New Roman" w:eastAsiaTheme="minorEastAsia"/>
          <w:color w:val="auto"/>
          <w:sz w:val="24"/>
          <w:highlight w:val="none"/>
          <w:lang w:eastAsia="zh-CN" w:bidi="ar"/>
        </w:rPr>
        <w:t>月</w:t>
      </w:r>
      <w:r>
        <w:rPr>
          <w:rFonts w:hint="eastAsia" w:cs="Times New Roman" w:eastAsiaTheme="minorEastAsia"/>
          <w:color w:val="auto"/>
          <w:sz w:val="24"/>
          <w:highlight w:val="none"/>
          <w:lang w:val="en-US" w:eastAsia="zh-CN" w:bidi="ar"/>
        </w:rPr>
        <w:t>05</w:t>
      </w:r>
      <w:r>
        <w:rPr>
          <w:rFonts w:hint="eastAsia" w:cs="Times New Roman" w:eastAsiaTheme="minorEastAsia"/>
          <w:color w:val="auto"/>
          <w:sz w:val="24"/>
          <w:highlight w:val="none"/>
          <w:lang w:eastAsia="zh-CN" w:bidi="ar"/>
        </w:rPr>
        <w:t>日</w:t>
      </w:r>
      <w:r>
        <w:rPr>
          <w:rFonts w:hint="default" w:ascii="Times New Roman" w:hAnsi="Times New Roman" w:cs="Times New Roman" w:eastAsiaTheme="minorEastAsia"/>
          <w:color w:val="auto"/>
          <w:sz w:val="24"/>
          <w:highlight w:val="none"/>
          <w:lang w:bidi="ar"/>
        </w:rPr>
        <w:t>至</w:t>
      </w:r>
      <w:r>
        <w:rPr>
          <w:rFonts w:hint="eastAsia" w:cs="Times New Roman" w:eastAsiaTheme="minorEastAsia"/>
          <w:color w:val="auto"/>
          <w:sz w:val="24"/>
          <w:highlight w:val="none"/>
          <w:lang w:eastAsia="zh-CN" w:bidi="ar"/>
        </w:rPr>
        <w:t>2025年</w:t>
      </w:r>
      <w:r>
        <w:rPr>
          <w:rFonts w:hint="eastAsia" w:cs="Times New Roman" w:eastAsiaTheme="minorEastAsia"/>
          <w:color w:val="auto"/>
          <w:sz w:val="24"/>
          <w:highlight w:val="none"/>
          <w:lang w:val="en-US" w:eastAsia="zh-CN" w:bidi="ar"/>
        </w:rPr>
        <w:t>12</w:t>
      </w:r>
      <w:r>
        <w:rPr>
          <w:rFonts w:hint="eastAsia" w:cs="Times New Roman" w:eastAsiaTheme="minorEastAsia"/>
          <w:color w:val="auto"/>
          <w:sz w:val="24"/>
          <w:highlight w:val="none"/>
          <w:lang w:eastAsia="zh-CN" w:bidi="ar"/>
        </w:rPr>
        <w:t>月</w:t>
      </w:r>
      <w:r>
        <w:rPr>
          <w:rFonts w:hint="eastAsia" w:cs="Times New Roman" w:eastAsiaTheme="minorEastAsia"/>
          <w:color w:val="auto"/>
          <w:sz w:val="24"/>
          <w:highlight w:val="none"/>
          <w:lang w:val="en-US" w:eastAsia="zh-CN" w:bidi="ar"/>
        </w:rPr>
        <w:t>11</w:t>
      </w:r>
      <w:r>
        <w:rPr>
          <w:rFonts w:hint="eastAsia" w:cs="Times New Roman" w:eastAsiaTheme="minorEastAsia"/>
          <w:color w:val="auto"/>
          <w:sz w:val="24"/>
          <w:highlight w:val="none"/>
          <w:lang w:eastAsia="zh-CN" w:bidi="ar"/>
        </w:rPr>
        <w:t>日</w:t>
      </w:r>
      <w:r>
        <w:rPr>
          <w:rFonts w:hint="default" w:ascii="Times New Roman" w:hAnsi="Times New Roman" w:cs="Times New Roman" w:eastAsiaTheme="minorEastAsia"/>
          <w:color w:val="auto"/>
          <w:sz w:val="24"/>
          <w:highlight w:val="none"/>
          <w:lang w:bidi="ar"/>
        </w:rPr>
        <w:t>，每天上午9:00至12:00，下午12:00至17:00（北京时间，法定节假日除外）。</w:t>
      </w:r>
    </w:p>
    <w:p w14:paraId="6284FBAB">
      <w:pPr>
        <w:adjustRightInd w:val="0"/>
        <w:snapToGrid w:val="0"/>
        <w:spacing w:line="360" w:lineRule="auto"/>
        <w:ind w:firstLine="480" w:firstLineChars="200"/>
        <w:rPr>
          <w:rFonts w:hint="eastAsia"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bidi="ar"/>
        </w:rPr>
        <w:t>2.地点：北京市政府采购电子交易平台</w:t>
      </w:r>
    </w:p>
    <w:p w14:paraId="0953DF45">
      <w:pPr>
        <w:widowControl/>
        <w:adjustRightInd w:val="0"/>
        <w:snapToGrid w:val="0"/>
        <w:spacing w:line="360" w:lineRule="auto"/>
        <w:ind w:firstLine="480" w:firstLineChars="200"/>
        <w:jc w:val="left"/>
        <w:rPr>
          <w:rFonts w:hint="default" w:ascii="Times New Roman" w:hAnsi="Times New Roman" w:cs="Times New Roman" w:eastAsiaTheme="minorEastAsia"/>
          <w:color w:val="auto"/>
          <w:sz w:val="24"/>
          <w:highlight w:val="none"/>
          <w:lang w:bidi="ar"/>
        </w:rPr>
      </w:pPr>
      <w:r>
        <w:rPr>
          <w:rFonts w:hint="default" w:ascii="Times New Roman" w:hAnsi="Times New Roman" w:cs="Times New Roman" w:eastAsiaTheme="minorEastAsia"/>
          <w:color w:val="auto"/>
          <w:sz w:val="24"/>
          <w:highlight w:val="none"/>
          <w:lang w:bidi="ar"/>
        </w:rPr>
        <w:t>3.方式：</w:t>
      </w:r>
      <w:r>
        <w:rPr>
          <w:rFonts w:hint="eastAsia" w:cs="Times New Roman" w:eastAsiaTheme="minorEastAsia"/>
          <w:color w:val="auto"/>
          <w:sz w:val="24"/>
          <w:highlight w:val="none"/>
          <w:lang w:val="en-US" w:eastAsia="zh-CN" w:bidi="ar"/>
        </w:rPr>
        <w:t>线上获取</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lang w:bidi="ar"/>
        </w:rPr>
        <w:t>使用CA数字证书或电子营业执照登录北京市政府采购电子交易平台（http://zbcg-bjzc.zhongcy.com/bjczj-portal-site/index.html#/home）获取电子版招标文件。</w:t>
      </w:r>
    </w:p>
    <w:p w14:paraId="75AE6CAE">
      <w:pPr>
        <w:widowControl/>
        <w:adjustRightInd w:val="0"/>
        <w:snapToGrid w:val="0"/>
        <w:spacing w:line="360"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bidi="ar"/>
        </w:rPr>
        <w:t>4.售价：0元。</w:t>
      </w:r>
    </w:p>
    <w:p w14:paraId="3CF114C7">
      <w:pPr>
        <w:pStyle w:val="3"/>
        <w:widowControl/>
        <w:spacing w:before="0" w:line="360" w:lineRule="auto"/>
        <w:jc w:val="left"/>
        <w:rPr>
          <w:rFonts w:hint="default" w:ascii="Times New Roman" w:hAnsi="Times New Roman" w:cs="Times New Roman" w:eastAsiaTheme="minorEastAsia"/>
          <w:color w:val="auto"/>
          <w:sz w:val="24"/>
          <w:szCs w:val="24"/>
          <w:highlight w:val="none"/>
        </w:rPr>
      </w:pPr>
      <w:bookmarkStart w:id="15" w:name="_Toc28359082"/>
      <w:bookmarkStart w:id="16" w:name="_Toc28359005"/>
      <w:bookmarkStart w:id="17" w:name="_Toc35393624"/>
      <w:bookmarkStart w:id="18" w:name="_Toc35393793"/>
      <w:r>
        <w:rPr>
          <w:rFonts w:hint="default" w:ascii="Times New Roman" w:hAnsi="Times New Roman" w:cs="Times New Roman" w:eastAsiaTheme="minorEastAsia"/>
          <w:color w:val="auto"/>
          <w:sz w:val="24"/>
          <w:szCs w:val="24"/>
          <w:highlight w:val="none"/>
        </w:rPr>
        <w:t>四、提交投标文件</w:t>
      </w:r>
      <w:bookmarkEnd w:id="15"/>
      <w:bookmarkEnd w:id="16"/>
      <w:r>
        <w:rPr>
          <w:rFonts w:hint="default" w:ascii="Times New Roman" w:hAnsi="Times New Roman" w:cs="Times New Roman" w:eastAsiaTheme="minorEastAsia"/>
          <w:color w:val="auto"/>
          <w:sz w:val="24"/>
          <w:szCs w:val="24"/>
          <w:highlight w:val="none"/>
        </w:rPr>
        <w:t>截止时间、开标时间和地点</w:t>
      </w:r>
      <w:bookmarkEnd w:id="17"/>
      <w:bookmarkEnd w:id="18"/>
    </w:p>
    <w:p w14:paraId="38E325A5">
      <w:pPr>
        <w:spacing w:line="360" w:lineRule="auto"/>
        <w:ind w:firstLine="480" w:firstLineChars="200"/>
        <w:rPr>
          <w:rFonts w:hint="default" w:ascii="Times New Roman" w:hAnsi="Times New Roman" w:cs="Times New Roman" w:eastAsiaTheme="minorEastAsia"/>
          <w:bCs/>
          <w:color w:val="auto"/>
          <w:sz w:val="24"/>
          <w:highlight w:val="none"/>
          <w:u w:val="single"/>
        </w:rPr>
      </w:pPr>
      <w:r>
        <w:rPr>
          <w:rFonts w:hint="default" w:ascii="Times New Roman" w:hAnsi="Times New Roman" w:cs="Times New Roman" w:eastAsiaTheme="minorEastAsia"/>
          <w:color w:val="auto"/>
          <w:sz w:val="24"/>
          <w:highlight w:val="none"/>
          <w:lang w:bidi="ar"/>
        </w:rPr>
        <w:t>投标截止时间、开标时间：</w:t>
      </w:r>
      <w:r>
        <w:rPr>
          <w:rFonts w:hint="eastAsia" w:cs="Times New Roman" w:eastAsiaTheme="minorEastAsia"/>
          <w:color w:val="auto"/>
          <w:sz w:val="24"/>
          <w:highlight w:val="none"/>
          <w:lang w:eastAsia="zh-CN" w:bidi="ar"/>
        </w:rPr>
        <w:t>202</w:t>
      </w:r>
      <w:r>
        <w:rPr>
          <w:rFonts w:hint="eastAsia" w:cs="Times New Roman" w:eastAsiaTheme="minorEastAsia"/>
          <w:color w:val="auto"/>
          <w:sz w:val="24"/>
          <w:highlight w:val="none"/>
          <w:lang w:val="en-US" w:eastAsia="zh-CN" w:bidi="ar"/>
        </w:rPr>
        <w:t>6</w:t>
      </w:r>
      <w:r>
        <w:rPr>
          <w:rFonts w:hint="eastAsia" w:cs="Times New Roman" w:eastAsiaTheme="minorEastAsia"/>
          <w:color w:val="auto"/>
          <w:sz w:val="24"/>
          <w:highlight w:val="none"/>
          <w:lang w:eastAsia="zh-CN" w:bidi="ar"/>
        </w:rPr>
        <w:t>年</w:t>
      </w:r>
      <w:r>
        <w:rPr>
          <w:rFonts w:hint="eastAsia" w:cs="Times New Roman" w:eastAsiaTheme="minorEastAsia"/>
          <w:color w:val="auto"/>
          <w:sz w:val="24"/>
          <w:highlight w:val="none"/>
          <w:lang w:val="en-US" w:eastAsia="zh-CN" w:bidi="ar"/>
        </w:rPr>
        <w:t>01</w:t>
      </w:r>
      <w:r>
        <w:rPr>
          <w:rFonts w:hint="eastAsia" w:cs="Times New Roman" w:eastAsiaTheme="minorEastAsia"/>
          <w:color w:val="auto"/>
          <w:sz w:val="24"/>
          <w:highlight w:val="none"/>
          <w:lang w:eastAsia="zh-CN" w:bidi="ar"/>
        </w:rPr>
        <w:t>月</w:t>
      </w:r>
      <w:r>
        <w:rPr>
          <w:rFonts w:hint="eastAsia" w:cs="Times New Roman" w:eastAsiaTheme="minorEastAsia"/>
          <w:color w:val="auto"/>
          <w:sz w:val="24"/>
          <w:highlight w:val="none"/>
          <w:lang w:val="en-US" w:eastAsia="zh-CN" w:bidi="ar"/>
        </w:rPr>
        <w:t>08</w:t>
      </w:r>
      <w:r>
        <w:rPr>
          <w:rFonts w:hint="eastAsia" w:cs="Times New Roman" w:eastAsiaTheme="minorEastAsia"/>
          <w:color w:val="auto"/>
          <w:sz w:val="24"/>
          <w:highlight w:val="none"/>
          <w:lang w:eastAsia="zh-CN" w:bidi="ar"/>
        </w:rPr>
        <w:t>日</w:t>
      </w:r>
      <w:r>
        <w:rPr>
          <w:rFonts w:hint="eastAsia" w:cs="Times New Roman" w:eastAsiaTheme="minorEastAsia"/>
          <w:color w:val="auto"/>
          <w:sz w:val="24"/>
          <w:highlight w:val="none"/>
          <w:lang w:val="en-US" w:eastAsia="zh-CN" w:bidi="ar"/>
        </w:rPr>
        <w:t>10</w:t>
      </w:r>
      <w:r>
        <w:rPr>
          <w:rFonts w:hint="default" w:ascii="Times New Roman" w:hAnsi="Times New Roman" w:cs="Times New Roman" w:eastAsiaTheme="minorEastAsia"/>
          <w:color w:val="auto"/>
          <w:sz w:val="24"/>
          <w:highlight w:val="none"/>
          <w:lang w:bidi="ar"/>
        </w:rPr>
        <w:t>点</w:t>
      </w:r>
      <w:r>
        <w:rPr>
          <w:rFonts w:hint="eastAsia" w:cs="Times New Roman" w:eastAsiaTheme="minorEastAsia"/>
          <w:color w:val="auto"/>
          <w:sz w:val="24"/>
          <w:highlight w:val="none"/>
          <w:lang w:val="en-US" w:eastAsia="zh-CN" w:bidi="ar"/>
        </w:rPr>
        <w:t>0</w:t>
      </w:r>
      <w:r>
        <w:rPr>
          <w:rFonts w:hint="default" w:ascii="Times New Roman" w:hAnsi="Times New Roman" w:cs="Times New Roman" w:eastAsiaTheme="minorEastAsia"/>
          <w:color w:val="auto"/>
          <w:sz w:val="24"/>
          <w:highlight w:val="none"/>
          <w:lang w:bidi="ar"/>
        </w:rPr>
        <w:t>0分</w:t>
      </w:r>
      <w:r>
        <w:rPr>
          <w:rFonts w:hint="default" w:ascii="Times New Roman" w:hAnsi="Times New Roman" w:cs="Times New Roman" w:eastAsiaTheme="minorEastAsia"/>
          <w:bCs/>
          <w:color w:val="auto"/>
          <w:sz w:val="24"/>
          <w:highlight w:val="none"/>
          <w:lang w:bidi="ar"/>
        </w:rPr>
        <w:t>（北京时间）</w:t>
      </w:r>
      <w:r>
        <w:rPr>
          <w:rFonts w:hint="default" w:ascii="Times New Roman" w:hAnsi="Times New Roman" w:cs="Times New Roman" w:eastAsiaTheme="minorEastAsia"/>
          <w:iCs/>
          <w:color w:val="auto"/>
          <w:sz w:val="24"/>
          <w:highlight w:val="none"/>
          <w:lang w:bidi="ar"/>
        </w:rPr>
        <w:t>。</w:t>
      </w:r>
    </w:p>
    <w:p w14:paraId="326BBC11">
      <w:pPr>
        <w:spacing w:line="360" w:lineRule="auto"/>
        <w:ind w:firstLine="480" w:firstLineChars="200"/>
        <w:jc w:val="both"/>
        <w:rPr>
          <w:rFonts w:hint="default" w:ascii="Times New Roman" w:hAnsi="Times New Roman" w:cs="Times New Roman" w:eastAsiaTheme="minorEastAsia"/>
          <w:bCs/>
          <w:color w:val="auto"/>
          <w:sz w:val="24"/>
          <w:highlight w:val="none"/>
          <w:u w:val="single"/>
        </w:rPr>
      </w:pPr>
      <w:r>
        <w:rPr>
          <w:rFonts w:hint="default" w:ascii="Times New Roman" w:hAnsi="Times New Roman" w:cs="Times New Roman" w:eastAsiaTheme="minorEastAsia"/>
          <w:color w:val="auto"/>
          <w:sz w:val="24"/>
          <w:highlight w:val="none"/>
          <w:lang w:bidi="ar"/>
        </w:rPr>
        <w:t>地点：北京市政府采购电子交易平台</w:t>
      </w:r>
      <w:r>
        <w:rPr>
          <w:rFonts w:hint="eastAsia" w:ascii="Times New Roman" w:hAnsi="Times New Roman" w:cs="Times New Roman" w:eastAsiaTheme="minorEastAsia"/>
          <w:color w:val="auto"/>
          <w:sz w:val="24"/>
          <w:highlight w:val="none"/>
          <w:lang w:eastAsia="zh-CN" w:bidi="ar"/>
        </w:rPr>
        <w:t>（</w:t>
      </w:r>
      <w:r>
        <w:rPr>
          <w:rFonts w:hint="default" w:ascii="Times New Roman" w:hAnsi="Times New Roman" w:cs="Times New Roman" w:eastAsiaTheme="minorEastAsia"/>
          <w:color w:val="auto"/>
          <w:sz w:val="24"/>
          <w:highlight w:val="none"/>
          <w:lang w:bidi="ar"/>
        </w:rPr>
        <w:t>投标人使用CA认证证书或电子营业执照登录北京市政府采购电子交易平台参与电子开标。投标人自行对电子投标文件进行解密，不接受纸质文件，无须投标人到达现场</w:t>
      </w:r>
      <w:r>
        <w:rPr>
          <w:rFonts w:hint="eastAsia" w:ascii="Times New Roman" w:hAnsi="Times New Roman" w:cs="Times New Roman" w:eastAsiaTheme="minorEastAsia"/>
          <w:color w:val="auto"/>
          <w:sz w:val="24"/>
          <w:highlight w:val="none"/>
          <w:lang w:eastAsia="zh-CN" w:bidi="ar"/>
        </w:rPr>
        <w:t>）</w:t>
      </w:r>
    </w:p>
    <w:p w14:paraId="702F620E">
      <w:pPr>
        <w:pStyle w:val="3"/>
        <w:spacing w:before="0" w:line="360" w:lineRule="auto"/>
        <w:jc w:val="left"/>
        <w:rPr>
          <w:rFonts w:hint="default" w:ascii="Times New Roman" w:hAnsi="Times New Roman" w:cs="Times New Roman" w:eastAsiaTheme="minorEastAsia"/>
          <w:color w:val="auto"/>
          <w:sz w:val="24"/>
          <w:szCs w:val="24"/>
          <w:highlight w:val="none"/>
        </w:rPr>
      </w:pPr>
      <w:bookmarkStart w:id="19" w:name="_Toc28359084"/>
      <w:bookmarkStart w:id="20" w:name="_Toc35393794"/>
      <w:bookmarkStart w:id="21" w:name="_Toc35393625"/>
      <w:bookmarkStart w:id="22" w:name="_Toc28359007"/>
      <w:r>
        <w:rPr>
          <w:rFonts w:hint="default" w:ascii="Times New Roman" w:hAnsi="Times New Roman" w:cs="Times New Roman" w:eastAsiaTheme="minorEastAsia"/>
          <w:color w:val="auto"/>
          <w:sz w:val="24"/>
          <w:szCs w:val="24"/>
          <w:highlight w:val="none"/>
        </w:rPr>
        <w:t>五、公告期限</w:t>
      </w:r>
      <w:bookmarkEnd w:id="19"/>
      <w:bookmarkEnd w:id="20"/>
      <w:bookmarkEnd w:id="21"/>
      <w:bookmarkEnd w:id="22"/>
    </w:p>
    <w:p w14:paraId="71EDE4AA">
      <w:pPr>
        <w:spacing w:line="360" w:lineRule="auto"/>
        <w:ind w:firstLine="480" w:firstLineChars="200"/>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自本公告发布之日起5个工作日。</w:t>
      </w:r>
    </w:p>
    <w:p w14:paraId="1A21FC4A">
      <w:pPr>
        <w:pStyle w:val="3"/>
        <w:spacing w:before="0" w:line="360" w:lineRule="auto"/>
        <w:jc w:val="left"/>
        <w:rPr>
          <w:rFonts w:hint="default" w:ascii="Times New Roman" w:hAnsi="Times New Roman" w:cs="Times New Roman" w:eastAsiaTheme="minorEastAsia"/>
          <w:color w:val="auto"/>
          <w:sz w:val="24"/>
          <w:szCs w:val="24"/>
          <w:highlight w:val="none"/>
        </w:rPr>
      </w:pPr>
      <w:bookmarkStart w:id="23" w:name="_Toc35393795"/>
      <w:bookmarkStart w:id="24" w:name="_Toc35393626"/>
      <w:r>
        <w:rPr>
          <w:rFonts w:hint="default" w:ascii="Times New Roman" w:hAnsi="Times New Roman" w:cs="Times New Roman" w:eastAsiaTheme="minorEastAsia"/>
          <w:color w:val="auto"/>
          <w:sz w:val="24"/>
          <w:szCs w:val="24"/>
          <w:highlight w:val="none"/>
        </w:rPr>
        <w:t>六、其他补充事宜</w:t>
      </w:r>
      <w:bookmarkEnd w:id="23"/>
      <w:bookmarkEnd w:id="24"/>
    </w:p>
    <w:p w14:paraId="17F877F7">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1.本项目需要落实的政府采购政策：</w:t>
      </w:r>
    </w:p>
    <w:p w14:paraId="6EEC3368">
      <w:pPr>
        <w:spacing w:line="360" w:lineRule="auto"/>
        <w:ind w:firstLine="480" w:firstLineChars="200"/>
        <w:rPr>
          <w:rFonts w:hint="default" w:ascii="Times New Roman" w:hAnsi="Times New Roman" w:cs="Times New Roman" w:eastAsiaTheme="minorEastAsia"/>
          <w:color w:val="auto"/>
          <w:sz w:val="24"/>
          <w:highlight w:val="none"/>
          <w:lang w:bidi="ar"/>
        </w:rPr>
      </w:pPr>
      <w:r>
        <w:rPr>
          <w:rFonts w:hint="default" w:ascii="Times New Roman" w:hAnsi="Times New Roman" w:cs="Times New Roman" w:eastAsiaTheme="minorEastAsia"/>
          <w:color w:val="auto"/>
          <w:sz w:val="24"/>
          <w:highlight w:val="none"/>
          <w:lang w:bidi="ar"/>
        </w:rPr>
        <w:t>（1）节能产品强制采购</w:t>
      </w:r>
    </w:p>
    <w:p w14:paraId="5A4EE6FF">
      <w:pPr>
        <w:spacing w:line="360" w:lineRule="auto"/>
        <w:ind w:firstLine="480" w:firstLineChars="200"/>
        <w:rPr>
          <w:rFonts w:hint="default" w:ascii="Times New Roman" w:hAnsi="Times New Roman" w:cs="Times New Roman" w:eastAsiaTheme="minorEastAsia"/>
          <w:color w:val="auto"/>
          <w:sz w:val="24"/>
          <w:highlight w:val="none"/>
          <w:lang w:bidi="ar"/>
        </w:rPr>
      </w:pPr>
      <w:r>
        <w:rPr>
          <w:rFonts w:hint="default" w:ascii="Times New Roman" w:hAnsi="Times New Roman" w:cs="Times New Roman" w:eastAsiaTheme="minorEastAsia"/>
          <w:color w:val="auto"/>
          <w:sz w:val="24"/>
          <w:highlight w:val="none"/>
          <w:lang w:bidi="ar"/>
        </w:rPr>
        <w:t>（2）节能产品、环境标志产品优先采购</w:t>
      </w:r>
    </w:p>
    <w:p w14:paraId="186EAC87">
      <w:pPr>
        <w:spacing w:line="360" w:lineRule="auto"/>
        <w:ind w:firstLine="480" w:firstLineChars="200"/>
        <w:rPr>
          <w:rFonts w:hint="default" w:ascii="Times New Roman" w:hAnsi="Times New Roman" w:cs="Times New Roman" w:eastAsiaTheme="minorEastAsia"/>
          <w:color w:val="auto"/>
          <w:sz w:val="24"/>
          <w:highlight w:val="none"/>
          <w:lang w:bidi="ar"/>
        </w:rPr>
      </w:pPr>
      <w:r>
        <w:rPr>
          <w:rFonts w:hint="default" w:ascii="Times New Roman" w:hAnsi="Times New Roman" w:cs="Times New Roman" w:eastAsiaTheme="minorEastAsia"/>
          <w:color w:val="auto"/>
          <w:sz w:val="24"/>
          <w:highlight w:val="none"/>
          <w:lang w:bidi="ar"/>
        </w:rPr>
        <w:t>（3）政府采购促进中小企业发展</w:t>
      </w:r>
    </w:p>
    <w:p w14:paraId="74FF0EED">
      <w:pPr>
        <w:spacing w:line="360" w:lineRule="auto"/>
        <w:ind w:firstLine="480" w:firstLineChars="200"/>
        <w:rPr>
          <w:rFonts w:hint="default" w:ascii="Times New Roman" w:hAnsi="Times New Roman" w:cs="Times New Roman" w:eastAsiaTheme="minorEastAsia"/>
          <w:color w:val="auto"/>
          <w:sz w:val="24"/>
          <w:highlight w:val="none"/>
          <w:lang w:bidi="ar"/>
        </w:rPr>
      </w:pPr>
      <w:r>
        <w:rPr>
          <w:rFonts w:hint="default" w:ascii="Times New Roman" w:hAnsi="Times New Roman" w:cs="Times New Roman" w:eastAsiaTheme="minorEastAsia"/>
          <w:color w:val="auto"/>
          <w:sz w:val="24"/>
          <w:highlight w:val="none"/>
          <w:lang w:bidi="ar"/>
        </w:rPr>
        <w:t>（4）政府采购支持监狱企业发展</w:t>
      </w:r>
    </w:p>
    <w:p w14:paraId="23C165EF">
      <w:pPr>
        <w:spacing w:line="360" w:lineRule="auto"/>
        <w:ind w:firstLine="480" w:firstLineChars="200"/>
        <w:rPr>
          <w:rFonts w:hint="default" w:ascii="Times New Roman" w:hAnsi="Times New Roman" w:cs="Times New Roman" w:eastAsiaTheme="minorEastAsia"/>
          <w:color w:val="auto"/>
          <w:sz w:val="24"/>
          <w:highlight w:val="none"/>
          <w:lang w:bidi="ar"/>
        </w:rPr>
      </w:pPr>
      <w:r>
        <w:rPr>
          <w:rFonts w:hint="default" w:ascii="Times New Roman" w:hAnsi="Times New Roman" w:cs="Times New Roman" w:eastAsiaTheme="minorEastAsia"/>
          <w:color w:val="auto"/>
          <w:sz w:val="24"/>
          <w:highlight w:val="none"/>
          <w:lang w:bidi="ar"/>
        </w:rPr>
        <w:t>（5）政府采购促进残疾人就业</w:t>
      </w:r>
    </w:p>
    <w:p w14:paraId="2E519A8C">
      <w:pPr>
        <w:spacing w:line="360" w:lineRule="auto"/>
        <w:ind w:firstLine="480" w:firstLineChars="200"/>
        <w:rPr>
          <w:rFonts w:hint="default" w:ascii="Times New Roman" w:hAnsi="Times New Roman" w:cs="Times New Roman" w:eastAsiaTheme="minorEastAsia"/>
          <w:color w:val="auto"/>
          <w:sz w:val="24"/>
          <w:highlight w:val="none"/>
          <w:lang w:bidi="ar"/>
        </w:rPr>
      </w:pPr>
      <w:r>
        <w:rPr>
          <w:rFonts w:hint="default" w:ascii="Times New Roman" w:hAnsi="Times New Roman" w:cs="Times New Roman" w:eastAsiaTheme="minorEastAsia"/>
          <w:color w:val="auto"/>
          <w:sz w:val="24"/>
          <w:highlight w:val="none"/>
          <w:lang w:bidi="ar"/>
        </w:rPr>
        <w:t>（6）进口产品管理。</w:t>
      </w:r>
    </w:p>
    <w:p w14:paraId="59DBC26E">
      <w:pPr>
        <w:spacing w:line="360" w:lineRule="auto"/>
        <w:ind w:firstLine="480" w:firstLineChars="200"/>
        <w:rPr>
          <w:rFonts w:hint="eastAsia" w:eastAsiaTheme="minorEastAsia"/>
          <w:color w:val="auto"/>
          <w:highlight w:val="none"/>
          <w:lang w:eastAsia="zh-CN"/>
        </w:rPr>
      </w:pPr>
      <w:r>
        <w:rPr>
          <w:rFonts w:hint="eastAsia" w:cs="Times New Roman" w:eastAsiaTheme="minorEastAsia"/>
          <w:color w:val="auto"/>
          <w:sz w:val="24"/>
          <w:highlight w:val="none"/>
          <w:lang w:eastAsia="zh-CN" w:bidi="ar"/>
        </w:rPr>
        <w:t>（</w:t>
      </w:r>
      <w:r>
        <w:rPr>
          <w:rFonts w:hint="eastAsia" w:cs="Times New Roman" w:eastAsiaTheme="minorEastAsia"/>
          <w:color w:val="auto"/>
          <w:sz w:val="24"/>
          <w:highlight w:val="none"/>
          <w:lang w:val="en-US" w:eastAsia="zh-CN" w:bidi="ar"/>
        </w:rPr>
        <w:t>7</w:t>
      </w:r>
      <w:r>
        <w:rPr>
          <w:rFonts w:hint="eastAsia" w:cs="Times New Roman" w:eastAsiaTheme="minorEastAsia"/>
          <w:color w:val="auto"/>
          <w:sz w:val="24"/>
          <w:highlight w:val="none"/>
          <w:lang w:eastAsia="zh-CN" w:bidi="ar"/>
        </w:rPr>
        <w:t>）本项目需要落实的政府采购政策”中载明北京市石景山区财政局《转发北京市财政局 中国人民银行营业管理部关于推进政府采购合同线上融资有关工作的通知》。</w:t>
      </w:r>
    </w:p>
    <w:p w14:paraId="4112412D">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cs="Times New Roman" w:eastAsiaTheme="minorEastAsia"/>
          <w:color w:val="auto"/>
          <w:sz w:val="24"/>
          <w:highlight w:val="none"/>
          <w:lang w:val="en-US" w:eastAsia="zh-CN" w:bidi="ar"/>
        </w:rPr>
        <w:t>2</w:t>
      </w:r>
      <w:r>
        <w:rPr>
          <w:rFonts w:hint="default" w:ascii="Times New Roman" w:hAnsi="Times New Roman" w:cs="Times New Roman" w:eastAsiaTheme="minorEastAsia"/>
          <w:color w:val="auto"/>
          <w:sz w:val="24"/>
          <w:highlight w:val="none"/>
          <w:lang w:bidi="ar"/>
        </w:rPr>
        <w:t>.</w:t>
      </w:r>
      <w:r>
        <w:rPr>
          <w:rFonts w:hint="eastAsia" w:ascii="宋体" w:hAnsi="宋体" w:cs="宋体"/>
          <w:color w:val="auto"/>
          <w:kern w:val="0"/>
          <w:sz w:val="24"/>
          <w:highlight w:val="none"/>
          <w:lang w:val="en-US" w:eastAsia="zh-CN"/>
        </w:rPr>
        <w:t>本项目采用全流程电子化采购方式</w:t>
      </w:r>
      <w:r>
        <w:rPr>
          <w:rFonts w:hint="eastAsia" w:ascii="宋体" w:hAnsi="宋体" w:eastAsia="宋体" w:cs="宋体"/>
          <w:color w:val="auto"/>
          <w:kern w:val="0"/>
          <w:sz w:val="24"/>
          <w:highlight w:val="none"/>
          <w:lang w:val="en-US" w:eastAsia="zh-CN"/>
        </w:rPr>
        <w:t>，请</w:t>
      </w:r>
      <w:r>
        <w:rPr>
          <w:rFonts w:hint="eastAsia" w:ascii="宋体" w:hAnsi="宋体" w:cs="宋体"/>
          <w:color w:val="auto"/>
          <w:kern w:val="0"/>
          <w:sz w:val="24"/>
          <w:highlight w:val="none"/>
          <w:lang w:val="en-US" w:eastAsia="zh-CN"/>
        </w:rPr>
        <w:t>投标人</w:t>
      </w:r>
      <w:r>
        <w:rPr>
          <w:rFonts w:hint="eastAsia" w:ascii="宋体" w:hAnsi="宋体" w:eastAsia="宋体" w:cs="宋体"/>
          <w:color w:val="auto"/>
          <w:kern w:val="0"/>
          <w:sz w:val="24"/>
          <w:highlight w:val="none"/>
          <w:lang w:val="en-US" w:eastAsia="zh-CN"/>
        </w:rPr>
        <w:t>认真学习北京市政府采购电子交易平台（网址：http://zbcg-bjzc.zhongcy.com/bjczj-portal-site/index.html#/home）发布的相关操作手册（</w:t>
      </w:r>
      <w:r>
        <w:rPr>
          <w:rFonts w:hint="eastAsia" w:ascii="宋体" w:hAnsi="宋体" w:cs="宋体"/>
          <w:color w:val="auto"/>
          <w:kern w:val="0"/>
          <w:sz w:val="24"/>
          <w:highlight w:val="none"/>
          <w:lang w:val="en-US" w:eastAsia="zh-CN"/>
        </w:rPr>
        <w:t>投标人</w:t>
      </w:r>
      <w:r>
        <w:rPr>
          <w:rFonts w:hint="eastAsia" w:ascii="宋体" w:hAnsi="宋体" w:eastAsia="宋体" w:cs="宋体"/>
          <w:color w:val="auto"/>
          <w:kern w:val="0"/>
          <w:sz w:val="24"/>
          <w:highlight w:val="none"/>
          <w:lang w:val="en-US" w:eastAsia="zh-CN"/>
        </w:rPr>
        <w:t>可在交易平台下载相关手册），办理CA数字证书或电子营业执照</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进行北京市政府采购电子交易平台注册绑定，并认真核实CA数字证书或电子营业执照情况确认是否符合本项目电子化采购流程要求。</w:t>
      </w:r>
    </w:p>
    <w:p w14:paraId="1AD08D44">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CA数字证书服务热线010-58511086</w:t>
      </w:r>
    </w:p>
    <w:p w14:paraId="66A102D6">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电子营业执照服务热线400-699-7000</w:t>
      </w:r>
    </w:p>
    <w:p w14:paraId="3681FBBB">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技术支持服务热线010-86483801</w:t>
      </w:r>
    </w:p>
    <w:p w14:paraId="72FAB114">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.1办理CA数字证书或电子营业执照</w:t>
      </w:r>
    </w:p>
    <w:p w14:paraId="7F99B14D">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投标人</w:t>
      </w:r>
      <w:r>
        <w:rPr>
          <w:rFonts w:hint="eastAsia" w:ascii="宋体" w:hAnsi="宋体" w:eastAsia="宋体" w:cs="宋体"/>
          <w:color w:val="auto"/>
          <w:kern w:val="0"/>
          <w:sz w:val="24"/>
          <w:highlight w:val="none"/>
          <w:lang w:val="en-US" w:eastAsia="zh-CN"/>
        </w:rPr>
        <w:t>登录北京市政府采购电子交易平台查阅“用户指南”—“操作指南”—“市场主体CA办理操作流程指引”/“电子营业执照使用指南”，按照程序要求办理。</w:t>
      </w:r>
    </w:p>
    <w:p w14:paraId="4EBF7B93">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.2注册</w:t>
      </w:r>
    </w:p>
    <w:p w14:paraId="59552FCA">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投标人</w:t>
      </w:r>
      <w:r>
        <w:rPr>
          <w:rFonts w:hint="eastAsia" w:ascii="宋体" w:hAnsi="宋体" w:eastAsia="宋体" w:cs="宋体"/>
          <w:color w:val="auto"/>
          <w:kern w:val="0"/>
          <w:sz w:val="24"/>
          <w:highlight w:val="none"/>
          <w:lang w:val="en-US" w:eastAsia="zh-CN"/>
        </w:rPr>
        <w:t>登录北京市政府采购电子交易平台“用户指南”—“操作指南”—“市场主体注册入库操作流程指引”进行自助注册绑定。</w:t>
      </w:r>
    </w:p>
    <w:p w14:paraId="6FC14989">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.3驱动、客户端下载</w:t>
      </w:r>
    </w:p>
    <w:p w14:paraId="2B2BD49A">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投标人</w:t>
      </w:r>
      <w:r>
        <w:rPr>
          <w:rFonts w:hint="eastAsia" w:ascii="宋体" w:hAnsi="宋体" w:eastAsia="宋体" w:cs="宋体"/>
          <w:color w:val="auto"/>
          <w:kern w:val="0"/>
          <w:sz w:val="24"/>
          <w:highlight w:val="none"/>
          <w:lang w:val="en-US" w:eastAsia="zh-CN"/>
        </w:rPr>
        <w:t>登录北京市政府采购电子交易平台“用户指南”—“工具下载”—“招标采购系统文件驱动安装包”下载相关驱动。</w:t>
      </w:r>
    </w:p>
    <w:p w14:paraId="2D91FE56">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.4获取电子</w:t>
      </w:r>
      <w:r>
        <w:rPr>
          <w:rFonts w:hint="eastAsia" w:ascii="宋体" w:hAnsi="宋体" w:cs="宋体"/>
          <w:color w:val="auto"/>
          <w:kern w:val="0"/>
          <w:sz w:val="24"/>
          <w:highlight w:val="none"/>
          <w:lang w:val="en-US" w:eastAsia="zh-CN"/>
        </w:rPr>
        <w:t>招标文件</w:t>
      </w:r>
    </w:p>
    <w:p w14:paraId="2424EF47">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投标人</w:t>
      </w:r>
      <w:r>
        <w:rPr>
          <w:rFonts w:hint="eastAsia" w:ascii="宋体" w:hAnsi="宋体" w:eastAsia="宋体" w:cs="宋体"/>
          <w:color w:val="auto"/>
          <w:kern w:val="0"/>
          <w:sz w:val="24"/>
          <w:highlight w:val="none"/>
          <w:lang w:val="en-US" w:eastAsia="zh-CN"/>
        </w:rPr>
        <w:t>使用CA数字证书或电子营业执照登录北京市政府采购电子交易平台获取电子</w:t>
      </w:r>
      <w:r>
        <w:rPr>
          <w:rFonts w:hint="eastAsia" w:ascii="宋体" w:hAnsi="宋体" w:cs="宋体"/>
          <w:color w:val="auto"/>
          <w:kern w:val="0"/>
          <w:sz w:val="24"/>
          <w:highlight w:val="none"/>
          <w:lang w:val="en-US" w:eastAsia="zh-CN"/>
        </w:rPr>
        <w:t>招标文件</w:t>
      </w:r>
      <w:r>
        <w:rPr>
          <w:rFonts w:hint="eastAsia" w:ascii="宋体" w:hAnsi="宋体" w:eastAsia="宋体" w:cs="宋体"/>
          <w:color w:val="auto"/>
          <w:kern w:val="0"/>
          <w:sz w:val="24"/>
          <w:highlight w:val="none"/>
          <w:lang w:val="en-US" w:eastAsia="zh-CN"/>
        </w:rPr>
        <w:t>。</w:t>
      </w:r>
    </w:p>
    <w:p w14:paraId="2C718E36">
      <w:pPr>
        <w:spacing w:line="360" w:lineRule="auto"/>
        <w:ind w:firstLine="480" w:firstLineChars="200"/>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投标人</w:t>
      </w:r>
      <w:r>
        <w:rPr>
          <w:rFonts w:hint="eastAsia" w:ascii="宋体" w:hAnsi="宋体" w:eastAsia="宋体" w:cs="宋体"/>
          <w:color w:val="auto"/>
          <w:kern w:val="0"/>
          <w:sz w:val="24"/>
          <w:highlight w:val="none"/>
          <w:lang w:val="en-US" w:eastAsia="zh-CN"/>
        </w:rPr>
        <w:t>如计划参与多个采购包的投标，应在登录北京市政府采购电子交易平台后，在【我的项目】栏目依次选择对应采购包，进入项目工作台招标/采购文件环节分别按采购包下载</w:t>
      </w:r>
      <w:r>
        <w:rPr>
          <w:rFonts w:hint="eastAsia" w:ascii="宋体" w:hAnsi="宋体" w:cs="宋体"/>
          <w:color w:val="auto"/>
          <w:kern w:val="0"/>
          <w:sz w:val="24"/>
          <w:highlight w:val="none"/>
          <w:lang w:val="en-US" w:eastAsia="zh-CN"/>
        </w:rPr>
        <w:t>招标文件</w:t>
      </w:r>
      <w:r>
        <w:rPr>
          <w:rFonts w:hint="eastAsia" w:ascii="宋体" w:hAnsi="宋体" w:eastAsia="宋体" w:cs="宋体"/>
          <w:color w:val="auto"/>
          <w:kern w:val="0"/>
          <w:sz w:val="24"/>
          <w:highlight w:val="none"/>
          <w:lang w:val="en-US" w:eastAsia="zh-CN"/>
        </w:rPr>
        <w:t>电子版。未在规定期限内按上述操作获取文件的采购包，</w:t>
      </w:r>
      <w:r>
        <w:rPr>
          <w:rFonts w:hint="eastAsia" w:ascii="宋体" w:hAnsi="宋体" w:cs="宋体"/>
          <w:color w:val="auto"/>
          <w:kern w:val="0"/>
          <w:sz w:val="24"/>
          <w:highlight w:val="none"/>
          <w:lang w:val="en-US" w:eastAsia="zh-CN"/>
        </w:rPr>
        <w:t>投标人</w:t>
      </w:r>
      <w:r>
        <w:rPr>
          <w:rFonts w:hint="eastAsia" w:ascii="宋体" w:hAnsi="宋体" w:eastAsia="宋体" w:cs="宋体"/>
          <w:color w:val="auto"/>
          <w:kern w:val="0"/>
          <w:sz w:val="24"/>
          <w:highlight w:val="none"/>
          <w:lang w:val="en-US" w:eastAsia="zh-CN"/>
        </w:rPr>
        <w:t>无法提交相应包的电子投标文件。</w:t>
      </w:r>
      <w:r>
        <w:rPr>
          <w:rFonts w:hint="eastAsia" w:ascii="宋体" w:hAnsi="宋体" w:cs="宋体"/>
          <w:color w:val="auto"/>
          <w:kern w:val="0"/>
          <w:sz w:val="24"/>
          <w:highlight w:val="none"/>
          <w:lang w:val="en-US" w:eastAsia="zh-CN"/>
        </w:rPr>
        <w:tab/>
      </w:r>
    </w:p>
    <w:p w14:paraId="79255C18">
      <w:pPr>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2.5 编制电子投标文件</w:t>
      </w:r>
    </w:p>
    <w:p w14:paraId="0CFCD614">
      <w:pPr>
        <w:spacing w:line="360" w:lineRule="auto"/>
        <w:ind w:firstLine="480" w:firstLineChars="200"/>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14:paraId="4DB14794">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6提交</w:t>
      </w:r>
      <w:r>
        <w:rPr>
          <w:rFonts w:hint="eastAsia" w:ascii="宋体" w:hAnsi="宋体" w:eastAsia="宋体" w:cs="宋体"/>
          <w:color w:val="auto"/>
          <w:kern w:val="0"/>
          <w:sz w:val="24"/>
          <w:highlight w:val="none"/>
          <w:lang w:val="en-US" w:eastAsia="zh-CN"/>
        </w:rPr>
        <w:t>电子</w:t>
      </w:r>
      <w:r>
        <w:rPr>
          <w:rFonts w:hint="eastAsia" w:ascii="宋体" w:hAnsi="宋体" w:cs="宋体"/>
          <w:color w:val="auto"/>
          <w:kern w:val="0"/>
          <w:sz w:val="24"/>
          <w:highlight w:val="none"/>
          <w:lang w:val="en-US" w:eastAsia="zh-CN"/>
        </w:rPr>
        <w:t>投标</w:t>
      </w:r>
      <w:r>
        <w:rPr>
          <w:rFonts w:hint="eastAsia" w:ascii="宋体" w:hAnsi="宋体" w:eastAsia="宋体" w:cs="宋体"/>
          <w:color w:val="auto"/>
          <w:kern w:val="0"/>
          <w:sz w:val="24"/>
          <w:highlight w:val="none"/>
          <w:lang w:val="en-US" w:eastAsia="zh-CN"/>
        </w:rPr>
        <w:t>文件</w:t>
      </w:r>
    </w:p>
    <w:p w14:paraId="2EA0027F">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投标单位应于投标截止时间前在北京市政府采购电子交易平台提交电子投标文件，上传电子投标文件过程中请保持与互联网的连接畅通。</w:t>
      </w:r>
    </w:p>
    <w:p w14:paraId="4B8B78CE">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7</w:t>
      </w:r>
      <w:r>
        <w:rPr>
          <w:rFonts w:hint="eastAsia" w:ascii="宋体" w:hAnsi="宋体" w:eastAsia="宋体" w:cs="宋体"/>
          <w:color w:val="auto"/>
          <w:kern w:val="0"/>
          <w:sz w:val="24"/>
          <w:highlight w:val="none"/>
          <w:lang w:val="en-US" w:eastAsia="zh-CN"/>
        </w:rPr>
        <w:t>开标地点</w:t>
      </w:r>
    </w:p>
    <w:p w14:paraId="4C527CBD">
      <w:pPr>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投标人在开标地点使用 CA数字证书或电子营业执照登录北京市政府采购电子交易平台进行电子开标</w:t>
      </w: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开标时间到达之后对已在系统中递交且完成签到的供应商的投标文件进行解密。因供应商忘记数字证书登陆密码、解密数字证书发生故障或用错、故意不在要求时限内完成解密等自身原因，导致投标文件在规定时间内未能解密、解密失败或解密超时，视为供应商放弃投标，由供应商自身承担一切后果。若供应商已申请多把数字证书，请注意使用差别，确保制作的投标文件和开标解密时使用的数字证书一致，造成解密失败的，由供应商负责。供应商应充分考虑到网络及系统平台可能存在的非正常情况，在投标文件递交截止时间之前完成上传。</w:t>
      </w:r>
    </w:p>
    <w:p w14:paraId="054F1FCF">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.8本次招标公告同时在北京市政府采购网、中国政府采购网上发布。</w:t>
      </w:r>
      <w:bookmarkStart w:id="25" w:name="_Toc28359008"/>
      <w:bookmarkStart w:id="26" w:name="_Toc28359085"/>
      <w:bookmarkStart w:id="27" w:name="_Toc35393627"/>
      <w:bookmarkStart w:id="28" w:name="_Toc35393796"/>
    </w:p>
    <w:p w14:paraId="0DA70DC2">
      <w:pPr>
        <w:spacing w:line="360" w:lineRule="auto"/>
        <w:ind w:firstLine="480" w:firstLineChars="200"/>
        <w:rPr>
          <w:rFonts w:hint="default" w:ascii="宋体" w:hAnsi="宋体" w:eastAsia="宋体" w:cs="宋体"/>
          <w:color w:val="auto"/>
          <w:kern w:val="0"/>
          <w:sz w:val="24"/>
          <w:highlight w:val="none"/>
          <w:lang w:val="en-US" w:eastAsia="zh-CN"/>
        </w:rPr>
      </w:pPr>
      <w:r>
        <w:rPr>
          <w:rFonts w:hint="eastAsia" w:cs="Times New Roman" w:eastAsiaTheme="minorEastAsia"/>
          <w:color w:val="auto"/>
          <w:sz w:val="24"/>
          <w:highlight w:val="none"/>
          <w:lang w:val="en-US" w:eastAsia="zh-CN" w:bidi="ar"/>
        </w:rPr>
        <w:t>3.政采贷：</w:t>
      </w:r>
      <w:r>
        <w:rPr>
          <w:rFonts w:hint="default" w:ascii="Times New Roman" w:hAnsi="Times New Roman" w:cs="Times New Roman" w:eastAsiaTheme="minorEastAsia"/>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kern w:val="0"/>
          <w:sz w:val="24"/>
          <w:highlight w:val="none"/>
        </w:rPr>
        <w:t>，可按上述通知要求办理“政采贷”。</w:t>
      </w:r>
    </w:p>
    <w:p w14:paraId="58B61360">
      <w:pPr>
        <w:pStyle w:val="3"/>
        <w:spacing w:before="0" w:line="360" w:lineRule="auto"/>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七、对本次招标提出询问，请按以下方式联系。</w:t>
      </w:r>
      <w:bookmarkEnd w:id="25"/>
      <w:bookmarkEnd w:id="26"/>
      <w:bookmarkEnd w:id="27"/>
      <w:bookmarkEnd w:id="28"/>
    </w:p>
    <w:p w14:paraId="72F899CD">
      <w:pPr>
        <w:spacing w:line="360" w:lineRule="auto"/>
        <w:ind w:left="1080" w:leftChars="371" w:hanging="301" w:hangingChars="125"/>
        <w:jc w:val="left"/>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1.采购人信息</w:t>
      </w:r>
    </w:p>
    <w:p w14:paraId="352F0289">
      <w:pPr>
        <w:spacing w:line="360" w:lineRule="auto"/>
        <w:ind w:left="1079" w:leftChars="371" w:hanging="300" w:hangingChars="125"/>
        <w:jc w:val="left"/>
        <w:rPr>
          <w:rFonts w:hint="eastAsia" w:ascii="Times New Roman" w:hAnsi="Times New Roman" w:cs="Times New Roman" w:eastAsiaTheme="minorEastAsia"/>
          <w:color w:val="auto"/>
          <w:sz w:val="24"/>
          <w:highlight w:val="none"/>
          <w:lang w:eastAsia="zh-CN"/>
        </w:rPr>
      </w:pPr>
      <w:bookmarkStart w:id="29" w:name="_Toc28359009"/>
      <w:bookmarkStart w:id="30" w:name="_Toc28359086"/>
      <w:r>
        <w:rPr>
          <w:rFonts w:hint="default" w:ascii="Times New Roman" w:hAnsi="Times New Roman" w:cs="Times New Roman" w:eastAsiaTheme="minorEastAsia"/>
          <w:color w:val="auto"/>
          <w:sz w:val="24"/>
          <w:highlight w:val="none"/>
        </w:rPr>
        <w:t>名    称：</w:t>
      </w:r>
      <w:r>
        <w:rPr>
          <w:rFonts w:hint="eastAsia" w:cs="Times New Roman" w:eastAsiaTheme="minorEastAsia"/>
          <w:color w:val="auto"/>
          <w:sz w:val="24"/>
          <w:highlight w:val="none"/>
          <w:u w:val="single"/>
          <w:lang w:eastAsia="zh-CN"/>
        </w:rPr>
        <w:t>北京市石景山区城市管理委员会</w:t>
      </w:r>
    </w:p>
    <w:p w14:paraId="56EA44A6">
      <w:pPr>
        <w:spacing w:line="360" w:lineRule="auto"/>
        <w:ind w:left="1079" w:leftChars="371" w:hanging="300" w:hangingChars="125"/>
        <w:jc w:val="left"/>
        <w:rPr>
          <w:rFonts w:hint="eastAsia"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地    址：</w:t>
      </w:r>
      <w:r>
        <w:rPr>
          <w:rFonts w:hint="eastAsia" w:cs="Times New Roman" w:eastAsiaTheme="minorEastAsia"/>
          <w:color w:val="auto"/>
          <w:sz w:val="24"/>
          <w:highlight w:val="none"/>
          <w:u w:val="single"/>
          <w:lang w:eastAsia="zh-CN"/>
        </w:rPr>
        <w:t>北京市石景山区杨庄东路9号</w:t>
      </w:r>
    </w:p>
    <w:p w14:paraId="08065053">
      <w:pPr>
        <w:spacing w:line="360" w:lineRule="auto"/>
        <w:ind w:left="1079" w:leftChars="371" w:hanging="300" w:hangingChars="125"/>
        <w:jc w:val="left"/>
        <w:rPr>
          <w:rFonts w:hint="eastAsia" w:ascii="Times New Roman" w:hAnsi="Times New Roman" w:cs="Times New Roman" w:eastAsiaTheme="minorEastAsia"/>
          <w:color w:val="auto"/>
          <w:sz w:val="24"/>
          <w:highlight w:val="none"/>
          <w:u w:val="single"/>
          <w:lang w:eastAsia="zh-CN"/>
        </w:rPr>
      </w:pPr>
      <w:r>
        <w:rPr>
          <w:rFonts w:hint="default" w:ascii="Times New Roman" w:hAnsi="Times New Roman" w:cs="Times New Roman" w:eastAsiaTheme="minorEastAsia"/>
          <w:color w:val="auto"/>
          <w:sz w:val="24"/>
          <w:highlight w:val="none"/>
        </w:rPr>
        <w:t>联系方式：</w:t>
      </w:r>
      <w:r>
        <w:rPr>
          <w:rFonts w:hint="eastAsia" w:cs="Times New Roman" w:eastAsiaTheme="minorEastAsia"/>
          <w:color w:val="auto"/>
          <w:sz w:val="24"/>
          <w:highlight w:val="none"/>
          <w:u w:val="single"/>
          <w:lang w:val="en-US" w:eastAsia="zh-CN"/>
        </w:rPr>
        <w:t>陈老师，68885330</w:t>
      </w:r>
    </w:p>
    <w:p w14:paraId="4CD45F30">
      <w:pPr>
        <w:spacing w:line="360" w:lineRule="auto"/>
        <w:ind w:left="1080" w:leftChars="371" w:hanging="301" w:hangingChars="125"/>
        <w:jc w:val="left"/>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2.采购代理机构信息</w:t>
      </w:r>
      <w:bookmarkEnd w:id="29"/>
      <w:bookmarkEnd w:id="30"/>
    </w:p>
    <w:p w14:paraId="54D65D71">
      <w:pPr>
        <w:spacing w:line="360" w:lineRule="auto"/>
        <w:ind w:left="1079" w:leftChars="371" w:hanging="300" w:hangingChars="125"/>
        <w:jc w:val="left"/>
        <w:rPr>
          <w:rFonts w:hint="eastAsia" w:ascii="Times New Roman" w:hAnsi="Times New Roman" w:cs="Times New Roman" w:eastAsiaTheme="minorEastAsia"/>
          <w:color w:val="auto"/>
          <w:sz w:val="24"/>
          <w:highlight w:val="none"/>
          <w:lang w:eastAsia="zh-CN"/>
        </w:rPr>
      </w:pPr>
      <w:bookmarkStart w:id="31" w:name="_Toc28359087"/>
      <w:bookmarkStart w:id="32" w:name="_Toc28359010"/>
      <w:r>
        <w:rPr>
          <w:rFonts w:hint="default" w:ascii="Times New Roman" w:hAnsi="Times New Roman" w:cs="Times New Roman" w:eastAsiaTheme="minorEastAsia"/>
          <w:color w:val="auto"/>
          <w:sz w:val="24"/>
          <w:highlight w:val="none"/>
        </w:rPr>
        <w:t>名    称：</w:t>
      </w:r>
      <w:r>
        <w:rPr>
          <w:rFonts w:hint="eastAsia" w:cs="Times New Roman" w:eastAsiaTheme="minorEastAsia"/>
          <w:color w:val="auto"/>
          <w:sz w:val="24"/>
          <w:highlight w:val="none"/>
          <w:u w:val="single"/>
          <w:lang w:eastAsia="zh-CN"/>
        </w:rPr>
        <w:t>北京北卫旭博工程咨询有限公司</w:t>
      </w:r>
    </w:p>
    <w:p w14:paraId="52F08F41">
      <w:pPr>
        <w:spacing w:line="360" w:lineRule="auto"/>
        <w:ind w:left="1079" w:leftChars="371" w:hanging="300" w:hangingChars="125"/>
        <w:jc w:val="left"/>
        <w:rPr>
          <w:rFonts w:hint="eastAsia"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地    址：</w:t>
      </w:r>
      <w:r>
        <w:rPr>
          <w:rFonts w:hint="eastAsia" w:cs="Times New Roman" w:eastAsiaTheme="minorEastAsia"/>
          <w:color w:val="auto"/>
          <w:sz w:val="24"/>
          <w:highlight w:val="none"/>
          <w:u w:val="single"/>
          <w:lang w:eastAsia="zh-CN"/>
        </w:rPr>
        <w:t>北京市丰台区西四环南路35号院中都科技大厦13层1316室</w:t>
      </w:r>
    </w:p>
    <w:p w14:paraId="7DA7F224">
      <w:pPr>
        <w:spacing w:line="360" w:lineRule="auto"/>
        <w:ind w:left="1079" w:leftChars="371" w:hanging="300" w:hangingChars="125"/>
        <w:jc w:val="left"/>
        <w:rPr>
          <w:rFonts w:hint="eastAsia" w:ascii="Times New Roman" w:hAnsi="Times New Roman" w:cs="Times New Roman" w:eastAsiaTheme="minorEastAsia"/>
          <w:color w:val="auto"/>
          <w:sz w:val="24"/>
          <w:highlight w:val="none"/>
          <w:u w:val="single"/>
          <w:lang w:eastAsia="zh-CN"/>
        </w:rPr>
      </w:pPr>
      <w:r>
        <w:rPr>
          <w:rFonts w:hint="default" w:ascii="Times New Roman" w:hAnsi="Times New Roman" w:cs="Times New Roman" w:eastAsiaTheme="minorEastAsia"/>
          <w:color w:val="auto"/>
          <w:sz w:val="24"/>
          <w:highlight w:val="none"/>
        </w:rPr>
        <w:t>联系方式：</w:t>
      </w:r>
      <w:r>
        <w:rPr>
          <w:rFonts w:hint="eastAsia" w:ascii="Times New Roman" w:hAnsi="Times New Roman" w:cs="Times New Roman" w:eastAsiaTheme="minorEastAsia"/>
          <w:color w:val="auto"/>
          <w:sz w:val="24"/>
          <w:szCs w:val="24"/>
          <w:highlight w:val="none"/>
          <w:u w:val="single"/>
          <w:lang w:val="en-US" w:eastAsia="zh-CN"/>
        </w:rPr>
        <w:t>罗旭影</w:t>
      </w:r>
      <w:r>
        <w:rPr>
          <w:rFonts w:hint="default" w:ascii="Times New Roman" w:hAnsi="Times New Roman" w:cs="Times New Roman" w:eastAsiaTheme="minorEastAsia"/>
          <w:color w:val="auto"/>
          <w:sz w:val="24"/>
          <w:szCs w:val="24"/>
          <w:highlight w:val="none"/>
          <w:u w:val="single"/>
          <w:lang w:val="en-US" w:eastAsia="zh-CN"/>
        </w:rPr>
        <w:t>、</w:t>
      </w:r>
      <w:r>
        <w:rPr>
          <w:rFonts w:hint="eastAsia" w:ascii="Times New Roman" w:hAnsi="Times New Roman" w:cs="Times New Roman" w:eastAsiaTheme="minorEastAsia"/>
          <w:color w:val="auto"/>
          <w:sz w:val="24"/>
          <w:szCs w:val="24"/>
          <w:highlight w:val="none"/>
          <w:u w:val="single"/>
          <w:lang w:val="en-US" w:eastAsia="zh-CN"/>
        </w:rPr>
        <w:t>傅友</w:t>
      </w:r>
      <w:r>
        <w:rPr>
          <w:rFonts w:hint="eastAsia" w:cs="Times New Roman" w:eastAsiaTheme="minorEastAsia"/>
          <w:color w:val="auto"/>
          <w:sz w:val="24"/>
          <w:highlight w:val="none"/>
          <w:u w:val="single"/>
          <w:lang w:eastAsia="zh-CN"/>
        </w:rPr>
        <w:t>010-63319160-823</w:t>
      </w:r>
    </w:p>
    <w:p w14:paraId="54720C94">
      <w:pPr>
        <w:spacing w:line="360" w:lineRule="auto"/>
        <w:ind w:left="1080" w:leftChars="371" w:hanging="301" w:hangingChars="125"/>
        <w:jc w:val="left"/>
        <w:rPr>
          <w:rFonts w:hint="default" w:ascii="Times New Roman" w:hAnsi="Times New Roman" w:cs="Times New Roman" w:eastAsiaTheme="minorEastAsia"/>
          <w:b/>
          <w:color w:val="auto"/>
          <w:sz w:val="24"/>
          <w:highlight w:val="none"/>
          <w:u w:val="single"/>
        </w:rPr>
      </w:pPr>
      <w:r>
        <w:rPr>
          <w:rFonts w:hint="default" w:ascii="Times New Roman" w:hAnsi="Times New Roman" w:cs="Times New Roman" w:eastAsiaTheme="minorEastAsia"/>
          <w:b/>
          <w:color w:val="auto"/>
          <w:sz w:val="24"/>
          <w:highlight w:val="none"/>
        </w:rPr>
        <w:t>3.项目联系方式</w:t>
      </w:r>
      <w:bookmarkEnd w:id="31"/>
      <w:bookmarkEnd w:id="32"/>
    </w:p>
    <w:p w14:paraId="2FD59246">
      <w:pPr>
        <w:pStyle w:val="24"/>
        <w:spacing w:line="360" w:lineRule="auto"/>
        <w:ind w:firstLine="720" w:firstLineChars="300"/>
        <w:rPr>
          <w:rFonts w:hint="default" w:ascii="Times New Roman" w:hAnsi="Times New Roman" w:cs="Times New Roman" w:eastAsiaTheme="minorEastAsia"/>
          <w:color w:val="auto"/>
          <w:sz w:val="24"/>
          <w:szCs w:val="24"/>
          <w:highlight w:val="none"/>
          <w:u w:val="single"/>
          <w:lang w:val="en-US"/>
        </w:rPr>
      </w:pPr>
      <w:r>
        <w:rPr>
          <w:rFonts w:hint="default" w:ascii="Times New Roman" w:hAnsi="Times New Roman" w:cs="Times New Roman" w:eastAsiaTheme="minorEastAsia"/>
          <w:color w:val="auto"/>
          <w:sz w:val="24"/>
          <w:szCs w:val="24"/>
          <w:highlight w:val="none"/>
        </w:rPr>
        <w:t>项目联系人：</w:t>
      </w:r>
      <w:r>
        <w:rPr>
          <w:rFonts w:hint="eastAsia" w:ascii="Times New Roman" w:hAnsi="Times New Roman" w:cs="Times New Roman" w:eastAsiaTheme="minorEastAsia"/>
          <w:color w:val="auto"/>
          <w:sz w:val="24"/>
          <w:szCs w:val="24"/>
          <w:highlight w:val="none"/>
          <w:u w:val="single"/>
          <w:lang w:val="en-US" w:eastAsia="zh-CN"/>
        </w:rPr>
        <w:t>罗旭影</w:t>
      </w:r>
      <w:r>
        <w:rPr>
          <w:rFonts w:hint="default" w:ascii="Times New Roman" w:hAnsi="Times New Roman" w:cs="Times New Roman" w:eastAsiaTheme="minorEastAsia"/>
          <w:color w:val="auto"/>
          <w:sz w:val="24"/>
          <w:szCs w:val="24"/>
          <w:highlight w:val="none"/>
          <w:u w:val="single"/>
        </w:rPr>
        <w:t>、</w:t>
      </w:r>
      <w:r>
        <w:rPr>
          <w:rFonts w:hint="eastAsia" w:ascii="Times New Roman" w:hAnsi="Times New Roman" w:cs="Times New Roman" w:eastAsiaTheme="minorEastAsia"/>
          <w:color w:val="auto"/>
          <w:sz w:val="24"/>
          <w:szCs w:val="24"/>
          <w:highlight w:val="none"/>
          <w:u w:val="single"/>
          <w:lang w:val="en-US" w:eastAsia="zh-CN"/>
        </w:rPr>
        <w:t>傅友</w:t>
      </w:r>
    </w:p>
    <w:p w14:paraId="4DF6DC4E">
      <w:pPr>
        <w:pStyle w:val="24"/>
        <w:spacing w:line="360" w:lineRule="auto"/>
        <w:ind w:firstLine="720" w:firstLineChars="300"/>
        <w:rPr>
          <w:rFonts w:hint="eastAsia"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电      话：</w:t>
      </w:r>
      <w:r>
        <w:rPr>
          <w:rFonts w:hint="eastAsia" w:ascii="Times New Roman" w:hAnsi="Times New Roman" w:cs="Times New Roman" w:eastAsiaTheme="minorEastAsia"/>
          <w:color w:val="auto"/>
          <w:sz w:val="24"/>
          <w:highlight w:val="none"/>
          <w:u w:val="single"/>
          <w:lang w:eastAsia="zh-CN"/>
        </w:rPr>
        <w:t>010-63319160-823</w:t>
      </w:r>
    </w:p>
    <w:p w14:paraId="7D6699D6">
      <w:pPr>
        <w:spacing w:line="360" w:lineRule="auto"/>
        <w:ind w:firstLine="5880" w:firstLineChars="2450"/>
        <w:jc w:val="right"/>
        <w:rPr>
          <w:rFonts w:hint="default" w:ascii="Times New Roman" w:hAnsi="Times New Roman" w:cs="Times New Roman" w:eastAsiaTheme="minorEastAsia"/>
          <w:color w:val="auto"/>
          <w:sz w:val="24"/>
          <w:highlight w:val="none"/>
        </w:rPr>
      </w:pPr>
    </w:p>
    <w:p w14:paraId="450106A9">
      <w:pPr>
        <w:rPr>
          <w:rFonts w:hint="default" w:ascii="Times New Roman" w:hAnsi="Times New Roman" w:cs="Times New Roman" w:eastAsiaTheme="minorEastAsia"/>
          <w:b/>
          <w:color w:val="auto"/>
          <w:sz w:val="36"/>
          <w:szCs w:val="36"/>
          <w:highlight w:val="none"/>
        </w:rPr>
      </w:pPr>
      <w:bookmarkStart w:id="33" w:name="_Toc305158928"/>
      <w:bookmarkStart w:id="34" w:name="_Toc195842950"/>
      <w:bookmarkStart w:id="35" w:name="_Toc264969275"/>
      <w:bookmarkStart w:id="36" w:name="_Toc512937850"/>
      <w:bookmarkStart w:id="37" w:name="_Toc99301420"/>
      <w:bookmarkStart w:id="38" w:name="_Toc127151777"/>
      <w:bookmarkStart w:id="39" w:name="_Toc305158854"/>
      <w:bookmarkStart w:id="40" w:name="_Toc353873938"/>
      <w:bookmarkStart w:id="41" w:name="_Toc265228423"/>
      <w:bookmarkStart w:id="42" w:name="_Toc353825548"/>
      <w:bookmarkStart w:id="43" w:name="_Toc226965856"/>
      <w:bookmarkStart w:id="44" w:name="_Toc150774783"/>
      <w:bookmarkStart w:id="45" w:name="_Toc127161488"/>
      <w:r>
        <w:rPr>
          <w:rFonts w:hint="default" w:ascii="Times New Roman" w:hAnsi="Times New Roman" w:cs="Times New Roman" w:eastAsiaTheme="minorEastAsia"/>
          <w:b/>
          <w:color w:val="auto"/>
          <w:sz w:val="36"/>
          <w:szCs w:val="36"/>
          <w:highlight w:val="none"/>
        </w:rPr>
        <w:br w:type="page"/>
      </w:r>
    </w:p>
    <w:p w14:paraId="66FB5179">
      <w:pPr>
        <w:spacing w:line="360" w:lineRule="auto"/>
        <w:jc w:val="center"/>
        <w:outlineLvl w:val="0"/>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6"/>
          <w:szCs w:val="36"/>
          <w:highlight w:val="none"/>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302128B9">
      <w:pPr>
        <w:pStyle w:val="3"/>
        <w:tabs>
          <w:tab w:val="center" w:pos="4592"/>
          <w:tab w:val="left" w:pos="7860"/>
        </w:tabs>
        <w:spacing w:before="0" w:line="360" w:lineRule="auto"/>
        <w:rPr>
          <w:rFonts w:hint="default" w:ascii="Times New Roman" w:hAnsi="Times New Roman" w:cs="Times New Roman" w:eastAsiaTheme="minorEastAsia"/>
          <w:color w:val="auto"/>
          <w:sz w:val="28"/>
          <w:highlight w:val="none"/>
        </w:rPr>
      </w:pPr>
      <w:bookmarkStart w:id="46" w:name="_Toc127151519"/>
      <w:bookmarkStart w:id="47" w:name="_Toc164608633"/>
      <w:bookmarkStart w:id="48" w:name="_Toc195842884"/>
      <w:bookmarkStart w:id="49" w:name="_Toc150480757"/>
      <w:bookmarkStart w:id="50" w:name="_Toc151193907"/>
      <w:bookmarkStart w:id="51" w:name="_Toc127161433"/>
      <w:bookmarkStart w:id="52" w:name="_Toc151193833"/>
      <w:bookmarkStart w:id="53" w:name="_Toc226965792"/>
      <w:bookmarkStart w:id="54" w:name="_Toc164608788"/>
      <w:bookmarkStart w:id="55" w:name="_Toc164229360"/>
      <w:bookmarkStart w:id="56" w:name="_Toc520356144"/>
      <w:bookmarkStart w:id="57" w:name="_Toc142311021"/>
      <w:bookmarkStart w:id="58" w:name="_Toc127151720"/>
      <w:bookmarkStart w:id="59" w:name="_Toc149720812"/>
      <w:bookmarkStart w:id="60" w:name="_Toc164351613"/>
      <w:bookmarkStart w:id="61" w:name="_Toc151193617"/>
      <w:bookmarkStart w:id="62" w:name="_Toc226337215"/>
      <w:bookmarkStart w:id="63" w:name="_Toc150774724"/>
      <w:bookmarkStart w:id="64" w:name="_Toc151193761"/>
      <w:bookmarkStart w:id="65" w:name="_Toc151190146"/>
      <w:bookmarkStart w:id="66" w:name="_Toc226309763"/>
      <w:bookmarkStart w:id="67" w:name="_Toc150774619"/>
      <w:bookmarkStart w:id="68" w:name="_Toc151193689"/>
      <w:bookmarkStart w:id="69" w:name="_Toc164229214"/>
      <w:bookmarkStart w:id="70" w:name="_Toc150509270"/>
      <w:bookmarkStart w:id="71" w:name="_Toc226965709"/>
      <w:r>
        <w:rPr>
          <w:rFonts w:hint="default" w:ascii="Times New Roman" w:hAnsi="Times New Roman" w:cs="Times New Roman" w:eastAsiaTheme="minorEastAsia"/>
          <w:color w:val="auto"/>
          <w:sz w:val="28"/>
          <w:highlight w:val="none"/>
        </w:rPr>
        <w:t>投标人须知资料表</w:t>
      </w:r>
    </w:p>
    <w:p w14:paraId="68647BCE">
      <w:pPr>
        <w:jc w:val="center"/>
        <w:rPr>
          <w:rFonts w:hint="default" w:ascii="Times New Roman" w:hAnsi="Times New Roman" w:cs="Times New Roman" w:eastAsiaTheme="minorEastAsia"/>
          <w:b/>
          <w:color w:val="auto"/>
          <w:sz w:val="28"/>
          <w:szCs w:val="28"/>
          <w:highlight w:val="none"/>
        </w:rPr>
      </w:pPr>
    </w:p>
    <w:p w14:paraId="74EF919A">
      <w:pPr>
        <w:spacing w:line="360" w:lineRule="auto"/>
        <w:ind w:firstLine="48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8C0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A5E3BF9">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color w:val="auto"/>
                <w:sz w:val="24"/>
                <w:highlight w:val="none"/>
              </w:rPr>
              <w:t>条款号</w:t>
            </w:r>
          </w:p>
        </w:tc>
        <w:tc>
          <w:tcPr>
            <w:tcW w:w="1701" w:type="dxa"/>
            <w:vAlign w:val="center"/>
          </w:tcPr>
          <w:p w14:paraId="7B422DFA">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条目</w:t>
            </w:r>
          </w:p>
        </w:tc>
        <w:tc>
          <w:tcPr>
            <w:tcW w:w="7540" w:type="dxa"/>
            <w:vAlign w:val="center"/>
          </w:tcPr>
          <w:p w14:paraId="6201A2CA">
            <w:pPr>
              <w:jc w:val="cente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内容</w:t>
            </w:r>
          </w:p>
        </w:tc>
      </w:tr>
      <w:tr w14:paraId="0DAA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D3EC39">
            <w:pPr>
              <w:pStyle w:val="24"/>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2.2</w:t>
            </w:r>
          </w:p>
        </w:tc>
        <w:tc>
          <w:tcPr>
            <w:tcW w:w="1701" w:type="dxa"/>
            <w:vAlign w:val="center"/>
          </w:tcPr>
          <w:p w14:paraId="14549FD5">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项目属性</w:t>
            </w:r>
          </w:p>
        </w:tc>
        <w:tc>
          <w:tcPr>
            <w:tcW w:w="7540" w:type="dxa"/>
            <w:vAlign w:val="center"/>
          </w:tcPr>
          <w:p w14:paraId="68849EF7">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项目属性：</w:t>
            </w:r>
          </w:p>
          <w:p w14:paraId="052EADFD">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□服务</w:t>
            </w:r>
          </w:p>
          <w:p w14:paraId="14A2C432">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■货物</w:t>
            </w:r>
          </w:p>
        </w:tc>
      </w:tr>
      <w:tr w14:paraId="2E29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0FE330">
            <w:pPr>
              <w:pStyle w:val="24"/>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2.3</w:t>
            </w:r>
          </w:p>
        </w:tc>
        <w:tc>
          <w:tcPr>
            <w:tcW w:w="1701" w:type="dxa"/>
            <w:vAlign w:val="center"/>
          </w:tcPr>
          <w:p w14:paraId="2ABDE66C">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科研仪器设备</w:t>
            </w:r>
          </w:p>
        </w:tc>
        <w:tc>
          <w:tcPr>
            <w:tcW w:w="7540" w:type="dxa"/>
            <w:vAlign w:val="center"/>
          </w:tcPr>
          <w:p w14:paraId="22F31C73">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是否属于科研仪器设备采购项目：</w:t>
            </w:r>
          </w:p>
          <w:p w14:paraId="0EB004EA">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□是</w:t>
            </w:r>
          </w:p>
          <w:p w14:paraId="457452B7">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■否</w:t>
            </w:r>
          </w:p>
        </w:tc>
      </w:tr>
      <w:tr w14:paraId="580C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225CBEF">
            <w:pPr>
              <w:pStyle w:val="24"/>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2.4</w:t>
            </w:r>
          </w:p>
        </w:tc>
        <w:tc>
          <w:tcPr>
            <w:tcW w:w="1701" w:type="dxa"/>
            <w:vAlign w:val="center"/>
          </w:tcPr>
          <w:p w14:paraId="05EA450A">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核心产品</w:t>
            </w:r>
          </w:p>
        </w:tc>
        <w:tc>
          <w:tcPr>
            <w:tcW w:w="7540" w:type="dxa"/>
            <w:vAlign w:val="center"/>
          </w:tcPr>
          <w:p w14:paraId="7E66DA3B">
            <w:pPr>
              <w:pStyle w:val="24"/>
              <w:adjustRightInd w:val="0"/>
              <w:snapToGrid w:val="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highlight w:val="none"/>
              </w:rPr>
              <w:t>□</w:t>
            </w:r>
            <w:r>
              <w:rPr>
                <w:rFonts w:hint="default" w:ascii="Times New Roman" w:hAnsi="Times New Roman" w:cs="Times New Roman" w:eastAsiaTheme="minorEastAsia"/>
                <w:color w:val="auto"/>
                <w:sz w:val="24"/>
                <w:szCs w:val="24"/>
                <w:highlight w:val="none"/>
              </w:rPr>
              <w:t>关于核心产品本项目不适用。</w:t>
            </w:r>
          </w:p>
          <w:p w14:paraId="5205CB1B">
            <w:pPr>
              <w:pStyle w:val="24"/>
              <w:adjustRightInd w:val="0"/>
              <w:snapToGrid w:val="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highlight w:val="none"/>
              </w:rPr>
              <w:t>□</w:t>
            </w:r>
            <w:r>
              <w:rPr>
                <w:rFonts w:hint="default" w:ascii="Times New Roman" w:hAnsi="Times New Roman" w:cs="Times New Roman" w:eastAsiaTheme="minorEastAsia"/>
                <w:color w:val="auto"/>
                <w:sz w:val="24"/>
                <w:szCs w:val="24"/>
                <w:highlight w:val="none"/>
              </w:rPr>
              <w:t>本项目__包为单一产品采购项目。</w:t>
            </w:r>
          </w:p>
          <w:p w14:paraId="34D2502F">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■本项目</w:t>
            </w:r>
            <w:r>
              <w:rPr>
                <w:rFonts w:hint="eastAsia" w:cs="Times New Roman" w:eastAsiaTheme="minorEastAsia"/>
                <w:color w:val="auto"/>
                <w:sz w:val="24"/>
                <w:highlight w:val="none"/>
                <w:u w:val="single"/>
                <w:lang w:val="en-US" w:eastAsia="zh-CN"/>
              </w:rPr>
              <w:t>01</w:t>
            </w:r>
            <w:r>
              <w:rPr>
                <w:rFonts w:hint="default" w:ascii="Times New Roman" w:hAnsi="Times New Roman" w:cs="Times New Roman" w:eastAsiaTheme="minorEastAsia"/>
                <w:color w:val="auto"/>
                <w:sz w:val="24"/>
                <w:highlight w:val="none"/>
              </w:rPr>
              <w:t>包为非单一产品采购项目，核心产品为：</w:t>
            </w:r>
            <w:r>
              <w:rPr>
                <w:rFonts w:hint="eastAsia" w:ascii="宋体" w:hAnsi="宋体" w:eastAsia="宋体" w:cs="宋体"/>
                <w:i w:val="0"/>
                <w:iCs w:val="0"/>
                <w:color w:val="auto"/>
                <w:kern w:val="0"/>
                <w:sz w:val="24"/>
                <w:szCs w:val="24"/>
                <w:highlight w:val="none"/>
                <w:u w:val="single"/>
                <w:lang w:val="en-US" w:eastAsia="zh-CN" w:bidi="ar"/>
              </w:rPr>
              <w:t>遥测终端机</w:t>
            </w:r>
            <w:r>
              <w:rPr>
                <w:rFonts w:hint="default" w:ascii="Times New Roman" w:hAnsi="Times New Roman" w:cs="Times New Roman" w:eastAsiaTheme="minorEastAsia"/>
                <w:color w:val="auto"/>
                <w:sz w:val="24"/>
                <w:highlight w:val="none"/>
              </w:rPr>
              <w:t>。</w:t>
            </w:r>
          </w:p>
        </w:tc>
      </w:tr>
      <w:tr w14:paraId="013A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CBBC19F">
            <w:pPr>
              <w:pStyle w:val="24"/>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3.1</w:t>
            </w:r>
          </w:p>
        </w:tc>
        <w:tc>
          <w:tcPr>
            <w:tcW w:w="1701" w:type="dxa"/>
            <w:vAlign w:val="center"/>
          </w:tcPr>
          <w:p w14:paraId="5BB28148">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现场考察</w:t>
            </w:r>
          </w:p>
        </w:tc>
        <w:tc>
          <w:tcPr>
            <w:tcW w:w="7540" w:type="dxa"/>
            <w:vAlign w:val="center"/>
          </w:tcPr>
          <w:p w14:paraId="7591EDC3">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■不组织</w:t>
            </w:r>
          </w:p>
          <w:p w14:paraId="2AD585DF">
            <w:pPr>
              <w:jc w:val="left"/>
              <w:rPr>
                <w:rFonts w:hint="default" w:ascii="Times New Roman" w:hAnsi="Times New Roman" w:cs="Times New Roman" w:eastAsiaTheme="minorEastAsia"/>
                <w:bCs/>
                <w:color w:val="auto"/>
                <w:sz w:val="24"/>
                <w:highlight w:val="none"/>
              </w:rPr>
            </w:pPr>
            <w:r>
              <w:rPr>
                <w:rFonts w:hint="default" w:ascii="Times New Roman" w:hAnsi="Times New Roman" w:cs="Times New Roman" w:eastAsiaTheme="minorEastAsia"/>
                <w:color w:val="auto"/>
                <w:sz w:val="24"/>
                <w:highlight w:val="none"/>
              </w:rPr>
              <w:t>□组织，考察时间：__年_月_日_</w:t>
            </w:r>
            <w:r>
              <w:rPr>
                <w:rFonts w:hint="default" w:ascii="Times New Roman" w:hAnsi="Times New Roman" w:cs="Times New Roman" w:eastAsiaTheme="minorEastAsia"/>
                <w:bCs/>
                <w:color w:val="auto"/>
                <w:sz w:val="24"/>
                <w:highlight w:val="none"/>
              </w:rPr>
              <w:t>点</w:t>
            </w:r>
            <w:r>
              <w:rPr>
                <w:rFonts w:hint="default" w:ascii="Times New Roman" w:hAnsi="Times New Roman" w:cs="Times New Roman" w:eastAsiaTheme="minorEastAsia"/>
                <w:color w:val="auto"/>
                <w:sz w:val="24"/>
                <w:highlight w:val="none"/>
              </w:rPr>
              <w:t>_</w:t>
            </w:r>
            <w:r>
              <w:rPr>
                <w:rFonts w:hint="default" w:ascii="Times New Roman" w:hAnsi="Times New Roman" w:cs="Times New Roman" w:eastAsiaTheme="minorEastAsia"/>
                <w:bCs/>
                <w:color w:val="auto"/>
                <w:sz w:val="24"/>
                <w:highlight w:val="none"/>
              </w:rPr>
              <w:t>分</w:t>
            </w:r>
          </w:p>
          <w:p w14:paraId="7BA432E4">
            <w:pPr>
              <w:pStyle w:val="24"/>
              <w:adjustRightInd w:val="0"/>
              <w:snapToGrid w:val="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highlight w:val="none"/>
              </w:rPr>
              <w:t>考察地点：____________。</w:t>
            </w:r>
          </w:p>
        </w:tc>
      </w:tr>
      <w:tr w14:paraId="355D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B9B6A7A">
            <w:pPr>
              <w:pStyle w:val="24"/>
              <w:adjustRightInd w:val="0"/>
              <w:snapToGrid w:val="0"/>
              <w:jc w:val="center"/>
              <w:rPr>
                <w:rFonts w:hint="default" w:ascii="Times New Roman" w:hAnsi="Times New Roman" w:cs="Times New Roman" w:eastAsiaTheme="minorEastAsia"/>
                <w:color w:val="auto"/>
                <w:sz w:val="24"/>
                <w:szCs w:val="24"/>
                <w:highlight w:val="none"/>
              </w:rPr>
            </w:pPr>
          </w:p>
        </w:tc>
        <w:tc>
          <w:tcPr>
            <w:tcW w:w="1701" w:type="dxa"/>
            <w:vAlign w:val="center"/>
          </w:tcPr>
          <w:p w14:paraId="288C5619">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开标前答疑会</w:t>
            </w:r>
          </w:p>
        </w:tc>
        <w:tc>
          <w:tcPr>
            <w:tcW w:w="7540" w:type="dxa"/>
            <w:vAlign w:val="center"/>
          </w:tcPr>
          <w:p w14:paraId="692DD4B0">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■不召开</w:t>
            </w:r>
          </w:p>
          <w:p w14:paraId="7663C10A">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□召开，召开时间：__年_月_日_</w:t>
            </w:r>
            <w:r>
              <w:rPr>
                <w:rFonts w:hint="default" w:ascii="Times New Roman" w:hAnsi="Times New Roman" w:cs="Times New Roman" w:eastAsiaTheme="minorEastAsia"/>
                <w:bCs/>
                <w:color w:val="auto"/>
                <w:sz w:val="24"/>
                <w:highlight w:val="none"/>
              </w:rPr>
              <w:t>点</w:t>
            </w:r>
            <w:r>
              <w:rPr>
                <w:rFonts w:hint="default" w:ascii="Times New Roman" w:hAnsi="Times New Roman" w:cs="Times New Roman" w:eastAsiaTheme="minorEastAsia"/>
                <w:color w:val="auto"/>
                <w:sz w:val="24"/>
                <w:highlight w:val="none"/>
              </w:rPr>
              <w:t>_</w:t>
            </w:r>
            <w:r>
              <w:rPr>
                <w:rFonts w:hint="default" w:ascii="Times New Roman" w:hAnsi="Times New Roman" w:cs="Times New Roman" w:eastAsiaTheme="minorEastAsia"/>
                <w:bCs/>
                <w:color w:val="auto"/>
                <w:sz w:val="24"/>
                <w:highlight w:val="none"/>
              </w:rPr>
              <w:t>分</w:t>
            </w:r>
          </w:p>
          <w:p w14:paraId="0B9C0538">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召开地点：____________。</w:t>
            </w:r>
          </w:p>
        </w:tc>
      </w:tr>
      <w:tr w14:paraId="0FD6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611F4FC">
            <w:pPr>
              <w:pStyle w:val="24"/>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4.1</w:t>
            </w:r>
          </w:p>
        </w:tc>
        <w:tc>
          <w:tcPr>
            <w:tcW w:w="1701" w:type="dxa"/>
            <w:vAlign w:val="center"/>
          </w:tcPr>
          <w:p w14:paraId="10119019">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样品</w:t>
            </w:r>
          </w:p>
        </w:tc>
        <w:tc>
          <w:tcPr>
            <w:tcW w:w="7540" w:type="dxa"/>
            <w:vAlign w:val="center"/>
          </w:tcPr>
          <w:p w14:paraId="1D20C438">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投标样品递交：</w:t>
            </w:r>
          </w:p>
          <w:p w14:paraId="0CA89281">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■不需要</w:t>
            </w:r>
          </w:p>
          <w:p w14:paraId="126EA53D">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□需要，具体要求如下：</w:t>
            </w:r>
          </w:p>
          <w:p w14:paraId="7EBF1E10">
            <w:pPr>
              <w:jc w:val="left"/>
              <w:rPr>
                <w:rFonts w:hint="default"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（1）样品制作的标准和要求：_________；</w:t>
            </w:r>
          </w:p>
          <w:p w14:paraId="4C222E84">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（2）是否需要随样品提交相关检测报告：</w:t>
            </w:r>
          </w:p>
          <w:p w14:paraId="1E5F54E6">
            <w:pPr>
              <w:ind w:firstLine="600" w:firstLineChars="25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□不需要</w:t>
            </w:r>
          </w:p>
          <w:p w14:paraId="2796E813">
            <w:pPr>
              <w:ind w:firstLine="600" w:firstLineChars="25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□需要</w:t>
            </w:r>
          </w:p>
          <w:p w14:paraId="0B96814D">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（3）样品递交要求：_________；</w:t>
            </w:r>
          </w:p>
          <w:p w14:paraId="45FFCEB7">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（4）未中标人样品退还：_________；</w:t>
            </w:r>
          </w:p>
          <w:p w14:paraId="2AB58DBA">
            <w:pPr>
              <w:jc w:val="left"/>
              <w:rPr>
                <w:rFonts w:hint="default"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（5）中标人样品保管、封存及退还：_________；</w:t>
            </w:r>
          </w:p>
          <w:p w14:paraId="4682C593">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（6）其他要求（如有）：_________。</w:t>
            </w:r>
          </w:p>
        </w:tc>
      </w:tr>
      <w:tr w14:paraId="4506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23725EA">
            <w:pPr>
              <w:pStyle w:val="24"/>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5.2.5</w:t>
            </w:r>
          </w:p>
        </w:tc>
        <w:tc>
          <w:tcPr>
            <w:tcW w:w="1701" w:type="dxa"/>
            <w:vAlign w:val="center"/>
          </w:tcPr>
          <w:p w14:paraId="602FDFFD">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标的所属行业</w:t>
            </w:r>
          </w:p>
        </w:tc>
        <w:tc>
          <w:tcPr>
            <w:tcW w:w="7540" w:type="dxa"/>
            <w:vAlign w:val="center"/>
          </w:tcPr>
          <w:p w14:paraId="73ACA8AF">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本项目采购标的对应的中小企业划分标准所属行业：</w:t>
            </w:r>
          </w:p>
          <w:tbl>
            <w:tblPr>
              <w:tblStyle w:val="44"/>
              <w:tblW w:w="7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5"/>
              <w:gridCol w:w="3288"/>
            </w:tblGrid>
            <w:tr w14:paraId="4178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5" w:type="dxa"/>
                  <w:tcBorders>
                    <w:top w:val="single" w:color="auto" w:sz="4" w:space="0"/>
                    <w:left w:val="single" w:color="auto" w:sz="4" w:space="0"/>
                    <w:bottom w:val="single" w:color="auto" w:sz="4" w:space="0"/>
                    <w:right w:val="single" w:color="auto" w:sz="4" w:space="0"/>
                  </w:tcBorders>
                  <w:vAlign w:val="center"/>
                </w:tcPr>
                <w:p w14:paraId="189E1D4B">
                  <w:pPr>
                    <w:jc w:val="center"/>
                    <w:rPr>
                      <w:rFonts w:hint="default" w:ascii="Times New Roman" w:hAnsi="Times New Roman" w:cs="Times New Roman" w:eastAsiaTheme="minorEastAsia"/>
                      <w:bCs/>
                      <w:color w:val="auto"/>
                      <w:sz w:val="24"/>
                      <w:highlight w:val="none"/>
                    </w:rPr>
                  </w:pPr>
                  <w:r>
                    <w:rPr>
                      <w:rFonts w:hint="default" w:ascii="Times New Roman" w:hAnsi="Times New Roman" w:cs="Times New Roman" w:eastAsiaTheme="minorEastAsia"/>
                      <w:bCs/>
                      <w:color w:val="auto"/>
                      <w:sz w:val="24"/>
                      <w:highlight w:val="none"/>
                    </w:rPr>
                    <w:t>标的名称</w:t>
                  </w:r>
                </w:p>
              </w:tc>
              <w:tc>
                <w:tcPr>
                  <w:tcW w:w="3288" w:type="dxa"/>
                  <w:tcBorders>
                    <w:top w:val="single" w:color="auto" w:sz="4" w:space="0"/>
                    <w:left w:val="single" w:color="auto" w:sz="4" w:space="0"/>
                    <w:bottom w:val="single" w:color="auto" w:sz="4" w:space="0"/>
                    <w:right w:val="single" w:color="auto" w:sz="4" w:space="0"/>
                  </w:tcBorders>
                  <w:vAlign w:val="center"/>
                </w:tcPr>
                <w:p w14:paraId="7E2BFE98">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中小企业划分标准所属行业</w:t>
                  </w:r>
                </w:p>
              </w:tc>
            </w:tr>
            <w:tr w14:paraId="7A3C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35" w:type="dxa"/>
                  <w:tcBorders>
                    <w:top w:val="single" w:color="auto" w:sz="4" w:space="0"/>
                    <w:left w:val="single" w:color="auto" w:sz="4" w:space="0"/>
                    <w:bottom w:val="single" w:color="auto" w:sz="4" w:space="0"/>
                    <w:right w:val="single" w:color="auto" w:sz="4" w:space="0"/>
                  </w:tcBorders>
                  <w:vAlign w:val="center"/>
                </w:tcPr>
                <w:p w14:paraId="6338C4AF">
                  <w:pPr>
                    <w:jc w:val="center"/>
                    <w:rPr>
                      <w:rFonts w:hint="default" w:ascii="Times New Roman" w:hAnsi="Times New Roman" w:cs="Times New Roman" w:eastAsiaTheme="minorEastAsia"/>
                      <w:bCs/>
                      <w:color w:val="auto"/>
                      <w:sz w:val="24"/>
                      <w:highlight w:val="none"/>
                      <w:lang w:eastAsia="zh-CN"/>
                    </w:rPr>
                  </w:pPr>
                  <w:r>
                    <w:rPr>
                      <w:rFonts w:hint="eastAsia" w:cs="Times New Roman" w:eastAsiaTheme="minorEastAsia"/>
                      <w:bCs/>
                      <w:color w:val="auto"/>
                      <w:sz w:val="24"/>
                      <w:highlight w:val="none"/>
                      <w:lang w:eastAsia="zh-CN"/>
                    </w:rPr>
                    <w:t>石景山区城市管理一体化平台（硬件）</w:t>
                  </w:r>
                </w:p>
              </w:tc>
              <w:tc>
                <w:tcPr>
                  <w:tcW w:w="3288" w:type="dxa"/>
                  <w:tcBorders>
                    <w:top w:val="single" w:color="auto" w:sz="4" w:space="0"/>
                    <w:left w:val="single" w:color="auto" w:sz="4" w:space="0"/>
                    <w:bottom w:val="single" w:color="auto" w:sz="4" w:space="0"/>
                    <w:right w:val="single" w:color="auto" w:sz="4" w:space="0"/>
                  </w:tcBorders>
                  <w:vAlign w:val="center"/>
                </w:tcPr>
                <w:p w14:paraId="14BCF564">
                  <w:pPr>
                    <w:jc w:val="center"/>
                    <w:rPr>
                      <w:rFonts w:hint="default" w:ascii="Times New Roman" w:hAnsi="Times New Roman" w:cs="Times New Roman" w:eastAsiaTheme="minorEastAsia"/>
                      <w:color w:val="auto"/>
                      <w:kern w:val="0"/>
                      <w:sz w:val="24"/>
                      <w:highlight w:val="none"/>
                    </w:rPr>
                  </w:pPr>
                  <w:r>
                    <w:rPr>
                      <w:rFonts w:hint="eastAsia" w:cs="Times New Roman" w:eastAsiaTheme="minorEastAsia"/>
                      <w:bCs/>
                      <w:color w:val="auto"/>
                      <w:sz w:val="24"/>
                      <w:highlight w:val="none"/>
                      <w:lang w:val="en-US" w:eastAsia="zh-CN"/>
                    </w:rPr>
                    <w:t>工</w:t>
                  </w:r>
                  <w:r>
                    <w:rPr>
                      <w:rFonts w:hint="default" w:ascii="Times New Roman" w:hAnsi="Times New Roman" w:cs="Times New Roman" w:eastAsiaTheme="minorEastAsia"/>
                      <w:bCs/>
                      <w:color w:val="auto"/>
                      <w:sz w:val="24"/>
                      <w:highlight w:val="none"/>
                      <w:lang w:eastAsia="zh-CN"/>
                    </w:rPr>
                    <w:t>业</w:t>
                  </w:r>
                </w:p>
              </w:tc>
            </w:tr>
          </w:tbl>
          <w:p w14:paraId="4A21BB52">
            <w:pPr>
              <w:jc w:val="left"/>
              <w:rPr>
                <w:rFonts w:hint="default" w:ascii="Times New Roman" w:hAnsi="Times New Roman" w:cs="Times New Roman" w:eastAsiaTheme="minorEastAsia"/>
                <w:color w:val="auto"/>
                <w:sz w:val="24"/>
                <w:highlight w:val="none"/>
              </w:rPr>
            </w:pPr>
          </w:p>
        </w:tc>
      </w:tr>
      <w:tr w14:paraId="496B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284A54D4">
            <w:pPr>
              <w:pStyle w:val="24"/>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highlight w:val="none"/>
              </w:rPr>
              <w:br w:type="page"/>
            </w:r>
            <w:r>
              <w:rPr>
                <w:rFonts w:hint="default" w:ascii="Times New Roman" w:hAnsi="Times New Roman" w:cs="Times New Roman" w:eastAsiaTheme="minorEastAsia"/>
                <w:color w:val="auto"/>
                <w:sz w:val="24"/>
                <w:szCs w:val="24"/>
                <w:highlight w:val="none"/>
              </w:rPr>
              <w:t>11.2</w:t>
            </w:r>
          </w:p>
        </w:tc>
        <w:tc>
          <w:tcPr>
            <w:tcW w:w="1701" w:type="dxa"/>
            <w:vAlign w:val="center"/>
          </w:tcPr>
          <w:p w14:paraId="33AE80B1">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投标报价</w:t>
            </w:r>
          </w:p>
        </w:tc>
        <w:tc>
          <w:tcPr>
            <w:tcW w:w="7540" w:type="dxa"/>
            <w:vAlign w:val="center"/>
          </w:tcPr>
          <w:p w14:paraId="0F33FB48">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投标报价的特殊规定：</w:t>
            </w:r>
          </w:p>
          <w:p w14:paraId="601F2698">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■无</w:t>
            </w:r>
          </w:p>
          <w:p w14:paraId="17CE5C2C">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□有，具体情形：_____。</w:t>
            </w:r>
          </w:p>
        </w:tc>
      </w:tr>
      <w:tr w14:paraId="6A78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8" w:hRule="atLeast"/>
          <w:jc w:val="center"/>
        </w:trPr>
        <w:tc>
          <w:tcPr>
            <w:tcW w:w="988" w:type="dxa"/>
            <w:vAlign w:val="center"/>
          </w:tcPr>
          <w:p w14:paraId="75599285">
            <w:pPr>
              <w:pStyle w:val="24"/>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12.1</w:t>
            </w:r>
          </w:p>
        </w:tc>
        <w:tc>
          <w:tcPr>
            <w:tcW w:w="1701" w:type="dxa"/>
            <w:vMerge w:val="restart"/>
            <w:vAlign w:val="center"/>
          </w:tcPr>
          <w:p w14:paraId="1E49DECB">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投标保证金</w:t>
            </w:r>
          </w:p>
        </w:tc>
        <w:tc>
          <w:tcPr>
            <w:tcW w:w="7540" w:type="dxa"/>
            <w:vAlign w:val="center"/>
          </w:tcPr>
          <w:p w14:paraId="2D1C5535">
            <w:pPr>
              <w:pStyle w:val="24"/>
              <w:adjustRightInd w:val="0"/>
              <w:snapToGrid w:val="0"/>
              <w:rPr>
                <w:rFonts w:hint="default" w:ascii="Times New Roman" w:hAnsi="Times New Roman" w:cs="Times New Roman" w:eastAsiaTheme="minorEastAsia"/>
                <w:b/>
                <w:bCs/>
                <w:color w:val="auto"/>
                <w:sz w:val="24"/>
                <w:szCs w:val="24"/>
                <w:highlight w:val="none"/>
              </w:rPr>
            </w:pPr>
            <w:r>
              <w:rPr>
                <w:rFonts w:hint="eastAsia" w:ascii="Times New Roman" w:hAnsi="Times New Roman" w:cs="Times New Roman" w:eastAsiaTheme="minorEastAsia"/>
                <w:b/>
                <w:bCs/>
                <w:color w:val="auto"/>
                <w:sz w:val="24"/>
                <w:szCs w:val="24"/>
                <w:highlight w:val="none"/>
                <w:lang w:val="en-US" w:eastAsia="zh-CN"/>
              </w:rPr>
              <w:t>01包：</w:t>
            </w:r>
            <w:r>
              <w:rPr>
                <w:rFonts w:hint="default" w:ascii="Times New Roman" w:hAnsi="Times New Roman" w:cs="Times New Roman" w:eastAsiaTheme="minorEastAsia"/>
                <w:b/>
                <w:bCs/>
                <w:color w:val="auto"/>
                <w:sz w:val="24"/>
                <w:szCs w:val="24"/>
                <w:highlight w:val="none"/>
              </w:rPr>
              <w:t>投标保证金金额：</w:t>
            </w:r>
            <w:r>
              <w:rPr>
                <w:rFonts w:hint="eastAsia" w:ascii="Times New Roman" w:hAnsi="Times New Roman" w:cs="Times New Roman" w:eastAsiaTheme="minorEastAsia"/>
                <w:b/>
                <w:bCs/>
                <w:color w:val="auto"/>
                <w:sz w:val="24"/>
                <w:szCs w:val="24"/>
                <w:highlight w:val="none"/>
                <w:lang w:val="en-US" w:eastAsia="zh-CN"/>
              </w:rPr>
              <w:t>5</w:t>
            </w:r>
            <w:r>
              <w:rPr>
                <w:rFonts w:hint="default" w:ascii="Times New Roman" w:hAnsi="Times New Roman" w:cs="Times New Roman" w:eastAsiaTheme="minorEastAsia"/>
                <w:b/>
                <w:bCs/>
                <w:color w:val="auto"/>
                <w:sz w:val="24"/>
                <w:szCs w:val="24"/>
                <w:highlight w:val="none"/>
              </w:rPr>
              <w:t>万元。</w:t>
            </w:r>
          </w:p>
          <w:p w14:paraId="511673DE">
            <w:pP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w:t>
            </w:r>
            <w:r>
              <w:rPr>
                <w:rFonts w:hint="eastAsia" w:cs="Times New Roman" w:eastAsiaTheme="minorEastAsia"/>
                <w:color w:val="auto"/>
                <w:sz w:val="24"/>
                <w:highlight w:val="none"/>
                <w:lang w:val="en-US" w:eastAsia="zh-CN"/>
              </w:rPr>
              <w:t>1</w:t>
            </w:r>
            <w:r>
              <w:rPr>
                <w:rFonts w:hint="default" w:ascii="Times New Roman" w:hAnsi="Times New Roman" w:cs="Times New Roman" w:eastAsiaTheme="minorEastAsia"/>
                <w:color w:val="auto"/>
                <w:sz w:val="24"/>
                <w:highlight w:val="none"/>
              </w:rPr>
              <w:t>）投标保证金形式：支票、汇票、本票、网上银行支付、金融机构或担保机构出具的保函等非现金形式。</w:t>
            </w:r>
          </w:p>
          <w:p w14:paraId="76826ABC">
            <w:pP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w:t>
            </w:r>
            <w:r>
              <w:rPr>
                <w:rFonts w:hint="eastAsia" w:cs="Times New Roman" w:eastAsiaTheme="minorEastAsia"/>
                <w:color w:val="auto"/>
                <w:sz w:val="24"/>
                <w:highlight w:val="none"/>
                <w:lang w:val="en-US" w:eastAsia="zh-CN"/>
              </w:rPr>
              <w:t>2</w:t>
            </w:r>
            <w:r>
              <w:rPr>
                <w:rFonts w:hint="default" w:ascii="Times New Roman" w:hAnsi="Times New Roman" w:cs="Times New Roman" w:eastAsiaTheme="minorEastAsia"/>
                <w:color w:val="auto"/>
                <w:sz w:val="24"/>
                <w:highlight w:val="none"/>
              </w:rPr>
              <w:t>）投标保证金提交截止时间：投标人应在投标截止时间前按招标文件规定的金额、形式等，将投标保证金交到</w:t>
            </w:r>
            <w:r>
              <w:rPr>
                <w:rFonts w:hint="eastAsia" w:cs="Times New Roman" w:eastAsiaTheme="minorEastAsia"/>
                <w:color w:val="auto"/>
                <w:sz w:val="24"/>
                <w:highlight w:val="none"/>
                <w:lang w:eastAsia="zh-CN"/>
              </w:rPr>
              <w:t>北京北卫旭博工程咨询有限公司</w:t>
            </w:r>
            <w:r>
              <w:rPr>
                <w:rFonts w:hint="default" w:ascii="Times New Roman" w:hAnsi="Times New Roman" w:cs="Times New Roman" w:eastAsiaTheme="minorEastAsia"/>
                <w:color w:val="auto"/>
                <w:sz w:val="24"/>
                <w:highlight w:val="none"/>
              </w:rPr>
              <w:t>（采用电汇或网上银行支付的，须在投标截止时间前到账，并注明项目编号：</w:t>
            </w:r>
            <w:r>
              <w:rPr>
                <w:rFonts w:hint="eastAsia" w:cs="Times New Roman" w:eastAsiaTheme="minorEastAsia"/>
                <w:color w:val="auto"/>
                <w:sz w:val="24"/>
                <w:highlight w:val="none"/>
                <w:lang w:eastAsia="zh-CN"/>
              </w:rPr>
              <w:t>11010725210200017964-XM001</w:t>
            </w:r>
            <w:r>
              <w:rPr>
                <w:rFonts w:hint="default" w:ascii="Times New Roman" w:hAnsi="Times New Roman" w:cs="Times New Roman" w:eastAsiaTheme="minorEastAsia"/>
                <w:color w:val="auto"/>
                <w:sz w:val="24"/>
                <w:highlight w:val="none"/>
              </w:rPr>
              <w:t>）</w:t>
            </w:r>
          </w:p>
          <w:p w14:paraId="6B1BDCE3">
            <w:pP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color w:val="auto"/>
                <w:sz w:val="24"/>
                <w:highlight w:val="none"/>
              </w:rPr>
              <w:t>（</w:t>
            </w:r>
            <w:r>
              <w:rPr>
                <w:rFonts w:hint="eastAsia"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）投标保证金收受人信息：</w:t>
            </w:r>
          </w:p>
          <w:p w14:paraId="42FF05AE">
            <w:pP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投标保证金银行账号：</w:t>
            </w:r>
          </w:p>
          <w:p w14:paraId="1D683783">
            <w:pPr>
              <w:rPr>
                <w:rFonts w:hint="eastAsia" w:ascii="Times New Roman" w:hAnsi="Times New Roman" w:cs="Times New Roman" w:eastAsiaTheme="minorEastAsia"/>
                <w:color w:val="auto"/>
                <w:sz w:val="24"/>
                <w:highlight w:val="none"/>
                <w:u w:val="single"/>
                <w:lang w:eastAsia="zh-CN"/>
              </w:rPr>
            </w:pPr>
            <w:r>
              <w:rPr>
                <w:rFonts w:hint="default" w:ascii="Times New Roman" w:hAnsi="Times New Roman" w:cs="Times New Roman" w:eastAsiaTheme="minorEastAsia"/>
                <w:bCs/>
                <w:color w:val="auto"/>
                <w:sz w:val="24"/>
                <w:highlight w:val="none"/>
              </w:rPr>
              <w:t>收款单位</w:t>
            </w:r>
            <w:r>
              <w:rPr>
                <w:rFonts w:hint="default" w:ascii="Times New Roman" w:hAnsi="Times New Roman" w:cs="Times New Roman" w:eastAsiaTheme="minorEastAsia"/>
                <w:color w:val="auto"/>
                <w:sz w:val="24"/>
                <w:highlight w:val="none"/>
                <w:u w:val="single"/>
              </w:rPr>
              <w:t>：</w:t>
            </w:r>
            <w:r>
              <w:rPr>
                <w:rFonts w:hint="eastAsia" w:cs="Times New Roman" w:eastAsiaTheme="minorEastAsia"/>
                <w:color w:val="auto"/>
                <w:sz w:val="24"/>
                <w:highlight w:val="none"/>
                <w:u w:val="single"/>
                <w:lang w:eastAsia="zh-CN"/>
              </w:rPr>
              <w:t>北京北卫旭博工程咨询有限公司</w:t>
            </w:r>
          </w:p>
          <w:p w14:paraId="563197F7">
            <w:pPr>
              <w:rPr>
                <w:rFonts w:hint="eastAsia" w:ascii="Times New Roman" w:hAnsi="Times New Roman" w:cs="Times New Roman" w:eastAsiaTheme="minorEastAsia"/>
                <w:color w:val="auto"/>
                <w:sz w:val="24"/>
                <w:highlight w:val="none"/>
                <w:u w:val="single"/>
                <w:lang w:eastAsia="zh-CN"/>
              </w:rPr>
            </w:pPr>
            <w:r>
              <w:rPr>
                <w:rFonts w:hint="default" w:ascii="Times New Roman" w:hAnsi="Times New Roman" w:cs="Times New Roman" w:eastAsiaTheme="minorEastAsia"/>
                <w:color w:val="auto"/>
                <w:sz w:val="24"/>
                <w:highlight w:val="none"/>
                <w:u w:val="none"/>
              </w:rPr>
              <w:t>开户银行：</w:t>
            </w:r>
            <w:r>
              <w:rPr>
                <w:rFonts w:hint="eastAsia" w:cs="Times New Roman" w:eastAsiaTheme="minorEastAsia"/>
                <w:color w:val="auto"/>
                <w:sz w:val="24"/>
                <w:highlight w:val="none"/>
                <w:u w:val="single"/>
                <w:lang w:eastAsia="zh-CN"/>
              </w:rPr>
              <w:t>中国民生银行股份有限公司北京方庄支行（</w:t>
            </w:r>
            <w:r>
              <w:rPr>
                <w:rFonts w:hint="eastAsia" w:cs="Times New Roman" w:eastAsiaTheme="minorEastAsia"/>
                <w:color w:val="auto"/>
                <w:sz w:val="24"/>
                <w:highlight w:val="none"/>
                <w:u w:val="single"/>
                <w:lang w:val="en-US" w:eastAsia="zh-CN"/>
              </w:rPr>
              <w:t>丽泽商务区支行</w:t>
            </w:r>
            <w:r>
              <w:rPr>
                <w:rFonts w:hint="eastAsia" w:cs="Times New Roman" w:eastAsiaTheme="minorEastAsia"/>
                <w:color w:val="auto"/>
                <w:sz w:val="24"/>
                <w:highlight w:val="none"/>
                <w:u w:val="single"/>
                <w:lang w:eastAsia="zh-CN"/>
              </w:rPr>
              <w:t>）</w:t>
            </w:r>
          </w:p>
          <w:p w14:paraId="784E6D4A">
            <w:pPr>
              <w:rPr>
                <w:rFonts w:hint="eastAsia" w:cs="Times New Roman" w:eastAsiaTheme="minorEastAsia"/>
                <w:color w:val="auto"/>
                <w:sz w:val="24"/>
                <w:highlight w:val="none"/>
                <w:u w:val="single"/>
                <w:lang w:eastAsia="zh-CN"/>
              </w:rPr>
            </w:pPr>
            <w:r>
              <w:rPr>
                <w:rFonts w:hint="default" w:ascii="Times New Roman" w:hAnsi="Times New Roman" w:cs="Times New Roman" w:eastAsiaTheme="minorEastAsia"/>
                <w:color w:val="auto"/>
                <w:sz w:val="24"/>
                <w:highlight w:val="none"/>
                <w:u w:val="none"/>
              </w:rPr>
              <w:t>账号：</w:t>
            </w:r>
            <w:r>
              <w:rPr>
                <w:rFonts w:hint="eastAsia" w:cs="Times New Roman" w:eastAsiaTheme="minorEastAsia"/>
                <w:color w:val="auto"/>
                <w:sz w:val="24"/>
                <w:highlight w:val="none"/>
                <w:u w:val="single"/>
                <w:lang w:eastAsia="zh-CN"/>
              </w:rPr>
              <w:t>1614 64672</w:t>
            </w:r>
          </w:p>
          <w:p w14:paraId="1D520012">
            <w:pPr>
              <w:pStyle w:val="15"/>
              <w:spacing w:line="240" w:lineRule="auto"/>
              <w:rPr>
                <w:rFonts w:hint="eastAsia" w:ascii="Times New Roman" w:hAnsi="Times New Roman" w:cs="Times New Roman" w:eastAsiaTheme="minorEastAsia"/>
                <w:color w:val="auto"/>
                <w:kern w:val="2"/>
                <w:sz w:val="24"/>
                <w:szCs w:val="24"/>
                <w:highlight w:val="none"/>
                <w:lang w:val="en-US" w:eastAsia="zh-CN" w:bidi="ar-SA"/>
              </w:rPr>
            </w:pPr>
            <w:r>
              <w:rPr>
                <w:rFonts w:hint="eastAsia" w:ascii="Times New Roman" w:hAnsi="Times New Roman" w:cs="Times New Roman" w:eastAsiaTheme="minorEastAsia"/>
                <w:color w:val="auto"/>
                <w:kern w:val="2"/>
                <w:sz w:val="24"/>
                <w:szCs w:val="24"/>
                <w:highlight w:val="none"/>
                <w:lang w:val="en-US" w:eastAsia="zh-CN" w:bidi="ar-SA"/>
              </w:rPr>
              <w:t>备注：项目编号+投标保证金</w:t>
            </w:r>
          </w:p>
          <w:p w14:paraId="0C8C8252">
            <w:pPr>
              <w:pStyle w:val="15"/>
              <w:spacing w:line="240" w:lineRule="auto"/>
              <w:rPr>
                <w:rFonts w:hint="eastAsia" w:ascii="Times New Roman" w:hAnsi="Times New Roman" w:cs="Times New Roman" w:eastAsiaTheme="minorEastAsia"/>
                <w:color w:val="auto"/>
                <w:kern w:val="2"/>
                <w:sz w:val="24"/>
                <w:szCs w:val="24"/>
                <w:highlight w:val="none"/>
                <w:lang w:val="en-US" w:eastAsia="zh-CN" w:bidi="ar-SA"/>
              </w:rPr>
            </w:pPr>
            <w:r>
              <w:rPr>
                <w:rFonts w:hint="eastAsia" w:ascii="Times New Roman" w:hAnsi="Times New Roman" w:cs="Times New Roman" w:eastAsiaTheme="minorEastAsia"/>
                <w:color w:val="auto"/>
                <w:kern w:val="2"/>
                <w:sz w:val="24"/>
                <w:szCs w:val="24"/>
                <w:highlight w:val="none"/>
                <w:lang w:val="en-US" w:eastAsia="zh-CN" w:bidi="ar-SA"/>
              </w:rPr>
              <w:t>注：1.投标保证金应当从投标人基本账户转出。</w:t>
            </w:r>
          </w:p>
          <w:p w14:paraId="47DDDA5E">
            <w:pPr>
              <w:pStyle w:val="15"/>
              <w:spacing w:line="240" w:lineRule="auto"/>
              <w:ind w:firstLine="480" w:firstLineChars="200"/>
              <w:rPr>
                <w:rFonts w:hint="default" w:cs="Times New Roman" w:eastAsiaTheme="minorEastAsia"/>
                <w:color w:val="auto"/>
                <w:sz w:val="24"/>
                <w:highlight w:val="none"/>
                <w:u w:val="none"/>
                <w:lang w:val="en-US" w:eastAsia="zh-CN"/>
              </w:rPr>
            </w:pPr>
            <w:r>
              <w:rPr>
                <w:rFonts w:hint="eastAsia" w:ascii="Times New Roman" w:hAnsi="Times New Roman" w:cs="Times New Roman" w:eastAsiaTheme="minorEastAsia"/>
                <w:color w:val="auto"/>
                <w:kern w:val="2"/>
                <w:sz w:val="24"/>
                <w:szCs w:val="24"/>
                <w:highlight w:val="none"/>
                <w:lang w:val="en-US" w:eastAsia="zh-CN" w:bidi="ar-SA"/>
              </w:rPr>
              <w:t>2.投标人在投标文件递交截止时间前未按照招标文件要求提交保证金的，其投标无效。</w:t>
            </w:r>
          </w:p>
        </w:tc>
      </w:tr>
      <w:tr w14:paraId="139C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44FAA6">
            <w:pPr>
              <w:pStyle w:val="24"/>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12.</w:t>
            </w:r>
            <w:r>
              <w:rPr>
                <w:rFonts w:hint="default" w:ascii="Times New Roman" w:hAnsi="Times New Roman" w:cs="Times New Roman" w:eastAsiaTheme="minorEastAsia"/>
                <w:color w:val="auto"/>
                <w:sz w:val="24"/>
                <w:szCs w:val="24"/>
                <w:highlight w:val="none"/>
                <w:lang w:val="en-US" w:eastAsia="zh-CN"/>
              </w:rPr>
              <w:t>7</w:t>
            </w:r>
            <w:r>
              <w:rPr>
                <w:rFonts w:hint="default" w:ascii="Times New Roman" w:hAnsi="Times New Roman" w:cs="Times New Roman" w:eastAsiaTheme="minorEastAsia"/>
                <w:color w:val="auto"/>
                <w:sz w:val="24"/>
                <w:szCs w:val="24"/>
                <w:highlight w:val="none"/>
              </w:rPr>
              <w:t>.2</w:t>
            </w:r>
          </w:p>
        </w:tc>
        <w:tc>
          <w:tcPr>
            <w:tcW w:w="1701" w:type="dxa"/>
            <w:vMerge w:val="continue"/>
            <w:vAlign w:val="center"/>
          </w:tcPr>
          <w:p w14:paraId="436078FD">
            <w:pPr>
              <w:jc w:val="center"/>
              <w:rPr>
                <w:rFonts w:hint="default" w:ascii="Times New Roman" w:hAnsi="Times New Roman" w:cs="Times New Roman" w:eastAsiaTheme="minorEastAsia"/>
                <w:color w:val="auto"/>
                <w:sz w:val="24"/>
                <w:highlight w:val="none"/>
              </w:rPr>
            </w:pPr>
          </w:p>
        </w:tc>
        <w:tc>
          <w:tcPr>
            <w:tcW w:w="7540" w:type="dxa"/>
            <w:vAlign w:val="center"/>
          </w:tcPr>
          <w:p w14:paraId="3D828E73">
            <w:pP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投标保证金可以不予退还的其他情形：</w:t>
            </w:r>
          </w:p>
          <w:p w14:paraId="2FB0CEA9">
            <w:pP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■无</w:t>
            </w:r>
          </w:p>
          <w:p w14:paraId="3C805B9A">
            <w:pP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□有</w:t>
            </w:r>
            <w:r>
              <w:rPr>
                <w:rFonts w:hint="default" w:ascii="Times New Roman" w:hAnsi="Times New Roman" w:cs="Times New Roman"/>
                <w:color w:val="auto"/>
                <w:sz w:val="24"/>
                <w:highlight w:val="none"/>
              </w:rPr>
              <w:t>，具体情形：_____</w:t>
            </w:r>
            <w:r>
              <w:rPr>
                <w:rFonts w:hint="default" w:ascii="Times New Roman" w:hAnsi="Times New Roman" w:cs="Times New Roman" w:eastAsiaTheme="minorEastAsia"/>
                <w:color w:val="auto"/>
                <w:sz w:val="24"/>
                <w:highlight w:val="none"/>
              </w:rPr>
              <w:t>。</w:t>
            </w:r>
          </w:p>
        </w:tc>
      </w:tr>
      <w:tr w14:paraId="6403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88" w:type="dxa"/>
            <w:vAlign w:val="center"/>
          </w:tcPr>
          <w:p w14:paraId="68151F64">
            <w:pPr>
              <w:pStyle w:val="24"/>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13.1</w:t>
            </w:r>
          </w:p>
        </w:tc>
        <w:tc>
          <w:tcPr>
            <w:tcW w:w="1701" w:type="dxa"/>
            <w:vAlign w:val="center"/>
          </w:tcPr>
          <w:p w14:paraId="518CEDDC">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投标有效期</w:t>
            </w:r>
          </w:p>
        </w:tc>
        <w:tc>
          <w:tcPr>
            <w:tcW w:w="7540" w:type="dxa"/>
            <w:vAlign w:val="center"/>
          </w:tcPr>
          <w:p w14:paraId="732DC695">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自提交投标文件的截止之日起算90日历天。</w:t>
            </w:r>
          </w:p>
        </w:tc>
      </w:tr>
      <w:tr w14:paraId="52E7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88" w:type="dxa"/>
            <w:vAlign w:val="center"/>
          </w:tcPr>
          <w:p w14:paraId="13477290">
            <w:pPr>
              <w:pStyle w:val="24"/>
              <w:adjustRightInd w:val="0"/>
              <w:snapToGrid w:val="0"/>
              <w:jc w:val="center"/>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17.2</w:t>
            </w:r>
          </w:p>
        </w:tc>
        <w:tc>
          <w:tcPr>
            <w:tcW w:w="1701" w:type="dxa"/>
            <w:vAlign w:val="center"/>
          </w:tcPr>
          <w:p w14:paraId="1ED1AC06">
            <w:pPr>
              <w:jc w:val="center"/>
              <w:rPr>
                <w:rFonts w:hint="eastAsia" w:ascii="Times New Roman" w:hAnsi="Times New Roman" w:cs="Times New Roman" w:eastAsiaTheme="minorEastAsia"/>
                <w:color w:val="auto"/>
                <w:sz w:val="24"/>
                <w:highlight w:val="none"/>
                <w:lang w:eastAsia="zh-CN"/>
              </w:rPr>
            </w:pPr>
            <w:r>
              <w:rPr>
                <w:rFonts w:hint="eastAsia" w:cs="Times New Roman" w:eastAsiaTheme="minorEastAsia"/>
                <w:color w:val="auto"/>
                <w:sz w:val="24"/>
                <w:highlight w:val="none"/>
                <w:lang w:val="en-US" w:eastAsia="zh-CN"/>
              </w:rPr>
              <w:t>解密时间</w:t>
            </w:r>
          </w:p>
        </w:tc>
        <w:tc>
          <w:tcPr>
            <w:tcW w:w="7540" w:type="dxa"/>
            <w:vAlign w:val="center"/>
          </w:tcPr>
          <w:p w14:paraId="033B9C02">
            <w:pPr>
              <w:jc w:val="left"/>
              <w:rPr>
                <w:rFonts w:hint="default" w:ascii="Times New Roman" w:hAnsi="Times New Roman" w:cs="Times New Roman" w:eastAsiaTheme="minorEastAsia"/>
                <w:color w:val="auto"/>
                <w:sz w:val="24"/>
                <w:highlight w:val="none"/>
                <w:lang w:val="en-US" w:eastAsia="zh-CN"/>
              </w:rPr>
            </w:pPr>
            <w:r>
              <w:rPr>
                <w:rFonts w:hint="eastAsia" w:cs="Times New Roman" w:eastAsiaTheme="minorEastAsia"/>
                <w:color w:val="auto"/>
                <w:sz w:val="24"/>
                <w:highlight w:val="none"/>
                <w:lang w:val="en-US" w:eastAsia="zh-CN"/>
              </w:rPr>
              <w:t>解密时间：15分钟。</w:t>
            </w:r>
          </w:p>
        </w:tc>
      </w:tr>
      <w:tr w14:paraId="2DE4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988" w:type="dxa"/>
            <w:vAlign w:val="center"/>
          </w:tcPr>
          <w:p w14:paraId="48715E39">
            <w:pPr>
              <w:pStyle w:val="24"/>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22.1</w:t>
            </w:r>
          </w:p>
        </w:tc>
        <w:tc>
          <w:tcPr>
            <w:tcW w:w="1701" w:type="dxa"/>
            <w:vAlign w:val="center"/>
          </w:tcPr>
          <w:p w14:paraId="662CF7C1">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确定中标人</w:t>
            </w:r>
          </w:p>
        </w:tc>
        <w:tc>
          <w:tcPr>
            <w:tcW w:w="7540" w:type="dxa"/>
            <w:vAlign w:val="center"/>
          </w:tcPr>
          <w:p w14:paraId="680E0478">
            <w:pPr>
              <w:pStyle w:val="24"/>
              <w:adjustRightInd w:val="0"/>
              <w:snapToGrid w:val="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中标候选人并列的，采购人是否委托评标委员会确定中标人：</w:t>
            </w:r>
          </w:p>
          <w:p w14:paraId="57A3E43F">
            <w:pPr>
              <w:pStyle w:val="24"/>
              <w:adjustRightInd w:val="0"/>
              <w:snapToGrid w:val="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highlight w:val="none"/>
              </w:rPr>
              <w:t>否</w:t>
            </w:r>
          </w:p>
          <w:p w14:paraId="4D1A1F9B">
            <w:pPr>
              <w:pStyle w:val="24"/>
              <w:adjustRightInd w:val="0"/>
              <w:snapToGrid w:val="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□是</w:t>
            </w:r>
          </w:p>
          <w:p w14:paraId="57D84506">
            <w:pPr>
              <w:pStyle w:val="24"/>
              <w:adjustRightInd w:val="0"/>
              <w:snapToGrid w:val="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 w:val="24"/>
                <w:highlight w:val="none"/>
              </w:rPr>
              <w:t>中标候选人并列的，按照以下方式确定中标人：</w:t>
            </w:r>
            <w:r>
              <w:rPr>
                <w:rFonts w:hint="default" w:ascii="Times New Roman" w:hAnsi="Times New Roman" w:cs="Times New Roman" w:eastAsiaTheme="minorEastAsia"/>
                <w:color w:val="auto"/>
                <w:highlight w:val="none"/>
              </w:rPr>
              <w:t xml:space="preserve"> </w:t>
            </w:r>
          </w:p>
          <w:p w14:paraId="31037B53">
            <w:pPr>
              <w:pStyle w:val="24"/>
              <w:adjustRightInd w:val="0"/>
              <w:snapToGrid w:val="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highlight w:val="none"/>
              </w:rPr>
              <w:t>得分且投标报价均相同的，以</w:t>
            </w:r>
            <w:r>
              <w:rPr>
                <w:rFonts w:hint="default" w:ascii="Times New Roman" w:hAnsi="Times New Roman" w:cs="Times New Roman" w:eastAsiaTheme="minorEastAsia"/>
                <w:color w:val="auto"/>
                <w:sz w:val="24"/>
                <w:highlight w:val="none"/>
                <w:u w:val="single"/>
              </w:rPr>
              <w:t xml:space="preserve"> 技术</w:t>
            </w:r>
            <w:r>
              <w:rPr>
                <w:rFonts w:hint="default" w:ascii="Times New Roman" w:hAnsi="Times New Roman" w:cs="Times New Roman" w:eastAsiaTheme="minorEastAsia"/>
                <w:color w:val="auto"/>
                <w:sz w:val="24"/>
                <w:highlight w:val="none"/>
                <w:u w:val="single"/>
                <w:lang w:val="en-US" w:eastAsia="zh-CN"/>
              </w:rPr>
              <w:t>部分</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得分高者为中标人</w:t>
            </w:r>
          </w:p>
          <w:p w14:paraId="7078B09F">
            <w:pPr>
              <w:jc w:val="left"/>
              <w:rPr>
                <w:rFonts w:hint="default"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□随机抽取</w:t>
            </w:r>
          </w:p>
        </w:tc>
      </w:tr>
      <w:tr w14:paraId="174B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6172F4">
            <w:pPr>
              <w:pStyle w:val="24"/>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25.5</w:t>
            </w:r>
          </w:p>
        </w:tc>
        <w:tc>
          <w:tcPr>
            <w:tcW w:w="1701" w:type="dxa"/>
            <w:vAlign w:val="center"/>
          </w:tcPr>
          <w:p w14:paraId="2DBD5624">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分包</w:t>
            </w:r>
          </w:p>
        </w:tc>
        <w:tc>
          <w:tcPr>
            <w:tcW w:w="7540" w:type="dxa"/>
            <w:vAlign w:val="center"/>
          </w:tcPr>
          <w:p w14:paraId="05451D6A">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 xml:space="preserve">本项目的非主体、非关键性工作是否允许分包： </w:t>
            </w:r>
          </w:p>
          <w:p w14:paraId="077D8F5F">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■不允许</w:t>
            </w:r>
          </w:p>
          <w:p w14:paraId="606D2476">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□允许，具体要求：</w:t>
            </w:r>
          </w:p>
          <w:p w14:paraId="3102C673">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（1）可以分包履行的具体内容：_____；</w:t>
            </w:r>
          </w:p>
          <w:p w14:paraId="1D4DC00D">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（2）允许分包的金额或者比例：_____；</w:t>
            </w:r>
          </w:p>
          <w:p w14:paraId="252470F2">
            <w:pPr>
              <w:jc w:val="left"/>
              <w:rPr>
                <w:rFonts w:hint="default"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（3）其他要求：_____。</w:t>
            </w:r>
          </w:p>
        </w:tc>
      </w:tr>
      <w:tr w14:paraId="60B1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988" w:type="dxa"/>
            <w:vAlign w:val="center"/>
          </w:tcPr>
          <w:p w14:paraId="301C8A6E">
            <w:pPr>
              <w:pStyle w:val="24"/>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25.6</w:t>
            </w:r>
          </w:p>
        </w:tc>
        <w:tc>
          <w:tcPr>
            <w:tcW w:w="1701" w:type="dxa"/>
            <w:vAlign w:val="center"/>
          </w:tcPr>
          <w:p w14:paraId="012B39FC">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政采贷</w:t>
            </w:r>
          </w:p>
        </w:tc>
        <w:tc>
          <w:tcPr>
            <w:tcW w:w="7540" w:type="dxa"/>
            <w:vAlign w:val="center"/>
          </w:tcPr>
          <w:p w14:paraId="44894D53">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kern w:val="0"/>
                <w:sz w:val="24"/>
                <w:highlight w:val="none"/>
              </w:rPr>
              <w:t>，可按上述通知要求办理“政采贷”。</w:t>
            </w:r>
          </w:p>
        </w:tc>
      </w:tr>
      <w:tr w14:paraId="54B5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88" w:type="dxa"/>
            <w:vAlign w:val="center"/>
          </w:tcPr>
          <w:p w14:paraId="1EB1DC35">
            <w:pPr>
              <w:pStyle w:val="24"/>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26.1.1</w:t>
            </w:r>
          </w:p>
        </w:tc>
        <w:tc>
          <w:tcPr>
            <w:tcW w:w="1701" w:type="dxa"/>
            <w:vAlign w:val="center"/>
          </w:tcPr>
          <w:p w14:paraId="7EF83085">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询问</w:t>
            </w:r>
          </w:p>
        </w:tc>
        <w:tc>
          <w:tcPr>
            <w:tcW w:w="7540" w:type="dxa"/>
            <w:vAlign w:val="center"/>
          </w:tcPr>
          <w:p w14:paraId="5E4F8CC0">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询问送达形式：电话、信函或电子邮件</w:t>
            </w:r>
          </w:p>
        </w:tc>
      </w:tr>
      <w:tr w14:paraId="7681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F68AD0">
            <w:pPr>
              <w:pStyle w:val="24"/>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26.3</w:t>
            </w:r>
          </w:p>
        </w:tc>
        <w:tc>
          <w:tcPr>
            <w:tcW w:w="1701" w:type="dxa"/>
            <w:vAlign w:val="center"/>
          </w:tcPr>
          <w:p w14:paraId="60D99B81">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联系方式</w:t>
            </w:r>
          </w:p>
        </w:tc>
        <w:tc>
          <w:tcPr>
            <w:tcW w:w="7540" w:type="dxa"/>
            <w:vAlign w:val="center"/>
          </w:tcPr>
          <w:p w14:paraId="6CED1F68">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接收询问和质疑的联系方式</w:t>
            </w:r>
          </w:p>
          <w:p w14:paraId="6BB905E5">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联系部门：</w:t>
            </w:r>
            <w:r>
              <w:rPr>
                <w:rFonts w:hint="eastAsia" w:cs="Times New Roman" w:eastAsiaTheme="minorEastAsia"/>
                <w:color w:val="auto"/>
                <w:sz w:val="24"/>
                <w:highlight w:val="none"/>
                <w:lang w:eastAsia="zh-CN"/>
              </w:rPr>
              <w:t>北京北卫旭博工程咨询有限公司；</w:t>
            </w:r>
          </w:p>
          <w:p w14:paraId="3C9CD3A6">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联系电话：</w:t>
            </w:r>
            <w:r>
              <w:rPr>
                <w:rFonts w:hint="eastAsia" w:cs="Times New Roman" w:eastAsiaTheme="minorEastAsia"/>
                <w:color w:val="auto"/>
                <w:sz w:val="24"/>
                <w:highlight w:val="none"/>
                <w:lang w:val="en-US" w:eastAsia="zh-CN"/>
              </w:rPr>
              <w:t>罗旭影、傅友</w:t>
            </w:r>
            <w:r>
              <w:rPr>
                <w:rFonts w:hint="eastAsia" w:cs="Times New Roman" w:eastAsiaTheme="minorEastAsia"/>
                <w:color w:val="auto"/>
                <w:sz w:val="24"/>
                <w:highlight w:val="none"/>
                <w:lang w:eastAsia="zh-CN"/>
              </w:rPr>
              <w:t>010-63319160-823</w:t>
            </w:r>
            <w:r>
              <w:rPr>
                <w:rFonts w:hint="default" w:ascii="Times New Roman" w:hAnsi="Times New Roman" w:cs="Times New Roman" w:eastAsiaTheme="minorEastAsia"/>
                <w:color w:val="auto"/>
                <w:sz w:val="24"/>
                <w:highlight w:val="none"/>
              </w:rPr>
              <w:t>；</w:t>
            </w:r>
          </w:p>
          <w:p w14:paraId="405C76BE">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通讯地址：</w:t>
            </w:r>
            <w:r>
              <w:rPr>
                <w:rFonts w:hint="eastAsia" w:cs="Times New Roman" w:eastAsiaTheme="minorEastAsia"/>
                <w:color w:val="auto"/>
                <w:sz w:val="24"/>
                <w:highlight w:val="none"/>
                <w:lang w:eastAsia="zh-CN"/>
              </w:rPr>
              <w:t>北京市丰台区西四环南路35号院中都科技大厦13层1316室</w:t>
            </w:r>
            <w:r>
              <w:rPr>
                <w:rFonts w:hint="default" w:ascii="Times New Roman" w:hAnsi="Times New Roman" w:cs="Times New Roman" w:eastAsiaTheme="minorEastAsia"/>
                <w:color w:val="auto"/>
                <w:sz w:val="24"/>
                <w:highlight w:val="none"/>
              </w:rPr>
              <w:t>。</w:t>
            </w:r>
          </w:p>
        </w:tc>
      </w:tr>
      <w:tr w14:paraId="7F12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463A38E">
            <w:pPr>
              <w:pStyle w:val="24"/>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789E31B3">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1605362B">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（1）收费对象：</w:t>
            </w:r>
          </w:p>
          <w:p w14:paraId="42A72528">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■采购人</w:t>
            </w:r>
          </w:p>
          <w:p w14:paraId="25E4D5A2">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□中标人</w:t>
            </w:r>
          </w:p>
          <w:p w14:paraId="122EBC2E">
            <w:pPr>
              <w:numPr>
                <w:ilvl w:val="0"/>
                <w:numId w:val="10"/>
              </w:numPr>
              <w:jc w:val="left"/>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sz w:val="24"/>
                <w:highlight w:val="none"/>
              </w:rPr>
              <w:t>收费标准：</w:t>
            </w:r>
            <w:r>
              <w:rPr>
                <w:rFonts w:hint="eastAsia" w:ascii="宋体" w:hAnsi="宋体" w:eastAsia="宋体" w:cs="宋体"/>
                <w:color w:val="auto"/>
                <w:sz w:val="24"/>
                <w:szCs w:val="24"/>
                <w:highlight w:val="none"/>
                <w:lang w:val="en-US" w:eastAsia="zh-CN"/>
              </w:rPr>
              <w:t>招标代理机构根据《国家发展改革委办公厅关于招标代理服务收费有关问题的通知》(发改办价格[2003]857号)和国家计委关于《招标代理服务收费管理暂行办法》（计价格[2002]1980号）规定的收费标准收取费用。招标完成后支付80%代理费，剩余款项待政府委托审计结算完成后支付，具体支付时间以财政资金下达为准</w:t>
            </w:r>
            <w:r>
              <w:rPr>
                <w:rFonts w:hint="default" w:ascii="Times New Roman" w:hAnsi="Times New Roman" w:cs="Times New Roman" w:eastAsiaTheme="minorEastAsia"/>
                <w:color w:val="auto"/>
                <w:kern w:val="0"/>
                <w:sz w:val="24"/>
                <w:highlight w:val="none"/>
              </w:rPr>
              <w:t>。</w:t>
            </w:r>
          </w:p>
          <w:p w14:paraId="1A433B4A">
            <w:pPr>
              <w:numPr>
                <w:ilvl w:val="0"/>
                <w:numId w:val="0"/>
              </w:numPr>
              <w:jc w:val="left"/>
              <w:rPr>
                <w:rFonts w:hint="default" w:ascii="Times New Roman" w:hAnsi="Times New Roman" w:cs="Times New Roman" w:eastAsiaTheme="minorEastAsia"/>
                <w:color w:val="auto"/>
                <w:kern w:val="0"/>
                <w:sz w:val="24"/>
                <w:highlight w:val="none"/>
              </w:rPr>
            </w:pPr>
            <w:r>
              <w:rPr>
                <w:rFonts w:hint="eastAsia" w:ascii="宋体" w:hAnsi="宋体" w:eastAsia="宋体" w:cs="宋体"/>
                <w:color w:val="auto"/>
                <w:sz w:val="24"/>
                <w:szCs w:val="24"/>
                <w:highlight w:val="none"/>
                <w:lang w:val="en-US" w:eastAsia="zh-CN"/>
              </w:rPr>
              <w:t>评审专家劳务费：按实计取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由采购人支付。</w:t>
            </w:r>
          </w:p>
          <w:p w14:paraId="1B208DF9">
            <w:pPr>
              <w:jc w:val="left"/>
              <w:rPr>
                <w:rFonts w:hint="default" w:ascii="Times New Roman" w:hAnsi="Times New Roman" w:cs="Times New Roman" w:eastAsiaTheme="minorEastAsia"/>
                <w:b/>
                <w:bCs/>
                <w:color w:val="auto"/>
                <w:kern w:val="0"/>
                <w:sz w:val="24"/>
                <w:highlight w:val="none"/>
              </w:rPr>
            </w:pPr>
            <w:r>
              <w:rPr>
                <w:rFonts w:hint="default" w:ascii="Times New Roman" w:hAnsi="Times New Roman" w:cs="Times New Roman" w:eastAsiaTheme="minorEastAsia"/>
                <w:b/>
                <w:bCs/>
                <w:color w:val="auto"/>
                <w:kern w:val="0"/>
                <w:sz w:val="24"/>
                <w:highlight w:val="none"/>
              </w:rPr>
              <w:t>（</w:t>
            </w:r>
            <w:r>
              <w:rPr>
                <w:rFonts w:hint="eastAsia" w:cs="Times New Roman" w:eastAsiaTheme="minorEastAsia"/>
                <w:b/>
                <w:bCs/>
                <w:color w:val="auto"/>
                <w:kern w:val="0"/>
                <w:sz w:val="24"/>
                <w:highlight w:val="none"/>
                <w:lang w:val="en-US" w:eastAsia="zh-CN"/>
              </w:rPr>
              <w:t>3</w:t>
            </w:r>
            <w:r>
              <w:rPr>
                <w:rFonts w:hint="default" w:ascii="Times New Roman" w:hAnsi="Times New Roman" w:cs="Times New Roman" w:eastAsiaTheme="minorEastAsia"/>
                <w:b/>
                <w:bCs/>
                <w:color w:val="auto"/>
                <w:kern w:val="0"/>
                <w:sz w:val="24"/>
                <w:highlight w:val="none"/>
              </w:rPr>
              <w:t>）招标服务费银行账号：</w:t>
            </w:r>
          </w:p>
          <w:p w14:paraId="7FDCA8C0">
            <w:pPr>
              <w:jc w:val="left"/>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收款单位：</w:t>
            </w:r>
            <w:r>
              <w:rPr>
                <w:rFonts w:hint="eastAsia" w:cs="Times New Roman" w:eastAsiaTheme="minorEastAsia"/>
                <w:color w:val="auto"/>
                <w:kern w:val="0"/>
                <w:sz w:val="24"/>
                <w:highlight w:val="none"/>
                <w:lang w:eastAsia="zh-CN"/>
              </w:rPr>
              <w:t>北京北卫旭博工程咨询有限公司</w:t>
            </w:r>
            <w:r>
              <w:rPr>
                <w:rFonts w:hint="default" w:ascii="Times New Roman" w:hAnsi="Times New Roman" w:cs="Times New Roman" w:eastAsiaTheme="minorEastAsia"/>
                <w:color w:val="auto"/>
                <w:kern w:val="0"/>
                <w:sz w:val="24"/>
                <w:highlight w:val="none"/>
              </w:rPr>
              <w:t xml:space="preserve">  </w:t>
            </w:r>
          </w:p>
          <w:p w14:paraId="2824CEA9">
            <w:pPr>
              <w:jc w:val="left"/>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开 户 行：</w:t>
            </w:r>
            <w:r>
              <w:rPr>
                <w:rFonts w:hint="eastAsia" w:cs="Times New Roman" w:eastAsiaTheme="minorEastAsia"/>
                <w:color w:val="auto"/>
                <w:kern w:val="0"/>
                <w:sz w:val="24"/>
                <w:highlight w:val="none"/>
                <w:lang w:eastAsia="zh-CN"/>
              </w:rPr>
              <w:t>交通银行北京丰台北路支行</w:t>
            </w:r>
            <w:r>
              <w:rPr>
                <w:rFonts w:hint="default" w:ascii="Times New Roman" w:hAnsi="Times New Roman" w:cs="Times New Roman" w:eastAsiaTheme="minorEastAsia"/>
                <w:color w:val="auto"/>
                <w:kern w:val="0"/>
                <w:sz w:val="24"/>
                <w:highlight w:val="none"/>
              </w:rPr>
              <w:t xml:space="preserve">  </w:t>
            </w:r>
          </w:p>
          <w:p w14:paraId="62CF7FFB">
            <w:pPr>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kern w:val="0"/>
                <w:sz w:val="24"/>
                <w:highlight w:val="none"/>
              </w:rPr>
              <w:t>银行账号：</w:t>
            </w:r>
            <w:r>
              <w:rPr>
                <w:rFonts w:hint="eastAsia" w:cs="Times New Roman" w:eastAsiaTheme="minorEastAsia"/>
                <w:color w:val="auto"/>
                <w:kern w:val="0"/>
                <w:sz w:val="24"/>
                <w:highlight w:val="none"/>
                <w:lang w:eastAsia="zh-CN"/>
              </w:rPr>
              <w:t>110  06009  80188  0000  8943</w:t>
            </w:r>
          </w:p>
        </w:tc>
      </w:tr>
    </w:tbl>
    <w:p w14:paraId="35366C63">
      <w:pPr>
        <w:tabs>
          <w:tab w:val="left" w:pos="5580"/>
        </w:tabs>
        <w:adjustRightInd w:val="0"/>
        <w:spacing w:line="360" w:lineRule="auto"/>
        <w:jc w:val="distribute"/>
        <w:rPr>
          <w:rFonts w:hint="default" w:ascii="Times New Roman" w:hAnsi="Times New Roman" w:cs="Times New Roman" w:eastAsiaTheme="minorEastAsia"/>
          <w:color w:val="auto"/>
          <w:sz w:val="24"/>
          <w:highlight w:val="none"/>
        </w:rPr>
        <w:sectPr>
          <w:footerReference r:id="rId7" w:type="first"/>
          <w:footerReference r:id="rId6" w:type="default"/>
          <w:pgSz w:w="11907" w:h="16840"/>
          <w:pgMar w:top="404" w:right="1134" w:bottom="1418" w:left="1701" w:header="851" w:footer="851" w:gutter="0"/>
          <w:pgNumType w:fmt="decimal" w:start="1"/>
          <w:cols w:space="720" w:num="1"/>
          <w:titlePg/>
          <w:docGrid w:linePitch="462" w:charSpace="0"/>
        </w:sectPr>
      </w:pPr>
    </w:p>
    <w:p w14:paraId="1376F15E">
      <w:pPr>
        <w:spacing w:before="240" w:beforeLines="100" w:after="240" w:afterLines="100"/>
        <w:jc w:val="center"/>
        <w:rPr>
          <w:rFonts w:hint="default" w:ascii="Times New Roman" w:hAnsi="Times New Roman" w:cs="Times New Roman" w:eastAsiaTheme="minorEastAsia"/>
          <w:b/>
          <w:color w:val="auto"/>
          <w:sz w:val="28"/>
          <w:szCs w:val="28"/>
          <w:highlight w:val="none"/>
        </w:rPr>
      </w:pPr>
      <w:bookmarkStart w:id="72" w:name="_Toc142311019"/>
      <w:bookmarkStart w:id="73" w:name="_Toc127151517"/>
      <w:bookmarkStart w:id="74" w:name="_Toc195842882"/>
      <w:bookmarkStart w:id="75" w:name="_Toc353825542"/>
      <w:bookmarkStart w:id="76" w:name="_Toc305158785"/>
      <w:bookmarkStart w:id="77" w:name="_Toc226337213"/>
      <w:bookmarkStart w:id="78" w:name="_Toc265228355"/>
      <w:bookmarkStart w:id="79" w:name="_Toc353873662"/>
      <w:bookmarkStart w:id="80" w:name="_Toc305158859"/>
      <w:bookmarkStart w:id="81" w:name="_Toc226965790"/>
      <w:bookmarkStart w:id="82" w:name="_Toc353873932"/>
      <w:bookmarkStart w:id="83" w:name="_Toc264969207"/>
      <w:bookmarkStart w:id="84" w:name="_Toc150774722"/>
      <w:bookmarkStart w:id="85" w:name="_Toc150480755"/>
      <w:r>
        <w:rPr>
          <w:rFonts w:hint="default" w:ascii="Times New Roman" w:hAnsi="Times New Roman" w:cs="Times New Roman" w:eastAsiaTheme="minorEastAsia"/>
          <w:b/>
          <w:color w:val="auto"/>
          <w:sz w:val="28"/>
          <w:szCs w:val="28"/>
          <w:highlight w:val="none"/>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1B65352">
      <w:pPr>
        <w:pStyle w:val="3"/>
        <w:tabs>
          <w:tab w:val="center" w:pos="4592"/>
          <w:tab w:val="left" w:pos="7860"/>
        </w:tabs>
        <w:spacing w:before="0" w:line="360" w:lineRule="auto"/>
        <w:jc w:val="left"/>
        <w:rPr>
          <w:rFonts w:hint="default" w:ascii="Times New Roman" w:hAnsi="Times New Roman" w:cs="Times New Roman" w:eastAsiaTheme="minorEastAsia"/>
          <w:color w:val="auto"/>
          <w:sz w:val="28"/>
          <w:highlight w:val="none"/>
        </w:rPr>
      </w:pPr>
      <w:bookmarkStart w:id="86" w:name="_Toc127151518"/>
      <w:bookmarkStart w:id="87" w:name="_Toc520356143"/>
      <w:r>
        <w:rPr>
          <w:rFonts w:hint="default" w:ascii="Times New Roman" w:hAnsi="Times New Roman" w:cs="Times New Roman" w:eastAsiaTheme="minorEastAsia"/>
          <w:color w:val="auto"/>
          <w:sz w:val="28"/>
          <w:highlight w:val="none"/>
        </w:rPr>
        <w:tab/>
      </w:r>
      <w:bookmarkStart w:id="88" w:name="_Toc151193906"/>
      <w:bookmarkStart w:id="89" w:name="_Toc226309762"/>
      <w:bookmarkStart w:id="90" w:name="_Toc150480756"/>
      <w:bookmarkStart w:id="91" w:name="_Toc150509269"/>
      <w:bookmarkStart w:id="92" w:name="_Toc265228356"/>
      <w:bookmarkStart w:id="93" w:name="_Toc226337214"/>
      <w:bookmarkStart w:id="94" w:name="_Toc195842883"/>
      <w:bookmarkStart w:id="95" w:name="_Toc151193760"/>
      <w:bookmarkStart w:id="96" w:name="_Toc226965708"/>
      <w:bookmarkStart w:id="97" w:name="_Toc142311020"/>
      <w:bookmarkStart w:id="98" w:name="_Toc150774618"/>
      <w:bookmarkStart w:id="99" w:name="_Toc151193688"/>
      <w:bookmarkStart w:id="100" w:name="_Toc150774723"/>
      <w:bookmarkStart w:id="101" w:name="_Toc151193616"/>
      <w:bookmarkStart w:id="102" w:name="_Toc151190145"/>
      <w:bookmarkStart w:id="103" w:name="_Toc305158786"/>
      <w:bookmarkStart w:id="104" w:name="_Toc264969208"/>
      <w:bookmarkStart w:id="105" w:name="_Toc151193832"/>
      <w:bookmarkStart w:id="106" w:name="_Toc226965791"/>
      <w:bookmarkStart w:id="107" w:name="_Toc305158860"/>
      <w:r>
        <w:rPr>
          <w:rFonts w:hint="default" w:ascii="Times New Roman" w:hAnsi="Times New Roman" w:cs="Times New Roman" w:eastAsiaTheme="minorEastAsia"/>
          <w:color w:val="auto"/>
          <w:sz w:val="28"/>
          <w:highlight w:val="none"/>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hint="default" w:ascii="Times New Roman" w:hAnsi="Times New Roman" w:cs="Times New Roman" w:eastAsiaTheme="minorEastAsia"/>
          <w:color w:val="auto"/>
          <w:sz w:val="28"/>
          <w:highlight w:val="none"/>
        </w:rPr>
        <w:tab/>
      </w:r>
    </w:p>
    <w:p w14:paraId="31782ED6">
      <w:pPr>
        <w:numPr>
          <w:ilvl w:val="0"/>
          <w:numId w:val="11"/>
        </w:numPr>
        <w:tabs>
          <w:tab w:val="left" w:pos="360"/>
          <w:tab w:val="clear" w:pos="900"/>
        </w:tabs>
        <w:snapToGrid w:val="0"/>
        <w:spacing w:line="360" w:lineRule="auto"/>
        <w:ind w:left="357" w:hanging="357"/>
        <w:outlineLvl w:val="1"/>
        <w:rPr>
          <w:rFonts w:hint="default" w:ascii="Times New Roman" w:hAnsi="Times New Roman" w:cs="Times New Roman" w:eastAsiaTheme="minorEastAsia"/>
          <w:color w:val="auto"/>
          <w:sz w:val="24"/>
          <w:highlight w:val="none"/>
        </w:rPr>
      </w:pPr>
      <w:bookmarkStart w:id="108" w:name="_Toc305158861"/>
      <w:bookmarkStart w:id="109" w:name="_Toc264969209"/>
      <w:bookmarkStart w:id="110" w:name="_Toc305158787"/>
      <w:bookmarkStart w:id="111" w:name="_Toc265228357"/>
      <w:r>
        <w:rPr>
          <w:rFonts w:hint="default" w:ascii="Times New Roman" w:hAnsi="Times New Roman" w:cs="Times New Roman" w:eastAsiaTheme="minorEastAsia"/>
          <w:color w:val="auto"/>
          <w:sz w:val="24"/>
          <w:highlight w:val="none"/>
        </w:rPr>
        <w:t>采购人、采购代理机构、投标人</w:t>
      </w:r>
      <w:bookmarkEnd w:id="108"/>
      <w:bookmarkEnd w:id="109"/>
      <w:bookmarkEnd w:id="110"/>
      <w:bookmarkEnd w:id="111"/>
      <w:r>
        <w:rPr>
          <w:rFonts w:hint="default" w:ascii="Times New Roman" w:hAnsi="Times New Roman" w:cs="Times New Roman" w:eastAsiaTheme="minorEastAsia"/>
          <w:color w:val="auto"/>
          <w:sz w:val="24"/>
          <w:highlight w:val="none"/>
        </w:rPr>
        <w:t>、联合体</w:t>
      </w:r>
    </w:p>
    <w:p w14:paraId="5AC31AE7">
      <w:pPr>
        <w:numPr>
          <w:ilvl w:val="1"/>
          <w:numId w:val="11"/>
        </w:numPr>
        <w:tabs>
          <w:tab w:val="left" w:pos="1080"/>
          <w:tab w:val="left" w:pos="2014"/>
          <w:tab w:val="left" w:pos="5521"/>
        </w:tabs>
        <w:snapToGrid w:val="0"/>
        <w:spacing w:line="360" w:lineRule="auto"/>
        <w:ind w:left="1080"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采购人、采购代理机构：指依法进行政府采购的国家机关、事业单位、团体组织，及其委托的采购代理机构。本项目采购人、采购代理机构见第一章《投标邀请》。</w:t>
      </w:r>
    </w:p>
    <w:p w14:paraId="05358062">
      <w:pPr>
        <w:numPr>
          <w:ilvl w:val="1"/>
          <w:numId w:val="11"/>
        </w:numPr>
        <w:tabs>
          <w:tab w:val="left" w:pos="1080"/>
          <w:tab w:val="left" w:pos="2014"/>
          <w:tab w:val="left" w:pos="5521"/>
        </w:tabs>
        <w:snapToGrid w:val="0"/>
        <w:spacing w:line="360" w:lineRule="auto"/>
        <w:ind w:left="1080"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投标人（也称“供应商”、“申请人”）：指向采购人提供货物、工程或者服务的法人、其他组织或者自然人。</w:t>
      </w:r>
    </w:p>
    <w:p w14:paraId="2F08BE35">
      <w:pPr>
        <w:numPr>
          <w:ilvl w:val="1"/>
          <w:numId w:val="11"/>
        </w:numPr>
        <w:tabs>
          <w:tab w:val="left" w:pos="1080"/>
          <w:tab w:val="left" w:pos="2014"/>
          <w:tab w:val="left" w:pos="5521"/>
        </w:tabs>
        <w:snapToGrid w:val="0"/>
        <w:spacing w:line="360" w:lineRule="auto"/>
        <w:ind w:left="1080"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联合体：指两个以上的自然人、法人或者其他组织组成一个联合体，以一个</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rPr>
        <w:t>的身份共同参加政府采购。</w:t>
      </w:r>
    </w:p>
    <w:p w14:paraId="48F92181">
      <w:pPr>
        <w:numPr>
          <w:ilvl w:val="0"/>
          <w:numId w:val="11"/>
        </w:numPr>
        <w:tabs>
          <w:tab w:val="left" w:pos="360"/>
          <w:tab w:val="clear" w:pos="900"/>
        </w:tabs>
        <w:snapToGrid w:val="0"/>
        <w:spacing w:line="360" w:lineRule="auto"/>
        <w:ind w:left="357" w:hanging="357"/>
        <w:outlineLvl w:val="1"/>
        <w:rPr>
          <w:rFonts w:hint="default" w:ascii="Times New Roman" w:hAnsi="Times New Roman" w:cs="Times New Roman" w:eastAsiaTheme="minorEastAsia"/>
          <w:color w:val="auto"/>
          <w:sz w:val="24"/>
          <w:highlight w:val="none"/>
        </w:rPr>
      </w:pPr>
      <w:bookmarkStart w:id="112" w:name="_Toc149720813"/>
      <w:bookmarkStart w:id="113" w:name="_Toc226337216"/>
      <w:bookmarkStart w:id="114" w:name="_Toc150509271"/>
      <w:bookmarkStart w:id="115" w:name="_Toc226309764"/>
      <w:bookmarkStart w:id="116" w:name="_Toc305158862"/>
      <w:bookmarkStart w:id="117" w:name="_Toc151193618"/>
      <w:bookmarkStart w:id="118" w:name="_Toc151190147"/>
      <w:bookmarkStart w:id="119" w:name="_Toc195842885"/>
      <w:bookmarkStart w:id="120" w:name="_Toc164608634"/>
      <w:bookmarkStart w:id="121" w:name="_Toc151193834"/>
      <w:bookmarkStart w:id="122" w:name="_Toc150774620"/>
      <w:bookmarkStart w:id="123" w:name="_Toc151193908"/>
      <w:bookmarkStart w:id="124" w:name="_Toc151193762"/>
      <w:bookmarkStart w:id="125" w:name="_Toc305158788"/>
      <w:bookmarkStart w:id="126" w:name="_Toc264969210"/>
      <w:bookmarkStart w:id="127" w:name="_Toc226965793"/>
      <w:bookmarkStart w:id="128" w:name="_Toc150774725"/>
      <w:bookmarkStart w:id="129" w:name="_Toc142311022"/>
      <w:bookmarkStart w:id="130" w:name="_Toc164229361"/>
      <w:bookmarkStart w:id="131" w:name="_Toc127161434"/>
      <w:bookmarkStart w:id="132" w:name="_Toc127151520"/>
      <w:bookmarkStart w:id="133" w:name="_Toc150480758"/>
      <w:bookmarkStart w:id="134" w:name="_Toc164608789"/>
      <w:bookmarkStart w:id="135" w:name="_Toc226965710"/>
      <w:bookmarkStart w:id="136" w:name="_Toc164229215"/>
      <w:bookmarkStart w:id="137" w:name="_Toc151193690"/>
      <w:bookmarkStart w:id="138" w:name="_Toc164351614"/>
      <w:bookmarkStart w:id="139" w:name="_Toc265228358"/>
      <w:bookmarkStart w:id="140" w:name="_Toc127151721"/>
      <w:r>
        <w:rPr>
          <w:rFonts w:hint="default" w:ascii="Times New Roman" w:hAnsi="Times New Roman" w:cs="Times New Roman" w:eastAsiaTheme="minorEastAsia"/>
          <w:color w:val="auto"/>
          <w:sz w:val="24"/>
          <w:highlight w:val="none"/>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default" w:ascii="Times New Roman" w:hAnsi="Times New Roman" w:cs="Times New Roman" w:eastAsiaTheme="minorEastAsia"/>
          <w:color w:val="auto"/>
          <w:sz w:val="24"/>
          <w:highlight w:val="none"/>
        </w:rPr>
        <w:t>、项目属性、科研仪器设备采购、核心产品</w:t>
      </w:r>
    </w:p>
    <w:p w14:paraId="21CDFB05">
      <w:pPr>
        <w:numPr>
          <w:ilvl w:val="1"/>
          <w:numId w:val="11"/>
        </w:numPr>
        <w:tabs>
          <w:tab w:val="left" w:pos="1080"/>
          <w:tab w:val="left" w:pos="2014"/>
        </w:tabs>
        <w:snapToGrid w:val="0"/>
        <w:spacing w:line="360" w:lineRule="auto"/>
        <w:ind w:left="1080"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资金来源为财政性资金和/或本项目采购中无法与财政性资金分割的非财政性资金。</w:t>
      </w:r>
    </w:p>
    <w:p w14:paraId="2388A5D2">
      <w:pPr>
        <w:numPr>
          <w:ilvl w:val="1"/>
          <w:numId w:val="11"/>
        </w:numPr>
        <w:tabs>
          <w:tab w:val="left" w:pos="1080"/>
          <w:tab w:val="left" w:pos="2014"/>
        </w:tabs>
        <w:snapToGrid w:val="0"/>
        <w:spacing w:line="360" w:lineRule="auto"/>
        <w:ind w:left="1080"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项目属性见《投标人须知资料表》。</w:t>
      </w:r>
    </w:p>
    <w:p w14:paraId="75A0B8AD">
      <w:pPr>
        <w:numPr>
          <w:ilvl w:val="1"/>
          <w:numId w:val="11"/>
        </w:numPr>
        <w:tabs>
          <w:tab w:val="left" w:pos="1080"/>
          <w:tab w:val="left" w:pos="2014"/>
        </w:tabs>
        <w:snapToGrid w:val="0"/>
        <w:spacing w:line="360" w:lineRule="auto"/>
        <w:ind w:left="1080"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是否属于科研仪器设备采购见《投标人须知资料表》。</w:t>
      </w:r>
    </w:p>
    <w:p w14:paraId="749A5BDF">
      <w:pPr>
        <w:numPr>
          <w:ilvl w:val="1"/>
          <w:numId w:val="11"/>
        </w:numPr>
        <w:tabs>
          <w:tab w:val="left" w:pos="1080"/>
          <w:tab w:val="left" w:pos="2014"/>
          <w:tab w:val="left" w:pos="5521"/>
        </w:tabs>
        <w:snapToGrid w:val="0"/>
        <w:spacing w:line="360" w:lineRule="auto"/>
        <w:ind w:left="1080"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核心产品见《投标人须知资料表》。</w:t>
      </w:r>
    </w:p>
    <w:p w14:paraId="58D062BD">
      <w:pPr>
        <w:numPr>
          <w:ilvl w:val="0"/>
          <w:numId w:val="11"/>
        </w:numPr>
        <w:tabs>
          <w:tab w:val="left" w:pos="360"/>
        </w:tabs>
        <w:snapToGrid w:val="0"/>
        <w:spacing w:line="360" w:lineRule="auto"/>
        <w:ind w:left="357" w:hanging="357"/>
        <w:outlineLvl w:val="1"/>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现场考察、开标前答疑会</w:t>
      </w:r>
    </w:p>
    <w:p w14:paraId="31DEE0E0">
      <w:pPr>
        <w:numPr>
          <w:ilvl w:val="1"/>
          <w:numId w:val="11"/>
        </w:numPr>
        <w:tabs>
          <w:tab w:val="left" w:pos="1080"/>
          <w:tab w:val="left" w:pos="2014"/>
        </w:tabs>
        <w:snapToGrid w:val="0"/>
        <w:spacing w:line="360" w:lineRule="auto"/>
        <w:ind w:left="1080" w:hanging="720"/>
        <w:rPr>
          <w:rFonts w:hint="default" w:ascii="Times New Roman" w:hAnsi="Times New Roman" w:cs="Times New Roman" w:eastAsiaTheme="minorEastAsia"/>
          <w:color w:val="auto"/>
          <w:sz w:val="28"/>
          <w:highlight w:val="none"/>
        </w:rPr>
      </w:pPr>
      <w:r>
        <w:rPr>
          <w:rFonts w:hint="default" w:ascii="Times New Roman" w:hAnsi="Times New Roman" w:cs="Times New Roman" w:eastAsiaTheme="minorEastAsia"/>
          <w:color w:val="auto"/>
          <w:sz w:val="24"/>
          <w:highlight w:val="none"/>
        </w:rPr>
        <w:t>若《投标人须知资料表》中规定了组织现场考察、召开开标前答疑会，则投标人应按要求在规定的时间和地点参加。</w:t>
      </w:r>
      <w:bookmarkStart w:id="141" w:name="_Toc264969212"/>
      <w:bookmarkStart w:id="142" w:name="_Toc150480760"/>
      <w:bookmarkStart w:id="143" w:name="_Toc265228360"/>
      <w:bookmarkStart w:id="144" w:name="_Toc151193692"/>
      <w:bookmarkStart w:id="145" w:name="_Toc226337218"/>
      <w:bookmarkStart w:id="146" w:name="_Toc142311024"/>
      <w:bookmarkStart w:id="147" w:name="_Toc151193764"/>
      <w:bookmarkStart w:id="148" w:name="_Toc520356146"/>
      <w:bookmarkStart w:id="149" w:name="_Toc150774727"/>
      <w:bookmarkStart w:id="150" w:name="_Toc226965712"/>
      <w:bookmarkStart w:id="151" w:name="_Toc151193620"/>
      <w:bookmarkStart w:id="152" w:name="_Toc150509273"/>
      <w:bookmarkStart w:id="153" w:name="_Toc127151522"/>
      <w:bookmarkStart w:id="154" w:name="_Toc195842887"/>
      <w:bookmarkStart w:id="155" w:name="_Toc305158790"/>
      <w:bookmarkStart w:id="156" w:name="_Toc150774622"/>
      <w:bookmarkStart w:id="157" w:name="_Toc226965795"/>
      <w:bookmarkStart w:id="158" w:name="_Toc305158864"/>
      <w:bookmarkStart w:id="159" w:name="_Toc151193910"/>
      <w:bookmarkStart w:id="160" w:name="_Toc226309766"/>
      <w:bookmarkStart w:id="161" w:name="_Toc151193836"/>
      <w:bookmarkStart w:id="162" w:name="_Toc151190149"/>
    </w:p>
    <w:p w14:paraId="284F9C88">
      <w:pPr>
        <w:numPr>
          <w:ilvl w:val="1"/>
          <w:numId w:val="11"/>
        </w:numPr>
        <w:tabs>
          <w:tab w:val="left" w:pos="1080"/>
          <w:tab w:val="left" w:pos="2014"/>
        </w:tabs>
        <w:snapToGrid w:val="0"/>
        <w:spacing w:line="360" w:lineRule="auto"/>
        <w:ind w:left="1080"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14:paraId="5B5D1056">
      <w:pPr>
        <w:numPr>
          <w:ilvl w:val="0"/>
          <w:numId w:val="11"/>
        </w:numPr>
        <w:tabs>
          <w:tab w:val="left" w:pos="360"/>
        </w:tabs>
        <w:snapToGrid w:val="0"/>
        <w:spacing w:line="360" w:lineRule="auto"/>
        <w:ind w:left="357" w:hanging="357"/>
        <w:outlineLvl w:val="1"/>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样品</w:t>
      </w:r>
    </w:p>
    <w:p w14:paraId="364B4FF9">
      <w:pPr>
        <w:numPr>
          <w:ilvl w:val="1"/>
          <w:numId w:val="11"/>
        </w:numPr>
        <w:tabs>
          <w:tab w:val="left" w:pos="1080"/>
          <w:tab w:val="left" w:pos="2014"/>
        </w:tabs>
        <w:snapToGrid w:val="0"/>
        <w:spacing w:line="360" w:lineRule="auto"/>
        <w:ind w:left="1080"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本项目是否要求投标人提供样品，以及样品制作的标准和要求、是否需要随样品提交相关检测报告、样品的递交与退还等要求见《投标人须知资料表》。</w:t>
      </w:r>
    </w:p>
    <w:p w14:paraId="27FC7B11">
      <w:pPr>
        <w:numPr>
          <w:ilvl w:val="1"/>
          <w:numId w:val="11"/>
        </w:numPr>
        <w:tabs>
          <w:tab w:val="left" w:pos="1080"/>
          <w:tab w:val="left" w:pos="2014"/>
        </w:tabs>
        <w:snapToGrid w:val="0"/>
        <w:spacing w:line="360" w:lineRule="auto"/>
        <w:ind w:left="1080"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样品的评审方法以及评审标准等内容见第四章《评标程序、评标方法和评标标准》。</w:t>
      </w:r>
    </w:p>
    <w:p w14:paraId="79841A53">
      <w:pPr>
        <w:numPr>
          <w:ilvl w:val="0"/>
          <w:numId w:val="11"/>
        </w:numPr>
        <w:tabs>
          <w:tab w:val="left" w:pos="360"/>
          <w:tab w:val="clear" w:pos="900"/>
        </w:tabs>
        <w:snapToGrid w:val="0"/>
        <w:spacing w:line="360" w:lineRule="auto"/>
        <w:ind w:left="357" w:hanging="357"/>
        <w:outlineLvl w:val="1"/>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政府采购政策（包括但不限于下列具体政策要求）</w:t>
      </w:r>
    </w:p>
    <w:p w14:paraId="54D62F59">
      <w:pPr>
        <w:numPr>
          <w:ilvl w:val="1"/>
          <w:numId w:val="11"/>
        </w:numPr>
        <w:tabs>
          <w:tab w:val="left" w:pos="1080"/>
          <w:tab w:val="left" w:pos="2014"/>
        </w:tabs>
        <w:snapToGrid w:val="0"/>
        <w:spacing w:line="360" w:lineRule="auto"/>
        <w:ind w:left="1080"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采购本国货物、工程和服务</w:t>
      </w:r>
    </w:p>
    <w:p w14:paraId="7121F515">
      <w:pPr>
        <w:numPr>
          <w:ilvl w:val="2"/>
          <w:numId w:val="11"/>
        </w:numPr>
        <w:tabs>
          <w:tab w:val="left" w:pos="2014"/>
        </w:tabs>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kern w:val="0"/>
          <w:sz w:val="24"/>
          <w:highlight w:val="none"/>
        </w:rPr>
        <w:t>政府采购应当采购本国货物、工程和服务。但有《</w:t>
      </w:r>
      <w:r>
        <w:rPr>
          <w:rFonts w:hint="default" w:ascii="Times New Roman" w:hAnsi="Times New Roman" w:cs="Times New Roman" w:eastAsiaTheme="minorEastAsia"/>
          <w:b/>
          <w:color w:val="auto"/>
          <w:kern w:val="0"/>
          <w:sz w:val="24"/>
          <w:highlight w:val="none"/>
        </w:rPr>
        <w:t>中华人民共和国政府采购法</w:t>
      </w:r>
      <w:r>
        <w:rPr>
          <w:rFonts w:hint="default" w:ascii="Times New Roman" w:hAnsi="Times New Roman" w:cs="Times New Roman" w:eastAsiaTheme="minorEastAsia"/>
          <w:color w:val="auto"/>
          <w:kern w:val="0"/>
          <w:sz w:val="24"/>
          <w:highlight w:val="none"/>
        </w:rPr>
        <w:t>》第十条规定情形的除外。</w:t>
      </w:r>
    </w:p>
    <w:p w14:paraId="4962259A">
      <w:pPr>
        <w:numPr>
          <w:ilvl w:val="2"/>
          <w:numId w:val="11"/>
        </w:numPr>
        <w:tabs>
          <w:tab w:val="left" w:pos="2014"/>
        </w:tabs>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本项目如接受非本国货物、工程、服务参与投标，则具体要求见第五章《采购需求》。</w:t>
      </w:r>
    </w:p>
    <w:p w14:paraId="4F6EB7C9">
      <w:pPr>
        <w:numPr>
          <w:ilvl w:val="2"/>
          <w:numId w:val="11"/>
        </w:numPr>
        <w:tabs>
          <w:tab w:val="left" w:pos="2014"/>
        </w:tabs>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142CF28">
      <w:pPr>
        <w:numPr>
          <w:ilvl w:val="1"/>
          <w:numId w:val="11"/>
        </w:numPr>
        <w:tabs>
          <w:tab w:val="left" w:pos="1080"/>
          <w:tab w:val="left" w:pos="2014"/>
        </w:tabs>
        <w:snapToGrid w:val="0"/>
        <w:spacing w:line="360" w:lineRule="auto"/>
        <w:ind w:left="1080"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中小企业、监狱企业及残疾人福利性单位</w:t>
      </w:r>
    </w:p>
    <w:p w14:paraId="265CF523">
      <w:pPr>
        <w:numPr>
          <w:ilvl w:val="2"/>
          <w:numId w:val="11"/>
        </w:numPr>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中小企业定义：</w:t>
      </w:r>
    </w:p>
    <w:p w14:paraId="4739150F">
      <w:pPr>
        <w:pStyle w:val="78"/>
        <w:numPr>
          <w:ilvl w:val="0"/>
          <w:numId w:val="12"/>
        </w:numPr>
        <w:tabs>
          <w:tab w:val="left" w:pos="1980"/>
          <w:tab w:val="left" w:pos="2035"/>
          <w:tab w:val="left" w:pos="2977"/>
        </w:tabs>
        <w:snapToGrid w:val="0"/>
        <w:spacing w:line="360" w:lineRule="auto"/>
        <w:ind w:firstLineChars="0"/>
        <w:rPr>
          <w:rFonts w:hint="default" w:ascii="Times New Roman" w:hAnsi="Times New Roman" w:cs="Times New Roman" w:eastAsiaTheme="minorEastAsia"/>
          <w:vanish/>
          <w:color w:val="auto"/>
          <w:sz w:val="24"/>
          <w:szCs w:val="24"/>
          <w:highlight w:val="none"/>
        </w:rPr>
      </w:pPr>
    </w:p>
    <w:p w14:paraId="6E6C0D2F">
      <w:pPr>
        <w:pStyle w:val="78"/>
        <w:numPr>
          <w:ilvl w:val="0"/>
          <w:numId w:val="12"/>
        </w:numPr>
        <w:tabs>
          <w:tab w:val="left" w:pos="1980"/>
          <w:tab w:val="left" w:pos="2035"/>
          <w:tab w:val="left" w:pos="2977"/>
        </w:tabs>
        <w:snapToGrid w:val="0"/>
        <w:spacing w:line="360" w:lineRule="auto"/>
        <w:ind w:firstLineChars="0"/>
        <w:rPr>
          <w:rFonts w:hint="default" w:ascii="Times New Roman" w:hAnsi="Times New Roman" w:cs="Times New Roman" w:eastAsiaTheme="minorEastAsia"/>
          <w:vanish/>
          <w:color w:val="auto"/>
          <w:sz w:val="24"/>
          <w:szCs w:val="24"/>
          <w:highlight w:val="none"/>
        </w:rPr>
      </w:pPr>
    </w:p>
    <w:p w14:paraId="59A59919">
      <w:pPr>
        <w:pStyle w:val="78"/>
        <w:numPr>
          <w:ilvl w:val="0"/>
          <w:numId w:val="12"/>
        </w:numPr>
        <w:tabs>
          <w:tab w:val="left" w:pos="1980"/>
          <w:tab w:val="left" w:pos="2035"/>
          <w:tab w:val="left" w:pos="2977"/>
        </w:tabs>
        <w:snapToGrid w:val="0"/>
        <w:spacing w:line="360" w:lineRule="auto"/>
        <w:ind w:firstLineChars="0"/>
        <w:rPr>
          <w:rFonts w:hint="default" w:ascii="Times New Roman" w:hAnsi="Times New Roman" w:cs="Times New Roman" w:eastAsiaTheme="minorEastAsia"/>
          <w:vanish/>
          <w:color w:val="auto"/>
          <w:sz w:val="24"/>
          <w:szCs w:val="24"/>
          <w:highlight w:val="none"/>
        </w:rPr>
      </w:pPr>
    </w:p>
    <w:p w14:paraId="36D7D371">
      <w:pPr>
        <w:pStyle w:val="78"/>
        <w:numPr>
          <w:ilvl w:val="0"/>
          <w:numId w:val="12"/>
        </w:numPr>
        <w:tabs>
          <w:tab w:val="left" w:pos="1980"/>
          <w:tab w:val="left" w:pos="2035"/>
          <w:tab w:val="left" w:pos="2977"/>
        </w:tabs>
        <w:snapToGrid w:val="0"/>
        <w:spacing w:line="360" w:lineRule="auto"/>
        <w:ind w:firstLineChars="0"/>
        <w:rPr>
          <w:rFonts w:hint="default" w:ascii="Times New Roman" w:hAnsi="Times New Roman" w:cs="Times New Roman" w:eastAsiaTheme="minorEastAsia"/>
          <w:vanish/>
          <w:color w:val="auto"/>
          <w:sz w:val="24"/>
          <w:szCs w:val="24"/>
          <w:highlight w:val="none"/>
        </w:rPr>
      </w:pPr>
    </w:p>
    <w:p w14:paraId="1C776A39">
      <w:pPr>
        <w:pStyle w:val="78"/>
        <w:numPr>
          <w:ilvl w:val="0"/>
          <w:numId w:val="12"/>
        </w:numPr>
        <w:tabs>
          <w:tab w:val="left" w:pos="1980"/>
          <w:tab w:val="left" w:pos="2035"/>
          <w:tab w:val="left" w:pos="2977"/>
        </w:tabs>
        <w:snapToGrid w:val="0"/>
        <w:spacing w:line="360" w:lineRule="auto"/>
        <w:ind w:firstLineChars="0"/>
        <w:rPr>
          <w:rFonts w:hint="default" w:ascii="Times New Roman" w:hAnsi="Times New Roman" w:cs="Times New Roman" w:eastAsiaTheme="minorEastAsia"/>
          <w:vanish/>
          <w:color w:val="auto"/>
          <w:sz w:val="24"/>
          <w:szCs w:val="24"/>
          <w:highlight w:val="none"/>
        </w:rPr>
      </w:pPr>
    </w:p>
    <w:p w14:paraId="265616C4">
      <w:pPr>
        <w:pStyle w:val="78"/>
        <w:numPr>
          <w:ilvl w:val="1"/>
          <w:numId w:val="12"/>
        </w:numPr>
        <w:tabs>
          <w:tab w:val="left" w:pos="1980"/>
          <w:tab w:val="left" w:pos="2035"/>
          <w:tab w:val="left" w:pos="2977"/>
        </w:tabs>
        <w:snapToGrid w:val="0"/>
        <w:spacing w:line="360" w:lineRule="auto"/>
        <w:ind w:firstLineChars="0"/>
        <w:rPr>
          <w:rFonts w:hint="default" w:ascii="Times New Roman" w:hAnsi="Times New Roman" w:cs="Times New Roman" w:eastAsiaTheme="minorEastAsia"/>
          <w:vanish/>
          <w:color w:val="auto"/>
          <w:sz w:val="24"/>
          <w:szCs w:val="24"/>
          <w:highlight w:val="none"/>
        </w:rPr>
      </w:pPr>
    </w:p>
    <w:p w14:paraId="52C2E671">
      <w:pPr>
        <w:pStyle w:val="78"/>
        <w:numPr>
          <w:ilvl w:val="1"/>
          <w:numId w:val="12"/>
        </w:numPr>
        <w:tabs>
          <w:tab w:val="left" w:pos="1980"/>
          <w:tab w:val="left" w:pos="2035"/>
          <w:tab w:val="left" w:pos="2977"/>
        </w:tabs>
        <w:snapToGrid w:val="0"/>
        <w:spacing w:line="360" w:lineRule="auto"/>
        <w:ind w:firstLineChars="0"/>
        <w:rPr>
          <w:rFonts w:hint="default" w:ascii="Times New Roman" w:hAnsi="Times New Roman" w:cs="Times New Roman" w:eastAsiaTheme="minorEastAsia"/>
          <w:vanish/>
          <w:color w:val="auto"/>
          <w:sz w:val="24"/>
          <w:szCs w:val="24"/>
          <w:highlight w:val="none"/>
        </w:rPr>
      </w:pPr>
    </w:p>
    <w:p w14:paraId="0546C213">
      <w:pPr>
        <w:pStyle w:val="78"/>
        <w:numPr>
          <w:ilvl w:val="2"/>
          <w:numId w:val="12"/>
        </w:numPr>
        <w:tabs>
          <w:tab w:val="left" w:pos="2035"/>
          <w:tab w:val="left" w:pos="2977"/>
        </w:tabs>
        <w:snapToGrid w:val="0"/>
        <w:spacing w:line="360" w:lineRule="auto"/>
        <w:ind w:firstLineChars="0"/>
        <w:rPr>
          <w:rFonts w:hint="default" w:ascii="Times New Roman" w:hAnsi="Times New Roman" w:cs="Times New Roman" w:eastAsiaTheme="minorEastAsia"/>
          <w:vanish/>
          <w:color w:val="auto"/>
          <w:sz w:val="24"/>
          <w:szCs w:val="24"/>
          <w:highlight w:val="none"/>
        </w:rPr>
      </w:pPr>
    </w:p>
    <w:p w14:paraId="549373A1">
      <w:pPr>
        <w:numPr>
          <w:ilvl w:val="3"/>
          <w:numId w:val="12"/>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14:paraId="4579B00E">
      <w:pPr>
        <w:numPr>
          <w:ilvl w:val="3"/>
          <w:numId w:val="12"/>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eastAsiaTheme="minorEastAsia"/>
          <w:color w:val="auto"/>
          <w:sz w:val="24"/>
          <w:highlight w:val="none"/>
        </w:rPr>
      </w:pP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rPr>
        <w:t>提供的货物、工程或者服务符合下列情形的，享受中小企业扶持政策：</w:t>
      </w:r>
    </w:p>
    <w:p w14:paraId="4F127F64">
      <w:pPr>
        <w:tabs>
          <w:tab w:val="left" w:pos="1980"/>
        </w:tabs>
        <w:snapToGrid w:val="0"/>
        <w:spacing w:line="360" w:lineRule="auto"/>
        <w:ind w:left="2835" w:leftChars="135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（1）在货物采购项目中，货物由中小企业制造，即货物由中小企业生产且使用该中小企业商号或者注册商标；</w:t>
      </w:r>
    </w:p>
    <w:p w14:paraId="60E1F86D">
      <w:pPr>
        <w:tabs>
          <w:tab w:val="left" w:pos="1980"/>
        </w:tabs>
        <w:snapToGrid w:val="0"/>
        <w:spacing w:line="360" w:lineRule="auto"/>
        <w:ind w:left="2835" w:leftChars="135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（2）在工程采购项目中，工程由中小企业承建，即工程施工单位为中小企业；</w:t>
      </w:r>
    </w:p>
    <w:p w14:paraId="5F57423F">
      <w:pPr>
        <w:tabs>
          <w:tab w:val="left" w:pos="1980"/>
        </w:tabs>
        <w:snapToGrid w:val="0"/>
        <w:spacing w:line="360" w:lineRule="auto"/>
        <w:ind w:left="2835" w:leftChars="135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（3）在服务采购项目中，服务由中小企业承接，即提供服务的人员为中小企业依照《中华人民共和国劳动合同法》订立劳动合同的从业人员。</w:t>
      </w:r>
    </w:p>
    <w:p w14:paraId="05A2213C">
      <w:pPr>
        <w:numPr>
          <w:ilvl w:val="3"/>
          <w:numId w:val="12"/>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在货物采购项目中，</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rPr>
        <w:t>提供的货物既有中小企业制造货物，也有大型企业制造货物的，不享受中小企业扶持政策。</w:t>
      </w:r>
    </w:p>
    <w:p w14:paraId="1499D9B0">
      <w:pPr>
        <w:numPr>
          <w:ilvl w:val="3"/>
          <w:numId w:val="12"/>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以联合体形式参加政府采购活动，联合体各方均为中小企业的，联合体视同中小企业。其中，联合体各方均为小微企业的，联合体视同小微企业。</w:t>
      </w:r>
    </w:p>
    <w:p w14:paraId="2CAF9507">
      <w:pPr>
        <w:numPr>
          <w:ilvl w:val="2"/>
          <w:numId w:val="11"/>
        </w:numPr>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1665B9">
      <w:pPr>
        <w:numPr>
          <w:ilvl w:val="2"/>
          <w:numId w:val="11"/>
        </w:numPr>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A078EF6">
      <w:pPr>
        <w:pStyle w:val="78"/>
        <w:numPr>
          <w:ilvl w:val="2"/>
          <w:numId w:val="12"/>
        </w:numPr>
        <w:tabs>
          <w:tab w:val="left" w:pos="2035"/>
          <w:tab w:val="left" w:pos="2977"/>
        </w:tabs>
        <w:snapToGrid w:val="0"/>
        <w:spacing w:line="360" w:lineRule="auto"/>
        <w:ind w:firstLineChars="0"/>
        <w:rPr>
          <w:rFonts w:hint="default" w:ascii="Times New Roman" w:hAnsi="Times New Roman" w:cs="Times New Roman" w:eastAsiaTheme="minorEastAsia"/>
          <w:vanish/>
          <w:color w:val="auto"/>
          <w:sz w:val="24"/>
          <w:szCs w:val="24"/>
          <w:highlight w:val="none"/>
        </w:rPr>
      </w:pPr>
    </w:p>
    <w:p w14:paraId="383B3C6F">
      <w:pPr>
        <w:pStyle w:val="78"/>
        <w:numPr>
          <w:ilvl w:val="2"/>
          <w:numId w:val="12"/>
        </w:numPr>
        <w:tabs>
          <w:tab w:val="left" w:pos="2035"/>
          <w:tab w:val="left" w:pos="2977"/>
        </w:tabs>
        <w:snapToGrid w:val="0"/>
        <w:spacing w:line="360" w:lineRule="auto"/>
        <w:ind w:firstLineChars="0"/>
        <w:rPr>
          <w:rFonts w:hint="default" w:ascii="Times New Roman" w:hAnsi="Times New Roman" w:cs="Times New Roman" w:eastAsiaTheme="minorEastAsia"/>
          <w:vanish/>
          <w:color w:val="auto"/>
          <w:sz w:val="24"/>
          <w:szCs w:val="24"/>
          <w:highlight w:val="none"/>
        </w:rPr>
      </w:pPr>
    </w:p>
    <w:p w14:paraId="0EB1901C">
      <w:pPr>
        <w:numPr>
          <w:ilvl w:val="3"/>
          <w:numId w:val="12"/>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安置的残疾人占本单位在职职工人数的比例不低于25%（含25%），并且安置的残疾人人数不少于10 人（含10 人）；</w:t>
      </w:r>
    </w:p>
    <w:p w14:paraId="08188B97">
      <w:pPr>
        <w:numPr>
          <w:ilvl w:val="3"/>
          <w:numId w:val="12"/>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依法与安置的每位残疾人签订了一年以上（含一年）的劳动合同或服务协议；</w:t>
      </w:r>
    </w:p>
    <w:p w14:paraId="16767601">
      <w:pPr>
        <w:numPr>
          <w:ilvl w:val="3"/>
          <w:numId w:val="12"/>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为安置的每位残疾人按月足额缴纳了基本养老保险、基本医疗保险、失业保险、工伤保险和生育保险等社会保险费；</w:t>
      </w:r>
    </w:p>
    <w:p w14:paraId="54C8AF2E">
      <w:pPr>
        <w:numPr>
          <w:ilvl w:val="3"/>
          <w:numId w:val="12"/>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通过银行等金融机构向安置的每位残疾人，按月支付了不低于单位所在区县适用的经省级人民政府批准的月最低工资标准的工资；</w:t>
      </w:r>
    </w:p>
    <w:p w14:paraId="4D34E8D0">
      <w:pPr>
        <w:numPr>
          <w:ilvl w:val="3"/>
          <w:numId w:val="12"/>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提供本单位制造的货物、承担的工程或者服务（以下简称产品），或者提供其他残疾人福利性单位制造的货物（不包括使用非残疾人福利性单位注册商标的货物）；</w:t>
      </w:r>
    </w:p>
    <w:p w14:paraId="452D4A9C">
      <w:pPr>
        <w:numPr>
          <w:ilvl w:val="3"/>
          <w:numId w:val="12"/>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AE1B743">
      <w:pPr>
        <w:numPr>
          <w:ilvl w:val="2"/>
          <w:numId w:val="11"/>
        </w:numPr>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本项目是否专门面向中小企业预留采购份额见第一章《投标邀请》。</w:t>
      </w:r>
    </w:p>
    <w:p w14:paraId="47868EE4">
      <w:pPr>
        <w:numPr>
          <w:ilvl w:val="2"/>
          <w:numId w:val="11"/>
        </w:numPr>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采购标的对应的中小企业划分标准所属行业见《投标人须知资料表》。</w:t>
      </w:r>
    </w:p>
    <w:p w14:paraId="29ACFFA5">
      <w:pPr>
        <w:numPr>
          <w:ilvl w:val="2"/>
          <w:numId w:val="11"/>
        </w:numPr>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小微企业价格评审优惠的政策调整：见第四章《评标程序、评标方法和评标标准》。</w:t>
      </w:r>
    </w:p>
    <w:p w14:paraId="460D2557">
      <w:pPr>
        <w:numPr>
          <w:ilvl w:val="1"/>
          <w:numId w:val="11"/>
        </w:numPr>
        <w:tabs>
          <w:tab w:val="left" w:pos="1080"/>
          <w:tab w:val="left" w:pos="2014"/>
        </w:tabs>
        <w:snapToGrid w:val="0"/>
        <w:spacing w:line="360" w:lineRule="auto"/>
        <w:ind w:left="1080"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政府采购节能产品、环境标志产品</w:t>
      </w:r>
    </w:p>
    <w:p w14:paraId="5960AD63">
      <w:pPr>
        <w:numPr>
          <w:ilvl w:val="2"/>
          <w:numId w:val="11"/>
        </w:numPr>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035B1BC">
      <w:pPr>
        <w:numPr>
          <w:ilvl w:val="2"/>
          <w:numId w:val="11"/>
        </w:numPr>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3853310">
      <w:pPr>
        <w:numPr>
          <w:ilvl w:val="2"/>
          <w:numId w:val="11"/>
        </w:numPr>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如本项目采购产品属于实施政府强制采购品目清单范围的节能产品，则投标人所报产品必须获得国家确定的认证机构出具的、处于有效期之内的节能产品认证证书，</w:t>
      </w:r>
      <w:r>
        <w:rPr>
          <w:rFonts w:hint="default" w:ascii="Times New Roman" w:hAnsi="Times New Roman" w:cs="Times New Roman" w:eastAsiaTheme="minorEastAsia"/>
          <w:color w:val="auto"/>
          <w:kern w:val="0"/>
          <w:sz w:val="24"/>
          <w:highlight w:val="none"/>
        </w:rPr>
        <w:t>否则</w:t>
      </w:r>
      <w:r>
        <w:rPr>
          <w:rFonts w:hint="default" w:ascii="Times New Roman" w:hAnsi="Times New Roman" w:cs="Times New Roman" w:eastAsiaTheme="minorEastAsia"/>
          <w:b/>
          <w:color w:val="auto"/>
          <w:kern w:val="0"/>
          <w:sz w:val="24"/>
          <w:highlight w:val="none"/>
        </w:rPr>
        <w:t>投标无效</w:t>
      </w:r>
      <w:r>
        <w:rPr>
          <w:rFonts w:hint="default" w:ascii="Times New Roman" w:hAnsi="Times New Roman" w:cs="Times New Roman" w:eastAsiaTheme="minorEastAsia"/>
          <w:color w:val="auto"/>
          <w:sz w:val="24"/>
          <w:highlight w:val="none"/>
        </w:rPr>
        <w:t>；</w:t>
      </w:r>
    </w:p>
    <w:p w14:paraId="19B27F8F">
      <w:pPr>
        <w:numPr>
          <w:ilvl w:val="2"/>
          <w:numId w:val="11"/>
        </w:numPr>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非政府强制采购的节能产品或环境标志产品，依据品目清单和认证证书实施政府优先采购。优先采购的具体规定见第四章《评标程序、评标方法和评标标准》（如涉及）。</w:t>
      </w:r>
    </w:p>
    <w:p w14:paraId="45674F85">
      <w:pPr>
        <w:numPr>
          <w:ilvl w:val="1"/>
          <w:numId w:val="11"/>
        </w:numPr>
        <w:tabs>
          <w:tab w:val="left" w:pos="1080"/>
          <w:tab w:val="left" w:pos="2014"/>
        </w:tabs>
        <w:snapToGrid w:val="0"/>
        <w:spacing w:line="360" w:lineRule="auto"/>
        <w:ind w:left="1080"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正版软件</w:t>
      </w:r>
    </w:p>
    <w:p w14:paraId="3CD12A31">
      <w:pPr>
        <w:numPr>
          <w:ilvl w:val="2"/>
          <w:numId w:val="11"/>
        </w:numPr>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各政府</w:t>
      </w:r>
      <w:r>
        <w:rPr>
          <w:rFonts w:hint="eastAsia" w:cs="Times New Roman" w:eastAsiaTheme="minorEastAsia"/>
          <w:color w:val="auto"/>
          <w:sz w:val="24"/>
          <w:highlight w:val="none"/>
          <w:lang w:val="en-US" w:eastAsia="zh-CN"/>
        </w:rPr>
        <w:t>部</w:t>
      </w:r>
      <w:r>
        <w:rPr>
          <w:rFonts w:hint="default" w:ascii="Times New Roman" w:hAnsi="Times New Roman" w:cs="Times New Roman" w:eastAsiaTheme="minorEastAsia"/>
          <w:color w:val="auto"/>
          <w:sz w:val="24"/>
          <w:highlight w:val="none"/>
        </w:rPr>
        <w:t>门在购置计算机办公设</w:t>
      </w:r>
      <w:r>
        <w:rPr>
          <w:rFonts w:hint="eastAsia" w:cs="Times New Roman" w:eastAsiaTheme="minorEastAsia"/>
          <w:color w:val="auto"/>
          <w:sz w:val="24"/>
          <w:highlight w:val="none"/>
          <w:lang w:val="en-US" w:eastAsia="zh-CN"/>
        </w:rPr>
        <w:t>备</w:t>
      </w:r>
      <w:r>
        <w:rPr>
          <w:rFonts w:hint="default" w:ascii="Times New Roman" w:hAnsi="Times New Roman" w:cs="Times New Roman" w:eastAsiaTheme="minorEastAsia"/>
          <w:color w:val="auto"/>
          <w:sz w:val="24"/>
          <w:highlight w:val="none"/>
        </w:rPr>
        <w:t>时</w:t>
      </w:r>
      <w:r>
        <w:rPr>
          <w:rFonts w:hint="eastAsia"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必</w:t>
      </w:r>
      <w:r>
        <w:rPr>
          <w:rFonts w:hint="eastAsia" w:cs="Times New Roman" w:eastAsiaTheme="minorEastAsia"/>
          <w:color w:val="auto"/>
          <w:sz w:val="24"/>
          <w:highlight w:val="none"/>
          <w:lang w:val="en-US" w:eastAsia="zh-CN"/>
        </w:rPr>
        <w:t>须采购预装</w:t>
      </w:r>
      <w:r>
        <w:rPr>
          <w:rFonts w:hint="default" w:ascii="Times New Roman" w:hAnsi="Times New Roman" w:cs="Times New Roman" w:eastAsiaTheme="minorEastAsia"/>
          <w:color w:val="auto"/>
          <w:sz w:val="24"/>
          <w:highlight w:val="none"/>
        </w:rPr>
        <w:t>正版</w:t>
      </w:r>
      <w:r>
        <w:rPr>
          <w:rFonts w:hint="eastAsia" w:cs="Times New Roman" w:eastAsiaTheme="minorEastAsia"/>
          <w:color w:val="auto"/>
          <w:sz w:val="24"/>
          <w:highlight w:val="none"/>
          <w:lang w:val="en-US" w:eastAsia="zh-CN"/>
        </w:rPr>
        <w:t>操</w:t>
      </w:r>
      <w:r>
        <w:rPr>
          <w:rFonts w:hint="default" w:ascii="Times New Roman" w:hAnsi="Times New Roman" w:cs="Times New Roman" w:eastAsiaTheme="minorEastAsia"/>
          <w:color w:val="auto"/>
          <w:sz w:val="24"/>
          <w:highlight w:val="none"/>
        </w:rPr>
        <w:t>作系统软 件的计算机产品，相关</w:t>
      </w:r>
      <w:r>
        <w:rPr>
          <w:rFonts w:hint="eastAsia" w:cs="Times New Roman" w:eastAsiaTheme="minorEastAsia"/>
          <w:color w:val="auto"/>
          <w:sz w:val="24"/>
          <w:highlight w:val="none"/>
          <w:lang w:val="en-US" w:eastAsia="zh-CN"/>
        </w:rPr>
        <w:t>规定依据</w:t>
      </w:r>
      <w:r>
        <w:rPr>
          <w:rFonts w:hint="default" w:ascii="Times New Roman" w:hAnsi="Times New Roman" w:cs="Times New Roman" w:eastAsiaTheme="minorEastAsia"/>
          <w:color w:val="auto"/>
          <w:sz w:val="24"/>
          <w:highlight w:val="none"/>
        </w:rPr>
        <w:t>《国家版权局</w:t>
      </w:r>
      <w:r>
        <w:rPr>
          <w:rFonts w:hint="eastAsia" w:cs="Times New Roman" w:eastAsiaTheme="minorEastAsia"/>
          <w:color w:val="auto"/>
          <w:sz w:val="24"/>
          <w:highlight w:val="none"/>
          <w:lang w:eastAsia="zh-CN"/>
        </w:rPr>
        <w:t>、</w:t>
      </w:r>
      <w:r>
        <w:rPr>
          <w:rFonts w:hint="eastAsia" w:cs="Times New Roman" w:eastAsiaTheme="minorEastAsia"/>
          <w:color w:val="auto"/>
          <w:sz w:val="24"/>
          <w:highlight w:val="none"/>
          <w:lang w:val="en-US" w:eastAsia="zh-CN"/>
        </w:rPr>
        <w:t>信</w:t>
      </w:r>
      <w:r>
        <w:rPr>
          <w:rFonts w:hint="default" w:ascii="Times New Roman" w:hAnsi="Times New Roman" w:cs="Times New Roman" w:eastAsiaTheme="minorEastAsia"/>
          <w:color w:val="auto"/>
          <w:sz w:val="24"/>
          <w:highlight w:val="none"/>
        </w:rPr>
        <w:t>息产业部</w:t>
      </w:r>
      <w:r>
        <w:rPr>
          <w:rFonts w:hint="eastAsia" w:cs="Times New Roman" w:eastAsiaTheme="minorEastAsia"/>
          <w:color w:val="auto"/>
          <w:sz w:val="24"/>
          <w:highlight w:val="none"/>
          <w:lang w:eastAsia="zh-CN"/>
        </w:rPr>
        <w:t>、</w:t>
      </w:r>
      <w:r>
        <w:rPr>
          <w:rFonts w:hint="eastAsia" w:cs="Times New Roman" w:eastAsiaTheme="minorEastAsia"/>
          <w:color w:val="auto"/>
          <w:sz w:val="24"/>
          <w:highlight w:val="none"/>
          <w:lang w:val="en-US" w:eastAsia="zh-CN"/>
        </w:rPr>
        <w:t>财政</w:t>
      </w:r>
      <w:r>
        <w:rPr>
          <w:rFonts w:hint="default" w:ascii="Times New Roman" w:hAnsi="Times New Roman" w:cs="Times New Roman" w:eastAsiaTheme="minorEastAsia"/>
          <w:color w:val="auto"/>
          <w:sz w:val="24"/>
          <w:highlight w:val="none"/>
        </w:rPr>
        <w:t>部、国务</w:t>
      </w:r>
      <w:r>
        <w:rPr>
          <w:rFonts w:hint="eastAsia" w:cs="Times New Roman" w:eastAsiaTheme="minorEastAsia"/>
          <w:color w:val="auto"/>
          <w:sz w:val="24"/>
          <w:highlight w:val="none"/>
          <w:lang w:val="en-US" w:eastAsia="zh-CN"/>
        </w:rPr>
        <w:t>院</w:t>
      </w:r>
      <w:r>
        <w:rPr>
          <w:rFonts w:hint="default" w:ascii="Times New Roman" w:hAnsi="Times New Roman" w:cs="Times New Roman" w:eastAsiaTheme="minorEastAsia"/>
          <w:color w:val="auto"/>
          <w:sz w:val="24"/>
          <w:highlight w:val="none"/>
        </w:rPr>
        <w:t>机关事务管</w:t>
      </w:r>
      <w:r>
        <w:rPr>
          <w:rFonts w:hint="eastAsia" w:cs="Times New Roman" w:eastAsiaTheme="minorEastAsia"/>
          <w:color w:val="auto"/>
          <w:sz w:val="24"/>
          <w:highlight w:val="none"/>
          <w:lang w:val="en-US" w:eastAsia="zh-CN"/>
        </w:rPr>
        <w:t>理</w:t>
      </w:r>
      <w:r>
        <w:rPr>
          <w:rFonts w:hint="default" w:ascii="Times New Roman" w:hAnsi="Times New Roman" w:cs="Times New Roman" w:eastAsiaTheme="minorEastAsia"/>
          <w:color w:val="auto"/>
          <w:sz w:val="24"/>
          <w:highlight w:val="none"/>
        </w:rPr>
        <w:t>局关于政府</w:t>
      </w:r>
      <w:r>
        <w:rPr>
          <w:rFonts w:hint="eastAsia" w:cs="Times New Roman" w:eastAsiaTheme="minorEastAsia"/>
          <w:color w:val="auto"/>
          <w:sz w:val="24"/>
          <w:highlight w:val="none"/>
          <w:lang w:val="en-US" w:eastAsia="zh-CN"/>
        </w:rPr>
        <w:t>部</w:t>
      </w:r>
      <w:r>
        <w:rPr>
          <w:rFonts w:hint="default" w:ascii="Times New Roman" w:hAnsi="Times New Roman" w:cs="Times New Roman" w:eastAsiaTheme="minorEastAsia"/>
          <w:color w:val="auto"/>
          <w:sz w:val="24"/>
          <w:highlight w:val="none"/>
        </w:rPr>
        <w:t>门购置计算机办公</w:t>
      </w:r>
      <w:r>
        <w:rPr>
          <w:rFonts w:hint="eastAsia" w:cs="Times New Roman" w:eastAsiaTheme="minorEastAsia"/>
          <w:color w:val="auto"/>
          <w:sz w:val="24"/>
          <w:highlight w:val="none"/>
          <w:lang w:val="en-US" w:eastAsia="zh-CN"/>
        </w:rPr>
        <w:t>设备</w:t>
      </w:r>
      <w:r>
        <w:rPr>
          <w:rFonts w:hint="default" w:ascii="Times New Roman" w:hAnsi="Times New Roman" w:cs="Times New Roman" w:eastAsiaTheme="minorEastAsia"/>
          <w:color w:val="auto"/>
          <w:sz w:val="24"/>
          <w:highlight w:val="none"/>
        </w:rPr>
        <w:t>必须采购己</w:t>
      </w:r>
      <w:r>
        <w:rPr>
          <w:rFonts w:hint="eastAsia" w:cs="Times New Roman" w:eastAsiaTheme="minorEastAsia"/>
          <w:color w:val="auto"/>
          <w:sz w:val="24"/>
          <w:highlight w:val="none"/>
          <w:lang w:val="en-US" w:eastAsia="zh-CN"/>
        </w:rPr>
        <w:t>预装正版</w:t>
      </w:r>
      <w:r>
        <w:rPr>
          <w:rFonts w:hint="default" w:ascii="Times New Roman" w:hAnsi="Times New Roman" w:cs="Times New Roman" w:eastAsiaTheme="minorEastAsia"/>
          <w:color w:val="auto"/>
          <w:sz w:val="24"/>
          <w:highlight w:val="none"/>
        </w:rPr>
        <w:t>操作系</w:t>
      </w:r>
      <w:r>
        <w:rPr>
          <w:rFonts w:hint="eastAsia" w:cs="Times New Roman" w:eastAsiaTheme="minorEastAsia"/>
          <w:color w:val="auto"/>
          <w:sz w:val="24"/>
          <w:highlight w:val="none"/>
          <w:lang w:val="en-US" w:eastAsia="zh-CN"/>
        </w:rPr>
        <w:t>统</w:t>
      </w:r>
      <w:r>
        <w:rPr>
          <w:rFonts w:hint="default" w:ascii="Times New Roman" w:hAnsi="Times New Roman" w:cs="Times New Roman" w:eastAsiaTheme="minorEastAsia"/>
          <w:color w:val="auto"/>
          <w:sz w:val="24"/>
          <w:highlight w:val="none"/>
        </w:rPr>
        <w:t>软件产品的通知》</w:t>
      </w:r>
      <w:r>
        <w:rPr>
          <w:rFonts w:hint="eastAsia"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国</w:t>
      </w:r>
      <w:r>
        <w:rPr>
          <w:rFonts w:hint="eastAsia" w:cs="Times New Roman" w:eastAsiaTheme="minorEastAsia"/>
          <w:color w:val="auto"/>
          <w:sz w:val="24"/>
          <w:highlight w:val="none"/>
          <w:lang w:val="en-US" w:eastAsia="zh-CN"/>
        </w:rPr>
        <w:t>权</w:t>
      </w:r>
      <w:r>
        <w:rPr>
          <w:rFonts w:hint="default" w:ascii="Times New Roman" w:hAnsi="Times New Roman" w:cs="Times New Roman" w:eastAsiaTheme="minorEastAsia"/>
          <w:color w:val="auto"/>
          <w:sz w:val="24"/>
          <w:highlight w:val="none"/>
        </w:rPr>
        <w:t>联〔</w:t>
      </w:r>
      <w:r>
        <w:rPr>
          <w:rFonts w:hint="eastAsia" w:cs="Times New Roman" w:eastAsiaTheme="minorEastAsia"/>
          <w:color w:val="auto"/>
          <w:sz w:val="24"/>
          <w:highlight w:val="none"/>
          <w:lang w:val="en-US" w:eastAsia="zh-CN"/>
        </w:rPr>
        <w:t>2006</w:t>
      </w:r>
      <w:r>
        <w:rPr>
          <w:rFonts w:hint="default" w:ascii="Times New Roman" w:hAnsi="Times New Roman" w:cs="Times New Roman" w:eastAsiaTheme="minorEastAsia"/>
          <w:color w:val="auto"/>
          <w:sz w:val="24"/>
          <w:highlight w:val="none"/>
        </w:rPr>
        <w:t>〕</w:t>
      </w:r>
      <w:r>
        <w:rPr>
          <w:rFonts w:hint="eastAsia" w:cs="Times New Roman" w:eastAsiaTheme="minorEastAsia"/>
          <w:color w:val="auto"/>
          <w:sz w:val="24"/>
          <w:highlight w:val="none"/>
          <w:lang w:val="en-US" w:eastAsia="zh-CN"/>
        </w:rPr>
        <w:t>1号）、</w:t>
      </w:r>
      <w:r>
        <w:rPr>
          <w:rFonts w:hint="default" w:ascii="Times New Roman" w:hAnsi="Times New Roman" w:cs="Times New Roman" w:eastAsiaTheme="minorEastAsia"/>
          <w:color w:val="auto"/>
          <w:sz w:val="24"/>
          <w:highlight w:val="none"/>
        </w:rPr>
        <w:t>《</w:t>
      </w:r>
      <w:r>
        <w:rPr>
          <w:rFonts w:hint="eastAsia" w:cs="Times New Roman" w:eastAsiaTheme="minorEastAsia"/>
          <w:color w:val="auto"/>
          <w:sz w:val="24"/>
          <w:highlight w:val="none"/>
          <w:lang w:val="en-US" w:eastAsia="zh-CN"/>
        </w:rPr>
        <w:t>国务院</w:t>
      </w:r>
      <w:r>
        <w:rPr>
          <w:rFonts w:hint="default" w:ascii="Times New Roman" w:hAnsi="Times New Roman" w:cs="Times New Roman" w:eastAsiaTheme="minorEastAsia"/>
          <w:color w:val="auto"/>
          <w:sz w:val="24"/>
          <w:highlight w:val="none"/>
        </w:rPr>
        <w:t>办公厅关于进一步做好政府机关使用正版软件工作的通知》</w:t>
      </w:r>
      <w:r>
        <w:rPr>
          <w:rFonts w:hint="eastAsia"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国办发</w:t>
      </w:r>
      <w:r>
        <w:rPr>
          <w:rFonts w:hint="eastAsia"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 2010 〕47 号</w:t>
      </w:r>
      <w:r>
        <w:rPr>
          <w:rFonts w:hint="eastAsia"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w:t>
      </w:r>
      <w:r>
        <w:rPr>
          <w:rFonts w:hint="eastAsia" w:cs="Times New Roman" w:eastAsiaTheme="minorEastAsia"/>
          <w:color w:val="auto"/>
          <w:sz w:val="24"/>
          <w:highlight w:val="none"/>
          <w:lang w:val="en-US" w:eastAsia="zh-CN"/>
        </w:rPr>
        <w:t>财</w:t>
      </w:r>
      <w:r>
        <w:rPr>
          <w:rFonts w:hint="default" w:ascii="Times New Roman" w:hAnsi="Times New Roman" w:cs="Times New Roman" w:eastAsiaTheme="minorEastAsia"/>
          <w:color w:val="auto"/>
          <w:sz w:val="24"/>
          <w:highlight w:val="none"/>
        </w:rPr>
        <w:t>政部关于进一步做好政府机关</w:t>
      </w:r>
      <w:r>
        <w:rPr>
          <w:rFonts w:hint="eastAsia" w:cs="Times New Roman" w:eastAsiaTheme="minorEastAsia"/>
          <w:color w:val="auto"/>
          <w:sz w:val="24"/>
          <w:highlight w:val="none"/>
          <w:lang w:val="en-US" w:eastAsia="zh-CN"/>
        </w:rPr>
        <w:t>使</w:t>
      </w:r>
      <w:r>
        <w:rPr>
          <w:rFonts w:hint="default" w:ascii="Times New Roman" w:hAnsi="Times New Roman" w:cs="Times New Roman" w:eastAsiaTheme="minorEastAsia"/>
          <w:color w:val="auto"/>
          <w:sz w:val="24"/>
          <w:highlight w:val="none"/>
        </w:rPr>
        <w:t>用正版软件</w:t>
      </w:r>
      <w:r>
        <w:rPr>
          <w:rFonts w:hint="eastAsia" w:cs="Times New Roman" w:eastAsiaTheme="minorEastAsia"/>
          <w:color w:val="auto"/>
          <w:sz w:val="24"/>
          <w:highlight w:val="none"/>
          <w:lang w:val="en-US" w:eastAsia="zh-CN"/>
        </w:rPr>
        <w:t>工作</w:t>
      </w:r>
      <w:r>
        <w:rPr>
          <w:rFonts w:hint="default" w:ascii="Times New Roman" w:hAnsi="Times New Roman" w:cs="Times New Roman" w:eastAsiaTheme="minorEastAsia"/>
          <w:color w:val="auto"/>
          <w:sz w:val="24"/>
          <w:highlight w:val="none"/>
        </w:rPr>
        <w:t>的通知》（</w:t>
      </w:r>
      <w:r>
        <w:rPr>
          <w:rFonts w:hint="eastAsia" w:cs="Times New Roman" w:eastAsiaTheme="minorEastAsia"/>
          <w:color w:val="auto"/>
          <w:sz w:val="24"/>
          <w:highlight w:val="none"/>
          <w:lang w:val="en-US" w:eastAsia="zh-CN"/>
        </w:rPr>
        <w:t>财预</w:t>
      </w:r>
      <w:r>
        <w:rPr>
          <w:rFonts w:hint="default" w:ascii="Times New Roman" w:hAnsi="Times New Roman" w:cs="Times New Roman" w:eastAsiaTheme="minorEastAsia"/>
          <w:color w:val="auto"/>
          <w:sz w:val="24"/>
          <w:highlight w:val="none"/>
        </w:rPr>
        <w:t>〔2010〕536号 )</w:t>
      </w:r>
      <w:r>
        <w:rPr>
          <w:rFonts w:hint="eastAsia" w:cs="Times New Roman" w:eastAsiaTheme="minorEastAsia"/>
          <w:color w:val="auto"/>
          <w:sz w:val="24"/>
          <w:highlight w:val="none"/>
          <w:lang w:eastAsia="zh-CN"/>
        </w:rPr>
        <w:t>。</w:t>
      </w:r>
    </w:p>
    <w:p w14:paraId="1E9B4389">
      <w:pPr>
        <w:numPr>
          <w:ilvl w:val="1"/>
          <w:numId w:val="11"/>
        </w:numPr>
        <w:tabs>
          <w:tab w:val="left" w:pos="1080"/>
          <w:tab w:val="left" w:pos="2014"/>
        </w:tabs>
        <w:snapToGrid w:val="0"/>
        <w:spacing w:line="360" w:lineRule="auto"/>
        <w:ind w:left="1080"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网络安全专用产品</w:t>
      </w:r>
    </w:p>
    <w:p w14:paraId="57DE833A">
      <w:pPr>
        <w:numPr>
          <w:ilvl w:val="2"/>
          <w:numId w:val="11"/>
        </w:numPr>
        <w:tabs>
          <w:tab w:val="left" w:pos="900"/>
          <w:tab w:val="left" w:pos="2014"/>
        </w:tabs>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6F41C933">
      <w:pPr>
        <w:numPr>
          <w:ilvl w:val="1"/>
          <w:numId w:val="11"/>
        </w:numPr>
        <w:tabs>
          <w:tab w:val="left" w:pos="1080"/>
          <w:tab w:val="left" w:pos="2014"/>
        </w:tabs>
        <w:snapToGrid w:val="0"/>
        <w:spacing w:line="360" w:lineRule="auto"/>
        <w:ind w:left="1080"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推广使用低挥发性有机化合物（VOCs）</w:t>
      </w:r>
    </w:p>
    <w:p w14:paraId="1482075C">
      <w:pPr>
        <w:numPr>
          <w:ilvl w:val="2"/>
          <w:numId w:val="11"/>
        </w:numPr>
        <w:tabs>
          <w:tab w:val="left" w:pos="2014"/>
        </w:tabs>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rPr>
        <w:t>应执行符合本市和国家的VOCs 含量限制标准（具体标准见第五章《采购需求》），</w:t>
      </w:r>
      <w:r>
        <w:rPr>
          <w:rFonts w:hint="default" w:ascii="Times New Roman" w:hAnsi="Times New Roman" w:cs="Times New Roman" w:eastAsiaTheme="minorEastAsia"/>
          <w:color w:val="auto"/>
          <w:kern w:val="0"/>
          <w:sz w:val="24"/>
          <w:highlight w:val="none"/>
        </w:rPr>
        <w:t>否则</w:t>
      </w:r>
      <w:r>
        <w:rPr>
          <w:rFonts w:hint="default" w:ascii="Times New Roman" w:hAnsi="Times New Roman" w:cs="Times New Roman" w:eastAsiaTheme="minorEastAsia"/>
          <w:b/>
          <w:color w:val="auto"/>
          <w:kern w:val="0"/>
          <w:sz w:val="24"/>
          <w:highlight w:val="none"/>
        </w:rPr>
        <w:t>投标无效</w:t>
      </w:r>
      <w:r>
        <w:rPr>
          <w:rFonts w:hint="default" w:ascii="Times New Roman" w:hAnsi="Times New Roman" w:cs="Times New Roman" w:eastAsiaTheme="minorEastAsia"/>
          <w:color w:val="auto"/>
          <w:sz w:val="24"/>
          <w:highlight w:val="none"/>
        </w:rPr>
        <w:t>；属于推荐性标准的，优先采购，具体见第四章《评标程序、评标方法和评标标准》。</w:t>
      </w:r>
    </w:p>
    <w:p w14:paraId="5415CA5A">
      <w:pPr>
        <w:numPr>
          <w:ilvl w:val="1"/>
          <w:numId w:val="11"/>
        </w:numPr>
        <w:tabs>
          <w:tab w:val="left" w:pos="1080"/>
          <w:tab w:val="left" w:pos="2014"/>
        </w:tabs>
        <w:snapToGrid w:val="0"/>
        <w:spacing w:line="360" w:lineRule="auto"/>
        <w:ind w:left="1080"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采购需求标准</w:t>
      </w:r>
    </w:p>
    <w:p w14:paraId="7FF798BF">
      <w:pPr>
        <w:numPr>
          <w:ilvl w:val="2"/>
          <w:numId w:val="11"/>
        </w:numPr>
        <w:tabs>
          <w:tab w:val="left" w:pos="2014"/>
        </w:tabs>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商品包装、快递包装政府采购需求标准（试行）</w:t>
      </w:r>
    </w:p>
    <w:p w14:paraId="3DEFB505">
      <w:pPr>
        <w:tabs>
          <w:tab w:val="left" w:pos="900"/>
          <w:tab w:val="left" w:pos="1980"/>
        </w:tabs>
        <w:snapToGrid w:val="0"/>
        <w:spacing w:line="360" w:lineRule="auto"/>
        <w:ind w:left="198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A8CE806">
      <w:pPr>
        <w:numPr>
          <w:ilvl w:val="2"/>
          <w:numId w:val="11"/>
        </w:numPr>
        <w:tabs>
          <w:tab w:val="left" w:pos="2014"/>
        </w:tabs>
        <w:snapToGrid w:val="0"/>
        <w:spacing w:line="360" w:lineRule="auto"/>
        <w:rPr>
          <w:rFonts w:hint="default" w:ascii="Times New Roman" w:hAnsi="Times New Roman" w:cs="Times New Roman" w:eastAsiaTheme="minorEastAsia"/>
          <w:color w:val="auto"/>
          <w:sz w:val="24"/>
          <w:highlight w:val="none"/>
        </w:rPr>
      </w:pPr>
      <w:bookmarkStart w:id="163" w:name="_Hlk164953935"/>
      <w:r>
        <w:rPr>
          <w:rFonts w:hint="default" w:ascii="Times New Roman" w:hAnsi="Times New Roman" w:cs="Times New Roman" w:eastAsiaTheme="minorEastAsia"/>
          <w:color w:val="auto"/>
          <w:sz w:val="24"/>
          <w:highlight w:val="none"/>
        </w:rPr>
        <w:t xml:space="preserve">其他政府采购需求标准 </w:t>
      </w:r>
    </w:p>
    <w:bookmarkEnd w:id="163"/>
    <w:p w14:paraId="6E6749A6">
      <w:pPr>
        <w:tabs>
          <w:tab w:val="left" w:pos="900"/>
          <w:tab w:val="left" w:pos="1980"/>
        </w:tabs>
        <w:snapToGrid w:val="0"/>
        <w:spacing w:line="360" w:lineRule="auto"/>
        <w:ind w:left="1980"/>
        <w:rPr>
          <w:rFonts w:hint="default" w:ascii="Times New Roman" w:hAnsi="Times New Roman" w:cs="Times New Roman" w:eastAsiaTheme="minorEastAsia"/>
          <w:color w:val="auto"/>
          <w:sz w:val="24"/>
          <w:highlight w:val="none"/>
        </w:rPr>
      </w:pPr>
      <w:bookmarkStart w:id="164" w:name="_Hlk164955325"/>
      <w:r>
        <w:rPr>
          <w:rFonts w:hint="default" w:ascii="Times New Roman" w:hAnsi="Times New Roman" w:cs="Times New Roman" w:eastAsiaTheme="minorEastAsia"/>
          <w:color w:val="auto"/>
          <w:sz w:val="24"/>
          <w:highlight w:val="none"/>
        </w:rPr>
        <w:t>为贯彻落实《深化政府采购制度改革方案》有关要求，推动政府采购需求标准建设</w:t>
      </w:r>
      <w:bookmarkEnd w:id="164"/>
      <w:r>
        <w:rPr>
          <w:rFonts w:hint="default" w:ascii="Times New Roman" w:hAnsi="Times New Roman" w:cs="Times New Roman" w:eastAsiaTheme="minorEastAsia"/>
          <w:color w:val="auto"/>
          <w:sz w:val="24"/>
          <w:highlight w:val="none"/>
        </w:rPr>
        <w:t>，财政部门会同有关部门制定发布的其他政府采购需求标准，本项目如涉及，则具体要求见第五章《采购需求》。</w:t>
      </w:r>
    </w:p>
    <w:p w14:paraId="2434D7AE">
      <w:pPr>
        <w:numPr>
          <w:ilvl w:val="0"/>
          <w:numId w:val="11"/>
        </w:numPr>
        <w:tabs>
          <w:tab w:val="left" w:pos="360"/>
        </w:tabs>
        <w:snapToGrid w:val="0"/>
        <w:spacing w:line="360" w:lineRule="auto"/>
        <w:ind w:left="357" w:hanging="357"/>
        <w:outlineLvl w:val="1"/>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投标费用</w:t>
      </w:r>
    </w:p>
    <w:p w14:paraId="05F340D2">
      <w:pPr>
        <w:numPr>
          <w:ilvl w:val="1"/>
          <w:numId w:val="11"/>
        </w:numPr>
        <w:tabs>
          <w:tab w:val="left" w:pos="1080"/>
          <w:tab w:val="left" w:pos="2014"/>
        </w:tabs>
        <w:snapToGrid w:val="0"/>
        <w:spacing w:line="360" w:lineRule="auto"/>
        <w:ind w:left="1080"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投标人应自行承担所有与准备和参加投标有关的费用，无论投标的结果如何，采购人或采购代理机构在任何情况下均无承担这些费用的义务和责任。</w:t>
      </w:r>
    </w:p>
    <w:p w14:paraId="6A66AD81">
      <w:pPr>
        <w:tabs>
          <w:tab w:val="left" w:pos="1080"/>
        </w:tabs>
        <w:snapToGrid w:val="0"/>
        <w:spacing w:line="360" w:lineRule="auto"/>
        <w:ind w:left="1080"/>
        <w:rPr>
          <w:rFonts w:hint="default" w:ascii="Times New Roman" w:hAnsi="Times New Roman" w:cs="Times New Roman" w:eastAsiaTheme="minorEastAsia"/>
          <w:color w:val="auto"/>
          <w:sz w:val="28"/>
          <w:highlight w:val="none"/>
        </w:rPr>
      </w:pPr>
      <w:bookmarkStart w:id="165" w:name="_1.8_计量单位"/>
      <w:bookmarkEnd w:id="165"/>
    </w:p>
    <w:p w14:paraId="7F482E63">
      <w:pPr>
        <w:pStyle w:val="3"/>
        <w:spacing w:before="0" w:line="360" w:lineRule="auto"/>
        <w:rPr>
          <w:rFonts w:hint="default" w:ascii="Times New Roman" w:hAnsi="Times New Roman" w:cs="Times New Roman" w:eastAsiaTheme="minorEastAsia"/>
          <w:color w:val="auto"/>
          <w:sz w:val="28"/>
          <w:highlight w:val="none"/>
        </w:rPr>
      </w:pPr>
      <w:r>
        <w:rPr>
          <w:rFonts w:hint="default" w:ascii="Times New Roman" w:hAnsi="Times New Roman" w:cs="Times New Roman" w:eastAsiaTheme="minorEastAsia"/>
          <w:color w:val="auto"/>
          <w:sz w:val="28"/>
          <w:highlight w:val="none"/>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F869FF2">
      <w:pPr>
        <w:numPr>
          <w:ilvl w:val="0"/>
          <w:numId w:val="11"/>
        </w:numPr>
        <w:tabs>
          <w:tab w:val="left" w:pos="360"/>
        </w:tabs>
        <w:snapToGrid w:val="0"/>
        <w:spacing w:line="360" w:lineRule="auto"/>
        <w:ind w:left="357" w:hanging="357"/>
        <w:outlineLvl w:val="1"/>
        <w:rPr>
          <w:rFonts w:hint="default" w:ascii="Times New Roman" w:hAnsi="Times New Roman" w:cs="Times New Roman" w:eastAsiaTheme="minorEastAsia"/>
          <w:color w:val="auto"/>
          <w:sz w:val="24"/>
          <w:highlight w:val="none"/>
        </w:rPr>
      </w:pPr>
      <w:bookmarkStart w:id="166" w:name="_Toc127151523"/>
      <w:bookmarkStart w:id="167" w:name="_Toc264969213"/>
      <w:bookmarkStart w:id="168" w:name="_Toc520356147"/>
      <w:bookmarkStart w:id="169" w:name="_Toc151193693"/>
      <w:bookmarkStart w:id="170" w:name="_Toc195842888"/>
      <w:bookmarkStart w:id="171" w:name="_Toc150480761"/>
      <w:bookmarkStart w:id="172" w:name="_Toc164351617"/>
      <w:bookmarkStart w:id="173" w:name="_Toc164229218"/>
      <w:bookmarkStart w:id="174" w:name="_Toc226337219"/>
      <w:bookmarkStart w:id="175" w:name="_Toc226965713"/>
      <w:bookmarkStart w:id="176" w:name="_Toc151193911"/>
      <w:bookmarkStart w:id="177" w:name="_Toc265228361"/>
      <w:bookmarkStart w:id="178" w:name="_Toc150774623"/>
      <w:bookmarkStart w:id="179" w:name="_Toc305158865"/>
      <w:bookmarkStart w:id="180" w:name="_Toc151193765"/>
      <w:bookmarkStart w:id="181" w:name="_Toc164608792"/>
      <w:bookmarkStart w:id="182" w:name="_Toc127161437"/>
      <w:bookmarkStart w:id="183" w:name="_Toc164229364"/>
      <w:bookmarkStart w:id="184" w:name="_Toc127151724"/>
      <w:bookmarkStart w:id="185" w:name="_Toc151193621"/>
      <w:bookmarkStart w:id="186" w:name="_Toc226965796"/>
      <w:bookmarkStart w:id="187" w:name="_Toc164608637"/>
      <w:bookmarkStart w:id="188" w:name="_Toc305158791"/>
      <w:bookmarkStart w:id="189" w:name="_Toc150509274"/>
      <w:bookmarkStart w:id="190" w:name="_Toc151193837"/>
      <w:bookmarkStart w:id="191" w:name="_Toc151190150"/>
      <w:bookmarkStart w:id="192" w:name="_Toc226309767"/>
      <w:bookmarkStart w:id="193" w:name="_Toc150774728"/>
      <w:bookmarkStart w:id="194" w:name="_Toc142311025"/>
      <w:bookmarkStart w:id="195" w:name="_Toc149720816"/>
      <w:r>
        <w:rPr>
          <w:rFonts w:hint="default" w:ascii="Times New Roman" w:hAnsi="Times New Roman" w:cs="Times New Roman" w:eastAsiaTheme="minorEastAsia"/>
          <w:color w:val="auto"/>
          <w:sz w:val="24"/>
          <w:highlight w:val="none"/>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hint="default" w:ascii="Times New Roman" w:hAnsi="Times New Roman" w:cs="Times New Roman" w:eastAsiaTheme="minorEastAsia"/>
          <w:color w:val="auto"/>
          <w:sz w:val="24"/>
          <w:highlight w:val="none"/>
        </w:rPr>
        <w:t>成</w:t>
      </w:r>
    </w:p>
    <w:p w14:paraId="3D53E279">
      <w:pPr>
        <w:numPr>
          <w:ilvl w:val="1"/>
          <w:numId w:val="11"/>
        </w:numPr>
        <w:tabs>
          <w:tab w:val="left" w:pos="1080"/>
          <w:tab w:val="left" w:pos="2014"/>
        </w:tabs>
        <w:snapToGrid w:val="0"/>
        <w:spacing w:line="360" w:lineRule="auto"/>
        <w:ind w:left="1080"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招标文件包括以下部分：</w:t>
      </w:r>
    </w:p>
    <w:p w14:paraId="1764C41F">
      <w:pPr>
        <w:numPr>
          <w:ilvl w:val="0"/>
          <w:numId w:val="13"/>
        </w:numPr>
        <w:tabs>
          <w:tab w:val="left" w:pos="1980"/>
          <w:tab w:val="left" w:pos="2520"/>
        </w:tabs>
        <w:snapToGrid w:val="0"/>
        <w:spacing w:line="360" w:lineRule="auto"/>
        <w:ind w:left="1440" w:firstLine="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投标邀请</w:t>
      </w:r>
    </w:p>
    <w:p w14:paraId="0AD7EB59">
      <w:pPr>
        <w:numPr>
          <w:ilvl w:val="0"/>
          <w:numId w:val="13"/>
        </w:numPr>
        <w:tabs>
          <w:tab w:val="left" w:pos="1980"/>
          <w:tab w:val="left" w:pos="2520"/>
        </w:tabs>
        <w:snapToGrid w:val="0"/>
        <w:spacing w:line="360" w:lineRule="auto"/>
        <w:ind w:left="1440" w:firstLine="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投标人须知</w:t>
      </w:r>
    </w:p>
    <w:p w14:paraId="755EBE52">
      <w:pPr>
        <w:numPr>
          <w:ilvl w:val="0"/>
          <w:numId w:val="13"/>
        </w:numPr>
        <w:tabs>
          <w:tab w:val="left" w:pos="1980"/>
          <w:tab w:val="left" w:pos="2520"/>
        </w:tabs>
        <w:snapToGrid w:val="0"/>
        <w:spacing w:line="360" w:lineRule="auto"/>
        <w:ind w:left="1440" w:firstLine="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资格审查</w:t>
      </w:r>
    </w:p>
    <w:p w14:paraId="3C4D85FA">
      <w:pPr>
        <w:numPr>
          <w:ilvl w:val="0"/>
          <w:numId w:val="13"/>
        </w:numPr>
        <w:tabs>
          <w:tab w:val="left" w:pos="1980"/>
          <w:tab w:val="left" w:pos="2520"/>
        </w:tabs>
        <w:snapToGrid w:val="0"/>
        <w:spacing w:line="360" w:lineRule="auto"/>
        <w:ind w:left="1440" w:firstLine="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评标程序、评标方法和评标标准</w:t>
      </w:r>
    </w:p>
    <w:p w14:paraId="0FC62713">
      <w:pPr>
        <w:numPr>
          <w:ilvl w:val="0"/>
          <w:numId w:val="13"/>
        </w:numPr>
        <w:tabs>
          <w:tab w:val="left" w:pos="1980"/>
          <w:tab w:val="left" w:pos="2520"/>
        </w:tabs>
        <w:snapToGrid w:val="0"/>
        <w:spacing w:line="360" w:lineRule="auto"/>
        <w:ind w:left="1440" w:firstLine="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采购需求</w:t>
      </w:r>
    </w:p>
    <w:p w14:paraId="293B409E">
      <w:pPr>
        <w:numPr>
          <w:ilvl w:val="0"/>
          <w:numId w:val="13"/>
        </w:numPr>
        <w:tabs>
          <w:tab w:val="left" w:pos="1980"/>
          <w:tab w:val="left" w:pos="2520"/>
        </w:tabs>
        <w:snapToGrid w:val="0"/>
        <w:spacing w:line="360" w:lineRule="auto"/>
        <w:ind w:left="1440" w:firstLine="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拟签订的合同文本</w:t>
      </w:r>
    </w:p>
    <w:p w14:paraId="6354AB28">
      <w:pPr>
        <w:numPr>
          <w:ilvl w:val="0"/>
          <w:numId w:val="13"/>
        </w:numPr>
        <w:tabs>
          <w:tab w:val="left" w:pos="1980"/>
          <w:tab w:val="left" w:pos="2520"/>
        </w:tabs>
        <w:snapToGrid w:val="0"/>
        <w:spacing w:line="360" w:lineRule="auto"/>
        <w:ind w:left="1440" w:firstLine="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投标文件格式</w:t>
      </w:r>
    </w:p>
    <w:p w14:paraId="302D9CE3">
      <w:pPr>
        <w:numPr>
          <w:ilvl w:val="1"/>
          <w:numId w:val="11"/>
        </w:numPr>
        <w:tabs>
          <w:tab w:val="left" w:pos="1080"/>
          <w:tab w:val="left" w:pos="2014"/>
        </w:tabs>
        <w:snapToGrid w:val="0"/>
        <w:spacing w:line="360" w:lineRule="auto"/>
        <w:ind w:left="1080"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投标人应认真阅读招标文件的全部内容。投标人应按照招标文件要求提交投标文件并保证所提供的全部资料的真实性，并对招标文件做出实质性响应，否则</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6E2FFDE3">
      <w:pPr>
        <w:numPr>
          <w:ilvl w:val="0"/>
          <w:numId w:val="11"/>
        </w:numPr>
        <w:tabs>
          <w:tab w:val="left" w:pos="1080"/>
          <w:tab w:val="left" w:pos="2014"/>
        </w:tabs>
        <w:snapToGrid w:val="0"/>
        <w:spacing w:line="360" w:lineRule="auto"/>
        <w:ind w:left="357" w:hanging="357"/>
        <w:outlineLvl w:val="1"/>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对招标文件的澄清或修改</w:t>
      </w:r>
    </w:p>
    <w:p w14:paraId="79AFBCF4">
      <w:pPr>
        <w:numPr>
          <w:ilvl w:val="1"/>
          <w:numId w:val="11"/>
        </w:numPr>
        <w:tabs>
          <w:tab w:val="left" w:pos="1080"/>
          <w:tab w:val="left" w:pos="1561"/>
          <w:tab w:val="left" w:pos="2014"/>
        </w:tabs>
        <w:snapToGrid w:val="0"/>
        <w:spacing w:line="360" w:lineRule="auto"/>
        <w:ind w:left="1080"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采购人或采购代理机构对已发出的招标文件进行必要澄清或者修改的，将在原公告发布媒体上发布更正公告，并以书面形式通知所有获取招标文件的潜在投标人。</w:t>
      </w:r>
    </w:p>
    <w:p w14:paraId="7CF52F7E">
      <w:pPr>
        <w:numPr>
          <w:ilvl w:val="1"/>
          <w:numId w:val="11"/>
        </w:numPr>
        <w:tabs>
          <w:tab w:val="left" w:pos="1080"/>
          <w:tab w:val="left" w:pos="1561"/>
          <w:tab w:val="left" w:pos="2014"/>
        </w:tabs>
        <w:snapToGrid w:val="0"/>
        <w:spacing w:line="360" w:lineRule="auto"/>
        <w:ind w:left="1080"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上述书面通知，按照获取招标文件的潜在投标人提供的联系方式发出，因提供的信息有误导致通知延迟或无法通知的，采购人或采购代理机构不承担责任。</w:t>
      </w:r>
    </w:p>
    <w:p w14:paraId="5D8DDFFA">
      <w:pPr>
        <w:numPr>
          <w:ilvl w:val="1"/>
          <w:numId w:val="11"/>
        </w:numPr>
        <w:tabs>
          <w:tab w:val="left" w:pos="1080"/>
          <w:tab w:val="left" w:pos="1561"/>
          <w:tab w:val="left" w:pos="2014"/>
        </w:tabs>
        <w:snapToGrid w:val="0"/>
        <w:spacing w:line="360" w:lineRule="auto"/>
        <w:ind w:left="1080"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92F05E4">
      <w:pPr>
        <w:tabs>
          <w:tab w:val="left" w:pos="1080"/>
          <w:tab w:val="left" w:pos="1561"/>
        </w:tabs>
        <w:snapToGrid w:val="0"/>
        <w:spacing w:line="360" w:lineRule="auto"/>
        <w:ind w:left="1080"/>
        <w:rPr>
          <w:rFonts w:hint="default" w:ascii="Times New Roman" w:hAnsi="Times New Roman" w:cs="Times New Roman" w:eastAsiaTheme="minorEastAsia"/>
          <w:color w:val="auto"/>
          <w:sz w:val="28"/>
          <w:highlight w:val="none"/>
        </w:rPr>
      </w:pPr>
      <w:bookmarkStart w:id="196" w:name="_Toc516367020"/>
      <w:bookmarkStart w:id="197" w:name="_Toc305158868"/>
      <w:bookmarkStart w:id="198" w:name="_Toc151193696"/>
      <w:bookmarkStart w:id="199" w:name="_Toc151193768"/>
      <w:bookmarkStart w:id="200" w:name="_Toc520356150"/>
      <w:bookmarkStart w:id="201" w:name="_Toc150774731"/>
      <w:bookmarkStart w:id="202" w:name="_Toc150774626"/>
      <w:bookmarkStart w:id="203" w:name="_Toc264969216"/>
      <w:bookmarkStart w:id="204" w:name="_Toc195842891"/>
      <w:bookmarkStart w:id="205" w:name="_Toc150480764"/>
      <w:bookmarkStart w:id="206" w:name="_Toc226309770"/>
      <w:bookmarkStart w:id="207" w:name="_Toc151193840"/>
      <w:bookmarkStart w:id="208" w:name="_Toc142311028"/>
      <w:bookmarkStart w:id="209" w:name="_Toc150509277"/>
      <w:bookmarkStart w:id="210" w:name="_Toc226337222"/>
      <w:bookmarkStart w:id="211" w:name="_Toc226965799"/>
      <w:bookmarkStart w:id="212" w:name="_Toc226965716"/>
      <w:bookmarkStart w:id="213" w:name="_Toc305158794"/>
      <w:bookmarkStart w:id="214" w:name="_Toc265228364"/>
      <w:bookmarkStart w:id="215" w:name="_Toc151193624"/>
      <w:bookmarkStart w:id="216" w:name="_Toc127151526"/>
      <w:bookmarkStart w:id="217" w:name="_Toc151190153"/>
      <w:bookmarkStart w:id="218" w:name="_Toc151193914"/>
    </w:p>
    <w:p w14:paraId="0AE70270">
      <w:pPr>
        <w:pStyle w:val="3"/>
        <w:spacing w:before="0" w:line="360" w:lineRule="auto"/>
        <w:rPr>
          <w:rFonts w:hint="default" w:ascii="Times New Roman" w:hAnsi="Times New Roman" w:cs="Times New Roman" w:eastAsiaTheme="minorEastAsia"/>
          <w:color w:val="auto"/>
          <w:sz w:val="28"/>
          <w:highlight w:val="none"/>
        </w:rPr>
      </w:pPr>
      <w:r>
        <w:rPr>
          <w:rFonts w:hint="default" w:ascii="Times New Roman" w:hAnsi="Times New Roman" w:cs="Times New Roman" w:eastAsiaTheme="minorEastAsia"/>
          <w:color w:val="auto"/>
          <w:sz w:val="28"/>
          <w:highlight w:val="none"/>
        </w:rPr>
        <w:t>三   投标文件</w:t>
      </w:r>
      <w:bookmarkEnd w:id="196"/>
      <w:r>
        <w:rPr>
          <w:rFonts w:hint="default" w:ascii="Times New Roman" w:hAnsi="Times New Roman" w:cs="Times New Roman" w:eastAsiaTheme="minorEastAsia"/>
          <w:color w:val="auto"/>
          <w:sz w:val="28"/>
          <w:highlight w:val="none"/>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1AAD6555">
      <w:pPr>
        <w:numPr>
          <w:ilvl w:val="0"/>
          <w:numId w:val="11"/>
        </w:numPr>
        <w:tabs>
          <w:tab w:val="left" w:pos="360"/>
        </w:tabs>
        <w:snapToGrid w:val="0"/>
        <w:spacing w:line="360" w:lineRule="auto"/>
        <w:ind w:left="357" w:hanging="357"/>
        <w:outlineLvl w:val="1"/>
        <w:rPr>
          <w:rFonts w:hint="default" w:ascii="Times New Roman" w:hAnsi="Times New Roman" w:cs="Times New Roman" w:eastAsiaTheme="minorEastAsia"/>
          <w:color w:val="auto"/>
          <w:sz w:val="24"/>
          <w:highlight w:val="none"/>
        </w:rPr>
      </w:pPr>
      <w:bookmarkStart w:id="219" w:name="_Toc164229222"/>
      <w:bookmarkStart w:id="220" w:name="_Toc127161441"/>
      <w:bookmarkStart w:id="221" w:name="_Toc150480765"/>
      <w:bookmarkStart w:id="222" w:name="_Toc149720820"/>
      <w:bookmarkStart w:id="223" w:name="_Toc142311029"/>
      <w:bookmarkStart w:id="224" w:name="_Toc226309771"/>
      <w:bookmarkStart w:id="225" w:name="_Toc151193769"/>
      <w:bookmarkStart w:id="226" w:name="_Toc164351621"/>
      <w:bookmarkStart w:id="227" w:name="_Toc265228365"/>
      <w:bookmarkStart w:id="228" w:name="_Toc305158869"/>
      <w:bookmarkStart w:id="229" w:name="_Toc151193697"/>
      <w:bookmarkStart w:id="230" w:name="_Toc151190154"/>
      <w:bookmarkStart w:id="231" w:name="_Toc195842892"/>
      <w:bookmarkStart w:id="232" w:name="_Toc151193915"/>
      <w:bookmarkStart w:id="233" w:name="_Toc226337223"/>
      <w:bookmarkStart w:id="234" w:name="_Toc151193625"/>
      <w:bookmarkStart w:id="235" w:name="_Toc150774627"/>
      <w:bookmarkStart w:id="236" w:name="_Toc150509278"/>
      <w:bookmarkStart w:id="237" w:name="_Toc164608641"/>
      <w:bookmarkStart w:id="238" w:name="_Toc127151728"/>
      <w:bookmarkStart w:id="239" w:name="_Toc516367021"/>
      <w:bookmarkStart w:id="240" w:name="_Toc264969217"/>
      <w:bookmarkStart w:id="241" w:name="_Toc150774732"/>
      <w:bookmarkStart w:id="242" w:name="_Toc305158795"/>
      <w:bookmarkStart w:id="243" w:name="_Toc127151527"/>
      <w:bookmarkStart w:id="244" w:name="_Toc151193841"/>
      <w:bookmarkStart w:id="245" w:name="_Toc226965717"/>
      <w:bookmarkStart w:id="246" w:name="_Toc520356151"/>
      <w:bookmarkStart w:id="247" w:name="_Toc164229368"/>
      <w:bookmarkStart w:id="248" w:name="_Toc226965800"/>
      <w:bookmarkStart w:id="249" w:name="_Toc164608796"/>
      <w:r>
        <w:rPr>
          <w:rFonts w:hint="default" w:ascii="Times New Roman" w:hAnsi="Times New Roman" w:cs="Times New Roman" w:eastAsiaTheme="minorEastAsia"/>
          <w:color w:val="auto"/>
          <w:sz w:val="24"/>
          <w:highlight w:val="none"/>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hint="default" w:ascii="Times New Roman" w:hAnsi="Times New Roman" w:cs="Times New Roman" w:eastAsiaTheme="minorEastAsia"/>
          <w:color w:val="auto"/>
          <w:sz w:val="24"/>
          <w:highlight w:val="none"/>
        </w:rPr>
        <w:t>及投标语言</w:t>
      </w:r>
    </w:p>
    <w:p w14:paraId="715C518D">
      <w:pPr>
        <w:numPr>
          <w:ilvl w:val="1"/>
          <w:numId w:val="11"/>
        </w:numPr>
        <w:tabs>
          <w:tab w:val="left" w:pos="1080"/>
          <w:tab w:val="left" w:pos="2014"/>
        </w:tabs>
        <w:snapToGrid w:val="0"/>
        <w:spacing w:line="360" w:lineRule="auto"/>
        <w:ind w:left="1080"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default" w:ascii="Times New Roman" w:hAnsi="Times New Roman" w:cs="Times New Roman" w:eastAsiaTheme="minorEastAsia"/>
          <w:b/>
          <w:color w:val="auto"/>
          <w:sz w:val="24"/>
          <w:highlight w:val="none"/>
        </w:rPr>
        <w:t>无效投标</w:t>
      </w:r>
      <w:r>
        <w:rPr>
          <w:rFonts w:hint="default" w:ascii="Times New Roman" w:hAnsi="Times New Roman" w:cs="Times New Roman" w:eastAsiaTheme="minorEastAsia"/>
          <w:color w:val="auto"/>
          <w:sz w:val="24"/>
          <w:highlight w:val="none"/>
        </w:rPr>
        <w:t>。</w:t>
      </w:r>
    </w:p>
    <w:p w14:paraId="7CFB2826">
      <w:pPr>
        <w:numPr>
          <w:ilvl w:val="1"/>
          <w:numId w:val="11"/>
        </w:numPr>
        <w:tabs>
          <w:tab w:val="left" w:pos="1080"/>
          <w:tab w:val="left" w:pos="2014"/>
        </w:tabs>
        <w:snapToGrid w:val="0"/>
        <w:spacing w:line="360" w:lineRule="auto"/>
        <w:ind w:left="1080"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除招标文件有特殊要求外，本项目投标所使用的计量单位，应采用中华人民共和国法定计量单位。</w:t>
      </w:r>
    </w:p>
    <w:p w14:paraId="1E5A844A">
      <w:pPr>
        <w:numPr>
          <w:ilvl w:val="1"/>
          <w:numId w:val="11"/>
        </w:numPr>
        <w:tabs>
          <w:tab w:val="left" w:pos="1080"/>
          <w:tab w:val="left" w:pos="2014"/>
        </w:tabs>
        <w:snapToGrid w:val="0"/>
        <w:spacing w:line="360" w:lineRule="auto"/>
        <w:ind w:left="1080"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4074040">
      <w:pPr>
        <w:numPr>
          <w:ilvl w:val="0"/>
          <w:numId w:val="11"/>
        </w:numPr>
        <w:tabs>
          <w:tab w:val="left" w:pos="360"/>
        </w:tabs>
        <w:snapToGrid w:val="0"/>
        <w:spacing w:line="360" w:lineRule="auto"/>
        <w:ind w:left="357" w:hanging="357"/>
        <w:outlineLvl w:val="1"/>
        <w:rPr>
          <w:rFonts w:hint="default" w:ascii="Times New Roman" w:hAnsi="Times New Roman" w:cs="Times New Roman" w:eastAsiaTheme="minorEastAsia"/>
          <w:color w:val="auto"/>
          <w:sz w:val="24"/>
          <w:highlight w:val="none"/>
        </w:rPr>
      </w:pPr>
      <w:bookmarkStart w:id="250" w:name="_Toc516367022"/>
      <w:bookmarkStart w:id="251" w:name="_Ref467306676"/>
      <w:bookmarkStart w:id="252" w:name="_Ref467306195"/>
      <w:bookmarkStart w:id="253" w:name="_Toc151190155"/>
      <w:bookmarkStart w:id="254" w:name="_Toc127151528"/>
      <w:bookmarkStart w:id="255" w:name="_Toc150480766"/>
      <w:bookmarkStart w:id="256" w:name="_Toc164229223"/>
      <w:bookmarkStart w:id="257" w:name="_Toc127151729"/>
      <w:bookmarkStart w:id="258" w:name="_Toc264969218"/>
      <w:bookmarkStart w:id="259" w:name="_Toc164229369"/>
      <w:bookmarkStart w:id="260" w:name="_Toc142311030"/>
      <w:bookmarkStart w:id="261" w:name="_Toc265228366"/>
      <w:bookmarkStart w:id="262" w:name="_Toc150774733"/>
      <w:bookmarkStart w:id="263" w:name="_Toc151193916"/>
      <w:bookmarkStart w:id="264" w:name="_Toc305158796"/>
      <w:bookmarkStart w:id="265" w:name="_Toc151193626"/>
      <w:bookmarkStart w:id="266" w:name="_Toc164608797"/>
      <w:bookmarkStart w:id="267" w:name="_Toc305158870"/>
      <w:bookmarkStart w:id="268" w:name="_Toc164608642"/>
      <w:bookmarkStart w:id="269" w:name="_Toc149720821"/>
      <w:bookmarkStart w:id="270" w:name="_Toc151193698"/>
      <w:bookmarkStart w:id="271" w:name="_Toc151193770"/>
      <w:bookmarkStart w:id="272" w:name="_Toc226337224"/>
      <w:bookmarkStart w:id="273" w:name="_Toc127161442"/>
      <w:bookmarkStart w:id="274" w:name="_Toc226309772"/>
      <w:bookmarkStart w:id="275" w:name="_Toc150509279"/>
      <w:bookmarkStart w:id="276" w:name="_Toc195842893"/>
      <w:bookmarkStart w:id="277" w:name="_Toc150774628"/>
      <w:bookmarkStart w:id="278" w:name="_Toc226965718"/>
      <w:bookmarkStart w:id="279" w:name="_Toc164351622"/>
      <w:bookmarkStart w:id="280" w:name="_Toc226965801"/>
      <w:bookmarkStart w:id="281" w:name="_Toc151193842"/>
      <w:bookmarkStart w:id="282" w:name="_Toc520356152"/>
      <w:r>
        <w:rPr>
          <w:rFonts w:hint="default" w:ascii="Times New Roman" w:hAnsi="Times New Roman" w:cs="Times New Roman" w:eastAsiaTheme="minorEastAsia"/>
          <w:color w:val="auto"/>
          <w:sz w:val="24"/>
          <w:highlight w:val="none"/>
        </w:rPr>
        <w:t>投标文件</w:t>
      </w:r>
      <w:bookmarkEnd w:id="250"/>
      <w:bookmarkEnd w:id="251"/>
      <w:bookmarkEnd w:id="252"/>
      <w:r>
        <w:rPr>
          <w:rFonts w:hint="default" w:ascii="Times New Roman" w:hAnsi="Times New Roman" w:cs="Times New Roman" w:eastAsiaTheme="minorEastAsia"/>
          <w:color w:val="auto"/>
          <w:sz w:val="24"/>
          <w:highlight w:val="none"/>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78079493">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bookmarkStart w:id="283" w:name="_Ref467052588"/>
      <w:r>
        <w:rPr>
          <w:rFonts w:hint="default" w:ascii="Times New Roman" w:hAnsi="Times New Roman" w:cs="Times New Roman" w:eastAsiaTheme="minorEastAsia"/>
          <w:color w:val="auto"/>
          <w:sz w:val="24"/>
          <w:highlight w:val="none"/>
        </w:rPr>
        <w:t>投标人应当按照招标文件的要求编制投标文件。投标文件应由《资格证明文件》、《商务技术文件》两部分构成。投标文件的部分格式要求，见第七章《投标文件格式》。</w:t>
      </w:r>
    </w:p>
    <w:p w14:paraId="5AEB0059">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kern w:val="0"/>
          <w:sz w:val="24"/>
          <w:highlight w:val="none"/>
        </w:rPr>
        <w:t>对于招标文件中标记了“实质性格式”文件的，</w:t>
      </w:r>
      <w:r>
        <w:rPr>
          <w:rFonts w:hint="default" w:ascii="Times New Roman" w:hAnsi="Times New Roman" w:cs="Times New Roman" w:eastAsiaTheme="minorEastAsia"/>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default" w:ascii="Times New Roman" w:hAnsi="Times New Roman" w:cs="Times New Roman" w:eastAsiaTheme="minorEastAsia"/>
          <w:color w:val="auto"/>
          <w:kern w:val="0"/>
          <w:sz w:val="24"/>
          <w:highlight w:val="none"/>
        </w:rPr>
        <w:t>否则</w:t>
      </w:r>
      <w:r>
        <w:rPr>
          <w:rFonts w:hint="default" w:ascii="Times New Roman" w:hAnsi="Times New Roman" w:cs="Times New Roman" w:eastAsiaTheme="minorEastAsia"/>
          <w:b/>
          <w:color w:val="auto"/>
          <w:kern w:val="0"/>
          <w:sz w:val="24"/>
          <w:highlight w:val="none"/>
        </w:rPr>
        <w:t>投标无效</w:t>
      </w:r>
      <w:r>
        <w:rPr>
          <w:rFonts w:hint="default" w:ascii="Times New Roman" w:hAnsi="Times New Roman" w:cs="Times New Roman" w:eastAsiaTheme="minorEastAsia"/>
          <w:color w:val="auto"/>
          <w:kern w:val="0"/>
          <w:sz w:val="24"/>
          <w:highlight w:val="none"/>
        </w:rPr>
        <w:t>。未标记“实质性格式”的文件和招标文件未提供格式的内容，可由投标人自行编写。</w:t>
      </w:r>
    </w:p>
    <w:p w14:paraId="79944BBD">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第四章《评标程序、评标方法和评标标准》中涉及的证明文件。</w:t>
      </w:r>
    </w:p>
    <w:p w14:paraId="66755747">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9DAD37D">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投标人认为应附的其他材料。</w:t>
      </w:r>
      <w:bookmarkEnd w:id="283"/>
    </w:p>
    <w:p w14:paraId="5A53C9DD">
      <w:pPr>
        <w:numPr>
          <w:ilvl w:val="0"/>
          <w:numId w:val="11"/>
        </w:numPr>
        <w:tabs>
          <w:tab w:val="left" w:pos="360"/>
        </w:tabs>
        <w:snapToGrid w:val="0"/>
        <w:spacing w:line="360" w:lineRule="auto"/>
        <w:ind w:left="357" w:hanging="357"/>
        <w:outlineLvl w:val="1"/>
        <w:rPr>
          <w:rFonts w:hint="default" w:ascii="Times New Roman" w:hAnsi="Times New Roman" w:cs="Times New Roman" w:eastAsiaTheme="minorEastAsia"/>
          <w:color w:val="auto"/>
          <w:sz w:val="24"/>
          <w:highlight w:val="none"/>
        </w:rPr>
      </w:pPr>
      <w:bookmarkStart w:id="284" w:name="_Toc150774735"/>
      <w:bookmarkStart w:id="285" w:name="_Toc520356155"/>
      <w:bookmarkStart w:id="286" w:name="_Toc151193772"/>
      <w:bookmarkStart w:id="287" w:name="_Toc164608644"/>
      <w:bookmarkStart w:id="288" w:name="_Toc164351624"/>
      <w:bookmarkStart w:id="289" w:name="_Toc164608799"/>
      <w:bookmarkStart w:id="290" w:name="_Toc164229371"/>
      <w:bookmarkStart w:id="291" w:name="_Toc151193918"/>
      <w:bookmarkStart w:id="292" w:name="_Toc164229225"/>
      <w:bookmarkStart w:id="293" w:name="_Toc151193628"/>
      <w:bookmarkStart w:id="294" w:name="_Toc127151530"/>
      <w:bookmarkStart w:id="295" w:name="_Toc151193700"/>
      <w:bookmarkStart w:id="296" w:name="_Toc150509281"/>
      <w:bookmarkStart w:id="297" w:name="_Toc142311032"/>
      <w:bookmarkStart w:id="298" w:name="_Toc150480768"/>
      <w:bookmarkStart w:id="299" w:name="_Toc149720823"/>
      <w:bookmarkStart w:id="300" w:name="_Toc150774630"/>
      <w:bookmarkStart w:id="301" w:name="_Toc127151731"/>
      <w:bookmarkStart w:id="302" w:name="_Toc127161444"/>
      <w:bookmarkStart w:id="303" w:name="_Toc151193844"/>
      <w:bookmarkStart w:id="304" w:name="_Toc151190157"/>
      <w:bookmarkStart w:id="305" w:name="_Toc195842895"/>
      <w:r>
        <w:rPr>
          <w:rFonts w:hint="default" w:ascii="Times New Roman" w:hAnsi="Times New Roman" w:cs="Times New Roman" w:eastAsiaTheme="minorEastAsia"/>
          <w:color w:val="auto"/>
          <w:sz w:val="24"/>
          <w:highlight w:val="none"/>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68C171EA">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所有投标均以人民币为计价货币。</w:t>
      </w:r>
    </w:p>
    <w:p w14:paraId="2173832F">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603833D1">
      <w:pPr>
        <w:numPr>
          <w:ilvl w:val="2"/>
          <w:numId w:val="11"/>
        </w:numPr>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60FDF16">
      <w:pPr>
        <w:numPr>
          <w:ilvl w:val="2"/>
          <w:numId w:val="11"/>
        </w:numPr>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 xml:space="preserve">按照招标文件要求完成本项目的全部相关费用。 </w:t>
      </w:r>
    </w:p>
    <w:p w14:paraId="6F7D8E42">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采购人不得向</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rPr>
        <w:t>索要或者接受其给予的赠品、回扣或者与采购无关的其他商品、服务。</w:t>
      </w:r>
    </w:p>
    <w:p w14:paraId="3B729DDC">
      <w:pPr>
        <w:numPr>
          <w:ilvl w:val="1"/>
          <w:numId w:val="11"/>
        </w:numPr>
        <w:tabs>
          <w:tab w:val="left" w:pos="1080"/>
          <w:tab w:val="left" w:pos="2014"/>
        </w:tabs>
        <w:snapToGrid w:val="0"/>
        <w:spacing w:line="360" w:lineRule="auto"/>
        <w:ind w:left="1080"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投标人不能提供任何有选择性或可调整的报价（招标文件另有规定的除外），否则其</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6AE6026B">
      <w:pPr>
        <w:numPr>
          <w:ilvl w:val="0"/>
          <w:numId w:val="11"/>
        </w:numPr>
        <w:tabs>
          <w:tab w:val="left" w:pos="360"/>
        </w:tabs>
        <w:snapToGrid w:val="0"/>
        <w:spacing w:line="360" w:lineRule="auto"/>
        <w:ind w:left="357" w:hanging="357"/>
        <w:outlineLvl w:val="1"/>
        <w:rPr>
          <w:rFonts w:hint="default" w:ascii="Times New Roman" w:hAnsi="Times New Roman" w:cs="Times New Roman" w:eastAsiaTheme="minorEastAsia"/>
          <w:color w:val="auto"/>
          <w:sz w:val="24"/>
          <w:highlight w:val="none"/>
        </w:rPr>
      </w:pPr>
      <w:bookmarkStart w:id="306" w:name="_Toc151190158"/>
      <w:bookmarkStart w:id="307" w:name="_Toc150480769"/>
      <w:bookmarkStart w:id="308" w:name="_Toc226965721"/>
      <w:bookmarkStart w:id="309" w:name="_Toc142311033"/>
      <w:bookmarkStart w:id="310" w:name="_Toc264969221"/>
      <w:bookmarkStart w:id="311" w:name="_Toc151193845"/>
      <w:bookmarkStart w:id="312" w:name="_Toc226309775"/>
      <w:bookmarkStart w:id="313" w:name="_Toc127151732"/>
      <w:bookmarkStart w:id="314" w:name="_Toc305158873"/>
      <w:bookmarkStart w:id="315" w:name="_Toc520356156"/>
      <w:bookmarkStart w:id="316" w:name="_Toc150774736"/>
      <w:bookmarkStart w:id="317" w:name="_Toc226337227"/>
      <w:bookmarkStart w:id="318" w:name="_Toc195842896"/>
      <w:bookmarkStart w:id="319" w:name="_Toc164608800"/>
      <w:bookmarkStart w:id="320" w:name="_Toc127161445"/>
      <w:bookmarkStart w:id="321" w:name="_Toc164229226"/>
      <w:bookmarkStart w:id="322" w:name="_Toc164608645"/>
      <w:bookmarkStart w:id="323" w:name="_Toc151193919"/>
      <w:bookmarkStart w:id="324" w:name="_Ref467306513"/>
      <w:bookmarkStart w:id="325" w:name="_Toc151193701"/>
      <w:bookmarkStart w:id="326" w:name="_Toc151193773"/>
      <w:bookmarkStart w:id="327" w:name="_Toc164229372"/>
      <w:bookmarkStart w:id="328" w:name="_Toc226965804"/>
      <w:bookmarkStart w:id="329" w:name="_Toc150774631"/>
      <w:bookmarkStart w:id="330" w:name="_Toc305158799"/>
      <w:bookmarkStart w:id="331" w:name="_Toc151193629"/>
      <w:bookmarkStart w:id="332" w:name="_Toc164351625"/>
      <w:bookmarkStart w:id="333" w:name="_Toc265228369"/>
      <w:bookmarkStart w:id="334" w:name="_Toc127151531"/>
      <w:bookmarkStart w:id="335" w:name="_Toc150509282"/>
      <w:bookmarkStart w:id="336" w:name="_Toc149720824"/>
      <w:r>
        <w:rPr>
          <w:rFonts w:hint="default" w:ascii="Times New Roman" w:hAnsi="Times New Roman" w:cs="Times New Roman" w:eastAsiaTheme="minorEastAsia"/>
          <w:color w:val="auto"/>
          <w:sz w:val="24"/>
          <w:highlight w:val="none"/>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7F7E705A">
      <w:pPr>
        <w:numPr>
          <w:ilvl w:val="1"/>
          <w:numId w:val="11"/>
        </w:numPr>
        <w:tabs>
          <w:tab w:val="left" w:pos="1080"/>
          <w:tab w:val="left" w:pos="2014"/>
        </w:tabs>
        <w:snapToGrid w:val="0"/>
        <w:spacing w:line="360" w:lineRule="auto"/>
        <w:ind w:left="1077" w:hanging="720"/>
        <w:rPr>
          <w:rFonts w:hint="default" w:ascii="Times New Roman" w:hAnsi="Times New Roman" w:cs="Times New Roman"/>
          <w:color w:val="auto"/>
          <w:sz w:val="24"/>
          <w:highlight w:val="none"/>
        </w:rPr>
      </w:pPr>
      <w:bookmarkStart w:id="337" w:name="_Ref467306302"/>
      <w:bookmarkStart w:id="338" w:name="_Toc151193920"/>
      <w:bookmarkStart w:id="339" w:name="_Toc149720825"/>
      <w:bookmarkStart w:id="340" w:name="_Toc226309776"/>
      <w:bookmarkStart w:id="341" w:name="_Toc150774737"/>
      <w:bookmarkStart w:id="342" w:name="_Toc127161446"/>
      <w:bookmarkStart w:id="343" w:name="_Toc142311034"/>
      <w:bookmarkStart w:id="344" w:name="_Toc151193702"/>
      <w:bookmarkStart w:id="345" w:name="_Toc226965722"/>
      <w:bookmarkStart w:id="346" w:name="_Toc151190159"/>
      <w:bookmarkStart w:id="347" w:name="_Toc164608646"/>
      <w:bookmarkStart w:id="348" w:name="_Toc151193630"/>
      <w:bookmarkStart w:id="349" w:name="_Toc164351626"/>
      <w:bookmarkStart w:id="350" w:name="_Toc150774632"/>
      <w:bookmarkStart w:id="351" w:name="_Toc305158800"/>
      <w:bookmarkStart w:id="352" w:name="_Toc127151532"/>
      <w:bookmarkStart w:id="353" w:name="_Toc151193846"/>
      <w:bookmarkStart w:id="354" w:name="_Toc164608801"/>
      <w:bookmarkStart w:id="355" w:name="_Toc127151733"/>
      <w:bookmarkStart w:id="356" w:name="_Toc305158874"/>
      <w:bookmarkStart w:id="357" w:name="_Toc164229373"/>
      <w:bookmarkStart w:id="358" w:name="_Toc226337228"/>
      <w:bookmarkStart w:id="359" w:name="_Toc226965805"/>
      <w:bookmarkStart w:id="360" w:name="_Toc195842897"/>
      <w:bookmarkStart w:id="361" w:name="_Toc265228370"/>
      <w:bookmarkStart w:id="362" w:name="_Toc151193774"/>
      <w:bookmarkStart w:id="363" w:name="_Toc520356157"/>
      <w:bookmarkStart w:id="364" w:name="_Toc164229227"/>
      <w:bookmarkStart w:id="365" w:name="_Toc150480770"/>
      <w:bookmarkStart w:id="366" w:name="_Toc150509283"/>
      <w:bookmarkStart w:id="367" w:name="_Toc264969222"/>
      <w:r>
        <w:rPr>
          <w:rFonts w:hint="default" w:ascii="Times New Roman" w:hAnsi="Times New Roman" w:cs="Times New Roman"/>
          <w:color w:val="auto"/>
          <w:sz w:val="24"/>
          <w:highlight w:val="none"/>
        </w:rPr>
        <w:t>投标人应按《投标人须知资料表》中规定的金额及要求交纳投标保证金</w:t>
      </w:r>
      <w:bookmarkEnd w:id="337"/>
      <w:r>
        <w:rPr>
          <w:rFonts w:hint="default" w:ascii="Times New Roman" w:hAnsi="Times New Roman" w:cs="Times New Roman"/>
          <w:color w:val="auto"/>
          <w:sz w:val="24"/>
          <w:highlight w:val="none"/>
        </w:rPr>
        <w:t>。投标人自愿超额缴纳投标保证金的，投标文件不做无效处理。</w:t>
      </w:r>
    </w:p>
    <w:p w14:paraId="2199951A">
      <w:pPr>
        <w:numPr>
          <w:ilvl w:val="1"/>
          <w:numId w:val="11"/>
        </w:numPr>
        <w:tabs>
          <w:tab w:val="left" w:pos="1080"/>
          <w:tab w:val="left" w:pos="2014"/>
        </w:tabs>
        <w:snapToGrid w:val="0"/>
        <w:spacing w:line="360" w:lineRule="auto"/>
        <w:ind w:left="1077" w:hanging="72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交纳投标保证金可采用的形式：政府采购法律法规接受的支票、汇票、本票、网上银行支付或者金融机构、担保机构出具的保函等非现金形式。</w:t>
      </w:r>
    </w:p>
    <w:p w14:paraId="6E1BB39C">
      <w:pPr>
        <w:numPr>
          <w:ilvl w:val="1"/>
          <w:numId w:val="11"/>
        </w:numPr>
        <w:tabs>
          <w:tab w:val="left" w:pos="1080"/>
          <w:tab w:val="left" w:pos="2014"/>
        </w:tabs>
        <w:snapToGrid w:val="0"/>
        <w:spacing w:line="360" w:lineRule="auto"/>
        <w:ind w:left="1077" w:hanging="72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68" w:name="_Hlk164959831"/>
      <w:r>
        <w:rPr>
          <w:rFonts w:hint="default" w:ascii="Times New Roman" w:hAnsi="Times New Roman" w:cs="Times New Roman"/>
          <w:color w:val="auto"/>
          <w:sz w:val="24"/>
          <w:highlight w:val="none"/>
          <w:lang w:bidi="ar"/>
        </w:rPr>
        <w:t>。</w:t>
      </w:r>
      <w:bookmarkEnd w:id="368"/>
      <w:r>
        <w:rPr>
          <w:rFonts w:hint="default" w:ascii="Times New Roman" w:hAnsi="Times New Roman" w:cs="Times New Roman"/>
          <w:color w:val="auto"/>
          <w:sz w:val="24"/>
          <w:highlight w:val="none"/>
        </w:rPr>
        <w:t>未按上述要求缴纳投标保证金的，其</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693534F2">
      <w:pPr>
        <w:numPr>
          <w:ilvl w:val="1"/>
          <w:numId w:val="11"/>
        </w:numPr>
        <w:tabs>
          <w:tab w:val="left" w:pos="1080"/>
          <w:tab w:val="left" w:pos="2014"/>
        </w:tabs>
        <w:snapToGrid w:val="0"/>
        <w:spacing w:line="360" w:lineRule="auto"/>
        <w:ind w:left="1077" w:hanging="72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投标人除需在投标文件中提供“投标保证金凭证/交款单据电子件”，还需在投标截止时间前,通过电子交易平台上传“投标保证金凭证/交款单据电子件”</w:t>
      </w:r>
      <w:r>
        <w:rPr>
          <w:rFonts w:hint="eastAsia" w:ascii="Times New Roman" w:hAnsi="Times New Roman" w:eastAsia="宋体" w:cs="Times New Roman"/>
          <w:color w:val="auto"/>
          <w:sz w:val="24"/>
          <w:highlight w:val="none"/>
          <w:lang w:eastAsia="zh-CN"/>
        </w:rPr>
        <w:t>。</w:t>
      </w:r>
    </w:p>
    <w:p w14:paraId="24D87916">
      <w:pPr>
        <w:numPr>
          <w:ilvl w:val="1"/>
          <w:numId w:val="11"/>
        </w:numPr>
        <w:tabs>
          <w:tab w:val="left" w:pos="1080"/>
          <w:tab w:val="left" w:pos="2014"/>
        </w:tabs>
        <w:snapToGrid w:val="0"/>
        <w:spacing w:line="360" w:lineRule="auto"/>
        <w:ind w:left="1077" w:hanging="72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投标保证金有效期同投标有效期。</w:t>
      </w:r>
    </w:p>
    <w:p w14:paraId="1926ECB6">
      <w:pPr>
        <w:numPr>
          <w:ilvl w:val="1"/>
          <w:numId w:val="11"/>
        </w:numPr>
        <w:tabs>
          <w:tab w:val="left" w:pos="1080"/>
          <w:tab w:val="left" w:pos="2014"/>
        </w:tabs>
        <w:snapToGrid w:val="0"/>
        <w:spacing w:line="360" w:lineRule="auto"/>
        <w:ind w:left="1077" w:hanging="72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投标人为联合体的，可以由联合体中的一方或者多方共同交纳投标保证金，其交纳的投标保证金对联合体各方均具有约束力。</w:t>
      </w:r>
    </w:p>
    <w:p w14:paraId="0406F8D0">
      <w:pPr>
        <w:numPr>
          <w:ilvl w:val="1"/>
          <w:numId w:val="11"/>
        </w:numPr>
        <w:tabs>
          <w:tab w:val="left" w:pos="1080"/>
          <w:tab w:val="left" w:pos="2014"/>
        </w:tabs>
        <w:snapToGrid w:val="0"/>
        <w:spacing w:line="360" w:lineRule="auto"/>
        <w:ind w:left="1077" w:hanging="72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采购人、采购代理机构将及时退还投标人的投标保证金，</w:t>
      </w:r>
      <w:r>
        <w:rPr>
          <w:rFonts w:hint="default" w:ascii="Times New Roman" w:hAnsi="Times New Roman" w:cs="Times New Roman" w:eastAsiaTheme="minorEastAsia"/>
          <w:color w:val="auto"/>
          <w:sz w:val="24"/>
          <w:highlight w:val="none"/>
        </w:rPr>
        <w:t>采用银行保函、担保机构担保函等形式递交的投标保证金，经投标人同意后采购人、采购代理机构可以不再退还，</w:t>
      </w:r>
      <w:r>
        <w:rPr>
          <w:rFonts w:hint="default" w:ascii="Times New Roman" w:hAnsi="Times New Roman" w:cs="Times New Roman"/>
          <w:color w:val="auto"/>
          <w:sz w:val="24"/>
          <w:highlight w:val="none"/>
        </w:rPr>
        <w:t>但因投标人自身原因导致无法及时退还的除外：</w:t>
      </w:r>
    </w:p>
    <w:p w14:paraId="1A27E5D8">
      <w:pPr>
        <w:numPr>
          <w:ilvl w:val="2"/>
          <w:numId w:val="11"/>
        </w:numPr>
        <w:snapToGrid w:val="0"/>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投标人在投标截止时间前撤回已提交的投标文件的，自收到投标人书面撤回通知之日起5个工作日内退还已收取的投标保证金；</w:t>
      </w:r>
    </w:p>
    <w:p w14:paraId="1A1A6E1C">
      <w:pPr>
        <w:numPr>
          <w:ilvl w:val="2"/>
          <w:numId w:val="11"/>
        </w:numPr>
        <w:snapToGrid w:val="0"/>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中标人的投标保证金，自采购合同签订之日起5个工作日内退还中标人；</w:t>
      </w:r>
    </w:p>
    <w:p w14:paraId="5779ED33">
      <w:pPr>
        <w:numPr>
          <w:ilvl w:val="2"/>
          <w:numId w:val="11"/>
        </w:numPr>
        <w:snapToGrid w:val="0"/>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未中标投标人的投标保证金，自中标通知书发出之日起5个工作日内退还未中标人；</w:t>
      </w:r>
    </w:p>
    <w:p w14:paraId="7717E681">
      <w:pPr>
        <w:numPr>
          <w:ilvl w:val="2"/>
          <w:numId w:val="11"/>
        </w:numPr>
        <w:snapToGrid w:val="0"/>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终止招标项目已经收取投标保证金的，自终止采购活动后5个工作日内退还已收取的投标保证金及其在银行产生的孳息。</w:t>
      </w:r>
    </w:p>
    <w:p w14:paraId="2594941B">
      <w:pPr>
        <w:numPr>
          <w:ilvl w:val="1"/>
          <w:numId w:val="11"/>
        </w:numPr>
        <w:tabs>
          <w:tab w:val="left" w:pos="1080"/>
          <w:tab w:val="left" w:pos="2014"/>
        </w:tabs>
        <w:snapToGrid w:val="0"/>
        <w:spacing w:line="360" w:lineRule="auto"/>
        <w:ind w:left="1077" w:hanging="72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有下列情形之一的，采购人或采购代理机构可以不予退还投标保证金：</w:t>
      </w:r>
    </w:p>
    <w:p w14:paraId="1DE0DF8E">
      <w:pPr>
        <w:numPr>
          <w:ilvl w:val="2"/>
          <w:numId w:val="11"/>
        </w:numPr>
        <w:snapToGrid w:val="0"/>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投标有效期内投标人撤销投标文件的；</w:t>
      </w:r>
    </w:p>
    <w:p w14:paraId="3E6338D7">
      <w:pPr>
        <w:numPr>
          <w:ilvl w:val="2"/>
          <w:numId w:val="11"/>
        </w:numPr>
        <w:tabs>
          <w:tab w:val="left" w:pos="900"/>
          <w:tab w:val="left" w:pos="1080"/>
          <w:tab w:val="left" w:pos="2014"/>
        </w:tabs>
        <w:snapToGrid w:val="0"/>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《投标人须知资料表》中规定的其他情形。</w:t>
      </w:r>
    </w:p>
    <w:p w14:paraId="53E8128E">
      <w:pPr>
        <w:numPr>
          <w:ilvl w:val="0"/>
          <w:numId w:val="11"/>
        </w:numPr>
        <w:tabs>
          <w:tab w:val="left" w:pos="360"/>
        </w:tabs>
        <w:snapToGrid w:val="0"/>
        <w:spacing w:line="360" w:lineRule="auto"/>
        <w:ind w:left="357" w:hanging="357"/>
        <w:outlineLvl w:val="1"/>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投标有效期</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45BBEA99">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投标文件应在本招标文件《投标人须知资料表》中规定的投标有效期内保持有效，投标有效期少于招标文件规定期限的，其</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08B85DA6">
      <w:pPr>
        <w:numPr>
          <w:ilvl w:val="0"/>
          <w:numId w:val="11"/>
        </w:numPr>
        <w:tabs>
          <w:tab w:val="left" w:pos="360"/>
        </w:tabs>
        <w:snapToGrid w:val="0"/>
        <w:spacing w:line="360" w:lineRule="auto"/>
        <w:ind w:left="357" w:hanging="357"/>
        <w:outlineLvl w:val="1"/>
        <w:rPr>
          <w:rFonts w:hint="default" w:ascii="Times New Roman" w:hAnsi="Times New Roman" w:cs="Times New Roman" w:eastAsiaTheme="minorEastAsia"/>
          <w:color w:val="auto"/>
          <w:sz w:val="24"/>
          <w:highlight w:val="none"/>
        </w:rPr>
      </w:pPr>
      <w:bookmarkStart w:id="369" w:name="_Toc164229228"/>
      <w:bookmarkStart w:id="370" w:name="_Toc127161447"/>
      <w:bookmarkStart w:id="371" w:name="_Toc305158801"/>
      <w:bookmarkStart w:id="372" w:name="_Toc195842898"/>
      <w:bookmarkStart w:id="373" w:name="_Toc226309777"/>
      <w:bookmarkStart w:id="374" w:name="_Toc164229374"/>
      <w:bookmarkStart w:id="375" w:name="_Toc150774633"/>
      <w:bookmarkStart w:id="376" w:name="_Toc520356158"/>
      <w:bookmarkStart w:id="377" w:name="_Toc127151533"/>
      <w:bookmarkStart w:id="378" w:name="_Toc265228371"/>
      <w:bookmarkStart w:id="379" w:name="_Toc151193703"/>
      <w:bookmarkStart w:id="380" w:name="_Toc264969223"/>
      <w:bookmarkStart w:id="381" w:name="_Toc305158875"/>
      <w:bookmarkStart w:id="382" w:name="_Toc151193775"/>
      <w:bookmarkStart w:id="383" w:name="_Toc164351627"/>
      <w:bookmarkStart w:id="384" w:name="_Toc226965806"/>
      <w:bookmarkStart w:id="385" w:name="_Toc226965723"/>
      <w:bookmarkStart w:id="386" w:name="_Toc149720826"/>
      <w:bookmarkStart w:id="387" w:name="_Toc150774738"/>
      <w:bookmarkStart w:id="388" w:name="_Toc151193921"/>
      <w:bookmarkStart w:id="389" w:name="_Toc150480771"/>
      <w:bookmarkStart w:id="390" w:name="_Toc164608647"/>
      <w:bookmarkStart w:id="391" w:name="_Toc150509284"/>
      <w:bookmarkStart w:id="392" w:name="_Toc151193847"/>
      <w:bookmarkStart w:id="393" w:name="_Toc164608802"/>
      <w:bookmarkStart w:id="394" w:name="_Toc142311035"/>
      <w:bookmarkStart w:id="395" w:name="_Toc127151734"/>
      <w:bookmarkStart w:id="396" w:name="_Toc226337229"/>
      <w:bookmarkStart w:id="397" w:name="_Toc151190160"/>
      <w:bookmarkStart w:id="398" w:name="_Toc151193631"/>
      <w:r>
        <w:rPr>
          <w:rFonts w:hint="default" w:ascii="Times New Roman" w:hAnsi="Times New Roman" w:cs="Times New Roman" w:eastAsiaTheme="minorEastAsia"/>
          <w:color w:val="auto"/>
          <w:sz w:val="24"/>
          <w:highlight w:val="none"/>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rFonts w:hint="default" w:ascii="Times New Roman" w:hAnsi="Times New Roman" w:cs="Times New Roman" w:eastAsiaTheme="minorEastAsia"/>
          <w:color w:val="auto"/>
          <w:sz w:val="24"/>
          <w:highlight w:val="none"/>
        </w:rPr>
        <w:t>、盖章</w:t>
      </w:r>
    </w:p>
    <w:p w14:paraId="666F918D">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bookmarkStart w:id="399" w:name="_Toc151190161"/>
      <w:bookmarkStart w:id="400" w:name="_Toc305158876"/>
      <w:bookmarkStart w:id="401" w:name="_Toc226309778"/>
      <w:bookmarkStart w:id="402" w:name="_Toc265228372"/>
      <w:bookmarkStart w:id="403" w:name="_Toc151193632"/>
      <w:bookmarkStart w:id="404" w:name="_Toc150480772"/>
      <w:bookmarkStart w:id="405" w:name="_Toc150774634"/>
      <w:bookmarkStart w:id="406" w:name="_Toc151193848"/>
      <w:bookmarkStart w:id="407" w:name="_Toc195842899"/>
      <w:bookmarkStart w:id="408" w:name="_Toc151193776"/>
      <w:bookmarkStart w:id="409" w:name="_Toc226965724"/>
      <w:bookmarkStart w:id="410" w:name="_Toc264969224"/>
      <w:bookmarkStart w:id="411" w:name="_Toc226965807"/>
      <w:bookmarkStart w:id="412" w:name="_Toc305158802"/>
      <w:bookmarkStart w:id="413" w:name="_Toc520356159"/>
      <w:bookmarkStart w:id="414" w:name="_Toc151193922"/>
      <w:bookmarkStart w:id="415" w:name="_Toc151193704"/>
      <w:bookmarkStart w:id="416" w:name="_Toc150509285"/>
      <w:bookmarkStart w:id="417" w:name="_Toc150774739"/>
      <w:bookmarkStart w:id="418" w:name="_Toc142311036"/>
      <w:bookmarkStart w:id="419" w:name="_Toc226337230"/>
      <w:bookmarkStart w:id="420" w:name="_Toc127151534"/>
      <w:r>
        <w:rPr>
          <w:rFonts w:hint="eastAsia" w:cs="Times New Roman" w:eastAsiaTheme="minorEastAsia"/>
          <w:color w:val="auto"/>
          <w:sz w:val="24"/>
          <w:highlight w:val="none"/>
          <w:lang w:val="en-US" w:eastAsia="zh-CN"/>
        </w:rPr>
        <w:t>招标</w:t>
      </w:r>
      <w:r>
        <w:rPr>
          <w:rFonts w:hint="default" w:ascii="Times New Roman" w:hAnsi="Times New Roman" w:cs="Times New Roman" w:eastAsiaTheme="minorEastAsia"/>
          <w:color w:val="auto"/>
          <w:sz w:val="24"/>
          <w:highlight w:val="none"/>
        </w:rPr>
        <w:t>文件要求签字的内</w:t>
      </w:r>
      <w:r>
        <w:rPr>
          <w:rFonts w:hint="eastAsia" w:ascii="宋体" w:hAnsi="宋体" w:eastAsia="宋体" w:cs="宋体"/>
          <w:color w:val="auto"/>
          <w:sz w:val="24"/>
          <w:highlight w:val="none"/>
        </w:rPr>
        <w:t>容(如授权委托书等)，可以使用电子签章或使用原件的电子件(电子件指扫描件、照片等形式电子文件)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要求第三方出具的盖章件原件(如联合协议、分包意向协议、制造商权书等)</w:t>
      </w:r>
      <w:r>
        <w:rPr>
          <w:rFonts w:hint="default" w:ascii="Times New Roman" w:hAnsi="Times New Roman" w:cs="Times New Roman" w:eastAsiaTheme="minorEastAsia"/>
          <w:color w:val="auto"/>
          <w:sz w:val="24"/>
          <w:highlight w:val="none"/>
        </w:rPr>
        <w:t>，</w:t>
      </w:r>
      <w:r>
        <w:rPr>
          <w:rFonts w:hint="eastAsia" w:ascii="Times New Roman" w:hAnsi="Times New Roman" w:cs="Times New Roman" w:eastAsiaTheme="minorEastAsia"/>
          <w:color w:val="auto"/>
          <w:sz w:val="24"/>
          <w:highlight w:val="none"/>
          <w:lang w:val="en-US" w:eastAsia="zh-CN"/>
        </w:rPr>
        <w:t>投标</w:t>
      </w:r>
      <w:r>
        <w:rPr>
          <w:rFonts w:hint="default" w:ascii="Times New Roman" w:hAnsi="Times New Roman" w:cs="Times New Roman" w:eastAsiaTheme="minorEastAsia"/>
          <w:color w:val="auto"/>
          <w:sz w:val="24"/>
          <w:highlight w:val="none"/>
        </w:rPr>
        <w:t>文件中应使用原件的电子件。</w:t>
      </w:r>
    </w:p>
    <w:p w14:paraId="4A743725">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eastAsia" w:cs="Times New Roman" w:eastAsiaTheme="minorEastAsia"/>
          <w:color w:val="auto"/>
          <w:sz w:val="24"/>
          <w:highlight w:val="none"/>
          <w:lang w:val="en-US" w:eastAsia="zh-CN"/>
        </w:rPr>
        <w:t>招标</w:t>
      </w:r>
      <w:r>
        <w:rPr>
          <w:rFonts w:hint="default" w:ascii="Times New Roman" w:hAnsi="Times New Roman" w:cs="Times New Roman" w:eastAsiaTheme="minorEastAsia"/>
          <w:color w:val="auto"/>
          <w:sz w:val="24"/>
          <w:highlight w:val="none"/>
        </w:rPr>
        <w:t>文件要求盖章的内容，一般通过投标文件编制工具加盖电子签章。</w:t>
      </w:r>
    </w:p>
    <w:p w14:paraId="0B261380">
      <w:pPr>
        <w:tabs>
          <w:tab w:val="left" w:pos="900"/>
          <w:tab w:val="left" w:pos="1080"/>
        </w:tabs>
        <w:snapToGrid w:val="0"/>
        <w:spacing w:line="360" w:lineRule="auto"/>
        <w:ind w:left="357"/>
        <w:rPr>
          <w:rFonts w:hint="default" w:ascii="Times New Roman" w:hAnsi="Times New Roman" w:cs="Times New Roman" w:eastAsiaTheme="minorEastAsia"/>
          <w:color w:val="auto"/>
          <w:highlight w:val="none"/>
        </w:rPr>
      </w:pPr>
    </w:p>
    <w:p w14:paraId="7F82C964">
      <w:pPr>
        <w:pStyle w:val="3"/>
        <w:spacing w:before="0" w:line="360" w:lineRule="auto"/>
        <w:rPr>
          <w:rFonts w:hint="default" w:ascii="Times New Roman" w:hAnsi="Times New Roman" w:cs="Times New Roman" w:eastAsiaTheme="minorEastAsia"/>
          <w:color w:val="auto"/>
          <w:sz w:val="28"/>
          <w:highlight w:val="none"/>
        </w:rPr>
      </w:pPr>
      <w:r>
        <w:rPr>
          <w:rFonts w:hint="default" w:ascii="Times New Roman" w:hAnsi="Times New Roman" w:cs="Times New Roman" w:eastAsiaTheme="minorEastAsia"/>
          <w:color w:val="auto"/>
          <w:sz w:val="28"/>
          <w:highlight w:val="none"/>
        </w:rPr>
        <w:t>四   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38D14274">
      <w:pPr>
        <w:numPr>
          <w:ilvl w:val="0"/>
          <w:numId w:val="11"/>
        </w:numPr>
        <w:tabs>
          <w:tab w:val="left" w:pos="360"/>
        </w:tabs>
        <w:snapToGrid w:val="0"/>
        <w:spacing w:line="360" w:lineRule="auto"/>
        <w:ind w:left="357" w:hanging="357"/>
        <w:outlineLvl w:val="1"/>
        <w:rPr>
          <w:rFonts w:hint="default" w:ascii="Times New Roman" w:hAnsi="Times New Roman" w:cs="Times New Roman" w:eastAsiaTheme="minorEastAsia"/>
          <w:color w:val="auto"/>
          <w:sz w:val="24"/>
          <w:highlight w:val="none"/>
        </w:rPr>
      </w:pPr>
      <w:bookmarkStart w:id="421" w:name="_Toc150509286"/>
      <w:bookmarkStart w:id="422" w:name="_Toc150480773"/>
      <w:bookmarkStart w:id="423" w:name="_Toc226965725"/>
      <w:bookmarkStart w:id="424" w:name="_Toc164229376"/>
      <w:bookmarkStart w:id="425" w:name="_Toc127151736"/>
      <w:bookmarkStart w:id="426" w:name="_Toc151193633"/>
      <w:bookmarkStart w:id="427" w:name="_Toc520356160"/>
      <w:bookmarkStart w:id="428" w:name="_Toc142311037"/>
      <w:bookmarkStart w:id="429" w:name="_Toc226965808"/>
      <w:bookmarkStart w:id="430" w:name="_Toc151193849"/>
      <w:bookmarkStart w:id="431" w:name="_Toc151190162"/>
      <w:bookmarkStart w:id="432" w:name="_Toc164351629"/>
      <w:bookmarkStart w:id="433" w:name="_Toc127151535"/>
      <w:bookmarkStart w:id="434" w:name="_Toc149720828"/>
      <w:bookmarkStart w:id="435" w:name="_Toc164608649"/>
      <w:bookmarkStart w:id="436" w:name="_Toc226337231"/>
      <w:bookmarkStart w:id="437" w:name="_Toc151193777"/>
      <w:bookmarkStart w:id="438" w:name="_Toc151193923"/>
      <w:bookmarkStart w:id="439" w:name="_Toc151193705"/>
      <w:bookmarkStart w:id="440" w:name="_Toc265228373"/>
      <w:bookmarkStart w:id="441" w:name="_Toc150774635"/>
      <w:bookmarkStart w:id="442" w:name="_Toc164608804"/>
      <w:bookmarkStart w:id="443" w:name="_Toc164229230"/>
      <w:bookmarkStart w:id="444" w:name="_Toc264969225"/>
      <w:bookmarkStart w:id="445" w:name="_Toc226309779"/>
      <w:bookmarkStart w:id="446" w:name="_Toc127161449"/>
      <w:bookmarkStart w:id="447" w:name="_Toc195842900"/>
      <w:bookmarkStart w:id="448" w:name="_Toc305158803"/>
      <w:bookmarkStart w:id="449" w:name="_Toc305158877"/>
      <w:bookmarkStart w:id="450" w:name="_Toc150774740"/>
      <w:r>
        <w:rPr>
          <w:rFonts w:hint="default" w:ascii="Times New Roman" w:hAnsi="Times New Roman" w:cs="Times New Roman" w:eastAsiaTheme="minorEastAsia"/>
          <w:color w:val="auto"/>
          <w:sz w:val="24"/>
          <w:highlight w:val="none"/>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rFonts w:hint="default" w:ascii="Times New Roman" w:hAnsi="Times New Roman" w:cs="Times New Roman" w:eastAsiaTheme="minorEastAsia"/>
          <w:color w:val="auto"/>
          <w:sz w:val="24"/>
          <w:highlight w:val="none"/>
        </w:rPr>
        <w:t>提交</w:t>
      </w:r>
    </w:p>
    <w:p w14:paraId="09EC0CA0">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ascii="宋体" w:hAnsi="宋体" w:eastAsia="宋体" w:cs="宋体"/>
          <w:color w:val="auto"/>
          <w:sz w:val="24"/>
          <w:szCs w:val="24"/>
          <w:highlight w:val="none"/>
        </w:rPr>
        <w:t>本项目使用</w:t>
      </w:r>
      <w:r>
        <w:rPr>
          <w:rFonts w:hint="eastAsia" w:ascii="Times New Roman" w:hAnsi="Times New Roman" w:cs="Times New Roman" w:eastAsiaTheme="minorEastAsia"/>
          <w:color w:val="auto"/>
          <w:sz w:val="24"/>
          <w:highlight w:val="none"/>
          <w:lang w:eastAsia="zh-CN" w:bidi="ar"/>
        </w:rPr>
        <w:t>北京市政府采购电子交易平台</w:t>
      </w:r>
      <w:r>
        <w:rPr>
          <w:rFonts w:ascii="宋体" w:hAnsi="宋体" w:eastAsia="宋体" w:cs="宋体"/>
          <w:color w:val="auto"/>
          <w:sz w:val="24"/>
          <w:szCs w:val="24"/>
          <w:highlight w:val="none"/>
        </w:rPr>
        <w:t>。</w:t>
      </w:r>
      <w:r>
        <w:rPr>
          <w:rFonts w:hint="eastAsia" w:ascii="Times New Roman" w:hAnsi="Times New Roman" w:cs="Times New Roman" w:eastAsiaTheme="minorEastAsia"/>
          <w:color w:val="auto"/>
          <w:kern w:val="2"/>
          <w:sz w:val="24"/>
          <w:szCs w:val="24"/>
          <w:highlight w:val="none"/>
          <w:lang w:val="en-US" w:eastAsia="zh-CN" w:bidi="ar-SA"/>
        </w:rPr>
        <w:t>投标人</w:t>
      </w:r>
      <w:r>
        <w:rPr>
          <w:rFonts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招标</w:t>
      </w:r>
      <w:r>
        <w:rPr>
          <w:rFonts w:ascii="宋体" w:hAnsi="宋体" w:eastAsia="宋体" w:cs="宋体"/>
          <w:color w:val="auto"/>
          <w:sz w:val="24"/>
          <w:szCs w:val="24"/>
          <w:highlight w:val="none"/>
        </w:rPr>
        <w:t>文件及电子交易平台供应商操作手册要求编制、生成并提交电子</w:t>
      </w:r>
      <w:r>
        <w:rPr>
          <w:rFonts w:hint="eastAsia" w:ascii="宋体" w:hAnsi="宋体" w:eastAsia="宋体" w:cs="宋体"/>
          <w:color w:val="auto"/>
          <w:sz w:val="24"/>
          <w:szCs w:val="24"/>
          <w:highlight w:val="none"/>
          <w:lang w:val="en-US" w:eastAsia="zh-CN"/>
        </w:rPr>
        <w:t>投标</w:t>
      </w:r>
      <w:r>
        <w:rPr>
          <w:rFonts w:ascii="宋体" w:hAnsi="宋体" w:eastAsia="宋体" w:cs="宋体"/>
          <w:color w:val="auto"/>
          <w:sz w:val="24"/>
          <w:szCs w:val="24"/>
          <w:highlight w:val="none"/>
        </w:rPr>
        <w:t>文件</w:t>
      </w:r>
      <w:r>
        <w:rPr>
          <w:rFonts w:hint="default" w:ascii="Times New Roman" w:hAnsi="Times New Roman" w:cs="Times New Roman" w:eastAsiaTheme="minorEastAsia"/>
          <w:b/>
          <w:bCs/>
          <w:color w:val="auto"/>
          <w:sz w:val="24"/>
          <w:highlight w:val="none"/>
        </w:rPr>
        <w:t>。</w:t>
      </w:r>
    </w:p>
    <w:p w14:paraId="72876947">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eastAsia" w:ascii="宋体" w:hAnsi="宋体" w:eastAsia="宋体" w:cs="宋体"/>
          <w:color w:val="auto"/>
          <w:sz w:val="24"/>
          <w:szCs w:val="24"/>
          <w:highlight w:val="none"/>
        </w:rPr>
        <w:t>采购人及采购代理机构拒绝接受通过电子交易平台以外任何形式提交的投标</w:t>
      </w:r>
      <w:r>
        <w:rPr>
          <w:rFonts w:hint="eastAsia" w:ascii="宋体" w:hAnsi="宋体" w:cs="宋体"/>
          <w:color w:val="auto"/>
          <w:sz w:val="24"/>
          <w:szCs w:val="24"/>
          <w:highlight w:val="none"/>
          <w:lang w:val="en-US" w:eastAsia="zh-CN"/>
        </w:rPr>
        <w:t>文件</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w:t>
      </w:r>
      <w:r>
        <w:rPr>
          <w:rFonts w:ascii="宋体" w:hAnsi="宋体" w:eastAsia="宋体" w:cs="宋体"/>
          <w:color w:val="auto"/>
          <w:sz w:val="24"/>
          <w:szCs w:val="24"/>
          <w:highlight w:val="none"/>
        </w:rPr>
        <w:t>保证金除外</w:t>
      </w:r>
      <w:r>
        <w:rPr>
          <w:rFonts w:hint="default" w:ascii="Times New Roman" w:hAnsi="Times New Roman" w:cs="Times New Roman" w:eastAsiaTheme="minorEastAsia"/>
          <w:color w:val="auto"/>
          <w:sz w:val="24"/>
          <w:highlight w:val="none"/>
        </w:rPr>
        <w:t>。</w:t>
      </w:r>
    </w:p>
    <w:p w14:paraId="7DFCD297">
      <w:pPr>
        <w:numPr>
          <w:ilvl w:val="0"/>
          <w:numId w:val="11"/>
        </w:numPr>
        <w:tabs>
          <w:tab w:val="left" w:pos="360"/>
        </w:tabs>
        <w:snapToGrid w:val="0"/>
        <w:spacing w:line="360" w:lineRule="auto"/>
        <w:ind w:left="357" w:hanging="357"/>
        <w:outlineLvl w:val="1"/>
        <w:rPr>
          <w:rFonts w:hint="default" w:ascii="Times New Roman" w:hAnsi="Times New Roman" w:cs="Times New Roman" w:eastAsiaTheme="minorEastAsia"/>
          <w:color w:val="auto"/>
          <w:sz w:val="24"/>
          <w:highlight w:val="none"/>
        </w:rPr>
      </w:pPr>
      <w:bookmarkStart w:id="451" w:name="_Toc127161450"/>
      <w:bookmarkStart w:id="452" w:name="_Toc127151737"/>
      <w:bookmarkStart w:id="453" w:name="_Toc265228374"/>
      <w:bookmarkStart w:id="454" w:name="_Toc164351630"/>
      <w:bookmarkStart w:id="455" w:name="_Toc149720829"/>
      <w:bookmarkStart w:id="456" w:name="_Toc164608650"/>
      <w:bookmarkStart w:id="457" w:name="_Toc127151536"/>
      <w:bookmarkStart w:id="458" w:name="_Toc150774741"/>
      <w:bookmarkStart w:id="459" w:name="_Toc151193778"/>
      <w:bookmarkStart w:id="460" w:name="_Toc151193850"/>
      <w:bookmarkStart w:id="461" w:name="_Toc164229377"/>
      <w:bookmarkStart w:id="462" w:name="_Toc520356161"/>
      <w:bookmarkStart w:id="463" w:name="_Toc264969226"/>
      <w:bookmarkStart w:id="464" w:name="_Toc151193924"/>
      <w:bookmarkStart w:id="465" w:name="_Toc142311038"/>
      <w:bookmarkStart w:id="466" w:name="_Toc226965726"/>
      <w:bookmarkStart w:id="467" w:name="_Toc226337232"/>
      <w:bookmarkStart w:id="468" w:name="_Toc150774636"/>
      <w:bookmarkStart w:id="469" w:name="_Toc151193706"/>
      <w:bookmarkStart w:id="470" w:name="_Toc164608805"/>
      <w:bookmarkStart w:id="471" w:name="_Toc164229231"/>
      <w:bookmarkStart w:id="472" w:name="_Toc305158804"/>
      <w:bookmarkStart w:id="473" w:name="_Toc151190163"/>
      <w:bookmarkStart w:id="474" w:name="_Toc226309780"/>
      <w:bookmarkStart w:id="475" w:name="_Toc150509287"/>
      <w:bookmarkStart w:id="476" w:name="_Toc151193634"/>
      <w:bookmarkStart w:id="477" w:name="_Toc305158878"/>
      <w:bookmarkStart w:id="478" w:name="_Toc226965809"/>
      <w:bookmarkStart w:id="479" w:name="_Toc150480774"/>
      <w:bookmarkStart w:id="480" w:name="_Toc195842901"/>
      <w:r>
        <w:rPr>
          <w:rFonts w:hint="default" w:ascii="Times New Roman" w:hAnsi="Times New Roman" w:cs="Times New Roman" w:eastAsiaTheme="minorEastAsia"/>
          <w:color w:val="auto"/>
          <w:sz w:val="24"/>
          <w:highlight w:val="none"/>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hint="default" w:ascii="Times New Roman" w:hAnsi="Times New Roman" w:cs="Times New Roman" w:eastAsiaTheme="minorEastAsia"/>
          <w:color w:val="auto"/>
          <w:sz w:val="24"/>
          <w:highlight w:val="none"/>
        </w:rPr>
        <w:t>时间</w:t>
      </w:r>
    </w:p>
    <w:p w14:paraId="190F3A2C">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eastAsia" w:ascii="Times New Roman" w:hAnsi="Times New Roman" w:cs="Times New Roman" w:eastAsiaTheme="minorEastAsia"/>
          <w:color w:val="auto"/>
          <w:kern w:val="2"/>
          <w:sz w:val="24"/>
          <w:szCs w:val="24"/>
          <w:highlight w:val="none"/>
          <w:lang w:val="en-US" w:eastAsia="zh-CN" w:bidi="ar-SA"/>
        </w:rPr>
        <w:t>投标人应在招标文件要求提交投标文件截止时间前，将电子投标文件提交至电子交易平台</w:t>
      </w:r>
      <w:r>
        <w:rPr>
          <w:rFonts w:hint="default" w:ascii="Times New Roman" w:hAnsi="Times New Roman" w:cs="Times New Roman" w:eastAsiaTheme="minorEastAsia"/>
          <w:color w:val="auto"/>
          <w:sz w:val="24"/>
          <w:highlight w:val="none"/>
        </w:rPr>
        <w:t>。</w:t>
      </w:r>
    </w:p>
    <w:p w14:paraId="6168125C">
      <w:pPr>
        <w:numPr>
          <w:ilvl w:val="0"/>
          <w:numId w:val="11"/>
        </w:numPr>
        <w:tabs>
          <w:tab w:val="left" w:pos="360"/>
        </w:tabs>
        <w:snapToGrid w:val="0"/>
        <w:spacing w:line="360" w:lineRule="auto"/>
        <w:ind w:left="357" w:hanging="357"/>
        <w:outlineLvl w:val="1"/>
        <w:rPr>
          <w:rFonts w:hint="default" w:ascii="Times New Roman" w:hAnsi="Times New Roman" w:cs="Times New Roman" w:eastAsiaTheme="minorEastAsia"/>
          <w:color w:val="auto"/>
          <w:sz w:val="24"/>
          <w:highlight w:val="none"/>
        </w:rPr>
      </w:pPr>
      <w:bookmarkStart w:id="481" w:name="_Toc520356162"/>
      <w:bookmarkStart w:id="482" w:name="_Toc226337233"/>
      <w:bookmarkStart w:id="483" w:name="_Toc164608651"/>
      <w:bookmarkStart w:id="484" w:name="_Toc164229232"/>
      <w:bookmarkStart w:id="485" w:name="_Toc151193851"/>
      <w:bookmarkStart w:id="486" w:name="_Toc127151738"/>
      <w:bookmarkStart w:id="487" w:name="_Toc149720830"/>
      <w:bookmarkStart w:id="488" w:name="_Toc164229378"/>
      <w:bookmarkStart w:id="489" w:name="_Toc164351631"/>
      <w:bookmarkStart w:id="490" w:name="_Toc226965810"/>
      <w:bookmarkStart w:id="491" w:name="_Toc226309781"/>
      <w:bookmarkStart w:id="492" w:name="_Toc150774742"/>
      <w:bookmarkStart w:id="493" w:name="_Toc195842902"/>
      <w:bookmarkStart w:id="494" w:name="_Toc142311039"/>
      <w:bookmarkStart w:id="495" w:name="_Toc151193635"/>
      <w:bookmarkStart w:id="496" w:name="_Toc226965727"/>
      <w:bookmarkStart w:id="497" w:name="_Toc151190164"/>
      <w:bookmarkStart w:id="498" w:name="_Toc150774637"/>
      <w:bookmarkStart w:id="499" w:name="_Toc264969227"/>
      <w:bookmarkStart w:id="500" w:name="_Toc151193925"/>
      <w:bookmarkStart w:id="501" w:name="_Toc305158805"/>
      <w:bookmarkStart w:id="502" w:name="_Toc127151537"/>
      <w:bookmarkStart w:id="503" w:name="_Toc150509288"/>
      <w:bookmarkStart w:id="504" w:name="_Toc150480775"/>
      <w:bookmarkStart w:id="505" w:name="_Toc164608806"/>
      <w:bookmarkStart w:id="506" w:name="_Toc305158879"/>
      <w:bookmarkStart w:id="507" w:name="_Toc127161451"/>
      <w:bookmarkStart w:id="508" w:name="_Toc151193707"/>
      <w:bookmarkStart w:id="509" w:name="_Toc265228375"/>
      <w:bookmarkStart w:id="510" w:name="_Toc151193779"/>
      <w:r>
        <w:rPr>
          <w:rFonts w:hint="default" w:ascii="Times New Roman" w:hAnsi="Times New Roman" w:cs="Times New Roman" w:eastAsiaTheme="minorEastAsia"/>
          <w:color w:val="auto"/>
          <w:sz w:val="24"/>
          <w:highlight w:val="none"/>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2CC8E111">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投标截止时间前，投标人可以通过电子交易平台对所提交的投标文件进行补</w:t>
      </w:r>
      <w:r>
        <w:rPr>
          <w:rFonts w:hint="eastAsia" w:cs="Times New Roman" w:eastAsiaTheme="minorEastAsia"/>
          <w:color w:val="auto"/>
          <w:sz w:val="24"/>
          <w:highlight w:val="none"/>
          <w:lang w:val="en-US" w:eastAsia="zh-CN" w:bidi="ar"/>
        </w:rPr>
        <w:t>充、修改或者撤回。投标保证金的补充、修改或者撤回无需通过电子交易平台，但应就其补充、修改或者撤回通知采购人或采购代理机构</w:t>
      </w:r>
      <w:r>
        <w:rPr>
          <w:rFonts w:hint="default" w:ascii="Times New Roman" w:hAnsi="Times New Roman" w:cs="Times New Roman" w:eastAsiaTheme="minorEastAsia"/>
          <w:color w:val="auto"/>
          <w:sz w:val="24"/>
          <w:highlight w:val="none"/>
        </w:rPr>
        <w:t>。</w:t>
      </w:r>
    </w:p>
    <w:p w14:paraId="1D5A5B87">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投标人对投标文件的补充、修改的内容应当按照招标文件要求签署、盖章，作为投标文件的组成部分。</w:t>
      </w:r>
    </w:p>
    <w:p w14:paraId="1A15EEE5">
      <w:pPr>
        <w:spacing w:line="360" w:lineRule="auto"/>
        <w:rPr>
          <w:rFonts w:hint="default" w:ascii="Times New Roman" w:hAnsi="Times New Roman" w:cs="Times New Roman" w:eastAsiaTheme="minorEastAsia"/>
          <w:color w:val="auto"/>
          <w:sz w:val="24"/>
          <w:highlight w:val="none"/>
        </w:rPr>
      </w:pPr>
    </w:p>
    <w:p w14:paraId="589BACDD">
      <w:pPr>
        <w:pStyle w:val="3"/>
        <w:spacing w:before="0" w:line="360" w:lineRule="auto"/>
        <w:rPr>
          <w:rFonts w:hint="default" w:ascii="Times New Roman" w:hAnsi="Times New Roman" w:cs="Times New Roman" w:eastAsiaTheme="minorEastAsia"/>
          <w:color w:val="auto"/>
          <w:sz w:val="28"/>
          <w:highlight w:val="none"/>
        </w:rPr>
      </w:pPr>
      <w:bookmarkStart w:id="511" w:name="_Toc150509289"/>
      <w:bookmarkStart w:id="512" w:name="_Toc151190165"/>
      <w:bookmarkStart w:id="513" w:name="_Toc265228376"/>
      <w:bookmarkStart w:id="514" w:name="_Toc226337234"/>
      <w:bookmarkStart w:id="515" w:name="_Toc520356163"/>
      <w:bookmarkStart w:id="516" w:name="_Toc150774743"/>
      <w:bookmarkStart w:id="517" w:name="_Toc151193852"/>
      <w:bookmarkStart w:id="518" w:name="_Toc226965728"/>
      <w:bookmarkStart w:id="519" w:name="_Toc305158806"/>
      <w:bookmarkStart w:id="520" w:name="_Toc151193708"/>
      <w:bookmarkStart w:id="521" w:name="_Toc142311040"/>
      <w:bookmarkStart w:id="522" w:name="_Toc226309782"/>
      <w:bookmarkStart w:id="523" w:name="_Toc226965811"/>
      <w:bookmarkStart w:id="524" w:name="_Toc305158880"/>
      <w:bookmarkStart w:id="525" w:name="_Toc195842903"/>
      <w:bookmarkStart w:id="526" w:name="_Toc151193926"/>
      <w:bookmarkStart w:id="527" w:name="_Toc150774638"/>
      <w:bookmarkStart w:id="528" w:name="_Toc264969228"/>
      <w:bookmarkStart w:id="529" w:name="_Toc150480776"/>
      <w:bookmarkStart w:id="530" w:name="_Toc127151538"/>
      <w:bookmarkStart w:id="531" w:name="_Toc151193780"/>
      <w:bookmarkStart w:id="532" w:name="_Toc151193636"/>
      <w:r>
        <w:rPr>
          <w:rFonts w:hint="default" w:ascii="Times New Roman" w:hAnsi="Times New Roman" w:cs="Times New Roman" w:eastAsiaTheme="minorEastAsia"/>
          <w:color w:val="auto"/>
          <w:sz w:val="28"/>
          <w:highlight w:val="none"/>
        </w:rPr>
        <w:t>五   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42026DAD">
      <w:pPr>
        <w:numPr>
          <w:ilvl w:val="0"/>
          <w:numId w:val="11"/>
        </w:numPr>
        <w:tabs>
          <w:tab w:val="left" w:pos="360"/>
        </w:tabs>
        <w:snapToGrid w:val="0"/>
        <w:spacing w:line="360" w:lineRule="auto"/>
        <w:ind w:left="357" w:hanging="357"/>
        <w:outlineLvl w:val="1"/>
        <w:rPr>
          <w:rFonts w:hint="default" w:ascii="Times New Roman" w:hAnsi="Times New Roman" w:cs="Times New Roman" w:eastAsiaTheme="minorEastAsia"/>
          <w:color w:val="auto"/>
          <w:sz w:val="24"/>
          <w:highlight w:val="none"/>
        </w:rPr>
      </w:pPr>
      <w:bookmarkStart w:id="533" w:name="_Toc305158881"/>
      <w:bookmarkStart w:id="534" w:name="_Toc127151740"/>
      <w:bookmarkStart w:id="535" w:name="_Toc151193637"/>
      <w:bookmarkStart w:id="536" w:name="_Toc149720832"/>
      <w:bookmarkStart w:id="537" w:name="_Toc151193853"/>
      <w:bookmarkStart w:id="538" w:name="_Toc151193927"/>
      <w:bookmarkStart w:id="539" w:name="_Toc164229380"/>
      <w:bookmarkStart w:id="540" w:name="_Toc305158807"/>
      <w:bookmarkStart w:id="541" w:name="_Toc265228377"/>
      <w:bookmarkStart w:id="542" w:name="_Toc150509290"/>
      <w:bookmarkStart w:id="543" w:name="_Toc150480777"/>
      <w:bookmarkStart w:id="544" w:name="_Toc164608808"/>
      <w:bookmarkStart w:id="545" w:name="_Toc150774744"/>
      <w:bookmarkStart w:id="546" w:name="_Toc226965812"/>
      <w:bookmarkStart w:id="547" w:name="_Toc164229234"/>
      <w:bookmarkStart w:id="548" w:name="_Toc264969229"/>
      <w:bookmarkStart w:id="549" w:name="_Toc150774639"/>
      <w:bookmarkStart w:id="550" w:name="_Toc226309783"/>
      <w:bookmarkStart w:id="551" w:name="_Toc151193709"/>
      <w:bookmarkStart w:id="552" w:name="_Toc127151539"/>
      <w:bookmarkStart w:id="553" w:name="_Toc520356164"/>
      <w:bookmarkStart w:id="554" w:name="_Toc127161453"/>
      <w:bookmarkStart w:id="555" w:name="_Toc151193781"/>
      <w:bookmarkStart w:id="556" w:name="_Toc151190166"/>
      <w:bookmarkStart w:id="557" w:name="_Toc142311041"/>
      <w:bookmarkStart w:id="558" w:name="_Toc164608653"/>
      <w:bookmarkStart w:id="559" w:name="_Toc226965729"/>
      <w:bookmarkStart w:id="560" w:name="_Toc195842904"/>
      <w:bookmarkStart w:id="561" w:name="_Toc164351633"/>
      <w:bookmarkStart w:id="562" w:name="_Toc226337235"/>
      <w:r>
        <w:rPr>
          <w:rFonts w:hint="default" w:ascii="Times New Roman" w:hAnsi="Times New Roman" w:cs="Times New Roman" w:eastAsiaTheme="minorEastAsia"/>
          <w:color w:val="auto"/>
          <w:sz w:val="24"/>
          <w:highlight w:val="none"/>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549F50CD">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bookmarkStart w:id="563" w:name="_Toc520356165"/>
      <w:r>
        <w:rPr>
          <w:rFonts w:hint="default" w:ascii="Times New Roman" w:hAnsi="Times New Roman" w:cs="Times New Roman" w:eastAsiaTheme="minorEastAsia"/>
          <w:color w:val="auto"/>
          <w:sz w:val="24"/>
          <w:highlight w:val="none"/>
        </w:rPr>
        <w:t>采购人或采购代理机构将按招标文件的规定，在投标截止时间的同一时间和招标文件预先确定的地点组织开标。</w:t>
      </w:r>
    </w:p>
    <w:p w14:paraId="5EB2D4D2">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eastAsia" w:ascii="宋体" w:hAnsi="宋体" w:eastAsia="宋体" w:cs="宋体"/>
          <w:color w:val="auto"/>
          <w:sz w:val="24"/>
          <w:szCs w:val="24"/>
          <w:highlight w:val="none"/>
        </w:rPr>
        <w:t>本项目开标使用北京市政府采购电子交易平台。投标人应在规定的时间内对投标文件进行解密，因非系统原因导致的解密失败，视为投标无效</w:t>
      </w:r>
      <w:r>
        <w:rPr>
          <w:rFonts w:hint="default" w:ascii="Times New Roman" w:hAnsi="Times New Roman" w:cs="Times New Roman" w:eastAsiaTheme="minorEastAsia"/>
          <w:color w:val="auto"/>
          <w:sz w:val="24"/>
          <w:highlight w:val="none"/>
        </w:rPr>
        <w:t>。</w:t>
      </w:r>
    </w:p>
    <w:p w14:paraId="0D548E93">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57A8CD63">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00E7EF8C">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投标人不足 3 家的，不予开标</w:t>
      </w:r>
      <w:r>
        <w:rPr>
          <w:rFonts w:hint="eastAsia" w:cs="Times New Roman" w:eastAsiaTheme="minorEastAsia"/>
          <w:color w:val="auto"/>
          <w:sz w:val="24"/>
          <w:highlight w:val="none"/>
          <w:lang w:eastAsia="zh-CN"/>
        </w:rPr>
        <w:t>。</w:t>
      </w:r>
    </w:p>
    <w:p w14:paraId="4B4E4B13">
      <w:pPr>
        <w:numPr>
          <w:ilvl w:val="0"/>
          <w:numId w:val="11"/>
        </w:numPr>
        <w:tabs>
          <w:tab w:val="left" w:pos="360"/>
        </w:tabs>
        <w:snapToGrid w:val="0"/>
        <w:spacing w:line="360" w:lineRule="auto"/>
        <w:ind w:left="357" w:hanging="357"/>
        <w:outlineLvl w:val="1"/>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资格审查</w:t>
      </w:r>
    </w:p>
    <w:p w14:paraId="3BFCDD92">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见第三章《资格审查》。</w:t>
      </w:r>
    </w:p>
    <w:bookmarkEnd w:id="563"/>
    <w:p w14:paraId="784FBD08">
      <w:pPr>
        <w:numPr>
          <w:ilvl w:val="0"/>
          <w:numId w:val="11"/>
        </w:numPr>
        <w:tabs>
          <w:tab w:val="left" w:pos="360"/>
        </w:tabs>
        <w:snapToGrid w:val="0"/>
        <w:spacing w:line="360" w:lineRule="auto"/>
        <w:ind w:left="357" w:hanging="357"/>
        <w:outlineLvl w:val="1"/>
        <w:rPr>
          <w:rFonts w:hint="default" w:ascii="Times New Roman" w:hAnsi="Times New Roman" w:cs="Times New Roman" w:eastAsiaTheme="minorEastAsia"/>
          <w:color w:val="auto"/>
          <w:sz w:val="24"/>
          <w:highlight w:val="none"/>
        </w:rPr>
      </w:pPr>
      <w:bookmarkStart w:id="564" w:name="_Toc150774745"/>
      <w:bookmarkStart w:id="565" w:name="_Toc226309784"/>
      <w:bookmarkStart w:id="566" w:name="_Toc226965730"/>
      <w:bookmarkStart w:id="567" w:name="_Toc164229381"/>
      <w:bookmarkStart w:id="568" w:name="_Toc151190167"/>
      <w:bookmarkStart w:id="569" w:name="_Toc195842905"/>
      <w:bookmarkStart w:id="570" w:name="_Toc151193782"/>
      <w:bookmarkStart w:id="571" w:name="_Toc164229235"/>
      <w:bookmarkStart w:id="572" w:name="_Toc226965813"/>
      <w:bookmarkStart w:id="573" w:name="_Toc127161454"/>
      <w:bookmarkStart w:id="574" w:name="_Toc151193638"/>
      <w:bookmarkStart w:id="575" w:name="_Toc305158882"/>
      <w:bookmarkStart w:id="576" w:name="_Toc127151741"/>
      <w:bookmarkStart w:id="577" w:name="_Toc150509291"/>
      <w:bookmarkStart w:id="578" w:name="_Toc164608809"/>
      <w:bookmarkStart w:id="579" w:name="_Toc305158808"/>
      <w:bookmarkStart w:id="580" w:name="_Toc164351634"/>
      <w:bookmarkStart w:id="581" w:name="_Toc150480778"/>
      <w:bookmarkStart w:id="582" w:name="_Toc151193928"/>
      <w:bookmarkStart w:id="583" w:name="_Toc127151540"/>
      <w:bookmarkStart w:id="584" w:name="_Toc151193854"/>
      <w:bookmarkStart w:id="585" w:name="_Toc264969230"/>
      <w:bookmarkStart w:id="586" w:name="_Toc151193710"/>
      <w:bookmarkStart w:id="587" w:name="_Toc265228378"/>
      <w:bookmarkStart w:id="588" w:name="_Toc149720833"/>
      <w:bookmarkStart w:id="589" w:name="_Toc142311042"/>
      <w:bookmarkStart w:id="590" w:name="_Toc164608654"/>
      <w:bookmarkStart w:id="591" w:name="_Toc150774640"/>
      <w:bookmarkStart w:id="592" w:name="_Toc226337236"/>
      <w:r>
        <w:rPr>
          <w:rFonts w:hint="default" w:ascii="Times New Roman" w:hAnsi="Times New Roman" w:cs="Times New Roman" w:eastAsiaTheme="minorEastAsia"/>
          <w:color w:val="auto"/>
          <w:sz w:val="24"/>
          <w:highlight w:val="none"/>
        </w:rPr>
        <w:t>评标委员会</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485064BD">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评标委员会根据政府采购有关规定和本次采购项目的特点进行组建，并负责具体评标事务，独立履行职责。</w:t>
      </w:r>
      <w:bookmarkStart w:id="593" w:name="_Toc520356166"/>
    </w:p>
    <w:p w14:paraId="7A493C78">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3"/>
      <w:bookmarkStart w:id="594" w:name="_Toc520356169"/>
    </w:p>
    <w:p w14:paraId="39B16503">
      <w:pPr>
        <w:numPr>
          <w:ilvl w:val="0"/>
          <w:numId w:val="11"/>
        </w:numPr>
        <w:tabs>
          <w:tab w:val="left" w:pos="360"/>
        </w:tabs>
        <w:snapToGrid w:val="0"/>
        <w:spacing w:line="360" w:lineRule="auto"/>
        <w:ind w:left="357" w:hanging="357"/>
        <w:outlineLvl w:val="1"/>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评标程序、评标方法和评标标准</w:t>
      </w:r>
    </w:p>
    <w:p w14:paraId="727C2586">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见第四章《评标程序、评标方法和评标标准》。</w:t>
      </w:r>
    </w:p>
    <w:p w14:paraId="012ADF42">
      <w:pPr>
        <w:tabs>
          <w:tab w:val="left" w:pos="360"/>
          <w:tab w:val="left" w:pos="1080"/>
        </w:tabs>
        <w:snapToGrid w:val="0"/>
        <w:spacing w:line="360" w:lineRule="auto"/>
        <w:ind w:left="1080"/>
        <w:rPr>
          <w:rFonts w:hint="default" w:ascii="Times New Roman" w:hAnsi="Times New Roman" w:cs="Times New Roman" w:eastAsiaTheme="minorEastAsia"/>
          <w:color w:val="auto"/>
          <w:sz w:val="24"/>
          <w:highlight w:val="none"/>
        </w:rPr>
      </w:pPr>
    </w:p>
    <w:p w14:paraId="57C9C703">
      <w:pPr>
        <w:pStyle w:val="3"/>
        <w:spacing w:before="0" w:line="360" w:lineRule="auto"/>
        <w:rPr>
          <w:rFonts w:hint="default" w:ascii="Times New Roman" w:hAnsi="Times New Roman" w:cs="Times New Roman" w:eastAsiaTheme="minorEastAsia"/>
          <w:color w:val="auto"/>
          <w:sz w:val="28"/>
          <w:highlight w:val="none"/>
        </w:rPr>
      </w:pPr>
      <w:bookmarkStart w:id="595" w:name="_Toc264969235"/>
      <w:bookmarkStart w:id="596" w:name="_Toc151193859"/>
      <w:bookmarkStart w:id="597" w:name="_Toc151193643"/>
      <w:bookmarkStart w:id="598" w:name="_Toc151193787"/>
      <w:bookmarkStart w:id="599" w:name="_Toc265228383"/>
      <w:bookmarkStart w:id="600" w:name="_Toc151193933"/>
      <w:bookmarkStart w:id="601" w:name="_Toc226965735"/>
      <w:bookmarkStart w:id="602" w:name="_Toc305158813"/>
      <w:bookmarkStart w:id="603" w:name="_Toc195842910"/>
      <w:bookmarkStart w:id="604" w:name="_Toc226337241"/>
      <w:bookmarkStart w:id="605" w:name="_Toc142311047"/>
      <w:bookmarkStart w:id="606" w:name="_Toc150509296"/>
      <w:bookmarkStart w:id="607" w:name="_Toc226309789"/>
      <w:bookmarkStart w:id="608" w:name="_Toc151193715"/>
      <w:bookmarkStart w:id="609" w:name="_Toc150480783"/>
      <w:bookmarkStart w:id="610" w:name="_Toc305158887"/>
      <w:bookmarkStart w:id="611" w:name="_Toc150774750"/>
      <w:bookmarkStart w:id="612" w:name="_Toc127151545"/>
      <w:bookmarkStart w:id="613" w:name="_Toc150774645"/>
      <w:bookmarkStart w:id="614" w:name="_Toc226965818"/>
      <w:bookmarkStart w:id="615" w:name="_Toc151190172"/>
      <w:r>
        <w:rPr>
          <w:rFonts w:hint="default" w:ascii="Times New Roman" w:hAnsi="Times New Roman" w:cs="Times New Roman" w:eastAsiaTheme="minorEastAsia"/>
          <w:color w:val="auto"/>
          <w:sz w:val="28"/>
          <w:highlight w:val="none"/>
        </w:rPr>
        <w:t xml:space="preserve">六   </w:t>
      </w:r>
      <w:bookmarkEnd w:id="594"/>
      <w:r>
        <w:rPr>
          <w:rFonts w:hint="default" w:ascii="Times New Roman" w:hAnsi="Times New Roman" w:cs="Times New Roman" w:eastAsiaTheme="minorEastAsia"/>
          <w:color w:val="auto"/>
          <w:sz w:val="28"/>
          <w:highlight w:val="none"/>
        </w:rPr>
        <w:t>确定中标</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Start w:id="616" w:name="_Toc151193861"/>
      <w:bookmarkStart w:id="617" w:name="_Toc127151547"/>
      <w:bookmarkStart w:id="618" w:name="_Toc142311049"/>
      <w:bookmarkStart w:id="619" w:name="_Toc164608661"/>
      <w:bookmarkStart w:id="620" w:name="_Toc305158889"/>
      <w:bookmarkStart w:id="621" w:name="_Toc151190174"/>
      <w:bookmarkStart w:id="622" w:name="_Toc226965820"/>
      <w:bookmarkStart w:id="623" w:name="_Toc151193789"/>
      <w:bookmarkStart w:id="624" w:name="_Toc264969237"/>
      <w:bookmarkStart w:id="625" w:name="_Toc151193717"/>
      <w:bookmarkStart w:id="626" w:name="_Toc150480785"/>
      <w:bookmarkStart w:id="627" w:name="_Toc151193645"/>
      <w:bookmarkStart w:id="628" w:name="_Toc150774647"/>
      <w:bookmarkStart w:id="629" w:name="_Toc164229388"/>
      <w:bookmarkStart w:id="630" w:name="_Toc149720840"/>
      <w:bookmarkStart w:id="631" w:name="_Toc151193935"/>
      <w:bookmarkStart w:id="632" w:name="_Toc127151748"/>
      <w:bookmarkStart w:id="633" w:name="_Toc164351641"/>
      <w:bookmarkStart w:id="634" w:name="_Toc226337243"/>
      <w:bookmarkStart w:id="635" w:name="_Toc164608816"/>
      <w:bookmarkStart w:id="636" w:name="_Toc305158815"/>
      <w:bookmarkStart w:id="637" w:name="_Toc164229242"/>
      <w:bookmarkStart w:id="638" w:name="_Toc226965737"/>
      <w:bookmarkStart w:id="639" w:name="_Toc150509298"/>
      <w:bookmarkStart w:id="640" w:name="_Toc226309791"/>
      <w:bookmarkStart w:id="641" w:name="_Toc150774752"/>
      <w:bookmarkStart w:id="642" w:name="_Toc265228385"/>
      <w:bookmarkStart w:id="643" w:name="_Toc127161461"/>
      <w:bookmarkStart w:id="644" w:name="_Toc195842912"/>
    </w:p>
    <w:p w14:paraId="428260CE">
      <w:pPr>
        <w:numPr>
          <w:ilvl w:val="0"/>
          <w:numId w:val="11"/>
        </w:numPr>
        <w:tabs>
          <w:tab w:val="left" w:pos="360"/>
        </w:tabs>
        <w:snapToGrid w:val="0"/>
        <w:spacing w:line="360" w:lineRule="auto"/>
        <w:ind w:left="357" w:hanging="357"/>
        <w:outlineLvl w:val="1"/>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确定中标人</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481EB830">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67944EA8">
      <w:pPr>
        <w:numPr>
          <w:ilvl w:val="0"/>
          <w:numId w:val="11"/>
        </w:numPr>
        <w:tabs>
          <w:tab w:val="left" w:pos="360"/>
        </w:tabs>
        <w:snapToGrid w:val="0"/>
        <w:spacing w:line="360" w:lineRule="auto"/>
        <w:ind w:left="357" w:hanging="357"/>
        <w:outlineLvl w:val="1"/>
        <w:rPr>
          <w:rFonts w:hint="default" w:ascii="Times New Roman" w:hAnsi="Times New Roman" w:cs="Times New Roman" w:eastAsiaTheme="minorEastAsia"/>
          <w:color w:val="auto"/>
          <w:sz w:val="24"/>
          <w:highlight w:val="none"/>
        </w:rPr>
      </w:pPr>
      <w:bookmarkStart w:id="645" w:name="_Toc305158891"/>
      <w:bookmarkStart w:id="646" w:name="_Toc305158817"/>
      <w:bookmarkStart w:id="647" w:name="_Toc127161463"/>
      <w:bookmarkStart w:id="648" w:name="_Toc149720842"/>
      <w:bookmarkStart w:id="649" w:name="_Toc226309793"/>
      <w:bookmarkStart w:id="650" w:name="_Toc150774649"/>
      <w:bookmarkStart w:id="651" w:name="_Toc265228387"/>
      <w:bookmarkStart w:id="652" w:name="_Toc127151549"/>
      <w:bookmarkStart w:id="653" w:name="_Toc142311051"/>
      <w:bookmarkStart w:id="654" w:name="_Toc164608818"/>
      <w:bookmarkStart w:id="655" w:name="_Toc150509300"/>
      <w:bookmarkStart w:id="656" w:name="_Toc150480787"/>
      <w:bookmarkStart w:id="657" w:name="_Toc151193863"/>
      <w:bookmarkStart w:id="658" w:name="_Toc151193647"/>
      <w:bookmarkStart w:id="659" w:name="_Toc226965739"/>
      <w:bookmarkStart w:id="660" w:name="_Toc164229390"/>
      <w:bookmarkStart w:id="661" w:name="_Toc151193791"/>
      <w:bookmarkStart w:id="662" w:name="_Toc164608663"/>
      <w:bookmarkStart w:id="663" w:name="_Toc226337245"/>
      <w:bookmarkStart w:id="664" w:name="_Toc164229244"/>
      <w:bookmarkStart w:id="665" w:name="_Toc151193937"/>
      <w:bookmarkStart w:id="666" w:name="_Toc151190176"/>
      <w:bookmarkStart w:id="667" w:name="_Toc264969239"/>
      <w:bookmarkStart w:id="668" w:name="_Toc164351643"/>
      <w:bookmarkStart w:id="669" w:name="_Toc195842914"/>
      <w:bookmarkStart w:id="670" w:name="_Toc150774754"/>
      <w:bookmarkStart w:id="671" w:name="_Toc151193719"/>
      <w:bookmarkStart w:id="672" w:name="_Toc127151750"/>
      <w:bookmarkStart w:id="673" w:name="_Toc226965822"/>
      <w:bookmarkStart w:id="674" w:name="_Toc520356176"/>
      <w:bookmarkStart w:id="675" w:name="_Ref467307090"/>
      <w:bookmarkStart w:id="676" w:name="_Ref467306425"/>
      <w:r>
        <w:rPr>
          <w:rFonts w:hint="default" w:ascii="Times New Roman" w:hAnsi="Times New Roman" w:cs="Times New Roman" w:eastAsiaTheme="minorEastAsia"/>
          <w:color w:val="auto"/>
          <w:sz w:val="24"/>
          <w:highlight w:val="none"/>
        </w:rPr>
        <w:t>中标公告与中标通知书</w:t>
      </w:r>
      <w:bookmarkEnd w:id="645"/>
      <w:bookmarkEnd w:id="646"/>
    </w:p>
    <w:p w14:paraId="7865A690">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采购人或采购代理机构自中标人确定之日起2个工作日内，</w:t>
      </w:r>
      <w:r>
        <w:rPr>
          <w:rFonts w:hint="default" w:ascii="Times New Roman" w:hAnsi="Times New Roman" w:cs="Times New Roman" w:eastAsiaTheme="minorEastAsia"/>
          <w:color w:val="auto"/>
          <w:kern w:val="0"/>
          <w:sz w:val="24"/>
          <w:highlight w:val="none"/>
        </w:rPr>
        <w:t>在</w:t>
      </w:r>
      <w:r>
        <w:rPr>
          <w:rFonts w:hint="eastAsia" w:ascii="宋体" w:hAnsi="宋体" w:eastAsia="宋体" w:cs="宋体"/>
          <w:color w:val="auto"/>
          <w:kern w:val="0"/>
          <w:sz w:val="24"/>
          <w:highlight w:val="none"/>
          <w:lang w:val="en-US" w:eastAsia="zh-CN"/>
        </w:rPr>
        <w:t>北京市政府采购网、中国政府采购网</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北京市政府采购电子交易平台上发布</w:t>
      </w:r>
      <w:r>
        <w:rPr>
          <w:rFonts w:hint="default" w:ascii="Times New Roman" w:hAnsi="Times New Roman" w:cs="Times New Roman" w:eastAsiaTheme="minorEastAsia"/>
          <w:color w:val="auto"/>
          <w:kern w:val="0"/>
          <w:sz w:val="24"/>
          <w:highlight w:val="none"/>
        </w:rPr>
        <w:t>中标结果</w:t>
      </w:r>
      <w:r>
        <w:rPr>
          <w:rFonts w:hint="default" w:ascii="Times New Roman" w:hAnsi="Times New Roman" w:cs="Times New Roman" w:eastAsiaTheme="minorEastAsia"/>
          <w:color w:val="auto"/>
          <w:sz w:val="24"/>
          <w:highlight w:val="none"/>
        </w:rPr>
        <w:t>，同时向中标人发出中标通知书，中标公告期限为1个工作日。</w:t>
      </w:r>
    </w:p>
    <w:p w14:paraId="151B0267">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中标通知书对采购人和中标</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rPr>
        <w:t>均具有法律效力。中标通知书发出后，采购人改变中标结果的，或者中标</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rPr>
        <w:t>放弃中标项目的，应当依法承担法律责任。</w:t>
      </w:r>
    </w:p>
    <w:p w14:paraId="0151D5C5">
      <w:pPr>
        <w:numPr>
          <w:ilvl w:val="0"/>
          <w:numId w:val="11"/>
        </w:numPr>
        <w:tabs>
          <w:tab w:val="left" w:pos="360"/>
        </w:tabs>
        <w:snapToGrid w:val="0"/>
        <w:spacing w:line="360" w:lineRule="auto"/>
        <w:ind w:left="357" w:hanging="357"/>
        <w:outlineLvl w:val="1"/>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废标</w:t>
      </w:r>
    </w:p>
    <w:p w14:paraId="0E2ECDFB">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在招标采购中，出现下列情形之一的，应予废标：</w:t>
      </w:r>
    </w:p>
    <w:p w14:paraId="515F1321">
      <w:pPr>
        <w:numPr>
          <w:ilvl w:val="2"/>
          <w:numId w:val="11"/>
        </w:numPr>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符合专业条件的</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rPr>
        <w:t>或者对招标文件作实质响应的</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rPr>
        <w:t>不足三家的；</w:t>
      </w:r>
    </w:p>
    <w:p w14:paraId="66F78F92">
      <w:pPr>
        <w:numPr>
          <w:ilvl w:val="2"/>
          <w:numId w:val="11"/>
        </w:numPr>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出现影响采购公正的违法、违规行为的；</w:t>
      </w:r>
    </w:p>
    <w:p w14:paraId="5429AD66">
      <w:pPr>
        <w:numPr>
          <w:ilvl w:val="2"/>
          <w:numId w:val="11"/>
        </w:numPr>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投标人的报价均超过了采购预算，采购人不能支付的；</w:t>
      </w:r>
    </w:p>
    <w:p w14:paraId="1AADA55A">
      <w:pPr>
        <w:numPr>
          <w:ilvl w:val="2"/>
          <w:numId w:val="11"/>
        </w:numPr>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因重大变故，采购任务取消的。</w:t>
      </w:r>
    </w:p>
    <w:p w14:paraId="097E11E5">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废标后，采购人将废标理由书面通知所有投标人。</w:t>
      </w:r>
    </w:p>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14:paraId="1D3C0ACF">
      <w:pPr>
        <w:numPr>
          <w:ilvl w:val="0"/>
          <w:numId w:val="11"/>
        </w:numPr>
        <w:tabs>
          <w:tab w:val="left" w:pos="360"/>
        </w:tabs>
        <w:snapToGrid w:val="0"/>
        <w:spacing w:line="360" w:lineRule="auto"/>
        <w:ind w:left="357" w:hanging="357"/>
        <w:outlineLvl w:val="1"/>
        <w:rPr>
          <w:rFonts w:hint="default" w:ascii="Times New Roman" w:hAnsi="Times New Roman" w:cs="Times New Roman" w:eastAsiaTheme="minorEastAsia"/>
          <w:color w:val="auto"/>
          <w:sz w:val="24"/>
          <w:highlight w:val="none"/>
        </w:rPr>
      </w:pPr>
      <w:bookmarkStart w:id="677" w:name="_Toc151193792"/>
      <w:bookmarkStart w:id="678" w:name="_Toc164229245"/>
      <w:bookmarkStart w:id="679" w:name="_Toc151193720"/>
      <w:bookmarkStart w:id="680" w:name="_Toc150774650"/>
      <w:bookmarkStart w:id="681" w:name="_Toc151193938"/>
      <w:bookmarkStart w:id="682" w:name="_Toc226337246"/>
      <w:bookmarkStart w:id="683" w:name="_Toc151190177"/>
      <w:bookmarkStart w:id="684" w:name="_Toc127151751"/>
      <w:bookmarkStart w:id="685" w:name="_Ref467306377"/>
      <w:bookmarkStart w:id="686" w:name="_Toc164608819"/>
      <w:bookmarkStart w:id="687" w:name="_Toc265228388"/>
      <w:bookmarkStart w:id="688" w:name="_Toc151193648"/>
      <w:bookmarkStart w:id="689" w:name="_Ref467307204"/>
      <w:bookmarkStart w:id="690" w:name="_Toc264969240"/>
      <w:bookmarkStart w:id="691" w:name="_Toc142311052"/>
      <w:bookmarkStart w:id="692" w:name="_Toc164608664"/>
      <w:bookmarkStart w:id="693" w:name="_Ref467307062"/>
      <w:bookmarkStart w:id="694" w:name="_Toc226965740"/>
      <w:bookmarkStart w:id="695" w:name="_Toc226965823"/>
      <w:bookmarkStart w:id="696" w:name="_Toc127151550"/>
      <w:bookmarkStart w:id="697" w:name="_Toc127161464"/>
      <w:bookmarkStart w:id="698" w:name="_Toc150480788"/>
      <w:bookmarkStart w:id="699" w:name="_Ref467306978"/>
      <w:bookmarkStart w:id="700" w:name="_Toc149720843"/>
      <w:bookmarkStart w:id="701" w:name="_Toc151193864"/>
      <w:bookmarkStart w:id="702" w:name="_Toc150509301"/>
      <w:bookmarkStart w:id="703" w:name="_Toc150774755"/>
      <w:bookmarkStart w:id="704" w:name="_Toc226309794"/>
      <w:bookmarkStart w:id="705" w:name="_Toc164229391"/>
      <w:bookmarkStart w:id="706" w:name="_Toc520356175"/>
      <w:bookmarkStart w:id="707" w:name="_Toc164351644"/>
      <w:bookmarkStart w:id="708" w:name="_Toc195842915"/>
      <w:bookmarkStart w:id="709" w:name="_Toc305158818"/>
      <w:bookmarkStart w:id="710" w:name="_Toc305158892"/>
      <w:r>
        <w:rPr>
          <w:rFonts w:hint="default" w:ascii="Times New Roman" w:hAnsi="Times New Roman" w:cs="Times New Roman" w:eastAsiaTheme="minorEastAsia"/>
          <w:color w:val="auto"/>
          <w:sz w:val="24"/>
          <w:highlight w:val="none"/>
        </w:rPr>
        <w:t>签订合同</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1654E4AE">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2E9AE234">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中标人拒绝与采购人签订合同的，采购人可以按照评标报告推荐的中标候选人名单排序，确定下一候选人为中标人，也可以重新开展政府采购活动。</w:t>
      </w:r>
    </w:p>
    <w:p w14:paraId="3A37796C">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联合体中标的，联合体各方应当共同与采购人签订合同，就采购合同约定的事项向采购人承担连带责任。</w:t>
      </w:r>
    </w:p>
    <w:p w14:paraId="07D74E02">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政府采购合同不能转包。</w:t>
      </w:r>
    </w:p>
    <w:p w14:paraId="3AA35B49">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default" w:ascii="Times New Roman" w:hAnsi="Times New Roman" w:cs="Times New Roman" w:eastAsiaTheme="minorEastAsia"/>
          <w:b/>
          <w:color w:val="auto"/>
          <w:sz w:val="24"/>
          <w:highlight w:val="none"/>
        </w:rPr>
        <w:t>，</w:t>
      </w:r>
      <w:r>
        <w:rPr>
          <w:rFonts w:hint="default" w:ascii="Times New Roman" w:hAnsi="Times New Roman" w:cs="Times New Roman" w:eastAsiaTheme="minorEastAsia"/>
          <w:color w:val="auto"/>
          <w:sz w:val="24"/>
          <w:highlight w:val="none"/>
        </w:rPr>
        <w:t>否则</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。中标人就采购项目和分包项目向采购人负责，分包</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rPr>
        <w:t>就分包项目承担责任。</w:t>
      </w:r>
    </w:p>
    <w:p w14:paraId="609CED7E">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“政采贷”融资指引：详见《投标人须知资料表》。</w:t>
      </w:r>
    </w:p>
    <w:bookmarkEnd w:id="674"/>
    <w:bookmarkEnd w:id="675"/>
    <w:bookmarkEnd w:id="676"/>
    <w:p w14:paraId="38417582">
      <w:pPr>
        <w:numPr>
          <w:ilvl w:val="0"/>
          <w:numId w:val="11"/>
        </w:numPr>
        <w:tabs>
          <w:tab w:val="left" w:pos="360"/>
        </w:tabs>
        <w:snapToGrid w:val="0"/>
        <w:spacing w:line="360" w:lineRule="auto"/>
        <w:ind w:left="357" w:hanging="357"/>
        <w:outlineLvl w:val="1"/>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询问与质疑</w:t>
      </w:r>
    </w:p>
    <w:p w14:paraId="6D4D8FE0">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询问</w:t>
      </w:r>
    </w:p>
    <w:p w14:paraId="2A27BCAD">
      <w:pPr>
        <w:numPr>
          <w:ilvl w:val="2"/>
          <w:numId w:val="11"/>
        </w:numPr>
        <w:snapToGrid w:val="0"/>
        <w:spacing w:line="360" w:lineRule="auto"/>
        <w:rPr>
          <w:rFonts w:hint="default" w:ascii="Times New Roman" w:hAnsi="Times New Roman" w:cs="Times New Roman" w:eastAsiaTheme="minorEastAsia"/>
          <w:color w:val="auto"/>
          <w:sz w:val="24"/>
          <w:highlight w:val="none"/>
        </w:rPr>
      </w:pPr>
      <w:bookmarkStart w:id="711" w:name="_Hlk179293370"/>
      <w:r>
        <w:rPr>
          <w:rFonts w:hint="default" w:ascii="Times New Roman" w:hAnsi="Times New Roman" w:cs="Times New Roman" w:eastAsiaTheme="minorEastAsia"/>
          <w:color w:val="auto"/>
          <w:sz w:val="24"/>
          <w:highlight w:val="none"/>
        </w:rPr>
        <w:t>投标人对政府采购活动事项有疑问的，可依法向采购人或采购代理机构提出询问，提出形式见《投标人须知资料表》。</w:t>
      </w:r>
      <w:bookmarkEnd w:id="711"/>
    </w:p>
    <w:p w14:paraId="745F8C8B">
      <w:pPr>
        <w:numPr>
          <w:ilvl w:val="2"/>
          <w:numId w:val="11"/>
        </w:numPr>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采购人或采购代理机构对</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rPr>
        <w:t>依法提出的询问，在3个工作日内作出答复，但答复的内容不得涉及商业秘密。</w:t>
      </w:r>
    </w:p>
    <w:p w14:paraId="563CE7C5">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质疑</w:t>
      </w:r>
    </w:p>
    <w:p w14:paraId="43B68A71">
      <w:pPr>
        <w:numPr>
          <w:ilvl w:val="2"/>
          <w:numId w:val="11"/>
        </w:numPr>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B8B692C">
      <w:pPr>
        <w:numPr>
          <w:ilvl w:val="2"/>
          <w:numId w:val="11"/>
        </w:numPr>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33C35E68">
      <w:pPr>
        <w:numPr>
          <w:ilvl w:val="2"/>
          <w:numId w:val="11"/>
        </w:numPr>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120915B">
      <w:pPr>
        <w:numPr>
          <w:ilvl w:val="2"/>
          <w:numId w:val="11"/>
        </w:numPr>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投标人应在法定质疑期内一次性提出针对同一采购程序环节的质疑，法定质疑期内针对同一采购程序环节再次提出的质疑，采购人、采购代理机构有权不予答复。</w:t>
      </w:r>
    </w:p>
    <w:p w14:paraId="43803E98">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接收询问和质疑的联系部门、联系电话和通讯地址见《投标人须知资料表》。</w:t>
      </w:r>
    </w:p>
    <w:p w14:paraId="2E4367CD">
      <w:pPr>
        <w:numPr>
          <w:ilvl w:val="0"/>
          <w:numId w:val="11"/>
        </w:numPr>
        <w:tabs>
          <w:tab w:val="left" w:pos="360"/>
        </w:tabs>
        <w:snapToGrid w:val="0"/>
        <w:spacing w:line="360" w:lineRule="auto"/>
        <w:ind w:left="357" w:hanging="357"/>
        <w:outlineLvl w:val="1"/>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代理费</w:t>
      </w:r>
    </w:p>
    <w:p w14:paraId="42A3EA59">
      <w:pPr>
        <w:numPr>
          <w:ilvl w:val="1"/>
          <w:numId w:val="11"/>
        </w:numPr>
        <w:tabs>
          <w:tab w:val="left" w:pos="1080"/>
          <w:tab w:val="left" w:pos="2014"/>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收费对象、收费标准及缴纳时间见《投标人须知资料表》。由中标人支付的，中标人须一次性向采购代理机构缴纳代理费。</w:t>
      </w:r>
    </w:p>
    <w:p w14:paraId="6EFD98E1">
      <w:pPr>
        <w:tabs>
          <w:tab w:val="left" w:pos="360"/>
          <w:tab w:val="left" w:pos="1080"/>
        </w:tabs>
        <w:snapToGrid w:val="0"/>
        <w:spacing w:line="360" w:lineRule="auto"/>
        <w:ind w:left="360"/>
        <w:rPr>
          <w:rFonts w:hint="default" w:ascii="Times New Roman" w:hAnsi="Times New Roman" w:cs="Times New Roman" w:eastAsiaTheme="minorEastAsia"/>
          <w:color w:val="auto"/>
          <w:sz w:val="24"/>
          <w:highlight w:val="none"/>
        </w:rPr>
      </w:pPr>
    </w:p>
    <w:p w14:paraId="1ED22CFE">
      <w:pPr>
        <w:spacing w:line="360" w:lineRule="auto"/>
        <w:jc w:val="center"/>
        <w:outlineLvl w:val="0"/>
        <w:rPr>
          <w:rFonts w:hint="default" w:ascii="Times New Roman" w:hAnsi="Times New Roman" w:cs="Times New Roman" w:eastAsiaTheme="minorEastAsia"/>
          <w:b/>
          <w:color w:val="auto"/>
          <w:sz w:val="36"/>
          <w:szCs w:val="36"/>
          <w:highlight w:val="none"/>
        </w:rPr>
      </w:pPr>
      <w:bookmarkStart w:id="712" w:name="_Toc353825544"/>
      <w:bookmarkStart w:id="713" w:name="_Toc353873664"/>
      <w:bookmarkStart w:id="714" w:name="_Toc353873934"/>
      <w:bookmarkStart w:id="715" w:name="_Toc150480792"/>
      <w:bookmarkStart w:id="716" w:name="_Toc142311056"/>
      <w:bookmarkStart w:id="717" w:name="_Toc226965827"/>
      <w:bookmarkStart w:id="718" w:name="_Toc264969244"/>
      <w:bookmarkStart w:id="719" w:name="_Toc305158822"/>
      <w:bookmarkStart w:id="720" w:name="_Toc305158896"/>
      <w:bookmarkStart w:id="721" w:name="_Toc127151554"/>
      <w:bookmarkStart w:id="722" w:name="_Toc226337250"/>
      <w:bookmarkStart w:id="723" w:name="_Toc265228392"/>
      <w:bookmarkStart w:id="724" w:name="_Toc150774759"/>
      <w:r>
        <w:rPr>
          <w:rFonts w:hint="default" w:ascii="Times New Roman" w:hAnsi="Times New Roman" w:cs="Times New Roman" w:eastAsiaTheme="minorEastAsia"/>
          <w:color w:val="auto"/>
          <w:sz w:val="24"/>
          <w:highlight w:val="none"/>
        </w:rPr>
        <w:br w:type="page"/>
      </w:r>
      <w:bookmarkStart w:id="725" w:name="_Toc99301421"/>
      <w:r>
        <w:rPr>
          <w:rFonts w:hint="default" w:ascii="Times New Roman" w:hAnsi="Times New Roman" w:cs="Times New Roman" w:eastAsiaTheme="minorEastAsia"/>
          <w:b/>
          <w:color w:val="auto"/>
          <w:sz w:val="36"/>
          <w:szCs w:val="36"/>
          <w:highlight w:val="none"/>
        </w:rPr>
        <w:t xml:space="preserve">第三章   </w:t>
      </w:r>
      <w:bookmarkEnd w:id="712"/>
      <w:bookmarkEnd w:id="713"/>
      <w:bookmarkEnd w:id="714"/>
      <w:bookmarkEnd w:id="715"/>
      <w:bookmarkEnd w:id="716"/>
      <w:bookmarkEnd w:id="717"/>
      <w:bookmarkEnd w:id="718"/>
      <w:bookmarkEnd w:id="719"/>
      <w:bookmarkEnd w:id="720"/>
      <w:bookmarkEnd w:id="721"/>
      <w:bookmarkEnd w:id="722"/>
      <w:bookmarkEnd w:id="723"/>
      <w:bookmarkEnd w:id="724"/>
      <w:r>
        <w:rPr>
          <w:rFonts w:hint="default" w:ascii="Times New Roman" w:hAnsi="Times New Roman" w:cs="Times New Roman" w:eastAsiaTheme="minorEastAsia"/>
          <w:b/>
          <w:color w:val="auto"/>
          <w:sz w:val="36"/>
          <w:szCs w:val="36"/>
          <w:highlight w:val="none"/>
        </w:rPr>
        <w:t>资格审查</w:t>
      </w:r>
      <w:bookmarkEnd w:id="725"/>
      <w:bookmarkStart w:id="726" w:name="_Toc487900382"/>
    </w:p>
    <w:p w14:paraId="51B02F20">
      <w:pPr>
        <w:tabs>
          <w:tab w:val="left" w:pos="360"/>
          <w:tab w:val="left" w:pos="900"/>
        </w:tabs>
        <w:snapToGrid w:val="0"/>
        <w:spacing w:line="360" w:lineRule="auto"/>
        <w:jc w:val="center"/>
        <w:outlineLvl w:val="1"/>
        <w:rPr>
          <w:rFonts w:hint="default" w:ascii="Times New Roman" w:hAnsi="Times New Roman" w:cs="Times New Roman" w:eastAsiaTheme="minorEastAsia"/>
          <w:b/>
          <w:color w:val="auto"/>
          <w:sz w:val="24"/>
          <w:highlight w:val="none"/>
        </w:rPr>
      </w:pPr>
      <w:bookmarkStart w:id="727" w:name="_Toc99301422"/>
      <w:r>
        <w:rPr>
          <w:rFonts w:hint="default" w:ascii="Times New Roman" w:hAnsi="Times New Roman" w:cs="Times New Roman" w:eastAsiaTheme="minorEastAsia"/>
          <w:b/>
          <w:color w:val="auto"/>
          <w:sz w:val="24"/>
          <w:highlight w:val="none"/>
        </w:rPr>
        <w:t>一、资格审查程序</w:t>
      </w:r>
      <w:bookmarkEnd w:id="727"/>
    </w:p>
    <w:p w14:paraId="03988E81">
      <w:pPr>
        <w:numPr>
          <w:ilvl w:val="0"/>
          <w:numId w:val="14"/>
        </w:numPr>
        <w:tabs>
          <w:tab w:val="left" w:pos="426"/>
          <w:tab w:val="left" w:pos="851"/>
          <w:tab w:val="clear" w:pos="900"/>
        </w:tabs>
        <w:snapToGrid w:val="0"/>
        <w:spacing w:line="360" w:lineRule="auto"/>
        <w:ind w:left="426" w:hanging="426"/>
        <w:outlineLvl w:val="1"/>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开标结束后，采购人或采购代理机构将根据《资格审查要求》中的规定，对投标人进行资格审查，并形成资格审查结果。</w:t>
      </w:r>
    </w:p>
    <w:p w14:paraId="2081DE81">
      <w:pPr>
        <w:numPr>
          <w:ilvl w:val="0"/>
          <w:numId w:val="14"/>
        </w:numPr>
        <w:tabs>
          <w:tab w:val="left" w:pos="426"/>
          <w:tab w:val="left" w:pos="851"/>
          <w:tab w:val="clear" w:pos="900"/>
        </w:tabs>
        <w:snapToGrid w:val="0"/>
        <w:spacing w:line="360" w:lineRule="auto"/>
        <w:ind w:left="426" w:hanging="426"/>
        <w:outlineLvl w:val="1"/>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《资格审查要求》中对格式有要求的，除招标文件另有规定外，均为“实质性格式”文件。</w:t>
      </w:r>
    </w:p>
    <w:p w14:paraId="562A7E4F">
      <w:pPr>
        <w:numPr>
          <w:ilvl w:val="0"/>
          <w:numId w:val="14"/>
        </w:numPr>
        <w:tabs>
          <w:tab w:val="left" w:pos="426"/>
          <w:tab w:val="left" w:pos="851"/>
          <w:tab w:val="clear" w:pos="900"/>
        </w:tabs>
        <w:snapToGrid w:val="0"/>
        <w:spacing w:line="360" w:lineRule="auto"/>
        <w:ind w:left="426" w:hanging="426"/>
        <w:outlineLvl w:val="1"/>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投标人《资格证明文件》有任何一项不符合《资格审查要求》的，资格审查不合格，其</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2FECDCC5">
      <w:pPr>
        <w:numPr>
          <w:ilvl w:val="0"/>
          <w:numId w:val="14"/>
        </w:numPr>
        <w:tabs>
          <w:tab w:val="left" w:pos="426"/>
          <w:tab w:val="left" w:pos="851"/>
          <w:tab w:val="clear" w:pos="900"/>
        </w:tabs>
        <w:snapToGrid w:val="0"/>
        <w:spacing w:line="360" w:lineRule="auto"/>
        <w:ind w:left="426" w:hanging="426"/>
        <w:outlineLvl w:val="1"/>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资格审查合格的投标人不足3家的，不进行评标。</w:t>
      </w:r>
    </w:p>
    <w:p w14:paraId="3174E7CE">
      <w:pPr>
        <w:widowControl/>
        <w:jc w:val="left"/>
        <w:rPr>
          <w:rFonts w:hint="default" w:ascii="Times New Roman" w:hAnsi="Times New Roman" w:cs="Times New Roman" w:eastAsiaTheme="minorEastAsia"/>
          <w:color w:val="auto"/>
          <w:sz w:val="24"/>
          <w:highlight w:val="none"/>
        </w:rPr>
      </w:pPr>
    </w:p>
    <w:p w14:paraId="5E425948">
      <w:pPr>
        <w:tabs>
          <w:tab w:val="left" w:pos="360"/>
          <w:tab w:val="left" w:pos="900"/>
        </w:tabs>
        <w:snapToGrid w:val="0"/>
        <w:spacing w:line="360" w:lineRule="auto"/>
        <w:jc w:val="center"/>
        <w:outlineLvl w:val="1"/>
        <w:rPr>
          <w:rFonts w:hint="default" w:ascii="Times New Roman" w:hAnsi="Times New Roman" w:cs="Times New Roman" w:eastAsiaTheme="minorEastAsia"/>
          <w:b/>
          <w:color w:val="auto"/>
          <w:sz w:val="24"/>
          <w:highlight w:val="none"/>
        </w:rPr>
      </w:pPr>
      <w:bookmarkStart w:id="728" w:name="_Hlk143693557"/>
      <w:r>
        <w:rPr>
          <w:rFonts w:hint="default" w:ascii="Times New Roman" w:hAnsi="Times New Roman" w:cs="Times New Roman" w:eastAsiaTheme="minorEastAsia"/>
          <w:b/>
          <w:color w:val="auto"/>
          <w:sz w:val="24"/>
          <w:highlight w:val="none"/>
        </w:rPr>
        <w:t>二、资格审查要求</w:t>
      </w:r>
      <w:bookmarkEnd w:id="728"/>
    </w:p>
    <w:tbl>
      <w:tblPr>
        <w:tblStyle w:val="4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605"/>
        <w:gridCol w:w="4919"/>
        <w:gridCol w:w="1714"/>
      </w:tblGrid>
      <w:tr w14:paraId="45595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7116E40B">
            <w:pPr>
              <w:tabs>
                <w:tab w:val="left" w:pos="1080"/>
              </w:tabs>
              <w:snapToGrid w:val="0"/>
              <w:jc w:val="center"/>
              <w:rPr>
                <w:rFonts w:hint="default" w:ascii="Times New Roman" w:hAnsi="Times New Roman" w:cs="Times New Roman" w:eastAsiaTheme="minorEastAsia"/>
                <w:b/>
                <w:color w:val="auto"/>
                <w:sz w:val="24"/>
                <w:highlight w:val="none"/>
              </w:rPr>
            </w:pPr>
            <w:bookmarkStart w:id="729" w:name="_Hlt487972895"/>
            <w:bookmarkEnd w:id="729"/>
            <w:bookmarkStart w:id="730" w:name="_Hlk143693460"/>
            <w:r>
              <w:rPr>
                <w:rFonts w:hint="default" w:ascii="Times New Roman" w:hAnsi="Times New Roman" w:cs="Times New Roman" w:eastAsiaTheme="minorEastAsia"/>
                <w:b/>
                <w:color w:val="auto"/>
                <w:sz w:val="24"/>
                <w:highlight w:val="none"/>
              </w:rPr>
              <w:t>序号</w:t>
            </w:r>
          </w:p>
        </w:tc>
        <w:tc>
          <w:tcPr>
            <w:tcW w:w="1605" w:type="dxa"/>
            <w:vAlign w:val="center"/>
          </w:tcPr>
          <w:p w14:paraId="3682A5AE">
            <w:pPr>
              <w:tabs>
                <w:tab w:val="left" w:pos="1080"/>
              </w:tabs>
              <w:snapToGrid w:val="0"/>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审查因素</w:t>
            </w:r>
          </w:p>
        </w:tc>
        <w:tc>
          <w:tcPr>
            <w:tcW w:w="4919" w:type="dxa"/>
            <w:vAlign w:val="center"/>
          </w:tcPr>
          <w:p w14:paraId="1CC79852">
            <w:pPr>
              <w:tabs>
                <w:tab w:val="left" w:pos="1080"/>
              </w:tabs>
              <w:snapToGrid w:val="0"/>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审查内容</w:t>
            </w:r>
          </w:p>
        </w:tc>
        <w:tc>
          <w:tcPr>
            <w:tcW w:w="1714" w:type="dxa"/>
            <w:vAlign w:val="center"/>
          </w:tcPr>
          <w:p w14:paraId="2617003B">
            <w:pPr>
              <w:tabs>
                <w:tab w:val="left" w:pos="1080"/>
              </w:tabs>
              <w:snapToGrid w:val="0"/>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格式要求</w:t>
            </w:r>
          </w:p>
        </w:tc>
      </w:tr>
      <w:tr w14:paraId="02C37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8227F3F">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w:t>
            </w:r>
          </w:p>
        </w:tc>
        <w:tc>
          <w:tcPr>
            <w:tcW w:w="1605" w:type="dxa"/>
            <w:vAlign w:val="center"/>
          </w:tcPr>
          <w:p w14:paraId="5689DA88">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满足《中华人民共和国政府采购法》第二十二条规定</w:t>
            </w:r>
          </w:p>
        </w:tc>
        <w:tc>
          <w:tcPr>
            <w:tcW w:w="6633" w:type="dxa"/>
            <w:gridSpan w:val="2"/>
            <w:vAlign w:val="center"/>
          </w:tcPr>
          <w:p w14:paraId="0079AEBA">
            <w:pPr>
              <w:tabs>
                <w:tab w:val="left" w:pos="1080"/>
              </w:tabs>
              <w:snapToGrid w:val="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具体规定见第一章《投标邀请》</w:t>
            </w:r>
          </w:p>
        </w:tc>
      </w:tr>
      <w:tr w14:paraId="7309E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6816DC5">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1-1</w:t>
            </w:r>
          </w:p>
        </w:tc>
        <w:tc>
          <w:tcPr>
            <w:tcW w:w="1605" w:type="dxa"/>
            <w:vAlign w:val="center"/>
          </w:tcPr>
          <w:p w14:paraId="1FADBC63">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营业执照等证明文件</w:t>
            </w:r>
          </w:p>
        </w:tc>
        <w:tc>
          <w:tcPr>
            <w:tcW w:w="4919" w:type="dxa"/>
            <w:vAlign w:val="center"/>
          </w:tcPr>
          <w:p w14:paraId="246C70D8">
            <w:pPr>
              <w:tabs>
                <w:tab w:val="left" w:pos="1080"/>
              </w:tabs>
              <w:snapToGrid w:val="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投标人为企业（包括合伙企业）的，应提供有效的“营业执照”；</w:t>
            </w:r>
          </w:p>
          <w:p w14:paraId="766F44A9">
            <w:pPr>
              <w:tabs>
                <w:tab w:val="left" w:pos="1080"/>
              </w:tabs>
              <w:snapToGrid w:val="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投标人为事业单位的，应提供有效的“事业单位法人证书”；</w:t>
            </w:r>
          </w:p>
          <w:p w14:paraId="6A46875F">
            <w:pPr>
              <w:tabs>
                <w:tab w:val="left" w:pos="1080"/>
              </w:tabs>
              <w:snapToGrid w:val="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投标人是非企业机构的，应提供有效的“执业许可证”、“登记证书”等证明文件；</w:t>
            </w:r>
          </w:p>
          <w:p w14:paraId="6E5EF1CF">
            <w:pPr>
              <w:tabs>
                <w:tab w:val="left" w:pos="1080"/>
              </w:tabs>
              <w:snapToGrid w:val="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投标人是个体工商户的，应提供有效的“个体工商户营业执照”；</w:t>
            </w:r>
          </w:p>
          <w:p w14:paraId="15C9BF56">
            <w:pPr>
              <w:tabs>
                <w:tab w:val="left" w:pos="1080"/>
              </w:tabs>
              <w:snapToGrid w:val="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投标人是自然人的，应提供有效的自然人身份证明。</w:t>
            </w:r>
          </w:p>
          <w:p w14:paraId="38D1096B">
            <w:pPr>
              <w:tabs>
                <w:tab w:val="left" w:pos="1080"/>
              </w:tabs>
              <w:snapToGrid w:val="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default" w:ascii="Times New Roman" w:hAnsi="Times New Roman" w:cs="Times New Roman" w:eastAsiaTheme="minorEastAsia"/>
                <w:iCs/>
                <w:color w:val="auto"/>
                <w:sz w:val="24"/>
                <w:highlight w:val="none"/>
              </w:rPr>
              <w:t>银行、保险、石油石化、电力、电信等行业的分支机构，可以提供上述</w:t>
            </w:r>
            <w:r>
              <w:rPr>
                <w:rFonts w:hint="default" w:ascii="Times New Roman" w:hAnsi="Times New Roman" w:cs="Times New Roman" w:eastAsiaTheme="minorEastAsia"/>
                <w:color w:val="auto"/>
                <w:sz w:val="24"/>
                <w:highlight w:val="none"/>
              </w:rPr>
              <w:t>授权，也可以提供其所属法人/其他组织的有关文件或制度等能够证明授权其独立开展业务的证明材料。</w:t>
            </w:r>
          </w:p>
        </w:tc>
        <w:tc>
          <w:tcPr>
            <w:tcW w:w="1714" w:type="dxa"/>
            <w:vAlign w:val="center"/>
          </w:tcPr>
          <w:p w14:paraId="0EB98051">
            <w:pPr>
              <w:tabs>
                <w:tab w:val="left" w:pos="1080"/>
              </w:tabs>
              <w:snapToGrid w:val="0"/>
              <w:jc w:val="center"/>
              <w:rPr>
                <w:rFonts w:hint="default" w:ascii="Times New Roman" w:hAnsi="Times New Roman" w:cs="Times New Roman" w:eastAsiaTheme="minorEastAsia"/>
                <w:color w:val="auto"/>
                <w:sz w:val="24"/>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供证明文件的电子件或电子证照</w:t>
            </w:r>
          </w:p>
        </w:tc>
      </w:tr>
      <w:tr w14:paraId="6AE1C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35B0377">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1-2</w:t>
            </w:r>
          </w:p>
        </w:tc>
        <w:tc>
          <w:tcPr>
            <w:tcW w:w="1605" w:type="dxa"/>
            <w:vAlign w:val="center"/>
          </w:tcPr>
          <w:p w14:paraId="1FEF8D6B">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投标人资格声明书</w:t>
            </w:r>
          </w:p>
        </w:tc>
        <w:tc>
          <w:tcPr>
            <w:tcW w:w="4919" w:type="dxa"/>
            <w:vAlign w:val="center"/>
          </w:tcPr>
          <w:p w14:paraId="3E19D236">
            <w:pPr>
              <w:tabs>
                <w:tab w:val="left" w:pos="1080"/>
              </w:tabs>
              <w:snapToGrid w:val="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提供了符合招标文件要求的《投标人资格声明书》。</w:t>
            </w:r>
          </w:p>
        </w:tc>
        <w:tc>
          <w:tcPr>
            <w:tcW w:w="1714" w:type="dxa"/>
            <w:vAlign w:val="center"/>
          </w:tcPr>
          <w:p w14:paraId="2253031D">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格式见《投标文件格式》</w:t>
            </w:r>
          </w:p>
        </w:tc>
      </w:tr>
      <w:tr w14:paraId="3E320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AE96397">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1-3</w:t>
            </w:r>
          </w:p>
        </w:tc>
        <w:tc>
          <w:tcPr>
            <w:tcW w:w="1605" w:type="dxa"/>
            <w:vAlign w:val="center"/>
          </w:tcPr>
          <w:p w14:paraId="2637BE91">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投标人信用记录</w:t>
            </w:r>
          </w:p>
        </w:tc>
        <w:tc>
          <w:tcPr>
            <w:tcW w:w="4919" w:type="dxa"/>
            <w:vAlign w:val="center"/>
          </w:tcPr>
          <w:p w14:paraId="59297F66">
            <w:pPr>
              <w:tabs>
                <w:tab w:val="left" w:pos="1080"/>
              </w:tabs>
              <w:snapToGrid w:val="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查询渠道：信用中国网站和中国政府采购网（</w:t>
            </w:r>
            <w:r>
              <w:rPr>
                <w:rFonts w:hint="default" w:ascii="Times New Roman" w:hAnsi="Times New Roman" w:cs="Times New Roman" w:eastAsiaTheme="minorEastAsia"/>
                <w:color w:val="auto"/>
                <w:highlight w:val="none"/>
              </w:rPr>
              <w:t>www.creditchina.gov.cn</w:t>
            </w:r>
            <w:r>
              <w:rPr>
                <w:rFonts w:hint="default" w:ascii="Times New Roman" w:hAnsi="Times New Roman" w:cs="Times New Roman" w:eastAsiaTheme="minorEastAsia"/>
                <w:color w:val="auto"/>
                <w:sz w:val="24"/>
                <w:highlight w:val="none"/>
              </w:rPr>
              <w:t>、</w:t>
            </w:r>
            <w:r>
              <w:rPr>
                <w:rFonts w:hint="default" w:ascii="Times New Roman" w:hAnsi="Times New Roman" w:cs="Times New Roman" w:eastAsiaTheme="minorEastAsia"/>
                <w:color w:val="auto"/>
                <w:highlight w:val="none"/>
              </w:rPr>
              <w:t>www.ccgp.gov.cn</w:t>
            </w:r>
            <w:r>
              <w:rPr>
                <w:rFonts w:hint="default" w:ascii="Times New Roman" w:hAnsi="Times New Roman" w:cs="Times New Roman" w:eastAsiaTheme="minorEastAsia"/>
                <w:color w:val="auto"/>
                <w:sz w:val="24"/>
                <w:highlight w:val="none"/>
              </w:rPr>
              <w:t>）；</w:t>
            </w:r>
          </w:p>
          <w:p w14:paraId="5E025A88">
            <w:pPr>
              <w:tabs>
                <w:tab w:val="left" w:pos="900"/>
                <w:tab w:val="left" w:pos="1980"/>
              </w:tabs>
              <w:snapToGrid w:val="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截止时点：投标截止时间以后、资格审查阶段采购人或采购代理机构的实际查询时间；</w:t>
            </w:r>
          </w:p>
          <w:p w14:paraId="1618B60E">
            <w:pPr>
              <w:tabs>
                <w:tab w:val="left" w:pos="900"/>
                <w:tab w:val="left" w:pos="1980"/>
              </w:tabs>
              <w:snapToGrid w:val="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信用信息查询记录和证据留存具体方式：查询结果网页打印页作为查询记录和证据，与其他采购文件一并保存；</w:t>
            </w:r>
          </w:p>
          <w:p w14:paraId="325A1DE7">
            <w:pPr>
              <w:tabs>
                <w:tab w:val="left" w:pos="1080"/>
              </w:tabs>
              <w:snapToGrid w:val="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信用信息的使用原则：经认定的被列入失信被执行人、重大税收违法案件当事人名单、政府采购严重违法失信行为记录名单的投标人，其</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。联合体形式投标的，联合体成员存在不良信用记录，视同联合体存在不良信用记录。</w:t>
            </w:r>
          </w:p>
        </w:tc>
        <w:tc>
          <w:tcPr>
            <w:tcW w:w="1714" w:type="dxa"/>
            <w:vAlign w:val="center"/>
          </w:tcPr>
          <w:p w14:paraId="3C66AAFF">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无须</w:t>
            </w:r>
          </w:p>
          <w:p w14:paraId="0BFA3696">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投标人提供，由采购人或采购代理机构查询。</w:t>
            </w:r>
          </w:p>
        </w:tc>
      </w:tr>
      <w:tr w14:paraId="2D1AF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0E03310">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1-4</w:t>
            </w:r>
          </w:p>
        </w:tc>
        <w:tc>
          <w:tcPr>
            <w:tcW w:w="1605" w:type="dxa"/>
            <w:vAlign w:val="center"/>
          </w:tcPr>
          <w:p w14:paraId="21AA142D">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法律、行政法规规定的其他条件</w:t>
            </w:r>
          </w:p>
        </w:tc>
        <w:tc>
          <w:tcPr>
            <w:tcW w:w="4919" w:type="dxa"/>
            <w:vAlign w:val="center"/>
          </w:tcPr>
          <w:p w14:paraId="68F12E69">
            <w:pPr>
              <w:tabs>
                <w:tab w:val="left" w:pos="1080"/>
              </w:tabs>
              <w:snapToGrid w:val="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法律、行政法规规定的其他条件</w:t>
            </w:r>
          </w:p>
        </w:tc>
        <w:tc>
          <w:tcPr>
            <w:tcW w:w="1714" w:type="dxa"/>
            <w:vAlign w:val="center"/>
          </w:tcPr>
          <w:p w14:paraId="1A802B9C">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w:t>
            </w:r>
          </w:p>
        </w:tc>
      </w:tr>
      <w:tr w14:paraId="20700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E3976DF">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w:t>
            </w:r>
          </w:p>
        </w:tc>
        <w:tc>
          <w:tcPr>
            <w:tcW w:w="1605" w:type="dxa"/>
            <w:vAlign w:val="center"/>
          </w:tcPr>
          <w:p w14:paraId="1780B6A2">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落实政府采购政策需满足的资格要求</w:t>
            </w:r>
          </w:p>
        </w:tc>
        <w:tc>
          <w:tcPr>
            <w:tcW w:w="6633" w:type="dxa"/>
            <w:gridSpan w:val="2"/>
            <w:vAlign w:val="center"/>
          </w:tcPr>
          <w:p w14:paraId="5BAC6940">
            <w:pPr>
              <w:tabs>
                <w:tab w:val="left" w:pos="1080"/>
              </w:tabs>
              <w:snapToGrid w:val="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具体要求见第一章《投标邀请》</w:t>
            </w:r>
          </w:p>
        </w:tc>
      </w:tr>
      <w:tr w14:paraId="6AA70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B70D311">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2-1</w:t>
            </w:r>
          </w:p>
        </w:tc>
        <w:tc>
          <w:tcPr>
            <w:tcW w:w="1605" w:type="dxa"/>
            <w:vAlign w:val="center"/>
          </w:tcPr>
          <w:p w14:paraId="63DEC6C6">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中小企业政策证明文件</w:t>
            </w:r>
          </w:p>
        </w:tc>
        <w:tc>
          <w:tcPr>
            <w:tcW w:w="6633" w:type="dxa"/>
            <w:gridSpan w:val="2"/>
            <w:vAlign w:val="center"/>
          </w:tcPr>
          <w:p w14:paraId="691F75BB">
            <w:pPr>
              <w:tabs>
                <w:tab w:val="left" w:pos="1080"/>
              </w:tabs>
              <w:snapToGrid w:val="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具体要求见第一章《投标邀请》</w:t>
            </w:r>
          </w:p>
        </w:tc>
      </w:tr>
      <w:tr w14:paraId="56DC6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5B84274">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2-1-1</w:t>
            </w:r>
          </w:p>
        </w:tc>
        <w:tc>
          <w:tcPr>
            <w:tcW w:w="1605" w:type="dxa"/>
            <w:vAlign w:val="center"/>
          </w:tcPr>
          <w:p w14:paraId="44FF6DBC">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中小企业证明文件（如有）</w:t>
            </w:r>
          </w:p>
        </w:tc>
        <w:tc>
          <w:tcPr>
            <w:tcW w:w="4919" w:type="dxa"/>
            <w:vAlign w:val="center"/>
          </w:tcPr>
          <w:p w14:paraId="7BA69F89">
            <w:pPr>
              <w:tabs>
                <w:tab w:val="left" w:pos="1080"/>
              </w:tabs>
              <w:snapToGrid w:val="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当本项目（包）涉及预留份额专门面向中小企业采购，此时建议在《资格证明文件》中提供。</w:t>
            </w:r>
          </w:p>
          <w:p w14:paraId="05E95A7B">
            <w:pPr>
              <w:tabs>
                <w:tab w:val="left" w:pos="1080"/>
              </w:tabs>
              <w:snapToGrid w:val="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1、投标人单独投标的，应提供《中小企业声明函》或《残疾人福利性单位声明函》或由省级以上监狱管理局、戒毒管理局（含新疆生产建设兵团）出具的属于监狱企业的证明文件。</w:t>
            </w:r>
          </w:p>
          <w:p w14:paraId="732F38C7">
            <w:pPr>
              <w:tabs>
                <w:tab w:val="left" w:pos="1080"/>
              </w:tabs>
              <w:snapToGrid w:val="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714" w:type="dxa"/>
            <w:vAlign w:val="center"/>
          </w:tcPr>
          <w:p w14:paraId="5B3F8ED0">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格式见《投标文件格式》</w:t>
            </w:r>
          </w:p>
        </w:tc>
      </w:tr>
      <w:tr w14:paraId="4768B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EADE773">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2-1-2</w:t>
            </w:r>
          </w:p>
        </w:tc>
        <w:tc>
          <w:tcPr>
            <w:tcW w:w="1605" w:type="dxa"/>
            <w:vAlign w:val="center"/>
          </w:tcPr>
          <w:p w14:paraId="2F487079">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拟分包情况说明及分包意向协议</w:t>
            </w:r>
          </w:p>
        </w:tc>
        <w:tc>
          <w:tcPr>
            <w:tcW w:w="4919" w:type="dxa"/>
            <w:vAlign w:val="center"/>
          </w:tcPr>
          <w:p w14:paraId="4DF1EF05">
            <w:pPr>
              <w:tabs>
                <w:tab w:val="left" w:pos="1080"/>
              </w:tabs>
              <w:snapToGrid w:val="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如本项目（包）要求通过分包措施预留部分采购份额面向中小企业采购、且投标人因落实政府采购政策拟进行分包的，必须提供；否则无须提供。</w:t>
            </w:r>
          </w:p>
          <w:p w14:paraId="524EA0BD">
            <w:pPr>
              <w:tabs>
                <w:tab w:val="left" w:pos="1080"/>
              </w:tabs>
              <w:snapToGrid w:val="0"/>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color w:val="auto"/>
                <w:sz w:val="24"/>
                <w:highlight w:val="none"/>
              </w:rPr>
              <w:t>对于预留份额专门面向中小企业采购的项目（包），组成联合体或者接受分包合同的中小企业与联合体内其他企业、分包企业之间不得存在直接控股、管理关系。</w:t>
            </w:r>
          </w:p>
        </w:tc>
        <w:tc>
          <w:tcPr>
            <w:tcW w:w="1714" w:type="dxa"/>
            <w:vAlign w:val="center"/>
          </w:tcPr>
          <w:p w14:paraId="1185DCA9">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格式见《投标文件格式》</w:t>
            </w:r>
          </w:p>
        </w:tc>
      </w:tr>
      <w:tr w14:paraId="617F2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62391E5">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2-2</w:t>
            </w:r>
          </w:p>
        </w:tc>
        <w:tc>
          <w:tcPr>
            <w:tcW w:w="1605" w:type="dxa"/>
            <w:vAlign w:val="center"/>
          </w:tcPr>
          <w:p w14:paraId="1E411738">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其它落实政府采购政策的资格要求</w:t>
            </w:r>
          </w:p>
        </w:tc>
        <w:tc>
          <w:tcPr>
            <w:tcW w:w="4919" w:type="dxa"/>
            <w:vAlign w:val="center"/>
          </w:tcPr>
          <w:p w14:paraId="2F363E8D">
            <w:pPr>
              <w:tabs>
                <w:tab w:val="left" w:pos="1080"/>
              </w:tabs>
              <w:snapToGrid w:val="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如有，见第一章《投标邀请》</w:t>
            </w:r>
          </w:p>
        </w:tc>
        <w:tc>
          <w:tcPr>
            <w:tcW w:w="1714" w:type="dxa"/>
            <w:vAlign w:val="center"/>
          </w:tcPr>
          <w:p w14:paraId="5B165C3B">
            <w:pPr>
              <w:tabs>
                <w:tab w:val="left" w:pos="1080"/>
              </w:tabs>
              <w:snapToGrid w:val="0"/>
              <w:jc w:val="center"/>
              <w:rPr>
                <w:rFonts w:hint="default" w:ascii="Times New Roman" w:hAnsi="Times New Roman" w:cs="Times New Roman" w:eastAsiaTheme="minorEastAsia"/>
                <w:color w:val="auto"/>
                <w:sz w:val="24"/>
                <w:highlight w:val="none"/>
              </w:rPr>
            </w:pPr>
            <w:r>
              <w:rPr>
                <w:rFonts w:ascii="宋体" w:hAnsi="宋体" w:eastAsia="宋体" w:cs="宋体"/>
                <w:color w:val="auto"/>
                <w:sz w:val="24"/>
                <w:szCs w:val="24"/>
                <w:highlight w:val="none"/>
              </w:rPr>
              <w:t>提供证明文件的电子件或电子证照</w:t>
            </w:r>
          </w:p>
        </w:tc>
      </w:tr>
      <w:tr w14:paraId="21D43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6E98D3C">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w:t>
            </w:r>
          </w:p>
        </w:tc>
        <w:tc>
          <w:tcPr>
            <w:tcW w:w="1605" w:type="dxa"/>
            <w:vAlign w:val="center"/>
          </w:tcPr>
          <w:p w14:paraId="4BD6A5BE">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本项目的特定资格要求</w:t>
            </w:r>
          </w:p>
        </w:tc>
        <w:tc>
          <w:tcPr>
            <w:tcW w:w="6633" w:type="dxa"/>
            <w:gridSpan w:val="2"/>
            <w:vAlign w:val="center"/>
          </w:tcPr>
          <w:p w14:paraId="6E0DA02D">
            <w:pPr>
              <w:tabs>
                <w:tab w:val="left" w:pos="1080"/>
              </w:tabs>
              <w:snapToGrid w:val="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如有，见第一章《投标邀请》</w:t>
            </w:r>
          </w:p>
        </w:tc>
      </w:tr>
      <w:tr w14:paraId="380EF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CE82B3B">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3-1</w:t>
            </w:r>
          </w:p>
        </w:tc>
        <w:tc>
          <w:tcPr>
            <w:tcW w:w="1605" w:type="dxa"/>
            <w:vAlign w:val="center"/>
          </w:tcPr>
          <w:p w14:paraId="7874E3F1">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本项目对于联合体的要求</w:t>
            </w:r>
          </w:p>
        </w:tc>
        <w:tc>
          <w:tcPr>
            <w:tcW w:w="4919" w:type="dxa"/>
            <w:vAlign w:val="center"/>
          </w:tcPr>
          <w:p w14:paraId="4D6B4193">
            <w:pPr>
              <w:tabs>
                <w:tab w:val="left" w:pos="1080"/>
              </w:tabs>
              <w:snapToGrid w:val="0"/>
              <w:rPr>
                <w:rFonts w:hint="default" w:ascii="Times New Roman" w:hAnsi="Times New Roman" w:cs="Times New Roman" w:eastAsiaTheme="minorEastAsia"/>
                <w:color w:val="auto"/>
                <w:sz w:val="24"/>
                <w:highlight w:val="none"/>
              </w:rPr>
            </w:pPr>
            <w:r>
              <w:rPr>
                <w:rFonts w:hint="eastAsia" w:ascii="宋体" w:hAnsi="宋体" w:eastAsia="宋体" w:cs="宋体"/>
                <w:color w:val="auto"/>
                <w:kern w:val="0"/>
                <w:sz w:val="24"/>
                <w:szCs w:val="24"/>
                <w:highlight w:val="none"/>
                <w:lang w:val="en-US" w:eastAsia="zh-CN"/>
              </w:rPr>
              <w:t>本项目不允许联合体投标。</w:t>
            </w:r>
          </w:p>
        </w:tc>
        <w:tc>
          <w:tcPr>
            <w:tcW w:w="1714" w:type="dxa"/>
            <w:vAlign w:val="center"/>
          </w:tcPr>
          <w:p w14:paraId="6E7DDEDC">
            <w:pPr>
              <w:tabs>
                <w:tab w:val="left" w:pos="1080"/>
              </w:tabs>
              <w:snapToGrid w:val="0"/>
              <w:jc w:val="center"/>
              <w:rPr>
                <w:rFonts w:hint="default" w:ascii="Times New Roman" w:hAnsi="Times New Roman" w:cs="Times New Roman" w:eastAsiaTheme="minorEastAsia"/>
                <w:color w:val="auto"/>
                <w:sz w:val="24"/>
                <w:highlight w:val="none"/>
              </w:rPr>
            </w:pPr>
          </w:p>
        </w:tc>
      </w:tr>
      <w:tr w14:paraId="322B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147A39E">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3-2</w:t>
            </w:r>
          </w:p>
        </w:tc>
        <w:tc>
          <w:tcPr>
            <w:tcW w:w="1605" w:type="dxa"/>
            <w:vAlign w:val="center"/>
          </w:tcPr>
          <w:p w14:paraId="39DDA233">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政府购买服务承接主体的要求</w:t>
            </w:r>
          </w:p>
        </w:tc>
        <w:tc>
          <w:tcPr>
            <w:tcW w:w="4919" w:type="dxa"/>
            <w:vAlign w:val="center"/>
          </w:tcPr>
          <w:p w14:paraId="438311FD">
            <w:pPr>
              <w:tabs>
                <w:tab w:val="left" w:pos="1080"/>
              </w:tabs>
              <w:snapToGrid w:val="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如本项目属于政府购买服务，投标人不属于公益一类事业单位、使用事业编制且由财政拨款保障的群团组织。</w:t>
            </w:r>
          </w:p>
        </w:tc>
        <w:tc>
          <w:tcPr>
            <w:tcW w:w="1714" w:type="dxa"/>
            <w:vAlign w:val="center"/>
          </w:tcPr>
          <w:p w14:paraId="079B82EA">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格式见《投标文件格式》“1-2 投标人资格声明书”</w:t>
            </w:r>
          </w:p>
        </w:tc>
      </w:tr>
      <w:tr w14:paraId="62192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15F873A9">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3-3</w:t>
            </w:r>
          </w:p>
        </w:tc>
        <w:tc>
          <w:tcPr>
            <w:tcW w:w="1605" w:type="dxa"/>
            <w:vAlign w:val="center"/>
          </w:tcPr>
          <w:p w14:paraId="1D61D277">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其他特定资格要求</w:t>
            </w:r>
          </w:p>
        </w:tc>
        <w:tc>
          <w:tcPr>
            <w:tcW w:w="4919" w:type="dxa"/>
            <w:vAlign w:val="center"/>
          </w:tcPr>
          <w:p w14:paraId="2D82408C">
            <w:pPr>
              <w:tabs>
                <w:tab w:val="left" w:pos="1080"/>
              </w:tabs>
              <w:snapToGrid w:val="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如有，见第一章《投标邀请》</w:t>
            </w:r>
          </w:p>
          <w:p w14:paraId="736F515C">
            <w:pPr>
              <w:tabs>
                <w:tab w:val="left" w:pos="1080"/>
              </w:tabs>
              <w:snapToGrid w:val="0"/>
              <w:rPr>
                <w:rFonts w:hint="default" w:ascii="Times New Roman" w:hAnsi="Times New Roman" w:cs="Times New Roman" w:eastAsiaTheme="minorEastAsia"/>
                <w:color w:val="auto"/>
                <w:sz w:val="24"/>
                <w:highlight w:val="none"/>
              </w:rPr>
            </w:pPr>
          </w:p>
        </w:tc>
        <w:tc>
          <w:tcPr>
            <w:tcW w:w="1714" w:type="dxa"/>
            <w:vAlign w:val="center"/>
          </w:tcPr>
          <w:p w14:paraId="2ED43030">
            <w:pPr>
              <w:tabs>
                <w:tab w:val="left" w:pos="1080"/>
              </w:tabs>
              <w:snapToGrid w:val="0"/>
              <w:jc w:val="center"/>
              <w:rPr>
                <w:rFonts w:hint="default" w:ascii="Times New Roman" w:hAnsi="Times New Roman" w:cs="Times New Roman" w:eastAsiaTheme="minorEastAsia"/>
                <w:color w:val="auto"/>
                <w:sz w:val="24"/>
                <w:highlight w:val="none"/>
              </w:rPr>
            </w:pPr>
            <w:r>
              <w:rPr>
                <w:rFonts w:ascii="宋体" w:hAnsi="宋体" w:eastAsia="宋体" w:cs="宋体"/>
                <w:color w:val="auto"/>
                <w:sz w:val="24"/>
                <w:szCs w:val="24"/>
                <w:highlight w:val="none"/>
              </w:rPr>
              <w:t>提供证明文件的电子件或电子证照</w:t>
            </w:r>
          </w:p>
        </w:tc>
      </w:tr>
      <w:tr w14:paraId="21F92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A774C28">
            <w:pPr>
              <w:tabs>
                <w:tab w:val="left" w:pos="1080"/>
              </w:tabs>
              <w:snapToGrid w:val="0"/>
              <w:jc w:val="center"/>
              <w:rPr>
                <w:rFonts w:hint="eastAsia" w:ascii="Times New Roman" w:hAnsi="Times New Roman" w:cs="Times New Roman" w:eastAsiaTheme="minorEastAsia"/>
                <w:color w:val="auto"/>
                <w:sz w:val="24"/>
                <w:highlight w:val="none"/>
                <w:lang w:eastAsia="zh-CN"/>
              </w:rPr>
            </w:pPr>
            <w:r>
              <w:rPr>
                <w:rFonts w:hint="eastAsia" w:cs="Times New Roman" w:eastAsiaTheme="minorEastAsia"/>
                <w:color w:val="auto"/>
                <w:sz w:val="24"/>
                <w:highlight w:val="none"/>
                <w:lang w:val="en-US" w:eastAsia="zh-CN"/>
              </w:rPr>
              <w:t>4</w:t>
            </w:r>
          </w:p>
        </w:tc>
        <w:tc>
          <w:tcPr>
            <w:tcW w:w="1605" w:type="dxa"/>
            <w:vAlign w:val="center"/>
          </w:tcPr>
          <w:p w14:paraId="570F99F8">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获取招标文件</w:t>
            </w:r>
          </w:p>
        </w:tc>
        <w:tc>
          <w:tcPr>
            <w:tcW w:w="4919" w:type="dxa"/>
            <w:vAlign w:val="center"/>
          </w:tcPr>
          <w:p w14:paraId="3F1E9883">
            <w:pPr>
              <w:tabs>
                <w:tab w:val="left" w:pos="1080"/>
              </w:tabs>
              <w:snapToGrid w:val="0"/>
              <w:rPr>
                <w:rFonts w:hint="default" w:ascii="Times New Roman" w:hAnsi="Times New Roman" w:cs="Times New Roman" w:eastAsiaTheme="minorEastAsia"/>
                <w:color w:val="auto"/>
                <w:kern w:val="0"/>
                <w:sz w:val="24"/>
                <w:highlight w:val="none"/>
              </w:rPr>
            </w:pPr>
            <w:r>
              <w:rPr>
                <w:rFonts w:ascii="FZShuSong-Z01" w:hAnsi="FZShuSong-Z01" w:eastAsia="FZShuSong-Z01" w:cs="FZShuSong-Z01"/>
                <w:color w:val="auto"/>
                <w:kern w:val="0"/>
                <w:sz w:val="24"/>
                <w:szCs w:val="24"/>
                <w:highlight w:val="none"/>
                <w:lang w:val="en-US" w:eastAsia="zh-CN"/>
              </w:rPr>
              <w:t>在规定期限内通过</w:t>
            </w:r>
            <w:r>
              <w:rPr>
                <w:rFonts w:hint="eastAsia" w:ascii="FZShuSong-Z01" w:hAnsi="FZShuSong-Z01" w:eastAsia="FZShuSong-Z01" w:cs="FZShuSong-Z01"/>
                <w:color w:val="auto"/>
                <w:kern w:val="0"/>
                <w:sz w:val="24"/>
                <w:szCs w:val="24"/>
                <w:highlight w:val="none"/>
                <w:lang w:val="en-US" w:eastAsia="zh-CN"/>
              </w:rPr>
              <w:t>北京市政府采购电子交易平台</w:t>
            </w:r>
            <w:r>
              <w:rPr>
                <w:rFonts w:hint="default" w:ascii="FZShuSong-Z01" w:hAnsi="FZShuSong-Z01" w:eastAsia="FZShuSong-Z01" w:cs="FZShuSong-Z01"/>
                <w:color w:val="auto"/>
                <w:kern w:val="0"/>
                <w:sz w:val="24"/>
                <w:szCs w:val="24"/>
                <w:highlight w:val="none"/>
                <w:lang w:val="en-US" w:eastAsia="zh-CN"/>
              </w:rPr>
              <w:t>获取所参与包的</w:t>
            </w:r>
            <w:r>
              <w:rPr>
                <w:rFonts w:hint="eastAsia" w:ascii="FZShuSong-Z01" w:hAnsi="FZShuSong-Z01" w:eastAsia="FZShuSong-Z01" w:cs="FZShuSong-Z01"/>
                <w:color w:val="auto"/>
                <w:kern w:val="0"/>
                <w:sz w:val="24"/>
                <w:szCs w:val="24"/>
                <w:highlight w:val="none"/>
                <w:lang w:val="en-US" w:eastAsia="zh-CN"/>
              </w:rPr>
              <w:t>招标</w:t>
            </w:r>
            <w:r>
              <w:rPr>
                <w:rFonts w:hint="default" w:ascii="FZShuSong-Z01" w:hAnsi="FZShuSong-Z01" w:eastAsia="FZShuSong-Z01" w:cs="FZShuSong-Z01"/>
                <w:color w:val="auto"/>
                <w:kern w:val="0"/>
                <w:sz w:val="24"/>
                <w:szCs w:val="24"/>
                <w:highlight w:val="none"/>
                <w:lang w:val="en-US" w:eastAsia="zh-CN"/>
              </w:rPr>
              <w:t>文件。</w:t>
            </w:r>
          </w:p>
          <w:p w14:paraId="670F1591">
            <w:pPr>
              <w:tabs>
                <w:tab w:val="left" w:pos="1080"/>
              </w:tabs>
              <w:snapToGrid w:val="0"/>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注：如本项目接受联合体，且</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kern w:val="0"/>
                <w:sz w:val="24"/>
                <w:highlight w:val="none"/>
              </w:rPr>
              <w:t>为联合体时，联合体中任一成员获取文件即视为满足要求。</w:t>
            </w:r>
          </w:p>
        </w:tc>
        <w:tc>
          <w:tcPr>
            <w:tcW w:w="1714" w:type="dxa"/>
            <w:vAlign w:val="center"/>
          </w:tcPr>
          <w:p w14:paraId="3491373A">
            <w:pPr>
              <w:tabs>
                <w:tab w:val="left" w:pos="1080"/>
              </w:tabs>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w:t>
            </w:r>
          </w:p>
        </w:tc>
      </w:tr>
      <w:tr w14:paraId="6A212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9062" w:type="dxa"/>
            <w:gridSpan w:val="4"/>
            <w:vAlign w:val="center"/>
          </w:tcPr>
          <w:p w14:paraId="50621798">
            <w:pPr>
              <w:tabs>
                <w:tab w:val="left" w:pos="1080"/>
              </w:tabs>
              <w:snapToGrid w:val="0"/>
              <w:jc w:val="center"/>
              <w:rPr>
                <w:rFonts w:hint="default" w:ascii="Times New Roman" w:hAnsi="Times New Roman" w:cs="Times New Roman" w:eastAsiaTheme="minorEastAsia"/>
                <w:color w:val="auto"/>
                <w:sz w:val="24"/>
                <w:highlight w:val="none"/>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6"/>
      <w:bookmarkEnd w:id="730"/>
    </w:tbl>
    <w:p w14:paraId="05E52EAA">
      <w:pPr>
        <w:widowControl/>
        <w:jc w:val="left"/>
        <w:rPr>
          <w:rFonts w:hint="default" w:ascii="Times New Roman" w:hAnsi="Times New Roman" w:cs="Times New Roman" w:eastAsiaTheme="minorEastAsia"/>
          <w:color w:val="auto"/>
          <w:sz w:val="24"/>
          <w:highlight w:val="none"/>
        </w:rPr>
      </w:pPr>
      <w:bookmarkStart w:id="731" w:name="_Hlt487900425"/>
      <w:bookmarkEnd w:id="731"/>
      <w:bookmarkStart w:id="732" w:name="_Hlt522424701"/>
      <w:bookmarkEnd w:id="732"/>
      <w:bookmarkStart w:id="733" w:name="_Toc353825550"/>
      <w:bookmarkStart w:id="734" w:name="_Toc127161490"/>
      <w:bookmarkStart w:id="735" w:name="_Toc127151779"/>
      <w:bookmarkStart w:id="736" w:name="_Toc226965858"/>
      <w:bookmarkStart w:id="737" w:name="_Toc353873940"/>
      <w:r>
        <w:rPr>
          <w:rFonts w:hint="default" w:ascii="Times New Roman" w:hAnsi="Times New Roman" w:cs="Times New Roman" w:eastAsiaTheme="minorEastAsia"/>
          <w:color w:val="auto"/>
          <w:sz w:val="24"/>
          <w:highlight w:val="none"/>
        </w:rPr>
        <w:br w:type="page"/>
      </w:r>
    </w:p>
    <w:p w14:paraId="7BFE78B4">
      <w:pPr>
        <w:spacing w:line="360" w:lineRule="auto"/>
        <w:jc w:val="center"/>
        <w:outlineLvl w:val="0"/>
        <w:rPr>
          <w:rFonts w:hint="default" w:ascii="Times New Roman" w:hAnsi="Times New Roman" w:cs="Times New Roman" w:eastAsiaTheme="minorEastAsia"/>
          <w:b/>
          <w:color w:val="auto"/>
          <w:sz w:val="36"/>
          <w:szCs w:val="36"/>
          <w:highlight w:val="none"/>
        </w:rPr>
      </w:pPr>
      <w:bookmarkStart w:id="738" w:name="_Toc99301423"/>
      <w:r>
        <w:rPr>
          <w:rFonts w:hint="default" w:ascii="Times New Roman" w:hAnsi="Times New Roman" w:cs="Times New Roman" w:eastAsiaTheme="minorEastAsia"/>
          <w:b/>
          <w:color w:val="auto"/>
          <w:sz w:val="36"/>
          <w:szCs w:val="36"/>
          <w:highlight w:val="none"/>
        </w:rPr>
        <w:t xml:space="preserve">第四章   </w:t>
      </w:r>
      <w:bookmarkEnd w:id="733"/>
      <w:bookmarkEnd w:id="734"/>
      <w:bookmarkEnd w:id="735"/>
      <w:bookmarkEnd w:id="736"/>
      <w:bookmarkEnd w:id="737"/>
      <w:bookmarkStart w:id="739" w:name="_Hlt164229061"/>
      <w:bookmarkEnd w:id="739"/>
      <w:r>
        <w:rPr>
          <w:rFonts w:hint="default" w:ascii="Times New Roman" w:hAnsi="Times New Roman" w:cs="Times New Roman" w:eastAsiaTheme="minorEastAsia"/>
          <w:b/>
          <w:color w:val="auto"/>
          <w:sz w:val="36"/>
          <w:szCs w:val="36"/>
          <w:highlight w:val="none"/>
        </w:rPr>
        <w:t>评标程序、评标方法和评标标准</w:t>
      </w:r>
      <w:bookmarkEnd w:id="738"/>
    </w:p>
    <w:p w14:paraId="370FFE95">
      <w:pPr>
        <w:tabs>
          <w:tab w:val="left" w:pos="360"/>
          <w:tab w:val="left" w:pos="900"/>
        </w:tabs>
        <w:snapToGrid w:val="0"/>
        <w:spacing w:line="360" w:lineRule="auto"/>
        <w:jc w:val="center"/>
        <w:outlineLvl w:val="1"/>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sz w:val="24"/>
          <w:highlight w:val="none"/>
        </w:rPr>
        <w:t>一、评标方法</w:t>
      </w:r>
    </w:p>
    <w:p w14:paraId="1B9B3FEC">
      <w:pPr>
        <w:numPr>
          <w:ilvl w:val="0"/>
          <w:numId w:val="15"/>
        </w:numPr>
        <w:tabs>
          <w:tab w:val="left" w:pos="360"/>
        </w:tabs>
        <w:snapToGrid w:val="0"/>
        <w:spacing w:line="360" w:lineRule="auto"/>
        <w:outlineLvl w:val="1"/>
        <w:rPr>
          <w:rFonts w:hint="default" w:ascii="Times New Roman" w:hAnsi="Times New Roman" w:cs="Times New Roman" w:eastAsiaTheme="minorEastAsia"/>
          <w:color w:val="auto"/>
          <w:sz w:val="24"/>
          <w:highlight w:val="none"/>
        </w:rPr>
      </w:pPr>
      <w:bookmarkStart w:id="740" w:name="_Toc164229236"/>
      <w:bookmarkStart w:id="741" w:name="_Toc150480779"/>
      <w:bookmarkStart w:id="742" w:name="_Toc151193783"/>
      <w:bookmarkStart w:id="743" w:name="_Toc127161455"/>
      <w:bookmarkStart w:id="744" w:name="_Toc264969231"/>
      <w:bookmarkStart w:id="745" w:name="_Toc164608655"/>
      <w:bookmarkStart w:id="746" w:name="_Toc150774746"/>
      <w:bookmarkStart w:id="747" w:name="_Toc127151742"/>
      <w:bookmarkStart w:id="748" w:name="_Toc265228379"/>
      <w:bookmarkStart w:id="749" w:name="_Toc150774641"/>
      <w:bookmarkStart w:id="750" w:name="_Toc151193855"/>
      <w:bookmarkStart w:id="751" w:name="_Toc226965814"/>
      <w:bookmarkStart w:id="752" w:name="_Toc305158883"/>
      <w:bookmarkStart w:id="753" w:name="_Toc151190168"/>
      <w:bookmarkStart w:id="754" w:name="_Toc195842906"/>
      <w:bookmarkStart w:id="755" w:name="_Toc305158809"/>
      <w:bookmarkStart w:id="756" w:name="_Toc226337237"/>
      <w:bookmarkStart w:id="757" w:name="_Toc226965731"/>
      <w:bookmarkStart w:id="758" w:name="_Toc151193711"/>
      <w:bookmarkStart w:id="759" w:name="_Toc127151541"/>
      <w:bookmarkStart w:id="760" w:name="_Toc151193929"/>
      <w:bookmarkStart w:id="761" w:name="_Toc164608810"/>
      <w:bookmarkStart w:id="762" w:name="_Toc150509292"/>
      <w:bookmarkStart w:id="763" w:name="_Toc142311043"/>
      <w:bookmarkStart w:id="764" w:name="_Toc151193639"/>
      <w:bookmarkStart w:id="765" w:name="_Toc164229382"/>
      <w:bookmarkStart w:id="766" w:name="_Toc164351635"/>
      <w:bookmarkStart w:id="767" w:name="_Toc226309785"/>
      <w:bookmarkStart w:id="768" w:name="_Toc149720834"/>
      <w:bookmarkStart w:id="769" w:name="_Toc353825551"/>
      <w:bookmarkStart w:id="770" w:name="_Toc353873941"/>
      <w:bookmarkStart w:id="771" w:name="_Toc226965828"/>
      <w:bookmarkStart w:id="772" w:name="_Toc127151555"/>
      <w:bookmarkStart w:id="773" w:name="_Toc150480793"/>
      <w:bookmarkStart w:id="774" w:name="_Toc265228393"/>
      <w:bookmarkStart w:id="775" w:name="_Toc353873665"/>
      <w:bookmarkStart w:id="776" w:name="_Toc305158823"/>
      <w:bookmarkStart w:id="777" w:name="_Toc150774760"/>
      <w:bookmarkStart w:id="778" w:name="_Toc264969245"/>
      <w:bookmarkStart w:id="779" w:name="_Toc353825545"/>
      <w:bookmarkStart w:id="780" w:name="_Toc195842920"/>
      <w:bookmarkStart w:id="781" w:name="_Toc353873935"/>
      <w:bookmarkStart w:id="782" w:name="_Toc305158897"/>
      <w:bookmarkStart w:id="783" w:name="_Toc142311057"/>
      <w:bookmarkStart w:id="784" w:name="_Toc226337251"/>
      <w:r>
        <w:rPr>
          <w:rFonts w:hint="default" w:ascii="Times New Roman" w:hAnsi="Times New Roman" w:cs="Times New Roman" w:eastAsiaTheme="minorEastAsia"/>
          <w:color w:val="auto"/>
          <w:sz w:val="24"/>
          <w:highlight w:val="none"/>
        </w:rPr>
        <w:t>投标文件的符合性审查</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1F7996C9">
      <w:pPr>
        <w:numPr>
          <w:ilvl w:val="1"/>
          <w:numId w:val="15"/>
        </w:numPr>
        <w:tabs>
          <w:tab w:val="left" w:pos="1080"/>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评标委员会对资格审查合格的投标人的投标文件进行符合性审查，以确定其是否满足招标文件的实质性要求。</w:t>
      </w:r>
      <w:bookmarkStart w:id="785" w:name="_Toc520356167"/>
    </w:p>
    <w:p w14:paraId="79F63644">
      <w:pPr>
        <w:numPr>
          <w:ilvl w:val="1"/>
          <w:numId w:val="15"/>
        </w:numPr>
        <w:tabs>
          <w:tab w:val="left" w:pos="1080"/>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5"/>
      <w:r>
        <w:rPr>
          <w:rFonts w:hint="default" w:ascii="Times New Roman" w:hAnsi="Times New Roman" w:cs="Times New Roman" w:eastAsiaTheme="minorEastAsia"/>
          <w:color w:val="auto"/>
          <w:sz w:val="24"/>
          <w:highlight w:val="none"/>
        </w:rPr>
        <w:t>要求的，</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3B9C68E6">
      <w:pPr>
        <w:tabs>
          <w:tab w:val="left" w:pos="900"/>
          <w:tab w:val="left" w:pos="1080"/>
          <w:tab w:val="left" w:pos="1589"/>
        </w:tabs>
        <w:snapToGrid w:val="0"/>
        <w:spacing w:line="360" w:lineRule="auto"/>
        <w:ind w:leftChars="-170" w:hanging="357" w:hangingChars="148"/>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符合性审查要求</w:t>
      </w:r>
    </w:p>
    <w:tbl>
      <w:tblPr>
        <w:tblStyle w:val="44"/>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3A87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shd w:val="clear" w:color="auto" w:fill="auto"/>
            <w:vAlign w:val="center"/>
          </w:tcPr>
          <w:p w14:paraId="65B8506E">
            <w:pPr>
              <w:widowControl/>
              <w:jc w:val="center"/>
              <w:rPr>
                <w:rFonts w:hint="default" w:ascii="Times New Roman" w:hAnsi="Times New Roman" w:cs="Times New Roman" w:eastAsiaTheme="minorEastAsia"/>
                <w:b/>
                <w:color w:val="auto"/>
                <w:kern w:val="0"/>
                <w:sz w:val="24"/>
                <w:highlight w:val="none"/>
              </w:rPr>
            </w:pPr>
            <w:r>
              <w:rPr>
                <w:rFonts w:hint="default" w:ascii="Times New Roman" w:hAnsi="Times New Roman" w:cs="Times New Roman" w:eastAsiaTheme="minorEastAsia"/>
                <w:b/>
                <w:color w:val="auto"/>
                <w:kern w:val="0"/>
                <w:sz w:val="24"/>
                <w:highlight w:val="none"/>
              </w:rPr>
              <w:t>序号</w:t>
            </w:r>
          </w:p>
        </w:tc>
        <w:tc>
          <w:tcPr>
            <w:tcW w:w="1769" w:type="dxa"/>
            <w:shd w:val="clear" w:color="auto" w:fill="auto"/>
            <w:vAlign w:val="center"/>
          </w:tcPr>
          <w:p w14:paraId="6387A827">
            <w:pPr>
              <w:widowControl/>
              <w:jc w:val="center"/>
              <w:rPr>
                <w:rFonts w:hint="default" w:ascii="Times New Roman" w:hAnsi="Times New Roman" w:cs="Times New Roman" w:eastAsiaTheme="minorEastAsia"/>
                <w:b/>
                <w:color w:val="auto"/>
                <w:kern w:val="0"/>
                <w:sz w:val="24"/>
                <w:highlight w:val="none"/>
              </w:rPr>
            </w:pPr>
            <w:r>
              <w:rPr>
                <w:rFonts w:hint="default" w:ascii="Times New Roman" w:hAnsi="Times New Roman" w:cs="Times New Roman" w:eastAsiaTheme="minorEastAsia"/>
                <w:b/>
                <w:color w:val="auto"/>
                <w:kern w:val="0"/>
                <w:sz w:val="24"/>
                <w:highlight w:val="none"/>
              </w:rPr>
              <w:t>审查因素</w:t>
            </w:r>
          </w:p>
        </w:tc>
        <w:tc>
          <w:tcPr>
            <w:tcW w:w="6561" w:type="dxa"/>
            <w:shd w:val="clear" w:color="auto" w:fill="auto"/>
            <w:vAlign w:val="center"/>
          </w:tcPr>
          <w:p w14:paraId="7EB8E2C9">
            <w:pPr>
              <w:widowControl/>
              <w:jc w:val="center"/>
              <w:rPr>
                <w:rFonts w:hint="default" w:ascii="Times New Roman" w:hAnsi="Times New Roman" w:cs="Times New Roman" w:eastAsiaTheme="minorEastAsia"/>
                <w:b/>
                <w:color w:val="auto"/>
                <w:kern w:val="0"/>
                <w:sz w:val="24"/>
                <w:highlight w:val="none"/>
              </w:rPr>
            </w:pPr>
            <w:r>
              <w:rPr>
                <w:rFonts w:hint="default" w:ascii="Times New Roman" w:hAnsi="Times New Roman" w:cs="Times New Roman" w:eastAsiaTheme="minorEastAsia"/>
                <w:b/>
                <w:color w:val="auto"/>
                <w:kern w:val="0"/>
                <w:sz w:val="24"/>
                <w:highlight w:val="none"/>
              </w:rPr>
              <w:t>审查内容</w:t>
            </w:r>
          </w:p>
        </w:tc>
      </w:tr>
      <w:tr w14:paraId="44F4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66D5BC69">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1</w:t>
            </w:r>
          </w:p>
        </w:tc>
        <w:tc>
          <w:tcPr>
            <w:tcW w:w="1769" w:type="dxa"/>
            <w:shd w:val="clear" w:color="auto" w:fill="auto"/>
            <w:vAlign w:val="center"/>
          </w:tcPr>
          <w:p w14:paraId="12C0C3D7">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授权委托书</w:t>
            </w:r>
          </w:p>
        </w:tc>
        <w:tc>
          <w:tcPr>
            <w:tcW w:w="6561" w:type="dxa"/>
            <w:shd w:val="clear" w:color="auto" w:fill="auto"/>
            <w:vAlign w:val="center"/>
          </w:tcPr>
          <w:p w14:paraId="03940A19">
            <w:pPr>
              <w:widowControl/>
              <w:jc w:val="left"/>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按招标文件要求提供授权委托书；</w:t>
            </w:r>
          </w:p>
        </w:tc>
      </w:tr>
      <w:tr w14:paraId="42F9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33A8A0C8">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2</w:t>
            </w:r>
          </w:p>
        </w:tc>
        <w:tc>
          <w:tcPr>
            <w:tcW w:w="1769" w:type="dxa"/>
            <w:shd w:val="clear" w:color="auto" w:fill="auto"/>
            <w:vAlign w:val="center"/>
          </w:tcPr>
          <w:p w14:paraId="5E83FDFF">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投标完整性</w:t>
            </w:r>
          </w:p>
        </w:tc>
        <w:tc>
          <w:tcPr>
            <w:tcW w:w="6561" w:type="dxa"/>
            <w:shd w:val="clear" w:color="auto" w:fill="auto"/>
            <w:vAlign w:val="center"/>
          </w:tcPr>
          <w:p w14:paraId="7B65F774">
            <w:pPr>
              <w:widowControl/>
              <w:jc w:val="left"/>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sz w:val="24"/>
                <w:highlight w:val="none"/>
              </w:rPr>
              <w:t>未将一个采购包中的内容拆分投标；</w:t>
            </w:r>
          </w:p>
        </w:tc>
      </w:tr>
      <w:tr w14:paraId="2833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5377CC8F">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3</w:t>
            </w:r>
          </w:p>
        </w:tc>
        <w:tc>
          <w:tcPr>
            <w:tcW w:w="1769" w:type="dxa"/>
            <w:shd w:val="clear" w:color="auto" w:fill="auto"/>
            <w:vAlign w:val="center"/>
          </w:tcPr>
          <w:p w14:paraId="5719F72B">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投标报价</w:t>
            </w:r>
          </w:p>
        </w:tc>
        <w:tc>
          <w:tcPr>
            <w:tcW w:w="6561" w:type="dxa"/>
            <w:shd w:val="clear" w:color="auto" w:fill="auto"/>
            <w:vAlign w:val="center"/>
          </w:tcPr>
          <w:p w14:paraId="755201D8">
            <w:pPr>
              <w:widowControl/>
              <w:jc w:val="left"/>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投标报价未</w:t>
            </w:r>
            <w:r>
              <w:rPr>
                <w:rFonts w:hint="default" w:ascii="Times New Roman" w:hAnsi="Times New Roman" w:cs="Times New Roman" w:eastAsiaTheme="minorEastAsia"/>
                <w:color w:val="auto"/>
                <w:sz w:val="24"/>
                <w:highlight w:val="none"/>
              </w:rPr>
              <w:t>超过招标文件中规定的项目/采购包预算金额或者项目/采购包最高限价</w:t>
            </w:r>
            <w:r>
              <w:rPr>
                <w:rFonts w:hint="default" w:ascii="Times New Roman" w:hAnsi="Times New Roman" w:cs="Times New Roman" w:eastAsiaTheme="minorEastAsia"/>
                <w:color w:val="auto"/>
                <w:sz w:val="24"/>
                <w:highlight w:val="none"/>
                <w:lang w:val="en-US" w:eastAsia="zh-CN"/>
              </w:rPr>
              <w:t>或者</w:t>
            </w:r>
            <w:r>
              <w:rPr>
                <w:rFonts w:hint="default" w:ascii="Times New Roman" w:hAnsi="Times New Roman" w:cs="Times New Roman" w:eastAsiaTheme="minorEastAsia"/>
                <w:b/>
                <w:bCs/>
                <w:color w:val="auto"/>
                <w:kern w:val="0"/>
                <w:sz w:val="24"/>
                <w:highlight w:val="none"/>
                <w:lang w:val="en-US" w:eastAsia="zh-CN"/>
              </w:rPr>
              <w:t>单价</w:t>
            </w:r>
            <w:r>
              <w:rPr>
                <w:rFonts w:hint="default" w:ascii="Times New Roman" w:hAnsi="Times New Roman" w:cs="Times New Roman"/>
                <w:b/>
                <w:bCs/>
                <w:color w:val="auto"/>
                <w:kern w:val="0"/>
                <w:sz w:val="24"/>
                <w:highlight w:val="none"/>
              </w:rPr>
              <w:t>最高限价</w:t>
            </w:r>
            <w:r>
              <w:rPr>
                <w:rFonts w:hint="default" w:ascii="Times New Roman" w:hAnsi="Times New Roman" w:cs="Times New Roman" w:eastAsiaTheme="minorEastAsia"/>
                <w:color w:val="auto"/>
                <w:kern w:val="0"/>
                <w:sz w:val="24"/>
                <w:highlight w:val="none"/>
              </w:rPr>
              <w:t>；</w:t>
            </w:r>
          </w:p>
        </w:tc>
      </w:tr>
      <w:tr w14:paraId="0F8D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shd w:val="clear" w:color="auto" w:fill="auto"/>
            <w:vAlign w:val="center"/>
          </w:tcPr>
          <w:p w14:paraId="72BB2744">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4</w:t>
            </w:r>
          </w:p>
        </w:tc>
        <w:tc>
          <w:tcPr>
            <w:tcW w:w="1769" w:type="dxa"/>
            <w:shd w:val="clear" w:color="auto" w:fill="auto"/>
            <w:vAlign w:val="center"/>
          </w:tcPr>
          <w:p w14:paraId="4792EFE3">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报价唯一性</w:t>
            </w:r>
          </w:p>
        </w:tc>
        <w:tc>
          <w:tcPr>
            <w:tcW w:w="6561" w:type="dxa"/>
            <w:shd w:val="clear" w:color="auto" w:fill="auto"/>
            <w:vAlign w:val="center"/>
          </w:tcPr>
          <w:p w14:paraId="2155BAF3">
            <w:pPr>
              <w:widowControl/>
              <w:jc w:val="left"/>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投标文件未</w:t>
            </w:r>
            <w:r>
              <w:rPr>
                <w:rFonts w:hint="default" w:ascii="Times New Roman" w:hAnsi="Times New Roman" w:cs="Times New Roman" w:eastAsiaTheme="minorEastAsia"/>
                <w:color w:val="auto"/>
                <w:sz w:val="24"/>
                <w:highlight w:val="none"/>
              </w:rPr>
              <w:t>出现可选择性或可调整的报价（招标文件另有规定的除外）</w:t>
            </w:r>
            <w:r>
              <w:rPr>
                <w:rFonts w:hint="default" w:ascii="Times New Roman" w:hAnsi="Times New Roman" w:cs="Times New Roman" w:eastAsiaTheme="minorEastAsia"/>
                <w:color w:val="auto"/>
                <w:kern w:val="0"/>
                <w:sz w:val="24"/>
                <w:highlight w:val="none"/>
              </w:rPr>
              <w:t>；</w:t>
            </w:r>
          </w:p>
        </w:tc>
      </w:tr>
      <w:tr w14:paraId="2E74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7ED459D1">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5</w:t>
            </w:r>
          </w:p>
        </w:tc>
        <w:tc>
          <w:tcPr>
            <w:tcW w:w="1769" w:type="dxa"/>
            <w:shd w:val="clear" w:color="auto" w:fill="auto"/>
            <w:vAlign w:val="center"/>
          </w:tcPr>
          <w:p w14:paraId="635920DF">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投标有效期</w:t>
            </w:r>
          </w:p>
        </w:tc>
        <w:tc>
          <w:tcPr>
            <w:tcW w:w="6561" w:type="dxa"/>
            <w:shd w:val="clear" w:color="auto" w:fill="auto"/>
            <w:vAlign w:val="center"/>
          </w:tcPr>
          <w:p w14:paraId="33DC2E34">
            <w:pPr>
              <w:widowControl/>
              <w:jc w:val="left"/>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投标文件中承诺的投标有效期满足招标文件中载明的投标有效期的；</w:t>
            </w:r>
          </w:p>
        </w:tc>
      </w:tr>
      <w:tr w14:paraId="2C1B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5F280037">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6</w:t>
            </w:r>
          </w:p>
        </w:tc>
        <w:tc>
          <w:tcPr>
            <w:tcW w:w="1769" w:type="dxa"/>
            <w:shd w:val="clear" w:color="auto" w:fill="auto"/>
            <w:vAlign w:val="center"/>
          </w:tcPr>
          <w:p w14:paraId="0E5622CF">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实质性格式</w:t>
            </w:r>
          </w:p>
        </w:tc>
        <w:tc>
          <w:tcPr>
            <w:tcW w:w="6561" w:type="dxa"/>
            <w:shd w:val="clear" w:color="auto" w:fill="auto"/>
            <w:vAlign w:val="center"/>
          </w:tcPr>
          <w:p w14:paraId="5C675AE4">
            <w:pPr>
              <w:widowControl/>
              <w:jc w:val="left"/>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标记为“实质性格式”的文件均按招标文件要求提供且签署、盖章的；</w:t>
            </w:r>
          </w:p>
        </w:tc>
      </w:tr>
      <w:tr w14:paraId="1F0A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3B4898A5">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7</w:t>
            </w:r>
          </w:p>
        </w:tc>
        <w:tc>
          <w:tcPr>
            <w:tcW w:w="1769" w:type="dxa"/>
            <w:shd w:val="clear" w:color="auto" w:fill="auto"/>
            <w:vAlign w:val="center"/>
          </w:tcPr>
          <w:p w14:paraId="6F32D132">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★号条款响应</w:t>
            </w:r>
          </w:p>
        </w:tc>
        <w:tc>
          <w:tcPr>
            <w:tcW w:w="6561" w:type="dxa"/>
            <w:shd w:val="clear" w:color="auto" w:fill="auto"/>
            <w:vAlign w:val="center"/>
          </w:tcPr>
          <w:p w14:paraId="430308DC">
            <w:pPr>
              <w:widowControl/>
              <w:jc w:val="left"/>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投标文件满足招标文件</w:t>
            </w:r>
            <w:r>
              <w:rPr>
                <w:rFonts w:hint="default" w:ascii="Times New Roman" w:hAnsi="Times New Roman" w:cs="Times New Roman" w:eastAsiaTheme="minorEastAsia"/>
                <w:color w:val="auto"/>
                <w:sz w:val="24"/>
                <w:highlight w:val="none"/>
              </w:rPr>
              <w:t>第五章《采购需求》</w:t>
            </w:r>
            <w:r>
              <w:rPr>
                <w:rFonts w:hint="default" w:ascii="Times New Roman" w:hAnsi="Times New Roman" w:cs="Times New Roman" w:eastAsiaTheme="minorEastAsia"/>
                <w:color w:val="auto"/>
                <w:kern w:val="0"/>
                <w:sz w:val="24"/>
                <w:highlight w:val="none"/>
              </w:rPr>
              <w:t>中★号条款要求的；</w:t>
            </w:r>
          </w:p>
        </w:tc>
      </w:tr>
      <w:tr w14:paraId="5A8F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32" w:type="dxa"/>
            <w:shd w:val="clear" w:color="auto" w:fill="auto"/>
            <w:vAlign w:val="center"/>
          </w:tcPr>
          <w:p w14:paraId="3527850B">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8</w:t>
            </w:r>
          </w:p>
        </w:tc>
        <w:tc>
          <w:tcPr>
            <w:tcW w:w="1769" w:type="dxa"/>
            <w:shd w:val="clear" w:color="auto" w:fill="auto"/>
            <w:vAlign w:val="center"/>
          </w:tcPr>
          <w:p w14:paraId="0B0EFFB8">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sz w:val="24"/>
                <w:highlight w:val="none"/>
              </w:rPr>
              <w:t>拟分包情况说明（如有）</w:t>
            </w:r>
          </w:p>
        </w:tc>
        <w:tc>
          <w:tcPr>
            <w:tcW w:w="6561" w:type="dxa"/>
            <w:shd w:val="clear" w:color="auto" w:fill="auto"/>
            <w:vAlign w:val="center"/>
          </w:tcPr>
          <w:p w14:paraId="5F81C447">
            <w:pPr>
              <w:widowControl/>
              <w:jc w:val="left"/>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sz w:val="24"/>
                <w:highlight w:val="none"/>
              </w:rPr>
              <w:t>如本项目（包）非因“落实政府采购政策”亦允许分包，且</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rPr>
              <w:t>拟进行分包时，必须提供；否则无须提供；</w:t>
            </w:r>
          </w:p>
        </w:tc>
      </w:tr>
      <w:tr w14:paraId="2515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30246CCF">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9</w:t>
            </w:r>
          </w:p>
        </w:tc>
        <w:tc>
          <w:tcPr>
            <w:tcW w:w="1769" w:type="dxa"/>
            <w:shd w:val="clear" w:color="auto" w:fill="auto"/>
            <w:vAlign w:val="center"/>
          </w:tcPr>
          <w:p w14:paraId="18917D49">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分包其他要求（如有）</w:t>
            </w:r>
          </w:p>
        </w:tc>
        <w:tc>
          <w:tcPr>
            <w:tcW w:w="6561" w:type="dxa"/>
            <w:shd w:val="clear" w:color="auto" w:fill="auto"/>
            <w:vAlign w:val="center"/>
          </w:tcPr>
          <w:p w14:paraId="0EF8761B">
            <w:pPr>
              <w:widowControl/>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分包履行的内容、金额或者比例未超出《投标人须知资料表》中的规定；</w:t>
            </w:r>
          </w:p>
          <w:p w14:paraId="1E7AB971">
            <w:pPr>
              <w:widowControl/>
              <w:jc w:val="left"/>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sz w:val="24"/>
                <w:highlight w:val="none"/>
              </w:rPr>
              <w:t>分包承担主体具备《投标人须知资料表》载明的资质条件且提供了资质证书</w:t>
            </w:r>
            <w:r>
              <w:rPr>
                <w:rFonts w:hint="default" w:ascii="Times New Roman" w:hAnsi="Times New Roman" w:cs="Times New Roman" w:eastAsiaTheme="minorEastAsia"/>
                <w:color w:val="auto"/>
                <w:sz w:val="24"/>
                <w:highlight w:val="none"/>
                <w:lang w:eastAsia="zh-CN"/>
              </w:rPr>
              <w:t>复印件</w:t>
            </w:r>
            <w:r>
              <w:rPr>
                <w:rFonts w:hint="default" w:ascii="Times New Roman" w:hAnsi="Times New Roman" w:cs="Times New Roman" w:eastAsiaTheme="minorEastAsia"/>
                <w:color w:val="auto"/>
                <w:sz w:val="24"/>
                <w:highlight w:val="none"/>
              </w:rPr>
              <w:t>（如有）；</w:t>
            </w:r>
          </w:p>
        </w:tc>
      </w:tr>
      <w:tr w14:paraId="53E5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7B10D822">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10</w:t>
            </w:r>
          </w:p>
        </w:tc>
        <w:tc>
          <w:tcPr>
            <w:tcW w:w="1769" w:type="dxa"/>
            <w:shd w:val="clear" w:color="auto" w:fill="auto"/>
            <w:vAlign w:val="center"/>
          </w:tcPr>
          <w:p w14:paraId="3CDBF548">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报价的修正（如有）</w:t>
            </w:r>
          </w:p>
        </w:tc>
        <w:tc>
          <w:tcPr>
            <w:tcW w:w="6561" w:type="dxa"/>
            <w:shd w:val="clear" w:color="auto" w:fill="auto"/>
            <w:vAlign w:val="center"/>
          </w:tcPr>
          <w:p w14:paraId="2CF63909">
            <w:pPr>
              <w:widowControl/>
              <w:jc w:val="left"/>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不涉及报价修正，或投标文件报价出现前后不一致时，投标人对修正后的报价予以确认；（如有）</w:t>
            </w:r>
          </w:p>
        </w:tc>
      </w:tr>
      <w:tr w14:paraId="0C7A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2A9AB2EB">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11</w:t>
            </w:r>
          </w:p>
        </w:tc>
        <w:tc>
          <w:tcPr>
            <w:tcW w:w="1769" w:type="dxa"/>
            <w:shd w:val="clear" w:color="auto" w:fill="auto"/>
            <w:vAlign w:val="center"/>
          </w:tcPr>
          <w:p w14:paraId="3DB478DB">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报价合理性</w:t>
            </w:r>
          </w:p>
        </w:tc>
        <w:tc>
          <w:tcPr>
            <w:tcW w:w="6561" w:type="dxa"/>
            <w:shd w:val="clear" w:color="auto" w:fill="auto"/>
            <w:vAlign w:val="center"/>
          </w:tcPr>
          <w:p w14:paraId="173B0ED0">
            <w:pPr>
              <w:widowControl/>
              <w:jc w:val="left"/>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报价合理，或</w:t>
            </w:r>
            <w:r>
              <w:rPr>
                <w:rFonts w:hint="default" w:ascii="Times New Roman" w:hAnsi="Times New Roman" w:cs="Times New Roman" w:eastAsiaTheme="minorEastAsia"/>
                <w:color w:val="auto"/>
                <w:sz w:val="24"/>
                <w:highlight w:val="none"/>
              </w:rPr>
              <w:t>投标人的报价明显低于其他通过符合性审查投标人的报价，有可能影响产品质量或者不能诚信履约的，能够应评标委员会要求在规定时间内证明其报价合理性的</w:t>
            </w:r>
            <w:r>
              <w:rPr>
                <w:rFonts w:hint="default" w:ascii="Times New Roman" w:hAnsi="Times New Roman" w:cs="Times New Roman" w:eastAsiaTheme="minorEastAsia"/>
                <w:color w:val="auto"/>
                <w:kern w:val="0"/>
                <w:sz w:val="24"/>
                <w:highlight w:val="none"/>
              </w:rPr>
              <w:t>；</w:t>
            </w:r>
          </w:p>
        </w:tc>
      </w:tr>
      <w:tr w14:paraId="5704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186C080D">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12</w:t>
            </w:r>
          </w:p>
        </w:tc>
        <w:tc>
          <w:tcPr>
            <w:tcW w:w="1769" w:type="dxa"/>
            <w:shd w:val="clear" w:color="auto" w:fill="auto"/>
            <w:vAlign w:val="center"/>
          </w:tcPr>
          <w:p w14:paraId="28CC17EC">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进口产品</w:t>
            </w:r>
          </w:p>
          <w:p w14:paraId="10E890A4">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（如有）</w:t>
            </w:r>
          </w:p>
        </w:tc>
        <w:tc>
          <w:tcPr>
            <w:tcW w:w="6561" w:type="dxa"/>
            <w:shd w:val="clear" w:color="auto" w:fill="auto"/>
            <w:vAlign w:val="center"/>
          </w:tcPr>
          <w:p w14:paraId="42E5E9CF">
            <w:pPr>
              <w:widowControl/>
              <w:jc w:val="left"/>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sz w:val="24"/>
                <w:highlight w:val="none"/>
              </w:rPr>
              <w:t>招标文件不接受进口产品投标的内容时，投标人所投产品不含进口产品；</w:t>
            </w:r>
          </w:p>
        </w:tc>
      </w:tr>
      <w:tr w14:paraId="05C2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4BAF8AE2">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13</w:t>
            </w:r>
          </w:p>
        </w:tc>
        <w:tc>
          <w:tcPr>
            <w:tcW w:w="1769" w:type="dxa"/>
            <w:shd w:val="clear" w:color="auto" w:fill="auto"/>
            <w:vAlign w:val="center"/>
          </w:tcPr>
          <w:p w14:paraId="11F220B6">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国家有关部门对投标人的投标产品有强制性规定或要求的</w:t>
            </w:r>
          </w:p>
        </w:tc>
        <w:tc>
          <w:tcPr>
            <w:tcW w:w="6561" w:type="dxa"/>
            <w:shd w:val="clear" w:color="auto" w:fill="auto"/>
            <w:vAlign w:val="center"/>
          </w:tcPr>
          <w:p w14:paraId="3ACE04DA">
            <w:pPr>
              <w:widowControl/>
              <w:jc w:val="left"/>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国家有关部门对投标人的投标产品有强制性规定或要求的（如相应技术、安全、节能和环保等），投标人的投标产品应符合相应规定或要求，并提供证明文件</w:t>
            </w:r>
            <w:r>
              <w:rPr>
                <w:rFonts w:hint="default" w:ascii="Times New Roman" w:hAnsi="Times New Roman" w:cs="Times New Roman" w:eastAsiaTheme="minorEastAsia"/>
                <w:color w:val="auto"/>
                <w:kern w:val="0"/>
                <w:sz w:val="24"/>
                <w:highlight w:val="none"/>
                <w:lang w:eastAsia="zh-CN"/>
              </w:rPr>
              <w:t>复印件</w:t>
            </w:r>
            <w:r>
              <w:rPr>
                <w:rFonts w:hint="default" w:ascii="Times New Roman" w:hAnsi="Times New Roman" w:cs="Times New Roman" w:eastAsiaTheme="minorEastAsia"/>
                <w:color w:val="auto"/>
                <w:kern w:val="0"/>
                <w:sz w:val="24"/>
                <w:highlight w:val="none"/>
              </w:rPr>
              <w:t>：</w:t>
            </w:r>
          </w:p>
          <w:p w14:paraId="3E9360D6">
            <w:pPr>
              <w:widowControl/>
              <w:jc w:val="left"/>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2B3C4AE5">
            <w:pPr>
              <w:widowControl/>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kern w:val="0"/>
                <w:sz w:val="24"/>
                <w:highlight w:val="none"/>
              </w:rPr>
              <w:t>2）</w:t>
            </w:r>
            <w:r>
              <w:rPr>
                <w:rFonts w:hint="default" w:ascii="Times New Roman" w:hAnsi="Times New Roman" w:cs="Times New Roman" w:eastAsiaTheme="minorEastAsia"/>
                <w:color w:val="auto"/>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default" w:ascii="Times New Roman" w:hAnsi="Times New Roman" w:cs="Times New Roman" w:eastAsiaTheme="minorEastAsia"/>
                <w:color w:val="auto"/>
                <w:kern w:val="0"/>
                <w:sz w:val="24"/>
                <w:highlight w:val="none"/>
              </w:rPr>
              <w:t>公安部颁发的计算机信息系统安全专用产品销售许可证</w:t>
            </w:r>
            <w:r>
              <w:rPr>
                <w:rFonts w:hint="default" w:ascii="Times New Roman" w:hAnsi="Times New Roman" w:cs="Times New Roman" w:eastAsiaTheme="minorEastAsia"/>
                <w:color w:val="auto"/>
                <w:sz w:val="24"/>
                <w:highlight w:val="none"/>
              </w:rPr>
              <w:t>，且在有效期内，亦视为符合要求）</w:t>
            </w:r>
          </w:p>
          <w:p w14:paraId="636B6D08">
            <w:pPr>
              <w:widowControl/>
              <w:jc w:val="left"/>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sz w:val="24"/>
                <w:highlight w:val="none"/>
              </w:rPr>
              <w:t>3）项目中涉及涂料、胶黏剂、油墨、清洗剂等挥发性有机物产品，且属于强制性标准的，</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rPr>
              <w:t>应执行符合本市和国家的VOCs 含量限制标准。</w:t>
            </w:r>
          </w:p>
        </w:tc>
      </w:tr>
      <w:tr w14:paraId="326F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45F82EC3">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14</w:t>
            </w:r>
          </w:p>
        </w:tc>
        <w:tc>
          <w:tcPr>
            <w:tcW w:w="1769" w:type="dxa"/>
            <w:shd w:val="clear" w:color="auto" w:fill="auto"/>
            <w:vAlign w:val="center"/>
          </w:tcPr>
          <w:p w14:paraId="551E87F7">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公平竞争</w:t>
            </w:r>
          </w:p>
        </w:tc>
        <w:tc>
          <w:tcPr>
            <w:tcW w:w="6561" w:type="dxa"/>
            <w:shd w:val="clear" w:color="auto" w:fill="auto"/>
            <w:vAlign w:val="center"/>
          </w:tcPr>
          <w:p w14:paraId="30E89CED">
            <w:pPr>
              <w:widowControl/>
              <w:jc w:val="left"/>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sz w:val="24"/>
                <w:highlight w:val="none"/>
              </w:rPr>
              <w:t>投标人遵循公平竞争的原则，不存在恶意串通，妨碍其他投标人的竞争行为，不存在损害采购人或者其他投标人的合法权益情形的；</w:t>
            </w:r>
          </w:p>
        </w:tc>
      </w:tr>
      <w:tr w14:paraId="1E3C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0DB536AB">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15</w:t>
            </w:r>
          </w:p>
        </w:tc>
        <w:tc>
          <w:tcPr>
            <w:tcW w:w="1769" w:type="dxa"/>
            <w:shd w:val="clear" w:color="auto" w:fill="auto"/>
            <w:vAlign w:val="center"/>
          </w:tcPr>
          <w:p w14:paraId="0F60A737">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串通投标</w:t>
            </w:r>
          </w:p>
        </w:tc>
        <w:tc>
          <w:tcPr>
            <w:tcW w:w="6561" w:type="dxa"/>
            <w:shd w:val="clear" w:color="auto" w:fill="auto"/>
            <w:vAlign w:val="center"/>
          </w:tcPr>
          <w:p w14:paraId="6C10344A">
            <w:pPr>
              <w:widowControl/>
              <w:jc w:val="left"/>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407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51B62320">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16</w:t>
            </w:r>
          </w:p>
        </w:tc>
        <w:tc>
          <w:tcPr>
            <w:tcW w:w="1769" w:type="dxa"/>
            <w:shd w:val="clear" w:color="auto" w:fill="auto"/>
            <w:vAlign w:val="center"/>
          </w:tcPr>
          <w:p w14:paraId="4771DCDE">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附加条件</w:t>
            </w:r>
          </w:p>
        </w:tc>
        <w:tc>
          <w:tcPr>
            <w:tcW w:w="6561" w:type="dxa"/>
            <w:shd w:val="clear" w:color="auto" w:fill="auto"/>
            <w:vAlign w:val="center"/>
          </w:tcPr>
          <w:p w14:paraId="219A75D2">
            <w:pPr>
              <w:widowControl/>
              <w:jc w:val="left"/>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投标文件未含有采购人不能接受的附加条件的；</w:t>
            </w:r>
          </w:p>
        </w:tc>
      </w:tr>
      <w:tr w14:paraId="6841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0F92EA18">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17</w:t>
            </w:r>
          </w:p>
        </w:tc>
        <w:tc>
          <w:tcPr>
            <w:tcW w:w="1769" w:type="dxa"/>
            <w:shd w:val="clear" w:color="auto" w:fill="auto"/>
            <w:vAlign w:val="center"/>
          </w:tcPr>
          <w:p w14:paraId="25905B5C">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服务期限</w:t>
            </w:r>
          </w:p>
        </w:tc>
        <w:tc>
          <w:tcPr>
            <w:tcW w:w="6561" w:type="dxa"/>
            <w:shd w:val="clear" w:color="auto" w:fill="auto"/>
            <w:vAlign w:val="center"/>
          </w:tcPr>
          <w:p w14:paraId="13492A27">
            <w:pPr>
              <w:widowControl/>
              <w:jc w:val="left"/>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服务期限满足招标文件要求；</w:t>
            </w:r>
          </w:p>
        </w:tc>
      </w:tr>
      <w:tr w14:paraId="5173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2FFD6310">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18</w:t>
            </w:r>
          </w:p>
        </w:tc>
        <w:tc>
          <w:tcPr>
            <w:tcW w:w="1769" w:type="dxa"/>
            <w:shd w:val="clear" w:color="auto" w:fill="auto"/>
            <w:vAlign w:val="center"/>
          </w:tcPr>
          <w:p w14:paraId="41964397">
            <w:pPr>
              <w:widowControl/>
              <w:jc w:val="center"/>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kern w:val="0"/>
                <w:sz w:val="24"/>
                <w:highlight w:val="none"/>
              </w:rPr>
              <w:t>其他无效情形</w:t>
            </w:r>
          </w:p>
        </w:tc>
        <w:tc>
          <w:tcPr>
            <w:tcW w:w="6561" w:type="dxa"/>
            <w:shd w:val="clear" w:color="auto" w:fill="auto"/>
            <w:vAlign w:val="center"/>
          </w:tcPr>
          <w:p w14:paraId="0B9395CC">
            <w:pPr>
              <w:widowControl/>
              <w:jc w:val="left"/>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sz w:val="24"/>
                <w:highlight w:val="none"/>
              </w:rPr>
              <w:t>投标人、投标文件不存在不符合法律、法规和招标文件规定的其他无效情形。</w:t>
            </w:r>
          </w:p>
        </w:tc>
      </w:tr>
    </w:tbl>
    <w:p w14:paraId="4A1824B4">
      <w:pPr>
        <w:numPr>
          <w:ilvl w:val="0"/>
          <w:numId w:val="16"/>
        </w:numPr>
        <w:tabs>
          <w:tab w:val="left" w:pos="1080"/>
          <w:tab w:val="left" w:pos="1589"/>
        </w:tabs>
        <w:snapToGrid w:val="0"/>
        <w:spacing w:line="360" w:lineRule="auto"/>
        <w:rPr>
          <w:rFonts w:hint="default" w:ascii="Times New Roman" w:hAnsi="Times New Roman" w:cs="Times New Roman" w:eastAsiaTheme="minorEastAsia"/>
          <w:color w:val="auto"/>
          <w:sz w:val="24"/>
          <w:highlight w:val="none"/>
        </w:rPr>
        <w:sectPr>
          <w:headerReference r:id="rId9" w:type="first"/>
          <w:footerReference r:id="rId11" w:type="first"/>
          <w:headerReference r:id="rId8" w:type="even"/>
          <w:footerReference r:id="rId10" w:type="even"/>
          <w:pgSz w:w="11907" w:h="16840"/>
          <w:pgMar w:top="1418" w:right="1134" w:bottom="1418" w:left="1701" w:header="851" w:footer="851" w:gutter="0"/>
          <w:pgNumType w:fmt="decimal"/>
          <w:cols w:space="720" w:num="1"/>
          <w:docGrid w:linePitch="462" w:charSpace="0"/>
        </w:sectPr>
      </w:pPr>
    </w:p>
    <w:p w14:paraId="2E35C1F6">
      <w:pPr>
        <w:numPr>
          <w:ilvl w:val="0"/>
          <w:numId w:val="15"/>
        </w:numPr>
        <w:tabs>
          <w:tab w:val="left" w:pos="360"/>
        </w:tabs>
        <w:snapToGrid w:val="0"/>
        <w:spacing w:line="360" w:lineRule="auto"/>
        <w:outlineLvl w:val="1"/>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投标文件有关事项的澄清或者说明</w:t>
      </w:r>
    </w:p>
    <w:p w14:paraId="7208B184">
      <w:pPr>
        <w:numPr>
          <w:ilvl w:val="1"/>
          <w:numId w:val="15"/>
        </w:numPr>
        <w:tabs>
          <w:tab w:val="left" w:pos="1080"/>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6" w:name="_Hlk144225607"/>
      <w:r>
        <w:rPr>
          <w:rFonts w:hint="default" w:ascii="Times New Roman" w:hAnsi="Times New Roman" w:cs="Times New Roman" w:eastAsiaTheme="minorEastAsia"/>
          <w:color w:val="auto"/>
          <w:sz w:val="24"/>
          <w:szCs w:val="20"/>
          <w:highlight w:val="none"/>
        </w:rPr>
        <w:t>若投标人为事业单位或其他组织或分支机构，可为单位负责人</w:t>
      </w:r>
      <w:bookmarkEnd w:id="786"/>
      <w:r>
        <w:rPr>
          <w:rFonts w:hint="default" w:ascii="Times New Roman" w:hAnsi="Times New Roman" w:cs="Times New Roman" w:eastAsiaTheme="minorEastAsia"/>
          <w:color w:val="auto"/>
          <w:sz w:val="24"/>
          <w:highlight w:val="none"/>
        </w:rPr>
        <w:t>）或其授权的代表签字。投标人的澄清、说明或者补正不得超出投标文件的范围或者改变投标文件的实质性内容。澄清文件将作为投标文件内容的一部分。</w:t>
      </w:r>
    </w:p>
    <w:p w14:paraId="779E3134">
      <w:pPr>
        <w:numPr>
          <w:ilvl w:val="1"/>
          <w:numId w:val="15"/>
        </w:numPr>
        <w:tabs>
          <w:tab w:val="left" w:pos="1080"/>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default" w:ascii="Times New Roman" w:hAnsi="Times New Roman" w:cs="Times New Roman" w:eastAsiaTheme="minorEastAsia"/>
          <w:b/>
          <w:color w:val="auto"/>
          <w:sz w:val="24"/>
          <w:highlight w:val="none"/>
        </w:rPr>
        <w:t>无效投标处理</w:t>
      </w:r>
      <w:r>
        <w:rPr>
          <w:rFonts w:hint="default" w:ascii="Times New Roman" w:hAnsi="Times New Roman" w:cs="Times New Roman" w:eastAsiaTheme="minorEastAsia"/>
          <w:color w:val="auto"/>
          <w:sz w:val="24"/>
          <w:highlight w:val="none"/>
        </w:rPr>
        <w:t>。</w:t>
      </w:r>
    </w:p>
    <w:p w14:paraId="5E605DB1">
      <w:pPr>
        <w:numPr>
          <w:ilvl w:val="1"/>
          <w:numId w:val="15"/>
        </w:numPr>
        <w:tabs>
          <w:tab w:val="left" w:pos="1080"/>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031428A7">
      <w:pPr>
        <w:numPr>
          <w:ilvl w:val="1"/>
          <w:numId w:val="15"/>
        </w:numPr>
        <w:tabs>
          <w:tab w:val="left" w:pos="1080"/>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投标文件报价出现前后不一致的，按照下列规定修正：</w:t>
      </w:r>
    </w:p>
    <w:p w14:paraId="299D7354">
      <w:pPr>
        <w:numPr>
          <w:ilvl w:val="2"/>
          <w:numId w:val="15"/>
        </w:numPr>
        <w:tabs>
          <w:tab w:val="left" w:pos="1080"/>
          <w:tab w:val="left" w:pos="1589"/>
          <w:tab w:val="left" w:pos="2035"/>
          <w:tab w:val="left" w:pos="2114"/>
        </w:tabs>
        <w:snapToGrid w:val="0"/>
        <w:spacing w:line="360" w:lineRule="auto"/>
        <w:ind w:left="20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招标文件对于报价修正是否另有规定：</w:t>
      </w:r>
    </w:p>
    <w:p w14:paraId="21BE8D49">
      <w:pPr>
        <w:tabs>
          <w:tab w:val="left" w:pos="1080"/>
          <w:tab w:val="left" w:pos="1589"/>
          <w:tab w:val="left" w:pos="2035"/>
          <w:tab w:val="left" w:pos="2114"/>
        </w:tabs>
        <w:snapToGrid w:val="0"/>
        <w:spacing w:line="360" w:lineRule="auto"/>
        <w:ind w:left="2035"/>
        <w:rPr>
          <w:rFonts w:hint="default"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□有，具体规定为：______________</w:t>
      </w:r>
    </w:p>
    <w:p w14:paraId="4F62302B">
      <w:pPr>
        <w:tabs>
          <w:tab w:val="left" w:pos="1080"/>
          <w:tab w:val="left" w:pos="1589"/>
          <w:tab w:val="left" w:pos="2035"/>
          <w:tab w:val="left" w:pos="2114"/>
        </w:tabs>
        <w:snapToGrid w:val="0"/>
        <w:spacing w:line="360" w:lineRule="auto"/>
        <w:ind w:left="20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■无，按下述2.4.2-2.4.8项规定修正。</w:t>
      </w:r>
    </w:p>
    <w:p w14:paraId="65A5DFAB">
      <w:pPr>
        <w:numPr>
          <w:ilvl w:val="2"/>
          <w:numId w:val="15"/>
        </w:numPr>
        <w:tabs>
          <w:tab w:val="left" w:pos="2035"/>
          <w:tab w:val="left" w:pos="2114"/>
          <w:tab w:val="left" w:pos="2977"/>
        </w:tabs>
        <w:snapToGrid w:val="0"/>
        <w:spacing w:line="360" w:lineRule="auto"/>
        <w:ind w:left="2035"/>
        <w:rPr>
          <w:rFonts w:hint="default" w:ascii="Times New Roman" w:hAnsi="Times New Roman" w:cs="Times New Roman" w:eastAsiaTheme="minorEastAsia"/>
          <w:color w:val="auto"/>
          <w:sz w:val="24"/>
          <w:highlight w:val="none"/>
        </w:rPr>
      </w:pPr>
      <w:r>
        <w:rPr>
          <w:rFonts w:hint="eastAsia"/>
          <w:color w:val="auto"/>
          <w:sz w:val="24"/>
          <w:highlight w:val="none"/>
        </w:rPr>
        <w:t>单独递交的开标一览表(报价表)与投标文件中开标一览表(报价表)内容不一致的，以单独递交的开标一览表(报价表)为准;</w:t>
      </w:r>
    </w:p>
    <w:p w14:paraId="5DD4327F">
      <w:pPr>
        <w:numPr>
          <w:ilvl w:val="2"/>
          <w:numId w:val="15"/>
        </w:numPr>
        <w:tabs>
          <w:tab w:val="left" w:pos="2035"/>
          <w:tab w:val="left" w:pos="2114"/>
          <w:tab w:val="left" w:pos="2977"/>
        </w:tabs>
        <w:snapToGrid w:val="0"/>
        <w:spacing w:line="360" w:lineRule="auto"/>
        <w:ind w:left="2035"/>
        <w:rPr>
          <w:rFonts w:hint="default" w:ascii="Times New Roman" w:hAnsi="Times New Roman" w:cs="Times New Roman" w:eastAsiaTheme="minorEastAsia"/>
          <w:color w:val="auto"/>
          <w:sz w:val="24"/>
          <w:highlight w:val="none"/>
        </w:rPr>
      </w:pPr>
      <w:r>
        <w:rPr>
          <w:rFonts w:hint="eastAsia"/>
          <w:color w:val="auto"/>
          <w:sz w:val="24"/>
          <w:highlight w:val="none"/>
        </w:rPr>
        <w:t>投标文件中开标一览表(报价表)内容与投标文件中相应内容不一致的，以开标一览表(报价表)为准</w:t>
      </w:r>
      <w:r>
        <w:rPr>
          <w:rFonts w:hint="default" w:ascii="Times New Roman" w:hAnsi="Times New Roman" w:cs="Times New Roman" w:eastAsiaTheme="minorEastAsia"/>
          <w:color w:val="auto"/>
          <w:sz w:val="24"/>
          <w:highlight w:val="none"/>
        </w:rPr>
        <w:t>；</w:t>
      </w:r>
    </w:p>
    <w:p w14:paraId="318AE36B">
      <w:pPr>
        <w:numPr>
          <w:ilvl w:val="2"/>
          <w:numId w:val="15"/>
        </w:numPr>
        <w:tabs>
          <w:tab w:val="left" w:pos="2035"/>
          <w:tab w:val="left" w:pos="2114"/>
          <w:tab w:val="left" w:pos="2977"/>
        </w:tabs>
        <w:snapToGrid w:val="0"/>
        <w:spacing w:line="360" w:lineRule="auto"/>
        <w:ind w:left="2035"/>
        <w:rPr>
          <w:rFonts w:hint="default" w:ascii="Times New Roman" w:hAnsi="Times New Roman" w:cs="Times New Roman" w:eastAsiaTheme="minorEastAsia"/>
          <w:color w:val="auto"/>
          <w:sz w:val="24"/>
          <w:highlight w:val="none"/>
        </w:rPr>
      </w:pPr>
      <w:r>
        <w:rPr>
          <w:rFonts w:hint="eastAsia"/>
          <w:color w:val="auto"/>
          <w:sz w:val="24"/>
          <w:highlight w:val="none"/>
        </w:rPr>
        <w:t>大写金额和小写金额不一致的，以大写金额为准</w:t>
      </w:r>
      <w:r>
        <w:rPr>
          <w:rFonts w:hint="default" w:ascii="Times New Roman" w:hAnsi="Times New Roman" w:cs="Times New Roman" w:eastAsiaTheme="minorEastAsia"/>
          <w:color w:val="auto"/>
          <w:sz w:val="24"/>
          <w:highlight w:val="none"/>
        </w:rPr>
        <w:t>；</w:t>
      </w:r>
    </w:p>
    <w:p w14:paraId="073BD1EE">
      <w:pPr>
        <w:numPr>
          <w:ilvl w:val="2"/>
          <w:numId w:val="15"/>
        </w:numPr>
        <w:tabs>
          <w:tab w:val="left" w:pos="2035"/>
          <w:tab w:val="left" w:pos="2114"/>
          <w:tab w:val="left" w:pos="2977"/>
        </w:tabs>
        <w:snapToGrid w:val="0"/>
        <w:spacing w:line="360" w:lineRule="auto"/>
        <w:ind w:left="2035"/>
        <w:rPr>
          <w:rFonts w:hint="default" w:ascii="Times New Roman" w:hAnsi="Times New Roman" w:cs="Times New Roman" w:eastAsiaTheme="minorEastAsia"/>
          <w:color w:val="auto"/>
          <w:sz w:val="24"/>
          <w:highlight w:val="none"/>
        </w:rPr>
      </w:pPr>
      <w:r>
        <w:rPr>
          <w:rFonts w:hint="eastAsia"/>
          <w:color w:val="auto"/>
          <w:sz w:val="24"/>
          <w:highlight w:val="none"/>
        </w:rPr>
        <w:t>单价金额小数点或者百分比有明显错位的,以开标一览表的总价为准，并修改单价</w:t>
      </w:r>
      <w:r>
        <w:rPr>
          <w:rFonts w:hint="default" w:ascii="Times New Roman" w:hAnsi="Times New Roman" w:cs="Times New Roman" w:eastAsiaTheme="minorEastAsia"/>
          <w:color w:val="auto"/>
          <w:sz w:val="24"/>
          <w:highlight w:val="none"/>
        </w:rPr>
        <w:t>；</w:t>
      </w:r>
    </w:p>
    <w:p w14:paraId="54C58288">
      <w:pPr>
        <w:numPr>
          <w:ilvl w:val="2"/>
          <w:numId w:val="15"/>
        </w:numPr>
        <w:tabs>
          <w:tab w:val="left" w:pos="1080"/>
          <w:tab w:val="left" w:pos="1589"/>
          <w:tab w:val="left" w:pos="2035"/>
          <w:tab w:val="left" w:pos="2114"/>
        </w:tabs>
        <w:snapToGrid w:val="0"/>
        <w:spacing w:line="360" w:lineRule="auto"/>
        <w:ind w:left="20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总价金额与按单价汇总金额不一致的，以单价金额计算结果为准。</w:t>
      </w:r>
    </w:p>
    <w:p w14:paraId="1426BF39">
      <w:pPr>
        <w:numPr>
          <w:ilvl w:val="2"/>
          <w:numId w:val="15"/>
        </w:numPr>
        <w:tabs>
          <w:tab w:val="left" w:pos="1080"/>
          <w:tab w:val="left" w:pos="1589"/>
          <w:tab w:val="left" w:pos="2035"/>
          <w:tab w:val="left" w:pos="2114"/>
        </w:tabs>
        <w:snapToGrid w:val="0"/>
        <w:spacing w:line="360" w:lineRule="auto"/>
        <w:ind w:left="20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同时出现两种以上不一致的，按照前款规定的顺序修正。</w:t>
      </w:r>
    </w:p>
    <w:p w14:paraId="12C1D1FE">
      <w:pPr>
        <w:numPr>
          <w:ilvl w:val="2"/>
          <w:numId w:val="15"/>
        </w:numPr>
        <w:tabs>
          <w:tab w:val="left" w:pos="1080"/>
          <w:tab w:val="left" w:pos="1589"/>
          <w:tab w:val="left" w:pos="2035"/>
          <w:tab w:val="left" w:pos="2114"/>
        </w:tabs>
        <w:snapToGrid w:val="0"/>
        <w:spacing w:line="360" w:lineRule="auto"/>
        <w:ind w:left="20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修正后的报价经投标人书面确认后产生约束力，投标人不确认的，其</w:t>
      </w:r>
      <w:r>
        <w:rPr>
          <w:rFonts w:hint="default" w:ascii="Times New Roman" w:hAnsi="Times New Roman" w:cs="Times New Roman" w:eastAsiaTheme="minorEastAsia"/>
          <w:b/>
          <w:bCs/>
          <w:color w:val="auto"/>
          <w:sz w:val="24"/>
          <w:highlight w:val="none"/>
        </w:rPr>
        <w:t>投标无效</w:t>
      </w:r>
      <w:r>
        <w:rPr>
          <w:rFonts w:hint="default" w:ascii="Times New Roman" w:hAnsi="Times New Roman" w:cs="Times New Roman" w:eastAsiaTheme="minorEastAsia"/>
          <w:color w:val="auto"/>
          <w:sz w:val="24"/>
          <w:highlight w:val="none"/>
        </w:rPr>
        <w:t>。</w:t>
      </w:r>
    </w:p>
    <w:p w14:paraId="47F4CC9E">
      <w:pPr>
        <w:numPr>
          <w:ilvl w:val="1"/>
          <w:numId w:val="15"/>
        </w:numPr>
        <w:tabs>
          <w:tab w:val="left" w:pos="1080"/>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落实政府采购政策的价格调整：只有符合第二章《投标人须知》5.2条规定情形的，可以享受中小企业扶持政策，用扣除后的价格参加评审；否则，评标时价格不予扣除。</w:t>
      </w:r>
    </w:p>
    <w:p w14:paraId="360F73C2">
      <w:pPr>
        <w:numPr>
          <w:ilvl w:val="2"/>
          <w:numId w:val="15"/>
        </w:numPr>
        <w:tabs>
          <w:tab w:val="left" w:pos="1080"/>
          <w:tab w:val="left" w:pos="1589"/>
          <w:tab w:val="left" w:pos="2035"/>
        </w:tabs>
        <w:snapToGrid w:val="0"/>
        <w:spacing w:line="360" w:lineRule="auto"/>
        <w:ind w:left="20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对于未预留份额专门面向中小企业采购的采购项目，以及预留份额项目中的非预留部分采购包，对小微企业报价给予</w:t>
      </w:r>
      <w:r>
        <w:rPr>
          <w:rFonts w:hint="default" w:ascii="Times New Roman" w:hAnsi="Times New Roman" w:cs="Times New Roman" w:eastAsiaTheme="minorEastAsia"/>
          <w:color w:val="auto"/>
          <w:sz w:val="24"/>
          <w:highlight w:val="none"/>
          <w:u w:val="single"/>
        </w:rPr>
        <w:t xml:space="preserve"> 10% </w:t>
      </w:r>
      <w:r>
        <w:rPr>
          <w:rFonts w:hint="default" w:ascii="Times New Roman" w:hAnsi="Times New Roman" w:cs="Times New Roman" w:eastAsiaTheme="minorEastAsia"/>
          <w:color w:val="auto"/>
          <w:sz w:val="24"/>
          <w:highlight w:val="none"/>
        </w:rPr>
        <w:t>的扣除，用扣除后的价格参加评审。</w:t>
      </w:r>
    </w:p>
    <w:p w14:paraId="6FF9A476">
      <w:pPr>
        <w:numPr>
          <w:ilvl w:val="2"/>
          <w:numId w:val="15"/>
        </w:numPr>
        <w:tabs>
          <w:tab w:val="left" w:pos="1080"/>
          <w:tab w:val="left" w:pos="1589"/>
          <w:tab w:val="left" w:pos="2035"/>
        </w:tabs>
        <w:snapToGrid w:val="0"/>
        <w:spacing w:line="360" w:lineRule="auto"/>
        <w:ind w:left="20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default" w:ascii="Times New Roman" w:hAnsi="Times New Roman" w:cs="Times New Roman" w:eastAsiaTheme="minorEastAsia"/>
          <w:color w:val="auto"/>
          <w:sz w:val="24"/>
          <w:highlight w:val="none"/>
          <w:u w:val="single"/>
        </w:rPr>
        <w:t xml:space="preserve"> 4% </w:t>
      </w:r>
      <w:r>
        <w:rPr>
          <w:rFonts w:hint="default" w:ascii="Times New Roman" w:hAnsi="Times New Roman" w:cs="Times New Roman" w:eastAsiaTheme="minorEastAsia"/>
          <w:color w:val="auto"/>
          <w:sz w:val="24"/>
          <w:highlight w:val="none"/>
        </w:rPr>
        <w:t>的扣除，用扣除后的价格参加评审。</w:t>
      </w:r>
    </w:p>
    <w:p w14:paraId="036E401C">
      <w:pPr>
        <w:numPr>
          <w:ilvl w:val="2"/>
          <w:numId w:val="15"/>
        </w:numPr>
        <w:tabs>
          <w:tab w:val="left" w:pos="1080"/>
          <w:tab w:val="left" w:pos="1589"/>
          <w:tab w:val="left" w:pos="2035"/>
        </w:tabs>
        <w:snapToGrid w:val="0"/>
        <w:spacing w:line="360" w:lineRule="auto"/>
        <w:ind w:left="20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组成联合体或者接受分包的小微企业与联合体内其他企业、分包企业之间存在直接控股、管理关系的，不享受价格扣除优惠政策。</w:t>
      </w:r>
    </w:p>
    <w:p w14:paraId="057E635E">
      <w:pPr>
        <w:numPr>
          <w:ilvl w:val="2"/>
          <w:numId w:val="15"/>
        </w:numPr>
        <w:tabs>
          <w:tab w:val="left" w:pos="1080"/>
          <w:tab w:val="left" w:pos="1589"/>
          <w:tab w:val="left" w:pos="2035"/>
        </w:tabs>
        <w:snapToGrid w:val="0"/>
        <w:spacing w:line="360" w:lineRule="auto"/>
        <w:ind w:left="20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价格扣除比例对小型企业和微型企业同等对待，不作区分。</w:t>
      </w:r>
    </w:p>
    <w:p w14:paraId="72BFF4D6">
      <w:pPr>
        <w:numPr>
          <w:ilvl w:val="2"/>
          <w:numId w:val="15"/>
        </w:numPr>
        <w:tabs>
          <w:tab w:val="left" w:pos="1080"/>
          <w:tab w:val="left" w:pos="1589"/>
          <w:tab w:val="left" w:pos="2035"/>
        </w:tabs>
        <w:snapToGrid w:val="0"/>
        <w:spacing w:line="360" w:lineRule="auto"/>
        <w:ind w:left="20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中小企业参加政府采购活动，应当按照招标文件给定的格式出具《中小企业声明函》，否则不得享受相关中小企业扶持政策。</w:t>
      </w:r>
    </w:p>
    <w:p w14:paraId="10867F15">
      <w:pPr>
        <w:numPr>
          <w:ilvl w:val="2"/>
          <w:numId w:val="15"/>
        </w:numPr>
        <w:tabs>
          <w:tab w:val="left" w:pos="1080"/>
          <w:tab w:val="left" w:pos="1589"/>
          <w:tab w:val="left" w:pos="2035"/>
        </w:tabs>
        <w:snapToGrid w:val="0"/>
        <w:spacing w:line="360" w:lineRule="auto"/>
        <w:ind w:left="20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监狱企业提供了由省级以上监狱管理局、戒毒管理局（含新疆生产建设兵团）出具的属于监狱企业的证明文件的，视同小微企业。</w:t>
      </w:r>
    </w:p>
    <w:p w14:paraId="73FCC02B">
      <w:pPr>
        <w:numPr>
          <w:ilvl w:val="2"/>
          <w:numId w:val="15"/>
        </w:numPr>
        <w:tabs>
          <w:tab w:val="left" w:pos="1080"/>
          <w:tab w:val="left" w:pos="1589"/>
          <w:tab w:val="left" w:pos="2035"/>
        </w:tabs>
        <w:snapToGrid w:val="0"/>
        <w:spacing w:line="360" w:lineRule="auto"/>
        <w:ind w:left="20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残疾人福利性单位按招标文件要求提供了《残疾人福利性单位声明函》的，视同小微企业。</w:t>
      </w:r>
    </w:p>
    <w:p w14:paraId="34F1AB6E">
      <w:pPr>
        <w:numPr>
          <w:ilvl w:val="2"/>
          <w:numId w:val="15"/>
        </w:numPr>
        <w:tabs>
          <w:tab w:val="left" w:pos="1080"/>
          <w:tab w:val="left" w:pos="1589"/>
          <w:tab w:val="left" w:pos="2014"/>
          <w:tab w:val="clear" w:pos="1980"/>
        </w:tabs>
        <w:snapToGrid w:val="0"/>
        <w:spacing w:line="360" w:lineRule="auto"/>
        <w:ind w:left="20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若投标人同时属于小型或微型企业、监狱企业、残疾人福利性单位中的两种及以上，将不重复享受小微企业价格扣减的优惠政策。</w:t>
      </w:r>
    </w:p>
    <w:p w14:paraId="7CB09CAD">
      <w:pPr>
        <w:numPr>
          <w:ilvl w:val="0"/>
          <w:numId w:val="15"/>
        </w:numPr>
        <w:tabs>
          <w:tab w:val="left" w:pos="360"/>
        </w:tabs>
        <w:snapToGrid w:val="0"/>
        <w:spacing w:line="360" w:lineRule="auto"/>
        <w:outlineLvl w:val="1"/>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投标文件的比较和评价</w:t>
      </w:r>
      <w:bookmarkEnd w:id="769"/>
      <w:bookmarkEnd w:id="770"/>
    </w:p>
    <w:p w14:paraId="69C1FB92">
      <w:pPr>
        <w:numPr>
          <w:ilvl w:val="1"/>
          <w:numId w:val="15"/>
        </w:numPr>
        <w:tabs>
          <w:tab w:val="left" w:pos="1080"/>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0330809">
      <w:pPr>
        <w:numPr>
          <w:ilvl w:val="1"/>
          <w:numId w:val="15"/>
        </w:numPr>
        <w:tabs>
          <w:tab w:val="left" w:pos="1080"/>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评标方法和评标标准</w:t>
      </w:r>
    </w:p>
    <w:p w14:paraId="12919058">
      <w:pPr>
        <w:numPr>
          <w:ilvl w:val="2"/>
          <w:numId w:val="15"/>
        </w:numPr>
        <w:tabs>
          <w:tab w:val="left" w:pos="1080"/>
          <w:tab w:val="left" w:pos="1589"/>
          <w:tab w:val="left" w:pos="2035"/>
        </w:tabs>
        <w:snapToGrid w:val="0"/>
        <w:spacing w:line="360" w:lineRule="auto"/>
        <w:ind w:left="20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本项目采用的评标方法为：</w:t>
      </w:r>
    </w:p>
    <w:p w14:paraId="45A270CA">
      <w:pPr>
        <w:tabs>
          <w:tab w:val="left" w:pos="900"/>
          <w:tab w:val="left" w:pos="1589"/>
          <w:tab w:val="left" w:pos="1701"/>
        </w:tabs>
        <w:snapToGrid w:val="0"/>
        <w:spacing w:line="360" w:lineRule="auto"/>
        <w:ind w:left="198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3E3465B">
      <w:pPr>
        <w:tabs>
          <w:tab w:val="left" w:pos="900"/>
          <w:tab w:val="left" w:pos="1589"/>
          <w:tab w:val="left" w:pos="1701"/>
        </w:tabs>
        <w:snapToGrid w:val="0"/>
        <w:spacing w:line="360" w:lineRule="auto"/>
        <w:ind w:left="198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□最低评标价法，指投标文件满足招标文件全部实质性要求，且投标报价最低的投标人为中标候选人的评标方法。</w:t>
      </w:r>
    </w:p>
    <w:p w14:paraId="52ECC2FB">
      <w:pPr>
        <w:numPr>
          <w:ilvl w:val="2"/>
          <w:numId w:val="15"/>
        </w:numPr>
        <w:tabs>
          <w:tab w:val="left" w:pos="1080"/>
          <w:tab w:val="left" w:pos="1589"/>
          <w:tab w:val="left" w:pos="2035"/>
        </w:tabs>
        <w:snapToGrid w:val="0"/>
        <w:spacing w:line="360" w:lineRule="auto"/>
        <w:ind w:left="20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40C0FECF">
      <w:pPr>
        <w:tabs>
          <w:tab w:val="left" w:pos="1080"/>
          <w:tab w:val="left" w:pos="1589"/>
          <w:tab w:val="left" w:pos="2035"/>
        </w:tabs>
        <w:snapToGrid w:val="0"/>
        <w:spacing w:line="360" w:lineRule="auto"/>
        <w:ind w:left="20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□随机抽取</w:t>
      </w:r>
    </w:p>
    <w:p w14:paraId="4126764B">
      <w:pPr>
        <w:tabs>
          <w:tab w:val="left" w:pos="1080"/>
          <w:tab w:val="left" w:pos="1589"/>
          <w:tab w:val="left" w:pos="2035"/>
        </w:tabs>
        <w:snapToGrid w:val="0"/>
        <w:spacing w:line="360" w:lineRule="auto"/>
        <w:ind w:left="2035"/>
        <w:rPr>
          <w:rFonts w:hint="default"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□其他方式，具体要求：_____</w:t>
      </w:r>
    </w:p>
    <w:p w14:paraId="230308EF">
      <w:pPr>
        <w:numPr>
          <w:ilvl w:val="2"/>
          <w:numId w:val="15"/>
        </w:numPr>
        <w:tabs>
          <w:tab w:val="left" w:pos="1080"/>
          <w:tab w:val="left" w:pos="1589"/>
          <w:tab w:val="left" w:pos="2035"/>
        </w:tabs>
        <w:snapToGrid w:val="0"/>
        <w:spacing w:line="360" w:lineRule="auto"/>
        <w:ind w:left="20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非政府强制采购的节能产品或环境标志产品，依据品目清单和认证证书实施政府优先采购。优先采购的具体规定（如涉及）__</w:t>
      </w:r>
      <w:r>
        <w:rPr>
          <w:rFonts w:hint="eastAsia" w:cs="Times New Roman" w:eastAsiaTheme="minorEastAsia"/>
          <w:color w:val="auto"/>
          <w:sz w:val="24"/>
          <w:highlight w:val="none"/>
          <w:lang w:val="en-US" w:eastAsia="zh-CN"/>
        </w:rPr>
        <w:t>/</w:t>
      </w:r>
      <w:r>
        <w:rPr>
          <w:rFonts w:hint="default" w:ascii="Times New Roman" w:hAnsi="Times New Roman" w:cs="Times New Roman" w:eastAsiaTheme="minorEastAsia"/>
          <w:color w:val="auto"/>
          <w:sz w:val="24"/>
          <w:highlight w:val="none"/>
        </w:rPr>
        <w:t>___。</w:t>
      </w:r>
    </w:p>
    <w:p w14:paraId="5CED0A2C">
      <w:pPr>
        <w:numPr>
          <w:ilvl w:val="0"/>
          <w:numId w:val="15"/>
        </w:numPr>
        <w:tabs>
          <w:tab w:val="left" w:pos="360"/>
        </w:tabs>
        <w:snapToGrid w:val="0"/>
        <w:spacing w:line="360" w:lineRule="auto"/>
        <w:outlineLvl w:val="1"/>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确定</w:t>
      </w:r>
      <w:bookmarkStart w:id="787" w:name="_Toc151193860"/>
      <w:bookmarkStart w:id="788" w:name="_Toc305158814"/>
      <w:bookmarkStart w:id="789" w:name="_Ref467307010"/>
      <w:bookmarkStart w:id="790" w:name="_Toc226337242"/>
      <w:bookmarkStart w:id="791" w:name="_Toc151193788"/>
      <w:bookmarkStart w:id="792" w:name="_Toc195842911"/>
      <w:bookmarkStart w:id="793" w:name="_Toc520356170"/>
      <w:bookmarkStart w:id="794" w:name="_Toc226965819"/>
      <w:bookmarkStart w:id="795" w:name="_Toc150774751"/>
      <w:bookmarkStart w:id="796" w:name="_Toc151193716"/>
      <w:bookmarkStart w:id="797" w:name="_Toc127161460"/>
      <w:bookmarkStart w:id="798" w:name="_Toc151193644"/>
      <w:bookmarkStart w:id="799" w:name="_Toc149720839"/>
      <w:bookmarkStart w:id="800" w:name="_Toc226965736"/>
      <w:bookmarkStart w:id="801" w:name="_Toc127151747"/>
      <w:bookmarkStart w:id="802" w:name="_Toc142311048"/>
      <w:bookmarkStart w:id="803" w:name="_Toc264969236"/>
      <w:bookmarkStart w:id="804" w:name="_Toc164608660"/>
      <w:bookmarkStart w:id="805" w:name="_Toc265228384"/>
      <w:bookmarkStart w:id="806" w:name="_Toc150774646"/>
      <w:bookmarkStart w:id="807" w:name="_Toc151190173"/>
      <w:bookmarkStart w:id="808" w:name="_Toc226309790"/>
      <w:bookmarkStart w:id="809" w:name="_Toc127151546"/>
      <w:bookmarkStart w:id="810" w:name="_Toc305158888"/>
      <w:bookmarkStart w:id="811" w:name="_Toc164229387"/>
      <w:bookmarkStart w:id="812" w:name="_Toc164229241"/>
      <w:bookmarkStart w:id="813" w:name="_Toc164351640"/>
      <w:bookmarkStart w:id="814" w:name="_Toc150480784"/>
      <w:bookmarkStart w:id="815" w:name="_Toc150509297"/>
      <w:bookmarkStart w:id="816" w:name="_Toc151193934"/>
      <w:bookmarkStart w:id="817" w:name="_Toc164608815"/>
      <w:r>
        <w:rPr>
          <w:rFonts w:hint="default" w:ascii="Times New Roman" w:hAnsi="Times New Roman" w:cs="Times New Roman" w:eastAsiaTheme="minorEastAsia"/>
          <w:color w:val="auto"/>
          <w:sz w:val="24"/>
          <w:highlight w:val="none"/>
        </w:rPr>
        <w:t>中标候选人名单</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487C77EA">
      <w:pPr>
        <w:numPr>
          <w:ilvl w:val="1"/>
          <w:numId w:val="15"/>
        </w:numPr>
        <w:tabs>
          <w:tab w:val="left" w:pos="1080"/>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2EDE753">
      <w:pPr>
        <w:pStyle w:val="24"/>
        <w:tabs>
          <w:tab w:val="left" w:pos="900"/>
          <w:tab w:val="left" w:pos="2127"/>
        </w:tabs>
        <w:adjustRightInd w:val="0"/>
        <w:snapToGrid w:val="0"/>
        <w:spacing w:line="360" w:lineRule="auto"/>
        <w:ind w:left="993" w:firstLine="136" w:firstLineChars="57"/>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□随机抽取</w:t>
      </w:r>
    </w:p>
    <w:p w14:paraId="73529A64">
      <w:pPr>
        <w:pStyle w:val="24"/>
        <w:tabs>
          <w:tab w:val="left" w:pos="900"/>
          <w:tab w:val="left" w:pos="2127"/>
        </w:tabs>
        <w:adjustRightInd w:val="0"/>
        <w:snapToGrid w:val="0"/>
        <w:spacing w:line="360" w:lineRule="auto"/>
        <w:ind w:left="993" w:firstLine="136" w:firstLineChars="57"/>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highlight w:val="none"/>
        </w:rPr>
        <w:t>■</w:t>
      </w:r>
      <w:r>
        <w:rPr>
          <w:rFonts w:hint="default" w:ascii="Times New Roman" w:hAnsi="Times New Roman" w:cs="Times New Roman" w:eastAsiaTheme="minorEastAsia"/>
          <w:color w:val="auto"/>
          <w:sz w:val="24"/>
          <w:szCs w:val="24"/>
          <w:highlight w:val="none"/>
        </w:rPr>
        <w:t>其他方式，具体要求：</w:t>
      </w:r>
      <w:r>
        <w:rPr>
          <w:rFonts w:hint="eastAsia" w:ascii="Times New Roman" w:hAnsi="Times New Roman" w:cs="Times New Roman" w:eastAsiaTheme="minorEastAsia"/>
          <w:color w:val="auto"/>
          <w:sz w:val="24"/>
          <w:szCs w:val="24"/>
          <w:highlight w:val="none"/>
          <w:lang w:val="en-US" w:eastAsia="zh-CN"/>
        </w:rPr>
        <w:t>如果是评审得分相同的情况，投标报价最低的获得中标人推荐资格。如果评审得分和投标报价均相同的情况，按技术指标优劣排列，排名最高的投标人获得中标人推荐资格。</w:t>
      </w:r>
    </w:p>
    <w:p w14:paraId="6F75CE1A">
      <w:pPr>
        <w:numPr>
          <w:ilvl w:val="1"/>
          <w:numId w:val="15"/>
        </w:numPr>
        <w:tabs>
          <w:tab w:val="left" w:pos="1080"/>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2DEAF55">
      <w:pPr>
        <w:numPr>
          <w:ilvl w:val="1"/>
          <w:numId w:val="15"/>
        </w:numPr>
        <w:tabs>
          <w:tab w:val="left" w:pos="1080"/>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5E4D8B7C">
      <w:pPr>
        <w:numPr>
          <w:ilvl w:val="1"/>
          <w:numId w:val="15"/>
        </w:numPr>
        <w:tabs>
          <w:tab w:val="left" w:pos="1080"/>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评标委员会要对评分汇总情况进行复核，特别是对排名第一的、报价最低的、投标或</w:t>
      </w:r>
      <w:r>
        <w:rPr>
          <w:rFonts w:hint="eastAsia" w:cs="Times New Roman" w:eastAsiaTheme="minorEastAsia"/>
          <w:color w:val="auto"/>
          <w:sz w:val="24"/>
          <w:highlight w:val="none"/>
          <w:lang w:eastAsia="zh-CN"/>
        </w:rPr>
        <w:t>投标文件</w:t>
      </w:r>
      <w:r>
        <w:rPr>
          <w:rFonts w:hint="default" w:ascii="Times New Roman" w:hAnsi="Times New Roman" w:cs="Times New Roman" w:eastAsiaTheme="minorEastAsia"/>
          <w:color w:val="auto"/>
          <w:sz w:val="24"/>
          <w:highlight w:val="none"/>
        </w:rPr>
        <w:t>被认定为无效的情形进行重点复核。</w:t>
      </w:r>
    </w:p>
    <w:p w14:paraId="76E9729E">
      <w:pPr>
        <w:numPr>
          <w:ilvl w:val="1"/>
          <w:numId w:val="15"/>
        </w:numPr>
        <w:tabs>
          <w:tab w:val="left" w:pos="1080"/>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评标委员会将根据各投标人的评标排序，依次推荐本项目（各采购包）的中标候选人，起草并签署评标报告。本项目（各采购包）评标委员会共（各）推荐</w:t>
      </w:r>
      <w:r>
        <w:rPr>
          <w:rFonts w:hint="default" w:ascii="Times New Roman" w:hAnsi="Times New Roman" w:cs="Times New Roman" w:eastAsiaTheme="minorEastAsia"/>
          <w:color w:val="auto"/>
          <w:sz w:val="24"/>
          <w:highlight w:val="none"/>
          <w:u w:val="single"/>
        </w:rPr>
        <w:t xml:space="preserve"> 3 </w:t>
      </w:r>
      <w:r>
        <w:rPr>
          <w:rFonts w:hint="default" w:ascii="Times New Roman" w:hAnsi="Times New Roman" w:cs="Times New Roman" w:eastAsiaTheme="minorEastAsia"/>
          <w:color w:val="auto"/>
          <w:sz w:val="24"/>
          <w:highlight w:val="none"/>
        </w:rPr>
        <w:t>名中标候选人。</w:t>
      </w:r>
    </w:p>
    <w:p w14:paraId="25905770">
      <w:pPr>
        <w:numPr>
          <w:ilvl w:val="0"/>
          <w:numId w:val="15"/>
        </w:numPr>
        <w:tabs>
          <w:tab w:val="left" w:pos="360"/>
        </w:tabs>
        <w:snapToGrid w:val="0"/>
        <w:spacing w:line="360" w:lineRule="auto"/>
        <w:outlineLvl w:val="1"/>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报告违法行为</w:t>
      </w:r>
    </w:p>
    <w:p w14:paraId="608AC866">
      <w:pPr>
        <w:numPr>
          <w:ilvl w:val="1"/>
          <w:numId w:val="15"/>
        </w:numPr>
        <w:tabs>
          <w:tab w:val="left" w:pos="1080"/>
        </w:tabs>
        <w:snapToGrid w:val="0"/>
        <w:spacing w:line="360" w:lineRule="auto"/>
        <w:ind w:left="1077" w:hanging="7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评标委员会在评标过程中发现投标人有行贿、提供虚假材料或者串通等违法行为时，应当及时向财政部门报告。</w:t>
      </w:r>
    </w:p>
    <w:p w14:paraId="0396F0CE">
      <w:pPr>
        <w:widowControl/>
        <w:jc w:val="left"/>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br w:type="page"/>
      </w:r>
    </w:p>
    <w:p w14:paraId="31E0DF09">
      <w:pPr>
        <w:tabs>
          <w:tab w:val="left" w:pos="360"/>
          <w:tab w:val="left" w:pos="900"/>
        </w:tabs>
        <w:snapToGrid w:val="0"/>
        <w:spacing w:line="360" w:lineRule="auto"/>
        <w:jc w:val="center"/>
        <w:outlineLvl w:val="1"/>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sz w:val="24"/>
          <w:highlight w:val="none"/>
        </w:rPr>
        <w:t>二、评标标准</w:t>
      </w:r>
    </w:p>
    <w:tbl>
      <w:tblPr>
        <w:tblStyle w:val="4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286"/>
        <w:gridCol w:w="1294"/>
        <w:gridCol w:w="6187"/>
      </w:tblGrid>
      <w:tr w14:paraId="2810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463" w:type="dxa"/>
            <w:tcBorders>
              <w:top w:val="single" w:color="auto" w:sz="4" w:space="0"/>
              <w:left w:val="single" w:color="auto" w:sz="4" w:space="0"/>
              <w:bottom w:val="single" w:color="auto" w:sz="4" w:space="0"/>
              <w:right w:val="single" w:color="auto" w:sz="4" w:space="0"/>
            </w:tcBorders>
            <w:shd w:val="clear" w:color="auto" w:fill="BEBEBE"/>
            <w:vAlign w:val="center"/>
          </w:tcPr>
          <w:p w14:paraId="69320A7D">
            <w:pPr>
              <w:jc w:val="center"/>
              <w:rPr>
                <w:rFonts w:hint="default" w:ascii="Times New Roman" w:hAnsi="Times New Roman" w:cs="Times New Roman" w:eastAsiaTheme="minorEastAsia"/>
                <w:b/>
                <w:bCs/>
                <w:color w:val="auto"/>
                <w:sz w:val="22"/>
                <w:szCs w:val="22"/>
                <w:highlight w:val="none"/>
              </w:rPr>
            </w:pPr>
            <w:r>
              <w:rPr>
                <w:rFonts w:hint="default" w:ascii="Times New Roman" w:hAnsi="Times New Roman" w:cs="Times New Roman" w:eastAsiaTheme="minorEastAsia"/>
                <w:b/>
                <w:bCs/>
                <w:color w:val="auto"/>
                <w:sz w:val="22"/>
                <w:szCs w:val="22"/>
                <w:highlight w:val="none"/>
              </w:rPr>
              <w:t>序号</w:t>
            </w:r>
          </w:p>
        </w:tc>
        <w:tc>
          <w:tcPr>
            <w:tcW w:w="1286" w:type="dxa"/>
            <w:tcBorders>
              <w:top w:val="single" w:color="auto" w:sz="4" w:space="0"/>
              <w:left w:val="single" w:color="auto" w:sz="4" w:space="0"/>
              <w:bottom w:val="single" w:color="auto" w:sz="4" w:space="0"/>
              <w:right w:val="single" w:color="auto" w:sz="4" w:space="0"/>
            </w:tcBorders>
            <w:shd w:val="clear" w:color="auto" w:fill="BEBEBE"/>
            <w:vAlign w:val="center"/>
          </w:tcPr>
          <w:p w14:paraId="0D9FA863">
            <w:pPr>
              <w:jc w:val="center"/>
              <w:rPr>
                <w:rFonts w:hint="default" w:ascii="Times New Roman" w:hAnsi="Times New Roman" w:cs="Times New Roman" w:eastAsiaTheme="minorEastAsia"/>
                <w:b/>
                <w:bCs/>
                <w:color w:val="auto"/>
                <w:sz w:val="22"/>
                <w:szCs w:val="22"/>
                <w:highlight w:val="none"/>
              </w:rPr>
            </w:pPr>
            <w:r>
              <w:rPr>
                <w:rFonts w:hint="default" w:ascii="Times New Roman" w:hAnsi="Times New Roman" w:cs="Times New Roman" w:eastAsiaTheme="minorEastAsia"/>
                <w:b/>
                <w:bCs/>
                <w:color w:val="auto"/>
                <w:sz w:val="22"/>
                <w:szCs w:val="22"/>
                <w:highlight w:val="none"/>
              </w:rPr>
              <w:t>评分</w:t>
            </w:r>
          </w:p>
          <w:p w14:paraId="4E843A90">
            <w:pPr>
              <w:jc w:val="center"/>
              <w:rPr>
                <w:rFonts w:hint="default" w:ascii="Times New Roman" w:hAnsi="Times New Roman" w:cs="Times New Roman" w:eastAsiaTheme="minorEastAsia"/>
                <w:b/>
                <w:bCs/>
                <w:color w:val="auto"/>
                <w:sz w:val="22"/>
                <w:szCs w:val="22"/>
                <w:highlight w:val="none"/>
              </w:rPr>
            </w:pPr>
            <w:r>
              <w:rPr>
                <w:rFonts w:hint="default" w:ascii="Times New Roman" w:hAnsi="Times New Roman" w:cs="Times New Roman" w:eastAsiaTheme="minorEastAsia"/>
                <w:b/>
                <w:bCs/>
                <w:color w:val="auto"/>
                <w:sz w:val="22"/>
                <w:szCs w:val="22"/>
                <w:highlight w:val="none"/>
              </w:rPr>
              <w:t>项目</w:t>
            </w:r>
          </w:p>
        </w:tc>
        <w:tc>
          <w:tcPr>
            <w:tcW w:w="7481" w:type="dxa"/>
            <w:gridSpan w:val="2"/>
            <w:tcBorders>
              <w:top w:val="single" w:color="auto" w:sz="4" w:space="0"/>
              <w:left w:val="single" w:color="auto" w:sz="4" w:space="0"/>
              <w:bottom w:val="single" w:color="auto" w:sz="4" w:space="0"/>
              <w:right w:val="single" w:color="auto" w:sz="4" w:space="0"/>
            </w:tcBorders>
            <w:shd w:val="clear" w:color="auto" w:fill="BEBEBE"/>
            <w:vAlign w:val="center"/>
          </w:tcPr>
          <w:p w14:paraId="574482D0">
            <w:pPr>
              <w:ind w:firstLine="442" w:firstLineChars="200"/>
              <w:jc w:val="center"/>
              <w:rPr>
                <w:rFonts w:hint="default" w:ascii="Times New Roman" w:hAnsi="Times New Roman" w:cs="Times New Roman" w:eastAsiaTheme="minorEastAsia"/>
                <w:b/>
                <w:bCs/>
                <w:color w:val="auto"/>
                <w:sz w:val="22"/>
                <w:szCs w:val="22"/>
                <w:highlight w:val="none"/>
              </w:rPr>
            </w:pPr>
            <w:r>
              <w:rPr>
                <w:rFonts w:hint="default" w:ascii="Times New Roman" w:hAnsi="Times New Roman" w:cs="Times New Roman" w:eastAsiaTheme="minorEastAsia"/>
                <w:b/>
                <w:bCs/>
                <w:color w:val="auto"/>
                <w:sz w:val="22"/>
                <w:szCs w:val="22"/>
                <w:highlight w:val="none"/>
              </w:rPr>
              <w:t>评价指标和分值</w:t>
            </w:r>
          </w:p>
        </w:tc>
      </w:tr>
      <w:tr w14:paraId="4210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463" w:type="dxa"/>
            <w:vMerge w:val="restart"/>
            <w:tcBorders>
              <w:top w:val="single" w:color="auto" w:sz="4" w:space="0"/>
              <w:left w:val="single" w:color="auto" w:sz="4" w:space="0"/>
              <w:right w:val="single" w:color="auto" w:sz="4" w:space="0"/>
            </w:tcBorders>
            <w:vAlign w:val="center"/>
          </w:tcPr>
          <w:p w14:paraId="4FD75FD4">
            <w:pPr>
              <w:jc w:val="center"/>
              <w:rPr>
                <w:rFonts w:hint="default" w:ascii="Times New Roman" w:hAnsi="Times New Roman" w:cs="Times New Roman" w:eastAsiaTheme="minorEastAsia"/>
                <w:bCs/>
                <w:color w:val="auto"/>
                <w:sz w:val="22"/>
                <w:szCs w:val="22"/>
                <w:highlight w:val="none"/>
              </w:rPr>
            </w:pPr>
            <w:r>
              <w:rPr>
                <w:rFonts w:hint="default" w:ascii="Times New Roman" w:hAnsi="Times New Roman" w:cs="Times New Roman" w:eastAsiaTheme="minorEastAsia"/>
                <w:bCs/>
                <w:color w:val="auto"/>
                <w:sz w:val="22"/>
                <w:szCs w:val="22"/>
                <w:highlight w:val="none"/>
              </w:rPr>
              <w:t>1</w:t>
            </w:r>
          </w:p>
        </w:tc>
        <w:tc>
          <w:tcPr>
            <w:tcW w:w="1286" w:type="dxa"/>
            <w:vMerge w:val="restart"/>
            <w:tcBorders>
              <w:top w:val="single" w:color="auto" w:sz="4" w:space="0"/>
              <w:left w:val="single" w:color="auto" w:sz="4" w:space="0"/>
              <w:right w:val="single" w:color="auto" w:sz="4" w:space="0"/>
            </w:tcBorders>
            <w:vAlign w:val="center"/>
          </w:tcPr>
          <w:p w14:paraId="70CB0B37">
            <w:pPr>
              <w:jc w:val="center"/>
              <w:rPr>
                <w:rFonts w:hint="eastAsia" w:cs="Times New Roman" w:eastAsiaTheme="minorEastAsia"/>
                <w:bCs/>
                <w:color w:val="auto"/>
                <w:sz w:val="22"/>
                <w:szCs w:val="22"/>
                <w:highlight w:val="none"/>
                <w:lang w:val="en-US" w:eastAsia="zh-CN"/>
              </w:rPr>
            </w:pPr>
            <w:r>
              <w:rPr>
                <w:rFonts w:hint="eastAsia" w:cs="Times New Roman" w:eastAsiaTheme="minorEastAsia"/>
                <w:bCs/>
                <w:color w:val="auto"/>
                <w:sz w:val="22"/>
                <w:szCs w:val="22"/>
                <w:highlight w:val="none"/>
                <w:lang w:val="en-US" w:eastAsia="zh-CN"/>
              </w:rPr>
              <w:t>商务</w:t>
            </w:r>
          </w:p>
          <w:p w14:paraId="7F6451EE">
            <w:pPr>
              <w:jc w:val="center"/>
              <w:rPr>
                <w:rFonts w:hint="default" w:ascii="Times New Roman" w:hAnsi="Times New Roman" w:cs="Times New Roman" w:eastAsiaTheme="minorEastAsia"/>
                <w:bCs/>
                <w:color w:val="auto"/>
                <w:sz w:val="22"/>
                <w:szCs w:val="22"/>
                <w:highlight w:val="none"/>
                <w:lang w:val="en-US" w:eastAsia="zh-CN"/>
              </w:rPr>
            </w:pPr>
            <w:r>
              <w:rPr>
                <w:rFonts w:hint="eastAsia" w:cs="Times New Roman" w:eastAsiaTheme="minorEastAsia"/>
                <w:bCs/>
                <w:color w:val="auto"/>
                <w:sz w:val="22"/>
                <w:szCs w:val="22"/>
                <w:highlight w:val="none"/>
                <w:lang w:val="en-US" w:eastAsia="zh-CN"/>
              </w:rPr>
              <w:t>（13分）</w:t>
            </w:r>
          </w:p>
        </w:tc>
        <w:tc>
          <w:tcPr>
            <w:tcW w:w="1294" w:type="dxa"/>
            <w:tcBorders>
              <w:top w:val="single" w:color="auto" w:sz="4" w:space="0"/>
              <w:left w:val="single" w:color="auto" w:sz="4" w:space="0"/>
              <w:right w:val="single" w:color="auto" w:sz="4" w:space="0"/>
            </w:tcBorders>
            <w:vAlign w:val="center"/>
          </w:tcPr>
          <w:p w14:paraId="7E11FC8D">
            <w:pPr>
              <w:ind w:left="0" w:leftChars="0" w:right="0" w:rightChars="0" w:firstLine="0" w:firstLineChars="0"/>
              <w:jc w:val="center"/>
              <w:rPr>
                <w:rFonts w:hint="default" w:ascii="Times New Roman" w:hAnsi="Times New Roman" w:cs="Times New Roman" w:eastAsiaTheme="minorEastAsia"/>
                <w:bCs/>
                <w:color w:val="auto"/>
                <w:sz w:val="22"/>
                <w:szCs w:val="22"/>
                <w:highlight w:val="none"/>
              </w:rPr>
            </w:pPr>
            <w:r>
              <w:rPr>
                <w:rFonts w:hint="default" w:ascii="Times New Roman" w:hAnsi="Times New Roman" w:cs="Times New Roman" w:eastAsiaTheme="minorEastAsia"/>
                <w:bCs/>
                <w:color w:val="auto"/>
                <w:sz w:val="22"/>
                <w:szCs w:val="22"/>
                <w:highlight w:val="none"/>
              </w:rPr>
              <w:t>业绩</w:t>
            </w:r>
          </w:p>
          <w:p w14:paraId="0913B6C6">
            <w:pPr>
              <w:ind w:left="0" w:leftChars="0" w:right="0" w:rightChars="0" w:firstLine="0" w:firstLineChars="0"/>
              <w:jc w:val="center"/>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bCs/>
                <w:color w:val="auto"/>
                <w:sz w:val="22"/>
                <w:szCs w:val="22"/>
                <w:highlight w:val="none"/>
              </w:rPr>
              <w:t>（</w:t>
            </w:r>
            <w:r>
              <w:rPr>
                <w:rFonts w:hint="eastAsia" w:cs="Times New Roman" w:eastAsiaTheme="minorEastAsia"/>
                <w:bCs/>
                <w:color w:val="auto"/>
                <w:sz w:val="22"/>
                <w:szCs w:val="22"/>
                <w:highlight w:val="none"/>
                <w:lang w:val="en-US" w:eastAsia="zh-CN"/>
              </w:rPr>
              <w:t>6</w:t>
            </w:r>
            <w:r>
              <w:rPr>
                <w:rFonts w:hint="default" w:ascii="Times New Roman" w:hAnsi="Times New Roman" w:cs="Times New Roman" w:eastAsiaTheme="minorEastAsia"/>
                <w:bCs/>
                <w:color w:val="auto"/>
                <w:sz w:val="22"/>
                <w:szCs w:val="22"/>
                <w:highlight w:val="none"/>
              </w:rPr>
              <w:t>分）</w:t>
            </w:r>
          </w:p>
        </w:tc>
        <w:tc>
          <w:tcPr>
            <w:tcW w:w="6187" w:type="dxa"/>
            <w:tcBorders>
              <w:top w:val="single" w:color="auto" w:sz="4" w:space="0"/>
              <w:left w:val="single" w:color="auto" w:sz="4" w:space="0"/>
              <w:right w:val="single" w:color="auto" w:sz="4" w:space="0"/>
            </w:tcBorders>
            <w:vAlign w:val="center"/>
          </w:tcPr>
          <w:p w14:paraId="32C7AB41">
            <w:pPr>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rPr>
              <w:t>投标人</w:t>
            </w:r>
            <w:r>
              <w:rPr>
                <w:rFonts w:hint="default" w:ascii="Times New Roman" w:hAnsi="Times New Roman" w:cs="Times New Roman" w:eastAsiaTheme="minorEastAsia"/>
                <w:color w:val="auto"/>
                <w:sz w:val="22"/>
                <w:szCs w:val="22"/>
                <w:highlight w:val="none"/>
                <w:lang w:val="en-US" w:eastAsia="zh-CN"/>
              </w:rPr>
              <w:t>近三年</w:t>
            </w:r>
            <w:r>
              <w:rPr>
                <w:rFonts w:hint="default" w:ascii="Times New Roman" w:hAnsi="Times New Roman" w:cs="Times New Roman" w:eastAsiaTheme="minorEastAsia"/>
                <w:color w:val="auto"/>
                <w:sz w:val="22"/>
                <w:szCs w:val="22"/>
                <w:highlight w:val="none"/>
              </w:rPr>
              <w:t>（自2022年</w:t>
            </w:r>
            <w:r>
              <w:rPr>
                <w:rFonts w:hint="eastAsia" w:ascii="Times New Roman" w:hAnsi="Times New Roman" w:cs="Times New Roman" w:eastAsiaTheme="minorEastAsia"/>
                <w:color w:val="auto"/>
                <w:sz w:val="22"/>
                <w:szCs w:val="22"/>
                <w:highlight w:val="none"/>
                <w:lang w:val="en-US" w:eastAsia="zh-CN"/>
              </w:rPr>
              <w:t>12</w:t>
            </w:r>
            <w:r>
              <w:rPr>
                <w:rFonts w:hint="default" w:ascii="Times New Roman" w:hAnsi="Times New Roman" w:cs="Times New Roman" w:eastAsiaTheme="minorEastAsia"/>
                <w:color w:val="auto"/>
                <w:sz w:val="22"/>
                <w:szCs w:val="22"/>
                <w:highlight w:val="none"/>
              </w:rPr>
              <w:t>月01日起至今）</w:t>
            </w:r>
            <w:r>
              <w:rPr>
                <w:rFonts w:hint="default" w:ascii="Times New Roman" w:hAnsi="Times New Roman" w:cs="Times New Roman" w:eastAsiaTheme="minorEastAsia"/>
                <w:color w:val="auto"/>
                <w:sz w:val="22"/>
                <w:szCs w:val="22"/>
                <w:highlight w:val="none"/>
                <w:lang w:val="en-US" w:eastAsia="zh-CN"/>
              </w:rPr>
              <w:t>做过的</w:t>
            </w:r>
            <w:r>
              <w:rPr>
                <w:rFonts w:hint="default" w:ascii="Times New Roman" w:hAnsi="Times New Roman" w:cs="Times New Roman" w:eastAsiaTheme="minorEastAsia"/>
                <w:color w:val="auto"/>
                <w:sz w:val="22"/>
                <w:szCs w:val="22"/>
                <w:highlight w:val="none"/>
              </w:rPr>
              <w:t>同类项目业绩，每提供1个有效业绩得</w:t>
            </w:r>
            <w:r>
              <w:rPr>
                <w:rFonts w:hint="eastAsia" w:cs="Times New Roman" w:eastAsiaTheme="minorEastAsia"/>
                <w:color w:val="auto"/>
                <w:sz w:val="22"/>
                <w:szCs w:val="22"/>
                <w:highlight w:val="none"/>
                <w:lang w:val="en-US" w:eastAsia="zh-CN"/>
              </w:rPr>
              <w:t>2</w:t>
            </w:r>
            <w:r>
              <w:rPr>
                <w:rFonts w:hint="default" w:ascii="Times New Roman" w:hAnsi="Times New Roman" w:cs="Times New Roman" w:eastAsiaTheme="minorEastAsia"/>
                <w:color w:val="auto"/>
                <w:sz w:val="22"/>
                <w:szCs w:val="22"/>
                <w:highlight w:val="none"/>
              </w:rPr>
              <w:t>分，本项最高得</w:t>
            </w:r>
            <w:r>
              <w:rPr>
                <w:rFonts w:hint="eastAsia" w:cs="Times New Roman" w:eastAsiaTheme="minorEastAsia"/>
                <w:color w:val="auto"/>
                <w:sz w:val="22"/>
                <w:szCs w:val="22"/>
                <w:highlight w:val="none"/>
                <w:lang w:val="en-US" w:eastAsia="zh-CN"/>
              </w:rPr>
              <w:t>6</w:t>
            </w:r>
            <w:r>
              <w:rPr>
                <w:rFonts w:hint="default" w:ascii="Times New Roman" w:hAnsi="Times New Roman" w:cs="Times New Roman" w:eastAsiaTheme="minorEastAsia"/>
                <w:color w:val="auto"/>
                <w:sz w:val="22"/>
                <w:szCs w:val="22"/>
                <w:highlight w:val="none"/>
              </w:rPr>
              <w:t>分。</w:t>
            </w:r>
          </w:p>
          <w:p w14:paraId="636C836F">
            <w:pPr>
              <w:rPr>
                <w:rFonts w:hint="default" w:ascii="Times New Roman" w:hAnsi="Times New Roman" w:cs="Times New Roman" w:eastAsiaTheme="minorEastAsia"/>
                <w:color w:val="auto"/>
                <w:sz w:val="22"/>
                <w:szCs w:val="22"/>
                <w:highlight w:val="none"/>
              </w:rPr>
            </w:pPr>
            <w:r>
              <w:rPr>
                <w:rFonts w:hint="default" w:ascii="Times New Roman" w:hAnsi="Times New Roman" w:cs="Times New Roman" w:eastAsiaTheme="minorEastAsia"/>
                <w:color w:val="auto"/>
                <w:sz w:val="22"/>
                <w:szCs w:val="22"/>
                <w:highlight w:val="none"/>
              </w:rPr>
              <w:t>（注：以合同签订日期为准，须提供合同复印件，至少包含首页、主要内容页、盖章页，并加盖投标人公章）</w:t>
            </w:r>
          </w:p>
        </w:tc>
      </w:tr>
      <w:tr w14:paraId="02A7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463" w:type="dxa"/>
            <w:vMerge w:val="continue"/>
            <w:tcBorders>
              <w:left w:val="single" w:color="auto" w:sz="4" w:space="0"/>
              <w:right w:val="single" w:color="auto" w:sz="4" w:space="0"/>
            </w:tcBorders>
            <w:vAlign w:val="center"/>
          </w:tcPr>
          <w:p w14:paraId="5043A6F3">
            <w:pPr>
              <w:jc w:val="center"/>
              <w:rPr>
                <w:rFonts w:hint="default" w:ascii="Times New Roman" w:hAnsi="Times New Roman" w:cs="Times New Roman" w:eastAsiaTheme="minorEastAsia"/>
                <w:bCs/>
                <w:color w:val="auto"/>
                <w:sz w:val="22"/>
                <w:szCs w:val="22"/>
                <w:highlight w:val="none"/>
              </w:rPr>
            </w:pPr>
          </w:p>
        </w:tc>
        <w:tc>
          <w:tcPr>
            <w:tcW w:w="1286" w:type="dxa"/>
            <w:vMerge w:val="continue"/>
            <w:tcBorders>
              <w:left w:val="single" w:color="auto" w:sz="4" w:space="0"/>
              <w:right w:val="single" w:color="auto" w:sz="4" w:space="0"/>
            </w:tcBorders>
            <w:vAlign w:val="center"/>
          </w:tcPr>
          <w:p w14:paraId="22328F05">
            <w:pPr>
              <w:jc w:val="center"/>
              <w:rPr>
                <w:rFonts w:hint="default" w:ascii="Times New Roman" w:hAnsi="Times New Roman" w:cs="Times New Roman" w:eastAsiaTheme="minorEastAsia"/>
                <w:bCs/>
                <w:color w:val="auto"/>
                <w:sz w:val="22"/>
                <w:szCs w:val="22"/>
                <w:highlight w:val="none"/>
              </w:rPr>
            </w:pPr>
          </w:p>
        </w:tc>
        <w:tc>
          <w:tcPr>
            <w:tcW w:w="1294" w:type="dxa"/>
            <w:tcBorders>
              <w:left w:val="single" w:color="auto" w:sz="4" w:space="0"/>
              <w:right w:val="single" w:color="auto" w:sz="4" w:space="0"/>
            </w:tcBorders>
            <w:vAlign w:val="center"/>
          </w:tcPr>
          <w:p w14:paraId="4165BA92">
            <w:pPr>
              <w:ind w:left="0" w:leftChars="0" w:right="0" w:rightChars="0" w:firstLine="0" w:firstLineChars="0"/>
              <w:jc w:val="center"/>
              <w:rPr>
                <w:rFonts w:hint="eastAsia" w:ascii="Times New Roman" w:hAnsi="Times New Roman" w:cs="Times New Roman" w:eastAsiaTheme="minorEastAsia"/>
                <w:bCs/>
                <w:color w:val="auto"/>
                <w:sz w:val="22"/>
                <w:szCs w:val="22"/>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投标人及产品厂商资质</w:t>
            </w:r>
            <w:r>
              <w:rPr>
                <w:rFonts w:hint="eastAsia" w:ascii="Times New Roman" w:hAnsi="Times New Roman" w:cs="Times New Roman" w:eastAsiaTheme="minorEastAsia"/>
                <w:bCs/>
                <w:color w:val="auto"/>
                <w:sz w:val="22"/>
                <w:szCs w:val="22"/>
                <w:highlight w:val="none"/>
                <w:lang w:eastAsia="zh-CN"/>
              </w:rPr>
              <w:t>（</w:t>
            </w:r>
            <w:r>
              <w:rPr>
                <w:rFonts w:hint="eastAsia" w:cs="Times New Roman" w:eastAsiaTheme="minorEastAsia"/>
                <w:bCs/>
                <w:color w:val="auto"/>
                <w:sz w:val="22"/>
                <w:szCs w:val="22"/>
                <w:highlight w:val="none"/>
                <w:lang w:val="en-US" w:eastAsia="zh-CN"/>
              </w:rPr>
              <w:t>3</w:t>
            </w:r>
            <w:r>
              <w:rPr>
                <w:rFonts w:hint="eastAsia" w:ascii="Times New Roman" w:hAnsi="Times New Roman" w:cs="Times New Roman" w:eastAsiaTheme="minorEastAsia"/>
                <w:bCs/>
                <w:color w:val="auto"/>
                <w:sz w:val="22"/>
                <w:szCs w:val="22"/>
                <w:highlight w:val="none"/>
                <w:lang w:val="en-US" w:eastAsia="zh-CN"/>
              </w:rPr>
              <w:t>分</w:t>
            </w:r>
            <w:r>
              <w:rPr>
                <w:rFonts w:hint="eastAsia" w:ascii="Times New Roman" w:hAnsi="Times New Roman" w:cs="Times New Roman" w:eastAsiaTheme="minorEastAsia"/>
                <w:bCs/>
                <w:color w:val="auto"/>
                <w:sz w:val="22"/>
                <w:szCs w:val="22"/>
                <w:highlight w:val="none"/>
                <w:lang w:eastAsia="zh-CN"/>
              </w:rPr>
              <w:t>）</w:t>
            </w:r>
          </w:p>
        </w:tc>
        <w:tc>
          <w:tcPr>
            <w:tcW w:w="6187" w:type="dxa"/>
            <w:tcBorders>
              <w:left w:val="single" w:color="auto" w:sz="4" w:space="0"/>
              <w:right w:val="single" w:color="auto" w:sz="4" w:space="0"/>
            </w:tcBorders>
            <w:vAlign w:val="center"/>
          </w:tcPr>
          <w:p w14:paraId="34FF9AA1">
            <w:pPr>
              <w:spacing w:line="240" w:lineRule="auto"/>
              <w:rPr>
                <w:rFonts w:hint="default" w:ascii="Times New Roman" w:hAnsi="Times New Roman" w:cs="Times New Roman" w:eastAsiaTheme="minorEastAsia"/>
                <w:color w:val="auto"/>
                <w:sz w:val="22"/>
                <w:szCs w:val="22"/>
                <w:highlight w:val="none"/>
                <w:lang w:val="en-US" w:eastAsia="zh-CN"/>
              </w:rPr>
            </w:pPr>
            <w:r>
              <w:rPr>
                <w:rFonts w:hint="default" w:ascii="Times New Roman" w:hAnsi="Times New Roman" w:cs="Times New Roman" w:eastAsiaTheme="minorEastAsia"/>
                <w:i w:val="0"/>
                <w:iCs w:val="0"/>
                <w:color w:val="auto"/>
                <w:kern w:val="2"/>
                <w:sz w:val="22"/>
                <w:szCs w:val="22"/>
                <w:highlight w:val="none"/>
                <w:u w:val="none"/>
                <w:lang w:val="en-US" w:eastAsia="zh-CN" w:bidi="ar-SA"/>
              </w:rPr>
              <w:t>投标人具有有效的质量管理体系认证，得</w:t>
            </w:r>
            <w:r>
              <w:rPr>
                <w:rFonts w:hint="eastAsia" w:cs="Times New Roman" w:eastAsiaTheme="minorEastAsia"/>
                <w:i w:val="0"/>
                <w:iCs w:val="0"/>
                <w:color w:val="auto"/>
                <w:kern w:val="2"/>
                <w:sz w:val="22"/>
                <w:szCs w:val="22"/>
                <w:highlight w:val="none"/>
                <w:u w:val="none"/>
                <w:lang w:val="en-US" w:eastAsia="zh-CN" w:bidi="ar-SA"/>
              </w:rPr>
              <w:t>1</w:t>
            </w:r>
            <w:r>
              <w:rPr>
                <w:rFonts w:hint="default" w:ascii="Times New Roman" w:hAnsi="Times New Roman" w:cs="Times New Roman" w:eastAsiaTheme="minorEastAsia"/>
                <w:i w:val="0"/>
                <w:iCs w:val="0"/>
                <w:color w:val="auto"/>
                <w:kern w:val="2"/>
                <w:sz w:val="22"/>
                <w:szCs w:val="22"/>
                <w:highlight w:val="none"/>
                <w:u w:val="none"/>
                <w:lang w:val="en-US" w:eastAsia="zh-CN" w:bidi="ar-SA"/>
              </w:rPr>
              <w:t>分；</w:t>
            </w:r>
            <w:r>
              <w:rPr>
                <w:rFonts w:hint="default" w:ascii="Times New Roman" w:hAnsi="Times New Roman" w:cs="Times New Roman" w:eastAsiaTheme="minorEastAsia"/>
                <w:i w:val="0"/>
                <w:iCs w:val="0"/>
                <w:color w:val="auto"/>
                <w:kern w:val="2"/>
                <w:sz w:val="22"/>
                <w:szCs w:val="22"/>
                <w:highlight w:val="none"/>
                <w:u w:val="none"/>
                <w:lang w:val="en-US" w:eastAsia="zh-CN" w:bidi="ar-SA"/>
              </w:rPr>
              <w:br w:type="textWrapping"/>
            </w:r>
            <w:r>
              <w:rPr>
                <w:rFonts w:hint="default" w:ascii="Times New Roman" w:hAnsi="Times New Roman" w:cs="Times New Roman" w:eastAsiaTheme="minorEastAsia"/>
                <w:i w:val="0"/>
                <w:iCs w:val="0"/>
                <w:color w:val="auto"/>
                <w:kern w:val="2"/>
                <w:sz w:val="22"/>
                <w:szCs w:val="22"/>
                <w:highlight w:val="none"/>
                <w:u w:val="none"/>
                <w:lang w:val="en-US" w:eastAsia="zh-CN" w:bidi="ar-SA"/>
              </w:rPr>
              <w:t>投标人具有有效的环境管理体系认证，得</w:t>
            </w:r>
            <w:r>
              <w:rPr>
                <w:rFonts w:hint="eastAsia" w:cs="Times New Roman" w:eastAsiaTheme="minorEastAsia"/>
                <w:i w:val="0"/>
                <w:iCs w:val="0"/>
                <w:color w:val="auto"/>
                <w:kern w:val="2"/>
                <w:sz w:val="22"/>
                <w:szCs w:val="22"/>
                <w:highlight w:val="none"/>
                <w:u w:val="none"/>
                <w:lang w:val="en-US" w:eastAsia="zh-CN" w:bidi="ar-SA"/>
              </w:rPr>
              <w:t>1</w:t>
            </w:r>
            <w:r>
              <w:rPr>
                <w:rFonts w:hint="default" w:ascii="Times New Roman" w:hAnsi="Times New Roman" w:cs="Times New Roman" w:eastAsiaTheme="minorEastAsia"/>
                <w:i w:val="0"/>
                <w:iCs w:val="0"/>
                <w:color w:val="auto"/>
                <w:kern w:val="2"/>
                <w:sz w:val="22"/>
                <w:szCs w:val="22"/>
                <w:highlight w:val="none"/>
                <w:u w:val="none"/>
                <w:lang w:val="en-US" w:eastAsia="zh-CN" w:bidi="ar-SA"/>
              </w:rPr>
              <w:t>分；</w:t>
            </w:r>
            <w:r>
              <w:rPr>
                <w:rFonts w:hint="default" w:ascii="Times New Roman" w:hAnsi="Times New Roman" w:cs="Times New Roman" w:eastAsiaTheme="minorEastAsia"/>
                <w:i w:val="0"/>
                <w:iCs w:val="0"/>
                <w:color w:val="auto"/>
                <w:kern w:val="2"/>
                <w:sz w:val="22"/>
                <w:szCs w:val="22"/>
                <w:highlight w:val="none"/>
                <w:u w:val="none"/>
                <w:lang w:val="en-US" w:eastAsia="zh-CN" w:bidi="ar-SA"/>
              </w:rPr>
              <w:br w:type="textWrapping"/>
            </w:r>
            <w:r>
              <w:rPr>
                <w:rFonts w:hint="default" w:ascii="Times New Roman" w:hAnsi="Times New Roman" w:cs="Times New Roman" w:eastAsiaTheme="minorEastAsia"/>
                <w:i w:val="0"/>
                <w:iCs w:val="0"/>
                <w:color w:val="auto"/>
                <w:kern w:val="2"/>
                <w:sz w:val="22"/>
                <w:szCs w:val="22"/>
                <w:highlight w:val="none"/>
                <w:u w:val="none"/>
                <w:lang w:val="en-US" w:eastAsia="zh-CN" w:bidi="ar-SA"/>
              </w:rPr>
              <w:t>投标人具有有效的职业健康安全管理体系认证，得</w:t>
            </w:r>
            <w:r>
              <w:rPr>
                <w:rFonts w:hint="eastAsia" w:cs="Times New Roman" w:eastAsiaTheme="minorEastAsia"/>
                <w:i w:val="0"/>
                <w:iCs w:val="0"/>
                <w:color w:val="auto"/>
                <w:kern w:val="2"/>
                <w:sz w:val="22"/>
                <w:szCs w:val="22"/>
                <w:highlight w:val="none"/>
                <w:u w:val="none"/>
                <w:lang w:val="en-US" w:eastAsia="zh-CN" w:bidi="ar-SA"/>
              </w:rPr>
              <w:t>1</w:t>
            </w:r>
            <w:r>
              <w:rPr>
                <w:rFonts w:hint="default" w:ascii="Times New Roman" w:hAnsi="Times New Roman" w:cs="Times New Roman" w:eastAsiaTheme="minorEastAsia"/>
                <w:i w:val="0"/>
                <w:iCs w:val="0"/>
                <w:color w:val="auto"/>
                <w:kern w:val="2"/>
                <w:sz w:val="22"/>
                <w:szCs w:val="22"/>
                <w:highlight w:val="none"/>
                <w:u w:val="none"/>
                <w:lang w:val="en-US" w:eastAsia="zh-CN" w:bidi="ar-SA"/>
              </w:rPr>
              <w:t>分；</w:t>
            </w:r>
            <w:r>
              <w:rPr>
                <w:rFonts w:hint="default" w:ascii="Times New Roman" w:hAnsi="Times New Roman" w:cs="Times New Roman" w:eastAsiaTheme="minorEastAsia"/>
                <w:i w:val="0"/>
                <w:iCs w:val="0"/>
                <w:color w:val="auto"/>
                <w:kern w:val="2"/>
                <w:sz w:val="22"/>
                <w:szCs w:val="22"/>
                <w:highlight w:val="none"/>
                <w:u w:val="none"/>
                <w:lang w:val="en-US" w:eastAsia="zh-CN" w:bidi="ar-SA"/>
              </w:rPr>
              <w:br w:type="textWrapping"/>
            </w:r>
            <w:r>
              <w:rPr>
                <w:rFonts w:hint="default" w:ascii="Times New Roman" w:hAnsi="Times New Roman" w:cs="Times New Roman" w:eastAsiaTheme="minorEastAsia"/>
                <w:i w:val="0"/>
                <w:iCs w:val="0"/>
                <w:color w:val="auto"/>
                <w:kern w:val="2"/>
                <w:sz w:val="22"/>
                <w:szCs w:val="22"/>
                <w:highlight w:val="none"/>
                <w:u w:val="none"/>
                <w:lang w:val="en-US" w:eastAsia="zh-CN" w:bidi="ar-SA"/>
              </w:rPr>
              <w:t xml:space="preserve">须提供认证证书复印件并加盖单位公章，否则不得分  </w:t>
            </w:r>
          </w:p>
        </w:tc>
      </w:tr>
      <w:tr w14:paraId="73F1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63" w:type="dxa"/>
            <w:vMerge w:val="continue"/>
            <w:tcBorders>
              <w:left w:val="single" w:color="auto" w:sz="4" w:space="0"/>
              <w:right w:val="single" w:color="auto" w:sz="4" w:space="0"/>
            </w:tcBorders>
            <w:vAlign w:val="center"/>
          </w:tcPr>
          <w:p w14:paraId="7C1533CA">
            <w:pPr>
              <w:jc w:val="center"/>
              <w:rPr>
                <w:rFonts w:hint="default" w:ascii="Times New Roman" w:hAnsi="Times New Roman" w:cs="Times New Roman" w:eastAsiaTheme="minorEastAsia"/>
                <w:bCs/>
                <w:color w:val="auto"/>
                <w:sz w:val="22"/>
                <w:szCs w:val="22"/>
                <w:highlight w:val="none"/>
              </w:rPr>
            </w:pPr>
          </w:p>
        </w:tc>
        <w:tc>
          <w:tcPr>
            <w:tcW w:w="1286" w:type="dxa"/>
            <w:vMerge w:val="continue"/>
            <w:tcBorders>
              <w:left w:val="single" w:color="auto" w:sz="4" w:space="0"/>
              <w:right w:val="single" w:color="auto" w:sz="4" w:space="0"/>
            </w:tcBorders>
            <w:vAlign w:val="center"/>
          </w:tcPr>
          <w:p w14:paraId="3A15CAC5">
            <w:pPr>
              <w:jc w:val="center"/>
              <w:rPr>
                <w:rFonts w:hint="default" w:ascii="Times New Roman" w:hAnsi="Times New Roman" w:cs="Times New Roman" w:eastAsiaTheme="minorEastAsia"/>
                <w:bCs/>
                <w:color w:val="auto"/>
                <w:sz w:val="22"/>
                <w:szCs w:val="22"/>
                <w:highlight w:val="none"/>
              </w:rPr>
            </w:pPr>
          </w:p>
        </w:tc>
        <w:tc>
          <w:tcPr>
            <w:tcW w:w="1294" w:type="dxa"/>
            <w:tcBorders>
              <w:left w:val="single" w:color="auto" w:sz="4" w:space="0"/>
              <w:right w:val="single" w:color="auto" w:sz="4" w:space="0"/>
            </w:tcBorders>
            <w:vAlign w:val="center"/>
          </w:tcPr>
          <w:p w14:paraId="3133DFB1">
            <w:pPr>
              <w:ind w:left="0" w:leftChars="0" w:right="0" w:rightChars="0" w:firstLine="0" w:firstLineChars="0"/>
              <w:jc w:val="center"/>
              <w:rPr>
                <w:rFonts w:hint="eastAsia" w:ascii="Times New Roman" w:hAnsi="Times New Roman" w:cs="Times New Roman" w:eastAsiaTheme="minorEastAsia"/>
                <w:bCs/>
                <w:i w:val="0"/>
                <w:iCs w:val="0"/>
                <w:color w:val="auto"/>
                <w:kern w:val="2"/>
                <w:sz w:val="22"/>
                <w:szCs w:val="22"/>
                <w:highlight w:val="none"/>
                <w:u w:val="none"/>
                <w:lang w:val="en-US" w:eastAsia="zh-CN" w:bidi="ar"/>
              </w:rPr>
            </w:pPr>
            <w:r>
              <w:rPr>
                <w:rFonts w:hint="eastAsia" w:ascii="Times New Roman" w:hAnsi="Times New Roman" w:cs="Times New Roman" w:eastAsiaTheme="minorEastAsia"/>
                <w:bCs/>
                <w:i w:val="0"/>
                <w:iCs w:val="0"/>
                <w:color w:val="auto"/>
                <w:kern w:val="2"/>
                <w:sz w:val="22"/>
                <w:szCs w:val="22"/>
                <w:highlight w:val="none"/>
                <w:u w:val="none"/>
                <w:lang w:val="en-US" w:eastAsia="zh-CN" w:bidi="ar"/>
              </w:rPr>
              <w:t>创新能力</w:t>
            </w:r>
          </w:p>
          <w:p w14:paraId="03E773C3">
            <w:pPr>
              <w:ind w:firstLine="0"/>
              <w:jc w:val="center"/>
              <w:rPr>
                <w:rFonts w:hint="eastAsia"/>
                <w:color w:val="auto"/>
                <w:highlight w:val="none"/>
                <w:lang w:eastAsia="zh-CN"/>
              </w:rPr>
            </w:pPr>
            <w:r>
              <w:rPr>
                <w:rFonts w:hint="eastAsia" w:ascii="Times New Roman" w:hAnsi="Times New Roman" w:cs="Times New Roman" w:eastAsiaTheme="minorEastAsia"/>
                <w:bCs/>
                <w:i w:val="0"/>
                <w:iCs w:val="0"/>
                <w:color w:val="auto"/>
                <w:kern w:val="2"/>
                <w:sz w:val="22"/>
                <w:szCs w:val="22"/>
                <w:highlight w:val="none"/>
                <w:u w:val="none"/>
                <w:lang w:val="en-US" w:eastAsia="zh-CN" w:bidi="ar"/>
              </w:rPr>
              <w:t>（</w:t>
            </w:r>
            <w:r>
              <w:rPr>
                <w:rFonts w:hint="eastAsia" w:cs="Times New Roman" w:eastAsiaTheme="minorEastAsia"/>
                <w:bCs/>
                <w:i w:val="0"/>
                <w:iCs w:val="0"/>
                <w:color w:val="auto"/>
                <w:kern w:val="2"/>
                <w:sz w:val="22"/>
                <w:szCs w:val="22"/>
                <w:highlight w:val="none"/>
                <w:u w:val="none"/>
                <w:lang w:val="en-US" w:eastAsia="zh-CN" w:bidi="ar"/>
              </w:rPr>
              <w:t>4</w:t>
            </w:r>
            <w:r>
              <w:rPr>
                <w:rFonts w:hint="eastAsia" w:ascii="Times New Roman" w:hAnsi="Times New Roman" w:cs="Times New Roman" w:eastAsiaTheme="minorEastAsia"/>
                <w:bCs/>
                <w:i w:val="0"/>
                <w:iCs w:val="0"/>
                <w:color w:val="auto"/>
                <w:kern w:val="2"/>
                <w:sz w:val="22"/>
                <w:szCs w:val="22"/>
                <w:highlight w:val="none"/>
                <w:u w:val="none"/>
                <w:lang w:val="en-US" w:eastAsia="zh-CN" w:bidi="ar"/>
              </w:rPr>
              <w:t>分）</w:t>
            </w:r>
          </w:p>
        </w:tc>
        <w:tc>
          <w:tcPr>
            <w:tcW w:w="6187" w:type="dxa"/>
            <w:tcBorders>
              <w:left w:val="single" w:color="auto" w:sz="4" w:space="0"/>
              <w:right w:val="single" w:color="auto" w:sz="4" w:space="0"/>
            </w:tcBorders>
            <w:vAlign w:val="center"/>
          </w:tcPr>
          <w:p w14:paraId="372CE8C7">
            <w:pPr>
              <w:spacing w:line="240" w:lineRule="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投标人具有</w:t>
            </w:r>
            <w:r>
              <w:rPr>
                <w:rFonts w:hint="eastAsia" w:ascii="宋体" w:hAnsi="宋体" w:cs="宋体"/>
                <w:i w:val="0"/>
                <w:iCs w:val="0"/>
                <w:color w:val="auto"/>
                <w:kern w:val="0"/>
                <w:sz w:val="22"/>
                <w:szCs w:val="22"/>
                <w:highlight w:val="none"/>
                <w:u w:val="none"/>
                <w:lang w:val="en-US" w:eastAsia="zh-CN" w:bidi="ar"/>
              </w:rPr>
              <w:t>水务等</w:t>
            </w:r>
            <w:r>
              <w:rPr>
                <w:rFonts w:hint="eastAsia" w:ascii="宋体" w:hAnsi="宋体" w:eastAsia="宋体" w:cs="宋体"/>
                <w:i w:val="0"/>
                <w:iCs w:val="0"/>
                <w:color w:val="auto"/>
                <w:kern w:val="0"/>
                <w:sz w:val="22"/>
                <w:szCs w:val="22"/>
                <w:highlight w:val="none"/>
                <w:u w:val="none"/>
                <w:lang w:val="en-US" w:eastAsia="zh-CN" w:bidi="ar"/>
              </w:rPr>
              <w:t>相关的实用新型专利证书</w:t>
            </w:r>
            <w:r>
              <w:rPr>
                <w:rFonts w:hint="eastAsia" w:ascii="宋体" w:hAnsi="宋体" w:cs="宋体"/>
                <w:i w:val="0"/>
                <w:iCs w:val="0"/>
                <w:color w:val="auto"/>
                <w:kern w:val="0"/>
                <w:sz w:val="22"/>
                <w:szCs w:val="22"/>
                <w:highlight w:val="none"/>
                <w:u w:val="none"/>
                <w:lang w:val="en-US" w:eastAsia="zh-CN" w:bidi="ar"/>
              </w:rPr>
              <w:t>或</w:t>
            </w:r>
            <w:r>
              <w:rPr>
                <w:rFonts w:hint="eastAsia" w:ascii="宋体" w:hAnsi="宋体" w:eastAsia="宋体" w:cs="宋体"/>
                <w:i w:val="0"/>
                <w:iCs w:val="0"/>
                <w:color w:val="auto"/>
                <w:kern w:val="0"/>
                <w:sz w:val="22"/>
                <w:szCs w:val="22"/>
                <w:highlight w:val="none"/>
                <w:u w:val="none"/>
                <w:lang w:val="en-US" w:eastAsia="zh-CN" w:bidi="ar"/>
              </w:rPr>
              <w:t>具有城市精细化治理、综合治理大数据方面的</w:t>
            </w:r>
            <w:bookmarkStart w:id="818" w:name="OLE_LINK2"/>
            <w:r>
              <w:rPr>
                <w:rFonts w:hint="eastAsia" w:ascii="宋体" w:hAnsi="宋体" w:eastAsia="宋体" w:cs="宋体"/>
                <w:i w:val="0"/>
                <w:iCs w:val="0"/>
                <w:color w:val="auto"/>
                <w:kern w:val="0"/>
                <w:sz w:val="22"/>
                <w:szCs w:val="22"/>
                <w:highlight w:val="none"/>
                <w:u w:val="none"/>
                <w:lang w:val="en-US" w:eastAsia="zh-CN" w:bidi="ar"/>
              </w:rPr>
              <w:t>软件著作权</w:t>
            </w:r>
            <w:bookmarkEnd w:id="818"/>
            <w:r>
              <w:rPr>
                <w:rFonts w:hint="eastAsia" w:ascii="宋体" w:hAnsi="宋体" w:eastAsia="宋体" w:cs="宋体"/>
                <w:i w:val="0"/>
                <w:iCs w:val="0"/>
                <w:color w:val="auto"/>
                <w:kern w:val="0"/>
                <w:sz w:val="22"/>
                <w:szCs w:val="22"/>
                <w:highlight w:val="none"/>
                <w:u w:val="none"/>
                <w:lang w:val="en-US" w:eastAsia="zh-CN" w:bidi="ar"/>
              </w:rPr>
              <w:t>，每提供一个得</w:t>
            </w: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分，最高</w:t>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分。须提供</w:t>
            </w:r>
            <w:bookmarkStart w:id="819" w:name="OLE_LINK1"/>
            <w:r>
              <w:rPr>
                <w:rFonts w:hint="eastAsia" w:ascii="宋体" w:hAnsi="宋体" w:eastAsia="宋体" w:cs="宋体"/>
                <w:i w:val="0"/>
                <w:iCs w:val="0"/>
                <w:color w:val="auto"/>
                <w:kern w:val="0"/>
                <w:sz w:val="22"/>
                <w:szCs w:val="22"/>
                <w:highlight w:val="none"/>
                <w:u w:val="none"/>
                <w:lang w:val="en-US" w:eastAsia="zh-CN" w:bidi="ar"/>
              </w:rPr>
              <w:t>官网</w:t>
            </w:r>
            <w:bookmarkEnd w:id="819"/>
            <w:r>
              <w:rPr>
                <w:rFonts w:hint="eastAsia" w:ascii="宋体" w:hAnsi="宋体" w:eastAsia="宋体" w:cs="宋体"/>
                <w:i w:val="0"/>
                <w:iCs w:val="0"/>
                <w:color w:val="auto"/>
                <w:kern w:val="0"/>
                <w:sz w:val="22"/>
                <w:szCs w:val="22"/>
                <w:highlight w:val="none"/>
                <w:u w:val="none"/>
                <w:lang w:val="en-US" w:eastAsia="zh-CN" w:bidi="ar"/>
              </w:rPr>
              <w:t>查询截图并加盖公章，未提供不得分。</w:t>
            </w:r>
          </w:p>
          <w:p w14:paraId="500272E2">
            <w:pPr>
              <w:spacing w:line="240" w:lineRule="auto"/>
              <w:rPr>
                <w:rFonts w:hint="eastAsia" w:ascii="Times New Roman" w:hAnsi="Times New Roman" w:cs="Times New Roman" w:eastAsiaTheme="minorEastAsia"/>
                <w:color w:val="auto"/>
                <w:kern w:val="2"/>
                <w:sz w:val="22"/>
                <w:szCs w:val="22"/>
                <w:highlight w:val="none"/>
                <w:lang w:val="en-US" w:eastAsia="zh-CN" w:bidi="ar-SA"/>
              </w:rPr>
            </w:pP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投标人或产品厂商须具备《GB/T 27922-2011 商品售后服务评价体系》的售后服务认证证书，通过认证范围必须包括视频类感知产品，达到五星级得2分，提供证书</w:t>
            </w:r>
            <w:r>
              <w:rPr>
                <w:rFonts w:hint="eastAsia" w:ascii="宋体" w:hAnsi="宋体" w:cs="宋体"/>
                <w:i w:val="0"/>
                <w:iCs w:val="0"/>
                <w:color w:val="auto"/>
                <w:kern w:val="0"/>
                <w:sz w:val="22"/>
                <w:szCs w:val="22"/>
                <w:highlight w:val="none"/>
                <w:u w:val="none"/>
                <w:lang w:val="en-US" w:eastAsia="zh-CN" w:bidi="ar"/>
              </w:rPr>
              <w:t>复印件</w:t>
            </w:r>
            <w:r>
              <w:rPr>
                <w:rFonts w:hint="eastAsia" w:ascii="宋体" w:hAnsi="宋体" w:eastAsia="宋体" w:cs="宋体"/>
                <w:i w:val="0"/>
                <w:iCs w:val="0"/>
                <w:color w:val="auto"/>
                <w:kern w:val="0"/>
                <w:sz w:val="22"/>
                <w:szCs w:val="22"/>
                <w:highlight w:val="none"/>
                <w:u w:val="none"/>
                <w:lang w:val="en-US" w:eastAsia="zh-CN" w:bidi="ar"/>
              </w:rPr>
              <w:t>及官网查询截图并加盖投标人或厂商公章</w:t>
            </w:r>
            <w:r>
              <w:rPr>
                <w:rFonts w:hint="eastAsia" w:ascii="宋体" w:hAnsi="宋体" w:cs="宋体"/>
                <w:i w:val="0"/>
                <w:iCs w:val="0"/>
                <w:color w:val="auto"/>
                <w:kern w:val="0"/>
                <w:sz w:val="22"/>
                <w:szCs w:val="22"/>
                <w:highlight w:val="none"/>
                <w:u w:val="none"/>
                <w:lang w:val="en-US" w:eastAsia="zh-CN" w:bidi="ar"/>
              </w:rPr>
              <w:t>，未提供或不满足不得分</w:t>
            </w:r>
            <w:r>
              <w:rPr>
                <w:rFonts w:hint="eastAsia" w:ascii="宋体" w:hAnsi="宋体" w:eastAsia="宋体" w:cs="宋体"/>
                <w:i w:val="0"/>
                <w:iCs w:val="0"/>
                <w:color w:val="auto"/>
                <w:kern w:val="0"/>
                <w:sz w:val="22"/>
                <w:szCs w:val="22"/>
                <w:highlight w:val="none"/>
                <w:u w:val="none"/>
                <w:lang w:val="en-US" w:eastAsia="zh-CN" w:bidi="ar"/>
              </w:rPr>
              <w:t>。</w:t>
            </w:r>
          </w:p>
        </w:tc>
      </w:tr>
      <w:tr w14:paraId="3440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463" w:type="dxa"/>
            <w:vMerge w:val="restart"/>
            <w:tcBorders>
              <w:left w:val="single" w:color="auto" w:sz="4" w:space="0"/>
              <w:right w:val="single" w:color="auto" w:sz="4" w:space="0"/>
            </w:tcBorders>
            <w:vAlign w:val="center"/>
          </w:tcPr>
          <w:p w14:paraId="602B795D">
            <w:pPr>
              <w:jc w:val="center"/>
              <w:rPr>
                <w:rFonts w:hint="default" w:ascii="Times New Roman" w:hAnsi="Times New Roman" w:cs="Times New Roman" w:eastAsiaTheme="minorEastAsia"/>
                <w:bCs/>
                <w:color w:val="auto"/>
                <w:sz w:val="22"/>
                <w:szCs w:val="22"/>
                <w:highlight w:val="none"/>
              </w:rPr>
            </w:pPr>
            <w:r>
              <w:rPr>
                <w:rFonts w:hint="default" w:ascii="Times New Roman" w:hAnsi="Times New Roman" w:cs="Times New Roman" w:eastAsiaTheme="minorEastAsia"/>
                <w:bCs/>
                <w:color w:val="auto"/>
                <w:sz w:val="22"/>
                <w:szCs w:val="22"/>
                <w:highlight w:val="none"/>
              </w:rPr>
              <w:t>2</w:t>
            </w:r>
          </w:p>
        </w:tc>
        <w:tc>
          <w:tcPr>
            <w:tcW w:w="1286" w:type="dxa"/>
            <w:vMerge w:val="restart"/>
            <w:tcBorders>
              <w:left w:val="single" w:color="auto" w:sz="4" w:space="0"/>
              <w:right w:val="single" w:color="auto" w:sz="4" w:space="0"/>
            </w:tcBorders>
            <w:vAlign w:val="center"/>
          </w:tcPr>
          <w:p w14:paraId="6E4541F7">
            <w:pPr>
              <w:jc w:val="center"/>
              <w:rPr>
                <w:rFonts w:hint="default" w:ascii="Times New Roman" w:hAnsi="Times New Roman" w:cs="Times New Roman" w:eastAsiaTheme="minorEastAsia"/>
                <w:bCs/>
                <w:color w:val="auto"/>
                <w:sz w:val="22"/>
                <w:szCs w:val="22"/>
                <w:highlight w:val="none"/>
              </w:rPr>
            </w:pPr>
            <w:r>
              <w:rPr>
                <w:rFonts w:hint="default" w:ascii="Times New Roman" w:hAnsi="Times New Roman" w:cs="Times New Roman" w:eastAsiaTheme="minorEastAsia"/>
                <w:bCs/>
                <w:color w:val="auto"/>
                <w:sz w:val="22"/>
                <w:szCs w:val="22"/>
                <w:highlight w:val="none"/>
              </w:rPr>
              <w:t>技术</w:t>
            </w:r>
          </w:p>
          <w:p w14:paraId="467B2860">
            <w:pPr>
              <w:jc w:val="center"/>
              <w:rPr>
                <w:rFonts w:hint="default" w:ascii="Times New Roman" w:hAnsi="Times New Roman" w:cs="Times New Roman" w:eastAsiaTheme="minorEastAsia"/>
                <w:bCs/>
                <w:color w:val="auto"/>
                <w:sz w:val="22"/>
                <w:szCs w:val="22"/>
                <w:highlight w:val="none"/>
              </w:rPr>
            </w:pPr>
            <w:r>
              <w:rPr>
                <w:rFonts w:hint="default" w:ascii="Times New Roman" w:hAnsi="Times New Roman" w:cs="Times New Roman" w:eastAsiaTheme="minorEastAsia"/>
                <w:bCs/>
                <w:color w:val="auto"/>
                <w:sz w:val="22"/>
                <w:szCs w:val="22"/>
                <w:highlight w:val="none"/>
              </w:rPr>
              <w:t>（</w:t>
            </w:r>
            <w:r>
              <w:rPr>
                <w:rFonts w:hint="eastAsia" w:cs="Times New Roman" w:eastAsiaTheme="minorEastAsia"/>
                <w:bCs/>
                <w:color w:val="auto"/>
                <w:sz w:val="22"/>
                <w:szCs w:val="22"/>
                <w:highlight w:val="none"/>
                <w:lang w:val="en-US" w:eastAsia="zh-CN"/>
              </w:rPr>
              <w:t>57</w:t>
            </w:r>
            <w:r>
              <w:rPr>
                <w:rFonts w:hint="default" w:ascii="Times New Roman" w:hAnsi="Times New Roman" w:cs="Times New Roman" w:eastAsiaTheme="minorEastAsia"/>
                <w:bCs/>
                <w:color w:val="auto"/>
                <w:sz w:val="22"/>
                <w:szCs w:val="22"/>
                <w:highlight w:val="none"/>
              </w:rPr>
              <w:t>分）</w:t>
            </w:r>
          </w:p>
        </w:tc>
        <w:tc>
          <w:tcPr>
            <w:tcW w:w="1294" w:type="dxa"/>
            <w:tcBorders>
              <w:top w:val="single" w:color="auto" w:sz="4" w:space="0"/>
              <w:left w:val="single" w:color="auto" w:sz="4" w:space="0"/>
              <w:right w:val="single" w:color="auto" w:sz="4" w:space="0"/>
            </w:tcBorders>
            <w:shd w:val="clear" w:color="auto" w:fill="auto"/>
            <w:vAlign w:val="center"/>
          </w:tcPr>
          <w:p w14:paraId="714E072B">
            <w:pPr>
              <w:ind w:left="0" w:leftChars="0" w:right="0" w:rightChars="0" w:firstLine="0" w:firstLineChars="0"/>
              <w:jc w:val="center"/>
              <w:rPr>
                <w:rFonts w:hint="eastAsia" w:ascii="Times New Roman" w:hAnsi="Times New Roman" w:cs="Times New Roman" w:eastAsiaTheme="minorEastAsia"/>
                <w:bCs/>
                <w:color w:val="auto"/>
                <w:sz w:val="22"/>
                <w:szCs w:val="22"/>
                <w:highlight w:val="none"/>
                <w:lang w:eastAsia="zh-CN"/>
              </w:rPr>
            </w:pPr>
            <w:r>
              <w:rPr>
                <w:rFonts w:hint="eastAsia" w:ascii="Times New Roman" w:hAnsi="Times New Roman" w:cs="Times New Roman" w:eastAsiaTheme="minorEastAsia"/>
                <w:bCs/>
                <w:color w:val="auto"/>
                <w:sz w:val="22"/>
                <w:szCs w:val="22"/>
                <w:highlight w:val="none"/>
                <w:lang w:eastAsia="zh-CN"/>
              </w:rPr>
              <w:t>货物技术规格、参数与要求响应</w:t>
            </w:r>
          </w:p>
          <w:p w14:paraId="42C6D674">
            <w:pPr>
              <w:ind w:left="0" w:leftChars="0" w:right="0" w:rightChars="0" w:firstLine="0" w:firstLineChars="0"/>
              <w:jc w:val="center"/>
              <w:rPr>
                <w:rFonts w:hint="default" w:ascii="Times New Roman" w:hAnsi="Times New Roman" w:cs="Times New Roman" w:eastAsiaTheme="minorEastAsia"/>
                <w:bCs/>
                <w:color w:val="auto"/>
                <w:sz w:val="22"/>
                <w:szCs w:val="22"/>
                <w:highlight w:val="none"/>
                <w:lang w:eastAsia="zh-CN"/>
              </w:rPr>
            </w:pPr>
            <w:r>
              <w:rPr>
                <w:rFonts w:hint="eastAsia" w:ascii="Times New Roman" w:hAnsi="Times New Roman" w:cs="Times New Roman" w:eastAsiaTheme="minorEastAsia"/>
                <w:bCs/>
                <w:color w:val="auto"/>
                <w:sz w:val="22"/>
                <w:szCs w:val="22"/>
                <w:highlight w:val="none"/>
              </w:rPr>
              <w:t>（</w:t>
            </w:r>
            <w:r>
              <w:rPr>
                <w:rFonts w:hint="eastAsia" w:cs="Times New Roman" w:eastAsiaTheme="minorEastAsia"/>
                <w:bCs/>
                <w:color w:val="auto"/>
                <w:sz w:val="22"/>
                <w:szCs w:val="22"/>
                <w:highlight w:val="none"/>
                <w:lang w:val="en-US" w:eastAsia="zh-CN"/>
              </w:rPr>
              <w:t>21</w:t>
            </w:r>
            <w:r>
              <w:rPr>
                <w:rFonts w:hint="eastAsia" w:ascii="Times New Roman" w:hAnsi="Times New Roman" w:cs="Times New Roman" w:eastAsiaTheme="minorEastAsia"/>
                <w:bCs/>
                <w:color w:val="auto"/>
                <w:sz w:val="22"/>
                <w:szCs w:val="22"/>
                <w:highlight w:val="none"/>
              </w:rPr>
              <w:t>分）</w:t>
            </w:r>
          </w:p>
        </w:tc>
        <w:tc>
          <w:tcPr>
            <w:tcW w:w="6187" w:type="dxa"/>
            <w:tcBorders>
              <w:top w:val="single" w:color="auto" w:sz="4" w:space="0"/>
              <w:left w:val="single" w:color="auto" w:sz="4" w:space="0"/>
              <w:right w:val="single" w:color="auto" w:sz="4" w:space="0"/>
            </w:tcBorders>
            <w:shd w:val="clear" w:color="auto" w:fill="auto"/>
            <w:vAlign w:val="center"/>
          </w:tcPr>
          <w:p w14:paraId="0567DD44">
            <w:pPr>
              <w:jc w:val="left"/>
              <w:rPr>
                <w:rFonts w:hint="eastAsia" w:ascii="Times New Roman" w:hAnsi="Times New Roman" w:cs="Times New Roman" w:eastAsiaTheme="minorEastAsia"/>
                <w:color w:val="auto"/>
                <w:sz w:val="22"/>
                <w:szCs w:val="22"/>
                <w:highlight w:val="none"/>
              </w:rPr>
            </w:pPr>
            <w:r>
              <w:rPr>
                <w:rFonts w:hint="eastAsia" w:ascii="Times New Roman" w:hAnsi="Times New Roman" w:cs="Times New Roman" w:eastAsiaTheme="minorEastAsia"/>
                <w:color w:val="auto"/>
                <w:sz w:val="22"/>
                <w:szCs w:val="22"/>
                <w:highlight w:val="none"/>
              </w:rPr>
              <w:t>针对所投产品满足招标文件的采购需求中关键技术指标响应情况进行评分：</w:t>
            </w:r>
          </w:p>
          <w:p w14:paraId="47C08683">
            <w:pPr>
              <w:pStyle w:val="17"/>
              <w:rPr>
                <w:rFonts w:hint="eastAsia" w:ascii="Times New Roman" w:hAnsi="Times New Roman" w:cs="Times New Roman" w:eastAsiaTheme="minorEastAsia"/>
                <w:color w:val="auto"/>
                <w:kern w:val="2"/>
                <w:sz w:val="22"/>
                <w:szCs w:val="22"/>
                <w:highlight w:val="none"/>
                <w:lang w:val="en-US" w:eastAsia="zh-CN" w:bidi="ar-SA"/>
              </w:rPr>
            </w:pPr>
            <w:r>
              <w:rPr>
                <w:rFonts w:hint="eastAsia" w:ascii="宋体" w:hAnsi="宋体" w:cs="宋体"/>
                <w:i w:val="0"/>
                <w:iCs w:val="0"/>
                <w:color w:val="auto"/>
                <w:kern w:val="0"/>
                <w:sz w:val="22"/>
                <w:szCs w:val="22"/>
                <w:highlight w:val="none"/>
                <w:u w:val="none"/>
                <w:lang w:val="en-US" w:eastAsia="zh-CN" w:bidi="ar"/>
              </w:rPr>
              <w:t xml:space="preserve"># </w:t>
            </w:r>
            <w:r>
              <w:rPr>
                <w:rFonts w:hint="eastAsia" w:ascii="Times New Roman" w:hAnsi="Times New Roman" w:cs="Times New Roman" w:eastAsiaTheme="minorEastAsia"/>
                <w:color w:val="auto"/>
                <w:sz w:val="22"/>
                <w:szCs w:val="22"/>
                <w:highlight w:val="none"/>
              </w:rPr>
              <w:t>代表重要指标，共</w:t>
            </w:r>
            <w:r>
              <w:rPr>
                <w:rFonts w:hint="eastAsia" w:cs="Times New Roman" w:eastAsiaTheme="minorEastAsia"/>
                <w:color w:val="auto"/>
                <w:sz w:val="22"/>
                <w:szCs w:val="22"/>
                <w:highlight w:val="none"/>
                <w:lang w:val="en-US" w:eastAsia="zh-CN"/>
              </w:rPr>
              <w:t>7</w:t>
            </w:r>
            <w:r>
              <w:rPr>
                <w:rFonts w:hint="eastAsia" w:ascii="Times New Roman" w:hAnsi="Times New Roman" w:cs="Times New Roman" w:eastAsiaTheme="minorEastAsia"/>
                <w:color w:val="auto"/>
                <w:sz w:val="22"/>
                <w:szCs w:val="22"/>
                <w:highlight w:val="none"/>
              </w:rPr>
              <w:t>项，满足全部</w:t>
            </w:r>
            <w:r>
              <w:rPr>
                <w:rFonts w:hint="eastAsia" w:ascii="宋体" w:hAnsi="宋体" w:cs="宋体"/>
                <w:i w:val="0"/>
                <w:iCs w:val="0"/>
                <w:color w:val="auto"/>
                <w:kern w:val="0"/>
                <w:sz w:val="22"/>
                <w:szCs w:val="22"/>
                <w:highlight w:val="none"/>
                <w:u w:val="none"/>
                <w:lang w:val="en-US" w:eastAsia="zh-CN" w:bidi="ar"/>
              </w:rPr>
              <w:t xml:space="preserve"># </w:t>
            </w:r>
            <w:r>
              <w:rPr>
                <w:rFonts w:hint="eastAsia" w:ascii="Times New Roman" w:hAnsi="Times New Roman" w:cs="Times New Roman" w:eastAsiaTheme="minorEastAsia"/>
                <w:color w:val="auto"/>
                <w:sz w:val="22"/>
                <w:szCs w:val="22"/>
                <w:highlight w:val="none"/>
              </w:rPr>
              <w:t>号指标得满分</w:t>
            </w:r>
            <w:r>
              <w:rPr>
                <w:rFonts w:hint="eastAsia"/>
                <w:color w:val="auto"/>
                <w:highlight w:val="none"/>
                <w:lang w:val="en-US" w:eastAsia="zh-CN"/>
              </w:rPr>
              <w:t>21</w:t>
            </w:r>
            <w:r>
              <w:rPr>
                <w:rFonts w:hint="eastAsia" w:ascii="Times New Roman" w:hAnsi="Times New Roman" w:cs="Times New Roman" w:eastAsiaTheme="minorEastAsia"/>
                <w:color w:val="auto"/>
                <w:sz w:val="22"/>
                <w:szCs w:val="22"/>
                <w:highlight w:val="none"/>
              </w:rPr>
              <w:t>分，每有一项负偏离扣</w:t>
            </w:r>
            <w:r>
              <w:rPr>
                <w:rFonts w:hint="eastAsia" w:cs="Times New Roman" w:eastAsiaTheme="minorEastAsia"/>
                <w:color w:val="auto"/>
                <w:sz w:val="22"/>
                <w:szCs w:val="22"/>
                <w:highlight w:val="none"/>
                <w:lang w:val="en-US" w:eastAsia="zh-CN"/>
              </w:rPr>
              <w:t>3</w:t>
            </w:r>
            <w:r>
              <w:rPr>
                <w:rFonts w:hint="eastAsia" w:ascii="Times New Roman" w:hAnsi="Times New Roman" w:cs="Times New Roman" w:eastAsiaTheme="minorEastAsia"/>
                <w:color w:val="auto"/>
                <w:sz w:val="22"/>
                <w:szCs w:val="22"/>
                <w:highlight w:val="none"/>
              </w:rPr>
              <w:t>分，最低得 0 分。</w:t>
            </w:r>
          </w:p>
        </w:tc>
      </w:tr>
      <w:tr w14:paraId="0140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463" w:type="dxa"/>
            <w:vMerge w:val="continue"/>
            <w:tcBorders>
              <w:left w:val="single" w:color="auto" w:sz="4" w:space="0"/>
              <w:right w:val="single" w:color="auto" w:sz="4" w:space="0"/>
            </w:tcBorders>
            <w:vAlign w:val="center"/>
          </w:tcPr>
          <w:p w14:paraId="31965CEA">
            <w:pPr>
              <w:jc w:val="center"/>
              <w:rPr>
                <w:rFonts w:hint="default" w:ascii="Times New Roman" w:hAnsi="Times New Roman" w:cs="Times New Roman" w:eastAsiaTheme="minorEastAsia"/>
                <w:bCs/>
                <w:color w:val="auto"/>
                <w:sz w:val="22"/>
                <w:szCs w:val="22"/>
                <w:highlight w:val="none"/>
              </w:rPr>
            </w:pPr>
          </w:p>
        </w:tc>
        <w:tc>
          <w:tcPr>
            <w:tcW w:w="1286" w:type="dxa"/>
            <w:vMerge w:val="continue"/>
            <w:tcBorders>
              <w:left w:val="single" w:color="auto" w:sz="4" w:space="0"/>
              <w:right w:val="single" w:color="auto" w:sz="4" w:space="0"/>
            </w:tcBorders>
            <w:vAlign w:val="center"/>
          </w:tcPr>
          <w:p w14:paraId="5F97F9F8">
            <w:pPr>
              <w:jc w:val="center"/>
              <w:rPr>
                <w:rFonts w:hint="default" w:ascii="Times New Roman" w:hAnsi="Times New Roman" w:cs="Times New Roman" w:eastAsiaTheme="minorEastAsia"/>
                <w:color w:val="auto"/>
                <w:sz w:val="22"/>
                <w:szCs w:val="22"/>
                <w:highlight w:val="none"/>
              </w:rPr>
            </w:pPr>
          </w:p>
        </w:tc>
        <w:tc>
          <w:tcPr>
            <w:tcW w:w="1294" w:type="dxa"/>
            <w:tcBorders>
              <w:top w:val="single" w:color="auto" w:sz="4" w:space="0"/>
              <w:left w:val="single" w:color="auto" w:sz="4" w:space="0"/>
              <w:right w:val="single" w:color="auto" w:sz="4" w:space="0"/>
            </w:tcBorders>
            <w:vAlign w:val="center"/>
          </w:tcPr>
          <w:p w14:paraId="13773C79">
            <w:pPr>
              <w:ind w:left="0" w:leftChars="0" w:right="0" w:rightChars="0" w:firstLine="0" w:firstLineChars="0"/>
              <w:jc w:val="center"/>
              <w:rPr>
                <w:rFonts w:hint="eastAsia" w:ascii="Times New Roman" w:hAnsi="Times New Roman" w:cs="Times New Roman" w:eastAsiaTheme="minorEastAsia"/>
                <w:bCs/>
                <w:color w:val="auto"/>
                <w:sz w:val="22"/>
                <w:szCs w:val="22"/>
                <w:highlight w:val="none"/>
                <w:lang w:val="en-US" w:eastAsia="zh-CN"/>
              </w:rPr>
            </w:pPr>
            <w:r>
              <w:rPr>
                <w:rFonts w:hint="eastAsia" w:ascii="Times New Roman" w:hAnsi="Times New Roman" w:cs="Times New Roman" w:eastAsiaTheme="minorEastAsia"/>
                <w:bCs/>
                <w:color w:val="auto"/>
                <w:sz w:val="22"/>
                <w:szCs w:val="22"/>
                <w:highlight w:val="none"/>
                <w:lang w:val="en-US" w:eastAsia="zh-CN"/>
              </w:rPr>
              <w:t>供货及安装调试方案</w:t>
            </w:r>
          </w:p>
          <w:p w14:paraId="125F90FD">
            <w:pPr>
              <w:ind w:left="0" w:leftChars="0" w:right="0" w:rightChars="0" w:firstLine="0" w:firstLineChars="0"/>
              <w:jc w:val="center"/>
              <w:rPr>
                <w:rFonts w:hint="default" w:ascii="Times New Roman" w:hAnsi="Times New Roman" w:cs="Times New Roman" w:eastAsiaTheme="minorEastAsia"/>
                <w:bCs/>
                <w:color w:val="auto"/>
                <w:sz w:val="22"/>
                <w:szCs w:val="22"/>
                <w:highlight w:val="none"/>
                <w:lang w:val="en-US" w:eastAsia="zh-CN"/>
              </w:rPr>
            </w:pPr>
            <w:r>
              <w:rPr>
                <w:rFonts w:hint="default" w:ascii="Times New Roman" w:hAnsi="Times New Roman" w:cs="Times New Roman" w:eastAsiaTheme="minorEastAsia"/>
                <w:bCs/>
                <w:color w:val="auto"/>
                <w:sz w:val="22"/>
                <w:szCs w:val="22"/>
                <w:highlight w:val="none"/>
                <w:lang w:val="en-US" w:eastAsia="zh-CN"/>
              </w:rPr>
              <w:t>（</w:t>
            </w:r>
            <w:r>
              <w:rPr>
                <w:rFonts w:hint="eastAsia" w:cs="Times New Roman" w:eastAsiaTheme="minorEastAsia"/>
                <w:bCs/>
                <w:color w:val="auto"/>
                <w:sz w:val="22"/>
                <w:szCs w:val="22"/>
                <w:highlight w:val="none"/>
                <w:lang w:val="en-US" w:eastAsia="zh-CN"/>
              </w:rPr>
              <w:t>11</w:t>
            </w:r>
            <w:r>
              <w:rPr>
                <w:rFonts w:hint="default" w:ascii="Times New Roman" w:hAnsi="Times New Roman" w:cs="Times New Roman" w:eastAsiaTheme="minorEastAsia"/>
                <w:bCs/>
                <w:color w:val="auto"/>
                <w:sz w:val="22"/>
                <w:szCs w:val="22"/>
                <w:highlight w:val="none"/>
                <w:lang w:val="en-US" w:eastAsia="zh-CN"/>
              </w:rPr>
              <w:t>分）</w:t>
            </w:r>
          </w:p>
        </w:tc>
        <w:tc>
          <w:tcPr>
            <w:tcW w:w="6187" w:type="dxa"/>
            <w:tcBorders>
              <w:top w:val="single" w:color="auto" w:sz="4" w:space="0"/>
              <w:left w:val="single" w:color="auto" w:sz="4" w:space="0"/>
              <w:right w:val="single" w:color="auto" w:sz="4" w:space="0"/>
            </w:tcBorders>
            <w:vAlign w:val="center"/>
          </w:tcPr>
          <w:p w14:paraId="0106C782">
            <w:pPr>
              <w:jc w:val="left"/>
              <w:rPr>
                <w:rFonts w:hint="eastAsia" w:ascii="Times New Roman" w:hAnsi="Times New Roman" w:cs="Times New Roman" w:eastAsiaTheme="minorEastAsia"/>
                <w:color w:val="auto"/>
                <w:sz w:val="22"/>
                <w:szCs w:val="22"/>
                <w:highlight w:val="none"/>
              </w:rPr>
            </w:pPr>
            <w:r>
              <w:rPr>
                <w:rFonts w:hint="eastAsia" w:ascii="Times New Roman" w:hAnsi="Times New Roman" w:cs="Times New Roman" w:eastAsiaTheme="minorEastAsia"/>
                <w:color w:val="auto"/>
                <w:sz w:val="22"/>
                <w:szCs w:val="22"/>
                <w:highlight w:val="none"/>
              </w:rPr>
              <w:t>投标人应对项目实施需求有充分、准确、全面的理解，提供：</w:t>
            </w:r>
          </w:p>
          <w:p w14:paraId="52922EB2">
            <w:pPr>
              <w:jc w:val="left"/>
              <w:rPr>
                <w:rFonts w:hint="eastAsia" w:ascii="Times New Roman" w:hAnsi="Times New Roman" w:cs="Times New Roman" w:eastAsiaTheme="minorEastAsia"/>
                <w:color w:val="auto"/>
                <w:sz w:val="22"/>
                <w:szCs w:val="22"/>
                <w:highlight w:val="none"/>
              </w:rPr>
            </w:pPr>
            <w:r>
              <w:rPr>
                <w:rFonts w:hint="eastAsia" w:ascii="Times New Roman" w:hAnsi="Times New Roman" w:cs="Times New Roman" w:eastAsiaTheme="minorEastAsia"/>
                <w:color w:val="auto"/>
                <w:sz w:val="22"/>
                <w:szCs w:val="22"/>
                <w:highlight w:val="none"/>
              </w:rPr>
              <w:t>（1）供货运输方案，（2）安装调试方案。</w:t>
            </w:r>
          </w:p>
          <w:p w14:paraId="718FA985">
            <w:pPr>
              <w:jc w:val="left"/>
              <w:rPr>
                <w:rFonts w:hint="eastAsia" w:ascii="Times New Roman" w:hAnsi="Times New Roman" w:cs="Times New Roman" w:eastAsiaTheme="minorEastAsia"/>
                <w:color w:val="auto"/>
                <w:sz w:val="22"/>
                <w:szCs w:val="22"/>
                <w:highlight w:val="none"/>
              </w:rPr>
            </w:pPr>
            <w:r>
              <w:rPr>
                <w:rFonts w:hint="eastAsia" w:ascii="Times New Roman" w:hAnsi="Times New Roman" w:cs="Times New Roman" w:eastAsiaTheme="minorEastAsia"/>
                <w:color w:val="auto"/>
                <w:sz w:val="22"/>
                <w:szCs w:val="22"/>
                <w:highlight w:val="none"/>
              </w:rPr>
              <w:t>方案完整合理、内容详细，专门针对本项目</w:t>
            </w:r>
            <w:r>
              <w:rPr>
                <w:rFonts w:hint="eastAsia" w:cs="Times New Roman" w:eastAsiaTheme="minorEastAsia"/>
                <w:color w:val="auto"/>
                <w:sz w:val="22"/>
                <w:szCs w:val="22"/>
                <w:highlight w:val="none"/>
                <w:lang w:eastAsia="zh-CN"/>
              </w:rPr>
              <w:t>，</w:t>
            </w:r>
            <w:r>
              <w:rPr>
                <w:rFonts w:hint="eastAsia" w:ascii="Times New Roman" w:hAnsi="Times New Roman" w:cs="Times New Roman" w:eastAsiaTheme="minorEastAsia"/>
                <w:color w:val="auto"/>
                <w:sz w:val="22"/>
                <w:szCs w:val="22"/>
                <w:highlight w:val="none"/>
              </w:rPr>
              <w:t>符合采购需求和实际情况视为符合</w:t>
            </w:r>
            <w:r>
              <w:rPr>
                <w:rFonts w:hint="eastAsia" w:cs="Times New Roman" w:eastAsiaTheme="minorEastAsia"/>
                <w:color w:val="auto"/>
                <w:sz w:val="22"/>
                <w:szCs w:val="22"/>
                <w:highlight w:val="none"/>
                <w:lang w:val="en-US" w:eastAsia="zh-CN"/>
              </w:rPr>
              <w:t>得11分</w:t>
            </w:r>
            <w:r>
              <w:rPr>
                <w:rFonts w:hint="eastAsia" w:ascii="Times New Roman" w:hAnsi="Times New Roman" w:cs="Times New Roman" w:eastAsiaTheme="minorEastAsia"/>
                <w:color w:val="auto"/>
                <w:sz w:val="22"/>
                <w:szCs w:val="22"/>
                <w:highlight w:val="none"/>
              </w:rPr>
              <w:t>；</w:t>
            </w:r>
          </w:p>
          <w:p w14:paraId="5ABB2A71">
            <w:pPr>
              <w:jc w:val="left"/>
              <w:rPr>
                <w:rFonts w:hint="eastAsia" w:ascii="Times New Roman" w:hAnsi="Times New Roman" w:cs="Times New Roman" w:eastAsiaTheme="minorEastAsia"/>
                <w:color w:val="auto"/>
                <w:sz w:val="22"/>
                <w:szCs w:val="22"/>
                <w:highlight w:val="none"/>
              </w:rPr>
            </w:pPr>
            <w:r>
              <w:rPr>
                <w:rFonts w:hint="eastAsia" w:ascii="Times New Roman" w:hAnsi="Times New Roman" w:cs="Times New Roman" w:eastAsiaTheme="minorEastAsia"/>
                <w:color w:val="auto"/>
                <w:sz w:val="22"/>
                <w:szCs w:val="22"/>
                <w:highlight w:val="none"/>
              </w:rPr>
              <w:t>方案内容属于通用类，非专门针对本项目，部分符合采购需求和实际情况视为部分符合</w:t>
            </w:r>
            <w:r>
              <w:rPr>
                <w:rFonts w:hint="eastAsia" w:cs="Times New Roman" w:eastAsiaTheme="minorEastAsia"/>
                <w:color w:val="auto"/>
                <w:sz w:val="22"/>
                <w:szCs w:val="22"/>
                <w:highlight w:val="none"/>
                <w:lang w:val="en-US" w:eastAsia="zh-CN"/>
              </w:rPr>
              <w:t>得7分</w:t>
            </w:r>
            <w:r>
              <w:rPr>
                <w:rFonts w:hint="eastAsia" w:ascii="Times New Roman" w:hAnsi="Times New Roman" w:cs="Times New Roman" w:eastAsiaTheme="minorEastAsia"/>
                <w:color w:val="auto"/>
                <w:sz w:val="22"/>
                <w:szCs w:val="22"/>
                <w:highlight w:val="none"/>
              </w:rPr>
              <w:t>；</w:t>
            </w:r>
          </w:p>
          <w:p w14:paraId="0CB7516D">
            <w:pPr>
              <w:jc w:val="left"/>
              <w:rPr>
                <w:rFonts w:hint="eastAsia" w:ascii="Times New Roman" w:hAnsi="Times New Roman" w:cs="Times New Roman" w:eastAsiaTheme="minorEastAsia"/>
                <w:color w:val="auto"/>
                <w:sz w:val="22"/>
                <w:szCs w:val="22"/>
                <w:highlight w:val="none"/>
              </w:rPr>
            </w:pPr>
            <w:r>
              <w:rPr>
                <w:rFonts w:hint="eastAsia" w:ascii="Times New Roman" w:hAnsi="Times New Roman" w:cs="Times New Roman" w:eastAsiaTheme="minorEastAsia"/>
                <w:color w:val="auto"/>
                <w:sz w:val="22"/>
                <w:szCs w:val="22"/>
                <w:highlight w:val="none"/>
              </w:rPr>
              <w:t>方案内容对采购需求进行简单复制、非专门针对本项目，不符合实际情况视为不符合</w:t>
            </w:r>
            <w:r>
              <w:rPr>
                <w:rFonts w:hint="eastAsia" w:cs="Times New Roman" w:eastAsiaTheme="minorEastAsia"/>
                <w:color w:val="auto"/>
                <w:sz w:val="22"/>
                <w:szCs w:val="22"/>
                <w:highlight w:val="none"/>
                <w:lang w:val="en-US" w:eastAsia="zh-CN"/>
              </w:rPr>
              <w:t>得3分；</w:t>
            </w:r>
          </w:p>
          <w:p w14:paraId="28D00DE7">
            <w:pPr>
              <w:jc w:val="left"/>
              <w:rPr>
                <w:rFonts w:hint="eastAsia" w:ascii="Times New Roman" w:hAnsi="Times New Roman" w:cs="Times New Roman" w:eastAsiaTheme="minorEastAsia"/>
                <w:color w:val="auto"/>
                <w:kern w:val="2"/>
                <w:sz w:val="22"/>
                <w:szCs w:val="22"/>
                <w:highlight w:val="none"/>
                <w:lang w:val="en-US" w:eastAsia="zh-CN" w:bidi="ar-SA"/>
              </w:rPr>
            </w:pPr>
            <w:r>
              <w:rPr>
                <w:rFonts w:hint="eastAsia" w:cs="Times New Roman" w:eastAsiaTheme="minorEastAsia"/>
                <w:color w:val="auto"/>
                <w:sz w:val="22"/>
                <w:szCs w:val="22"/>
                <w:highlight w:val="none"/>
                <w:lang w:val="en-US" w:eastAsia="zh-CN"/>
              </w:rPr>
              <w:t>未提供得0分</w:t>
            </w:r>
            <w:r>
              <w:rPr>
                <w:rFonts w:hint="eastAsia" w:ascii="Times New Roman" w:hAnsi="Times New Roman" w:cs="Times New Roman" w:eastAsiaTheme="minorEastAsia"/>
                <w:color w:val="auto"/>
                <w:sz w:val="22"/>
                <w:szCs w:val="22"/>
                <w:highlight w:val="none"/>
                <w:lang w:eastAsia="zh-CN"/>
              </w:rPr>
              <w:t>。</w:t>
            </w:r>
          </w:p>
        </w:tc>
      </w:tr>
      <w:tr w14:paraId="51D8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463" w:type="dxa"/>
            <w:vMerge w:val="continue"/>
            <w:tcBorders>
              <w:left w:val="single" w:color="auto" w:sz="4" w:space="0"/>
              <w:right w:val="single" w:color="auto" w:sz="4" w:space="0"/>
            </w:tcBorders>
            <w:vAlign w:val="center"/>
          </w:tcPr>
          <w:p w14:paraId="521DCDC4">
            <w:pPr>
              <w:jc w:val="center"/>
              <w:rPr>
                <w:rFonts w:hint="default" w:ascii="Times New Roman" w:hAnsi="Times New Roman" w:cs="Times New Roman" w:eastAsiaTheme="minorEastAsia"/>
                <w:bCs/>
                <w:color w:val="auto"/>
                <w:sz w:val="22"/>
                <w:szCs w:val="22"/>
                <w:highlight w:val="none"/>
              </w:rPr>
            </w:pPr>
          </w:p>
        </w:tc>
        <w:tc>
          <w:tcPr>
            <w:tcW w:w="1286" w:type="dxa"/>
            <w:vMerge w:val="continue"/>
            <w:tcBorders>
              <w:left w:val="single" w:color="auto" w:sz="4" w:space="0"/>
              <w:right w:val="single" w:color="auto" w:sz="4" w:space="0"/>
            </w:tcBorders>
            <w:vAlign w:val="center"/>
          </w:tcPr>
          <w:p w14:paraId="2D608009">
            <w:pPr>
              <w:jc w:val="center"/>
              <w:rPr>
                <w:rFonts w:hint="default" w:ascii="Times New Roman" w:hAnsi="Times New Roman" w:cs="Times New Roman" w:eastAsiaTheme="minorEastAsia"/>
                <w:color w:val="auto"/>
                <w:sz w:val="22"/>
                <w:szCs w:val="22"/>
                <w:highlight w:val="none"/>
              </w:rPr>
            </w:pPr>
          </w:p>
        </w:tc>
        <w:tc>
          <w:tcPr>
            <w:tcW w:w="1294" w:type="dxa"/>
            <w:tcBorders>
              <w:top w:val="single" w:color="auto" w:sz="4" w:space="0"/>
              <w:left w:val="single" w:color="auto" w:sz="4" w:space="0"/>
              <w:right w:val="single" w:color="auto" w:sz="4" w:space="0"/>
            </w:tcBorders>
            <w:shd w:val="clear" w:color="auto" w:fill="auto"/>
            <w:vAlign w:val="center"/>
          </w:tcPr>
          <w:p w14:paraId="7F4DBB87">
            <w:pPr>
              <w:ind w:left="0" w:leftChars="0" w:right="0" w:rightChars="0" w:firstLine="0" w:firstLineChars="0"/>
              <w:jc w:val="center"/>
              <w:rPr>
                <w:rFonts w:hint="eastAsia" w:ascii="Times New Roman" w:hAnsi="Times New Roman" w:cs="Times New Roman" w:eastAsiaTheme="minorEastAsia"/>
                <w:color w:val="auto"/>
                <w:kern w:val="2"/>
                <w:sz w:val="22"/>
                <w:szCs w:val="22"/>
                <w:highlight w:val="none"/>
                <w:lang w:val="en-US" w:eastAsia="zh-CN" w:bidi="ar-SA"/>
              </w:rPr>
            </w:pPr>
            <w:r>
              <w:rPr>
                <w:rFonts w:hint="eastAsia" w:ascii="Times New Roman" w:hAnsi="Times New Roman" w:cs="Times New Roman" w:eastAsiaTheme="minorEastAsia"/>
                <w:color w:val="auto"/>
                <w:kern w:val="2"/>
                <w:sz w:val="22"/>
                <w:szCs w:val="22"/>
                <w:highlight w:val="none"/>
                <w:lang w:val="en-US" w:eastAsia="zh-CN" w:bidi="ar-SA"/>
              </w:rPr>
              <w:t>质量管理体系与保证措施</w:t>
            </w:r>
          </w:p>
          <w:p w14:paraId="5EB673D5">
            <w:pPr>
              <w:ind w:left="0" w:leftChars="0" w:right="0" w:rightChars="0" w:firstLine="0" w:firstLineChars="0"/>
              <w:jc w:val="center"/>
              <w:rPr>
                <w:rFonts w:hint="default" w:ascii="Times New Roman" w:hAnsi="Times New Roman" w:cs="Times New Roman" w:eastAsiaTheme="minorEastAsia"/>
                <w:color w:val="auto"/>
                <w:kern w:val="2"/>
                <w:sz w:val="22"/>
                <w:szCs w:val="22"/>
                <w:highlight w:val="none"/>
                <w:lang w:val="en-US" w:eastAsia="zh-CN" w:bidi="ar-SA"/>
              </w:rPr>
            </w:pPr>
            <w:r>
              <w:rPr>
                <w:rFonts w:hint="eastAsia" w:ascii="Times New Roman" w:hAnsi="Times New Roman" w:cs="Times New Roman" w:eastAsiaTheme="minorEastAsia"/>
                <w:color w:val="auto"/>
                <w:kern w:val="2"/>
                <w:sz w:val="22"/>
                <w:szCs w:val="22"/>
                <w:highlight w:val="none"/>
                <w:lang w:val="en-US" w:eastAsia="zh-CN" w:bidi="ar-SA"/>
              </w:rPr>
              <w:t>(</w:t>
            </w:r>
            <w:r>
              <w:rPr>
                <w:rFonts w:hint="eastAsia" w:cs="Times New Roman" w:eastAsiaTheme="minorEastAsia"/>
                <w:color w:val="auto"/>
                <w:kern w:val="2"/>
                <w:sz w:val="22"/>
                <w:szCs w:val="22"/>
                <w:highlight w:val="none"/>
                <w:lang w:val="en-US" w:eastAsia="zh-CN" w:bidi="ar-SA"/>
              </w:rPr>
              <w:t>5</w:t>
            </w:r>
            <w:r>
              <w:rPr>
                <w:rFonts w:hint="eastAsia" w:ascii="Times New Roman" w:hAnsi="Times New Roman" w:cs="Times New Roman" w:eastAsiaTheme="minorEastAsia"/>
                <w:color w:val="auto"/>
                <w:kern w:val="2"/>
                <w:sz w:val="22"/>
                <w:szCs w:val="22"/>
                <w:highlight w:val="none"/>
                <w:lang w:val="en-US" w:eastAsia="zh-CN" w:bidi="ar-SA"/>
              </w:rPr>
              <w:t>分)</w:t>
            </w:r>
          </w:p>
        </w:tc>
        <w:tc>
          <w:tcPr>
            <w:tcW w:w="6187" w:type="dxa"/>
            <w:tcBorders>
              <w:top w:val="single" w:color="auto" w:sz="4" w:space="0"/>
              <w:left w:val="single" w:color="auto" w:sz="4" w:space="0"/>
              <w:right w:val="single" w:color="auto" w:sz="4" w:space="0"/>
            </w:tcBorders>
            <w:shd w:val="clear" w:color="auto" w:fill="auto"/>
            <w:vAlign w:val="center"/>
          </w:tcPr>
          <w:p w14:paraId="3C3CE4FA">
            <w:pPr>
              <w:ind w:left="0" w:leftChars="0" w:right="0" w:rightChars="0" w:firstLine="0" w:firstLineChars="0"/>
              <w:jc w:val="left"/>
              <w:rPr>
                <w:rFonts w:hint="eastAsia" w:ascii="Times New Roman" w:hAnsi="Times New Roman" w:cs="Times New Roman" w:eastAsiaTheme="minorEastAsia"/>
                <w:color w:val="auto"/>
                <w:kern w:val="2"/>
                <w:sz w:val="22"/>
                <w:szCs w:val="22"/>
                <w:highlight w:val="none"/>
                <w:lang w:val="en-US" w:eastAsia="zh-CN" w:bidi="ar-SA"/>
              </w:rPr>
            </w:pPr>
            <w:r>
              <w:rPr>
                <w:rFonts w:hint="eastAsia" w:ascii="Times New Roman" w:hAnsi="Times New Roman" w:cs="Times New Roman" w:eastAsiaTheme="minorEastAsia"/>
                <w:color w:val="auto"/>
                <w:kern w:val="2"/>
                <w:sz w:val="22"/>
                <w:szCs w:val="22"/>
                <w:highlight w:val="none"/>
                <w:lang w:val="en-US" w:eastAsia="zh-CN" w:bidi="ar-SA"/>
              </w:rPr>
              <w:t>质量保障体系完整、措施合理得</w:t>
            </w:r>
            <w:r>
              <w:rPr>
                <w:rFonts w:hint="eastAsia" w:cs="Times New Roman" w:eastAsiaTheme="minorEastAsia"/>
                <w:color w:val="auto"/>
                <w:kern w:val="2"/>
                <w:sz w:val="22"/>
                <w:szCs w:val="22"/>
                <w:highlight w:val="none"/>
                <w:lang w:val="en-US" w:eastAsia="zh-CN" w:bidi="ar-SA"/>
              </w:rPr>
              <w:t>5</w:t>
            </w:r>
            <w:r>
              <w:rPr>
                <w:rFonts w:hint="eastAsia" w:ascii="Times New Roman" w:hAnsi="Times New Roman" w:cs="Times New Roman" w:eastAsiaTheme="minorEastAsia"/>
                <w:color w:val="auto"/>
                <w:kern w:val="2"/>
                <w:sz w:val="22"/>
                <w:szCs w:val="22"/>
                <w:highlight w:val="none"/>
                <w:lang w:val="en-US" w:eastAsia="zh-CN" w:bidi="ar-SA"/>
              </w:rPr>
              <w:t>分；</w:t>
            </w:r>
          </w:p>
          <w:p w14:paraId="01CCBC8C">
            <w:pPr>
              <w:ind w:left="0" w:leftChars="0" w:right="0" w:rightChars="0" w:firstLine="0" w:firstLineChars="0"/>
              <w:jc w:val="left"/>
              <w:rPr>
                <w:rFonts w:hint="eastAsia" w:ascii="Times New Roman" w:hAnsi="Times New Roman" w:cs="Times New Roman" w:eastAsiaTheme="minorEastAsia"/>
                <w:color w:val="auto"/>
                <w:kern w:val="2"/>
                <w:sz w:val="22"/>
                <w:szCs w:val="22"/>
                <w:highlight w:val="none"/>
                <w:lang w:val="en-US" w:eastAsia="zh-CN" w:bidi="ar-SA"/>
              </w:rPr>
            </w:pPr>
            <w:r>
              <w:rPr>
                <w:rFonts w:hint="eastAsia" w:ascii="Times New Roman" w:hAnsi="Times New Roman" w:cs="Times New Roman" w:eastAsiaTheme="minorEastAsia"/>
                <w:color w:val="auto"/>
                <w:kern w:val="2"/>
                <w:sz w:val="22"/>
                <w:szCs w:val="22"/>
                <w:highlight w:val="none"/>
                <w:lang w:val="en-US" w:eastAsia="zh-CN" w:bidi="ar-SA"/>
              </w:rPr>
              <w:t>质量保障体系较完整、措施一般得</w:t>
            </w:r>
            <w:r>
              <w:rPr>
                <w:rFonts w:hint="eastAsia" w:cs="Times New Roman" w:eastAsiaTheme="minorEastAsia"/>
                <w:color w:val="auto"/>
                <w:kern w:val="2"/>
                <w:sz w:val="22"/>
                <w:szCs w:val="22"/>
                <w:highlight w:val="none"/>
                <w:lang w:val="en-US" w:eastAsia="zh-CN" w:bidi="ar-SA"/>
              </w:rPr>
              <w:t>2</w:t>
            </w:r>
            <w:r>
              <w:rPr>
                <w:rFonts w:hint="eastAsia" w:ascii="Times New Roman" w:hAnsi="Times New Roman" w:cs="Times New Roman" w:eastAsiaTheme="minorEastAsia"/>
                <w:color w:val="auto"/>
                <w:kern w:val="2"/>
                <w:sz w:val="22"/>
                <w:szCs w:val="22"/>
                <w:highlight w:val="none"/>
                <w:lang w:val="en-US" w:eastAsia="zh-CN" w:bidi="ar-SA"/>
              </w:rPr>
              <w:t>分；</w:t>
            </w:r>
          </w:p>
          <w:p w14:paraId="176CB747">
            <w:pPr>
              <w:ind w:left="0" w:leftChars="0" w:right="0" w:rightChars="0" w:firstLine="0" w:firstLineChars="0"/>
              <w:jc w:val="left"/>
              <w:rPr>
                <w:rFonts w:hint="eastAsia" w:ascii="Times New Roman" w:hAnsi="Times New Roman" w:cs="Times New Roman" w:eastAsiaTheme="minorEastAsia"/>
                <w:color w:val="auto"/>
                <w:kern w:val="2"/>
                <w:sz w:val="22"/>
                <w:szCs w:val="22"/>
                <w:highlight w:val="none"/>
                <w:lang w:val="en-US" w:eastAsia="zh-CN" w:bidi="ar-SA"/>
              </w:rPr>
            </w:pPr>
            <w:r>
              <w:rPr>
                <w:rFonts w:hint="eastAsia" w:ascii="Times New Roman" w:hAnsi="Times New Roman" w:cs="Times New Roman" w:eastAsiaTheme="minorEastAsia"/>
                <w:color w:val="auto"/>
                <w:kern w:val="2"/>
                <w:sz w:val="22"/>
                <w:szCs w:val="22"/>
                <w:highlight w:val="none"/>
                <w:lang w:val="en-US" w:eastAsia="zh-CN" w:bidi="ar-SA"/>
              </w:rPr>
              <w:t>质量保障体系不完整，措施不合理得</w:t>
            </w:r>
            <w:r>
              <w:rPr>
                <w:rFonts w:hint="eastAsia" w:cs="Times New Roman" w:eastAsiaTheme="minorEastAsia"/>
                <w:color w:val="auto"/>
                <w:kern w:val="2"/>
                <w:sz w:val="22"/>
                <w:szCs w:val="22"/>
                <w:highlight w:val="none"/>
                <w:lang w:val="en-US" w:eastAsia="zh-CN" w:bidi="ar-SA"/>
              </w:rPr>
              <w:t>1</w:t>
            </w:r>
            <w:r>
              <w:rPr>
                <w:rFonts w:hint="eastAsia" w:ascii="Times New Roman" w:hAnsi="Times New Roman" w:cs="Times New Roman" w:eastAsiaTheme="minorEastAsia"/>
                <w:color w:val="auto"/>
                <w:kern w:val="2"/>
                <w:sz w:val="22"/>
                <w:szCs w:val="22"/>
                <w:highlight w:val="none"/>
                <w:lang w:val="en-US" w:eastAsia="zh-CN" w:bidi="ar-SA"/>
              </w:rPr>
              <w:t>分；</w:t>
            </w:r>
          </w:p>
          <w:p w14:paraId="4085BD62">
            <w:pPr>
              <w:ind w:left="0" w:leftChars="0" w:right="0" w:rightChars="0" w:firstLine="0" w:firstLineChars="0"/>
              <w:jc w:val="left"/>
              <w:rPr>
                <w:rFonts w:hint="eastAsia" w:ascii="Times New Roman" w:hAnsi="Times New Roman" w:cs="Times New Roman" w:eastAsiaTheme="minorEastAsia"/>
                <w:color w:val="auto"/>
                <w:kern w:val="2"/>
                <w:sz w:val="22"/>
                <w:szCs w:val="22"/>
                <w:highlight w:val="none"/>
                <w:lang w:val="en-US" w:eastAsia="zh-CN" w:bidi="ar-SA"/>
              </w:rPr>
            </w:pPr>
            <w:r>
              <w:rPr>
                <w:rFonts w:hint="eastAsia" w:ascii="Times New Roman" w:hAnsi="Times New Roman" w:cs="Times New Roman" w:eastAsiaTheme="minorEastAsia"/>
                <w:color w:val="auto"/>
                <w:kern w:val="2"/>
                <w:sz w:val="22"/>
                <w:szCs w:val="22"/>
                <w:highlight w:val="none"/>
                <w:lang w:val="en-US" w:eastAsia="zh-CN" w:bidi="ar-SA"/>
              </w:rPr>
              <w:t>未提供得0分。</w:t>
            </w:r>
          </w:p>
        </w:tc>
      </w:tr>
      <w:tr w14:paraId="167E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dxa"/>
            <w:vMerge w:val="continue"/>
            <w:tcBorders>
              <w:left w:val="single" w:color="auto" w:sz="4" w:space="0"/>
              <w:right w:val="single" w:color="auto" w:sz="4" w:space="0"/>
            </w:tcBorders>
            <w:vAlign w:val="center"/>
          </w:tcPr>
          <w:p w14:paraId="19524008">
            <w:pPr>
              <w:jc w:val="center"/>
              <w:rPr>
                <w:rFonts w:hint="default" w:ascii="Times New Roman" w:hAnsi="Times New Roman" w:cs="Times New Roman" w:eastAsiaTheme="minorEastAsia"/>
                <w:bCs/>
                <w:color w:val="auto"/>
                <w:sz w:val="22"/>
                <w:szCs w:val="22"/>
                <w:highlight w:val="none"/>
                <w:lang w:eastAsia="zh-CN"/>
              </w:rPr>
            </w:pPr>
          </w:p>
        </w:tc>
        <w:tc>
          <w:tcPr>
            <w:tcW w:w="1286" w:type="dxa"/>
            <w:vMerge w:val="continue"/>
            <w:tcBorders>
              <w:left w:val="single" w:color="auto" w:sz="4" w:space="0"/>
              <w:right w:val="single" w:color="auto" w:sz="4" w:space="0"/>
            </w:tcBorders>
            <w:vAlign w:val="center"/>
          </w:tcPr>
          <w:p w14:paraId="0AFF719E">
            <w:pPr>
              <w:jc w:val="center"/>
              <w:rPr>
                <w:rFonts w:hint="default" w:ascii="Times New Roman" w:hAnsi="Times New Roman" w:cs="Times New Roman" w:eastAsiaTheme="minorEastAsia"/>
                <w:color w:val="auto"/>
                <w:sz w:val="22"/>
                <w:szCs w:val="22"/>
                <w:highlight w:val="none"/>
              </w:rPr>
            </w:pPr>
          </w:p>
        </w:tc>
        <w:tc>
          <w:tcPr>
            <w:tcW w:w="1294" w:type="dxa"/>
            <w:tcBorders>
              <w:left w:val="single" w:color="auto" w:sz="4" w:space="0"/>
              <w:right w:val="single" w:color="auto" w:sz="4" w:space="0"/>
            </w:tcBorders>
            <w:vAlign w:val="center"/>
          </w:tcPr>
          <w:p w14:paraId="6FEA2C93">
            <w:pPr>
              <w:ind w:left="0" w:leftChars="0" w:right="0" w:rightChars="0" w:firstLine="0" w:firstLineChars="0"/>
              <w:jc w:val="center"/>
              <w:rPr>
                <w:rFonts w:hint="eastAsia" w:cs="Times New Roman" w:eastAsiaTheme="minorEastAsia"/>
                <w:bCs/>
                <w:color w:val="auto"/>
                <w:sz w:val="22"/>
                <w:szCs w:val="22"/>
                <w:highlight w:val="none"/>
                <w:lang w:val="en-US" w:eastAsia="zh-CN"/>
              </w:rPr>
            </w:pPr>
            <w:r>
              <w:rPr>
                <w:rFonts w:hint="eastAsia" w:cs="Times New Roman" w:eastAsiaTheme="minorEastAsia"/>
                <w:bCs/>
                <w:color w:val="auto"/>
                <w:sz w:val="22"/>
                <w:szCs w:val="22"/>
                <w:highlight w:val="none"/>
                <w:lang w:val="en-US" w:eastAsia="zh-CN"/>
              </w:rPr>
              <w:t>售后服务保障方案</w:t>
            </w:r>
          </w:p>
          <w:p w14:paraId="65827B5C">
            <w:pPr>
              <w:ind w:left="0" w:leftChars="0" w:right="0" w:rightChars="0" w:firstLine="0" w:firstLineChars="0"/>
              <w:jc w:val="center"/>
              <w:rPr>
                <w:rFonts w:hint="default" w:ascii="Times New Roman" w:hAnsi="Times New Roman" w:cs="Times New Roman" w:eastAsiaTheme="minorEastAsia"/>
                <w:bCs/>
                <w:color w:val="auto"/>
                <w:sz w:val="22"/>
                <w:szCs w:val="22"/>
                <w:highlight w:val="none"/>
                <w:lang w:val="en-US" w:eastAsia="zh-CN"/>
              </w:rPr>
            </w:pPr>
            <w:r>
              <w:rPr>
                <w:rFonts w:hint="eastAsia" w:cs="Times New Roman" w:eastAsiaTheme="minorEastAsia"/>
                <w:bCs/>
                <w:color w:val="auto"/>
                <w:sz w:val="22"/>
                <w:szCs w:val="22"/>
                <w:highlight w:val="none"/>
                <w:lang w:val="en-US" w:eastAsia="zh-CN"/>
              </w:rPr>
              <w:t>（5分）</w:t>
            </w:r>
          </w:p>
        </w:tc>
        <w:tc>
          <w:tcPr>
            <w:tcW w:w="6187" w:type="dxa"/>
            <w:tcBorders>
              <w:top w:val="single" w:color="auto" w:sz="4" w:space="0"/>
              <w:left w:val="single" w:color="auto" w:sz="4" w:space="0"/>
              <w:right w:val="single" w:color="auto" w:sz="4" w:space="0"/>
            </w:tcBorders>
            <w:shd w:val="clear" w:color="auto" w:fill="auto"/>
            <w:vAlign w:val="center"/>
          </w:tcPr>
          <w:p w14:paraId="1B26DB3E">
            <w:pPr>
              <w:jc w:val="left"/>
              <w:rPr>
                <w:rFonts w:hint="eastAsia" w:ascii="Times New Roman" w:hAnsi="Times New Roman" w:cs="Times New Roman" w:eastAsiaTheme="minorEastAsia"/>
                <w:color w:val="auto"/>
                <w:sz w:val="22"/>
                <w:szCs w:val="22"/>
                <w:highlight w:val="none"/>
              </w:rPr>
            </w:pPr>
            <w:r>
              <w:rPr>
                <w:rFonts w:hint="eastAsia" w:ascii="Times New Roman" w:hAnsi="Times New Roman" w:cs="Times New Roman" w:eastAsiaTheme="minorEastAsia"/>
                <w:color w:val="auto"/>
                <w:sz w:val="22"/>
                <w:szCs w:val="22"/>
                <w:highlight w:val="none"/>
              </w:rPr>
              <w:t>投标人应对项目售后服务保障有充分、准确、全面的理解需求，方案完整合理、内容详细，专门针对本项目，符合采购需求和实际情况视为符合</w:t>
            </w:r>
            <w:r>
              <w:rPr>
                <w:rFonts w:hint="eastAsia" w:cs="Times New Roman" w:eastAsiaTheme="minorEastAsia"/>
                <w:color w:val="auto"/>
                <w:sz w:val="22"/>
                <w:szCs w:val="22"/>
                <w:highlight w:val="none"/>
                <w:lang w:val="en-US" w:eastAsia="zh-CN"/>
              </w:rPr>
              <w:t>得5分</w:t>
            </w:r>
            <w:r>
              <w:rPr>
                <w:rFonts w:hint="eastAsia" w:ascii="Times New Roman" w:hAnsi="Times New Roman" w:cs="Times New Roman" w:eastAsiaTheme="minorEastAsia"/>
                <w:color w:val="auto"/>
                <w:sz w:val="22"/>
                <w:szCs w:val="22"/>
                <w:highlight w:val="none"/>
              </w:rPr>
              <w:t>；</w:t>
            </w:r>
          </w:p>
          <w:p w14:paraId="372CD00C">
            <w:pPr>
              <w:jc w:val="left"/>
              <w:rPr>
                <w:rFonts w:hint="eastAsia" w:ascii="Times New Roman" w:hAnsi="Times New Roman" w:cs="Times New Roman" w:eastAsiaTheme="minorEastAsia"/>
                <w:color w:val="auto"/>
                <w:sz w:val="22"/>
                <w:szCs w:val="22"/>
                <w:highlight w:val="none"/>
              </w:rPr>
            </w:pPr>
            <w:r>
              <w:rPr>
                <w:rFonts w:hint="eastAsia" w:ascii="Times New Roman" w:hAnsi="Times New Roman" w:cs="Times New Roman" w:eastAsiaTheme="minorEastAsia"/>
                <w:color w:val="auto"/>
                <w:sz w:val="22"/>
                <w:szCs w:val="22"/>
                <w:highlight w:val="none"/>
              </w:rPr>
              <w:t>方案内容属于通用类，非专门针对本项目，部分符合采购需求和实际情况视为部分符合</w:t>
            </w:r>
            <w:r>
              <w:rPr>
                <w:rFonts w:hint="eastAsia" w:cs="Times New Roman" w:eastAsiaTheme="minorEastAsia"/>
                <w:color w:val="auto"/>
                <w:sz w:val="22"/>
                <w:szCs w:val="22"/>
                <w:highlight w:val="none"/>
                <w:lang w:val="en-US" w:eastAsia="zh-CN"/>
              </w:rPr>
              <w:t>得2分</w:t>
            </w:r>
            <w:r>
              <w:rPr>
                <w:rFonts w:hint="eastAsia" w:ascii="Times New Roman" w:hAnsi="Times New Roman" w:cs="Times New Roman" w:eastAsiaTheme="minorEastAsia"/>
                <w:color w:val="auto"/>
                <w:sz w:val="22"/>
                <w:szCs w:val="22"/>
                <w:highlight w:val="none"/>
              </w:rPr>
              <w:t>；</w:t>
            </w:r>
          </w:p>
          <w:p w14:paraId="197D119F">
            <w:pPr>
              <w:jc w:val="left"/>
              <w:rPr>
                <w:rFonts w:hint="eastAsia" w:ascii="Times New Roman" w:hAnsi="Times New Roman" w:cs="Times New Roman" w:eastAsiaTheme="minorEastAsia"/>
                <w:color w:val="auto"/>
                <w:sz w:val="22"/>
                <w:szCs w:val="22"/>
                <w:highlight w:val="none"/>
              </w:rPr>
            </w:pPr>
            <w:r>
              <w:rPr>
                <w:rFonts w:hint="eastAsia" w:ascii="Times New Roman" w:hAnsi="Times New Roman" w:cs="Times New Roman" w:eastAsiaTheme="minorEastAsia"/>
                <w:color w:val="auto"/>
                <w:sz w:val="22"/>
                <w:szCs w:val="22"/>
                <w:highlight w:val="none"/>
              </w:rPr>
              <w:t>方案内容对采购需求进行简单复制、非专门针对本项目，不符合实际情况视为不符合</w:t>
            </w:r>
            <w:r>
              <w:rPr>
                <w:rFonts w:hint="eastAsia" w:cs="Times New Roman" w:eastAsiaTheme="minorEastAsia"/>
                <w:color w:val="auto"/>
                <w:sz w:val="22"/>
                <w:szCs w:val="22"/>
                <w:highlight w:val="none"/>
                <w:lang w:val="en-US" w:eastAsia="zh-CN"/>
              </w:rPr>
              <w:t>得1分</w:t>
            </w:r>
            <w:r>
              <w:rPr>
                <w:rFonts w:hint="eastAsia" w:ascii="Times New Roman" w:hAnsi="Times New Roman" w:cs="Times New Roman" w:eastAsiaTheme="minorEastAsia"/>
                <w:color w:val="auto"/>
                <w:sz w:val="22"/>
                <w:szCs w:val="22"/>
                <w:highlight w:val="none"/>
              </w:rPr>
              <w:t>。</w:t>
            </w:r>
          </w:p>
          <w:p w14:paraId="165104E1">
            <w:pPr>
              <w:jc w:val="left"/>
              <w:rPr>
                <w:rFonts w:hint="eastAsia" w:cs="Times New Roman" w:eastAsiaTheme="minorEastAsia"/>
                <w:color w:val="auto"/>
                <w:sz w:val="22"/>
                <w:szCs w:val="22"/>
                <w:highlight w:val="none"/>
                <w:lang w:val="en-US" w:eastAsia="zh-CN"/>
              </w:rPr>
            </w:pPr>
            <w:r>
              <w:rPr>
                <w:rFonts w:hint="eastAsia" w:cs="Times New Roman" w:eastAsiaTheme="minorEastAsia"/>
                <w:color w:val="auto"/>
                <w:sz w:val="22"/>
                <w:szCs w:val="22"/>
                <w:highlight w:val="none"/>
                <w:lang w:val="en-US" w:eastAsia="zh-CN"/>
              </w:rPr>
              <w:t>未提供得0分</w:t>
            </w:r>
            <w:r>
              <w:rPr>
                <w:rFonts w:hint="eastAsia" w:ascii="Times New Roman" w:hAnsi="Times New Roman" w:cs="Times New Roman" w:eastAsiaTheme="minorEastAsia"/>
                <w:color w:val="auto"/>
                <w:sz w:val="22"/>
                <w:szCs w:val="22"/>
                <w:highlight w:val="none"/>
              </w:rPr>
              <w:t>。</w:t>
            </w:r>
          </w:p>
        </w:tc>
      </w:tr>
      <w:tr w14:paraId="04C6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dxa"/>
            <w:vMerge w:val="continue"/>
            <w:tcBorders>
              <w:left w:val="single" w:color="auto" w:sz="4" w:space="0"/>
              <w:right w:val="single" w:color="auto" w:sz="4" w:space="0"/>
            </w:tcBorders>
            <w:vAlign w:val="center"/>
          </w:tcPr>
          <w:p w14:paraId="42281C90">
            <w:pPr>
              <w:jc w:val="center"/>
              <w:rPr>
                <w:rFonts w:hint="default" w:ascii="Times New Roman" w:hAnsi="Times New Roman" w:cs="Times New Roman" w:eastAsiaTheme="minorEastAsia"/>
                <w:bCs/>
                <w:color w:val="auto"/>
                <w:sz w:val="22"/>
                <w:szCs w:val="22"/>
                <w:highlight w:val="none"/>
                <w:lang w:eastAsia="zh-CN"/>
              </w:rPr>
            </w:pPr>
          </w:p>
        </w:tc>
        <w:tc>
          <w:tcPr>
            <w:tcW w:w="1286" w:type="dxa"/>
            <w:vMerge w:val="continue"/>
            <w:tcBorders>
              <w:left w:val="single" w:color="auto" w:sz="4" w:space="0"/>
              <w:right w:val="single" w:color="auto" w:sz="4" w:space="0"/>
            </w:tcBorders>
            <w:vAlign w:val="center"/>
          </w:tcPr>
          <w:p w14:paraId="266ED605">
            <w:pPr>
              <w:jc w:val="center"/>
              <w:rPr>
                <w:rFonts w:hint="default" w:ascii="Times New Roman" w:hAnsi="Times New Roman" w:cs="Times New Roman" w:eastAsiaTheme="minorEastAsia"/>
                <w:color w:val="auto"/>
                <w:sz w:val="22"/>
                <w:szCs w:val="22"/>
                <w:highlight w:val="none"/>
              </w:rPr>
            </w:pPr>
          </w:p>
        </w:tc>
        <w:tc>
          <w:tcPr>
            <w:tcW w:w="1294" w:type="dxa"/>
            <w:tcBorders>
              <w:top w:val="single" w:color="auto" w:sz="4" w:space="0"/>
              <w:left w:val="single" w:color="auto" w:sz="4" w:space="0"/>
              <w:right w:val="single" w:color="auto" w:sz="4" w:space="0"/>
            </w:tcBorders>
            <w:vAlign w:val="center"/>
          </w:tcPr>
          <w:p w14:paraId="6B2E5B49">
            <w:pPr>
              <w:ind w:left="0" w:leftChars="0" w:right="0" w:rightChars="0" w:firstLine="0" w:firstLineChars="0"/>
              <w:jc w:val="center"/>
              <w:rPr>
                <w:rFonts w:hint="default" w:ascii="Times New Roman" w:hAnsi="Times New Roman" w:cs="Times New Roman" w:eastAsiaTheme="minorEastAsia"/>
                <w:bCs/>
                <w:color w:val="auto"/>
                <w:sz w:val="22"/>
                <w:szCs w:val="22"/>
                <w:highlight w:val="none"/>
              </w:rPr>
            </w:pPr>
            <w:r>
              <w:rPr>
                <w:rFonts w:hint="eastAsia" w:ascii="Times New Roman" w:hAnsi="Times New Roman" w:cs="Times New Roman" w:eastAsiaTheme="minorEastAsia"/>
                <w:bCs/>
                <w:color w:val="auto"/>
                <w:sz w:val="22"/>
                <w:szCs w:val="22"/>
                <w:highlight w:val="none"/>
              </w:rPr>
              <w:t>培训方案</w:t>
            </w:r>
          </w:p>
          <w:p w14:paraId="48A8F60E">
            <w:pPr>
              <w:ind w:left="0" w:leftChars="0" w:right="0" w:rightChars="0" w:firstLine="0" w:firstLineChars="0"/>
              <w:jc w:val="center"/>
              <w:rPr>
                <w:rFonts w:hint="eastAsia" w:ascii="Times New Roman" w:hAnsi="Times New Roman" w:cs="Times New Roman" w:eastAsiaTheme="minorEastAsia"/>
                <w:bCs/>
                <w:color w:val="auto"/>
                <w:sz w:val="22"/>
                <w:szCs w:val="22"/>
                <w:highlight w:val="none"/>
                <w:lang w:val="en-US" w:eastAsia="zh-CN"/>
              </w:rPr>
            </w:pPr>
            <w:r>
              <w:rPr>
                <w:rFonts w:hint="eastAsia" w:ascii="Times New Roman" w:hAnsi="Times New Roman" w:cs="Times New Roman" w:eastAsiaTheme="minorEastAsia"/>
                <w:bCs/>
                <w:color w:val="auto"/>
                <w:sz w:val="22"/>
                <w:szCs w:val="22"/>
                <w:highlight w:val="none"/>
                <w:lang w:eastAsia="zh-CN"/>
              </w:rPr>
              <w:t>（</w:t>
            </w:r>
            <w:r>
              <w:rPr>
                <w:rFonts w:hint="eastAsia" w:cs="Times New Roman" w:eastAsiaTheme="minorEastAsia"/>
                <w:bCs/>
                <w:color w:val="auto"/>
                <w:sz w:val="22"/>
                <w:szCs w:val="22"/>
                <w:highlight w:val="none"/>
                <w:lang w:val="en-US" w:eastAsia="zh-CN"/>
              </w:rPr>
              <w:t>5分</w:t>
            </w:r>
            <w:r>
              <w:rPr>
                <w:rFonts w:hint="eastAsia" w:ascii="Times New Roman" w:hAnsi="Times New Roman" w:cs="Times New Roman" w:eastAsiaTheme="minorEastAsia"/>
                <w:bCs/>
                <w:color w:val="auto"/>
                <w:sz w:val="22"/>
                <w:szCs w:val="22"/>
                <w:highlight w:val="none"/>
                <w:lang w:eastAsia="zh-CN"/>
              </w:rPr>
              <w:t>）</w:t>
            </w:r>
          </w:p>
        </w:tc>
        <w:tc>
          <w:tcPr>
            <w:tcW w:w="6187" w:type="dxa"/>
            <w:tcBorders>
              <w:top w:val="single" w:color="auto" w:sz="4" w:space="0"/>
              <w:left w:val="single" w:color="auto" w:sz="4" w:space="0"/>
              <w:right w:val="single" w:color="auto" w:sz="4" w:space="0"/>
            </w:tcBorders>
            <w:vAlign w:val="center"/>
          </w:tcPr>
          <w:p w14:paraId="3992FA8D">
            <w:pPr>
              <w:jc w:val="left"/>
              <w:rPr>
                <w:rFonts w:hint="eastAsia" w:cs="Times New Roman" w:eastAsiaTheme="minorEastAsia"/>
                <w:color w:val="auto"/>
                <w:sz w:val="22"/>
                <w:szCs w:val="22"/>
                <w:highlight w:val="none"/>
                <w:lang w:val="en-US" w:eastAsia="zh-CN"/>
              </w:rPr>
            </w:pPr>
            <w:r>
              <w:rPr>
                <w:rFonts w:hint="eastAsia" w:cs="Times New Roman" w:eastAsiaTheme="minorEastAsia"/>
                <w:color w:val="auto"/>
                <w:sz w:val="22"/>
                <w:szCs w:val="22"/>
                <w:highlight w:val="none"/>
                <w:lang w:val="en-US" w:eastAsia="zh-CN"/>
              </w:rPr>
              <w:t>根据投标人提供的“培训方案”进行综合评价：</w:t>
            </w:r>
          </w:p>
          <w:p w14:paraId="1BB29763">
            <w:pPr>
              <w:jc w:val="left"/>
              <w:rPr>
                <w:rFonts w:hint="eastAsia" w:cs="Times New Roman" w:eastAsiaTheme="minorEastAsia"/>
                <w:color w:val="auto"/>
                <w:sz w:val="22"/>
                <w:szCs w:val="22"/>
                <w:highlight w:val="none"/>
                <w:lang w:val="en-US" w:eastAsia="zh-CN"/>
              </w:rPr>
            </w:pPr>
            <w:r>
              <w:rPr>
                <w:rFonts w:hint="eastAsia" w:cs="Times New Roman" w:eastAsiaTheme="minorEastAsia"/>
                <w:color w:val="auto"/>
                <w:sz w:val="22"/>
                <w:szCs w:val="22"/>
                <w:highlight w:val="none"/>
                <w:lang w:val="en-US" w:eastAsia="zh-CN"/>
              </w:rPr>
              <w:t>方案具有针对性、合理、详细和完整，完全能够满足采购需求得5分；</w:t>
            </w:r>
          </w:p>
          <w:p w14:paraId="310BF9F5">
            <w:pPr>
              <w:jc w:val="left"/>
              <w:rPr>
                <w:rFonts w:hint="eastAsia" w:cs="Times New Roman" w:eastAsiaTheme="minorEastAsia"/>
                <w:color w:val="auto"/>
                <w:sz w:val="22"/>
                <w:szCs w:val="22"/>
                <w:highlight w:val="none"/>
                <w:lang w:val="en-US" w:eastAsia="zh-CN"/>
              </w:rPr>
            </w:pPr>
            <w:r>
              <w:rPr>
                <w:rFonts w:hint="eastAsia" w:cs="Times New Roman" w:eastAsiaTheme="minorEastAsia"/>
                <w:color w:val="auto"/>
                <w:sz w:val="22"/>
                <w:szCs w:val="22"/>
                <w:highlight w:val="none"/>
                <w:lang w:val="en-US" w:eastAsia="zh-CN"/>
              </w:rPr>
              <w:t>方案合理、有待完善，基本满足采购需求得2分；</w:t>
            </w:r>
          </w:p>
          <w:p w14:paraId="009A1EBE">
            <w:pPr>
              <w:jc w:val="left"/>
              <w:rPr>
                <w:rFonts w:hint="default" w:ascii="Times New Roman" w:hAnsi="Times New Roman" w:cs="Times New Roman" w:eastAsiaTheme="minorEastAsia"/>
                <w:bCs/>
                <w:color w:val="auto"/>
                <w:sz w:val="22"/>
                <w:szCs w:val="22"/>
                <w:highlight w:val="none"/>
                <w:lang w:val="en-US" w:eastAsia="zh-CN"/>
              </w:rPr>
            </w:pPr>
            <w:r>
              <w:rPr>
                <w:rFonts w:hint="eastAsia" w:cs="Times New Roman" w:eastAsiaTheme="minorEastAsia"/>
                <w:color w:val="auto"/>
                <w:sz w:val="22"/>
                <w:szCs w:val="22"/>
                <w:highlight w:val="none"/>
                <w:lang w:val="en-US" w:eastAsia="zh-CN"/>
              </w:rPr>
              <w:t>方案简单，不能满足项目需要或未提供方案0分。</w:t>
            </w:r>
          </w:p>
        </w:tc>
      </w:tr>
      <w:tr w14:paraId="413C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dxa"/>
            <w:vMerge w:val="continue"/>
            <w:tcBorders>
              <w:left w:val="single" w:color="auto" w:sz="4" w:space="0"/>
              <w:right w:val="single" w:color="auto" w:sz="4" w:space="0"/>
            </w:tcBorders>
            <w:vAlign w:val="center"/>
          </w:tcPr>
          <w:p w14:paraId="19900AC6">
            <w:pPr>
              <w:jc w:val="center"/>
              <w:rPr>
                <w:rFonts w:hint="default" w:ascii="Times New Roman" w:hAnsi="Times New Roman" w:cs="Times New Roman" w:eastAsiaTheme="minorEastAsia"/>
                <w:bCs/>
                <w:color w:val="auto"/>
                <w:sz w:val="22"/>
                <w:szCs w:val="22"/>
                <w:highlight w:val="none"/>
                <w:lang w:eastAsia="zh-CN"/>
              </w:rPr>
            </w:pPr>
          </w:p>
        </w:tc>
        <w:tc>
          <w:tcPr>
            <w:tcW w:w="1286" w:type="dxa"/>
            <w:vMerge w:val="continue"/>
            <w:tcBorders>
              <w:left w:val="single" w:color="auto" w:sz="4" w:space="0"/>
              <w:right w:val="single" w:color="auto" w:sz="4" w:space="0"/>
            </w:tcBorders>
            <w:vAlign w:val="center"/>
          </w:tcPr>
          <w:p w14:paraId="104C546C">
            <w:pPr>
              <w:jc w:val="center"/>
              <w:rPr>
                <w:rFonts w:hint="default" w:ascii="Times New Roman" w:hAnsi="Times New Roman" w:cs="Times New Roman" w:eastAsiaTheme="minorEastAsia"/>
                <w:color w:val="auto"/>
                <w:sz w:val="22"/>
                <w:szCs w:val="22"/>
                <w:highlight w:val="none"/>
              </w:rPr>
            </w:pPr>
          </w:p>
        </w:tc>
        <w:tc>
          <w:tcPr>
            <w:tcW w:w="1294" w:type="dxa"/>
            <w:tcBorders>
              <w:top w:val="single" w:color="auto" w:sz="4" w:space="0"/>
              <w:left w:val="single" w:color="auto" w:sz="4" w:space="0"/>
              <w:right w:val="single" w:color="auto" w:sz="4" w:space="0"/>
            </w:tcBorders>
            <w:vAlign w:val="center"/>
          </w:tcPr>
          <w:p w14:paraId="7F11A635">
            <w:pPr>
              <w:ind w:left="0" w:leftChars="0" w:right="0" w:rightChars="0" w:firstLine="0" w:firstLineChars="0"/>
              <w:jc w:val="center"/>
              <w:rPr>
                <w:rFonts w:hint="eastAsia" w:ascii="Times New Roman" w:hAnsi="Times New Roman" w:cs="Times New Roman" w:eastAsiaTheme="minorEastAsia"/>
                <w:bCs/>
                <w:color w:val="auto"/>
                <w:sz w:val="22"/>
                <w:szCs w:val="22"/>
                <w:highlight w:val="none"/>
                <w:lang w:eastAsia="zh-CN"/>
              </w:rPr>
            </w:pPr>
            <w:r>
              <w:rPr>
                <w:rFonts w:hint="eastAsia" w:ascii="Times New Roman" w:hAnsi="Times New Roman" w:cs="Times New Roman" w:eastAsiaTheme="minorEastAsia"/>
                <w:bCs/>
                <w:color w:val="auto"/>
                <w:sz w:val="22"/>
                <w:szCs w:val="22"/>
                <w:highlight w:val="none"/>
                <w:lang w:val="en-US" w:eastAsia="zh-CN"/>
              </w:rPr>
              <w:t>人员配备（</w:t>
            </w:r>
            <w:r>
              <w:rPr>
                <w:rFonts w:hint="eastAsia" w:cs="Times New Roman" w:eastAsiaTheme="minorEastAsia"/>
                <w:bCs/>
                <w:color w:val="auto"/>
                <w:sz w:val="22"/>
                <w:szCs w:val="22"/>
                <w:highlight w:val="none"/>
                <w:lang w:val="en-US" w:eastAsia="zh-CN"/>
              </w:rPr>
              <w:t>10</w:t>
            </w:r>
            <w:r>
              <w:rPr>
                <w:rFonts w:hint="eastAsia" w:ascii="Times New Roman" w:hAnsi="Times New Roman" w:cs="Times New Roman" w:eastAsiaTheme="minorEastAsia"/>
                <w:bCs/>
                <w:color w:val="auto"/>
                <w:sz w:val="22"/>
                <w:szCs w:val="22"/>
                <w:highlight w:val="none"/>
                <w:lang w:val="en-US" w:eastAsia="zh-CN"/>
              </w:rPr>
              <w:t>分）</w:t>
            </w:r>
          </w:p>
        </w:tc>
        <w:tc>
          <w:tcPr>
            <w:tcW w:w="6187" w:type="dxa"/>
            <w:tcBorders>
              <w:top w:val="single" w:color="auto" w:sz="4" w:space="0"/>
              <w:left w:val="single" w:color="auto" w:sz="4" w:space="0"/>
              <w:right w:val="single" w:color="auto" w:sz="4" w:space="0"/>
            </w:tcBorders>
            <w:vAlign w:val="center"/>
          </w:tcPr>
          <w:p w14:paraId="4AB043F2">
            <w:pPr>
              <w:jc w:val="left"/>
              <w:rPr>
                <w:rFonts w:hint="eastAsia" w:ascii="Times New Roman" w:hAnsi="Times New Roman" w:cs="Times New Roman" w:eastAsiaTheme="minorEastAsia"/>
                <w:color w:val="auto"/>
                <w:sz w:val="22"/>
                <w:szCs w:val="22"/>
                <w:highlight w:val="none"/>
                <w:lang w:val="en-US" w:eastAsia="zh-CN"/>
              </w:rPr>
            </w:pPr>
            <w:r>
              <w:rPr>
                <w:rFonts w:hint="eastAsia" w:ascii="Times New Roman" w:hAnsi="Times New Roman" w:cs="Times New Roman" w:eastAsiaTheme="minorEastAsia"/>
                <w:color w:val="auto"/>
                <w:sz w:val="22"/>
                <w:szCs w:val="22"/>
                <w:highlight w:val="none"/>
                <w:lang w:val="en-US" w:eastAsia="zh-CN"/>
              </w:rPr>
              <w:t>根据拟派项目团队人员情况进行横向对比：</w:t>
            </w:r>
          </w:p>
          <w:p w14:paraId="2A00F118">
            <w:pPr>
              <w:jc w:val="left"/>
              <w:rPr>
                <w:rFonts w:hint="default"/>
                <w:color w:val="auto"/>
                <w:highlight w:val="none"/>
                <w:lang w:val="en-US" w:eastAsia="zh-CN"/>
              </w:rPr>
            </w:pPr>
            <w:r>
              <w:rPr>
                <w:rFonts w:hint="eastAsia" w:ascii="Times New Roman" w:hAnsi="Times New Roman" w:cs="Times New Roman" w:eastAsiaTheme="minorEastAsia"/>
                <w:i w:val="0"/>
                <w:iCs w:val="0"/>
                <w:color w:val="auto"/>
                <w:kern w:val="2"/>
                <w:sz w:val="22"/>
                <w:szCs w:val="22"/>
                <w:highlight w:val="none"/>
                <w:u w:val="none"/>
                <w:lang w:val="en-US" w:eastAsia="zh-CN" w:bidi="ar"/>
              </w:rPr>
              <w:t>团队配置完善、技术工作人员数量充足、专业技术水平高、分工合理明确，完全能够满足采购需求得</w:t>
            </w:r>
            <w:r>
              <w:rPr>
                <w:rFonts w:hint="eastAsia" w:cs="Times New Roman" w:eastAsiaTheme="minorEastAsia"/>
                <w:i w:val="0"/>
                <w:iCs w:val="0"/>
                <w:color w:val="auto"/>
                <w:kern w:val="2"/>
                <w:sz w:val="22"/>
                <w:szCs w:val="22"/>
                <w:highlight w:val="none"/>
                <w:u w:val="none"/>
                <w:lang w:val="en-US" w:eastAsia="zh-CN" w:bidi="ar"/>
              </w:rPr>
              <w:t>10</w:t>
            </w:r>
            <w:r>
              <w:rPr>
                <w:rFonts w:hint="eastAsia" w:ascii="Times New Roman" w:hAnsi="Times New Roman" w:cs="Times New Roman" w:eastAsiaTheme="minorEastAsia"/>
                <w:i w:val="0"/>
                <w:iCs w:val="0"/>
                <w:color w:val="auto"/>
                <w:kern w:val="2"/>
                <w:sz w:val="22"/>
                <w:szCs w:val="22"/>
                <w:highlight w:val="none"/>
                <w:u w:val="none"/>
                <w:lang w:val="en-US" w:eastAsia="zh-CN" w:bidi="ar"/>
              </w:rPr>
              <w:t>分；</w:t>
            </w:r>
            <w:r>
              <w:rPr>
                <w:rFonts w:hint="eastAsia" w:ascii="Times New Roman" w:hAnsi="Times New Roman" w:cs="Times New Roman" w:eastAsiaTheme="minorEastAsia"/>
                <w:i w:val="0"/>
                <w:iCs w:val="0"/>
                <w:color w:val="auto"/>
                <w:kern w:val="2"/>
                <w:sz w:val="22"/>
                <w:szCs w:val="22"/>
                <w:highlight w:val="none"/>
                <w:u w:val="none"/>
                <w:lang w:val="en-US" w:eastAsia="zh-CN" w:bidi="ar"/>
              </w:rPr>
              <w:br w:type="textWrapping"/>
            </w:r>
            <w:r>
              <w:rPr>
                <w:rFonts w:hint="eastAsia" w:ascii="Times New Roman" w:hAnsi="Times New Roman" w:cs="Times New Roman" w:eastAsiaTheme="minorEastAsia"/>
                <w:i w:val="0"/>
                <w:iCs w:val="0"/>
                <w:color w:val="auto"/>
                <w:kern w:val="2"/>
                <w:sz w:val="22"/>
                <w:szCs w:val="22"/>
                <w:highlight w:val="none"/>
                <w:u w:val="none"/>
                <w:lang w:val="en-US" w:eastAsia="zh-CN" w:bidi="ar"/>
              </w:rPr>
              <w:t>团队配置不够完善、技术工种欠缺，专业技术水平一般，配置缺乏合理性、岗位分工不合理明确，基本能够满足得</w:t>
            </w:r>
            <w:r>
              <w:rPr>
                <w:rFonts w:hint="eastAsia" w:cs="Times New Roman" w:eastAsiaTheme="minorEastAsia"/>
                <w:i w:val="0"/>
                <w:iCs w:val="0"/>
                <w:color w:val="auto"/>
                <w:kern w:val="2"/>
                <w:sz w:val="22"/>
                <w:szCs w:val="22"/>
                <w:highlight w:val="none"/>
                <w:u w:val="none"/>
                <w:lang w:val="en-US" w:eastAsia="zh-CN" w:bidi="ar"/>
              </w:rPr>
              <w:t>6</w:t>
            </w:r>
            <w:r>
              <w:rPr>
                <w:rFonts w:hint="eastAsia" w:ascii="Times New Roman" w:hAnsi="Times New Roman" w:cs="Times New Roman" w:eastAsiaTheme="minorEastAsia"/>
                <w:i w:val="0"/>
                <w:iCs w:val="0"/>
                <w:color w:val="auto"/>
                <w:kern w:val="2"/>
                <w:sz w:val="22"/>
                <w:szCs w:val="22"/>
                <w:highlight w:val="none"/>
                <w:u w:val="none"/>
                <w:lang w:val="en-US" w:eastAsia="zh-CN" w:bidi="ar"/>
              </w:rPr>
              <w:t>分；</w:t>
            </w:r>
            <w:r>
              <w:rPr>
                <w:rFonts w:hint="eastAsia" w:ascii="Times New Roman" w:hAnsi="Times New Roman" w:cs="Times New Roman" w:eastAsiaTheme="minorEastAsia"/>
                <w:i w:val="0"/>
                <w:iCs w:val="0"/>
                <w:color w:val="auto"/>
                <w:kern w:val="2"/>
                <w:sz w:val="22"/>
                <w:szCs w:val="22"/>
                <w:highlight w:val="none"/>
                <w:u w:val="none"/>
                <w:lang w:val="en-US" w:eastAsia="zh-CN" w:bidi="ar"/>
              </w:rPr>
              <w:br w:type="textWrapping"/>
            </w:r>
            <w:r>
              <w:rPr>
                <w:rFonts w:hint="eastAsia" w:ascii="Times New Roman" w:hAnsi="Times New Roman" w:cs="Times New Roman" w:eastAsiaTheme="minorEastAsia"/>
                <w:i w:val="0"/>
                <w:iCs w:val="0"/>
                <w:color w:val="auto"/>
                <w:kern w:val="2"/>
                <w:sz w:val="22"/>
                <w:szCs w:val="22"/>
                <w:highlight w:val="none"/>
                <w:u w:val="none"/>
                <w:lang w:val="en-US" w:eastAsia="zh-CN" w:bidi="ar"/>
              </w:rPr>
              <w:t>拟投入人员不满足本项目采购需求中团队配置要求或未提供，得0分。</w:t>
            </w:r>
          </w:p>
        </w:tc>
      </w:tr>
      <w:tr w14:paraId="7C71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463" w:type="dxa"/>
            <w:tcBorders>
              <w:top w:val="single" w:color="auto" w:sz="4" w:space="0"/>
              <w:left w:val="single" w:color="auto" w:sz="4" w:space="0"/>
              <w:right w:val="single" w:color="auto" w:sz="4" w:space="0"/>
            </w:tcBorders>
            <w:vAlign w:val="center"/>
          </w:tcPr>
          <w:p w14:paraId="27E70D15">
            <w:pPr>
              <w:jc w:val="center"/>
              <w:rPr>
                <w:rFonts w:hint="default" w:ascii="Times New Roman" w:hAnsi="Times New Roman" w:cs="Times New Roman" w:eastAsiaTheme="minorEastAsia"/>
                <w:bCs/>
                <w:color w:val="auto"/>
                <w:sz w:val="22"/>
                <w:szCs w:val="22"/>
                <w:highlight w:val="none"/>
              </w:rPr>
            </w:pPr>
            <w:r>
              <w:rPr>
                <w:rFonts w:hint="default" w:ascii="Times New Roman" w:hAnsi="Times New Roman" w:cs="Times New Roman" w:eastAsiaTheme="minorEastAsia"/>
                <w:bCs/>
                <w:color w:val="auto"/>
                <w:sz w:val="22"/>
                <w:szCs w:val="22"/>
                <w:highlight w:val="none"/>
              </w:rPr>
              <w:t>3</w:t>
            </w:r>
          </w:p>
        </w:tc>
        <w:tc>
          <w:tcPr>
            <w:tcW w:w="1286" w:type="dxa"/>
            <w:tcBorders>
              <w:top w:val="single" w:color="auto" w:sz="4" w:space="0"/>
              <w:left w:val="single" w:color="auto" w:sz="4" w:space="0"/>
              <w:bottom w:val="single" w:color="auto" w:sz="4" w:space="0"/>
              <w:right w:val="single" w:color="auto" w:sz="4" w:space="0"/>
            </w:tcBorders>
            <w:vAlign w:val="center"/>
          </w:tcPr>
          <w:p w14:paraId="5C702C71">
            <w:pPr>
              <w:widowControl w:val="0"/>
              <w:jc w:val="center"/>
              <w:rPr>
                <w:rFonts w:hint="default" w:ascii="Times New Roman" w:hAnsi="Times New Roman" w:cs="Times New Roman" w:eastAsiaTheme="minorEastAsia"/>
                <w:color w:val="auto"/>
                <w:kern w:val="2"/>
                <w:sz w:val="22"/>
                <w:szCs w:val="22"/>
                <w:highlight w:val="none"/>
                <w:lang w:val="en-US" w:eastAsia="zh-CN" w:bidi="ar-SA"/>
              </w:rPr>
            </w:pPr>
            <w:r>
              <w:rPr>
                <w:rFonts w:hint="default" w:ascii="Times New Roman" w:hAnsi="Times New Roman" w:cs="Times New Roman" w:eastAsiaTheme="minorEastAsia"/>
                <w:color w:val="auto"/>
                <w:kern w:val="2"/>
                <w:sz w:val="22"/>
                <w:szCs w:val="22"/>
                <w:highlight w:val="none"/>
                <w:lang w:val="en-US" w:eastAsia="zh-CN" w:bidi="ar-SA"/>
              </w:rPr>
              <w:t>价格</w:t>
            </w:r>
          </w:p>
          <w:p w14:paraId="3B7842B9">
            <w:pPr>
              <w:widowControl w:val="0"/>
              <w:jc w:val="center"/>
              <w:rPr>
                <w:rFonts w:hint="default" w:ascii="Times New Roman" w:hAnsi="Times New Roman" w:cs="Times New Roman" w:eastAsiaTheme="minorEastAsia"/>
                <w:color w:val="auto"/>
                <w:kern w:val="2"/>
                <w:sz w:val="22"/>
                <w:szCs w:val="22"/>
                <w:highlight w:val="none"/>
                <w:lang w:val="en-US" w:eastAsia="zh-CN" w:bidi="ar-SA"/>
              </w:rPr>
            </w:pPr>
            <w:r>
              <w:rPr>
                <w:rFonts w:hint="default" w:ascii="Times New Roman" w:hAnsi="Times New Roman" w:cs="Times New Roman" w:eastAsiaTheme="minorEastAsia"/>
                <w:color w:val="auto"/>
                <w:kern w:val="2"/>
                <w:sz w:val="22"/>
                <w:szCs w:val="22"/>
                <w:highlight w:val="none"/>
                <w:lang w:val="en-US" w:eastAsia="zh-CN" w:bidi="ar-SA"/>
              </w:rPr>
              <w:t>（</w:t>
            </w:r>
            <w:r>
              <w:rPr>
                <w:rFonts w:hint="eastAsia" w:cs="Times New Roman" w:eastAsiaTheme="minorEastAsia"/>
                <w:color w:val="auto"/>
                <w:kern w:val="2"/>
                <w:sz w:val="22"/>
                <w:szCs w:val="22"/>
                <w:highlight w:val="none"/>
                <w:lang w:val="en-US" w:eastAsia="zh-CN" w:bidi="ar-SA"/>
              </w:rPr>
              <w:t>3</w:t>
            </w:r>
            <w:r>
              <w:rPr>
                <w:rFonts w:hint="default" w:ascii="Times New Roman" w:hAnsi="Times New Roman" w:cs="Times New Roman" w:eastAsiaTheme="minorEastAsia"/>
                <w:color w:val="auto"/>
                <w:kern w:val="2"/>
                <w:sz w:val="22"/>
                <w:szCs w:val="22"/>
                <w:highlight w:val="none"/>
                <w:lang w:val="en-US" w:eastAsia="zh-CN" w:bidi="ar-SA"/>
              </w:rPr>
              <w:t>0分）</w:t>
            </w:r>
          </w:p>
        </w:tc>
        <w:tc>
          <w:tcPr>
            <w:tcW w:w="7481" w:type="dxa"/>
            <w:gridSpan w:val="2"/>
            <w:tcBorders>
              <w:top w:val="single" w:color="auto" w:sz="4" w:space="0"/>
              <w:left w:val="single" w:color="auto" w:sz="4" w:space="0"/>
              <w:bottom w:val="single" w:color="auto" w:sz="4" w:space="0"/>
              <w:right w:val="single" w:color="auto" w:sz="4" w:space="0"/>
            </w:tcBorders>
            <w:vAlign w:val="center"/>
          </w:tcPr>
          <w:p w14:paraId="0456EC85">
            <w:pPr>
              <w:keepNext w:val="0"/>
              <w:keepLines w:val="0"/>
              <w:widowControl/>
              <w:suppressLineNumbers w:val="0"/>
              <w:jc w:val="left"/>
              <w:rPr>
                <w:rFonts w:hint="eastAsia" w:cs="Times New Roman" w:eastAsiaTheme="minorEastAsia"/>
                <w:color w:val="auto"/>
                <w:sz w:val="22"/>
                <w:szCs w:val="22"/>
                <w:highlight w:val="none"/>
                <w:lang w:val="en-US" w:eastAsia="zh-CN"/>
              </w:rPr>
            </w:pPr>
            <w:r>
              <w:rPr>
                <w:rFonts w:hint="eastAsia" w:cs="Times New Roman" w:eastAsiaTheme="minorEastAsia"/>
                <w:color w:val="auto"/>
                <w:sz w:val="22"/>
                <w:szCs w:val="22"/>
                <w:highlight w:val="none"/>
                <w:lang w:val="en-US" w:eastAsia="zh-CN"/>
              </w:rPr>
              <w:t>满足招标文件要求且投标价格最低的投标报价为评标基准价，其价格分为满分。其他投标人的价格分统一按照下列公式计算：</w:t>
            </w:r>
          </w:p>
          <w:p w14:paraId="398485A3">
            <w:pPr>
              <w:keepNext w:val="0"/>
              <w:keepLines w:val="0"/>
              <w:widowControl/>
              <w:suppressLineNumbers w:val="0"/>
              <w:jc w:val="left"/>
              <w:rPr>
                <w:rFonts w:hint="eastAsia" w:cs="Times New Roman" w:eastAsiaTheme="minorEastAsia"/>
                <w:color w:val="auto"/>
                <w:sz w:val="22"/>
                <w:szCs w:val="22"/>
                <w:highlight w:val="none"/>
                <w:lang w:val="en-US" w:eastAsia="zh-CN"/>
              </w:rPr>
            </w:pPr>
            <w:r>
              <w:rPr>
                <w:rFonts w:hint="eastAsia" w:cs="Times New Roman" w:eastAsiaTheme="minorEastAsia"/>
                <w:color w:val="auto"/>
                <w:sz w:val="22"/>
                <w:szCs w:val="22"/>
                <w:highlight w:val="none"/>
                <w:lang w:val="en-US" w:eastAsia="zh-CN"/>
              </w:rPr>
              <w:t>投标报价得分＝（评标基准价/投标报价）×分值。</w:t>
            </w:r>
          </w:p>
          <w:p w14:paraId="68FC3FA3">
            <w:pPr>
              <w:keepNext w:val="0"/>
              <w:keepLines w:val="0"/>
              <w:widowControl/>
              <w:suppressLineNumbers w:val="0"/>
              <w:jc w:val="left"/>
              <w:rPr>
                <w:rFonts w:hint="default" w:ascii="Times New Roman" w:hAnsi="Times New Roman" w:cs="Times New Roman" w:eastAsiaTheme="minorEastAsia"/>
                <w:bCs/>
                <w:color w:val="auto"/>
                <w:sz w:val="22"/>
                <w:szCs w:val="22"/>
                <w:highlight w:val="none"/>
              </w:rPr>
            </w:pPr>
            <w:r>
              <w:rPr>
                <w:rFonts w:hint="eastAsia" w:cs="Times New Roman" w:eastAsiaTheme="minorEastAsia"/>
                <w:color w:val="auto"/>
                <w:sz w:val="22"/>
                <w:szCs w:val="22"/>
                <w:highlight w:val="none"/>
                <w:lang w:val="en-US" w:eastAsia="zh-CN"/>
              </w:rPr>
              <w:t>此处投标报价指经过报价修正，及因落实政府采购政策进行价格调整后的报价，详见第四章《评标程序、评标方法和评标标准》2.4 及2.5</w:t>
            </w:r>
            <w:r>
              <w:rPr>
                <w:rFonts w:hint="default" w:cs="Times New Roman" w:eastAsiaTheme="minorEastAsia"/>
                <w:color w:val="auto"/>
                <w:sz w:val="22"/>
                <w:szCs w:val="22"/>
                <w:highlight w:val="none"/>
                <w:lang w:val="en-US" w:eastAsia="zh-CN"/>
              </w:rPr>
              <w:t>。</w:t>
            </w:r>
          </w:p>
        </w:tc>
      </w:tr>
      <w:tr w14:paraId="6B60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230" w:type="dxa"/>
            <w:gridSpan w:val="4"/>
            <w:tcBorders>
              <w:left w:val="single" w:color="auto" w:sz="4" w:space="0"/>
              <w:right w:val="single" w:color="auto" w:sz="4" w:space="0"/>
            </w:tcBorders>
            <w:vAlign w:val="center"/>
          </w:tcPr>
          <w:p w14:paraId="1835C8CA">
            <w:pPr>
              <w:jc w:val="center"/>
              <w:rPr>
                <w:rFonts w:hint="default" w:ascii="Times New Roman" w:hAnsi="Times New Roman" w:cs="Times New Roman" w:eastAsiaTheme="minorEastAsia"/>
                <w:bCs/>
                <w:color w:val="auto"/>
                <w:sz w:val="22"/>
                <w:szCs w:val="22"/>
                <w:highlight w:val="none"/>
              </w:rPr>
            </w:pPr>
            <w:r>
              <w:rPr>
                <w:rFonts w:hint="default" w:ascii="Times New Roman" w:hAnsi="Times New Roman" w:cs="Times New Roman" w:eastAsiaTheme="minorEastAsia"/>
                <w:bCs/>
                <w:color w:val="auto"/>
                <w:sz w:val="22"/>
                <w:szCs w:val="22"/>
                <w:highlight w:val="none"/>
              </w:rPr>
              <w:t>合计（100分）</w:t>
            </w:r>
          </w:p>
        </w:tc>
      </w:tr>
    </w:tbl>
    <w:p w14:paraId="70B12F30">
      <w:pPr>
        <w:tabs>
          <w:tab w:val="left" w:pos="360"/>
          <w:tab w:val="left" w:pos="1080"/>
        </w:tabs>
        <w:snapToGrid w:val="0"/>
        <w:spacing w:line="360" w:lineRule="auto"/>
        <w:ind w:left="1080"/>
        <w:rPr>
          <w:rFonts w:hint="default" w:ascii="Times New Roman" w:hAnsi="Times New Roman" w:cs="Times New Roman" w:eastAsiaTheme="minorEastAsia"/>
          <w:color w:val="auto"/>
          <w:sz w:val="24"/>
          <w:highlight w:val="none"/>
        </w:rPr>
      </w:pPr>
    </w:p>
    <w:p w14:paraId="4788E35F">
      <w:pPr>
        <w:rPr>
          <w:rFonts w:hint="default" w:ascii="Times New Roman" w:hAnsi="Times New Roman" w:cs="Times New Roman" w:eastAsiaTheme="minorEastAsia"/>
          <w:b/>
          <w:color w:val="auto"/>
          <w:sz w:val="36"/>
          <w:szCs w:val="36"/>
          <w:highlight w:val="none"/>
        </w:rPr>
      </w:pPr>
      <w:bookmarkStart w:id="820" w:name="_Toc99301424"/>
      <w:r>
        <w:rPr>
          <w:rFonts w:hint="default" w:ascii="Times New Roman" w:hAnsi="Times New Roman" w:cs="Times New Roman" w:eastAsiaTheme="minorEastAsia"/>
          <w:b/>
          <w:color w:val="auto"/>
          <w:sz w:val="36"/>
          <w:szCs w:val="36"/>
          <w:highlight w:val="none"/>
        </w:rPr>
        <w:br w:type="page"/>
      </w:r>
    </w:p>
    <w:p w14:paraId="7E5FE5E9">
      <w:pPr>
        <w:spacing w:line="360" w:lineRule="auto"/>
        <w:jc w:val="center"/>
        <w:outlineLvl w:val="0"/>
        <w:rPr>
          <w:rFonts w:hint="default" w:ascii="Times New Roman" w:hAnsi="Times New Roman" w:cs="Times New Roman"/>
          <w:color w:val="auto"/>
          <w:sz w:val="24"/>
          <w:szCs w:val="24"/>
          <w:highlight w:val="none"/>
        </w:rPr>
      </w:pPr>
      <w:r>
        <w:rPr>
          <w:rFonts w:hint="default" w:ascii="Times New Roman" w:hAnsi="Times New Roman" w:cs="Times New Roman" w:eastAsiaTheme="minorEastAsia"/>
          <w:b/>
          <w:color w:val="auto"/>
          <w:sz w:val="36"/>
          <w:szCs w:val="36"/>
          <w:highlight w:val="none"/>
        </w:rPr>
        <w:t>第五章   采购需求</w:t>
      </w:r>
      <w:bookmarkEnd w:id="820"/>
    </w:p>
    <w:p w14:paraId="0B1D72D8">
      <w:pPr>
        <w:pageBreakBefore w:val="0"/>
        <w:kinsoku/>
        <w:wordWrap/>
        <w:overflowPunct/>
        <w:topLinePunct w:val="0"/>
        <w:autoSpaceDE/>
        <w:autoSpaceDN/>
        <w:bidi w:val="0"/>
        <w:snapToGrid/>
        <w:spacing w:line="560" w:lineRule="exact"/>
        <w:ind w:firstLine="482" w:firstLineChars="200"/>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一、采购目的</w:t>
      </w:r>
    </w:p>
    <w:p w14:paraId="3C578B09">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当前，区城市管理委系统数量多、系统不互联、数据资源分散，统筹调度和业务处理效率不高，缺少一体化应用平台。为解决系统孤立、资源分散、联动不足等问题，拟开展“石景山区城市管理一体化平台”建设。项目需采购相关前端感知设备。</w:t>
      </w:r>
    </w:p>
    <w:p w14:paraId="17531639">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选取一家实施单位，提供本项目建设过程中所需的硬件设施建设。</w:t>
      </w:r>
    </w:p>
    <w:p w14:paraId="548C692B">
      <w:pPr>
        <w:pageBreakBefore w:val="0"/>
        <w:kinsoku/>
        <w:wordWrap/>
        <w:overflowPunct/>
        <w:topLinePunct w:val="0"/>
        <w:autoSpaceDE/>
        <w:autoSpaceDN/>
        <w:bidi w:val="0"/>
        <w:snapToGrid/>
        <w:spacing w:line="560" w:lineRule="exact"/>
        <w:ind w:firstLine="482" w:firstLineChars="200"/>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二、采购费用</w:t>
      </w:r>
    </w:p>
    <w:p w14:paraId="46E52991">
      <w:pPr>
        <w:pageBreakBefore w:val="0"/>
        <w:kinsoku/>
        <w:wordWrap/>
        <w:overflowPunct/>
        <w:topLinePunct w:val="0"/>
        <w:autoSpaceDE/>
        <w:autoSpaceDN/>
        <w:bidi w:val="0"/>
        <w:snapToGrid/>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硬件设施费用总预算为</w:t>
      </w:r>
      <w:r>
        <w:rPr>
          <w:rFonts w:hint="eastAsia" w:ascii="宋体" w:hAnsi="宋体" w:cs="宋体"/>
          <w:color w:val="auto"/>
          <w:sz w:val="24"/>
          <w:szCs w:val="24"/>
          <w:highlight w:val="none"/>
          <w:lang w:val="en-US" w:eastAsia="zh-CN"/>
        </w:rPr>
        <w:t>533.060195</w:t>
      </w:r>
      <w:r>
        <w:rPr>
          <w:rFonts w:hint="eastAsia" w:ascii="宋体" w:hAnsi="宋体" w:eastAsia="宋体" w:cs="宋体"/>
          <w:color w:val="auto"/>
          <w:sz w:val="24"/>
          <w:szCs w:val="24"/>
          <w:highlight w:val="none"/>
          <w:lang w:val="en-US" w:eastAsia="zh-CN"/>
        </w:rPr>
        <w:t>万元。其中，水务管理硬件设施费用预算</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447.858万元，街巷智能车载巡查硬件设施费用预算为66.666万元</w:t>
      </w:r>
      <w:r>
        <w:rPr>
          <w:rFonts w:hint="eastAsia" w:ascii="宋体" w:hAnsi="宋体" w:cs="宋体"/>
          <w:color w:val="auto"/>
          <w:sz w:val="24"/>
          <w:szCs w:val="24"/>
          <w:highlight w:val="none"/>
          <w:lang w:val="en-US" w:eastAsia="zh-CN"/>
        </w:rPr>
        <w:t>，其他18.536195万元</w:t>
      </w:r>
      <w:r>
        <w:rPr>
          <w:rFonts w:hint="eastAsia" w:ascii="宋体" w:hAnsi="宋体" w:eastAsia="宋体" w:cs="宋体"/>
          <w:color w:val="auto"/>
          <w:sz w:val="24"/>
          <w:szCs w:val="24"/>
          <w:highlight w:val="none"/>
          <w:lang w:val="en-US" w:eastAsia="zh-CN"/>
        </w:rPr>
        <w:t>。</w:t>
      </w:r>
    </w:p>
    <w:p w14:paraId="41CC84F7">
      <w:pPr>
        <w:keepNext/>
        <w:keepLines/>
        <w:numPr>
          <w:ilvl w:val="0"/>
          <w:numId w:val="0"/>
        </w:numPr>
        <w:adjustRightInd w:val="0"/>
        <w:spacing w:line="560" w:lineRule="exact"/>
        <w:ind w:firstLine="482" w:firstLineChars="200"/>
        <w:jc w:val="left"/>
        <w:textAlignment w:val="baseline"/>
        <w:outlineLvl w:val="3"/>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三、采购需求</w:t>
      </w:r>
    </w:p>
    <w:p w14:paraId="2A19F5DC">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建设高度集成化的区级城市综合管理智能平台，打造城市管理的核心中枢。</w:t>
      </w:r>
      <w:r>
        <w:rPr>
          <w:rFonts w:hint="eastAsia" w:ascii="宋体" w:hAnsi="宋体" w:cs="宋体"/>
          <w:color w:val="auto"/>
          <w:sz w:val="24"/>
          <w:szCs w:val="24"/>
          <w:highlight w:val="none"/>
          <w:lang w:val="en-US" w:eastAsia="zh-CN"/>
        </w:rPr>
        <w:t>拟部署硬件设备80套</w:t>
      </w:r>
      <w:r>
        <w:rPr>
          <w:rFonts w:hint="eastAsia" w:ascii="宋体" w:hAnsi="宋体" w:eastAsia="宋体" w:cs="宋体"/>
          <w:color w:val="auto"/>
          <w:sz w:val="24"/>
          <w:szCs w:val="24"/>
          <w:highlight w:val="none"/>
          <w:lang w:val="en-US" w:eastAsia="zh-CN"/>
        </w:rPr>
        <w:t>，其中，河道激流监测系统40套、雨水排口流量监测系统4套、河道雨量视频水位监测系统4套、河道雨量视频监测系统8套、水库溢流监测系统3套、视频监控系统5套、高点视频设备3套、户外广播系统11套、街巷智能车载巡查设备2套。硬件需与平台软件相适配</w:t>
      </w:r>
      <w:r>
        <w:rPr>
          <w:rFonts w:hint="eastAsia" w:ascii="宋体" w:hAnsi="宋体" w:cs="仿宋"/>
          <w:color w:val="auto"/>
          <w:sz w:val="24"/>
          <w:szCs w:val="24"/>
          <w:highlight w:val="none"/>
          <w:lang w:val="en-US" w:eastAsia="zh-CN" w:bidi="ar"/>
        </w:rPr>
        <w:t>，具备使用条件</w:t>
      </w:r>
      <w:r>
        <w:rPr>
          <w:rFonts w:hint="eastAsia" w:ascii="宋体" w:hAnsi="宋体" w:eastAsia="宋体" w:cs="宋体"/>
          <w:color w:val="auto"/>
          <w:sz w:val="24"/>
          <w:szCs w:val="24"/>
          <w:highlight w:val="none"/>
          <w:lang w:val="en-US" w:eastAsia="zh-CN"/>
        </w:rPr>
        <w:t>。</w:t>
      </w:r>
    </w:p>
    <w:p w14:paraId="5E8168B0">
      <w:pPr>
        <w:pageBreakBefore w:val="0"/>
        <w:kinsoku/>
        <w:wordWrap/>
        <w:overflowPunct/>
        <w:topLinePunct w:val="0"/>
        <w:autoSpaceDE/>
        <w:autoSpaceDN/>
        <w:bidi w:val="0"/>
        <w:snapToGrid/>
        <w:spacing w:line="560" w:lineRule="exact"/>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四、采购清单及技术指标</w:t>
      </w:r>
    </w:p>
    <w:p w14:paraId="3404AAAA">
      <w:pPr>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1.硬件采购清单及技术指标</w:t>
      </w:r>
    </w:p>
    <w:tbl>
      <w:tblPr>
        <w:tblStyle w:val="44"/>
        <w:tblW w:w="92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7"/>
        <w:gridCol w:w="1548"/>
        <w:gridCol w:w="740"/>
        <w:gridCol w:w="450"/>
        <w:gridCol w:w="5433"/>
      </w:tblGrid>
      <w:tr w14:paraId="6DF80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2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629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3970" cy="33020"/>
                  <wp:effectExtent l="0" t="0" r="5080" b="5080"/>
                  <wp:wrapNone/>
                  <wp:docPr id="6" name="图片_3"/>
                  <wp:cNvGraphicFramePr/>
                  <a:graphic xmlns:a="http://schemas.openxmlformats.org/drawingml/2006/main">
                    <a:graphicData uri="http://schemas.openxmlformats.org/drawingml/2006/picture">
                      <pic:pic xmlns:pic="http://schemas.openxmlformats.org/drawingml/2006/picture">
                        <pic:nvPicPr>
                          <pic:cNvPr id="6" name="图片_3"/>
                          <pic:cNvPicPr/>
                        </pic:nvPicPr>
                        <pic:blipFill>
                          <a:blip r:embed="rId20"/>
                          <a:stretch>
                            <a:fillRect/>
                          </a:stretch>
                        </pic:blipFill>
                        <pic:spPr>
                          <a:xfrm>
                            <a:off x="0" y="0"/>
                            <a:ext cx="13970" cy="33020"/>
                          </a:xfrm>
                          <a:prstGeom prst="rect">
                            <a:avLst/>
                          </a:prstGeom>
                          <a:noFill/>
                          <a:ln>
                            <a:noFill/>
                          </a:ln>
                        </pic:spPr>
                      </pic:pic>
                    </a:graphicData>
                  </a:graphic>
                </wp:anchor>
              </w:drawing>
            </w:r>
            <w:r>
              <w:rPr>
                <w:rFonts w:hint="eastAsia" w:ascii="宋体" w:hAnsi="宋体" w:eastAsia="宋体" w:cs="宋体"/>
                <w:b/>
                <w:bCs/>
                <w:i w:val="0"/>
                <w:iCs w:val="0"/>
                <w:color w:val="auto"/>
                <w:kern w:val="0"/>
                <w:sz w:val="24"/>
                <w:szCs w:val="24"/>
                <w:highlight w:val="none"/>
                <w:u w:val="none"/>
                <w:lang w:val="en-US" w:eastAsia="zh-CN" w:bidi="ar"/>
              </w:rPr>
              <w:t>分系统名称/设备名称</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96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12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A6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技术指标</w:t>
            </w:r>
          </w:p>
        </w:tc>
      </w:tr>
      <w:tr w14:paraId="7B64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2F5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河道激流监测系统</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3A4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遥测终端机</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53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C2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171E">
            <w:pPr>
              <w:keepNext w:val="0"/>
              <w:keepLines w:val="0"/>
              <w:widowControl/>
              <w:numPr>
                <w:ilvl w:val="0"/>
                <w:numId w:val="17"/>
              </w:numPr>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采用工业化设计，</w:t>
            </w:r>
            <w:r>
              <w:rPr>
                <w:rFonts w:hint="eastAsia" w:ascii="宋体" w:hAnsi="宋体" w:cs="宋体"/>
                <w:i w:val="0"/>
                <w:iCs w:val="0"/>
                <w:color w:val="auto"/>
                <w:kern w:val="0"/>
                <w:sz w:val="24"/>
                <w:szCs w:val="24"/>
                <w:highlight w:val="none"/>
                <w:u w:val="none"/>
                <w:lang w:val="en-US" w:eastAsia="zh-CN" w:bidi="ar"/>
              </w:rPr>
              <w:t>支持多</w:t>
            </w:r>
            <w:r>
              <w:rPr>
                <w:rFonts w:hint="eastAsia" w:ascii="宋体" w:hAnsi="宋体" w:eastAsia="宋体" w:cs="宋体"/>
                <w:i w:val="0"/>
                <w:iCs w:val="0"/>
                <w:color w:val="auto"/>
                <w:kern w:val="0"/>
                <w:sz w:val="24"/>
                <w:szCs w:val="24"/>
                <w:highlight w:val="none"/>
                <w:u w:val="none"/>
                <w:lang w:val="en-US" w:eastAsia="zh-CN" w:bidi="ar"/>
              </w:rPr>
              <w:t>采集接口和通信接口，</w:t>
            </w:r>
            <w:r>
              <w:rPr>
                <w:rFonts w:hint="eastAsia" w:ascii="宋体" w:hAnsi="宋体" w:cs="宋体"/>
                <w:i w:val="0"/>
                <w:iCs w:val="0"/>
                <w:color w:val="auto"/>
                <w:kern w:val="0"/>
                <w:sz w:val="24"/>
                <w:szCs w:val="24"/>
                <w:highlight w:val="none"/>
                <w:u w:val="none"/>
                <w:lang w:val="en-US" w:eastAsia="zh-CN" w:bidi="ar"/>
              </w:rPr>
              <w:t>支持</w:t>
            </w:r>
            <w:r>
              <w:rPr>
                <w:rFonts w:hint="eastAsia" w:ascii="宋体" w:hAnsi="宋体" w:eastAsia="宋体" w:cs="宋体"/>
                <w:i w:val="0"/>
                <w:iCs w:val="0"/>
                <w:color w:val="auto"/>
                <w:kern w:val="0"/>
                <w:sz w:val="24"/>
                <w:szCs w:val="24"/>
                <w:highlight w:val="none"/>
                <w:u w:val="none"/>
                <w:lang w:val="en-US" w:eastAsia="zh-CN" w:bidi="ar"/>
              </w:rPr>
              <w:t>多种标准协议；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2、采集和传输一体化设计，通信稳定，节省成本,集传统水文水资源监控装置机功能与4G无线传输功能于一体，实现水文/水资源数据的采集、存储、显示、控制、报警及传输等综合功能；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3、供电范围：9～24V DC，内部具有电源防反接功能；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4、存储容量：内置128M</w:t>
            </w:r>
            <w:r>
              <w:rPr>
                <w:rFonts w:hint="eastAsia" w:ascii="宋体" w:hAnsi="宋体" w:cs="宋体"/>
                <w:i w:val="0"/>
                <w:iCs w:val="0"/>
                <w:color w:val="auto"/>
                <w:kern w:val="0"/>
                <w:sz w:val="24"/>
                <w:szCs w:val="24"/>
                <w:highlight w:val="none"/>
                <w:u w:val="none"/>
                <w:lang w:val="en-US" w:eastAsia="zh-CN" w:bidi="ar"/>
              </w:rPr>
              <w:t>或256M</w:t>
            </w:r>
            <w:r>
              <w:rPr>
                <w:rFonts w:hint="eastAsia" w:ascii="宋体" w:hAnsi="宋体" w:eastAsia="宋体" w:cs="宋体"/>
                <w:i w:val="0"/>
                <w:iCs w:val="0"/>
                <w:color w:val="auto"/>
                <w:kern w:val="0"/>
                <w:sz w:val="24"/>
                <w:szCs w:val="24"/>
                <w:highlight w:val="none"/>
                <w:u w:val="none"/>
                <w:lang w:val="en-US" w:eastAsia="zh-CN" w:bidi="ar"/>
              </w:rPr>
              <w:t>串行FLASH存储模块，可存储5年以上的历史数据；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、通讯：内置4G全网通模块，可以同时进行短信和网络数据的收发；能够同时与4个服务器进行数据通信；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kern w:val="0"/>
                <w:sz w:val="24"/>
                <w:szCs w:val="24"/>
                <w:highlight w:val="none"/>
                <w:u w:val="none"/>
                <w:lang w:val="en-US" w:eastAsia="zh-CN" w:bidi="ar"/>
              </w:rPr>
              <w:t>、具有低功耗待机功能，</w:t>
            </w:r>
          </w:p>
          <w:p w14:paraId="197078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、接口：具有多路模拟量、数字量以及</w:t>
            </w:r>
            <w:r>
              <w:rPr>
                <w:rFonts w:hint="eastAsia" w:ascii="宋体" w:hAnsi="宋体" w:cs="宋体"/>
                <w:i w:val="0"/>
                <w:iCs w:val="0"/>
                <w:color w:val="auto"/>
                <w:kern w:val="0"/>
                <w:sz w:val="24"/>
                <w:szCs w:val="24"/>
                <w:highlight w:val="none"/>
                <w:u w:val="none"/>
                <w:lang w:val="en-US" w:eastAsia="zh-CN" w:bidi="ar"/>
              </w:rPr>
              <w:t>多</w:t>
            </w:r>
            <w:r>
              <w:rPr>
                <w:rFonts w:hint="eastAsia" w:ascii="宋体" w:hAnsi="宋体" w:eastAsia="宋体" w:cs="宋体"/>
                <w:i w:val="0"/>
                <w:iCs w:val="0"/>
                <w:color w:val="auto"/>
                <w:kern w:val="0"/>
                <w:sz w:val="24"/>
                <w:szCs w:val="24"/>
                <w:highlight w:val="none"/>
                <w:u w:val="none"/>
                <w:lang w:val="en-US" w:eastAsia="zh-CN" w:bidi="ar"/>
              </w:rPr>
              <w:t>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8</w:t>
            </w:r>
            <w:r>
              <w:rPr>
                <w:rFonts w:hint="eastAsia" w:ascii="宋体" w:hAnsi="宋体" w:eastAsia="宋体" w:cs="宋体"/>
                <w:i w:val="0"/>
                <w:iCs w:val="0"/>
                <w:color w:val="auto"/>
                <w:kern w:val="0"/>
                <w:sz w:val="24"/>
                <w:szCs w:val="24"/>
                <w:highlight w:val="none"/>
                <w:u w:val="none"/>
                <w:lang w:val="en-US" w:eastAsia="zh-CN" w:bidi="ar"/>
              </w:rPr>
              <w:t>、工作温度：-40℃至+70℃；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9</w:t>
            </w:r>
            <w:r>
              <w:rPr>
                <w:rFonts w:hint="eastAsia" w:ascii="宋体" w:hAnsi="宋体" w:eastAsia="宋体" w:cs="宋体"/>
                <w:i w:val="0"/>
                <w:iCs w:val="0"/>
                <w:color w:val="auto"/>
                <w:kern w:val="0"/>
                <w:sz w:val="24"/>
                <w:szCs w:val="24"/>
                <w:highlight w:val="none"/>
                <w:u w:val="none"/>
                <w:lang w:val="en-US" w:eastAsia="zh-CN" w:bidi="ar"/>
              </w:rPr>
              <w:t>、工作湿度：0～95% 不结露；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default" w:ascii="Times New Roman" w:hAnsi="Times New Roman" w:cs="Times New Roman" w:eastAsiaTheme="minorEastAsia"/>
                <w:color w:val="auto"/>
                <w:kern w:val="0"/>
                <w:sz w:val="24"/>
                <w:highlight w:val="none"/>
              </w:rPr>
              <w:t>★</w:t>
            </w: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0</w:t>
            </w:r>
            <w:r>
              <w:rPr>
                <w:rFonts w:hint="eastAsia" w:ascii="宋体" w:hAnsi="宋体" w:eastAsia="宋体" w:cs="宋体"/>
                <w:i w:val="0"/>
                <w:iCs w:val="0"/>
                <w:color w:val="auto"/>
                <w:kern w:val="0"/>
                <w:sz w:val="24"/>
                <w:szCs w:val="24"/>
                <w:highlight w:val="none"/>
                <w:u w:val="none"/>
                <w:lang w:val="en-US" w:eastAsia="zh-CN" w:bidi="ar"/>
              </w:rPr>
              <w:t>、平均无故障工作时长MTBF≥50000h；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 xml:space="preserve">、防护等级：IP67；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、功耗满足静态值守电流小于0.02mA，工作电流小于2mA；</w:t>
            </w:r>
          </w:p>
        </w:tc>
      </w:tr>
      <w:tr w14:paraId="389FF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3C8C6">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99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机箱</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D0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FE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FA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户外防水定制，不锈钢材质，包含空开、电源防雷、信号防雷、接线端子等组件</w:t>
            </w:r>
          </w:p>
        </w:tc>
      </w:tr>
      <w:tr w14:paraId="00CD4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46B26">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A1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太阳能充电控制器</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74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B1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39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12V/24v自适应10A</w:t>
            </w:r>
          </w:p>
        </w:tc>
      </w:tr>
      <w:tr w14:paraId="3980A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5F95C">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37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太阳能电池板</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D9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2F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7D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12v100W 含双100W支架</w:t>
            </w:r>
          </w:p>
        </w:tc>
      </w:tr>
      <w:tr w14:paraId="7C8D5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99CD3">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F1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胶体蓄电池</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72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F1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F7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12V100Ah，AGM+胶</w:t>
            </w:r>
          </w:p>
          <w:p w14:paraId="516D3A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气密性可承受50KPa</w:t>
            </w:r>
          </w:p>
          <w:p w14:paraId="71AEF9F7">
            <w:pPr>
              <w:pStyle w:val="4"/>
              <w:ind w:left="0" w:leftChars="0" w:firstLine="0" w:firstLineChars="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密封反应率＞95%</w:t>
            </w:r>
          </w:p>
          <w:p w14:paraId="22054B86">
            <w:pPr>
              <w:pStyle w:val="4"/>
              <w:ind w:left="0" w:leftChars="0" w:firstLine="0" w:firstLineChars="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容量保存率：静置28天后容量率应≥96%</w:t>
            </w:r>
          </w:p>
        </w:tc>
      </w:tr>
      <w:tr w14:paraId="19960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30177">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B5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蓄电池地埋箱</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BA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64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93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材质需支持改性PP塑料材质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防护等级需支持IP67，防水、防腐、可直接地埋。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配件需含不低于1.2米钢丝软管、密封圈、安装配件等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一套地埋箱需支持可以放置12V 100AH蓄电池。</w:t>
            </w:r>
          </w:p>
        </w:tc>
      </w:tr>
      <w:tr w14:paraId="7AEE8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F4FCF">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16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雷达流量计</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DC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DA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26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1、测量原理：平面微带阵列天线 CW+FMCW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2、工作电压：7-32VDC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3、工作电流：12VDC输入，工作模式：≤90mA 待机模式：≤1mA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4、雷达频率：24GHz</w:t>
            </w:r>
          </w:p>
          <w:p w14:paraId="0FD89B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5、天线波束角：12°（半角）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6、更大测程：45m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7、流速流量传感器测速范围：0.02～21m/s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8、测速精度：±0.01m/s；±1%FS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9、水位测量精度：±3mm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10、数传方式：RS485（默认）RS232（预留），4～20mA，433MHz（可选）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11、外壳材质：铝合金外壳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12、防护等级：IP68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13、工作温度：-40℃～70℃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14、储存温度：-40℃～70℃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15、防雷等级：6KV</w:t>
            </w:r>
          </w:p>
          <w:p w14:paraId="7AFE6676">
            <w:pPr>
              <w:pStyle w:val="4"/>
              <w:ind w:left="0" w:leftChars="0" w:firstLine="0" w:firstLineChars="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16.自带测量角度功能（自动垂直角补偿：精度±1°；分辨率±0.1°）；</w:t>
            </w:r>
          </w:p>
          <w:p w14:paraId="3B05BF5F">
            <w:pPr>
              <w:pStyle w:val="4"/>
              <w:ind w:left="0" w:leftChars="0" w:firstLine="0" w:firstLineChars="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17.可根据环境调整滤波算法；防护等级IP68；</w:t>
            </w:r>
          </w:p>
          <w:p w14:paraId="2FE9C168">
            <w:pPr>
              <w:pStyle w:val="4"/>
              <w:ind w:left="0" w:leftChars="0" w:firstLine="0" w:firstLineChars="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测距误差：≤±2mm；测距频率：80G；测距分辨率：1mm</w:t>
            </w:r>
          </w:p>
        </w:tc>
      </w:tr>
      <w:tr w14:paraId="72A64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66799">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78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雨量计</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D0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DD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CC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1、分辨率：0.5mm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2、承雨口径：200±0.60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3、降雨强度：0.01-4mm/min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4、工作环境温度：0-50℃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5、主要部件材质：不锈钢</w:t>
            </w:r>
          </w:p>
        </w:tc>
      </w:tr>
      <w:tr w14:paraId="41620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8CC0A">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CB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网络视频球机</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45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F2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D8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具备人脸、人体抓拍并关联输出功能</w:t>
            </w:r>
          </w:p>
          <w:p w14:paraId="54DAA5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支持3840x2160@25fps高清画面输出</w:t>
            </w:r>
          </w:p>
          <w:p w14:paraId="04B225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编码格式：</w:t>
            </w:r>
            <w:r>
              <w:rPr>
                <w:rFonts w:hint="eastAsia" w:ascii="宋体" w:hAnsi="宋体" w:eastAsia="宋体" w:cs="宋体"/>
                <w:i w:val="0"/>
                <w:iCs w:val="0"/>
                <w:color w:val="auto"/>
                <w:kern w:val="0"/>
                <w:sz w:val="24"/>
                <w:szCs w:val="24"/>
                <w:highlight w:val="none"/>
                <w:u w:val="none"/>
                <w:lang w:val="en-US" w:eastAsia="zh-CN" w:bidi="ar"/>
              </w:rPr>
              <w:t>支持H.265高效压缩算法彩色：0.0005Lux @ (F1.5，AGC ON),黑白：0.0001Lux @ (F1.5，AGC ON)</w:t>
            </w:r>
          </w:p>
          <w:p w14:paraId="48A1FB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支持25倍光学变倍，16倍数字变倍</w:t>
            </w:r>
          </w:p>
          <w:p w14:paraId="5B5C6E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支持宽动态范围达120dB，适合逆光环境监控</w:t>
            </w:r>
          </w:p>
          <w:p w14:paraId="1DB7FD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支持三码流技术，每路码流可独立配置分辨率及帧率</w:t>
            </w:r>
          </w:p>
          <w:p w14:paraId="116861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配合Smart NVR实现事件录像的二次智能检索、分析和浓缩播放</w:t>
            </w:r>
          </w:p>
          <w:p w14:paraId="648CB7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支持3D数字降噪、强光抑制、电子防抖</w:t>
            </w:r>
          </w:p>
          <w:p w14:paraId="5C3A8D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支持定时任务、一键守望、一键巡航功能</w:t>
            </w:r>
          </w:p>
          <w:p w14:paraId="12E43F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支持300个预置位，8条巡航扫描</w:t>
            </w:r>
          </w:p>
          <w:p w14:paraId="49D0B0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支持3D定位，可通过鼠标框选目标以实现目标的快速定位与捕捉</w:t>
            </w:r>
          </w:p>
          <w:p w14:paraId="5CC901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支持定时抓图与事件抓图功能</w:t>
            </w:r>
          </w:p>
          <w:p w14:paraId="6461EA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支持360°水平旋转，垂直方向-20°-90°（自动翻转）</w:t>
            </w:r>
          </w:p>
          <w:p w14:paraId="50E1A7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硬件管理接口：</w:t>
            </w:r>
            <w:r>
              <w:rPr>
                <w:rFonts w:hint="eastAsia" w:ascii="宋体" w:hAnsi="宋体" w:eastAsia="宋体" w:cs="宋体"/>
                <w:i w:val="0"/>
                <w:iCs w:val="0"/>
                <w:color w:val="auto"/>
                <w:kern w:val="0"/>
                <w:sz w:val="24"/>
                <w:szCs w:val="24"/>
                <w:highlight w:val="none"/>
                <w:u w:val="none"/>
                <w:lang w:val="en-US" w:eastAsia="zh-CN" w:bidi="ar"/>
              </w:rPr>
              <w:t>支持1路音频输入和1路音频输出</w:t>
            </w:r>
          </w:p>
          <w:p w14:paraId="46F927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内置7路报警输入和2路报警输出，支持报警联动功能</w:t>
            </w:r>
          </w:p>
          <w:p w14:paraId="5555E7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支持256G的 Micro SD/Micro SDHC/Micro SDXC卡存储</w:t>
            </w:r>
          </w:p>
          <w:p w14:paraId="39E804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IP67; 6000V 防雷、防浪涌、防突波，适用于严酷的电磁环境</w:t>
            </w:r>
          </w:p>
        </w:tc>
      </w:tr>
      <w:tr w14:paraId="26B7E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27B24">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FC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4G硬盘录像机</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AE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AA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D3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【4G NVR-全网通】</w:t>
            </w:r>
          </w:p>
          <w:p w14:paraId="234B03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硬件规格：</w:t>
            </w:r>
          </w:p>
          <w:p w14:paraId="25AAAF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1U 315系列机箱/默认3米天线</w:t>
            </w:r>
          </w:p>
          <w:p w14:paraId="7D0450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硬件管理接口：</w:t>
            </w:r>
            <w:r>
              <w:rPr>
                <w:rFonts w:hint="eastAsia" w:ascii="宋体" w:hAnsi="宋体" w:eastAsia="宋体" w:cs="宋体"/>
                <w:i w:val="0"/>
                <w:iCs w:val="0"/>
                <w:color w:val="auto"/>
                <w:kern w:val="0"/>
                <w:sz w:val="24"/>
                <w:szCs w:val="24"/>
                <w:highlight w:val="none"/>
                <w:u w:val="none"/>
                <w:lang w:val="en-US" w:eastAsia="zh-CN" w:bidi="ar"/>
              </w:rPr>
              <w:t>1个HDMI，1个VGA，HDMI+VGA组内同源</w:t>
            </w:r>
          </w:p>
          <w:p w14:paraId="17F08C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1盘位，可满配不少于6T硬盘</w:t>
            </w:r>
          </w:p>
          <w:p w14:paraId="049827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1个千兆网口</w:t>
            </w:r>
          </w:p>
          <w:p w14:paraId="789BB4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2个USB2.0接口</w:t>
            </w:r>
          </w:p>
          <w:p w14:paraId="77BEA3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报警IO：4进1出</w:t>
            </w:r>
          </w:p>
          <w:p w14:paraId="6FA2D1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软件性能：</w:t>
            </w:r>
          </w:p>
          <w:p w14:paraId="35E2AA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带宽：40M接入/80M转发</w:t>
            </w:r>
          </w:p>
          <w:p w14:paraId="4BC04B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4路H.265、H.264混合接入解码</w:t>
            </w:r>
          </w:p>
          <w:p w14:paraId="3A7F87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支持4×1080P解码</w:t>
            </w:r>
          </w:p>
          <w:p w14:paraId="2B8CFC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Smart 2.0/整机热备/ANR/智能检索/智能回放/车牌检索/人脸检索/热度图/客流量统计/分时段回放/超高倍速回放/双系统备份</w:t>
            </w:r>
          </w:p>
        </w:tc>
      </w:tr>
      <w:tr w14:paraId="3041B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4740D">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2C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硬盘</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60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26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62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不低于6TB/64MB(3Gb/秒 NCQ）/5400RPM/SATA3</w:t>
            </w:r>
          </w:p>
        </w:tc>
      </w:tr>
      <w:tr w14:paraId="55A7E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ED464">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35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报警装置</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9A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7C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5C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LED红色旋转频闪</w:t>
            </w:r>
          </w:p>
        </w:tc>
      </w:tr>
      <w:tr w14:paraId="0935F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86990">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A8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SIM卡通讯费</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17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1F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21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1G/月含3年费用，供感知设备使用</w:t>
            </w:r>
          </w:p>
        </w:tc>
      </w:tr>
      <w:tr w14:paraId="41709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C17B7">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82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SIM卡通讯费</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48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42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EA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30G/月含3年费用，供视频监控使用</w:t>
            </w:r>
          </w:p>
        </w:tc>
      </w:tr>
      <w:tr w14:paraId="19199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0D71E">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46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立杆1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71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F3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43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镀锌材质，白色喷塑，立柱管径140高6米，横杆管径60长3米，含地笼预埋件</w:t>
            </w:r>
          </w:p>
        </w:tc>
      </w:tr>
      <w:tr w14:paraId="54C41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78065">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BC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立杆2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3F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B7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10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镀锌材质，白色喷塑，立柱管径165高6米，横杆管径60长3米，含地笼预埋件</w:t>
            </w:r>
          </w:p>
        </w:tc>
      </w:tr>
      <w:tr w14:paraId="4236D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A115C">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7C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线缆辅材</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62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6A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87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2芯电源线、4芯信号线、网线、管材、管扣、电工胶、螺丝螺母及其他相应辅材</w:t>
            </w:r>
          </w:p>
        </w:tc>
      </w:tr>
      <w:tr w14:paraId="2E3E1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1F3B2">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10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监测设备安装</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9A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87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次</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98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含水泥沙、运输、土建、安装调试等，位于山区，现场条件差</w:t>
            </w:r>
          </w:p>
        </w:tc>
      </w:tr>
      <w:tr w14:paraId="05D5C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F51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雨水排口</w:t>
            </w:r>
            <w:r>
              <w:rPr>
                <w:rFonts w:hint="eastAsia" w:ascii="宋体" w:hAnsi="宋体" w:cs="宋体"/>
                <w:i w:val="0"/>
                <w:iCs w:val="0"/>
                <w:color w:val="auto"/>
                <w:kern w:val="0"/>
                <w:sz w:val="24"/>
                <w:szCs w:val="24"/>
                <w:highlight w:val="none"/>
                <w:u w:val="none"/>
                <w:lang w:val="en-US" w:eastAsia="zh-CN" w:bidi="ar"/>
              </w:rPr>
              <w:t>流量</w:t>
            </w:r>
            <w:r>
              <w:rPr>
                <w:rFonts w:hint="eastAsia" w:ascii="宋体" w:hAnsi="宋体" w:eastAsia="宋体" w:cs="宋体"/>
                <w:i w:val="0"/>
                <w:iCs w:val="0"/>
                <w:color w:val="auto"/>
                <w:kern w:val="0"/>
                <w:sz w:val="24"/>
                <w:szCs w:val="24"/>
                <w:highlight w:val="none"/>
                <w:u w:val="none"/>
                <w:lang w:val="en-US" w:eastAsia="zh-CN" w:bidi="ar"/>
              </w:rPr>
              <w:t>监测系统</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D6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遥测终端机</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5E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3A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D121">
            <w:pPr>
              <w:keepNext w:val="0"/>
              <w:keepLines w:val="0"/>
              <w:widowControl/>
              <w:numPr>
                <w:ilvl w:val="0"/>
                <w:numId w:val="18"/>
              </w:numPr>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采用工业化设计，</w:t>
            </w:r>
            <w:r>
              <w:rPr>
                <w:rFonts w:hint="eastAsia" w:ascii="宋体" w:hAnsi="宋体" w:cs="宋体"/>
                <w:i w:val="0"/>
                <w:iCs w:val="0"/>
                <w:color w:val="auto"/>
                <w:kern w:val="0"/>
                <w:sz w:val="24"/>
                <w:szCs w:val="24"/>
                <w:highlight w:val="none"/>
                <w:u w:val="none"/>
                <w:lang w:val="en-US" w:eastAsia="zh-CN" w:bidi="ar"/>
              </w:rPr>
              <w:t>支持多</w:t>
            </w:r>
            <w:r>
              <w:rPr>
                <w:rFonts w:hint="eastAsia" w:ascii="宋体" w:hAnsi="宋体" w:eastAsia="宋体" w:cs="宋体"/>
                <w:i w:val="0"/>
                <w:iCs w:val="0"/>
                <w:color w:val="auto"/>
                <w:kern w:val="0"/>
                <w:sz w:val="24"/>
                <w:szCs w:val="24"/>
                <w:highlight w:val="none"/>
                <w:u w:val="none"/>
                <w:lang w:val="en-US" w:eastAsia="zh-CN" w:bidi="ar"/>
              </w:rPr>
              <w:t>采集接口和通信接口，</w:t>
            </w:r>
            <w:r>
              <w:rPr>
                <w:rFonts w:hint="eastAsia" w:ascii="宋体" w:hAnsi="宋体" w:cs="宋体"/>
                <w:i w:val="0"/>
                <w:iCs w:val="0"/>
                <w:color w:val="auto"/>
                <w:kern w:val="0"/>
                <w:sz w:val="24"/>
                <w:szCs w:val="24"/>
                <w:highlight w:val="none"/>
                <w:u w:val="none"/>
                <w:lang w:val="en-US" w:eastAsia="zh-CN" w:bidi="ar"/>
              </w:rPr>
              <w:t>支持</w:t>
            </w:r>
            <w:r>
              <w:rPr>
                <w:rFonts w:hint="eastAsia" w:ascii="宋体" w:hAnsi="宋体" w:eastAsia="宋体" w:cs="宋体"/>
                <w:i w:val="0"/>
                <w:iCs w:val="0"/>
                <w:color w:val="auto"/>
                <w:kern w:val="0"/>
                <w:sz w:val="24"/>
                <w:szCs w:val="24"/>
                <w:highlight w:val="none"/>
                <w:u w:val="none"/>
                <w:lang w:val="en-US" w:eastAsia="zh-CN" w:bidi="ar"/>
              </w:rPr>
              <w:t>多种标准协议；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2、采集和传输一体化设计，通信稳定，节省成本,集传统水文水资源监控装置机功能与4G无线传输功能于一体，实现水文/水资源数据的采集、存储、显示、控制、报警及传输等综合功能；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3、供电范围：9～24V DC，内部具有电源防反接功能；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4、存储容量：内置128M</w:t>
            </w:r>
            <w:r>
              <w:rPr>
                <w:rFonts w:hint="eastAsia" w:ascii="宋体" w:hAnsi="宋体" w:cs="宋体"/>
                <w:i w:val="0"/>
                <w:iCs w:val="0"/>
                <w:color w:val="auto"/>
                <w:kern w:val="0"/>
                <w:sz w:val="24"/>
                <w:szCs w:val="24"/>
                <w:highlight w:val="none"/>
                <w:u w:val="none"/>
                <w:lang w:val="en-US" w:eastAsia="zh-CN" w:bidi="ar"/>
              </w:rPr>
              <w:t>或256M</w:t>
            </w:r>
            <w:r>
              <w:rPr>
                <w:rFonts w:hint="eastAsia" w:ascii="宋体" w:hAnsi="宋体" w:eastAsia="宋体" w:cs="宋体"/>
                <w:i w:val="0"/>
                <w:iCs w:val="0"/>
                <w:color w:val="auto"/>
                <w:kern w:val="0"/>
                <w:sz w:val="24"/>
                <w:szCs w:val="24"/>
                <w:highlight w:val="none"/>
                <w:u w:val="none"/>
                <w:lang w:val="en-US" w:eastAsia="zh-CN" w:bidi="ar"/>
              </w:rPr>
              <w:t>串行FLASH存储模块，可存储5年以上的历史数据；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、通讯：内置4G全网通模块，可以同时进行短信和网络数据的收发；能够同时与4个服务器进行数据通信；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kern w:val="0"/>
                <w:sz w:val="24"/>
                <w:szCs w:val="24"/>
                <w:highlight w:val="none"/>
                <w:u w:val="none"/>
                <w:lang w:val="en-US" w:eastAsia="zh-CN" w:bidi="ar"/>
              </w:rPr>
              <w:t>、具有低功耗待机功能，</w:t>
            </w:r>
          </w:p>
          <w:p w14:paraId="018C92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、接口：具有多路模拟量、数字量以及</w:t>
            </w:r>
            <w:r>
              <w:rPr>
                <w:rFonts w:hint="eastAsia" w:ascii="宋体" w:hAnsi="宋体" w:cs="宋体"/>
                <w:i w:val="0"/>
                <w:iCs w:val="0"/>
                <w:color w:val="auto"/>
                <w:kern w:val="0"/>
                <w:sz w:val="24"/>
                <w:szCs w:val="24"/>
                <w:highlight w:val="none"/>
                <w:u w:val="none"/>
                <w:lang w:val="en-US" w:eastAsia="zh-CN" w:bidi="ar"/>
              </w:rPr>
              <w:t>多</w:t>
            </w:r>
            <w:r>
              <w:rPr>
                <w:rFonts w:hint="eastAsia" w:ascii="宋体" w:hAnsi="宋体" w:eastAsia="宋体" w:cs="宋体"/>
                <w:i w:val="0"/>
                <w:iCs w:val="0"/>
                <w:color w:val="auto"/>
                <w:kern w:val="0"/>
                <w:sz w:val="24"/>
                <w:szCs w:val="24"/>
                <w:highlight w:val="none"/>
                <w:u w:val="none"/>
                <w:lang w:val="en-US" w:eastAsia="zh-CN" w:bidi="ar"/>
              </w:rPr>
              <w:t>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8</w:t>
            </w:r>
            <w:r>
              <w:rPr>
                <w:rFonts w:hint="eastAsia" w:ascii="宋体" w:hAnsi="宋体" w:eastAsia="宋体" w:cs="宋体"/>
                <w:i w:val="0"/>
                <w:iCs w:val="0"/>
                <w:color w:val="auto"/>
                <w:kern w:val="0"/>
                <w:sz w:val="24"/>
                <w:szCs w:val="24"/>
                <w:highlight w:val="none"/>
                <w:u w:val="none"/>
                <w:lang w:val="en-US" w:eastAsia="zh-CN" w:bidi="ar"/>
              </w:rPr>
              <w:t>、工作温度：-40℃至+70℃；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9</w:t>
            </w:r>
            <w:r>
              <w:rPr>
                <w:rFonts w:hint="eastAsia" w:ascii="宋体" w:hAnsi="宋体" w:eastAsia="宋体" w:cs="宋体"/>
                <w:i w:val="0"/>
                <w:iCs w:val="0"/>
                <w:color w:val="auto"/>
                <w:kern w:val="0"/>
                <w:sz w:val="24"/>
                <w:szCs w:val="24"/>
                <w:highlight w:val="none"/>
                <w:u w:val="none"/>
                <w:lang w:val="en-US" w:eastAsia="zh-CN" w:bidi="ar"/>
              </w:rPr>
              <w:t>、工作湿度：0～95% 不结露；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default" w:ascii="Times New Roman" w:hAnsi="Times New Roman" w:cs="Times New Roman" w:eastAsiaTheme="minorEastAsia"/>
                <w:color w:val="auto"/>
                <w:kern w:val="0"/>
                <w:sz w:val="24"/>
                <w:highlight w:val="none"/>
              </w:rPr>
              <w:t>★</w:t>
            </w: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0</w:t>
            </w:r>
            <w:r>
              <w:rPr>
                <w:rFonts w:hint="eastAsia" w:ascii="宋体" w:hAnsi="宋体" w:eastAsia="宋体" w:cs="宋体"/>
                <w:i w:val="0"/>
                <w:iCs w:val="0"/>
                <w:color w:val="auto"/>
                <w:kern w:val="0"/>
                <w:sz w:val="24"/>
                <w:szCs w:val="24"/>
                <w:highlight w:val="none"/>
                <w:u w:val="none"/>
                <w:lang w:val="en-US" w:eastAsia="zh-CN" w:bidi="ar"/>
              </w:rPr>
              <w:t>、平均无故障工作时长MTBF≥50000h；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 xml:space="preserve">、防护等级：IP67；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、功耗满足静态值守电流小于0.02mA，工作电流小于2mA；</w:t>
            </w:r>
          </w:p>
        </w:tc>
      </w:tr>
      <w:tr w14:paraId="70CAA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2DCEC">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A61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机箱</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CF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80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E3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户外防水防风防雷定制，不锈钢材质，包含空开防雷接线端子</w:t>
            </w:r>
          </w:p>
        </w:tc>
      </w:tr>
      <w:tr w14:paraId="1CD6F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2DF8B">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0B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太阳能充电控制器</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C5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34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45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12V/24v自适应10A</w:t>
            </w:r>
          </w:p>
        </w:tc>
      </w:tr>
      <w:tr w14:paraId="4593B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B4D80">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9D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太阳能电池板</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14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50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CA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12v100W含双100W支架</w:t>
            </w:r>
          </w:p>
        </w:tc>
      </w:tr>
      <w:tr w14:paraId="4D617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A96FC">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B8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胶体蓄电池</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04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68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EF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12V100Ah，AGM+胶</w:t>
            </w:r>
          </w:p>
          <w:p w14:paraId="47AC69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气密性可承受50KPa</w:t>
            </w:r>
          </w:p>
          <w:p w14:paraId="47F71E41">
            <w:pPr>
              <w:pStyle w:val="4"/>
              <w:ind w:left="0" w:leftChars="0" w:firstLine="0" w:firstLineChars="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密封反应率＞95%</w:t>
            </w:r>
          </w:p>
          <w:p w14:paraId="45E50C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容量保存率：静置28天后容量率应≥96%</w:t>
            </w:r>
          </w:p>
        </w:tc>
      </w:tr>
      <w:tr w14:paraId="5023F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57C30">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C4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蓄电池地埋箱</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87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E0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B8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材质需支持改性PP塑料材质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 xml:space="preserve"> 防护等级需支持IP67，防水、防腐、可直接地埋。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配件需含不低于1.2米钢丝软管、密封圈、安装配件等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一套地埋箱需支持可以放置12V 100AH蓄电池。</w:t>
            </w:r>
          </w:p>
        </w:tc>
      </w:tr>
      <w:tr w14:paraId="7F54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7BB7C">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4D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多普勒流量计</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E7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3F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4C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1、流速范围：0.01米/秒～5.00米/秒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2、流速测量精度：1.0%/0.5%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3、水温测量：-10°C～60°C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4、水温测量精度：±0.4°C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5、水位测量范围： 0.03m至6m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6、水位测量精度：±0.1%FS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7、瞬时流量范围: 0.001～65立方米/秒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8、累计流量范围: 1-999999999立方米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9、水位测量范围: 0-10m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10、数据输出水位、流速、面积、流量等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11、工作温度:-20°C～60°C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12、存贮温度:-20°C～80°C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13、防护等级:IP68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14、防爆等级隔爆: Ex ia</w:t>
            </w:r>
          </w:p>
          <w:p w14:paraId="554E2F8E">
            <w:pPr>
              <w:pStyle w:val="4"/>
              <w:ind w:left="0" w:leftChars="0" w:firstLine="0" w:firstLineChars="0"/>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15、最低测流水位：3cm(水深3cm以上即可测流速）</w:t>
            </w:r>
          </w:p>
        </w:tc>
      </w:tr>
      <w:tr w14:paraId="3B54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8B059">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09F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报警装置</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C4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B9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7A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LED红色旋转频闪，DC12V供电</w:t>
            </w:r>
          </w:p>
        </w:tc>
      </w:tr>
      <w:tr w14:paraId="3222F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B0EBB">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33F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SIM卡</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37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5C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48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1G/月含3年费用，供感知设备使用</w:t>
            </w:r>
          </w:p>
        </w:tc>
      </w:tr>
      <w:tr w14:paraId="76AE5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68FCA">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94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SIM卡</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A3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DF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62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30G/月含3年费用，供视频监控使用</w:t>
            </w:r>
          </w:p>
        </w:tc>
      </w:tr>
      <w:tr w14:paraId="7C151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336C7">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CA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立杆</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EF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BC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B9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镀锌材质，白色喷塑，立柱管径140高6米，横杆管径60长3米，含地笼预埋件</w:t>
            </w:r>
          </w:p>
        </w:tc>
      </w:tr>
      <w:tr w14:paraId="09178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195C1">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1A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线缆辅材</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CA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B2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E7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2芯电源线、4芯信号线、网线、管材、管扣、电工胶、螺丝螺母及其他相应辅材</w:t>
            </w:r>
          </w:p>
        </w:tc>
      </w:tr>
      <w:tr w14:paraId="3A3E8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688BC">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22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监测设备安装</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27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A1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次</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F3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含水泥沙、运输、土建、安装调试等，位于山区，现场条件差</w:t>
            </w:r>
          </w:p>
        </w:tc>
      </w:tr>
      <w:tr w14:paraId="6BE93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44D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河道雨量</w:t>
            </w:r>
            <w:r>
              <w:rPr>
                <w:rFonts w:hint="eastAsia" w:ascii="宋体" w:hAnsi="宋体" w:cs="宋体"/>
                <w:i w:val="0"/>
                <w:iCs w:val="0"/>
                <w:color w:val="auto"/>
                <w:kern w:val="0"/>
                <w:sz w:val="24"/>
                <w:szCs w:val="24"/>
                <w:highlight w:val="none"/>
                <w:u w:val="none"/>
                <w:lang w:val="en-US" w:eastAsia="zh-CN" w:bidi="ar"/>
              </w:rPr>
              <w:t>视频</w:t>
            </w:r>
            <w:r>
              <w:rPr>
                <w:rFonts w:hint="eastAsia" w:ascii="宋体" w:hAnsi="宋体" w:eastAsia="宋体" w:cs="宋体"/>
                <w:i w:val="0"/>
                <w:iCs w:val="0"/>
                <w:color w:val="auto"/>
                <w:kern w:val="0"/>
                <w:sz w:val="24"/>
                <w:szCs w:val="24"/>
                <w:highlight w:val="none"/>
                <w:u w:val="none"/>
                <w:lang w:val="en-US" w:eastAsia="zh-CN" w:bidi="ar"/>
              </w:rPr>
              <w:t>水位监测系统</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6D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遥测终端机</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1A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A3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6F9E">
            <w:pPr>
              <w:keepNext w:val="0"/>
              <w:keepLines w:val="0"/>
              <w:widowControl/>
              <w:numPr>
                <w:ilvl w:val="0"/>
                <w:numId w:val="19"/>
              </w:numPr>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采用工业化设计，</w:t>
            </w:r>
            <w:r>
              <w:rPr>
                <w:rFonts w:hint="eastAsia" w:ascii="宋体" w:hAnsi="宋体" w:cs="宋体"/>
                <w:i w:val="0"/>
                <w:iCs w:val="0"/>
                <w:color w:val="auto"/>
                <w:kern w:val="0"/>
                <w:sz w:val="24"/>
                <w:szCs w:val="24"/>
                <w:highlight w:val="none"/>
                <w:u w:val="none"/>
                <w:lang w:val="en-US" w:eastAsia="zh-CN" w:bidi="ar"/>
              </w:rPr>
              <w:t>支持多</w:t>
            </w:r>
            <w:r>
              <w:rPr>
                <w:rFonts w:hint="eastAsia" w:ascii="宋体" w:hAnsi="宋体" w:eastAsia="宋体" w:cs="宋体"/>
                <w:i w:val="0"/>
                <w:iCs w:val="0"/>
                <w:color w:val="auto"/>
                <w:kern w:val="0"/>
                <w:sz w:val="24"/>
                <w:szCs w:val="24"/>
                <w:highlight w:val="none"/>
                <w:u w:val="none"/>
                <w:lang w:val="en-US" w:eastAsia="zh-CN" w:bidi="ar"/>
              </w:rPr>
              <w:t>采集接口和通信接口，</w:t>
            </w:r>
            <w:r>
              <w:rPr>
                <w:rFonts w:hint="eastAsia" w:ascii="宋体" w:hAnsi="宋体" w:cs="宋体"/>
                <w:i w:val="0"/>
                <w:iCs w:val="0"/>
                <w:color w:val="auto"/>
                <w:kern w:val="0"/>
                <w:sz w:val="24"/>
                <w:szCs w:val="24"/>
                <w:highlight w:val="none"/>
                <w:u w:val="none"/>
                <w:lang w:val="en-US" w:eastAsia="zh-CN" w:bidi="ar"/>
              </w:rPr>
              <w:t>支持</w:t>
            </w:r>
            <w:r>
              <w:rPr>
                <w:rFonts w:hint="eastAsia" w:ascii="宋体" w:hAnsi="宋体" w:eastAsia="宋体" w:cs="宋体"/>
                <w:i w:val="0"/>
                <w:iCs w:val="0"/>
                <w:color w:val="auto"/>
                <w:kern w:val="0"/>
                <w:sz w:val="24"/>
                <w:szCs w:val="24"/>
                <w:highlight w:val="none"/>
                <w:u w:val="none"/>
                <w:lang w:val="en-US" w:eastAsia="zh-CN" w:bidi="ar"/>
              </w:rPr>
              <w:t>多种标准协议；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2、采集和传输一体化设计，通信稳定，节省成本,集传统水文水资源监控装置机功能与4G无线传输功能于一体，实现水文/水资源数据的采集、存储、显示、控制、报警及传输等综合功能；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3、供电范围：9～24V DC，内部具有电源防反接功能；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4、存储容量：内置128M</w:t>
            </w:r>
            <w:r>
              <w:rPr>
                <w:rFonts w:hint="eastAsia" w:ascii="宋体" w:hAnsi="宋体" w:cs="宋体"/>
                <w:i w:val="0"/>
                <w:iCs w:val="0"/>
                <w:color w:val="auto"/>
                <w:kern w:val="0"/>
                <w:sz w:val="24"/>
                <w:szCs w:val="24"/>
                <w:highlight w:val="none"/>
                <w:u w:val="none"/>
                <w:lang w:val="en-US" w:eastAsia="zh-CN" w:bidi="ar"/>
              </w:rPr>
              <w:t>或256M</w:t>
            </w:r>
            <w:r>
              <w:rPr>
                <w:rFonts w:hint="eastAsia" w:ascii="宋体" w:hAnsi="宋体" w:eastAsia="宋体" w:cs="宋体"/>
                <w:i w:val="0"/>
                <w:iCs w:val="0"/>
                <w:color w:val="auto"/>
                <w:kern w:val="0"/>
                <w:sz w:val="24"/>
                <w:szCs w:val="24"/>
                <w:highlight w:val="none"/>
                <w:u w:val="none"/>
                <w:lang w:val="en-US" w:eastAsia="zh-CN" w:bidi="ar"/>
              </w:rPr>
              <w:t>串行FLASH存储模块，可存储5年以上的历史数据；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、通讯：内置4G全网通模块，可以同时进行短信和网络数据的收发；能够同时与4个服务器进行数据通信；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kern w:val="0"/>
                <w:sz w:val="24"/>
                <w:szCs w:val="24"/>
                <w:highlight w:val="none"/>
                <w:u w:val="none"/>
                <w:lang w:val="en-US" w:eastAsia="zh-CN" w:bidi="ar"/>
              </w:rPr>
              <w:t>、具有低功耗待机功能，</w:t>
            </w:r>
          </w:p>
          <w:p w14:paraId="0CD276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、接口：具有多路模拟量、数字量以及</w:t>
            </w:r>
            <w:r>
              <w:rPr>
                <w:rFonts w:hint="eastAsia" w:ascii="宋体" w:hAnsi="宋体" w:cs="宋体"/>
                <w:i w:val="0"/>
                <w:iCs w:val="0"/>
                <w:color w:val="auto"/>
                <w:kern w:val="0"/>
                <w:sz w:val="24"/>
                <w:szCs w:val="24"/>
                <w:highlight w:val="none"/>
                <w:u w:val="none"/>
                <w:lang w:val="en-US" w:eastAsia="zh-CN" w:bidi="ar"/>
              </w:rPr>
              <w:t>多</w:t>
            </w:r>
            <w:r>
              <w:rPr>
                <w:rFonts w:hint="eastAsia" w:ascii="宋体" w:hAnsi="宋体" w:eastAsia="宋体" w:cs="宋体"/>
                <w:i w:val="0"/>
                <w:iCs w:val="0"/>
                <w:color w:val="auto"/>
                <w:kern w:val="0"/>
                <w:sz w:val="24"/>
                <w:szCs w:val="24"/>
                <w:highlight w:val="none"/>
                <w:u w:val="none"/>
                <w:lang w:val="en-US" w:eastAsia="zh-CN" w:bidi="ar"/>
              </w:rPr>
              <w:t>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8</w:t>
            </w:r>
            <w:r>
              <w:rPr>
                <w:rFonts w:hint="eastAsia" w:ascii="宋体" w:hAnsi="宋体" w:eastAsia="宋体" w:cs="宋体"/>
                <w:i w:val="0"/>
                <w:iCs w:val="0"/>
                <w:color w:val="auto"/>
                <w:kern w:val="0"/>
                <w:sz w:val="24"/>
                <w:szCs w:val="24"/>
                <w:highlight w:val="none"/>
                <w:u w:val="none"/>
                <w:lang w:val="en-US" w:eastAsia="zh-CN" w:bidi="ar"/>
              </w:rPr>
              <w:t>、工作温度：-40℃至+70℃；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9</w:t>
            </w:r>
            <w:r>
              <w:rPr>
                <w:rFonts w:hint="eastAsia" w:ascii="宋体" w:hAnsi="宋体" w:eastAsia="宋体" w:cs="宋体"/>
                <w:i w:val="0"/>
                <w:iCs w:val="0"/>
                <w:color w:val="auto"/>
                <w:kern w:val="0"/>
                <w:sz w:val="24"/>
                <w:szCs w:val="24"/>
                <w:highlight w:val="none"/>
                <w:u w:val="none"/>
                <w:lang w:val="en-US" w:eastAsia="zh-CN" w:bidi="ar"/>
              </w:rPr>
              <w:t>、工作湿度：0～95% 不结露；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default" w:ascii="Times New Roman" w:hAnsi="Times New Roman" w:cs="Times New Roman" w:eastAsiaTheme="minorEastAsia"/>
                <w:color w:val="auto"/>
                <w:kern w:val="0"/>
                <w:sz w:val="24"/>
                <w:highlight w:val="none"/>
              </w:rPr>
              <w:t>★</w:t>
            </w: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0</w:t>
            </w:r>
            <w:r>
              <w:rPr>
                <w:rFonts w:hint="eastAsia" w:ascii="宋体" w:hAnsi="宋体" w:eastAsia="宋体" w:cs="宋体"/>
                <w:i w:val="0"/>
                <w:iCs w:val="0"/>
                <w:color w:val="auto"/>
                <w:kern w:val="0"/>
                <w:sz w:val="24"/>
                <w:szCs w:val="24"/>
                <w:highlight w:val="none"/>
                <w:u w:val="none"/>
                <w:lang w:val="en-US" w:eastAsia="zh-CN" w:bidi="ar"/>
              </w:rPr>
              <w:t>、平均无故障工作时长MTBF≥50000h；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 xml:space="preserve">、防护等级：IP67；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、功耗满足静态值守电流小于0.02mA，工作电流小于2mA；</w:t>
            </w:r>
          </w:p>
        </w:tc>
      </w:tr>
      <w:tr w14:paraId="064C9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25AF4">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78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机箱</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D6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2D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8A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户外防水定制，不锈钢材质，包含空开防雷接线端子</w:t>
            </w:r>
          </w:p>
        </w:tc>
      </w:tr>
      <w:tr w14:paraId="591F4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A9C43">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8E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太阳能充电控制器</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FF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F6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97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12V/24v自适应10A</w:t>
            </w:r>
          </w:p>
        </w:tc>
      </w:tr>
      <w:tr w14:paraId="3114D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12EF1">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74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太阳能电池板</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A5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47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81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12v100W</w:t>
            </w:r>
          </w:p>
        </w:tc>
      </w:tr>
      <w:tr w14:paraId="5AF6B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F0ECA">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E0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胶体蓄电池</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C6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8E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A8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12V100Ah，AGM+胶</w:t>
            </w:r>
          </w:p>
          <w:p w14:paraId="508386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气密性可承受50KPa</w:t>
            </w:r>
          </w:p>
          <w:p w14:paraId="184D6D79">
            <w:pPr>
              <w:pStyle w:val="4"/>
              <w:ind w:left="0" w:leftChars="0" w:firstLine="0" w:firstLineChars="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密封反应率＞95%</w:t>
            </w:r>
          </w:p>
          <w:p w14:paraId="0ECE5E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容量保存率：静置28天后容量率应≥96%</w:t>
            </w:r>
          </w:p>
        </w:tc>
      </w:tr>
      <w:tr w14:paraId="61A04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3CA24">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32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蓄电池地埋箱</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04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DB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52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材质需支持改性PP塑料材质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 xml:space="preserve"> 防护等级需支持IP67，防水、防腐、可直接地埋。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配件需含不低于1.2米钢丝软管、密封圈、安装配件等</w:t>
            </w:r>
            <w:r>
              <w:rPr>
                <w:rFonts w:hint="eastAsia" w:ascii="宋体" w:hAnsi="宋体" w:cs="宋体"/>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一套地埋箱需支持可以放置12V 100AH蓄电池。</w:t>
            </w:r>
          </w:p>
        </w:tc>
      </w:tr>
      <w:tr w14:paraId="29EB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7B474">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32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雨量计</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6C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90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C0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1、分辨率：0.5mm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2、承雨口径：200±0.60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3、降雨强度：0.01-4mm/min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4、工作环境温度：0-50℃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5、主要部件材质：不锈钢</w:t>
            </w:r>
          </w:p>
        </w:tc>
      </w:tr>
      <w:tr w14:paraId="6BB9A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4620D">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EA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雷达水位计</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8D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92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EE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1、量程：30米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2、过程温度：（-60～250)℃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3、过程压力：（-0.1～4.0）MPa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4、精度：±2mm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5、重复性：±1mm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6、过程连接：螺纹、法兰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7、频率范围： 26GHz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8、信号输出：（4～20)mA/HART协议（24VDC两线制/四线制）（4～20)mA/HART协议（220V AC四线制）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9、防爆等级：Exia IIC T6 Ga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10、防护等级：IP67</w:t>
            </w:r>
          </w:p>
        </w:tc>
      </w:tr>
      <w:tr w14:paraId="55239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53D5C">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14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网络视频球机</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A9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65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2A4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具备人脸、人体抓拍并关联输出功能</w:t>
            </w:r>
          </w:p>
          <w:p w14:paraId="3BD41A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支持3840x2160@25fps高清画面输出</w:t>
            </w:r>
          </w:p>
          <w:p w14:paraId="183FBE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编码格式：</w:t>
            </w:r>
            <w:r>
              <w:rPr>
                <w:rFonts w:hint="eastAsia" w:ascii="宋体" w:hAnsi="宋体" w:eastAsia="宋体" w:cs="宋体"/>
                <w:i w:val="0"/>
                <w:iCs w:val="0"/>
                <w:color w:val="auto"/>
                <w:kern w:val="0"/>
                <w:sz w:val="24"/>
                <w:szCs w:val="24"/>
                <w:highlight w:val="none"/>
                <w:u w:val="none"/>
                <w:lang w:val="en-US" w:eastAsia="zh-CN" w:bidi="ar"/>
              </w:rPr>
              <w:t>支持H.265高效压缩算法彩色：0.0005Lux @ (F1.5，AGC ON),黑白：0.0001Lux @ (F1.5，AGC ON)</w:t>
            </w:r>
          </w:p>
          <w:p w14:paraId="2BC2B8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支持25倍光学变倍，16倍数字变倍</w:t>
            </w:r>
          </w:p>
          <w:p w14:paraId="3A2BB8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支持宽动态范围达120dB，适合逆光环境监控</w:t>
            </w:r>
          </w:p>
          <w:p w14:paraId="6E490F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支持三码流技术，每路码流可独立配置分辨率及帧率</w:t>
            </w:r>
          </w:p>
          <w:p w14:paraId="7DEBCF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配合Smart NVR实现事件录像的二次智能检索、分析和浓缩播放</w:t>
            </w:r>
          </w:p>
          <w:p w14:paraId="6004D1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支持3D数字降噪、强光抑制、电子防抖</w:t>
            </w:r>
          </w:p>
          <w:p w14:paraId="50FAF3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支持定时任务、一键守望、一键巡航功能</w:t>
            </w:r>
          </w:p>
          <w:p w14:paraId="03830D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支持300个预置位，8条巡航扫描</w:t>
            </w:r>
          </w:p>
          <w:p w14:paraId="009173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支持3D定位，可通过鼠标框选目标以实现目标的快速定位与捕捉</w:t>
            </w:r>
          </w:p>
          <w:p w14:paraId="2CCDA4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支持定时抓图与事件抓图功能</w:t>
            </w:r>
          </w:p>
          <w:p w14:paraId="36D1F7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支持360°水平旋转，垂直方向-20°-90°（自动翻转）</w:t>
            </w:r>
          </w:p>
          <w:p w14:paraId="07346B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硬件管理接口：</w:t>
            </w:r>
            <w:r>
              <w:rPr>
                <w:rFonts w:hint="eastAsia" w:ascii="宋体" w:hAnsi="宋体" w:eastAsia="宋体" w:cs="宋体"/>
                <w:i w:val="0"/>
                <w:iCs w:val="0"/>
                <w:color w:val="auto"/>
                <w:kern w:val="0"/>
                <w:sz w:val="24"/>
                <w:szCs w:val="24"/>
                <w:highlight w:val="none"/>
                <w:u w:val="none"/>
                <w:lang w:val="en-US" w:eastAsia="zh-CN" w:bidi="ar"/>
              </w:rPr>
              <w:t>支持1路音频输入和1路音频输出</w:t>
            </w:r>
          </w:p>
          <w:p w14:paraId="42AE64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内置7路报警输入和2路报警输出，支持报警联动功能</w:t>
            </w:r>
          </w:p>
          <w:p w14:paraId="4AE07B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支持256G的 Micro SD/Micro SDHC/Micro SDXC卡存储</w:t>
            </w:r>
          </w:p>
          <w:p w14:paraId="255D7CF2">
            <w:pPr>
              <w:rPr>
                <w:color w:val="auto"/>
                <w:highlight w:val="none"/>
              </w:rPr>
            </w:pPr>
            <w:r>
              <w:rPr>
                <w:rFonts w:hint="eastAsia" w:ascii="宋体" w:hAnsi="宋体" w:eastAsia="宋体" w:cs="宋体"/>
                <w:i w:val="0"/>
                <w:iCs w:val="0"/>
                <w:color w:val="auto"/>
                <w:kern w:val="0"/>
                <w:sz w:val="24"/>
                <w:szCs w:val="24"/>
                <w:highlight w:val="none"/>
                <w:u w:val="none"/>
                <w:lang w:val="en-US" w:eastAsia="zh-CN" w:bidi="ar"/>
              </w:rPr>
              <w:t>IP67; 6000V 防雷、防浪涌、防突波，适用于严酷的电磁环境</w:t>
            </w:r>
          </w:p>
          <w:p w14:paraId="258B3F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p>
        </w:tc>
      </w:tr>
      <w:tr w14:paraId="4B59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D42A2">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D3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4G硬盘录像机</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51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35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4B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【4G NVR-全网通】</w:t>
            </w:r>
          </w:p>
          <w:p w14:paraId="61F888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硬件规格：</w:t>
            </w:r>
          </w:p>
          <w:p w14:paraId="64B14A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1U 315系列机箱/默认3米天线</w:t>
            </w:r>
          </w:p>
          <w:p w14:paraId="6D841D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硬件管理接口：</w:t>
            </w:r>
            <w:r>
              <w:rPr>
                <w:rFonts w:hint="eastAsia" w:ascii="宋体" w:hAnsi="宋体" w:eastAsia="宋体" w:cs="宋体"/>
                <w:i w:val="0"/>
                <w:iCs w:val="0"/>
                <w:color w:val="auto"/>
                <w:kern w:val="0"/>
                <w:sz w:val="24"/>
                <w:szCs w:val="24"/>
                <w:highlight w:val="none"/>
                <w:u w:val="none"/>
                <w:lang w:val="en-US" w:eastAsia="zh-CN" w:bidi="ar"/>
              </w:rPr>
              <w:t>1个HDMI，1个VGA，HDMI+VGA组内同源</w:t>
            </w:r>
          </w:p>
          <w:p w14:paraId="5F09B6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1盘位，可满配不少于6T硬盘</w:t>
            </w:r>
          </w:p>
          <w:p w14:paraId="1616FB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1个千兆网口</w:t>
            </w:r>
          </w:p>
          <w:p w14:paraId="0E9992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2个USB2.0接口</w:t>
            </w:r>
          </w:p>
          <w:p w14:paraId="74B945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报警IO：4进1出</w:t>
            </w:r>
          </w:p>
          <w:p w14:paraId="6CA111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软件性能：</w:t>
            </w:r>
          </w:p>
          <w:p w14:paraId="364428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带宽：40M接入/80M转发</w:t>
            </w:r>
          </w:p>
          <w:p w14:paraId="53E6FE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4路H.265、H.264混合接入解码</w:t>
            </w:r>
          </w:p>
          <w:p w14:paraId="742986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支</w:t>
            </w:r>
            <w:r>
              <w:rPr>
                <w:rFonts w:hint="eastAsia" w:ascii="宋体" w:hAnsi="宋体" w:eastAsia="宋体" w:cs="宋体"/>
                <w:i w:val="0"/>
                <w:iCs w:val="0"/>
                <w:color w:val="auto"/>
                <w:kern w:val="0"/>
                <w:sz w:val="24"/>
                <w:szCs w:val="24"/>
                <w:highlight w:val="none"/>
                <w:u w:val="none"/>
                <w:lang w:val="en-US" w:eastAsia="zh-CN" w:bidi="ar"/>
              </w:rPr>
              <w:t>持4×1080P解码</w:t>
            </w:r>
          </w:p>
          <w:p w14:paraId="173476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Smart 2.0/整机热备/ANR/智能检索/智能回放/车牌检索/人脸检索/热度图/客流量统计/分时段回放/超高倍速回放/双系统备份</w:t>
            </w:r>
          </w:p>
        </w:tc>
      </w:tr>
      <w:tr w14:paraId="2D331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A142D">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52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硬盘</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44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15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56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不低于6TB/64MB(3Gb/秒 NCQ）/5400RPM/SATA3</w:t>
            </w:r>
          </w:p>
        </w:tc>
      </w:tr>
      <w:tr w14:paraId="35DE9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7A2E1">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16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报警装置</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F3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ED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5A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LED红色旋转频闪</w:t>
            </w:r>
          </w:p>
        </w:tc>
      </w:tr>
      <w:tr w14:paraId="7B0DF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5A8B6">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46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SIM卡</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37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77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D8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1G/月含3年费用</w:t>
            </w:r>
          </w:p>
        </w:tc>
      </w:tr>
      <w:tr w14:paraId="04C3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ACEC5">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2F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SIM卡</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63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8E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58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30G/月含3年费用</w:t>
            </w:r>
          </w:p>
        </w:tc>
      </w:tr>
      <w:tr w14:paraId="0F996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9FE78">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A4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立杆2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DC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63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69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镀锌材质，白色喷塑，立柱管径165高6米，横杆管径60长3米，含地笼预埋件</w:t>
            </w:r>
          </w:p>
        </w:tc>
      </w:tr>
      <w:tr w14:paraId="1E069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CD5BC">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D7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线缆辅材</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46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28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16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2芯电源线、4芯信号线、网线、管材、管扣、电工胶、螺丝螺母及其他相应辅材</w:t>
            </w:r>
          </w:p>
        </w:tc>
      </w:tr>
      <w:tr w14:paraId="40E84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085D5">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FC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监测设备安装调试</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EE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36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次</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96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安装调试设备，较城区比较现场条件差</w:t>
            </w:r>
          </w:p>
        </w:tc>
      </w:tr>
      <w:tr w14:paraId="64AA9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961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河道雨量视频监测系统</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45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遥测终端机</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BA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6A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8D3A">
            <w:pPr>
              <w:keepNext w:val="0"/>
              <w:keepLines w:val="0"/>
              <w:widowControl/>
              <w:numPr>
                <w:ilvl w:val="0"/>
                <w:numId w:val="20"/>
              </w:numPr>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采用工业化设计，</w:t>
            </w:r>
            <w:r>
              <w:rPr>
                <w:rFonts w:hint="eastAsia" w:ascii="宋体" w:hAnsi="宋体" w:cs="宋体"/>
                <w:i w:val="0"/>
                <w:iCs w:val="0"/>
                <w:color w:val="auto"/>
                <w:kern w:val="0"/>
                <w:sz w:val="24"/>
                <w:szCs w:val="24"/>
                <w:highlight w:val="none"/>
                <w:u w:val="none"/>
                <w:lang w:val="en-US" w:eastAsia="zh-CN" w:bidi="ar"/>
              </w:rPr>
              <w:t>支持多</w:t>
            </w:r>
            <w:r>
              <w:rPr>
                <w:rFonts w:hint="eastAsia" w:ascii="宋体" w:hAnsi="宋体" w:eastAsia="宋体" w:cs="宋体"/>
                <w:i w:val="0"/>
                <w:iCs w:val="0"/>
                <w:color w:val="auto"/>
                <w:kern w:val="0"/>
                <w:sz w:val="24"/>
                <w:szCs w:val="24"/>
                <w:highlight w:val="none"/>
                <w:u w:val="none"/>
                <w:lang w:val="en-US" w:eastAsia="zh-CN" w:bidi="ar"/>
              </w:rPr>
              <w:t>采集接口和通信接口，</w:t>
            </w:r>
            <w:r>
              <w:rPr>
                <w:rFonts w:hint="eastAsia" w:ascii="宋体" w:hAnsi="宋体" w:cs="宋体"/>
                <w:i w:val="0"/>
                <w:iCs w:val="0"/>
                <w:color w:val="auto"/>
                <w:kern w:val="0"/>
                <w:sz w:val="24"/>
                <w:szCs w:val="24"/>
                <w:highlight w:val="none"/>
                <w:u w:val="none"/>
                <w:lang w:val="en-US" w:eastAsia="zh-CN" w:bidi="ar"/>
              </w:rPr>
              <w:t>支持</w:t>
            </w:r>
            <w:r>
              <w:rPr>
                <w:rFonts w:hint="eastAsia" w:ascii="宋体" w:hAnsi="宋体" w:eastAsia="宋体" w:cs="宋体"/>
                <w:i w:val="0"/>
                <w:iCs w:val="0"/>
                <w:color w:val="auto"/>
                <w:kern w:val="0"/>
                <w:sz w:val="24"/>
                <w:szCs w:val="24"/>
                <w:highlight w:val="none"/>
                <w:u w:val="none"/>
                <w:lang w:val="en-US" w:eastAsia="zh-CN" w:bidi="ar"/>
              </w:rPr>
              <w:t>多种标准协议；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2、采集和传输一体化设计，通信稳定，节省成本,集传统水文水资源监控装置机功能与4G无线传输功能于一体，实现水文/水资源数据的采集、存储、显示、控制、报警及传输等综合功能；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3、供电范围：9～24V DC，内部具有电源防反接功能；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4、存储容量：内置128M</w:t>
            </w:r>
            <w:r>
              <w:rPr>
                <w:rFonts w:hint="eastAsia" w:ascii="宋体" w:hAnsi="宋体" w:cs="宋体"/>
                <w:i w:val="0"/>
                <w:iCs w:val="0"/>
                <w:color w:val="auto"/>
                <w:kern w:val="0"/>
                <w:sz w:val="24"/>
                <w:szCs w:val="24"/>
                <w:highlight w:val="none"/>
                <w:u w:val="none"/>
                <w:lang w:val="en-US" w:eastAsia="zh-CN" w:bidi="ar"/>
              </w:rPr>
              <w:t>或256M</w:t>
            </w:r>
            <w:r>
              <w:rPr>
                <w:rFonts w:hint="eastAsia" w:ascii="宋体" w:hAnsi="宋体" w:eastAsia="宋体" w:cs="宋体"/>
                <w:i w:val="0"/>
                <w:iCs w:val="0"/>
                <w:color w:val="auto"/>
                <w:kern w:val="0"/>
                <w:sz w:val="24"/>
                <w:szCs w:val="24"/>
                <w:highlight w:val="none"/>
                <w:u w:val="none"/>
                <w:lang w:val="en-US" w:eastAsia="zh-CN" w:bidi="ar"/>
              </w:rPr>
              <w:t>串行FLASH存储模块，可存储5年以上的历史数据；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、通讯：内置4G全网通模块，可以同时进行短信和网络数据的收发；能够同时与4个服务器进行数据通信；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kern w:val="0"/>
                <w:sz w:val="24"/>
                <w:szCs w:val="24"/>
                <w:highlight w:val="none"/>
                <w:u w:val="none"/>
                <w:lang w:val="en-US" w:eastAsia="zh-CN" w:bidi="ar"/>
              </w:rPr>
              <w:t>、具有低功耗待机功能，</w:t>
            </w:r>
          </w:p>
          <w:p w14:paraId="0CA70D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、接口：具有多路模拟量、数字量以及</w:t>
            </w:r>
            <w:r>
              <w:rPr>
                <w:rFonts w:hint="eastAsia" w:ascii="宋体" w:hAnsi="宋体" w:cs="宋体"/>
                <w:i w:val="0"/>
                <w:iCs w:val="0"/>
                <w:color w:val="auto"/>
                <w:kern w:val="0"/>
                <w:sz w:val="24"/>
                <w:szCs w:val="24"/>
                <w:highlight w:val="none"/>
                <w:u w:val="none"/>
                <w:lang w:val="en-US" w:eastAsia="zh-CN" w:bidi="ar"/>
              </w:rPr>
              <w:t>多</w:t>
            </w:r>
            <w:r>
              <w:rPr>
                <w:rFonts w:hint="eastAsia" w:ascii="宋体" w:hAnsi="宋体" w:eastAsia="宋体" w:cs="宋体"/>
                <w:i w:val="0"/>
                <w:iCs w:val="0"/>
                <w:color w:val="auto"/>
                <w:kern w:val="0"/>
                <w:sz w:val="24"/>
                <w:szCs w:val="24"/>
                <w:highlight w:val="none"/>
                <w:u w:val="none"/>
                <w:lang w:val="en-US" w:eastAsia="zh-CN" w:bidi="ar"/>
              </w:rPr>
              <w:t>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8</w:t>
            </w:r>
            <w:r>
              <w:rPr>
                <w:rFonts w:hint="eastAsia" w:ascii="宋体" w:hAnsi="宋体" w:eastAsia="宋体" w:cs="宋体"/>
                <w:i w:val="0"/>
                <w:iCs w:val="0"/>
                <w:color w:val="auto"/>
                <w:kern w:val="0"/>
                <w:sz w:val="24"/>
                <w:szCs w:val="24"/>
                <w:highlight w:val="none"/>
                <w:u w:val="none"/>
                <w:lang w:val="en-US" w:eastAsia="zh-CN" w:bidi="ar"/>
              </w:rPr>
              <w:t>、工作温度：-40℃至+70℃；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9</w:t>
            </w:r>
            <w:r>
              <w:rPr>
                <w:rFonts w:hint="eastAsia" w:ascii="宋体" w:hAnsi="宋体" w:eastAsia="宋体" w:cs="宋体"/>
                <w:i w:val="0"/>
                <w:iCs w:val="0"/>
                <w:color w:val="auto"/>
                <w:kern w:val="0"/>
                <w:sz w:val="24"/>
                <w:szCs w:val="24"/>
                <w:highlight w:val="none"/>
                <w:u w:val="none"/>
                <w:lang w:val="en-US" w:eastAsia="zh-CN" w:bidi="ar"/>
              </w:rPr>
              <w:t>、工作湿度：0～95% 不结露；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default" w:ascii="Times New Roman" w:hAnsi="Times New Roman" w:cs="Times New Roman" w:eastAsiaTheme="minorEastAsia"/>
                <w:color w:val="auto"/>
                <w:kern w:val="0"/>
                <w:sz w:val="24"/>
                <w:highlight w:val="none"/>
              </w:rPr>
              <w:t>★</w:t>
            </w: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0</w:t>
            </w:r>
            <w:r>
              <w:rPr>
                <w:rFonts w:hint="eastAsia" w:ascii="宋体" w:hAnsi="宋体" w:eastAsia="宋体" w:cs="宋体"/>
                <w:i w:val="0"/>
                <w:iCs w:val="0"/>
                <w:color w:val="auto"/>
                <w:kern w:val="0"/>
                <w:sz w:val="24"/>
                <w:szCs w:val="24"/>
                <w:highlight w:val="none"/>
                <w:u w:val="none"/>
                <w:lang w:val="en-US" w:eastAsia="zh-CN" w:bidi="ar"/>
              </w:rPr>
              <w:t>、平均无故障工作时长MTBF≥50000h；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 xml:space="preserve">、防护等级：IP67；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、功耗满足静态值守电流小于0.02mA，工作电流小于2mA；</w:t>
            </w:r>
          </w:p>
        </w:tc>
      </w:tr>
      <w:tr w14:paraId="31CF9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EED4B">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2E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机箱</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A2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EF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09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户外防水定制，不锈钢材质，包含空开防雷接线端子</w:t>
            </w:r>
          </w:p>
        </w:tc>
      </w:tr>
      <w:tr w14:paraId="7190B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988E9">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3B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太阳能充电控制器</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83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51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45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12V/24v自适应10A</w:t>
            </w:r>
          </w:p>
        </w:tc>
      </w:tr>
      <w:tr w14:paraId="00649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D4FC7">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85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太阳能电池板</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5D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68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D3F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12v100W </w:t>
            </w:r>
          </w:p>
        </w:tc>
      </w:tr>
      <w:tr w14:paraId="67648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2DFCB">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2F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胶体蓄电池</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1B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A1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07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12V100Ah，AGM+胶</w:t>
            </w:r>
          </w:p>
          <w:p w14:paraId="02A0D2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气密性可承受50KPa</w:t>
            </w:r>
          </w:p>
          <w:p w14:paraId="5872123D">
            <w:pPr>
              <w:pStyle w:val="4"/>
              <w:ind w:left="0" w:leftChars="0" w:firstLine="0" w:firstLineChars="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密封反应率＞95%</w:t>
            </w:r>
          </w:p>
          <w:p w14:paraId="50C61E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容量保存率：静置28天后容量率应≥96%</w:t>
            </w:r>
          </w:p>
        </w:tc>
      </w:tr>
      <w:tr w14:paraId="77820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6F1F2">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43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蓄电池地埋箱</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19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BF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09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材质需支持改性PP塑料材质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防护等级需支持IP67，防水、防腐、可直接地埋。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配件需含不低于1.2米钢丝软管、密封圈、安装配件等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一套地埋箱需支持可以放置12V 100AH蓄电池。</w:t>
            </w:r>
          </w:p>
        </w:tc>
      </w:tr>
      <w:tr w14:paraId="0167F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BB6B5">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18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雨量计</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FB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A6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69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1、分辨率：0.5mm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2、承雨口径：200±0.60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3、降雨强度：0.01-4mm/min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4、工作环境温度：0-50℃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5、主要部件材质：不锈钢</w:t>
            </w:r>
          </w:p>
        </w:tc>
      </w:tr>
      <w:tr w14:paraId="19C8D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18B3C">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36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网络视频球机</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E4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6F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35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具备人脸、人体抓拍并关联输出功能</w:t>
            </w:r>
          </w:p>
          <w:p w14:paraId="67DAAD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支持3840x2160@25fps高清画面输出</w:t>
            </w:r>
          </w:p>
          <w:p w14:paraId="08C0E4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编码格式：</w:t>
            </w:r>
            <w:r>
              <w:rPr>
                <w:rFonts w:hint="eastAsia" w:ascii="宋体" w:hAnsi="宋体" w:eastAsia="宋体" w:cs="宋体"/>
                <w:i w:val="0"/>
                <w:iCs w:val="0"/>
                <w:color w:val="auto"/>
                <w:kern w:val="0"/>
                <w:sz w:val="24"/>
                <w:szCs w:val="24"/>
                <w:highlight w:val="none"/>
                <w:u w:val="none"/>
                <w:lang w:val="en-US" w:eastAsia="zh-CN" w:bidi="ar"/>
              </w:rPr>
              <w:t>支持H.265高效压缩算法彩色：0.0005Lux @ (F1.5，AGC ON),黑白：0.0001Lux @ (F1.5，AGC ON)</w:t>
            </w:r>
          </w:p>
          <w:p w14:paraId="2B4921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支持25倍光学变倍，16倍数字变倍</w:t>
            </w:r>
          </w:p>
          <w:p w14:paraId="74D57F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支持宽动态范围达120dB，适合逆光环境监控</w:t>
            </w:r>
          </w:p>
          <w:p w14:paraId="44BA3A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支持三码流技术，每路码流可独立配置分辨率及帧率</w:t>
            </w:r>
          </w:p>
          <w:p w14:paraId="75B178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配合Smart NVR实现事件录像的二次智能检索、分析和浓缩播放</w:t>
            </w:r>
          </w:p>
          <w:p w14:paraId="01A007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支持3D数字降噪、强光抑制、电子防抖</w:t>
            </w:r>
          </w:p>
          <w:p w14:paraId="31E7F3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支持定时任务、一键守望、一键巡航功能</w:t>
            </w:r>
          </w:p>
          <w:p w14:paraId="208DB3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支持300个预置位，8条巡航扫描</w:t>
            </w:r>
          </w:p>
          <w:p w14:paraId="40989F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支持3D定位，可通过鼠标框选目标以实现目标的快速定位与捕捉</w:t>
            </w:r>
          </w:p>
          <w:p w14:paraId="185F7A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支持定时抓图与事件抓图功能</w:t>
            </w:r>
          </w:p>
          <w:p w14:paraId="6DE71D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支持360°水平旋转，垂直方向-20°-90°（自动翻转）</w:t>
            </w:r>
          </w:p>
          <w:p w14:paraId="7B8F1D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硬件管理接口：</w:t>
            </w:r>
            <w:r>
              <w:rPr>
                <w:rFonts w:hint="eastAsia" w:ascii="宋体" w:hAnsi="宋体" w:eastAsia="宋体" w:cs="宋体"/>
                <w:i w:val="0"/>
                <w:iCs w:val="0"/>
                <w:color w:val="auto"/>
                <w:kern w:val="0"/>
                <w:sz w:val="24"/>
                <w:szCs w:val="24"/>
                <w:highlight w:val="none"/>
                <w:u w:val="none"/>
                <w:lang w:val="en-US" w:eastAsia="zh-CN" w:bidi="ar"/>
              </w:rPr>
              <w:t>支持1路音频输入和1路音频输出</w:t>
            </w:r>
          </w:p>
          <w:p w14:paraId="66D6ED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内置7路报警输入和2路报警输出，支持报警联动功能</w:t>
            </w:r>
          </w:p>
          <w:p w14:paraId="0BEAC1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支持256G的 Micro SD/Micro SDHC/Micro SDXC卡存储</w:t>
            </w:r>
          </w:p>
          <w:p w14:paraId="604C98E3">
            <w:pPr>
              <w:rPr>
                <w:color w:val="auto"/>
                <w:highlight w:val="none"/>
              </w:rPr>
            </w:pPr>
            <w:r>
              <w:rPr>
                <w:rFonts w:hint="eastAsia" w:ascii="宋体" w:hAnsi="宋体" w:eastAsia="宋体" w:cs="宋体"/>
                <w:i w:val="0"/>
                <w:iCs w:val="0"/>
                <w:color w:val="auto"/>
                <w:kern w:val="0"/>
                <w:sz w:val="24"/>
                <w:szCs w:val="24"/>
                <w:highlight w:val="none"/>
                <w:u w:val="none"/>
                <w:lang w:val="en-US" w:eastAsia="zh-CN" w:bidi="ar"/>
              </w:rPr>
              <w:t>IP67; 6000V 防雷、防浪涌、防突波，适用于严酷的电磁环境</w:t>
            </w:r>
          </w:p>
          <w:p w14:paraId="658550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AF38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F440E">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DA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4G硬盘录像机</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55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FC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09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【4G NVR-全网通】</w:t>
            </w:r>
          </w:p>
          <w:p w14:paraId="24F21D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硬件规格：</w:t>
            </w:r>
          </w:p>
          <w:p w14:paraId="605FD8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1U 315系列机箱/默认3米天线</w:t>
            </w:r>
          </w:p>
          <w:p w14:paraId="4F5818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硬件管理接口：</w:t>
            </w:r>
            <w:r>
              <w:rPr>
                <w:rFonts w:hint="eastAsia" w:ascii="宋体" w:hAnsi="宋体" w:eastAsia="宋体" w:cs="宋体"/>
                <w:i w:val="0"/>
                <w:iCs w:val="0"/>
                <w:color w:val="auto"/>
                <w:kern w:val="0"/>
                <w:sz w:val="24"/>
                <w:szCs w:val="24"/>
                <w:highlight w:val="none"/>
                <w:u w:val="none"/>
                <w:lang w:val="en-US" w:eastAsia="zh-CN" w:bidi="ar"/>
              </w:rPr>
              <w:t>1个HDMI，1个VGA，HDMI+VGA组内同源</w:t>
            </w:r>
          </w:p>
          <w:p w14:paraId="23BC5F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1盘位，可满配不少于6T硬盘</w:t>
            </w:r>
          </w:p>
          <w:p w14:paraId="05613C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1个千兆网口</w:t>
            </w:r>
          </w:p>
          <w:p w14:paraId="0C2F8C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2个USB2.0接口</w:t>
            </w:r>
          </w:p>
          <w:p w14:paraId="4025A0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报警IO：4进1出</w:t>
            </w:r>
          </w:p>
          <w:p w14:paraId="0ABE51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软件性能：</w:t>
            </w:r>
          </w:p>
          <w:p w14:paraId="44AC5E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带宽：40M接入/80M转发</w:t>
            </w:r>
          </w:p>
          <w:p w14:paraId="3ECBC3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4路H.265、H.264混合接入解码</w:t>
            </w:r>
          </w:p>
          <w:p w14:paraId="0FB5B3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支</w:t>
            </w:r>
            <w:r>
              <w:rPr>
                <w:rFonts w:hint="eastAsia" w:ascii="宋体" w:hAnsi="宋体" w:eastAsia="宋体" w:cs="宋体"/>
                <w:i w:val="0"/>
                <w:iCs w:val="0"/>
                <w:color w:val="auto"/>
                <w:kern w:val="0"/>
                <w:sz w:val="24"/>
                <w:szCs w:val="24"/>
                <w:highlight w:val="none"/>
                <w:u w:val="none"/>
                <w:lang w:val="en-US" w:eastAsia="zh-CN" w:bidi="ar"/>
              </w:rPr>
              <w:t>持4×1080P解码</w:t>
            </w:r>
          </w:p>
          <w:p w14:paraId="2F606F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Smart 2.0/整机热备/ANR/智能检索/智能回放/车牌检索/人脸检索/热度图/客流量统计/分时段回放/超高倍速回放/双系统备份</w:t>
            </w:r>
          </w:p>
        </w:tc>
      </w:tr>
      <w:tr w14:paraId="31FE1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B3F91">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47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硬盘</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E9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63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EB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不低于6TB/64MB(3Gb/秒 NCQ）/5400RPM/SATA3</w:t>
            </w:r>
          </w:p>
        </w:tc>
      </w:tr>
      <w:tr w14:paraId="0E292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00E50">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AA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报警装置</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A8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05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63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LED红色旋转频闪，12V供电</w:t>
            </w:r>
          </w:p>
        </w:tc>
      </w:tr>
      <w:tr w14:paraId="30177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DE7B6">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02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SIM卡</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FB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D7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1E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1G/月含3年费用，供感知设备使用</w:t>
            </w:r>
          </w:p>
        </w:tc>
      </w:tr>
      <w:tr w14:paraId="29403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DBCE3">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B4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SIM卡</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27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2D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27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30G/月含3年费用，供视频监控使用</w:t>
            </w:r>
          </w:p>
        </w:tc>
      </w:tr>
      <w:tr w14:paraId="759BF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D65F2">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9D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立杆2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BE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C7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80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镀锌材质，白色喷塑，镀锌材质，白色喷塑，立柱管径165高6米，横杆管径60长3米，含地笼预埋件</w:t>
            </w:r>
          </w:p>
        </w:tc>
      </w:tr>
      <w:tr w14:paraId="546B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54A5F">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B5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线缆辅材</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79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CA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9F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2芯电源线、4芯信号线、网线、管材、管扣、电工胶、螺丝螺母及其他相应辅材</w:t>
            </w:r>
          </w:p>
        </w:tc>
      </w:tr>
      <w:tr w14:paraId="332BC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48E45">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D7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监测设备安装调试</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E1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35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次</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02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含水泥沙、运输、土建、安装调试等，位于山区，现场条件差</w:t>
            </w:r>
          </w:p>
        </w:tc>
      </w:tr>
      <w:tr w14:paraId="5596D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4AE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水库溢流监测系统</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8F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遥测终端机</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56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81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8E72">
            <w:pPr>
              <w:keepNext w:val="0"/>
              <w:keepLines w:val="0"/>
              <w:widowControl/>
              <w:numPr>
                <w:ilvl w:val="0"/>
                <w:numId w:val="21"/>
              </w:numPr>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采用工业化设计，</w:t>
            </w:r>
            <w:r>
              <w:rPr>
                <w:rFonts w:hint="eastAsia" w:ascii="宋体" w:hAnsi="宋体" w:cs="宋体"/>
                <w:i w:val="0"/>
                <w:iCs w:val="0"/>
                <w:color w:val="auto"/>
                <w:kern w:val="0"/>
                <w:sz w:val="24"/>
                <w:szCs w:val="24"/>
                <w:highlight w:val="none"/>
                <w:u w:val="none"/>
                <w:lang w:val="en-US" w:eastAsia="zh-CN" w:bidi="ar"/>
              </w:rPr>
              <w:t>支持多</w:t>
            </w:r>
            <w:r>
              <w:rPr>
                <w:rFonts w:hint="eastAsia" w:ascii="宋体" w:hAnsi="宋体" w:eastAsia="宋体" w:cs="宋体"/>
                <w:i w:val="0"/>
                <w:iCs w:val="0"/>
                <w:color w:val="auto"/>
                <w:kern w:val="0"/>
                <w:sz w:val="24"/>
                <w:szCs w:val="24"/>
                <w:highlight w:val="none"/>
                <w:u w:val="none"/>
                <w:lang w:val="en-US" w:eastAsia="zh-CN" w:bidi="ar"/>
              </w:rPr>
              <w:t>采集接口和通信接口，</w:t>
            </w:r>
            <w:r>
              <w:rPr>
                <w:rFonts w:hint="eastAsia" w:ascii="宋体" w:hAnsi="宋体" w:cs="宋体"/>
                <w:i w:val="0"/>
                <w:iCs w:val="0"/>
                <w:color w:val="auto"/>
                <w:kern w:val="0"/>
                <w:sz w:val="24"/>
                <w:szCs w:val="24"/>
                <w:highlight w:val="none"/>
                <w:u w:val="none"/>
                <w:lang w:val="en-US" w:eastAsia="zh-CN" w:bidi="ar"/>
              </w:rPr>
              <w:t>支持</w:t>
            </w:r>
            <w:r>
              <w:rPr>
                <w:rFonts w:hint="eastAsia" w:ascii="宋体" w:hAnsi="宋体" w:eastAsia="宋体" w:cs="宋体"/>
                <w:i w:val="0"/>
                <w:iCs w:val="0"/>
                <w:color w:val="auto"/>
                <w:kern w:val="0"/>
                <w:sz w:val="24"/>
                <w:szCs w:val="24"/>
                <w:highlight w:val="none"/>
                <w:u w:val="none"/>
                <w:lang w:val="en-US" w:eastAsia="zh-CN" w:bidi="ar"/>
              </w:rPr>
              <w:t>多种标准协议；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2、采集和传输一体化设计，通信稳定，节省成本,集传统水文水资源监控装置机功能与4G无线传输功能于一体，实现水文/水资源数据的采集、存储、显示、控制、报警及传输等综合功能；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3、供电范围：9～24V DC，内部具有电源防反接功能；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4、存储容量：内置128M</w:t>
            </w:r>
            <w:r>
              <w:rPr>
                <w:rFonts w:hint="eastAsia" w:ascii="宋体" w:hAnsi="宋体" w:cs="宋体"/>
                <w:i w:val="0"/>
                <w:iCs w:val="0"/>
                <w:color w:val="auto"/>
                <w:kern w:val="0"/>
                <w:sz w:val="24"/>
                <w:szCs w:val="24"/>
                <w:highlight w:val="none"/>
                <w:u w:val="none"/>
                <w:lang w:val="en-US" w:eastAsia="zh-CN" w:bidi="ar"/>
              </w:rPr>
              <w:t>或256M</w:t>
            </w:r>
            <w:r>
              <w:rPr>
                <w:rFonts w:hint="eastAsia" w:ascii="宋体" w:hAnsi="宋体" w:eastAsia="宋体" w:cs="宋体"/>
                <w:i w:val="0"/>
                <w:iCs w:val="0"/>
                <w:color w:val="auto"/>
                <w:kern w:val="0"/>
                <w:sz w:val="24"/>
                <w:szCs w:val="24"/>
                <w:highlight w:val="none"/>
                <w:u w:val="none"/>
                <w:lang w:val="en-US" w:eastAsia="zh-CN" w:bidi="ar"/>
              </w:rPr>
              <w:t>串行FLASH存储模块，可存储5年以上的历史数据；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、通讯：内置4G全网通模块，可以同时进行短信和网络数据的收发；能够同时与4个服务器进行数据通信；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kern w:val="0"/>
                <w:sz w:val="24"/>
                <w:szCs w:val="24"/>
                <w:highlight w:val="none"/>
                <w:u w:val="none"/>
                <w:lang w:val="en-US" w:eastAsia="zh-CN" w:bidi="ar"/>
              </w:rPr>
              <w:t>、具有低功耗待机功能，</w:t>
            </w:r>
          </w:p>
          <w:p w14:paraId="1CE962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、接口：具有多路模拟量、数字量以及</w:t>
            </w:r>
            <w:r>
              <w:rPr>
                <w:rFonts w:hint="eastAsia" w:ascii="宋体" w:hAnsi="宋体" w:cs="宋体"/>
                <w:i w:val="0"/>
                <w:iCs w:val="0"/>
                <w:color w:val="auto"/>
                <w:kern w:val="0"/>
                <w:sz w:val="24"/>
                <w:szCs w:val="24"/>
                <w:highlight w:val="none"/>
                <w:u w:val="none"/>
                <w:lang w:val="en-US" w:eastAsia="zh-CN" w:bidi="ar"/>
              </w:rPr>
              <w:t>多</w:t>
            </w:r>
            <w:r>
              <w:rPr>
                <w:rFonts w:hint="eastAsia" w:ascii="宋体" w:hAnsi="宋体" w:eastAsia="宋体" w:cs="宋体"/>
                <w:i w:val="0"/>
                <w:iCs w:val="0"/>
                <w:color w:val="auto"/>
                <w:kern w:val="0"/>
                <w:sz w:val="24"/>
                <w:szCs w:val="24"/>
                <w:highlight w:val="none"/>
                <w:u w:val="none"/>
                <w:lang w:val="en-US" w:eastAsia="zh-CN" w:bidi="ar"/>
              </w:rPr>
              <w:t>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8</w:t>
            </w:r>
            <w:r>
              <w:rPr>
                <w:rFonts w:hint="eastAsia" w:ascii="宋体" w:hAnsi="宋体" w:eastAsia="宋体" w:cs="宋体"/>
                <w:i w:val="0"/>
                <w:iCs w:val="0"/>
                <w:color w:val="auto"/>
                <w:kern w:val="0"/>
                <w:sz w:val="24"/>
                <w:szCs w:val="24"/>
                <w:highlight w:val="none"/>
                <w:u w:val="none"/>
                <w:lang w:val="en-US" w:eastAsia="zh-CN" w:bidi="ar"/>
              </w:rPr>
              <w:t>、工作温度：-40℃至+70℃；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9</w:t>
            </w:r>
            <w:r>
              <w:rPr>
                <w:rFonts w:hint="eastAsia" w:ascii="宋体" w:hAnsi="宋体" w:eastAsia="宋体" w:cs="宋体"/>
                <w:i w:val="0"/>
                <w:iCs w:val="0"/>
                <w:color w:val="auto"/>
                <w:kern w:val="0"/>
                <w:sz w:val="24"/>
                <w:szCs w:val="24"/>
                <w:highlight w:val="none"/>
                <w:u w:val="none"/>
                <w:lang w:val="en-US" w:eastAsia="zh-CN" w:bidi="ar"/>
              </w:rPr>
              <w:t>、工作湿度：0～95% 不结露；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default" w:ascii="Times New Roman" w:hAnsi="Times New Roman" w:cs="Times New Roman" w:eastAsiaTheme="minorEastAsia"/>
                <w:color w:val="auto"/>
                <w:kern w:val="0"/>
                <w:sz w:val="24"/>
                <w:highlight w:val="none"/>
              </w:rPr>
              <w:t>★</w:t>
            </w: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0</w:t>
            </w:r>
            <w:r>
              <w:rPr>
                <w:rFonts w:hint="eastAsia" w:ascii="宋体" w:hAnsi="宋体" w:eastAsia="宋体" w:cs="宋体"/>
                <w:i w:val="0"/>
                <w:iCs w:val="0"/>
                <w:color w:val="auto"/>
                <w:kern w:val="0"/>
                <w:sz w:val="24"/>
                <w:szCs w:val="24"/>
                <w:highlight w:val="none"/>
                <w:u w:val="none"/>
                <w:lang w:val="en-US" w:eastAsia="zh-CN" w:bidi="ar"/>
              </w:rPr>
              <w:t>、平均无故障工作时长MTBF≥50000h；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 xml:space="preserve">、防护等级：IP67；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、功耗满足静态值守电流小于0.02mA，工作电流小于2mA；</w:t>
            </w:r>
          </w:p>
        </w:tc>
      </w:tr>
      <w:tr w14:paraId="1E855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4F852">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5A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机箱</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22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20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8A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户外防水防风防雷定制，不锈钢材质，包含空开防雷接线端子</w:t>
            </w:r>
          </w:p>
        </w:tc>
      </w:tr>
      <w:tr w14:paraId="0873B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6485D">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6A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太阳能充电控制器</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EB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5E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5A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12V/24v自适应10A</w:t>
            </w:r>
          </w:p>
        </w:tc>
      </w:tr>
      <w:tr w14:paraId="04B49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A83C0">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A7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太阳能电池板</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1F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5F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B6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12v100W含双100W支架</w:t>
            </w:r>
          </w:p>
        </w:tc>
      </w:tr>
      <w:tr w14:paraId="048BA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20412">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E2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胶体蓄电池</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08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0B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F6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12V100Ah，AGM+胶</w:t>
            </w:r>
          </w:p>
          <w:p w14:paraId="313155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气密性可承受50KPa</w:t>
            </w:r>
          </w:p>
          <w:p w14:paraId="347F55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密封反应率＞95%</w:t>
            </w:r>
          </w:p>
          <w:p w14:paraId="242E52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容量保存率：静置28天后容量率应≥96%</w:t>
            </w:r>
          </w:p>
        </w:tc>
      </w:tr>
      <w:tr w14:paraId="0C165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6A37B">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7F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多普勒流量计</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A6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4D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79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1、流速范围：0.01米/秒～5.00米/秒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2、流速测量精度：1.0%/0.5%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3、水温测量：-10°C～60°C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4、水温测量精度：±0.4°C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5、水位测量范围： 0.03m至6m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6、水位测量精度：±0.1%FS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7、瞬时流量范围: 0.001～65立方米/秒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8、累计流量范围: 1-999999999立方米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9、水位测量范围: 0-10m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10、数据输出水位、流速、面积、流量等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11、工作温度:-20°C～60°C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12、存贮温度:-20°C～80°C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13、防护等级:IP68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14、防爆等级隔爆: Ex ia</w:t>
            </w:r>
          </w:p>
          <w:p w14:paraId="31AAFE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15、最低测流水位：3cm(水深3cm以上即可测流速）</w:t>
            </w:r>
          </w:p>
        </w:tc>
      </w:tr>
      <w:tr w14:paraId="3290B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E7879">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70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报警装置</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29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57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64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LED红色旋转频闪，DC12V供电</w:t>
            </w:r>
          </w:p>
        </w:tc>
      </w:tr>
      <w:tr w14:paraId="1A056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708C1">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5D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SIM卡</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F5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A2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3C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1G/月含3年费用，供感知设备使用</w:t>
            </w:r>
          </w:p>
        </w:tc>
      </w:tr>
      <w:tr w14:paraId="2B157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1F7C1">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F3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SIM卡</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9E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35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EF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30G/月含3年费用，供视频监控使用</w:t>
            </w:r>
          </w:p>
        </w:tc>
      </w:tr>
      <w:tr w14:paraId="086DD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3C3ED">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67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立杆</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F2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E3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54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镀锌材质，白色喷塑，立柱管径140高6米，横杆管径60长3米，含地笼预埋件</w:t>
            </w:r>
          </w:p>
        </w:tc>
      </w:tr>
      <w:tr w14:paraId="07B6F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0947E">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82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线缆辅材</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79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B1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04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2芯电源线、4芯信号线、网线、管材、管扣、电工胶、螺丝螺母及其他相应辅材</w:t>
            </w:r>
          </w:p>
        </w:tc>
      </w:tr>
      <w:tr w14:paraId="26E1B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7C3F8">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CF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监测设备安装</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AE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C1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次</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13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含水泥沙、运输、土建、安装调试等，位于山区上游水库，现场条件差</w:t>
            </w:r>
          </w:p>
        </w:tc>
      </w:tr>
      <w:tr w14:paraId="3DD8E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0C1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视频监控系统-人民渠圆形溢流堰</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69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网络视频枪机</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4E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09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E4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传感器类型 1/3“Progressive Scan CMOS 最低照度 0.005 Lux@F1.2，AGCON )0 Luxwith IR 快门 1/3s～1/100000s 宽动态 数字宽动态 日夜切换模式 ICR红外滤片式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4mm，水平视坊1：0°，垂言视场角：43°，对角视场角：93° 焦距&amp;视场角 6mm，水平视场角：4°，垂视场角：26°，对角视场角：57° 8mm，水平视场角：37°，垂直视场角：20°，对角视场角：43° 4mm：F1.28 光圈数 6 mm，8mm F1.6 镜头接口尺寸 M12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补光灯类型 红外灯 补光距离 最远可达30m 红外波长范围 850nm 防补光过曝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图像尺寸 2560×1440 主码流帧率分辨率 50Hz：12.5fps(2560×1440，1920×1080，1280×720) 子码流帧率分辨率 50Hz：12.5fps(1280×720，640×480，640×360) 主码流：H。265/H。264 视频压缩标准 子码流：H。265/H。264/MJPEG 视频压缩码率 32 Kbps～8Mbps H。264编码类型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音频压缩标准 G.711ulaw/G.711alaw/G.722.1/G.726/MP2L2/PCM/AAC-LC 64 Kbps(G.711 ulaw/G.711 alaw )/16 Kbps(G.722.1 )/16 Kbps(G.726 )/32～160 Kbps(MP2L2 音频压缩码率 /16～64 Kbps AAC-LC 音频采样率 8 kHz/16kHz 音频环境噪声过滤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网络协议 TCP/IP，ICMP，HTTP，DHCP，DNS，RTP，RTSP，RTCP，NTP，IGMP，Qos，IPv6，UDP 同时预览路数 </w:t>
            </w:r>
            <w:r>
              <w:rPr>
                <w:rFonts w:hint="eastAsia" w:ascii="宋体" w:hAnsi="宋体" w:cs="宋体"/>
                <w:i w:val="0"/>
                <w:iCs w:val="0"/>
                <w:color w:val="auto"/>
                <w:kern w:val="0"/>
                <w:sz w:val="24"/>
                <w:szCs w:val="24"/>
                <w:highlight w:val="none"/>
                <w:u w:val="none"/>
                <w:lang w:val="en-US" w:eastAsia="zh-CN" w:bidi="ar"/>
              </w:rPr>
              <w:t>支持</w:t>
            </w:r>
            <w:r>
              <w:rPr>
                <w:rFonts w:hint="eastAsia" w:ascii="宋体" w:hAnsi="宋体" w:eastAsia="宋体" w:cs="宋体"/>
                <w:i w:val="0"/>
                <w:iCs w:val="0"/>
                <w:color w:val="auto"/>
                <w:kern w:val="0"/>
                <w:sz w:val="24"/>
                <w:szCs w:val="24"/>
                <w:highlight w:val="none"/>
                <w:u w:val="none"/>
                <w:lang w:val="en-US" w:eastAsia="zh-CN" w:bidi="ar"/>
              </w:rPr>
              <w:t>6路 接口协议(AP) 开放型网络视频接口，ISAPI，SDK 用户管理</w:t>
            </w:r>
            <w:r>
              <w:rPr>
                <w:rFonts w:hint="eastAsia" w:ascii="宋体" w:hAnsi="宋体" w:cs="宋体"/>
                <w:i w:val="0"/>
                <w:iCs w:val="0"/>
                <w:color w:val="auto"/>
                <w:kern w:val="0"/>
                <w:sz w:val="24"/>
                <w:szCs w:val="24"/>
                <w:highlight w:val="none"/>
                <w:u w:val="none"/>
                <w:lang w:val="en-US" w:eastAsia="zh-CN" w:bidi="ar"/>
              </w:rPr>
              <w:t>支持</w:t>
            </w:r>
            <w:r>
              <w:rPr>
                <w:rFonts w:hint="eastAsia" w:ascii="宋体" w:hAnsi="宋体" w:eastAsia="宋体" w:cs="宋体"/>
                <w:i w:val="0"/>
                <w:iCs w:val="0"/>
                <w:color w:val="auto"/>
                <w:kern w:val="0"/>
                <w:sz w:val="24"/>
                <w:szCs w:val="24"/>
                <w:highlight w:val="none"/>
                <w:u w:val="none"/>
                <w:lang w:val="en-US" w:eastAsia="zh-CN" w:bidi="ar"/>
              </w:rPr>
              <w:t>32个用户，可分3级用户权限管理：管理员，操作员，普通用户 支持MicroSD/Vi croSDHC/Vi croSDXC-卡256GB)，内置8 GB eMMC</w:t>
            </w:r>
            <w:r>
              <w:rPr>
                <w:rFonts w:hint="eastAsia" w:ascii="宋体" w:hAnsi="宋体" w:cs="宋体"/>
                <w:i w:val="0"/>
                <w:iCs w:val="0"/>
                <w:color w:val="auto"/>
                <w:kern w:val="0"/>
                <w:sz w:val="24"/>
                <w:szCs w:val="24"/>
                <w:highlight w:val="none"/>
                <w:u w:val="none"/>
                <w:lang w:val="en-US" w:eastAsia="zh-CN" w:bidi="ar"/>
              </w:rPr>
              <w:t>存储</w:t>
            </w:r>
            <w:r>
              <w:rPr>
                <w:rFonts w:hint="eastAsia" w:ascii="宋体" w:hAnsi="宋体" w:eastAsia="宋体" w:cs="宋体"/>
                <w:i w:val="0"/>
                <w:iCs w:val="0"/>
                <w:color w:val="auto"/>
                <w:kern w:val="0"/>
                <w:sz w:val="24"/>
                <w:szCs w:val="24"/>
                <w:highlight w:val="none"/>
                <w:u w:val="none"/>
                <w:lang w:val="en-US" w:eastAsia="zh-CN" w:bidi="ar"/>
              </w:rPr>
              <w:t xml:space="preserve">实际可用6GB)， 网络存储 断网本地存储及断网续传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4G制式 LTE-TDD/LTE-FDD/WCDMA/TD-SCDMA/GSM LTE-TDD:Band34/38/39/40/41 LTE-FDD Band 1/3/5/8 4G频段 WCDMA:Band 1/8 TD-SCDMA:Band 34/39 GSM:Band3/8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联动方式 上传SD卡，上传中心，录像，抓图，声音报警 产品尺寸 摄像机：186.6×114.4×87.6mm 包装尺寸 450×403×197mm 摄像机：640g 设备重量 电池：2.5kg 太阳能板：6.3kg 带包装重量 14 kg 启动及工作温湿度 -20℃～50℃，湿度小于95%（无凝结） 通用功能 心跳，镜像，密码保护，水印，像素计算器 恢复出厂设置 支持RESET按键，客户端或浏览器恢复 典型功耗场景：1.85W(4G工作时) 电流及功耗 待机场景功耗：40mW 功耗：7.0W 调试用电源接口：DC：12V±25%，支持防反接保护 供电方式 配套电池供电 调试用电源接口：5.5mm圆口 电源接口类型 电池供电接口：航空头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设备在移动侦测、遮挡报警、故障报警、智能报警被 触发时可发送短信，支持4G Sim卡</w:t>
            </w:r>
          </w:p>
        </w:tc>
      </w:tr>
      <w:tr w14:paraId="325A9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8E90B">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28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网络视频球机</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15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73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8DF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具备人脸、人体抓拍并关联输出功能</w:t>
            </w:r>
          </w:p>
          <w:p w14:paraId="083430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支持3840x2160@25fps高清画面输出</w:t>
            </w:r>
          </w:p>
          <w:p w14:paraId="1BCD25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编码格式：</w:t>
            </w:r>
            <w:r>
              <w:rPr>
                <w:rFonts w:hint="eastAsia" w:ascii="宋体" w:hAnsi="宋体" w:eastAsia="宋体" w:cs="宋体"/>
                <w:i w:val="0"/>
                <w:iCs w:val="0"/>
                <w:color w:val="auto"/>
                <w:kern w:val="0"/>
                <w:sz w:val="24"/>
                <w:szCs w:val="24"/>
                <w:highlight w:val="none"/>
                <w:u w:val="none"/>
                <w:lang w:val="en-US" w:eastAsia="zh-CN" w:bidi="ar"/>
              </w:rPr>
              <w:t>支持H.265高效压缩算法彩色：0.0005Lux @ (F1.5，AGC ON),黑白：0.0001Lux @ (F1.5，AGC ON)</w:t>
            </w:r>
          </w:p>
          <w:p w14:paraId="27BEF4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支持25倍光学变倍，16倍数字变倍</w:t>
            </w:r>
          </w:p>
          <w:p w14:paraId="0FFC2A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支持宽动态范围达120dB，适合逆光环境监控</w:t>
            </w:r>
          </w:p>
          <w:p w14:paraId="117353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支持三码流技术，每路码流可独立配置分辨率及帧率</w:t>
            </w:r>
          </w:p>
          <w:p w14:paraId="768601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配合Smart NVR实现事件录像的二次智能检索、分析和浓缩播放</w:t>
            </w:r>
          </w:p>
          <w:p w14:paraId="4E5D7E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支持3D数字降噪、强光抑制、电子防抖</w:t>
            </w:r>
          </w:p>
          <w:p w14:paraId="2A2279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支持定时任务、一键守望、一键巡航功能</w:t>
            </w:r>
          </w:p>
          <w:p w14:paraId="367034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支持300个预置位，8条巡航扫描</w:t>
            </w:r>
          </w:p>
          <w:p w14:paraId="183FA8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支持3D定位，可通过鼠标框选目标以实现目标的快速定位与捕捉</w:t>
            </w:r>
          </w:p>
          <w:p w14:paraId="669E9C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支持定时抓图与事件抓图功能</w:t>
            </w:r>
          </w:p>
          <w:p w14:paraId="319414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支持360°水平旋转，垂直方向-20°-90°（自动翻转）</w:t>
            </w:r>
          </w:p>
          <w:p w14:paraId="78B75E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硬件管理接口：</w:t>
            </w:r>
            <w:r>
              <w:rPr>
                <w:rFonts w:hint="eastAsia" w:ascii="宋体" w:hAnsi="宋体" w:eastAsia="宋体" w:cs="宋体"/>
                <w:i w:val="0"/>
                <w:iCs w:val="0"/>
                <w:color w:val="auto"/>
                <w:kern w:val="0"/>
                <w:sz w:val="24"/>
                <w:szCs w:val="24"/>
                <w:highlight w:val="none"/>
                <w:u w:val="none"/>
                <w:lang w:val="en-US" w:eastAsia="zh-CN" w:bidi="ar"/>
              </w:rPr>
              <w:t>支持1路音频输入和1路音频输出</w:t>
            </w:r>
          </w:p>
          <w:p w14:paraId="68CE1C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内置7路报警输入和2路报警输出，支持报警联动功能</w:t>
            </w:r>
          </w:p>
          <w:p w14:paraId="6A6E93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支持256G的 Micro SD/Micro SDHC/Micro SDXC卡存储</w:t>
            </w:r>
          </w:p>
          <w:p w14:paraId="1C6A9713">
            <w:pPr>
              <w:rPr>
                <w:color w:val="auto"/>
                <w:highlight w:val="none"/>
              </w:rPr>
            </w:pPr>
            <w:r>
              <w:rPr>
                <w:rFonts w:hint="eastAsia" w:ascii="宋体" w:hAnsi="宋体" w:eastAsia="宋体" w:cs="宋体"/>
                <w:i w:val="0"/>
                <w:iCs w:val="0"/>
                <w:color w:val="auto"/>
                <w:kern w:val="0"/>
                <w:sz w:val="24"/>
                <w:szCs w:val="24"/>
                <w:highlight w:val="none"/>
                <w:u w:val="none"/>
                <w:lang w:val="en-US" w:eastAsia="zh-CN" w:bidi="ar"/>
              </w:rPr>
              <w:t>IP67; 6000V 防雷、防浪涌、防突波，适用于严酷的电磁环境</w:t>
            </w:r>
          </w:p>
          <w:p w14:paraId="7DC090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p>
        </w:tc>
      </w:tr>
      <w:tr w14:paraId="326A0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C7297">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D0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4G硬盘录像机</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51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73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86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【4G NVR-全网通】</w:t>
            </w:r>
          </w:p>
          <w:p w14:paraId="451F54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硬件规格：</w:t>
            </w:r>
          </w:p>
          <w:p w14:paraId="4F7D97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1U 315系列机箱/默认3米天线</w:t>
            </w:r>
          </w:p>
          <w:p w14:paraId="63C06B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硬件管理接口：</w:t>
            </w:r>
            <w:r>
              <w:rPr>
                <w:rFonts w:hint="eastAsia" w:ascii="宋体" w:hAnsi="宋体" w:eastAsia="宋体" w:cs="宋体"/>
                <w:i w:val="0"/>
                <w:iCs w:val="0"/>
                <w:color w:val="auto"/>
                <w:kern w:val="0"/>
                <w:sz w:val="24"/>
                <w:szCs w:val="24"/>
                <w:highlight w:val="none"/>
                <w:u w:val="none"/>
                <w:lang w:val="en-US" w:eastAsia="zh-CN" w:bidi="ar"/>
              </w:rPr>
              <w:t>1个HDMI，1个VGA，HDMI+VGA组内同源</w:t>
            </w:r>
          </w:p>
          <w:p w14:paraId="3D2B17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1盘位，可满配不少于6T硬盘</w:t>
            </w:r>
          </w:p>
          <w:p w14:paraId="443082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1个千兆网口</w:t>
            </w:r>
          </w:p>
          <w:p w14:paraId="542751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2个USB2.0接口</w:t>
            </w:r>
          </w:p>
          <w:p w14:paraId="693E7F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报警IO：4进1出</w:t>
            </w:r>
          </w:p>
          <w:p w14:paraId="0CEC3A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软件性能：</w:t>
            </w:r>
          </w:p>
          <w:p w14:paraId="2233AA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带宽：40M接入/80M转发</w:t>
            </w:r>
          </w:p>
          <w:p w14:paraId="3BC99E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4路H.265、H.264混合接入解码</w:t>
            </w:r>
          </w:p>
          <w:p w14:paraId="6342C2F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支持4×1080P解码</w:t>
            </w:r>
          </w:p>
          <w:p w14:paraId="4C9945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Smart 2.0/整机热备/ANR/智能检索/智能回放/车牌检索/人脸检索/热度图/客流量统计/分时段回放/超高倍速回放/双系统备份</w:t>
            </w:r>
          </w:p>
        </w:tc>
      </w:tr>
      <w:tr w14:paraId="40FEA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8D05F">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7F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硬盘</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43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83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BF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不低于6TB/64MB(3Gb/秒 NCQ）/5400RPM/SATA3</w:t>
            </w:r>
          </w:p>
        </w:tc>
      </w:tr>
      <w:tr w14:paraId="2A6A7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F52E1">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AE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报警装置</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7D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55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D9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LED红色旋转频闪</w:t>
            </w:r>
          </w:p>
        </w:tc>
      </w:tr>
      <w:tr w14:paraId="2C6BC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697DA">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86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SIM卡</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89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9F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张</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8D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1G/月含3年费用，供感知设备使用</w:t>
            </w:r>
          </w:p>
        </w:tc>
      </w:tr>
      <w:tr w14:paraId="0029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994DD">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35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SIM卡</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2A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0D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张</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71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30G/月含3年费用，供视频监控使用</w:t>
            </w:r>
          </w:p>
        </w:tc>
      </w:tr>
      <w:tr w14:paraId="1EE6B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85300">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9E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机箱</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77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21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6F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户外防水定制，不锈钢材质，包含空开、电源防雷、信号防雷、接线端子等组件</w:t>
            </w:r>
          </w:p>
        </w:tc>
      </w:tr>
      <w:tr w14:paraId="78DE5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407BF">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CF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立杆</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46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D3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A9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镀锌材质，白色喷塑，立柱管径140高6米，横杆管径60长3米，含地笼预埋件</w:t>
            </w:r>
          </w:p>
        </w:tc>
      </w:tr>
      <w:tr w14:paraId="1AEFD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10860">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A6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线缆辅材</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C6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A3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D1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2芯电源线、4芯信号线、网线、管材、管扣、电工胶、螺丝螺母及其他相应辅材</w:t>
            </w:r>
          </w:p>
        </w:tc>
      </w:tr>
      <w:tr w14:paraId="756C9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DEC5E">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6B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监测设备安装调试</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3B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4D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次</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74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安装调试设备，较城区比较现场条件差</w:t>
            </w:r>
          </w:p>
        </w:tc>
      </w:tr>
      <w:tr w14:paraId="740C8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813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视频监控系统-水库监控系统</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A0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网络视频球机</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7C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A4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E2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具备人脸、人体抓拍并关联输出功能</w:t>
            </w:r>
          </w:p>
          <w:p w14:paraId="4345E6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支持3840x2160@25fps高清画面输出</w:t>
            </w:r>
          </w:p>
          <w:p w14:paraId="5A21C5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编码格式：</w:t>
            </w:r>
            <w:r>
              <w:rPr>
                <w:rFonts w:hint="eastAsia" w:ascii="宋体" w:hAnsi="宋体" w:eastAsia="宋体" w:cs="宋体"/>
                <w:i w:val="0"/>
                <w:iCs w:val="0"/>
                <w:color w:val="auto"/>
                <w:kern w:val="0"/>
                <w:sz w:val="24"/>
                <w:szCs w:val="24"/>
                <w:highlight w:val="none"/>
                <w:u w:val="none"/>
                <w:lang w:val="en-US" w:eastAsia="zh-CN" w:bidi="ar"/>
              </w:rPr>
              <w:t>支持H.265高效压缩算法彩色：0.0005Lux @ (F1.5，AGC ON),黑白：0.0001Lux @ (F1.5，AGC ON)</w:t>
            </w:r>
          </w:p>
          <w:p w14:paraId="63028D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支持25倍光学变倍，16倍数字变倍</w:t>
            </w:r>
          </w:p>
          <w:p w14:paraId="4CF4B0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支持宽动态范围达120dB，适合逆光环境监控</w:t>
            </w:r>
          </w:p>
          <w:p w14:paraId="225D29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支持三码流技术，每路码流可独立配置分辨率及帧率</w:t>
            </w:r>
          </w:p>
          <w:p w14:paraId="0019AA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配合Smart NVR实现事件录像的二次智能检索、分析和浓缩播放</w:t>
            </w:r>
          </w:p>
          <w:p w14:paraId="21255F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支持3D数字降噪、强光抑制、电子防抖</w:t>
            </w:r>
          </w:p>
          <w:p w14:paraId="102E96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支持定时任务、一键守望、一键巡航功能</w:t>
            </w:r>
          </w:p>
          <w:p w14:paraId="685B33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支持300个预置位，8条巡航扫描</w:t>
            </w:r>
          </w:p>
          <w:p w14:paraId="65B6C1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支持3D定位，可通过鼠标框选目标以实现目标的快速定位与捕捉</w:t>
            </w:r>
          </w:p>
          <w:p w14:paraId="1C1BE0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支持定时抓图与事件抓图功能</w:t>
            </w:r>
          </w:p>
          <w:p w14:paraId="03A547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支持360°水平旋转，垂直方向-20°-90°（自动翻转）</w:t>
            </w:r>
          </w:p>
          <w:p w14:paraId="6EE606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硬件管理接口：</w:t>
            </w:r>
            <w:r>
              <w:rPr>
                <w:rFonts w:hint="eastAsia" w:ascii="宋体" w:hAnsi="宋体" w:eastAsia="宋体" w:cs="宋体"/>
                <w:i w:val="0"/>
                <w:iCs w:val="0"/>
                <w:color w:val="auto"/>
                <w:kern w:val="0"/>
                <w:sz w:val="24"/>
                <w:szCs w:val="24"/>
                <w:highlight w:val="none"/>
                <w:u w:val="none"/>
                <w:lang w:val="en-US" w:eastAsia="zh-CN" w:bidi="ar"/>
              </w:rPr>
              <w:t>支持1路音频输入和1路音频输出</w:t>
            </w:r>
          </w:p>
          <w:p w14:paraId="23B94B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内置7路报警输入和2路报警输出，支持报警联动功能</w:t>
            </w:r>
          </w:p>
          <w:p w14:paraId="20B0DE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支持256G的 Micro SD/Micro SDHC/Micro SDXC卡存储</w:t>
            </w:r>
          </w:p>
          <w:p w14:paraId="5A9137D9">
            <w:pPr>
              <w:rPr>
                <w:color w:val="auto"/>
                <w:highlight w:val="none"/>
              </w:rPr>
            </w:pPr>
            <w:r>
              <w:rPr>
                <w:rFonts w:hint="eastAsia" w:ascii="宋体" w:hAnsi="宋体" w:eastAsia="宋体" w:cs="宋体"/>
                <w:i w:val="0"/>
                <w:iCs w:val="0"/>
                <w:color w:val="auto"/>
                <w:kern w:val="0"/>
                <w:sz w:val="24"/>
                <w:szCs w:val="24"/>
                <w:highlight w:val="none"/>
                <w:u w:val="none"/>
                <w:lang w:val="en-US" w:eastAsia="zh-CN" w:bidi="ar"/>
              </w:rPr>
              <w:t>IP67; 6000V 防雷、防浪涌、防突波，适用于严酷的电磁环境</w:t>
            </w:r>
          </w:p>
          <w:p w14:paraId="42A412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p>
        </w:tc>
      </w:tr>
      <w:tr w14:paraId="2D63E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8CFE4">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0B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机箱</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7B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B3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61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户外防水防风防雷定制，不锈钢材质，包含空开防雷接线端子</w:t>
            </w:r>
          </w:p>
        </w:tc>
      </w:tr>
      <w:tr w14:paraId="76B0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43CD6">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0B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太阳能充电控制器</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4C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50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69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12V/24v自适应10A</w:t>
            </w:r>
          </w:p>
        </w:tc>
      </w:tr>
      <w:tr w14:paraId="52E74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92F11">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4E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太阳能电池板</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2E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6C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EB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12v100W含双100W支架</w:t>
            </w:r>
          </w:p>
        </w:tc>
      </w:tr>
      <w:tr w14:paraId="4BBD0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1A749">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F6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胶体蓄电池</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39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33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3C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12V100Ah，AGM+胶</w:t>
            </w:r>
          </w:p>
          <w:p w14:paraId="65B1E9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气密性可承受50KPa</w:t>
            </w:r>
          </w:p>
          <w:p w14:paraId="2CA995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密封反应率＞95%</w:t>
            </w:r>
          </w:p>
          <w:p w14:paraId="1A07E9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容量保存率：静置28天后容量率应≥96%</w:t>
            </w:r>
          </w:p>
        </w:tc>
      </w:tr>
      <w:tr w14:paraId="160BA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B091D">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84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蓄电池地埋箱</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E2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57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2E4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 材质需支持改性PP塑料材质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 防护等级需支持IP67，防水、防腐、可直接地埋。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配件需含不低于1.2米钢丝软管、密封圈、安装配件等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 一套地埋箱需支持可以放置12V 100AH蓄电池。</w:t>
            </w:r>
          </w:p>
        </w:tc>
      </w:tr>
      <w:tr w14:paraId="7D09A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16FAF">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50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4G硬盘录像机</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F2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79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47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【4G NVR-全网通】</w:t>
            </w:r>
          </w:p>
          <w:p w14:paraId="09B075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硬件规格：</w:t>
            </w:r>
          </w:p>
          <w:p w14:paraId="559C33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1U 315系列机箱/默认3米天线</w:t>
            </w:r>
          </w:p>
          <w:p w14:paraId="0BF0E8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硬件管理接口：</w:t>
            </w:r>
            <w:r>
              <w:rPr>
                <w:rFonts w:hint="eastAsia" w:ascii="宋体" w:hAnsi="宋体" w:eastAsia="宋体" w:cs="宋体"/>
                <w:i w:val="0"/>
                <w:iCs w:val="0"/>
                <w:color w:val="auto"/>
                <w:kern w:val="0"/>
                <w:sz w:val="24"/>
                <w:szCs w:val="24"/>
                <w:highlight w:val="none"/>
                <w:u w:val="none"/>
                <w:lang w:val="en-US" w:eastAsia="zh-CN" w:bidi="ar"/>
              </w:rPr>
              <w:t>1个HDMI，1个VGA，HDMI+VGA组内同源</w:t>
            </w:r>
          </w:p>
          <w:p w14:paraId="5B9F19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1盘位，可满配不少于6T硬盘</w:t>
            </w:r>
          </w:p>
          <w:p w14:paraId="69D118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1个千兆网口</w:t>
            </w:r>
          </w:p>
          <w:p w14:paraId="00CAE6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2个USB2.0接口</w:t>
            </w:r>
          </w:p>
          <w:p w14:paraId="54B46D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报警IO：4进1出</w:t>
            </w:r>
          </w:p>
          <w:p w14:paraId="7AAD63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软件性能：</w:t>
            </w:r>
          </w:p>
          <w:p w14:paraId="05FB6F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带宽：40M接入/80M转发</w:t>
            </w:r>
          </w:p>
          <w:p w14:paraId="016CE7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4路H.265、H.264混合接入解码</w:t>
            </w:r>
          </w:p>
          <w:p w14:paraId="293537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支持4×1080P解码</w:t>
            </w:r>
          </w:p>
          <w:p w14:paraId="464CBC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Smart 2.0/整机热备/ANR/智能检索/智能回放/车牌检索/人脸检索/热度图/客流量统计/分时段回放/超高倍速回放/双系统备份</w:t>
            </w:r>
          </w:p>
        </w:tc>
      </w:tr>
      <w:tr w14:paraId="0E628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82D89">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9D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硬盘</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02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34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F0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不低于6TB/64MB(3Gb/秒 NCQ）/5400RPM/SATA3</w:t>
            </w:r>
          </w:p>
        </w:tc>
      </w:tr>
      <w:tr w14:paraId="452B1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EDE7A">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02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报警装置</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07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AD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0C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LED红色旋转频闪</w:t>
            </w:r>
          </w:p>
        </w:tc>
      </w:tr>
      <w:tr w14:paraId="5048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CE2ED">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44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SIM卡</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3B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97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66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1G/月含3年费用，供感知设备使用</w:t>
            </w:r>
          </w:p>
        </w:tc>
      </w:tr>
      <w:tr w14:paraId="628E2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AAFF5">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5E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SIM卡</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5F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37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16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30G/月含3年费用，供视频监控使用</w:t>
            </w:r>
          </w:p>
        </w:tc>
      </w:tr>
      <w:tr w14:paraId="670F4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99536">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B4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立杆</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65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8A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40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镀锌材质，白色喷塑，立柱管径140高6米，横杆管径60长3米，含地笼预埋件</w:t>
            </w:r>
          </w:p>
        </w:tc>
      </w:tr>
      <w:tr w14:paraId="02205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74B43">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7A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线缆辅材</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CF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9B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02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2芯电源线、4芯信号线、网线、管材、管扣、电工胶、螺丝螺母及其他相应辅材</w:t>
            </w:r>
          </w:p>
        </w:tc>
      </w:tr>
      <w:tr w14:paraId="0D2B7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5E15D">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99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监测设备安装调试</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50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45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次</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50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含水泥沙、运输、土建、安装调试等，位于山区上游水库，现场条件差</w:t>
            </w:r>
          </w:p>
        </w:tc>
      </w:tr>
      <w:tr w14:paraId="3E31F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E53D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高点视频监控</w:t>
            </w:r>
            <w:r>
              <w:rPr>
                <w:rFonts w:hint="eastAsia" w:ascii="宋体" w:hAnsi="宋体" w:cs="宋体"/>
                <w:i w:val="0"/>
                <w:iCs w:val="0"/>
                <w:color w:val="auto"/>
                <w:kern w:val="0"/>
                <w:sz w:val="24"/>
                <w:szCs w:val="24"/>
                <w:highlight w:val="none"/>
                <w:u w:val="none"/>
                <w:lang w:val="en-US" w:eastAsia="zh-CN" w:bidi="ar"/>
              </w:rPr>
              <w:t>设备</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16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泛智能球</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CB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5A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28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全景采用2个F1.0大光圈全彩镜头，可输出190°大场景拼接画面，细节采用1/1.8大倍率镜头，高清成像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支持人脸抓拍、非机动车识别、车牌识别等全结构化功能，更好助力平安城市人车管理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适用于城市主干道、十字路口、景区、学校、企业园区、广场等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支持在摄像机的实时视频画面中添加500个AR标签，且可实现标签与标签联动的功能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混合目标检测：支持细节路混合目标检测，对检测区域内的人、车进行抓拍上传。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城市道路违章取证：支持细节路违停、逆行、压线、变道、机占非、掉头，违停有效检测距离300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交通数据采集：支持细节路车流量、车道平均速度、车头时距、车头间距、车道时间占有率、车道空间占有率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道路事件检测：（1）高速、高架场景道路事件检测：支持细节路抛洒物检测、行人检测、拥堵检测、路障检测、施工检测、交通事故检测；（2）城市道路场景道路事件检测：支持细节路拥堵检测、路障检测、施工检测、交通事故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支持声光警戒：报警联动白光闪烁报警和声音报警，声音内容可选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支持人脸人体车辆同时抓拍，人脸人体关联输出，并实现对人脸、人体、车辆结构化属性特征信息提取。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可配置多种字符叠加、图片合成模式，并支持违法图片叠加防伪水印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支持违法数据上传FTP服务器、交通终端服务器、中心管理系统平台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支持点击全景画面联动特写镜头，手动跟踪运动目标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支持全景路3840×1080@25fps高清画面输出，细节路2560×1440@30fps高清画面输出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支持H.265高效压缩算法，可较大节省存储空间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采用高效红外阵列，低功耗，照射距离最远可达200m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支持宽动态范围达120dB，适合逆光环境监控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细节支持360°水平旋转，垂直方向-20°-90°（自动翻转）。全景支持垂直方向7°-17°可调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支持1路音频输入和1路音频输出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内置7路报警输入和2路报警输出，支持报警联动功能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支持256G的 Micro SD/Micro SDHC/Micro SDXC卡存储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IP67; 6000V 防雷、防浪涌、防突波，符合GB/T17626.2/3/4/5/6四级标准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基础参数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传感器类型 【全景】1/1.8＂ progressive scan CMOS,【细节】1/1.8＂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全景】彩色：0.0005 Lux @ (F1.0，AGC ON)，0 Lux with Light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【细节】彩色：0.0005 Lux @ (F1.2，AGC ON)；黑白：0.0001Lux @(F1.2，AGC ON)；0 Lux with IR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快门 1/1 s～1/30,000 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慢快门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日夜转换模式 【全景】彩色；【细节】自动ICR彩转黑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强光抑制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3D降噪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全结构化功能 人脸结构化信息提取,人体结构化信息提取,车辆结构化信息提取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警戒功能 声光警戒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支持协议 IPv4/IPv6,HTTP,HTTPS,802.1x,Qos,FTP,SMTP,UPnP,SNMP,DNS,DDNS,NTP,RTSP,RTCP,RTP,TCP/IP,UDP,IGMP,ICMP,DHCP,PPPoE,Bonjour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取流路数 20路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用户管理 32个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安全管理 授权的用户名和密码,以及MAC地址绑定,HTTPS加密,IEEE 802.1x网络访问控制,IP地址过滤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客户端 支持iVMS-4200客户端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日夜转换方式 白天,夜晚,自动,定时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图像增强 支持【细节】120dB超宽动态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透雾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图像防抖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区域曝光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【细节】支持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图像设置 饱和度,亮度,对比度,锐度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图像参数切换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【细节】24块,支持马赛克,支持多种颜色设置,四边形区域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信噪比 ≥52dB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陀螺仪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恢复出厂设置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普通事件 音频异常侦测,视频遮挡侦测,报警输入,报警输出,异常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报警联动 声音报警,预置点,巡航扫描,花样扫描,报警输出,邮件,上传中心,上传FTP,白光联动,SD卡录像,NAS平衡 手动白平衡、锁定白平衡、室外、室内、日光灯、钠灯、自动跟踪白平衡、自动白平衡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【细节】16倍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光学变倍 【细节】32倍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光学透雾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增益控制 自动,手动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分辨率 3840×1080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聚焦模式 半自动,手动,自动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 【全景】2.8mm；【细节】6.0～192mm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【细节】约5.6s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视场角 【全景】水平视场角：190° ± 5°，垂直视场角：50°； 【细节】60.2°～2.3°（广角～望远）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光圈数 【全景】F1.0；【细节】F1.2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白光照射距离 30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补光灯距离 【全景】30米；【细节】200米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防补光过曝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【细节】0-360°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垂直范围 【全景】7-17°；【细节】-20-90°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【细节】水平键控速度：0.1°-160°/s,速度可设;水平预置点速度：240°/s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垂直速度 【全景】垂直键控速度可设；【细节】垂直键控速度：0.1°-120°/s,速度可设;垂直预置点速度：200°/s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【细节】支持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断电记忆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守望功能 预置点,花样扫描,巡航扫描,自动扫描,垂直扫描,随机扫描,帧扫描,全景扫描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3D定位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方位角信息显示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预置点视频冻结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定时任务 预置点,花样扫描,巡航扫描,自动扫描,垂直扫描,随机扫描,帧扫描,全景扫描,球机重启,球机校验,辅助输出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设备检测异常 硬盘满，硬盘错误，网络断开，IP地址冲突，非法访问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码流类型 主码流、子码流、第三码流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主码流帧率分辨率 【全景】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环境噪声过滤 支持</w:t>
            </w:r>
          </w:p>
          <w:p w14:paraId="589DFA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摄像机内置不少于3个镜头，可输出至少一路全景视频和一路细节视频，其中全景内置不少于2个镜头，细节内置1个镜头</w:t>
            </w:r>
          </w:p>
          <w:p w14:paraId="428FDD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具有设备抓包功能，可判断是否有磁盘和录像剩余空间是否不足。支持配置抓包时长、输出路径、网卡类型、IP、端口等，若录像剩余空间不足 50%或者磁盘不存在，弹出提示“当前选中的磁盘空间不足，请先格式化磁盘或调整抓包输出路径”;若录像剩余空间超过 50%，则停止录像功能并输出抓包文件。</w:t>
            </w:r>
          </w:p>
        </w:tc>
      </w:tr>
      <w:tr w14:paraId="2FFB7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DA43F">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DD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高点视频监控</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F2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C4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2F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传感器类型：【全景】1/1.8＂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【细节】1/1.8＂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最低照度：【全景】彩色：0.005 Lux @（F1.0，AGC ON）；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【细节】彩色：0.005 Lux @ (F3.0，AGC ON)；黑白：0.0005 Lux @(F3.0，AGC ON)；0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变倍：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【细节】80倍光学变倍，16倍数字变倍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焦距：【全景】4mm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【细节】10～800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视场角：【全景】垂直：44.7°   水平：88.7°   对角：107.4°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【细节】水平：29.8～0.6°  垂直：16.9～0.3°  对角：32.3～0.7°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补光灯类型：红外激光补光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补光灯距离：3KM(陆上)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水平范围：水平360°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垂直范围：+45°～ -70°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水平速度：速度可设，最高支持30°/S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垂直速度：速度可设，最高支持15°/S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主码流帧率分辨率：【全景】50 Hz：25 fps（2560x1440，1920 × 1080，1280 × 960，1280 × 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60 Hz：30 fps（2560x1440，1920 × 1080，1280 × 960，1280 × 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【细节】50 Hz：25 fps（2560x1440，1920 × 1080，1280 × 960，1280 × 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60 Hz：30 fps（2560x1440，1920 × 1080，1280 × 960，1280 × 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视频压缩标准：主码流：H.265+/H.265/H.264+/H.264卫星定位：内置GPS、北斗卫星定位模块和电子罗盘，支持将视场角、镜头指向、安装位置经纬度等信息上传中心管理平台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电子罗盘：支持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网络接口：RJ45网口，自适应10 M/100 M网络数据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SD卡扩展：支持MicroSD/MicroSDHC/MicroSDXC卡，支持512 GB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报警：7路报警输入，2路报警输出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音频：1路音频输入，音频峰值：2～2.4 V[p-p]，输入阻抗：1 kΩ±10%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1路音频输出，线性电平，阻抗：600 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RS-485：采用半双工模式，支持自适应HIKVISION，PELCO-P和PELCO-D（可添加）协议 电源：DC48V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防破坏报警：支持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工作温湿度：-40℃～70℃；湿度小于95%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雨刷：支持智能雨刷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尺寸：584.5 × 406 × 615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重量：整机小于50kg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防护：IP66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摄像机靶面尺寸不小于1/1.8英寸，具有1颗算力为2TOPS的GPU芯片、1颗8GB eMMC芯片、1个水平仪、1个呼吸阀、2个风扇，1个RS485接口、1个音频输入接口、1个音频输出接口、7个报警输入接口、2个报警输出接口，1个ABF按键、1个SD卡插槽、1个RJ45网络接口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白天可视距离10000米，夜间可识别距离样机3500m处的人体轮廓</w:t>
            </w:r>
          </w:p>
        </w:tc>
      </w:tr>
      <w:tr w14:paraId="7F260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01B23">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1A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塔、房租赁</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F5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B2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03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塔杆资源使用费用</w:t>
            </w:r>
          </w:p>
        </w:tc>
      </w:tr>
      <w:tr w14:paraId="00659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C3DEB">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6C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网络传输（专线）</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17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8E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A1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20M带宽，2万/年/路， 10M专线1.1万/年/路</w:t>
            </w:r>
          </w:p>
        </w:tc>
      </w:tr>
      <w:tr w14:paraId="21EC8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6FF91">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96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平台租用</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8A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FD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A8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摄像机接入、管理、视频应用、调测、30天存储服务</w:t>
            </w:r>
          </w:p>
        </w:tc>
      </w:tr>
      <w:tr w14:paraId="72170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EDB23">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54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电费</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65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21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0E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电费包含：摄像头*1；路由器*1；电表*1</w:t>
            </w:r>
          </w:p>
        </w:tc>
      </w:tr>
      <w:tr w14:paraId="25FD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1DEB9">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63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高点摄像头设备安装</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B5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7A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084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基于铁塔安装施工调试</w:t>
            </w:r>
          </w:p>
        </w:tc>
      </w:tr>
      <w:tr w14:paraId="04907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81F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户外广播系统</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5C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数字化IP网络广播工控机</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7D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5D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5B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产品类型：数字化IP网络广播主机；产品特点：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1、IP网络数字广播服务器软件的运行载体，是广播系统的控制中心；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2、安装在主控室，对整个广播系统进行实时有效的管理；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3、工业级机柜式机箱设计，机箱采用钢结构，有较高的防磁、防尘、防冲击的能力；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4、15英寸LED液晶显示屏，内置五线工业加固触摸屏，简单易用的触摸屏操控；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5、工业级专用主板设计，四核四线程超低功耗的嵌入式工业级处理器，处理速度更快，运作性能更强，可以长时期不断电稳定工作；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6、内置大容量 SSD固态硬盘，具有抗震动、抗摔、读写速度快、功耗低等特点；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7、自带6路USB接口（4组通用串行总线），6路通用串口（6组工业异步传输接口），最高480M传输速率，方便外扩周边设备接入；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8、支持1路短路触发开机接口，用于定时驱动开机运行；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9、具有两路莲花RCA音频输入接口，具有两路莲花RCA音频输出接口。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1、屏幕尺寸：15英寸；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2、屏幕颜色：TFT262144色真彩色；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3、操控方式：1024 x 768分辨率液晶电阻式(五线)触摸屏；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4、结构：19英寸7U上架式；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5、工作环境温度：环境温度：-10℃～50℃；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6、工作环境湿度：相对湿度：5%～95%非冷凝；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7、主板：工业主板；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8、键盘：自带抽拉式88键，触摸板鼠标；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9、标准接口：1 x PS/2接口、6 x 串口、1 x VGA、6 xUSB 口、1 x MIC口、2 x 线路输入口、2 x 线路输出口；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10、硬盘：128G SSD 固态硬盘；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11、内存：DDR3 4G；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12、尺寸：尺寸：484*311*358mm（W*H*D）</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13、系统音频信号信噪比：LINE：70dB；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14、系统音频信号失真度：1KHz&lt;0.5%；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15、系统音频信号标准输入电平：LINE：300mV；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16、系统音频信号标准输出电平：0dBV；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17、电源：300W-ATX；</w:t>
            </w:r>
          </w:p>
        </w:tc>
      </w:tr>
      <w:tr w14:paraId="3AA8D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B1CE6">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F0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数字IP网络广播控制软件</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67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74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DF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产品类型：数字化IP网络广播控制软件；产品特点：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1、软件是整个系统的运行核心，统一管理系统内所有音频终端，包括寻呼话筒、对讲终端、广播终端和消防接口设备，实时显示音频终端的IP地址、在线状态、任务状态、音量等运行状态；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2、支撑各音频终端的运行，负责音频流传输管理，响应各音频终端播放请求和音频全双工交换，进行终端管理、用户管理、节目播放管理、音频文件管理、录音存贮、内部通讯调度处理等功能；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3、管理节目库资源，为所有音频终端器提供定时播放和实时点播媒体服务，响应各终端的节目播放请求，为各音频工作站提供数据接口服务；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4、提供全双工语音数据交换，响应各对讲终端的呼叫和通话请求，支持一键呼叫、一键对讲、一键求助、一键报警等通话模式，支持自动接听、手动接听，支持自定义接听提示音；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5、支持多套定时打铃方案同时启用，每套定时打铃方案支持多套任务同时进行，支持一键启用/停用所有方案；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6、具有自动音乐打铃、定时节目播放、音频实时采播，可以实现定时定点定区域定曲目播放，实现无人值守功能，系统能根据广播音频信号的有无可以自动关闭、开启各个节点上的功放；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7、编程定时任务，支持编程多套定时方案，支持选择任意终端和设置任意时间、设置重复周期，支持定时任务多种音源选择（音乐播放、终端采集）；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8、支持定时打铃功能，支持定时任务执行与停止控制、定时任务禁用与启用功能；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9、软件具有消防联动报警功能，能接收并处理消防中心信号，按照预先设置，使广播系统发出报警语音的软件；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10、支持全区、分区消防联动，支持手动报警与自动报警；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11、系统支持模拟音源实时输入，将模拟音源实时数字化，实现任意多路实时采播；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12、支持本地音频采集功能，播放到任意指定终端；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13、支持终端音频采播功能；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14、支持手机移动端WIFI点播、广播功能，兼容Android系统手机APP进行操作；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15、支持第三方平台系统嵌入式开发，提供标准开发协议，实现平台之间的相互整合（监控调度系统、酒店客控系统、楼宇访客系统）；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16、支持统一管理终端登陆密码，支持多级优先级管理，并支持轻松自动授权；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17、支持多用户、任意级别的分控管理，实现远程节目播放管理；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18、支持文本广播功能，可实现将文本转成语音，播放人声支持男声和女声选择；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19、支持单点播放：可以对任意单点、组群、分区或全区广播；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20、系统软件支持Windows10、linux等多个系统平台；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21、系统兼容路由器、交换机、网桥网关、Modem、Internet、2G、3G、4G等任意网络结构；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22、支持对终端进行远程固件升级，无需到终端本地升级，减轻维护人员工作强度。</w:t>
            </w:r>
          </w:p>
        </w:tc>
      </w:tr>
      <w:tr w14:paraId="542C6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D4419">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DC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IP网络广播音箱</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17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70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1CD3">
            <w:pPr>
              <w:keepNext w:val="0"/>
              <w:keepLines w:val="0"/>
              <w:widowControl/>
              <w:suppressLineNumbers w:val="0"/>
              <w:snapToGrid w:val="0"/>
              <w:ind w:left="0" w:leftChars="0" w:right="0" w:rightChars="0" w:firstLine="0" w:firstLineChars="0"/>
              <w:jc w:val="left"/>
              <w:textAlignment w:val="top"/>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室内用：</w:t>
            </w:r>
          </w:p>
          <w:p w14:paraId="5242BB14">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产品类型：IP网络广播音箱；产品特点：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1、一体化壁挂式设计，木质箱体，精致美观，工艺考究，尽显高档气质；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2、集IP网络音频解码、数字功放、音箱于一体，音频采用硬解码形式，集成IP网络硬件解码模块，可接收来自服务器远程传送的音乐进行实时播放，同时能接收单向广播呼叫功能；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3、标配1个10/100M RJ45网络交换机接口，支持局域网与广域网；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4、设备采用工业级双核处理芯片（ARM+DSP），启动时间小于1S；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5、内置立体声功率放大器，输出阻抗/功率：8Ω/2x30W，音质达到CD级；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6、一路话筒输入，一路线路输入，分别设有独立音量调节，适用现场本地扩音广播功能；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7、1路立体声录音线路输出，可接其他音频功放或并接多套有源音箱；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8、具有1组辅音箱输出接口，输出功率为8Ω、30W，外接定阻音箱；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9、内置5.5寸低音+3寸高音高保真喇叭单元，音质清晰优美；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10、内置100V定压信号备份模块，当网络异常时或设备断电时，自动从数字网络广播切换到模拟定压广播，模拟信号输出到喇叭。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1、网络接口：标准RJ45×1；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2、传输速率：10M/100Mbps；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3、音频格式：MP3/MP2；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4、音频模式：16位立体声CD音质；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5、频率响应：20Hz—20KHz；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6、支持协议：TCP/IP、UDP，IGMP（组播）；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7、谐波失真：≤0.3%；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8、信 噪 比：≥90dB；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9、输入灵敏度：MIC：10MV/AUX：250MV；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10、工作温度：-20℃～+60℃；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11、工作湿度: 10%～90%；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12、输出功率：2×30W，8Ω；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13、待机功耗：≤30W；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14、产品尺寸：280*193*172mm（H*W*D）；</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15、电源电压：AC 220V/50Hz。</w:t>
            </w:r>
          </w:p>
        </w:tc>
      </w:tr>
      <w:tr w14:paraId="7260E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667D0">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13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触摸屏IP网络广播寻呼话筒</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47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3E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C110">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产品类型：触摸屏IP网络广播寻呼话筒；产品特点：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1、具有7寸触摸屏，人机操作使用键盘，人性化人机操作界面；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2、可指定单个分区或多个分区实现一键快速呼叫对讲、广播、节目播放等；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3、可对各点、各区域及所有区域进行广播；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4、能与各终端、IP寻呼话筒实现全双工双向对讲功能；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5、具有红色紧急求助按键，实现快速求助功能；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6、具有USB接口，支持广播U盘的音频文件；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7、具有1个10/100M RJ45网络接口，支持DHCP自动获取IP地址功能。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8、内置3W全频扬声器，声音清晰，洪亮，可播放本地音频和接收远程音频信号进行本地播放，同时还可实现监听功能；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9、具有免提通话功能，支持外接耳机或有音源音箱进行外放功能；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10、本设备可支持局域网与广域网的远程升级，便于有效管理各终端。</w:t>
            </w:r>
          </w:p>
          <w:p w14:paraId="2A847285">
            <w:pPr>
              <w:pStyle w:val="4"/>
              <w:ind w:left="0" w:leftChars="0" w:firstLine="0" w:firstLineChars="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11、支持播放功能：可选择分区与歌曲进行点播，播放服务器音源。</w:t>
            </w:r>
          </w:p>
          <w:p w14:paraId="1F34099D">
            <w:pPr>
              <w:pStyle w:val="4"/>
              <w:ind w:left="0" w:leftChars="0" w:firstLine="0" w:firstLineChars="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12、支持寻呼功能：在触屏上选择分区、分组，再点击界面上的寻呼或广播按键进行寻呼，也可以直接按寻呼设备上的一键全区广播。</w:t>
            </w:r>
          </w:p>
        </w:tc>
      </w:tr>
      <w:tr w14:paraId="34DB2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DAE49">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DC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IP网络广播音柱</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85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BF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5233">
            <w:pPr>
              <w:keepNext w:val="0"/>
              <w:keepLines w:val="0"/>
              <w:widowControl/>
              <w:suppressLineNumbers w:val="0"/>
              <w:snapToGrid w:val="0"/>
              <w:ind w:left="0" w:leftChars="0" w:right="0" w:rightChars="0" w:firstLine="0" w:firstLineChars="0"/>
              <w:jc w:val="left"/>
              <w:textAlignment w:val="top"/>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室外用：</w:t>
            </w:r>
          </w:p>
          <w:p w14:paraId="091AC4C6">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产品类型：IP网络广播音柱；产品特点：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1、集IP网络音频解码、功放、音箱于一体，音频采用硬解码形式，集成IP网络硬件解码模块，可接收来自服务器远程传送的音乐进行实时播放，同时能接收单向广播呼叫功能；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2、采用高速工业级双核(ARM+DSP)芯片，启动时间≤1秒；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3、内置功率放大器，音质达到CD级；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4、具有1路RJ45 10/100M网络接口，直接接入网络即可使用；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5、能通过IP网络广播软件对音量进行远程任意调节；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6、支持IP/TCP、UDP、IGMP(组播)等通讯协议，实现网络化传输16位CD音质的音频信号。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7、内置4G+RJ45接收模块，采用SIM卡接入，建立无线网络链接，实现了远程广播。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8、全天候设计，选用防水喇叭单元。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1、网络接口：标准RJ45×1+4G×1；；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2、传输速率：10M/100Mbps；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3、音频格式：MP3/MP2；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4、音频模式：16位立体声CD音质；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5、支持协议：TCP/IP、UDP、IGMP（组播）；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6、单元组合：低音6.5寸×4只，高音0.5寸×1只；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7、功    率：80W；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8、灵 敏 度：91±3dB；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9、频率响应：105-18KHz；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10、尺　　寸：228 x 127 x 900 (mm)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11、电源电压：18V/5A。</w:t>
            </w:r>
          </w:p>
        </w:tc>
      </w:tr>
      <w:tr w14:paraId="7A670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2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0F9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分系统名称/设备名称</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41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57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0E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技术指标</w:t>
            </w:r>
          </w:p>
        </w:tc>
      </w:tr>
      <w:tr w14:paraId="579D1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FBD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街巷智能车载巡查设备</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62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车载云台</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54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42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1E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变倍</w:t>
            </w:r>
          </w:p>
          <w:p w14:paraId="4E0AB6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【细节】16 × 数字变倍，12 × 光学变倍</w:t>
            </w:r>
          </w:p>
          <w:p w14:paraId="09110EF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镜头</w:t>
            </w:r>
          </w:p>
          <w:p w14:paraId="21361E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焦距：【全景】4mm 【细节】40-490mm</w:t>
            </w:r>
          </w:p>
          <w:p w14:paraId="7D5C58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视场角：【全景】垂直：44.7° 水平：88.7° 对角：107.4° 【细节】垂直：0.5°</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5.5° 水平：0.9°</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9.84° 对角：1.04°</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11.34°</w:t>
            </w:r>
          </w:p>
          <w:p w14:paraId="09585E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光圈数：【全景】F1.0 【细节】F1.6</w:t>
            </w:r>
          </w:p>
          <w:p w14:paraId="01154C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补光：防补光过曝</w:t>
            </w:r>
          </w:p>
          <w:p w14:paraId="1CDA11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支持</w:t>
            </w:r>
          </w:p>
          <w:p w14:paraId="2E723D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云台功能</w:t>
            </w:r>
          </w:p>
          <w:p w14:paraId="098ADF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垂直范围：-90°～ 90°</w:t>
            </w:r>
          </w:p>
          <w:p w14:paraId="367C4F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巡航扫描：8条</w:t>
            </w:r>
          </w:p>
          <w:p w14:paraId="369B40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预置点个数：300个</w:t>
            </w:r>
          </w:p>
          <w:p w14:paraId="4678FA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水平范围：水平360°</w:t>
            </w:r>
          </w:p>
          <w:p w14:paraId="351BBA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定时任务</w:t>
            </w:r>
          </w:p>
          <w:p w14:paraId="3710FD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预置点;花样扫描;巡航扫描;自动扫描;垂直扫描;随机扫描;帧扫描;全景扫描;球机重启;球机校验;辅助输出</w:t>
            </w:r>
          </w:p>
          <w:p w14:paraId="704515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图像</w:t>
            </w:r>
          </w:p>
          <w:p w14:paraId="177A78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透雾</w:t>
            </w:r>
          </w:p>
          <w:p w14:paraId="613ABF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【细节】支持</w:t>
            </w:r>
          </w:p>
          <w:p w14:paraId="571973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图像防抖：【全景】支持电子防抖 【细节】支持光学防抖、电子防抖</w:t>
            </w:r>
          </w:p>
          <w:p w14:paraId="4710CD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一般规范</w:t>
            </w:r>
          </w:p>
          <w:p w14:paraId="15A1D7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工作温湿度：-40℃-70℃；湿度小于95%</w:t>
            </w:r>
          </w:p>
          <w:p w14:paraId="4383E1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雨刷：支持智能雨刷</w:t>
            </w:r>
          </w:p>
          <w:p w14:paraId="69A8FB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电流及功耗：DC36V，4.17A，150W max</w:t>
            </w:r>
          </w:p>
          <w:p w14:paraId="0B7CD3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尺寸：491 mm × 338 mm × 354 mm</w:t>
            </w:r>
          </w:p>
          <w:p w14:paraId="2C6094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认证</w:t>
            </w:r>
          </w:p>
          <w:p w14:paraId="753346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防护：IP67</w:t>
            </w:r>
          </w:p>
        </w:tc>
      </w:tr>
      <w:tr w14:paraId="21DE6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2E84C">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0A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支架</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4C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5A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99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车顶支架</w:t>
            </w:r>
          </w:p>
        </w:tc>
      </w:tr>
      <w:tr w14:paraId="3F4D0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2E51C">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F3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车载电源</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89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E3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7F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ACC模块停车监控typec三芯线</w:t>
            </w:r>
          </w:p>
        </w:tc>
      </w:tr>
      <w:tr w14:paraId="5BDBC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45374">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D1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控制平板</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84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83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DA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Pad 11.5''S，高刷2.8K全面屏，128GB WIFI</w:t>
            </w:r>
          </w:p>
        </w:tc>
      </w:tr>
      <w:tr w14:paraId="03412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96AFA">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15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存储</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0F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7D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7750">
            <w:pPr>
              <w:pStyle w:val="4"/>
              <w:ind w:left="0" w:leftChars="0" w:firstLine="0" w:firstLineChars="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256GB TF(MicroSD)存储卡U3 C10 A2 V30 4K视频监控卡</w:t>
            </w:r>
          </w:p>
        </w:tc>
      </w:tr>
      <w:tr w14:paraId="50778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3EF8B">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BC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5G路由器</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AC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CF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50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5G全网通</w:t>
            </w:r>
          </w:p>
          <w:p w14:paraId="5F1E90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网络标准：802.11b 802.11g 802.11n</w:t>
            </w:r>
          </w:p>
          <w:p w14:paraId="0B8359D4">
            <w:pPr>
              <w:keepNext w:val="0"/>
              <w:keepLines w:val="0"/>
              <w:widowControl/>
              <w:suppressLineNumbers w:val="0"/>
              <w:snapToGrid w:val="0"/>
              <w:ind w:left="0" w:leftChars="0" w:right="0" w:rightChars="0" w:firstLine="0" w:firstLineChars="0"/>
              <w:jc w:val="left"/>
              <w:textAlignment w:val="center"/>
              <w:rPr>
                <w:color w:val="auto"/>
                <w:highlight w:val="none"/>
              </w:rPr>
            </w:pPr>
            <w:r>
              <w:rPr>
                <w:rFonts w:hint="eastAsia" w:ascii="宋体" w:hAnsi="宋体" w:eastAsia="宋体" w:cs="宋体"/>
                <w:i w:val="0"/>
                <w:iCs w:val="0"/>
                <w:color w:val="auto"/>
                <w:kern w:val="0"/>
                <w:sz w:val="24"/>
                <w:szCs w:val="24"/>
                <w:highlight w:val="none"/>
                <w:u w:val="none"/>
                <w:lang w:val="en-US" w:eastAsia="zh-CN" w:bidi="ar"/>
              </w:rPr>
              <w:t>网口带宽：1000M</w:t>
            </w:r>
          </w:p>
          <w:p w14:paraId="315309A0">
            <w:pPr>
              <w:keepNext w:val="0"/>
              <w:keepLines w:val="0"/>
              <w:widowControl/>
              <w:suppressLineNumbers w:val="0"/>
              <w:snapToGrid w:val="0"/>
              <w:ind w:left="0" w:leftChars="0" w:right="0" w:rightChars="0" w:firstLine="0" w:firstLineChars="0"/>
              <w:jc w:val="left"/>
              <w:textAlignment w:val="center"/>
              <w:rPr>
                <w:rFonts w:hint="default" w:eastAsia="宋体"/>
                <w:color w:val="auto"/>
                <w:highlight w:val="none"/>
                <w:lang w:val="en-US" w:eastAsia="zh-CN"/>
              </w:rPr>
            </w:pPr>
            <w:r>
              <w:rPr>
                <w:rFonts w:hint="eastAsia"/>
                <w:color w:val="auto"/>
                <w:sz w:val="22"/>
                <w:szCs w:val="28"/>
                <w:highlight w:val="none"/>
                <w:lang w:val="en-US" w:eastAsia="zh-CN"/>
              </w:rPr>
              <w:t>通信延迟：常规情况下＜150ms</w:t>
            </w:r>
          </w:p>
        </w:tc>
      </w:tr>
      <w:tr w14:paraId="7D5B8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EF7F4">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2C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数据卡</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CB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63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29E7">
            <w:pPr>
              <w:pStyle w:val="4"/>
              <w:ind w:left="0" w:leftChars="0" w:firstLine="0" w:firstLineChars="0"/>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100G/月 3年</w:t>
            </w:r>
          </w:p>
        </w:tc>
      </w:tr>
      <w:tr w14:paraId="26D2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8D828">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29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基础</w:t>
            </w:r>
            <w:r>
              <w:rPr>
                <w:rFonts w:hint="eastAsia" w:ascii="宋体" w:hAnsi="宋体" w:eastAsia="宋体" w:cs="宋体"/>
                <w:i w:val="0"/>
                <w:iCs w:val="0"/>
                <w:color w:val="auto"/>
                <w:kern w:val="0"/>
                <w:sz w:val="24"/>
                <w:szCs w:val="24"/>
                <w:highlight w:val="none"/>
                <w:u w:val="none"/>
                <w:lang w:val="en-US" w:eastAsia="zh-CN" w:bidi="ar"/>
              </w:rPr>
              <w:t>算法</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42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53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37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具备</w:t>
            </w:r>
            <w:r>
              <w:rPr>
                <w:rFonts w:hint="eastAsia" w:ascii="宋体" w:hAnsi="宋体" w:eastAsia="宋体" w:cs="宋体"/>
                <w:i w:val="0"/>
                <w:iCs w:val="0"/>
                <w:color w:val="auto"/>
                <w:kern w:val="0"/>
                <w:sz w:val="24"/>
                <w:szCs w:val="24"/>
                <w:highlight w:val="none"/>
                <w:u w:val="none"/>
                <w:lang w:val="en-US" w:eastAsia="zh-CN" w:bidi="ar"/>
              </w:rPr>
              <w:t>垃圾暴露识别</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积水监测</w:t>
            </w:r>
            <w:r>
              <w:rPr>
                <w:rFonts w:hint="eastAsia" w:ascii="宋体" w:hAnsi="宋体" w:cs="宋体"/>
                <w:i w:val="0"/>
                <w:iCs w:val="0"/>
                <w:color w:val="auto"/>
                <w:kern w:val="0"/>
                <w:sz w:val="24"/>
                <w:szCs w:val="24"/>
                <w:highlight w:val="none"/>
                <w:u w:val="none"/>
                <w:lang w:val="en-US" w:eastAsia="zh-CN" w:bidi="ar"/>
              </w:rPr>
              <w:t>等基础算法功能</w:t>
            </w:r>
          </w:p>
        </w:tc>
      </w:tr>
    </w:tbl>
    <w:p w14:paraId="024893D4">
      <w:pPr>
        <w:rPr>
          <w:rFonts w:hint="eastAsia" w:ascii="宋体" w:hAnsi="宋体" w:eastAsia="宋体" w:cs="宋体"/>
          <w:b/>
          <w:bCs/>
          <w:color w:val="auto"/>
          <w:sz w:val="24"/>
          <w:szCs w:val="24"/>
          <w:highlight w:val="none"/>
          <w:lang w:val="en-US" w:eastAsia="zh-CN"/>
        </w:rPr>
      </w:pPr>
    </w:p>
    <w:p w14:paraId="33526AE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2.产品重要技术指标“#”项</w:t>
      </w:r>
    </w:p>
    <w:p w14:paraId="47FDCE34">
      <w:pPr>
        <w:pStyle w:val="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）雷达流量计</w:t>
      </w:r>
    </w:p>
    <w:p w14:paraId="02AFAF80">
      <w:pPr>
        <w:pStyle w:val="4"/>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hAnsi="宋体" w:cs="宋体"/>
          <w:b/>
          <w:bCs/>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流速流量传感器测速范围：0.02～21m/s；工作温度：-40℃～70℃；防护等级IP68相关参数要求，须提供</w:t>
      </w:r>
      <w:r>
        <w:rPr>
          <w:rFonts w:hint="eastAsia" w:hAnsi="宋体" w:cs="宋体"/>
          <w:b w:val="0"/>
          <w:bCs w:val="0"/>
          <w:color w:val="auto"/>
          <w:sz w:val="24"/>
          <w:szCs w:val="24"/>
          <w:highlight w:val="none"/>
          <w:lang w:val="en-US" w:eastAsia="zh-CN"/>
        </w:rPr>
        <w:t>合法检测机构</w:t>
      </w:r>
      <w:r>
        <w:rPr>
          <w:rFonts w:hint="eastAsia" w:ascii="宋体" w:hAnsi="宋体" w:eastAsia="宋体" w:cs="宋体"/>
          <w:b w:val="0"/>
          <w:bCs w:val="0"/>
          <w:color w:val="auto"/>
          <w:sz w:val="24"/>
          <w:szCs w:val="24"/>
          <w:highlight w:val="none"/>
          <w:lang w:val="en-US" w:eastAsia="zh-CN"/>
        </w:rPr>
        <w:t>出具的有效检测报告复印件，具有CNAS或MA标识；并加盖设备厂商及投标人公章。</w:t>
      </w:r>
    </w:p>
    <w:p w14:paraId="3981DDAF">
      <w:pPr>
        <w:pStyle w:val="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）多普勒流量计</w:t>
      </w:r>
    </w:p>
    <w:p w14:paraId="01AA9E95">
      <w:pPr>
        <w:pStyle w:val="4"/>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hAnsi="宋体" w:cs="宋体"/>
          <w:b/>
          <w:bCs/>
          <w:color w:val="auto"/>
          <w:sz w:val="24"/>
          <w:szCs w:val="24"/>
          <w:highlight w:val="none"/>
          <w:lang w:val="en-US" w:eastAsia="zh-CN"/>
        </w:rPr>
        <w:t xml:space="preserve"> 提供以下资料中的任意两项：计量器具型式批准证书、计量器具型式评价报告、合法检测机构出具具备CNAS的检测报告、IP68检测报告、本安防爆证书复印件</w:t>
      </w:r>
      <w:r>
        <w:rPr>
          <w:rFonts w:hint="eastAsia" w:ascii="宋体" w:hAnsi="宋体" w:eastAsia="宋体" w:cs="宋体"/>
          <w:b w:val="0"/>
          <w:bCs w:val="0"/>
          <w:color w:val="auto"/>
          <w:sz w:val="24"/>
          <w:szCs w:val="24"/>
          <w:highlight w:val="none"/>
          <w:lang w:val="en-US" w:eastAsia="zh-CN"/>
        </w:rPr>
        <w:t>，并加盖设备厂商及投标人公章。</w:t>
      </w:r>
    </w:p>
    <w:p w14:paraId="3AD54C5C">
      <w:pPr>
        <w:pStyle w:val="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）胶体蓄电池</w:t>
      </w:r>
    </w:p>
    <w:p w14:paraId="6AD2618A">
      <w:pPr>
        <w:pStyle w:val="4"/>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hAnsi="宋体" w:cs="宋体"/>
          <w:b/>
          <w:bCs/>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提供</w:t>
      </w:r>
      <w:r>
        <w:rPr>
          <w:rFonts w:hint="eastAsia" w:hAnsi="宋体" w:cs="宋体"/>
          <w:b w:val="0"/>
          <w:bCs w:val="0"/>
          <w:color w:val="auto"/>
          <w:sz w:val="24"/>
          <w:szCs w:val="24"/>
          <w:highlight w:val="none"/>
          <w:lang w:val="en-US" w:eastAsia="zh-CN"/>
        </w:rPr>
        <w:t>合法检测机构</w:t>
      </w:r>
      <w:r>
        <w:rPr>
          <w:rFonts w:hint="eastAsia" w:ascii="宋体" w:hAnsi="宋体" w:eastAsia="宋体" w:cs="宋体"/>
          <w:b w:val="0"/>
          <w:bCs w:val="0"/>
          <w:color w:val="auto"/>
          <w:sz w:val="24"/>
          <w:szCs w:val="24"/>
          <w:highlight w:val="none"/>
          <w:lang w:val="en-US" w:eastAsia="zh-CN"/>
        </w:rPr>
        <w:t>出具的EMC合规性验证报告</w:t>
      </w:r>
      <w:r>
        <w:rPr>
          <w:rFonts w:hint="eastAsia"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IEC报告</w:t>
      </w:r>
      <w:r>
        <w:rPr>
          <w:rFonts w:hint="eastAsia" w:hAnsi="宋体" w:cs="宋体"/>
          <w:b w:val="0"/>
          <w:bCs w:val="0"/>
          <w:color w:val="auto"/>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bidi="ar-SA"/>
        </w:rPr>
        <w:t>气密性可承受50KPa、密封反应率＞95%、容量保存率：静置28天后容量率应≥96%，提供CNAS检验报告</w:t>
      </w:r>
      <w:r>
        <w:rPr>
          <w:rFonts w:hint="eastAsia" w:hAnsi="宋体" w:cs="宋体"/>
          <w:b w:val="0"/>
          <w:bCs w:val="0"/>
          <w:color w:val="auto"/>
          <w:kern w:val="0"/>
          <w:sz w:val="24"/>
          <w:szCs w:val="24"/>
          <w:highlight w:val="none"/>
          <w:lang w:val="en-US" w:eastAsia="zh-CN" w:bidi="ar-SA"/>
        </w:rPr>
        <w:t>，</w:t>
      </w:r>
      <w:r>
        <w:rPr>
          <w:rFonts w:hint="eastAsia" w:hAnsi="宋体" w:cs="宋体"/>
          <w:b w:val="0"/>
          <w:bCs w:val="0"/>
          <w:color w:val="auto"/>
          <w:sz w:val="24"/>
          <w:szCs w:val="24"/>
          <w:highlight w:val="none"/>
          <w:lang w:val="en-US" w:eastAsia="zh-CN"/>
        </w:rPr>
        <w:t>以上证书须</w:t>
      </w:r>
      <w:r>
        <w:rPr>
          <w:rFonts w:hint="eastAsia" w:ascii="宋体" w:hAnsi="宋体" w:eastAsia="宋体" w:cs="宋体"/>
          <w:b w:val="0"/>
          <w:bCs w:val="0"/>
          <w:color w:val="auto"/>
          <w:sz w:val="24"/>
          <w:szCs w:val="24"/>
          <w:highlight w:val="none"/>
          <w:lang w:val="en-US" w:eastAsia="zh-CN"/>
        </w:rPr>
        <w:t>加盖设备厂商及投标人公章。</w:t>
      </w:r>
    </w:p>
    <w:p w14:paraId="5EC28667">
      <w:pPr>
        <w:pStyle w:val="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）太阳能充电控制器</w:t>
      </w:r>
    </w:p>
    <w:p w14:paraId="0DE479F9">
      <w:pPr>
        <w:pStyle w:val="4"/>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firstLine="482" w:firstLineChars="200"/>
        <w:textAlignment w:val="auto"/>
        <w:rPr>
          <w:rFonts w:hint="eastAsia" w:hAnsi="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hAnsi="宋体" w:cs="宋体"/>
          <w:b/>
          <w:bCs/>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提供</w:t>
      </w:r>
      <w:r>
        <w:rPr>
          <w:rFonts w:hint="eastAsia" w:hAnsi="宋体" w:cs="宋体"/>
          <w:b w:val="0"/>
          <w:bCs w:val="0"/>
          <w:color w:val="auto"/>
          <w:sz w:val="24"/>
          <w:szCs w:val="24"/>
          <w:highlight w:val="none"/>
          <w:lang w:val="en-US" w:eastAsia="zh-CN"/>
        </w:rPr>
        <w:t>环保</w:t>
      </w:r>
      <w:r>
        <w:rPr>
          <w:rFonts w:hint="eastAsia" w:ascii="宋体" w:hAnsi="宋体" w:eastAsia="宋体" w:cs="宋体"/>
          <w:b w:val="0"/>
          <w:bCs w:val="0"/>
          <w:color w:val="auto"/>
          <w:sz w:val="24"/>
          <w:szCs w:val="24"/>
          <w:highlight w:val="none"/>
          <w:lang w:val="en-US" w:eastAsia="zh-CN"/>
        </w:rPr>
        <w:t>认证证书</w:t>
      </w:r>
      <w:r>
        <w:rPr>
          <w:rFonts w:hint="eastAsia"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并加盖设备厂商及投标人公章。</w:t>
      </w:r>
    </w:p>
    <w:p w14:paraId="23AB01A1">
      <w:pPr>
        <w:pStyle w:val="4"/>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hAnsi="宋体" w:cs="宋体"/>
          <w:b/>
          <w:bCs/>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提供EMC测试报告，并加盖设备厂商及投标人公章。</w:t>
      </w:r>
    </w:p>
    <w:p w14:paraId="20127D34">
      <w:pPr>
        <w:pStyle w:val="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）太阳能电池板</w:t>
      </w:r>
    </w:p>
    <w:p w14:paraId="1BB31530">
      <w:pPr>
        <w:pStyle w:val="4"/>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hAnsi="宋体" w:cs="宋体"/>
          <w:b/>
          <w:bCs/>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提供计量质量检测单位</w:t>
      </w:r>
      <w:r>
        <w:rPr>
          <w:rFonts w:hint="eastAsia" w:ascii="宋体" w:hAnsi="宋体" w:eastAsia="宋体" w:cs="宋体"/>
          <w:b w:val="0"/>
          <w:bCs w:val="0"/>
          <w:color w:val="auto"/>
          <w:kern w:val="0"/>
          <w:sz w:val="24"/>
          <w:szCs w:val="24"/>
          <w:highlight w:val="none"/>
          <w:lang w:val="en-US" w:eastAsia="zh-CN" w:bidi="ar-SA"/>
        </w:rPr>
        <w:t>依据IEC 60904-1：2006 《Photovoltaic devices - Part 1: Measurement of photovoltaic current-voltage characteristics》</w:t>
      </w:r>
      <w:r>
        <w:rPr>
          <w:rFonts w:hint="eastAsia" w:ascii="宋体" w:hAnsi="宋体" w:eastAsia="宋体" w:cs="宋体"/>
          <w:b w:val="0"/>
          <w:bCs w:val="0"/>
          <w:color w:val="auto"/>
          <w:sz w:val="24"/>
          <w:szCs w:val="24"/>
          <w:highlight w:val="none"/>
          <w:lang w:val="en-US" w:eastAsia="zh-CN"/>
        </w:rPr>
        <w:t>出具的检验报告，并加盖设备厂商及投标人公章。</w:t>
      </w:r>
    </w:p>
    <w:p w14:paraId="5277CAA2">
      <w:pPr>
        <w:pStyle w:val="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）遥测终端机</w:t>
      </w:r>
    </w:p>
    <w:p w14:paraId="677905B3">
      <w:pPr>
        <w:pStyle w:val="4"/>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hAnsi="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平均无故障工作时长MTBF≥50000h；工作电流小于2mA；</w:t>
      </w:r>
      <w:r>
        <w:rPr>
          <w:rFonts w:hint="eastAsia" w:ascii="宋体" w:hAnsi="宋体" w:eastAsia="宋体" w:cs="宋体"/>
          <w:b w:val="0"/>
          <w:bCs w:val="0"/>
          <w:color w:val="auto"/>
          <w:sz w:val="24"/>
          <w:szCs w:val="24"/>
          <w:highlight w:val="none"/>
          <w:lang w:val="en-US" w:eastAsia="zh-CN"/>
        </w:rPr>
        <w:t>需提供国家认可的具备检测资质的检测机构出具的有效检验报告；并加盖设备厂商及投标人公章。</w:t>
      </w:r>
    </w:p>
    <w:p w14:paraId="7CCB7EDE">
      <w:pPr>
        <w:pageBreakBefore w:val="0"/>
        <w:kinsoku/>
        <w:wordWrap/>
        <w:overflowPunct/>
        <w:topLinePunct w:val="0"/>
        <w:autoSpaceDE/>
        <w:autoSpaceDN/>
        <w:bidi w:val="0"/>
        <w:snapToGrid/>
        <w:spacing w:line="560" w:lineRule="exact"/>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五、团队配置要求</w:t>
      </w:r>
    </w:p>
    <w:p w14:paraId="7FE8453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sz w:val="24"/>
          <w:szCs w:val="24"/>
          <w:highlight w:val="none"/>
          <w:lang w:val="en-US" w:eastAsia="zh-CN"/>
        </w:rPr>
        <w:t>项目经理：具备智能化系统集成项目经理资质证书，本科及以上学历，</w:t>
      </w:r>
      <w:r>
        <w:rPr>
          <w:rFonts w:hint="eastAsia" w:ascii="宋体" w:hAnsi="宋体" w:eastAsia="宋体" w:cs="宋体"/>
          <w:color w:val="auto"/>
          <w:sz w:val="24"/>
          <w:szCs w:val="24"/>
          <w:highlight w:val="none"/>
        </w:rPr>
        <w:t>提供资格证书扫描件及证书官网查询截图、</w:t>
      </w:r>
      <w:r>
        <w:rPr>
          <w:rFonts w:hint="eastAsia" w:ascii="宋体" w:hAnsi="宋体" w:eastAsia="宋体" w:cs="宋体"/>
          <w:color w:val="auto"/>
          <w:sz w:val="24"/>
          <w:szCs w:val="24"/>
          <w:highlight w:val="none"/>
          <w:lang w:val="en-US" w:eastAsia="zh-CN"/>
        </w:rPr>
        <w:t>毕业证、</w:t>
      </w:r>
      <w:r>
        <w:rPr>
          <w:rFonts w:hint="eastAsia" w:ascii="宋体" w:hAnsi="宋体" w:eastAsia="宋体" w:cs="宋体"/>
          <w:color w:val="auto"/>
          <w:sz w:val="24"/>
          <w:szCs w:val="24"/>
          <w:highlight w:val="none"/>
        </w:rPr>
        <w:t>身份证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近</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个月内在投标单位的社保缴纳记录</w:t>
      </w:r>
      <w:r>
        <w:rPr>
          <w:rFonts w:hint="eastAsia" w:ascii="宋体" w:hAnsi="宋体" w:eastAsia="宋体" w:cs="宋体"/>
          <w:color w:val="auto"/>
          <w:sz w:val="24"/>
          <w:szCs w:val="24"/>
          <w:highlight w:val="none"/>
          <w:lang w:val="en-US" w:eastAsia="zh-CN"/>
        </w:rPr>
        <w:t>。</w:t>
      </w:r>
    </w:p>
    <w:p w14:paraId="12F645C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SA"/>
        </w:rPr>
        <w:t>2.技术负责人：具备物联网等相关专业工程师资质证书，专科及以上学历，</w:t>
      </w:r>
      <w:r>
        <w:rPr>
          <w:rFonts w:hint="eastAsia" w:ascii="宋体" w:hAnsi="宋体" w:eastAsia="宋体" w:cs="宋体"/>
          <w:color w:val="auto"/>
          <w:sz w:val="24"/>
          <w:szCs w:val="24"/>
          <w:highlight w:val="none"/>
        </w:rPr>
        <w:t>提供资格证书扫描件及证书官网查询截图、</w:t>
      </w:r>
      <w:r>
        <w:rPr>
          <w:rFonts w:hint="eastAsia" w:ascii="宋体" w:hAnsi="宋体" w:eastAsia="宋体" w:cs="宋体"/>
          <w:color w:val="auto"/>
          <w:sz w:val="24"/>
          <w:szCs w:val="24"/>
          <w:highlight w:val="none"/>
          <w:lang w:val="en-US" w:eastAsia="zh-CN"/>
        </w:rPr>
        <w:t>毕业证、</w:t>
      </w:r>
      <w:r>
        <w:rPr>
          <w:rFonts w:hint="eastAsia" w:ascii="宋体" w:hAnsi="宋体" w:eastAsia="宋体" w:cs="宋体"/>
          <w:color w:val="auto"/>
          <w:sz w:val="24"/>
          <w:szCs w:val="24"/>
          <w:highlight w:val="none"/>
        </w:rPr>
        <w:t>身份证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近</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个月内在投标单位的社保缴纳记录</w:t>
      </w:r>
      <w:r>
        <w:rPr>
          <w:rFonts w:hint="eastAsia" w:ascii="宋体" w:hAnsi="宋体" w:eastAsia="宋体" w:cs="宋体"/>
          <w:color w:val="auto"/>
          <w:sz w:val="24"/>
          <w:szCs w:val="24"/>
          <w:highlight w:val="none"/>
          <w:lang w:val="en-US" w:eastAsia="zh-CN"/>
        </w:rPr>
        <w:t>。</w:t>
      </w:r>
    </w:p>
    <w:p w14:paraId="2D809F3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3.项目组其他人员：至少配备硬件技术工程师2名、系统集成工程师2名、弱电系统工程师1名、计算机网络与信息安全1名。</w:t>
      </w:r>
      <w:r>
        <w:rPr>
          <w:rFonts w:hint="eastAsia" w:ascii="宋体" w:hAnsi="宋体" w:eastAsia="宋体" w:cs="宋体"/>
          <w:color w:val="auto"/>
          <w:sz w:val="24"/>
          <w:szCs w:val="24"/>
          <w:highlight w:val="none"/>
          <w:lang w:val="en-US" w:eastAsia="zh-CN"/>
        </w:rPr>
        <w:t>岗位</w:t>
      </w:r>
      <w:r>
        <w:rPr>
          <w:rFonts w:hint="eastAsia" w:ascii="宋体" w:hAnsi="宋体" w:eastAsia="宋体" w:cs="宋体"/>
          <w:color w:val="auto"/>
          <w:sz w:val="24"/>
          <w:szCs w:val="24"/>
          <w:highlight w:val="none"/>
        </w:rPr>
        <w:t>人员须持证上岗，并提供资格证书扫描件及证书官网查询截图、</w:t>
      </w:r>
      <w:r>
        <w:rPr>
          <w:rFonts w:hint="eastAsia" w:ascii="宋体" w:hAnsi="宋体" w:eastAsia="宋体" w:cs="宋体"/>
          <w:color w:val="auto"/>
          <w:sz w:val="24"/>
          <w:szCs w:val="24"/>
          <w:highlight w:val="none"/>
          <w:lang w:val="en-US" w:eastAsia="zh-CN"/>
        </w:rPr>
        <w:t>毕业证、</w:t>
      </w:r>
      <w:r>
        <w:rPr>
          <w:rFonts w:hint="eastAsia" w:ascii="宋体" w:hAnsi="宋体" w:eastAsia="宋体" w:cs="宋体"/>
          <w:color w:val="auto"/>
          <w:sz w:val="24"/>
          <w:szCs w:val="24"/>
          <w:highlight w:val="none"/>
        </w:rPr>
        <w:t>身份证、所有人员近</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个月内在投标单位的社保缴纳记录或在职证明。</w:t>
      </w:r>
    </w:p>
    <w:p w14:paraId="6861D6D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六、设备安装要求</w:t>
      </w:r>
    </w:p>
    <w:p w14:paraId="4BF440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市政、水务等有关建设规定安装外部设备，为设备安装工作办理必要的行政手续，确保设备安装工作合法合规。如因投标人未取得相应手续，致使外部设备无法安装或被依法拆除的，采购人有权按照未完全履行合同约定事项终止合同，并追究</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相关违约责任。</w:t>
      </w:r>
    </w:p>
    <w:p w14:paraId="628EA5D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七、硬件数据聚合</w:t>
      </w:r>
    </w:p>
    <w:p w14:paraId="0365689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投标人须确保所有安装的硬件设备数据能有效接入政府现有的统一管理平台。保障数据的及时呈现，</w:t>
      </w:r>
      <w:r>
        <w:rPr>
          <w:rFonts w:hint="eastAsia" w:ascii="宋体" w:hAnsi="宋体" w:eastAsia="宋体" w:cs="宋体"/>
          <w:color w:val="auto"/>
          <w:sz w:val="24"/>
          <w:szCs w:val="24"/>
          <w:highlight w:val="none"/>
        </w:rPr>
        <w:t>稳定对接与</w:t>
      </w:r>
      <w:r>
        <w:rPr>
          <w:rFonts w:hint="eastAsia" w:ascii="宋体" w:hAnsi="宋体" w:eastAsia="宋体" w:cs="宋体"/>
          <w:color w:val="auto"/>
          <w:sz w:val="24"/>
          <w:szCs w:val="24"/>
          <w:highlight w:val="none"/>
          <w:lang w:val="en-US" w:eastAsia="zh-CN"/>
        </w:rPr>
        <w:t>互通互联</w:t>
      </w:r>
      <w:r>
        <w:rPr>
          <w:rFonts w:hint="eastAsia" w:ascii="宋体" w:hAnsi="宋体" w:eastAsia="宋体" w:cs="宋体"/>
          <w:color w:val="auto"/>
          <w:sz w:val="24"/>
          <w:szCs w:val="24"/>
          <w:highlight w:val="none"/>
        </w:rPr>
        <w:t>；解决系统运行中出现的各类通信、协议兼容性与数据故障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并提供持续的技术支持与系统优化，以保障整个物联网体系的稳定运行和功能实现。</w:t>
      </w:r>
      <w:r>
        <w:rPr>
          <w:rFonts w:hint="eastAsia" w:ascii="宋体" w:hAnsi="宋体" w:eastAsia="宋体" w:cs="宋体"/>
          <w:color w:val="auto"/>
          <w:sz w:val="24"/>
          <w:szCs w:val="24"/>
          <w:highlight w:val="none"/>
          <w:lang w:val="en-US" w:eastAsia="zh-CN"/>
        </w:rPr>
        <w:t>所有硬件设备必须兼容招标人已建成的统一管理平台，支持该系统的接口协议（如 TCP/IP、Modbus、MQTT 等），确保无缝接入。设备接入后需实现数据实时上传至现有系统，传输延迟≤5 秒，数据格式需符合现有系统的数据规范（如 JSON、XML 等），确保数据可直接被系统识别、存储和分析。接入后需支持现有系统对设备的远程控制（如摄像头云台调节、设备参数配置）、状态监控（如设备在线离线状态、故障报警）、数据查询统计等功能。</w:t>
      </w:r>
    </w:p>
    <w:p w14:paraId="175A58C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八、培训和运维要求</w:t>
      </w:r>
    </w:p>
    <w:p w14:paraId="534DF7E4">
      <w:pPr>
        <w:pStyle w:val="268"/>
        <w:ind w:firstLine="482"/>
        <w:outlineLvl w:val="3"/>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（一）培训要求</w:t>
      </w:r>
    </w:p>
    <w:p w14:paraId="122ED8E3">
      <w:pPr>
        <w:widowControl/>
        <w:spacing w:line="360" w:lineRule="auto"/>
        <w:ind w:firstLine="482" w:firstLineChars="20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总体要求</w:t>
      </w:r>
    </w:p>
    <w:p w14:paraId="29F8CC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（1）投标人应保证提供最有经验的教员，使采购人在培训后能够独立地对系统进行管理、维护，而不需投标人的人员在场指导。</w:t>
      </w:r>
    </w:p>
    <w:p w14:paraId="4ECC943F">
      <w:pPr>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（2）培训应包括使用培训、管理培训。</w:t>
      </w:r>
    </w:p>
    <w:p w14:paraId="19EC79D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（3）培训内容应包括所提供系统的结构、性能、维护、定制和升级等各个方面，并提供全套培训资料。</w:t>
      </w:r>
    </w:p>
    <w:p w14:paraId="69E3E78F">
      <w:pPr>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（4）投标人应提供：</w:t>
      </w:r>
    </w:p>
    <w:p w14:paraId="13305B5D">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1)培训内容：系统的性能、相关技术原理和操作使用方法，维护管理的技术，实际的操作练习。</w:t>
      </w:r>
    </w:p>
    <w:p w14:paraId="1240F317">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2)投标人应结合本项目做好培训计划，合理安排培训时间和频次。做好培训记录、课件等。</w:t>
      </w:r>
    </w:p>
    <w:p w14:paraId="7ED5A5DB">
      <w:pPr>
        <w:spacing w:line="360" w:lineRule="auto"/>
        <w:ind w:firstLine="482" w:firstLineChars="20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培训对象</w:t>
      </w:r>
    </w:p>
    <w:p w14:paraId="6FB996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操作维护人员</w:t>
      </w:r>
    </w:p>
    <w:p w14:paraId="1D1EA3B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技术管理人员</w:t>
      </w:r>
    </w:p>
    <w:p w14:paraId="707DA4F6">
      <w:pPr>
        <w:pStyle w:val="268"/>
        <w:ind w:firstLine="482"/>
        <w:outlineLvl w:val="2"/>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（二）运维要求</w:t>
      </w:r>
    </w:p>
    <w:p w14:paraId="477737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1.本次招标要求中标人能够提供软硬件自系统终验合格后2年免费的现场技术支持服务及维护，其中通信服务费为</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年。硬件设备自到货安装并验收合格后2年免费的售后服务。在</w:t>
      </w:r>
      <w:r>
        <w:rPr>
          <w:rFonts w:hint="eastAsia" w:ascii="宋体" w:hAnsi="宋体" w:eastAsia="宋体" w:cs="宋体"/>
          <w:color w:val="auto"/>
          <w:sz w:val="24"/>
          <w:szCs w:val="24"/>
          <w:highlight w:val="none"/>
          <w:lang w:val="en-US" w:eastAsia="zh-CN"/>
        </w:rPr>
        <w:t>硬件</w:t>
      </w:r>
      <w:r>
        <w:rPr>
          <w:rFonts w:hint="eastAsia" w:ascii="宋体" w:hAnsi="宋体" w:eastAsia="宋体" w:cs="宋体"/>
          <w:color w:val="auto"/>
          <w:sz w:val="24"/>
          <w:szCs w:val="24"/>
          <w:highlight w:val="none"/>
        </w:rPr>
        <w:t>维护期内，如果系统发生故障，</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要调查原因并排除错误故障。中标人应成立专门的技术支持小组，提供完善周到的本地化现场服务。</w:t>
      </w:r>
    </w:p>
    <w:p w14:paraId="19D2802A">
      <w:pPr>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2.售后服务期应包含质保期</w:t>
      </w:r>
      <w:r>
        <w:rPr>
          <w:rFonts w:hint="eastAsia" w:ascii="宋体" w:hAnsi="宋体" w:eastAsia="宋体" w:cs="宋体"/>
          <w:color w:val="auto"/>
          <w:sz w:val="24"/>
          <w:szCs w:val="24"/>
          <w:highlight w:val="none"/>
          <w:lang w:val="en-US" w:eastAsia="zh-CN"/>
        </w:rPr>
        <w:t>2年</w:t>
      </w:r>
      <w:r>
        <w:rPr>
          <w:rFonts w:hint="eastAsia" w:ascii="宋体" w:hAnsi="宋体" w:eastAsia="宋体" w:cs="宋体"/>
          <w:color w:val="auto"/>
          <w:sz w:val="24"/>
          <w:szCs w:val="24"/>
          <w:highlight w:val="none"/>
        </w:rPr>
        <w:t>。</w:t>
      </w:r>
    </w:p>
    <w:p w14:paraId="6BFE0A9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3.售后服务期内要求中标人在接到使用单位维护需求2小时内响应，提供热线电话、邮件等不同方式，最晚4个小时内到达现场，根据不同级别的问题提供详细解决方案和解决时间。</w:t>
      </w:r>
    </w:p>
    <w:p w14:paraId="3089CF3D">
      <w:pPr>
        <w:spacing w:line="360" w:lineRule="auto"/>
        <w:ind w:firstLine="480" w:firstLineChars="200"/>
        <w:outlineLvl w:val="1"/>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4、本项目中所有设备应为</w:t>
      </w:r>
      <w:r>
        <w:rPr>
          <w:rFonts w:hint="eastAsia" w:ascii="宋体" w:hAnsi="宋体" w:cs="宋体"/>
          <w:color w:val="auto"/>
          <w:sz w:val="24"/>
          <w:highlight w:val="none"/>
        </w:rPr>
        <w:t>原厂全新设备并提供原厂售后服务</w:t>
      </w:r>
      <w:r>
        <w:rPr>
          <w:rFonts w:hint="eastAsia" w:ascii="宋体" w:hAnsi="宋体" w:cs="宋体"/>
          <w:color w:val="auto"/>
          <w:sz w:val="24"/>
          <w:highlight w:val="none"/>
          <w:lang w:eastAsia="zh-CN"/>
        </w:rPr>
        <w:t>。</w:t>
      </w:r>
    </w:p>
    <w:p w14:paraId="3E0327CE">
      <w:pPr>
        <w:spacing w:line="360" w:lineRule="auto"/>
        <w:ind w:firstLine="480" w:firstLineChars="200"/>
        <w:outlineLvl w:val="1"/>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三</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专业术语解释</w:t>
      </w:r>
    </w:p>
    <w:p w14:paraId="065BAF09">
      <w:pPr>
        <w:spacing w:line="360" w:lineRule="auto"/>
        <w:ind w:firstLine="480" w:firstLineChars="200"/>
        <w:outlineLvl w:val="1"/>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1、人脸 / 人体抓拍关联：自动抓拍人脸、人体，将同一人的抓拍画面进行关联</w:t>
      </w:r>
    </w:p>
    <w:p w14:paraId="75F91F11">
      <w:pPr>
        <w:spacing w:line="360" w:lineRule="auto"/>
        <w:ind w:firstLine="480" w:firstLineChars="200"/>
        <w:outlineLvl w:val="1"/>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eastAsia="宋体" w:cs="宋体"/>
          <w:i w:val="0"/>
          <w:iCs w:val="0"/>
          <w:color w:val="auto"/>
          <w:kern w:val="2"/>
          <w:sz w:val="24"/>
          <w:szCs w:val="24"/>
          <w:highlight w:val="none"/>
          <w:u w:val="none"/>
          <w:lang w:val="en-US" w:eastAsia="zh-CN" w:bidi="ar"/>
        </w:rPr>
        <w:t>支持三码流技术</w:t>
      </w:r>
      <w:r>
        <w:rPr>
          <w:rFonts w:hint="eastAsia" w:ascii="宋体" w:hAnsi="宋体" w:cs="宋体"/>
          <w:i w:val="0"/>
          <w:iCs w:val="0"/>
          <w:color w:val="auto"/>
          <w:kern w:val="2"/>
          <w:sz w:val="24"/>
          <w:szCs w:val="24"/>
          <w:highlight w:val="none"/>
          <w:u w:val="none"/>
          <w:lang w:val="en-US" w:eastAsia="zh-CN" w:bidi="ar"/>
        </w:rPr>
        <w:t>：能同时输出三种清晰度的视频</w:t>
      </w:r>
    </w:p>
    <w:p w14:paraId="2379C46D">
      <w:pPr>
        <w:spacing w:line="360" w:lineRule="auto"/>
        <w:ind w:firstLine="480" w:firstLineChars="200"/>
        <w:outlineLvl w:val="1"/>
        <w:rPr>
          <w:rFonts w:hint="eastAsia" w:ascii="宋体" w:hAnsi="宋体" w:cs="宋体"/>
          <w:color w:val="auto"/>
          <w:sz w:val="24"/>
          <w:szCs w:val="24"/>
          <w:highlight w:val="none"/>
          <w:lang w:val="en-US" w:eastAsia="zh-CN" w:bidi="ar"/>
        </w:rPr>
      </w:pPr>
      <w:r>
        <w:rPr>
          <w:rFonts w:hint="eastAsia" w:ascii="宋体" w:hAnsi="宋体" w:cs="宋体"/>
          <w:color w:val="auto"/>
          <w:sz w:val="24"/>
          <w:highlight w:val="none"/>
          <w:lang w:val="en-US" w:eastAsia="zh-CN"/>
        </w:rPr>
        <w:t>（四）硬件与软件接口适配具体要求：</w:t>
      </w:r>
      <w:r>
        <w:rPr>
          <w:rFonts w:hint="eastAsia" w:ascii="宋体" w:hAnsi="宋体" w:cs="宋体"/>
          <w:color w:val="auto"/>
          <w:sz w:val="24"/>
          <w:szCs w:val="24"/>
          <w:highlight w:val="none"/>
          <w:lang w:val="en-US" w:eastAsia="zh-CN" w:bidi="ar"/>
        </w:rPr>
        <w:t>视频监控用 5G/4G通讯、支持国标28181  ehome5.0、isup5.0协议。接口参数为user id、page、token。</w:t>
      </w:r>
      <w:r>
        <w:rPr>
          <w:rFonts w:hint="eastAsia" w:ascii="宋体" w:hAnsi="宋体" w:cs="宋体"/>
          <w:i w:val="0"/>
          <w:iCs w:val="0"/>
          <w:caps w:val="0"/>
          <w:color w:val="auto"/>
          <w:spacing w:val="0"/>
          <w:sz w:val="24"/>
          <w:szCs w:val="24"/>
          <w:highlight w:val="none"/>
          <w:shd w:val="clear"/>
          <w:lang w:val="en-US" w:eastAsia="zh-CN" w:bidi="ar"/>
        </w:rPr>
        <w:t>测试验收标准：</w:t>
      </w:r>
      <w:r>
        <w:rPr>
          <w:rFonts w:hint="eastAsia" w:ascii="宋体" w:hAnsi="宋体" w:eastAsia="宋体" w:cs="宋体"/>
          <w:i w:val="0"/>
          <w:iCs w:val="0"/>
          <w:caps w:val="0"/>
          <w:color w:val="auto"/>
          <w:spacing w:val="0"/>
          <w:sz w:val="24"/>
          <w:szCs w:val="24"/>
          <w:highlight w:val="none"/>
          <w:shd w:val="clear"/>
          <w:lang w:bidi="ar"/>
        </w:rPr>
        <w:t>确保硬件设备能通过约定的接口协议和方式，成功与招标人指定的软件平台及非招标人第三方软件进行集成、数据交换与功能调用。</w:t>
      </w:r>
    </w:p>
    <w:p w14:paraId="16DD4945">
      <w:pPr>
        <w:pStyle w:val="23"/>
        <w:ind w:left="0" w:leftChars="0" w:firstLine="480" w:firstLineChars="200"/>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（五）硬件对非招标人软件的接口开放要求</w:t>
      </w:r>
    </w:p>
    <w:p w14:paraId="314191C8">
      <w:pPr>
        <w:spacing w:line="360" w:lineRule="auto"/>
        <w:ind w:firstLine="720" w:firstLineChars="300"/>
        <w:outlineLvl w:val="1"/>
        <w:rPr>
          <w:rFonts w:hint="eastAsia" w:ascii="宋体" w:hAnsi="宋体" w:cs="宋体"/>
          <w:i w:val="0"/>
          <w:iCs w:val="0"/>
          <w:caps w:val="0"/>
          <w:color w:val="auto"/>
          <w:spacing w:val="0"/>
          <w:sz w:val="24"/>
          <w:szCs w:val="24"/>
          <w:highlight w:val="none"/>
          <w:shd w:val="clear"/>
          <w:lang w:eastAsia="zh-CN" w:bidi="ar"/>
        </w:rPr>
      </w:pPr>
      <w:r>
        <w:rPr>
          <w:rFonts w:hint="eastAsia" w:ascii="宋体" w:hAnsi="宋体" w:cs="宋体"/>
          <w:i w:val="0"/>
          <w:iCs w:val="0"/>
          <w:caps w:val="0"/>
          <w:color w:val="auto"/>
          <w:spacing w:val="0"/>
          <w:sz w:val="24"/>
          <w:szCs w:val="24"/>
          <w:highlight w:val="none"/>
          <w:shd w:val="clear"/>
          <w:lang w:val="en-US" w:eastAsia="zh-CN" w:bidi="ar"/>
        </w:rPr>
        <w:t>提供</w:t>
      </w:r>
      <w:r>
        <w:rPr>
          <w:rFonts w:hint="eastAsia" w:ascii="宋体" w:hAnsi="宋体" w:eastAsia="宋体" w:cs="宋体"/>
          <w:i w:val="0"/>
          <w:iCs w:val="0"/>
          <w:caps w:val="0"/>
          <w:color w:val="auto"/>
          <w:spacing w:val="0"/>
          <w:sz w:val="24"/>
          <w:szCs w:val="24"/>
          <w:highlight w:val="none"/>
          <w:shd w:val="clear" w:fill="FFFFFF"/>
          <w:lang w:bidi="ar"/>
        </w:rPr>
        <w:t>基于 RESTful API / SOAP Web Service / SDK 的二次开发包；</w:t>
      </w:r>
      <w:r>
        <w:rPr>
          <w:rFonts w:hint="eastAsia" w:ascii="宋体" w:hAnsi="宋体" w:eastAsia="宋体" w:cs="宋体"/>
          <w:i w:val="0"/>
          <w:iCs w:val="0"/>
          <w:caps w:val="0"/>
          <w:color w:val="auto"/>
          <w:spacing w:val="0"/>
          <w:sz w:val="24"/>
          <w:szCs w:val="24"/>
          <w:highlight w:val="none"/>
          <w:shd w:val="clear"/>
          <w:lang w:bidi="ar"/>
        </w:rPr>
        <w:t>API、SDK、数据交换协议</w:t>
      </w:r>
      <w:r>
        <w:rPr>
          <w:rFonts w:hint="eastAsia" w:ascii="宋体" w:hAnsi="宋体" w:cs="宋体"/>
          <w:i w:val="0"/>
          <w:iCs w:val="0"/>
          <w:caps w:val="0"/>
          <w:color w:val="auto"/>
          <w:spacing w:val="0"/>
          <w:sz w:val="24"/>
          <w:szCs w:val="24"/>
          <w:highlight w:val="none"/>
          <w:shd w:val="clear"/>
          <w:lang w:eastAsia="zh-CN" w:bidi="ar"/>
        </w:rPr>
        <w:t>；</w:t>
      </w:r>
      <w:r>
        <w:rPr>
          <w:rFonts w:hint="eastAsia" w:ascii="宋体" w:hAnsi="宋体" w:eastAsia="宋体" w:cs="宋体"/>
          <w:i w:val="0"/>
          <w:iCs w:val="0"/>
          <w:caps w:val="0"/>
          <w:color w:val="auto"/>
          <w:spacing w:val="0"/>
          <w:sz w:val="24"/>
          <w:szCs w:val="24"/>
          <w:highlight w:val="none"/>
          <w:shd w:val="clear" w:fill="FFFFFF"/>
          <w:lang w:bidi="ar"/>
        </w:rPr>
        <w:t>开放符合 OPC UA、Modbus TCP</w:t>
      </w:r>
      <w:r>
        <w:rPr>
          <w:rFonts w:hint="eastAsia" w:ascii="宋体" w:hAnsi="宋体" w:cs="宋体"/>
          <w:i w:val="0"/>
          <w:iCs w:val="0"/>
          <w:caps w:val="0"/>
          <w:color w:val="auto"/>
          <w:spacing w:val="0"/>
          <w:sz w:val="24"/>
          <w:szCs w:val="24"/>
          <w:highlight w:val="none"/>
          <w:shd w:val="clear"/>
          <w:lang w:val="en-US" w:eastAsia="zh-CN" w:bidi="ar"/>
        </w:rPr>
        <w:t>/IP</w:t>
      </w:r>
      <w:r>
        <w:rPr>
          <w:rFonts w:hint="eastAsia" w:ascii="宋体" w:hAnsi="宋体" w:eastAsia="宋体" w:cs="宋体"/>
          <w:i w:val="0"/>
          <w:iCs w:val="0"/>
          <w:caps w:val="0"/>
          <w:color w:val="auto"/>
          <w:spacing w:val="0"/>
          <w:sz w:val="24"/>
          <w:szCs w:val="24"/>
          <w:highlight w:val="none"/>
          <w:shd w:val="clear" w:fill="FFFFFF"/>
          <w:lang w:bidi="ar"/>
        </w:rPr>
        <w:t xml:space="preserve"> </w:t>
      </w:r>
      <w:r>
        <w:rPr>
          <w:rFonts w:hint="eastAsia" w:ascii="宋体" w:hAnsi="宋体" w:cs="宋体"/>
          <w:i w:val="0"/>
          <w:iCs w:val="0"/>
          <w:caps w:val="0"/>
          <w:color w:val="auto"/>
          <w:spacing w:val="0"/>
          <w:sz w:val="24"/>
          <w:szCs w:val="24"/>
          <w:highlight w:val="none"/>
          <w:shd w:val="clear"/>
          <w:lang w:eastAsia="zh-CN" w:bidi="ar"/>
        </w:rPr>
        <w:t>、</w:t>
      </w:r>
      <w:r>
        <w:rPr>
          <w:rFonts w:hint="eastAsia" w:ascii="宋体" w:hAnsi="宋体" w:eastAsia="宋体" w:cs="宋体"/>
          <w:color w:val="auto"/>
          <w:sz w:val="24"/>
          <w:szCs w:val="24"/>
          <w:highlight w:val="none"/>
          <w:lang w:val="en-US" w:eastAsia="zh-CN"/>
        </w:rPr>
        <w:t xml:space="preserve">MQTT </w:t>
      </w:r>
      <w:r>
        <w:rPr>
          <w:rFonts w:hint="eastAsia" w:ascii="宋体" w:hAnsi="宋体" w:eastAsia="宋体" w:cs="宋体"/>
          <w:i w:val="0"/>
          <w:iCs w:val="0"/>
          <w:caps w:val="0"/>
          <w:color w:val="auto"/>
          <w:spacing w:val="0"/>
          <w:sz w:val="24"/>
          <w:szCs w:val="24"/>
          <w:highlight w:val="none"/>
          <w:shd w:val="clear" w:fill="FFFFFF"/>
          <w:lang w:bidi="ar"/>
        </w:rPr>
        <w:t>等标准工业协议的数据接口；提供详细的 API 文档和调用示例</w:t>
      </w:r>
      <w:r>
        <w:rPr>
          <w:rFonts w:hint="eastAsia" w:ascii="宋体" w:hAnsi="宋体" w:cs="宋体"/>
          <w:i w:val="0"/>
          <w:iCs w:val="0"/>
          <w:caps w:val="0"/>
          <w:color w:val="auto"/>
          <w:spacing w:val="0"/>
          <w:sz w:val="24"/>
          <w:szCs w:val="24"/>
          <w:highlight w:val="none"/>
          <w:shd w:val="clear"/>
          <w:lang w:eastAsia="zh-CN" w:bidi="ar"/>
        </w:rPr>
        <w:t>。</w:t>
      </w:r>
    </w:p>
    <w:p w14:paraId="1CF1EA9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九、其他内容</w:t>
      </w:r>
    </w:p>
    <w:p w14:paraId="047B6E59">
      <w:pPr>
        <w:pStyle w:val="55"/>
        <w:spacing w:line="360" w:lineRule="auto"/>
        <w:ind w:firstLine="480"/>
        <w:rPr>
          <w:rFonts w:hint="eastAsia" w:ascii="宋体" w:hAnsi="宋体" w:eastAsia="宋体" w:cs="宋体"/>
          <w:i w:val="0"/>
          <w:iCs w:val="0"/>
          <w:snapToGrid/>
          <w:color w:val="auto"/>
          <w:kern w:val="0"/>
          <w:sz w:val="24"/>
          <w:szCs w:val="24"/>
          <w:highlight w:val="none"/>
          <w:u w:val="none"/>
          <w:lang w:val="en-US" w:eastAsia="zh-CN" w:bidi="ar"/>
        </w:rPr>
      </w:pPr>
      <w:r>
        <w:rPr>
          <w:rFonts w:hint="eastAsia" w:ascii="宋体" w:hAnsi="宋体" w:eastAsia="宋体" w:cs="宋体"/>
          <w:i w:val="0"/>
          <w:iCs w:val="0"/>
          <w:snapToGrid/>
          <w:color w:val="auto"/>
          <w:kern w:val="0"/>
          <w:sz w:val="24"/>
          <w:szCs w:val="24"/>
          <w:highlight w:val="none"/>
          <w:u w:val="none"/>
          <w:lang w:val="en-US" w:eastAsia="zh-CN" w:bidi="ar"/>
        </w:rPr>
        <w:t>1.合同履行期限：</w:t>
      </w:r>
      <w:r>
        <w:rPr>
          <w:rFonts w:hint="eastAsia" w:ascii="宋体" w:hAnsi="宋体" w:eastAsia="宋体" w:cs="宋体"/>
          <w:i w:val="0"/>
          <w:iCs w:val="0"/>
          <w:snapToGrid/>
          <w:color w:val="auto"/>
          <w:kern w:val="0"/>
          <w:sz w:val="24"/>
          <w:szCs w:val="24"/>
          <w:highlight w:val="none"/>
          <w:u w:val="single"/>
          <w:lang w:val="en-US" w:eastAsia="zh-CN" w:bidi="ar"/>
        </w:rPr>
        <w:t>自合同签署之日起120日历天内完成供货、安装，供货安装后30日内完成调试，直至一体化平台整体通过测评验收合格，具备使用条件</w:t>
      </w:r>
      <w:r>
        <w:rPr>
          <w:rFonts w:hint="eastAsia" w:ascii="宋体" w:hAnsi="宋体" w:eastAsia="宋体" w:cs="宋体"/>
          <w:i w:val="0"/>
          <w:iCs w:val="0"/>
          <w:snapToGrid/>
          <w:color w:val="auto"/>
          <w:kern w:val="0"/>
          <w:sz w:val="24"/>
          <w:szCs w:val="24"/>
          <w:highlight w:val="none"/>
          <w:u w:val="none"/>
          <w:lang w:val="en-US" w:eastAsia="zh-CN" w:bidi="ar"/>
        </w:rPr>
        <w:t>。</w:t>
      </w:r>
    </w:p>
    <w:p w14:paraId="51E37A5E">
      <w:pPr>
        <w:pStyle w:val="55"/>
        <w:spacing w:line="360" w:lineRule="auto"/>
        <w:ind w:firstLine="480"/>
        <w:rPr>
          <w:rFonts w:hint="default" w:ascii="宋体" w:hAnsi="宋体" w:eastAsia="宋体" w:cs="宋体"/>
          <w:i w:val="0"/>
          <w:iCs w:val="0"/>
          <w:snapToGrid/>
          <w:color w:val="auto"/>
          <w:kern w:val="0"/>
          <w:sz w:val="24"/>
          <w:szCs w:val="24"/>
          <w:highlight w:val="none"/>
          <w:u w:val="single"/>
          <w:lang w:val="en-US" w:eastAsia="zh-CN" w:bidi="ar"/>
        </w:rPr>
      </w:pPr>
      <w:r>
        <w:rPr>
          <w:rFonts w:hint="eastAsia" w:ascii="宋体" w:hAnsi="宋体" w:eastAsia="宋体" w:cs="宋体"/>
          <w:i w:val="0"/>
          <w:iCs w:val="0"/>
          <w:snapToGrid/>
          <w:color w:val="auto"/>
          <w:kern w:val="0"/>
          <w:sz w:val="24"/>
          <w:szCs w:val="24"/>
          <w:highlight w:val="none"/>
          <w:u w:val="none"/>
          <w:lang w:val="en-US" w:eastAsia="zh-CN" w:bidi="ar"/>
        </w:rPr>
        <w:t>2.合同履行地点：</w:t>
      </w:r>
      <w:r>
        <w:rPr>
          <w:rFonts w:hint="eastAsia" w:cs="Times New Roman" w:eastAsiaTheme="minorEastAsia"/>
          <w:color w:val="auto"/>
          <w:sz w:val="24"/>
          <w:highlight w:val="none"/>
          <w:u w:val="single"/>
          <w:lang w:eastAsia="zh-CN"/>
        </w:rPr>
        <w:t>北京市石景山区城市管理委员会</w:t>
      </w:r>
      <w:r>
        <w:rPr>
          <w:rFonts w:hint="eastAsia" w:cs="Times New Roman" w:eastAsiaTheme="minorEastAsia"/>
          <w:color w:val="auto"/>
          <w:sz w:val="24"/>
          <w:highlight w:val="none"/>
          <w:u w:val="single"/>
          <w:lang w:val="en-US" w:eastAsia="zh-CN"/>
        </w:rPr>
        <w:t>指定地点。</w:t>
      </w:r>
    </w:p>
    <w:p w14:paraId="106A565F">
      <w:pPr>
        <w:keepNext w:val="0"/>
        <w:keepLines w:val="0"/>
        <w:pageBreakBefore w:val="0"/>
        <w:widowControl w:val="0"/>
        <w:numPr>
          <w:ilvl w:val="0"/>
          <w:numId w:val="0"/>
        </w:numPr>
        <w:kinsoku/>
        <w:wordWrap/>
        <w:overflowPunct/>
        <w:topLinePunct w:val="0"/>
        <w:autoSpaceDE/>
        <w:autoSpaceDN/>
        <w:bidi w:val="0"/>
        <w:spacing w:line="360" w:lineRule="auto"/>
        <w:ind w:leftChars="0"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验收标准</w:t>
      </w:r>
    </w:p>
    <w:p w14:paraId="4289CBA1">
      <w:pPr>
        <w:pStyle w:val="23"/>
        <w:widowControl w:val="0"/>
        <w:numPr>
          <w:ilvl w:val="0"/>
          <w:numId w:val="0"/>
        </w:numPr>
        <w:spacing w:line="360" w:lineRule="auto"/>
        <w:ind w:firstLine="480" w:firstLineChars="200"/>
        <w:jc w:val="both"/>
        <w:rPr>
          <w:color w:val="auto"/>
          <w:highlight w:val="none"/>
        </w:rPr>
      </w:pPr>
      <w:r>
        <w:rPr>
          <w:rFonts w:hint="eastAsia" w:ascii="宋体" w:hAnsi="宋体" w:eastAsia="宋体" w:cs="宋体"/>
          <w:i w:val="0"/>
          <w:iCs w:val="0"/>
          <w:color w:val="auto"/>
          <w:kern w:val="0"/>
          <w:sz w:val="24"/>
          <w:szCs w:val="24"/>
          <w:highlight w:val="none"/>
          <w:u w:val="single"/>
          <w:lang w:val="en-US" w:eastAsia="zh-CN" w:bidi="ar"/>
        </w:rPr>
        <w:t>符合国家及行业标准合格标准。</w:t>
      </w:r>
    </w:p>
    <w:p w14:paraId="3535B952">
      <w:pPr>
        <w:rPr>
          <w:rFonts w:hint="default"/>
          <w:color w:val="auto"/>
          <w:highlight w:val="none"/>
          <w:lang w:val="en-US" w:eastAsia="zh-CN"/>
        </w:rPr>
      </w:pPr>
    </w:p>
    <w:p w14:paraId="39D7EC9E">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4.其他</w:t>
      </w:r>
    </w:p>
    <w:p w14:paraId="5A91486D">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jc w:val="both"/>
        <w:textAlignment w:val="auto"/>
        <w:outlineLvl w:val="9"/>
        <w:rPr>
          <w:rFonts w:hint="eastAsia" w:ascii="宋体" w:hAnsi="宋体" w:cs="宋体"/>
          <w:i w:val="0"/>
          <w:iCs w:val="0"/>
          <w:color w:val="auto"/>
          <w:kern w:val="0"/>
          <w:sz w:val="24"/>
          <w:szCs w:val="24"/>
          <w:highlight w:val="none"/>
          <w:u w:val="single"/>
          <w:lang w:val="en-US" w:eastAsia="zh-CN" w:bidi="ar"/>
        </w:rPr>
      </w:pPr>
      <w:r>
        <w:rPr>
          <w:rFonts w:hint="eastAsia" w:ascii="宋体" w:hAnsi="宋体" w:cs="宋体"/>
          <w:i w:val="0"/>
          <w:iCs w:val="0"/>
          <w:color w:val="auto"/>
          <w:kern w:val="0"/>
          <w:sz w:val="24"/>
          <w:szCs w:val="24"/>
          <w:highlight w:val="none"/>
          <w:u w:val="single"/>
          <w:lang w:val="en-US" w:eastAsia="zh-CN" w:bidi="ar"/>
        </w:rPr>
        <w:t>本项目不允许采购进口产品。</w:t>
      </w:r>
    </w:p>
    <w:p w14:paraId="202AF3F7">
      <w:pPr>
        <w:pStyle w:val="15"/>
        <w:rPr>
          <w:rFonts w:hint="eastAsia"/>
          <w:color w:val="auto"/>
          <w:highlight w:val="none"/>
        </w:rPr>
      </w:pPr>
    </w:p>
    <w:p w14:paraId="5A8FAD4D">
      <w:pPr>
        <w:keepNext w:val="0"/>
        <w:keepLines w:val="0"/>
        <w:pageBreakBefore w:val="0"/>
        <w:widowControl w:val="0"/>
        <w:numPr>
          <w:ilvl w:val="0"/>
          <w:numId w:val="0"/>
        </w:numPr>
        <w:kinsoku/>
        <w:wordWrap/>
        <w:overflowPunct/>
        <w:topLinePunct w:val="0"/>
        <w:autoSpaceDE/>
        <w:autoSpaceDN/>
        <w:bidi w:val="0"/>
        <w:spacing w:line="360" w:lineRule="auto"/>
        <w:ind w:firstLine="240" w:firstLineChars="100"/>
        <w:jc w:val="both"/>
        <w:textAlignment w:val="auto"/>
        <w:outlineLvl w:val="9"/>
        <w:rPr>
          <w:rFonts w:hint="eastAsia" w:ascii="宋体" w:hAnsi="宋体" w:cs="宋体"/>
          <w:i w:val="0"/>
          <w:iCs w:val="0"/>
          <w:color w:val="auto"/>
          <w:kern w:val="0"/>
          <w:sz w:val="24"/>
          <w:szCs w:val="24"/>
          <w:highlight w:val="none"/>
          <w:u w:val="none"/>
          <w:lang w:val="en-US" w:eastAsia="zh-CN" w:bidi="ar"/>
        </w:rPr>
      </w:pPr>
    </w:p>
    <w:p w14:paraId="4C84B860">
      <w:pPr>
        <w:rPr>
          <w:rFonts w:hint="default" w:ascii="Times New Roman" w:hAnsi="Times New Roman" w:cs="Times New Roman" w:eastAsiaTheme="minorEastAsia"/>
          <w:b/>
          <w:color w:val="auto"/>
          <w:sz w:val="36"/>
          <w:szCs w:val="36"/>
          <w:highlight w:val="none"/>
        </w:rPr>
      </w:pPr>
      <w:bookmarkStart w:id="821" w:name="_Toc99301425"/>
      <w:r>
        <w:rPr>
          <w:rFonts w:hint="default" w:ascii="Times New Roman" w:hAnsi="Times New Roman" w:cs="Times New Roman" w:eastAsiaTheme="minorEastAsia"/>
          <w:b/>
          <w:color w:val="auto"/>
          <w:sz w:val="36"/>
          <w:szCs w:val="36"/>
          <w:highlight w:val="none"/>
        </w:rPr>
        <w:br w:type="page"/>
      </w:r>
    </w:p>
    <w:p w14:paraId="503BB689">
      <w:pPr>
        <w:spacing w:line="360" w:lineRule="auto"/>
        <w:jc w:val="center"/>
        <w:outlineLvl w:val="0"/>
        <w:rPr>
          <w:rFonts w:hint="default" w:ascii="Times New Roman" w:hAnsi="Times New Roman" w:cs="Times New Roman" w:eastAsiaTheme="minorEastAsia"/>
          <w:b/>
          <w:color w:val="auto"/>
          <w:sz w:val="36"/>
          <w:szCs w:val="36"/>
          <w:highlight w:val="none"/>
        </w:rPr>
      </w:pPr>
      <w:r>
        <w:rPr>
          <w:rFonts w:hint="default" w:ascii="Times New Roman" w:hAnsi="Times New Roman" w:cs="Times New Roman" w:eastAsiaTheme="minorEastAsia"/>
          <w:b/>
          <w:color w:val="auto"/>
          <w:sz w:val="36"/>
          <w:szCs w:val="36"/>
          <w:highlight w:val="none"/>
        </w:rPr>
        <w:t>第六章   拟签订的合同文本</w:t>
      </w:r>
      <w:bookmarkEnd w:id="821"/>
    </w:p>
    <w:p w14:paraId="701A62D5">
      <w:pPr>
        <w:spacing w:line="360" w:lineRule="auto"/>
        <w:jc w:val="center"/>
        <w:rPr>
          <w:rFonts w:hint="default" w:ascii="Times New Roman" w:hAnsi="Times New Roman" w:cs="Times New Roman"/>
          <w:b/>
          <w:bCs/>
          <w:color w:val="auto"/>
          <w:sz w:val="24"/>
          <w:szCs w:val="24"/>
          <w:highlight w:val="none"/>
        </w:rPr>
      </w:pPr>
    </w:p>
    <w:p w14:paraId="2D7E46AA">
      <w:pPr>
        <w:spacing w:line="360" w:lineRule="auto"/>
        <w:rPr>
          <w:rFonts w:hint="default" w:ascii="Times New Roman" w:hAnsi="Times New Roman" w:cs="Times New Roman" w:eastAsiaTheme="minorEastAsia"/>
          <w:color w:val="auto"/>
          <w:sz w:val="28"/>
          <w:szCs w:val="28"/>
          <w:highlight w:val="none"/>
        </w:rPr>
      </w:pPr>
    </w:p>
    <w:p w14:paraId="3C8A5164">
      <w:pPr>
        <w:pStyle w:val="4"/>
        <w:spacing w:line="560" w:lineRule="exact"/>
        <w:rPr>
          <w:rFonts w:hAnsi="宋体" w:cs="宋体"/>
          <w:color w:val="auto"/>
          <w:highlight w:val="none"/>
          <w:lang w:val="en-US"/>
        </w:rPr>
      </w:pPr>
    </w:p>
    <w:p w14:paraId="4C7D6401">
      <w:pPr>
        <w:spacing w:line="560" w:lineRule="exact"/>
        <w:jc w:val="center"/>
        <w:outlineLvl w:val="1"/>
        <w:rPr>
          <w:rFonts w:ascii="宋体" w:hAnsi="宋体" w:cs="宋体"/>
          <w:color w:val="auto"/>
          <w:kern w:val="0"/>
          <w:sz w:val="32"/>
          <w:szCs w:val="20"/>
          <w:highlight w:val="none"/>
        </w:rPr>
      </w:pPr>
      <w:r>
        <w:rPr>
          <w:rFonts w:hint="eastAsia" w:ascii="宋体" w:hAnsi="宋体" w:cs="宋体"/>
          <w:color w:val="auto"/>
          <w:kern w:val="0"/>
          <w:sz w:val="32"/>
          <w:szCs w:val="20"/>
          <w:highlight w:val="none"/>
        </w:rPr>
        <w:t>合         同</w:t>
      </w:r>
    </w:p>
    <w:p w14:paraId="142EF049">
      <w:pPr>
        <w:spacing w:line="560" w:lineRule="exact"/>
        <w:ind w:firstLine="3720" w:firstLineChars="1550"/>
        <w:outlineLvl w:val="1"/>
        <w:rPr>
          <w:rFonts w:ascii="宋体" w:hAnsi="宋体" w:cs="宋体"/>
          <w:color w:val="auto"/>
          <w:kern w:val="0"/>
          <w:sz w:val="24"/>
          <w:szCs w:val="20"/>
          <w:highlight w:val="none"/>
        </w:rPr>
      </w:pPr>
    </w:p>
    <w:p w14:paraId="65A50086">
      <w:pPr>
        <w:spacing w:before="120" w:line="560" w:lineRule="exact"/>
        <w:rPr>
          <w:rFonts w:ascii="宋体" w:hAnsi="宋体" w:cs="宋体"/>
          <w:color w:val="auto"/>
          <w:sz w:val="24"/>
          <w:highlight w:val="none"/>
        </w:rPr>
      </w:pPr>
    </w:p>
    <w:p w14:paraId="1A7256B2">
      <w:pPr>
        <w:spacing w:before="120" w:line="560" w:lineRule="exact"/>
        <w:rPr>
          <w:rFonts w:ascii="宋体" w:hAnsi="宋体" w:cs="宋体"/>
          <w:color w:val="auto"/>
          <w:sz w:val="24"/>
          <w:highlight w:val="none"/>
        </w:rPr>
      </w:pPr>
    </w:p>
    <w:p w14:paraId="282E8B11">
      <w:pPr>
        <w:pStyle w:val="4"/>
        <w:spacing w:line="560" w:lineRule="exact"/>
        <w:rPr>
          <w:rFonts w:hAnsi="宋体" w:cs="宋体"/>
          <w:color w:val="auto"/>
          <w:highlight w:val="none"/>
          <w:lang w:val="en-US"/>
        </w:rPr>
      </w:pPr>
    </w:p>
    <w:p w14:paraId="26BD551C">
      <w:pPr>
        <w:pStyle w:val="4"/>
        <w:spacing w:line="560" w:lineRule="exact"/>
        <w:rPr>
          <w:rFonts w:hAnsi="宋体" w:cs="宋体"/>
          <w:color w:val="auto"/>
          <w:highlight w:val="none"/>
          <w:lang w:val="en-US"/>
        </w:rPr>
      </w:pPr>
    </w:p>
    <w:p w14:paraId="5E3BC938">
      <w:pPr>
        <w:pStyle w:val="4"/>
        <w:spacing w:line="560" w:lineRule="exact"/>
        <w:rPr>
          <w:rFonts w:hAnsi="宋体" w:cs="宋体"/>
          <w:color w:val="auto"/>
          <w:highlight w:val="none"/>
          <w:lang w:val="en-US"/>
        </w:rPr>
      </w:pPr>
    </w:p>
    <w:p w14:paraId="3CC12225">
      <w:pPr>
        <w:spacing w:line="560" w:lineRule="exact"/>
        <w:ind w:firstLine="1440" w:firstLineChars="600"/>
        <w:textAlignment w:val="baseline"/>
        <w:rPr>
          <w:rFonts w:hint="default" w:ascii="宋体" w:hAnsi="宋体" w:eastAsia="宋体" w:cs="宋体"/>
          <w:color w:val="auto"/>
          <w:kern w:val="0"/>
          <w:sz w:val="24"/>
          <w:szCs w:val="32"/>
          <w:highlight w:val="none"/>
          <w:u w:val="single"/>
          <w:lang w:val="en-US"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cs="Times New Roman" w:eastAsiaTheme="minorEastAsia"/>
          <w:color w:val="auto"/>
          <w:sz w:val="24"/>
          <w:highlight w:val="none"/>
          <w:u w:val="single"/>
          <w:lang w:eastAsia="zh-CN"/>
        </w:rPr>
        <w:t>石景山区城市管理一体化平台（硬件）</w:t>
      </w:r>
      <w:r>
        <w:rPr>
          <w:rFonts w:hint="eastAsia" w:ascii="宋体" w:hAnsi="宋体" w:cs="宋体"/>
          <w:color w:val="auto"/>
          <w:kern w:val="0"/>
          <w:sz w:val="24"/>
          <w:szCs w:val="32"/>
          <w:highlight w:val="none"/>
          <w:u w:val="single"/>
          <w:lang w:val="en-US" w:eastAsia="zh-CN"/>
        </w:rPr>
        <w:t xml:space="preserve"> </w:t>
      </w:r>
    </w:p>
    <w:p w14:paraId="78857188">
      <w:pPr>
        <w:spacing w:before="120" w:line="560" w:lineRule="exact"/>
        <w:ind w:left="144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甲  　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北京市石景山区城市管理委员会</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1C46C230">
      <w:pPr>
        <w:spacing w:before="120" w:line="560" w:lineRule="exact"/>
        <w:ind w:left="1440"/>
        <w:rPr>
          <w:rFonts w:ascii="宋体" w:hAnsi="宋体" w:cs="宋体"/>
          <w:color w:val="auto"/>
          <w:sz w:val="24"/>
          <w:highlight w:val="none"/>
          <w:u w:val="single"/>
        </w:rPr>
      </w:pPr>
      <w:r>
        <w:rPr>
          <w:rFonts w:hint="eastAsia" w:ascii="宋体" w:hAnsi="宋体" w:cs="宋体"/>
          <w:color w:val="auto"/>
          <w:sz w:val="24"/>
          <w:highlight w:val="none"/>
        </w:rPr>
        <w:t>乙　　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2AC99F0D">
      <w:pPr>
        <w:spacing w:before="120" w:line="560" w:lineRule="exact"/>
        <w:ind w:left="1438" w:leftChars="685"/>
        <w:rPr>
          <w:rFonts w:ascii="宋体" w:hAnsi="宋体" w:cs="宋体"/>
          <w:color w:val="auto"/>
          <w:sz w:val="24"/>
          <w:highlight w:val="none"/>
          <w:u w:val="single"/>
        </w:rPr>
      </w:pPr>
      <w:r>
        <w:rPr>
          <w:rFonts w:hint="eastAsia" w:ascii="宋体" w:hAnsi="宋体" w:cs="宋体"/>
          <w:color w:val="auto"/>
          <w:sz w:val="24"/>
          <w:highlight w:val="none"/>
        </w:rPr>
        <w:t>签署日期：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4A5AE470">
      <w:pPr>
        <w:spacing w:before="120" w:line="560" w:lineRule="exact"/>
        <w:rPr>
          <w:rFonts w:ascii="宋体" w:hAnsi="宋体" w:cs="宋体"/>
          <w:color w:val="auto"/>
          <w:sz w:val="24"/>
          <w:highlight w:val="none"/>
          <w:u w:val="single"/>
        </w:rPr>
      </w:pPr>
    </w:p>
    <w:p w14:paraId="432D86C3">
      <w:pPr>
        <w:spacing w:before="120" w:line="560" w:lineRule="exact"/>
        <w:jc w:val="center"/>
        <w:outlineLvl w:val="1"/>
        <w:rPr>
          <w:rFonts w:hint="eastAsia"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8"/>
          <w:szCs w:val="28"/>
          <w:highlight w:val="none"/>
        </w:rPr>
        <w:t>合　　　同　　　书</w:t>
      </w:r>
    </w:p>
    <w:p w14:paraId="464789AB">
      <w:pPr>
        <w:spacing w:before="120" w:line="560" w:lineRule="exact"/>
        <w:rPr>
          <w:rFonts w:hint="eastAsia" w:ascii="宋体" w:hAnsi="宋体" w:cs="宋体"/>
          <w:color w:val="auto"/>
          <w:sz w:val="24"/>
          <w:highlight w:val="none"/>
        </w:rPr>
      </w:pPr>
    </w:p>
    <w:p w14:paraId="54769FFD">
      <w:pPr>
        <w:spacing w:line="5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u w:val="single"/>
        </w:rPr>
        <w:t>北京市石景山区城市管理委员会</w:t>
      </w:r>
      <w:r>
        <w:rPr>
          <w:rFonts w:hint="eastAsia" w:ascii="宋体" w:hAnsi="宋体" w:cs="宋体"/>
          <w:color w:val="auto"/>
          <w:sz w:val="24"/>
          <w:highlight w:val="none"/>
        </w:rPr>
        <w:t>(甲方)</w:t>
      </w:r>
      <w:r>
        <w:rPr>
          <w:rFonts w:hint="eastAsia" w:ascii="宋体" w:hAnsi="宋体" w:cs="宋体"/>
          <w:color w:val="auto"/>
          <w:sz w:val="24"/>
          <w:highlight w:val="none"/>
          <w:u w:val="single"/>
        </w:rPr>
        <w:t>石景山区城市管理一体化平台</w:t>
      </w:r>
      <w:r>
        <w:rPr>
          <w:rFonts w:hint="eastAsia" w:ascii="宋体" w:hAnsi="宋体" w:cs="宋体"/>
          <w:color w:val="auto"/>
          <w:sz w:val="24"/>
          <w:highlight w:val="none"/>
        </w:rPr>
        <w:t>(项目名称)中所需</w:t>
      </w:r>
      <w:r>
        <w:rPr>
          <w:rFonts w:hint="eastAsia" w:ascii="宋体" w:hAnsi="宋体" w:cs="宋体"/>
          <w:color w:val="auto"/>
          <w:sz w:val="24"/>
          <w:highlight w:val="none"/>
          <w:u w:val="single"/>
        </w:rPr>
        <w:t>石景山区城市管理一体化平台</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硬件</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(服务名称)经</w:t>
      </w:r>
      <w:r>
        <w:rPr>
          <w:rFonts w:hint="eastAsia" w:ascii="宋体" w:hAnsi="宋体" w:cs="宋体"/>
          <w:color w:val="auto"/>
          <w:sz w:val="24"/>
          <w:highlight w:val="none"/>
          <w:u w:val="single"/>
        </w:rPr>
        <w:t>北京北卫旭博工程咨询有限公司</w:t>
      </w:r>
      <w:r>
        <w:rPr>
          <w:rFonts w:hint="eastAsia" w:ascii="宋体" w:hAnsi="宋体" w:cs="宋体"/>
          <w:color w:val="auto"/>
          <w:sz w:val="24"/>
          <w:highlight w:val="none"/>
        </w:rPr>
        <w:t>(采购代理机构)以</w:t>
      </w:r>
      <w:r>
        <w:rPr>
          <w:rFonts w:hint="eastAsia" w:ascii="宋体" w:hAnsi="宋体" w:cs="宋体"/>
          <w:color w:val="auto"/>
          <w:sz w:val="24"/>
          <w:highlight w:val="none"/>
          <w:u w:val="single"/>
        </w:rPr>
        <w:t>　                    　　　</w:t>
      </w:r>
      <w:r>
        <w:rPr>
          <w:rFonts w:hint="eastAsia" w:ascii="宋体" w:hAnsi="宋体" w:cs="宋体"/>
          <w:color w:val="auto"/>
          <w:sz w:val="24"/>
          <w:highlight w:val="none"/>
        </w:rPr>
        <w:t>号招标文件在国内</w:t>
      </w:r>
      <w:r>
        <w:rPr>
          <w:rFonts w:hint="eastAsia" w:ascii="宋体" w:hAnsi="宋体" w:cs="宋体"/>
          <w:color w:val="auto"/>
          <w:sz w:val="24"/>
          <w:highlight w:val="none"/>
          <w:u w:val="single"/>
          <w:lang w:val="en-US" w:eastAsia="zh-CN"/>
        </w:rPr>
        <w:t xml:space="preserve"> 公开</w:t>
      </w:r>
      <w:r>
        <w:rPr>
          <w:rFonts w:hint="eastAsia" w:ascii="宋体" w:hAnsi="宋体" w:cs="宋体"/>
          <w:color w:val="auto"/>
          <w:sz w:val="24"/>
          <w:highlight w:val="none"/>
        </w:rPr>
        <w:t>（公开/邀请）招标。经评标委员会评定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(乙方)为中标人。甲、乙双方同意按照下面的条款和条件，签署本合同。</w:t>
      </w:r>
    </w:p>
    <w:p w14:paraId="2E9234F2">
      <w:pPr>
        <w:spacing w:before="240" w:line="56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1、合同文件</w:t>
      </w:r>
    </w:p>
    <w:p w14:paraId="7DE07B31">
      <w:pPr>
        <w:spacing w:before="120" w:line="560" w:lineRule="exact"/>
        <w:ind w:firstLine="720"/>
        <w:rPr>
          <w:rFonts w:hint="eastAsia" w:ascii="宋体" w:hAnsi="宋体" w:cs="宋体"/>
          <w:color w:val="auto"/>
          <w:sz w:val="24"/>
          <w:highlight w:val="none"/>
        </w:rPr>
      </w:pPr>
      <w:r>
        <w:rPr>
          <w:rFonts w:hint="eastAsia" w:ascii="宋体" w:hAnsi="宋体" w:cs="宋体"/>
          <w:color w:val="auto"/>
          <w:sz w:val="24"/>
          <w:highlight w:val="none"/>
        </w:rPr>
        <w:t>下列文件构成本合同的组成部分，应该认为是一个整体，彼此相互解释，相互补充。为便于解释，组成合同的多个文件的优先支配地位的次序如下：</w:t>
      </w:r>
    </w:p>
    <w:p w14:paraId="71655377">
      <w:pPr>
        <w:spacing w:before="120" w:line="560" w:lineRule="exact"/>
        <w:ind w:firstLine="540"/>
        <w:rPr>
          <w:rFonts w:hint="eastAsia" w:ascii="宋体" w:hAnsi="宋体" w:cs="宋体"/>
          <w:color w:val="auto"/>
          <w:sz w:val="24"/>
          <w:highlight w:val="none"/>
        </w:rPr>
      </w:pPr>
      <w:r>
        <w:rPr>
          <w:rFonts w:hint="eastAsia" w:ascii="宋体" w:hAnsi="宋体" w:cs="宋体"/>
          <w:color w:val="auto"/>
          <w:sz w:val="24"/>
          <w:highlight w:val="none"/>
        </w:rPr>
        <w:t>a.</w:t>
      </w:r>
      <w:r>
        <w:rPr>
          <w:rFonts w:hint="eastAsia" w:ascii="宋体" w:hAnsi="宋体" w:cs="宋体"/>
          <w:color w:val="auto"/>
          <w:sz w:val="24"/>
          <w:highlight w:val="none"/>
        </w:rPr>
        <w:tab/>
      </w:r>
      <w:r>
        <w:rPr>
          <w:rFonts w:hint="eastAsia" w:ascii="宋体" w:hAnsi="宋体" w:cs="宋体"/>
          <w:color w:val="auto"/>
          <w:sz w:val="24"/>
          <w:highlight w:val="none"/>
        </w:rPr>
        <w:t>本合同书　</w:t>
      </w:r>
    </w:p>
    <w:p w14:paraId="58FF2DDB">
      <w:pPr>
        <w:spacing w:before="120" w:line="560" w:lineRule="exact"/>
        <w:ind w:firstLine="540"/>
        <w:rPr>
          <w:rFonts w:hint="eastAsia" w:ascii="宋体" w:hAnsi="宋体" w:cs="宋体"/>
          <w:color w:val="auto"/>
          <w:sz w:val="24"/>
          <w:highlight w:val="none"/>
        </w:rPr>
      </w:pPr>
      <w:r>
        <w:rPr>
          <w:rFonts w:hint="eastAsia" w:ascii="宋体" w:hAnsi="宋体" w:cs="宋体"/>
          <w:color w:val="auto"/>
          <w:sz w:val="24"/>
          <w:highlight w:val="none"/>
        </w:rPr>
        <w:t>b.</w:t>
      </w:r>
      <w:r>
        <w:rPr>
          <w:rFonts w:hint="eastAsia" w:ascii="宋体" w:hAnsi="宋体" w:cs="宋体"/>
          <w:color w:val="auto"/>
          <w:sz w:val="24"/>
          <w:highlight w:val="none"/>
        </w:rPr>
        <w:tab/>
      </w:r>
      <w:r>
        <w:rPr>
          <w:rFonts w:hint="eastAsia" w:ascii="宋体" w:hAnsi="宋体" w:cs="宋体"/>
          <w:color w:val="auto"/>
          <w:sz w:val="24"/>
          <w:highlight w:val="none"/>
        </w:rPr>
        <w:t>中标通知书</w:t>
      </w:r>
    </w:p>
    <w:p w14:paraId="39DD2C31">
      <w:pPr>
        <w:spacing w:before="120" w:line="560" w:lineRule="exact"/>
        <w:ind w:firstLine="540"/>
        <w:rPr>
          <w:rFonts w:hint="eastAsia" w:ascii="宋体" w:hAnsi="宋体" w:cs="宋体"/>
          <w:color w:val="auto"/>
          <w:sz w:val="24"/>
          <w:highlight w:val="none"/>
        </w:rPr>
      </w:pPr>
      <w:r>
        <w:rPr>
          <w:rFonts w:hint="eastAsia" w:ascii="宋体" w:hAnsi="宋体" w:cs="宋体"/>
          <w:color w:val="auto"/>
          <w:sz w:val="24"/>
          <w:highlight w:val="none"/>
        </w:rPr>
        <w:t>c.</w:t>
      </w:r>
      <w:r>
        <w:rPr>
          <w:rFonts w:hint="eastAsia" w:ascii="宋体" w:hAnsi="宋体" w:cs="宋体"/>
          <w:color w:val="auto"/>
          <w:sz w:val="24"/>
          <w:highlight w:val="none"/>
        </w:rPr>
        <w:tab/>
      </w:r>
      <w:r>
        <w:rPr>
          <w:rFonts w:hint="eastAsia" w:ascii="宋体" w:hAnsi="宋体" w:cs="宋体"/>
          <w:color w:val="auto"/>
          <w:sz w:val="24"/>
          <w:highlight w:val="none"/>
        </w:rPr>
        <w:t>预算</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p>
    <w:p w14:paraId="32C2482F">
      <w:pPr>
        <w:spacing w:before="120" w:line="560" w:lineRule="exact"/>
        <w:ind w:firstLine="540"/>
        <w:rPr>
          <w:rFonts w:hint="eastAsia" w:ascii="宋体" w:hAnsi="宋体" w:cs="宋体"/>
          <w:color w:val="auto"/>
          <w:sz w:val="24"/>
          <w:highlight w:val="none"/>
        </w:rPr>
      </w:pPr>
      <w:r>
        <w:rPr>
          <w:rFonts w:hint="eastAsia" w:ascii="宋体" w:hAnsi="宋体" w:cs="宋体"/>
          <w:color w:val="auto"/>
          <w:sz w:val="24"/>
          <w:highlight w:val="none"/>
        </w:rPr>
        <w:t>d.</w:t>
      </w:r>
      <w:r>
        <w:rPr>
          <w:rFonts w:hint="eastAsia" w:ascii="宋体" w:hAnsi="宋体" w:cs="宋体"/>
          <w:color w:val="auto"/>
          <w:sz w:val="24"/>
          <w:highlight w:val="none"/>
        </w:rPr>
        <w:tab/>
      </w:r>
      <w:r>
        <w:rPr>
          <w:rFonts w:hint="eastAsia" w:ascii="宋体" w:hAnsi="宋体" w:cs="宋体"/>
          <w:color w:val="auto"/>
          <w:sz w:val="24"/>
          <w:highlight w:val="none"/>
        </w:rPr>
        <w:t>投标文件 (含澄清文件)</w:t>
      </w:r>
    </w:p>
    <w:p w14:paraId="2639DAAC">
      <w:pPr>
        <w:spacing w:before="120" w:line="560" w:lineRule="exact"/>
        <w:ind w:firstLine="540"/>
        <w:rPr>
          <w:rFonts w:hint="eastAsia" w:ascii="宋体" w:hAnsi="宋体" w:cs="宋体"/>
          <w:color w:val="auto"/>
          <w:sz w:val="24"/>
          <w:highlight w:val="none"/>
        </w:rPr>
      </w:pPr>
      <w:r>
        <w:rPr>
          <w:rFonts w:hint="eastAsia" w:ascii="宋体" w:hAnsi="宋体" w:cs="宋体"/>
          <w:color w:val="auto"/>
          <w:sz w:val="24"/>
          <w:highlight w:val="none"/>
        </w:rPr>
        <w:t>e.</w:t>
      </w:r>
      <w:r>
        <w:rPr>
          <w:rFonts w:hint="eastAsia" w:ascii="宋体" w:hAnsi="宋体" w:cs="宋体"/>
          <w:color w:val="auto"/>
          <w:sz w:val="24"/>
          <w:highlight w:val="none"/>
        </w:rPr>
        <w:tab/>
      </w:r>
      <w:r>
        <w:rPr>
          <w:rFonts w:hint="eastAsia" w:ascii="宋体" w:hAnsi="宋体" w:cs="宋体"/>
          <w:color w:val="auto"/>
          <w:sz w:val="24"/>
          <w:highlight w:val="none"/>
        </w:rPr>
        <w:t>招标文件 (含招标文件补充通知)</w:t>
      </w:r>
    </w:p>
    <w:p w14:paraId="0A411FEC">
      <w:pPr>
        <w:spacing w:before="240" w:line="56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2、服务内容</w:t>
      </w:r>
    </w:p>
    <w:p w14:paraId="3A44AE4D">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建设高度集成化的区级城市综合管理智能平台，打造城市管理的核心中枢。</w:t>
      </w:r>
      <w:r>
        <w:rPr>
          <w:rFonts w:hint="eastAsia" w:ascii="宋体" w:hAnsi="宋体" w:cs="宋体"/>
          <w:color w:val="auto"/>
          <w:sz w:val="24"/>
          <w:szCs w:val="24"/>
          <w:highlight w:val="none"/>
          <w:lang w:val="en-US" w:eastAsia="zh-CN"/>
        </w:rPr>
        <w:t>拟部署硬件设备80套</w:t>
      </w:r>
      <w:r>
        <w:rPr>
          <w:rFonts w:hint="eastAsia" w:ascii="宋体" w:hAnsi="宋体" w:eastAsia="宋体" w:cs="宋体"/>
          <w:color w:val="auto"/>
          <w:sz w:val="24"/>
          <w:szCs w:val="24"/>
          <w:highlight w:val="none"/>
          <w:lang w:val="en-US" w:eastAsia="zh-CN"/>
        </w:rPr>
        <w:t>，其中，河道激流监测系统40套、雨水排口流量监测系统4套、河道雨量视频水位监测系统4套、河道雨量视频监测系统8套、水库溢流监测系统3套、视频监控系统5套、高点视频设备3套、户外广播系统11套、街巷智能车载巡查设备2套。硬件需与平台软件相适配</w:t>
      </w:r>
      <w:r>
        <w:rPr>
          <w:rFonts w:hint="eastAsia" w:ascii="宋体" w:hAnsi="宋体" w:cs="仿宋"/>
          <w:color w:val="auto"/>
          <w:sz w:val="24"/>
          <w:szCs w:val="24"/>
          <w:highlight w:val="none"/>
          <w:lang w:val="en-US" w:eastAsia="zh-CN" w:bidi="ar"/>
        </w:rPr>
        <w:t>，具备使用条件</w:t>
      </w:r>
      <w:r>
        <w:rPr>
          <w:rFonts w:hint="eastAsia" w:ascii="宋体" w:hAnsi="宋体" w:eastAsia="宋体" w:cs="宋体"/>
          <w:color w:val="auto"/>
          <w:sz w:val="24"/>
          <w:szCs w:val="24"/>
          <w:highlight w:val="none"/>
          <w:lang w:val="en-US" w:eastAsia="zh-CN"/>
        </w:rPr>
        <w:t>。</w:t>
      </w:r>
    </w:p>
    <w:p w14:paraId="647C9AC3">
      <w:pPr>
        <w:spacing w:before="240" w:line="560" w:lineRule="exact"/>
        <w:ind w:firstLine="482" w:firstLineChars="200"/>
        <w:outlineLvl w:val="1"/>
        <w:rPr>
          <w:rFonts w:hint="eastAsia" w:ascii="宋体" w:hAnsi="宋体" w:cs="宋体"/>
          <w:b/>
          <w:color w:val="auto"/>
          <w:sz w:val="24"/>
          <w:highlight w:val="none"/>
          <w:u w:val="single"/>
        </w:rPr>
      </w:pPr>
    </w:p>
    <w:p w14:paraId="1FE6D531">
      <w:pPr>
        <w:spacing w:before="240" w:line="56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3、合同总价</w:t>
      </w:r>
    </w:p>
    <w:p w14:paraId="058C4D03">
      <w:pPr>
        <w:spacing w:line="5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根据中标通知书内容，合同总价金额为：大写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元整；小写：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p>
    <w:p w14:paraId="2D20350B">
      <w:pPr>
        <w:spacing w:line="5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本合同采用</w:t>
      </w:r>
      <w:r>
        <w:rPr>
          <w:rFonts w:hint="eastAsia" w:ascii="宋体" w:hAnsi="宋体" w:cs="宋体"/>
          <w:color w:val="auto"/>
          <w:sz w:val="24"/>
          <w:highlight w:val="none"/>
          <w:u w:val="single"/>
        </w:rPr>
        <w:t xml:space="preserve"> 固定单价 </w:t>
      </w:r>
      <w:r>
        <w:rPr>
          <w:rFonts w:hint="eastAsia" w:ascii="宋体" w:hAnsi="宋体" w:cs="宋体"/>
          <w:color w:val="auto"/>
          <w:sz w:val="24"/>
          <w:highlight w:val="none"/>
        </w:rPr>
        <w:t>形式。</w:t>
      </w:r>
    </w:p>
    <w:p w14:paraId="7A00E167">
      <w:pPr>
        <w:spacing w:line="56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在本合同执行过程中，因甲方需求增加或更换设备，而产生的设备更换费用、运输费用、安装调试、系统测试等费用，</w:t>
      </w:r>
      <w:r>
        <w:rPr>
          <w:rFonts w:hint="eastAsia" w:ascii="宋体" w:hAnsi="宋体" w:cs="宋体"/>
          <w:color w:val="auto"/>
          <w:sz w:val="24"/>
          <w:highlight w:val="none"/>
          <w:lang w:val="en-US" w:eastAsia="zh-CN"/>
        </w:rPr>
        <w:t>须另行签订补充协议且乙方向甲方开具等额增值税发票后甲方向乙方进行支付</w:t>
      </w:r>
      <w:r>
        <w:rPr>
          <w:rFonts w:hint="eastAsia" w:ascii="宋体" w:hAnsi="宋体" w:cs="宋体"/>
          <w:color w:val="auto"/>
          <w:sz w:val="24"/>
          <w:highlight w:val="none"/>
        </w:rPr>
        <w:t>。</w:t>
      </w:r>
    </w:p>
    <w:p w14:paraId="52F98558">
      <w:pPr>
        <w:spacing w:before="240" w:line="56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4、付款方式</w:t>
      </w:r>
    </w:p>
    <w:p w14:paraId="523540C4">
      <w:pPr>
        <w:pStyle w:val="78"/>
        <w:spacing w:before="120" w:line="560" w:lineRule="exact"/>
        <w:ind w:firstLine="480"/>
        <w:rPr>
          <w:rFonts w:ascii="宋体" w:hAnsi="宋体" w:cs="宋体"/>
          <w:color w:val="auto"/>
          <w:sz w:val="24"/>
          <w:highlight w:val="none"/>
        </w:rPr>
      </w:pPr>
      <w:r>
        <w:rPr>
          <w:rFonts w:hint="eastAsia" w:ascii="宋体" w:hAnsi="宋体" w:cs="宋体"/>
          <w:color w:val="auto"/>
          <w:sz w:val="24"/>
          <w:highlight w:val="none"/>
        </w:rPr>
        <w:t>1) 待财政资金拨付到甲方账户后，</w:t>
      </w:r>
      <w:r>
        <w:rPr>
          <w:rFonts w:hint="eastAsia" w:ascii="宋体" w:hAnsi="宋体" w:cs="宋体"/>
          <w:color w:val="auto"/>
          <w:sz w:val="24"/>
          <w:highlight w:val="none"/>
          <w:lang w:val="en-US" w:eastAsia="zh-CN"/>
        </w:rPr>
        <w:t>且乙方提供合规增值税发票后，</w:t>
      </w:r>
      <w:r>
        <w:rPr>
          <w:rFonts w:hint="eastAsia" w:ascii="宋体" w:hAnsi="宋体" w:cs="宋体"/>
          <w:color w:val="auto"/>
          <w:sz w:val="24"/>
          <w:highlight w:val="none"/>
        </w:rPr>
        <w:t>甲方应在</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个工作日内向乙方支付合同总金额的</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w:t>
      </w:r>
      <w:r>
        <w:rPr>
          <w:rFonts w:hint="eastAsia" w:ascii="宋体" w:hAnsi="宋体" w:cs="宋体"/>
          <w:color w:val="auto"/>
          <w:sz w:val="24"/>
          <w:highlight w:val="none"/>
        </w:rPr>
        <w:t>作为预付款，即人民币大写：</w:t>
      </w:r>
      <w:r>
        <w:rPr>
          <w:rFonts w:hint="eastAsia" w:ascii="宋体" w:hAnsi="宋体" w:cs="宋体"/>
          <w:color w:val="auto"/>
          <w:sz w:val="24"/>
          <w:highlight w:val="none"/>
          <w:u w:val="single"/>
        </w:rPr>
        <w:t>        </w:t>
      </w:r>
      <w:r>
        <w:rPr>
          <w:rFonts w:hint="eastAsia" w:ascii="宋体" w:hAnsi="宋体" w:cs="宋体"/>
          <w:color w:val="auto"/>
          <w:sz w:val="24"/>
          <w:highlight w:val="none"/>
        </w:rPr>
        <w:t>元整；</w:t>
      </w:r>
      <w:r>
        <w:rPr>
          <w:rFonts w:hint="eastAsia" w:ascii="宋体" w:hAnsi="宋体" w:cs="宋体"/>
          <w:color w:val="auto"/>
          <w:sz w:val="24"/>
          <w:highlight w:val="none"/>
          <w:u w:val="single"/>
        </w:rPr>
        <w:t>¥         </w:t>
      </w:r>
      <w:r>
        <w:rPr>
          <w:rFonts w:hint="eastAsia" w:ascii="宋体" w:hAnsi="宋体" w:cs="宋体"/>
          <w:color w:val="auto"/>
          <w:sz w:val="24"/>
          <w:highlight w:val="none"/>
        </w:rPr>
        <w:t>元。</w:t>
      </w:r>
    </w:p>
    <w:p w14:paraId="60600412">
      <w:pPr>
        <w:pStyle w:val="78"/>
        <w:spacing w:before="120" w:line="560" w:lineRule="exact"/>
        <w:ind w:firstLine="480"/>
        <w:rPr>
          <w:rFonts w:ascii="宋体" w:hAnsi="宋体" w:cs="宋体"/>
          <w:color w:val="auto"/>
          <w:sz w:val="24"/>
          <w:highlight w:val="none"/>
        </w:rPr>
      </w:pPr>
      <w:r>
        <w:rPr>
          <w:rFonts w:hint="eastAsia" w:ascii="宋体" w:hAnsi="宋体" w:cs="宋体"/>
          <w:color w:val="auto"/>
          <w:sz w:val="24"/>
          <w:highlight w:val="none"/>
        </w:rPr>
        <w:t>2) 设备到货安装完毕后，</w:t>
      </w:r>
      <w:r>
        <w:rPr>
          <w:rFonts w:hint="eastAsia" w:ascii="宋体" w:hAnsi="宋体" w:cs="宋体"/>
          <w:color w:val="auto"/>
          <w:sz w:val="24"/>
          <w:highlight w:val="none"/>
          <w:lang w:val="en-US" w:eastAsia="zh-CN"/>
        </w:rPr>
        <w:t>且乙方提供合规增值税发票后，</w:t>
      </w:r>
      <w:r>
        <w:rPr>
          <w:rFonts w:hint="eastAsia" w:ascii="宋体" w:hAnsi="宋体" w:cs="宋体"/>
          <w:color w:val="auto"/>
          <w:sz w:val="24"/>
          <w:highlight w:val="none"/>
        </w:rPr>
        <w:t>甲方应在</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个工作日内向乙方支付</w:t>
      </w:r>
      <w:r>
        <w:rPr>
          <w:rFonts w:hint="eastAsia" w:ascii="宋体" w:hAnsi="宋体" w:cs="宋体"/>
          <w:color w:val="auto"/>
          <w:sz w:val="24"/>
          <w:highlight w:val="none"/>
          <w:lang w:eastAsia="zh-CN"/>
        </w:rPr>
        <w:t>至</w:t>
      </w:r>
      <w:r>
        <w:rPr>
          <w:rFonts w:hint="eastAsia" w:ascii="宋体" w:hAnsi="宋体" w:cs="宋体"/>
          <w:color w:val="auto"/>
          <w:sz w:val="24"/>
          <w:highlight w:val="none"/>
        </w:rPr>
        <w:t>合同总金额的</w:t>
      </w:r>
      <w:r>
        <w:rPr>
          <w:rFonts w:hint="eastAsia" w:ascii="宋体" w:hAnsi="宋体" w:cs="宋体"/>
          <w:color w:val="auto"/>
          <w:sz w:val="24"/>
          <w:highlight w:val="none"/>
          <w:u w:val="single"/>
          <w:lang w:eastAsia="zh-CN"/>
        </w:rPr>
        <w:t>7</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w:t>
      </w:r>
      <w:r>
        <w:rPr>
          <w:rFonts w:hint="eastAsia" w:ascii="宋体" w:hAnsi="宋体" w:cs="宋体"/>
          <w:color w:val="auto"/>
          <w:sz w:val="24"/>
          <w:highlight w:val="none"/>
        </w:rPr>
        <w:t>，即人民币大写：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元整；</w:t>
      </w:r>
      <w:r>
        <w:rPr>
          <w:rFonts w:hint="eastAsia" w:ascii="宋体" w:hAnsi="宋体" w:cs="宋体"/>
          <w:color w:val="auto"/>
          <w:sz w:val="24"/>
          <w:highlight w:val="none"/>
          <w:u w:val="single"/>
        </w:rPr>
        <w:t>¥        </w:t>
      </w:r>
      <w:r>
        <w:rPr>
          <w:rFonts w:hint="eastAsia" w:ascii="宋体" w:hAnsi="宋体" w:cs="宋体"/>
          <w:color w:val="auto"/>
          <w:sz w:val="24"/>
          <w:highlight w:val="none"/>
        </w:rPr>
        <w:t>元。</w:t>
      </w:r>
    </w:p>
    <w:p w14:paraId="2B06FD6B">
      <w:pPr>
        <w:pStyle w:val="78"/>
        <w:spacing w:before="120" w:line="560" w:lineRule="exact"/>
        <w:ind w:firstLine="480"/>
        <w:rPr>
          <w:rFonts w:hint="eastAsia" w:ascii="宋体" w:hAnsi="宋体" w:eastAsia="宋体" w:cs="宋体"/>
          <w:color w:val="auto"/>
          <w:sz w:val="24"/>
          <w:highlight w:val="none"/>
          <w:lang w:val="en-US" w:eastAsia="zh-Hans"/>
        </w:rPr>
      </w:pPr>
      <w:r>
        <w:rPr>
          <w:rFonts w:hint="eastAsia" w:ascii="宋体" w:hAnsi="宋体" w:cs="宋体"/>
          <w:color w:val="auto"/>
          <w:sz w:val="24"/>
          <w:highlight w:val="none"/>
        </w:rPr>
        <w:t>3) 设备、系统试运行满</w:t>
      </w:r>
      <w:r>
        <w:rPr>
          <w:rFonts w:ascii="宋体" w:hAnsi="宋体" w:cs="宋体"/>
          <w:color w:val="auto"/>
          <w:sz w:val="24"/>
          <w:highlight w:val="none"/>
        </w:rPr>
        <w:t>30</w:t>
      </w:r>
      <w:r>
        <w:rPr>
          <w:rFonts w:hint="eastAsia" w:ascii="宋体" w:hAnsi="宋体" w:cs="宋体"/>
          <w:color w:val="auto"/>
          <w:sz w:val="24"/>
          <w:highlight w:val="none"/>
        </w:rPr>
        <w:t>天后，甲方应当在收到验收申请书的</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个工作日内根据本合同规定的验收条款完成项目验收工作。系统验收合格</w:t>
      </w:r>
      <w:r>
        <w:rPr>
          <w:rFonts w:hint="eastAsia" w:ascii="宋体" w:hAnsi="宋体" w:cs="宋体"/>
          <w:color w:val="auto"/>
          <w:sz w:val="24"/>
          <w:highlight w:val="none"/>
          <w:lang w:val="en-US" w:eastAsia="zh-CN"/>
        </w:rPr>
        <w:t>且经过结算审计</w:t>
      </w:r>
      <w:r>
        <w:rPr>
          <w:rFonts w:hint="eastAsia" w:ascii="宋体" w:hAnsi="宋体" w:cs="宋体"/>
          <w:color w:val="auto"/>
          <w:sz w:val="24"/>
          <w:highlight w:val="none"/>
        </w:rPr>
        <w:t>后的</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个工作日内，</w:t>
      </w:r>
      <w:r>
        <w:rPr>
          <w:rFonts w:hint="eastAsia" w:ascii="宋体" w:hAnsi="宋体" w:cs="宋体"/>
          <w:color w:val="auto"/>
          <w:sz w:val="24"/>
          <w:highlight w:val="none"/>
          <w:lang w:val="en-US" w:eastAsia="zh-CN"/>
        </w:rPr>
        <w:t>且乙方提供合规增值税发票后，</w:t>
      </w:r>
      <w:r>
        <w:rPr>
          <w:rFonts w:hint="eastAsia" w:ascii="宋体" w:hAnsi="宋体" w:cs="宋体"/>
          <w:color w:val="auto"/>
          <w:sz w:val="24"/>
          <w:highlight w:val="none"/>
        </w:rPr>
        <w:t>甲方向乙方支付</w:t>
      </w:r>
      <w:r>
        <w:rPr>
          <w:rFonts w:hint="eastAsia" w:ascii="宋体" w:hAnsi="宋体" w:cs="宋体"/>
          <w:color w:val="auto"/>
          <w:sz w:val="24"/>
          <w:highlight w:val="none"/>
          <w:lang w:val="en-US" w:eastAsia="zh-CN"/>
        </w:rPr>
        <w:t>至结算价款的</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7%</w:t>
      </w:r>
      <w:r>
        <w:rPr>
          <w:rFonts w:ascii="宋体" w:hAnsi="宋体" w:cs="宋体"/>
          <w:color w:val="auto"/>
          <w:sz w:val="24"/>
          <w:highlight w:val="none"/>
          <w:u w:val="single"/>
        </w:rPr>
        <w:t xml:space="preserve"> </w:t>
      </w:r>
      <w:r>
        <w:rPr>
          <w:rFonts w:hint="eastAsia" w:ascii="宋体" w:hAnsi="宋体" w:cs="宋体"/>
          <w:color w:val="auto"/>
          <w:sz w:val="24"/>
          <w:highlight w:val="none"/>
        </w:rPr>
        <w:t>，即人民币大写：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元整；</w:t>
      </w:r>
      <w:r>
        <w:rPr>
          <w:rFonts w:hint="eastAsia" w:ascii="宋体" w:hAnsi="宋体" w:cs="宋体"/>
          <w:color w:val="auto"/>
          <w:sz w:val="24"/>
          <w:highlight w:val="none"/>
          <w:u w:val="single"/>
        </w:rPr>
        <w:t> ¥     </w:t>
      </w:r>
      <w:r>
        <w:rPr>
          <w:rFonts w:hint="eastAsia" w:ascii="宋体" w:hAnsi="宋体" w:cs="宋体"/>
          <w:color w:val="auto"/>
          <w:sz w:val="24"/>
          <w:highlight w:val="none"/>
        </w:rPr>
        <w:t>元。</w:t>
      </w:r>
      <w:r>
        <w:rPr>
          <w:rFonts w:hint="eastAsia" w:ascii="宋体" w:hAnsi="宋体" w:cs="宋体"/>
          <w:color w:val="auto"/>
          <w:sz w:val="24"/>
          <w:highlight w:val="none"/>
          <w:lang w:val="en-US" w:eastAsia="zh-Hans"/>
        </w:rPr>
        <w:t>最终支付金额以结算审计金额为准</w:t>
      </w:r>
      <w:r>
        <w:rPr>
          <w:rFonts w:hint="default" w:ascii="宋体" w:hAnsi="宋体" w:cs="宋体"/>
          <w:color w:val="auto"/>
          <w:sz w:val="24"/>
          <w:highlight w:val="none"/>
          <w:lang w:eastAsia="zh-Hans"/>
        </w:rPr>
        <w:t>。</w:t>
      </w:r>
    </w:p>
    <w:p w14:paraId="564C60F5">
      <w:pPr>
        <w:pStyle w:val="78"/>
        <w:spacing w:before="120" w:line="560" w:lineRule="exact"/>
        <w:ind w:firstLine="480"/>
        <w:rPr>
          <w:rFonts w:hint="eastAsia" w:ascii="宋体" w:hAnsi="宋体" w:cs="宋体"/>
          <w:color w:val="auto"/>
          <w:sz w:val="24"/>
          <w:highlight w:val="none"/>
          <w:u w:val="single"/>
        </w:rPr>
      </w:pPr>
      <w:r>
        <w:rPr>
          <w:rFonts w:hint="eastAsia" w:ascii="宋体" w:hAnsi="宋体" w:cs="宋体"/>
          <w:color w:val="auto"/>
          <w:sz w:val="24"/>
          <w:highlight w:val="none"/>
        </w:rPr>
        <w:t>4）剩余</w:t>
      </w:r>
      <w:r>
        <w:rPr>
          <w:rFonts w:hint="eastAsia" w:ascii="宋体" w:hAnsi="宋体" w:cs="宋体"/>
          <w:color w:val="auto"/>
          <w:sz w:val="24"/>
          <w:highlight w:val="none"/>
          <w:lang w:val="en-US" w:eastAsia="zh-CN"/>
        </w:rPr>
        <w:t>结算</w:t>
      </w:r>
      <w:r>
        <w:rPr>
          <w:rFonts w:hint="eastAsia" w:ascii="宋体" w:hAnsi="宋体" w:cs="宋体"/>
          <w:color w:val="auto"/>
          <w:sz w:val="24"/>
          <w:highlight w:val="none"/>
        </w:rPr>
        <w:t>价款的</w:t>
      </w:r>
      <w:r>
        <w:rPr>
          <w:rFonts w:hint="eastAsia" w:ascii="宋体" w:hAnsi="宋体" w:cs="宋体"/>
          <w:color w:val="auto"/>
          <w:sz w:val="24"/>
          <w:highlight w:val="none"/>
          <w:u w:val="single"/>
        </w:rPr>
        <w:t xml:space="preserve"> 3% </w:t>
      </w:r>
      <w:r>
        <w:rPr>
          <w:rFonts w:ascii="宋体" w:hAnsi="宋体" w:cs="宋体"/>
          <w:color w:val="auto"/>
          <w:sz w:val="24"/>
          <w:highlight w:val="none"/>
        </w:rPr>
        <w:t xml:space="preserve"> </w:t>
      </w:r>
      <w:r>
        <w:rPr>
          <w:rFonts w:hint="eastAsia" w:ascii="宋体" w:hAnsi="宋体" w:cs="宋体"/>
          <w:color w:val="auto"/>
          <w:sz w:val="24"/>
          <w:highlight w:val="none"/>
        </w:rPr>
        <w:t>，即人民币大写：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元整，   </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元，</w:t>
      </w:r>
      <w:r>
        <w:rPr>
          <w:rFonts w:hint="eastAsia" w:ascii="宋体" w:hAnsi="宋体" w:cs="宋体"/>
          <w:color w:val="auto"/>
          <w:sz w:val="24"/>
          <w:highlight w:val="none"/>
          <w:u w:val="single"/>
        </w:rPr>
        <w:t>质保</w:t>
      </w:r>
      <w:r>
        <w:rPr>
          <w:rFonts w:hint="eastAsia" w:ascii="宋体" w:hAnsi="宋体" w:cs="宋体"/>
          <w:color w:val="auto"/>
          <w:sz w:val="24"/>
          <w:highlight w:val="none"/>
          <w:u w:val="single"/>
          <w:lang w:val="en-US" w:eastAsia="zh-CN"/>
        </w:rPr>
        <w:t>期满且乙方提供合规增值税发票进行</w:t>
      </w:r>
      <w:r>
        <w:rPr>
          <w:rFonts w:hint="eastAsia" w:ascii="宋体" w:hAnsi="宋体" w:cs="宋体"/>
          <w:color w:val="auto"/>
          <w:sz w:val="24"/>
          <w:highlight w:val="none"/>
          <w:u w:val="single"/>
        </w:rPr>
        <w:t>支付。</w:t>
      </w:r>
    </w:p>
    <w:p w14:paraId="6B1FA286">
      <w:pPr>
        <w:spacing w:before="240" w:line="56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5、项目交付时间、地点及相关要求</w:t>
      </w:r>
    </w:p>
    <w:p w14:paraId="6BD5B0CA">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a.硬件交工时间：</w:t>
      </w:r>
      <w:r>
        <w:rPr>
          <w:rFonts w:hint="eastAsia" w:ascii="宋体" w:hAnsi="宋体" w:cs="宋体"/>
          <w:color w:val="auto"/>
          <w:sz w:val="24"/>
          <w:szCs w:val="24"/>
          <w:highlight w:val="none"/>
          <w:u w:val="single"/>
          <w:lang w:val="en-US" w:eastAsia="zh-CN"/>
        </w:rPr>
        <w:t>自合同签署之日起120日历天内完成供货、安装，供货安装后30日内完成调试，直至一体化平台整体通过测评验收合格，具备使用条件</w:t>
      </w:r>
      <w:r>
        <w:rPr>
          <w:rFonts w:hint="eastAsia" w:ascii="宋体" w:hAnsi="宋体" w:cs="宋体"/>
          <w:color w:val="auto"/>
          <w:sz w:val="24"/>
          <w:highlight w:val="none"/>
          <w:lang w:eastAsia="zh-CN"/>
        </w:rPr>
        <w:t>。</w:t>
      </w:r>
    </w:p>
    <w:p w14:paraId="5A469A27">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b.相关要求：</w:t>
      </w:r>
    </w:p>
    <w:p w14:paraId="769A6B9F">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（1）乙方应在交货前向用户提供交货计划。</w:t>
      </w:r>
    </w:p>
    <w:p w14:paraId="420D113F">
      <w:pPr>
        <w:keepNext w:val="0"/>
        <w:keepLines w:val="0"/>
        <w:pageBreakBefore w:val="0"/>
        <w:widowControl w:val="0"/>
        <w:kinsoku/>
        <w:wordWrap/>
        <w:overflowPunct/>
        <w:topLinePunct w:val="0"/>
        <w:bidi w:val="0"/>
        <w:snapToGrid/>
        <w:spacing w:line="360" w:lineRule="auto"/>
        <w:ind w:left="2" w:leftChars="1"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（2）本合同所采购货物的首次运输、装卸、安装、调试和培训的费用由乙方承担。</w:t>
      </w:r>
    </w:p>
    <w:p w14:paraId="14525D5A">
      <w:pPr>
        <w:keepNext w:val="0"/>
        <w:keepLines w:val="0"/>
        <w:pageBreakBefore w:val="0"/>
        <w:widowControl w:val="0"/>
        <w:kinsoku/>
        <w:wordWrap/>
        <w:overflowPunct/>
        <w:topLinePunct w:val="0"/>
        <w:bidi w:val="0"/>
        <w:snapToGrid/>
        <w:spacing w:line="360" w:lineRule="auto"/>
        <w:ind w:left="2" w:leftChars="1"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（3）乙方提供货物与合同规定的货物名称、规格型号、技术指标、数量等不相符时，甲方有权拒绝接受。</w:t>
      </w:r>
    </w:p>
    <w:p w14:paraId="65637EA2">
      <w:pPr>
        <w:keepNext w:val="0"/>
        <w:keepLines w:val="0"/>
        <w:pageBreakBefore w:val="0"/>
        <w:widowControl w:val="0"/>
        <w:kinsoku/>
        <w:wordWrap/>
        <w:overflowPunct/>
        <w:topLinePunct w:val="0"/>
        <w:bidi w:val="0"/>
        <w:snapToGrid/>
        <w:spacing w:line="360" w:lineRule="auto"/>
        <w:ind w:left="2" w:leftChars="1"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（4）甲方应督促乙方及时供货，乙方未按时供货，按照</w:t>
      </w:r>
      <w:r>
        <w:rPr>
          <w:rFonts w:hint="eastAsia" w:ascii="宋体" w:hAnsi="宋体" w:cs="宋体"/>
          <w:color w:val="auto"/>
          <w:sz w:val="24"/>
          <w:highlight w:val="none"/>
          <w:lang w:val="en-US" w:eastAsia="zh-CN"/>
        </w:rPr>
        <w:t>本合同违约</w:t>
      </w:r>
      <w:r>
        <w:rPr>
          <w:rFonts w:hint="eastAsia" w:ascii="宋体" w:hAnsi="宋体" w:cs="宋体"/>
          <w:color w:val="auto"/>
          <w:sz w:val="24"/>
          <w:highlight w:val="none"/>
        </w:rPr>
        <w:t>条款处理。</w:t>
      </w:r>
    </w:p>
    <w:p w14:paraId="7C7C5AB9">
      <w:pPr>
        <w:keepNext w:val="0"/>
        <w:keepLines w:val="0"/>
        <w:pageBreakBefore w:val="0"/>
        <w:widowControl w:val="0"/>
        <w:kinsoku/>
        <w:wordWrap/>
        <w:overflowPunct/>
        <w:topLinePunct w:val="0"/>
        <w:bidi w:val="0"/>
        <w:snapToGrid/>
        <w:spacing w:line="360" w:lineRule="auto"/>
        <w:ind w:left="2" w:leftChars="1"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（5）甲乙双方验收确认货物</w:t>
      </w:r>
      <w:r>
        <w:rPr>
          <w:rFonts w:hint="eastAsia" w:ascii="宋体" w:hAnsi="宋体" w:cs="宋体"/>
          <w:color w:val="auto"/>
          <w:sz w:val="24"/>
          <w:highlight w:val="none"/>
          <w:lang w:val="en-US" w:eastAsia="zh-CN"/>
        </w:rPr>
        <w:t>合格</w:t>
      </w:r>
      <w:r>
        <w:rPr>
          <w:rFonts w:hint="eastAsia" w:ascii="宋体" w:hAnsi="宋体" w:cs="宋体"/>
          <w:color w:val="auto"/>
          <w:sz w:val="24"/>
          <w:highlight w:val="none"/>
        </w:rPr>
        <w:t>并交付甲方时起，货物所有权转移至甲方。货物的毁损灭失风险，在甲乙双方验收确认货物</w:t>
      </w:r>
      <w:r>
        <w:rPr>
          <w:rFonts w:hint="eastAsia" w:ascii="宋体" w:hAnsi="宋体" w:cs="宋体"/>
          <w:color w:val="auto"/>
          <w:sz w:val="24"/>
          <w:highlight w:val="none"/>
          <w:lang w:val="en-US" w:eastAsia="zh-CN"/>
        </w:rPr>
        <w:t>合格</w:t>
      </w:r>
      <w:r>
        <w:rPr>
          <w:rFonts w:hint="eastAsia" w:ascii="宋体" w:hAnsi="宋体" w:cs="宋体"/>
          <w:color w:val="auto"/>
          <w:sz w:val="24"/>
          <w:highlight w:val="none"/>
        </w:rPr>
        <w:t>前由乙方承担，验收确认货物</w:t>
      </w:r>
      <w:r>
        <w:rPr>
          <w:rFonts w:hint="eastAsia" w:ascii="宋体" w:hAnsi="宋体" w:cs="宋体"/>
          <w:color w:val="auto"/>
          <w:sz w:val="24"/>
          <w:highlight w:val="none"/>
          <w:lang w:val="en-US" w:eastAsia="zh-CN"/>
        </w:rPr>
        <w:t>合格</w:t>
      </w:r>
      <w:r>
        <w:rPr>
          <w:rFonts w:hint="eastAsia" w:ascii="宋体" w:hAnsi="宋体" w:cs="宋体"/>
          <w:color w:val="auto"/>
          <w:sz w:val="24"/>
          <w:highlight w:val="none"/>
        </w:rPr>
        <w:t>后由甲方承担。</w:t>
      </w:r>
    </w:p>
    <w:p w14:paraId="42832FFD">
      <w:pPr>
        <w:pStyle w:val="4"/>
        <w:keepNext w:val="0"/>
        <w:keepLines w:val="0"/>
        <w:pageBreakBefore w:val="0"/>
        <w:widowControl w:val="0"/>
        <w:kinsoku/>
        <w:wordWrap/>
        <w:overflowPunct/>
        <w:topLinePunct w:val="0"/>
        <w:bidi w:val="0"/>
        <w:snapToGrid/>
        <w:spacing w:line="360" w:lineRule="auto"/>
        <w:textAlignment w:val="auto"/>
        <w:rPr>
          <w:rFonts w:hint="eastAsia"/>
          <w:color w:val="auto"/>
          <w:highlight w:val="none"/>
        </w:rPr>
      </w:pPr>
      <w:r>
        <w:rPr>
          <w:rFonts w:hint="eastAsia"/>
          <w:color w:val="auto"/>
          <w:highlight w:val="none"/>
        </w:rPr>
        <w:t>（6）乙方应按照市政、水务等有关建设规定安装外部设备，为设备安装工作办理必要的行政手续，确保设备安装工作合法合规。如因乙方未取得相应手续，致使外部设备无法安装或被依法拆除的，采购人有权按照未完全履行合同约定事项终止合同，并追究乙方相关违约责任。</w:t>
      </w:r>
    </w:p>
    <w:p w14:paraId="6E7A8D02">
      <w:pPr>
        <w:keepNext w:val="0"/>
        <w:keepLines w:val="0"/>
        <w:pageBreakBefore w:val="0"/>
        <w:widowControl w:val="0"/>
        <w:kinsoku/>
        <w:wordWrap/>
        <w:overflowPunct/>
        <w:topLinePunct w:val="0"/>
        <w:bidi w:val="0"/>
        <w:snapToGrid/>
        <w:spacing w:before="120" w:line="360" w:lineRule="auto"/>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c</w:t>
      </w:r>
      <w:r>
        <w:rPr>
          <w:rFonts w:hint="eastAsia" w:ascii="宋体" w:hAnsi="宋体" w:cs="宋体"/>
          <w:color w:val="auto"/>
          <w:sz w:val="24"/>
          <w:highlight w:val="none"/>
        </w:rPr>
        <w:t>.质保期自项目验收</w:t>
      </w:r>
      <w:r>
        <w:rPr>
          <w:rFonts w:hint="eastAsia" w:ascii="宋体" w:hAnsi="宋体" w:cs="宋体"/>
          <w:color w:val="auto"/>
          <w:sz w:val="24"/>
          <w:highlight w:val="none"/>
          <w:lang w:val="en-US" w:eastAsia="zh-CN"/>
        </w:rPr>
        <w:t>合格</w:t>
      </w:r>
      <w:r>
        <w:rPr>
          <w:rFonts w:hint="eastAsia" w:ascii="宋体" w:hAnsi="宋体" w:cs="宋体"/>
          <w:color w:val="auto"/>
          <w:sz w:val="24"/>
          <w:highlight w:val="none"/>
        </w:rPr>
        <w:t>之日起</w:t>
      </w:r>
      <w:r>
        <w:rPr>
          <w:rFonts w:hint="eastAsia" w:ascii="宋体" w:hAnsi="宋体" w:cs="宋体"/>
          <w:color w:val="auto"/>
          <w:sz w:val="24"/>
          <w:highlight w:val="none"/>
          <w:u w:val="single"/>
        </w:rPr>
        <w:t>两年</w:t>
      </w:r>
      <w:r>
        <w:rPr>
          <w:rFonts w:hint="eastAsia" w:ascii="宋体" w:hAnsi="宋体" w:cs="宋体"/>
          <w:color w:val="auto"/>
          <w:sz w:val="24"/>
          <w:highlight w:val="none"/>
        </w:rPr>
        <w:t>。质保期内，甲方正常使用乙方所提供产品而出现质量问题时，乙方在接到通知后，应在2小时内做出响应，并在48小时内修复故障。在特殊情况下，如果乙方不能在上述时间内修复故障，则甲乙双方应另行协商修复时间。</w:t>
      </w:r>
    </w:p>
    <w:p w14:paraId="7CFD88EE">
      <w:pPr>
        <w:spacing w:before="240" w:line="56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6、知识产权约定</w:t>
      </w:r>
    </w:p>
    <w:p w14:paraId="7BCC559E">
      <w:pPr>
        <w:tabs>
          <w:tab w:val="left" w:pos="1440"/>
        </w:tabs>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乙方应保证所提供的服务或其任何一部分均不会侵犯任何第三方的专利权、商标权或著作权，如违反乙方承担一切责任。</w:t>
      </w:r>
    </w:p>
    <w:p w14:paraId="5F2894BE">
      <w:pPr>
        <w:tabs>
          <w:tab w:val="left" w:pos="1440"/>
        </w:tabs>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甲方对本项目最终开发成果（包含系统源代码）拥有专利、软件著作权等所有知识产权以及相关民事权利。</w:t>
      </w:r>
    </w:p>
    <w:p w14:paraId="1B6B1101">
      <w:pPr>
        <w:tabs>
          <w:tab w:val="left" w:pos="1440"/>
        </w:tabs>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在本合同签订前已经存在的其他成果，包括但不限于设计方案图纸、各种说明书、测试数据资料、计算机软件、技术诀窍以及其他技术文档，知识产权归属原权利人所有。</w:t>
      </w:r>
    </w:p>
    <w:p w14:paraId="4F590746">
      <w:pPr>
        <w:spacing w:before="240" w:line="56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7、保密要求</w:t>
      </w:r>
    </w:p>
    <w:p w14:paraId="4C48D312">
      <w:pPr>
        <w:tabs>
          <w:tab w:val="left" w:pos="1440"/>
        </w:tabs>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甲乙任何一方应保守在本合同签订、履行过程中所接触到的对方的保密信息，包括但不限于有关商业秘密、电脑程序、设计技术、想法、专有技术、工艺、数据、业务和产品开发计划，与该披露方业务有关的信息及其他信息，或该披露方从他方收到的保密信息。未经对方事先书面同意，不得进行任何形式的使用或者透露给任何第三方。本合同终止后，一方将立即归还从对方处获得的一切保密信息，或者以对方认可的方式进行销毁。</w:t>
      </w:r>
    </w:p>
    <w:p w14:paraId="22203802">
      <w:pPr>
        <w:spacing w:before="240" w:line="56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8、违约责任</w:t>
      </w:r>
    </w:p>
    <w:p w14:paraId="4B82F6C5">
      <w:pPr>
        <w:numPr>
          <w:ilvl w:val="0"/>
          <w:numId w:val="22"/>
        </w:numPr>
        <w:adjustRightInd w:val="0"/>
        <w:spacing w:line="560" w:lineRule="exact"/>
        <w:ind w:left="0" w:firstLine="567"/>
        <w:jc w:val="left"/>
        <w:textAlignment w:val="baseline"/>
        <w:rPr>
          <w:rFonts w:hint="eastAsia" w:ascii="宋体" w:hAnsi="宋体" w:cs="宋体"/>
          <w:bCs/>
          <w:color w:val="auto"/>
          <w:sz w:val="24"/>
          <w:highlight w:val="none"/>
        </w:rPr>
      </w:pPr>
      <w:r>
        <w:rPr>
          <w:rFonts w:hint="eastAsia" w:ascii="宋体" w:hAnsi="宋体" w:cs="宋体"/>
          <w:bCs/>
          <w:color w:val="auto"/>
          <w:sz w:val="24"/>
          <w:highlight w:val="none"/>
        </w:rPr>
        <w:t>甲乙双方必须遵守本合同并执行合同中的各项规定，保证本合同的正常履行。</w:t>
      </w:r>
    </w:p>
    <w:p w14:paraId="2BEA5F0B">
      <w:pPr>
        <w:numPr>
          <w:ilvl w:val="0"/>
          <w:numId w:val="22"/>
        </w:numPr>
        <w:adjustRightInd w:val="0"/>
        <w:spacing w:line="560" w:lineRule="exact"/>
        <w:ind w:left="0" w:firstLine="567"/>
        <w:jc w:val="left"/>
        <w:textAlignment w:val="baseline"/>
        <w:rPr>
          <w:rFonts w:hint="eastAsia" w:ascii="宋体" w:hAnsi="宋体" w:cs="宋体"/>
          <w:bCs/>
          <w:color w:val="auto"/>
          <w:sz w:val="24"/>
          <w:highlight w:val="none"/>
        </w:rPr>
      </w:pPr>
      <w:r>
        <w:rPr>
          <w:rFonts w:hint="eastAsia" w:ascii="宋体" w:hAnsi="宋体" w:cs="宋体"/>
          <w:bCs/>
          <w:color w:val="auto"/>
          <w:sz w:val="24"/>
          <w:highlight w:val="none"/>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46CC1875">
      <w:pPr>
        <w:numPr>
          <w:ilvl w:val="0"/>
          <w:numId w:val="22"/>
        </w:numPr>
        <w:adjustRightInd w:val="0"/>
        <w:spacing w:line="560" w:lineRule="exact"/>
        <w:ind w:left="0" w:firstLine="567"/>
        <w:jc w:val="left"/>
        <w:textAlignment w:val="baseline"/>
        <w:rPr>
          <w:rFonts w:hint="eastAsia" w:ascii="宋体" w:hAnsi="宋体" w:cs="宋体"/>
          <w:bCs/>
          <w:color w:val="auto"/>
          <w:sz w:val="24"/>
          <w:highlight w:val="none"/>
        </w:rPr>
      </w:pPr>
      <w:r>
        <w:rPr>
          <w:rFonts w:hint="eastAsia" w:ascii="宋体" w:hAnsi="宋体" w:cs="宋体"/>
          <w:bCs/>
          <w:color w:val="auto"/>
          <w:sz w:val="24"/>
          <w:highlight w:val="none"/>
        </w:rPr>
        <w:t>如因甲方及相关机构人员配合、场地准备、资料准备不全等原因致使本合同项目出现延误等情况，乙方不承担责任。</w:t>
      </w:r>
    </w:p>
    <w:p w14:paraId="53560E35">
      <w:pPr>
        <w:numPr>
          <w:ilvl w:val="0"/>
          <w:numId w:val="22"/>
        </w:numPr>
        <w:adjustRightInd w:val="0"/>
        <w:spacing w:line="560" w:lineRule="exact"/>
        <w:ind w:left="0" w:firstLine="567"/>
        <w:jc w:val="left"/>
        <w:textAlignment w:val="baseline"/>
        <w:rPr>
          <w:rFonts w:hint="eastAsia" w:ascii="宋体" w:hAnsi="宋体" w:cs="宋体"/>
          <w:bCs/>
          <w:color w:val="auto"/>
          <w:sz w:val="24"/>
          <w:highlight w:val="none"/>
        </w:rPr>
      </w:pPr>
      <w:r>
        <w:rPr>
          <w:rFonts w:hint="eastAsia" w:ascii="宋体" w:hAnsi="宋体" w:cs="宋体"/>
          <w:bCs/>
          <w:color w:val="auto"/>
          <w:sz w:val="24"/>
          <w:highlight w:val="none"/>
        </w:rPr>
        <w:t>甲方应当按照合同约定向乙方付款，每逾期一天，甲方需要向乙方支付合同总额的1‰作为违约金，但该违约金累计数额不能超过本合同总额的20%，乙方应知悉甲方为行政机关，若上述费用涉及财政审批且甲方因此未按约定时间付款的，则付款时间相应顺延，甲方无需因此承担任何法律责任。</w:t>
      </w:r>
    </w:p>
    <w:p w14:paraId="10CF7610">
      <w:pPr>
        <w:numPr>
          <w:ilvl w:val="0"/>
          <w:numId w:val="22"/>
        </w:numPr>
        <w:adjustRightInd w:val="0"/>
        <w:spacing w:line="560" w:lineRule="exact"/>
        <w:ind w:left="0" w:firstLine="567"/>
        <w:jc w:val="left"/>
        <w:textAlignment w:val="baseline"/>
        <w:rPr>
          <w:rFonts w:ascii="宋体" w:hAnsi="宋体" w:cs="宋体"/>
          <w:bCs/>
          <w:color w:val="auto"/>
          <w:sz w:val="24"/>
          <w:highlight w:val="none"/>
        </w:rPr>
      </w:pPr>
      <w:r>
        <w:rPr>
          <w:rFonts w:hint="eastAsia" w:ascii="宋体" w:hAnsi="宋体" w:cs="宋体"/>
          <w:bCs/>
          <w:color w:val="auto"/>
          <w:sz w:val="24"/>
          <w:highlight w:val="none"/>
        </w:rPr>
        <w:t>乙方未按本合同约定完成设备到场安装及系统上线或验收不合格的，每逾期一天，乙方需要向甲方支付合同总额的1‰作为违约金，但该违约金累计数额不能超过本合同总额的20%；逾期超过1</w:t>
      </w:r>
      <w:r>
        <w:rPr>
          <w:rFonts w:ascii="宋体" w:hAnsi="宋体" w:cs="宋体"/>
          <w:bCs/>
          <w:color w:val="auto"/>
          <w:sz w:val="24"/>
          <w:highlight w:val="none"/>
        </w:rPr>
        <w:t>5</w:t>
      </w:r>
      <w:r>
        <w:rPr>
          <w:rFonts w:hint="eastAsia" w:ascii="宋体" w:hAnsi="宋体" w:cs="宋体"/>
          <w:bCs/>
          <w:color w:val="auto"/>
          <w:sz w:val="24"/>
          <w:highlight w:val="none"/>
        </w:rPr>
        <w:t>日的，甲方有权解除合同，乙方应当向甲方退还收取的全部费用，并且承担合同总金额2</w:t>
      </w:r>
      <w:r>
        <w:rPr>
          <w:rFonts w:ascii="宋体" w:hAnsi="宋体" w:cs="宋体"/>
          <w:bCs/>
          <w:color w:val="auto"/>
          <w:sz w:val="24"/>
          <w:highlight w:val="none"/>
        </w:rPr>
        <w:t>0%</w:t>
      </w:r>
      <w:r>
        <w:rPr>
          <w:rFonts w:hint="eastAsia" w:ascii="宋体" w:hAnsi="宋体" w:cs="宋体"/>
          <w:bCs/>
          <w:color w:val="auto"/>
          <w:sz w:val="24"/>
          <w:highlight w:val="none"/>
        </w:rPr>
        <w:t>的违约金；给甲方造成损失的，乙方应当赔偿。</w:t>
      </w:r>
    </w:p>
    <w:p w14:paraId="6E5D3B6C">
      <w:pPr>
        <w:pStyle w:val="4"/>
        <w:numPr>
          <w:ilvl w:val="-1"/>
          <w:numId w:val="0"/>
        </w:numPr>
        <w:autoSpaceDE/>
        <w:autoSpaceDN/>
        <w:adjustRightInd w:val="0"/>
        <w:spacing w:line="360" w:lineRule="auto"/>
        <w:ind w:left="0" w:leftChars="0" w:firstLine="480" w:firstLineChars="200"/>
        <w:jc w:val="left"/>
        <w:textAlignment w:val="baseline"/>
        <w:rPr>
          <w:rFonts w:hint="eastAsia" w:ascii="宋体" w:hAnsi="宋体" w:cs="宋体"/>
          <w:bCs/>
          <w:color w:val="auto"/>
          <w:kern w:val="2"/>
          <w:sz w:val="24"/>
          <w:szCs w:val="24"/>
          <w:highlight w:val="none"/>
          <w:lang w:val="en-US"/>
        </w:rPr>
      </w:pPr>
      <w:r>
        <w:rPr>
          <w:rFonts w:hint="eastAsia" w:hAnsi="宋体" w:cs="宋体"/>
          <w:bCs/>
          <w:color w:val="auto"/>
          <w:kern w:val="2"/>
          <w:szCs w:val="24"/>
          <w:highlight w:val="none"/>
          <w:lang w:val="en-US"/>
        </w:rPr>
        <w:t>f) 守约方亦有权向违约方追偿因维权支出的费用，包括但不限于律师费、鉴定费、差旅费、公证费等。</w:t>
      </w:r>
    </w:p>
    <w:p w14:paraId="16B58DC1">
      <w:pPr>
        <w:spacing w:before="240" w:line="56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9、不可抗力事件处理</w:t>
      </w:r>
    </w:p>
    <w:p w14:paraId="4539648C">
      <w:pPr>
        <w:numPr>
          <w:ilvl w:val="0"/>
          <w:numId w:val="23"/>
        </w:numPr>
        <w:tabs>
          <w:tab w:val="left" w:pos="0"/>
        </w:tabs>
        <w:spacing w:line="560" w:lineRule="exact"/>
        <w:ind w:left="0" w:firstLine="567"/>
        <w:rPr>
          <w:rFonts w:hint="eastAsia" w:ascii="宋体" w:hAnsi="宋体" w:cs="宋体"/>
          <w:color w:val="auto"/>
          <w:sz w:val="24"/>
          <w:highlight w:val="none"/>
        </w:rPr>
      </w:pPr>
      <w:r>
        <w:rPr>
          <w:rFonts w:hint="eastAsia" w:ascii="宋体" w:hAnsi="宋体" w:cs="宋体"/>
          <w:color w:val="auto"/>
          <w:sz w:val="24"/>
          <w:highlight w:val="none"/>
        </w:rPr>
        <w:t>在合同有效期内，任何一方因不可抗力事件导致不能履行合同，则合同履行期可延长，其延长期与不可抗力影响期相同。</w:t>
      </w:r>
    </w:p>
    <w:p w14:paraId="5C5729BC">
      <w:pPr>
        <w:numPr>
          <w:ilvl w:val="0"/>
          <w:numId w:val="23"/>
        </w:numPr>
        <w:tabs>
          <w:tab w:val="left" w:pos="0"/>
        </w:tabs>
        <w:spacing w:line="560" w:lineRule="exact"/>
        <w:ind w:left="0" w:firstLine="567"/>
        <w:rPr>
          <w:rFonts w:hint="eastAsia" w:ascii="宋体" w:hAnsi="宋体" w:cs="宋体"/>
          <w:color w:val="auto"/>
          <w:sz w:val="24"/>
          <w:highlight w:val="none"/>
        </w:rPr>
      </w:pPr>
      <w:r>
        <w:rPr>
          <w:rFonts w:hint="eastAsia" w:ascii="宋体" w:hAnsi="宋体" w:cs="宋体"/>
          <w:color w:val="auto"/>
          <w:sz w:val="24"/>
          <w:highlight w:val="none"/>
        </w:rPr>
        <w:t>不可抗力事件发生后，应立即通知对方并寄送有关权威机构出具的证明。</w:t>
      </w:r>
    </w:p>
    <w:p w14:paraId="593DC979">
      <w:pPr>
        <w:numPr>
          <w:ilvl w:val="0"/>
          <w:numId w:val="23"/>
        </w:numPr>
        <w:tabs>
          <w:tab w:val="left" w:pos="0"/>
        </w:tabs>
        <w:spacing w:line="560" w:lineRule="exact"/>
        <w:ind w:left="0" w:firstLine="567"/>
        <w:rPr>
          <w:rFonts w:hint="eastAsia" w:ascii="宋体" w:hAnsi="宋体" w:cs="宋体"/>
          <w:color w:val="auto"/>
          <w:sz w:val="24"/>
          <w:highlight w:val="none"/>
        </w:rPr>
      </w:pPr>
      <w:r>
        <w:rPr>
          <w:rFonts w:hint="eastAsia" w:ascii="宋体" w:hAnsi="宋体" w:cs="宋体"/>
          <w:color w:val="auto"/>
          <w:sz w:val="24"/>
          <w:highlight w:val="none"/>
        </w:rPr>
        <w:t>不可抗力事件延续120天以上，双方应通过友好协商，确定是否继续履行合同。</w:t>
      </w:r>
    </w:p>
    <w:p w14:paraId="1C149408">
      <w:pPr>
        <w:spacing w:before="240" w:line="560" w:lineRule="exact"/>
        <w:outlineLvl w:val="1"/>
        <w:rPr>
          <w:rFonts w:hint="eastAsia" w:ascii="宋体" w:hAnsi="宋体" w:cs="宋体"/>
          <w:b/>
          <w:color w:val="auto"/>
          <w:sz w:val="24"/>
          <w:highlight w:val="none"/>
        </w:rPr>
      </w:pPr>
      <w:bookmarkStart w:id="822" w:name="_Toc225244857"/>
      <w:bookmarkStart w:id="823" w:name="_Toc239568423"/>
      <w:bookmarkStart w:id="824" w:name="_Toc241833908"/>
      <w:bookmarkStart w:id="825" w:name="_Toc225670756"/>
      <w:bookmarkStart w:id="826" w:name="_Toc225654649"/>
      <w:bookmarkStart w:id="827" w:name="_Toc211854454"/>
      <w:bookmarkStart w:id="828" w:name="_Toc247334846"/>
      <w:bookmarkStart w:id="829" w:name="_Toc286993792"/>
      <w:bookmarkStart w:id="830" w:name="_Toc185395254"/>
      <w:bookmarkStart w:id="831" w:name="_Toc232492933"/>
      <w:bookmarkStart w:id="832" w:name="_Toc237145411"/>
      <w:bookmarkStart w:id="833" w:name="_Toc212019599"/>
      <w:bookmarkStart w:id="834" w:name="_Toc211911353"/>
      <w:bookmarkStart w:id="835" w:name="_Toc251768867"/>
      <w:bookmarkStart w:id="836" w:name="_Toc239233919"/>
      <w:bookmarkStart w:id="837" w:name="_Toc238984980"/>
      <w:r>
        <w:rPr>
          <w:rFonts w:hint="eastAsia" w:ascii="宋体" w:hAnsi="宋体" w:cs="宋体"/>
          <w:b/>
          <w:color w:val="auto"/>
          <w:sz w:val="24"/>
          <w:highlight w:val="none"/>
        </w:rPr>
        <w:t>10、合同解除和终止</w:t>
      </w:r>
    </w:p>
    <w:p w14:paraId="5DC5C806">
      <w:pPr>
        <w:keepNext w:val="0"/>
        <w:keepLines w:val="0"/>
        <w:pageBreakBefore w:val="0"/>
        <w:widowControl w:val="0"/>
        <w:kinsoku/>
        <w:wordWrap/>
        <w:overflowPunct/>
        <w:topLinePunct w:val="0"/>
        <w:autoSpaceDE/>
        <w:autoSpaceDN/>
        <w:bidi w:val="0"/>
        <w:adjustRightInd/>
        <w:snapToGrid/>
        <w:spacing w:before="240" w:line="360" w:lineRule="auto"/>
        <w:ind w:firstLine="480" w:firstLineChars="200"/>
        <w:textAlignment w:val="auto"/>
        <w:outlineLvl w:val="1"/>
        <w:rPr>
          <w:rFonts w:hint="eastAsia" w:ascii="宋体" w:hAnsi="宋体" w:cs="宋体"/>
          <w:color w:val="auto"/>
          <w:sz w:val="24"/>
          <w:highlight w:val="none"/>
        </w:rPr>
      </w:pPr>
      <w:r>
        <w:rPr>
          <w:rFonts w:hint="eastAsia" w:ascii="宋体" w:hAnsi="宋体" w:cs="宋体"/>
          <w:color w:val="auto"/>
          <w:sz w:val="24"/>
          <w:highlight w:val="none"/>
        </w:rPr>
        <w:t>1、合同解除：在甲方对乙方违约而采取的任何补救措施不受影响的情况下，出现下列情况，甲方可向乙方发出书面通知，提出解除合同，并要求返款。</w:t>
      </w:r>
    </w:p>
    <w:p w14:paraId="13159AA5">
      <w:pPr>
        <w:keepNext w:val="0"/>
        <w:keepLines w:val="0"/>
        <w:pageBreakBefore w:val="0"/>
        <w:widowControl w:val="0"/>
        <w:kinsoku/>
        <w:wordWrap/>
        <w:overflowPunct/>
        <w:topLinePunct w:val="0"/>
        <w:autoSpaceDE/>
        <w:autoSpaceDN/>
        <w:bidi w:val="0"/>
        <w:adjustRightInd/>
        <w:snapToGrid/>
        <w:spacing w:before="240" w:line="360" w:lineRule="auto"/>
        <w:ind w:firstLine="480" w:firstLineChars="200"/>
        <w:textAlignment w:val="auto"/>
        <w:outlineLvl w:val="1"/>
        <w:rPr>
          <w:rFonts w:hint="eastAsia" w:ascii="宋体" w:hAnsi="宋体" w:cs="宋体"/>
          <w:color w:val="auto"/>
          <w:sz w:val="24"/>
          <w:highlight w:val="none"/>
        </w:rPr>
      </w:pPr>
      <w:r>
        <w:rPr>
          <w:rFonts w:hint="eastAsia" w:ascii="宋体" w:hAnsi="宋体" w:cs="宋体"/>
          <w:color w:val="auto"/>
          <w:sz w:val="24"/>
          <w:highlight w:val="none"/>
        </w:rPr>
        <w:t>（1）乙方未能在规定的期限或甲方同意延长的期限内交付。</w:t>
      </w:r>
    </w:p>
    <w:p w14:paraId="143879B4">
      <w:pPr>
        <w:keepNext w:val="0"/>
        <w:keepLines w:val="0"/>
        <w:pageBreakBefore w:val="0"/>
        <w:widowControl w:val="0"/>
        <w:kinsoku/>
        <w:wordWrap/>
        <w:overflowPunct/>
        <w:topLinePunct w:val="0"/>
        <w:autoSpaceDE/>
        <w:autoSpaceDN/>
        <w:bidi w:val="0"/>
        <w:adjustRightInd/>
        <w:snapToGrid/>
        <w:spacing w:before="240" w:line="360" w:lineRule="auto"/>
        <w:ind w:firstLine="480" w:firstLineChars="200"/>
        <w:textAlignment w:val="auto"/>
        <w:outlineLvl w:val="1"/>
        <w:rPr>
          <w:rFonts w:hint="eastAsia" w:ascii="宋体" w:hAnsi="宋体" w:cs="宋体"/>
          <w:color w:val="auto"/>
          <w:sz w:val="24"/>
          <w:highlight w:val="none"/>
        </w:rPr>
      </w:pPr>
      <w:r>
        <w:rPr>
          <w:rFonts w:hint="eastAsia" w:ascii="宋体" w:hAnsi="宋体" w:cs="宋体"/>
          <w:color w:val="auto"/>
          <w:sz w:val="24"/>
          <w:highlight w:val="none"/>
        </w:rPr>
        <w:t>（2）乙方使用假冒、伪劣产品，或达不到合同规定的质量、性能。</w:t>
      </w:r>
    </w:p>
    <w:p w14:paraId="6CA78BC4">
      <w:pPr>
        <w:keepNext w:val="0"/>
        <w:keepLines w:val="0"/>
        <w:pageBreakBefore w:val="0"/>
        <w:widowControl w:val="0"/>
        <w:kinsoku/>
        <w:wordWrap/>
        <w:overflowPunct/>
        <w:topLinePunct w:val="0"/>
        <w:autoSpaceDE/>
        <w:autoSpaceDN/>
        <w:bidi w:val="0"/>
        <w:adjustRightInd/>
        <w:snapToGrid/>
        <w:spacing w:before="240" w:line="360" w:lineRule="auto"/>
        <w:ind w:firstLine="480" w:firstLineChars="200"/>
        <w:textAlignment w:val="auto"/>
        <w:outlineLvl w:val="1"/>
        <w:rPr>
          <w:rFonts w:hint="eastAsia" w:ascii="宋体" w:hAnsi="宋体" w:cs="宋体"/>
          <w:color w:val="auto"/>
          <w:sz w:val="24"/>
          <w:highlight w:val="none"/>
        </w:rPr>
      </w:pPr>
      <w:r>
        <w:rPr>
          <w:rFonts w:hint="eastAsia" w:ascii="宋体" w:hAnsi="宋体" w:cs="宋体"/>
          <w:color w:val="auto"/>
          <w:sz w:val="24"/>
          <w:highlight w:val="none"/>
        </w:rPr>
        <w:t>（3）乙方其它严重违反合同规定的行为。</w:t>
      </w:r>
    </w:p>
    <w:p w14:paraId="171B5252">
      <w:pPr>
        <w:keepNext w:val="0"/>
        <w:keepLines w:val="0"/>
        <w:pageBreakBefore w:val="0"/>
        <w:widowControl w:val="0"/>
        <w:kinsoku/>
        <w:wordWrap/>
        <w:overflowPunct/>
        <w:topLinePunct w:val="0"/>
        <w:autoSpaceDE/>
        <w:autoSpaceDN/>
        <w:bidi w:val="0"/>
        <w:adjustRightInd/>
        <w:snapToGrid/>
        <w:spacing w:before="240" w:line="360" w:lineRule="auto"/>
        <w:ind w:firstLine="480" w:firstLineChars="200"/>
        <w:textAlignment w:val="auto"/>
        <w:outlineLvl w:val="1"/>
        <w:rPr>
          <w:rFonts w:hint="eastAsia" w:ascii="宋体" w:hAnsi="宋体" w:cs="宋体"/>
          <w:color w:val="auto"/>
          <w:sz w:val="24"/>
          <w:highlight w:val="none"/>
        </w:rPr>
      </w:pPr>
      <w:r>
        <w:rPr>
          <w:rFonts w:hint="eastAsia" w:ascii="宋体" w:hAnsi="宋体" w:cs="宋体"/>
          <w:color w:val="auto"/>
          <w:sz w:val="24"/>
          <w:highlight w:val="none"/>
        </w:rPr>
        <w:t>2、提前终止合同：如果乙方在合同履行期间破产，甲方可在任何时候以书面形式通知乙方即时终止合同，并保留甲方已经采取或将要采取的补救措施的权利。</w:t>
      </w:r>
    </w:p>
    <w:p w14:paraId="34024860">
      <w:pPr>
        <w:spacing w:before="240" w:line="560" w:lineRule="exact"/>
        <w:outlineLvl w:val="1"/>
        <w:rPr>
          <w:rFonts w:hint="eastAsia" w:ascii="宋体" w:hAnsi="宋体" w:cs="宋体"/>
          <w:b/>
          <w:color w:val="auto"/>
          <w:sz w:val="24"/>
          <w:highlight w:val="none"/>
        </w:rPr>
      </w:pPr>
      <w:r>
        <w:rPr>
          <w:rFonts w:hint="eastAsia" w:ascii="宋体" w:hAnsi="宋体" w:cs="宋体"/>
          <w:b/>
          <w:color w:val="auto"/>
          <w:sz w:val="24"/>
          <w:highlight w:val="none"/>
          <w:lang w:val="en-US" w:eastAsia="zh-CN"/>
        </w:rPr>
        <w:t>11.</w:t>
      </w:r>
      <w:r>
        <w:rPr>
          <w:rFonts w:hint="eastAsia" w:ascii="宋体" w:hAnsi="宋体" w:cs="宋体"/>
          <w:b/>
          <w:color w:val="auto"/>
          <w:sz w:val="24"/>
          <w:highlight w:val="none"/>
        </w:rPr>
        <w:t>解决合同纠纷解决</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14:paraId="4C11D6D0">
      <w:pPr>
        <w:numPr>
          <w:ilvl w:val="0"/>
          <w:numId w:val="24"/>
        </w:numPr>
        <w:tabs>
          <w:tab w:val="left" w:pos="0"/>
        </w:tabs>
        <w:spacing w:line="560" w:lineRule="exact"/>
        <w:ind w:left="0" w:firstLine="560"/>
        <w:rPr>
          <w:rFonts w:hint="eastAsia" w:ascii="宋体" w:hAnsi="宋体" w:cs="宋体"/>
          <w:color w:val="auto"/>
          <w:sz w:val="24"/>
          <w:highlight w:val="none"/>
        </w:rPr>
      </w:pPr>
      <w:r>
        <w:rPr>
          <w:rFonts w:hint="eastAsia" w:ascii="宋体" w:hAnsi="宋体" w:cs="宋体"/>
          <w:color w:val="auto"/>
          <w:sz w:val="24"/>
          <w:highlight w:val="none"/>
        </w:rPr>
        <w:t xml:space="preserve">在执行本合同中发生的或与本合同有关的争端，双方应通过友好协商解决，协商不成的，可以向甲方所在地即北京市石景山区人民法院提起诉讼。  </w:t>
      </w:r>
    </w:p>
    <w:p w14:paraId="6DB506A7">
      <w:pPr>
        <w:spacing w:before="240" w:line="560" w:lineRule="exact"/>
        <w:outlineLvl w:val="1"/>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12、合同生效及其它</w:t>
      </w:r>
    </w:p>
    <w:p w14:paraId="55A8B7CC">
      <w:pPr>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    a.本合同一式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份，经甲方、乙方法定代表人（或授权人）签字并加盖公章后生效。</w:t>
      </w:r>
    </w:p>
    <w:p w14:paraId="1BA1FE0D">
      <w:pPr>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    b.本合同由甲方执</w:t>
      </w:r>
      <w:r>
        <w:rPr>
          <w:rFonts w:hint="eastAsia" w:ascii="宋体" w:hAnsi="宋体" w:cs="宋体"/>
          <w:color w:val="auto"/>
          <w:sz w:val="24"/>
          <w:highlight w:val="none"/>
          <w:u w:val="single"/>
        </w:rPr>
        <w:t xml:space="preserve"> 肆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贰    </w:t>
      </w:r>
      <w:r>
        <w:rPr>
          <w:rFonts w:hint="eastAsia" w:ascii="宋体" w:hAnsi="宋体" w:cs="宋体"/>
          <w:color w:val="auto"/>
          <w:sz w:val="24"/>
          <w:highlight w:val="none"/>
        </w:rPr>
        <w:t>份，具有同等效力。</w:t>
      </w:r>
    </w:p>
    <w:p w14:paraId="5A8665F7">
      <w:pPr>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    c.合同内容如遇国家法律、法规及政策另有规定的，从其规定。</w:t>
      </w:r>
    </w:p>
    <w:p w14:paraId="20CEFF47">
      <w:pPr>
        <w:spacing w:line="560" w:lineRule="exact"/>
        <w:ind w:firstLine="480"/>
        <w:rPr>
          <w:rFonts w:hint="eastAsia" w:ascii="宋体" w:hAnsi="宋体" w:cs="宋体"/>
          <w:color w:val="auto"/>
          <w:sz w:val="24"/>
          <w:highlight w:val="none"/>
        </w:rPr>
      </w:pPr>
      <w:r>
        <w:rPr>
          <w:rFonts w:hint="eastAsia" w:ascii="宋体" w:hAnsi="宋体" w:cs="宋体"/>
          <w:color w:val="auto"/>
          <w:sz w:val="24"/>
          <w:highlight w:val="none"/>
        </w:rPr>
        <w:t>d.本合同未尽事宜，双方协商解决。</w:t>
      </w:r>
    </w:p>
    <w:p w14:paraId="35C3A345">
      <w:pPr>
        <w:spacing w:before="120" w:line="560" w:lineRule="exact"/>
        <w:rPr>
          <w:rFonts w:hint="eastAsia" w:ascii="宋体" w:hAnsi="宋体" w:cs="宋体"/>
          <w:color w:val="auto"/>
          <w:sz w:val="24"/>
          <w:highlight w:val="none"/>
        </w:rPr>
      </w:pPr>
      <w:r>
        <w:rPr>
          <w:rFonts w:hint="eastAsia" w:ascii="宋体" w:hAnsi="宋体" w:cs="宋体"/>
          <w:color w:val="auto"/>
          <w:sz w:val="24"/>
          <w:highlight w:val="none"/>
        </w:rPr>
        <w:t>　　</w:t>
      </w:r>
    </w:p>
    <w:p w14:paraId="4548BBA8">
      <w:pPr>
        <w:spacing w:before="120"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甲　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乙　方：</w:t>
      </w:r>
      <w:r>
        <w:rPr>
          <w:rFonts w:hint="eastAsia" w:ascii="宋体" w:hAnsi="宋体" w:cs="宋体"/>
          <w:color w:val="auto"/>
          <w:sz w:val="24"/>
          <w:highlight w:val="none"/>
          <w:u w:val="single"/>
        </w:rPr>
        <w:t xml:space="preserve">               </w:t>
      </w:r>
    </w:p>
    <w:p w14:paraId="3EC303F3">
      <w:pPr>
        <w:spacing w:before="120" w:line="560" w:lineRule="exact"/>
        <w:rPr>
          <w:rFonts w:hint="eastAsia" w:ascii="宋体" w:hAnsi="宋体" w:cs="宋体"/>
          <w:color w:val="auto"/>
          <w:sz w:val="24"/>
          <w:highlight w:val="none"/>
        </w:rPr>
      </w:pPr>
      <w:r>
        <w:rPr>
          <w:rFonts w:hint="eastAsia" w:ascii="宋体" w:hAnsi="宋体" w:cs="宋体"/>
          <w:color w:val="auto"/>
          <w:sz w:val="24"/>
          <w:highlight w:val="none"/>
        </w:rPr>
        <w:t>　　名　称：(印章)　　　　　　　　　名　称：(印章)</w:t>
      </w:r>
    </w:p>
    <w:p w14:paraId="457A652A">
      <w:pPr>
        <w:spacing w:before="120"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年　月　日　　　　　　　　　　　 年　月　日</w:t>
      </w:r>
    </w:p>
    <w:p w14:paraId="5C95D1C4">
      <w:pPr>
        <w:spacing w:before="120" w:line="560" w:lineRule="exact"/>
        <w:rPr>
          <w:rFonts w:hint="eastAsia" w:ascii="宋体" w:hAnsi="宋体" w:cs="宋体"/>
          <w:color w:val="auto"/>
          <w:sz w:val="24"/>
          <w:highlight w:val="none"/>
        </w:rPr>
      </w:pPr>
    </w:p>
    <w:p w14:paraId="577AED2A">
      <w:pPr>
        <w:spacing w:before="120" w:line="560" w:lineRule="exact"/>
        <w:rPr>
          <w:rFonts w:hint="eastAsia" w:ascii="宋体" w:hAnsi="宋体" w:cs="宋体"/>
          <w:color w:val="auto"/>
          <w:sz w:val="24"/>
          <w:highlight w:val="none"/>
          <w:u w:val="single"/>
        </w:rPr>
      </w:pPr>
      <w:r>
        <w:rPr>
          <w:rFonts w:hint="eastAsia" w:ascii="宋体" w:hAnsi="宋体" w:cs="宋体"/>
          <w:color w:val="auto"/>
          <w:sz w:val="24"/>
          <w:highlight w:val="none"/>
        </w:rPr>
        <w:t>　　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p>
    <w:p w14:paraId="1DB54CD4">
      <w:pPr>
        <w:spacing w:before="120" w:line="560" w:lineRule="exact"/>
        <w:rPr>
          <w:rFonts w:hint="eastAsia" w:ascii="宋体" w:hAnsi="宋体" w:cs="宋体"/>
          <w:color w:val="auto"/>
          <w:sz w:val="24"/>
          <w:highlight w:val="none"/>
        </w:rPr>
      </w:pPr>
    </w:p>
    <w:p w14:paraId="59481D52">
      <w:pPr>
        <w:spacing w:before="120" w:line="560" w:lineRule="exact"/>
        <w:rPr>
          <w:rFonts w:hint="eastAsia" w:ascii="宋体" w:hAnsi="宋体" w:cs="宋体"/>
          <w:color w:val="auto"/>
          <w:sz w:val="24"/>
          <w:highlight w:val="none"/>
          <w:u w:val="single"/>
        </w:rPr>
      </w:pPr>
      <w:r>
        <w:rPr>
          <w:rFonts w:hint="eastAsia" w:ascii="宋体" w:hAnsi="宋体" w:cs="宋体"/>
          <w:color w:val="auto"/>
          <w:sz w:val="24"/>
          <w:highlight w:val="none"/>
        </w:rPr>
        <w:t>　　地　　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地　　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2646EF4F">
      <w:pPr>
        <w:spacing w:before="120" w:line="560" w:lineRule="exact"/>
        <w:rPr>
          <w:rFonts w:hint="eastAsia" w:ascii="宋体" w:hAnsi="宋体" w:cs="宋体"/>
          <w:color w:val="auto"/>
          <w:sz w:val="24"/>
          <w:highlight w:val="none"/>
        </w:rPr>
      </w:pPr>
    </w:p>
    <w:p w14:paraId="655391B2">
      <w:pPr>
        <w:spacing w:before="120" w:line="560" w:lineRule="exact"/>
        <w:rPr>
          <w:rFonts w:hint="eastAsia" w:ascii="宋体" w:hAnsi="宋体" w:cs="宋体"/>
          <w:color w:val="auto"/>
          <w:sz w:val="24"/>
          <w:highlight w:val="none"/>
          <w:u w:val="single"/>
        </w:rPr>
      </w:pPr>
      <w:r>
        <w:rPr>
          <w:rFonts w:hint="eastAsia" w:ascii="宋体" w:hAnsi="宋体" w:cs="宋体"/>
          <w:color w:val="auto"/>
          <w:sz w:val="24"/>
          <w:highlight w:val="none"/>
        </w:rPr>
        <w:t>　　邮政编码：</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邮政编码：</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626EF432">
      <w:pPr>
        <w:spacing w:before="120" w:line="560" w:lineRule="exact"/>
        <w:rPr>
          <w:rFonts w:hint="eastAsia" w:ascii="宋体" w:hAnsi="宋体" w:cs="宋体"/>
          <w:color w:val="auto"/>
          <w:sz w:val="24"/>
          <w:highlight w:val="none"/>
        </w:rPr>
      </w:pPr>
    </w:p>
    <w:p w14:paraId="33636EFC">
      <w:pPr>
        <w:spacing w:before="120" w:line="560" w:lineRule="exact"/>
        <w:rPr>
          <w:rFonts w:hint="eastAsia" w:ascii="宋体" w:hAnsi="宋体" w:cs="宋体"/>
          <w:color w:val="auto"/>
          <w:sz w:val="24"/>
          <w:highlight w:val="none"/>
          <w:u w:val="single"/>
        </w:rPr>
      </w:pPr>
      <w:r>
        <w:rPr>
          <w:rFonts w:hint="eastAsia" w:ascii="宋体" w:hAnsi="宋体" w:cs="宋体"/>
          <w:color w:val="auto"/>
          <w:sz w:val="24"/>
          <w:highlight w:val="none"/>
        </w:rPr>
        <w:t>　　电　　话：</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电　　话：</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51213F1C">
      <w:pPr>
        <w:spacing w:before="120" w:line="560" w:lineRule="exact"/>
        <w:rPr>
          <w:rFonts w:hint="eastAsia" w:ascii="宋体" w:hAnsi="宋体" w:cs="宋体"/>
          <w:color w:val="auto"/>
          <w:sz w:val="24"/>
          <w:highlight w:val="none"/>
        </w:rPr>
      </w:pPr>
    </w:p>
    <w:p w14:paraId="7A2D5ADD">
      <w:pPr>
        <w:spacing w:before="120" w:line="560" w:lineRule="exact"/>
        <w:rPr>
          <w:rFonts w:hint="eastAsia" w:ascii="宋体" w:hAnsi="宋体" w:cs="宋体"/>
          <w:color w:val="auto"/>
          <w:sz w:val="24"/>
          <w:highlight w:val="none"/>
          <w:u w:val="single"/>
        </w:rPr>
      </w:pPr>
      <w:r>
        <w:rPr>
          <w:rFonts w:hint="eastAsia" w:ascii="宋体" w:hAnsi="宋体" w:cs="宋体"/>
          <w:color w:val="auto"/>
          <w:sz w:val="24"/>
          <w:highlight w:val="none"/>
        </w:rPr>
        <w:t>　　开户银行：</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开户银行：</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5C082731">
      <w:pPr>
        <w:spacing w:before="120" w:line="560" w:lineRule="exact"/>
        <w:rPr>
          <w:rFonts w:hint="eastAsia" w:ascii="宋体" w:hAnsi="宋体" w:cs="宋体"/>
          <w:color w:val="auto"/>
          <w:sz w:val="24"/>
          <w:highlight w:val="none"/>
        </w:rPr>
      </w:pPr>
    </w:p>
    <w:p w14:paraId="1D478C1E">
      <w:pPr>
        <w:adjustRightInd w:val="0"/>
        <w:snapToGrid w:val="0"/>
        <w:spacing w:line="5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帐　　号：</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帐　　号：</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48268CC6">
      <w:pPr>
        <w:adjustRightInd w:val="0"/>
        <w:snapToGrid w:val="0"/>
        <w:spacing w:line="560" w:lineRule="exact"/>
        <w:ind w:firstLine="480" w:firstLineChars="200"/>
        <w:rPr>
          <w:rFonts w:ascii="宋体" w:hAnsi="宋体" w:cs="宋体"/>
          <w:color w:val="auto"/>
          <w:sz w:val="24"/>
          <w:highlight w:val="none"/>
          <w:u w:val="single"/>
        </w:rPr>
      </w:pPr>
    </w:p>
    <w:p w14:paraId="2F0507B6">
      <w:pPr>
        <w:pStyle w:val="4"/>
        <w:spacing w:line="560" w:lineRule="exact"/>
        <w:ind w:firstLine="0"/>
        <w:rPr>
          <w:rFonts w:hAnsi="宋体" w:cs="宋体"/>
          <w:color w:val="auto"/>
          <w:highlight w:val="none"/>
          <w:lang w:val="en-US"/>
        </w:rPr>
      </w:pPr>
    </w:p>
    <w:p w14:paraId="2885E231">
      <w:pPr>
        <w:pStyle w:val="4"/>
        <w:spacing w:line="560" w:lineRule="exact"/>
        <w:rPr>
          <w:rFonts w:hAnsi="宋体" w:cs="宋体"/>
          <w:color w:val="auto"/>
          <w:highlight w:val="none"/>
          <w:lang w:val="en-US"/>
        </w:rPr>
      </w:pPr>
      <w:r>
        <w:rPr>
          <w:rFonts w:hint="eastAsia" w:hAnsi="宋体" w:cs="宋体"/>
          <w:color w:val="auto"/>
          <w:highlight w:val="none"/>
          <w:lang w:val="en-US"/>
        </w:rPr>
        <w:t xml:space="preserve">                                  </w:t>
      </w:r>
    </w:p>
    <w:p w14:paraId="1FDC69BC">
      <w:pPr>
        <w:spacing w:line="360" w:lineRule="auto"/>
        <w:rPr>
          <w:rFonts w:hint="default" w:ascii="Times New Roman" w:hAnsi="Times New Roman" w:cs="Times New Roman" w:eastAsiaTheme="minorEastAsia"/>
          <w:color w:val="auto"/>
          <w:sz w:val="28"/>
          <w:szCs w:val="28"/>
          <w:highlight w:val="none"/>
        </w:rPr>
      </w:pPr>
    </w:p>
    <w:p w14:paraId="3758607C">
      <w:pPr>
        <w:keepNext w:val="0"/>
        <w:keepLines w:val="0"/>
        <w:pageBreakBefore w:val="0"/>
        <w:kinsoku/>
        <w:wordWrap/>
        <w:overflowPunct/>
        <w:topLinePunct w:val="0"/>
        <w:autoSpaceDE/>
        <w:autoSpaceDN/>
        <w:bidi w:val="0"/>
        <w:adjustRightInd/>
        <w:spacing w:line="360" w:lineRule="auto"/>
        <w:jc w:val="center"/>
        <w:textAlignment w:val="auto"/>
        <w:rPr>
          <w:color w:val="auto"/>
          <w:highlight w:val="none"/>
        </w:rPr>
      </w:pPr>
    </w:p>
    <w:p w14:paraId="3AF0ED1F">
      <w:pPr>
        <w:rPr>
          <w:rFonts w:hint="default" w:ascii="Times New Roman" w:hAnsi="Times New Roman" w:cs="Times New Roman" w:eastAsiaTheme="minorEastAsia"/>
          <w:color w:val="auto"/>
          <w:sz w:val="24"/>
          <w:szCs w:val="24"/>
          <w:highlight w:val="none"/>
        </w:rPr>
      </w:pPr>
      <w:r>
        <w:rPr>
          <w:color w:val="auto"/>
          <w:highlight w:val="none"/>
        </w:rPr>
        <w:br w:type="page"/>
      </w:r>
    </w:p>
    <w:p w14:paraId="48C2145A">
      <w:pPr>
        <w:spacing w:line="360" w:lineRule="auto"/>
        <w:jc w:val="center"/>
        <w:outlineLvl w:val="0"/>
        <w:rPr>
          <w:rFonts w:hint="default" w:ascii="Times New Roman" w:hAnsi="Times New Roman" w:cs="Times New Roman" w:eastAsiaTheme="minorEastAsia"/>
          <w:b/>
          <w:color w:val="auto"/>
          <w:sz w:val="36"/>
          <w:szCs w:val="36"/>
          <w:highlight w:val="none"/>
        </w:rPr>
      </w:pPr>
      <w:bookmarkStart w:id="838" w:name="_Toc99301426"/>
      <w:r>
        <w:rPr>
          <w:rFonts w:hint="default" w:ascii="Times New Roman" w:hAnsi="Times New Roman" w:cs="Times New Roman" w:eastAsiaTheme="minorEastAsia"/>
          <w:b/>
          <w:color w:val="auto"/>
          <w:sz w:val="36"/>
          <w:szCs w:val="36"/>
          <w:highlight w:val="none"/>
        </w:rPr>
        <w:t>第七章   投标文件格式</w:t>
      </w:r>
      <w:bookmarkEnd w:id="838"/>
    </w:p>
    <w:p w14:paraId="4BD1E0C0">
      <w:pPr>
        <w:tabs>
          <w:tab w:val="left" w:pos="900"/>
          <w:tab w:val="left" w:pos="1980"/>
        </w:tabs>
        <w:snapToGrid w:val="0"/>
        <w:spacing w:line="360" w:lineRule="auto"/>
        <w:ind w:left="142"/>
        <w:rPr>
          <w:rFonts w:hint="default" w:ascii="Times New Roman" w:hAnsi="Times New Roman" w:cs="Times New Roman" w:eastAsiaTheme="minorEastAsia"/>
          <w:b/>
          <w:color w:val="auto"/>
          <w:sz w:val="24"/>
          <w:highlight w:val="none"/>
        </w:rPr>
      </w:pPr>
    </w:p>
    <w:p w14:paraId="7427B7E0">
      <w:pPr>
        <w:tabs>
          <w:tab w:val="left" w:pos="900"/>
          <w:tab w:val="left" w:pos="1980"/>
        </w:tabs>
        <w:snapToGrid w:val="0"/>
        <w:spacing w:line="360" w:lineRule="auto"/>
        <w:ind w:left="142"/>
        <w:rPr>
          <w:rFonts w:hint="default" w:ascii="Times New Roman" w:hAnsi="Times New Roman" w:cs="Times New Roman" w:eastAsiaTheme="minorEastAsia"/>
          <w:b/>
          <w:color w:val="auto"/>
          <w:sz w:val="24"/>
          <w:highlight w:val="none"/>
        </w:rPr>
      </w:pPr>
    </w:p>
    <w:p w14:paraId="43CAF1B2">
      <w:pPr>
        <w:tabs>
          <w:tab w:val="left" w:pos="900"/>
          <w:tab w:val="left" w:pos="1980"/>
        </w:tabs>
        <w:snapToGrid w:val="0"/>
        <w:spacing w:line="360" w:lineRule="auto"/>
        <w:ind w:left="142"/>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b/>
          <w:color w:val="auto"/>
          <w:sz w:val="24"/>
          <w:highlight w:val="none"/>
        </w:rPr>
        <w:t>投标人编制文件须知</w:t>
      </w:r>
    </w:p>
    <w:p w14:paraId="25C4A9CF">
      <w:pPr>
        <w:tabs>
          <w:tab w:val="left" w:pos="900"/>
          <w:tab w:val="left" w:pos="1980"/>
        </w:tabs>
        <w:snapToGrid w:val="0"/>
        <w:spacing w:line="360" w:lineRule="auto"/>
        <w:ind w:left="142"/>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14:paraId="125E3A58">
      <w:pPr>
        <w:tabs>
          <w:tab w:val="left" w:pos="900"/>
          <w:tab w:val="left" w:pos="1980"/>
        </w:tabs>
        <w:snapToGrid w:val="0"/>
        <w:spacing w:line="360" w:lineRule="auto"/>
        <w:ind w:left="142"/>
        <w:rPr>
          <w:rFonts w:hint="default" w:ascii="Times New Roman" w:hAnsi="Times New Roman" w:cs="Times New Roman" w:eastAsiaTheme="minorEastAsia"/>
          <w:color w:val="auto"/>
          <w:kern w:val="0"/>
          <w:sz w:val="24"/>
          <w:highlight w:val="none"/>
        </w:rPr>
      </w:pPr>
      <w:r>
        <w:rPr>
          <w:rFonts w:hint="default" w:ascii="Times New Roman" w:hAnsi="Times New Roman" w:cs="Times New Roman" w:eastAsiaTheme="minorEastAsia"/>
          <w:color w:val="auto"/>
          <w:sz w:val="24"/>
          <w:highlight w:val="none"/>
        </w:rPr>
        <w:t>2、</w:t>
      </w:r>
      <w:r>
        <w:rPr>
          <w:rFonts w:hint="default" w:ascii="Times New Roman" w:hAnsi="Times New Roman" w:cs="Times New Roman" w:eastAsiaTheme="minorEastAsia"/>
          <w:color w:val="auto"/>
          <w:kern w:val="0"/>
          <w:sz w:val="24"/>
          <w:highlight w:val="none"/>
        </w:rPr>
        <w:t>对于招标文件中标记了“实质性格式”文件的，</w:t>
      </w:r>
      <w:r>
        <w:rPr>
          <w:rFonts w:hint="default" w:ascii="Times New Roman" w:hAnsi="Times New Roman" w:cs="Times New Roman" w:eastAsiaTheme="minorEastAsia"/>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default" w:ascii="Times New Roman" w:hAnsi="Times New Roman" w:cs="Times New Roman" w:eastAsiaTheme="minorEastAsia"/>
          <w:color w:val="auto"/>
          <w:kern w:val="0"/>
          <w:sz w:val="24"/>
          <w:highlight w:val="none"/>
        </w:rPr>
        <w:t>否则</w:t>
      </w:r>
      <w:r>
        <w:rPr>
          <w:rFonts w:hint="default" w:ascii="Times New Roman" w:hAnsi="Times New Roman" w:cs="Times New Roman" w:eastAsiaTheme="minorEastAsia"/>
          <w:b/>
          <w:color w:val="auto"/>
          <w:kern w:val="0"/>
          <w:sz w:val="24"/>
          <w:highlight w:val="none"/>
        </w:rPr>
        <w:t>投标无效</w:t>
      </w:r>
      <w:r>
        <w:rPr>
          <w:rFonts w:hint="default" w:ascii="Times New Roman" w:hAnsi="Times New Roman" w:cs="Times New Roman" w:eastAsiaTheme="minorEastAsia"/>
          <w:color w:val="auto"/>
          <w:kern w:val="0"/>
          <w:sz w:val="24"/>
          <w:highlight w:val="none"/>
        </w:rPr>
        <w:t>。未标记“实质性格式”的文件和招标文件未提供格式的内容，可由投标人自行编写。</w:t>
      </w:r>
    </w:p>
    <w:p w14:paraId="23578BE5">
      <w:pPr>
        <w:tabs>
          <w:tab w:val="left" w:pos="900"/>
          <w:tab w:val="left" w:pos="1980"/>
        </w:tabs>
        <w:snapToGrid w:val="0"/>
        <w:spacing w:line="360" w:lineRule="auto"/>
        <w:ind w:left="142"/>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3、全部声明和问题的回答及所附材料必须是真实的、准确的和完整的。</w:t>
      </w:r>
    </w:p>
    <w:p w14:paraId="073FBF4E">
      <w:pPr>
        <w:widowControl/>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br w:type="page"/>
      </w:r>
    </w:p>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14:paraId="72DBCB3E">
      <w:pPr>
        <w:keepNext/>
        <w:keepLines/>
        <w:autoSpaceDE w:val="0"/>
        <w:autoSpaceDN w:val="0"/>
        <w:adjustRightInd w:val="0"/>
        <w:spacing w:before="120" w:line="300" w:lineRule="auto"/>
        <w:jc w:val="left"/>
        <w:outlineLvl w:val="1"/>
        <w:rPr>
          <w:rFonts w:hint="default" w:ascii="Times New Roman" w:hAnsi="Times New Roman" w:cs="Times New Roman" w:eastAsiaTheme="minorEastAsia"/>
          <w:b/>
          <w:color w:val="auto"/>
          <w:kern w:val="0"/>
          <w:sz w:val="30"/>
          <w:szCs w:val="20"/>
          <w:highlight w:val="none"/>
        </w:rPr>
      </w:pPr>
      <w:r>
        <w:rPr>
          <w:rFonts w:hint="default" w:ascii="Times New Roman" w:hAnsi="Times New Roman" w:cs="Times New Roman" w:eastAsiaTheme="minorEastAsia"/>
          <w:b/>
          <w:color w:val="auto"/>
          <w:spacing w:val="20"/>
          <w:sz w:val="24"/>
          <w:highlight w:val="none"/>
        </w:rPr>
        <w:t>一、资格证明文件格式</w:t>
      </w:r>
    </w:p>
    <w:p w14:paraId="0F9DD4ED">
      <w:pPr>
        <w:rPr>
          <w:rFonts w:hint="default" w:ascii="Times New Roman" w:hAnsi="Times New Roman" w:cs="Times New Roman" w:eastAsiaTheme="minorEastAsia"/>
          <w:b/>
          <w:color w:val="auto"/>
          <w:spacing w:val="20"/>
          <w:szCs w:val="21"/>
          <w:highlight w:val="none"/>
        </w:rPr>
      </w:pPr>
    </w:p>
    <w:p w14:paraId="10F90683">
      <w:pP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pacing w:val="20"/>
          <w:sz w:val="24"/>
          <w:highlight w:val="none"/>
        </w:rPr>
        <w:t>投标文件（资格证明文件）</w:t>
      </w:r>
      <w:r>
        <w:rPr>
          <w:rFonts w:hint="default" w:ascii="Times New Roman" w:hAnsi="Times New Roman" w:cs="Times New Roman" w:eastAsiaTheme="minorEastAsia"/>
          <w:b/>
          <w:color w:val="auto"/>
          <w:sz w:val="24"/>
          <w:highlight w:val="none"/>
        </w:rPr>
        <w:t>封面（非实质性格式）</w:t>
      </w:r>
    </w:p>
    <w:p w14:paraId="3681F0F0">
      <w:pPr>
        <w:jc w:val="center"/>
        <w:rPr>
          <w:rFonts w:hint="default" w:ascii="Times New Roman" w:hAnsi="Times New Roman" w:cs="Times New Roman" w:eastAsiaTheme="minorEastAsia"/>
          <w:color w:val="auto"/>
          <w:szCs w:val="21"/>
          <w:highlight w:val="none"/>
        </w:rPr>
      </w:pPr>
    </w:p>
    <w:p w14:paraId="0910D4E3">
      <w:pPr>
        <w:jc w:val="center"/>
        <w:rPr>
          <w:rFonts w:hint="default" w:ascii="Times New Roman" w:hAnsi="Times New Roman" w:cs="Times New Roman" w:eastAsiaTheme="minorEastAsia"/>
          <w:b/>
          <w:color w:val="auto"/>
          <w:spacing w:val="60"/>
          <w:sz w:val="84"/>
          <w:szCs w:val="84"/>
          <w:highlight w:val="none"/>
        </w:rPr>
      </w:pPr>
      <w:r>
        <w:rPr>
          <w:rFonts w:hint="default" w:ascii="Times New Roman" w:hAnsi="Times New Roman" w:cs="Times New Roman" w:eastAsiaTheme="minorEastAsia"/>
          <w:b/>
          <w:color w:val="auto"/>
          <w:spacing w:val="60"/>
          <w:sz w:val="84"/>
          <w:szCs w:val="84"/>
          <w:highlight w:val="none"/>
        </w:rPr>
        <w:t>投 标 文 件</w:t>
      </w:r>
    </w:p>
    <w:p w14:paraId="0AC8F571">
      <w:pPr>
        <w:jc w:val="center"/>
        <w:rPr>
          <w:rFonts w:hint="default" w:ascii="Times New Roman" w:hAnsi="Times New Roman" w:cs="Times New Roman" w:eastAsiaTheme="minorEastAsia"/>
          <w:b/>
          <w:color w:val="auto"/>
          <w:spacing w:val="60"/>
          <w:sz w:val="52"/>
          <w:szCs w:val="52"/>
          <w:highlight w:val="none"/>
        </w:rPr>
      </w:pPr>
      <w:r>
        <w:rPr>
          <w:rFonts w:hint="default" w:ascii="Times New Roman" w:hAnsi="Times New Roman" w:cs="Times New Roman" w:eastAsiaTheme="minorEastAsia"/>
          <w:b/>
          <w:color w:val="auto"/>
          <w:spacing w:val="60"/>
          <w:sz w:val="52"/>
          <w:szCs w:val="52"/>
          <w:highlight w:val="none"/>
        </w:rPr>
        <w:t>（资格证明文件）</w:t>
      </w:r>
    </w:p>
    <w:p w14:paraId="39D6DC27">
      <w:pPr>
        <w:ind w:firstLine="542" w:firstLineChars="150"/>
        <w:rPr>
          <w:rFonts w:hint="default" w:ascii="Times New Roman" w:hAnsi="Times New Roman" w:cs="Times New Roman" w:eastAsiaTheme="minorEastAsia"/>
          <w:b/>
          <w:color w:val="auto"/>
          <w:spacing w:val="20"/>
          <w:sz w:val="32"/>
          <w:szCs w:val="32"/>
          <w:highlight w:val="none"/>
        </w:rPr>
      </w:pPr>
    </w:p>
    <w:p w14:paraId="2949730B">
      <w:pPr>
        <w:ind w:firstLine="542" w:firstLineChars="150"/>
        <w:rPr>
          <w:rFonts w:hint="default" w:ascii="Times New Roman" w:hAnsi="Times New Roman" w:cs="Times New Roman" w:eastAsiaTheme="minorEastAsia"/>
          <w:b/>
          <w:color w:val="auto"/>
          <w:spacing w:val="20"/>
          <w:sz w:val="32"/>
          <w:szCs w:val="32"/>
          <w:highlight w:val="none"/>
        </w:rPr>
      </w:pPr>
    </w:p>
    <w:p w14:paraId="14731DB6">
      <w:pPr>
        <w:ind w:firstLine="542" w:firstLineChars="150"/>
        <w:rPr>
          <w:rFonts w:hint="default" w:ascii="Times New Roman" w:hAnsi="Times New Roman" w:cs="Times New Roman" w:eastAsiaTheme="minorEastAsia"/>
          <w:b/>
          <w:color w:val="auto"/>
          <w:spacing w:val="20"/>
          <w:sz w:val="32"/>
          <w:szCs w:val="32"/>
          <w:highlight w:val="none"/>
        </w:rPr>
      </w:pPr>
      <w:r>
        <w:rPr>
          <w:rFonts w:hint="default" w:ascii="Times New Roman" w:hAnsi="Times New Roman" w:cs="Times New Roman" w:eastAsiaTheme="minorEastAsia"/>
          <w:b/>
          <w:color w:val="auto"/>
          <w:spacing w:val="20"/>
          <w:sz w:val="32"/>
          <w:szCs w:val="32"/>
          <w:highlight w:val="none"/>
        </w:rPr>
        <w:t>项目名称:</w:t>
      </w:r>
    </w:p>
    <w:p w14:paraId="2C4B6D4C">
      <w:pPr>
        <w:ind w:firstLine="542" w:firstLineChars="150"/>
        <w:rPr>
          <w:rFonts w:hint="default" w:ascii="Times New Roman" w:hAnsi="Times New Roman" w:cs="Times New Roman" w:eastAsiaTheme="minorEastAsia"/>
          <w:b/>
          <w:color w:val="auto"/>
          <w:spacing w:val="20"/>
          <w:sz w:val="32"/>
          <w:szCs w:val="32"/>
          <w:highlight w:val="none"/>
        </w:rPr>
      </w:pPr>
      <w:r>
        <w:rPr>
          <w:rFonts w:hint="default" w:ascii="Times New Roman" w:hAnsi="Times New Roman" w:cs="Times New Roman" w:eastAsiaTheme="minorEastAsia"/>
          <w:b/>
          <w:color w:val="auto"/>
          <w:spacing w:val="20"/>
          <w:sz w:val="32"/>
          <w:szCs w:val="32"/>
          <w:highlight w:val="none"/>
        </w:rPr>
        <w:t>项目编号/包号：</w:t>
      </w:r>
    </w:p>
    <w:p w14:paraId="7CD99BB9">
      <w:pPr>
        <w:ind w:firstLine="542" w:firstLineChars="150"/>
        <w:rPr>
          <w:rFonts w:hint="default" w:ascii="Times New Roman" w:hAnsi="Times New Roman" w:cs="Times New Roman" w:eastAsiaTheme="minorEastAsia"/>
          <w:b/>
          <w:color w:val="auto"/>
          <w:spacing w:val="20"/>
          <w:sz w:val="32"/>
          <w:szCs w:val="32"/>
          <w:highlight w:val="none"/>
        </w:rPr>
      </w:pPr>
    </w:p>
    <w:p w14:paraId="49840CB0">
      <w:pPr>
        <w:ind w:firstLine="542" w:firstLineChars="150"/>
        <w:rPr>
          <w:rFonts w:hint="default" w:ascii="Times New Roman" w:hAnsi="Times New Roman" w:cs="Times New Roman" w:eastAsiaTheme="minorEastAsia"/>
          <w:b/>
          <w:color w:val="auto"/>
          <w:spacing w:val="20"/>
          <w:sz w:val="32"/>
          <w:szCs w:val="32"/>
          <w:highlight w:val="none"/>
        </w:rPr>
      </w:pPr>
    </w:p>
    <w:p w14:paraId="7D42C4A0">
      <w:pPr>
        <w:jc w:val="center"/>
        <w:rPr>
          <w:rFonts w:hint="default" w:ascii="Times New Roman" w:hAnsi="Times New Roman" w:cs="Times New Roman" w:eastAsiaTheme="minorEastAsia"/>
          <w:b/>
          <w:color w:val="auto"/>
          <w:sz w:val="32"/>
          <w:szCs w:val="32"/>
          <w:highlight w:val="none"/>
        </w:rPr>
      </w:pPr>
    </w:p>
    <w:p w14:paraId="1CDDFB64">
      <w:pPr>
        <w:jc w:val="center"/>
        <w:rPr>
          <w:rFonts w:hint="default" w:ascii="Times New Roman" w:hAnsi="Times New Roman" w:cs="Times New Roman" w:eastAsiaTheme="minorEastAsia"/>
          <w:b/>
          <w:color w:val="auto"/>
          <w:sz w:val="32"/>
          <w:szCs w:val="32"/>
          <w:highlight w:val="none"/>
        </w:rPr>
      </w:pPr>
    </w:p>
    <w:p w14:paraId="2E897BC5">
      <w:pPr>
        <w:jc w:val="center"/>
        <w:rPr>
          <w:rFonts w:hint="default" w:ascii="Times New Roman" w:hAnsi="Times New Roman" w:cs="Times New Roman" w:eastAsiaTheme="minorEastAsia"/>
          <w:b/>
          <w:color w:val="auto"/>
          <w:sz w:val="32"/>
          <w:szCs w:val="32"/>
          <w:highlight w:val="none"/>
        </w:rPr>
      </w:pPr>
    </w:p>
    <w:p w14:paraId="3DDDEFE5">
      <w:pPr>
        <w:jc w:val="center"/>
        <w:rPr>
          <w:rFonts w:hint="default" w:ascii="Times New Roman" w:hAnsi="Times New Roman" w:cs="Times New Roman" w:eastAsiaTheme="minorEastAsia"/>
          <w:b/>
          <w:color w:val="auto"/>
          <w:spacing w:val="20"/>
          <w:sz w:val="32"/>
          <w:szCs w:val="32"/>
          <w:highlight w:val="none"/>
        </w:rPr>
      </w:pPr>
    </w:p>
    <w:p w14:paraId="5D2A218B">
      <w:pPr>
        <w:jc w:val="center"/>
        <w:rPr>
          <w:rFonts w:hint="default" w:ascii="Times New Roman" w:hAnsi="Times New Roman" w:cs="Times New Roman" w:eastAsiaTheme="minorEastAsia"/>
          <w:b/>
          <w:color w:val="auto"/>
          <w:spacing w:val="20"/>
          <w:sz w:val="32"/>
          <w:szCs w:val="32"/>
          <w:highlight w:val="none"/>
        </w:rPr>
      </w:pPr>
    </w:p>
    <w:p w14:paraId="6BBA1E2F">
      <w:pPr>
        <w:jc w:val="center"/>
        <w:rPr>
          <w:rFonts w:hint="default" w:ascii="Times New Roman" w:hAnsi="Times New Roman" w:cs="Times New Roman" w:eastAsiaTheme="minorEastAsia"/>
          <w:b/>
          <w:color w:val="auto"/>
          <w:spacing w:val="20"/>
          <w:sz w:val="32"/>
          <w:szCs w:val="32"/>
          <w:highlight w:val="none"/>
        </w:rPr>
      </w:pPr>
    </w:p>
    <w:p w14:paraId="1A87F84D">
      <w:pPr>
        <w:spacing w:line="360" w:lineRule="auto"/>
        <w:ind w:firstLine="1445" w:firstLineChars="400"/>
        <w:jc w:val="left"/>
        <w:rPr>
          <w:rFonts w:hint="default" w:ascii="Times New Roman" w:hAnsi="Times New Roman" w:cs="Times New Roman" w:eastAsiaTheme="minorEastAsia"/>
          <w:b/>
          <w:color w:val="auto"/>
          <w:spacing w:val="20"/>
          <w:sz w:val="32"/>
          <w:szCs w:val="32"/>
          <w:highlight w:val="none"/>
        </w:rPr>
      </w:pPr>
      <w:r>
        <w:rPr>
          <w:rFonts w:hint="default" w:ascii="Times New Roman" w:hAnsi="Times New Roman" w:cs="Times New Roman" w:eastAsiaTheme="minorEastAsia"/>
          <w:b/>
          <w:color w:val="auto"/>
          <w:spacing w:val="20"/>
          <w:sz w:val="32"/>
          <w:szCs w:val="32"/>
          <w:highlight w:val="none"/>
        </w:rPr>
        <w:t>投标人名称：</w:t>
      </w:r>
    </w:p>
    <w:p w14:paraId="0719C596">
      <w:pPr>
        <w:jc w:val="center"/>
        <w:rPr>
          <w:rFonts w:hint="default" w:ascii="Times New Roman" w:hAnsi="Times New Roman" w:cs="Times New Roman" w:eastAsiaTheme="minorEastAsia"/>
          <w:b/>
          <w:color w:val="auto"/>
          <w:sz w:val="32"/>
          <w:szCs w:val="32"/>
          <w:highlight w:val="none"/>
        </w:rPr>
      </w:pPr>
    </w:p>
    <w:p w14:paraId="5112AAA1">
      <w:pP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spacing w:val="20"/>
          <w:sz w:val="32"/>
          <w:szCs w:val="32"/>
          <w:highlight w:val="none"/>
        </w:rPr>
        <w:br w:type="page"/>
      </w:r>
    </w:p>
    <w:p w14:paraId="15EB0640">
      <w:pPr>
        <w:numPr>
          <w:ilvl w:val="0"/>
          <w:numId w:val="25"/>
        </w:numPr>
        <w:tabs>
          <w:tab w:val="left" w:pos="360"/>
        </w:tabs>
        <w:snapToGrid w:val="0"/>
        <w:spacing w:line="360" w:lineRule="auto"/>
        <w:outlineLvl w:val="1"/>
        <w:rPr>
          <w:rFonts w:hint="default" w:ascii="Times New Roman" w:hAnsi="Times New Roman" w:cs="Times New Roman" w:eastAsiaTheme="minorEastAsia"/>
          <w:b/>
          <w:bCs/>
          <w:color w:val="auto"/>
          <w:sz w:val="24"/>
          <w:szCs w:val="20"/>
          <w:highlight w:val="none"/>
        </w:rPr>
      </w:pPr>
      <w:r>
        <w:rPr>
          <w:rFonts w:hint="default" w:ascii="Times New Roman" w:hAnsi="Times New Roman" w:cs="Times New Roman" w:eastAsiaTheme="minorEastAsia"/>
          <w:b/>
          <w:bCs/>
          <w:color w:val="auto"/>
          <w:sz w:val="24"/>
          <w:highlight w:val="none"/>
        </w:rPr>
        <w:t>满足《中华人民共和国政府采购法》第二十二条规定</w:t>
      </w:r>
    </w:p>
    <w:p w14:paraId="5E4DF6E1">
      <w:pPr>
        <w:numPr>
          <w:ilvl w:val="1"/>
          <w:numId w:val="26"/>
        </w:numPr>
        <w:spacing w:line="360" w:lineRule="auto"/>
        <w:outlineLvl w:val="2"/>
        <w:rPr>
          <w:rFonts w:hint="default" w:ascii="Times New Roman" w:hAnsi="Times New Roman" w:cs="Times New Roman" w:eastAsiaTheme="minorEastAsia"/>
          <w:b/>
          <w:bCs/>
          <w:color w:val="auto"/>
          <w:sz w:val="24"/>
          <w:szCs w:val="20"/>
          <w:highlight w:val="none"/>
        </w:rPr>
      </w:pPr>
      <w:r>
        <w:rPr>
          <w:rFonts w:hint="default" w:ascii="Times New Roman" w:hAnsi="Times New Roman" w:cs="Times New Roman" w:eastAsiaTheme="minorEastAsia"/>
          <w:b/>
          <w:bCs/>
          <w:color w:val="auto"/>
          <w:sz w:val="24"/>
          <w:szCs w:val="20"/>
          <w:highlight w:val="none"/>
        </w:rPr>
        <w:t>营业执照等证明文件（提供证明文件的电子件或电子证照）</w:t>
      </w:r>
    </w:p>
    <w:p w14:paraId="3A55AA7E">
      <w:pPr>
        <w:numPr>
          <w:ilvl w:val="255"/>
          <w:numId w:val="0"/>
        </w:numPr>
        <w:spacing w:line="360" w:lineRule="auto"/>
        <w:rPr>
          <w:rFonts w:hint="default" w:ascii="Times New Roman" w:hAnsi="Times New Roman" w:cs="Times New Roman" w:eastAsiaTheme="minorEastAsia"/>
          <w:b/>
          <w:bCs/>
          <w:color w:val="auto"/>
          <w:sz w:val="24"/>
          <w:szCs w:val="20"/>
          <w:highlight w:val="none"/>
        </w:rPr>
      </w:pPr>
    </w:p>
    <w:p w14:paraId="58822EE3">
      <w:pPr>
        <w:numPr>
          <w:ilvl w:val="255"/>
          <w:numId w:val="0"/>
        </w:numPr>
        <w:spacing w:line="360" w:lineRule="auto"/>
        <w:rPr>
          <w:rFonts w:hint="default" w:ascii="Times New Roman" w:hAnsi="Times New Roman" w:cs="Times New Roman" w:eastAsiaTheme="minorEastAsia"/>
          <w:b/>
          <w:bCs/>
          <w:color w:val="auto"/>
          <w:sz w:val="24"/>
          <w:szCs w:val="20"/>
          <w:highlight w:val="none"/>
        </w:rPr>
      </w:pPr>
      <w:r>
        <w:rPr>
          <w:rFonts w:hint="default" w:ascii="Times New Roman" w:hAnsi="Times New Roman" w:cs="Times New Roman" w:eastAsiaTheme="minorEastAsia"/>
          <w:b/>
          <w:bCs/>
          <w:color w:val="auto"/>
          <w:sz w:val="24"/>
          <w:szCs w:val="20"/>
          <w:highlight w:val="none"/>
        </w:rPr>
        <w:t>注：</w:t>
      </w:r>
    </w:p>
    <w:p w14:paraId="3478F0E1">
      <w:pPr>
        <w:numPr>
          <w:ilvl w:val="255"/>
          <w:numId w:val="0"/>
        </w:numPr>
        <w:spacing w:line="360" w:lineRule="auto"/>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t>投标人为企业（包括合伙企业）的，应提供有效的“营业执照”；</w:t>
      </w:r>
    </w:p>
    <w:p w14:paraId="3E629BDF">
      <w:pPr>
        <w:spacing w:line="360" w:lineRule="auto"/>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t>投标人为事业单位的，应提供有效的“事业单位法人证书”；</w:t>
      </w:r>
    </w:p>
    <w:p w14:paraId="22B8AF9D">
      <w:pPr>
        <w:spacing w:line="360" w:lineRule="auto"/>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t>投标人是非企业机构的，应提供有效的“执业许可证”、“登记证书”等证明文件；</w:t>
      </w:r>
    </w:p>
    <w:p w14:paraId="4E85FA28">
      <w:pPr>
        <w:spacing w:line="360" w:lineRule="auto"/>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t>投标人是个体工商户的，应提供有效的“个体工商户营业执照”；</w:t>
      </w:r>
    </w:p>
    <w:p w14:paraId="21C29E9B">
      <w:pPr>
        <w:spacing w:line="360" w:lineRule="auto"/>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t>投标人是自然人的，应提供有效的自然人身份证明。</w:t>
      </w:r>
    </w:p>
    <w:p w14:paraId="38305794">
      <w:pPr>
        <w:spacing w:line="360" w:lineRule="auto"/>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2FE1AA6A">
      <w:pPr>
        <w:tabs>
          <w:tab w:val="left" w:pos="1080"/>
        </w:tabs>
        <w:snapToGrid w:val="0"/>
        <w:rPr>
          <w:rFonts w:hint="default" w:ascii="Times New Roman" w:hAnsi="Times New Roman" w:cs="Times New Roman" w:eastAsiaTheme="minorEastAsia"/>
          <w:color w:val="auto"/>
          <w:sz w:val="24"/>
          <w:highlight w:val="none"/>
        </w:rPr>
      </w:pPr>
    </w:p>
    <w:p w14:paraId="771E55DE">
      <w:pPr>
        <w:widowControl/>
        <w:jc w:val="left"/>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highlight w:val="none"/>
        </w:rPr>
        <w:br w:type="page"/>
      </w:r>
    </w:p>
    <w:p w14:paraId="72B7610D">
      <w:pPr>
        <w:pStyle w:val="5"/>
        <w:rPr>
          <w:rFonts w:hint="default" w:ascii="Times New Roman" w:hAnsi="Times New Roman" w:cs="Times New Roman" w:eastAsiaTheme="minorEastAsia"/>
          <w:bCs/>
          <w:color w:val="auto"/>
          <w:highlight w:val="none"/>
          <w:u w:val="none"/>
        </w:rPr>
      </w:pPr>
      <w:r>
        <w:rPr>
          <w:rFonts w:hint="default" w:ascii="Times New Roman" w:hAnsi="Times New Roman" w:cs="Times New Roman" w:eastAsiaTheme="minorEastAsia"/>
          <w:bCs/>
          <w:color w:val="auto"/>
          <w:highlight w:val="none"/>
          <w:u w:val="none"/>
        </w:rPr>
        <w:t>1-2 投标人资格声明书</w:t>
      </w:r>
    </w:p>
    <w:p w14:paraId="70F6A5C4">
      <w:pPr>
        <w:jc w:val="center"/>
        <w:rPr>
          <w:rFonts w:hint="default" w:ascii="Times New Roman" w:hAnsi="Times New Roman" w:cs="Times New Roman" w:eastAsiaTheme="minorEastAsia"/>
          <w:b/>
          <w:color w:val="auto"/>
          <w:sz w:val="36"/>
          <w:szCs w:val="36"/>
          <w:highlight w:val="none"/>
        </w:rPr>
      </w:pPr>
      <w:r>
        <w:rPr>
          <w:rFonts w:hint="default" w:ascii="Times New Roman" w:hAnsi="Times New Roman" w:cs="Times New Roman" w:eastAsiaTheme="minorEastAsia"/>
          <w:b/>
          <w:color w:val="auto"/>
          <w:sz w:val="36"/>
          <w:szCs w:val="36"/>
          <w:highlight w:val="none"/>
        </w:rPr>
        <w:t>投标人资格声明书</w:t>
      </w:r>
    </w:p>
    <w:p w14:paraId="2ED8C3CB">
      <w:pPr>
        <w:tabs>
          <w:tab w:val="left" w:pos="5580"/>
        </w:tabs>
        <w:spacing w:line="360" w:lineRule="auto"/>
        <w:rPr>
          <w:rFonts w:hint="default" w:ascii="Times New Roman" w:hAnsi="Times New Roman" w:cs="Times New Roman" w:eastAsiaTheme="minorEastAsia"/>
          <w:color w:val="auto"/>
          <w:sz w:val="24"/>
          <w:highlight w:val="none"/>
        </w:rPr>
      </w:pPr>
    </w:p>
    <w:p w14:paraId="699AB2CE">
      <w:pPr>
        <w:tabs>
          <w:tab w:val="left" w:pos="5580"/>
        </w:tabs>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致：</w:t>
      </w:r>
      <w:r>
        <w:rPr>
          <w:rFonts w:hint="default" w:ascii="Times New Roman" w:hAnsi="Times New Roman" w:cs="Times New Roman" w:eastAsiaTheme="minorEastAsia"/>
          <w:color w:val="auto"/>
          <w:sz w:val="24"/>
          <w:highlight w:val="none"/>
          <w:u w:val="single"/>
        </w:rPr>
        <w:t>采购人或采购代理机构</w:t>
      </w:r>
    </w:p>
    <w:p w14:paraId="67B25324">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在参与本次项目投标中，我单位承诺：</w:t>
      </w:r>
    </w:p>
    <w:p w14:paraId="24AF67F0">
      <w:pPr>
        <w:numPr>
          <w:ilvl w:val="0"/>
          <w:numId w:val="27"/>
        </w:numPr>
        <w:spacing w:line="360" w:lineRule="auto"/>
        <w:ind w:left="1134"/>
        <w:rPr>
          <w:rFonts w:hint="default" w:ascii="Times New Roman" w:hAnsi="Times New Roman" w:cs="Times New Roman" w:eastAsiaTheme="minorEastAsia"/>
          <w:color w:val="auto"/>
          <w:sz w:val="24"/>
          <w:szCs w:val="22"/>
          <w:highlight w:val="none"/>
        </w:rPr>
      </w:pPr>
      <w:r>
        <w:rPr>
          <w:rFonts w:hint="default" w:ascii="Times New Roman" w:hAnsi="Times New Roman" w:cs="Times New Roman" w:eastAsiaTheme="minorEastAsia"/>
          <w:color w:val="auto"/>
          <w:sz w:val="24"/>
          <w:szCs w:val="22"/>
          <w:highlight w:val="none"/>
        </w:rPr>
        <w:t>具有良好的商业信誉和健全的财务会计制度；</w:t>
      </w:r>
    </w:p>
    <w:p w14:paraId="15792627">
      <w:pPr>
        <w:numPr>
          <w:ilvl w:val="0"/>
          <w:numId w:val="27"/>
        </w:numPr>
        <w:spacing w:line="360" w:lineRule="auto"/>
        <w:ind w:left="1134"/>
        <w:rPr>
          <w:rFonts w:hint="default" w:ascii="Times New Roman" w:hAnsi="Times New Roman" w:cs="Times New Roman" w:eastAsiaTheme="minorEastAsia"/>
          <w:color w:val="auto"/>
          <w:sz w:val="24"/>
          <w:szCs w:val="22"/>
          <w:highlight w:val="none"/>
        </w:rPr>
      </w:pPr>
      <w:r>
        <w:rPr>
          <w:rFonts w:hint="default" w:ascii="Times New Roman" w:hAnsi="Times New Roman" w:cs="Times New Roman" w:eastAsiaTheme="minorEastAsia"/>
          <w:color w:val="auto"/>
          <w:sz w:val="24"/>
          <w:szCs w:val="22"/>
          <w:highlight w:val="none"/>
        </w:rPr>
        <w:t>具有履行合同所必需的设备和专业技术能力；</w:t>
      </w:r>
    </w:p>
    <w:p w14:paraId="62C24E72">
      <w:pPr>
        <w:numPr>
          <w:ilvl w:val="0"/>
          <w:numId w:val="27"/>
        </w:numPr>
        <w:spacing w:line="360" w:lineRule="auto"/>
        <w:ind w:left="1134"/>
        <w:rPr>
          <w:rFonts w:hint="default" w:ascii="Times New Roman" w:hAnsi="Times New Roman" w:cs="Times New Roman" w:eastAsiaTheme="minorEastAsia"/>
          <w:color w:val="auto"/>
          <w:sz w:val="24"/>
          <w:szCs w:val="22"/>
          <w:highlight w:val="none"/>
        </w:rPr>
      </w:pPr>
      <w:r>
        <w:rPr>
          <w:rFonts w:hint="default" w:ascii="Times New Roman" w:hAnsi="Times New Roman" w:cs="Times New Roman" w:eastAsiaTheme="minorEastAsia"/>
          <w:color w:val="auto"/>
          <w:sz w:val="24"/>
          <w:szCs w:val="22"/>
          <w:highlight w:val="none"/>
        </w:rPr>
        <w:t>有依法缴纳税收和社会保障资金的良好记录；</w:t>
      </w:r>
    </w:p>
    <w:p w14:paraId="75EA9685">
      <w:pPr>
        <w:numPr>
          <w:ilvl w:val="0"/>
          <w:numId w:val="27"/>
        </w:numPr>
        <w:spacing w:line="360" w:lineRule="auto"/>
        <w:ind w:left="1134"/>
        <w:rPr>
          <w:rFonts w:hint="default" w:ascii="Times New Roman" w:hAnsi="Times New Roman" w:cs="Times New Roman" w:eastAsiaTheme="minorEastAsia"/>
          <w:color w:val="auto"/>
          <w:sz w:val="24"/>
          <w:szCs w:val="22"/>
          <w:highlight w:val="none"/>
        </w:rPr>
      </w:pPr>
      <w:r>
        <w:rPr>
          <w:rFonts w:hint="default" w:ascii="Times New Roman" w:hAnsi="Times New Roman" w:cs="Times New Roman" w:eastAsiaTheme="minorEastAsia"/>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9F751A5">
      <w:pPr>
        <w:numPr>
          <w:ilvl w:val="0"/>
          <w:numId w:val="27"/>
        </w:numPr>
        <w:spacing w:line="360" w:lineRule="auto"/>
        <w:ind w:left="1134"/>
        <w:rPr>
          <w:rFonts w:hint="default" w:ascii="Times New Roman" w:hAnsi="Times New Roman" w:cs="Times New Roman" w:eastAsiaTheme="minorEastAsia"/>
          <w:color w:val="auto"/>
          <w:sz w:val="24"/>
          <w:szCs w:val="22"/>
          <w:highlight w:val="none"/>
        </w:rPr>
      </w:pPr>
      <w:r>
        <w:rPr>
          <w:rFonts w:hint="default" w:ascii="Times New Roman" w:hAnsi="Times New Roman" w:cs="Times New Roman" w:eastAsiaTheme="minorEastAsia"/>
          <w:color w:val="auto"/>
          <w:sz w:val="24"/>
          <w:szCs w:val="22"/>
          <w:highlight w:val="none"/>
        </w:rPr>
        <w:t>我单位不属于政府采购法律、行政法规规定的公益一类事业单位、或使用事业编制且由财政拨款保障的群团组织（仅适用于政府购买服务项目）；</w:t>
      </w:r>
    </w:p>
    <w:p w14:paraId="20829E57">
      <w:pPr>
        <w:numPr>
          <w:ilvl w:val="0"/>
          <w:numId w:val="27"/>
        </w:numPr>
        <w:spacing w:line="360" w:lineRule="auto"/>
        <w:ind w:left="1134"/>
        <w:rPr>
          <w:rFonts w:hint="default" w:ascii="Times New Roman" w:hAnsi="Times New Roman" w:cs="Times New Roman" w:eastAsiaTheme="minorEastAsia"/>
          <w:color w:val="auto"/>
          <w:sz w:val="24"/>
          <w:szCs w:val="22"/>
          <w:highlight w:val="none"/>
        </w:rPr>
      </w:pPr>
      <w:r>
        <w:rPr>
          <w:rFonts w:hint="default" w:ascii="Times New Roman" w:hAnsi="Times New Roman" w:cs="Times New Roman" w:eastAsiaTheme="minorEastAsia"/>
          <w:color w:val="auto"/>
          <w:sz w:val="24"/>
          <w:szCs w:val="22"/>
          <w:highlight w:val="none"/>
        </w:rPr>
        <w:t>我单位不存在为采购项目提供整体设计、规范编制或者项目管理、监理、检测等服务后，再参加该采购项目的其他采购活动的情形（单一来源采购项目除外）；</w:t>
      </w:r>
    </w:p>
    <w:p w14:paraId="69C024B9">
      <w:pPr>
        <w:numPr>
          <w:ilvl w:val="0"/>
          <w:numId w:val="27"/>
        </w:numPr>
        <w:spacing w:line="360" w:lineRule="auto"/>
        <w:ind w:left="1134"/>
        <w:rPr>
          <w:rFonts w:hint="default" w:ascii="Times New Roman" w:hAnsi="Times New Roman" w:cs="Times New Roman" w:eastAsiaTheme="minorEastAsia"/>
          <w:color w:val="auto"/>
          <w:sz w:val="24"/>
          <w:szCs w:val="22"/>
          <w:highlight w:val="none"/>
        </w:rPr>
      </w:pPr>
      <w:r>
        <w:rPr>
          <w:rFonts w:hint="default" w:ascii="Times New Roman" w:hAnsi="Times New Roman" w:cs="Times New Roman" w:eastAsiaTheme="minorEastAsia"/>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4"/>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7AC00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E89B65E">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序号</w:t>
            </w:r>
          </w:p>
        </w:tc>
        <w:tc>
          <w:tcPr>
            <w:tcW w:w="4574" w:type="dxa"/>
            <w:vAlign w:val="center"/>
          </w:tcPr>
          <w:p w14:paraId="434F7A3E">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单位名称</w:t>
            </w:r>
          </w:p>
        </w:tc>
        <w:tc>
          <w:tcPr>
            <w:tcW w:w="2976" w:type="dxa"/>
            <w:vAlign w:val="center"/>
          </w:tcPr>
          <w:p w14:paraId="380F9BA1">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相互关系</w:t>
            </w:r>
          </w:p>
        </w:tc>
      </w:tr>
      <w:tr w14:paraId="710FC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24BB4ED">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w:t>
            </w:r>
          </w:p>
        </w:tc>
        <w:tc>
          <w:tcPr>
            <w:tcW w:w="4574" w:type="dxa"/>
            <w:vAlign w:val="center"/>
          </w:tcPr>
          <w:p w14:paraId="084E5E4A">
            <w:pPr>
              <w:jc w:val="center"/>
              <w:rPr>
                <w:rFonts w:hint="default" w:ascii="Times New Roman" w:hAnsi="Times New Roman" w:cs="Times New Roman" w:eastAsiaTheme="minorEastAsia"/>
                <w:color w:val="auto"/>
                <w:sz w:val="24"/>
                <w:highlight w:val="none"/>
              </w:rPr>
            </w:pPr>
          </w:p>
        </w:tc>
        <w:tc>
          <w:tcPr>
            <w:tcW w:w="2976" w:type="dxa"/>
            <w:vAlign w:val="center"/>
          </w:tcPr>
          <w:p w14:paraId="2B5AAEA1">
            <w:pPr>
              <w:jc w:val="center"/>
              <w:rPr>
                <w:rFonts w:hint="default" w:ascii="Times New Roman" w:hAnsi="Times New Roman" w:cs="Times New Roman" w:eastAsiaTheme="minorEastAsia"/>
                <w:color w:val="auto"/>
                <w:sz w:val="24"/>
                <w:highlight w:val="none"/>
              </w:rPr>
            </w:pPr>
          </w:p>
        </w:tc>
      </w:tr>
      <w:tr w14:paraId="5872C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0FF3CEF">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w:t>
            </w:r>
          </w:p>
        </w:tc>
        <w:tc>
          <w:tcPr>
            <w:tcW w:w="4574" w:type="dxa"/>
            <w:vAlign w:val="center"/>
          </w:tcPr>
          <w:p w14:paraId="50AD2307">
            <w:pPr>
              <w:jc w:val="center"/>
              <w:rPr>
                <w:rFonts w:hint="default" w:ascii="Times New Roman" w:hAnsi="Times New Roman" w:cs="Times New Roman" w:eastAsiaTheme="minorEastAsia"/>
                <w:color w:val="auto"/>
                <w:sz w:val="24"/>
                <w:highlight w:val="none"/>
              </w:rPr>
            </w:pPr>
          </w:p>
        </w:tc>
        <w:tc>
          <w:tcPr>
            <w:tcW w:w="2976" w:type="dxa"/>
            <w:vAlign w:val="center"/>
          </w:tcPr>
          <w:p w14:paraId="18E71F96">
            <w:pPr>
              <w:jc w:val="center"/>
              <w:rPr>
                <w:rFonts w:hint="default" w:ascii="Times New Roman" w:hAnsi="Times New Roman" w:cs="Times New Roman" w:eastAsiaTheme="minorEastAsia"/>
                <w:color w:val="auto"/>
                <w:sz w:val="24"/>
                <w:highlight w:val="none"/>
              </w:rPr>
            </w:pPr>
          </w:p>
        </w:tc>
      </w:tr>
      <w:tr w14:paraId="06A0A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326E63F">
            <w:pPr>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w:t>
            </w:r>
          </w:p>
        </w:tc>
        <w:tc>
          <w:tcPr>
            <w:tcW w:w="4574" w:type="dxa"/>
            <w:vAlign w:val="center"/>
          </w:tcPr>
          <w:p w14:paraId="46CC3069">
            <w:pPr>
              <w:jc w:val="center"/>
              <w:rPr>
                <w:rFonts w:hint="default" w:ascii="Times New Roman" w:hAnsi="Times New Roman" w:cs="Times New Roman" w:eastAsiaTheme="minorEastAsia"/>
                <w:color w:val="auto"/>
                <w:sz w:val="24"/>
                <w:highlight w:val="none"/>
              </w:rPr>
            </w:pPr>
          </w:p>
        </w:tc>
        <w:tc>
          <w:tcPr>
            <w:tcW w:w="2976" w:type="dxa"/>
            <w:vAlign w:val="center"/>
          </w:tcPr>
          <w:p w14:paraId="00BABEF3">
            <w:pPr>
              <w:jc w:val="center"/>
              <w:rPr>
                <w:rFonts w:hint="default" w:ascii="Times New Roman" w:hAnsi="Times New Roman" w:cs="Times New Roman" w:eastAsiaTheme="minorEastAsia"/>
                <w:color w:val="auto"/>
                <w:sz w:val="24"/>
                <w:highlight w:val="none"/>
              </w:rPr>
            </w:pPr>
          </w:p>
        </w:tc>
      </w:tr>
    </w:tbl>
    <w:p w14:paraId="0CFD860D">
      <w:pPr>
        <w:rPr>
          <w:rFonts w:hint="default" w:ascii="Times New Roman" w:hAnsi="Times New Roman" w:cs="Times New Roman" w:eastAsiaTheme="minorEastAsia"/>
          <w:color w:val="auto"/>
          <w:highlight w:val="none"/>
        </w:rPr>
      </w:pPr>
    </w:p>
    <w:p w14:paraId="38833100">
      <w:pPr>
        <w:ind w:firstLine="480" w:firstLineChars="200"/>
        <w:rPr>
          <w:rFonts w:hint="default" w:ascii="Times New Roman" w:hAnsi="Times New Roman" w:cs="Times New Roman" w:eastAsiaTheme="minorEastAsia"/>
          <w:color w:val="auto"/>
          <w:sz w:val="24"/>
          <w:szCs w:val="22"/>
          <w:highlight w:val="none"/>
        </w:rPr>
      </w:pPr>
      <w:r>
        <w:rPr>
          <w:rFonts w:hint="default" w:ascii="Times New Roman" w:hAnsi="Times New Roman" w:cs="Times New Roman" w:eastAsiaTheme="minorEastAsia"/>
          <w:color w:val="auto"/>
          <w:sz w:val="24"/>
          <w:highlight w:val="none"/>
        </w:rPr>
        <w:t>上述声明真实有效，否则我方负全部责任。</w:t>
      </w:r>
    </w:p>
    <w:p w14:paraId="60809E1F">
      <w:pPr>
        <w:spacing w:line="360" w:lineRule="auto"/>
        <w:rPr>
          <w:rFonts w:hint="default" w:ascii="Times New Roman" w:hAnsi="Times New Roman" w:cs="Times New Roman" w:eastAsiaTheme="minorEastAsia"/>
          <w:color w:val="auto"/>
          <w:sz w:val="24"/>
          <w:highlight w:val="none"/>
        </w:rPr>
      </w:pPr>
    </w:p>
    <w:p w14:paraId="3FAFC5CF">
      <w:pPr>
        <w:autoSpaceDE w:val="0"/>
        <w:autoSpaceDN w:val="0"/>
        <w:adjustRightInd w:val="0"/>
        <w:snapToGrid w:val="0"/>
        <w:spacing w:before="25" w:after="25" w:line="360" w:lineRule="auto"/>
        <w:jc w:val="right"/>
        <w:rPr>
          <w:rFonts w:hint="default" w:ascii="Times New Roman" w:hAnsi="Times New Roman" w:cs="Times New Roman" w:eastAsiaTheme="minorEastAsia"/>
          <w:color w:val="auto"/>
          <w:sz w:val="24"/>
          <w:highlight w:val="none"/>
          <w:lang w:val="zh-CN"/>
        </w:rPr>
      </w:pPr>
      <w:r>
        <w:rPr>
          <w:rFonts w:hint="default" w:ascii="Times New Roman" w:hAnsi="Times New Roman" w:cs="Times New Roman" w:eastAsiaTheme="minorEastAsia"/>
          <w:color w:val="auto"/>
          <w:sz w:val="24"/>
          <w:highlight w:val="none"/>
        </w:rPr>
        <w:t>投标人名称（加盖公章）</w:t>
      </w:r>
      <w:r>
        <w:rPr>
          <w:rFonts w:hint="default" w:ascii="Times New Roman" w:hAnsi="Times New Roman" w:cs="Times New Roman" w:eastAsiaTheme="minorEastAsia"/>
          <w:color w:val="auto"/>
          <w:sz w:val="24"/>
          <w:highlight w:val="none"/>
          <w:lang w:val="zh-CN"/>
        </w:rPr>
        <w:t>：    ____________</w:t>
      </w:r>
    </w:p>
    <w:p w14:paraId="09A6C2FD">
      <w:pPr>
        <w:spacing w:line="360" w:lineRule="auto"/>
        <w:ind w:right="360" w:firstLine="480"/>
        <w:jc w:val="righ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szCs w:val="20"/>
          <w:highlight w:val="none"/>
        </w:rPr>
        <w:t xml:space="preserve">日期：_____年______月______日   </w:t>
      </w:r>
    </w:p>
    <w:p w14:paraId="61F81DC9">
      <w:pPr>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说明：</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rPr>
        <w:t>承诺不实的，依据《政府采购法》第七十七条“提供虚假材料谋取中标、成交的”有关规定予以处理。</w:t>
      </w:r>
    </w:p>
    <w:p w14:paraId="5285A081">
      <w:pPr>
        <w:tabs>
          <w:tab w:val="left" w:pos="5580"/>
        </w:tabs>
        <w:spacing w:line="360" w:lineRule="auto"/>
        <w:rPr>
          <w:rFonts w:hint="default" w:ascii="Times New Roman" w:hAnsi="Times New Roman" w:cs="Times New Roman" w:eastAsiaTheme="minorEastAsia"/>
          <w:color w:val="auto"/>
          <w:sz w:val="24"/>
          <w:highlight w:val="none"/>
        </w:rPr>
        <w:sectPr>
          <w:headerReference r:id="rId12" w:type="default"/>
          <w:footerReference r:id="rId13" w:type="default"/>
          <w:pgSz w:w="11907" w:h="16840"/>
          <w:pgMar w:top="1418" w:right="1134" w:bottom="1418" w:left="1701" w:header="851" w:footer="851" w:gutter="0"/>
          <w:pgNumType w:fmt="decimal"/>
          <w:cols w:space="720" w:num="1"/>
          <w:docGrid w:linePitch="462" w:charSpace="0"/>
        </w:sectPr>
      </w:pPr>
    </w:p>
    <w:p w14:paraId="280F3A37">
      <w:pPr>
        <w:numPr>
          <w:ilvl w:val="0"/>
          <w:numId w:val="25"/>
        </w:numPr>
        <w:tabs>
          <w:tab w:val="left" w:pos="360"/>
        </w:tabs>
        <w:snapToGrid w:val="0"/>
        <w:spacing w:line="360" w:lineRule="auto"/>
        <w:outlineLvl w:val="1"/>
        <w:rPr>
          <w:rFonts w:hint="default" w:ascii="Times New Roman" w:hAnsi="Times New Roman" w:cs="Times New Roman" w:eastAsiaTheme="minorEastAsia"/>
          <w:b/>
          <w:bCs/>
          <w:color w:val="auto"/>
          <w:sz w:val="24"/>
          <w:szCs w:val="20"/>
          <w:highlight w:val="none"/>
        </w:rPr>
      </w:pPr>
      <w:r>
        <w:rPr>
          <w:rFonts w:hint="default" w:ascii="Times New Roman" w:hAnsi="Times New Roman" w:cs="Times New Roman" w:eastAsiaTheme="minorEastAsia"/>
          <w:b/>
          <w:bCs/>
          <w:color w:val="auto"/>
          <w:sz w:val="24"/>
          <w:szCs w:val="20"/>
          <w:highlight w:val="none"/>
        </w:rPr>
        <w:t>落实政府采购政策需满足的资格要求（如有）</w:t>
      </w:r>
    </w:p>
    <w:p w14:paraId="318D5980">
      <w:pPr>
        <w:spacing w:line="360" w:lineRule="auto"/>
        <w:outlineLvl w:val="2"/>
        <w:rPr>
          <w:rFonts w:hint="default" w:ascii="Times New Roman" w:hAnsi="Times New Roman" w:cs="Times New Roman" w:eastAsiaTheme="minorEastAsia"/>
          <w:b/>
          <w:bCs/>
          <w:color w:val="auto"/>
          <w:sz w:val="24"/>
          <w:szCs w:val="20"/>
          <w:highlight w:val="none"/>
        </w:rPr>
      </w:pPr>
      <w:r>
        <w:rPr>
          <w:rFonts w:hint="default" w:ascii="Times New Roman" w:hAnsi="Times New Roman" w:cs="Times New Roman" w:eastAsiaTheme="minorEastAsia"/>
          <w:b/>
          <w:bCs/>
          <w:color w:val="auto"/>
          <w:sz w:val="24"/>
          <w:szCs w:val="20"/>
          <w:highlight w:val="none"/>
        </w:rPr>
        <w:t>2-1 中小企业政策证明文件</w:t>
      </w:r>
    </w:p>
    <w:p w14:paraId="44386139">
      <w:pPr>
        <w:tabs>
          <w:tab w:val="left" w:pos="5580"/>
        </w:tabs>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说明：</w:t>
      </w:r>
    </w:p>
    <w:p w14:paraId="6739FAD7">
      <w:pPr>
        <w:tabs>
          <w:tab w:val="left" w:pos="5580"/>
        </w:tabs>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rPr>
        <w:t>如具有上述证明文件，建议在商务技术文件中提供。</w:t>
      </w:r>
    </w:p>
    <w:p w14:paraId="70558F8D">
      <w:pPr>
        <w:tabs>
          <w:tab w:val="left" w:pos="5580"/>
        </w:tabs>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E321095">
      <w:pPr>
        <w:tabs>
          <w:tab w:val="left" w:pos="5580"/>
        </w:tabs>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（3）如本项目（包）预留部分采购项目预算专门面向中小企业采购，且要求获得采购合同的</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rPr>
        <w:t>将采购项目中的一定比例分包给一家或者多家中小企业的，如</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rPr>
        <w:t>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96EE1F4">
      <w:pPr>
        <w:tabs>
          <w:tab w:val="left" w:pos="5580"/>
        </w:tabs>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（4）如本项目（包）预留部分采购项目预算专门面向中小企业采购，且要求</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rPr>
        <w:t>以联合体形式参加采购活动</w:t>
      </w:r>
      <w:r>
        <w:rPr>
          <w:rFonts w:hint="default" w:ascii="Times New Roman" w:hAnsi="Times New Roman" w:cs="Times New Roman" w:eastAsiaTheme="minorEastAsia"/>
          <w:color w:val="auto"/>
          <w:highlight w:val="none"/>
        </w:rPr>
        <w:t>，</w:t>
      </w:r>
      <w:bookmarkStart w:id="839" w:name="_Hlk145526067"/>
      <w:r>
        <w:rPr>
          <w:rFonts w:hint="default" w:ascii="Times New Roman" w:hAnsi="Times New Roman" w:cs="Times New Roman" w:eastAsiaTheme="minorEastAsia"/>
          <w:color w:val="auto"/>
          <w:sz w:val="24"/>
          <w:highlight w:val="none"/>
        </w:rPr>
        <w:t>如</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rPr>
        <w:t>为联合体的，</w:t>
      </w:r>
      <w:bookmarkEnd w:id="839"/>
      <w:r>
        <w:rPr>
          <w:rFonts w:hint="default" w:ascii="Times New Roman" w:hAnsi="Times New Roman" w:cs="Times New Roman" w:eastAsiaTheme="minorEastAsia"/>
          <w:color w:val="auto"/>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F57DA42">
      <w:pPr>
        <w:tabs>
          <w:tab w:val="left" w:pos="5580"/>
        </w:tabs>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（5）中小企业声明函填写注意事项</w:t>
      </w:r>
    </w:p>
    <w:p w14:paraId="4F0864E2">
      <w:pPr>
        <w:tabs>
          <w:tab w:val="left" w:pos="5580"/>
        </w:tabs>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1）《中小企业声明函》由参加政府采购活动的投标人出具。联合体投标的，《中小企业声明函》可由牵头人出具。</w:t>
      </w:r>
    </w:p>
    <w:p w14:paraId="795B39A5">
      <w:pPr>
        <w:tabs>
          <w:tab w:val="left" w:pos="5580"/>
        </w:tabs>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2）对于联合体中由中小企业承担的部分，或者分包给中小企业的部分，必须全部由中小企业制造、承建或者承接。</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rPr>
        <w:t>应当在声明函“标的名称”部分标明联合体中中小企业承担的具体内容或者中小企业的具体分包内容。</w:t>
      </w:r>
    </w:p>
    <w:p w14:paraId="0BEAC657">
      <w:pPr>
        <w:tabs>
          <w:tab w:val="left" w:pos="5580"/>
        </w:tabs>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3）对于多标的采购项目，投标人应充分、准确地了解所提供货物的制造企业、提供服务的承接企业信息。对相关情况了解不清楚的，不建议填报本声明函。</w:t>
      </w:r>
    </w:p>
    <w:p w14:paraId="689EED62">
      <w:pPr>
        <w:tabs>
          <w:tab w:val="left" w:pos="5580"/>
        </w:tabs>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 号）等国务院批准的中小企业划分标准执行。</w:t>
      </w:r>
    </w:p>
    <w:p w14:paraId="0356C7E8">
      <w:pPr>
        <w:tabs>
          <w:tab w:val="left" w:pos="5580"/>
        </w:tabs>
        <w:spacing w:line="360" w:lineRule="auto"/>
        <w:rPr>
          <w:rFonts w:hint="default" w:ascii="Times New Roman" w:hAnsi="Times New Roman" w:cs="Times New Roman" w:eastAsiaTheme="minorEastAsia"/>
          <w:color w:val="auto"/>
          <w:sz w:val="24"/>
          <w:highlight w:val="none"/>
        </w:rPr>
      </w:pPr>
    </w:p>
    <w:p w14:paraId="60C45AC7">
      <w:pPr>
        <w:tabs>
          <w:tab w:val="left" w:pos="5580"/>
        </w:tabs>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br w:type="page"/>
      </w:r>
    </w:p>
    <w:p w14:paraId="26CDD185">
      <w:pPr>
        <w:pStyle w:val="6"/>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2-1-1 中小企业证明文件</w:t>
      </w:r>
    </w:p>
    <w:p w14:paraId="39A14576">
      <w:pPr>
        <w:spacing w:before="315" w:line="219" w:lineRule="auto"/>
        <w:ind w:left="2234"/>
        <w:outlineLvl w:val="3"/>
        <w:rPr>
          <w:rFonts w:ascii="宋体" w:hAnsi="宋体" w:eastAsia="宋体" w:cs="宋体"/>
          <w:color w:val="auto"/>
          <w:sz w:val="36"/>
          <w:szCs w:val="36"/>
          <w:highlight w:val="none"/>
        </w:rPr>
      </w:pPr>
      <w:r>
        <w:rPr>
          <w:rFonts w:ascii="宋体" w:hAnsi="宋体" w:eastAsia="宋体" w:cs="宋体"/>
          <w:b/>
          <w:bCs/>
          <w:color w:val="auto"/>
          <w:spacing w:val="-7"/>
          <w:sz w:val="36"/>
          <w:szCs w:val="36"/>
          <w:highlight w:val="none"/>
        </w:rPr>
        <w:t>中小企业声明函（货物）格式</w:t>
      </w:r>
    </w:p>
    <w:p w14:paraId="58DB6F7E">
      <w:pPr>
        <w:pStyle w:val="15"/>
        <w:spacing w:line="414" w:lineRule="auto"/>
        <w:rPr>
          <w:color w:val="auto"/>
          <w:highlight w:val="none"/>
        </w:rPr>
      </w:pPr>
    </w:p>
    <w:p w14:paraId="39454785">
      <w:pPr>
        <w:spacing w:before="78" w:line="359" w:lineRule="auto"/>
        <w:ind w:left="7" w:firstLine="506"/>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本公司（联合体）郑重声明，根据《政府采购促进中小企业发展管理办法》（财</w:t>
      </w:r>
      <w:r>
        <w:rPr>
          <w:rFonts w:ascii="宋体" w:hAnsi="宋体" w:eastAsia="宋体" w:cs="宋体"/>
          <w:color w:val="auto"/>
          <w:spacing w:val="7"/>
          <w:sz w:val="24"/>
          <w:szCs w:val="24"/>
          <w:highlight w:val="none"/>
        </w:rPr>
        <w:t>库﹝</w:t>
      </w:r>
      <w:r>
        <w:rPr>
          <w:rFonts w:ascii="Times New Roman" w:hAnsi="Times New Roman" w:eastAsia="Times New Roman" w:cs="Times New Roman"/>
          <w:color w:val="auto"/>
          <w:spacing w:val="7"/>
          <w:sz w:val="24"/>
          <w:szCs w:val="24"/>
          <w:highlight w:val="none"/>
        </w:rPr>
        <w:t>2020</w:t>
      </w:r>
      <w:r>
        <w:rPr>
          <w:rFonts w:ascii="宋体" w:hAnsi="宋体" w:eastAsia="宋体" w:cs="宋体"/>
          <w:color w:val="auto"/>
          <w:spacing w:val="7"/>
          <w:sz w:val="24"/>
          <w:szCs w:val="24"/>
          <w:highlight w:val="none"/>
        </w:rPr>
        <w:t>﹞</w:t>
      </w:r>
      <w:r>
        <w:rPr>
          <w:rFonts w:ascii="Times New Roman" w:hAnsi="Times New Roman" w:eastAsia="Times New Roman" w:cs="Times New Roman"/>
          <w:color w:val="auto"/>
          <w:spacing w:val="7"/>
          <w:sz w:val="24"/>
          <w:szCs w:val="24"/>
          <w:highlight w:val="none"/>
        </w:rPr>
        <w:t xml:space="preserve">46  </w:t>
      </w:r>
      <w:r>
        <w:rPr>
          <w:rFonts w:ascii="宋体" w:hAnsi="宋体" w:eastAsia="宋体" w:cs="宋体"/>
          <w:color w:val="auto"/>
          <w:spacing w:val="7"/>
          <w:sz w:val="24"/>
          <w:szCs w:val="24"/>
          <w:highlight w:val="none"/>
        </w:rPr>
        <w:t>号）的规定，本公司（联合体）参加（单位名称）的（项目名称）采</w:t>
      </w:r>
      <w:r>
        <w:rPr>
          <w:rFonts w:ascii="宋体" w:hAnsi="宋体" w:eastAsia="宋体" w:cs="宋体"/>
          <w:color w:val="auto"/>
          <w:spacing w:val="11"/>
          <w:sz w:val="24"/>
          <w:szCs w:val="24"/>
          <w:highlight w:val="none"/>
        </w:rPr>
        <w:t>购活动，提供的货物全部由符合政策要求的中小企业制造。相关企业（含联合体中</w:t>
      </w:r>
      <w:r>
        <w:rPr>
          <w:rFonts w:ascii="宋体" w:hAnsi="宋体" w:eastAsia="宋体" w:cs="宋体"/>
          <w:color w:val="auto"/>
          <w:spacing w:val="9"/>
          <w:sz w:val="24"/>
          <w:szCs w:val="24"/>
          <w:highlight w:val="none"/>
        </w:rPr>
        <w:t>的中小企业、签订分包意向协议的中小企业）</w:t>
      </w:r>
      <w:r>
        <w:rPr>
          <w:rFonts w:ascii="宋体" w:hAnsi="宋体" w:eastAsia="宋体" w:cs="宋体"/>
          <w:color w:val="auto"/>
          <w:spacing w:val="-67"/>
          <w:sz w:val="24"/>
          <w:szCs w:val="24"/>
          <w:highlight w:val="none"/>
        </w:rPr>
        <w:t xml:space="preserve"> </w:t>
      </w:r>
      <w:r>
        <w:rPr>
          <w:rFonts w:ascii="宋体" w:hAnsi="宋体" w:eastAsia="宋体" w:cs="宋体"/>
          <w:color w:val="auto"/>
          <w:spacing w:val="9"/>
          <w:sz w:val="24"/>
          <w:szCs w:val="24"/>
          <w:highlight w:val="none"/>
        </w:rPr>
        <w:t>的具体情况如</w:t>
      </w:r>
      <w:r>
        <w:rPr>
          <w:rFonts w:ascii="宋体" w:hAnsi="宋体" w:eastAsia="宋体" w:cs="宋体"/>
          <w:color w:val="auto"/>
          <w:spacing w:val="8"/>
          <w:sz w:val="24"/>
          <w:szCs w:val="24"/>
          <w:highlight w:val="none"/>
        </w:rPr>
        <w:t>下：</w:t>
      </w:r>
    </w:p>
    <w:p w14:paraId="61E764FC">
      <w:pPr>
        <w:spacing w:before="2" w:line="312" w:lineRule="auto"/>
        <w:ind w:left="11" w:right="9" w:firstLine="520"/>
        <w:rPr>
          <w:rFonts w:ascii="宋体" w:hAnsi="宋体" w:eastAsia="宋体" w:cs="宋体"/>
          <w:color w:val="auto"/>
          <w:sz w:val="24"/>
          <w:szCs w:val="24"/>
          <w:highlight w:val="none"/>
        </w:rPr>
      </w:pPr>
      <w:r>
        <w:rPr>
          <w:rFonts w:ascii="Times New Roman" w:hAnsi="Times New Roman" w:eastAsia="Times New Roman" w:cs="Times New Roman"/>
          <w:color w:val="auto"/>
          <w:spacing w:val="11"/>
          <w:sz w:val="24"/>
          <w:szCs w:val="24"/>
          <w:highlight w:val="none"/>
        </w:rPr>
        <w:t>1.</w:t>
      </w:r>
      <w:r>
        <w:rPr>
          <w:rFonts w:ascii="宋体" w:hAnsi="宋体" w:eastAsia="宋体" w:cs="宋体"/>
          <w:color w:val="auto"/>
          <w:spacing w:val="11"/>
          <w:sz w:val="24"/>
          <w:szCs w:val="24"/>
          <w:highlight w:val="none"/>
          <w:u w:val="single" w:color="auto"/>
        </w:rPr>
        <w:t>（标的名称</w:t>
      </w:r>
      <w:r>
        <w:rPr>
          <w:rFonts w:ascii="宋体" w:hAnsi="宋体" w:eastAsia="宋体" w:cs="宋体"/>
          <w:color w:val="auto"/>
          <w:spacing w:val="-2"/>
          <w:sz w:val="24"/>
          <w:szCs w:val="24"/>
          <w:highlight w:val="none"/>
          <w:u w:val="single" w:color="auto"/>
        </w:rPr>
        <w:t>）</w:t>
      </w:r>
      <w:r>
        <w:rPr>
          <w:rFonts w:ascii="宋体" w:hAnsi="宋体" w:eastAsia="宋体" w:cs="宋体"/>
          <w:color w:val="auto"/>
          <w:spacing w:val="-62"/>
          <w:sz w:val="24"/>
          <w:szCs w:val="24"/>
          <w:highlight w:val="none"/>
          <w:u w:val="single" w:color="auto"/>
        </w:rPr>
        <w:t xml:space="preserve"> </w:t>
      </w:r>
      <w:r>
        <w:rPr>
          <w:rFonts w:ascii="宋体" w:hAnsi="宋体" w:eastAsia="宋体" w:cs="宋体"/>
          <w:color w:val="auto"/>
          <w:spacing w:val="-2"/>
          <w:sz w:val="24"/>
          <w:szCs w:val="24"/>
          <w:highlight w:val="none"/>
        </w:rPr>
        <w:t>，</w:t>
      </w:r>
      <w:r>
        <w:rPr>
          <w:rFonts w:ascii="宋体" w:hAnsi="宋体" w:eastAsia="宋体" w:cs="宋体"/>
          <w:color w:val="auto"/>
          <w:spacing w:val="11"/>
          <w:sz w:val="24"/>
          <w:szCs w:val="24"/>
          <w:highlight w:val="none"/>
        </w:rPr>
        <w:t>属于</w:t>
      </w:r>
      <w:r>
        <w:rPr>
          <w:rFonts w:ascii="宋体" w:hAnsi="宋体" w:eastAsia="宋体" w:cs="宋体"/>
          <w:color w:val="auto"/>
          <w:spacing w:val="11"/>
          <w:sz w:val="24"/>
          <w:szCs w:val="24"/>
          <w:highlight w:val="none"/>
          <w:u w:val="single" w:color="auto"/>
        </w:rPr>
        <w:t>（采购文件中明确的所属行业）</w:t>
      </w:r>
      <w:r>
        <w:rPr>
          <w:rFonts w:ascii="宋体" w:hAnsi="宋体" w:eastAsia="宋体" w:cs="宋体"/>
          <w:color w:val="auto"/>
          <w:spacing w:val="11"/>
          <w:sz w:val="24"/>
          <w:szCs w:val="24"/>
          <w:highlight w:val="none"/>
        </w:rPr>
        <w:t>行业；制造商为</w:t>
      </w:r>
      <w:r>
        <w:rPr>
          <w:rFonts w:ascii="宋体" w:hAnsi="宋体" w:eastAsia="宋体" w:cs="宋体"/>
          <w:color w:val="auto"/>
          <w:spacing w:val="11"/>
          <w:sz w:val="24"/>
          <w:szCs w:val="24"/>
          <w:highlight w:val="none"/>
          <w:u w:val="single" w:color="auto"/>
        </w:rPr>
        <w:t>（企业</w:t>
      </w:r>
      <w:r>
        <w:rPr>
          <w:rFonts w:ascii="宋体" w:hAnsi="宋体" w:eastAsia="宋体" w:cs="宋体"/>
          <w:color w:val="auto"/>
          <w:spacing w:val="8"/>
          <w:sz w:val="24"/>
          <w:szCs w:val="24"/>
          <w:highlight w:val="none"/>
          <w:u w:val="single" w:color="auto"/>
        </w:rPr>
        <w:t>名称</w:t>
      </w:r>
      <w:r>
        <w:rPr>
          <w:rFonts w:ascii="宋体" w:hAnsi="宋体" w:eastAsia="宋体" w:cs="宋体"/>
          <w:color w:val="auto"/>
          <w:spacing w:val="3"/>
          <w:sz w:val="24"/>
          <w:szCs w:val="24"/>
          <w:highlight w:val="none"/>
          <w:u w:val="single" w:color="auto"/>
        </w:rPr>
        <w:t>）</w:t>
      </w:r>
      <w:r>
        <w:rPr>
          <w:rFonts w:ascii="宋体" w:hAnsi="宋体" w:eastAsia="宋体" w:cs="宋体"/>
          <w:color w:val="auto"/>
          <w:spacing w:val="-60"/>
          <w:sz w:val="24"/>
          <w:szCs w:val="24"/>
          <w:highlight w:val="none"/>
          <w:u w:val="single" w:color="auto"/>
        </w:rPr>
        <w:t xml:space="preserve"> </w:t>
      </w:r>
      <w:r>
        <w:rPr>
          <w:rFonts w:ascii="宋体" w:hAnsi="宋体" w:eastAsia="宋体" w:cs="宋体"/>
          <w:color w:val="auto"/>
          <w:spacing w:val="3"/>
          <w:sz w:val="24"/>
          <w:szCs w:val="24"/>
          <w:highlight w:val="none"/>
        </w:rPr>
        <w:t>，</w:t>
      </w:r>
      <w:r>
        <w:rPr>
          <w:rFonts w:ascii="宋体" w:hAnsi="宋体" w:eastAsia="宋体" w:cs="宋体"/>
          <w:color w:val="auto"/>
          <w:spacing w:val="8"/>
          <w:sz w:val="24"/>
          <w:szCs w:val="24"/>
          <w:highlight w:val="none"/>
        </w:rPr>
        <w:t>从业人员</w:t>
      </w:r>
      <w:r>
        <w:rPr>
          <w:rFonts w:ascii="Times New Roman" w:hAnsi="Times New Roman" w:eastAsia="Times New Roman" w:cs="Times New Roman"/>
          <w:color w:val="auto"/>
          <w:spacing w:val="8"/>
          <w:sz w:val="24"/>
          <w:szCs w:val="24"/>
          <w:highlight w:val="none"/>
        </w:rPr>
        <w:t>______</w:t>
      </w:r>
      <w:r>
        <w:rPr>
          <w:rFonts w:ascii="宋体" w:hAnsi="宋体" w:eastAsia="宋体" w:cs="宋体"/>
          <w:color w:val="auto"/>
          <w:spacing w:val="8"/>
          <w:sz w:val="24"/>
          <w:szCs w:val="24"/>
          <w:highlight w:val="none"/>
        </w:rPr>
        <w:t>人，营业收入为</w:t>
      </w:r>
      <w:r>
        <w:rPr>
          <w:rFonts w:ascii="Times New Roman" w:hAnsi="Times New Roman" w:eastAsia="Times New Roman" w:cs="Times New Roman"/>
          <w:color w:val="auto"/>
          <w:spacing w:val="8"/>
          <w:sz w:val="24"/>
          <w:szCs w:val="24"/>
          <w:highlight w:val="none"/>
        </w:rPr>
        <w:t>______</w:t>
      </w:r>
      <w:r>
        <w:rPr>
          <w:rFonts w:ascii="宋体" w:hAnsi="宋体" w:eastAsia="宋体" w:cs="宋体"/>
          <w:color w:val="auto"/>
          <w:spacing w:val="8"/>
          <w:sz w:val="24"/>
          <w:szCs w:val="24"/>
          <w:highlight w:val="none"/>
        </w:rPr>
        <w:t>万元，</w:t>
      </w:r>
      <w:r>
        <w:rPr>
          <w:rFonts w:ascii="宋体" w:hAnsi="宋体" w:eastAsia="宋体" w:cs="宋体"/>
          <w:color w:val="auto"/>
          <w:spacing w:val="-69"/>
          <w:sz w:val="24"/>
          <w:szCs w:val="24"/>
          <w:highlight w:val="none"/>
        </w:rPr>
        <w:t xml:space="preserve"> </w:t>
      </w:r>
      <w:r>
        <w:rPr>
          <w:rFonts w:ascii="宋体" w:hAnsi="宋体" w:eastAsia="宋体" w:cs="宋体"/>
          <w:color w:val="auto"/>
          <w:spacing w:val="8"/>
          <w:sz w:val="24"/>
          <w:szCs w:val="24"/>
          <w:highlight w:val="none"/>
        </w:rPr>
        <w:t>资产总额为</w:t>
      </w:r>
      <w:r>
        <w:rPr>
          <w:rFonts w:ascii="Times New Roman" w:hAnsi="Times New Roman" w:eastAsia="Times New Roman" w:cs="Times New Roman"/>
          <w:color w:val="auto"/>
          <w:spacing w:val="8"/>
          <w:sz w:val="24"/>
          <w:szCs w:val="24"/>
          <w:highlight w:val="none"/>
        </w:rPr>
        <w:t>______</w:t>
      </w:r>
      <w:r>
        <w:rPr>
          <w:rFonts w:ascii="宋体" w:hAnsi="宋体" w:eastAsia="宋体" w:cs="宋体"/>
          <w:color w:val="auto"/>
          <w:spacing w:val="8"/>
          <w:sz w:val="24"/>
          <w:szCs w:val="24"/>
          <w:highlight w:val="none"/>
        </w:rPr>
        <w:t>万元</w:t>
      </w:r>
      <w:r>
        <w:rPr>
          <w:rFonts w:ascii="宋体" w:hAnsi="宋体" w:eastAsia="宋体" w:cs="宋体"/>
          <w:color w:val="auto"/>
          <w:spacing w:val="-23"/>
          <w:sz w:val="24"/>
          <w:szCs w:val="24"/>
          <w:highlight w:val="none"/>
        </w:rPr>
        <w:t xml:space="preserve"> </w:t>
      </w:r>
      <w:r>
        <w:rPr>
          <w:rFonts w:ascii="Times New Roman" w:hAnsi="Times New Roman" w:eastAsia="Times New Roman" w:cs="Times New Roman"/>
          <w:color w:val="auto"/>
          <w:spacing w:val="8"/>
          <w:position w:val="7"/>
          <w:sz w:val="16"/>
          <w:szCs w:val="16"/>
          <w:highlight w:val="none"/>
        </w:rPr>
        <w:t>1</w:t>
      </w:r>
      <w:r>
        <w:rPr>
          <w:rFonts w:ascii="宋体" w:hAnsi="宋体" w:eastAsia="宋体" w:cs="宋体"/>
          <w:color w:val="auto"/>
          <w:spacing w:val="8"/>
          <w:sz w:val="24"/>
          <w:szCs w:val="24"/>
          <w:highlight w:val="none"/>
        </w:rPr>
        <w:t>，</w:t>
      </w:r>
      <w:r>
        <w:rPr>
          <w:rFonts w:ascii="宋体" w:hAnsi="宋体" w:eastAsia="宋体" w:cs="宋体"/>
          <w:color w:val="auto"/>
          <w:spacing w:val="10"/>
          <w:sz w:val="24"/>
          <w:szCs w:val="24"/>
          <w:highlight w:val="none"/>
        </w:rPr>
        <w:t>属于</w:t>
      </w:r>
      <w:r>
        <w:rPr>
          <w:rFonts w:ascii="宋体" w:hAnsi="宋体" w:eastAsia="宋体" w:cs="宋体"/>
          <w:color w:val="auto"/>
          <w:spacing w:val="10"/>
          <w:sz w:val="24"/>
          <w:szCs w:val="24"/>
          <w:highlight w:val="none"/>
          <w:u w:val="single" w:color="auto"/>
        </w:rPr>
        <w:t>（中型企业、小型企业、微型企业</w:t>
      </w:r>
      <w:r>
        <w:rPr>
          <w:rFonts w:ascii="宋体" w:hAnsi="宋体" w:eastAsia="宋体" w:cs="宋体"/>
          <w:color w:val="auto"/>
          <w:spacing w:val="16"/>
          <w:sz w:val="24"/>
          <w:szCs w:val="24"/>
          <w:highlight w:val="none"/>
          <w:u w:val="single" w:color="auto"/>
        </w:rPr>
        <w:t>）</w:t>
      </w:r>
      <w:r>
        <w:rPr>
          <w:rFonts w:ascii="宋体" w:hAnsi="宋体" w:eastAsia="宋体" w:cs="宋体"/>
          <w:color w:val="auto"/>
          <w:spacing w:val="16"/>
          <w:sz w:val="24"/>
          <w:szCs w:val="24"/>
          <w:highlight w:val="none"/>
        </w:rPr>
        <w:t>；</w:t>
      </w:r>
    </w:p>
    <w:p w14:paraId="3E172EE5">
      <w:pPr>
        <w:spacing w:before="179" w:line="313" w:lineRule="auto"/>
        <w:ind w:left="12" w:firstLine="496"/>
        <w:rPr>
          <w:rFonts w:ascii="宋体" w:hAnsi="宋体" w:eastAsia="宋体" w:cs="宋体"/>
          <w:color w:val="auto"/>
          <w:sz w:val="24"/>
          <w:szCs w:val="24"/>
          <w:highlight w:val="none"/>
        </w:rPr>
      </w:pPr>
      <w:r>
        <w:rPr>
          <w:rFonts w:ascii="Times New Roman" w:hAnsi="Times New Roman" w:eastAsia="Times New Roman" w:cs="Times New Roman"/>
          <w:color w:val="auto"/>
          <w:spacing w:val="12"/>
          <w:sz w:val="24"/>
          <w:szCs w:val="24"/>
          <w:highlight w:val="none"/>
        </w:rPr>
        <w:t>2.</w:t>
      </w:r>
      <w:r>
        <w:rPr>
          <w:rFonts w:ascii="宋体" w:hAnsi="宋体" w:eastAsia="宋体" w:cs="宋体"/>
          <w:color w:val="auto"/>
          <w:spacing w:val="12"/>
          <w:sz w:val="24"/>
          <w:szCs w:val="24"/>
          <w:highlight w:val="none"/>
          <w:u w:val="single" w:color="auto"/>
        </w:rPr>
        <w:t>（标的名称</w:t>
      </w:r>
      <w:r>
        <w:rPr>
          <w:rFonts w:ascii="宋体" w:hAnsi="宋体" w:eastAsia="宋体" w:cs="宋体"/>
          <w:color w:val="auto"/>
          <w:spacing w:val="-2"/>
          <w:sz w:val="24"/>
          <w:szCs w:val="24"/>
          <w:highlight w:val="none"/>
          <w:u w:val="single" w:color="auto"/>
        </w:rPr>
        <w:t>）</w:t>
      </w:r>
      <w:r>
        <w:rPr>
          <w:rFonts w:ascii="宋体" w:hAnsi="宋体" w:eastAsia="宋体" w:cs="宋体"/>
          <w:color w:val="auto"/>
          <w:spacing w:val="-63"/>
          <w:sz w:val="24"/>
          <w:szCs w:val="24"/>
          <w:highlight w:val="none"/>
          <w:u w:val="single" w:color="auto"/>
        </w:rPr>
        <w:t xml:space="preserve"> </w:t>
      </w:r>
      <w:r>
        <w:rPr>
          <w:rFonts w:ascii="宋体" w:hAnsi="宋体" w:eastAsia="宋体" w:cs="宋体"/>
          <w:color w:val="auto"/>
          <w:spacing w:val="-2"/>
          <w:sz w:val="24"/>
          <w:szCs w:val="24"/>
          <w:highlight w:val="none"/>
        </w:rPr>
        <w:t>，</w:t>
      </w:r>
      <w:r>
        <w:rPr>
          <w:rFonts w:ascii="宋体" w:hAnsi="宋体" w:eastAsia="宋体" w:cs="宋体"/>
          <w:color w:val="auto"/>
          <w:spacing w:val="12"/>
          <w:sz w:val="24"/>
          <w:szCs w:val="24"/>
          <w:highlight w:val="none"/>
        </w:rPr>
        <w:t>属于</w:t>
      </w:r>
      <w:r>
        <w:rPr>
          <w:rFonts w:ascii="宋体" w:hAnsi="宋体" w:eastAsia="宋体" w:cs="宋体"/>
          <w:color w:val="auto"/>
          <w:spacing w:val="12"/>
          <w:sz w:val="24"/>
          <w:szCs w:val="24"/>
          <w:highlight w:val="none"/>
          <w:u w:val="single" w:color="auto"/>
        </w:rPr>
        <w:t>（采购文件中明确的所属行业）</w:t>
      </w:r>
      <w:r>
        <w:rPr>
          <w:rFonts w:ascii="宋体" w:hAnsi="宋体" w:eastAsia="宋体" w:cs="宋体"/>
          <w:color w:val="auto"/>
          <w:spacing w:val="12"/>
          <w:sz w:val="24"/>
          <w:szCs w:val="24"/>
          <w:highlight w:val="none"/>
        </w:rPr>
        <w:t>行业；制造商为</w:t>
      </w:r>
      <w:r>
        <w:rPr>
          <w:rFonts w:ascii="宋体" w:hAnsi="宋体" w:eastAsia="宋体" w:cs="宋体"/>
          <w:color w:val="auto"/>
          <w:spacing w:val="12"/>
          <w:sz w:val="24"/>
          <w:szCs w:val="24"/>
          <w:highlight w:val="none"/>
          <w:u w:val="single" w:color="auto"/>
        </w:rPr>
        <w:t>（企业</w:t>
      </w:r>
      <w:r>
        <w:rPr>
          <w:rFonts w:ascii="宋体" w:hAnsi="宋体" w:eastAsia="宋体" w:cs="宋体"/>
          <w:color w:val="auto"/>
          <w:spacing w:val="8"/>
          <w:sz w:val="24"/>
          <w:szCs w:val="24"/>
          <w:highlight w:val="none"/>
          <w:u w:val="single" w:color="auto"/>
        </w:rPr>
        <w:t>名称</w:t>
      </w:r>
      <w:r>
        <w:rPr>
          <w:rFonts w:ascii="宋体" w:hAnsi="宋体" w:eastAsia="宋体" w:cs="宋体"/>
          <w:color w:val="auto"/>
          <w:spacing w:val="4"/>
          <w:sz w:val="24"/>
          <w:szCs w:val="24"/>
          <w:highlight w:val="none"/>
          <w:u w:val="single" w:color="auto"/>
        </w:rPr>
        <w:t>）</w:t>
      </w:r>
      <w:r>
        <w:rPr>
          <w:rFonts w:ascii="宋体" w:hAnsi="宋体" w:eastAsia="宋体" w:cs="宋体"/>
          <w:color w:val="auto"/>
          <w:spacing w:val="-66"/>
          <w:sz w:val="24"/>
          <w:szCs w:val="24"/>
          <w:highlight w:val="none"/>
          <w:u w:val="single" w:color="auto"/>
        </w:rPr>
        <w:t xml:space="preserve"> </w:t>
      </w:r>
      <w:r>
        <w:rPr>
          <w:rFonts w:ascii="宋体" w:hAnsi="宋体" w:eastAsia="宋体" w:cs="宋体"/>
          <w:color w:val="auto"/>
          <w:spacing w:val="4"/>
          <w:sz w:val="24"/>
          <w:szCs w:val="24"/>
          <w:highlight w:val="none"/>
        </w:rPr>
        <w:t>，</w:t>
      </w:r>
      <w:r>
        <w:rPr>
          <w:rFonts w:ascii="宋体" w:hAnsi="宋体" w:eastAsia="宋体" w:cs="宋体"/>
          <w:color w:val="auto"/>
          <w:spacing w:val="8"/>
          <w:sz w:val="24"/>
          <w:szCs w:val="24"/>
          <w:highlight w:val="none"/>
        </w:rPr>
        <w:t>从业人员</w:t>
      </w:r>
      <w:r>
        <w:rPr>
          <w:rFonts w:ascii="Times New Roman" w:hAnsi="Times New Roman" w:eastAsia="Times New Roman" w:cs="Times New Roman"/>
          <w:color w:val="auto"/>
          <w:spacing w:val="8"/>
          <w:sz w:val="24"/>
          <w:szCs w:val="24"/>
          <w:highlight w:val="none"/>
        </w:rPr>
        <w:t>______</w:t>
      </w:r>
      <w:r>
        <w:rPr>
          <w:rFonts w:ascii="宋体" w:hAnsi="宋体" w:eastAsia="宋体" w:cs="宋体"/>
          <w:color w:val="auto"/>
          <w:spacing w:val="8"/>
          <w:sz w:val="24"/>
          <w:szCs w:val="24"/>
          <w:highlight w:val="none"/>
        </w:rPr>
        <w:t>人，营业收入为</w:t>
      </w:r>
      <w:r>
        <w:rPr>
          <w:rFonts w:ascii="Times New Roman" w:hAnsi="Times New Roman" w:eastAsia="Times New Roman" w:cs="Times New Roman"/>
          <w:color w:val="auto"/>
          <w:spacing w:val="8"/>
          <w:sz w:val="24"/>
          <w:szCs w:val="24"/>
          <w:highlight w:val="none"/>
        </w:rPr>
        <w:t>______</w:t>
      </w:r>
      <w:r>
        <w:rPr>
          <w:rFonts w:ascii="宋体" w:hAnsi="宋体" w:eastAsia="宋体" w:cs="宋体"/>
          <w:color w:val="auto"/>
          <w:spacing w:val="8"/>
          <w:sz w:val="24"/>
          <w:szCs w:val="24"/>
          <w:highlight w:val="none"/>
        </w:rPr>
        <w:t>万元，资产总额为</w:t>
      </w:r>
      <w:r>
        <w:rPr>
          <w:rFonts w:ascii="Times New Roman" w:hAnsi="Times New Roman" w:eastAsia="Times New Roman" w:cs="Times New Roman"/>
          <w:color w:val="auto"/>
          <w:spacing w:val="8"/>
          <w:sz w:val="24"/>
          <w:szCs w:val="24"/>
          <w:highlight w:val="none"/>
        </w:rPr>
        <w:t>______</w:t>
      </w:r>
      <w:r>
        <w:rPr>
          <w:rFonts w:ascii="宋体" w:hAnsi="宋体" w:eastAsia="宋体" w:cs="宋体"/>
          <w:color w:val="auto"/>
          <w:spacing w:val="8"/>
          <w:sz w:val="24"/>
          <w:szCs w:val="24"/>
          <w:highlight w:val="none"/>
        </w:rPr>
        <w:t>万元，属</w:t>
      </w:r>
      <w:r>
        <w:rPr>
          <w:rFonts w:ascii="宋体" w:hAnsi="宋体" w:eastAsia="宋体" w:cs="宋体"/>
          <w:color w:val="auto"/>
          <w:spacing w:val="10"/>
          <w:sz w:val="24"/>
          <w:szCs w:val="24"/>
          <w:highlight w:val="none"/>
        </w:rPr>
        <w:t>于</w:t>
      </w:r>
      <w:r>
        <w:rPr>
          <w:rFonts w:ascii="宋体" w:hAnsi="宋体" w:eastAsia="宋体" w:cs="宋体"/>
          <w:color w:val="auto"/>
          <w:spacing w:val="10"/>
          <w:sz w:val="24"/>
          <w:szCs w:val="24"/>
          <w:highlight w:val="none"/>
          <w:u w:val="single" w:color="auto"/>
        </w:rPr>
        <w:t>（中型企业、小型企业、微型企业</w:t>
      </w:r>
      <w:r>
        <w:rPr>
          <w:rFonts w:ascii="宋体" w:hAnsi="宋体" w:eastAsia="宋体" w:cs="宋体"/>
          <w:color w:val="auto"/>
          <w:spacing w:val="15"/>
          <w:sz w:val="24"/>
          <w:szCs w:val="24"/>
          <w:highlight w:val="none"/>
          <w:u w:val="single" w:color="auto"/>
        </w:rPr>
        <w:t>）</w:t>
      </w:r>
      <w:r>
        <w:rPr>
          <w:rFonts w:ascii="宋体" w:hAnsi="宋体" w:eastAsia="宋体" w:cs="宋体"/>
          <w:color w:val="auto"/>
          <w:spacing w:val="15"/>
          <w:sz w:val="24"/>
          <w:szCs w:val="24"/>
          <w:highlight w:val="none"/>
        </w:rPr>
        <w:t>；</w:t>
      </w:r>
    </w:p>
    <w:p w14:paraId="3524ADE9">
      <w:pPr>
        <w:pStyle w:val="15"/>
        <w:spacing w:line="274" w:lineRule="auto"/>
        <w:rPr>
          <w:color w:val="auto"/>
          <w:highlight w:val="none"/>
        </w:rPr>
      </w:pPr>
    </w:p>
    <w:p w14:paraId="7C04CC77">
      <w:pPr>
        <w:spacing w:before="69" w:line="75" w:lineRule="exact"/>
        <w:ind w:left="530"/>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11"/>
          <w:position w:val="-1"/>
          <w:sz w:val="24"/>
          <w:szCs w:val="24"/>
          <w:highlight w:val="none"/>
        </w:rPr>
        <w:t>……</w:t>
      </w:r>
    </w:p>
    <w:p w14:paraId="634C9920">
      <w:pPr>
        <w:spacing w:before="176" w:line="359" w:lineRule="auto"/>
        <w:ind w:left="8" w:firstLine="532"/>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以上企业，不属于大企业的分支机构，不存在控股股东为大企业的情形，也不存在与大企业的负责人为同一人的情形。</w:t>
      </w:r>
    </w:p>
    <w:p w14:paraId="0A3CC9A2">
      <w:pPr>
        <w:spacing w:before="1" w:line="218" w:lineRule="auto"/>
        <w:ind w:left="514"/>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本企业对上述声明内容的真实性负责。如有虚假，将依法承担相</w:t>
      </w:r>
      <w:r>
        <w:rPr>
          <w:rFonts w:ascii="宋体" w:hAnsi="宋体" w:eastAsia="宋体" w:cs="宋体"/>
          <w:color w:val="auto"/>
          <w:spacing w:val="10"/>
          <w:sz w:val="24"/>
          <w:szCs w:val="24"/>
          <w:highlight w:val="none"/>
        </w:rPr>
        <w:t>应责任。</w:t>
      </w:r>
    </w:p>
    <w:p w14:paraId="46C56BD5">
      <w:pPr>
        <w:pStyle w:val="15"/>
        <w:spacing w:line="257" w:lineRule="auto"/>
        <w:rPr>
          <w:color w:val="auto"/>
          <w:highlight w:val="none"/>
        </w:rPr>
      </w:pPr>
    </w:p>
    <w:p w14:paraId="7DFE8BEC">
      <w:pPr>
        <w:pStyle w:val="15"/>
        <w:spacing w:line="258" w:lineRule="auto"/>
        <w:rPr>
          <w:color w:val="auto"/>
          <w:highlight w:val="none"/>
        </w:rPr>
      </w:pPr>
    </w:p>
    <w:p w14:paraId="0AC7AA85">
      <w:pPr>
        <w:spacing w:before="78" w:line="212" w:lineRule="auto"/>
        <w:ind w:left="5605"/>
        <w:rPr>
          <w:rFonts w:ascii="Times New Roman" w:hAnsi="Times New Roman" w:eastAsia="Times New Roman" w:cs="Times New Roman"/>
          <w:color w:val="auto"/>
          <w:sz w:val="24"/>
          <w:szCs w:val="24"/>
          <w:highlight w:val="none"/>
        </w:rPr>
      </w:pPr>
      <w:r>
        <w:rPr>
          <w:rFonts w:ascii="宋体" w:hAnsi="宋体" w:eastAsia="宋体" w:cs="宋体"/>
          <w:color w:val="auto"/>
          <w:spacing w:val="-1"/>
          <w:sz w:val="24"/>
          <w:szCs w:val="24"/>
          <w:highlight w:val="none"/>
        </w:rPr>
        <w:t>企业名称（盖章</w:t>
      </w:r>
      <w:r>
        <w:rPr>
          <w:rFonts w:ascii="宋体" w:hAnsi="宋体" w:eastAsia="宋体" w:cs="宋体"/>
          <w:color w:val="auto"/>
          <w:spacing w:val="1"/>
          <w:sz w:val="24"/>
          <w:szCs w:val="24"/>
          <w:highlight w:val="none"/>
        </w:rPr>
        <w:t>）：</w:t>
      </w:r>
      <w:r>
        <w:rPr>
          <w:rFonts w:ascii="Times New Roman" w:hAnsi="Times New Roman" w:eastAsia="Times New Roman" w:cs="Times New Roman"/>
          <w:color w:val="auto"/>
          <w:spacing w:val="-1"/>
          <w:sz w:val="24"/>
          <w:szCs w:val="24"/>
          <w:highlight w:val="none"/>
        </w:rPr>
        <w:t>________</w:t>
      </w:r>
    </w:p>
    <w:p w14:paraId="0D909B40">
      <w:pPr>
        <w:spacing w:line="360" w:lineRule="auto"/>
        <w:ind w:right="360" w:firstLine="480"/>
        <w:jc w:val="right"/>
        <w:rPr>
          <w:rFonts w:hint="default" w:ascii="Times New Roman" w:hAnsi="Times New Roman" w:cs="Times New Roman" w:eastAsiaTheme="minorEastAsia"/>
          <w:color w:val="auto"/>
          <w:sz w:val="24"/>
          <w:highlight w:val="none"/>
        </w:rPr>
      </w:pPr>
      <w:r>
        <w:rPr>
          <w:rFonts w:ascii="宋体" w:hAnsi="宋体" w:eastAsia="宋体" w:cs="宋体"/>
          <w:color w:val="auto"/>
          <w:spacing w:val="-6"/>
          <w:sz w:val="24"/>
          <w:szCs w:val="24"/>
          <w:highlight w:val="none"/>
        </w:rPr>
        <w:t>日</w:t>
      </w:r>
      <w:r>
        <w:rPr>
          <w:rFonts w:ascii="宋体" w:hAnsi="宋体" w:eastAsia="宋体" w:cs="宋体"/>
          <w:color w:val="auto"/>
          <w:spacing w:val="16"/>
          <w:sz w:val="24"/>
          <w:szCs w:val="24"/>
          <w:highlight w:val="none"/>
        </w:rPr>
        <w:t xml:space="preserve"> </w:t>
      </w:r>
      <w:r>
        <w:rPr>
          <w:rFonts w:ascii="宋体" w:hAnsi="宋体" w:eastAsia="宋体" w:cs="宋体"/>
          <w:color w:val="auto"/>
          <w:spacing w:val="-6"/>
          <w:sz w:val="24"/>
          <w:szCs w:val="24"/>
          <w:highlight w:val="none"/>
        </w:rPr>
        <w:t>期：</w:t>
      </w:r>
      <w:r>
        <w:rPr>
          <w:rFonts w:ascii="Times New Roman" w:hAnsi="Times New Roman" w:eastAsia="Times New Roman" w:cs="Times New Roman"/>
          <w:color w:val="auto"/>
          <w:spacing w:val="-6"/>
          <w:sz w:val="24"/>
          <w:szCs w:val="24"/>
          <w:highlight w:val="none"/>
        </w:rPr>
        <w:t>________</w:t>
      </w:r>
    </w:p>
    <w:p w14:paraId="19B00758">
      <w:pPr>
        <w:adjustRightInd w:val="0"/>
        <w:snapToGrid w:val="0"/>
        <w:jc w:val="left"/>
        <w:rPr>
          <w:rFonts w:hint="default" w:ascii="Times New Roman" w:hAnsi="Times New Roman" w:cs="Times New Roman" w:eastAsiaTheme="minorEastAsia"/>
          <w:color w:val="auto"/>
          <w:sz w:val="24"/>
          <w:szCs w:val="21"/>
          <w:highlight w:val="none"/>
        </w:rPr>
      </w:pPr>
    </w:p>
    <w:p w14:paraId="3914061D">
      <w:pPr>
        <w:adjustRightInd w:val="0"/>
        <w:snapToGrid w:val="0"/>
        <w:jc w:val="left"/>
        <w:rPr>
          <w:rFonts w:hint="default" w:ascii="Times New Roman" w:hAnsi="Times New Roman" w:cs="Times New Roman" w:eastAsiaTheme="minorEastAsia"/>
          <w:color w:val="auto"/>
          <w:sz w:val="24"/>
          <w:szCs w:val="21"/>
          <w:highlight w:val="none"/>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FC6432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53A67F3">
            <w:pPr>
              <w:adjustRightInd w:val="0"/>
              <w:snapToGrid w:val="0"/>
              <w:jc w:val="left"/>
              <w:rPr>
                <w:rFonts w:hint="default" w:ascii="Times New Roman" w:hAnsi="Times New Roman" w:cs="Times New Roman" w:eastAsiaTheme="minorEastAsia"/>
                <w:color w:val="auto"/>
                <w:szCs w:val="21"/>
                <w:highlight w:val="none"/>
              </w:rPr>
            </w:pPr>
            <w:r>
              <w:rPr>
                <w:rFonts w:hint="eastAsia" w:cs="Times New Roman" w:eastAsiaTheme="minorEastAsia"/>
                <w:color w:val="auto"/>
                <w:szCs w:val="21"/>
                <w:highlight w:val="none"/>
                <w:lang w:val="en-US" w:eastAsia="zh-CN"/>
              </w:rPr>
              <w:t>注：</w:t>
            </w:r>
            <w:r>
              <w:rPr>
                <w:rFonts w:hint="default" w:ascii="Times New Roman" w:hAnsi="Times New Roman" w:cs="Times New Roman" w:eastAsiaTheme="minorEastAsia"/>
                <w:color w:val="auto"/>
                <w:szCs w:val="21"/>
                <w:highlight w:val="none"/>
              </w:rPr>
              <w:t>从业人员、营业收入、资产总额填报上一年度数据，无上一年度数据的新成立企业可不填报。</w:t>
            </w:r>
          </w:p>
        </w:tc>
      </w:tr>
    </w:tbl>
    <w:p w14:paraId="19EEB66C">
      <w:pPr>
        <w:adjustRightInd w:val="0"/>
        <w:snapToGrid w:val="0"/>
        <w:jc w:val="left"/>
        <w:rPr>
          <w:rFonts w:hint="default" w:ascii="Times New Roman" w:hAnsi="Times New Roman" w:cs="Times New Roman" w:eastAsiaTheme="minorEastAsia"/>
          <w:color w:val="auto"/>
          <w:szCs w:val="21"/>
          <w:highlight w:val="none"/>
          <w:vertAlign w:val="superscript"/>
        </w:rPr>
      </w:pPr>
    </w:p>
    <w:p w14:paraId="1B3A3CA3">
      <w:pPr>
        <w:spacing w:line="360" w:lineRule="auto"/>
        <w:ind w:right="360" w:firstLine="480"/>
        <w:jc w:val="right"/>
        <w:rPr>
          <w:rFonts w:hint="default" w:ascii="Times New Roman" w:hAnsi="Times New Roman" w:cs="Times New Roman" w:eastAsiaTheme="minorEastAsia"/>
          <w:color w:val="auto"/>
          <w:sz w:val="24"/>
          <w:highlight w:val="none"/>
        </w:rPr>
      </w:pPr>
    </w:p>
    <w:p w14:paraId="39D4E5EB">
      <w:pPr>
        <w:spacing w:line="360" w:lineRule="auto"/>
        <w:ind w:right="360" w:firstLine="480"/>
        <w:jc w:val="right"/>
        <w:rPr>
          <w:rFonts w:hint="default" w:ascii="Times New Roman" w:hAnsi="Times New Roman" w:cs="Times New Roman" w:eastAsiaTheme="minorEastAsia"/>
          <w:color w:val="auto"/>
          <w:sz w:val="24"/>
          <w:highlight w:val="none"/>
        </w:rPr>
      </w:pPr>
    </w:p>
    <w:p w14:paraId="00739D96">
      <w:pPr>
        <w:spacing w:line="360" w:lineRule="auto"/>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br w:type="page"/>
      </w:r>
    </w:p>
    <w:p w14:paraId="64435EA6">
      <w:pPr>
        <w:spacing w:before="240" w:beforeLines="100" w:after="240" w:afterLines="100" w:line="360" w:lineRule="auto"/>
        <w:jc w:val="center"/>
        <w:rPr>
          <w:rFonts w:hint="default" w:ascii="Times New Roman" w:hAnsi="Times New Roman" w:cs="Times New Roman" w:eastAsiaTheme="minorEastAsia"/>
          <w:b/>
          <w:color w:val="auto"/>
          <w:sz w:val="36"/>
          <w:szCs w:val="36"/>
          <w:highlight w:val="none"/>
        </w:rPr>
      </w:pPr>
      <w:r>
        <w:rPr>
          <w:rFonts w:hint="default" w:ascii="Times New Roman" w:hAnsi="Times New Roman" w:cs="Times New Roman" w:eastAsiaTheme="minorEastAsia"/>
          <w:b/>
          <w:bCs/>
          <w:color w:val="auto"/>
          <w:sz w:val="36"/>
          <w:szCs w:val="36"/>
          <w:highlight w:val="none"/>
        </w:rPr>
        <w:t>残疾人福利性单位声明函格式</w:t>
      </w:r>
      <w:r>
        <w:rPr>
          <w:rFonts w:hint="default" w:ascii="Times New Roman" w:hAnsi="Times New Roman" w:cs="Times New Roman" w:eastAsiaTheme="minorEastAsia"/>
          <w:b/>
          <w:color w:val="auto"/>
          <w:sz w:val="36"/>
          <w:szCs w:val="36"/>
          <w:highlight w:val="none"/>
        </w:rPr>
        <w:t xml:space="preserve">       </w:t>
      </w:r>
    </w:p>
    <w:p w14:paraId="1E4992E7">
      <w:pPr>
        <w:spacing w:line="588" w:lineRule="exact"/>
        <w:ind w:firstLine="504"/>
        <w:rPr>
          <w:rFonts w:hint="default" w:ascii="Times New Roman" w:hAnsi="Times New Roman" w:cs="Times New Roman" w:eastAsiaTheme="minorEastAsia"/>
          <w:color w:val="auto"/>
          <w:spacing w:val="6"/>
          <w:sz w:val="24"/>
          <w:highlight w:val="none"/>
        </w:rPr>
      </w:pPr>
      <w:r>
        <w:rPr>
          <w:rFonts w:hint="default" w:ascii="Times New Roman" w:hAnsi="Times New Roman" w:cs="Times New Roman" w:eastAsiaTheme="minorEastAsia"/>
          <w:color w:val="auto"/>
          <w:spacing w:val="6"/>
          <w:sz w:val="24"/>
          <w:highlight w:val="none"/>
        </w:rPr>
        <w:t>本单位郑重声明，根据《财政部 民政部 中国残疾人联合会关于促进残疾人就业政府采购政策的通知》（财库</w:t>
      </w:r>
      <w:r>
        <w:rPr>
          <w:rFonts w:hint="default" w:ascii="Times New Roman" w:hAnsi="Times New Roman" w:cs="Times New Roman" w:eastAsiaTheme="minorEastAsia"/>
          <w:color w:val="auto"/>
          <w:sz w:val="24"/>
          <w:highlight w:val="none"/>
        </w:rPr>
        <w:t>〔2017〕 141</w:t>
      </w:r>
      <w:r>
        <w:rPr>
          <w:rFonts w:hint="default" w:ascii="Times New Roman" w:hAnsi="Times New Roman" w:cs="Times New Roman" w:eastAsiaTheme="minorEastAsia"/>
          <w:color w:val="auto"/>
          <w:spacing w:val="6"/>
          <w:sz w:val="24"/>
          <w:highlight w:val="none"/>
        </w:rPr>
        <w:t>号）的规定，本单位</w:t>
      </w:r>
      <w:r>
        <w:rPr>
          <w:rFonts w:hint="default" w:ascii="Times New Roman" w:hAnsi="Times New Roman" w:cs="Times New Roman" w:eastAsiaTheme="minorEastAsia"/>
          <w:b/>
          <w:color w:val="auto"/>
          <w:sz w:val="24"/>
          <w:highlight w:val="none"/>
        </w:rPr>
        <w:t>（请进行选择）</w:t>
      </w:r>
      <w:r>
        <w:rPr>
          <w:rFonts w:hint="default" w:ascii="Times New Roman" w:hAnsi="Times New Roman" w:cs="Times New Roman" w:eastAsiaTheme="minorEastAsia"/>
          <w:color w:val="auto"/>
          <w:spacing w:val="6"/>
          <w:sz w:val="24"/>
          <w:highlight w:val="none"/>
        </w:rPr>
        <w:t>：</w:t>
      </w:r>
    </w:p>
    <w:p w14:paraId="0D3C3F66">
      <w:pPr>
        <w:spacing w:line="588" w:lineRule="exact"/>
        <w:ind w:firstLine="482"/>
        <w:rPr>
          <w:rFonts w:hint="default" w:ascii="Times New Roman" w:hAnsi="Times New Roman" w:cs="Times New Roman" w:eastAsiaTheme="minorEastAsia"/>
          <w:b/>
          <w:color w:val="auto"/>
          <w:spacing w:val="6"/>
          <w:sz w:val="24"/>
          <w:highlight w:val="none"/>
        </w:rPr>
      </w:pPr>
      <w:r>
        <w:rPr>
          <w:rFonts w:hint="default" w:ascii="Times New Roman" w:hAnsi="Times New Roman" w:cs="Times New Roman" w:eastAsiaTheme="minorEastAsia"/>
          <w:b/>
          <w:color w:val="auto"/>
          <w:sz w:val="24"/>
          <w:highlight w:val="none"/>
        </w:rPr>
        <w:t>□</w:t>
      </w:r>
      <w:r>
        <w:rPr>
          <w:rFonts w:hint="default" w:ascii="Times New Roman" w:hAnsi="Times New Roman" w:cs="Times New Roman" w:eastAsiaTheme="minorEastAsia"/>
          <w:b/>
          <w:color w:val="auto"/>
          <w:spacing w:val="6"/>
          <w:sz w:val="24"/>
          <w:highlight w:val="none"/>
        </w:rPr>
        <w:t>不属于符合条件的残疾人福利性单位。</w:t>
      </w:r>
    </w:p>
    <w:p w14:paraId="1C4A3287">
      <w:pPr>
        <w:spacing w:line="588" w:lineRule="exact"/>
        <w:ind w:firstLine="482"/>
        <w:rPr>
          <w:rFonts w:hint="default" w:ascii="Times New Roman" w:hAnsi="Times New Roman" w:cs="Times New Roman" w:eastAsiaTheme="minorEastAsia"/>
          <w:color w:val="auto"/>
          <w:spacing w:val="6"/>
          <w:sz w:val="24"/>
          <w:highlight w:val="none"/>
        </w:rPr>
      </w:pPr>
      <w:r>
        <w:rPr>
          <w:rFonts w:hint="default" w:ascii="Times New Roman" w:hAnsi="Times New Roman" w:cs="Times New Roman" w:eastAsiaTheme="minorEastAsia"/>
          <w:b/>
          <w:color w:val="auto"/>
          <w:sz w:val="24"/>
          <w:highlight w:val="none"/>
        </w:rPr>
        <w:t>□</w:t>
      </w:r>
      <w:r>
        <w:rPr>
          <w:rFonts w:hint="default" w:ascii="Times New Roman" w:hAnsi="Times New Roman" w:cs="Times New Roman" w:eastAsiaTheme="minorEastAsia"/>
          <w:b/>
          <w:color w:val="auto"/>
          <w:spacing w:val="6"/>
          <w:sz w:val="24"/>
          <w:highlight w:val="none"/>
        </w:rPr>
        <w:t>属于符合条件的残疾人福利性单位，</w:t>
      </w:r>
      <w:r>
        <w:rPr>
          <w:rFonts w:hint="default" w:ascii="Times New Roman" w:hAnsi="Times New Roman" w:cs="Times New Roman" w:eastAsiaTheme="minorEastAsia"/>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47F5DF81">
      <w:pPr>
        <w:spacing w:line="588" w:lineRule="exact"/>
        <w:ind w:firstLine="506" w:firstLineChars="200"/>
        <w:rPr>
          <w:rFonts w:hint="default" w:ascii="Times New Roman" w:hAnsi="Times New Roman" w:cs="Times New Roman" w:eastAsiaTheme="minorEastAsia"/>
          <w:color w:val="auto"/>
          <w:spacing w:val="6"/>
          <w:sz w:val="24"/>
          <w:highlight w:val="none"/>
        </w:rPr>
      </w:pPr>
      <w:r>
        <w:rPr>
          <w:rFonts w:hint="default" w:ascii="Times New Roman" w:hAnsi="Times New Roman" w:cs="Times New Roman" w:eastAsiaTheme="minorEastAsia"/>
          <w:b/>
          <w:color w:val="auto"/>
          <w:spacing w:val="6"/>
          <w:sz w:val="24"/>
          <w:highlight w:val="none"/>
        </w:rPr>
        <w:t>本单位对上述声明的真实性负责。如有虚假，将依法承担相应责任。</w:t>
      </w:r>
    </w:p>
    <w:p w14:paraId="70ADCAAF">
      <w:pPr>
        <w:spacing w:line="588" w:lineRule="exact"/>
        <w:ind w:firstLine="504" w:firstLineChars="200"/>
        <w:rPr>
          <w:rFonts w:hint="default" w:ascii="Times New Roman" w:hAnsi="Times New Roman" w:cs="Times New Roman" w:eastAsiaTheme="minorEastAsia"/>
          <w:color w:val="auto"/>
          <w:spacing w:val="6"/>
          <w:sz w:val="24"/>
          <w:highlight w:val="none"/>
        </w:rPr>
      </w:pPr>
    </w:p>
    <w:p w14:paraId="7CBA8221">
      <w:pPr>
        <w:spacing w:line="588" w:lineRule="exact"/>
        <w:ind w:firstLine="504" w:firstLineChars="200"/>
        <w:rPr>
          <w:rFonts w:hint="default" w:ascii="Times New Roman" w:hAnsi="Times New Roman" w:cs="Times New Roman" w:eastAsiaTheme="minorEastAsia"/>
          <w:color w:val="auto"/>
          <w:spacing w:val="6"/>
          <w:sz w:val="24"/>
          <w:highlight w:val="none"/>
        </w:rPr>
      </w:pPr>
    </w:p>
    <w:p w14:paraId="2BFF39E2">
      <w:pPr>
        <w:tabs>
          <w:tab w:val="left" w:pos="4860"/>
        </w:tabs>
        <w:spacing w:line="588" w:lineRule="exact"/>
        <w:ind w:right="1560" w:firstLine="504" w:firstLineChars="200"/>
        <w:jc w:val="center"/>
        <w:rPr>
          <w:rFonts w:hint="default" w:ascii="Times New Roman" w:hAnsi="Times New Roman" w:cs="Times New Roman" w:eastAsiaTheme="minorEastAsia"/>
          <w:color w:val="auto"/>
          <w:spacing w:val="6"/>
          <w:sz w:val="24"/>
          <w:highlight w:val="none"/>
        </w:rPr>
      </w:pPr>
      <w:r>
        <w:rPr>
          <w:rFonts w:hint="default" w:ascii="Times New Roman" w:hAnsi="Times New Roman" w:cs="Times New Roman" w:eastAsiaTheme="minorEastAsia"/>
          <w:color w:val="auto"/>
          <w:spacing w:val="6"/>
          <w:sz w:val="24"/>
          <w:highlight w:val="none"/>
        </w:rPr>
        <w:t xml:space="preserve">               单位名称（盖章）：</w:t>
      </w:r>
    </w:p>
    <w:p w14:paraId="5C470F92">
      <w:pPr>
        <w:tabs>
          <w:tab w:val="left" w:pos="4860"/>
        </w:tabs>
        <w:spacing w:line="588" w:lineRule="exact"/>
        <w:ind w:right="1560" w:firstLine="504" w:firstLineChars="200"/>
        <w:jc w:val="center"/>
        <w:rPr>
          <w:rFonts w:hint="default" w:ascii="Times New Roman" w:hAnsi="Times New Roman" w:cs="Times New Roman" w:eastAsiaTheme="minorEastAsia"/>
          <w:color w:val="auto"/>
          <w:spacing w:val="6"/>
          <w:sz w:val="24"/>
          <w:highlight w:val="none"/>
        </w:rPr>
      </w:pPr>
      <w:r>
        <w:rPr>
          <w:rFonts w:hint="default" w:ascii="Times New Roman" w:hAnsi="Times New Roman" w:cs="Times New Roman" w:eastAsiaTheme="minorEastAsia"/>
          <w:color w:val="auto"/>
          <w:spacing w:val="6"/>
          <w:sz w:val="24"/>
          <w:highlight w:val="none"/>
        </w:rPr>
        <w:t xml:space="preserve">       日  期：</w:t>
      </w:r>
    </w:p>
    <w:p w14:paraId="333A48DA">
      <w:pPr>
        <w:widowControl/>
        <w:jc w:val="left"/>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br w:type="page"/>
      </w:r>
    </w:p>
    <w:p w14:paraId="46558516">
      <w:pPr>
        <w:pStyle w:val="6"/>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2-1-2 拟分包情况说明及分包意向协议</w:t>
      </w:r>
    </w:p>
    <w:p w14:paraId="37C45630">
      <w:pPr>
        <w:autoSpaceDE w:val="0"/>
        <w:autoSpaceDN w:val="0"/>
        <w:adjustRightInd w:val="0"/>
        <w:jc w:val="center"/>
        <w:rPr>
          <w:rFonts w:hint="default" w:ascii="Times New Roman" w:hAnsi="Times New Roman" w:cs="Times New Roman" w:eastAsiaTheme="minorEastAsia"/>
          <w:color w:val="auto"/>
          <w:sz w:val="30"/>
          <w:szCs w:val="30"/>
          <w:highlight w:val="none"/>
        </w:rPr>
      </w:pPr>
    </w:p>
    <w:p w14:paraId="56B60BC6">
      <w:pPr>
        <w:autoSpaceDE w:val="0"/>
        <w:autoSpaceDN w:val="0"/>
        <w:adjustRightInd w:val="0"/>
        <w:spacing w:line="360" w:lineRule="auto"/>
        <w:jc w:val="center"/>
        <w:rPr>
          <w:rFonts w:hint="default" w:ascii="Times New Roman" w:hAnsi="Times New Roman" w:cs="Times New Roman" w:eastAsiaTheme="minorEastAsia"/>
          <w:b/>
          <w:color w:val="auto"/>
          <w:sz w:val="36"/>
          <w:szCs w:val="36"/>
          <w:highlight w:val="none"/>
        </w:rPr>
      </w:pPr>
      <w:r>
        <w:rPr>
          <w:rFonts w:hint="default" w:ascii="Times New Roman" w:hAnsi="Times New Roman" w:cs="Times New Roman" w:eastAsiaTheme="minorEastAsia"/>
          <w:b/>
          <w:color w:val="auto"/>
          <w:sz w:val="36"/>
          <w:szCs w:val="36"/>
          <w:highlight w:val="none"/>
        </w:rPr>
        <w:t>拟分包情况说明</w:t>
      </w:r>
    </w:p>
    <w:p w14:paraId="48D5AD7D">
      <w:pPr>
        <w:tabs>
          <w:tab w:val="left" w:pos="5580"/>
        </w:tabs>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致：</w:t>
      </w:r>
      <w:r>
        <w:rPr>
          <w:rFonts w:hint="default" w:ascii="Times New Roman" w:hAnsi="Times New Roman" w:cs="Times New Roman" w:eastAsiaTheme="minorEastAsia"/>
          <w:color w:val="auto"/>
          <w:sz w:val="24"/>
          <w:highlight w:val="none"/>
          <w:u w:val="single"/>
        </w:rPr>
        <w:t>（采购人或采购代理机构）</w:t>
      </w:r>
    </w:p>
    <w:p w14:paraId="251FAB21">
      <w:pPr>
        <w:adjustRightInd w:val="0"/>
        <w:snapToGrid w:val="0"/>
        <w:spacing w:line="360"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0597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348F8A7">
            <w:pPr>
              <w:pStyle w:val="253"/>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序号</w:t>
            </w:r>
          </w:p>
        </w:tc>
        <w:tc>
          <w:tcPr>
            <w:tcW w:w="1287" w:type="dxa"/>
            <w:vAlign w:val="center"/>
          </w:tcPr>
          <w:p w14:paraId="48CF1D2A">
            <w:pPr>
              <w:pStyle w:val="253"/>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分包承担</w:t>
            </w:r>
          </w:p>
          <w:p w14:paraId="74722125">
            <w:pPr>
              <w:pStyle w:val="253"/>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主体名称</w:t>
            </w:r>
          </w:p>
        </w:tc>
        <w:tc>
          <w:tcPr>
            <w:tcW w:w="1513" w:type="dxa"/>
            <w:vAlign w:val="center"/>
          </w:tcPr>
          <w:p w14:paraId="5383F8ED">
            <w:pPr>
              <w:pStyle w:val="253"/>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分包承担</w:t>
            </w:r>
          </w:p>
          <w:p w14:paraId="0D6208BF">
            <w:pPr>
              <w:pStyle w:val="253"/>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主体类型</w:t>
            </w:r>
          </w:p>
          <w:p w14:paraId="1E6AB188">
            <w:pPr>
              <w:pStyle w:val="253"/>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（选择）</w:t>
            </w:r>
          </w:p>
        </w:tc>
        <w:tc>
          <w:tcPr>
            <w:tcW w:w="1125" w:type="dxa"/>
            <w:vAlign w:val="center"/>
          </w:tcPr>
          <w:p w14:paraId="02A31AD2">
            <w:pPr>
              <w:pStyle w:val="253"/>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资质等级</w:t>
            </w:r>
          </w:p>
        </w:tc>
        <w:tc>
          <w:tcPr>
            <w:tcW w:w="1561" w:type="dxa"/>
            <w:vAlign w:val="center"/>
          </w:tcPr>
          <w:p w14:paraId="4FD0FB2F">
            <w:pPr>
              <w:pStyle w:val="253"/>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拟分包</w:t>
            </w:r>
          </w:p>
          <w:p w14:paraId="73B2122C">
            <w:pPr>
              <w:pStyle w:val="253"/>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合同内容</w:t>
            </w:r>
          </w:p>
        </w:tc>
        <w:tc>
          <w:tcPr>
            <w:tcW w:w="1498" w:type="dxa"/>
            <w:vAlign w:val="center"/>
          </w:tcPr>
          <w:p w14:paraId="098583A6">
            <w:pPr>
              <w:pStyle w:val="253"/>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拟分包</w:t>
            </w:r>
          </w:p>
          <w:p w14:paraId="06268DDA">
            <w:pPr>
              <w:pStyle w:val="253"/>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合同金额</w:t>
            </w:r>
          </w:p>
          <w:p w14:paraId="70D76C11">
            <w:pPr>
              <w:pStyle w:val="253"/>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（人民币元）</w:t>
            </w:r>
          </w:p>
        </w:tc>
        <w:tc>
          <w:tcPr>
            <w:tcW w:w="1564" w:type="dxa"/>
            <w:vAlign w:val="center"/>
          </w:tcPr>
          <w:p w14:paraId="6A5E812B">
            <w:pPr>
              <w:pStyle w:val="253"/>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占该采购包</w:t>
            </w:r>
          </w:p>
          <w:p w14:paraId="082A8AA3">
            <w:pPr>
              <w:pStyle w:val="253"/>
              <w:jc w:val="center"/>
              <w:rPr>
                <w:rFonts w:hint="default" w:ascii="Times New Roman" w:hAnsi="Times New Roman" w:cs="Times New Roman" w:eastAsiaTheme="minorEastAsia"/>
                <w:b/>
                <w:color w:val="auto"/>
                <w:sz w:val="24"/>
                <w:highlight w:val="none"/>
                <w:lang w:eastAsia="zh-CN"/>
              </w:rPr>
            </w:pPr>
            <w:r>
              <w:rPr>
                <w:rFonts w:hint="default" w:ascii="Times New Roman" w:hAnsi="Times New Roman" w:cs="Times New Roman" w:eastAsiaTheme="minorEastAsia"/>
                <w:b/>
                <w:color w:val="auto"/>
                <w:sz w:val="24"/>
                <w:highlight w:val="none"/>
                <w:lang w:eastAsia="zh-CN"/>
              </w:rPr>
              <w:t>合同金额的</w:t>
            </w:r>
          </w:p>
          <w:p w14:paraId="30E2EFEC">
            <w:pPr>
              <w:pStyle w:val="253"/>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比例（%）</w:t>
            </w:r>
          </w:p>
        </w:tc>
      </w:tr>
      <w:tr w14:paraId="4AE5B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9D04442">
            <w:pPr>
              <w:pStyle w:val="253"/>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w:t>
            </w:r>
          </w:p>
        </w:tc>
        <w:tc>
          <w:tcPr>
            <w:tcW w:w="1287" w:type="dxa"/>
            <w:vAlign w:val="center"/>
          </w:tcPr>
          <w:p w14:paraId="60B56CF3">
            <w:pPr>
              <w:pStyle w:val="253"/>
              <w:jc w:val="center"/>
              <w:rPr>
                <w:rFonts w:hint="default" w:ascii="Times New Roman" w:hAnsi="Times New Roman" w:cs="Times New Roman" w:eastAsiaTheme="minorEastAsia"/>
                <w:color w:val="auto"/>
                <w:sz w:val="30"/>
                <w:highlight w:val="none"/>
              </w:rPr>
            </w:pPr>
          </w:p>
        </w:tc>
        <w:tc>
          <w:tcPr>
            <w:tcW w:w="1513" w:type="dxa"/>
            <w:vAlign w:val="center"/>
          </w:tcPr>
          <w:p w14:paraId="7472B931">
            <w:pPr>
              <w:pStyle w:val="253"/>
              <w:tabs>
                <w:tab w:val="left" w:pos="235"/>
              </w:tabs>
              <w:ind w:left="1" w:leftChars="-43" w:hanging="91" w:hangingChars="38"/>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□中型企业</w:t>
            </w:r>
          </w:p>
          <w:p w14:paraId="1D600771">
            <w:pPr>
              <w:pStyle w:val="253"/>
              <w:tabs>
                <w:tab w:val="left" w:pos="235"/>
              </w:tabs>
              <w:ind w:left="1" w:leftChars="-43" w:hanging="91" w:hangingChars="38"/>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□小微企业</w:t>
            </w:r>
          </w:p>
          <w:p w14:paraId="3E208777">
            <w:pPr>
              <w:pStyle w:val="253"/>
              <w:tabs>
                <w:tab w:val="left" w:pos="235"/>
              </w:tabs>
              <w:ind w:left="1" w:leftChars="-43" w:hanging="91" w:hangingChars="38"/>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□其他</w:t>
            </w:r>
          </w:p>
        </w:tc>
        <w:tc>
          <w:tcPr>
            <w:tcW w:w="1125" w:type="dxa"/>
            <w:vAlign w:val="center"/>
          </w:tcPr>
          <w:p w14:paraId="72156852">
            <w:pPr>
              <w:pStyle w:val="253"/>
              <w:jc w:val="center"/>
              <w:rPr>
                <w:rFonts w:hint="default" w:ascii="Times New Roman" w:hAnsi="Times New Roman" w:cs="Times New Roman" w:eastAsiaTheme="minorEastAsia"/>
                <w:color w:val="auto"/>
                <w:sz w:val="30"/>
                <w:highlight w:val="none"/>
                <w:lang w:eastAsia="zh-CN"/>
              </w:rPr>
            </w:pPr>
          </w:p>
        </w:tc>
        <w:tc>
          <w:tcPr>
            <w:tcW w:w="1561" w:type="dxa"/>
            <w:vAlign w:val="center"/>
          </w:tcPr>
          <w:p w14:paraId="556D3B43">
            <w:pPr>
              <w:pStyle w:val="253"/>
              <w:jc w:val="center"/>
              <w:rPr>
                <w:rFonts w:hint="default" w:ascii="Times New Roman" w:hAnsi="Times New Roman" w:cs="Times New Roman" w:eastAsiaTheme="minorEastAsia"/>
                <w:color w:val="auto"/>
                <w:sz w:val="30"/>
                <w:highlight w:val="none"/>
                <w:lang w:eastAsia="zh-CN"/>
              </w:rPr>
            </w:pPr>
          </w:p>
        </w:tc>
        <w:tc>
          <w:tcPr>
            <w:tcW w:w="1498" w:type="dxa"/>
            <w:vAlign w:val="center"/>
          </w:tcPr>
          <w:p w14:paraId="240405F2">
            <w:pPr>
              <w:pStyle w:val="253"/>
              <w:jc w:val="center"/>
              <w:rPr>
                <w:rFonts w:hint="default" w:ascii="Times New Roman" w:hAnsi="Times New Roman" w:cs="Times New Roman" w:eastAsiaTheme="minorEastAsia"/>
                <w:color w:val="auto"/>
                <w:sz w:val="30"/>
                <w:highlight w:val="none"/>
                <w:lang w:eastAsia="zh-CN"/>
              </w:rPr>
            </w:pPr>
          </w:p>
        </w:tc>
        <w:tc>
          <w:tcPr>
            <w:tcW w:w="1564" w:type="dxa"/>
            <w:vAlign w:val="center"/>
          </w:tcPr>
          <w:p w14:paraId="362096A9">
            <w:pPr>
              <w:pStyle w:val="253"/>
              <w:jc w:val="center"/>
              <w:rPr>
                <w:rFonts w:hint="default" w:ascii="Times New Roman" w:hAnsi="Times New Roman" w:cs="Times New Roman" w:eastAsiaTheme="minorEastAsia"/>
                <w:color w:val="auto"/>
                <w:sz w:val="30"/>
                <w:highlight w:val="none"/>
                <w:lang w:eastAsia="zh-CN"/>
              </w:rPr>
            </w:pPr>
          </w:p>
        </w:tc>
      </w:tr>
      <w:tr w14:paraId="3E3AF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5682290">
            <w:pPr>
              <w:pStyle w:val="253"/>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2</w:t>
            </w:r>
          </w:p>
        </w:tc>
        <w:tc>
          <w:tcPr>
            <w:tcW w:w="1287" w:type="dxa"/>
            <w:vAlign w:val="center"/>
          </w:tcPr>
          <w:p w14:paraId="7DFA16F3">
            <w:pPr>
              <w:pStyle w:val="253"/>
              <w:jc w:val="center"/>
              <w:rPr>
                <w:rFonts w:hint="default" w:ascii="Times New Roman" w:hAnsi="Times New Roman" w:cs="Times New Roman" w:eastAsiaTheme="minorEastAsia"/>
                <w:color w:val="auto"/>
                <w:sz w:val="30"/>
                <w:highlight w:val="none"/>
              </w:rPr>
            </w:pPr>
          </w:p>
        </w:tc>
        <w:tc>
          <w:tcPr>
            <w:tcW w:w="1513" w:type="dxa"/>
            <w:vAlign w:val="center"/>
          </w:tcPr>
          <w:p w14:paraId="1DD677F4">
            <w:pPr>
              <w:pStyle w:val="253"/>
              <w:tabs>
                <w:tab w:val="left" w:pos="235"/>
              </w:tabs>
              <w:ind w:left="1" w:leftChars="-43" w:hanging="91" w:hangingChars="38"/>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□中型企业</w:t>
            </w:r>
          </w:p>
          <w:p w14:paraId="7CA70018">
            <w:pPr>
              <w:pStyle w:val="253"/>
              <w:tabs>
                <w:tab w:val="left" w:pos="235"/>
              </w:tabs>
              <w:ind w:left="1" w:leftChars="-43" w:hanging="91" w:hangingChars="38"/>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□小微企业</w:t>
            </w:r>
          </w:p>
          <w:p w14:paraId="04106B74">
            <w:pPr>
              <w:pStyle w:val="253"/>
              <w:tabs>
                <w:tab w:val="left" w:pos="235"/>
              </w:tabs>
              <w:ind w:left="1" w:leftChars="-43" w:hanging="91" w:hangingChars="38"/>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□其他</w:t>
            </w:r>
          </w:p>
        </w:tc>
        <w:tc>
          <w:tcPr>
            <w:tcW w:w="1125" w:type="dxa"/>
            <w:vAlign w:val="center"/>
          </w:tcPr>
          <w:p w14:paraId="637957E3">
            <w:pPr>
              <w:pStyle w:val="253"/>
              <w:jc w:val="center"/>
              <w:rPr>
                <w:rFonts w:hint="default" w:ascii="Times New Roman" w:hAnsi="Times New Roman" w:cs="Times New Roman" w:eastAsiaTheme="minorEastAsia"/>
                <w:color w:val="auto"/>
                <w:sz w:val="30"/>
                <w:highlight w:val="none"/>
                <w:lang w:eastAsia="zh-CN"/>
              </w:rPr>
            </w:pPr>
          </w:p>
        </w:tc>
        <w:tc>
          <w:tcPr>
            <w:tcW w:w="1561" w:type="dxa"/>
            <w:vAlign w:val="center"/>
          </w:tcPr>
          <w:p w14:paraId="64F24BAE">
            <w:pPr>
              <w:pStyle w:val="253"/>
              <w:jc w:val="center"/>
              <w:rPr>
                <w:rFonts w:hint="default" w:ascii="Times New Roman" w:hAnsi="Times New Roman" w:cs="Times New Roman" w:eastAsiaTheme="minorEastAsia"/>
                <w:color w:val="auto"/>
                <w:sz w:val="30"/>
                <w:highlight w:val="none"/>
                <w:lang w:eastAsia="zh-CN"/>
              </w:rPr>
            </w:pPr>
          </w:p>
        </w:tc>
        <w:tc>
          <w:tcPr>
            <w:tcW w:w="1498" w:type="dxa"/>
            <w:vAlign w:val="center"/>
          </w:tcPr>
          <w:p w14:paraId="69B92937">
            <w:pPr>
              <w:pStyle w:val="253"/>
              <w:jc w:val="center"/>
              <w:rPr>
                <w:rFonts w:hint="default" w:ascii="Times New Roman" w:hAnsi="Times New Roman" w:cs="Times New Roman" w:eastAsiaTheme="minorEastAsia"/>
                <w:color w:val="auto"/>
                <w:sz w:val="30"/>
                <w:highlight w:val="none"/>
                <w:lang w:eastAsia="zh-CN"/>
              </w:rPr>
            </w:pPr>
          </w:p>
        </w:tc>
        <w:tc>
          <w:tcPr>
            <w:tcW w:w="1564" w:type="dxa"/>
            <w:vAlign w:val="center"/>
          </w:tcPr>
          <w:p w14:paraId="407324D7">
            <w:pPr>
              <w:pStyle w:val="253"/>
              <w:jc w:val="center"/>
              <w:rPr>
                <w:rFonts w:hint="default" w:ascii="Times New Roman" w:hAnsi="Times New Roman" w:cs="Times New Roman" w:eastAsiaTheme="minorEastAsia"/>
                <w:color w:val="auto"/>
                <w:sz w:val="30"/>
                <w:highlight w:val="none"/>
                <w:lang w:eastAsia="zh-CN"/>
              </w:rPr>
            </w:pPr>
          </w:p>
        </w:tc>
      </w:tr>
      <w:tr w14:paraId="31393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799CBD4">
            <w:pPr>
              <w:pStyle w:val="253"/>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w:t>
            </w:r>
          </w:p>
        </w:tc>
        <w:tc>
          <w:tcPr>
            <w:tcW w:w="1287" w:type="dxa"/>
            <w:vAlign w:val="center"/>
          </w:tcPr>
          <w:p w14:paraId="37874C36">
            <w:pPr>
              <w:pStyle w:val="253"/>
              <w:jc w:val="center"/>
              <w:rPr>
                <w:rFonts w:hint="default" w:ascii="Times New Roman" w:hAnsi="Times New Roman" w:cs="Times New Roman" w:eastAsiaTheme="minorEastAsia"/>
                <w:color w:val="auto"/>
                <w:sz w:val="30"/>
                <w:highlight w:val="none"/>
              </w:rPr>
            </w:pPr>
          </w:p>
        </w:tc>
        <w:tc>
          <w:tcPr>
            <w:tcW w:w="1513" w:type="dxa"/>
            <w:vAlign w:val="center"/>
          </w:tcPr>
          <w:p w14:paraId="3D2EDF5E">
            <w:pPr>
              <w:pStyle w:val="253"/>
              <w:tabs>
                <w:tab w:val="left" w:pos="235"/>
              </w:tabs>
              <w:jc w:val="center"/>
              <w:rPr>
                <w:rFonts w:hint="default" w:ascii="Times New Roman" w:hAnsi="Times New Roman" w:cs="Times New Roman" w:eastAsiaTheme="minorEastAsia"/>
                <w:color w:val="auto"/>
                <w:sz w:val="24"/>
                <w:highlight w:val="none"/>
              </w:rPr>
            </w:pPr>
          </w:p>
        </w:tc>
        <w:tc>
          <w:tcPr>
            <w:tcW w:w="1125" w:type="dxa"/>
            <w:vAlign w:val="center"/>
          </w:tcPr>
          <w:p w14:paraId="35D24EFC">
            <w:pPr>
              <w:pStyle w:val="253"/>
              <w:jc w:val="center"/>
              <w:rPr>
                <w:rFonts w:hint="default" w:ascii="Times New Roman" w:hAnsi="Times New Roman" w:cs="Times New Roman" w:eastAsiaTheme="minorEastAsia"/>
                <w:color w:val="auto"/>
                <w:sz w:val="30"/>
                <w:highlight w:val="none"/>
              </w:rPr>
            </w:pPr>
          </w:p>
        </w:tc>
        <w:tc>
          <w:tcPr>
            <w:tcW w:w="1561" w:type="dxa"/>
            <w:vAlign w:val="center"/>
          </w:tcPr>
          <w:p w14:paraId="5EFD94A9">
            <w:pPr>
              <w:pStyle w:val="253"/>
              <w:jc w:val="center"/>
              <w:rPr>
                <w:rFonts w:hint="default" w:ascii="Times New Roman" w:hAnsi="Times New Roman" w:cs="Times New Roman" w:eastAsiaTheme="minorEastAsia"/>
                <w:color w:val="auto"/>
                <w:sz w:val="30"/>
                <w:highlight w:val="none"/>
              </w:rPr>
            </w:pPr>
          </w:p>
        </w:tc>
        <w:tc>
          <w:tcPr>
            <w:tcW w:w="1498" w:type="dxa"/>
            <w:vAlign w:val="center"/>
          </w:tcPr>
          <w:p w14:paraId="25C3B356">
            <w:pPr>
              <w:pStyle w:val="253"/>
              <w:jc w:val="center"/>
              <w:rPr>
                <w:rFonts w:hint="default" w:ascii="Times New Roman" w:hAnsi="Times New Roman" w:cs="Times New Roman" w:eastAsiaTheme="minorEastAsia"/>
                <w:color w:val="auto"/>
                <w:sz w:val="30"/>
                <w:highlight w:val="none"/>
              </w:rPr>
            </w:pPr>
          </w:p>
        </w:tc>
        <w:tc>
          <w:tcPr>
            <w:tcW w:w="1564" w:type="dxa"/>
            <w:vAlign w:val="center"/>
          </w:tcPr>
          <w:p w14:paraId="0AB2376F">
            <w:pPr>
              <w:pStyle w:val="253"/>
              <w:jc w:val="center"/>
              <w:rPr>
                <w:rFonts w:hint="default" w:ascii="Times New Roman" w:hAnsi="Times New Roman" w:cs="Times New Roman" w:eastAsiaTheme="minorEastAsia"/>
                <w:color w:val="auto"/>
                <w:sz w:val="30"/>
                <w:highlight w:val="none"/>
              </w:rPr>
            </w:pPr>
          </w:p>
        </w:tc>
      </w:tr>
      <w:tr w14:paraId="00247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74D7C4F">
            <w:pPr>
              <w:pStyle w:val="253"/>
              <w:ind w:right="57" w:rightChars="27"/>
              <w:jc w:val="righ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合计：</w:t>
            </w:r>
          </w:p>
        </w:tc>
        <w:tc>
          <w:tcPr>
            <w:tcW w:w="1498" w:type="dxa"/>
            <w:vAlign w:val="center"/>
          </w:tcPr>
          <w:p w14:paraId="7E97E1C5">
            <w:pPr>
              <w:pStyle w:val="253"/>
              <w:jc w:val="center"/>
              <w:rPr>
                <w:rFonts w:hint="default" w:ascii="Times New Roman" w:hAnsi="Times New Roman" w:cs="Times New Roman" w:eastAsiaTheme="minorEastAsia"/>
                <w:color w:val="auto"/>
                <w:sz w:val="30"/>
                <w:highlight w:val="none"/>
              </w:rPr>
            </w:pPr>
          </w:p>
        </w:tc>
        <w:tc>
          <w:tcPr>
            <w:tcW w:w="1564" w:type="dxa"/>
            <w:vAlign w:val="center"/>
          </w:tcPr>
          <w:p w14:paraId="2B657AC0">
            <w:pPr>
              <w:pStyle w:val="253"/>
              <w:jc w:val="center"/>
              <w:rPr>
                <w:rFonts w:hint="default" w:ascii="Times New Roman" w:hAnsi="Times New Roman" w:cs="Times New Roman" w:eastAsiaTheme="minorEastAsia"/>
                <w:color w:val="auto"/>
                <w:sz w:val="30"/>
                <w:highlight w:val="none"/>
              </w:rPr>
            </w:pPr>
          </w:p>
        </w:tc>
      </w:tr>
    </w:tbl>
    <w:p w14:paraId="2FB8719D">
      <w:pPr>
        <w:adjustRightInd w:val="0"/>
        <w:snapToGrid w:val="0"/>
        <w:spacing w:line="360" w:lineRule="auto"/>
        <w:ind w:firstLine="480" w:firstLineChars="200"/>
        <w:jc w:val="left"/>
        <w:rPr>
          <w:rFonts w:hint="default" w:ascii="Times New Roman" w:hAnsi="Times New Roman" w:cs="Times New Roman" w:eastAsiaTheme="minorEastAsia"/>
          <w:color w:val="auto"/>
          <w:sz w:val="24"/>
          <w:highlight w:val="none"/>
        </w:rPr>
      </w:pPr>
    </w:p>
    <w:p w14:paraId="291276B3">
      <w:pPr>
        <w:adjustRightInd w:val="0"/>
        <w:snapToGrid w:val="0"/>
        <w:spacing w:line="360" w:lineRule="auto"/>
        <w:jc w:val="left"/>
        <w:rPr>
          <w:rFonts w:hint="default" w:ascii="Times New Roman" w:hAnsi="Times New Roman" w:cs="Times New Roman" w:eastAsiaTheme="minorEastAsia"/>
          <w:color w:val="auto"/>
          <w:sz w:val="24"/>
          <w:highlight w:val="none"/>
        </w:rPr>
      </w:pPr>
    </w:p>
    <w:p w14:paraId="5A80F395">
      <w:pPr>
        <w:autoSpaceDE w:val="0"/>
        <w:autoSpaceDN w:val="0"/>
        <w:adjustRightInd w:val="0"/>
        <w:snapToGrid w:val="0"/>
        <w:spacing w:before="25" w:after="25" w:line="360" w:lineRule="auto"/>
        <w:jc w:val="right"/>
        <w:rPr>
          <w:rFonts w:hint="default" w:ascii="Times New Roman" w:hAnsi="Times New Roman" w:cs="Times New Roman" w:eastAsiaTheme="minorEastAsia"/>
          <w:color w:val="auto"/>
          <w:sz w:val="24"/>
          <w:highlight w:val="none"/>
          <w:lang w:val="zh-CN"/>
        </w:rPr>
      </w:pPr>
      <w:r>
        <w:rPr>
          <w:rFonts w:hint="default" w:ascii="Times New Roman" w:hAnsi="Times New Roman" w:cs="Times New Roman" w:eastAsiaTheme="minorEastAsia"/>
          <w:color w:val="auto"/>
          <w:sz w:val="24"/>
          <w:highlight w:val="none"/>
        </w:rPr>
        <w:t>投标人名称（加盖公章）</w:t>
      </w:r>
      <w:r>
        <w:rPr>
          <w:rFonts w:hint="default" w:ascii="Times New Roman" w:hAnsi="Times New Roman" w:cs="Times New Roman" w:eastAsiaTheme="minorEastAsia"/>
          <w:color w:val="auto"/>
          <w:sz w:val="24"/>
          <w:highlight w:val="none"/>
          <w:lang w:val="zh-CN"/>
        </w:rPr>
        <w:t>：____________</w:t>
      </w:r>
    </w:p>
    <w:p w14:paraId="624A9ECE">
      <w:pPr>
        <w:spacing w:line="360" w:lineRule="auto"/>
        <w:ind w:right="-57" w:firstLine="480"/>
        <w:jc w:val="righ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szCs w:val="20"/>
          <w:highlight w:val="none"/>
        </w:rPr>
        <w:t>日期：_____年______月______日</w:t>
      </w:r>
    </w:p>
    <w:p w14:paraId="18F2B227">
      <w:pPr>
        <w:adjustRightInd w:val="0"/>
        <w:snapToGrid w:val="0"/>
        <w:spacing w:line="360" w:lineRule="auto"/>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注：</w:t>
      </w:r>
    </w:p>
    <w:p w14:paraId="45B9B2CE">
      <w:pPr>
        <w:adjustRightInd w:val="0"/>
        <w:snapToGrid w:val="0"/>
        <w:spacing w:line="360" w:lineRule="auto"/>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如本招标文件《投标人须知资料表》载明本项目分包承担主体应具备的相应资质条件，则投标人须在本表中列明分包承担主体的资质等级，并后附资质证书</w:t>
      </w:r>
      <w:r>
        <w:rPr>
          <w:rFonts w:hint="default" w:ascii="Times New Roman" w:hAnsi="Times New Roman" w:cs="Times New Roman" w:eastAsiaTheme="minorEastAsia"/>
          <w:color w:val="auto"/>
          <w:sz w:val="24"/>
          <w:highlight w:val="none"/>
          <w:lang w:eastAsia="zh-CN"/>
        </w:rPr>
        <w:t>复印件</w:t>
      </w:r>
      <w:r>
        <w:rPr>
          <w:rFonts w:hint="default" w:ascii="Times New Roman" w:hAnsi="Times New Roman" w:cs="Times New Roman" w:eastAsiaTheme="minorEastAsia"/>
          <w:color w:val="auto"/>
          <w:sz w:val="24"/>
          <w:highlight w:val="none"/>
        </w:rPr>
        <w:t>，否则</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3EF3A62A">
      <w:pPr>
        <w:adjustRightInd w:val="0"/>
        <w:snapToGrid w:val="0"/>
        <w:spacing w:line="360" w:lineRule="auto"/>
        <w:jc w:val="left"/>
        <w:rPr>
          <w:rFonts w:hint="default" w:ascii="Times New Roman" w:hAnsi="Times New Roman" w:cs="Times New Roman" w:eastAsiaTheme="minorEastAsia"/>
          <w:color w:val="auto"/>
          <w:sz w:val="30"/>
          <w:szCs w:val="30"/>
          <w:highlight w:val="none"/>
        </w:rPr>
      </w:pPr>
    </w:p>
    <w:p w14:paraId="1EA142B9">
      <w:pPr>
        <w:autoSpaceDE w:val="0"/>
        <w:autoSpaceDN w:val="0"/>
        <w:adjustRightInd w:val="0"/>
        <w:spacing w:line="360" w:lineRule="auto"/>
        <w:jc w:val="center"/>
        <w:rPr>
          <w:rFonts w:hint="eastAsia" w:ascii="Times New Roman" w:hAnsi="Times New Roman" w:eastAsia="宋体" w:cs="Times New Roman"/>
          <w:b/>
          <w:color w:val="auto"/>
          <w:sz w:val="36"/>
          <w:szCs w:val="36"/>
          <w:highlight w:val="none"/>
          <w:lang w:eastAsia="zh-CN"/>
        </w:rPr>
      </w:pPr>
      <w:r>
        <w:rPr>
          <w:rFonts w:hint="default" w:ascii="Times New Roman" w:hAnsi="Times New Roman" w:cs="Times New Roman" w:eastAsiaTheme="minorEastAsia"/>
          <w:color w:val="auto"/>
          <w:sz w:val="30"/>
          <w:szCs w:val="30"/>
          <w:highlight w:val="none"/>
        </w:rPr>
        <w:br w:type="page"/>
      </w:r>
      <w:r>
        <w:rPr>
          <w:rFonts w:hint="default" w:ascii="Times New Roman" w:hAnsi="Times New Roman" w:cs="Times New Roman" w:eastAsiaTheme="minorEastAsia"/>
          <w:b/>
          <w:color w:val="auto"/>
          <w:sz w:val="36"/>
          <w:szCs w:val="36"/>
          <w:highlight w:val="none"/>
        </w:rPr>
        <w:t>分包意向协议</w:t>
      </w:r>
      <w:r>
        <w:rPr>
          <w:rFonts w:hint="eastAsia" w:ascii="Times New Roman" w:hAnsi="Times New Roman" w:cs="Times New Roman" w:eastAsiaTheme="minorEastAsia"/>
          <w:b/>
          <w:color w:val="auto"/>
          <w:sz w:val="36"/>
          <w:szCs w:val="36"/>
          <w:highlight w:val="none"/>
          <w:lang w:eastAsia="zh-CN"/>
        </w:rPr>
        <w:t>（</w:t>
      </w:r>
      <w:r>
        <w:rPr>
          <w:rFonts w:hint="eastAsia" w:ascii="Times New Roman" w:hAnsi="Times New Roman" w:cs="Times New Roman" w:eastAsiaTheme="minorEastAsia"/>
          <w:b/>
          <w:color w:val="auto"/>
          <w:sz w:val="36"/>
          <w:szCs w:val="36"/>
          <w:highlight w:val="none"/>
          <w:lang w:val="en-US" w:eastAsia="zh-CN"/>
        </w:rPr>
        <w:t>实质性格式）</w:t>
      </w:r>
    </w:p>
    <w:p w14:paraId="5E50FEF5">
      <w:pPr>
        <w:adjustRightInd w:val="0"/>
        <w:snapToGrid w:val="0"/>
        <w:spacing w:line="360"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甲方（投标人）：________</w:t>
      </w:r>
    </w:p>
    <w:p w14:paraId="4945E8B5">
      <w:pPr>
        <w:adjustRightInd w:val="0"/>
        <w:snapToGrid w:val="0"/>
        <w:spacing w:line="360"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乙方（拟分包单位）：________</w:t>
      </w:r>
    </w:p>
    <w:p w14:paraId="409B7C85">
      <w:pPr>
        <w:adjustRightInd w:val="0"/>
        <w:snapToGrid w:val="0"/>
        <w:spacing w:line="360"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甲方承诺，一旦在_________（采购项目名称）（项目编号/包号为：_______）招标采购项目中获得采购合同，将按照下述约定将合同项下部分内容分包给乙方：</w:t>
      </w:r>
    </w:p>
    <w:p w14:paraId="61085966">
      <w:pPr>
        <w:adjustRightInd w:val="0"/>
        <w:snapToGrid w:val="0"/>
        <w:spacing w:line="360"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1.分包内容：_____。</w:t>
      </w:r>
    </w:p>
    <w:p w14:paraId="6101263C">
      <w:pPr>
        <w:adjustRightInd w:val="0"/>
        <w:snapToGrid w:val="0"/>
        <w:spacing w:line="360"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2.分包金额：_____，该金额占该采购包合同金额的比例为___%。</w:t>
      </w:r>
    </w:p>
    <w:p w14:paraId="5DEB6F96">
      <w:pPr>
        <w:adjustRightInd w:val="0"/>
        <w:snapToGrid w:val="0"/>
        <w:spacing w:line="360" w:lineRule="auto"/>
        <w:ind w:firstLine="480" w:firstLineChars="200"/>
        <w:jc w:val="left"/>
        <w:rPr>
          <w:rFonts w:hint="default" w:ascii="Times New Roman" w:hAnsi="Times New Roman" w:cs="Times New Roman" w:eastAsiaTheme="minorEastAsia"/>
          <w:bCs/>
          <w:color w:val="auto"/>
          <w:sz w:val="24"/>
          <w:highlight w:val="none"/>
        </w:rPr>
      </w:pPr>
      <w:r>
        <w:rPr>
          <w:rFonts w:hint="default" w:ascii="Times New Roman" w:hAnsi="Times New Roman" w:cs="Times New Roman" w:eastAsiaTheme="minorEastAsia"/>
          <w:color w:val="auto"/>
          <w:sz w:val="24"/>
          <w:highlight w:val="none"/>
        </w:rPr>
        <w:t>乙方承诺将在上述情况下与甲方签订分包合同。</w:t>
      </w:r>
    </w:p>
    <w:p w14:paraId="464F8108">
      <w:pPr>
        <w:adjustRightInd w:val="0"/>
        <w:snapToGrid w:val="0"/>
        <w:spacing w:line="360"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本协议自各方盖章之日起生效，如甲方未在该项目（采购包）中标，本协议自动终止。</w:t>
      </w:r>
    </w:p>
    <w:p w14:paraId="35E778B1">
      <w:pPr>
        <w:spacing w:line="360" w:lineRule="auto"/>
        <w:ind w:firstLine="471"/>
        <w:rPr>
          <w:rFonts w:hint="default" w:ascii="Times New Roman" w:hAnsi="Times New Roman" w:cs="Times New Roman" w:eastAsiaTheme="minorEastAsia"/>
          <w:b/>
          <w:color w:val="auto"/>
          <w:sz w:val="24"/>
          <w:highlight w:val="none"/>
        </w:rPr>
      </w:pPr>
    </w:p>
    <w:p w14:paraId="71565D8F">
      <w:pPr>
        <w:spacing w:line="360" w:lineRule="auto"/>
        <w:ind w:firstLine="471"/>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color w:val="auto"/>
          <w:sz w:val="24"/>
          <w:highlight w:val="none"/>
        </w:rPr>
        <w:t>甲方（盖章）：_________                 乙方（盖章）：_________</w:t>
      </w:r>
    </w:p>
    <w:p w14:paraId="7F5C7371">
      <w:pPr>
        <w:spacing w:line="360" w:lineRule="auto"/>
        <w:ind w:left="480"/>
        <w:jc w:val="right"/>
        <w:rPr>
          <w:rFonts w:hint="default" w:ascii="Times New Roman" w:hAnsi="Times New Roman" w:cs="Times New Roman" w:eastAsiaTheme="minorEastAsia"/>
          <w:color w:val="auto"/>
          <w:sz w:val="24"/>
          <w:highlight w:val="none"/>
        </w:rPr>
      </w:pPr>
    </w:p>
    <w:p w14:paraId="0247D2F1">
      <w:pPr>
        <w:wordWrap w:val="0"/>
        <w:spacing w:line="360" w:lineRule="auto"/>
        <w:ind w:left="480"/>
        <w:jc w:val="right"/>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color w:val="auto"/>
          <w:sz w:val="24"/>
          <w:szCs w:val="20"/>
          <w:highlight w:val="none"/>
        </w:rPr>
        <w:t xml:space="preserve">日期：_____年______月______日   </w:t>
      </w:r>
    </w:p>
    <w:p w14:paraId="48F8CBF5">
      <w:pPr>
        <w:tabs>
          <w:tab w:val="left" w:pos="8280"/>
        </w:tabs>
        <w:spacing w:line="360" w:lineRule="auto"/>
        <w:ind w:firstLine="480"/>
        <w:rPr>
          <w:rFonts w:hint="default" w:ascii="Times New Roman" w:hAnsi="Times New Roman" w:cs="Times New Roman" w:eastAsiaTheme="minorEastAsia"/>
          <w:color w:val="auto"/>
          <w:sz w:val="24"/>
          <w:highlight w:val="none"/>
        </w:rPr>
      </w:pPr>
    </w:p>
    <w:p w14:paraId="7E268425">
      <w:pPr>
        <w:tabs>
          <w:tab w:val="left" w:pos="8280"/>
        </w:tabs>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注：</w:t>
      </w:r>
    </w:p>
    <w:p w14:paraId="4EA1F2A7">
      <w:pPr>
        <w:tabs>
          <w:tab w:val="left" w:pos="8280"/>
        </w:tabs>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本协议仅在投标人“为落实政府采购政策”而向中小企业分包时必须提供，否则</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；且投标人须与所有拟分包单位分别签订《分包意向协议》，每单位签订一份，并在投标文件中提交全部协议原件的</w:t>
      </w:r>
      <w:r>
        <w:rPr>
          <w:rFonts w:hint="default" w:ascii="Times New Roman" w:hAnsi="Times New Roman" w:cs="Times New Roman" w:eastAsiaTheme="minorEastAsia"/>
          <w:color w:val="auto"/>
          <w:sz w:val="24"/>
          <w:highlight w:val="none"/>
          <w:lang w:eastAsia="zh-CN"/>
        </w:rPr>
        <w:t>复印件</w:t>
      </w:r>
      <w:r>
        <w:rPr>
          <w:rFonts w:hint="default" w:ascii="Times New Roman" w:hAnsi="Times New Roman" w:cs="Times New Roman" w:eastAsiaTheme="minorEastAsia"/>
          <w:color w:val="auto"/>
          <w:sz w:val="24"/>
          <w:highlight w:val="none"/>
        </w:rPr>
        <w:t>，否则</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62C64075">
      <w:pPr>
        <w:widowControl/>
        <w:jc w:val="left"/>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br w:type="page"/>
      </w:r>
    </w:p>
    <w:p w14:paraId="56BEAF86">
      <w:pPr>
        <w:spacing w:line="360" w:lineRule="auto"/>
        <w:outlineLvl w:val="2"/>
        <w:rPr>
          <w:rFonts w:hint="default" w:ascii="Times New Roman" w:hAnsi="Times New Roman" w:cs="Times New Roman" w:eastAsiaTheme="minorEastAsia"/>
          <w:b/>
          <w:bCs/>
          <w:color w:val="auto"/>
          <w:sz w:val="24"/>
          <w:szCs w:val="20"/>
          <w:highlight w:val="none"/>
        </w:rPr>
      </w:pPr>
      <w:r>
        <w:rPr>
          <w:rFonts w:hint="default" w:ascii="Times New Roman" w:hAnsi="Times New Roman" w:cs="Times New Roman" w:eastAsiaTheme="minorEastAsia"/>
          <w:b/>
          <w:bCs/>
          <w:color w:val="auto"/>
          <w:sz w:val="24"/>
          <w:szCs w:val="20"/>
          <w:highlight w:val="none"/>
        </w:rPr>
        <w:t xml:space="preserve">2-2 </w:t>
      </w:r>
      <w:r>
        <w:rPr>
          <w:rFonts w:hint="default" w:ascii="Times New Roman" w:hAnsi="Times New Roman" w:cs="Times New Roman" w:eastAsiaTheme="minorEastAsia"/>
          <w:b/>
          <w:bCs/>
          <w:color w:val="auto"/>
          <w:sz w:val="24"/>
          <w:highlight w:val="none"/>
        </w:rPr>
        <w:t>其它落实政府采购政策的资格要求</w:t>
      </w:r>
      <w:r>
        <w:rPr>
          <w:rFonts w:hint="default" w:ascii="Times New Roman" w:hAnsi="Times New Roman" w:cs="Times New Roman" w:eastAsiaTheme="minorEastAsia"/>
          <w:b/>
          <w:bCs/>
          <w:color w:val="auto"/>
          <w:sz w:val="24"/>
          <w:szCs w:val="20"/>
          <w:highlight w:val="none"/>
        </w:rPr>
        <w:t>（如有）</w:t>
      </w:r>
    </w:p>
    <w:p w14:paraId="2F8C5B6A">
      <w:pPr>
        <w:widowControl/>
        <w:jc w:val="left"/>
        <w:rPr>
          <w:rFonts w:hint="default" w:ascii="Times New Roman" w:hAnsi="Times New Roman" w:cs="Times New Roman" w:eastAsiaTheme="minorEastAsia"/>
          <w:color w:val="auto"/>
          <w:sz w:val="24"/>
          <w:highlight w:val="none"/>
        </w:rPr>
      </w:pPr>
    </w:p>
    <w:p w14:paraId="2486623C">
      <w:pPr>
        <w:widowControl/>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br w:type="page"/>
      </w:r>
    </w:p>
    <w:p w14:paraId="09A12B64">
      <w:pPr>
        <w:numPr>
          <w:ilvl w:val="0"/>
          <w:numId w:val="25"/>
        </w:numPr>
        <w:tabs>
          <w:tab w:val="left" w:pos="360"/>
        </w:tabs>
        <w:snapToGrid w:val="0"/>
        <w:spacing w:line="360" w:lineRule="auto"/>
        <w:outlineLvl w:val="1"/>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本项目的特定资格要求</w:t>
      </w:r>
      <w:r>
        <w:rPr>
          <w:rFonts w:hint="default" w:ascii="Times New Roman" w:hAnsi="Times New Roman" w:cs="Times New Roman" w:eastAsiaTheme="minorEastAsia"/>
          <w:b/>
          <w:bCs/>
          <w:color w:val="auto"/>
          <w:sz w:val="24"/>
          <w:szCs w:val="20"/>
          <w:highlight w:val="none"/>
        </w:rPr>
        <w:t>（如有）</w:t>
      </w:r>
    </w:p>
    <w:p w14:paraId="65072F99">
      <w:pPr>
        <w:spacing w:line="360" w:lineRule="auto"/>
        <w:outlineLvl w:val="2"/>
        <w:rPr>
          <w:rFonts w:hint="default" w:ascii="Times New Roman" w:hAnsi="Times New Roman" w:cs="Times New Roman" w:eastAsiaTheme="minorEastAsia"/>
          <w:b/>
          <w:bCs/>
          <w:color w:val="auto"/>
          <w:sz w:val="24"/>
          <w:szCs w:val="20"/>
          <w:highlight w:val="none"/>
        </w:rPr>
      </w:pPr>
      <w:r>
        <w:rPr>
          <w:rFonts w:hint="default" w:ascii="Times New Roman" w:hAnsi="Times New Roman" w:cs="Times New Roman" w:eastAsiaTheme="minorEastAsia"/>
          <w:b/>
          <w:bCs/>
          <w:color w:val="auto"/>
          <w:sz w:val="24"/>
          <w:szCs w:val="20"/>
          <w:highlight w:val="none"/>
        </w:rPr>
        <w:t>3-1 联合协议（如有）</w:t>
      </w:r>
    </w:p>
    <w:p w14:paraId="0D52F5B3">
      <w:pPr>
        <w:autoSpaceDE w:val="0"/>
        <w:autoSpaceDN w:val="0"/>
        <w:adjustRightInd w:val="0"/>
        <w:spacing w:line="360" w:lineRule="auto"/>
        <w:jc w:val="center"/>
        <w:rPr>
          <w:rFonts w:hint="default" w:ascii="Times New Roman" w:hAnsi="Times New Roman" w:cs="Times New Roman" w:eastAsiaTheme="minorEastAsia"/>
          <w:b/>
          <w:color w:val="auto"/>
          <w:sz w:val="36"/>
          <w:szCs w:val="36"/>
          <w:highlight w:val="none"/>
        </w:rPr>
      </w:pPr>
      <w:r>
        <w:rPr>
          <w:rFonts w:hint="default" w:ascii="Times New Roman" w:hAnsi="Times New Roman" w:cs="Times New Roman" w:eastAsiaTheme="minorEastAsia"/>
          <w:b/>
          <w:color w:val="auto"/>
          <w:sz w:val="36"/>
          <w:szCs w:val="36"/>
          <w:highlight w:val="none"/>
        </w:rPr>
        <w:t>联合协议</w:t>
      </w:r>
    </w:p>
    <w:p w14:paraId="7D6E2283">
      <w:pPr>
        <w:spacing w:line="360" w:lineRule="auto"/>
        <w:ind w:firstLine="828" w:firstLineChars="345"/>
        <w:rPr>
          <w:rFonts w:hint="default" w:ascii="Times New Roman" w:hAnsi="Times New Roman" w:cs="Times New Roman" w:eastAsiaTheme="minorEastAsia"/>
          <w:bCs/>
          <w:color w:val="auto"/>
          <w:highlight w:val="none"/>
        </w:rPr>
      </w:pPr>
      <w:r>
        <w:rPr>
          <w:rFonts w:hint="default" w:ascii="Times New Roman" w:hAnsi="Times New Roman" w:cs="Times New Roman" w:eastAsiaTheme="minorEastAsia"/>
          <w:bCs/>
          <w:color w:val="auto"/>
          <w:sz w:val="24"/>
          <w:highlight w:val="none"/>
        </w:rPr>
        <w:t>______ 、 _____ 及 _____就“________（项目名称）</w:t>
      </w:r>
      <w:r>
        <w:rPr>
          <w:rFonts w:hint="default" w:ascii="Times New Roman" w:hAnsi="Times New Roman" w:cs="Times New Roman" w:eastAsiaTheme="minorEastAsia"/>
          <w:color w:val="auto"/>
          <w:sz w:val="24"/>
          <w:highlight w:val="none"/>
        </w:rPr>
        <w:t>”____包</w:t>
      </w:r>
      <w:r>
        <w:rPr>
          <w:rFonts w:hint="default" w:ascii="Times New Roman" w:hAnsi="Times New Roman" w:cs="Times New Roman" w:eastAsiaTheme="minorEastAsia"/>
          <w:bCs/>
          <w:color w:val="auto"/>
          <w:sz w:val="24"/>
          <w:highlight w:val="none"/>
        </w:rPr>
        <w:t>招标项目的投标事宜，经各方充分协商一致，达成如下协议：</w:t>
      </w:r>
    </w:p>
    <w:p w14:paraId="7BC7D006">
      <w:pPr>
        <w:numPr>
          <w:ilvl w:val="0"/>
          <w:numId w:val="28"/>
        </w:numPr>
        <w:spacing w:line="360" w:lineRule="auto"/>
        <w:rPr>
          <w:rFonts w:hint="default" w:ascii="Times New Roman" w:hAnsi="Times New Roman" w:cs="Times New Roman" w:eastAsiaTheme="minorEastAsia"/>
          <w:bCs/>
          <w:color w:val="auto"/>
          <w:sz w:val="24"/>
          <w:highlight w:val="none"/>
        </w:rPr>
      </w:pPr>
      <w:r>
        <w:rPr>
          <w:rFonts w:hint="default" w:ascii="Times New Roman" w:hAnsi="Times New Roman" w:cs="Times New Roman" w:eastAsiaTheme="minorEastAsia"/>
          <w:bCs/>
          <w:color w:val="auto"/>
          <w:sz w:val="24"/>
          <w:highlight w:val="none"/>
        </w:rPr>
        <w:t>由_________牵头，_________、__________参加，组成联合体共同进行招标项目的投标工作。</w:t>
      </w:r>
    </w:p>
    <w:p w14:paraId="5D26F0DC">
      <w:pPr>
        <w:numPr>
          <w:ilvl w:val="0"/>
          <w:numId w:val="28"/>
        </w:numPr>
        <w:spacing w:line="360" w:lineRule="auto"/>
        <w:rPr>
          <w:rFonts w:hint="default" w:ascii="Times New Roman" w:hAnsi="Times New Roman" w:cs="Times New Roman" w:eastAsiaTheme="minorEastAsia"/>
          <w:bCs/>
          <w:color w:val="auto"/>
          <w:sz w:val="24"/>
          <w:highlight w:val="none"/>
        </w:rPr>
      </w:pPr>
      <w:r>
        <w:rPr>
          <w:rFonts w:hint="default" w:ascii="Times New Roman" w:hAnsi="Times New Roman" w:cs="Times New Roman" w:eastAsiaTheme="minorEastAsia"/>
          <w:bCs/>
          <w:color w:val="auto"/>
          <w:sz w:val="24"/>
          <w:highlight w:val="none"/>
        </w:rPr>
        <w:t>联合体中标后，联合体各方共同与采购人签订合同，就采购合同约定的事项对采购人承担连带责任。</w:t>
      </w:r>
    </w:p>
    <w:p w14:paraId="1142E531">
      <w:pPr>
        <w:numPr>
          <w:ilvl w:val="0"/>
          <w:numId w:val="28"/>
        </w:numPr>
        <w:spacing w:line="360" w:lineRule="auto"/>
        <w:rPr>
          <w:rFonts w:hint="default" w:ascii="Times New Roman" w:hAnsi="Times New Roman" w:cs="Times New Roman" w:eastAsiaTheme="minorEastAsia"/>
          <w:bCs/>
          <w:color w:val="auto"/>
          <w:sz w:val="24"/>
          <w:highlight w:val="none"/>
        </w:rPr>
      </w:pPr>
      <w:r>
        <w:rPr>
          <w:rFonts w:hint="default" w:ascii="Times New Roman" w:hAnsi="Times New Roman" w:cs="Times New Roman" w:eastAsiaTheme="minorEastAsia"/>
          <w:bCs/>
          <w:color w:val="auto"/>
          <w:sz w:val="24"/>
          <w:highlight w:val="none"/>
        </w:rPr>
        <w:t>联合体各方均同意由牵头人代表其他联合体成员单位按招标文件要求出具《授权委托书》。</w:t>
      </w:r>
    </w:p>
    <w:p w14:paraId="32A58DAC">
      <w:pPr>
        <w:numPr>
          <w:ilvl w:val="0"/>
          <w:numId w:val="28"/>
        </w:numPr>
        <w:spacing w:line="360" w:lineRule="auto"/>
        <w:rPr>
          <w:rFonts w:hint="default" w:ascii="Times New Roman" w:hAnsi="Times New Roman" w:cs="Times New Roman" w:eastAsiaTheme="minorEastAsia"/>
          <w:bCs/>
          <w:color w:val="auto"/>
          <w:sz w:val="24"/>
          <w:highlight w:val="none"/>
        </w:rPr>
      </w:pPr>
      <w:r>
        <w:rPr>
          <w:rFonts w:hint="default" w:ascii="Times New Roman" w:hAnsi="Times New Roman" w:cs="Times New Roman" w:eastAsiaTheme="minorEastAsia"/>
          <w:bCs/>
          <w:color w:val="auto"/>
          <w:sz w:val="24"/>
          <w:highlight w:val="none"/>
        </w:rPr>
        <w:t>牵头人为项目的总负责单位；组织各参加方进行项目实施工作。</w:t>
      </w:r>
    </w:p>
    <w:p w14:paraId="549DBDBE">
      <w:pPr>
        <w:numPr>
          <w:ilvl w:val="0"/>
          <w:numId w:val="28"/>
        </w:numPr>
        <w:spacing w:line="360" w:lineRule="auto"/>
        <w:rPr>
          <w:rFonts w:hint="default" w:ascii="Times New Roman" w:hAnsi="Times New Roman" w:cs="Times New Roman" w:eastAsiaTheme="minorEastAsia"/>
          <w:bCs/>
          <w:color w:val="auto"/>
          <w:sz w:val="24"/>
          <w:highlight w:val="none"/>
        </w:rPr>
      </w:pPr>
      <w:r>
        <w:rPr>
          <w:rFonts w:hint="default" w:ascii="Times New Roman" w:hAnsi="Times New Roman" w:cs="Times New Roman" w:eastAsiaTheme="minorEastAsia"/>
          <w:bCs/>
          <w:color w:val="auto"/>
          <w:sz w:val="24"/>
          <w:highlight w:val="none"/>
        </w:rPr>
        <w:t>______负责_____，具体工作范围、内容以投标文件及合同为准。</w:t>
      </w:r>
    </w:p>
    <w:p w14:paraId="5DD9BC89">
      <w:pPr>
        <w:numPr>
          <w:ilvl w:val="0"/>
          <w:numId w:val="28"/>
        </w:numPr>
        <w:spacing w:line="360" w:lineRule="auto"/>
        <w:rPr>
          <w:rFonts w:hint="default" w:ascii="Times New Roman" w:hAnsi="Times New Roman" w:cs="Times New Roman" w:eastAsiaTheme="minorEastAsia"/>
          <w:bCs/>
          <w:color w:val="auto"/>
          <w:sz w:val="24"/>
          <w:highlight w:val="none"/>
        </w:rPr>
      </w:pPr>
      <w:r>
        <w:rPr>
          <w:rFonts w:hint="default" w:ascii="Times New Roman" w:hAnsi="Times New Roman" w:cs="Times New Roman" w:eastAsiaTheme="minorEastAsia"/>
          <w:bCs/>
          <w:color w:val="auto"/>
          <w:sz w:val="24"/>
          <w:highlight w:val="none"/>
        </w:rPr>
        <w:t>______负责_____，具体工作范围、内容以投标文件及合同为准。</w:t>
      </w:r>
    </w:p>
    <w:p w14:paraId="232B18CC">
      <w:pPr>
        <w:numPr>
          <w:ilvl w:val="0"/>
          <w:numId w:val="28"/>
        </w:numPr>
        <w:spacing w:line="360" w:lineRule="auto"/>
        <w:rPr>
          <w:rFonts w:hint="default" w:ascii="Times New Roman" w:hAnsi="Times New Roman" w:cs="Times New Roman" w:eastAsiaTheme="minorEastAsia"/>
          <w:bCs/>
          <w:color w:val="auto"/>
          <w:sz w:val="24"/>
          <w:highlight w:val="none"/>
        </w:rPr>
      </w:pPr>
      <w:r>
        <w:rPr>
          <w:rFonts w:hint="default" w:ascii="Times New Roman" w:hAnsi="Times New Roman" w:cs="Times New Roman" w:eastAsiaTheme="minorEastAsia"/>
          <w:bCs/>
          <w:color w:val="auto"/>
          <w:sz w:val="24"/>
          <w:highlight w:val="none"/>
        </w:rPr>
        <w:t>______负责_____（如有），具体工作范围、内容以投标文件及合同为准。</w:t>
      </w:r>
    </w:p>
    <w:p w14:paraId="51716F13">
      <w:pPr>
        <w:numPr>
          <w:ilvl w:val="0"/>
          <w:numId w:val="28"/>
        </w:numPr>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本项目联合协议合同总额为________元，联合体各成员按照如下比例分摊（按联合体成员分别列明）：</w:t>
      </w:r>
    </w:p>
    <w:p w14:paraId="4373C4FA">
      <w:pPr>
        <w:tabs>
          <w:tab w:val="left" w:pos="720"/>
          <w:tab w:val="left" w:pos="900"/>
        </w:tabs>
        <w:spacing w:line="360" w:lineRule="auto"/>
        <w:ind w:left="851"/>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t>（1）</w:t>
      </w:r>
      <w:r>
        <w:rPr>
          <w:rFonts w:hint="default" w:ascii="Times New Roman" w:hAnsi="Times New Roman" w:cs="Times New Roman" w:eastAsiaTheme="minorEastAsia"/>
          <w:bCs/>
          <w:color w:val="auto"/>
          <w:sz w:val="24"/>
          <w:szCs w:val="20"/>
          <w:highlight w:val="none"/>
        </w:rPr>
        <w:t>______</w:t>
      </w:r>
      <w:r>
        <w:rPr>
          <w:rFonts w:hint="default" w:ascii="Times New Roman" w:hAnsi="Times New Roman" w:cs="Times New Roman" w:eastAsiaTheme="minorEastAsia"/>
          <w:color w:val="auto"/>
          <w:sz w:val="24"/>
          <w:szCs w:val="20"/>
          <w:highlight w:val="none"/>
        </w:rPr>
        <w:t>为□大型企业□中型企业、□小微企业（包含监狱企业、残疾人福利性单位）、□其他，合同金额为_____元；</w:t>
      </w:r>
    </w:p>
    <w:p w14:paraId="6561E97B">
      <w:pPr>
        <w:tabs>
          <w:tab w:val="left" w:pos="720"/>
          <w:tab w:val="left" w:pos="900"/>
        </w:tabs>
        <w:spacing w:line="360" w:lineRule="auto"/>
        <w:ind w:left="851"/>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t>（2）</w:t>
      </w:r>
      <w:r>
        <w:rPr>
          <w:rFonts w:hint="default" w:ascii="Times New Roman" w:hAnsi="Times New Roman" w:cs="Times New Roman" w:eastAsiaTheme="minorEastAsia"/>
          <w:bCs/>
          <w:color w:val="auto"/>
          <w:sz w:val="24"/>
          <w:szCs w:val="20"/>
          <w:highlight w:val="none"/>
        </w:rPr>
        <w:t>______</w:t>
      </w:r>
      <w:r>
        <w:rPr>
          <w:rFonts w:hint="default" w:ascii="Times New Roman" w:hAnsi="Times New Roman" w:cs="Times New Roman" w:eastAsiaTheme="minorEastAsia"/>
          <w:color w:val="auto"/>
          <w:sz w:val="24"/>
          <w:szCs w:val="20"/>
          <w:highlight w:val="none"/>
        </w:rPr>
        <w:t>为□大型企业□中型企业、□小微企业（包含监狱企业、残疾人福利性单位）、□其他，合同金额为_____元；</w:t>
      </w:r>
    </w:p>
    <w:p w14:paraId="304C83E5">
      <w:pPr>
        <w:tabs>
          <w:tab w:val="left" w:pos="720"/>
          <w:tab w:val="left" w:pos="900"/>
        </w:tabs>
        <w:spacing w:line="360" w:lineRule="auto"/>
        <w:ind w:left="851"/>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t>（…）</w:t>
      </w:r>
      <w:r>
        <w:rPr>
          <w:rFonts w:hint="default" w:ascii="Times New Roman" w:hAnsi="Times New Roman" w:cs="Times New Roman" w:eastAsiaTheme="minorEastAsia"/>
          <w:bCs/>
          <w:color w:val="auto"/>
          <w:sz w:val="24"/>
          <w:szCs w:val="20"/>
          <w:highlight w:val="none"/>
        </w:rPr>
        <w:t>______</w:t>
      </w:r>
      <w:r>
        <w:rPr>
          <w:rFonts w:hint="default" w:ascii="Times New Roman" w:hAnsi="Times New Roman" w:cs="Times New Roman" w:eastAsiaTheme="minorEastAsia"/>
          <w:color w:val="auto"/>
          <w:sz w:val="24"/>
          <w:szCs w:val="20"/>
          <w:highlight w:val="none"/>
        </w:rPr>
        <w:t>为□大型企业□中型企业、□小微企业（包含监狱企业、残疾人福利性单位）、□其他，合同金额为_____元。</w:t>
      </w:r>
    </w:p>
    <w:p w14:paraId="4BC701E4">
      <w:pPr>
        <w:numPr>
          <w:ilvl w:val="0"/>
          <w:numId w:val="28"/>
        </w:numPr>
        <w:tabs>
          <w:tab w:val="left" w:pos="993"/>
        </w:tabs>
        <w:spacing w:line="360" w:lineRule="auto"/>
        <w:rPr>
          <w:rFonts w:hint="default" w:ascii="Times New Roman" w:hAnsi="Times New Roman" w:cs="Times New Roman" w:eastAsiaTheme="minorEastAsia"/>
          <w:bCs/>
          <w:color w:val="auto"/>
          <w:sz w:val="24"/>
          <w:highlight w:val="none"/>
        </w:rPr>
      </w:pPr>
      <w:r>
        <w:rPr>
          <w:rFonts w:hint="default" w:ascii="Times New Roman" w:hAnsi="Times New Roman" w:cs="Times New Roman" w:eastAsiaTheme="minorEastAsia"/>
          <w:bCs/>
          <w:color w:val="auto"/>
          <w:sz w:val="24"/>
          <w:highlight w:val="none"/>
        </w:rPr>
        <w:t>以联合体形式参加政府采购活动的，联合体各方不得再单独参加或者与其他</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bCs/>
          <w:color w:val="auto"/>
          <w:sz w:val="24"/>
          <w:highlight w:val="none"/>
        </w:rPr>
        <w:t>另外组成联合体参加同一合同项下的政府采购活动。</w:t>
      </w:r>
    </w:p>
    <w:p w14:paraId="14A4F5C6">
      <w:pPr>
        <w:numPr>
          <w:ilvl w:val="0"/>
          <w:numId w:val="28"/>
        </w:numPr>
        <w:spacing w:line="360" w:lineRule="auto"/>
        <w:rPr>
          <w:rFonts w:hint="default" w:ascii="Times New Roman" w:hAnsi="Times New Roman" w:cs="Times New Roman" w:eastAsiaTheme="minorEastAsia"/>
          <w:bCs/>
          <w:color w:val="auto"/>
          <w:sz w:val="24"/>
          <w:highlight w:val="none"/>
        </w:rPr>
      </w:pPr>
      <w:r>
        <w:rPr>
          <w:rFonts w:hint="default" w:ascii="Times New Roman" w:hAnsi="Times New Roman" w:cs="Times New Roman" w:eastAsiaTheme="minorEastAsia"/>
          <w:bCs/>
          <w:color w:val="auto"/>
          <w:sz w:val="24"/>
          <w:highlight w:val="none"/>
        </w:rPr>
        <w:t>其他约定（如有）：_______。</w:t>
      </w:r>
    </w:p>
    <w:p w14:paraId="346E96D8">
      <w:pPr>
        <w:tabs>
          <w:tab w:val="left" w:pos="780"/>
        </w:tabs>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bCs/>
          <w:color w:val="auto"/>
          <w:sz w:val="24"/>
          <w:highlight w:val="none"/>
        </w:rPr>
        <w:t>本协议自各方盖章后生效，采购合同履行完毕后自动失效。如未中标，本协议自动终止。</w:t>
      </w:r>
      <w:r>
        <w:rPr>
          <w:rFonts w:hint="default" w:ascii="Times New Roman" w:hAnsi="Times New Roman" w:cs="Times New Roman" w:eastAsiaTheme="minorEastAsia"/>
          <w:color w:val="auto"/>
          <w:sz w:val="24"/>
          <w:highlight w:val="none"/>
        </w:rPr>
        <w:br w:type="page"/>
      </w:r>
    </w:p>
    <w:p w14:paraId="2E133EB0">
      <w:pPr>
        <w:spacing w:line="360" w:lineRule="auto"/>
        <w:ind w:firstLine="471"/>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联合体牵头人名称：</w:t>
      </w:r>
      <w:r>
        <w:rPr>
          <w:rFonts w:hint="default" w:ascii="Times New Roman" w:hAnsi="Times New Roman" w:cs="Times New Roman" w:eastAsiaTheme="minorEastAsia"/>
          <w:color w:val="auto"/>
          <w:sz w:val="24"/>
          <w:szCs w:val="20"/>
          <w:highlight w:val="none"/>
        </w:rPr>
        <w:t>______</w:t>
      </w:r>
      <w:r>
        <w:rPr>
          <w:rFonts w:hint="default" w:ascii="Times New Roman" w:hAnsi="Times New Roman" w:cs="Times New Roman" w:eastAsiaTheme="minorEastAsia"/>
          <w:color w:val="auto"/>
          <w:sz w:val="24"/>
          <w:highlight w:val="none"/>
        </w:rPr>
        <w:tab/>
      </w:r>
      <w:r>
        <w:rPr>
          <w:rFonts w:hint="default" w:ascii="Times New Roman" w:hAnsi="Times New Roman" w:cs="Times New Roman" w:eastAsiaTheme="minorEastAsia"/>
          <w:color w:val="auto"/>
          <w:sz w:val="24"/>
          <w:highlight w:val="none"/>
        </w:rPr>
        <w:tab/>
      </w:r>
      <w:r>
        <w:rPr>
          <w:rFonts w:hint="default" w:ascii="Times New Roman" w:hAnsi="Times New Roman" w:cs="Times New Roman" w:eastAsiaTheme="minorEastAsia"/>
          <w:color w:val="auto"/>
          <w:sz w:val="24"/>
          <w:highlight w:val="none"/>
        </w:rPr>
        <w:tab/>
      </w:r>
      <w:r>
        <w:rPr>
          <w:rFonts w:hint="default" w:ascii="Times New Roman" w:hAnsi="Times New Roman" w:cs="Times New Roman" w:eastAsiaTheme="minorEastAsia"/>
          <w:color w:val="auto"/>
          <w:sz w:val="24"/>
          <w:highlight w:val="none"/>
        </w:rPr>
        <w:tab/>
      </w:r>
      <w:r>
        <w:rPr>
          <w:rFonts w:hint="default" w:ascii="Times New Roman" w:hAnsi="Times New Roman" w:cs="Times New Roman" w:eastAsiaTheme="minorEastAsia"/>
          <w:color w:val="auto"/>
          <w:sz w:val="24"/>
          <w:highlight w:val="none"/>
        </w:rPr>
        <w:tab/>
      </w:r>
      <w:r>
        <w:rPr>
          <w:rFonts w:hint="default" w:ascii="Times New Roman" w:hAnsi="Times New Roman" w:cs="Times New Roman" w:eastAsiaTheme="minorEastAsia"/>
          <w:color w:val="auto"/>
          <w:sz w:val="24"/>
          <w:highlight w:val="none"/>
        </w:rPr>
        <w:t xml:space="preserve"> 联合体成员名称：</w:t>
      </w:r>
      <w:r>
        <w:rPr>
          <w:rFonts w:hint="default" w:ascii="Times New Roman" w:hAnsi="Times New Roman" w:cs="Times New Roman" w:eastAsiaTheme="minorEastAsia"/>
          <w:color w:val="auto"/>
          <w:sz w:val="24"/>
          <w:szCs w:val="20"/>
          <w:highlight w:val="none"/>
        </w:rPr>
        <w:t>______</w:t>
      </w:r>
    </w:p>
    <w:p w14:paraId="0FBCBEF5">
      <w:pPr>
        <w:spacing w:line="360" w:lineRule="auto"/>
        <w:ind w:firstLine="471"/>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盖章：</w:t>
      </w:r>
      <w:r>
        <w:rPr>
          <w:rFonts w:hint="default" w:ascii="Times New Roman" w:hAnsi="Times New Roman" w:cs="Times New Roman" w:eastAsiaTheme="minorEastAsia"/>
          <w:color w:val="auto"/>
          <w:sz w:val="24"/>
          <w:szCs w:val="20"/>
          <w:highlight w:val="none"/>
        </w:rPr>
        <w:t>______</w:t>
      </w:r>
      <w:r>
        <w:rPr>
          <w:rFonts w:hint="default" w:ascii="Times New Roman" w:hAnsi="Times New Roman" w:cs="Times New Roman" w:eastAsiaTheme="minorEastAsia"/>
          <w:color w:val="auto"/>
          <w:sz w:val="24"/>
          <w:highlight w:val="none"/>
        </w:rPr>
        <w:t xml:space="preserve">                           盖章：</w:t>
      </w:r>
      <w:r>
        <w:rPr>
          <w:rFonts w:hint="default" w:ascii="Times New Roman" w:hAnsi="Times New Roman" w:cs="Times New Roman" w:eastAsiaTheme="minorEastAsia"/>
          <w:color w:val="auto"/>
          <w:sz w:val="24"/>
          <w:szCs w:val="20"/>
          <w:highlight w:val="none"/>
        </w:rPr>
        <w:t>______</w:t>
      </w:r>
    </w:p>
    <w:p w14:paraId="04060E67">
      <w:pPr>
        <w:spacing w:line="360" w:lineRule="auto"/>
        <w:ind w:firstLine="471"/>
        <w:rPr>
          <w:rFonts w:hint="default" w:ascii="Times New Roman" w:hAnsi="Times New Roman" w:cs="Times New Roman" w:eastAsiaTheme="minorEastAsia"/>
          <w:color w:val="auto"/>
          <w:sz w:val="24"/>
          <w:highlight w:val="none"/>
        </w:rPr>
      </w:pPr>
    </w:p>
    <w:p w14:paraId="2C831F58">
      <w:pPr>
        <w:spacing w:line="360" w:lineRule="auto"/>
        <w:ind w:firstLine="471"/>
        <w:rPr>
          <w:rFonts w:hint="default" w:ascii="Times New Roman" w:hAnsi="Times New Roman" w:cs="Times New Roman" w:eastAsiaTheme="minorEastAsia"/>
          <w:color w:val="auto"/>
          <w:sz w:val="24"/>
          <w:highlight w:val="none"/>
        </w:rPr>
      </w:pPr>
    </w:p>
    <w:p w14:paraId="0DBBFC81">
      <w:pPr>
        <w:spacing w:line="360" w:lineRule="auto"/>
        <w:ind w:firstLine="471"/>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联合体成员名称：</w:t>
      </w:r>
      <w:r>
        <w:rPr>
          <w:rFonts w:hint="default" w:ascii="Times New Roman" w:hAnsi="Times New Roman" w:cs="Times New Roman" w:eastAsiaTheme="minorEastAsia"/>
          <w:color w:val="auto"/>
          <w:sz w:val="24"/>
          <w:szCs w:val="20"/>
          <w:highlight w:val="none"/>
        </w:rPr>
        <w:t>______</w:t>
      </w:r>
    </w:p>
    <w:p w14:paraId="43ED44B2">
      <w:pPr>
        <w:spacing w:line="360" w:lineRule="auto"/>
        <w:ind w:firstLine="471"/>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盖章：</w:t>
      </w:r>
      <w:r>
        <w:rPr>
          <w:rFonts w:hint="default" w:ascii="Times New Roman" w:hAnsi="Times New Roman" w:cs="Times New Roman" w:eastAsiaTheme="minorEastAsia"/>
          <w:color w:val="auto"/>
          <w:sz w:val="24"/>
          <w:szCs w:val="20"/>
          <w:highlight w:val="none"/>
        </w:rPr>
        <w:t>______</w:t>
      </w:r>
      <w:r>
        <w:rPr>
          <w:rFonts w:hint="default" w:ascii="Times New Roman" w:hAnsi="Times New Roman" w:cs="Times New Roman" w:eastAsiaTheme="minorEastAsia"/>
          <w:color w:val="auto"/>
          <w:sz w:val="24"/>
          <w:highlight w:val="none"/>
        </w:rPr>
        <w:t xml:space="preserve">                                </w:t>
      </w:r>
    </w:p>
    <w:p w14:paraId="60B5C0AE">
      <w:pPr>
        <w:spacing w:line="360" w:lineRule="auto"/>
        <w:ind w:firstLine="471"/>
        <w:rPr>
          <w:rFonts w:hint="default" w:ascii="Times New Roman" w:hAnsi="Times New Roman" w:cs="Times New Roman" w:eastAsiaTheme="minorEastAsia"/>
          <w:color w:val="auto"/>
          <w:sz w:val="24"/>
          <w:highlight w:val="none"/>
        </w:rPr>
      </w:pPr>
    </w:p>
    <w:p w14:paraId="6D4B2EF3">
      <w:pPr>
        <w:spacing w:line="360" w:lineRule="auto"/>
        <w:ind w:firstLine="471"/>
        <w:rPr>
          <w:rFonts w:hint="default" w:ascii="Times New Roman" w:hAnsi="Times New Roman" w:cs="Times New Roman" w:eastAsiaTheme="minorEastAsia"/>
          <w:color w:val="auto"/>
          <w:sz w:val="24"/>
          <w:highlight w:val="none"/>
        </w:rPr>
      </w:pPr>
    </w:p>
    <w:p w14:paraId="6957A61A">
      <w:pPr>
        <w:spacing w:line="360" w:lineRule="auto"/>
        <w:ind w:left="480"/>
        <w:jc w:val="right"/>
        <w:rPr>
          <w:rFonts w:hint="default" w:ascii="Times New Roman" w:hAnsi="Times New Roman" w:cs="Times New Roman" w:eastAsiaTheme="minorEastAsia"/>
          <w:color w:val="auto"/>
          <w:sz w:val="24"/>
          <w:highlight w:val="none"/>
        </w:rPr>
      </w:pPr>
    </w:p>
    <w:p w14:paraId="75A1458B">
      <w:pPr>
        <w:spacing w:line="360" w:lineRule="auto"/>
        <w:ind w:left="480"/>
        <w:jc w:val="righ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szCs w:val="20"/>
          <w:highlight w:val="none"/>
        </w:rPr>
        <w:t>日期：_____年______月______日</w:t>
      </w:r>
    </w:p>
    <w:p w14:paraId="5219737B">
      <w:pPr>
        <w:spacing w:line="360" w:lineRule="auto"/>
        <w:ind w:left="480"/>
        <w:jc w:val="right"/>
        <w:rPr>
          <w:rFonts w:hint="default" w:ascii="Times New Roman" w:hAnsi="Times New Roman" w:cs="Times New Roman" w:eastAsiaTheme="minorEastAsia"/>
          <w:b/>
          <w:color w:val="auto"/>
          <w:sz w:val="24"/>
          <w:highlight w:val="none"/>
        </w:rPr>
      </w:pPr>
    </w:p>
    <w:p w14:paraId="0AB5056F">
      <w:pPr>
        <w:tabs>
          <w:tab w:val="left" w:pos="8280"/>
        </w:tabs>
        <w:spacing w:line="360" w:lineRule="auto"/>
        <w:ind w:firstLine="480"/>
        <w:rPr>
          <w:rFonts w:hint="default" w:ascii="Times New Roman" w:hAnsi="Times New Roman" w:cs="Times New Roman" w:eastAsiaTheme="minorEastAsia"/>
          <w:color w:val="auto"/>
          <w:sz w:val="24"/>
          <w:highlight w:val="none"/>
        </w:rPr>
      </w:pPr>
    </w:p>
    <w:p w14:paraId="6D55D567">
      <w:pPr>
        <w:tabs>
          <w:tab w:val="left" w:pos="8280"/>
        </w:tabs>
        <w:spacing w:line="360" w:lineRule="auto"/>
        <w:ind w:firstLine="480"/>
        <w:rPr>
          <w:rFonts w:hint="default" w:ascii="Times New Roman" w:hAnsi="Times New Roman" w:cs="Times New Roman" w:eastAsiaTheme="minorEastAsia"/>
          <w:color w:val="auto"/>
          <w:sz w:val="24"/>
          <w:highlight w:val="none"/>
        </w:rPr>
      </w:pPr>
    </w:p>
    <w:p w14:paraId="308194FA">
      <w:pPr>
        <w:spacing w:line="360" w:lineRule="auto"/>
        <w:ind w:left="719" w:leftChars="228" w:hanging="240" w:hangingChars="1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注：</w:t>
      </w:r>
    </w:p>
    <w:p w14:paraId="20BB9995">
      <w:pPr>
        <w:spacing w:line="360" w:lineRule="auto"/>
        <w:ind w:left="719" w:leftChars="228" w:hanging="240" w:hangingChars="1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 如本项目（包）接受</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rPr>
        <w:t>以联合体形式参加采购活动，且</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rPr>
        <w:t>以联合体形式参与时，须提供《联合协议》，否则</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6E69D2CC">
      <w:pPr>
        <w:spacing w:line="360" w:lineRule="auto"/>
        <w:ind w:left="719" w:leftChars="228" w:hanging="240" w:hangingChars="100"/>
        <w:rPr>
          <w:rFonts w:hint="default" w:ascii="Times New Roman" w:hAnsi="Times New Roman" w:cs="Times New Roman" w:eastAsiaTheme="minorEastAsia"/>
          <w:color w:val="auto"/>
          <w:sz w:val="24"/>
          <w:highlight w:val="none"/>
        </w:rPr>
        <w:sectPr>
          <w:headerReference r:id="rId15" w:type="first"/>
          <w:footerReference r:id="rId17" w:type="first"/>
          <w:headerReference r:id="rId14" w:type="even"/>
          <w:footerReference r:id="rId16" w:type="even"/>
          <w:pgSz w:w="11907" w:h="16840"/>
          <w:pgMar w:top="1418" w:right="1134" w:bottom="1418" w:left="1701" w:header="851" w:footer="851" w:gutter="0"/>
          <w:pgNumType w:fmt="decimal"/>
          <w:cols w:space="720" w:num="1"/>
          <w:docGrid w:linePitch="462" w:charSpace="0"/>
        </w:sectPr>
      </w:pPr>
      <w:r>
        <w:rPr>
          <w:rFonts w:hint="default" w:ascii="Times New Roman" w:hAnsi="Times New Roman" w:cs="Times New Roman" w:eastAsiaTheme="minorEastAsia"/>
          <w:color w:val="auto"/>
          <w:sz w:val="24"/>
          <w:highlight w:val="none"/>
        </w:rPr>
        <w:t>2. 联合体各方成员须在本协议上共同盖章。</w:t>
      </w:r>
    </w:p>
    <w:p w14:paraId="09C468EC">
      <w:pPr>
        <w:pStyle w:val="15"/>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szCs w:val="20"/>
          <w:highlight w:val="none"/>
        </w:rPr>
        <w:t xml:space="preserve">3-2 </w:t>
      </w:r>
      <w:r>
        <w:rPr>
          <w:rFonts w:hint="default" w:ascii="Times New Roman" w:hAnsi="Times New Roman" w:cs="Times New Roman" w:eastAsiaTheme="minorEastAsia"/>
          <w:b/>
          <w:bCs/>
          <w:color w:val="auto"/>
          <w:highlight w:val="none"/>
        </w:rPr>
        <w:t>政府购买服务承接主体的要求（如有）</w:t>
      </w:r>
    </w:p>
    <w:p w14:paraId="2502C49C">
      <w:pPr>
        <w:pStyle w:val="15"/>
        <w:rPr>
          <w:rFonts w:hint="default" w:ascii="Times New Roman" w:hAnsi="Times New Roman" w:cs="Times New Roman" w:eastAsiaTheme="minorEastAsia"/>
          <w:b/>
          <w:bCs/>
          <w:color w:val="auto"/>
          <w:highlight w:val="none"/>
        </w:rPr>
        <w:sectPr>
          <w:pgSz w:w="11907" w:h="16840"/>
          <w:pgMar w:top="1418" w:right="1134" w:bottom="1418" w:left="1701" w:header="851" w:footer="851" w:gutter="0"/>
          <w:pgNumType w:fmt="decimal"/>
          <w:cols w:space="720" w:num="1"/>
          <w:docGrid w:linePitch="462" w:charSpace="0"/>
        </w:sectPr>
      </w:pPr>
      <w:r>
        <w:rPr>
          <w:rFonts w:hint="default" w:ascii="Times New Roman" w:hAnsi="Times New Roman" w:cs="Times New Roman" w:eastAsiaTheme="minorEastAsia"/>
          <w:b/>
          <w:bCs/>
          <w:color w:val="auto"/>
          <w:highlight w:val="none"/>
        </w:rPr>
        <w:t>（如已在“本表1-2项”声明，则无需再次声明）</w:t>
      </w:r>
    </w:p>
    <w:p w14:paraId="59596510">
      <w:pPr>
        <w:rPr>
          <w:rFonts w:hint="default" w:ascii="Times New Roman" w:hAnsi="Times New Roman" w:cs="Times New Roman" w:eastAsiaTheme="minorEastAsia"/>
          <w:color w:val="auto"/>
          <w:highlight w:val="none"/>
        </w:rPr>
      </w:pPr>
    </w:p>
    <w:p w14:paraId="13BAB511">
      <w:pPr>
        <w:spacing w:line="360" w:lineRule="auto"/>
        <w:outlineLvl w:val="2"/>
        <w:rPr>
          <w:rFonts w:hint="default" w:ascii="Times New Roman" w:hAnsi="Times New Roman" w:cs="Times New Roman" w:eastAsiaTheme="minorEastAsia"/>
          <w:b/>
          <w:bCs/>
          <w:color w:val="auto"/>
          <w:sz w:val="24"/>
          <w:szCs w:val="20"/>
          <w:highlight w:val="none"/>
        </w:rPr>
      </w:pPr>
      <w:r>
        <w:rPr>
          <w:rFonts w:hint="default" w:ascii="Times New Roman" w:hAnsi="Times New Roman" w:cs="Times New Roman" w:eastAsiaTheme="minorEastAsia"/>
          <w:b/>
          <w:bCs/>
          <w:color w:val="auto"/>
          <w:sz w:val="24"/>
          <w:szCs w:val="20"/>
          <w:highlight w:val="none"/>
        </w:rPr>
        <w:t>3-3 其他特定资格要求（如有，见第一章《投标邀请》）</w:t>
      </w:r>
    </w:p>
    <w:p w14:paraId="74841C38">
      <w:pPr>
        <w:widowControl/>
        <w:jc w:val="left"/>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br w:type="page"/>
      </w:r>
    </w:p>
    <w:p w14:paraId="32012DD7">
      <w:pPr>
        <w:numPr>
          <w:ilvl w:val="0"/>
          <w:numId w:val="25"/>
        </w:numPr>
        <w:tabs>
          <w:tab w:val="left" w:pos="360"/>
        </w:tabs>
        <w:snapToGrid w:val="0"/>
        <w:spacing w:line="360" w:lineRule="auto"/>
        <w:outlineLvl w:val="1"/>
        <w:rPr>
          <w:rFonts w:hint="default" w:ascii="Times New Roman" w:hAnsi="Times New Roman" w:cs="Times New Roman" w:eastAsiaTheme="minorEastAsia"/>
          <w:b/>
          <w:bCs/>
          <w:color w:val="auto"/>
          <w:sz w:val="24"/>
          <w:szCs w:val="20"/>
          <w:highlight w:val="none"/>
        </w:rPr>
      </w:pPr>
      <w:r>
        <w:rPr>
          <w:rFonts w:hint="default" w:ascii="Times New Roman" w:hAnsi="Times New Roman" w:cs="Times New Roman" w:eastAsiaTheme="minorEastAsia"/>
          <w:b/>
          <w:bCs/>
          <w:color w:val="auto"/>
          <w:sz w:val="24"/>
          <w:szCs w:val="20"/>
          <w:highlight w:val="none"/>
        </w:rPr>
        <w:t>投标保证金凭证/交款单据（</w:t>
      </w:r>
      <w:r>
        <w:rPr>
          <w:rFonts w:hint="eastAsia" w:cs="Times New Roman" w:eastAsiaTheme="minorEastAsia"/>
          <w:b/>
          <w:bCs/>
          <w:color w:val="auto"/>
          <w:sz w:val="24"/>
          <w:szCs w:val="20"/>
          <w:highlight w:val="none"/>
          <w:lang w:eastAsia="zh-CN"/>
        </w:rPr>
        <w:t>提供证明文件的电子件或电子证照</w:t>
      </w:r>
      <w:r>
        <w:rPr>
          <w:rFonts w:hint="default" w:ascii="Times New Roman" w:hAnsi="Times New Roman" w:cs="Times New Roman" w:eastAsiaTheme="minorEastAsia"/>
          <w:b/>
          <w:bCs/>
          <w:color w:val="auto"/>
          <w:sz w:val="24"/>
          <w:szCs w:val="20"/>
          <w:highlight w:val="none"/>
        </w:rPr>
        <w:t>）</w:t>
      </w:r>
    </w:p>
    <w:p w14:paraId="6600450D">
      <w:pPr>
        <w:spacing w:line="360" w:lineRule="auto"/>
        <w:rPr>
          <w:rFonts w:hint="default" w:ascii="Times New Roman" w:hAnsi="Times New Roman" w:cs="Times New Roman" w:eastAsiaTheme="minorEastAsia"/>
          <w:color w:val="auto"/>
          <w:sz w:val="24"/>
          <w:szCs w:val="20"/>
          <w:highlight w:val="none"/>
        </w:rPr>
      </w:pPr>
    </w:p>
    <w:p w14:paraId="35A92909">
      <w:pPr>
        <w:spacing w:line="360" w:lineRule="auto"/>
        <w:rPr>
          <w:rFonts w:hint="default" w:ascii="Times New Roman" w:hAnsi="Times New Roman" w:cs="Times New Roman" w:eastAsiaTheme="minorEastAsia"/>
          <w:color w:val="auto"/>
          <w:sz w:val="24"/>
          <w:szCs w:val="20"/>
          <w:highlight w:val="none"/>
        </w:rPr>
      </w:pPr>
    </w:p>
    <w:p w14:paraId="61BD31BA">
      <w:pPr>
        <w:widowControl/>
        <w:jc w:val="left"/>
        <w:rPr>
          <w:rFonts w:hint="default" w:ascii="Times New Roman" w:hAnsi="Times New Roman" w:cs="Times New Roman" w:eastAsiaTheme="minorEastAsia"/>
          <w:color w:val="auto"/>
          <w:kern w:val="0"/>
          <w:sz w:val="24"/>
          <w:szCs w:val="20"/>
          <w:highlight w:val="none"/>
        </w:rPr>
      </w:pPr>
      <w:r>
        <w:rPr>
          <w:rFonts w:hint="default" w:ascii="Times New Roman" w:hAnsi="Times New Roman" w:cs="Times New Roman" w:eastAsiaTheme="minorEastAsia"/>
          <w:color w:val="auto"/>
          <w:sz w:val="24"/>
          <w:szCs w:val="20"/>
          <w:highlight w:val="none"/>
        </w:rPr>
        <w:br w:type="page"/>
      </w:r>
    </w:p>
    <w:p w14:paraId="607717C4">
      <w:pPr>
        <w:keepNext/>
        <w:keepLines/>
        <w:autoSpaceDE w:val="0"/>
        <w:autoSpaceDN w:val="0"/>
        <w:adjustRightInd w:val="0"/>
        <w:spacing w:before="120" w:line="300" w:lineRule="auto"/>
        <w:jc w:val="left"/>
        <w:outlineLvl w:val="1"/>
        <w:rPr>
          <w:rFonts w:hint="default" w:ascii="Times New Roman" w:hAnsi="Times New Roman" w:cs="Times New Roman" w:eastAsiaTheme="minorEastAsia"/>
          <w:b/>
          <w:color w:val="auto"/>
          <w:spacing w:val="20"/>
          <w:sz w:val="24"/>
          <w:highlight w:val="none"/>
        </w:rPr>
      </w:pPr>
      <w:r>
        <w:rPr>
          <w:rFonts w:hint="default" w:ascii="Times New Roman" w:hAnsi="Times New Roman" w:cs="Times New Roman" w:eastAsiaTheme="minorEastAsia"/>
          <w:b/>
          <w:color w:val="auto"/>
          <w:spacing w:val="20"/>
          <w:sz w:val="24"/>
          <w:highlight w:val="none"/>
        </w:rPr>
        <w:t>二、商务技术文件格式</w:t>
      </w:r>
    </w:p>
    <w:p w14:paraId="641EE59E">
      <w:pPr>
        <w:rPr>
          <w:rFonts w:hint="default" w:ascii="Times New Roman" w:hAnsi="Times New Roman" w:cs="Times New Roman" w:eastAsiaTheme="minorEastAsia"/>
          <w:b/>
          <w:color w:val="auto"/>
          <w:spacing w:val="20"/>
          <w:szCs w:val="21"/>
          <w:highlight w:val="none"/>
        </w:rPr>
      </w:pPr>
    </w:p>
    <w:p w14:paraId="28B9CC28">
      <w:pP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pacing w:val="20"/>
          <w:sz w:val="24"/>
          <w:highlight w:val="none"/>
        </w:rPr>
        <w:t>投标文件（商务技术文件）</w:t>
      </w:r>
      <w:r>
        <w:rPr>
          <w:rFonts w:hint="default" w:ascii="Times New Roman" w:hAnsi="Times New Roman" w:cs="Times New Roman" w:eastAsiaTheme="minorEastAsia"/>
          <w:b/>
          <w:color w:val="auto"/>
          <w:sz w:val="24"/>
          <w:highlight w:val="none"/>
        </w:rPr>
        <w:t>封面（非实质性格式）</w:t>
      </w:r>
    </w:p>
    <w:p w14:paraId="4B22BC43">
      <w:pPr>
        <w:jc w:val="center"/>
        <w:rPr>
          <w:rFonts w:hint="default" w:ascii="Times New Roman" w:hAnsi="Times New Roman" w:cs="Times New Roman" w:eastAsiaTheme="minorEastAsia"/>
          <w:color w:val="auto"/>
          <w:szCs w:val="21"/>
          <w:highlight w:val="none"/>
        </w:rPr>
      </w:pPr>
    </w:p>
    <w:p w14:paraId="1221F0CB">
      <w:pPr>
        <w:jc w:val="center"/>
        <w:rPr>
          <w:rFonts w:hint="default" w:ascii="Times New Roman" w:hAnsi="Times New Roman" w:cs="Times New Roman" w:eastAsiaTheme="minorEastAsia"/>
          <w:b/>
          <w:color w:val="auto"/>
          <w:spacing w:val="60"/>
          <w:sz w:val="84"/>
          <w:szCs w:val="84"/>
          <w:highlight w:val="none"/>
        </w:rPr>
      </w:pPr>
      <w:r>
        <w:rPr>
          <w:rFonts w:hint="default" w:ascii="Times New Roman" w:hAnsi="Times New Roman" w:cs="Times New Roman" w:eastAsiaTheme="minorEastAsia"/>
          <w:b/>
          <w:color w:val="auto"/>
          <w:spacing w:val="60"/>
          <w:sz w:val="84"/>
          <w:szCs w:val="84"/>
          <w:highlight w:val="none"/>
        </w:rPr>
        <w:t>投 标 文 件</w:t>
      </w:r>
    </w:p>
    <w:p w14:paraId="274D9C9C">
      <w:pPr>
        <w:jc w:val="center"/>
        <w:rPr>
          <w:rFonts w:hint="default" w:ascii="Times New Roman" w:hAnsi="Times New Roman" w:cs="Times New Roman" w:eastAsiaTheme="minorEastAsia"/>
          <w:b/>
          <w:color w:val="auto"/>
          <w:spacing w:val="60"/>
          <w:sz w:val="52"/>
          <w:szCs w:val="52"/>
          <w:highlight w:val="none"/>
        </w:rPr>
      </w:pPr>
      <w:r>
        <w:rPr>
          <w:rFonts w:hint="default" w:ascii="Times New Roman" w:hAnsi="Times New Roman" w:cs="Times New Roman" w:eastAsiaTheme="minorEastAsia"/>
          <w:b/>
          <w:color w:val="auto"/>
          <w:spacing w:val="60"/>
          <w:sz w:val="52"/>
          <w:szCs w:val="52"/>
          <w:highlight w:val="none"/>
        </w:rPr>
        <w:t>（商务技术文件）</w:t>
      </w:r>
    </w:p>
    <w:p w14:paraId="53AE06E2">
      <w:pPr>
        <w:ind w:firstLine="542" w:firstLineChars="150"/>
        <w:rPr>
          <w:rFonts w:hint="default" w:ascii="Times New Roman" w:hAnsi="Times New Roman" w:cs="Times New Roman" w:eastAsiaTheme="minorEastAsia"/>
          <w:b/>
          <w:color w:val="auto"/>
          <w:spacing w:val="20"/>
          <w:sz w:val="32"/>
          <w:szCs w:val="32"/>
          <w:highlight w:val="none"/>
        </w:rPr>
      </w:pPr>
    </w:p>
    <w:p w14:paraId="2193946F">
      <w:pPr>
        <w:ind w:firstLine="542" w:firstLineChars="150"/>
        <w:rPr>
          <w:rFonts w:hint="default" w:ascii="Times New Roman" w:hAnsi="Times New Roman" w:cs="Times New Roman" w:eastAsiaTheme="minorEastAsia"/>
          <w:b/>
          <w:color w:val="auto"/>
          <w:spacing w:val="20"/>
          <w:sz w:val="32"/>
          <w:szCs w:val="32"/>
          <w:highlight w:val="none"/>
        </w:rPr>
      </w:pPr>
    </w:p>
    <w:p w14:paraId="7EB6322E">
      <w:pPr>
        <w:ind w:firstLine="542" w:firstLineChars="150"/>
        <w:rPr>
          <w:rFonts w:hint="default" w:ascii="Times New Roman" w:hAnsi="Times New Roman" w:cs="Times New Roman" w:eastAsiaTheme="minorEastAsia"/>
          <w:b/>
          <w:color w:val="auto"/>
          <w:spacing w:val="20"/>
          <w:sz w:val="32"/>
          <w:szCs w:val="32"/>
          <w:highlight w:val="none"/>
        </w:rPr>
      </w:pPr>
      <w:r>
        <w:rPr>
          <w:rFonts w:hint="default" w:ascii="Times New Roman" w:hAnsi="Times New Roman" w:cs="Times New Roman" w:eastAsiaTheme="minorEastAsia"/>
          <w:b/>
          <w:color w:val="auto"/>
          <w:spacing w:val="20"/>
          <w:sz w:val="32"/>
          <w:szCs w:val="32"/>
          <w:highlight w:val="none"/>
        </w:rPr>
        <w:t>项目名称:</w:t>
      </w:r>
    </w:p>
    <w:p w14:paraId="7BB4560B">
      <w:pPr>
        <w:ind w:firstLine="542" w:firstLineChars="150"/>
        <w:rPr>
          <w:rFonts w:hint="default" w:ascii="Times New Roman" w:hAnsi="Times New Roman" w:cs="Times New Roman" w:eastAsiaTheme="minorEastAsia"/>
          <w:b/>
          <w:color w:val="auto"/>
          <w:spacing w:val="20"/>
          <w:sz w:val="32"/>
          <w:szCs w:val="32"/>
          <w:highlight w:val="none"/>
        </w:rPr>
      </w:pPr>
      <w:r>
        <w:rPr>
          <w:rFonts w:hint="default" w:ascii="Times New Roman" w:hAnsi="Times New Roman" w:cs="Times New Roman" w:eastAsiaTheme="minorEastAsia"/>
          <w:b/>
          <w:color w:val="auto"/>
          <w:spacing w:val="20"/>
          <w:sz w:val="32"/>
          <w:szCs w:val="32"/>
          <w:highlight w:val="none"/>
        </w:rPr>
        <w:t>项目编号/包号：</w:t>
      </w:r>
    </w:p>
    <w:p w14:paraId="6028EB13">
      <w:pPr>
        <w:ind w:firstLine="542" w:firstLineChars="150"/>
        <w:rPr>
          <w:rFonts w:hint="default" w:ascii="Times New Roman" w:hAnsi="Times New Roman" w:cs="Times New Roman" w:eastAsiaTheme="minorEastAsia"/>
          <w:b/>
          <w:color w:val="auto"/>
          <w:spacing w:val="20"/>
          <w:sz w:val="32"/>
          <w:szCs w:val="32"/>
          <w:highlight w:val="none"/>
        </w:rPr>
      </w:pPr>
    </w:p>
    <w:p w14:paraId="5B685B58">
      <w:pPr>
        <w:ind w:firstLine="542" w:firstLineChars="150"/>
        <w:rPr>
          <w:rFonts w:hint="default" w:ascii="Times New Roman" w:hAnsi="Times New Roman" w:cs="Times New Roman" w:eastAsiaTheme="minorEastAsia"/>
          <w:b/>
          <w:color w:val="auto"/>
          <w:spacing w:val="20"/>
          <w:sz w:val="32"/>
          <w:szCs w:val="32"/>
          <w:highlight w:val="none"/>
        </w:rPr>
      </w:pPr>
    </w:p>
    <w:p w14:paraId="46BCC367">
      <w:pPr>
        <w:jc w:val="center"/>
        <w:rPr>
          <w:rFonts w:hint="default" w:ascii="Times New Roman" w:hAnsi="Times New Roman" w:cs="Times New Roman" w:eastAsiaTheme="minorEastAsia"/>
          <w:b/>
          <w:color w:val="auto"/>
          <w:sz w:val="32"/>
          <w:szCs w:val="32"/>
          <w:highlight w:val="none"/>
        </w:rPr>
      </w:pPr>
    </w:p>
    <w:p w14:paraId="708406D8">
      <w:pPr>
        <w:jc w:val="center"/>
        <w:rPr>
          <w:rFonts w:hint="default" w:ascii="Times New Roman" w:hAnsi="Times New Roman" w:cs="Times New Roman" w:eastAsiaTheme="minorEastAsia"/>
          <w:b/>
          <w:color w:val="auto"/>
          <w:sz w:val="32"/>
          <w:szCs w:val="32"/>
          <w:highlight w:val="none"/>
        </w:rPr>
      </w:pPr>
    </w:p>
    <w:p w14:paraId="6CE38576">
      <w:pPr>
        <w:jc w:val="center"/>
        <w:rPr>
          <w:rFonts w:hint="default" w:ascii="Times New Roman" w:hAnsi="Times New Roman" w:cs="Times New Roman" w:eastAsiaTheme="minorEastAsia"/>
          <w:b/>
          <w:color w:val="auto"/>
          <w:sz w:val="32"/>
          <w:szCs w:val="32"/>
          <w:highlight w:val="none"/>
        </w:rPr>
      </w:pPr>
    </w:p>
    <w:p w14:paraId="21327A43">
      <w:pPr>
        <w:jc w:val="center"/>
        <w:rPr>
          <w:rFonts w:hint="default" w:ascii="Times New Roman" w:hAnsi="Times New Roman" w:cs="Times New Roman" w:eastAsiaTheme="minorEastAsia"/>
          <w:b/>
          <w:color w:val="auto"/>
          <w:spacing w:val="20"/>
          <w:sz w:val="32"/>
          <w:szCs w:val="32"/>
          <w:highlight w:val="none"/>
        </w:rPr>
      </w:pPr>
    </w:p>
    <w:p w14:paraId="4323DFE4">
      <w:pPr>
        <w:jc w:val="center"/>
        <w:rPr>
          <w:rFonts w:hint="default" w:ascii="Times New Roman" w:hAnsi="Times New Roman" w:cs="Times New Roman" w:eastAsiaTheme="minorEastAsia"/>
          <w:b/>
          <w:color w:val="auto"/>
          <w:spacing w:val="20"/>
          <w:sz w:val="32"/>
          <w:szCs w:val="32"/>
          <w:highlight w:val="none"/>
        </w:rPr>
      </w:pPr>
    </w:p>
    <w:p w14:paraId="2EC5C020">
      <w:pPr>
        <w:jc w:val="center"/>
        <w:rPr>
          <w:rFonts w:hint="default" w:ascii="Times New Roman" w:hAnsi="Times New Roman" w:cs="Times New Roman" w:eastAsiaTheme="minorEastAsia"/>
          <w:b/>
          <w:color w:val="auto"/>
          <w:spacing w:val="20"/>
          <w:sz w:val="32"/>
          <w:szCs w:val="32"/>
          <w:highlight w:val="none"/>
        </w:rPr>
      </w:pPr>
    </w:p>
    <w:p w14:paraId="048FA5FD">
      <w:pPr>
        <w:spacing w:line="360" w:lineRule="auto"/>
        <w:ind w:firstLine="1445" w:firstLineChars="400"/>
        <w:jc w:val="left"/>
        <w:rPr>
          <w:rFonts w:hint="default" w:ascii="Times New Roman" w:hAnsi="Times New Roman" w:cs="Times New Roman" w:eastAsiaTheme="minorEastAsia"/>
          <w:b/>
          <w:color w:val="auto"/>
          <w:spacing w:val="20"/>
          <w:sz w:val="32"/>
          <w:szCs w:val="32"/>
          <w:highlight w:val="none"/>
        </w:rPr>
      </w:pPr>
      <w:r>
        <w:rPr>
          <w:rFonts w:hint="default" w:ascii="Times New Roman" w:hAnsi="Times New Roman" w:cs="Times New Roman" w:eastAsiaTheme="minorEastAsia"/>
          <w:b/>
          <w:color w:val="auto"/>
          <w:spacing w:val="20"/>
          <w:sz w:val="32"/>
          <w:szCs w:val="32"/>
          <w:highlight w:val="none"/>
        </w:rPr>
        <w:t>投标人名称：</w:t>
      </w:r>
    </w:p>
    <w:p w14:paraId="06DD9D9A">
      <w:pPr>
        <w:jc w:val="center"/>
        <w:rPr>
          <w:rFonts w:hint="default" w:ascii="Times New Roman" w:hAnsi="Times New Roman" w:cs="Times New Roman" w:eastAsiaTheme="minorEastAsia"/>
          <w:b/>
          <w:color w:val="auto"/>
          <w:sz w:val="32"/>
          <w:szCs w:val="32"/>
          <w:highlight w:val="none"/>
        </w:rPr>
      </w:pPr>
    </w:p>
    <w:p w14:paraId="26B5D942">
      <w:pPr>
        <w:widowControl/>
        <w:jc w:val="left"/>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br w:type="page"/>
      </w:r>
    </w:p>
    <w:p w14:paraId="7661A984">
      <w:pPr>
        <w:numPr>
          <w:ilvl w:val="0"/>
          <w:numId w:val="0"/>
        </w:numPr>
        <w:tabs>
          <w:tab w:val="left" w:pos="360"/>
        </w:tabs>
        <w:snapToGrid w:val="0"/>
        <w:spacing w:line="360" w:lineRule="auto"/>
        <w:ind w:left="900" w:leftChars="0" w:hanging="900" w:firstLineChars="0"/>
        <w:outlineLvl w:val="1"/>
        <w:rPr>
          <w:rFonts w:hint="default" w:ascii="Times New Roman" w:hAnsi="Times New Roman" w:cs="Times New Roman" w:eastAsiaTheme="minorEastAsia"/>
          <w:b/>
          <w:bCs/>
          <w:color w:val="auto"/>
          <w:sz w:val="24"/>
          <w:szCs w:val="20"/>
          <w:highlight w:val="none"/>
        </w:rPr>
      </w:pPr>
      <w:bookmarkStart w:id="840" w:name="_Hlt520355504"/>
      <w:bookmarkEnd w:id="840"/>
      <w:bookmarkStart w:id="841" w:name="_Hlt520274407"/>
      <w:bookmarkEnd w:id="841"/>
      <w:bookmarkStart w:id="842" w:name="_Hlt520343000"/>
      <w:bookmarkEnd w:id="842"/>
      <w:bookmarkStart w:id="843" w:name="_Hlt520274065"/>
      <w:bookmarkEnd w:id="843"/>
      <w:bookmarkStart w:id="844" w:name="_Hlt520274393"/>
      <w:bookmarkEnd w:id="844"/>
      <w:bookmarkStart w:id="845" w:name="_Hlt520343392"/>
      <w:bookmarkEnd w:id="845"/>
      <w:bookmarkStart w:id="846" w:name="_Hlt520274121"/>
      <w:bookmarkEnd w:id="846"/>
      <w:bookmarkStart w:id="847" w:name="_Hlt520271212"/>
      <w:bookmarkEnd w:id="847"/>
      <w:bookmarkStart w:id="848" w:name="_Hlt520273711"/>
      <w:bookmarkEnd w:id="848"/>
      <w:bookmarkStart w:id="849" w:name="_Hlt520350918"/>
      <w:bookmarkEnd w:id="849"/>
      <w:bookmarkStart w:id="850" w:name="_Toc480942349"/>
      <w:bookmarkStart w:id="851" w:name="_Ref467988698"/>
      <w:bookmarkStart w:id="852" w:name="_Toc150774761"/>
      <w:bookmarkStart w:id="853" w:name="_Toc127151556"/>
      <w:bookmarkStart w:id="854" w:name="_Toc195842921"/>
      <w:bookmarkStart w:id="855" w:name="_Toc226965829"/>
      <w:bookmarkStart w:id="856" w:name="_Toc226337252"/>
      <w:bookmarkStart w:id="857" w:name="_Toc226309800"/>
      <w:bookmarkStart w:id="858" w:name="_Toc520356217"/>
      <w:bookmarkStart w:id="859" w:name="_Toc142311058"/>
      <w:bookmarkStart w:id="860" w:name="_Toc150480794"/>
      <w:bookmarkStart w:id="861" w:name="_Toc226965746"/>
      <w:r>
        <w:rPr>
          <w:rFonts w:hint="eastAsia" w:ascii="Times New Roman" w:hAnsi="Times New Roman" w:cs="Times New Roman" w:eastAsiaTheme="minorEastAsia"/>
          <w:b/>
          <w:bCs/>
          <w:color w:val="auto"/>
          <w:kern w:val="2"/>
          <w:sz w:val="24"/>
          <w:szCs w:val="20"/>
          <w:highlight w:val="none"/>
          <w:lang w:val="en-US" w:eastAsia="zh-CN" w:bidi="ar-SA"/>
        </w:rPr>
        <w:t>1</w:t>
      </w:r>
      <w:r>
        <w:rPr>
          <w:rFonts w:hint="default" w:ascii="Times New Roman" w:hAnsi="Times New Roman" w:cs="Times New Roman" w:eastAsiaTheme="minorEastAsia"/>
          <w:b/>
          <w:bCs/>
          <w:color w:val="auto"/>
          <w:sz w:val="24"/>
          <w:highlight w:val="none"/>
        </w:rPr>
        <w:t>投标</w:t>
      </w:r>
      <w:bookmarkEnd w:id="850"/>
      <w:bookmarkEnd w:id="851"/>
      <w:r>
        <w:rPr>
          <w:rFonts w:hint="default" w:ascii="Times New Roman" w:hAnsi="Times New Roman" w:cs="Times New Roman" w:eastAsiaTheme="minorEastAsia"/>
          <w:b/>
          <w:bCs/>
          <w:color w:val="auto"/>
          <w:sz w:val="24"/>
          <w:highlight w:val="none"/>
        </w:rPr>
        <w:t>书</w:t>
      </w:r>
      <w:bookmarkEnd w:id="852"/>
      <w:bookmarkEnd w:id="853"/>
      <w:bookmarkEnd w:id="854"/>
      <w:bookmarkEnd w:id="855"/>
      <w:bookmarkEnd w:id="856"/>
      <w:bookmarkEnd w:id="857"/>
      <w:bookmarkEnd w:id="858"/>
      <w:bookmarkEnd w:id="859"/>
      <w:bookmarkEnd w:id="860"/>
      <w:bookmarkEnd w:id="861"/>
      <w:r>
        <w:rPr>
          <w:rFonts w:hint="default" w:ascii="Times New Roman" w:hAnsi="Times New Roman" w:cs="Times New Roman" w:eastAsiaTheme="minorEastAsia"/>
          <w:b/>
          <w:bCs/>
          <w:color w:val="auto"/>
          <w:sz w:val="24"/>
          <w:szCs w:val="20"/>
          <w:highlight w:val="none"/>
        </w:rPr>
        <w:t>（实质性格式）</w:t>
      </w:r>
    </w:p>
    <w:p w14:paraId="15FA09B4">
      <w:pPr>
        <w:tabs>
          <w:tab w:val="left" w:pos="5580"/>
        </w:tabs>
        <w:spacing w:line="360" w:lineRule="auto"/>
        <w:rPr>
          <w:rFonts w:hint="default" w:ascii="Times New Roman" w:hAnsi="Times New Roman" w:cs="Times New Roman" w:eastAsiaTheme="minorEastAsia"/>
          <w:color w:val="auto"/>
          <w:sz w:val="24"/>
          <w:highlight w:val="none"/>
        </w:rPr>
      </w:pPr>
    </w:p>
    <w:p w14:paraId="7D031FF9">
      <w:pPr>
        <w:spacing w:line="360" w:lineRule="auto"/>
        <w:jc w:val="center"/>
        <w:rPr>
          <w:rFonts w:hint="default" w:ascii="Times New Roman" w:hAnsi="Times New Roman" w:cs="Times New Roman" w:eastAsiaTheme="minorEastAsia"/>
          <w:b/>
          <w:color w:val="auto"/>
          <w:sz w:val="36"/>
          <w:szCs w:val="36"/>
          <w:highlight w:val="none"/>
        </w:rPr>
      </w:pPr>
      <w:r>
        <w:rPr>
          <w:rFonts w:hint="default" w:ascii="Times New Roman" w:hAnsi="Times New Roman" w:cs="Times New Roman" w:eastAsiaTheme="minorEastAsia"/>
          <w:b/>
          <w:color w:val="auto"/>
          <w:sz w:val="36"/>
          <w:szCs w:val="36"/>
          <w:highlight w:val="none"/>
        </w:rPr>
        <w:t>投标书</w:t>
      </w:r>
    </w:p>
    <w:p w14:paraId="06CD6B99">
      <w:pPr>
        <w:tabs>
          <w:tab w:val="left" w:pos="5580"/>
        </w:tabs>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致：</w:t>
      </w:r>
      <w:r>
        <w:rPr>
          <w:rFonts w:hint="default" w:ascii="Times New Roman" w:hAnsi="Times New Roman" w:cs="Times New Roman" w:eastAsiaTheme="minorEastAsia"/>
          <w:color w:val="auto"/>
          <w:sz w:val="24"/>
          <w:highlight w:val="none"/>
          <w:u w:val="single"/>
        </w:rPr>
        <w:t>（采购人或采购代理机构）</w:t>
      </w:r>
    </w:p>
    <w:p w14:paraId="6207F1C4">
      <w:pPr>
        <w:tabs>
          <w:tab w:val="left" w:pos="5580"/>
        </w:tabs>
        <w:spacing w:line="360" w:lineRule="auto"/>
        <w:rPr>
          <w:rFonts w:hint="default" w:ascii="Times New Roman" w:hAnsi="Times New Roman" w:cs="Times New Roman" w:eastAsiaTheme="minorEastAsia"/>
          <w:color w:val="auto"/>
          <w:sz w:val="24"/>
          <w:szCs w:val="20"/>
          <w:highlight w:val="none"/>
        </w:rPr>
      </w:pPr>
    </w:p>
    <w:p w14:paraId="3E1A1E27">
      <w:pPr>
        <w:tabs>
          <w:tab w:val="left" w:pos="5580"/>
        </w:tabs>
        <w:spacing w:line="360" w:lineRule="auto"/>
        <w:ind w:firstLine="408"/>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t>我方参加你方就___________（项目名称，项目编号/包号）组织的招标活动，并对此项目进行投标。</w:t>
      </w:r>
    </w:p>
    <w:p w14:paraId="36CD05CB">
      <w:pPr>
        <w:tabs>
          <w:tab w:val="left" w:pos="5580"/>
        </w:tabs>
        <w:spacing w:line="360" w:lineRule="auto"/>
        <w:ind w:firstLine="408"/>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t>1. 我方</w:t>
      </w:r>
      <w:r>
        <w:rPr>
          <w:rFonts w:hint="default" w:ascii="Times New Roman" w:hAnsi="Times New Roman" w:cs="Times New Roman" w:eastAsiaTheme="minorEastAsia"/>
          <w:color w:val="auto"/>
          <w:sz w:val="24"/>
          <w:highlight w:val="none"/>
        </w:rPr>
        <w:t>已详细审查全部招标文件</w:t>
      </w:r>
      <w:r>
        <w:rPr>
          <w:rFonts w:hint="default" w:ascii="Times New Roman" w:hAnsi="Times New Roman" w:cs="Times New Roman" w:eastAsiaTheme="minorEastAsia"/>
          <w:color w:val="auto"/>
          <w:sz w:val="24"/>
          <w:szCs w:val="20"/>
          <w:highlight w:val="none"/>
        </w:rPr>
        <w:t>，自愿参与投标并承诺如下：</w:t>
      </w:r>
    </w:p>
    <w:p w14:paraId="3D17FF40">
      <w:pPr>
        <w:tabs>
          <w:tab w:val="left" w:pos="720"/>
          <w:tab w:val="left" w:pos="900"/>
        </w:tabs>
        <w:spacing w:line="360" w:lineRule="auto"/>
        <w:ind w:left="360" w:firstLine="72" w:firstLineChars="30"/>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t>（1）本投标有效期为自提交投标文件的截止之日起</w:t>
      </w:r>
      <w:r>
        <w:rPr>
          <w:rFonts w:hint="default" w:ascii="Times New Roman" w:hAnsi="Times New Roman" w:cs="Times New Roman" w:eastAsiaTheme="minorEastAsia"/>
          <w:color w:val="auto"/>
          <w:sz w:val="24"/>
          <w:highlight w:val="none"/>
        </w:rPr>
        <w:t>_____</w:t>
      </w:r>
      <w:r>
        <w:rPr>
          <w:rFonts w:hint="default" w:ascii="Times New Roman" w:hAnsi="Times New Roman" w:cs="Times New Roman" w:eastAsiaTheme="minorEastAsia"/>
          <w:color w:val="auto"/>
          <w:sz w:val="24"/>
          <w:szCs w:val="20"/>
          <w:highlight w:val="none"/>
        </w:rPr>
        <w:t>个日历日。</w:t>
      </w:r>
    </w:p>
    <w:p w14:paraId="52401E48">
      <w:pPr>
        <w:tabs>
          <w:tab w:val="left" w:pos="720"/>
          <w:tab w:val="left" w:pos="900"/>
        </w:tabs>
        <w:spacing w:line="360" w:lineRule="auto"/>
        <w:ind w:left="360" w:firstLine="72" w:firstLineChars="30"/>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t>（2）除合同条款及采购需求偏离表列出的偏离外，我方响应招标文件的全部要求。</w:t>
      </w:r>
    </w:p>
    <w:p w14:paraId="4DB991DA">
      <w:pPr>
        <w:tabs>
          <w:tab w:val="left" w:pos="5580"/>
        </w:tabs>
        <w:spacing w:line="360" w:lineRule="auto"/>
        <w:ind w:firstLine="420" w:firstLineChars="175"/>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t>（3）我方已提供的全部文件资料是真实、准确的，并对此承担一切法律后果。</w:t>
      </w:r>
    </w:p>
    <w:p w14:paraId="6950B39D">
      <w:pPr>
        <w:tabs>
          <w:tab w:val="left" w:pos="5580"/>
        </w:tabs>
        <w:spacing w:line="360" w:lineRule="auto"/>
        <w:ind w:firstLine="420" w:firstLineChars="17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szCs w:val="20"/>
          <w:highlight w:val="none"/>
        </w:rPr>
        <w:t>（4）如我方中标，我方将在法律规定的期限内与你方签订合同，按照招标文件要求提交履约保证金，并在合同约定的期限内完成合同规定的全部义务。</w:t>
      </w:r>
    </w:p>
    <w:p w14:paraId="23BE4EEB">
      <w:pPr>
        <w:spacing w:line="360" w:lineRule="auto"/>
        <w:ind w:left="42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 其他补充条款（如有）：</w:t>
      </w:r>
      <w:r>
        <w:rPr>
          <w:rFonts w:hint="default" w:ascii="Times New Roman" w:hAnsi="Times New Roman" w:cs="Times New Roman" w:eastAsiaTheme="minorEastAsia"/>
          <w:color w:val="auto"/>
          <w:sz w:val="24"/>
          <w:szCs w:val="20"/>
          <w:highlight w:val="none"/>
        </w:rPr>
        <w:t>___________</w:t>
      </w:r>
      <w:r>
        <w:rPr>
          <w:rFonts w:hint="default" w:ascii="Times New Roman" w:hAnsi="Times New Roman" w:cs="Times New Roman" w:eastAsiaTheme="minorEastAsia"/>
          <w:color w:val="auto"/>
          <w:sz w:val="24"/>
          <w:highlight w:val="none"/>
        </w:rPr>
        <w:t>。</w:t>
      </w:r>
    </w:p>
    <w:p w14:paraId="569AA5F5">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与本投标有关的一切正式往来信函请寄：</w:t>
      </w:r>
    </w:p>
    <w:p w14:paraId="717F1081">
      <w:pPr>
        <w:tabs>
          <w:tab w:val="left" w:pos="5580"/>
        </w:tabs>
        <w:spacing w:line="360" w:lineRule="auto"/>
        <w:ind w:left="420"/>
        <w:rPr>
          <w:rFonts w:hint="default" w:ascii="Times New Roman" w:hAnsi="Times New Roman" w:cs="Times New Roman" w:eastAsiaTheme="minorEastAsia"/>
          <w:color w:val="auto"/>
          <w:sz w:val="24"/>
          <w:szCs w:val="20"/>
          <w:highlight w:val="none"/>
        </w:rPr>
      </w:pPr>
    </w:p>
    <w:p w14:paraId="6CB353C2">
      <w:pPr>
        <w:tabs>
          <w:tab w:val="left" w:pos="5580"/>
        </w:tabs>
        <w:spacing w:line="360" w:lineRule="auto"/>
        <w:ind w:left="420"/>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t>地址_________________________     传真____________________________</w:t>
      </w:r>
    </w:p>
    <w:p w14:paraId="1BC46BE2">
      <w:pPr>
        <w:tabs>
          <w:tab w:val="left" w:pos="5580"/>
        </w:tabs>
        <w:spacing w:line="360" w:lineRule="auto"/>
        <w:ind w:left="420"/>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t>电话_________________________     电子函件________________________</w:t>
      </w:r>
    </w:p>
    <w:p w14:paraId="0B3C97AE">
      <w:pPr>
        <w:tabs>
          <w:tab w:val="left" w:pos="5580"/>
        </w:tabs>
        <w:spacing w:line="360" w:lineRule="auto"/>
        <w:ind w:left="420"/>
        <w:rPr>
          <w:rFonts w:hint="default" w:ascii="Times New Roman" w:hAnsi="Times New Roman" w:cs="Times New Roman" w:eastAsiaTheme="minorEastAsia"/>
          <w:color w:val="auto"/>
          <w:sz w:val="24"/>
          <w:szCs w:val="20"/>
          <w:highlight w:val="none"/>
        </w:rPr>
      </w:pPr>
    </w:p>
    <w:p w14:paraId="02BED2A9">
      <w:pPr>
        <w:tabs>
          <w:tab w:val="left" w:pos="5580"/>
        </w:tabs>
        <w:spacing w:line="360" w:lineRule="auto"/>
        <w:ind w:left="420"/>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t>投标人名称（加盖公章） ___________</w:t>
      </w:r>
    </w:p>
    <w:p w14:paraId="3A68A6F9">
      <w:pPr>
        <w:tabs>
          <w:tab w:val="left" w:pos="5580"/>
        </w:tabs>
        <w:spacing w:line="360" w:lineRule="auto"/>
        <w:ind w:left="420"/>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t xml:space="preserve">日期：_____年______月______日    </w:t>
      </w:r>
    </w:p>
    <w:p w14:paraId="5453EA89">
      <w:pPr>
        <w:tabs>
          <w:tab w:val="left" w:pos="5580"/>
        </w:tabs>
        <w:spacing w:line="360" w:lineRule="auto"/>
        <w:ind w:left="420"/>
        <w:rPr>
          <w:rFonts w:hint="default" w:ascii="Times New Roman" w:hAnsi="Times New Roman" w:cs="Times New Roman" w:eastAsiaTheme="minorEastAsia"/>
          <w:color w:val="auto"/>
          <w:sz w:val="24"/>
          <w:szCs w:val="20"/>
          <w:highlight w:val="none"/>
          <w:u w:val="single"/>
        </w:rPr>
      </w:pPr>
    </w:p>
    <w:p w14:paraId="685788B7">
      <w:pPr>
        <w:widowControl/>
        <w:jc w:val="left"/>
        <w:rPr>
          <w:rFonts w:hint="default" w:ascii="Times New Roman" w:hAnsi="Times New Roman" w:cs="Times New Roman" w:eastAsiaTheme="minorEastAsia"/>
          <w:color w:val="auto"/>
          <w:sz w:val="24"/>
          <w:highlight w:val="none"/>
        </w:rPr>
      </w:pPr>
      <w:bookmarkStart w:id="862" w:name="_Hlt520356243"/>
      <w:bookmarkEnd w:id="862"/>
      <w:bookmarkStart w:id="863" w:name="_Hlt520355938"/>
      <w:bookmarkEnd w:id="863"/>
      <w:bookmarkStart w:id="864" w:name="_Toc265228395"/>
      <w:bookmarkStart w:id="865" w:name="_Toc150480795"/>
      <w:bookmarkStart w:id="866" w:name="_Toc480942350"/>
      <w:bookmarkStart w:id="867" w:name="_Toc264969247"/>
      <w:bookmarkStart w:id="868" w:name="_Toc226965747"/>
      <w:bookmarkStart w:id="869" w:name="_Toc127151557"/>
      <w:bookmarkStart w:id="870" w:name="_Toc226965830"/>
      <w:bookmarkStart w:id="871" w:name="_Toc305158825"/>
      <w:bookmarkStart w:id="872" w:name="_Ref467988705"/>
      <w:bookmarkStart w:id="873" w:name="_Toc520356218"/>
      <w:bookmarkStart w:id="874" w:name="_Toc150774762"/>
      <w:bookmarkStart w:id="875" w:name="_Toc305158899"/>
      <w:bookmarkStart w:id="876" w:name="_Toc142311059"/>
      <w:bookmarkStart w:id="877" w:name="_Toc195842922"/>
      <w:bookmarkStart w:id="878" w:name="_Toc226309801"/>
      <w:bookmarkStart w:id="879" w:name="_Toc226337253"/>
      <w:r>
        <w:rPr>
          <w:rFonts w:hint="default" w:ascii="Times New Roman" w:hAnsi="Times New Roman" w:cs="Times New Roman" w:eastAsiaTheme="minorEastAsia"/>
          <w:color w:val="auto"/>
          <w:sz w:val="24"/>
          <w:highlight w:val="none"/>
        </w:rPr>
        <w:br w:type="page"/>
      </w:r>
    </w:p>
    <w:p w14:paraId="269894B8">
      <w:pPr>
        <w:numPr>
          <w:ilvl w:val="0"/>
          <w:numId w:val="0"/>
        </w:numPr>
        <w:tabs>
          <w:tab w:val="left" w:pos="360"/>
        </w:tabs>
        <w:snapToGrid w:val="0"/>
        <w:spacing w:line="360" w:lineRule="auto"/>
        <w:ind w:left="900" w:leftChars="0" w:hanging="900" w:firstLineChars="0"/>
        <w:outlineLvl w:val="1"/>
        <w:rPr>
          <w:rFonts w:hint="default" w:ascii="Times New Roman" w:hAnsi="Times New Roman" w:cs="Times New Roman" w:eastAsiaTheme="minorEastAsia"/>
          <w:b/>
          <w:bCs/>
          <w:color w:val="auto"/>
          <w:sz w:val="24"/>
          <w:highlight w:val="none"/>
        </w:rPr>
      </w:pPr>
      <w:r>
        <w:rPr>
          <w:rFonts w:hint="eastAsia" w:ascii="Times New Roman" w:hAnsi="Times New Roman" w:cs="Times New Roman" w:eastAsiaTheme="minorEastAsia"/>
          <w:b/>
          <w:bCs/>
          <w:color w:val="auto"/>
          <w:kern w:val="2"/>
          <w:sz w:val="24"/>
          <w:szCs w:val="24"/>
          <w:highlight w:val="none"/>
          <w:lang w:val="en-US" w:eastAsia="zh-CN" w:bidi="ar-SA"/>
        </w:rPr>
        <w:t>2</w:t>
      </w:r>
      <w:r>
        <w:rPr>
          <w:rFonts w:hint="default" w:ascii="Times New Roman" w:hAnsi="Times New Roman" w:cs="Times New Roman" w:eastAsiaTheme="minorEastAsia"/>
          <w:b/>
          <w:bCs/>
          <w:color w:val="auto"/>
          <w:sz w:val="24"/>
          <w:highlight w:val="none"/>
        </w:rPr>
        <w:t>授权委托书（实质性格式）</w:t>
      </w:r>
    </w:p>
    <w:p w14:paraId="3D0D8AC6">
      <w:pPr>
        <w:spacing w:line="360" w:lineRule="exact"/>
        <w:jc w:val="center"/>
        <w:rPr>
          <w:rFonts w:hint="default" w:ascii="Times New Roman" w:hAnsi="Times New Roman" w:cs="Times New Roman" w:eastAsiaTheme="minorEastAsia"/>
          <w:b/>
          <w:color w:val="auto"/>
          <w:sz w:val="36"/>
          <w:szCs w:val="36"/>
          <w:highlight w:val="none"/>
        </w:rPr>
      </w:pPr>
      <w:r>
        <w:rPr>
          <w:rFonts w:hint="default" w:ascii="Times New Roman" w:hAnsi="Times New Roman" w:cs="Times New Roman" w:eastAsiaTheme="minorEastAsia"/>
          <w:b/>
          <w:color w:val="auto"/>
          <w:sz w:val="36"/>
          <w:szCs w:val="36"/>
          <w:highlight w:val="none"/>
        </w:rPr>
        <w:t>授权委托书</w:t>
      </w:r>
    </w:p>
    <w:p w14:paraId="66F802BA">
      <w:pPr>
        <w:spacing w:line="360" w:lineRule="auto"/>
        <w:ind w:firstLine="420"/>
        <w:rPr>
          <w:rFonts w:hint="default" w:ascii="Times New Roman" w:hAnsi="Times New Roman" w:cs="Times New Roman" w:eastAsiaTheme="minorEastAsia"/>
          <w:color w:val="auto"/>
          <w:sz w:val="24"/>
          <w:szCs w:val="20"/>
          <w:highlight w:val="none"/>
        </w:rPr>
      </w:pPr>
    </w:p>
    <w:p w14:paraId="247D58A5">
      <w:pPr>
        <w:spacing w:line="360" w:lineRule="auto"/>
        <w:ind w:firstLine="420"/>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t>本人</w:t>
      </w:r>
      <w:r>
        <w:rPr>
          <w:rFonts w:hint="default" w:ascii="Times New Roman" w:hAnsi="Times New Roman" w:cs="Times New Roman" w:eastAsiaTheme="minorEastAsia"/>
          <w:color w:val="auto"/>
          <w:sz w:val="24"/>
          <w:highlight w:val="none"/>
          <w:lang w:val="zh-CN"/>
        </w:rPr>
        <w:t>_______</w:t>
      </w:r>
      <w:r>
        <w:rPr>
          <w:rFonts w:hint="default" w:ascii="Times New Roman" w:hAnsi="Times New Roman" w:cs="Times New Roman" w:eastAsiaTheme="minorEastAsia"/>
          <w:color w:val="auto"/>
          <w:sz w:val="24"/>
          <w:szCs w:val="20"/>
          <w:highlight w:val="none"/>
        </w:rPr>
        <w:t>（姓名）系</w:t>
      </w:r>
      <w:r>
        <w:rPr>
          <w:rFonts w:hint="default" w:ascii="Times New Roman" w:hAnsi="Times New Roman" w:cs="Times New Roman" w:eastAsiaTheme="minorEastAsia"/>
          <w:color w:val="auto"/>
          <w:sz w:val="24"/>
          <w:highlight w:val="none"/>
          <w:lang w:val="zh-CN"/>
        </w:rPr>
        <w:t>________________</w:t>
      </w:r>
      <w:r>
        <w:rPr>
          <w:rFonts w:hint="default" w:ascii="Times New Roman" w:hAnsi="Times New Roman" w:cs="Times New Roman" w:eastAsiaTheme="minorEastAsia"/>
          <w:color w:val="auto"/>
          <w:sz w:val="24"/>
          <w:szCs w:val="20"/>
          <w:highlight w:val="none"/>
        </w:rPr>
        <w:t>（投标人名称）的法定代表人（单位负责人），现委托</w:t>
      </w:r>
      <w:r>
        <w:rPr>
          <w:rFonts w:hint="default" w:ascii="Times New Roman" w:hAnsi="Times New Roman" w:cs="Times New Roman" w:eastAsiaTheme="minorEastAsia"/>
          <w:color w:val="auto"/>
          <w:sz w:val="24"/>
          <w:highlight w:val="none"/>
          <w:lang w:val="zh-CN"/>
        </w:rPr>
        <w:t>_______</w:t>
      </w:r>
      <w:r>
        <w:rPr>
          <w:rFonts w:hint="default" w:ascii="Times New Roman" w:hAnsi="Times New Roman" w:cs="Times New Roman" w:eastAsiaTheme="minorEastAsia"/>
          <w:color w:val="auto"/>
          <w:sz w:val="24"/>
          <w:szCs w:val="20"/>
          <w:highlight w:val="none"/>
        </w:rPr>
        <w:t>（姓名）为我方代理人。代理人根据授权，以我方名义签署、澄清确认、提交、撤回、修改</w:t>
      </w:r>
      <w:r>
        <w:rPr>
          <w:rFonts w:hint="default" w:ascii="Times New Roman" w:hAnsi="Times New Roman" w:cs="Times New Roman" w:eastAsiaTheme="minorEastAsia"/>
          <w:color w:val="auto"/>
          <w:sz w:val="24"/>
          <w:highlight w:val="none"/>
          <w:lang w:val="zh-CN"/>
        </w:rPr>
        <w:t>________________</w:t>
      </w:r>
      <w:r>
        <w:rPr>
          <w:rFonts w:hint="default" w:ascii="Times New Roman" w:hAnsi="Times New Roman" w:cs="Times New Roman" w:eastAsiaTheme="minorEastAsia"/>
          <w:color w:val="auto"/>
          <w:sz w:val="24"/>
          <w:szCs w:val="20"/>
          <w:highlight w:val="none"/>
        </w:rPr>
        <w:t>（项目名称）投标文件和处理有关事宜，其法律后果由我方承担。</w:t>
      </w:r>
    </w:p>
    <w:p w14:paraId="5CAD7F7D">
      <w:pPr>
        <w:spacing w:line="360" w:lineRule="auto"/>
        <w:ind w:firstLine="420"/>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t>委托期限：自本授权委托书签署之日起至投标有效期届满之日止。</w:t>
      </w:r>
    </w:p>
    <w:p w14:paraId="79A9855E">
      <w:pPr>
        <w:spacing w:line="360" w:lineRule="auto"/>
        <w:ind w:firstLine="420"/>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t>代理人无转委托权。</w:t>
      </w:r>
      <w:r>
        <w:rPr>
          <w:rFonts w:hint="default" w:ascii="Times New Roman" w:hAnsi="Times New Roman" w:cs="Times New Roman" w:eastAsiaTheme="minorEastAsia"/>
          <w:color w:val="auto"/>
          <w:sz w:val="24"/>
          <w:szCs w:val="20"/>
          <w:highlight w:val="none"/>
        </w:rPr>
        <w:cr/>
      </w:r>
    </w:p>
    <w:p w14:paraId="4B3C97FD">
      <w:pPr>
        <w:spacing w:line="360" w:lineRule="auto"/>
        <w:rPr>
          <w:rFonts w:hint="default" w:ascii="Times New Roman" w:hAnsi="Times New Roman" w:cs="Times New Roman" w:eastAsiaTheme="minorEastAsia"/>
          <w:color w:val="auto"/>
          <w:sz w:val="24"/>
          <w:highlight w:val="none"/>
          <w:lang w:val="zh-CN"/>
        </w:rPr>
      </w:pPr>
      <w:r>
        <w:rPr>
          <w:rFonts w:hint="default" w:ascii="Times New Roman" w:hAnsi="Times New Roman" w:cs="Times New Roman" w:eastAsiaTheme="minorEastAsia"/>
          <w:color w:val="auto"/>
          <w:sz w:val="24"/>
          <w:highlight w:val="none"/>
        </w:rPr>
        <w:t>投标人名称（加盖公章）</w:t>
      </w:r>
      <w:r>
        <w:rPr>
          <w:rFonts w:hint="default" w:ascii="Times New Roman" w:hAnsi="Times New Roman" w:cs="Times New Roman" w:eastAsiaTheme="minorEastAsia"/>
          <w:color w:val="auto"/>
          <w:sz w:val="24"/>
          <w:highlight w:val="none"/>
          <w:lang w:val="zh-CN"/>
        </w:rPr>
        <w:t>：________________</w:t>
      </w:r>
    </w:p>
    <w:p w14:paraId="26E753EB">
      <w:pPr>
        <w:spacing w:line="360" w:lineRule="auto"/>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t>法定代表人（单位负责人）（签字或签章）：</w:t>
      </w:r>
      <w:r>
        <w:rPr>
          <w:rFonts w:hint="default" w:ascii="Times New Roman" w:hAnsi="Times New Roman" w:cs="Times New Roman" w:eastAsiaTheme="minorEastAsia"/>
          <w:color w:val="auto"/>
          <w:sz w:val="24"/>
          <w:highlight w:val="none"/>
          <w:lang w:val="zh-CN"/>
        </w:rPr>
        <w:t>________________</w:t>
      </w:r>
    </w:p>
    <w:p w14:paraId="5416612E">
      <w:pPr>
        <w:autoSpaceDE w:val="0"/>
        <w:autoSpaceDN w:val="0"/>
        <w:adjustRightInd w:val="0"/>
        <w:snapToGrid w:val="0"/>
        <w:spacing w:line="360" w:lineRule="auto"/>
        <w:rPr>
          <w:rFonts w:hint="default" w:ascii="Times New Roman" w:hAnsi="Times New Roman" w:cs="Times New Roman" w:eastAsiaTheme="minorEastAsia"/>
          <w:color w:val="auto"/>
          <w:sz w:val="24"/>
          <w:highlight w:val="none"/>
          <w:lang w:val="zh-CN"/>
        </w:rPr>
      </w:pPr>
      <w:r>
        <w:rPr>
          <w:rFonts w:hint="default" w:ascii="Times New Roman" w:hAnsi="Times New Roman" w:cs="Times New Roman" w:eastAsiaTheme="minorEastAsia"/>
          <w:color w:val="auto"/>
          <w:sz w:val="24"/>
          <w:highlight w:val="none"/>
        </w:rPr>
        <w:t>委托代理人（签字或签章）：</w:t>
      </w:r>
      <w:r>
        <w:rPr>
          <w:rFonts w:hint="default" w:ascii="Times New Roman" w:hAnsi="Times New Roman" w:cs="Times New Roman" w:eastAsiaTheme="minorEastAsia"/>
          <w:color w:val="auto"/>
          <w:sz w:val="24"/>
          <w:highlight w:val="none"/>
          <w:lang w:val="zh-CN"/>
        </w:rPr>
        <w:t>________________</w:t>
      </w:r>
      <w:r>
        <w:rPr>
          <w:rFonts w:hint="default" w:ascii="Times New Roman" w:hAnsi="Times New Roman" w:cs="Times New Roman" w:eastAsiaTheme="minorEastAsia"/>
          <w:color w:val="auto"/>
          <w:sz w:val="24"/>
          <w:highlight w:val="none"/>
        </w:rPr>
        <w:t xml:space="preserve">    </w:t>
      </w:r>
      <w:r>
        <w:rPr>
          <w:rFonts w:hint="default" w:ascii="Times New Roman" w:hAnsi="Times New Roman" w:cs="Times New Roman" w:eastAsiaTheme="minorEastAsia"/>
          <w:color w:val="auto"/>
          <w:sz w:val="24"/>
          <w:highlight w:val="none"/>
          <w:lang w:val="zh-CN"/>
        </w:rPr>
        <w:t xml:space="preserve">                      </w:t>
      </w:r>
    </w:p>
    <w:p w14:paraId="36E7ABDA">
      <w:pPr>
        <w:autoSpaceDE w:val="0"/>
        <w:autoSpaceDN w:val="0"/>
        <w:adjustRightInd w:val="0"/>
        <w:snapToGrid w:val="0"/>
        <w:spacing w:line="360" w:lineRule="auto"/>
        <w:rPr>
          <w:rFonts w:hint="default" w:ascii="Times New Roman" w:hAnsi="Times New Roman" w:cs="Times New Roman" w:eastAsiaTheme="minorEastAsia"/>
          <w:color w:val="auto"/>
          <w:sz w:val="24"/>
          <w:highlight w:val="none"/>
          <w:lang w:val="zh-CN"/>
        </w:rPr>
      </w:pPr>
      <w:r>
        <w:rPr>
          <w:rFonts w:hint="default" w:ascii="Times New Roman" w:hAnsi="Times New Roman" w:cs="Times New Roman" w:eastAsiaTheme="minorEastAsia"/>
          <w:color w:val="auto"/>
          <w:sz w:val="24"/>
          <w:highlight w:val="none"/>
        </w:rPr>
        <w:t>日期：_____年______月______日</w:t>
      </w:r>
    </w:p>
    <w:p w14:paraId="375BABB5">
      <w:pPr>
        <w:tabs>
          <w:tab w:val="left" w:pos="5580"/>
        </w:tabs>
        <w:spacing w:line="360" w:lineRule="auto"/>
        <w:ind w:firstLine="480" w:firstLineChars="200"/>
        <w:rPr>
          <w:rFonts w:hint="default" w:ascii="Times New Roman" w:hAnsi="Times New Roman" w:cs="Times New Roman" w:eastAsiaTheme="minorEastAsia"/>
          <w:color w:val="auto"/>
          <w:sz w:val="24"/>
          <w:szCs w:val="20"/>
          <w:highlight w:val="none"/>
        </w:rPr>
      </w:pPr>
    </w:p>
    <w:p w14:paraId="7767662E">
      <w:pPr>
        <w:tabs>
          <w:tab w:val="left" w:pos="5580"/>
        </w:tabs>
        <w:spacing w:line="360" w:lineRule="auto"/>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t>附：法定代表人（单位负责人）及委托代理人身份证明文件</w:t>
      </w:r>
      <w:r>
        <w:rPr>
          <w:rFonts w:hint="default" w:ascii="Times New Roman" w:hAnsi="Times New Roman" w:cs="Times New Roman" w:eastAsiaTheme="minorEastAsia"/>
          <w:color w:val="auto"/>
          <w:sz w:val="24"/>
          <w:szCs w:val="20"/>
          <w:highlight w:val="none"/>
          <w:lang w:eastAsia="zh-CN"/>
        </w:rPr>
        <w:t>复印件</w:t>
      </w:r>
      <w:r>
        <w:rPr>
          <w:rFonts w:hint="default" w:ascii="Times New Roman" w:hAnsi="Times New Roman" w:cs="Times New Roman" w:eastAsiaTheme="minorEastAsia"/>
          <w:color w:val="auto"/>
          <w:sz w:val="24"/>
          <w:szCs w:val="20"/>
          <w:highlight w:val="none"/>
        </w:rPr>
        <w:t>：</w:t>
      </w:r>
    </w:p>
    <w:p w14:paraId="78701867">
      <w:pPr>
        <w:tabs>
          <w:tab w:val="left" w:pos="5580"/>
        </w:tabs>
        <w:spacing w:line="360" w:lineRule="auto"/>
        <w:jc w:val="left"/>
        <w:rPr>
          <w:rFonts w:hint="default" w:ascii="Times New Roman" w:hAnsi="Times New Roman" w:cs="Times New Roman" w:eastAsiaTheme="minorEastAsia"/>
          <w:color w:val="auto"/>
          <w:sz w:val="24"/>
          <w:szCs w:val="20"/>
          <w:highlight w:val="none"/>
        </w:rPr>
      </w:pPr>
    </w:p>
    <w:p w14:paraId="1D7E3FBE">
      <w:pPr>
        <w:tabs>
          <w:tab w:val="left" w:pos="5580"/>
        </w:tabs>
        <w:spacing w:line="360" w:lineRule="auto"/>
        <w:jc w:val="left"/>
        <w:rPr>
          <w:rFonts w:hint="default" w:ascii="Times New Roman" w:hAnsi="Times New Roman" w:cs="Times New Roman" w:eastAsiaTheme="minorEastAsia"/>
          <w:color w:val="auto"/>
          <w:sz w:val="24"/>
          <w:szCs w:val="20"/>
          <w:highlight w:val="none"/>
        </w:rPr>
      </w:pPr>
    </w:p>
    <w:p w14:paraId="14BBCF65">
      <w:pPr>
        <w:tabs>
          <w:tab w:val="left" w:pos="5580"/>
        </w:tabs>
        <w:spacing w:line="360" w:lineRule="auto"/>
        <w:jc w:val="left"/>
        <w:rPr>
          <w:rFonts w:hint="default" w:ascii="Times New Roman" w:hAnsi="Times New Roman" w:cs="Times New Roman" w:eastAsiaTheme="minorEastAsia"/>
          <w:color w:val="auto"/>
          <w:sz w:val="24"/>
          <w:szCs w:val="20"/>
          <w:highlight w:val="none"/>
        </w:rPr>
      </w:pPr>
    </w:p>
    <w:p w14:paraId="5A3CD6C3">
      <w:pPr>
        <w:tabs>
          <w:tab w:val="left" w:pos="5580"/>
        </w:tabs>
        <w:spacing w:line="360" w:lineRule="auto"/>
        <w:jc w:val="left"/>
        <w:rPr>
          <w:rFonts w:hint="default" w:ascii="Times New Roman" w:hAnsi="Times New Roman" w:cs="Times New Roman" w:eastAsiaTheme="minorEastAsia"/>
          <w:color w:val="auto"/>
          <w:sz w:val="24"/>
          <w:szCs w:val="20"/>
          <w:highlight w:val="none"/>
        </w:rPr>
      </w:pPr>
    </w:p>
    <w:p w14:paraId="7901BC21">
      <w:pPr>
        <w:tabs>
          <w:tab w:val="left" w:pos="5580"/>
        </w:tabs>
        <w:spacing w:line="360" w:lineRule="auto"/>
        <w:jc w:val="left"/>
        <w:rPr>
          <w:rFonts w:hint="default" w:ascii="Times New Roman" w:hAnsi="Times New Roman" w:cs="Times New Roman" w:eastAsiaTheme="minorEastAsia"/>
          <w:color w:val="auto"/>
          <w:sz w:val="24"/>
          <w:szCs w:val="20"/>
          <w:highlight w:val="none"/>
        </w:rPr>
      </w:pPr>
    </w:p>
    <w:p w14:paraId="63843383">
      <w:pPr>
        <w:tabs>
          <w:tab w:val="left" w:pos="5580"/>
        </w:tabs>
        <w:spacing w:line="360" w:lineRule="auto"/>
        <w:jc w:val="left"/>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t>说明：</w:t>
      </w:r>
    </w:p>
    <w:p w14:paraId="3549BDFC">
      <w:pPr>
        <w:tabs>
          <w:tab w:val="left" w:pos="5580"/>
        </w:tabs>
        <w:spacing w:line="360" w:lineRule="auto"/>
        <w:jc w:val="left"/>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t>1.若</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szCs w:val="20"/>
          <w:highlight w:val="none"/>
        </w:rPr>
        <w:t>为事业单位或其他组织或分支机构，则法定代表人（单位负责人）处的签署人可为单位负责人。</w:t>
      </w:r>
    </w:p>
    <w:p w14:paraId="3C4FA862">
      <w:pPr>
        <w:tabs>
          <w:tab w:val="left" w:pos="5580"/>
        </w:tabs>
        <w:spacing w:line="360" w:lineRule="auto"/>
        <w:jc w:val="left"/>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3B74A628">
      <w:pPr>
        <w:tabs>
          <w:tab w:val="left" w:pos="5580"/>
        </w:tabs>
        <w:spacing w:line="360" w:lineRule="auto"/>
        <w:jc w:val="left"/>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t>3.</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szCs w:val="20"/>
          <w:highlight w:val="none"/>
        </w:rPr>
        <w:t>为自然人的情形，可不提供本《授权委托书》。</w:t>
      </w:r>
    </w:p>
    <w:p w14:paraId="77CFE6D3">
      <w:pPr>
        <w:tabs>
          <w:tab w:val="left" w:pos="5580"/>
        </w:tabs>
        <w:spacing w:line="360" w:lineRule="auto"/>
        <w:jc w:val="left"/>
        <w:rPr>
          <w:rFonts w:hint="default" w:ascii="Times New Roman" w:hAnsi="Times New Roman" w:cs="Times New Roman" w:eastAsiaTheme="minorEastAsia"/>
          <w:color w:val="auto"/>
          <w:sz w:val="30"/>
          <w:szCs w:val="30"/>
          <w:highlight w:val="none"/>
        </w:rPr>
      </w:pPr>
      <w:r>
        <w:rPr>
          <w:rFonts w:hint="default" w:ascii="Times New Roman" w:hAnsi="Times New Roman" w:cs="Times New Roman" w:eastAsiaTheme="minorEastAsia"/>
          <w:color w:val="auto"/>
          <w:sz w:val="24"/>
          <w:szCs w:val="20"/>
          <w:highlight w:val="none"/>
        </w:rPr>
        <w:t>4.</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szCs w:val="20"/>
          <w:highlight w:val="none"/>
        </w:rPr>
        <w:t>应随本《授权委托书》同时提供法定代表人（单位负责人）及委托代理人的有效的身份证或护照等身份证明文件</w:t>
      </w:r>
      <w:r>
        <w:rPr>
          <w:rFonts w:hint="default" w:ascii="Times New Roman" w:hAnsi="Times New Roman" w:cs="Times New Roman" w:eastAsiaTheme="minorEastAsia"/>
          <w:color w:val="auto"/>
          <w:sz w:val="24"/>
          <w:szCs w:val="20"/>
          <w:highlight w:val="none"/>
          <w:lang w:eastAsia="zh-CN"/>
        </w:rPr>
        <w:t>复印件</w:t>
      </w:r>
      <w:r>
        <w:rPr>
          <w:rFonts w:hint="default" w:ascii="Times New Roman" w:hAnsi="Times New Roman" w:cs="Times New Roman" w:eastAsiaTheme="minorEastAsia"/>
          <w:color w:val="auto"/>
          <w:sz w:val="24"/>
          <w:szCs w:val="20"/>
          <w:highlight w:val="none"/>
        </w:rPr>
        <w:t>。提供身份证的，应同时提供身份证</w:t>
      </w:r>
      <w:r>
        <w:rPr>
          <w:rFonts w:hint="default" w:ascii="Times New Roman" w:hAnsi="Times New Roman" w:cs="Times New Roman" w:eastAsiaTheme="minorEastAsia"/>
          <w:b/>
          <w:color w:val="auto"/>
          <w:sz w:val="24"/>
          <w:szCs w:val="20"/>
          <w:highlight w:val="none"/>
        </w:rPr>
        <w:t>双面</w:t>
      </w:r>
      <w:r>
        <w:rPr>
          <w:rFonts w:hint="default" w:ascii="Times New Roman" w:hAnsi="Times New Roman" w:cs="Times New Roman" w:eastAsiaTheme="minorEastAsia"/>
          <w:color w:val="auto"/>
          <w:sz w:val="24"/>
          <w:szCs w:val="20"/>
          <w:highlight w:val="none"/>
          <w:lang w:eastAsia="zh-CN"/>
        </w:rPr>
        <w:t>复印件</w:t>
      </w:r>
      <w:r>
        <w:rPr>
          <w:rFonts w:hint="default" w:ascii="Times New Roman" w:hAnsi="Times New Roman" w:cs="Times New Roman" w:eastAsiaTheme="minorEastAsia"/>
          <w:color w:val="auto"/>
          <w:sz w:val="24"/>
          <w:szCs w:val="20"/>
          <w:highlight w:val="none"/>
        </w:rPr>
        <w:t>。</w:t>
      </w:r>
      <w:r>
        <w:rPr>
          <w:rFonts w:hint="default" w:ascii="Times New Roman" w:hAnsi="Times New Roman" w:cs="Times New Roman" w:eastAsiaTheme="minorEastAsia"/>
          <w:color w:val="auto"/>
          <w:sz w:val="30"/>
          <w:szCs w:val="30"/>
          <w:highlight w:val="none"/>
        </w:rPr>
        <w:br w:type="page"/>
      </w:r>
    </w:p>
    <w:p w14:paraId="358CE6A9">
      <w:pPr>
        <w:spacing w:line="360" w:lineRule="exact"/>
        <w:jc w:val="center"/>
        <w:rPr>
          <w:rFonts w:hint="default" w:ascii="Times New Roman" w:hAnsi="Times New Roman" w:cs="Times New Roman" w:eastAsiaTheme="minorEastAsia"/>
          <w:b/>
          <w:color w:val="auto"/>
          <w:sz w:val="36"/>
          <w:szCs w:val="36"/>
          <w:highlight w:val="none"/>
        </w:rPr>
      </w:pPr>
      <w:r>
        <w:rPr>
          <w:rFonts w:hint="default" w:ascii="Times New Roman" w:hAnsi="Times New Roman" w:cs="Times New Roman" w:eastAsiaTheme="minorEastAsia"/>
          <w:b/>
          <w:color w:val="auto"/>
          <w:sz w:val="36"/>
          <w:szCs w:val="36"/>
          <w:highlight w:val="none"/>
        </w:rPr>
        <w:t>法定代表人（单位负责人）身份证明</w:t>
      </w:r>
    </w:p>
    <w:p w14:paraId="059C24ED">
      <w:pPr>
        <w:kinsoku w:val="0"/>
        <w:overflowPunct w:val="0"/>
        <w:spacing w:line="200" w:lineRule="exact"/>
        <w:rPr>
          <w:rFonts w:hint="default" w:ascii="Times New Roman" w:hAnsi="Times New Roman" w:cs="Times New Roman" w:eastAsiaTheme="minorEastAsia"/>
          <w:color w:val="auto"/>
          <w:sz w:val="20"/>
          <w:szCs w:val="20"/>
          <w:highlight w:val="none"/>
        </w:rPr>
      </w:pPr>
    </w:p>
    <w:p w14:paraId="7E336361">
      <w:pPr>
        <w:tabs>
          <w:tab w:val="left" w:pos="5580"/>
        </w:tabs>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致：</w:t>
      </w:r>
      <w:r>
        <w:rPr>
          <w:rFonts w:hint="default" w:ascii="Times New Roman" w:hAnsi="Times New Roman" w:cs="Times New Roman" w:eastAsiaTheme="minorEastAsia"/>
          <w:color w:val="auto"/>
          <w:sz w:val="24"/>
          <w:highlight w:val="none"/>
          <w:u w:val="single"/>
        </w:rPr>
        <w:t>（采购人或采购代理机构）</w:t>
      </w:r>
    </w:p>
    <w:p w14:paraId="2CA1607D">
      <w:pPr>
        <w:pStyle w:val="15"/>
        <w:tabs>
          <w:tab w:val="left" w:pos="2412"/>
          <w:tab w:val="left" w:pos="3883"/>
          <w:tab w:val="left" w:pos="5352"/>
          <w:tab w:val="left" w:pos="6821"/>
        </w:tabs>
        <w:kinsoku w:val="0"/>
        <w:overflowPunct w:val="0"/>
        <w:spacing w:line="335" w:lineRule="exact"/>
        <w:ind w:firstLine="480" w:firstLineChars="2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兹证明，</w:t>
      </w:r>
    </w:p>
    <w:p w14:paraId="40B2E80D">
      <w:pPr>
        <w:pStyle w:val="15"/>
        <w:tabs>
          <w:tab w:val="left" w:pos="1690"/>
          <w:tab w:val="left" w:pos="3400"/>
          <w:tab w:val="left" w:pos="5110"/>
          <w:tab w:val="left" w:pos="6821"/>
        </w:tabs>
        <w:kinsoku w:val="0"/>
        <w:overflowPunct w:val="0"/>
        <w:spacing w:line="335" w:lineRule="exac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姓名：____性别：____年龄：____职务：____</w:t>
      </w:r>
    </w:p>
    <w:p w14:paraId="3DE4FDD4">
      <w:pPr>
        <w:pStyle w:val="15"/>
        <w:tabs>
          <w:tab w:val="left" w:pos="2412"/>
          <w:tab w:val="left" w:pos="3883"/>
          <w:tab w:val="left" w:pos="5352"/>
          <w:tab w:val="left" w:pos="6821"/>
        </w:tabs>
        <w:kinsoku w:val="0"/>
        <w:overflowPunct w:val="0"/>
        <w:spacing w:line="335" w:lineRule="exact"/>
        <w:rPr>
          <w:rFonts w:hint="default" w:ascii="Times New Roman" w:hAnsi="Times New Roman" w:cs="Times New Roman" w:eastAsiaTheme="minorEastAsia"/>
          <w:color w:val="auto"/>
          <w:highlight w:val="none"/>
        </w:rPr>
      </w:pPr>
    </w:p>
    <w:p w14:paraId="67C96F3A">
      <w:pPr>
        <w:pStyle w:val="15"/>
        <w:tabs>
          <w:tab w:val="left" w:pos="2250"/>
          <w:tab w:val="left" w:pos="2412"/>
          <w:tab w:val="left" w:pos="3883"/>
          <w:tab w:val="left" w:pos="5352"/>
          <w:tab w:val="left" w:pos="6821"/>
          <w:tab w:val="clear" w:pos="567"/>
        </w:tabs>
        <w:kinsoku w:val="0"/>
        <w:overflowPunct w:val="0"/>
        <w:spacing w:line="335" w:lineRule="exac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系</w:t>
      </w:r>
      <w:r>
        <w:rPr>
          <w:rFonts w:hint="default" w:ascii="Times New Roman" w:hAnsi="Times New Roman" w:cs="Times New Roman" w:eastAsiaTheme="minorEastAsia"/>
          <w:color w:val="auto"/>
          <w:highlight w:val="none"/>
          <w:u w:val="single"/>
        </w:rPr>
        <w:tab/>
      </w:r>
      <w:r>
        <w:rPr>
          <w:rFonts w:hint="default" w:ascii="Times New Roman" w:hAnsi="Times New Roman" w:cs="Times New Roman" w:eastAsiaTheme="minorEastAsia"/>
          <w:color w:val="auto"/>
          <w:highlight w:val="none"/>
        </w:rPr>
        <w:t>（投标人名称）的法定代表人（单位负责人）。</w:t>
      </w:r>
    </w:p>
    <w:p w14:paraId="5FE0F94D">
      <w:pPr>
        <w:pStyle w:val="15"/>
        <w:tabs>
          <w:tab w:val="left" w:pos="2412"/>
          <w:tab w:val="left" w:pos="3883"/>
          <w:tab w:val="left" w:pos="5352"/>
          <w:tab w:val="left" w:pos="6821"/>
        </w:tabs>
        <w:kinsoku w:val="0"/>
        <w:overflowPunct w:val="0"/>
        <w:spacing w:line="335" w:lineRule="exact"/>
        <w:rPr>
          <w:rFonts w:hint="default" w:ascii="Times New Roman" w:hAnsi="Times New Roman" w:cs="Times New Roman" w:eastAsiaTheme="minorEastAsia"/>
          <w:color w:val="auto"/>
          <w:highlight w:val="none"/>
        </w:rPr>
      </w:pPr>
    </w:p>
    <w:p w14:paraId="5823C69A">
      <w:pPr>
        <w:pStyle w:val="15"/>
        <w:kinsoku w:val="0"/>
        <w:overflowPunct w:val="0"/>
        <w:spacing w:line="583" w:lineRule="auto"/>
        <w:ind w:right="-46"/>
        <w:rPr>
          <w:rFonts w:hint="default" w:ascii="Times New Roman" w:hAnsi="Times New Roman" w:cs="Times New Roman" w:eastAsiaTheme="minorEastAsia"/>
          <w:color w:val="auto"/>
          <w:szCs w:val="20"/>
          <w:highlight w:val="none"/>
        </w:rPr>
      </w:pPr>
      <w:r>
        <w:rPr>
          <w:rFonts w:hint="default" w:ascii="Times New Roman" w:hAnsi="Times New Roman" w:cs="Times New Roman" w:eastAsiaTheme="minorEastAsia"/>
          <w:color w:val="auto"/>
          <w:szCs w:val="20"/>
          <w:highlight w:val="none"/>
        </w:rPr>
        <w:t>附：法定代表人（单位负责人）身份证或护照等身份证明文件</w:t>
      </w:r>
      <w:r>
        <w:rPr>
          <w:rFonts w:hint="default" w:ascii="Times New Roman" w:hAnsi="Times New Roman" w:cs="Times New Roman" w:eastAsiaTheme="minorEastAsia"/>
          <w:color w:val="auto"/>
          <w:szCs w:val="20"/>
          <w:highlight w:val="none"/>
          <w:lang w:eastAsia="zh-CN"/>
        </w:rPr>
        <w:t>复印件</w:t>
      </w:r>
      <w:r>
        <w:rPr>
          <w:rFonts w:hint="default" w:ascii="Times New Roman" w:hAnsi="Times New Roman" w:cs="Times New Roman" w:eastAsiaTheme="minorEastAsia"/>
          <w:color w:val="auto"/>
          <w:szCs w:val="20"/>
          <w:highlight w:val="none"/>
        </w:rPr>
        <w:t>：</w:t>
      </w:r>
    </w:p>
    <w:p w14:paraId="76A0BD6D">
      <w:pPr>
        <w:pStyle w:val="15"/>
        <w:kinsoku w:val="0"/>
        <w:overflowPunct w:val="0"/>
        <w:spacing w:line="583" w:lineRule="auto"/>
        <w:ind w:right="4305"/>
        <w:rPr>
          <w:rFonts w:hint="default" w:ascii="Times New Roman" w:hAnsi="Times New Roman" w:cs="Times New Roman" w:eastAsiaTheme="minorEastAsia"/>
          <w:color w:val="auto"/>
          <w:spacing w:val="-3"/>
          <w:highlight w:val="none"/>
        </w:rPr>
      </w:pPr>
    </w:p>
    <w:p w14:paraId="2FE125C3">
      <w:pPr>
        <w:autoSpaceDE w:val="0"/>
        <w:autoSpaceDN w:val="0"/>
        <w:adjustRightInd w:val="0"/>
        <w:snapToGrid w:val="0"/>
        <w:spacing w:line="360" w:lineRule="auto"/>
        <w:rPr>
          <w:rFonts w:hint="default" w:ascii="Times New Roman" w:hAnsi="Times New Roman" w:cs="Times New Roman" w:eastAsiaTheme="minorEastAsia"/>
          <w:color w:val="auto"/>
          <w:sz w:val="24"/>
          <w:highlight w:val="none"/>
          <w:lang w:val="zh-CN"/>
        </w:rPr>
      </w:pPr>
      <w:r>
        <w:rPr>
          <w:rFonts w:hint="default" w:ascii="Times New Roman" w:hAnsi="Times New Roman" w:cs="Times New Roman" w:eastAsiaTheme="minorEastAsia"/>
          <w:color w:val="auto"/>
          <w:sz w:val="24"/>
          <w:highlight w:val="none"/>
        </w:rPr>
        <w:t>投标人名称（加盖公章）</w:t>
      </w:r>
      <w:r>
        <w:rPr>
          <w:rFonts w:hint="default" w:ascii="Times New Roman" w:hAnsi="Times New Roman" w:cs="Times New Roman" w:eastAsiaTheme="minorEastAsia"/>
          <w:color w:val="auto"/>
          <w:sz w:val="24"/>
          <w:highlight w:val="none"/>
          <w:lang w:val="zh-CN"/>
        </w:rPr>
        <w:t>：________________</w:t>
      </w:r>
    </w:p>
    <w:p w14:paraId="3B5C7302">
      <w:pPr>
        <w:pStyle w:val="15"/>
        <w:kinsoku w:val="0"/>
        <w:overflowPunct w:val="0"/>
        <w:spacing w:line="583" w:lineRule="auto"/>
        <w:ind w:right="95"/>
        <w:rPr>
          <w:rFonts w:hint="default" w:ascii="Times New Roman" w:hAnsi="Times New Roman" w:cs="Times New Roman" w:eastAsiaTheme="minorEastAsia"/>
          <w:color w:val="auto"/>
          <w:spacing w:val="-3"/>
          <w:highlight w:val="none"/>
        </w:rPr>
      </w:pPr>
      <w:r>
        <w:rPr>
          <w:rFonts w:hint="default" w:ascii="Times New Roman" w:hAnsi="Times New Roman" w:cs="Times New Roman" w:eastAsiaTheme="minorEastAsia"/>
          <w:color w:val="auto"/>
          <w:spacing w:val="-3"/>
          <w:highlight w:val="none"/>
        </w:rPr>
        <w:t>法定代表人（</w:t>
      </w:r>
      <w:r>
        <w:rPr>
          <w:rFonts w:hint="default" w:ascii="Times New Roman" w:hAnsi="Times New Roman" w:cs="Times New Roman" w:eastAsiaTheme="minorEastAsia"/>
          <w:color w:val="auto"/>
          <w:highlight w:val="none"/>
        </w:rPr>
        <w:t>单位负责人</w:t>
      </w:r>
      <w:r>
        <w:rPr>
          <w:rFonts w:hint="default" w:ascii="Times New Roman" w:hAnsi="Times New Roman" w:cs="Times New Roman" w:eastAsiaTheme="minorEastAsia"/>
          <w:color w:val="auto"/>
          <w:spacing w:val="-3"/>
          <w:highlight w:val="none"/>
        </w:rPr>
        <w:t>）（签字或签章）：_______</w:t>
      </w:r>
    </w:p>
    <w:p w14:paraId="01B1B240">
      <w:pPr>
        <w:autoSpaceDE w:val="0"/>
        <w:autoSpaceDN w:val="0"/>
        <w:adjustRightInd w:val="0"/>
        <w:snapToGrid w:val="0"/>
        <w:spacing w:line="360" w:lineRule="auto"/>
        <w:rPr>
          <w:rFonts w:hint="default" w:ascii="Times New Roman" w:hAnsi="Times New Roman" w:cs="Times New Roman" w:eastAsiaTheme="minorEastAsia"/>
          <w:color w:val="auto"/>
          <w:sz w:val="24"/>
          <w:highlight w:val="none"/>
        </w:rPr>
      </w:pPr>
    </w:p>
    <w:p w14:paraId="523083C5">
      <w:pPr>
        <w:autoSpaceDE w:val="0"/>
        <w:autoSpaceDN w:val="0"/>
        <w:adjustRightInd w:val="0"/>
        <w:snapToGrid w:val="0"/>
        <w:spacing w:line="360" w:lineRule="auto"/>
        <w:rPr>
          <w:rFonts w:hint="default" w:ascii="Times New Roman" w:hAnsi="Times New Roman" w:cs="Times New Roman" w:eastAsiaTheme="minorEastAsia"/>
          <w:color w:val="auto"/>
          <w:sz w:val="24"/>
          <w:highlight w:val="none"/>
          <w:lang w:val="zh-CN"/>
        </w:rPr>
      </w:pPr>
      <w:r>
        <w:rPr>
          <w:rFonts w:hint="default" w:ascii="Times New Roman" w:hAnsi="Times New Roman" w:cs="Times New Roman" w:eastAsiaTheme="minorEastAsia"/>
          <w:color w:val="auto"/>
          <w:sz w:val="24"/>
          <w:highlight w:val="none"/>
        </w:rPr>
        <w:t>日期：_____年______月______日</w:t>
      </w:r>
    </w:p>
    <w:p w14:paraId="7B41384F">
      <w:pPr>
        <w:widowControl/>
        <w:jc w:val="left"/>
        <w:rPr>
          <w:rFonts w:hint="default" w:ascii="Times New Roman" w:hAnsi="Times New Roman" w:cs="Times New Roman" w:eastAsiaTheme="minorEastAsia"/>
          <w:i/>
          <w:color w:val="auto"/>
          <w:sz w:val="24"/>
          <w:szCs w:val="20"/>
          <w:highlight w:val="none"/>
          <w:u w:val="single"/>
        </w:rPr>
      </w:pPr>
    </w:p>
    <w:p w14:paraId="0812B377">
      <w:pPr>
        <w:widowControl/>
        <w:jc w:val="left"/>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br w:type="page"/>
      </w:r>
    </w:p>
    <w:p w14:paraId="4B1C8757">
      <w:pPr>
        <w:numPr>
          <w:ilvl w:val="0"/>
          <w:numId w:val="0"/>
        </w:numPr>
        <w:tabs>
          <w:tab w:val="left" w:pos="360"/>
        </w:tabs>
        <w:snapToGrid w:val="0"/>
        <w:spacing w:line="360" w:lineRule="auto"/>
        <w:ind w:left="900" w:leftChars="0" w:hanging="900" w:firstLineChars="0"/>
        <w:outlineLvl w:val="1"/>
        <w:rPr>
          <w:rFonts w:hint="default" w:ascii="Times New Roman" w:hAnsi="Times New Roman" w:cs="Times New Roman" w:eastAsiaTheme="minorEastAsia"/>
          <w:b/>
          <w:bCs/>
          <w:color w:val="auto"/>
          <w:sz w:val="24"/>
          <w:szCs w:val="20"/>
          <w:highlight w:val="none"/>
        </w:rPr>
      </w:pPr>
      <w:r>
        <w:rPr>
          <w:rFonts w:hint="eastAsia" w:ascii="Times New Roman" w:hAnsi="Times New Roman" w:cs="Times New Roman" w:eastAsiaTheme="minorEastAsia"/>
          <w:b/>
          <w:bCs/>
          <w:color w:val="auto"/>
          <w:kern w:val="2"/>
          <w:sz w:val="24"/>
          <w:szCs w:val="20"/>
          <w:highlight w:val="none"/>
          <w:lang w:val="en-US" w:eastAsia="zh-CN" w:bidi="ar-SA"/>
        </w:rPr>
        <w:t>3</w:t>
      </w:r>
      <w:r>
        <w:rPr>
          <w:rFonts w:hint="default" w:ascii="Times New Roman" w:hAnsi="Times New Roman" w:cs="Times New Roman" w:eastAsiaTheme="minorEastAsia"/>
          <w:b/>
          <w:bCs/>
          <w:color w:val="auto"/>
          <w:sz w:val="24"/>
          <w:szCs w:val="20"/>
          <w:highlight w:val="none"/>
        </w:rPr>
        <w:t>开标一览表</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r>
        <w:rPr>
          <w:rFonts w:hint="default" w:ascii="Times New Roman" w:hAnsi="Times New Roman" w:cs="Times New Roman" w:eastAsiaTheme="minorEastAsia"/>
          <w:b/>
          <w:bCs/>
          <w:color w:val="auto"/>
          <w:sz w:val="24"/>
          <w:szCs w:val="20"/>
          <w:highlight w:val="none"/>
        </w:rPr>
        <w:t>（实质性格式）</w:t>
      </w:r>
    </w:p>
    <w:p w14:paraId="05A618AA">
      <w:pPr>
        <w:spacing w:line="360" w:lineRule="exact"/>
        <w:jc w:val="center"/>
        <w:rPr>
          <w:rFonts w:hint="default" w:ascii="Times New Roman" w:hAnsi="Times New Roman" w:cs="Times New Roman" w:eastAsiaTheme="minorEastAsia"/>
          <w:b/>
          <w:color w:val="auto"/>
          <w:sz w:val="36"/>
          <w:szCs w:val="36"/>
          <w:highlight w:val="none"/>
        </w:rPr>
      </w:pPr>
      <w:bookmarkStart w:id="880" w:name="_Toc195842923"/>
      <w:bookmarkStart w:id="881" w:name="_Toc164608672"/>
      <w:bookmarkStart w:id="882" w:name="_Toc305158900"/>
      <w:bookmarkStart w:id="883" w:name="_Toc265228396"/>
      <w:bookmarkStart w:id="884" w:name="_Toc164608827"/>
      <w:bookmarkStart w:id="885" w:name="_Toc226965748"/>
      <w:bookmarkStart w:id="886" w:name="_Toc226309802"/>
      <w:bookmarkStart w:id="887" w:name="_Toc305158826"/>
      <w:bookmarkStart w:id="888" w:name="_Toc226965831"/>
      <w:bookmarkStart w:id="889" w:name="_Toc264969248"/>
      <w:bookmarkStart w:id="890" w:name="_Toc226337254"/>
      <w:r>
        <w:rPr>
          <w:rFonts w:hint="default" w:ascii="Times New Roman" w:hAnsi="Times New Roman" w:cs="Times New Roman" w:eastAsiaTheme="minorEastAsia"/>
          <w:b/>
          <w:color w:val="auto"/>
          <w:sz w:val="36"/>
          <w:szCs w:val="36"/>
          <w:highlight w:val="none"/>
        </w:rPr>
        <w:t>开标一览表</w:t>
      </w:r>
      <w:bookmarkEnd w:id="880"/>
      <w:bookmarkEnd w:id="881"/>
      <w:bookmarkEnd w:id="882"/>
      <w:bookmarkEnd w:id="883"/>
      <w:bookmarkEnd w:id="884"/>
      <w:bookmarkEnd w:id="885"/>
      <w:bookmarkEnd w:id="886"/>
      <w:bookmarkEnd w:id="887"/>
      <w:bookmarkEnd w:id="888"/>
      <w:bookmarkEnd w:id="889"/>
      <w:bookmarkEnd w:id="890"/>
    </w:p>
    <w:p w14:paraId="6E3E1763">
      <w:pPr>
        <w:tabs>
          <w:tab w:val="left" w:pos="1800"/>
          <w:tab w:val="left" w:pos="5580"/>
        </w:tabs>
        <w:spacing w:line="360" w:lineRule="auto"/>
        <w:jc w:val="left"/>
        <w:rPr>
          <w:rFonts w:hint="default" w:ascii="Times New Roman" w:hAnsi="Times New Roman" w:cs="Times New Roman" w:eastAsiaTheme="minorEastAsia"/>
          <w:i/>
          <w:color w:val="auto"/>
          <w:sz w:val="24"/>
          <w:highlight w:val="none"/>
        </w:rPr>
      </w:pPr>
    </w:p>
    <w:p w14:paraId="1453F24E">
      <w:pPr>
        <w:tabs>
          <w:tab w:val="left" w:pos="1800"/>
          <w:tab w:val="left" w:pos="5580"/>
        </w:tabs>
        <w:spacing w:line="360" w:lineRule="auto"/>
        <w:ind w:firstLine="240" w:firstLineChars="100"/>
        <w:jc w:val="left"/>
        <w:rPr>
          <w:rFonts w:hint="default"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项目编号：_____________     项目名称：__________  包号：__________</w:t>
      </w:r>
    </w:p>
    <w:tbl>
      <w:tblPr>
        <w:tblStyle w:val="44"/>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3700"/>
        <w:gridCol w:w="1985"/>
        <w:gridCol w:w="1980"/>
      </w:tblGrid>
      <w:tr w14:paraId="463D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8" w:type="dxa"/>
            <w:vMerge w:val="restart"/>
            <w:vAlign w:val="center"/>
          </w:tcPr>
          <w:p w14:paraId="18A41155">
            <w:pPr>
              <w:tabs>
                <w:tab w:val="left" w:pos="5580"/>
              </w:tabs>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包号</w:t>
            </w:r>
          </w:p>
        </w:tc>
        <w:tc>
          <w:tcPr>
            <w:tcW w:w="3700" w:type="dxa"/>
            <w:vMerge w:val="restart"/>
            <w:vAlign w:val="center"/>
          </w:tcPr>
          <w:p w14:paraId="6D46A9CD">
            <w:pPr>
              <w:tabs>
                <w:tab w:val="left" w:pos="5580"/>
              </w:tabs>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投标人名称</w:t>
            </w:r>
          </w:p>
        </w:tc>
        <w:tc>
          <w:tcPr>
            <w:tcW w:w="3965" w:type="dxa"/>
            <w:gridSpan w:val="2"/>
            <w:vAlign w:val="center"/>
          </w:tcPr>
          <w:p w14:paraId="76D6A43E">
            <w:pPr>
              <w:tabs>
                <w:tab w:val="left" w:pos="5580"/>
              </w:tabs>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投标报价</w:t>
            </w:r>
          </w:p>
        </w:tc>
      </w:tr>
      <w:tr w14:paraId="1092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8" w:type="dxa"/>
            <w:vMerge w:val="continue"/>
            <w:vAlign w:val="center"/>
          </w:tcPr>
          <w:p w14:paraId="5469B567">
            <w:pPr>
              <w:tabs>
                <w:tab w:val="left" w:pos="5580"/>
              </w:tabs>
              <w:jc w:val="center"/>
              <w:rPr>
                <w:rFonts w:hint="default" w:ascii="Times New Roman" w:hAnsi="Times New Roman" w:cs="Times New Roman" w:eastAsiaTheme="minorEastAsia"/>
                <w:color w:val="auto"/>
                <w:sz w:val="24"/>
                <w:highlight w:val="none"/>
              </w:rPr>
            </w:pPr>
          </w:p>
        </w:tc>
        <w:tc>
          <w:tcPr>
            <w:tcW w:w="3700" w:type="dxa"/>
            <w:vMerge w:val="continue"/>
            <w:vAlign w:val="center"/>
          </w:tcPr>
          <w:p w14:paraId="54F625CA">
            <w:pPr>
              <w:tabs>
                <w:tab w:val="left" w:pos="5580"/>
              </w:tabs>
              <w:jc w:val="center"/>
              <w:rPr>
                <w:rFonts w:hint="default" w:ascii="Times New Roman" w:hAnsi="Times New Roman" w:cs="Times New Roman" w:eastAsiaTheme="minorEastAsia"/>
                <w:color w:val="auto"/>
                <w:sz w:val="24"/>
                <w:highlight w:val="none"/>
              </w:rPr>
            </w:pPr>
          </w:p>
        </w:tc>
        <w:tc>
          <w:tcPr>
            <w:tcW w:w="1985" w:type="dxa"/>
            <w:vAlign w:val="center"/>
          </w:tcPr>
          <w:p w14:paraId="00BA11DD">
            <w:pPr>
              <w:tabs>
                <w:tab w:val="left" w:pos="5580"/>
              </w:tabs>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大写</w:t>
            </w:r>
          </w:p>
        </w:tc>
        <w:tc>
          <w:tcPr>
            <w:tcW w:w="1980" w:type="dxa"/>
            <w:vAlign w:val="center"/>
          </w:tcPr>
          <w:p w14:paraId="0D5659DF">
            <w:pPr>
              <w:tabs>
                <w:tab w:val="left" w:pos="5580"/>
              </w:tabs>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小写</w:t>
            </w:r>
          </w:p>
        </w:tc>
      </w:tr>
      <w:tr w14:paraId="046B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8" w:type="dxa"/>
            <w:vAlign w:val="center"/>
          </w:tcPr>
          <w:p w14:paraId="2E236FCC">
            <w:pPr>
              <w:tabs>
                <w:tab w:val="left" w:pos="5580"/>
              </w:tabs>
              <w:jc w:val="center"/>
              <w:rPr>
                <w:rFonts w:hint="default" w:ascii="Times New Roman" w:hAnsi="Times New Roman" w:cs="Times New Roman" w:eastAsiaTheme="minorEastAsia"/>
                <w:color w:val="auto"/>
                <w:sz w:val="24"/>
                <w:highlight w:val="none"/>
              </w:rPr>
            </w:pPr>
          </w:p>
        </w:tc>
        <w:tc>
          <w:tcPr>
            <w:tcW w:w="3700" w:type="dxa"/>
            <w:vAlign w:val="center"/>
          </w:tcPr>
          <w:p w14:paraId="39983A99">
            <w:pPr>
              <w:tabs>
                <w:tab w:val="left" w:pos="5580"/>
              </w:tabs>
              <w:jc w:val="center"/>
              <w:rPr>
                <w:rFonts w:hint="default" w:ascii="Times New Roman" w:hAnsi="Times New Roman" w:cs="Times New Roman" w:eastAsiaTheme="minorEastAsia"/>
                <w:color w:val="auto"/>
                <w:sz w:val="24"/>
                <w:highlight w:val="none"/>
              </w:rPr>
            </w:pPr>
          </w:p>
        </w:tc>
        <w:tc>
          <w:tcPr>
            <w:tcW w:w="1985" w:type="dxa"/>
            <w:vAlign w:val="center"/>
          </w:tcPr>
          <w:p w14:paraId="6744DFD6">
            <w:pPr>
              <w:tabs>
                <w:tab w:val="left" w:pos="5580"/>
              </w:tabs>
              <w:jc w:val="center"/>
              <w:rPr>
                <w:rFonts w:hint="default" w:ascii="Times New Roman" w:hAnsi="Times New Roman" w:cs="Times New Roman" w:eastAsiaTheme="minorEastAsia"/>
                <w:color w:val="auto"/>
                <w:sz w:val="24"/>
                <w:highlight w:val="none"/>
              </w:rPr>
            </w:pPr>
          </w:p>
        </w:tc>
        <w:tc>
          <w:tcPr>
            <w:tcW w:w="1980" w:type="dxa"/>
            <w:vAlign w:val="center"/>
          </w:tcPr>
          <w:p w14:paraId="5FFE171A">
            <w:pPr>
              <w:tabs>
                <w:tab w:val="left" w:pos="5580"/>
              </w:tabs>
              <w:jc w:val="center"/>
              <w:rPr>
                <w:rFonts w:hint="default" w:ascii="Times New Roman" w:hAnsi="Times New Roman" w:cs="Times New Roman" w:eastAsiaTheme="minorEastAsia"/>
                <w:color w:val="auto"/>
                <w:sz w:val="24"/>
                <w:highlight w:val="none"/>
              </w:rPr>
            </w:pPr>
          </w:p>
        </w:tc>
      </w:tr>
    </w:tbl>
    <w:p w14:paraId="1389620F">
      <w:pPr>
        <w:autoSpaceDE w:val="0"/>
        <w:autoSpaceDN w:val="0"/>
        <w:adjustRightInd w:val="0"/>
        <w:jc w:val="left"/>
        <w:rPr>
          <w:rFonts w:hint="default" w:ascii="Times New Roman" w:hAnsi="Times New Roman" w:cs="Times New Roman" w:eastAsiaTheme="minorEastAsia"/>
          <w:color w:val="auto"/>
          <w:kern w:val="0"/>
          <w:sz w:val="24"/>
          <w:highlight w:val="none"/>
        </w:rPr>
      </w:pPr>
    </w:p>
    <w:p w14:paraId="5FA3A177">
      <w:pPr>
        <w:autoSpaceDE w:val="0"/>
        <w:autoSpaceDN w:val="0"/>
        <w:adjustRightInd w:val="0"/>
        <w:jc w:val="left"/>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kern w:val="0"/>
          <w:sz w:val="24"/>
          <w:highlight w:val="none"/>
        </w:rPr>
        <w:t>注：1</w:t>
      </w:r>
      <w:r>
        <w:rPr>
          <w:rFonts w:hint="default" w:ascii="Times New Roman" w:hAnsi="Times New Roman" w:cs="Times New Roman" w:eastAsiaTheme="minorEastAsia"/>
          <w:color w:val="auto"/>
          <w:sz w:val="24"/>
          <w:szCs w:val="20"/>
          <w:highlight w:val="none"/>
        </w:rPr>
        <w:t>.此表中，每包的投标报价应和《投标分项报价表》中的总价相一致。</w:t>
      </w:r>
    </w:p>
    <w:p w14:paraId="4CA36586">
      <w:pPr>
        <w:tabs>
          <w:tab w:val="left" w:pos="5580"/>
        </w:tabs>
        <w:ind w:firstLine="480" w:firstLineChars="200"/>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t>2.本表必须按包分别填写。</w:t>
      </w:r>
    </w:p>
    <w:p w14:paraId="6537B246">
      <w:pPr>
        <w:autoSpaceDE w:val="0"/>
        <w:autoSpaceDN w:val="0"/>
        <w:adjustRightInd w:val="0"/>
        <w:snapToGrid w:val="0"/>
        <w:spacing w:before="25" w:after="25" w:line="360" w:lineRule="auto"/>
        <w:rPr>
          <w:rFonts w:hint="default" w:ascii="Times New Roman" w:hAnsi="Times New Roman" w:cs="Times New Roman" w:eastAsiaTheme="minorEastAsia"/>
          <w:color w:val="auto"/>
          <w:sz w:val="24"/>
          <w:highlight w:val="none"/>
          <w:lang w:val="zh-CN"/>
        </w:rPr>
      </w:pPr>
    </w:p>
    <w:p w14:paraId="6EB4F838">
      <w:pPr>
        <w:autoSpaceDE w:val="0"/>
        <w:autoSpaceDN w:val="0"/>
        <w:adjustRightInd w:val="0"/>
        <w:snapToGrid w:val="0"/>
        <w:spacing w:before="25" w:after="25" w:line="360" w:lineRule="auto"/>
        <w:rPr>
          <w:rFonts w:hint="default" w:ascii="Times New Roman" w:hAnsi="Times New Roman" w:cs="Times New Roman" w:eastAsiaTheme="minorEastAsia"/>
          <w:color w:val="auto"/>
          <w:sz w:val="24"/>
          <w:highlight w:val="none"/>
          <w:lang w:val="zh-CN"/>
        </w:rPr>
      </w:pPr>
      <w:r>
        <w:rPr>
          <w:rFonts w:hint="default" w:ascii="Times New Roman" w:hAnsi="Times New Roman" w:cs="Times New Roman" w:eastAsiaTheme="minorEastAsia"/>
          <w:color w:val="auto"/>
          <w:sz w:val="24"/>
          <w:highlight w:val="none"/>
          <w:lang w:val="zh-CN"/>
        </w:rPr>
        <w:t xml:space="preserve">                         </w:t>
      </w:r>
    </w:p>
    <w:p w14:paraId="74EE0C45">
      <w:pPr>
        <w:autoSpaceDE w:val="0"/>
        <w:autoSpaceDN w:val="0"/>
        <w:adjustRightInd w:val="0"/>
        <w:snapToGrid w:val="0"/>
        <w:spacing w:before="25" w:after="25" w:line="360" w:lineRule="auto"/>
        <w:rPr>
          <w:rFonts w:hint="default" w:ascii="Times New Roman" w:hAnsi="Times New Roman" w:cs="Times New Roman" w:eastAsiaTheme="minorEastAsia"/>
          <w:color w:val="auto"/>
          <w:sz w:val="24"/>
          <w:highlight w:val="none"/>
          <w:lang w:val="zh-CN"/>
        </w:rPr>
      </w:pPr>
      <w:r>
        <w:rPr>
          <w:rFonts w:hint="default" w:ascii="Times New Roman" w:hAnsi="Times New Roman" w:cs="Times New Roman" w:eastAsiaTheme="minorEastAsia"/>
          <w:color w:val="auto"/>
          <w:sz w:val="24"/>
          <w:highlight w:val="none"/>
        </w:rPr>
        <w:t>投标人名称（加盖公章）</w:t>
      </w:r>
      <w:r>
        <w:rPr>
          <w:rFonts w:hint="default" w:ascii="Times New Roman" w:hAnsi="Times New Roman" w:cs="Times New Roman" w:eastAsiaTheme="minorEastAsia"/>
          <w:color w:val="auto"/>
          <w:sz w:val="24"/>
          <w:highlight w:val="none"/>
          <w:lang w:val="zh-CN"/>
        </w:rPr>
        <w:t>：____________</w:t>
      </w:r>
    </w:p>
    <w:p w14:paraId="141EA7A9">
      <w:pPr>
        <w:autoSpaceDE w:val="0"/>
        <w:autoSpaceDN w:val="0"/>
        <w:adjustRightInd w:val="0"/>
        <w:snapToGrid w:val="0"/>
        <w:spacing w:before="25" w:after="25" w:line="360" w:lineRule="auto"/>
        <w:rPr>
          <w:rFonts w:hint="default" w:ascii="Times New Roman" w:hAnsi="Times New Roman" w:cs="Times New Roman" w:eastAsiaTheme="minorEastAsia"/>
          <w:color w:val="auto"/>
          <w:sz w:val="24"/>
          <w:szCs w:val="20"/>
          <w:highlight w:val="none"/>
        </w:rPr>
        <w:sectPr>
          <w:pgSz w:w="11907" w:h="16840"/>
          <w:pgMar w:top="1418" w:right="1134" w:bottom="1418" w:left="1701" w:header="851" w:footer="851" w:gutter="0"/>
          <w:pgNumType w:fmt="decimal"/>
          <w:cols w:space="720" w:num="1"/>
          <w:docGrid w:linePitch="462" w:charSpace="0"/>
        </w:sectPr>
      </w:pPr>
      <w:r>
        <w:rPr>
          <w:rFonts w:hint="default" w:ascii="Times New Roman" w:hAnsi="Times New Roman" w:cs="Times New Roman" w:eastAsiaTheme="minorEastAsia"/>
          <w:color w:val="auto"/>
          <w:sz w:val="24"/>
          <w:szCs w:val="20"/>
          <w:highlight w:val="none"/>
        </w:rPr>
        <w:t>日期：_____年______月______日</w:t>
      </w:r>
    </w:p>
    <w:p w14:paraId="46E1DB97">
      <w:pPr>
        <w:spacing w:before="78" w:line="218" w:lineRule="auto"/>
        <w:ind w:left="122"/>
        <w:outlineLvl w:val="1"/>
        <w:rPr>
          <w:rFonts w:ascii="宋体" w:hAnsi="宋体" w:eastAsia="宋体" w:cs="宋体"/>
          <w:color w:val="auto"/>
          <w:sz w:val="24"/>
          <w:szCs w:val="24"/>
          <w:highlight w:val="none"/>
        </w:rPr>
      </w:pPr>
      <w:r>
        <w:rPr>
          <w:rFonts w:hint="eastAsia" w:eastAsia="宋体" w:cs="Times New Roman"/>
          <w:color w:val="auto"/>
          <w:spacing w:val="-2"/>
          <w:sz w:val="24"/>
          <w:szCs w:val="24"/>
          <w:highlight w:val="none"/>
          <w:lang w:val="en-US" w:eastAsia="zh-CN"/>
        </w:rPr>
        <w:t xml:space="preserve">4 </w:t>
      </w:r>
      <w:r>
        <w:rPr>
          <w:rFonts w:hint="default" w:ascii="Times New Roman" w:hAnsi="Times New Roman" w:cs="Times New Roman" w:eastAsiaTheme="minorEastAsia"/>
          <w:b/>
          <w:bCs/>
          <w:color w:val="auto"/>
          <w:sz w:val="24"/>
          <w:szCs w:val="20"/>
          <w:highlight w:val="none"/>
        </w:rPr>
        <w:t>投标分项报价表（实质性格式）</w:t>
      </w:r>
    </w:p>
    <w:p w14:paraId="09C5E427">
      <w:pPr>
        <w:pStyle w:val="15"/>
        <w:spacing w:line="365" w:lineRule="auto"/>
        <w:rPr>
          <w:color w:val="auto"/>
          <w:highlight w:val="none"/>
        </w:rPr>
      </w:pPr>
    </w:p>
    <w:p w14:paraId="3D4A1ACA">
      <w:pPr>
        <w:spacing w:before="117" w:line="218" w:lineRule="auto"/>
        <w:ind w:left="5868"/>
        <w:rPr>
          <w:rFonts w:ascii="宋体" w:hAnsi="宋体" w:eastAsia="宋体" w:cs="宋体"/>
          <w:color w:val="auto"/>
          <w:sz w:val="36"/>
          <w:szCs w:val="36"/>
          <w:highlight w:val="none"/>
        </w:rPr>
      </w:pPr>
      <w:r>
        <w:rPr>
          <w:rFonts w:ascii="宋体" w:hAnsi="宋体" w:eastAsia="宋体" w:cs="宋体"/>
          <w:b/>
          <w:bCs/>
          <w:color w:val="auto"/>
          <w:spacing w:val="-6"/>
          <w:sz w:val="36"/>
          <w:szCs w:val="36"/>
          <w:highlight w:val="none"/>
        </w:rPr>
        <w:t>投标分项报价表</w:t>
      </w:r>
    </w:p>
    <w:p w14:paraId="221D4434">
      <w:pPr>
        <w:pStyle w:val="15"/>
        <w:spacing w:line="410" w:lineRule="auto"/>
        <w:rPr>
          <w:color w:val="auto"/>
          <w:highlight w:val="none"/>
        </w:rPr>
      </w:pPr>
    </w:p>
    <w:p w14:paraId="1728FF34">
      <w:pPr>
        <w:spacing w:before="264" w:line="191" w:lineRule="auto"/>
        <w:ind w:left="121"/>
        <w:rPr>
          <w:rFonts w:ascii="宋体" w:hAnsi="宋体" w:eastAsia="宋体" w:cs="宋体"/>
          <w:color w:val="auto"/>
          <w:sz w:val="24"/>
          <w:szCs w:val="24"/>
          <w:highlight w:val="none"/>
        </w:rPr>
      </w:pPr>
      <w:r>
        <w:rPr>
          <w:rFonts w:ascii="宋体" w:hAnsi="宋体" w:eastAsia="宋体" w:cs="宋体"/>
          <w:color w:val="auto"/>
          <w:sz w:val="24"/>
          <w:szCs w:val="24"/>
          <w:highlight w:val="none"/>
        </w:rPr>
        <w:t>采购编号</w:t>
      </w:r>
      <w:r>
        <w:rPr>
          <w:rFonts w:ascii="Times New Roman" w:hAnsi="Times New Roman" w:eastAsia="Times New Roman" w:cs="Times New Roman"/>
          <w:color w:val="auto"/>
          <w:sz w:val="24"/>
          <w:szCs w:val="24"/>
          <w:highlight w:val="none"/>
        </w:rPr>
        <w:t>/</w:t>
      </w:r>
      <w:r>
        <w:rPr>
          <w:rFonts w:ascii="宋体" w:hAnsi="宋体" w:eastAsia="宋体" w:cs="宋体"/>
          <w:color w:val="auto"/>
          <w:sz w:val="24"/>
          <w:szCs w:val="24"/>
          <w:highlight w:val="none"/>
        </w:rPr>
        <w:t xml:space="preserve">包号：         项目名称：          </w:t>
      </w:r>
      <w:r>
        <w:rPr>
          <w:rFonts w:ascii="宋体" w:hAnsi="宋体" w:eastAsia="宋体" w:cs="宋体"/>
          <w:color w:val="auto"/>
          <w:spacing w:val="-1"/>
          <w:sz w:val="24"/>
          <w:szCs w:val="24"/>
          <w:highlight w:val="none"/>
        </w:rPr>
        <w:t>报价单位：人民币元</w:t>
      </w:r>
    </w:p>
    <w:tbl>
      <w:tblPr>
        <w:tblStyle w:val="252"/>
        <w:tblW w:w="142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4"/>
        <w:gridCol w:w="1052"/>
        <w:gridCol w:w="1324"/>
        <w:gridCol w:w="943"/>
        <w:gridCol w:w="1253"/>
        <w:gridCol w:w="1253"/>
        <w:gridCol w:w="1253"/>
        <w:gridCol w:w="1253"/>
        <w:gridCol w:w="1253"/>
        <w:gridCol w:w="1253"/>
        <w:gridCol w:w="1023"/>
        <w:gridCol w:w="830"/>
        <w:gridCol w:w="1025"/>
      </w:tblGrid>
      <w:tr w14:paraId="195C0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504" w:type="dxa"/>
            <w:textDirection w:val="tbRlV"/>
            <w:vAlign w:val="top"/>
          </w:tcPr>
          <w:p w14:paraId="268A0282">
            <w:pPr>
              <w:autoSpaceDE w:val="0"/>
              <w:autoSpaceDN w:val="0"/>
              <w:spacing w:before="150" w:line="210" w:lineRule="auto"/>
              <w:ind w:left="374"/>
              <w:rPr>
                <w:rFonts w:ascii="宋体" w:hAnsi="宋体" w:eastAsia="宋体" w:cs="宋体"/>
                <w:color w:val="auto"/>
                <w:sz w:val="24"/>
                <w:szCs w:val="24"/>
                <w:highlight w:val="none"/>
              </w:rPr>
            </w:pPr>
            <w:r>
              <w:rPr>
                <w:rFonts w:ascii="宋体" w:hAnsi="宋体" w:eastAsia="宋体" w:cs="宋体"/>
                <w:b/>
                <w:bCs/>
                <w:color w:val="auto"/>
                <w:spacing w:val="33"/>
                <w:sz w:val="24"/>
                <w:szCs w:val="24"/>
                <w:highlight w:val="none"/>
              </w:rPr>
              <w:t>序号</w:t>
            </w:r>
          </w:p>
        </w:tc>
        <w:tc>
          <w:tcPr>
            <w:tcW w:w="1052" w:type="dxa"/>
            <w:vAlign w:val="top"/>
          </w:tcPr>
          <w:p w14:paraId="09FE92C9">
            <w:pPr>
              <w:pStyle w:val="266"/>
              <w:autoSpaceDE w:val="0"/>
              <w:autoSpaceDN w:val="0"/>
              <w:spacing w:line="293" w:lineRule="auto"/>
              <w:rPr>
                <w:color w:val="auto"/>
                <w:highlight w:val="none"/>
              </w:rPr>
            </w:pPr>
          </w:p>
          <w:p w14:paraId="18275BC2">
            <w:pPr>
              <w:autoSpaceDE w:val="0"/>
              <w:autoSpaceDN w:val="0"/>
              <w:spacing w:before="78" w:line="243" w:lineRule="auto"/>
              <w:ind w:left="106" w:right="222" w:firstLine="3"/>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分项名</w:t>
            </w:r>
            <w:r>
              <w:rPr>
                <w:rFonts w:ascii="宋体" w:hAnsi="宋体" w:eastAsia="宋体" w:cs="宋体"/>
                <w:b/>
                <w:bCs/>
                <w:color w:val="auto"/>
                <w:spacing w:val="-3"/>
                <w:sz w:val="24"/>
                <w:szCs w:val="24"/>
                <w:highlight w:val="none"/>
              </w:rPr>
              <w:t>称</w:t>
            </w:r>
          </w:p>
        </w:tc>
        <w:tc>
          <w:tcPr>
            <w:tcW w:w="1324" w:type="dxa"/>
            <w:vAlign w:val="top"/>
          </w:tcPr>
          <w:p w14:paraId="1AF3CDBF">
            <w:pPr>
              <w:pStyle w:val="266"/>
              <w:autoSpaceDE w:val="0"/>
              <w:autoSpaceDN w:val="0"/>
              <w:spacing w:line="449" w:lineRule="auto"/>
              <w:rPr>
                <w:color w:val="auto"/>
                <w:highlight w:val="none"/>
              </w:rPr>
            </w:pPr>
            <w:r>
              <w:rPr>
                <w:color w:val="auto"/>
                <w:highlight w:val="none"/>
              </w:rPr>
              <w:drawing>
                <wp:anchor distT="0" distB="0" distL="0" distR="0" simplePos="0" relativeHeight="251664384" behindDoc="0" locked="0" layoutInCell="1" allowOverlap="1">
                  <wp:simplePos x="0" y="0"/>
                  <wp:positionH relativeFrom="rightMargin">
                    <wp:posOffset>-648335</wp:posOffset>
                  </wp:positionH>
                  <wp:positionV relativeFrom="topMargin">
                    <wp:posOffset>-6350</wp:posOffset>
                  </wp:positionV>
                  <wp:extent cx="612140" cy="635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1"/>
                          <a:stretch>
                            <a:fillRect/>
                          </a:stretch>
                        </pic:blipFill>
                        <pic:spPr>
                          <a:xfrm>
                            <a:off x="0" y="0"/>
                            <a:ext cx="612038" cy="6350"/>
                          </a:xfrm>
                          <a:prstGeom prst="rect">
                            <a:avLst/>
                          </a:prstGeom>
                        </pic:spPr>
                      </pic:pic>
                    </a:graphicData>
                  </a:graphic>
                </wp:anchor>
              </w:drawing>
            </w:r>
          </w:p>
          <w:p w14:paraId="51AB70CB">
            <w:pPr>
              <w:autoSpaceDE w:val="0"/>
              <w:autoSpaceDN w:val="0"/>
              <w:spacing w:before="78" w:line="220" w:lineRule="auto"/>
              <w:ind w:left="109"/>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制造商</w:t>
            </w:r>
          </w:p>
        </w:tc>
        <w:tc>
          <w:tcPr>
            <w:tcW w:w="943" w:type="dxa"/>
            <w:vAlign w:val="top"/>
          </w:tcPr>
          <w:p w14:paraId="6716202D">
            <w:pPr>
              <w:pStyle w:val="266"/>
              <w:autoSpaceDE w:val="0"/>
              <w:autoSpaceDN w:val="0"/>
              <w:spacing w:line="294" w:lineRule="auto"/>
              <w:rPr>
                <w:color w:val="auto"/>
                <w:highlight w:val="none"/>
              </w:rPr>
            </w:pPr>
          </w:p>
          <w:p w14:paraId="722D6270">
            <w:pPr>
              <w:autoSpaceDE w:val="0"/>
              <w:autoSpaceDN w:val="0"/>
              <w:spacing w:before="78" w:line="242" w:lineRule="auto"/>
              <w:ind w:left="132" w:right="283" w:hanging="23"/>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产地</w:t>
            </w:r>
            <w:r>
              <w:rPr>
                <w:rFonts w:ascii="Times New Roman" w:hAnsi="Times New Roman" w:eastAsia="Times New Roman" w:cs="Times New Roman"/>
                <w:b/>
                <w:bCs/>
                <w:color w:val="auto"/>
                <w:spacing w:val="-4"/>
                <w:sz w:val="24"/>
                <w:szCs w:val="24"/>
                <w:highlight w:val="none"/>
              </w:rPr>
              <w:t>/</w:t>
            </w:r>
            <w:r>
              <w:rPr>
                <w:rFonts w:ascii="宋体" w:hAnsi="宋体" w:eastAsia="宋体" w:cs="宋体"/>
                <w:b/>
                <w:bCs/>
                <w:color w:val="auto"/>
                <w:spacing w:val="-19"/>
                <w:sz w:val="24"/>
                <w:szCs w:val="24"/>
                <w:highlight w:val="none"/>
              </w:rPr>
              <w:t>国别</w:t>
            </w:r>
          </w:p>
        </w:tc>
        <w:tc>
          <w:tcPr>
            <w:tcW w:w="1253" w:type="dxa"/>
            <w:vAlign w:val="top"/>
          </w:tcPr>
          <w:p w14:paraId="4E397F1F">
            <w:pPr>
              <w:autoSpaceDE w:val="0"/>
              <w:autoSpaceDN w:val="0"/>
              <w:spacing w:before="220" w:line="239" w:lineRule="auto"/>
              <w:ind w:left="153" w:right="142" w:firstLine="115"/>
              <w:rPr>
                <w:rFonts w:ascii="宋体" w:hAnsi="宋体" w:eastAsia="宋体" w:cs="宋体"/>
                <w:color w:val="auto"/>
                <w:sz w:val="24"/>
                <w:szCs w:val="24"/>
                <w:highlight w:val="none"/>
              </w:rPr>
            </w:pPr>
            <w:r>
              <w:rPr>
                <w:color w:val="auto"/>
                <w:highlight w:val="none"/>
              </w:rPr>
              <w:drawing>
                <wp:anchor distT="0" distB="0" distL="0" distR="0" simplePos="0" relativeHeight="251663360" behindDoc="0" locked="0" layoutInCell="1" allowOverlap="1">
                  <wp:simplePos x="0" y="0"/>
                  <wp:positionH relativeFrom="rightMargin">
                    <wp:posOffset>-594995</wp:posOffset>
                  </wp:positionH>
                  <wp:positionV relativeFrom="topMargin">
                    <wp:posOffset>-6350</wp:posOffset>
                  </wp:positionV>
                  <wp:extent cx="612140" cy="63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1"/>
                          <a:stretch>
                            <a:fillRect/>
                          </a:stretch>
                        </pic:blipFill>
                        <pic:spPr>
                          <a:xfrm>
                            <a:off x="0" y="0"/>
                            <a:ext cx="612038" cy="6350"/>
                          </a:xfrm>
                          <a:prstGeom prst="rect">
                            <a:avLst/>
                          </a:prstGeom>
                        </pic:spPr>
                      </pic:pic>
                    </a:graphicData>
                  </a:graphic>
                </wp:anchor>
              </w:drawing>
            </w:r>
            <w:r>
              <w:rPr>
                <w:rFonts w:ascii="宋体" w:hAnsi="宋体" w:eastAsia="宋体" w:cs="宋体"/>
                <w:b/>
                <w:bCs/>
                <w:color w:val="auto"/>
                <w:spacing w:val="-6"/>
                <w:sz w:val="24"/>
                <w:szCs w:val="24"/>
                <w:highlight w:val="none"/>
              </w:rPr>
              <w:t>制造商统一社会</w:t>
            </w:r>
          </w:p>
          <w:p w14:paraId="50717074">
            <w:pPr>
              <w:autoSpaceDE w:val="0"/>
              <w:autoSpaceDN w:val="0"/>
              <w:spacing w:line="219" w:lineRule="auto"/>
              <w:ind w:left="147"/>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信用代码</w:t>
            </w:r>
          </w:p>
        </w:tc>
        <w:tc>
          <w:tcPr>
            <w:tcW w:w="1253" w:type="dxa"/>
            <w:vAlign w:val="top"/>
          </w:tcPr>
          <w:p w14:paraId="624AF9C9">
            <w:pPr>
              <w:pStyle w:val="266"/>
              <w:autoSpaceDE w:val="0"/>
              <w:autoSpaceDN w:val="0"/>
              <w:spacing w:line="295" w:lineRule="auto"/>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rightMargin">
                        <wp:posOffset>-793750</wp:posOffset>
                      </wp:positionH>
                      <wp:positionV relativeFrom="topMargin">
                        <wp:posOffset>-140970</wp:posOffset>
                      </wp:positionV>
                      <wp:extent cx="180340" cy="1917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0340" cy="191770"/>
                              </a:xfrm>
                              <a:prstGeom prst="rect">
                                <a:avLst/>
                              </a:prstGeom>
                              <a:noFill/>
                              <a:ln>
                                <a:noFill/>
                              </a:ln>
                            </wps:spPr>
                            <wps:txbx>
                              <w:txbxContent>
                                <w:p w14:paraId="37DC785F">
                                  <w:pPr>
                                    <w:pStyle w:val="266"/>
                                    <w:tabs>
                                      <w:tab w:val="left" w:pos="262"/>
                                    </w:tabs>
                                    <w:spacing w:before="19"/>
                                    <w:ind w:left="20"/>
                                  </w:pPr>
                                  <w:r>
                                    <w:rPr>
                                      <w:u w:val="single" w:color="auto"/>
                                    </w:rPr>
                                    <w:tab/>
                                  </w:r>
                                </w:p>
                              </w:txbxContent>
                            </wps:txbx>
                            <wps:bodyPr lIns="0" tIns="0" rIns="0" bIns="0" upright="1"/>
                          </wps:wsp>
                        </a:graphicData>
                      </a:graphic>
                    </wp:anchor>
                  </w:drawing>
                </mc:Choice>
                <mc:Fallback>
                  <w:pict>
                    <v:shape id="_x0000_s1026" o:spid="_x0000_s1026" o:spt="202" type="#_x0000_t202" style="position:absolute;left:0pt;margin-left:-0.1pt;margin-top:-10.6pt;height:15.1pt;width:14.2pt;mso-position-horizontal-relative:page;mso-position-vertical-relative:page;z-index:251665408;mso-width-relative:page;mso-height-relative:page;" filled="f" stroked="f" coordsize="21600,21600" o:gfxdata="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uJ3jPZAAAACgEAAA8AAAAAAAAAAQAgAAAAIgAAAGRycy9kb3ducmV2LnhtbFBLAQIU&#10;ABQAAAAIAIdO4kA+DbyKuQEAAHEDAAAOAAAAAAAAAAEAIAAAACgBAABkcnMvZTJvRG9jLnhtbFBL&#10;BQYAAAAABgAGAFkBAABTBQAAAAA=&#10;">
                      <v:fill on="f" focussize="0,0"/>
                      <v:stroke on="f"/>
                      <v:imagedata o:title=""/>
                      <o:lock v:ext="edit" aspectratio="f"/>
                      <v:textbox inset="0mm,0mm,0mm,0mm">
                        <w:txbxContent>
                          <w:p w14:paraId="37DC785F">
                            <w:pPr>
                              <w:pStyle w:val="266"/>
                              <w:tabs>
                                <w:tab w:val="left" w:pos="262"/>
                              </w:tabs>
                              <w:spacing w:before="19"/>
                              <w:ind w:left="20"/>
                            </w:pPr>
                            <w:r>
                              <w:rPr>
                                <w:u w:val="single" w:color="auto"/>
                              </w:rPr>
                              <w:tab/>
                            </w:r>
                          </w:p>
                        </w:txbxContent>
                      </v:textbox>
                    </v:shape>
                  </w:pict>
                </mc:Fallback>
              </mc:AlternateContent>
            </w:r>
          </w:p>
          <w:p w14:paraId="08B80C03">
            <w:pPr>
              <w:autoSpaceDE w:val="0"/>
              <w:autoSpaceDN w:val="0"/>
              <w:spacing w:before="78" w:line="241" w:lineRule="auto"/>
              <w:ind w:left="389" w:right="261" w:hanging="120"/>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制造商</w:t>
            </w:r>
            <w:r>
              <w:rPr>
                <w:rFonts w:ascii="宋体" w:hAnsi="宋体" w:eastAsia="宋体" w:cs="宋体"/>
                <w:b/>
                <w:bCs/>
                <w:color w:val="auto"/>
                <w:spacing w:val="-8"/>
                <w:sz w:val="24"/>
                <w:szCs w:val="24"/>
                <w:highlight w:val="none"/>
              </w:rPr>
              <w:t>规模</w:t>
            </w:r>
          </w:p>
        </w:tc>
        <w:tc>
          <w:tcPr>
            <w:tcW w:w="1253" w:type="dxa"/>
            <w:vAlign w:val="top"/>
          </w:tcPr>
          <w:p w14:paraId="4669BBEB">
            <w:pPr>
              <w:autoSpaceDE w:val="0"/>
              <w:autoSpaceDN w:val="0"/>
              <w:spacing w:before="63" w:line="220" w:lineRule="auto"/>
              <w:ind w:left="150"/>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制造商绝</w:t>
            </w:r>
          </w:p>
          <w:p w14:paraId="7F2DE6A0">
            <w:pPr>
              <w:autoSpaceDE w:val="0"/>
              <w:autoSpaceDN w:val="0"/>
              <w:spacing w:before="24" w:line="220" w:lineRule="auto"/>
              <w:ind w:left="148"/>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对所有权</w:t>
            </w:r>
          </w:p>
          <w:p w14:paraId="251D2887">
            <w:pPr>
              <w:autoSpaceDE w:val="0"/>
              <w:autoSpaceDN w:val="0"/>
              <w:spacing w:before="26" w:line="221" w:lineRule="auto"/>
              <w:ind w:left="271" w:right="140" w:hanging="122"/>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拥有者所</w:t>
            </w:r>
            <w:r>
              <w:rPr>
                <w:rFonts w:ascii="宋体" w:hAnsi="宋体" w:eastAsia="宋体" w:cs="宋体"/>
                <w:b/>
                <w:bCs/>
                <w:color w:val="auto"/>
                <w:spacing w:val="-6"/>
                <w:sz w:val="24"/>
                <w:szCs w:val="24"/>
                <w:highlight w:val="none"/>
              </w:rPr>
              <w:t>属性别</w:t>
            </w:r>
          </w:p>
        </w:tc>
        <w:tc>
          <w:tcPr>
            <w:tcW w:w="1253" w:type="dxa"/>
            <w:vAlign w:val="top"/>
          </w:tcPr>
          <w:p w14:paraId="41326A03">
            <w:pPr>
              <w:autoSpaceDE w:val="0"/>
              <w:autoSpaceDN w:val="0"/>
              <w:spacing w:before="64" w:line="241" w:lineRule="auto"/>
              <w:ind w:left="391" w:right="139" w:hanging="236"/>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外商投资</w:t>
            </w:r>
            <w:r>
              <w:rPr>
                <w:rFonts w:ascii="宋体" w:hAnsi="宋体" w:eastAsia="宋体" w:cs="宋体"/>
                <w:b/>
                <w:bCs/>
                <w:color w:val="auto"/>
                <w:spacing w:val="-7"/>
                <w:sz w:val="24"/>
                <w:szCs w:val="24"/>
                <w:highlight w:val="none"/>
              </w:rPr>
              <w:t>类型</w:t>
            </w:r>
          </w:p>
        </w:tc>
        <w:tc>
          <w:tcPr>
            <w:tcW w:w="1253" w:type="dxa"/>
            <w:vAlign w:val="top"/>
          </w:tcPr>
          <w:p w14:paraId="2C5584B1">
            <w:pPr>
              <w:pStyle w:val="266"/>
              <w:autoSpaceDE w:val="0"/>
              <w:autoSpaceDN w:val="0"/>
              <w:spacing w:line="448" w:lineRule="auto"/>
              <w:rPr>
                <w:color w:val="auto"/>
                <w:highlight w:val="none"/>
              </w:rPr>
            </w:pPr>
          </w:p>
          <w:p w14:paraId="792B95F0">
            <w:pPr>
              <w:autoSpaceDE w:val="0"/>
              <w:autoSpaceDN w:val="0"/>
              <w:spacing w:before="78" w:line="220" w:lineRule="auto"/>
              <w:ind w:left="412"/>
              <w:rPr>
                <w:rFonts w:ascii="宋体" w:hAnsi="宋体" w:eastAsia="宋体" w:cs="宋体"/>
                <w:color w:val="auto"/>
                <w:sz w:val="24"/>
                <w:szCs w:val="24"/>
                <w:highlight w:val="none"/>
              </w:rPr>
            </w:pPr>
            <w:r>
              <w:rPr>
                <w:rFonts w:ascii="宋体" w:hAnsi="宋体" w:eastAsia="宋体" w:cs="宋体"/>
                <w:b/>
                <w:bCs/>
                <w:color w:val="auto"/>
                <w:spacing w:val="-17"/>
                <w:sz w:val="24"/>
                <w:szCs w:val="24"/>
                <w:highlight w:val="none"/>
              </w:rPr>
              <w:t>品牌</w:t>
            </w:r>
          </w:p>
        </w:tc>
        <w:tc>
          <w:tcPr>
            <w:tcW w:w="1253" w:type="dxa"/>
            <w:vAlign w:val="top"/>
          </w:tcPr>
          <w:p w14:paraId="324F402F">
            <w:pPr>
              <w:pStyle w:val="266"/>
              <w:autoSpaceDE w:val="0"/>
              <w:autoSpaceDN w:val="0"/>
              <w:spacing w:line="295" w:lineRule="auto"/>
              <w:rPr>
                <w:color w:val="auto"/>
                <w:highlight w:val="none"/>
              </w:rPr>
            </w:pPr>
          </w:p>
          <w:p w14:paraId="782B39C8">
            <w:pPr>
              <w:autoSpaceDE w:val="0"/>
              <w:autoSpaceDN w:val="0"/>
              <w:spacing w:before="78" w:line="242" w:lineRule="auto"/>
              <w:ind w:left="120" w:right="174" w:hanging="4"/>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规格、型</w:t>
            </w:r>
            <w:r>
              <w:rPr>
                <w:rFonts w:ascii="宋体" w:hAnsi="宋体" w:eastAsia="宋体" w:cs="宋体"/>
                <w:b/>
                <w:bCs/>
                <w:color w:val="auto"/>
                <w:spacing w:val="-3"/>
                <w:sz w:val="24"/>
                <w:szCs w:val="24"/>
                <w:highlight w:val="none"/>
              </w:rPr>
              <w:t>号</w:t>
            </w:r>
          </w:p>
        </w:tc>
        <w:tc>
          <w:tcPr>
            <w:tcW w:w="1023" w:type="dxa"/>
            <w:vAlign w:val="top"/>
          </w:tcPr>
          <w:p w14:paraId="3EF19962">
            <w:pPr>
              <w:pStyle w:val="266"/>
              <w:autoSpaceDE w:val="0"/>
              <w:autoSpaceDN w:val="0"/>
              <w:spacing w:line="294" w:lineRule="auto"/>
              <w:rPr>
                <w:color w:val="auto"/>
                <w:highlight w:val="none"/>
              </w:rPr>
            </w:pPr>
          </w:p>
          <w:p w14:paraId="29831519">
            <w:pPr>
              <w:autoSpaceDE w:val="0"/>
              <w:autoSpaceDN w:val="0"/>
              <w:spacing w:before="78" w:line="242" w:lineRule="auto"/>
              <w:ind w:left="122" w:right="199" w:hanging="4"/>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单价</w:t>
            </w:r>
            <w:r>
              <w:rPr>
                <w:rFonts w:ascii="宋体" w:hAnsi="宋体" w:eastAsia="宋体" w:cs="宋体"/>
                <w:b/>
                <w:bCs/>
                <w:color w:val="auto"/>
                <w:spacing w:val="-13"/>
                <w:sz w:val="24"/>
                <w:szCs w:val="24"/>
                <w:highlight w:val="none"/>
              </w:rPr>
              <w:t>（元）</w:t>
            </w:r>
          </w:p>
        </w:tc>
        <w:tc>
          <w:tcPr>
            <w:tcW w:w="830" w:type="dxa"/>
            <w:vAlign w:val="top"/>
          </w:tcPr>
          <w:p w14:paraId="570887B0">
            <w:pPr>
              <w:pStyle w:val="266"/>
              <w:autoSpaceDE w:val="0"/>
              <w:autoSpaceDN w:val="0"/>
              <w:spacing w:line="448" w:lineRule="auto"/>
              <w:rPr>
                <w:color w:val="auto"/>
                <w:highlight w:val="none"/>
              </w:rPr>
            </w:pPr>
          </w:p>
          <w:p w14:paraId="04EE2A25">
            <w:pPr>
              <w:autoSpaceDE w:val="0"/>
              <w:autoSpaceDN w:val="0"/>
              <w:spacing w:before="78" w:line="220" w:lineRule="auto"/>
              <w:ind w:left="119"/>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数量</w:t>
            </w:r>
          </w:p>
        </w:tc>
        <w:tc>
          <w:tcPr>
            <w:tcW w:w="1025" w:type="dxa"/>
            <w:vAlign w:val="top"/>
          </w:tcPr>
          <w:p w14:paraId="475633AF">
            <w:pPr>
              <w:pStyle w:val="266"/>
              <w:autoSpaceDE w:val="0"/>
              <w:autoSpaceDN w:val="0"/>
              <w:spacing w:line="294" w:lineRule="auto"/>
              <w:rPr>
                <w:color w:val="auto"/>
                <w:highlight w:val="none"/>
              </w:rPr>
            </w:pPr>
          </w:p>
          <w:p w14:paraId="6840D7FF">
            <w:pPr>
              <w:autoSpaceDE w:val="0"/>
              <w:autoSpaceDN w:val="0"/>
              <w:spacing w:before="78" w:line="242" w:lineRule="auto"/>
              <w:ind w:left="123" w:right="200" w:hanging="5"/>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合价</w:t>
            </w:r>
            <w:r>
              <w:rPr>
                <w:rFonts w:ascii="宋体" w:hAnsi="宋体" w:eastAsia="宋体" w:cs="宋体"/>
                <w:b/>
                <w:bCs/>
                <w:color w:val="auto"/>
                <w:spacing w:val="-13"/>
                <w:sz w:val="24"/>
                <w:szCs w:val="24"/>
                <w:highlight w:val="none"/>
              </w:rPr>
              <w:t>（元）</w:t>
            </w:r>
          </w:p>
        </w:tc>
      </w:tr>
      <w:tr w14:paraId="740EB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04" w:type="dxa"/>
            <w:vAlign w:val="top"/>
          </w:tcPr>
          <w:p w14:paraId="6BB9879C">
            <w:pPr>
              <w:autoSpaceDE w:val="0"/>
              <w:autoSpaceDN w:val="0"/>
              <w:spacing w:before="61" w:line="177" w:lineRule="auto"/>
              <w:ind w:left="131"/>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1</w:t>
            </w:r>
          </w:p>
        </w:tc>
        <w:tc>
          <w:tcPr>
            <w:tcW w:w="1052" w:type="dxa"/>
            <w:vAlign w:val="top"/>
          </w:tcPr>
          <w:p w14:paraId="1E2972A5">
            <w:pPr>
              <w:pStyle w:val="266"/>
              <w:autoSpaceDE w:val="0"/>
              <w:autoSpaceDN w:val="0"/>
              <w:rPr>
                <w:color w:val="auto"/>
                <w:highlight w:val="none"/>
              </w:rPr>
            </w:pPr>
          </w:p>
        </w:tc>
        <w:tc>
          <w:tcPr>
            <w:tcW w:w="1324" w:type="dxa"/>
            <w:vAlign w:val="top"/>
          </w:tcPr>
          <w:p w14:paraId="25D8C9C9">
            <w:pPr>
              <w:pStyle w:val="266"/>
              <w:autoSpaceDE w:val="0"/>
              <w:autoSpaceDN w:val="0"/>
              <w:rPr>
                <w:color w:val="auto"/>
                <w:highlight w:val="none"/>
              </w:rPr>
            </w:pPr>
          </w:p>
        </w:tc>
        <w:tc>
          <w:tcPr>
            <w:tcW w:w="943" w:type="dxa"/>
            <w:vAlign w:val="top"/>
          </w:tcPr>
          <w:p w14:paraId="67EB9D3A">
            <w:pPr>
              <w:pStyle w:val="266"/>
              <w:autoSpaceDE w:val="0"/>
              <w:autoSpaceDN w:val="0"/>
              <w:rPr>
                <w:color w:val="auto"/>
                <w:highlight w:val="none"/>
              </w:rPr>
            </w:pPr>
          </w:p>
        </w:tc>
        <w:tc>
          <w:tcPr>
            <w:tcW w:w="1253" w:type="dxa"/>
            <w:vAlign w:val="top"/>
          </w:tcPr>
          <w:p w14:paraId="6BCD8728">
            <w:pPr>
              <w:pStyle w:val="266"/>
              <w:autoSpaceDE w:val="0"/>
              <w:autoSpaceDN w:val="0"/>
              <w:rPr>
                <w:color w:val="auto"/>
                <w:highlight w:val="none"/>
              </w:rPr>
            </w:pPr>
          </w:p>
        </w:tc>
        <w:tc>
          <w:tcPr>
            <w:tcW w:w="1253" w:type="dxa"/>
            <w:vAlign w:val="top"/>
          </w:tcPr>
          <w:p w14:paraId="413602A6">
            <w:pPr>
              <w:pStyle w:val="266"/>
              <w:autoSpaceDE w:val="0"/>
              <w:autoSpaceDN w:val="0"/>
              <w:rPr>
                <w:color w:val="auto"/>
                <w:highlight w:val="none"/>
              </w:rPr>
            </w:pPr>
          </w:p>
        </w:tc>
        <w:tc>
          <w:tcPr>
            <w:tcW w:w="1253" w:type="dxa"/>
            <w:vAlign w:val="top"/>
          </w:tcPr>
          <w:p w14:paraId="248120F9">
            <w:pPr>
              <w:pStyle w:val="266"/>
              <w:autoSpaceDE w:val="0"/>
              <w:autoSpaceDN w:val="0"/>
              <w:rPr>
                <w:color w:val="auto"/>
                <w:highlight w:val="none"/>
              </w:rPr>
            </w:pPr>
          </w:p>
        </w:tc>
        <w:tc>
          <w:tcPr>
            <w:tcW w:w="1253" w:type="dxa"/>
            <w:vAlign w:val="top"/>
          </w:tcPr>
          <w:p w14:paraId="36A5C140">
            <w:pPr>
              <w:pStyle w:val="266"/>
              <w:autoSpaceDE w:val="0"/>
              <w:autoSpaceDN w:val="0"/>
              <w:rPr>
                <w:color w:val="auto"/>
                <w:highlight w:val="none"/>
              </w:rPr>
            </w:pPr>
          </w:p>
        </w:tc>
        <w:tc>
          <w:tcPr>
            <w:tcW w:w="1253" w:type="dxa"/>
            <w:vAlign w:val="top"/>
          </w:tcPr>
          <w:p w14:paraId="797F07F3">
            <w:pPr>
              <w:pStyle w:val="266"/>
              <w:autoSpaceDE w:val="0"/>
              <w:autoSpaceDN w:val="0"/>
              <w:rPr>
                <w:color w:val="auto"/>
                <w:highlight w:val="none"/>
              </w:rPr>
            </w:pPr>
          </w:p>
        </w:tc>
        <w:tc>
          <w:tcPr>
            <w:tcW w:w="1253" w:type="dxa"/>
            <w:vAlign w:val="top"/>
          </w:tcPr>
          <w:p w14:paraId="51B203D8">
            <w:pPr>
              <w:pStyle w:val="266"/>
              <w:autoSpaceDE w:val="0"/>
              <w:autoSpaceDN w:val="0"/>
              <w:rPr>
                <w:color w:val="auto"/>
                <w:highlight w:val="none"/>
              </w:rPr>
            </w:pPr>
          </w:p>
        </w:tc>
        <w:tc>
          <w:tcPr>
            <w:tcW w:w="1023" w:type="dxa"/>
            <w:vAlign w:val="top"/>
          </w:tcPr>
          <w:p w14:paraId="45A425A3">
            <w:pPr>
              <w:pStyle w:val="266"/>
              <w:autoSpaceDE w:val="0"/>
              <w:autoSpaceDN w:val="0"/>
              <w:rPr>
                <w:color w:val="auto"/>
                <w:highlight w:val="none"/>
              </w:rPr>
            </w:pPr>
          </w:p>
        </w:tc>
        <w:tc>
          <w:tcPr>
            <w:tcW w:w="830" w:type="dxa"/>
            <w:vAlign w:val="top"/>
          </w:tcPr>
          <w:p w14:paraId="26D037C5">
            <w:pPr>
              <w:pStyle w:val="266"/>
              <w:autoSpaceDE w:val="0"/>
              <w:autoSpaceDN w:val="0"/>
              <w:rPr>
                <w:color w:val="auto"/>
                <w:highlight w:val="none"/>
              </w:rPr>
            </w:pPr>
          </w:p>
        </w:tc>
        <w:tc>
          <w:tcPr>
            <w:tcW w:w="1025" w:type="dxa"/>
            <w:vAlign w:val="top"/>
          </w:tcPr>
          <w:p w14:paraId="49A1D5D8">
            <w:pPr>
              <w:pStyle w:val="266"/>
              <w:autoSpaceDE w:val="0"/>
              <w:autoSpaceDN w:val="0"/>
              <w:rPr>
                <w:color w:val="auto"/>
                <w:highlight w:val="none"/>
              </w:rPr>
            </w:pPr>
          </w:p>
        </w:tc>
      </w:tr>
      <w:tr w14:paraId="61E47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04" w:type="dxa"/>
            <w:vAlign w:val="top"/>
          </w:tcPr>
          <w:p w14:paraId="0DF15CF0">
            <w:pPr>
              <w:autoSpaceDE w:val="0"/>
              <w:autoSpaceDN w:val="0"/>
              <w:spacing w:before="62" w:line="176" w:lineRule="auto"/>
              <w:ind w:left="108"/>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2</w:t>
            </w:r>
          </w:p>
        </w:tc>
        <w:tc>
          <w:tcPr>
            <w:tcW w:w="1052" w:type="dxa"/>
            <w:vAlign w:val="top"/>
          </w:tcPr>
          <w:p w14:paraId="32BAEE39">
            <w:pPr>
              <w:pStyle w:val="266"/>
              <w:autoSpaceDE w:val="0"/>
              <w:autoSpaceDN w:val="0"/>
              <w:rPr>
                <w:color w:val="auto"/>
                <w:highlight w:val="none"/>
              </w:rPr>
            </w:pPr>
          </w:p>
        </w:tc>
        <w:tc>
          <w:tcPr>
            <w:tcW w:w="1324" w:type="dxa"/>
            <w:vAlign w:val="top"/>
          </w:tcPr>
          <w:p w14:paraId="2359007C">
            <w:pPr>
              <w:pStyle w:val="266"/>
              <w:autoSpaceDE w:val="0"/>
              <w:autoSpaceDN w:val="0"/>
              <w:rPr>
                <w:color w:val="auto"/>
                <w:highlight w:val="none"/>
              </w:rPr>
            </w:pPr>
          </w:p>
        </w:tc>
        <w:tc>
          <w:tcPr>
            <w:tcW w:w="943" w:type="dxa"/>
            <w:vAlign w:val="top"/>
          </w:tcPr>
          <w:p w14:paraId="37A10DBF">
            <w:pPr>
              <w:pStyle w:val="266"/>
              <w:autoSpaceDE w:val="0"/>
              <w:autoSpaceDN w:val="0"/>
              <w:rPr>
                <w:color w:val="auto"/>
                <w:highlight w:val="none"/>
              </w:rPr>
            </w:pPr>
          </w:p>
        </w:tc>
        <w:tc>
          <w:tcPr>
            <w:tcW w:w="1253" w:type="dxa"/>
            <w:vAlign w:val="top"/>
          </w:tcPr>
          <w:p w14:paraId="62084E58">
            <w:pPr>
              <w:pStyle w:val="266"/>
              <w:autoSpaceDE w:val="0"/>
              <w:autoSpaceDN w:val="0"/>
              <w:rPr>
                <w:color w:val="auto"/>
                <w:highlight w:val="none"/>
              </w:rPr>
            </w:pPr>
          </w:p>
        </w:tc>
        <w:tc>
          <w:tcPr>
            <w:tcW w:w="1253" w:type="dxa"/>
            <w:vAlign w:val="top"/>
          </w:tcPr>
          <w:p w14:paraId="1CB94EBD">
            <w:pPr>
              <w:pStyle w:val="266"/>
              <w:autoSpaceDE w:val="0"/>
              <w:autoSpaceDN w:val="0"/>
              <w:rPr>
                <w:color w:val="auto"/>
                <w:highlight w:val="none"/>
              </w:rPr>
            </w:pPr>
          </w:p>
        </w:tc>
        <w:tc>
          <w:tcPr>
            <w:tcW w:w="1253" w:type="dxa"/>
            <w:vAlign w:val="top"/>
          </w:tcPr>
          <w:p w14:paraId="759019BB">
            <w:pPr>
              <w:pStyle w:val="266"/>
              <w:autoSpaceDE w:val="0"/>
              <w:autoSpaceDN w:val="0"/>
              <w:rPr>
                <w:color w:val="auto"/>
                <w:highlight w:val="none"/>
              </w:rPr>
            </w:pPr>
          </w:p>
        </w:tc>
        <w:tc>
          <w:tcPr>
            <w:tcW w:w="1253" w:type="dxa"/>
            <w:vAlign w:val="top"/>
          </w:tcPr>
          <w:p w14:paraId="4B94C9F5">
            <w:pPr>
              <w:pStyle w:val="266"/>
              <w:autoSpaceDE w:val="0"/>
              <w:autoSpaceDN w:val="0"/>
              <w:rPr>
                <w:color w:val="auto"/>
                <w:highlight w:val="none"/>
              </w:rPr>
            </w:pPr>
          </w:p>
        </w:tc>
        <w:tc>
          <w:tcPr>
            <w:tcW w:w="1253" w:type="dxa"/>
            <w:vAlign w:val="top"/>
          </w:tcPr>
          <w:p w14:paraId="6C604093">
            <w:pPr>
              <w:pStyle w:val="266"/>
              <w:autoSpaceDE w:val="0"/>
              <w:autoSpaceDN w:val="0"/>
              <w:rPr>
                <w:color w:val="auto"/>
                <w:highlight w:val="none"/>
              </w:rPr>
            </w:pPr>
          </w:p>
        </w:tc>
        <w:tc>
          <w:tcPr>
            <w:tcW w:w="1253" w:type="dxa"/>
            <w:vAlign w:val="top"/>
          </w:tcPr>
          <w:p w14:paraId="1D50541F">
            <w:pPr>
              <w:pStyle w:val="266"/>
              <w:autoSpaceDE w:val="0"/>
              <w:autoSpaceDN w:val="0"/>
              <w:rPr>
                <w:color w:val="auto"/>
                <w:highlight w:val="none"/>
              </w:rPr>
            </w:pPr>
          </w:p>
        </w:tc>
        <w:tc>
          <w:tcPr>
            <w:tcW w:w="1023" w:type="dxa"/>
            <w:vAlign w:val="top"/>
          </w:tcPr>
          <w:p w14:paraId="733B1AC8">
            <w:pPr>
              <w:pStyle w:val="266"/>
              <w:autoSpaceDE w:val="0"/>
              <w:autoSpaceDN w:val="0"/>
              <w:rPr>
                <w:color w:val="auto"/>
                <w:highlight w:val="none"/>
              </w:rPr>
            </w:pPr>
          </w:p>
        </w:tc>
        <w:tc>
          <w:tcPr>
            <w:tcW w:w="830" w:type="dxa"/>
            <w:vAlign w:val="top"/>
          </w:tcPr>
          <w:p w14:paraId="045ABF81">
            <w:pPr>
              <w:pStyle w:val="266"/>
              <w:autoSpaceDE w:val="0"/>
              <w:autoSpaceDN w:val="0"/>
              <w:rPr>
                <w:color w:val="auto"/>
                <w:highlight w:val="none"/>
              </w:rPr>
            </w:pPr>
          </w:p>
        </w:tc>
        <w:tc>
          <w:tcPr>
            <w:tcW w:w="1025" w:type="dxa"/>
            <w:vAlign w:val="top"/>
          </w:tcPr>
          <w:p w14:paraId="1F02634E">
            <w:pPr>
              <w:pStyle w:val="266"/>
              <w:autoSpaceDE w:val="0"/>
              <w:autoSpaceDN w:val="0"/>
              <w:rPr>
                <w:color w:val="auto"/>
                <w:highlight w:val="none"/>
              </w:rPr>
            </w:pPr>
          </w:p>
        </w:tc>
      </w:tr>
      <w:tr w14:paraId="1E966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04" w:type="dxa"/>
            <w:vAlign w:val="top"/>
          </w:tcPr>
          <w:p w14:paraId="369ACB83">
            <w:pPr>
              <w:autoSpaceDE w:val="0"/>
              <w:autoSpaceDN w:val="0"/>
              <w:spacing w:before="63" w:line="175" w:lineRule="auto"/>
              <w:ind w:left="112"/>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3</w:t>
            </w:r>
          </w:p>
        </w:tc>
        <w:tc>
          <w:tcPr>
            <w:tcW w:w="1052" w:type="dxa"/>
            <w:vAlign w:val="top"/>
          </w:tcPr>
          <w:p w14:paraId="1B0978AF">
            <w:pPr>
              <w:pStyle w:val="266"/>
              <w:autoSpaceDE w:val="0"/>
              <w:autoSpaceDN w:val="0"/>
              <w:rPr>
                <w:color w:val="auto"/>
                <w:highlight w:val="none"/>
              </w:rPr>
            </w:pPr>
          </w:p>
        </w:tc>
        <w:tc>
          <w:tcPr>
            <w:tcW w:w="1324" w:type="dxa"/>
            <w:vAlign w:val="top"/>
          </w:tcPr>
          <w:p w14:paraId="2837A330">
            <w:pPr>
              <w:pStyle w:val="266"/>
              <w:autoSpaceDE w:val="0"/>
              <w:autoSpaceDN w:val="0"/>
              <w:rPr>
                <w:color w:val="auto"/>
                <w:highlight w:val="none"/>
              </w:rPr>
            </w:pPr>
          </w:p>
        </w:tc>
        <w:tc>
          <w:tcPr>
            <w:tcW w:w="943" w:type="dxa"/>
            <w:vAlign w:val="top"/>
          </w:tcPr>
          <w:p w14:paraId="01948B5B">
            <w:pPr>
              <w:pStyle w:val="266"/>
              <w:autoSpaceDE w:val="0"/>
              <w:autoSpaceDN w:val="0"/>
              <w:rPr>
                <w:color w:val="auto"/>
                <w:highlight w:val="none"/>
              </w:rPr>
            </w:pPr>
          </w:p>
        </w:tc>
        <w:tc>
          <w:tcPr>
            <w:tcW w:w="1253" w:type="dxa"/>
            <w:vAlign w:val="top"/>
          </w:tcPr>
          <w:p w14:paraId="73F566CF">
            <w:pPr>
              <w:pStyle w:val="266"/>
              <w:autoSpaceDE w:val="0"/>
              <w:autoSpaceDN w:val="0"/>
              <w:rPr>
                <w:color w:val="auto"/>
                <w:highlight w:val="none"/>
              </w:rPr>
            </w:pPr>
          </w:p>
        </w:tc>
        <w:tc>
          <w:tcPr>
            <w:tcW w:w="1253" w:type="dxa"/>
            <w:vAlign w:val="top"/>
          </w:tcPr>
          <w:p w14:paraId="12534119">
            <w:pPr>
              <w:pStyle w:val="266"/>
              <w:autoSpaceDE w:val="0"/>
              <w:autoSpaceDN w:val="0"/>
              <w:rPr>
                <w:color w:val="auto"/>
                <w:highlight w:val="none"/>
              </w:rPr>
            </w:pPr>
          </w:p>
        </w:tc>
        <w:tc>
          <w:tcPr>
            <w:tcW w:w="1253" w:type="dxa"/>
            <w:vAlign w:val="top"/>
          </w:tcPr>
          <w:p w14:paraId="6CEDA4D8">
            <w:pPr>
              <w:pStyle w:val="266"/>
              <w:autoSpaceDE w:val="0"/>
              <w:autoSpaceDN w:val="0"/>
              <w:rPr>
                <w:color w:val="auto"/>
                <w:highlight w:val="none"/>
              </w:rPr>
            </w:pPr>
          </w:p>
        </w:tc>
        <w:tc>
          <w:tcPr>
            <w:tcW w:w="1253" w:type="dxa"/>
            <w:vAlign w:val="top"/>
          </w:tcPr>
          <w:p w14:paraId="3B9E6F93">
            <w:pPr>
              <w:pStyle w:val="266"/>
              <w:autoSpaceDE w:val="0"/>
              <w:autoSpaceDN w:val="0"/>
              <w:rPr>
                <w:color w:val="auto"/>
                <w:highlight w:val="none"/>
              </w:rPr>
            </w:pPr>
          </w:p>
        </w:tc>
        <w:tc>
          <w:tcPr>
            <w:tcW w:w="1253" w:type="dxa"/>
            <w:vAlign w:val="top"/>
          </w:tcPr>
          <w:p w14:paraId="24D10790">
            <w:pPr>
              <w:pStyle w:val="266"/>
              <w:autoSpaceDE w:val="0"/>
              <w:autoSpaceDN w:val="0"/>
              <w:rPr>
                <w:color w:val="auto"/>
                <w:highlight w:val="none"/>
              </w:rPr>
            </w:pPr>
          </w:p>
        </w:tc>
        <w:tc>
          <w:tcPr>
            <w:tcW w:w="1253" w:type="dxa"/>
            <w:vAlign w:val="top"/>
          </w:tcPr>
          <w:p w14:paraId="7F336D9A">
            <w:pPr>
              <w:pStyle w:val="266"/>
              <w:autoSpaceDE w:val="0"/>
              <w:autoSpaceDN w:val="0"/>
              <w:rPr>
                <w:color w:val="auto"/>
                <w:highlight w:val="none"/>
              </w:rPr>
            </w:pPr>
          </w:p>
        </w:tc>
        <w:tc>
          <w:tcPr>
            <w:tcW w:w="1023" w:type="dxa"/>
            <w:vAlign w:val="top"/>
          </w:tcPr>
          <w:p w14:paraId="1786563A">
            <w:pPr>
              <w:pStyle w:val="266"/>
              <w:autoSpaceDE w:val="0"/>
              <w:autoSpaceDN w:val="0"/>
              <w:rPr>
                <w:color w:val="auto"/>
                <w:highlight w:val="none"/>
              </w:rPr>
            </w:pPr>
          </w:p>
        </w:tc>
        <w:tc>
          <w:tcPr>
            <w:tcW w:w="830" w:type="dxa"/>
            <w:vAlign w:val="top"/>
          </w:tcPr>
          <w:p w14:paraId="4B607A35">
            <w:pPr>
              <w:pStyle w:val="266"/>
              <w:autoSpaceDE w:val="0"/>
              <w:autoSpaceDN w:val="0"/>
              <w:rPr>
                <w:color w:val="auto"/>
                <w:highlight w:val="none"/>
              </w:rPr>
            </w:pPr>
          </w:p>
        </w:tc>
        <w:tc>
          <w:tcPr>
            <w:tcW w:w="1025" w:type="dxa"/>
            <w:vAlign w:val="top"/>
          </w:tcPr>
          <w:p w14:paraId="4D6AEB98">
            <w:pPr>
              <w:pStyle w:val="266"/>
              <w:autoSpaceDE w:val="0"/>
              <w:autoSpaceDN w:val="0"/>
              <w:rPr>
                <w:color w:val="auto"/>
                <w:highlight w:val="none"/>
              </w:rPr>
            </w:pPr>
          </w:p>
        </w:tc>
      </w:tr>
      <w:tr w14:paraId="1C9FA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04" w:type="dxa"/>
            <w:vAlign w:val="top"/>
          </w:tcPr>
          <w:p w14:paraId="12EE4DD9">
            <w:pPr>
              <w:autoSpaceDE w:val="0"/>
              <w:autoSpaceDN w:val="0"/>
              <w:spacing w:before="64" w:line="174" w:lineRule="auto"/>
              <w:ind w:left="106"/>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4</w:t>
            </w:r>
          </w:p>
        </w:tc>
        <w:tc>
          <w:tcPr>
            <w:tcW w:w="1052" w:type="dxa"/>
            <w:vAlign w:val="top"/>
          </w:tcPr>
          <w:p w14:paraId="59C3C7E0">
            <w:pPr>
              <w:pStyle w:val="266"/>
              <w:autoSpaceDE w:val="0"/>
              <w:autoSpaceDN w:val="0"/>
              <w:rPr>
                <w:color w:val="auto"/>
                <w:highlight w:val="none"/>
              </w:rPr>
            </w:pPr>
          </w:p>
        </w:tc>
        <w:tc>
          <w:tcPr>
            <w:tcW w:w="1324" w:type="dxa"/>
            <w:vAlign w:val="top"/>
          </w:tcPr>
          <w:p w14:paraId="062FA8CB">
            <w:pPr>
              <w:pStyle w:val="266"/>
              <w:autoSpaceDE w:val="0"/>
              <w:autoSpaceDN w:val="0"/>
              <w:rPr>
                <w:color w:val="auto"/>
                <w:highlight w:val="none"/>
              </w:rPr>
            </w:pPr>
          </w:p>
        </w:tc>
        <w:tc>
          <w:tcPr>
            <w:tcW w:w="943" w:type="dxa"/>
            <w:vAlign w:val="top"/>
          </w:tcPr>
          <w:p w14:paraId="4F107FA9">
            <w:pPr>
              <w:pStyle w:val="266"/>
              <w:autoSpaceDE w:val="0"/>
              <w:autoSpaceDN w:val="0"/>
              <w:rPr>
                <w:color w:val="auto"/>
                <w:highlight w:val="none"/>
              </w:rPr>
            </w:pPr>
          </w:p>
        </w:tc>
        <w:tc>
          <w:tcPr>
            <w:tcW w:w="1253" w:type="dxa"/>
            <w:vAlign w:val="top"/>
          </w:tcPr>
          <w:p w14:paraId="620FD8A4">
            <w:pPr>
              <w:pStyle w:val="266"/>
              <w:autoSpaceDE w:val="0"/>
              <w:autoSpaceDN w:val="0"/>
              <w:rPr>
                <w:color w:val="auto"/>
                <w:highlight w:val="none"/>
              </w:rPr>
            </w:pPr>
          </w:p>
        </w:tc>
        <w:tc>
          <w:tcPr>
            <w:tcW w:w="1253" w:type="dxa"/>
            <w:vAlign w:val="top"/>
          </w:tcPr>
          <w:p w14:paraId="22763F2B">
            <w:pPr>
              <w:pStyle w:val="266"/>
              <w:autoSpaceDE w:val="0"/>
              <w:autoSpaceDN w:val="0"/>
              <w:rPr>
                <w:color w:val="auto"/>
                <w:highlight w:val="none"/>
              </w:rPr>
            </w:pPr>
          </w:p>
        </w:tc>
        <w:tc>
          <w:tcPr>
            <w:tcW w:w="1253" w:type="dxa"/>
            <w:vAlign w:val="top"/>
          </w:tcPr>
          <w:p w14:paraId="0E94A9A0">
            <w:pPr>
              <w:pStyle w:val="266"/>
              <w:autoSpaceDE w:val="0"/>
              <w:autoSpaceDN w:val="0"/>
              <w:rPr>
                <w:color w:val="auto"/>
                <w:highlight w:val="none"/>
              </w:rPr>
            </w:pPr>
          </w:p>
        </w:tc>
        <w:tc>
          <w:tcPr>
            <w:tcW w:w="1253" w:type="dxa"/>
            <w:vAlign w:val="top"/>
          </w:tcPr>
          <w:p w14:paraId="121F6C71">
            <w:pPr>
              <w:pStyle w:val="266"/>
              <w:autoSpaceDE w:val="0"/>
              <w:autoSpaceDN w:val="0"/>
              <w:rPr>
                <w:color w:val="auto"/>
                <w:highlight w:val="none"/>
              </w:rPr>
            </w:pPr>
          </w:p>
        </w:tc>
        <w:tc>
          <w:tcPr>
            <w:tcW w:w="1253" w:type="dxa"/>
            <w:vAlign w:val="top"/>
          </w:tcPr>
          <w:p w14:paraId="33F20E2D">
            <w:pPr>
              <w:pStyle w:val="266"/>
              <w:autoSpaceDE w:val="0"/>
              <w:autoSpaceDN w:val="0"/>
              <w:rPr>
                <w:color w:val="auto"/>
                <w:highlight w:val="none"/>
              </w:rPr>
            </w:pPr>
          </w:p>
        </w:tc>
        <w:tc>
          <w:tcPr>
            <w:tcW w:w="1253" w:type="dxa"/>
            <w:vAlign w:val="top"/>
          </w:tcPr>
          <w:p w14:paraId="4F09CEAF">
            <w:pPr>
              <w:pStyle w:val="266"/>
              <w:autoSpaceDE w:val="0"/>
              <w:autoSpaceDN w:val="0"/>
              <w:rPr>
                <w:color w:val="auto"/>
                <w:highlight w:val="none"/>
              </w:rPr>
            </w:pPr>
          </w:p>
        </w:tc>
        <w:tc>
          <w:tcPr>
            <w:tcW w:w="1023" w:type="dxa"/>
            <w:vAlign w:val="top"/>
          </w:tcPr>
          <w:p w14:paraId="32E82C48">
            <w:pPr>
              <w:pStyle w:val="266"/>
              <w:autoSpaceDE w:val="0"/>
              <w:autoSpaceDN w:val="0"/>
              <w:rPr>
                <w:color w:val="auto"/>
                <w:highlight w:val="none"/>
              </w:rPr>
            </w:pPr>
          </w:p>
        </w:tc>
        <w:tc>
          <w:tcPr>
            <w:tcW w:w="830" w:type="dxa"/>
            <w:vAlign w:val="top"/>
          </w:tcPr>
          <w:p w14:paraId="29A908FF">
            <w:pPr>
              <w:pStyle w:val="266"/>
              <w:autoSpaceDE w:val="0"/>
              <w:autoSpaceDN w:val="0"/>
              <w:rPr>
                <w:color w:val="auto"/>
                <w:highlight w:val="none"/>
              </w:rPr>
            </w:pPr>
          </w:p>
        </w:tc>
        <w:tc>
          <w:tcPr>
            <w:tcW w:w="1025" w:type="dxa"/>
            <w:vAlign w:val="top"/>
          </w:tcPr>
          <w:p w14:paraId="7660CF33">
            <w:pPr>
              <w:pStyle w:val="266"/>
              <w:autoSpaceDE w:val="0"/>
              <w:autoSpaceDN w:val="0"/>
              <w:rPr>
                <w:color w:val="auto"/>
                <w:highlight w:val="none"/>
              </w:rPr>
            </w:pPr>
          </w:p>
        </w:tc>
      </w:tr>
      <w:tr w14:paraId="5F1D7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04" w:type="dxa"/>
            <w:vAlign w:val="top"/>
          </w:tcPr>
          <w:p w14:paraId="53A5C95A">
            <w:pPr>
              <w:autoSpaceDE w:val="0"/>
              <w:autoSpaceDN w:val="0"/>
              <w:spacing w:before="204" w:line="60" w:lineRule="exact"/>
              <w:ind w:left="129"/>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position w:val="-1"/>
                <w:sz w:val="24"/>
                <w:szCs w:val="24"/>
                <w:highlight w:val="none"/>
              </w:rPr>
              <w:t>…</w:t>
            </w:r>
          </w:p>
        </w:tc>
        <w:tc>
          <w:tcPr>
            <w:tcW w:w="1052" w:type="dxa"/>
            <w:vAlign w:val="top"/>
          </w:tcPr>
          <w:p w14:paraId="3102B425">
            <w:pPr>
              <w:pStyle w:val="266"/>
              <w:autoSpaceDE w:val="0"/>
              <w:autoSpaceDN w:val="0"/>
              <w:rPr>
                <w:color w:val="auto"/>
                <w:highlight w:val="none"/>
              </w:rPr>
            </w:pPr>
          </w:p>
        </w:tc>
        <w:tc>
          <w:tcPr>
            <w:tcW w:w="1324" w:type="dxa"/>
            <w:vAlign w:val="top"/>
          </w:tcPr>
          <w:p w14:paraId="20CD2178">
            <w:pPr>
              <w:pStyle w:val="266"/>
              <w:autoSpaceDE w:val="0"/>
              <w:autoSpaceDN w:val="0"/>
              <w:rPr>
                <w:color w:val="auto"/>
                <w:highlight w:val="none"/>
              </w:rPr>
            </w:pPr>
          </w:p>
        </w:tc>
        <w:tc>
          <w:tcPr>
            <w:tcW w:w="943" w:type="dxa"/>
            <w:vAlign w:val="top"/>
          </w:tcPr>
          <w:p w14:paraId="0BCD18B7">
            <w:pPr>
              <w:pStyle w:val="266"/>
              <w:autoSpaceDE w:val="0"/>
              <w:autoSpaceDN w:val="0"/>
              <w:rPr>
                <w:color w:val="auto"/>
                <w:highlight w:val="none"/>
              </w:rPr>
            </w:pPr>
          </w:p>
        </w:tc>
        <w:tc>
          <w:tcPr>
            <w:tcW w:w="1253" w:type="dxa"/>
            <w:vAlign w:val="top"/>
          </w:tcPr>
          <w:p w14:paraId="6B670099">
            <w:pPr>
              <w:pStyle w:val="266"/>
              <w:autoSpaceDE w:val="0"/>
              <w:autoSpaceDN w:val="0"/>
              <w:rPr>
                <w:color w:val="auto"/>
                <w:highlight w:val="none"/>
              </w:rPr>
            </w:pPr>
          </w:p>
        </w:tc>
        <w:tc>
          <w:tcPr>
            <w:tcW w:w="1253" w:type="dxa"/>
            <w:vAlign w:val="top"/>
          </w:tcPr>
          <w:p w14:paraId="7C35C3F2">
            <w:pPr>
              <w:pStyle w:val="266"/>
              <w:autoSpaceDE w:val="0"/>
              <w:autoSpaceDN w:val="0"/>
              <w:rPr>
                <w:color w:val="auto"/>
                <w:highlight w:val="none"/>
              </w:rPr>
            </w:pPr>
          </w:p>
        </w:tc>
        <w:tc>
          <w:tcPr>
            <w:tcW w:w="1253" w:type="dxa"/>
            <w:vAlign w:val="top"/>
          </w:tcPr>
          <w:p w14:paraId="3F55505C">
            <w:pPr>
              <w:pStyle w:val="266"/>
              <w:autoSpaceDE w:val="0"/>
              <w:autoSpaceDN w:val="0"/>
              <w:rPr>
                <w:color w:val="auto"/>
                <w:highlight w:val="none"/>
              </w:rPr>
            </w:pPr>
          </w:p>
        </w:tc>
        <w:tc>
          <w:tcPr>
            <w:tcW w:w="1253" w:type="dxa"/>
            <w:vAlign w:val="top"/>
          </w:tcPr>
          <w:p w14:paraId="37D038EE">
            <w:pPr>
              <w:pStyle w:val="266"/>
              <w:autoSpaceDE w:val="0"/>
              <w:autoSpaceDN w:val="0"/>
              <w:rPr>
                <w:color w:val="auto"/>
                <w:highlight w:val="none"/>
              </w:rPr>
            </w:pPr>
          </w:p>
        </w:tc>
        <w:tc>
          <w:tcPr>
            <w:tcW w:w="1253" w:type="dxa"/>
            <w:vAlign w:val="top"/>
          </w:tcPr>
          <w:p w14:paraId="5415CF7A">
            <w:pPr>
              <w:pStyle w:val="266"/>
              <w:autoSpaceDE w:val="0"/>
              <w:autoSpaceDN w:val="0"/>
              <w:rPr>
                <w:color w:val="auto"/>
                <w:highlight w:val="none"/>
              </w:rPr>
            </w:pPr>
          </w:p>
        </w:tc>
        <w:tc>
          <w:tcPr>
            <w:tcW w:w="1253" w:type="dxa"/>
            <w:vAlign w:val="top"/>
          </w:tcPr>
          <w:p w14:paraId="4A746798">
            <w:pPr>
              <w:pStyle w:val="266"/>
              <w:autoSpaceDE w:val="0"/>
              <w:autoSpaceDN w:val="0"/>
              <w:rPr>
                <w:color w:val="auto"/>
                <w:highlight w:val="none"/>
              </w:rPr>
            </w:pPr>
          </w:p>
        </w:tc>
        <w:tc>
          <w:tcPr>
            <w:tcW w:w="1023" w:type="dxa"/>
            <w:vAlign w:val="top"/>
          </w:tcPr>
          <w:p w14:paraId="706B7FB9">
            <w:pPr>
              <w:pStyle w:val="266"/>
              <w:autoSpaceDE w:val="0"/>
              <w:autoSpaceDN w:val="0"/>
              <w:rPr>
                <w:color w:val="auto"/>
                <w:highlight w:val="none"/>
              </w:rPr>
            </w:pPr>
          </w:p>
        </w:tc>
        <w:tc>
          <w:tcPr>
            <w:tcW w:w="830" w:type="dxa"/>
            <w:vAlign w:val="top"/>
          </w:tcPr>
          <w:p w14:paraId="0F63C772">
            <w:pPr>
              <w:pStyle w:val="266"/>
              <w:autoSpaceDE w:val="0"/>
              <w:autoSpaceDN w:val="0"/>
              <w:rPr>
                <w:color w:val="auto"/>
                <w:highlight w:val="none"/>
              </w:rPr>
            </w:pPr>
          </w:p>
        </w:tc>
        <w:tc>
          <w:tcPr>
            <w:tcW w:w="1025" w:type="dxa"/>
            <w:vAlign w:val="top"/>
          </w:tcPr>
          <w:p w14:paraId="35F1D182">
            <w:pPr>
              <w:pStyle w:val="266"/>
              <w:autoSpaceDE w:val="0"/>
              <w:autoSpaceDN w:val="0"/>
              <w:rPr>
                <w:color w:val="auto"/>
                <w:highlight w:val="none"/>
              </w:rPr>
            </w:pPr>
          </w:p>
        </w:tc>
      </w:tr>
      <w:tr w14:paraId="406F0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3194" w:type="dxa"/>
            <w:gridSpan w:val="12"/>
            <w:vAlign w:val="top"/>
          </w:tcPr>
          <w:p w14:paraId="0BBB63C6">
            <w:pPr>
              <w:autoSpaceDE w:val="0"/>
              <w:autoSpaceDN w:val="0"/>
              <w:spacing w:before="42" w:line="202" w:lineRule="auto"/>
              <w:ind w:left="11897"/>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总价（元）</w:t>
            </w:r>
          </w:p>
        </w:tc>
        <w:tc>
          <w:tcPr>
            <w:tcW w:w="1025" w:type="dxa"/>
            <w:vAlign w:val="top"/>
          </w:tcPr>
          <w:p w14:paraId="19E45FA5">
            <w:pPr>
              <w:pStyle w:val="266"/>
              <w:autoSpaceDE w:val="0"/>
              <w:autoSpaceDN w:val="0"/>
              <w:rPr>
                <w:color w:val="auto"/>
                <w:highlight w:val="none"/>
              </w:rPr>
            </w:pPr>
          </w:p>
        </w:tc>
      </w:tr>
    </w:tbl>
    <w:p w14:paraId="19AECFFE">
      <w:pPr>
        <w:spacing w:before="25" w:line="230" w:lineRule="auto"/>
        <w:ind w:left="126" w:right="275" w:firstLine="811"/>
        <w:rPr>
          <w:rFonts w:ascii="宋体" w:hAnsi="宋体" w:eastAsia="宋体" w:cs="宋体"/>
          <w:color w:val="auto"/>
          <w:spacing w:val="-7"/>
          <w:sz w:val="24"/>
          <w:szCs w:val="24"/>
          <w:highlight w:val="none"/>
        </w:rPr>
      </w:pPr>
      <w:r>
        <w:rPr>
          <w:rFonts w:ascii="宋体" w:hAnsi="宋体" w:eastAsia="宋体" w:cs="宋体"/>
          <w:color w:val="auto"/>
          <w:spacing w:val="-7"/>
          <w:sz w:val="24"/>
          <w:szCs w:val="24"/>
          <w:highlight w:val="none"/>
        </w:rPr>
        <w:t>说明：制造商规模请填写“大型” 、“中型” 、“小型” 、“微型”或“其他” ，中小企业的定义见第二章《投标人须知》。</w:t>
      </w:r>
    </w:p>
    <w:p w14:paraId="7821FEAF">
      <w:pPr>
        <w:spacing w:before="25" w:line="230" w:lineRule="auto"/>
        <w:ind w:left="126" w:right="275" w:firstLine="811"/>
        <w:rPr>
          <w:rFonts w:ascii="宋体" w:hAnsi="宋体" w:eastAsia="宋体" w:cs="宋体"/>
          <w:color w:val="auto"/>
          <w:spacing w:val="-7"/>
          <w:sz w:val="24"/>
          <w:szCs w:val="24"/>
          <w:highlight w:val="none"/>
        </w:rPr>
      </w:pPr>
      <w:r>
        <w:rPr>
          <w:rFonts w:ascii="宋体" w:hAnsi="宋体" w:eastAsia="宋体" w:cs="宋体"/>
          <w:color w:val="auto"/>
          <w:spacing w:val="-7"/>
          <w:sz w:val="24"/>
          <w:szCs w:val="24"/>
          <w:highlight w:val="none"/>
        </w:rPr>
        <w:t>制造商绝对所有权拥有者所属性别请填写“男”或“女” ， 指拥有制造商 51%以上绝对所有权的性别；绝对所有权拥有者可以是一个人，也可以是多人合计计算。</w:t>
      </w:r>
    </w:p>
    <w:p w14:paraId="3959EA10">
      <w:pPr>
        <w:spacing w:before="25" w:line="230" w:lineRule="auto"/>
        <w:ind w:left="126" w:right="275" w:firstLine="811"/>
        <w:rPr>
          <w:rFonts w:hint="default" w:ascii="宋体" w:hAnsi="宋体" w:eastAsia="宋体" w:cs="宋体"/>
          <w:color w:val="auto"/>
          <w:spacing w:val="-7"/>
          <w:sz w:val="24"/>
          <w:szCs w:val="24"/>
          <w:highlight w:val="none"/>
        </w:rPr>
        <w:sectPr>
          <w:footerReference r:id="rId18" w:type="default"/>
          <w:pgSz w:w="16840" w:h="11907" w:orient="landscape"/>
          <w:pgMar w:top="1701" w:right="1418" w:bottom="1134" w:left="1418" w:header="851" w:footer="851" w:gutter="0"/>
          <w:pgNumType w:fmt="decimal"/>
          <w:cols w:space="720" w:num="1"/>
          <w:docGrid w:linePitch="462" w:charSpace="0"/>
        </w:sectPr>
      </w:pPr>
      <w:r>
        <w:rPr>
          <w:rFonts w:ascii="宋体" w:hAnsi="宋体" w:eastAsia="宋体" w:cs="宋体"/>
          <w:color w:val="auto"/>
          <w:spacing w:val="-7"/>
          <w:sz w:val="24"/>
          <w:szCs w:val="24"/>
          <w:highlight w:val="none"/>
        </w:rPr>
        <w:t>外商投资类型请填写“外商单独投资” 、“外商部分投资”或“内资”。</w:t>
      </w:r>
    </w:p>
    <w:p w14:paraId="1CC6CC4A">
      <w:pPr>
        <w:numPr>
          <w:ilvl w:val="0"/>
          <w:numId w:val="0"/>
        </w:numPr>
        <w:tabs>
          <w:tab w:val="left" w:pos="360"/>
        </w:tabs>
        <w:snapToGrid w:val="0"/>
        <w:spacing w:line="360" w:lineRule="auto"/>
        <w:ind w:leftChars="0"/>
        <w:outlineLvl w:val="1"/>
        <w:rPr>
          <w:rFonts w:hint="default" w:ascii="Times New Roman" w:hAnsi="Times New Roman" w:cs="Times New Roman" w:eastAsiaTheme="minorEastAsia"/>
          <w:color w:val="auto"/>
          <w:sz w:val="24"/>
          <w:szCs w:val="20"/>
          <w:highlight w:val="none"/>
        </w:rPr>
      </w:pPr>
      <w:bookmarkStart w:id="891" w:name="_Toc127151562"/>
      <w:bookmarkStart w:id="892" w:name="_Toc150480798"/>
      <w:bookmarkStart w:id="893" w:name="_Toc265228400"/>
      <w:bookmarkStart w:id="894" w:name="_Toc226337258"/>
      <w:bookmarkStart w:id="895" w:name="_Toc226309806"/>
      <w:bookmarkStart w:id="896" w:name="_Toc226965835"/>
      <w:bookmarkStart w:id="897" w:name="_Toc226965752"/>
      <w:bookmarkStart w:id="898" w:name="_Toc305158830"/>
      <w:bookmarkStart w:id="899" w:name="_Toc150774765"/>
      <w:bookmarkStart w:id="900" w:name="_Toc142311062"/>
      <w:bookmarkStart w:id="901" w:name="_Toc195842927"/>
      <w:bookmarkStart w:id="902" w:name="_Toc264969252"/>
      <w:bookmarkStart w:id="903" w:name="_Toc305158904"/>
      <w:bookmarkStart w:id="904" w:name="_Toc305158903"/>
      <w:bookmarkStart w:id="905" w:name="_Toc142311061"/>
      <w:bookmarkStart w:id="906" w:name="_Toc150774764"/>
      <w:bookmarkStart w:id="907" w:name="_Toc226965751"/>
      <w:bookmarkStart w:id="908" w:name="_Toc264969251"/>
      <w:bookmarkStart w:id="909" w:name="_Toc226309805"/>
      <w:bookmarkStart w:id="910" w:name="_Toc226965834"/>
      <w:bookmarkStart w:id="911" w:name="_Toc150480797"/>
      <w:bookmarkStart w:id="912" w:name="_Toc127151561"/>
      <w:bookmarkStart w:id="913" w:name="_Toc195842926"/>
      <w:bookmarkStart w:id="914" w:name="_Toc265228399"/>
      <w:bookmarkStart w:id="915" w:name="_Toc305158829"/>
      <w:bookmarkStart w:id="916" w:name="_Toc226337257"/>
      <w:r>
        <w:rPr>
          <w:rFonts w:hint="eastAsia" w:cs="Times New Roman" w:eastAsiaTheme="minorEastAsia"/>
          <w:b/>
          <w:bCs/>
          <w:color w:val="auto"/>
          <w:sz w:val="24"/>
          <w:szCs w:val="20"/>
          <w:highlight w:val="none"/>
          <w:lang w:val="en-US" w:eastAsia="zh-CN"/>
        </w:rPr>
        <w:t xml:space="preserve">5 </w:t>
      </w:r>
      <w:r>
        <w:rPr>
          <w:rFonts w:hint="default" w:ascii="Times New Roman" w:hAnsi="Times New Roman" w:cs="Times New Roman" w:eastAsiaTheme="minorEastAsia"/>
          <w:b/>
          <w:bCs/>
          <w:color w:val="auto"/>
          <w:sz w:val="24"/>
          <w:szCs w:val="20"/>
          <w:highlight w:val="none"/>
        </w:rPr>
        <w:t>合同条款偏离表</w:t>
      </w:r>
      <w:bookmarkEnd w:id="891"/>
      <w:bookmarkEnd w:id="892"/>
      <w:bookmarkEnd w:id="893"/>
      <w:bookmarkEnd w:id="894"/>
      <w:bookmarkEnd w:id="895"/>
      <w:bookmarkEnd w:id="896"/>
      <w:bookmarkEnd w:id="897"/>
      <w:bookmarkEnd w:id="898"/>
      <w:bookmarkEnd w:id="899"/>
      <w:bookmarkEnd w:id="900"/>
      <w:bookmarkEnd w:id="901"/>
      <w:bookmarkEnd w:id="902"/>
      <w:bookmarkEnd w:id="903"/>
      <w:r>
        <w:rPr>
          <w:rFonts w:hint="default" w:ascii="Times New Roman" w:hAnsi="Times New Roman" w:cs="Times New Roman" w:eastAsiaTheme="minorEastAsia"/>
          <w:b/>
          <w:bCs/>
          <w:color w:val="auto"/>
          <w:sz w:val="24"/>
          <w:szCs w:val="20"/>
          <w:highlight w:val="none"/>
        </w:rPr>
        <w:t>（实质性格式）</w:t>
      </w:r>
    </w:p>
    <w:p w14:paraId="1934C4A9">
      <w:pPr>
        <w:spacing w:line="360" w:lineRule="auto"/>
        <w:rPr>
          <w:rFonts w:hint="default" w:ascii="Times New Roman" w:hAnsi="Times New Roman" w:cs="Times New Roman" w:eastAsiaTheme="minorEastAsia"/>
          <w:color w:val="auto"/>
          <w:sz w:val="24"/>
          <w:szCs w:val="20"/>
          <w:highlight w:val="none"/>
        </w:rPr>
      </w:pPr>
    </w:p>
    <w:p w14:paraId="78FA84F1">
      <w:pPr>
        <w:tabs>
          <w:tab w:val="left" w:pos="2775"/>
          <w:tab w:val="center" w:pos="4153"/>
        </w:tabs>
        <w:autoSpaceDE w:val="0"/>
        <w:autoSpaceDN w:val="0"/>
        <w:adjustRightInd w:val="0"/>
        <w:spacing w:line="360" w:lineRule="auto"/>
        <w:jc w:val="center"/>
        <w:rPr>
          <w:rFonts w:hint="default" w:ascii="Times New Roman" w:hAnsi="Times New Roman" w:cs="Times New Roman" w:eastAsiaTheme="minorEastAsia"/>
          <w:b/>
          <w:color w:val="auto"/>
          <w:sz w:val="36"/>
          <w:szCs w:val="36"/>
          <w:highlight w:val="none"/>
        </w:rPr>
      </w:pPr>
      <w:r>
        <w:rPr>
          <w:rFonts w:hint="default" w:ascii="Times New Roman" w:hAnsi="Times New Roman" w:cs="Times New Roman" w:eastAsiaTheme="minorEastAsia"/>
          <w:b/>
          <w:color w:val="auto"/>
          <w:sz w:val="36"/>
          <w:szCs w:val="36"/>
          <w:highlight w:val="none"/>
        </w:rPr>
        <w:t>合同条款偏离表</w:t>
      </w:r>
    </w:p>
    <w:p w14:paraId="5C92245E">
      <w:pPr>
        <w:spacing w:line="360" w:lineRule="auto"/>
        <w:rPr>
          <w:rFonts w:hint="default" w:ascii="Times New Roman" w:hAnsi="Times New Roman" w:cs="Times New Roman" w:eastAsiaTheme="minorEastAsia"/>
          <w:color w:val="auto"/>
          <w:sz w:val="24"/>
          <w:szCs w:val="20"/>
          <w:highlight w:val="none"/>
        </w:rPr>
      </w:pPr>
    </w:p>
    <w:p w14:paraId="2161AEA5">
      <w:pPr>
        <w:tabs>
          <w:tab w:val="left" w:pos="1800"/>
          <w:tab w:val="left" w:pos="5580"/>
        </w:tabs>
        <w:spacing w:line="360" w:lineRule="auto"/>
        <w:ind w:firstLine="360" w:firstLineChars="15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项目编号/包号：_____________________     项目名称：_____________</w:t>
      </w:r>
    </w:p>
    <w:p w14:paraId="21CEF610">
      <w:pPr>
        <w:tabs>
          <w:tab w:val="left" w:pos="1800"/>
          <w:tab w:val="left" w:pos="5580"/>
        </w:tabs>
        <w:spacing w:line="360" w:lineRule="auto"/>
        <w:ind w:firstLine="360" w:firstLineChars="15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包号：____________</w:t>
      </w:r>
    </w:p>
    <w:tbl>
      <w:tblPr>
        <w:tblStyle w:val="44"/>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7967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7813ACB1">
            <w:pPr>
              <w:adjustRightInd w:val="0"/>
              <w:snapToGrid w:val="0"/>
              <w:jc w:val="center"/>
              <w:rPr>
                <w:rFonts w:hint="default" w:ascii="Times New Roman" w:hAnsi="Times New Roman" w:cs="Times New Roman" w:eastAsiaTheme="minorEastAsia"/>
                <w:color w:val="auto"/>
                <w:sz w:val="24"/>
                <w:highlight w:val="none"/>
              </w:rPr>
            </w:pPr>
            <w:bookmarkStart w:id="917" w:name="_Hlk144279231"/>
            <w:r>
              <w:rPr>
                <w:rFonts w:hint="default" w:ascii="Times New Roman" w:hAnsi="Times New Roman" w:cs="Times New Roman" w:eastAsiaTheme="minorEastAsia"/>
                <w:color w:val="auto"/>
                <w:sz w:val="24"/>
                <w:highlight w:val="none"/>
              </w:rPr>
              <w:t>序号</w:t>
            </w:r>
          </w:p>
        </w:tc>
        <w:tc>
          <w:tcPr>
            <w:tcW w:w="1734" w:type="dxa"/>
            <w:vAlign w:val="center"/>
          </w:tcPr>
          <w:p w14:paraId="6F7256FA">
            <w:pPr>
              <w:adjustRightInd w:val="0"/>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szCs w:val="21"/>
                <w:highlight w:val="none"/>
              </w:rPr>
              <w:t>招标文件</w:t>
            </w:r>
            <w:r>
              <w:rPr>
                <w:rFonts w:hint="default" w:ascii="Times New Roman" w:hAnsi="Times New Roman" w:cs="Times New Roman" w:eastAsiaTheme="minorEastAsia"/>
                <w:color w:val="auto"/>
                <w:sz w:val="24"/>
                <w:highlight w:val="none"/>
              </w:rPr>
              <w:t>条目号（页码）</w:t>
            </w:r>
          </w:p>
        </w:tc>
        <w:tc>
          <w:tcPr>
            <w:tcW w:w="1632" w:type="dxa"/>
            <w:vAlign w:val="center"/>
          </w:tcPr>
          <w:p w14:paraId="2ED07685">
            <w:pPr>
              <w:adjustRightInd w:val="0"/>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szCs w:val="21"/>
                <w:highlight w:val="none"/>
              </w:rPr>
              <w:t>招标文件</w:t>
            </w:r>
            <w:r>
              <w:rPr>
                <w:rFonts w:hint="default" w:ascii="Times New Roman" w:hAnsi="Times New Roman" w:cs="Times New Roman" w:eastAsiaTheme="minorEastAsia"/>
                <w:color w:val="auto"/>
                <w:sz w:val="24"/>
                <w:highlight w:val="none"/>
              </w:rPr>
              <w:t>要求</w:t>
            </w:r>
          </w:p>
        </w:tc>
        <w:tc>
          <w:tcPr>
            <w:tcW w:w="1632" w:type="dxa"/>
            <w:vAlign w:val="center"/>
          </w:tcPr>
          <w:p w14:paraId="2273E027">
            <w:pPr>
              <w:adjustRightInd w:val="0"/>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投标文件内容</w:t>
            </w:r>
          </w:p>
        </w:tc>
        <w:tc>
          <w:tcPr>
            <w:tcW w:w="1825" w:type="dxa"/>
            <w:vAlign w:val="center"/>
          </w:tcPr>
          <w:p w14:paraId="2ABFE26C">
            <w:pPr>
              <w:adjustRightInd w:val="0"/>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偏离情况</w:t>
            </w:r>
          </w:p>
        </w:tc>
        <w:tc>
          <w:tcPr>
            <w:tcW w:w="1109" w:type="dxa"/>
            <w:vAlign w:val="center"/>
          </w:tcPr>
          <w:p w14:paraId="11AAB98D">
            <w:pPr>
              <w:adjustRightInd w:val="0"/>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说明</w:t>
            </w:r>
          </w:p>
        </w:tc>
      </w:tr>
      <w:tr w14:paraId="4B8C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15D5F58A">
            <w:pPr>
              <w:adjustRightInd w:val="0"/>
              <w:snapToGrid w:val="0"/>
              <w:jc w:val="left"/>
              <w:rPr>
                <w:rFonts w:hint="default" w:ascii="Times New Roman" w:hAnsi="Times New Roman" w:cs="Times New Roman" w:eastAsiaTheme="minorEastAsia"/>
                <w:bCs/>
                <w:color w:val="auto"/>
                <w:sz w:val="24"/>
                <w:highlight w:val="none"/>
              </w:rPr>
            </w:pPr>
            <w:r>
              <w:rPr>
                <w:rFonts w:hint="default" w:ascii="Times New Roman" w:hAnsi="Times New Roman" w:cs="Times New Roman" w:eastAsiaTheme="minorEastAsia"/>
                <w:b/>
                <w:color w:val="auto"/>
                <w:sz w:val="24"/>
                <w:highlight w:val="none"/>
              </w:rPr>
              <w:t>对本项目合同条款的偏离情况</w:t>
            </w:r>
            <w:r>
              <w:rPr>
                <w:rFonts w:hint="default" w:ascii="Times New Roman" w:hAnsi="Times New Roman" w:cs="Times New Roman" w:eastAsiaTheme="minorEastAsia"/>
                <w:bCs/>
                <w:color w:val="auto"/>
                <w:sz w:val="24"/>
                <w:highlight w:val="none"/>
              </w:rPr>
              <w:t>（应进行选择，未选择</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bCs/>
                <w:color w:val="auto"/>
                <w:sz w:val="24"/>
                <w:highlight w:val="none"/>
              </w:rPr>
              <w:t>）：</w:t>
            </w:r>
          </w:p>
          <w:p w14:paraId="2090EBF6">
            <w:pPr>
              <w:adjustRightInd w:val="0"/>
              <w:snapToGrid w:val="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b/>
                <w:color w:val="auto"/>
                <w:sz w:val="24"/>
                <w:highlight w:val="none"/>
              </w:rPr>
              <w:t>□无偏离</w:t>
            </w:r>
            <w:r>
              <w:rPr>
                <w:rFonts w:hint="default" w:ascii="Times New Roman" w:hAnsi="Times New Roman" w:cs="Times New Roman" w:eastAsiaTheme="minorEastAsia"/>
                <w:color w:val="auto"/>
                <w:sz w:val="24"/>
                <w:highlight w:val="none"/>
              </w:rPr>
              <w:t>（</w:t>
            </w:r>
            <w:r>
              <w:rPr>
                <w:rFonts w:hint="default" w:ascii="Times New Roman" w:hAnsi="Times New Roman" w:cs="Times New Roman" w:eastAsiaTheme="minorEastAsia"/>
                <w:color w:val="auto"/>
                <w:sz w:val="24"/>
                <w:szCs w:val="21"/>
                <w:highlight w:val="none"/>
              </w:rPr>
              <w:t>如无偏离，仅选择无偏离即可；</w:t>
            </w:r>
            <w:r>
              <w:rPr>
                <w:rFonts w:hint="default" w:ascii="Times New Roman" w:hAnsi="Times New Roman" w:cs="Times New Roman" w:eastAsiaTheme="minorEastAsia"/>
                <w:bCs/>
                <w:color w:val="auto"/>
                <w:sz w:val="24"/>
                <w:highlight w:val="none"/>
              </w:rPr>
              <w:t>无偏离即为</w:t>
            </w:r>
            <w:r>
              <w:rPr>
                <w:rFonts w:hint="default" w:ascii="Times New Roman" w:hAnsi="Times New Roman" w:cs="Times New Roman" w:eastAsiaTheme="minorEastAsia"/>
                <w:color w:val="auto"/>
                <w:sz w:val="24"/>
                <w:highlight w:val="none"/>
              </w:rPr>
              <w:t>对合同条款中的所有要求，均视作</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rPr>
              <w:t>已对之理解和响应。）</w:t>
            </w:r>
          </w:p>
          <w:p w14:paraId="6E2185F2">
            <w:pPr>
              <w:adjustRightInd w:val="0"/>
              <w:snapToGrid w:val="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b/>
                <w:color w:val="auto"/>
                <w:sz w:val="24"/>
                <w:highlight w:val="none"/>
              </w:rPr>
              <w:t>□有偏离</w:t>
            </w:r>
            <w:r>
              <w:rPr>
                <w:rFonts w:hint="default" w:ascii="Times New Roman" w:hAnsi="Times New Roman" w:cs="Times New Roman" w:eastAsiaTheme="minorEastAsia"/>
                <w:color w:val="auto"/>
                <w:sz w:val="24"/>
                <w:highlight w:val="none"/>
              </w:rPr>
              <w:t>（</w:t>
            </w:r>
            <w:r>
              <w:rPr>
                <w:rFonts w:hint="default" w:ascii="Times New Roman" w:hAnsi="Times New Roman" w:cs="Times New Roman" w:eastAsiaTheme="minorEastAsia"/>
                <w:color w:val="auto"/>
                <w:sz w:val="24"/>
                <w:szCs w:val="21"/>
                <w:highlight w:val="none"/>
              </w:rPr>
              <w:t>如有偏离，</w:t>
            </w:r>
            <w:r>
              <w:rPr>
                <w:rFonts w:hint="default" w:ascii="Times New Roman" w:hAnsi="Times New Roman" w:cs="Times New Roman" w:eastAsiaTheme="minorEastAsia"/>
                <w:color w:val="auto"/>
                <w:sz w:val="24"/>
                <w:highlight w:val="none"/>
              </w:rPr>
              <w:t>则应在本表中对负偏离项逐一列明，否则</w:t>
            </w:r>
            <w:r>
              <w:rPr>
                <w:rFonts w:hint="default" w:ascii="Times New Roman" w:hAnsi="Times New Roman" w:cs="Times New Roman" w:eastAsiaTheme="minorEastAsia"/>
                <w:b/>
                <w:bCs/>
                <w:color w:val="auto"/>
                <w:sz w:val="24"/>
                <w:highlight w:val="none"/>
              </w:rPr>
              <w:t>投标无效</w:t>
            </w:r>
            <w:r>
              <w:rPr>
                <w:rFonts w:hint="default" w:ascii="Times New Roman" w:hAnsi="Times New Roman" w:cs="Times New Roman" w:eastAsiaTheme="minorEastAsia"/>
                <w:color w:val="auto"/>
                <w:sz w:val="24"/>
                <w:highlight w:val="none"/>
              </w:rPr>
              <w:t>；对合同条款中的所有要求，除本表列明的偏离外，均视作</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rPr>
              <w:t>已对之理解和响应。）</w:t>
            </w:r>
          </w:p>
        </w:tc>
      </w:tr>
      <w:tr w14:paraId="35A3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7FABD017">
            <w:pPr>
              <w:adjustRightInd w:val="0"/>
              <w:snapToGrid w:val="0"/>
              <w:jc w:val="center"/>
              <w:rPr>
                <w:rFonts w:hint="default" w:ascii="Times New Roman" w:hAnsi="Times New Roman" w:cs="Times New Roman" w:eastAsiaTheme="minorEastAsia"/>
                <w:color w:val="auto"/>
                <w:sz w:val="24"/>
                <w:highlight w:val="none"/>
              </w:rPr>
            </w:pPr>
          </w:p>
        </w:tc>
        <w:tc>
          <w:tcPr>
            <w:tcW w:w="1734" w:type="dxa"/>
            <w:vAlign w:val="center"/>
          </w:tcPr>
          <w:p w14:paraId="26D3B289">
            <w:pPr>
              <w:adjustRightInd w:val="0"/>
              <w:snapToGrid w:val="0"/>
              <w:jc w:val="center"/>
              <w:rPr>
                <w:rFonts w:hint="default" w:ascii="Times New Roman" w:hAnsi="Times New Roman" w:cs="Times New Roman" w:eastAsiaTheme="minorEastAsia"/>
                <w:color w:val="auto"/>
                <w:sz w:val="24"/>
                <w:highlight w:val="none"/>
              </w:rPr>
            </w:pPr>
          </w:p>
        </w:tc>
        <w:tc>
          <w:tcPr>
            <w:tcW w:w="1632" w:type="dxa"/>
            <w:vAlign w:val="center"/>
          </w:tcPr>
          <w:p w14:paraId="26EBBB89">
            <w:pPr>
              <w:adjustRightInd w:val="0"/>
              <w:snapToGrid w:val="0"/>
              <w:jc w:val="center"/>
              <w:rPr>
                <w:rFonts w:hint="default" w:ascii="Times New Roman" w:hAnsi="Times New Roman" w:cs="Times New Roman" w:eastAsiaTheme="minorEastAsia"/>
                <w:color w:val="auto"/>
                <w:sz w:val="24"/>
                <w:highlight w:val="none"/>
              </w:rPr>
            </w:pPr>
          </w:p>
        </w:tc>
        <w:tc>
          <w:tcPr>
            <w:tcW w:w="1632" w:type="dxa"/>
            <w:vAlign w:val="center"/>
          </w:tcPr>
          <w:p w14:paraId="5145139E">
            <w:pPr>
              <w:adjustRightInd w:val="0"/>
              <w:snapToGrid w:val="0"/>
              <w:jc w:val="center"/>
              <w:rPr>
                <w:rFonts w:hint="default" w:ascii="Times New Roman" w:hAnsi="Times New Roman" w:cs="Times New Roman" w:eastAsiaTheme="minorEastAsia"/>
                <w:color w:val="auto"/>
                <w:sz w:val="24"/>
                <w:highlight w:val="none"/>
              </w:rPr>
            </w:pPr>
          </w:p>
        </w:tc>
        <w:tc>
          <w:tcPr>
            <w:tcW w:w="1825" w:type="dxa"/>
            <w:vAlign w:val="center"/>
          </w:tcPr>
          <w:p w14:paraId="7415EFC3">
            <w:pPr>
              <w:adjustRightInd w:val="0"/>
              <w:snapToGrid w:val="0"/>
              <w:jc w:val="center"/>
              <w:rPr>
                <w:rFonts w:hint="default" w:ascii="Times New Roman" w:hAnsi="Times New Roman" w:cs="Times New Roman" w:eastAsiaTheme="minorEastAsia"/>
                <w:color w:val="auto"/>
                <w:sz w:val="24"/>
                <w:highlight w:val="none"/>
              </w:rPr>
            </w:pPr>
          </w:p>
        </w:tc>
        <w:tc>
          <w:tcPr>
            <w:tcW w:w="1109" w:type="dxa"/>
            <w:vAlign w:val="center"/>
          </w:tcPr>
          <w:p w14:paraId="65C54785">
            <w:pPr>
              <w:adjustRightInd w:val="0"/>
              <w:snapToGrid w:val="0"/>
              <w:jc w:val="center"/>
              <w:rPr>
                <w:rFonts w:hint="default" w:ascii="Times New Roman" w:hAnsi="Times New Roman" w:cs="Times New Roman" w:eastAsiaTheme="minorEastAsia"/>
                <w:color w:val="auto"/>
                <w:sz w:val="24"/>
                <w:highlight w:val="none"/>
              </w:rPr>
            </w:pPr>
          </w:p>
        </w:tc>
      </w:tr>
      <w:tr w14:paraId="46B6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47BC5D44">
            <w:pPr>
              <w:adjustRightInd w:val="0"/>
              <w:snapToGrid w:val="0"/>
              <w:jc w:val="center"/>
              <w:rPr>
                <w:rFonts w:hint="default" w:ascii="Times New Roman" w:hAnsi="Times New Roman" w:cs="Times New Roman" w:eastAsiaTheme="minorEastAsia"/>
                <w:color w:val="auto"/>
                <w:sz w:val="24"/>
                <w:highlight w:val="none"/>
              </w:rPr>
            </w:pPr>
          </w:p>
        </w:tc>
        <w:tc>
          <w:tcPr>
            <w:tcW w:w="1734" w:type="dxa"/>
            <w:vAlign w:val="center"/>
          </w:tcPr>
          <w:p w14:paraId="1496072C">
            <w:pPr>
              <w:adjustRightInd w:val="0"/>
              <w:snapToGrid w:val="0"/>
              <w:jc w:val="center"/>
              <w:rPr>
                <w:rFonts w:hint="default" w:ascii="Times New Roman" w:hAnsi="Times New Roman" w:cs="Times New Roman" w:eastAsiaTheme="minorEastAsia"/>
                <w:color w:val="auto"/>
                <w:sz w:val="24"/>
                <w:highlight w:val="none"/>
              </w:rPr>
            </w:pPr>
          </w:p>
        </w:tc>
        <w:tc>
          <w:tcPr>
            <w:tcW w:w="1632" w:type="dxa"/>
            <w:vAlign w:val="center"/>
          </w:tcPr>
          <w:p w14:paraId="4D06D2A5">
            <w:pPr>
              <w:adjustRightInd w:val="0"/>
              <w:snapToGrid w:val="0"/>
              <w:jc w:val="center"/>
              <w:rPr>
                <w:rFonts w:hint="default" w:ascii="Times New Roman" w:hAnsi="Times New Roman" w:cs="Times New Roman" w:eastAsiaTheme="minorEastAsia"/>
                <w:color w:val="auto"/>
                <w:sz w:val="24"/>
                <w:highlight w:val="none"/>
              </w:rPr>
            </w:pPr>
          </w:p>
        </w:tc>
        <w:tc>
          <w:tcPr>
            <w:tcW w:w="1632" w:type="dxa"/>
            <w:vAlign w:val="center"/>
          </w:tcPr>
          <w:p w14:paraId="10D5E2D4">
            <w:pPr>
              <w:adjustRightInd w:val="0"/>
              <w:snapToGrid w:val="0"/>
              <w:jc w:val="center"/>
              <w:rPr>
                <w:rFonts w:hint="default" w:ascii="Times New Roman" w:hAnsi="Times New Roman" w:cs="Times New Roman" w:eastAsiaTheme="minorEastAsia"/>
                <w:color w:val="auto"/>
                <w:sz w:val="24"/>
                <w:highlight w:val="none"/>
              </w:rPr>
            </w:pPr>
          </w:p>
        </w:tc>
        <w:tc>
          <w:tcPr>
            <w:tcW w:w="1825" w:type="dxa"/>
            <w:vAlign w:val="center"/>
          </w:tcPr>
          <w:p w14:paraId="218511F9">
            <w:pPr>
              <w:adjustRightInd w:val="0"/>
              <w:snapToGrid w:val="0"/>
              <w:jc w:val="center"/>
              <w:rPr>
                <w:rFonts w:hint="default" w:ascii="Times New Roman" w:hAnsi="Times New Roman" w:cs="Times New Roman" w:eastAsiaTheme="minorEastAsia"/>
                <w:color w:val="auto"/>
                <w:sz w:val="24"/>
                <w:highlight w:val="none"/>
              </w:rPr>
            </w:pPr>
          </w:p>
        </w:tc>
        <w:tc>
          <w:tcPr>
            <w:tcW w:w="1109" w:type="dxa"/>
            <w:vAlign w:val="center"/>
          </w:tcPr>
          <w:p w14:paraId="55FC525B">
            <w:pPr>
              <w:adjustRightInd w:val="0"/>
              <w:snapToGrid w:val="0"/>
              <w:jc w:val="center"/>
              <w:rPr>
                <w:rFonts w:hint="default" w:ascii="Times New Roman" w:hAnsi="Times New Roman" w:cs="Times New Roman" w:eastAsiaTheme="minorEastAsia"/>
                <w:color w:val="auto"/>
                <w:sz w:val="24"/>
                <w:highlight w:val="none"/>
              </w:rPr>
            </w:pPr>
          </w:p>
        </w:tc>
      </w:tr>
      <w:tr w14:paraId="20E4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44A0FBFB">
            <w:pPr>
              <w:adjustRightInd w:val="0"/>
              <w:snapToGrid w:val="0"/>
              <w:jc w:val="center"/>
              <w:rPr>
                <w:rFonts w:hint="default" w:ascii="Times New Roman" w:hAnsi="Times New Roman" w:cs="Times New Roman" w:eastAsiaTheme="minorEastAsia"/>
                <w:color w:val="auto"/>
                <w:sz w:val="24"/>
                <w:highlight w:val="none"/>
              </w:rPr>
            </w:pPr>
          </w:p>
        </w:tc>
        <w:tc>
          <w:tcPr>
            <w:tcW w:w="1734" w:type="dxa"/>
            <w:vAlign w:val="center"/>
          </w:tcPr>
          <w:p w14:paraId="7CE99B18">
            <w:pPr>
              <w:adjustRightInd w:val="0"/>
              <w:snapToGrid w:val="0"/>
              <w:jc w:val="center"/>
              <w:rPr>
                <w:rFonts w:hint="default" w:ascii="Times New Roman" w:hAnsi="Times New Roman" w:cs="Times New Roman" w:eastAsiaTheme="minorEastAsia"/>
                <w:color w:val="auto"/>
                <w:sz w:val="24"/>
                <w:highlight w:val="none"/>
              </w:rPr>
            </w:pPr>
          </w:p>
        </w:tc>
        <w:tc>
          <w:tcPr>
            <w:tcW w:w="1632" w:type="dxa"/>
            <w:vAlign w:val="center"/>
          </w:tcPr>
          <w:p w14:paraId="65982D09">
            <w:pPr>
              <w:adjustRightInd w:val="0"/>
              <w:snapToGrid w:val="0"/>
              <w:jc w:val="center"/>
              <w:rPr>
                <w:rFonts w:hint="default" w:ascii="Times New Roman" w:hAnsi="Times New Roman" w:cs="Times New Roman" w:eastAsiaTheme="minorEastAsia"/>
                <w:color w:val="auto"/>
                <w:sz w:val="24"/>
                <w:highlight w:val="none"/>
              </w:rPr>
            </w:pPr>
          </w:p>
        </w:tc>
        <w:tc>
          <w:tcPr>
            <w:tcW w:w="1632" w:type="dxa"/>
            <w:vAlign w:val="center"/>
          </w:tcPr>
          <w:p w14:paraId="3F9DA87B">
            <w:pPr>
              <w:adjustRightInd w:val="0"/>
              <w:snapToGrid w:val="0"/>
              <w:jc w:val="center"/>
              <w:rPr>
                <w:rFonts w:hint="default" w:ascii="Times New Roman" w:hAnsi="Times New Roman" w:cs="Times New Roman" w:eastAsiaTheme="minorEastAsia"/>
                <w:color w:val="auto"/>
                <w:sz w:val="24"/>
                <w:highlight w:val="none"/>
              </w:rPr>
            </w:pPr>
          </w:p>
        </w:tc>
        <w:tc>
          <w:tcPr>
            <w:tcW w:w="1825" w:type="dxa"/>
            <w:vAlign w:val="center"/>
          </w:tcPr>
          <w:p w14:paraId="497C654B">
            <w:pPr>
              <w:adjustRightInd w:val="0"/>
              <w:snapToGrid w:val="0"/>
              <w:jc w:val="center"/>
              <w:rPr>
                <w:rFonts w:hint="default" w:ascii="Times New Roman" w:hAnsi="Times New Roman" w:cs="Times New Roman" w:eastAsiaTheme="minorEastAsia"/>
                <w:color w:val="auto"/>
                <w:sz w:val="24"/>
                <w:highlight w:val="none"/>
              </w:rPr>
            </w:pPr>
          </w:p>
        </w:tc>
        <w:tc>
          <w:tcPr>
            <w:tcW w:w="1109" w:type="dxa"/>
            <w:vAlign w:val="center"/>
          </w:tcPr>
          <w:p w14:paraId="1E8197F1">
            <w:pPr>
              <w:adjustRightInd w:val="0"/>
              <w:snapToGrid w:val="0"/>
              <w:jc w:val="center"/>
              <w:rPr>
                <w:rFonts w:hint="default" w:ascii="Times New Roman" w:hAnsi="Times New Roman" w:cs="Times New Roman" w:eastAsiaTheme="minorEastAsia"/>
                <w:color w:val="auto"/>
                <w:sz w:val="24"/>
                <w:highlight w:val="none"/>
              </w:rPr>
            </w:pPr>
          </w:p>
        </w:tc>
      </w:tr>
      <w:tr w14:paraId="122F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E4C6723">
            <w:pPr>
              <w:adjustRightInd w:val="0"/>
              <w:snapToGrid w:val="0"/>
              <w:jc w:val="center"/>
              <w:rPr>
                <w:rFonts w:hint="default" w:ascii="Times New Roman" w:hAnsi="Times New Roman" w:cs="Times New Roman" w:eastAsiaTheme="minorEastAsia"/>
                <w:color w:val="auto"/>
                <w:sz w:val="24"/>
                <w:highlight w:val="none"/>
              </w:rPr>
            </w:pPr>
          </w:p>
        </w:tc>
        <w:tc>
          <w:tcPr>
            <w:tcW w:w="1734" w:type="dxa"/>
            <w:vAlign w:val="center"/>
          </w:tcPr>
          <w:p w14:paraId="04B7787D">
            <w:pPr>
              <w:adjustRightInd w:val="0"/>
              <w:snapToGrid w:val="0"/>
              <w:jc w:val="center"/>
              <w:rPr>
                <w:rFonts w:hint="default" w:ascii="Times New Roman" w:hAnsi="Times New Roman" w:cs="Times New Roman" w:eastAsiaTheme="minorEastAsia"/>
                <w:color w:val="auto"/>
                <w:sz w:val="24"/>
                <w:highlight w:val="none"/>
              </w:rPr>
            </w:pPr>
          </w:p>
        </w:tc>
        <w:tc>
          <w:tcPr>
            <w:tcW w:w="1632" w:type="dxa"/>
            <w:vAlign w:val="center"/>
          </w:tcPr>
          <w:p w14:paraId="2D47C302">
            <w:pPr>
              <w:adjustRightInd w:val="0"/>
              <w:snapToGrid w:val="0"/>
              <w:jc w:val="center"/>
              <w:rPr>
                <w:rFonts w:hint="default" w:ascii="Times New Roman" w:hAnsi="Times New Roman" w:cs="Times New Roman" w:eastAsiaTheme="minorEastAsia"/>
                <w:color w:val="auto"/>
                <w:sz w:val="24"/>
                <w:highlight w:val="none"/>
              </w:rPr>
            </w:pPr>
          </w:p>
        </w:tc>
        <w:tc>
          <w:tcPr>
            <w:tcW w:w="1632" w:type="dxa"/>
            <w:vAlign w:val="center"/>
          </w:tcPr>
          <w:p w14:paraId="18F901F7">
            <w:pPr>
              <w:adjustRightInd w:val="0"/>
              <w:snapToGrid w:val="0"/>
              <w:jc w:val="center"/>
              <w:rPr>
                <w:rFonts w:hint="default" w:ascii="Times New Roman" w:hAnsi="Times New Roman" w:cs="Times New Roman" w:eastAsiaTheme="minorEastAsia"/>
                <w:color w:val="auto"/>
                <w:sz w:val="24"/>
                <w:highlight w:val="none"/>
              </w:rPr>
            </w:pPr>
          </w:p>
        </w:tc>
        <w:tc>
          <w:tcPr>
            <w:tcW w:w="1825" w:type="dxa"/>
            <w:vAlign w:val="center"/>
          </w:tcPr>
          <w:p w14:paraId="4B403F26">
            <w:pPr>
              <w:adjustRightInd w:val="0"/>
              <w:snapToGrid w:val="0"/>
              <w:jc w:val="center"/>
              <w:rPr>
                <w:rFonts w:hint="default" w:ascii="Times New Roman" w:hAnsi="Times New Roman" w:cs="Times New Roman" w:eastAsiaTheme="minorEastAsia"/>
                <w:color w:val="auto"/>
                <w:sz w:val="24"/>
                <w:highlight w:val="none"/>
              </w:rPr>
            </w:pPr>
          </w:p>
        </w:tc>
        <w:tc>
          <w:tcPr>
            <w:tcW w:w="1109" w:type="dxa"/>
            <w:vAlign w:val="center"/>
          </w:tcPr>
          <w:p w14:paraId="4D99252A">
            <w:pPr>
              <w:adjustRightInd w:val="0"/>
              <w:snapToGrid w:val="0"/>
              <w:jc w:val="center"/>
              <w:rPr>
                <w:rFonts w:hint="default" w:ascii="Times New Roman" w:hAnsi="Times New Roman" w:cs="Times New Roman" w:eastAsiaTheme="minorEastAsia"/>
                <w:color w:val="auto"/>
                <w:sz w:val="24"/>
                <w:highlight w:val="none"/>
              </w:rPr>
            </w:pPr>
          </w:p>
        </w:tc>
      </w:tr>
      <w:bookmarkEnd w:id="917"/>
    </w:tbl>
    <w:p w14:paraId="06871A2E">
      <w:pPr>
        <w:tabs>
          <w:tab w:val="left" w:pos="1800"/>
          <w:tab w:val="left" w:pos="5580"/>
        </w:tabs>
        <w:jc w:val="left"/>
        <w:rPr>
          <w:rFonts w:hint="default" w:ascii="Times New Roman" w:hAnsi="Times New Roman" w:cs="Times New Roman" w:eastAsiaTheme="minorEastAsia"/>
          <w:color w:val="auto"/>
          <w:sz w:val="24"/>
          <w:highlight w:val="none"/>
        </w:rPr>
      </w:pPr>
    </w:p>
    <w:p w14:paraId="116A56D9">
      <w:pPr>
        <w:tabs>
          <w:tab w:val="left" w:pos="1800"/>
          <w:tab w:val="left" w:pos="5580"/>
        </w:tabs>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注：“偏离情况”列应据实填写“正偏离”或“负偏离”。</w:t>
      </w:r>
    </w:p>
    <w:p w14:paraId="7A3E60A8">
      <w:pPr>
        <w:spacing w:line="360" w:lineRule="auto"/>
        <w:rPr>
          <w:rFonts w:hint="default" w:ascii="Times New Roman" w:hAnsi="Times New Roman" w:cs="Times New Roman" w:eastAsiaTheme="minorEastAsia"/>
          <w:color w:val="auto"/>
          <w:sz w:val="24"/>
          <w:szCs w:val="20"/>
          <w:highlight w:val="none"/>
        </w:rPr>
      </w:pPr>
    </w:p>
    <w:p w14:paraId="170A3793">
      <w:pPr>
        <w:autoSpaceDE w:val="0"/>
        <w:autoSpaceDN w:val="0"/>
        <w:adjustRightInd w:val="0"/>
        <w:snapToGrid w:val="0"/>
        <w:spacing w:before="25" w:after="25" w:line="360" w:lineRule="auto"/>
        <w:rPr>
          <w:rFonts w:hint="default" w:ascii="Times New Roman" w:hAnsi="Times New Roman" w:cs="Times New Roman" w:eastAsiaTheme="minorEastAsia"/>
          <w:color w:val="auto"/>
          <w:sz w:val="24"/>
          <w:highlight w:val="none"/>
          <w:lang w:val="zh-CN"/>
        </w:rPr>
      </w:pPr>
      <w:r>
        <w:rPr>
          <w:rFonts w:hint="default" w:ascii="Times New Roman" w:hAnsi="Times New Roman" w:cs="Times New Roman" w:eastAsiaTheme="minorEastAsia"/>
          <w:color w:val="auto"/>
          <w:sz w:val="24"/>
          <w:highlight w:val="none"/>
          <w:lang w:val="zh-CN"/>
        </w:rPr>
        <w:t xml:space="preserve">                      </w:t>
      </w:r>
    </w:p>
    <w:p w14:paraId="2735AC51">
      <w:pPr>
        <w:autoSpaceDE w:val="0"/>
        <w:autoSpaceDN w:val="0"/>
        <w:adjustRightInd w:val="0"/>
        <w:snapToGrid w:val="0"/>
        <w:spacing w:before="25" w:after="25" w:line="360" w:lineRule="auto"/>
        <w:rPr>
          <w:rFonts w:hint="default" w:ascii="Times New Roman" w:hAnsi="Times New Roman" w:cs="Times New Roman" w:eastAsiaTheme="minorEastAsia"/>
          <w:color w:val="auto"/>
          <w:sz w:val="24"/>
          <w:highlight w:val="none"/>
          <w:lang w:val="zh-CN"/>
        </w:rPr>
      </w:pPr>
      <w:r>
        <w:rPr>
          <w:rFonts w:hint="default" w:ascii="Times New Roman" w:hAnsi="Times New Roman" w:cs="Times New Roman" w:eastAsiaTheme="minorEastAsia"/>
          <w:color w:val="auto"/>
          <w:sz w:val="24"/>
          <w:highlight w:val="none"/>
        </w:rPr>
        <w:t>投标人名称（加盖公章）</w:t>
      </w:r>
      <w:r>
        <w:rPr>
          <w:rFonts w:hint="default" w:ascii="Times New Roman" w:hAnsi="Times New Roman" w:cs="Times New Roman" w:eastAsiaTheme="minorEastAsia"/>
          <w:color w:val="auto"/>
          <w:sz w:val="24"/>
          <w:highlight w:val="none"/>
          <w:lang w:val="zh-CN"/>
        </w:rPr>
        <w:t>：    ____________</w:t>
      </w:r>
    </w:p>
    <w:p w14:paraId="24DEEA2E">
      <w:pPr>
        <w:autoSpaceDE w:val="0"/>
        <w:autoSpaceDN w:val="0"/>
        <w:adjustRightInd w:val="0"/>
        <w:snapToGrid w:val="0"/>
        <w:spacing w:before="25" w:after="25" w:line="360" w:lineRule="auto"/>
        <w:rPr>
          <w:rFonts w:hint="default" w:ascii="Times New Roman" w:hAnsi="Times New Roman" w:cs="Times New Roman" w:eastAsiaTheme="minorEastAsia"/>
          <w:color w:val="auto"/>
          <w:sz w:val="24"/>
          <w:highlight w:val="none"/>
          <w:lang w:val="zh-CN"/>
        </w:rPr>
      </w:pPr>
      <w:r>
        <w:rPr>
          <w:rFonts w:hint="default" w:ascii="Times New Roman" w:hAnsi="Times New Roman" w:cs="Times New Roman" w:eastAsiaTheme="minorEastAsia"/>
          <w:color w:val="auto"/>
          <w:sz w:val="24"/>
          <w:szCs w:val="20"/>
          <w:highlight w:val="none"/>
        </w:rPr>
        <w:t xml:space="preserve">日期：_____年______月______日   </w:t>
      </w:r>
    </w:p>
    <w:p w14:paraId="6B125CF9">
      <w:pPr>
        <w:numPr>
          <w:ilvl w:val="0"/>
          <w:numId w:val="0"/>
        </w:numPr>
        <w:tabs>
          <w:tab w:val="left" w:pos="360"/>
        </w:tabs>
        <w:snapToGrid w:val="0"/>
        <w:spacing w:line="360" w:lineRule="auto"/>
        <w:ind w:leftChars="0"/>
        <w:outlineLvl w:val="1"/>
        <w:rPr>
          <w:rFonts w:hint="eastAsia" w:cs="Times New Roman" w:eastAsiaTheme="minorEastAsia"/>
          <w:color w:val="auto"/>
          <w:sz w:val="24"/>
          <w:szCs w:val="20"/>
          <w:highlight w:val="none"/>
          <w:lang w:val="en-US" w:eastAsia="zh-CN"/>
        </w:rPr>
      </w:pPr>
    </w:p>
    <w:p w14:paraId="168C630F">
      <w:pPr>
        <w:numPr>
          <w:ilvl w:val="0"/>
          <w:numId w:val="0"/>
        </w:numPr>
        <w:tabs>
          <w:tab w:val="left" w:pos="360"/>
        </w:tabs>
        <w:snapToGrid w:val="0"/>
        <w:spacing w:line="360" w:lineRule="auto"/>
        <w:ind w:leftChars="0"/>
        <w:outlineLvl w:val="1"/>
        <w:rPr>
          <w:rFonts w:hint="eastAsia" w:cs="Times New Roman" w:eastAsiaTheme="minorEastAsia"/>
          <w:color w:val="auto"/>
          <w:sz w:val="24"/>
          <w:szCs w:val="20"/>
          <w:highlight w:val="none"/>
          <w:lang w:val="en-US" w:eastAsia="zh-CN"/>
        </w:rPr>
      </w:pPr>
    </w:p>
    <w:p w14:paraId="51DED700">
      <w:pPr>
        <w:numPr>
          <w:ilvl w:val="0"/>
          <w:numId w:val="0"/>
        </w:numPr>
        <w:tabs>
          <w:tab w:val="left" w:pos="360"/>
        </w:tabs>
        <w:snapToGrid w:val="0"/>
        <w:spacing w:line="360" w:lineRule="auto"/>
        <w:ind w:leftChars="0"/>
        <w:outlineLvl w:val="1"/>
        <w:rPr>
          <w:rFonts w:hint="eastAsia" w:cs="Times New Roman" w:eastAsiaTheme="minorEastAsia"/>
          <w:color w:val="auto"/>
          <w:sz w:val="24"/>
          <w:szCs w:val="20"/>
          <w:highlight w:val="none"/>
          <w:lang w:val="en-US" w:eastAsia="zh-CN"/>
        </w:rPr>
      </w:pPr>
    </w:p>
    <w:p w14:paraId="575CA508">
      <w:pPr>
        <w:numPr>
          <w:ilvl w:val="0"/>
          <w:numId w:val="0"/>
        </w:numPr>
        <w:tabs>
          <w:tab w:val="left" w:pos="360"/>
        </w:tabs>
        <w:snapToGrid w:val="0"/>
        <w:spacing w:line="360" w:lineRule="auto"/>
        <w:ind w:leftChars="0"/>
        <w:outlineLvl w:val="1"/>
        <w:rPr>
          <w:rFonts w:hint="eastAsia" w:cs="Times New Roman" w:eastAsiaTheme="minorEastAsia"/>
          <w:color w:val="auto"/>
          <w:sz w:val="24"/>
          <w:szCs w:val="20"/>
          <w:highlight w:val="none"/>
          <w:lang w:val="en-US" w:eastAsia="zh-CN"/>
        </w:rPr>
      </w:pPr>
    </w:p>
    <w:p w14:paraId="13BC0FAE">
      <w:pPr>
        <w:numPr>
          <w:ilvl w:val="0"/>
          <w:numId w:val="0"/>
        </w:numPr>
        <w:tabs>
          <w:tab w:val="left" w:pos="360"/>
        </w:tabs>
        <w:snapToGrid w:val="0"/>
        <w:spacing w:line="360" w:lineRule="auto"/>
        <w:ind w:leftChars="0"/>
        <w:outlineLvl w:val="1"/>
        <w:rPr>
          <w:rFonts w:hint="eastAsia" w:cs="Times New Roman" w:eastAsiaTheme="minorEastAsia"/>
          <w:color w:val="auto"/>
          <w:sz w:val="24"/>
          <w:szCs w:val="20"/>
          <w:highlight w:val="none"/>
          <w:lang w:val="en-US" w:eastAsia="zh-CN"/>
        </w:rPr>
      </w:pPr>
    </w:p>
    <w:p w14:paraId="2D30583A">
      <w:pPr>
        <w:numPr>
          <w:ilvl w:val="0"/>
          <w:numId w:val="0"/>
        </w:numPr>
        <w:tabs>
          <w:tab w:val="left" w:pos="360"/>
        </w:tabs>
        <w:snapToGrid w:val="0"/>
        <w:spacing w:line="360" w:lineRule="auto"/>
        <w:ind w:leftChars="0"/>
        <w:outlineLvl w:val="1"/>
        <w:rPr>
          <w:rFonts w:hint="eastAsia" w:cs="Times New Roman" w:eastAsiaTheme="minorEastAsia"/>
          <w:color w:val="auto"/>
          <w:sz w:val="24"/>
          <w:szCs w:val="20"/>
          <w:highlight w:val="none"/>
          <w:lang w:val="en-US" w:eastAsia="zh-CN"/>
        </w:rPr>
      </w:pPr>
    </w:p>
    <w:p w14:paraId="49AF9398">
      <w:pPr>
        <w:numPr>
          <w:ilvl w:val="0"/>
          <w:numId w:val="0"/>
        </w:numPr>
        <w:tabs>
          <w:tab w:val="left" w:pos="360"/>
        </w:tabs>
        <w:snapToGrid w:val="0"/>
        <w:spacing w:line="360" w:lineRule="auto"/>
        <w:ind w:leftChars="0"/>
        <w:outlineLvl w:val="1"/>
        <w:rPr>
          <w:rFonts w:hint="default" w:ascii="Times New Roman" w:hAnsi="Times New Roman" w:cs="Times New Roman" w:eastAsiaTheme="minorEastAsia"/>
          <w:color w:val="auto"/>
          <w:sz w:val="24"/>
          <w:szCs w:val="20"/>
          <w:highlight w:val="none"/>
        </w:rPr>
      </w:pPr>
      <w:r>
        <w:rPr>
          <w:rFonts w:hint="eastAsia" w:cs="Times New Roman" w:eastAsiaTheme="minorEastAsia"/>
          <w:color w:val="auto"/>
          <w:sz w:val="24"/>
          <w:szCs w:val="20"/>
          <w:highlight w:val="none"/>
          <w:lang w:val="en-US" w:eastAsia="zh-CN"/>
        </w:rPr>
        <w:t>5</w:t>
      </w:r>
      <w:bookmarkEnd w:id="904"/>
      <w:bookmarkEnd w:id="905"/>
      <w:bookmarkEnd w:id="906"/>
      <w:bookmarkEnd w:id="907"/>
      <w:bookmarkEnd w:id="908"/>
      <w:bookmarkEnd w:id="909"/>
      <w:bookmarkEnd w:id="910"/>
      <w:bookmarkEnd w:id="911"/>
      <w:bookmarkEnd w:id="912"/>
      <w:bookmarkEnd w:id="913"/>
      <w:bookmarkEnd w:id="914"/>
      <w:bookmarkEnd w:id="915"/>
      <w:bookmarkEnd w:id="916"/>
      <w:r>
        <w:rPr>
          <w:rFonts w:hint="eastAsia" w:cs="Times New Roman" w:eastAsiaTheme="minorEastAsia"/>
          <w:color w:val="auto"/>
          <w:sz w:val="24"/>
          <w:szCs w:val="20"/>
          <w:highlight w:val="none"/>
          <w:lang w:val="en-US" w:eastAsia="zh-CN"/>
        </w:rPr>
        <w:t xml:space="preserve"> </w:t>
      </w:r>
      <w:r>
        <w:rPr>
          <w:rFonts w:hint="default" w:ascii="Times New Roman" w:hAnsi="Times New Roman" w:cs="Times New Roman" w:eastAsiaTheme="minorEastAsia"/>
          <w:b/>
          <w:bCs/>
          <w:color w:val="auto"/>
          <w:sz w:val="24"/>
          <w:szCs w:val="20"/>
          <w:highlight w:val="none"/>
        </w:rPr>
        <w:t>采购需求偏离表（实质性格式）</w:t>
      </w:r>
    </w:p>
    <w:p w14:paraId="3AF2C0FE">
      <w:pPr>
        <w:autoSpaceDE w:val="0"/>
        <w:autoSpaceDN w:val="0"/>
        <w:adjustRightInd w:val="0"/>
        <w:spacing w:line="360" w:lineRule="auto"/>
        <w:jc w:val="center"/>
        <w:rPr>
          <w:rFonts w:hint="default" w:ascii="Times New Roman" w:hAnsi="Times New Roman" w:cs="Times New Roman" w:eastAsiaTheme="minorEastAsia"/>
          <w:b/>
          <w:color w:val="auto"/>
          <w:sz w:val="36"/>
          <w:szCs w:val="36"/>
          <w:highlight w:val="none"/>
        </w:rPr>
      </w:pPr>
      <w:r>
        <w:rPr>
          <w:rFonts w:hint="default" w:ascii="Times New Roman" w:hAnsi="Times New Roman" w:cs="Times New Roman" w:eastAsiaTheme="minorEastAsia"/>
          <w:b/>
          <w:color w:val="auto"/>
          <w:sz w:val="36"/>
          <w:szCs w:val="36"/>
          <w:highlight w:val="none"/>
        </w:rPr>
        <w:t>采购需求偏离表</w:t>
      </w:r>
    </w:p>
    <w:p w14:paraId="365BBC7D">
      <w:pPr>
        <w:tabs>
          <w:tab w:val="left" w:pos="1800"/>
          <w:tab w:val="left" w:pos="5580"/>
        </w:tabs>
        <w:spacing w:line="360" w:lineRule="auto"/>
        <w:ind w:firstLine="360" w:firstLineChars="15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项目编号/包号：_____________________     项目名称：____________</w:t>
      </w:r>
    </w:p>
    <w:p w14:paraId="0857ED33">
      <w:pPr>
        <w:tabs>
          <w:tab w:val="left" w:pos="1800"/>
          <w:tab w:val="left" w:pos="5580"/>
        </w:tabs>
        <w:spacing w:line="360" w:lineRule="auto"/>
        <w:ind w:firstLine="360" w:firstLineChars="150"/>
        <w:jc w:val="left"/>
        <w:rPr>
          <w:rFonts w:hint="default"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包号：____________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3DB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B46649B">
            <w:pPr>
              <w:adjustRightInd w:val="0"/>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序号</w:t>
            </w:r>
          </w:p>
        </w:tc>
        <w:tc>
          <w:tcPr>
            <w:tcW w:w="1482" w:type="dxa"/>
            <w:vAlign w:val="center"/>
          </w:tcPr>
          <w:p w14:paraId="26CF8E23">
            <w:pPr>
              <w:adjustRightInd w:val="0"/>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招标文件条目号(页码)</w:t>
            </w:r>
          </w:p>
        </w:tc>
        <w:tc>
          <w:tcPr>
            <w:tcW w:w="2384" w:type="dxa"/>
            <w:vAlign w:val="center"/>
          </w:tcPr>
          <w:p w14:paraId="36F6E459">
            <w:pPr>
              <w:adjustRightInd w:val="0"/>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招标文件要求</w:t>
            </w:r>
          </w:p>
        </w:tc>
        <w:tc>
          <w:tcPr>
            <w:tcW w:w="2126" w:type="dxa"/>
            <w:vAlign w:val="center"/>
          </w:tcPr>
          <w:p w14:paraId="6AAD99CD">
            <w:pPr>
              <w:adjustRightInd w:val="0"/>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投标响应内容</w:t>
            </w:r>
          </w:p>
        </w:tc>
        <w:tc>
          <w:tcPr>
            <w:tcW w:w="1875" w:type="dxa"/>
            <w:vAlign w:val="center"/>
          </w:tcPr>
          <w:p w14:paraId="48C4578D">
            <w:pPr>
              <w:adjustRightInd w:val="0"/>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偏离情况</w:t>
            </w:r>
          </w:p>
        </w:tc>
        <w:tc>
          <w:tcPr>
            <w:tcW w:w="1009" w:type="dxa"/>
            <w:vAlign w:val="center"/>
          </w:tcPr>
          <w:p w14:paraId="0E447030">
            <w:pPr>
              <w:adjustRightInd w:val="0"/>
              <w:snapToGrid w:val="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说明</w:t>
            </w:r>
          </w:p>
        </w:tc>
      </w:tr>
      <w:tr w14:paraId="6C04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1329F1">
            <w:pPr>
              <w:adjustRightInd w:val="0"/>
              <w:snapToGrid w:val="0"/>
              <w:jc w:val="center"/>
              <w:rPr>
                <w:rFonts w:hint="default" w:ascii="Times New Roman" w:hAnsi="Times New Roman" w:cs="Times New Roman" w:eastAsiaTheme="minorEastAsia"/>
                <w:color w:val="auto"/>
                <w:sz w:val="24"/>
                <w:highlight w:val="none"/>
              </w:rPr>
            </w:pPr>
          </w:p>
        </w:tc>
        <w:tc>
          <w:tcPr>
            <w:tcW w:w="1482" w:type="dxa"/>
            <w:vAlign w:val="center"/>
          </w:tcPr>
          <w:p w14:paraId="0CCD43D1">
            <w:pPr>
              <w:adjustRightInd w:val="0"/>
              <w:snapToGrid w:val="0"/>
              <w:jc w:val="center"/>
              <w:rPr>
                <w:rFonts w:hint="default" w:ascii="Times New Roman" w:hAnsi="Times New Roman" w:cs="Times New Roman" w:eastAsiaTheme="minorEastAsia"/>
                <w:color w:val="auto"/>
                <w:sz w:val="24"/>
                <w:highlight w:val="none"/>
              </w:rPr>
            </w:pPr>
          </w:p>
        </w:tc>
        <w:tc>
          <w:tcPr>
            <w:tcW w:w="2384" w:type="dxa"/>
            <w:vAlign w:val="center"/>
          </w:tcPr>
          <w:p w14:paraId="73B3AD2A">
            <w:pPr>
              <w:adjustRightInd w:val="0"/>
              <w:snapToGrid w:val="0"/>
              <w:jc w:val="center"/>
              <w:rPr>
                <w:rFonts w:hint="default" w:ascii="Times New Roman" w:hAnsi="Times New Roman" w:cs="Times New Roman" w:eastAsiaTheme="minorEastAsia"/>
                <w:color w:val="auto"/>
                <w:sz w:val="24"/>
                <w:highlight w:val="none"/>
              </w:rPr>
            </w:pPr>
          </w:p>
        </w:tc>
        <w:tc>
          <w:tcPr>
            <w:tcW w:w="2126" w:type="dxa"/>
            <w:vAlign w:val="center"/>
          </w:tcPr>
          <w:p w14:paraId="479202E3">
            <w:pPr>
              <w:adjustRightInd w:val="0"/>
              <w:snapToGrid w:val="0"/>
              <w:jc w:val="center"/>
              <w:rPr>
                <w:rFonts w:hint="default" w:ascii="Times New Roman" w:hAnsi="Times New Roman" w:cs="Times New Roman" w:eastAsiaTheme="minorEastAsia"/>
                <w:color w:val="auto"/>
                <w:sz w:val="24"/>
                <w:highlight w:val="none"/>
              </w:rPr>
            </w:pPr>
          </w:p>
        </w:tc>
        <w:tc>
          <w:tcPr>
            <w:tcW w:w="1875" w:type="dxa"/>
            <w:vAlign w:val="center"/>
          </w:tcPr>
          <w:p w14:paraId="7B056EC8">
            <w:pPr>
              <w:adjustRightInd w:val="0"/>
              <w:snapToGrid w:val="0"/>
              <w:jc w:val="center"/>
              <w:rPr>
                <w:rFonts w:hint="default" w:ascii="Times New Roman" w:hAnsi="Times New Roman" w:cs="Times New Roman" w:eastAsiaTheme="minorEastAsia"/>
                <w:color w:val="auto"/>
                <w:sz w:val="24"/>
                <w:highlight w:val="none"/>
              </w:rPr>
            </w:pPr>
          </w:p>
        </w:tc>
        <w:tc>
          <w:tcPr>
            <w:tcW w:w="1009" w:type="dxa"/>
            <w:vAlign w:val="center"/>
          </w:tcPr>
          <w:p w14:paraId="467FA111">
            <w:pPr>
              <w:adjustRightInd w:val="0"/>
              <w:snapToGrid w:val="0"/>
              <w:jc w:val="center"/>
              <w:rPr>
                <w:rFonts w:hint="default" w:ascii="Times New Roman" w:hAnsi="Times New Roman" w:cs="Times New Roman" w:eastAsiaTheme="minorEastAsia"/>
                <w:color w:val="auto"/>
                <w:sz w:val="24"/>
                <w:highlight w:val="none"/>
              </w:rPr>
            </w:pPr>
          </w:p>
        </w:tc>
      </w:tr>
      <w:tr w14:paraId="5C44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F132F2">
            <w:pPr>
              <w:adjustRightInd w:val="0"/>
              <w:snapToGrid w:val="0"/>
              <w:jc w:val="center"/>
              <w:rPr>
                <w:rFonts w:hint="default" w:ascii="Times New Roman" w:hAnsi="Times New Roman" w:cs="Times New Roman" w:eastAsiaTheme="minorEastAsia"/>
                <w:color w:val="auto"/>
                <w:sz w:val="24"/>
                <w:highlight w:val="none"/>
              </w:rPr>
            </w:pPr>
          </w:p>
        </w:tc>
        <w:tc>
          <w:tcPr>
            <w:tcW w:w="1482" w:type="dxa"/>
            <w:vAlign w:val="center"/>
          </w:tcPr>
          <w:p w14:paraId="796C2D93">
            <w:pPr>
              <w:adjustRightInd w:val="0"/>
              <w:snapToGrid w:val="0"/>
              <w:jc w:val="center"/>
              <w:rPr>
                <w:rFonts w:hint="default" w:ascii="Times New Roman" w:hAnsi="Times New Roman" w:cs="Times New Roman" w:eastAsiaTheme="minorEastAsia"/>
                <w:color w:val="auto"/>
                <w:sz w:val="24"/>
                <w:highlight w:val="none"/>
              </w:rPr>
            </w:pPr>
          </w:p>
        </w:tc>
        <w:tc>
          <w:tcPr>
            <w:tcW w:w="2384" w:type="dxa"/>
            <w:vAlign w:val="center"/>
          </w:tcPr>
          <w:p w14:paraId="5B5CBBAF">
            <w:pPr>
              <w:adjustRightInd w:val="0"/>
              <w:snapToGrid w:val="0"/>
              <w:jc w:val="center"/>
              <w:rPr>
                <w:rFonts w:hint="default" w:ascii="Times New Roman" w:hAnsi="Times New Roman" w:cs="Times New Roman" w:eastAsiaTheme="minorEastAsia"/>
                <w:color w:val="auto"/>
                <w:sz w:val="24"/>
                <w:highlight w:val="none"/>
              </w:rPr>
            </w:pPr>
          </w:p>
        </w:tc>
        <w:tc>
          <w:tcPr>
            <w:tcW w:w="2126" w:type="dxa"/>
            <w:vAlign w:val="center"/>
          </w:tcPr>
          <w:p w14:paraId="61E651D8">
            <w:pPr>
              <w:adjustRightInd w:val="0"/>
              <w:snapToGrid w:val="0"/>
              <w:jc w:val="center"/>
              <w:rPr>
                <w:rFonts w:hint="default" w:ascii="Times New Roman" w:hAnsi="Times New Roman" w:cs="Times New Roman" w:eastAsiaTheme="minorEastAsia"/>
                <w:color w:val="auto"/>
                <w:sz w:val="24"/>
                <w:highlight w:val="none"/>
              </w:rPr>
            </w:pPr>
          </w:p>
        </w:tc>
        <w:tc>
          <w:tcPr>
            <w:tcW w:w="1875" w:type="dxa"/>
            <w:vAlign w:val="center"/>
          </w:tcPr>
          <w:p w14:paraId="6C3E8E09">
            <w:pPr>
              <w:adjustRightInd w:val="0"/>
              <w:snapToGrid w:val="0"/>
              <w:jc w:val="center"/>
              <w:rPr>
                <w:rFonts w:hint="default" w:ascii="Times New Roman" w:hAnsi="Times New Roman" w:cs="Times New Roman" w:eastAsiaTheme="minorEastAsia"/>
                <w:color w:val="auto"/>
                <w:sz w:val="24"/>
                <w:highlight w:val="none"/>
              </w:rPr>
            </w:pPr>
          </w:p>
        </w:tc>
        <w:tc>
          <w:tcPr>
            <w:tcW w:w="1009" w:type="dxa"/>
            <w:vAlign w:val="center"/>
          </w:tcPr>
          <w:p w14:paraId="30EC17A2">
            <w:pPr>
              <w:adjustRightInd w:val="0"/>
              <w:snapToGrid w:val="0"/>
              <w:jc w:val="center"/>
              <w:rPr>
                <w:rFonts w:hint="default" w:ascii="Times New Roman" w:hAnsi="Times New Roman" w:cs="Times New Roman" w:eastAsiaTheme="minorEastAsia"/>
                <w:color w:val="auto"/>
                <w:sz w:val="24"/>
                <w:highlight w:val="none"/>
              </w:rPr>
            </w:pPr>
          </w:p>
        </w:tc>
      </w:tr>
      <w:tr w14:paraId="6138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C49E06">
            <w:pPr>
              <w:adjustRightInd w:val="0"/>
              <w:snapToGrid w:val="0"/>
              <w:jc w:val="center"/>
              <w:rPr>
                <w:rFonts w:hint="default" w:ascii="Times New Roman" w:hAnsi="Times New Roman" w:cs="Times New Roman" w:eastAsiaTheme="minorEastAsia"/>
                <w:color w:val="auto"/>
                <w:sz w:val="24"/>
                <w:highlight w:val="none"/>
              </w:rPr>
            </w:pPr>
          </w:p>
        </w:tc>
        <w:tc>
          <w:tcPr>
            <w:tcW w:w="1482" w:type="dxa"/>
            <w:vAlign w:val="center"/>
          </w:tcPr>
          <w:p w14:paraId="54A41929">
            <w:pPr>
              <w:adjustRightInd w:val="0"/>
              <w:snapToGrid w:val="0"/>
              <w:jc w:val="center"/>
              <w:rPr>
                <w:rFonts w:hint="default" w:ascii="Times New Roman" w:hAnsi="Times New Roman" w:cs="Times New Roman" w:eastAsiaTheme="minorEastAsia"/>
                <w:color w:val="auto"/>
                <w:sz w:val="24"/>
                <w:highlight w:val="none"/>
              </w:rPr>
            </w:pPr>
          </w:p>
        </w:tc>
        <w:tc>
          <w:tcPr>
            <w:tcW w:w="2384" w:type="dxa"/>
            <w:vAlign w:val="center"/>
          </w:tcPr>
          <w:p w14:paraId="4B815C75">
            <w:pPr>
              <w:adjustRightInd w:val="0"/>
              <w:snapToGrid w:val="0"/>
              <w:jc w:val="center"/>
              <w:rPr>
                <w:rFonts w:hint="default" w:ascii="Times New Roman" w:hAnsi="Times New Roman" w:cs="Times New Roman" w:eastAsiaTheme="minorEastAsia"/>
                <w:color w:val="auto"/>
                <w:sz w:val="24"/>
                <w:highlight w:val="none"/>
              </w:rPr>
            </w:pPr>
          </w:p>
        </w:tc>
        <w:tc>
          <w:tcPr>
            <w:tcW w:w="2126" w:type="dxa"/>
            <w:vAlign w:val="center"/>
          </w:tcPr>
          <w:p w14:paraId="38058D72">
            <w:pPr>
              <w:adjustRightInd w:val="0"/>
              <w:snapToGrid w:val="0"/>
              <w:jc w:val="center"/>
              <w:rPr>
                <w:rFonts w:hint="default" w:ascii="Times New Roman" w:hAnsi="Times New Roman" w:cs="Times New Roman" w:eastAsiaTheme="minorEastAsia"/>
                <w:color w:val="auto"/>
                <w:sz w:val="24"/>
                <w:highlight w:val="none"/>
              </w:rPr>
            </w:pPr>
          </w:p>
        </w:tc>
        <w:tc>
          <w:tcPr>
            <w:tcW w:w="1875" w:type="dxa"/>
            <w:vAlign w:val="center"/>
          </w:tcPr>
          <w:p w14:paraId="1B942298">
            <w:pPr>
              <w:adjustRightInd w:val="0"/>
              <w:snapToGrid w:val="0"/>
              <w:jc w:val="center"/>
              <w:rPr>
                <w:rFonts w:hint="default" w:ascii="Times New Roman" w:hAnsi="Times New Roman" w:cs="Times New Roman" w:eastAsiaTheme="minorEastAsia"/>
                <w:color w:val="auto"/>
                <w:sz w:val="24"/>
                <w:highlight w:val="none"/>
              </w:rPr>
            </w:pPr>
          </w:p>
        </w:tc>
        <w:tc>
          <w:tcPr>
            <w:tcW w:w="1009" w:type="dxa"/>
            <w:vAlign w:val="center"/>
          </w:tcPr>
          <w:p w14:paraId="20252E9E">
            <w:pPr>
              <w:adjustRightInd w:val="0"/>
              <w:snapToGrid w:val="0"/>
              <w:jc w:val="center"/>
              <w:rPr>
                <w:rFonts w:hint="default" w:ascii="Times New Roman" w:hAnsi="Times New Roman" w:cs="Times New Roman" w:eastAsiaTheme="minorEastAsia"/>
                <w:color w:val="auto"/>
                <w:sz w:val="24"/>
                <w:highlight w:val="none"/>
              </w:rPr>
            </w:pPr>
          </w:p>
        </w:tc>
      </w:tr>
      <w:tr w14:paraId="310F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1B01480">
            <w:pPr>
              <w:adjustRightInd w:val="0"/>
              <w:snapToGrid w:val="0"/>
              <w:jc w:val="center"/>
              <w:rPr>
                <w:rFonts w:hint="default" w:ascii="Times New Roman" w:hAnsi="Times New Roman" w:cs="Times New Roman" w:eastAsiaTheme="minorEastAsia"/>
                <w:color w:val="auto"/>
                <w:sz w:val="24"/>
                <w:highlight w:val="none"/>
              </w:rPr>
            </w:pPr>
          </w:p>
        </w:tc>
        <w:tc>
          <w:tcPr>
            <w:tcW w:w="1482" w:type="dxa"/>
            <w:vAlign w:val="center"/>
          </w:tcPr>
          <w:p w14:paraId="623E479E">
            <w:pPr>
              <w:adjustRightInd w:val="0"/>
              <w:snapToGrid w:val="0"/>
              <w:jc w:val="center"/>
              <w:rPr>
                <w:rFonts w:hint="default" w:ascii="Times New Roman" w:hAnsi="Times New Roman" w:cs="Times New Roman" w:eastAsiaTheme="minorEastAsia"/>
                <w:color w:val="auto"/>
                <w:sz w:val="24"/>
                <w:highlight w:val="none"/>
              </w:rPr>
            </w:pPr>
          </w:p>
        </w:tc>
        <w:tc>
          <w:tcPr>
            <w:tcW w:w="2384" w:type="dxa"/>
            <w:vAlign w:val="center"/>
          </w:tcPr>
          <w:p w14:paraId="202A1378">
            <w:pPr>
              <w:adjustRightInd w:val="0"/>
              <w:snapToGrid w:val="0"/>
              <w:jc w:val="center"/>
              <w:rPr>
                <w:rFonts w:hint="default" w:ascii="Times New Roman" w:hAnsi="Times New Roman" w:cs="Times New Roman" w:eastAsiaTheme="minorEastAsia"/>
                <w:color w:val="auto"/>
                <w:sz w:val="24"/>
                <w:highlight w:val="none"/>
              </w:rPr>
            </w:pPr>
          </w:p>
        </w:tc>
        <w:tc>
          <w:tcPr>
            <w:tcW w:w="2126" w:type="dxa"/>
            <w:vAlign w:val="center"/>
          </w:tcPr>
          <w:p w14:paraId="72884BCB">
            <w:pPr>
              <w:adjustRightInd w:val="0"/>
              <w:snapToGrid w:val="0"/>
              <w:jc w:val="center"/>
              <w:rPr>
                <w:rFonts w:hint="default" w:ascii="Times New Roman" w:hAnsi="Times New Roman" w:cs="Times New Roman" w:eastAsiaTheme="minorEastAsia"/>
                <w:color w:val="auto"/>
                <w:sz w:val="24"/>
                <w:highlight w:val="none"/>
              </w:rPr>
            </w:pPr>
          </w:p>
        </w:tc>
        <w:tc>
          <w:tcPr>
            <w:tcW w:w="1875" w:type="dxa"/>
            <w:vAlign w:val="center"/>
          </w:tcPr>
          <w:p w14:paraId="286188AD">
            <w:pPr>
              <w:adjustRightInd w:val="0"/>
              <w:snapToGrid w:val="0"/>
              <w:jc w:val="center"/>
              <w:rPr>
                <w:rFonts w:hint="default" w:ascii="Times New Roman" w:hAnsi="Times New Roman" w:cs="Times New Roman" w:eastAsiaTheme="minorEastAsia"/>
                <w:color w:val="auto"/>
                <w:sz w:val="24"/>
                <w:highlight w:val="none"/>
              </w:rPr>
            </w:pPr>
          </w:p>
        </w:tc>
        <w:tc>
          <w:tcPr>
            <w:tcW w:w="1009" w:type="dxa"/>
            <w:vAlign w:val="center"/>
          </w:tcPr>
          <w:p w14:paraId="4910893B">
            <w:pPr>
              <w:adjustRightInd w:val="0"/>
              <w:snapToGrid w:val="0"/>
              <w:jc w:val="center"/>
              <w:rPr>
                <w:rFonts w:hint="default" w:ascii="Times New Roman" w:hAnsi="Times New Roman" w:cs="Times New Roman" w:eastAsiaTheme="minorEastAsia"/>
                <w:color w:val="auto"/>
                <w:sz w:val="24"/>
                <w:highlight w:val="none"/>
              </w:rPr>
            </w:pPr>
          </w:p>
        </w:tc>
      </w:tr>
      <w:tr w14:paraId="2364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A61B396">
            <w:pPr>
              <w:adjustRightInd w:val="0"/>
              <w:snapToGrid w:val="0"/>
              <w:jc w:val="center"/>
              <w:rPr>
                <w:rFonts w:hint="default" w:ascii="Times New Roman" w:hAnsi="Times New Roman" w:cs="Times New Roman" w:eastAsiaTheme="minorEastAsia"/>
                <w:color w:val="auto"/>
                <w:sz w:val="24"/>
                <w:highlight w:val="none"/>
              </w:rPr>
            </w:pPr>
          </w:p>
        </w:tc>
        <w:tc>
          <w:tcPr>
            <w:tcW w:w="1482" w:type="dxa"/>
            <w:vAlign w:val="center"/>
          </w:tcPr>
          <w:p w14:paraId="64D4A287">
            <w:pPr>
              <w:adjustRightInd w:val="0"/>
              <w:snapToGrid w:val="0"/>
              <w:jc w:val="center"/>
              <w:rPr>
                <w:rFonts w:hint="default" w:ascii="Times New Roman" w:hAnsi="Times New Roman" w:cs="Times New Roman" w:eastAsiaTheme="minorEastAsia"/>
                <w:color w:val="auto"/>
                <w:sz w:val="24"/>
                <w:highlight w:val="none"/>
              </w:rPr>
            </w:pPr>
          </w:p>
        </w:tc>
        <w:tc>
          <w:tcPr>
            <w:tcW w:w="2384" w:type="dxa"/>
            <w:vAlign w:val="center"/>
          </w:tcPr>
          <w:p w14:paraId="4D094951">
            <w:pPr>
              <w:adjustRightInd w:val="0"/>
              <w:snapToGrid w:val="0"/>
              <w:jc w:val="center"/>
              <w:rPr>
                <w:rFonts w:hint="default" w:ascii="Times New Roman" w:hAnsi="Times New Roman" w:cs="Times New Roman" w:eastAsiaTheme="minorEastAsia"/>
                <w:color w:val="auto"/>
                <w:sz w:val="24"/>
                <w:highlight w:val="none"/>
              </w:rPr>
            </w:pPr>
          </w:p>
        </w:tc>
        <w:tc>
          <w:tcPr>
            <w:tcW w:w="2126" w:type="dxa"/>
            <w:vAlign w:val="center"/>
          </w:tcPr>
          <w:p w14:paraId="557AFD78">
            <w:pPr>
              <w:adjustRightInd w:val="0"/>
              <w:snapToGrid w:val="0"/>
              <w:jc w:val="center"/>
              <w:rPr>
                <w:rFonts w:hint="default" w:ascii="Times New Roman" w:hAnsi="Times New Roman" w:cs="Times New Roman" w:eastAsiaTheme="minorEastAsia"/>
                <w:color w:val="auto"/>
                <w:sz w:val="24"/>
                <w:highlight w:val="none"/>
              </w:rPr>
            </w:pPr>
          </w:p>
        </w:tc>
        <w:tc>
          <w:tcPr>
            <w:tcW w:w="1875" w:type="dxa"/>
            <w:vAlign w:val="center"/>
          </w:tcPr>
          <w:p w14:paraId="6BD98A52">
            <w:pPr>
              <w:adjustRightInd w:val="0"/>
              <w:snapToGrid w:val="0"/>
              <w:jc w:val="center"/>
              <w:rPr>
                <w:rFonts w:hint="default" w:ascii="Times New Roman" w:hAnsi="Times New Roman" w:cs="Times New Roman" w:eastAsiaTheme="minorEastAsia"/>
                <w:color w:val="auto"/>
                <w:sz w:val="24"/>
                <w:highlight w:val="none"/>
              </w:rPr>
            </w:pPr>
          </w:p>
        </w:tc>
        <w:tc>
          <w:tcPr>
            <w:tcW w:w="1009" w:type="dxa"/>
            <w:vAlign w:val="center"/>
          </w:tcPr>
          <w:p w14:paraId="7F667C68">
            <w:pPr>
              <w:adjustRightInd w:val="0"/>
              <w:snapToGrid w:val="0"/>
              <w:jc w:val="center"/>
              <w:rPr>
                <w:rFonts w:hint="default" w:ascii="Times New Roman" w:hAnsi="Times New Roman" w:cs="Times New Roman" w:eastAsiaTheme="minorEastAsia"/>
                <w:color w:val="auto"/>
                <w:sz w:val="24"/>
                <w:highlight w:val="none"/>
              </w:rPr>
            </w:pPr>
          </w:p>
        </w:tc>
      </w:tr>
      <w:tr w14:paraId="48E7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07C77BF">
            <w:pPr>
              <w:adjustRightInd w:val="0"/>
              <w:snapToGrid w:val="0"/>
              <w:jc w:val="center"/>
              <w:rPr>
                <w:rFonts w:hint="default" w:ascii="Times New Roman" w:hAnsi="Times New Roman" w:cs="Times New Roman" w:eastAsiaTheme="minorEastAsia"/>
                <w:color w:val="auto"/>
                <w:sz w:val="24"/>
                <w:highlight w:val="none"/>
              </w:rPr>
            </w:pPr>
          </w:p>
        </w:tc>
        <w:tc>
          <w:tcPr>
            <w:tcW w:w="1482" w:type="dxa"/>
            <w:vAlign w:val="center"/>
          </w:tcPr>
          <w:p w14:paraId="3711D918">
            <w:pPr>
              <w:adjustRightInd w:val="0"/>
              <w:snapToGrid w:val="0"/>
              <w:jc w:val="center"/>
              <w:rPr>
                <w:rFonts w:hint="default" w:ascii="Times New Roman" w:hAnsi="Times New Roman" w:cs="Times New Roman" w:eastAsiaTheme="minorEastAsia"/>
                <w:color w:val="auto"/>
                <w:sz w:val="24"/>
                <w:highlight w:val="none"/>
              </w:rPr>
            </w:pPr>
          </w:p>
        </w:tc>
        <w:tc>
          <w:tcPr>
            <w:tcW w:w="2384" w:type="dxa"/>
            <w:vAlign w:val="center"/>
          </w:tcPr>
          <w:p w14:paraId="5D91B1EA">
            <w:pPr>
              <w:adjustRightInd w:val="0"/>
              <w:snapToGrid w:val="0"/>
              <w:jc w:val="center"/>
              <w:rPr>
                <w:rFonts w:hint="default" w:ascii="Times New Roman" w:hAnsi="Times New Roman" w:cs="Times New Roman" w:eastAsiaTheme="minorEastAsia"/>
                <w:color w:val="auto"/>
                <w:sz w:val="24"/>
                <w:highlight w:val="none"/>
              </w:rPr>
            </w:pPr>
          </w:p>
        </w:tc>
        <w:tc>
          <w:tcPr>
            <w:tcW w:w="2126" w:type="dxa"/>
            <w:vAlign w:val="center"/>
          </w:tcPr>
          <w:p w14:paraId="6F8E557A">
            <w:pPr>
              <w:adjustRightInd w:val="0"/>
              <w:snapToGrid w:val="0"/>
              <w:jc w:val="center"/>
              <w:rPr>
                <w:rFonts w:hint="default" w:ascii="Times New Roman" w:hAnsi="Times New Roman" w:cs="Times New Roman" w:eastAsiaTheme="minorEastAsia"/>
                <w:color w:val="auto"/>
                <w:sz w:val="24"/>
                <w:highlight w:val="none"/>
              </w:rPr>
            </w:pPr>
          </w:p>
        </w:tc>
        <w:tc>
          <w:tcPr>
            <w:tcW w:w="1875" w:type="dxa"/>
            <w:vAlign w:val="center"/>
          </w:tcPr>
          <w:p w14:paraId="2565F23B">
            <w:pPr>
              <w:adjustRightInd w:val="0"/>
              <w:snapToGrid w:val="0"/>
              <w:jc w:val="center"/>
              <w:rPr>
                <w:rFonts w:hint="default" w:ascii="Times New Roman" w:hAnsi="Times New Roman" w:cs="Times New Roman" w:eastAsiaTheme="minorEastAsia"/>
                <w:color w:val="auto"/>
                <w:sz w:val="24"/>
                <w:highlight w:val="none"/>
              </w:rPr>
            </w:pPr>
          </w:p>
        </w:tc>
        <w:tc>
          <w:tcPr>
            <w:tcW w:w="1009" w:type="dxa"/>
            <w:vAlign w:val="center"/>
          </w:tcPr>
          <w:p w14:paraId="71F6094D">
            <w:pPr>
              <w:adjustRightInd w:val="0"/>
              <w:snapToGrid w:val="0"/>
              <w:jc w:val="center"/>
              <w:rPr>
                <w:rFonts w:hint="default" w:ascii="Times New Roman" w:hAnsi="Times New Roman" w:cs="Times New Roman" w:eastAsiaTheme="minorEastAsia"/>
                <w:color w:val="auto"/>
                <w:sz w:val="24"/>
                <w:highlight w:val="none"/>
              </w:rPr>
            </w:pPr>
          </w:p>
        </w:tc>
      </w:tr>
    </w:tbl>
    <w:p w14:paraId="686B32D7">
      <w:pPr>
        <w:tabs>
          <w:tab w:val="left" w:pos="1800"/>
          <w:tab w:val="left" w:pos="5580"/>
        </w:tabs>
        <w:spacing w:line="360" w:lineRule="auto"/>
        <w:ind w:firstLine="360" w:firstLineChars="150"/>
        <w:jc w:val="left"/>
        <w:rPr>
          <w:rFonts w:hint="default" w:ascii="Times New Roman" w:hAnsi="Times New Roman" w:cs="Times New Roman" w:eastAsiaTheme="minorEastAsia"/>
          <w:color w:val="auto"/>
          <w:sz w:val="24"/>
          <w:highlight w:val="none"/>
          <w:u w:val="single"/>
        </w:rPr>
      </w:pPr>
    </w:p>
    <w:p w14:paraId="4A5E2660">
      <w:pPr>
        <w:tabs>
          <w:tab w:val="left" w:pos="1800"/>
          <w:tab w:val="left" w:pos="5580"/>
        </w:tabs>
        <w:spacing w:line="360" w:lineRule="auto"/>
        <w:ind w:firstLine="360" w:firstLineChars="150"/>
        <w:jc w:val="left"/>
        <w:rPr>
          <w:rFonts w:hint="default" w:ascii="Times New Roman" w:hAnsi="Times New Roman" w:cs="Times New Roman" w:eastAsiaTheme="minorEastAsia"/>
          <w:color w:val="auto"/>
          <w:sz w:val="24"/>
          <w:highlight w:val="none"/>
          <w:u w:val="single"/>
        </w:rPr>
      </w:pPr>
    </w:p>
    <w:p w14:paraId="7A6E2E5C">
      <w:pPr>
        <w:tabs>
          <w:tab w:val="left" w:pos="1800"/>
          <w:tab w:val="left" w:pos="5580"/>
        </w:tabs>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注：</w:t>
      </w:r>
    </w:p>
    <w:p w14:paraId="149D1C8E">
      <w:pPr>
        <w:tabs>
          <w:tab w:val="left" w:pos="1800"/>
          <w:tab w:val="left" w:pos="5580"/>
        </w:tabs>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 对招标文件中的所有商务、技术要求，除本表所列明的所有偏离外，均视作</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rPr>
        <w:t>已对之理解和响应。此表中若无任何文字说明，内容为空白的，</w:t>
      </w:r>
      <w:r>
        <w:rPr>
          <w:rFonts w:hint="default" w:ascii="Times New Roman" w:hAnsi="Times New Roman" w:cs="Times New Roman" w:eastAsiaTheme="minorEastAsia"/>
          <w:b/>
          <w:color w:val="auto"/>
          <w:sz w:val="24"/>
          <w:highlight w:val="none"/>
        </w:rPr>
        <w:t>投标无效。</w:t>
      </w:r>
    </w:p>
    <w:p w14:paraId="13070FE3">
      <w:pPr>
        <w:tabs>
          <w:tab w:val="left" w:pos="1800"/>
          <w:tab w:val="left" w:pos="5580"/>
        </w:tabs>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2.“偏离情况”列应据实填写“无偏离”、“正偏离”或“负偏离”。</w:t>
      </w:r>
    </w:p>
    <w:p w14:paraId="20824CA5">
      <w:pPr>
        <w:tabs>
          <w:tab w:val="left" w:pos="1800"/>
          <w:tab w:val="left" w:pos="5580"/>
        </w:tabs>
        <w:jc w:val="left"/>
        <w:rPr>
          <w:rFonts w:hint="default" w:ascii="Times New Roman" w:hAnsi="Times New Roman" w:cs="Times New Roman" w:eastAsiaTheme="minorEastAsia"/>
          <w:color w:val="auto"/>
          <w:sz w:val="24"/>
          <w:highlight w:val="none"/>
        </w:rPr>
      </w:pPr>
    </w:p>
    <w:p w14:paraId="3798FCC8">
      <w:pPr>
        <w:tabs>
          <w:tab w:val="left" w:pos="1800"/>
          <w:tab w:val="left" w:pos="5580"/>
        </w:tabs>
        <w:jc w:val="left"/>
        <w:rPr>
          <w:rFonts w:hint="default" w:ascii="Times New Roman" w:hAnsi="Times New Roman" w:cs="Times New Roman" w:eastAsiaTheme="minorEastAsia"/>
          <w:color w:val="auto"/>
          <w:sz w:val="24"/>
          <w:highlight w:val="none"/>
        </w:rPr>
      </w:pPr>
    </w:p>
    <w:p w14:paraId="5D44D442">
      <w:pPr>
        <w:rPr>
          <w:rFonts w:hint="default" w:ascii="Times New Roman" w:hAnsi="Times New Roman" w:cs="Times New Roman" w:eastAsiaTheme="minorEastAsia"/>
          <w:color w:val="auto"/>
          <w:sz w:val="24"/>
          <w:szCs w:val="20"/>
          <w:highlight w:val="none"/>
        </w:rPr>
      </w:pPr>
    </w:p>
    <w:p w14:paraId="7FE1A3C0">
      <w:pPr>
        <w:autoSpaceDE w:val="0"/>
        <w:autoSpaceDN w:val="0"/>
        <w:adjustRightInd w:val="0"/>
        <w:snapToGrid w:val="0"/>
        <w:spacing w:before="25" w:after="25" w:line="360" w:lineRule="auto"/>
        <w:rPr>
          <w:rFonts w:hint="default" w:ascii="Times New Roman" w:hAnsi="Times New Roman" w:cs="Times New Roman" w:eastAsiaTheme="minorEastAsia"/>
          <w:color w:val="auto"/>
          <w:sz w:val="24"/>
          <w:highlight w:val="none"/>
          <w:lang w:val="zh-CN"/>
        </w:rPr>
      </w:pPr>
      <w:r>
        <w:rPr>
          <w:rFonts w:hint="default" w:ascii="Times New Roman" w:hAnsi="Times New Roman" w:cs="Times New Roman" w:eastAsiaTheme="minorEastAsia"/>
          <w:color w:val="auto"/>
          <w:sz w:val="24"/>
          <w:highlight w:val="none"/>
          <w:lang w:val="zh-CN"/>
        </w:rPr>
        <w:t xml:space="preserve">                  </w:t>
      </w:r>
    </w:p>
    <w:p w14:paraId="35C40A64">
      <w:pPr>
        <w:autoSpaceDE w:val="0"/>
        <w:autoSpaceDN w:val="0"/>
        <w:adjustRightInd w:val="0"/>
        <w:snapToGrid w:val="0"/>
        <w:spacing w:before="25" w:after="25" w:line="360" w:lineRule="auto"/>
        <w:rPr>
          <w:rFonts w:hint="default" w:ascii="Times New Roman" w:hAnsi="Times New Roman" w:cs="Times New Roman" w:eastAsiaTheme="minorEastAsia"/>
          <w:color w:val="auto"/>
          <w:sz w:val="24"/>
          <w:highlight w:val="none"/>
          <w:lang w:val="zh-CN"/>
        </w:rPr>
      </w:pPr>
      <w:r>
        <w:rPr>
          <w:rFonts w:hint="default" w:ascii="Times New Roman" w:hAnsi="Times New Roman" w:cs="Times New Roman" w:eastAsiaTheme="minorEastAsia"/>
          <w:color w:val="auto"/>
          <w:sz w:val="24"/>
          <w:highlight w:val="none"/>
        </w:rPr>
        <w:t>投标人名称（加盖公章）</w:t>
      </w:r>
      <w:r>
        <w:rPr>
          <w:rFonts w:hint="default" w:ascii="Times New Roman" w:hAnsi="Times New Roman" w:cs="Times New Roman" w:eastAsiaTheme="minorEastAsia"/>
          <w:color w:val="auto"/>
          <w:sz w:val="24"/>
          <w:highlight w:val="none"/>
          <w:lang w:val="zh-CN"/>
        </w:rPr>
        <w:t>：    ____________</w:t>
      </w:r>
    </w:p>
    <w:p w14:paraId="5737AA7B">
      <w:pPr>
        <w:autoSpaceDE w:val="0"/>
        <w:autoSpaceDN w:val="0"/>
        <w:adjustRightInd w:val="0"/>
        <w:snapToGrid w:val="0"/>
        <w:spacing w:before="25" w:after="25" w:line="360" w:lineRule="auto"/>
        <w:rPr>
          <w:rFonts w:hint="default" w:ascii="Times New Roman" w:hAnsi="Times New Roman" w:cs="Times New Roman" w:eastAsiaTheme="minorEastAsia"/>
          <w:color w:val="auto"/>
          <w:sz w:val="24"/>
          <w:highlight w:val="none"/>
          <w:lang w:val="zh-CN"/>
        </w:rPr>
      </w:pPr>
      <w:r>
        <w:rPr>
          <w:rFonts w:hint="default" w:ascii="Times New Roman" w:hAnsi="Times New Roman" w:cs="Times New Roman" w:eastAsiaTheme="minorEastAsia"/>
          <w:color w:val="auto"/>
          <w:sz w:val="24"/>
          <w:szCs w:val="20"/>
          <w:highlight w:val="none"/>
        </w:rPr>
        <w:t xml:space="preserve">日期：_____年______月______日   </w:t>
      </w:r>
    </w:p>
    <w:p w14:paraId="23F26CBB">
      <w:pPr>
        <w:numPr>
          <w:ilvl w:val="0"/>
          <w:numId w:val="0"/>
        </w:numPr>
        <w:tabs>
          <w:tab w:val="left" w:pos="360"/>
        </w:tabs>
        <w:snapToGrid w:val="0"/>
        <w:spacing w:line="360" w:lineRule="auto"/>
        <w:ind w:left="900" w:leftChars="0" w:hanging="900" w:firstLineChars="0"/>
        <w:outlineLvl w:val="1"/>
        <w:rPr>
          <w:rFonts w:hint="eastAsia" w:cs="Times New Roman" w:eastAsiaTheme="minorEastAsia"/>
          <w:color w:val="auto"/>
          <w:kern w:val="2"/>
          <w:sz w:val="24"/>
          <w:szCs w:val="20"/>
          <w:highlight w:val="none"/>
          <w:lang w:val="en-US" w:eastAsia="zh-CN" w:bidi="ar-SA"/>
        </w:rPr>
      </w:pPr>
    </w:p>
    <w:p w14:paraId="3590C16D">
      <w:pPr>
        <w:numPr>
          <w:ilvl w:val="0"/>
          <w:numId w:val="0"/>
        </w:numPr>
        <w:tabs>
          <w:tab w:val="left" w:pos="360"/>
        </w:tabs>
        <w:snapToGrid w:val="0"/>
        <w:spacing w:line="360" w:lineRule="auto"/>
        <w:ind w:left="900" w:leftChars="0" w:hanging="900" w:firstLineChars="0"/>
        <w:outlineLvl w:val="1"/>
        <w:rPr>
          <w:rFonts w:hint="eastAsia" w:cs="Times New Roman" w:eastAsiaTheme="minorEastAsia"/>
          <w:color w:val="auto"/>
          <w:kern w:val="2"/>
          <w:sz w:val="24"/>
          <w:szCs w:val="20"/>
          <w:highlight w:val="none"/>
          <w:lang w:val="en-US" w:eastAsia="zh-CN" w:bidi="ar-SA"/>
        </w:rPr>
      </w:pPr>
    </w:p>
    <w:p w14:paraId="6D8BE01E">
      <w:pPr>
        <w:numPr>
          <w:ilvl w:val="0"/>
          <w:numId w:val="0"/>
        </w:numPr>
        <w:tabs>
          <w:tab w:val="left" w:pos="360"/>
        </w:tabs>
        <w:snapToGrid w:val="0"/>
        <w:spacing w:line="360" w:lineRule="auto"/>
        <w:ind w:left="900" w:leftChars="0" w:hanging="900" w:firstLineChars="0"/>
        <w:outlineLvl w:val="1"/>
        <w:rPr>
          <w:rFonts w:hint="default" w:ascii="Times New Roman" w:hAnsi="Times New Roman" w:cs="Times New Roman" w:eastAsiaTheme="minorEastAsia"/>
          <w:color w:val="auto"/>
          <w:sz w:val="24"/>
          <w:szCs w:val="20"/>
          <w:highlight w:val="none"/>
        </w:rPr>
      </w:pPr>
      <w:r>
        <w:rPr>
          <w:rFonts w:hint="eastAsia" w:cs="Times New Roman" w:eastAsiaTheme="minorEastAsia"/>
          <w:color w:val="auto"/>
          <w:kern w:val="2"/>
          <w:sz w:val="24"/>
          <w:szCs w:val="20"/>
          <w:highlight w:val="none"/>
          <w:lang w:val="en-US" w:eastAsia="zh-CN" w:bidi="ar-SA"/>
        </w:rPr>
        <w:t xml:space="preserve">6 </w:t>
      </w:r>
      <w:r>
        <w:rPr>
          <w:rFonts w:hint="default" w:ascii="Times New Roman" w:hAnsi="Times New Roman" w:cs="Times New Roman" w:eastAsiaTheme="minorEastAsia"/>
          <w:b/>
          <w:bCs/>
          <w:color w:val="auto"/>
          <w:sz w:val="24"/>
          <w:szCs w:val="20"/>
          <w:highlight w:val="none"/>
        </w:rPr>
        <w:t>中小企业证明文件</w:t>
      </w:r>
    </w:p>
    <w:p w14:paraId="5571AEBA">
      <w:pPr>
        <w:tabs>
          <w:tab w:val="left" w:pos="5580"/>
        </w:tabs>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说明：</w:t>
      </w:r>
    </w:p>
    <w:p w14:paraId="4CEC739C">
      <w:pPr>
        <w:tabs>
          <w:tab w:val="left" w:pos="5580"/>
        </w:tabs>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1EC3D87">
      <w:pPr>
        <w:tabs>
          <w:tab w:val="left" w:pos="5580"/>
        </w:tabs>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2）对于联合体中由中小企业承担的部分，或者分包给中小企业的部分，必须全部由中小企业制造、承建或者承接。</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rPr>
        <w:t>应当在声明函“标的名称”部分标明联合体中中小企业承担的具体内容或者中小企业的具体分包内容。</w:t>
      </w:r>
    </w:p>
    <w:p w14:paraId="7E6EDEAB">
      <w:pPr>
        <w:tabs>
          <w:tab w:val="left" w:pos="5580"/>
        </w:tabs>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3）对于多标的采购项目，投标人应充分、准确地了解所提供货物的制造企业、提供服务的承接企业信息。对相关情况了解不清楚的，不建议填报本声明函。</w:t>
      </w:r>
    </w:p>
    <w:p w14:paraId="52543879">
      <w:pPr>
        <w:tabs>
          <w:tab w:val="left" w:pos="5580"/>
        </w:tabs>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0F93E80">
      <w:pPr>
        <w:widowControl/>
        <w:jc w:val="left"/>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br w:type="page"/>
      </w:r>
    </w:p>
    <w:p w14:paraId="52EA4B16">
      <w:pPr>
        <w:spacing w:before="315" w:line="219" w:lineRule="auto"/>
        <w:ind w:left="2234"/>
        <w:outlineLvl w:val="3"/>
        <w:rPr>
          <w:rFonts w:ascii="宋体" w:hAnsi="宋体" w:eastAsia="宋体" w:cs="宋体"/>
          <w:color w:val="auto"/>
          <w:sz w:val="36"/>
          <w:szCs w:val="36"/>
          <w:highlight w:val="none"/>
        </w:rPr>
      </w:pPr>
      <w:r>
        <w:rPr>
          <w:rFonts w:ascii="宋体" w:hAnsi="宋体" w:eastAsia="宋体" w:cs="宋体"/>
          <w:b/>
          <w:bCs/>
          <w:color w:val="auto"/>
          <w:spacing w:val="-7"/>
          <w:sz w:val="36"/>
          <w:szCs w:val="36"/>
          <w:highlight w:val="none"/>
        </w:rPr>
        <w:t>中小企业声明函（货物）格式</w:t>
      </w:r>
    </w:p>
    <w:p w14:paraId="070CA174">
      <w:pPr>
        <w:pStyle w:val="15"/>
        <w:spacing w:line="414" w:lineRule="auto"/>
        <w:rPr>
          <w:color w:val="auto"/>
          <w:highlight w:val="none"/>
        </w:rPr>
      </w:pPr>
    </w:p>
    <w:p w14:paraId="12FD32B6">
      <w:pPr>
        <w:spacing w:before="78" w:line="359" w:lineRule="auto"/>
        <w:ind w:left="7" w:firstLine="506"/>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本公司（联合体）郑重声明，根据《政府采购促进中小企业发展管理办法》（财</w:t>
      </w:r>
      <w:r>
        <w:rPr>
          <w:rFonts w:ascii="宋体" w:hAnsi="宋体" w:eastAsia="宋体" w:cs="宋体"/>
          <w:color w:val="auto"/>
          <w:spacing w:val="7"/>
          <w:sz w:val="24"/>
          <w:szCs w:val="24"/>
          <w:highlight w:val="none"/>
        </w:rPr>
        <w:t>库﹝</w:t>
      </w:r>
      <w:r>
        <w:rPr>
          <w:rFonts w:ascii="Times New Roman" w:hAnsi="Times New Roman" w:eastAsia="Times New Roman" w:cs="Times New Roman"/>
          <w:color w:val="auto"/>
          <w:spacing w:val="7"/>
          <w:sz w:val="24"/>
          <w:szCs w:val="24"/>
          <w:highlight w:val="none"/>
        </w:rPr>
        <w:t>2020</w:t>
      </w:r>
      <w:r>
        <w:rPr>
          <w:rFonts w:ascii="宋体" w:hAnsi="宋体" w:eastAsia="宋体" w:cs="宋体"/>
          <w:color w:val="auto"/>
          <w:spacing w:val="7"/>
          <w:sz w:val="24"/>
          <w:szCs w:val="24"/>
          <w:highlight w:val="none"/>
        </w:rPr>
        <w:t>﹞</w:t>
      </w:r>
      <w:r>
        <w:rPr>
          <w:rFonts w:ascii="Times New Roman" w:hAnsi="Times New Roman" w:eastAsia="Times New Roman" w:cs="Times New Roman"/>
          <w:color w:val="auto"/>
          <w:spacing w:val="7"/>
          <w:sz w:val="24"/>
          <w:szCs w:val="24"/>
          <w:highlight w:val="none"/>
        </w:rPr>
        <w:t xml:space="preserve">46  </w:t>
      </w:r>
      <w:r>
        <w:rPr>
          <w:rFonts w:ascii="宋体" w:hAnsi="宋体" w:eastAsia="宋体" w:cs="宋体"/>
          <w:color w:val="auto"/>
          <w:spacing w:val="7"/>
          <w:sz w:val="24"/>
          <w:szCs w:val="24"/>
          <w:highlight w:val="none"/>
        </w:rPr>
        <w:t>号）的规定，本公司（联合体）参加（单位名称）的（项目名称）采</w:t>
      </w:r>
      <w:r>
        <w:rPr>
          <w:rFonts w:ascii="宋体" w:hAnsi="宋体" w:eastAsia="宋体" w:cs="宋体"/>
          <w:color w:val="auto"/>
          <w:spacing w:val="11"/>
          <w:sz w:val="24"/>
          <w:szCs w:val="24"/>
          <w:highlight w:val="none"/>
        </w:rPr>
        <w:t>购活动，提供的货物全部由符合政策要求的中小企业制造。相关企业（含联合体中</w:t>
      </w:r>
      <w:r>
        <w:rPr>
          <w:rFonts w:ascii="宋体" w:hAnsi="宋体" w:eastAsia="宋体" w:cs="宋体"/>
          <w:color w:val="auto"/>
          <w:spacing w:val="9"/>
          <w:sz w:val="24"/>
          <w:szCs w:val="24"/>
          <w:highlight w:val="none"/>
        </w:rPr>
        <w:t>的中小企业、签订分包意向协议的中小企业）</w:t>
      </w:r>
      <w:r>
        <w:rPr>
          <w:rFonts w:ascii="宋体" w:hAnsi="宋体" w:eastAsia="宋体" w:cs="宋体"/>
          <w:color w:val="auto"/>
          <w:spacing w:val="-67"/>
          <w:sz w:val="24"/>
          <w:szCs w:val="24"/>
          <w:highlight w:val="none"/>
        </w:rPr>
        <w:t xml:space="preserve"> </w:t>
      </w:r>
      <w:r>
        <w:rPr>
          <w:rFonts w:ascii="宋体" w:hAnsi="宋体" w:eastAsia="宋体" w:cs="宋体"/>
          <w:color w:val="auto"/>
          <w:spacing w:val="9"/>
          <w:sz w:val="24"/>
          <w:szCs w:val="24"/>
          <w:highlight w:val="none"/>
        </w:rPr>
        <w:t>的具体情况如</w:t>
      </w:r>
      <w:r>
        <w:rPr>
          <w:rFonts w:ascii="宋体" w:hAnsi="宋体" w:eastAsia="宋体" w:cs="宋体"/>
          <w:color w:val="auto"/>
          <w:spacing w:val="8"/>
          <w:sz w:val="24"/>
          <w:szCs w:val="24"/>
          <w:highlight w:val="none"/>
        </w:rPr>
        <w:t>下：</w:t>
      </w:r>
    </w:p>
    <w:p w14:paraId="5FED437E">
      <w:pPr>
        <w:spacing w:before="2" w:line="312" w:lineRule="auto"/>
        <w:ind w:left="11" w:right="9" w:firstLine="520"/>
        <w:rPr>
          <w:rFonts w:ascii="宋体" w:hAnsi="宋体" w:eastAsia="宋体" w:cs="宋体"/>
          <w:color w:val="auto"/>
          <w:sz w:val="24"/>
          <w:szCs w:val="24"/>
          <w:highlight w:val="none"/>
        </w:rPr>
      </w:pPr>
      <w:r>
        <w:rPr>
          <w:rFonts w:ascii="Times New Roman" w:hAnsi="Times New Roman" w:eastAsia="Times New Roman" w:cs="Times New Roman"/>
          <w:color w:val="auto"/>
          <w:spacing w:val="11"/>
          <w:sz w:val="24"/>
          <w:szCs w:val="24"/>
          <w:highlight w:val="none"/>
        </w:rPr>
        <w:t>1.</w:t>
      </w:r>
      <w:r>
        <w:rPr>
          <w:rFonts w:ascii="宋体" w:hAnsi="宋体" w:eastAsia="宋体" w:cs="宋体"/>
          <w:color w:val="auto"/>
          <w:spacing w:val="11"/>
          <w:sz w:val="24"/>
          <w:szCs w:val="24"/>
          <w:highlight w:val="none"/>
          <w:u w:val="single" w:color="auto"/>
        </w:rPr>
        <w:t>（标的名称</w:t>
      </w:r>
      <w:r>
        <w:rPr>
          <w:rFonts w:ascii="宋体" w:hAnsi="宋体" w:eastAsia="宋体" w:cs="宋体"/>
          <w:color w:val="auto"/>
          <w:spacing w:val="-2"/>
          <w:sz w:val="24"/>
          <w:szCs w:val="24"/>
          <w:highlight w:val="none"/>
          <w:u w:val="single" w:color="auto"/>
        </w:rPr>
        <w:t>）</w:t>
      </w:r>
      <w:r>
        <w:rPr>
          <w:rFonts w:ascii="宋体" w:hAnsi="宋体" w:eastAsia="宋体" w:cs="宋体"/>
          <w:color w:val="auto"/>
          <w:spacing w:val="-62"/>
          <w:sz w:val="24"/>
          <w:szCs w:val="24"/>
          <w:highlight w:val="none"/>
          <w:u w:val="single" w:color="auto"/>
        </w:rPr>
        <w:t xml:space="preserve"> </w:t>
      </w:r>
      <w:r>
        <w:rPr>
          <w:rFonts w:ascii="宋体" w:hAnsi="宋体" w:eastAsia="宋体" w:cs="宋体"/>
          <w:color w:val="auto"/>
          <w:spacing w:val="-2"/>
          <w:sz w:val="24"/>
          <w:szCs w:val="24"/>
          <w:highlight w:val="none"/>
        </w:rPr>
        <w:t>，</w:t>
      </w:r>
      <w:r>
        <w:rPr>
          <w:rFonts w:ascii="宋体" w:hAnsi="宋体" w:eastAsia="宋体" w:cs="宋体"/>
          <w:color w:val="auto"/>
          <w:spacing w:val="11"/>
          <w:sz w:val="24"/>
          <w:szCs w:val="24"/>
          <w:highlight w:val="none"/>
        </w:rPr>
        <w:t>属于</w:t>
      </w:r>
      <w:r>
        <w:rPr>
          <w:rFonts w:ascii="宋体" w:hAnsi="宋体" w:eastAsia="宋体" w:cs="宋体"/>
          <w:color w:val="auto"/>
          <w:spacing w:val="11"/>
          <w:sz w:val="24"/>
          <w:szCs w:val="24"/>
          <w:highlight w:val="none"/>
          <w:u w:val="single" w:color="auto"/>
        </w:rPr>
        <w:t>（采购文件中明确的所属行业）</w:t>
      </w:r>
      <w:r>
        <w:rPr>
          <w:rFonts w:ascii="宋体" w:hAnsi="宋体" w:eastAsia="宋体" w:cs="宋体"/>
          <w:color w:val="auto"/>
          <w:spacing w:val="11"/>
          <w:sz w:val="24"/>
          <w:szCs w:val="24"/>
          <w:highlight w:val="none"/>
        </w:rPr>
        <w:t>行业；制造商为</w:t>
      </w:r>
      <w:r>
        <w:rPr>
          <w:rFonts w:ascii="宋体" w:hAnsi="宋体" w:eastAsia="宋体" w:cs="宋体"/>
          <w:color w:val="auto"/>
          <w:spacing w:val="11"/>
          <w:sz w:val="24"/>
          <w:szCs w:val="24"/>
          <w:highlight w:val="none"/>
          <w:u w:val="single" w:color="auto"/>
        </w:rPr>
        <w:t>（企业</w:t>
      </w:r>
      <w:r>
        <w:rPr>
          <w:rFonts w:ascii="宋体" w:hAnsi="宋体" w:eastAsia="宋体" w:cs="宋体"/>
          <w:color w:val="auto"/>
          <w:spacing w:val="8"/>
          <w:sz w:val="24"/>
          <w:szCs w:val="24"/>
          <w:highlight w:val="none"/>
          <w:u w:val="single" w:color="auto"/>
        </w:rPr>
        <w:t>名称</w:t>
      </w:r>
      <w:r>
        <w:rPr>
          <w:rFonts w:ascii="宋体" w:hAnsi="宋体" w:eastAsia="宋体" w:cs="宋体"/>
          <w:color w:val="auto"/>
          <w:spacing w:val="3"/>
          <w:sz w:val="24"/>
          <w:szCs w:val="24"/>
          <w:highlight w:val="none"/>
          <w:u w:val="single" w:color="auto"/>
        </w:rPr>
        <w:t>）</w:t>
      </w:r>
      <w:r>
        <w:rPr>
          <w:rFonts w:ascii="宋体" w:hAnsi="宋体" w:eastAsia="宋体" w:cs="宋体"/>
          <w:color w:val="auto"/>
          <w:spacing w:val="-60"/>
          <w:sz w:val="24"/>
          <w:szCs w:val="24"/>
          <w:highlight w:val="none"/>
          <w:u w:val="single" w:color="auto"/>
        </w:rPr>
        <w:t xml:space="preserve"> </w:t>
      </w:r>
      <w:r>
        <w:rPr>
          <w:rFonts w:ascii="宋体" w:hAnsi="宋体" w:eastAsia="宋体" w:cs="宋体"/>
          <w:color w:val="auto"/>
          <w:spacing w:val="3"/>
          <w:sz w:val="24"/>
          <w:szCs w:val="24"/>
          <w:highlight w:val="none"/>
        </w:rPr>
        <w:t>，</w:t>
      </w:r>
      <w:r>
        <w:rPr>
          <w:rFonts w:ascii="宋体" w:hAnsi="宋体" w:eastAsia="宋体" w:cs="宋体"/>
          <w:color w:val="auto"/>
          <w:spacing w:val="8"/>
          <w:sz w:val="24"/>
          <w:szCs w:val="24"/>
          <w:highlight w:val="none"/>
        </w:rPr>
        <w:t>从业人员</w:t>
      </w:r>
      <w:r>
        <w:rPr>
          <w:rFonts w:ascii="Times New Roman" w:hAnsi="Times New Roman" w:eastAsia="Times New Roman" w:cs="Times New Roman"/>
          <w:color w:val="auto"/>
          <w:spacing w:val="8"/>
          <w:sz w:val="24"/>
          <w:szCs w:val="24"/>
          <w:highlight w:val="none"/>
        </w:rPr>
        <w:t>______</w:t>
      </w:r>
      <w:r>
        <w:rPr>
          <w:rFonts w:ascii="宋体" w:hAnsi="宋体" w:eastAsia="宋体" w:cs="宋体"/>
          <w:color w:val="auto"/>
          <w:spacing w:val="8"/>
          <w:sz w:val="24"/>
          <w:szCs w:val="24"/>
          <w:highlight w:val="none"/>
        </w:rPr>
        <w:t>人，营业收入为</w:t>
      </w:r>
      <w:r>
        <w:rPr>
          <w:rFonts w:ascii="Times New Roman" w:hAnsi="Times New Roman" w:eastAsia="Times New Roman" w:cs="Times New Roman"/>
          <w:color w:val="auto"/>
          <w:spacing w:val="8"/>
          <w:sz w:val="24"/>
          <w:szCs w:val="24"/>
          <w:highlight w:val="none"/>
        </w:rPr>
        <w:t>______</w:t>
      </w:r>
      <w:r>
        <w:rPr>
          <w:rFonts w:ascii="宋体" w:hAnsi="宋体" w:eastAsia="宋体" w:cs="宋体"/>
          <w:color w:val="auto"/>
          <w:spacing w:val="8"/>
          <w:sz w:val="24"/>
          <w:szCs w:val="24"/>
          <w:highlight w:val="none"/>
        </w:rPr>
        <w:t>万元，</w:t>
      </w:r>
      <w:r>
        <w:rPr>
          <w:rFonts w:ascii="宋体" w:hAnsi="宋体" w:eastAsia="宋体" w:cs="宋体"/>
          <w:color w:val="auto"/>
          <w:spacing w:val="-69"/>
          <w:sz w:val="24"/>
          <w:szCs w:val="24"/>
          <w:highlight w:val="none"/>
        </w:rPr>
        <w:t xml:space="preserve"> </w:t>
      </w:r>
      <w:r>
        <w:rPr>
          <w:rFonts w:ascii="宋体" w:hAnsi="宋体" w:eastAsia="宋体" w:cs="宋体"/>
          <w:color w:val="auto"/>
          <w:spacing w:val="8"/>
          <w:sz w:val="24"/>
          <w:szCs w:val="24"/>
          <w:highlight w:val="none"/>
        </w:rPr>
        <w:t>资产总额为</w:t>
      </w:r>
      <w:r>
        <w:rPr>
          <w:rFonts w:ascii="Times New Roman" w:hAnsi="Times New Roman" w:eastAsia="Times New Roman" w:cs="Times New Roman"/>
          <w:color w:val="auto"/>
          <w:spacing w:val="8"/>
          <w:sz w:val="24"/>
          <w:szCs w:val="24"/>
          <w:highlight w:val="none"/>
        </w:rPr>
        <w:t>______</w:t>
      </w:r>
      <w:r>
        <w:rPr>
          <w:rFonts w:ascii="宋体" w:hAnsi="宋体" w:eastAsia="宋体" w:cs="宋体"/>
          <w:color w:val="auto"/>
          <w:spacing w:val="8"/>
          <w:sz w:val="24"/>
          <w:szCs w:val="24"/>
          <w:highlight w:val="none"/>
        </w:rPr>
        <w:t>万元</w:t>
      </w:r>
      <w:r>
        <w:rPr>
          <w:rFonts w:ascii="宋体" w:hAnsi="宋体" w:eastAsia="宋体" w:cs="宋体"/>
          <w:color w:val="auto"/>
          <w:spacing w:val="-23"/>
          <w:sz w:val="24"/>
          <w:szCs w:val="24"/>
          <w:highlight w:val="none"/>
        </w:rPr>
        <w:t xml:space="preserve"> </w:t>
      </w:r>
      <w:r>
        <w:rPr>
          <w:rFonts w:ascii="Times New Roman" w:hAnsi="Times New Roman" w:eastAsia="Times New Roman" w:cs="Times New Roman"/>
          <w:color w:val="auto"/>
          <w:spacing w:val="8"/>
          <w:position w:val="7"/>
          <w:sz w:val="16"/>
          <w:szCs w:val="16"/>
          <w:highlight w:val="none"/>
        </w:rPr>
        <w:t>1</w:t>
      </w:r>
      <w:r>
        <w:rPr>
          <w:rFonts w:ascii="宋体" w:hAnsi="宋体" w:eastAsia="宋体" w:cs="宋体"/>
          <w:color w:val="auto"/>
          <w:spacing w:val="8"/>
          <w:sz w:val="24"/>
          <w:szCs w:val="24"/>
          <w:highlight w:val="none"/>
        </w:rPr>
        <w:t>，</w:t>
      </w:r>
      <w:r>
        <w:rPr>
          <w:rFonts w:ascii="宋体" w:hAnsi="宋体" w:eastAsia="宋体" w:cs="宋体"/>
          <w:color w:val="auto"/>
          <w:spacing w:val="10"/>
          <w:sz w:val="24"/>
          <w:szCs w:val="24"/>
          <w:highlight w:val="none"/>
        </w:rPr>
        <w:t>属于</w:t>
      </w:r>
      <w:r>
        <w:rPr>
          <w:rFonts w:ascii="宋体" w:hAnsi="宋体" w:eastAsia="宋体" w:cs="宋体"/>
          <w:color w:val="auto"/>
          <w:spacing w:val="10"/>
          <w:sz w:val="24"/>
          <w:szCs w:val="24"/>
          <w:highlight w:val="none"/>
          <w:u w:val="single" w:color="auto"/>
        </w:rPr>
        <w:t>（中型企业、小型企业、微型企业</w:t>
      </w:r>
      <w:r>
        <w:rPr>
          <w:rFonts w:ascii="宋体" w:hAnsi="宋体" w:eastAsia="宋体" w:cs="宋体"/>
          <w:color w:val="auto"/>
          <w:spacing w:val="16"/>
          <w:sz w:val="24"/>
          <w:szCs w:val="24"/>
          <w:highlight w:val="none"/>
          <w:u w:val="single" w:color="auto"/>
        </w:rPr>
        <w:t>）</w:t>
      </w:r>
      <w:r>
        <w:rPr>
          <w:rFonts w:ascii="宋体" w:hAnsi="宋体" w:eastAsia="宋体" w:cs="宋体"/>
          <w:color w:val="auto"/>
          <w:spacing w:val="16"/>
          <w:sz w:val="24"/>
          <w:szCs w:val="24"/>
          <w:highlight w:val="none"/>
        </w:rPr>
        <w:t>；</w:t>
      </w:r>
    </w:p>
    <w:p w14:paraId="7F567D5F">
      <w:pPr>
        <w:spacing w:before="179" w:line="313" w:lineRule="auto"/>
        <w:ind w:left="12" w:firstLine="496"/>
        <w:rPr>
          <w:rFonts w:ascii="宋体" w:hAnsi="宋体" w:eastAsia="宋体" w:cs="宋体"/>
          <w:color w:val="auto"/>
          <w:sz w:val="24"/>
          <w:szCs w:val="24"/>
          <w:highlight w:val="none"/>
        </w:rPr>
      </w:pPr>
      <w:r>
        <w:rPr>
          <w:rFonts w:ascii="Times New Roman" w:hAnsi="Times New Roman" w:eastAsia="Times New Roman" w:cs="Times New Roman"/>
          <w:color w:val="auto"/>
          <w:spacing w:val="12"/>
          <w:sz w:val="24"/>
          <w:szCs w:val="24"/>
          <w:highlight w:val="none"/>
        </w:rPr>
        <w:t>2.</w:t>
      </w:r>
      <w:r>
        <w:rPr>
          <w:rFonts w:ascii="宋体" w:hAnsi="宋体" w:eastAsia="宋体" w:cs="宋体"/>
          <w:color w:val="auto"/>
          <w:spacing w:val="12"/>
          <w:sz w:val="24"/>
          <w:szCs w:val="24"/>
          <w:highlight w:val="none"/>
          <w:u w:val="single" w:color="auto"/>
        </w:rPr>
        <w:t>（标的名称</w:t>
      </w:r>
      <w:r>
        <w:rPr>
          <w:rFonts w:ascii="宋体" w:hAnsi="宋体" w:eastAsia="宋体" w:cs="宋体"/>
          <w:color w:val="auto"/>
          <w:spacing w:val="-2"/>
          <w:sz w:val="24"/>
          <w:szCs w:val="24"/>
          <w:highlight w:val="none"/>
          <w:u w:val="single" w:color="auto"/>
        </w:rPr>
        <w:t>）</w:t>
      </w:r>
      <w:r>
        <w:rPr>
          <w:rFonts w:ascii="宋体" w:hAnsi="宋体" w:eastAsia="宋体" w:cs="宋体"/>
          <w:color w:val="auto"/>
          <w:spacing w:val="-63"/>
          <w:sz w:val="24"/>
          <w:szCs w:val="24"/>
          <w:highlight w:val="none"/>
          <w:u w:val="single" w:color="auto"/>
        </w:rPr>
        <w:t xml:space="preserve"> </w:t>
      </w:r>
      <w:r>
        <w:rPr>
          <w:rFonts w:ascii="宋体" w:hAnsi="宋体" w:eastAsia="宋体" w:cs="宋体"/>
          <w:color w:val="auto"/>
          <w:spacing w:val="-2"/>
          <w:sz w:val="24"/>
          <w:szCs w:val="24"/>
          <w:highlight w:val="none"/>
        </w:rPr>
        <w:t>，</w:t>
      </w:r>
      <w:r>
        <w:rPr>
          <w:rFonts w:ascii="宋体" w:hAnsi="宋体" w:eastAsia="宋体" w:cs="宋体"/>
          <w:color w:val="auto"/>
          <w:spacing w:val="12"/>
          <w:sz w:val="24"/>
          <w:szCs w:val="24"/>
          <w:highlight w:val="none"/>
        </w:rPr>
        <w:t>属于</w:t>
      </w:r>
      <w:r>
        <w:rPr>
          <w:rFonts w:ascii="宋体" w:hAnsi="宋体" w:eastAsia="宋体" w:cs="宋体"/>
          <w:color w:val="auto"/>
          <w:spacing w:val="12"/>
          <w:sz w:val="24"/>
          <w:szCs w:val="24"/>
          <w:highlight w:val="none"/>
          <w:u w:val="single" w:color="auto"/>
        </w:rPr>
        <w:t>（采购文件中明确的所属行业）</w:t>
      </w:r>
      <w:r>
        <w:rPr>
          <w:rFonts w:ascii="宋体" w:hAnsi="宋体" w:eastAsia="宋体" w:cs="宋体"/>
          <w:color w:val="auto"/>
          <w:spacing w:val="12"/>
          <w:sz w:val="24"/>
          <w:szCs w:val="24"/>
          <w:highlight w:val="none"/>
        </w:rPr>
        <w:t>行业；制造商为</w:t>
      </w:r>
      <w:r>
        <w:rPr>
          <w:rFonts w:ascii="宋体" w:hAnsi="宋体" w:eastAsia="宋体" w:cs="宋体"/>
          <w:color w:val="auto"/>
          <w:spacing w:val="12"/>
          <w:sz w:val="24"/>
          <w:szCs w:val="24"/>
          <w:highlight w:val="none"/>
          <w:u w:val="single" w:color="auto"/>
        </w:rPr>
        <w:t>（企业</w:t>
      </w:r>
      <w:r>
        <w:rPr>
          <w:rFonts w:ascii="宋体" w:hAnsi="宋体" w:eastAsia="宋体" w:cs="宋体"/>
          <w:color w:val="auto"/>
          <w:spacing w:val="8"/>
          <w:sz w:val="24"/>
          <w:szCs w:val="24"/>
          <w:highlight w:val="none"/>
          <w:u w:val="single" w:color="auto"/>
        </w:rPr>
        <w:t>名称</w:t>
      </w:r>
      <w:r>
        <w:rPr>
          <w:rFonts w:ascii="宋体" w:hAnsi="宋体" w:eastAsia="宋体" w:cs="宋体"/>
          <w:color w:val="auto"/>
          <w:spacing w:val="4"/>
          <w:sz w:val="24"/>
          <w:szCs w:val="24"/>
          <w:highlight w:val="none"/>
          <w:u w:val="single" w:color="auto"/>
        </w:rPr>
        <w:t>）</w:t>
      </w:r>
      <w:r>
        <w:rPr>
          <w:rFonts w:ascii="宋体" w:hAnsi="宋体" w:eastAsia="宋体" w:cs="宋体"/>
          <w:color w:val="auto"/>
          <w:spacing w:val="-66"/>
          <w:sz w:val="24"/>
          <w:szCs w:val="24"/>
          <w:highlight w:val="none"/>
          <w:u w:val="single" w:color="auto"/>
        </w:rPr>
        <w:t xml:space="preserve"> </w:t>
      </w:r>
      <w:r>
        <w:rPr>
          <w:rFonts w:ascii="宋体" w:hAnsi="宋体" w:eastAsia="宋体" w:cs="宋体"/>
          <w:color w:val="auto"/>
          <w:spacing w:val="4"/>
          <w:sz w:val="24"/>
          <w:szCs w:val="24"/>
          <w:highlight w:val="none"/>
        </w:rPr>
        <w:t>，</w:t>
      </w:r>
      <w:r>
        <w:rPr>
          <w:rFonts w:ascii="宋体" w:hAnsi="宋体" w:eastAsia="宋体" w:cs="宋体"/>
          <w:color w:val="auto"/>
          <w:spacing w:val="8"/>
          <w:sz w:val="24"/>
          <w:szCs w:val="24"/>
          <w:highlight w:val="none"/>
        </w:rPr>
        <w:t>从业人员</w:t>
      </w:r>
      <w:r>
        <w:rPr>
          <w:rFonts w:ascii="Times New Roman" w:hAnsi="Times New Roman" w:eastAsia="Times New Roman" w:cs="Times New Roman"/>
          <w:color w:val="auto"/>
          <w:spacing w:val="8"/>
          <w:sz w:val="24"/>
          <w:szCs w:val="24"/>
          <w:highlight w:val="none"/>
        </w:rPr>
        <w:t>______</w:t>
      </w:r>
      <w:r>
        <w:rPr>
          <w:rFonts w:ascii="宋体" w:hAnsi="宋体" w:eastAsia="宋体" w:cs="宋体"/>
          <w:color w:val="auto"/>
          <w:spacing w:val="8"/>
          <w:sz w:val="24"/>
          <w:szCs w:val="24"/>
          <w:highlight w:val="none"/>
        </w:rPr>
        <w:t>人，营业收入为</w:t>
      </w:r>
      <w:r>
        <w:rPr>
          <w:rFonts w:ascii="Times New Roman" w:hAnsi="Times New Roman" w:eastAsia="Times New Roman" w:cs="Times New Roman"/>
          <w:color w:val="auto"/>
          <w:spacing w:val="8"/>
          <w:sz w:val="24"/>
          <w:szCs w:val="24"/>
          <w:highlight w:val="none"/>
        </w:rPr>
        <w:t>______</w:t>
      </w:r>
      <w:r>
        <w:rPr>
          <w:rFonts w:ascii="宋体" w:hAnsi="宋体" w:eastAsia="宋体" w:cs="宋体"/>
          <w:color w:val="auto"/>
          <w:spacing w:val="8"/>
          <w:sz w:val="24"/>
          <w:szCs w:val="24"/>
          <w:highlight w:val="none"/>
        </w:rPr>
        <w:t>万元，资产总额为</w:t>
      </w:r>
      <w:r>
        <w:rPr>
          <w:rFonts w:ascii="Times New Roman" w:hAnsi="Times New Roman" w:eastAsia="Times New Roman" w:cs="Times New Roman"/>
          <w:color w:val="auto"/>
          <w:spacing w:val="8"/>
          <w:sz w:val="24"/>
          <w:szCs w:val="24"/>
          <w:highlight w:val="none"/>
        </w:rPr>
        <w:t>______</w:t>
      </w:r>
      <w:r>
        <w:rPr>
          <w:rFonts w:ascii="宋体" w:hAnsi="宋体" w:eastAsia="宋体" w:cs="宋体"/>
          <w:color w:val="auto"/>
          <w:spacing w:val="8"/>
          <w:sz w:val="24"/>
          <w:szCs w:val="24"/>
          <w:highlight w:val="none"/>
        </w:rPr>
        <w:t>万元，属</w:t>
      </w:r>
      <w:r>
        <w:rPr>
          <w:rFonts w:ascii="宋体" w:hAnsi="宋体" w:eastAsia="宋体" w:cs="宋体"/>
          <w:color w:val="auto"/>
          <w:spacing w:val="10"/>
          <w:sz w:val="24"/>
          <w:szCs w:val="24"/>
          <w:highlight w:val="none"/>
        </w:rPr>
        <w:t>于</w:t>
      </w:r>
      <w:r>
        <w:rPr>
          <w:rFonts w:ascii="宋体" w:hAnsi="宋体" w:eastAsia="宋体" w:cs="宋体"/>
          <w:color w:val="auto"/>
          <w:spacing w:val="10"/>
          <w:sz w:val="24"/>
          <w:szCs w:val="24"/>
          <w:highlight w:val="none"/>
          <w:u w:val="single" w:color="auto"/>
        </w:rPr>
        <w:t>（中型企业、小型企业、微型企业</w:t>
      </w:r>
      <w:r>
        <w:rPr>
          <w:rFonts w:ascii="宋体" w:hAnsi="宋体" w:eastAsia="宋体" w:cs="宋体"/>
          <w:color w:val="auto"/>
          <w:spacing w:val="15"/>
          <w:sz w:val="24"/>
          <w:szCs w:val="24"/>
          <w:highlight w:val="none"/>
          <w:u w:val="single" w:color="auto"/>
        </w:rPr>
        <w:t>）</w:t>
      </w:r>
      <w:r>
        <w:rPr>
          <w:rFonts w:ascii="宋体" w:hAnsi="宋体" w:eastAsia="宋体" w:cs="宋体"/>
          <w:color w:val="auto"/>
          <w:spacing w:val="15"/>
          <w:sz w:val="24"/>
          <w:szCs w:val="24"/>
          <w:highlight w:val="none"/>
        </w:rPr>
        <w:t>；</w:t>
      </w:r>
    </w:p>
    <w:p w14:paraId="79E8C308">
      <w:pPr>
        <w:pStyle w:val="15"/>
        <w:spacing w:line="274" w:lineRule="auto"/>
        <w:rPr>
          <w:color w:val="auto"/>
          <w:highlight w:val="none"/>
        </w:rPr>
      </w:pPr>
    </w:p>
    <w:p w14:paraId="474510FF">
      <w:pPr>
        <w:spacing w:before="69" w:line="75" w:lineRule="exact"/>
        <w:ind w:left="530"/>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11"/>
          <w:position w:val="-1"/>
          <w:sz w:val="24"/>
          <w:szCs w:val="24"/>
          <w:highlight w:val="none"/>
        </w:rPr>
        <w:t>……</w:t>
      </w:r>
    </w:p>
    <w:p w14:paraId="705B9855">
      <w:pPr>
        <w:spacing w:before="176" w:line="359" w:lineRule="auto"/>
        <w:ind w:left="8" w:firstLine="532"/>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以上企业，不属于大企业的分支机构，不存在控股股东为大企业的情形，也不存在与大企业的负责人为同一人的情形。</w:t>
      </w:r>
    </w:p>
    <w:p w14:paraId="4FBEAD60">
      <w:pPr>
        <w:spacing w:line="360" w:lineRule="auto"/>
        <w:ind w:firstLine="524" w:firstLineChars="200"/>
        <w:rPr>
          <w:rFonts w:hint="default" w:ascii="Times New Roman" w:hAnsi="Times New Roman" w:cs="Times New Roman" w:eastAsiaTheme="minorEastAsia"/>
          <w:color w:val="auto"/>
          <w:spacing w:val="6"/>
          <w:sz w:val="24"/>
          <w:highlight w:val="none"/>
        </w:rPr>
      </w:pPr>
      <w:r>
        <w:rPr>
          <w:rFonts w:ascii="宋体" w:hAnsi="宋体" w:eastAsia="宋体" w:cs="宋体"/>
          <w:color w:val="auto"/>
          <w:spacing w:val="11"/>
          <w:sz w:val="24"/>
          <w:szCs w:val="24"/>
          <w:highlight w:val="none"/>
        </w:rPr>
        <w:t>本企业对上述声明内容的真实性负责。如有虚假，将依法承担相</w:t>
      </w:r>
      <w:r>
        <w:rPr>
          <w:rFonts w:ascii="宋体" w:hAnsi="宋体" w:eastAsia="宋体" w:cs="宋体"/>
          <w:color w:val="auto"/>
          <w:spacing w:val="10"/>
          <w:sz w:val="24"/>
          <w:szCs w:val="24"/>
          <w:highlight w:val="none"/>
        </w:rPr>
        <w:t>应责任</w:t>
      </w:r>
      <w:r>
        <w:rPr>
          <w:rFonts w:hint="default" w:ascii="Times New Roman" w:hAnsi="Times New Roman" w:cs="Times New Roman" w:eastAsiaTheme="minorEastAsia"/>
          <w:color w:val="auto"/>
          <w:kern w:val="0"/>
          <w:sz w:val="24"/>
          <w:highlight w:val="none"/>
        </w:rPr>
        <w:t>。</w:t>
      </w:r>
    </w:p>
    <w:p w14:paraId="797884AD">
      <w:pPr>
        <w:spacing w:line="360" w:lineRule="auto"/>
        <w:ind w:firstLine="504"/>
        <w:rPr>
          <w:rFonts w:hint="default" w:ascii="Times New Roman" w:hAnsi="Times New Roman" w:cs="Times New Roman" w:eastAsiaTheme="minorEastAsia"/>
          <w:color w:val="auto"/>
          <w:spacing w:val="6"/>
          <w:sz w:val="24"/>
          <w:highlight w:val="none"/>
        </w:rPr>
      </w:pPr>
    </w:p>
    <w:p w14:paraId="12910CDE">
      <w:pPr>
        <w:spacing w:line="360" w:lineRule="auto"/>
        <w:ind w:right="360" w:firstLine="480"/>
        <w:jc w:val="right"/>
        <w:rPr>
          <w:rFonts w:hint="default" w:ascii="Times New Roman" w:hAnsi="Times New Roman" w:cs="Times New Roman" w:eastAsiaTheme="minorEastAsia"/>
          <w:color w:val="auto"/>
          <w:sz w:val="24"/>
          <w:highlight w:val="none"/>
        </w:rPr>
      </w:pPr>
    </w:p>
    <w:p w14:paraId="2BCF58A7">
      <w:pPr>
        <w:spacing w:line="360" w:lineRule="auto"/>
        <w:ind w:right="360" w:firstLine="480"/>
        <w:jc w:val="righ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企业名称（盖章）：________</w:t>
      </w:r>
    </w:p>
    <w:p w14:paraId="493A04AF">
      <w:pPr>
        <w:spacing w:line="360" w:lineRule="auto"/>
        <w:ind w:right="360" w:firstLine="480"/>
        <w:jc w:val="righ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日 期：________</w:t>
      </w:r>
    </w:p>
    <w:p w14:paraId="73FACB3C">
      <w:pPr>
        <w:spacing w:line="360" w:lineRule="auto"/>
        <w:ind w:right="360" w:firstLine="480"/>
        <w:jc w:val="right"/>
        <w:rPr>
          <w:rFonts w:hint="default" w:ascii="Times New Roman" w:hAnsi="Times New Roman" w:cs="Times New Roman" w:eastAsiaTheme="minorEastAsia"/>
          <w:color w:val="auto"/>
          <w:sz w:val="24"/>
          <w:highlight w:val="none"/>
        </w:rPr>
      </w:pPr>
    </w:p>
    <w:p w14:paraId="1DBA6DB7">
      <w:pPr>
        <w:adjustRightInd w:val="0"/>
        <w:snapToGrid w:val="0"/>
        <w:jc w:val="left"/>
        <w:rPr>
          <w:rFonts w:hint="default" w:ascii="Times New Roman" w:hAnsi="Times New Roman" w:cs="Times New Roman" w:eastAsiaTheme="minorEastAsia"/>
          <w:color w:val="auto"/>
          <w:sz w:val="24"/>
          <w:szCs w:val="21"/>
          <w:highlight w:val="none"/>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62F2C79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B48DCB5">
            <w:pPr>
              <w:adjustRightInd w:val="0"/>
              <w:snapToGrid w:val="0"/>
              <w:jc w:val="lef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vertAlign w:val="superscript"/>
              </w:rPr>
              <w:t>1</w:t>
            </w:r>
            <w:r>
              <w:rPr>
                <w:rFonts w:hint="default" w:ascii="Times New Roman" w:hAnsi="Times New Roman" w:cs="Times New Roman" w:eastAsiaTheme="minorEastAsia"/>
                <w:color w:val="auto"/>
                <w:szCs w:val="21"/>
                <w:highlight w:val="none"/>
              </w:rPr>
              <w:t>从业人员、营业收入、资产总额填报上一年度数据，无上一年度数据的新成立企业可不填报。</w:t>
            </w:r>
          </w:p>
        </w:tc>
      </w:tr>
    </w:tbl>
    <w:p w14:paraId="466E94AE">
      <w:pPr>
        <w:adjustRightInd w:val="0"/>
        <w:snapToGrid w:val="0"/>
        <w:jc w:val="left"/>
        <w:rPr>
          <w:rFonts w:hint="default" w:ascii="Times New Roman" w:hAnsi="Times New Roman" w:cs="Times New Roman" w:eastAsiaTheme="minorEastAsia"/>
          <w:color w:val="auto"/>
          <w:szCs w:val="21"/>
          <w:highlight w:val="none"/>
          <w:vertAlign w:val="superscript"/>
        </w:rPr>
      </w:pPr>
    </w:p>
    <w:p w14:paraId="6F2A0BA1">
      <w:pPr>
        <w:spacing w:line="360" w:lineRule="auto"/>
        <w:ind w:right="360" w:firstLine="480"/>
        <w:jc w:val="right"/>
        <w:rPr>
          <w:rFonts w:hint="default" w:ascii="Times New Roman" w:hAnsi="Times New Roman" w:cs="Times New Roman" w:eastAsiaTheme="minorEastAsia"/>
          <w:color w:val="auto"/>
          <w:sz w:val="24"/>
          <w:highlight w:val="none"/>
        </w:rPr>
      </w:pPr>
    </w:p>
    <w:p w14:paraId="51850EB1">
      <w:pPr>
        <w:spacing w:line="360" w:lineRule="auto"/>
        <w:ind w:right="360" w:firstLine="480"/>
        <w:jc w:val="right"/>
        <w:rPr>
          <w:rFonts w:hint="default" w:ascii="Times New Roman" w:hAnsi="Times New Roman" w:cs="Times New Roman" w:eastAsiaTheme="minorEastAsia"/>
          <w:color w:val="auto"/>
          <w:sz w:val="24"/>
          <w:highlight w:val="none"/>
        </w:rPr>
      </w:pPr>
    </w:p>
    <w:p w14:paraId="5F95F236">
      <w:pPr>
        <w:spacing w:line="360" w:lineRule="auto"/>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 w:val="24"/>
          <w:szCs w:val="20"/>
          <w:highlight w:val="none"/>
        </w:rPr>
        <w:br w:type="page"/>
      </w:r>
    </w:p>
    <w:p w14:paraId="6B9C1B04">
      <w:pPr>
        <w:spacing w:before="240" w:beforeLines="100" w:after="240" w:afterLines="100" w:line="360" w:lineRule="auto"/>
        <w:jc w:val="center"/>
        <w:rPr>
          <w:rFonts w:hint="default" w:ascii="Times New Roman" w:hAnsi="Times New Roman" w:cs="Times New Roman" w:eastAsiaTheme="minorEastAsia"/>
          <w:color w:val="auto"/>
          <w:sz w:val="36"/>
          <w:szCs w:val="36"/>
          <w:highlight w:val="none"/>
        </w:rPr>
      </w:pPr>
      <w:r>
        <w:rPr>
          <w:rFonts w:hint="default" w:ascii="Times New Roman" w:hAnsi="Times New Roman" w:cs="Times New Roman" w:eastAsiaTheme="minorEastAsia"/>
          <w:b/>
          <w:bCs/>
          <w:color w:val="auto"/>
          <w:sz w:val="36"/>
          <w:szCs w:val="36"/>
          <w:highlight w:val="none"/>
        </w:rPr>
        <w:t>残疾人福利性单位声明函格式</w:t>
      </w:r>
      <w:r>
        <w:rPr>
          <w:rFonts w:hint="default" w:ascii="Times New Roman" w:hAnsi="Times New Roman" w:cs="Times New Roman" w:eastAsiaTheme="minorEastAsia"/>
          <w:color w:val="auto"/>
          <w:sz w:val="36"/>
          <w:szCs w:val="36"/>
          <w:highlight w:val="none"/>
        </w:rPr>
        <w:t xml:space="preserve"> </w:t>
      </w:r>
    </w:p>
    <w:p w14:paraId="0D176D02">
      <w:pPr>
        <w:spacing w:line="588" w:lineRule="exact"/>
        <w:ind w:firstLine="504"/>
        <w:rPr>
          <w:rFonts w:hint="default" w:ascii="Times New Roman" w:hAnsi="Times New Roman" w:cs="Times New Roman" w:eastAsiaTheme="minorEastAsia"/>
          <w:color w:val="auto"/>
          <w:spacing w:val="6"/>
          <w:sz w:val="24"/>
          <w:highlight w:val="none"/>
        </w:rPr>
      </w:pPr>
      <w:r>
        <w:rPr>
          <w:rFonts w:hint="default" w:ascii="Times New Roman" w:hAnsi="Times New Roman" w:cs="Times New Roman" w:eastAsiaTheme="minorEastAsia"/>
          <w:color w:val="auto"/>
          <w:spacing w:val="6"/>
          <w:sz w:val="24"/>
          <w:highlight w:val="none"/>
        </w:rPr>
        <w:t>本单位郑重声明，根据《财政部 民政部 中国残疾人联合会关于促进残疾人就业政府采购政策的通知》（财库</w:t>
      </w:r>
      <w:r>
        <w:rPr>
          <w:rFonts w:hint="default" w:ascii="Times New Roman" w:hAnsi="Times New Roman" w:cs="Times New Roman" w:eastAsiaTheme="minorEastAsia"/>
          <w:color w:val="auto"/>
          <w:sz w:val="24"/>
          <w:highlight w:val="none"/>
        </w:rPr>
        <w:t>〔2017〕141</w:t>
      </w:r>
      <w:r>
        <w:rPr>
          <w:rFonts w:hint="default" w:ascii="Times New Roman" w:hAnsi="Times New Roman" w:cs="Times New Roman" w:eastAsiaTheme="minorEastAsia"/>
          <w:color w:val="auto"/>
          <w:spacing w:val="6"/>
          <w:sz w:val="24"/>
          <w:highlight w:val="none"/>
        </w:rPr>
        <w:t>号）的规定，本单位</w:t>
      </w:r>
      <w:r>
        <w:rPr>
          <w:rFonts w:hint="default" w:ascii="Times New Roman" w:hAnsi="Times New Roman" w:cs="Times New Roman" w:eastAsiaTheme="minorEastAsia"/>
          <w:b/>
          <w:color w:val="auto"/>
          <w:sz w:val="24"/>
          <w:highlight w:val="none"/>
        </w:rPr>
        <w:t>（请进行选择）</w:t>
      </w:r>
      <w:r>
        <w:rPr>
          <w:rFonts w:hint="default" w:ascii="Times New Roman" w:hAnsi="Times New Roman" w:cs="Times New Roman" w:eastAsiaTheme="minorEastAsia"/>
          <w:color w:val="auto"/>
          <w:spacing w:val="6"/>
          <w:sz w:val="24"/>
          <w:highlight w:val="none"/>
        </w:rPr>
        <w:t>：</w:t>
      </w:r>
    </w:p>
    <w:p w14:paraId="06B80C0D">
      <w:pPr>
        <w:spacing w:line="588" w:lineRule="exact"/>
        <w:ind w:firstLine="482"/>
        <w:rPr>
          <w:rFonts w:hint="default" w:ascii="Times New Roman" w:hAnsi="Times New Roman" w:cs="Times New Roman" w:eastAsiaTheme="minorEastAsia"/>
          <w:b/>
          <w:color w:val="auto"/>
          <w:spacing w:val="6"/>
          <w:sz w:val="24"/>
          <w:highlight w:val="none"/>
        </w:rPr>
      </w:pPr>
      <w:r>
        <w:rPr>
          <w:rFonts w:hint="default" w:ascii="Times New Roman" w:hAnsi="Times New Roman" w:cs="Times New Roman" w:eastAsiaTheme="minorEastAsia"/>
          <w:b/>
          <w:color w:val="auto"/>
          <w:sz w:val="24"/>
          <w:highlight w:val="none"/>
        </w:rPr>
        <w:t>□</w:t>
      </w:r>
      <w:r>
        <w:rPr>
          <w:rFonts w:hint="default" w:ascii="Times New Roman" w:hAnsi="Times New Roman" w:cs="Times New Roman" w:eastAsiaTheme="minorEastAsia"/>
          <w:b/>
          <w:color w:val="auto"/>
          <w:spacing w:val="6"/>
          <w:sz w:val="24"/>
          <w:highlight w:val="none"/>
        </w:rPr>
        <w:t>不属于符合条件的残疾人福利性单位。</w:t>
      </w:r>
    </w:p>
    <w:p w14:paraId="7D20B944">
      <w:pPr>
        <w:spacing w:line="588" w:lineRule="exact"/>
        <w:ind w:firstLine="482"/>
        <w:rPr>
          <w:rFonts w:hint="default" w:ascii="Times New Roman" w:hAnsi="Times New Roman" w:cs="Times New Roman" w:eastAsiaTheme="minorEastAsia"/>
          <w:color w:val="auto"/>
          <w:spacing w:val="6"/>
          <w:sz w:val="24"/>
          <w:highlight w:val="none"/>
        </w:rPr>
      </w:pPr>
      <w:r>
        <w:rPr>
          <w:rFonts w:hint="default" w:ascii="Times New Roman" w:hAnsi="Times New Roman" w:cs="Times New Roman" w:eastAsiaTheme="minorEastAsia"/>
          <w:b/>
          <w:color w:val="auto"/>
          <w:sz w:val="24"/>
          <w:highlight w:val="none"/>
        </w:rPr>
        <w:t>□</w:t>
      </w:r>
      <w:r>
        <w:rPr>
          <w:rFonts w:hint="default" w:ascii="Times New Roman" w:hAnsi="Times New Roman" w:cs="Times New Roman" w:eastAsiaTheme="minorEastAsia"/>
          <w:b/>
          <w:color w:val="auto"/>
          <w:spacing w:val="6"/>
          <w:sz w:val="24"/>
          <w:highlight w:val="none"/>
        </w:rPr>
        <w:t>属于符合条件的残疾人福利性单位，</w:t>
      </w:r>
      <w:r>
        <w:rPr>
          <w:rFonts w:hint="default" w:ascii="Times New Roman" w:hAnsi="Times New Roman" w:cs="Times New Roman" w:eastAsiaTheme="minorEastAsia"/>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44768B0F">
      <w:pPr>
        <w:spacing w:line="588" w:lineRule="exact"/>
        <w:ind w:firstLine="506" w:firstLineChars="200"/>
        <w:rPr>
          <w:rFonts w:hint="default" w:ascii="Times New Roman" w:hAnsi="Times New Roman" w:cs="Times New Roman" w:eastAsiaTheme="minorEastAsia"/>
          <w:color w:val="auto"/>
          <w:spacing w:val="6"/>
          <w:sz w:val="24"/>
          <w:highlight w:val="none"/>
        </w:rPr>
      </w:pPr>
      <w:r>
        <w:rPr>
          <w:rFonts w:hint="default" w:ascii="Times New Roman" w:hAnsi="Times New Roman" w:cs="Times New Roman" w:eastAsiaTheme="minorEastAsia"/>
          <w:b/>
          <w:color w:val="auto"/>
          <w:spacing w:val="6"/>
          <w:sz w:val="24"/>
          <w:highlight w:val="none"/>
        </w:rPr>
        <w:t>本单位对上述声明的真实性负责。如有虚假，将依法承担相应责任。</w:t>
      </w:r>
    </w:p>
    <w:p w14:paraId="75A28D41">
      <w:pPr>
        <w:spacing w:line="588" w:lineRule="exact"/>
        <w:ind w:firstLine="504" w:firstLineChars="200"/>
        <w:rPr>
          <w:rFonts w:hint="default" w:ascii="Times New Roman" w:hAnsi="Times New Roman" w:cs="Times New Roman" w:eastAsiaTheme="minorEastAsia"/>
          <w:color w:val="auto"/>
          <w:spacing w:val="6"/>
          <w:sz w:val="24"/>
          <w:highlight w:val="none"/>
        </w:rPr>
      </w:pPr>
    </w:p>
    <w:p w14:paraId="106D7082">
      <w:pPr>
        <w:spacing w:line="588" w:lineRule="exact"/>
        <w:ind w:firstLine="504" w:firstLineChars="200"/>
        <w:rPr>
          <w:rFonts w:hint="default" w:ascii="Times New Roman" w:hAnsi="Times New Roman" w:cs="Times New Roman" w:eastAsiaTheme="minorEastAsia"/>
          <w:color w:val="auto"/>
          <w:spacing w:val="6"/>
          <w:sz w:val="24"/>
          <w:highlight w:val="none"/>
        </w:rPr>
      </w:pPr>
    </w:p>
    <w:p w14:paraId="2635883E">
      <w:pPr>
        <w:tabs>
          <w:tab w:val="left" w:pos="4860"/>
        </w:tabs>
        <w:spacing w:line="588" w:lineRule="exact"/>
        <w:ind w:right="1560" w:firstLine="504" w:firstLineChars="200"/>
        <w:jc w:val="center"/>
        <w:rPr>
          <w:rFonts w:hint="default" w:ascii="Times New Roman" w:hAnsi="Times New Roman" w:cs="Times New Roman" w:eastAsiaTheme="minorEastAsia"/>
          <w:color w:val="auto"/>
          <w:spacing w:val="6"/>
          <w:sz w:val="24"/>
          <w:highlight w:val="none"/>
        </w:rPr>
      </w:pPr>
      <w:r>
        <w:rPr>
          <w:rFonts w:hint="default" w:ascii="Times New Roman" w:hAnsi="Times New Roman" w:cs="Times New Roman" w:eastAsiaTheme="minorEastAsia"/>
          <w:color w:val="auto"/>
          <w:spacing w:val="6"/>
          <w:sz w:val="24"/>
          <w:highlight w:val="none"/>
        </w:rPr>
        <w:t xml:space="preserve">               单位名称（盖章）：</w:t>
      </w:r>
    </w:p>
    <w:p w14:paraId="26ED706E">
      <w:pPr>
        <w:tabs>
          <w:tab w:val="left" w:pos="4860"/>
        </w:tabs>
        <w:spacing w:line="588" w:lineRule="exact"/>
        <w:ind w:right="1560" w:firstLine="504" w:firstLineChars="200"/>
        <w:jc w:val="center"/>
        <w:rPr>
          <w:rFonts w:hint="default" w:ascii="Times New Roman" w:hAnsi="Times New Roman" w:cs="Times New Roman" w:eastAsiaTheme="minorEastAsia"/>
          <w:color w:val="auto"/>
          <w:spacing w:val="6"/>
          <w:sz w:val="24"/>
          <w:highlight w:val="none"/>
        </w:rPr>
      </w:pPr>
      <w:r>
        <w:rPr>
          <w:rFonts w:hint="default" w:ascii="Times New Roman" w:hAnsi="Times New Roman" w:cs="Times New Roman" w:eastAsiaTheme="minorEastAsia"/>
          <w:color w:val="auto"/>
          <w:spacing w:val="6"/>
          <w:sz w:val="24"/>
          <w:highlight w:val="none"/>
        </w:rPr>
        <w:t xml:space="preserve">       日  期：</w:t>
      </w:r>
    </w:p>
    <w:p w14:paraId="529855AB">
      <w:pPr>
        <w:numPr>
          <w:ilvl w:val="0"/>
          <w:numId w:val="0"/>
        </w:numPr>
        <w:tabs>
          <w:tab w:val="left" w:pos="360"/>
        </w:tabs>
        <w:snapToGrid w:val="0"/>
        <w:spacing w:line="360" w:lineRule="auto"/>
        <w:ind w:left="900" w:leftChars="0" w:hanging="900" w:firstLineChars="0"/>
        <w:outlineLvl w:val="1"/>
        <w:rPr>
          <w:rFonts w:hint="default" w:ascii="Times New Roman" w:hAnsi="Times New Roman" w:cs="Times New Roman" w:eastAsiaTheme="minorEastAsia"/>
          <w:color w:val="auto"/>
          <w:sz w:val="24"/>
          <w:szCs w:val="20"/>
          <w:highlight w:val="none"/>
        </w:rPr>
      </w:pPr>
      <w:r>
        <w:rPr>
          <w:rFonts w:hint="default" w:ascii="Times New Roman" w:hAnsi="Times New Roman" w:cs="Times New Roman" w:eastAsiaTheme="minorEastAsia"/>
          <w:color w:val="auto"/>
          <w:szCs w:val="20"/>
          <w:highlight w:val="none"/>
        </w:rPr>
        <w:br w:type="page"/>
      </w:r>
      <w:r>
        <w:rPr>
          <w:rFonts w:hint="eastAsia" w:ascii="Times New Roman" w:hAnsi="Times New Roman" w:cs="Times New Roman" w:eastAsiaTheme="minorEastAsia"/>
          <w:b/>
          <w:bCs/>
          <w:color w:val="auto"/>
          <w:sz w:val="24"/>
          <w:szCs w:val="20"/>
          <w:highlight w:val="none"/>
          <w:lang w:val="en-US" w:eastAsia="zh-CN"/>
        </w:rPr>
        <w:t xml:space="preserve">7 </w:t>
      </w:r>
      <w:r>
        <w:rPr>
          <w:rFonts w:hint="default" w:ascii="Times New Roman" w:hAnsi="Times New Roman" w:cs="Times New Roman" w:eastAsiaTheme="minorEastAsia"/>
          <w:b/>
          <w:bCs/>
          <w:color w:val="auto"/>
          <w:sz w:val="24"/>
          <w:szCs w:val="20"/>
          <w:highlight w:val="none"/>
        </w:rPr>
        <w:t>拟分包情况说明</w:t>
      </w:r>
    </w:p>
    <w:p w14:paraId="315D9E00">
      <w:pPr>
        <w:autoSpaceDE w:val="0"/>
        <w:autoSpaceDN w:val="0"/>
        <w:adjustRightInd w:val="0"/>
        <w:spacing w:line="360" w:lineRule="auto"/>
        <w:jc w:val="center"/>
        <w:rPr>
          <w:rFonts w:hint="default" w:ascii="Times New Roman" w:hAnsi="Times New Roman" w:cs="Times New Roman" w:eastAsiaTheme="minorEastAsia"/>
          <w:b/>
          <w:color w:val="auto"/>
          <w:sz w:val="36"/>
          <w:szCs w:val="36"/>
          <w:highlight w:val="none"/>
        </w:rPr>
      </w:pPr>
      <w:r>
        <w:rPr>
          <w:rFonts w:hint="default" w:ascii="Times New Roman" w:hAnsi="Times New Roman" w:cs="Times New Roman" w:eastAsiaTheme="minorEastAsia"/>
          <w:b/>
          <w:color w:val="auto"/>
          <w:sz w:val="36"/>
          <w:szCs w:val="36"/>
          <w:highlight w:val="none"/>
        </w:rPr>
        <w:t>拟分包情况说明</w:t>
      </w:r>
    </w:p>
    <w:p w14:paraId="0C5FDE55">
      <w:pPr>
        <w:tabs>
          <w:tab w:val="left" w:pos="5580"/>
        </w:tabs>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致：</w:t>
      </w:r>
      <w:r>
        <w:rPr>
          <w:rFonts w:hint="default" w:ascii="Times New Roman" w:hAnsi="Times New Roman" w:cs="Times New Roman" w:eastAsiaTheme="minorEastAsia"/>
          <w:color w:val="auto"/>
          <w:sz w:val="24"/>
          <w:highlight w:val="none"/>
          <w:u w:val="single"/>
        </w:rPr>
        <w:t>（采购人或采购代理机构）</w:t>
      </w:r>
    </w:p>
    <w:p w14:paraId="035DA306">
      <w:pPr>
        <w:adjustRightInd w:val="0"/>
        <w:snapToGrid w:val="0"/>
        <w:spacing w:line="360"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5384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04B94BB">
            <w:pPr>
              <w:pStyle w:val="253"/>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序号</w:t>
            </w:r>
          </w:p>
        </w:tc>
        <w:tc>
          <w:tcPr>
            <w:tcW w:w="1287" w:type="dxa"/>
            <w:vAlign w:val="center"/>
          </w:tcPr>
          <w:p w14:paraId="02C5A009">
            <w:pPr>
              <w:pStyle w:val="253"/>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分包承担</w:t>
            </w:r>
          </w:p>
          <w:p w14:paraId="4CD04336">
            <w:pPr>
              <w:pStyle w:val="253"/>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主体名称</w:t>
            </w:r>
          </w:p>
        </w:tc>
        <w:tc>
          <w:tcPr>
            <w:tcW w:w="1513" w:type="dxa"/>
            <w:vAlign w:val="center"/>
          </w:tcPr>
          <w:p w14:paraId="65219F74">
            <w:pPr>
              <w:pStyle w:val="253"/>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分包承担</w:t>
            </w:r>
          </w:p>
          <w:p w14:paraId="72BA2BDF">
            <w:pPr>
              <w:pStyle w:val="253"/>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主体类型</w:t>
            </w:r>
          </w:p>
          <w:p w14:paraId="70585ED3">
            <w:pPr>
              <w:pStyle w:val="253"/>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（选择）</w:t>
            </w:r>
          </w:p>
        </w:tc>
        <w:tc>
          <w:tcPr>
            <w:tcW w:w="1125" w:type="dxa"/>
            <w:vAlign w:val="center"/>
          </w:tcPr>
          <w:p w14:paraId="45B27AF1">
            <w:pPr>
              <w:pStyle w:val="253"/>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资质等级</w:t>
            </w:r>
          </w:p>
        </w:tc>
        <w:tc>
          <w:tcPr>
            <w:tcW w:w="1561" w:type="dxa"/>
            <w:vAlign w:val="center"/>
          </w:tcPr>
          <w:p w14:paraId="1251FA77">
            <w:pPr>
              <w:pStyle w:val="253"/>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拟分包</w:t>
            </w:r>
          </w:p>
          <w:p w14:paraId="3B090368">
            <w:pPr>
              <w:pStyle w:val="253"/>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合同内容</w:t>
            </w:r>
          </w:p>
        </w:tc>
        <w:tc>
          <w:tcPr>
            <w:tcW w:w="1498" w:type="dxa"/>
            <w:vAlign w:val="center"/>
          </w:tcPr>
          <w:p w14:paraId="0BF5AF20">
            <w:pPr>
              <w:pStyle w:val="253"/>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拟分包</w:t>
            </w:r>
          </w:p>
          <w:p w14:paraId="569F6EFC">
            <w:pPr>
              <w:pStyle w:val="253"/>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合同金额</w:t>
            </w:r>
          </w:p>
          <w:p w14:paraId="76A6BBD5">
            <w:pPr>
              <w:pStyle w:val="253"/>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（人民币元）</w:t>
            </w:r>
          </w:p>
        </w:tc>
        <w:tc>
          <w:tcPr>
            <w:tcW w:w="1564" w:type="dxa"/>
            <w:vAlign w:val="center"/>
          </w:tcPr>
          <w:p w14:paraId="4AB65B49">
            <w:pPr>
              <w:pStyle w:val="253"/>
              <w:jc w:val="center"/>
              <w:rPr>
                <w:rFonts w:hint="default" w:ascii="Times New Roman" w:hAnsi="Times New Roman" w:cs="Times New Roman" w:eastAsiaTheme="minorEastAsia"/>
                <w:b/>
                <w:color w:val="auto"/>
                <w:sz w:val="24"/>
                <w:highlight w:val="none"/>
                <w:lang w:eastAsia="zh-CN"/>
              </w:rPr>
            </w:pPr>
            <w:r>
              <w:rPr>
                <w:rFonts w:hint="default" w:ascii="Times New Roman" w:hAnsi="Times New Roman" w:cs="Times New Roman" w:eastAsiaTheme="minorEastAsia"/>
                <w:b/>
                <w:color w:val="auto"/>
                <w:sz w:val="24"/>
                <w:highlight w:val="none"/>
                <w:lang w:eastAsia="zh-CN"/>
              </w:rPr>
              <w:t>占合同金额</w:t>
            </w:r>
          </w:p>
          <w:p w14:paraId="07FF0264">
            <w:pPr>
              <w:pStyle w:val="253"/>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b/>
                <w:color w:val="auto"/>
                <w:sz w:val="24"/>
                <w:highlight w:val="none"/>
                <w:lang w:eastAsia="zh-CN"/>
              </w:rPr>
              <w:t>的比例（%）</w:t>
            </w:r>
          </w:p>
        </w:tc>
      </w:tr>
      <w:tr w14:paraId="7DBF3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BC0B4F5">
            <w:pPr>
              <w:pStyle w:val="253"/>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w:t>
            </w:r>
          </w:p>
        </w:tc>
        <w:tc>
          <w:tcPr>
            <w:tcW w:w="1287" w:type="dxa"/>
            <w:vAlign w:val="center"/>
          </w:tcPr>
          <w:p w14:paraId="74C549C8">
            <w:pPr>
              <w:pStyle w:val="253"/>
              <w:jc w:val="center"/>
              <w:rPr>
                <w:rFonts w:hint="default" w:ascii="Times New Roman" w:hAnsi="Times New Roman" w:cs="Times New Roman" w:eastAsiaTheme="minorEastAsia"/>
                <w:color w:val="auto"/>
                <w:sz w:val="30"/>
                <w:highlight w:val="none"/>
              </w:rPr>
            </w:pPr>
          </w:p>
        </w:tc>
        <w:tc>
          <w:tcPr>
            <w:tcW w:w="1513" w:type="dxa"/>
            <w:vAlign w:val="center"/>
          </w:tcPr>
          <w:p w14:paraId="183099C6">
            <w:pPr>
              <w:pStyle w:val="253"/>
              <w:tabs>
                <w:tab w:val="left" w:pos="235"/>
              </w:tabs>
              <w:ind w:left="1" w:leftChars="-43" w:hanging="91" w:hangingChars="38"/>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□中型企业</w:t>
            </w:r>
          </w:p>
          <w:p w14:paraId="2D13F85C">
            <w:pPr>
              <w:pStyle w:val="253"/>
              <w:tabs>
                <w:tab w:val="left" w:pos="235"/>
              </w:tabs>
              <w:ind w:left="1" w:leftChars="-43" w:hanging="91" w:hangingChars="38"/>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□小微企业</w:t>
            </w:r>
          </w:p>
          <w:p w14:paraId="7D54993E">
            <w:pPr>
              <w:pStyle w:val="253"/>
              <w:tabs>
                <w:tab w:val="left" w:pos="235"/>
              </w:tabs>
              <w:ind w:left="1" w:leftChars="-43" w:hanging="91" w:hangingChars="38"/>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□其他</w:t>
            </w:r>
          </w:p>
        </w:tc>
        <w:tc>
          <w:tcPr>
            <w:tcW w:w="1125" w:type="dxa"/>
            <w:vAlign w:val="center"/>
          </w:tcPr>
          <w:p w14:paraId="05ECEFAE">
            <w:pPr>
              <w:pStyle w:val="253"/>
              <w:jc w:val="center"/>
              <w:rPr>
                <w:rFonts w:hint="default" w:ascii="Times New Roman" w:hAnsi="Times New Roman" w:cs="Times New Roman" w:eastAsiaTheme="minorEastAsia"/>
                <w:color w:val="auto"/>
                <w:sz w:val="30"/>
                <w:highlight w:val="none"/>
                <w:lang w:eastAsia="zh-CN"/>
              </w:rPr>
            </w:pPr>
          </w:p>
        </w:tc>
        <w:tc>
          <w:tcPr>
            <w:tcW w:w="1561" w:type="dxa"/>
            <w:vAlign w:val="center"/>
          </w:tcPr>
          <w:p w14:paraId="0A4AB739">
            <w:pPr>
              <w:pStyle w:val="253"/>
              <w:jc w:val="center"/>
              <w:rPr>
                <w:rFonts w:hint="default" w:ascii="Times New Roman" w:hAnsi="Times New Roman" w:cs="Times New Roman" w:eastAsiaTheme="minorEastAsia"/>
                <w:color w:val="auto"/>
                <w:sz w:val="30"/>
                <w:highlight w:val="none"/>
                <w:lang w:eastAsia="zh-CN"/>
              </w:rPr>
            </w:pPr>
          </w:p>
        </w:tc>
        <w:tc>
          <w:tcPr>
            <w:tcW w:w="1498" w:type="dxa"/>
            <w:vAlign w:val="center"/>
          </w:tcPr>
          <w:p w14:paraId="779FE744">
            <w:pPr>
              <w:pStyle w:val="253"/>
              <w:jc w:val="center"/>
              <w:rPr>
                <w:rFonts w:hint="default" w:ascii="Times New Roman" w:hAnsi="Times New Roman" w:cs="Times New Roman" w:eastAsiaTheme="minorEastAsia"/>
                <w:color w:val="auto"/>
                <w:sz w:val="30"/>
                <w:highlight w:val="none"/>
                <w:lang w:eastAsia="zh-CN"/>
              </w:rPr>
            </w:pPr>
          </w:p>
        </w:tc>
        <w:tc>
          <w:tcPr>
            <w:tcW w:w="1564" w:type="dxa"/>
            <w:vAlign w:val="center"/>
          </w:tcPr>
          <w:p w14:paraId="76A00C49">
            <w:pPr>
              <w:pStyle w:val="253"/>
              <w:jc w:val="center"/>
              <w:rPr>
                <w:rFonts w:hint="default" w:ascii="Times New Roman" w:hAnsi="Times New Roman" w:cs="Times New Roman" w:eastAsiaTheme="minorEastAsia"/>
                <w:color w:val="auto"/>
                <w:sz w:val="30"/>
                <w:highlight w:val="none"/>
                <w:lang w:eastAsia="zh-CN"/>
              </w:rPr>
            </w:pPr>
          </w:p>
        </w:tc>
      </w:tr>
      <w:tr w14:paraId="5A4AB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AC8F5E5">
            <w:pPr>
              <w:pStyle w:val="253"/>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2</w:t>
            </w:r>
          </w:p>
        </w:tc>
        <w:tc>
          <w:tcPr>
            <w:tcW w:w="1287" w:type="dxa"/>
            <w:vAlign w:val="center"/>
          </w:tcPr>
          <w:p w14:paraId="63CACBFD">
            <w:pPr>
              <w:pStyle w:val="253"/>
              <w:jc w:val="center"/>
              <w:rPr>
                <w:rFonts w:hint="default" w:ascii="Times New Roman" w:hAnsi="Times New Roman" w:cs="Times New Roman" w:eastAsiaTheme="minorEastAsia"/>
                <w:color w:val="auto"/>
                <w:sz w:val="30"/>
                <w:highlight w:val="none"/>
              </w:rPr>
            </w:pPr>
          </w:p>
        </w:tc>
        <w:tc>
          <w:tcPr>
            <w:tcW w:w="1513" w:type="dxa"/>
            <w:vAlign w:val="center"/>
          </w:tcPr>
          <w:p w14:paraId="47C1B7D1">
            <w:pPr>
              <w:pStyle w:val="253"/>
              <w:tabs>
                <w:tab w:val="left" w:pos="235"/>
              </w:tabs>
              <w:ind w:left="1" w:leftChars="-43" w:hanging="91" w:hangingChars="38"/>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□中型企业</w:t>
            </w:r>
          </w:p>
          <w:p w14:paraId="75AA0DA4">
            <w:pPr>
              <w:pStyle w:val="253"/>
              <w:tabs>
                <w:tab w:val="left" w:pos="235"/>
              </w:tabs>
              <w:ind w:left="1" w:leftChars="-43" w:hanging="91" w:hangingChars="38"/>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□小微企业</w:t>
            </w:r>
          </w:p>
          <w:p w14:paraId="7FF94FBC">
            <w:pPr>
              <w:pStyle w:val="253"/>
              <w:tabs>
                <w:tab w:val="left" w:pos="235"/>
              </w:tabs>
              <w:ind w:left="1" w:leftChars="-43" w:hanging="91" w:hangingChars="38"/>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□其他</w:t>
            </w:r>
          </w:p>
        </w:tc>
        <w:tc>
          <w:tcPr>
            <w:tcW w:w="1125" w:type="dxa"/>
            <w:vAlign w:val="center"/>
          </w:tcPr>
          <w:p w14:paraId="4A3CE5A9">
            <w:pPr>
              <w:pStyle w:val="253"/>
              <w:jc w:val="center"/>
              <w:rPr>
                <w:rFonts w:hint="default" w:ascii="Times New Roman" w:hAnsi="Times New Roman" w:cs="Times New Roman" w:eastAsiaTheme="minorEastAsia"/>
                <w:color w:val="auto"/>
                <w:sz w:val="30"/>
                <w:highlight w:val="none"/>
                <w:lang w:eastAsia="zh-CN"/>
              </w:rPr>
            </w:pPr>
          </w:p>
        </w:tc>
        <w:tc>
          <w:tcPr>
            <w:tcW w:w="1561" w:type="dxa"/>
            <w:vAlign w:val="center"/>
          </w:tcPr>
          <w:p w14:paraId="12243BC6">
            <w:pPr>
              <w:pStyle w:val="253"/>
              <w:jc w:val="center"/>
              <w:rPr>
                <w:rFonts w:hint="default" w:ascii="Times New Roman" w:hAnsi="Times New Roman" w:cs="Times New Roman" w:eastAsiaTheme="minorEastAsia"/>
                <w:color w:val="auto"/>
                <w:sz w:val="30"/>
                <w:highlight w:val="none"/>
                <w:lang w:eastAsia="zh-CN"/>
              </w:rPr>
            </w:pPr>
          </w:p>
        </w:tc>
        <w:tc>
          <w:tcPr>
            <w:tcW w:w="1498" w:type="dxa"/>
            <w:vAlign w:val="center"/>
          </w:tcPr>
          <w:p w14:paraId="4C4EE920">
            <w:pPr>
              <w:pStyle w:val="253"/>
              <w:jc w:val="center"/>
              <w:rPr>
                <w:rFonts w:hint="default" w:ascii="Times New Roman" w:hAnsi="Times New Roman" w:cs="Times New Roman" w:eastAsiaTheme="minorEastAsia"/>
                <w:color w:val="auto"/>
                <w:sz w:val="30"/>
                <w:highlight w:val="none"/>
                <w:lang w:eastAsia="zh-CN"/>
              </w:rPr>
            </w:pPr>
          </w:p>
        </w:tc>
        <w:tc>
          <w:tcPr>
            <w:tcW w:w="1564" w:type="dxa"/>
            <w:vAlign w:val="center"/>
          </w:tcPr>
          <w:p w14:paraId="7604ED5D">
            <w:pPr>
              <w:pStyle w:val="253"/>
              <w:jc w:val="center"/>
              <w:rPr>
                <w:rFonts w:hint="default" w:ascii="Times New Roman" w:hAnsi="Times New Roman" w:cs="Times New Roman" w:eastAsiaTheme="minorEastAsia"/>
                <w:color w:val="auto"/>
                <w:sz w:val="30"/>
                <w:highlight w:val="none"/>
                <w:lang w:eastAsia="zh-CN"/>
              </w:rPr>
            </w:pPr>
          </w:p>
        </w:tc>
      </w:tr>
      <w:tr w14:paraId="1833F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9939274">
            <w:pPr>
              <w:pStyle w:val="253"/>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w:t>
            </w:r>
          </w:p>
        </w:tc>
        <w:tc>
          <w:tcPr>
            <w:tcW w:w="1287" w:type="dxa"/>
            <w:vAlign w:val="center"/>
          </w:tcPr>
          <w:p w14:paraId="69AE6C0D">
            <w:pPr>
              <w:pStyle w:val="253"/>
              <w:jc w:val="center"/>
              <w:rPr>
                <w:rFonts w:hint="default" w:ascii="Times New Roman" w:hAnsi="Times New Roman" w:cs="Times New Roman" w:eastAsiaTheme="minorEastAsia"/>
                <w:color w:val="auto"/>
                <w:sz w:val="30"/>
                <w:highlight w:val="none"/>
              </w:rPr>
            </w:pPr>
          </w:p>
        </w:tc>
        <w:tc>
          <w:tcPr>
            <w:tcW w:w="1513" w:type="dxa"/>
            <w:vAlign w:val="center"/>
          </w:tcPr>
          <w:p w14:paraId="4A1231FA">
            <w:pPr>
              <w:pStyle w:val="253"/>
              <w:tabs>
                <w:tab w:val="left" w:pos="235"/>
              </w:tabs>
              <w:jc w:val="center"/>
              <w:rPr>
                <w:rFonts w:hint="default" w:ascii="Times New Roman" w:hAnsi="Times New Roman" w:cs="Times New Roman" w:eastAsiaTheme="minorEastAsia"/>
                <w:color w:val="auto"/>
                <w:sz w:val="24"/>
                <w:highlight w:val="none"/>
              </w:rPr>
            </w:pPr>
          </w:p>
        </w:tc>
        <w:tc>
          <w:tcPr>
            <w:tcW w:w="1125" w:type="dxa"/>
            <w:vAlign w:val="center"/>
          </w:tcPr>
          <w:p w14:paraId="19ED54D3">
            <w:pPr>
              <w:pStyle w:val="253"/>
              <w:jc w:val="center"/>
              <w:rPr>
                <w:rFonts w:hint="default" w:ascii="Times New Roman" w:hAnsi="Times New Roman" w:cs="Times New Roman" w:eastAsiaTheme="minorEastAsia"/>
                <w:color w:val="auto"/>
                <w:sz w:val="30"/>
                <w:highlight w:val="none"/>
              </w:rPr>
            </w:pPr>
          </w:p>
        </w:tc>
        <w:tc>
          <w:tcPr>
            <w:tcW w:w="1561" w:type="dxa"/>
            <w:vAlign w:val="center"/>
          </w:tcPr>
          <w:p w14:paraId="5DFD0407">
            <w:pPr>
              <w:pStyle w:val="253"/>
              <w:jc w:val="center"/>
              <w:rPr>
                <w:rFonts w:hint="default" w:ascii="Times New Roman" w:hAnsi="Times New Roman" w:cs="Times New Roman" w:eastAsiaTheme="minorEastAsia"/>
                <w:color w:val="auto"/>
                <w:sz w:val="30"/>
                <w:highlight w:val="none"/>
              </w:rPr>
            </w:pPr>
          </w:p>
        </w:tc>
        <w:tc>
          <w:tcPr>
            <w:tcW w:w="1498" w:type="dxa"/>
            <w:vAlign w:val="center"/>
          </w:tcPr>
          <w:p w14:paraId="14E81C24">
            <w:pPr>
              <w:pStyle w:val="253"/>
              <w:jc w:val="center"/>
              <w:rPr>
                <w:rFonts w:hint="default" w:ascii="Times New Roman" w:hAnsi="Times New Roman" w:cs="Times New Roman" w:eastAsiaTheme="minorEastAsia"/>
                <w:color w:val="auto"/>
                <w:sz w:val="30"/>
                <w:highlight w:val="none"/>
              </w:rPr>
            </w:pPr>
          </w:p>
        </w:tc>
        <w:tc>
          <w:tcPr>
            <w:tcW w:w="1564" w:type="dxa"/>
            <w:vAlign w:val="center"/>
          </w:tcPr>
          <w:p w14:paraId="1A4FFFE8">
            <w:pPr>
              <w:pStyle w:val="253"/>
              <w:jc w:val="center"/>
              <w:rPr>
                <w:rFonts w:hint="default" w:ascii="Times New Roman" w:hAnsi="Times New Roman" w:cs="Times New Roman" w:eastAsiaTheme="minorEastAsia"/>
                <w:color w:val="auto"/>
                <w:sz w:val="30"/>
                <w:highlight w:val="none"/>
              </w:rPr>
            </w:pPr>
          </w:p>
        </w:tc>
      </w:tr>
      <w:tr w14:paraId="355BB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4034A53">
            <w:pPr>
              <w:pStyle w:val="253"/>
              <w:ind w:right="57" w:rightChars="27"/>
              <w:jc w:val="righ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合计：</w:t>
            </w:r>
          </w:p>
        </w:tc>
        <w:tc>
          <w:tcPr>
            <w:tcW w:w="1498" w:type="dxa"/>
            <w:vAlign w:val="center"/>
          </w:tcPr>
          <w:p w14:paraId="0C5B813D">
            <w:pPr>
              <w:pStyle w:val="253"/>
              <w:jc w:val="center"/>
              <w:rPr>
                <w:rFonts w:hint="default" w:ascii="Times New Roman" w:hAnsi="Times New Roman" w:cs="Times New Roman" w:eastAsiaTheme="minorEastAsia"/>
                <w:color w:val="auto"/>
                <w:sz w:val="30"/>
                <w:highlight w:val="none"/>
              </w:rPr>
            </w:pPr>
          </w:p>
        </w:tc>
        <w:tc>
          <w:tcPr>
            <w:tcW w:w="1564" w:type="dxa"/>
            <w:vAlign w:val="center"/>
          </w:tcPr>
          <w:p w14:paraId="472C0FB4">
            <w:pPr>
              <w:pStyle w:val="253"/>
              <w:jc w:val="center"/>
              <w:rPr>
                <w:rFonts w:hint="default" w:ascii="Times New Roman" w:hAnsi="Times New Roman" w:cs="Times New Roman" w:eastAsiaTheme="minorEastAsia"/>
                <w:color w:val="auto"/>
                <w:sz w:val="30"/>
                <w:highlight w:val="none"/>
              </w:rPr>
            </w:pPr>
          </w:p>
        </w:tc>
      </w:tr>
    </w:tbl>
    <w:p w14:paraId="6A05C26C">
      <w:pPr>
        <w:adjustRightInd w:val="0"/>
        <w:snapToGrid w:val="0"/>
        <w:spacing w:line="360" w:lineRule="auto"/>
        <w:ind w:firstLine="480" w:firstLineChars="200"/>
        <w:jc w:val="left"/>
        <w:rPr>
          <w:rFonts w:hint="default" w:ascii="Times New Roman" w:hAnsi="Times New Roman" w:cs="Times New Roman" w:eastAsiaTheme="minorEastAsia"/>
          <w:color w:val="auto"/>
          <w:sz w:val="24"/>
          <w:highlight w:val="none"/>
        </w:rPr>
      </w:pPr>
    </w:p>
    <w:p w14:paraId="7370F899">
      <w:pPr>
        <w:adjustRightInd w:val="0"/>
        <w:snapToGrid w:val="0"/>
        <w:spacing w:line="360" w:lineRule="auto"/>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 xml:space="preserve">注： </w:t>
      </w:r>
    </w:p>
    <w:p w14:paraId="080E5AD1">
      <w:pPr>
        <w:adjustRightInd w:val="0"/>
        <w:snapToGrid w:val="0"/>
        <w:spacing w:line="360" w:lineRule="auto"/>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 如本项目（包）允许分包，且投标人拟进行分包时，必须提供；如未提供，或提供了但未填写分包承担主体名称、拟分包合同内容、拟分包合同金额，</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1DA46F95">
      <w:pPr>
        <w:adjustRightInd w:val="0"/>
        <w:snapToGrid w:val="0"/>
        <w:spacing w:line="360" w:lineRule="auto"/>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2.如本招标文件《投标人须知资料表》载明本项目分包承担主体应具备的相应资质条件，则投标人须在本表中列明分包承担主体的资质等级，并后附资质证书</w:t>
      </w:r>
      <w:r>
        <w:rPr>
          <w:rFonts w:hint="default" w:ascii="Times New Roman" w:hAnsi="Times New Roman" w:cs="Times New Roman" w:eastAsiaTheme="minorEastAsia"/>
          <w:color w:val="auto"/>
          <w:sz w:val="24"/>
          <w:highlight w:val="none"/>
          <w:lang w:eastAsia="zh-CN"/>
        </w:rPr>
        <w:t>复印件</w:t>
      </w:r>
      <w:r>
        <w:rPr>
          <w:rFonts w:hint="default" w:ascii="Times New Roman" w:hAnsi="Times New Roman" w:cs="Times New Roman" w:eastAsiaTheme="minorEastAsia"/>
          <w:color w:val="auto"/>
          <w:sz w:val="24"/>
          <w:highlight w:val="none"/>
        </w:rPr>
        <w:t>，否则</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70C9126B">
      <w:pPr>
        <w:adjustRightInd w:val="0"/>
        <w:snapToGrid w:val="0"/>
        <w:spacing w:line="360" w:lineRule="auto"/>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0A9E51A6">
      <w:pPr>
        <w:adjustRightInd w:val="0"/>
        <w:snapToGrid w:val="0"/>
        <w:spacing w:line="360" w:lineRule="auto"/>
        <w:jc w:val="left"/>
        <w:rPr>
          <w:rFonts w:hint="default" w:ascii="Times New Roman" w:hAnsi="Times New Roman" w:cs="Times New Roman" w:eastAsiaTheme="minorEastAsia"/>
          <w:color w:val="auto"/>
          <w:sz w:val="24"/>
          <w:highlight w:val="none"/>
        </w:rPr>
      </w:pPr>
    </w:p>
    <w:p w14:paraId="7823FC47">
      <w:pPr>
        <w:adjustRightInd w:val="0"/>
        <w:snapToGrid w:val="0"/>
        <w:spacing w:line="360" w:lineRule="auto"/>
        <w:ind w:firstLine="480" w:firstLineChars="200"/>
        <w:jc w:val="righ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投标人名称（盖章）：______</w:t>
      </w:r>
    </w:p>
    <w:p w14:paraId="74347067">
      <w:pPr>
        <w:adjustRightInd w:val="0"/>
        <w:snapToGrid w:val="0"/>
        <w:spacing w:line="360" w:lineRule="auto"/>
        <w:ind w:firstLine="480" w:firstLineChars="200"/>
        <w:jc w:val="righ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日期：_____年______月______日</w:t>
      </w:r>
    </w:p>
    <w:p w14:paraId="3206CF61">
      <w:pPr>
        <w:widowControl/>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br w:type="page"/>
      </w:r>
    </w:p>
    <w:p w14:paraId="0703407D">
      <w:pPr>
        <w:autoSpaceDE w:val="0"/>
        <w:autoSpaceDN w:val="0"/>
        <w:adjustRightInd w:val="0"/>
        <w:spacing w:line="360" w:lineRule="auto"/>
        <w:jc w:val="center"/>
        <w:rPr>
          <w:rFonts w:hint="default" w:ascii="Times New Roman" w:hAnsi="Times New Roman" w:cs="Times New Roman" w:eastAsiaTheme="minorEastAsia"/>
          <w:b/>
          <w:color w:val="auto"/>
          <w:sz w:val="36"/>
          <w:szCs w:val="36"/>
          <w:highlight w:val="none"/>
        </w:rPr>
      </w:pPr>
      <w:bookmarkStart w:id="918" w:name="_Hlk176956326"/>
      <w:r>
        <w:rPr>
          <w:rFonts w:hint="default" w:ascii="Times New Roman" w:hAnsi="Times New Roman" w:cs="Times New Roman" w:eastAsiaTheme="minorEastAsia"/>
          <w:b/>
          <w:color w:val="auto"/>
          <w:sz w:val="36"/>
          <w:szCs w:val="36"/>
          <w:highlight w:val="none"/>
        </w:rPr>
        <w:t>分包意向协议</w:t>
      </w:r>
    </w:p>
    <w:p w14:paraId="0623871B">
      <w:pPr>
        <w:adjustRightInd w:val="0"/>
        <w:snapToGrid w:val="0"/>
        <w:spacing w:line="360"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甲方（投标人）：________</w:t>
      </w:r>
    </w:p>
    <w:p w14:paraId="10868ACE">
      <w:pPr>
        <w:adjustRightInd w:val="0"/>
        <w:snapToGrid w:val="0"/>
        <w:spacing w:line="360"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乙方（拟分包单位）：________</w:t>
      </w:r>
    </w:p>
    <w:p w14:paraId="5C773BD6">
      <w:pPr>
        <w:adjustRightInd w:val="0"/>
        <w:snapToGrid w:val="0"/>
        <w:spacing w:line="360"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甲方承诺，一旦在_________（采购项目名称）（项目编号/包号为：_______）招标采购项目中获得采购合同，将按照下述约定将合同项下部分内容分包给乙方：</w:t>
      </w:r>
    </w:p>
    <w:p w14:paraId="274C5FD4">
      <w:pPr>
        <w:adjustRightInd w:val="0"/>
        <w:snapToGrid w:val="0"/>
        <w:spacing w:line="360"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1.分包内容：_____。</w:t>
      </w:r>
    </w:p>
    <w:p w14:paraId="766995BB">
      <w:pPr>
        <w:adjustRightInd w:val="0"/>
        <w:snapToGrid w:val="0"/>
        <w:spacing w:line="360"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2.分包金额：_____，该金额占该采购包合同金额的比例为___%。</w:t>
      </w:r>
    </w:p>
    <w:p w14:paraId="303AE4D9">
      <w:pPr>
        <w:adjustRightInd w:val="0"/>
        <w:snapToGrid w:val="0"/>
        <w:spacing w:line="360" w:lineRule="auto"/>
        <w:ind w:firstLine="480" w:firstLineChars="200"/>
        <w:jc w:val="left"/>
        <w:rPr>
          <w:rFonts w:hint="default" w:ascii="Times New Roman" w:hAnsi="Times New Roman" w:cs="Times New Roman" w:eastAsiaTheme="minorEastAsia"/>
          <w:bCs/>
          <w:color w:val="auto"/>
          <w:sz w:val="24"/>
          <w:highlight w:val="none"/>
        </w:rPr>
      </w:pPr>
      <w:r>
        <w:rPr>
          <w:rFonts w:hint="default" w:ascii="Times New Roman" w:hAnsi="Times New Roman" w:cs="Times New Roman" w:eastAsiaTheme="minorEastAsia"/>
          <w:color w:val="auto"/>
          <w:sz w:val="24"/>
          <w:highlight w:val="none"/>
        </w:rPr>
        <w:t>乙方承诺将在上述情况下与甲方签订分包合同。</w:t>
      </w:r>
    </w:p>
    <w:p w14:paraId="652AB6B6">
      <w:pPr>
        <w:adjustRightInd w:val="0"/>
        <w:snapToGrid w:val="0"/>
        <w:spacing w:line="360"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本协议自各方盖章之日起生效，如甲方未在该项目（采购包）中标，本协议自动终止。</w:t>
      </w:r>
    </w:p>
    <w:p w14:paraId="6D8E39F0">
      <w:pPr>
        <w:spacing w:line="360" w:lineRule="auto"/>
        <w:ind w:firstLine="471"/>
        <w:rPr>
          <w:rFonts w:hint="default" w:ascii="Times New Roman" w:hAnsi="Times New Roman" w:cs="Times New Roman" w:eastAsiaTheme="minorEastAsia"/>
          <w:b/>
          <w:color w:val="auto"/>
          <w:sz w:val="24"/>
          <w:highlight w:val="none"/>
        </w:rPr>
      </w:pPr>
    </w:p>
    <w:p w14:paraId="03CACB48">
      <w:pPr>
        <w:spacing w:line="360" w:lineRule="auto"/>
        <w:ind w:firstLine="471"/>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color w:val="auto"/>
          <w:sz w:val="24"/>
          <w:highlight w:val="none"/>
        </w:rPr>
        <w:t>甲方（盖章）：_________                 乙方（盖章）：_________</w:t>
      </w:r>
    </w:p>
    <w:p w14:paraId="63BA6963">
      <w:pPr>
        <w:spacing w:line="360" w:lineRule="auto"/>
        <w:ind w:left="480"/>
        <w:jc w:val="right"/>
        <w:rPr>
          <w:rFonts w:hint="default" w:ascii="Times New Roman" w:hAnsi="Times New Roman" w:cs="Times New Roman" w:eastAsiaTheme="minorEastAsia"/>
          <w:color w:val="auto"/>
          <w:sz w:val="24"/>
          <w:highlight w:val="none"/>
        </w:rPr>
      </w:pPr>
    </w:p>
    <w:p w14:paraId="5614DC4E">
      <w:pPr>
        <w:wordWrap w:val="0"/>
        <w:spacing w:line="360" w:lineRule="auto"/>
        <w:ind w:left="480"/>
        <w:jc w:val="right"/>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color w:val="auto"/>
          <w:sz w:val="24"/>
          <w:szCs w:val="20"/>
          <w:highlight w:val="none"/>
        </w:rPr>
        <w:t xml:space="preserve">日期：_____年______月______日   </w:t>
      </w:r>
    </w:p>
    <w:p w14:paraId="147B75BA">
      <w:pPr>
        <w:tabs>
          <w:tab w:val="left" w:pos="8280"/>
        </w:tabs>
        <w:spacing w:line="360" w:lineRule="auto"/>
        <w:ind w:firstLine="480"/>
        <w:rPr>
          <w:rFonts w:hint="default" w:ascii="Times New Roman" w:hAnsi="Times New Roman" w:cs="Times New Roman" w:eastAsiaTheme="minorEastAsia"/>
          <w:color w:val="auto"/>
          <w:sz w:val="24"/>
          <w:highlight w:val="none"/>
        </w:rPr>
      </w:pPr>
    </w:p>
    <w:p w14:paraId="7BEB2516">
      <w:pPr>
        <w:tabs>
          <w:tab w:val="left" w:pos="8280"/>
        </w:tabs>
        <w:spacing w:line="360" w:lineRule="auto"/>
        <w:rPr>
          <w:rFonts w:hint="default" w:ascii="Times New Roman" w:hAnsi="Times New Roman" w:cs="Times New Roman" w:eastAsiaTheme="minorEastAsia"/>
          <w:color w:val="auto"/>
          <w:sz w:val="24"/>
          <w:highlight w:val="none"/>
        </w:rPr>
      </w:pPr>
      <w:bookmarkStart w:id="919" w:name="_Hlk176956306"/>
      <w:r>
        <w:rPr>
          <w:rFonts w:hint="default" w:ascii="Times New Roman" w:hAnsi="Times New Roman" w:cs="Times New Roman" w:eastAsiaTheme="minorEastAsia"/>
          <w:color w:val="auto"/>
          <w:sz w:val="24"/>
          <w:highlight w:val="none"/>
        </w:rPr>
        <w:t>注：</w:t>
      </w:r>
    </w:p>
    <w:p w14:paraId="0E170878">
      <w:pPr>
        <w:adjustRightInd w:val="0"/>
        <w:snapToGrid w:val="0"/>
        <w:spacing w:line="360" w:lineRule="auto"/>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 投标人“为落实政府采购政策”而向中小企业分包时必须提供，否则</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；且建议按照采购文件要求在资格证明文件部分提供；</w:t>
      </w:r>
    </w:p>
    <w:p w14:paraId="0590C347">
      <w:pPr>
        <w:adjustRightInd w:val="0"/>
        <w:snapToGrid w:val="0"/>
        <w:spacing w:line="360" w:lineRule="auto"/>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 投标人满足《政府采购促进中小企业发展管理办法》（财库〔2020〕46号）第九条有关规定，拟享受中小企业政策优惠措施的，仍需提供本协议，否则不予认可；</w:t>
      </w:r>
    </w:p>
    <w:p w14:paraId="29AF38FE">
      <w:pPr>
        <w:adjustRightInd w:val="0"/>
        <w:snapToGrid w:val="0"/>
        <w:spacing w:line="360" w:lineRule="auto"/>
        <w:jc w:val="left"/>
        <w:rPr>
          <w:rFonts w:hint="default" w:ascii="Times New Roman" w:hAnsi="Times New Roman" w:cs="Times New Roman" w:eastAsiaTheme="minorEastAsia"/>
          <w:color w:val="auto"/>
          <w:sz w:val="24"/>
          <w:highlight w:val="none"/>
        </w:rPr>
        <w:sectPr>
          <w:pgSz w:w="11907" w:h="16840"/>
          <w:pgMar w:top="1418" w:right="1134" w:bottom="1418" w:left="1701" w:header="851" w:footer="851" w:gutter="0"/>
          <w:pgNumType w:fmt="decimal"/>
          <w:cols w:space="720" w:num="1"/>
          <w:docGrid w:linePitch="462" w:charSpace="0"/>
        </w:sectPr>
      </w:pPr>
      <w:r>
        <w:rPr>
          <w:rFonts w:hint="default" w:ascii="Times New Roman" w:hAnsi="Times New Roman" w:cs="Times New Roman" w:eastAsiaTheme="minorEastAsia"/>
          <w:color w:val="auto"/>
          <w:sz w:val="24"/>
          <w:highlight w:val="none"/>
        </w:rPr>
        <w:t>3. 投标人须与所有拟分包单位分别签订《分包意向协议》，每单位签订一份，并在投标文件中提交全部协议原件的</w:t>
      </w:r>
      <w:r>
        <w:rPr>
          <w:rFonts w:hint="default" w:ascii="Times New Roman" w:hAnsi="Times New Roman" w:cs="Times New Roman" w:eastAsiaTheme="minorEastAsia"/>
          <w:color w:val="auto"/>
          <w:sz w:val="24"/>
          <w:highlight w:val="none"/>
          <w:lang w:eastAsia="zh-CN"/>
        </w:rPr>
        <w:t>复印件</w:t>
      </w:r>
      <w:r>
        <w:rPr>
          <w:rFonts w:hint="default" w:ascii="Times New Roman" w:hAnsi="Times New Roman" w:cs="Times New Roman" w:eastAsiaTheme="minorEastAsia"/>
          <w:color w:val="auto"/>
          <w:sz w:val="24"/>
          <w:highlight w:val="none"/>
        </w:rPr>
        <w:t>，否则</w:t>
      </w:r>
      <w:r>
        <w:rPr>
          <w:rFonts w:hint="default" w:ascii="Times New Roman" w:hAnsi="Times New Roman" w:cs="Times New Roman" w:eastAsiaTheme="minorEastAsia"/>
          <w:bCs/>
          <w:color w:val="auto"/>
          <w:sz w:val="24"/>
          <w:highlight w:val="none"/>
        </w:rPr>
        <w:t>不予认可</w:t>
      </w:r>
      <w:r>
        <w:rPr>
          <w:rFonts w:hint="default" w:ascii="Times New Roman" w:hAnsi="Times New Roman" w:cs="Times New Roman" w:eastAsiaTheme="minorEastAsia"/>
          <w:color w:val="auto"/>
          <w:sz w:val="24"/>
          <w:highlight w:val="none"/>
        </w:rPr>
        <w:t>。</w:t>
      </w:r>
      <w:bookmarkEnd w:id="919"/>
    </w:p>
    <w:p w14:paraId="23B51DDC">
      <w:pPr>
        <w:keepNext w:val="0"/>
        <w:keepLines w:val="0"/>
        <w:widowControl/>
        <w:suppressLineNumbers w:val="0"/>
        <w:jc w:val="left"/>
        <w:rPr>
          <w:rFonts w:hint="default" w:ascii="Times New Roman" w:hAnsi="Times New Roman" w:cs="Times New Roman" w:eastAsiaTheme="minorEastAsia"/>
          <w:b/>
          <w:bCs/>
          <w:color w:val="auto"/>
          <w:sz w:val="24"/>
          <w:szCs w:val="20"/>
          <w:highlight w:val="none"/>
        </w:rPr>
      </w:pPr>
      <w:r>
        <w:rPr>
          <w:rFonts w:hint="eastAsia" w:cs="Times New Roman" w:eastAsiaTheme="minorEastAsia"/>
          <w:b/>
          <w:bCs/>
          <w:color w:val="auto"/>
          <w:sz w:val="24"/>
          <w:szCs w:val="20"/>
          <w:highlight w:val="none"/>
          <w:lang w:val="en-US" w:eastAsia="zh-CN"/>
        </w:rPr>
        <w:t>8</w:t>
      </w:r>
      <w:r>
        <w:rPr>
          <w:rFonts w:hint="default" w:ascii="Times New Roman" w:hAnsi="Times New Roman" w:cs="Times New Roman" w:eastAsiaTheme="minorEastAsia"/>
          <w:b/>
          <w:bCs/>
          <w:color w:val="auto"/>
          <w:sz w:val="24"/>
          <w:szCs w:val="20"/>
          <w:highlight w:val="none"/>
        </w:rPr>
        <w:t xml:space="preserve">  招标文件要求提供或投标人认为应附的其他材料（包括但不限于</w:t>
      </w:r>
      <w:r>
        <w:rPr>
          <w:rFonts w:hint="eastAsia" w:cs="Times New Roman" w:eastAsiaTheme="minorEastAsia"/>
          <w:b/>
          <w:bCs/>
          <w:color w:val="auto"/>
          <w:sz w:val="24"/>
          <w:szCs w:val="20"/>
          <w:highlight w:val="none"/>
          <w:lang w:val="en-US" w:eastAsia="zh-CN"/>
        </w:rPr>
        <w:t>业绩</w:t>
      </w:r>
      <w:r>
        <w:rPr>
          <w:rFonts w:hint="eastAsia" w:ascii="Times New Roman" w:hAnsi="Times New Roman" w:cs="Times New Roman" w:eastAsiaTheme="minorEastAsia"/>
          <w:b/>
          <w:bCs/>
          <w:color w:val="auto"/>
          <w:sz w:val="24"/>
          <w:szCs w:val="20"/>
          <w:highlight w:val="none"/>
          <w:lang w:eastAsia="zh-CN"/>
        </w:rPr>
        <w:t>、</w:t>
      </w:r>
      <w:r>
        <w:rPr>
          <w:rFonts w:hint="eastAsia" w:ascii="Times New Roman" w:hAnsi="Times New Roman" w:cs="Times New Roman" w:eastAsiaTheme="minorEastAsia"/>
          <w:b/>
          <w:bCs/>
          <w:color w:val="auto"/>
          <w:sz w:val="24"/>
          <w:szCs w:val="20"/>
          <w:highlight w:val="none"/>
          <w:lang w:val="en-US" w:eastAsia="zh-CN"/>
        </w:rPr>
        <w:t xml:space="preserve">投标人及 </w:t>
      </w:r>
    </w:p>
    <w:p w14:paraId="583FADBF">
      <w:pPr>
        <w:keepNext w:val="0"/>
        <w:keepLines w:val="0"/>
        <w:widowControl/>
        <w:suppressLineNumbers w:val="0"/>
        <w:jc w:val="left"/>
        <w:rPr>
          <w:rFonts w:hint="default" w:ascii="Times New Roman" w:hAnsi="Times New Roman" w:cs="Times New Roman" w:eastAsiaTheme="minorEastAsia"/>
          <w:b/>
          <w:bCs/>
          <w:color w:val="auto"/>
          <w:sz w:val="24"/>
          <w:szCs w:val="20"/>
          <w:highlight w:val="none"/>
        </w:rPr>
      </w:pPr>
      <w:r>
        <w:rPr>
          <w:rFonts w:hint="eastAsia" w:ascii="Times New Roman" w:hAnsi="Times New Roman" w:cs="Times New Roman" w:eastAsiaTheme="minorEastAsia"/>
          <w:b/>
          <w:bCs/>
          <w:color w:val="auto"/>
          <w:sz w:val="24"/>
          <w:szCs w:val="20"/>
          <w:highlight w:val="none"/>
          <w:lang w:val="en-US" w:eastAsia="zh-CN"/>
        </w:rPr>
        <w:t>产品厂商资质、创新能力、</w:t>
      </w:r>
      <w:r>
        <w:rPr>
          <w:rFonts w:hint="eastAsia" w:ascii="Times New Roman" w:hAnsi="Times New Roman" w:cs="Times New Roman" w:eastAsiaTheme="minorEastAsia"/>
          <w:b/>
          <w:bCs/>
          <w:color w:val="auto"/>
          <w:sz w:val="24"/>
          <w:szCs w:val="20"/>
          <w:highlight w:val="none"/>
          <w:lang w:eastAsia="zh-CN"/>
        </w:rPr>
        <w:t>货物技术规格、参数与要求响应、供货及安装调试</w:t>
      </w:r>
      <w:r>
        <w:rPr>
          <w:rFonts w:hint="eastAsia" w:cs="Times New Roman" w:eastAsiaTheme="minorEastAsia"/>
          <w:b/>
          <w:bCs/>
          <w:color w:val="auto"/>
          <w:sz w:val="24"/>
          <w:szCs w:val="20"/>
          <w:highlight w:val="none"/>
          <w:lang w:eastAsia="zh-CN"/>
        </w:rPr>
        <w:t>方案、质量管理体系与保证措施、售后服务保障方案、培训方案、人员配备</w:t>
      </w:r>
      <w:r>
        <w:rPr>
          <w:rFonts w:hint="default" w:ascii="Times New Roman" w:hAnsi="Times New Roman" w:cs="Times New Roman" w:eastAsiaTheme="minorEastAsia"/>
          <w:b/>
          <w:bCs/>
          <w:color w:val="auto"/>
          <w:sz w:val="24"/>
          <w:szCs w:val="20"/>
          <w:highlight w:val="none"/>
        </w:rPr>
        <w:t>）</w:t>
      </w:r>
    </w:p>
    <w:p w14:paraId="7F80DA11">
      <w:pPr>
        <w:pStyle w:val="258"/>
        <w:outlineLvl w:val="9"/>
        <w:rPr>
          <w:rFonts w:hint="default" w:ascii="Times New Roman" w:hAnsi="Times New Roman" w:cs="Times New Roman" w:eastAsiaTheme="minorEastAsia"/>
          <w:color w:val="auto"/>
          <w:highlight w:val="none"/>
        </w:rPr>
      </w:pPr>
    </w:p>
    <w:p w14:paraId="15831CF0">
      <w:pPr>
        <w:spacing w:line="360" w:lineRule="auto"/>
        <w:rPr>
          <w:rFonts w:hint="default" w:ascii="Times New Roman" w:hAnsi="Times New Roman" w:cs="Times New Roman" w:eastAsiaTheme="minorEastAsia"/>
          <w:b/>
          <w:color w:val="auto"/>
          <w:sz w:val="24"/>
          <w:highlight w:val="none"/>
        </w:rPr>
      </w:pPr>
      <w:r>
        <w:rPr>
          <w:rFonts w:hint="eastAsia" w:cs="Times New Roman" w:eastAsiaTheme="minorEastAsia"/>
          <w:b/>
          <w:color w:val="auto"/>
          <w:sz w:val="24"/>
          <w:highlight w:val="none"/>
          <w:lang w:val="en-US" w:eastAsia="zh-CN"/>
        </w:rPr>
        <w:t>8</w:t>
      </w:r>
      <w:r>
        <w:rPr>
          <w:rFonts w:hint="default" w:ascii="Times New Roman" w:hAnsi="Times New Roman" w:cs="Times New Roman" w:eastAsiaTheme="minorEastAsia"/>
          <w:b/>
          <w:color w:val="auto"/>
          <w:sz w:val="24"/>
          <w:highlight w:val="none"/>
        </w:rPr>
        <w:t>-1（业绩附合同复印件，须加盖投标人公章）</w:t>
      </w:r>
    </w:p>
    <w:p w14:paraId="0C35F000">
      <w:pPr>
        <w:spacing w:line="360" w:lineRule="auto"/>
        <w:jc w:val="center"/>
        <w:rPr>
          <w:rFonts w:hint="default" w:ascii="Times New Roman" w:hAnsi="Times New Roman" w:cs="Times New Roman" w:eastAsiaTheme="minorEastAsia"/>
          <w:color w:val="auto"/>
          <w:sz w:val="24"/>
          <w:highlight w:val="none"/>
        </w:rPr>
      </w:pPr>
    </w:p>
    <w:tbl>
      <w:tblPr>
        <w:tblStyle w:val="44"/>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2107"/>
        <w:gridCol w:w="1396"/>
        <w:gridCol w:w="1261"/>
        <w:gridCol w:w="1366"/>
        <w:gridCol w:w="1525"/>
        <w:gridCol w:w="624"/>
      </w:tblGrid>
      <w:tr w14:paraId="6D5F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11AAA5E3">
            <w:pPr>
              <w:spacing w:before="25" w:after="25" w:line="360" w:lineRule="auto"/>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序号</w:t>
            </w:r>
          </w:p>
        </w:tc>
        <w:tc>
          <w:tcPr>
            <w:tcW w:w="2107" w:type="dxa"/>
            <w:vAlign w:val="center"/>
          </w:tcPr>
          <w:p w14:paraId="34708442">
            <w:pPr>
              <w:spacing w:before="25" w:after="25" w:line="360" w:lineRule="auto"/>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项目名称（含已完成及正在实施的项目，请分别注明并做适当描述）</w:t>
            </w:r>
          </w:p>
        </w:tc>
        <w:tc>
          <w:tcPr>
            <w:tcW w:w="1396" w:type="dxa"/>
            <w:vAlign w:val="center"/>
          </w:tcPr>
          <w:p w14:paraId="7C25F1A7">
            <w:pPr>
              <w:spacing w:before="25" w:after="25" w:line="360" w:lineRule="auto"/>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合同主要内容</w:t>
            </w:r>
          </w:p>
        </w:tc>
        <w:tc>
          <w:tcPr>
            <w:tcW w:w="1261" w:type="dxa"/>
            <w:vAlign w:val="center"/>
          </w:tcPr>
          <w:p w14:paraId="2CC5D1B0">
            <w:pPr>
              <w:spacing w:before="25" w:after="25" w:line="360" w:lineRule="auto"/>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合同总金额</w:t>
            </w:r>
          </w:p>
        </w:tc>
        <w:tc>
          <w:tcPr>
            <w:tcW w:w="1366" w:type="dxa"/>
            <w:vAlign w:val="center"/>
          </w:tcPr>
          <w:p w14:paraId="549B9B17">
            <w:pPr>
              <w:spacing w:before="25" w:after="25" w:line="360" w:lineRule="auto"/>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委托方联系人及电话</w:t>
            </w:r>
          </w:p>
        </w:tc>
        <w:tc>
          <w:tcPr>
            <w:tcW w:w="1525" w:type="dxa"/>
            <w:vAlign w:val="center"/>
          </w:tcPr>
          <w:p w14:paraId="62C20F04">
            <w:pPr>
              <w:spacing w:before="25" w:after="25" w:line="360" w:lineRule="auto"/>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投标单位负责人及电话</w:t>
            </w:r>
          </w:p>
        </w:tc>
        <w:tc>
          <w:tcPr>
            <w:tcW w:w="624" w:type="dxa"/>
            <w:vAlign w:val="center"/>
          </w:tcPr>
          <w:p w14:paraId="5E8DF073">
            <w:pPr>
              <w:spacing w:before="25" w:after="25" w:line="360" w:lineRule="auto"/>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备注</w:t>
            </w:r>
          </w:p>
        </w:tc>
      </w:tr>
      <w:tr w14:paraId="4C22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2778E6A6">
            <w:pPr>
              <w:spacing w:before="25" w:after="25" w:line="360" w:lineRule="auto"/>
              <w:jc w:val="center"/>
              <w:rPr>
                <w:rFonts w:hint="default" w:ascii="Times New Roman" w:hAnsi="Times New Roman" w:cs="Times New Roman" w:eastAsiaTheme="minorEastAsia"/>
                <w:color w:val="auto"/>
                <w:sz w:val="24"/>
                <w:highlight w:val="none"/>
              </w:rPr>
            </w:pPr>
          </w:p>
        </w:tc>
        <w:tc>
          <w:tcPr>
            <w:tcW w:w="2107" w:type="dxa"/>
            <w:vAlign w:val="center"/>
          </w:tcPr>
          <w:p w14:paraId="1AF17A91">
            <w:pPr>
              <w:spacing w:before="25" w:after="25" w:line="360" w:lineRule="auto"/>
              <w:jc w:val="center"/>
              <w:rPr>
                <w:rFonts w:hint="default" w:ascii="Times New Roman" w:hAnsi="Times New Roman" w:cs="Times New Roman" w:eastAsiaTheme="minorEastAsia"/>
                <w:color w:val="auto"/>
                <w:sz w:val="24"/>
                <w:highlight w:val="none"/>
              </w:rPr>
            </w:pPr>
          </w:p>
        </w:tc>
        <w:tc>
          <w:tcPr>
            <w:tcW w:w="1396" w:type="dxa"/>
            <w:vAlign w:val="center"/>
          </w:tcPr>
          <w:p w14:paraId="78F455C2">
            <w:pPr>
              <w:spacing w:before="25" w:after="25" w:line="360" w:lineRule="auto"/>
              <w:jc w:val="center"/>
              <w:rPr>
                <w:rFonts w:hint="default" w:ascii="Times New Roman" w:hAnsi="Times New Roman" w:cs="Times New Roman" w:eastAsiaTheme="minorEastAsia"/>
                <w:color w:val="auto"/>
                <w:sz w:val="24"/>
                <w:highlight w:val="none"/>
              </w:rPr>
            </w:pPr>
          </w:p>
        </w:tc>
        <w:tc>
          <w:tcPr>
            <w:tcW w:w="1261" w:type="dxa"/>
            <w:vAlign w:val="center"/>
          </w:tcPr>
          <w:p w14:paraId="53A4C8ED">
            <w:pPr>
              <w:spacing w:before="25" w:after="25" w:line="360" w:lineRule="auto"/>
              <w:jc w:val="center"/>
              <w:rPr>
                <w:rFonts w:hint="default" w:ascii="Times New Roman" w:hAnsi="Times New Roman" w:cs="Times New Roman" w:eastAsiaTheme="minorEastAsia"/>
                <w:color w:val="auto"/>
                <w:sz w:val="24"/>
                <w:highlight w:val="none"/>
              </w:rPr>
            </w:pPr>
          </w:p>
        </w:tc>
        <w:tc>
          <w:tcPr>
            <w:tcW w:w="1366" w:type="dxa"/>
            <w:vAlign w:val="center"/>
          </w:tcPr>
          <w:p w14:paraId="4DF7126B">
            <w:pPr>
              <w:spacing w:before="25" w:after="25" w:line="360" w:lineRule="auto"/>
              <w:jc w:val="center"/>
              <w:rPr>
                <w:rFonts w:hint="default" w:ascii="Times New Roman" w:hAnsi="Times New Roman" w:cs="Times New Roman" w:eastAsiaTheme="minorEastAsia"/>
                <w:color w:val="auto"/>
                <w:sz w:val="24"/>
                <w:highlight w:val="none"/>
              </w:rPr>
            </w:pPr>
          </w:p>
        </w:tc>
        <w:tc>
          <w:tcPr>
            <w:tcW w:w="1525" w:type="dxa"/>
            <w:vAlign w:val="center"/>
          </w:tcPr>
          <w:p w14:paraId="528D8D5F">
            <w:pPr>
              <w:spacing w:before="25" w:after="25" w:line="360" w:lineRule="auto"/>
              <w:jc w:val="center"/>
              <w:rPr>
                <w:rFonts w:hint="default" w:ascii="Times New Roman" w:hAnsi="Times New Roman" w:cs="Times New Roman" w:eastAsiaTheme="minorEastAsia"/>
                <w:color w:val="auto"/>
                <w:sz w:val="24"/>
                <w:highlight w:val="none"/>
              </w:rPr>
            </w:pPr>
          </w:p>
        </w:tc>
        <w:tc>
          <w:tcPr>
            <w:tcW w:w="624" w:type="dxa"/>
            <w:vAlign w:val="center"/>
          </w:tcPr>
          <w:p w14:paraId="2BC44307">
            <w:pPr>
              <w:spacing w:before="25" w:after="25" w:line="360" w:lineRule="auto"/>
              <w:jc w:val="center"/>
              <w:rPr>
                <w:rFonts w:hint="default" w:ascii="Times New Roman" w:hAnsi="Times New Roman" w:cs="Times New Roman" w:eastAsiaTheme="minorEastAsia"/>
                <w:color w:val="auto"/>
                <w:sz w:val="24"/>
                <w:highlight w:val="none"/>
              </w:rPr>
            </w:pPr>
          </w:p>
        </w:tc>
      </w:tr>
      <w:tr w14:paraId="6651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01E820F3">
            <w:pPr>
              <w:spacing w:before="25" w:after="25" w:line="360" w:lineRule="auto"/>
              <w:jc w:val="center"/>
              <w:rPr>
                <w:rFonts w:hint="default" w:ascii="Times New Roman" w:hAnsi="Times New Roman" w:cs="Times New Roman" w:eastAsiaTheme="minorEastAsia"/>
                <w:color w:val="auto"/>
                <w:sz w:val="24"/>
                <w:highlight w:val="none"/>
              </w:rPr>
            </w:pPr>
          </w:p>
        </w:tc>
        <w:tc>
          <w:tcPr>
            <w:tcW w:w="2107" w:type="dxa"/>
            <w:vAlign w:val="center"/>
          </w:tcPr>
          <w:p w14:paraId="6F554C09">
            <w:pPr>
              <w:spacing w:before="25" w:after="25" w:line="360" w:lineRule="auto"/>
              <w:jc w:val="center"/>
              <w:rPr>
                <w:rFonts w:hint="default" w:ascii="Times New Roman" w:hAnsi="Times New Roman" w:cs="Times New Roman" w:eastAsiaTheme="minorEastAsia"/>
                <w:color w:val="auto"/>
                <w:sz w:val="24"/>
                <w:highlight w:val="none"/>
              </w:rPr>
            </w:pPr>
          </w:p>
        </w:tc>
        <w:tc>
          <w:tcPr>
            <w:tcW w:w="1396" w:type="dxa"/>
            <w:vAlign w:val="center"/>
          </w:tcPr>
          <w:p w14:paraId="7E75B538">
            <w:pPr>
              <w:spacing w:before="25" w:after="25" w:line="360" w:lineRule="auto"/>
              <w:jc w:val="center"/>
              <w:rPr>
                <w:rFonts w:hint="default" w:ascii="Times New Roman" w:hAnsi="Times New Roman" w:cs="Times New Roman" w:eastAsiaTheme="minorEastAsia"/>
                <w:color w:val="auto"/>
                <w:sz w:val="24"/>
                <w:highlight w:val="none"/>
              </w:rPr>
            </w:pPr>
          </w:p>
        </w:tc>
        <w:tc>
          <w:tcPr>
            <w:tcW w:w="1261" w:type="dxa"/>
            <w:vAlign w:val="center"/>
          </w:tcPr>
          <w:p w14:paraId="0A9F949C">
            <w:pPr>
              <w:spacing w:before="25" w:after="25" w:line="360" w:lineRule="auto"/>
              <w:jc w:val="center"/>
              <w:rPr>
                <w:rFonts w:hint="default" w:ascii="Times New Roman" w:hAnsi="Times New Roman" w:cs="Times New Roman" w:eastAsiaTheme="minorEastAsia"/>
                <w:color w:val="auto"/>
                <w:sz w:val="24"/>
                <w:highlight w:val="none"/>
              </w:rPr>
            </w:pPr>
          </w:p>
        </w:tc>
        <w:tc>
          <w:tcPr>
            <w:tcW w:w="1366" w:type="dxa"/>
            <w:vAlign w:val="center"/>
          </w:tcPr>
          <w:p w14:paraId="1C22CDBE">
            <w:pPr>
              <w:spacing w:before="25" w:after="25" w:line="360" w:lineRule="auto"/>
              <w:jc w:val="center"/>
              <w:rPr>
                <w:rFonts w:hint="default" w:ascii="Times New Roman" w:hAnsi="Times New Roman" w:cs="Times New Roman" w:eastAsiaTheme="minorEastAsia"/>
                <w:color w:val="auto"/>
                <w:sz w:val="24"/>
                <w:highlight w:val="none"/>
              </w:rPr>
            </w:pPr>
          </w:p>
        </w:tc>
        <w:tc>
          <w:tcPr>
            <w:tcW w:w="1525" w:type="dxa"/>
            <w:vAlign w:val="center"/>
          </w:tcPr>
          <w:p w14:paraId="685FC59D">
            <w:pPr>
              <w:spacing w:before="25" w:after="25" w:line="360" w:lineRule="auto"/>
              <w:jc w:val="center"/>
              <w:rPr>
                <w:rFonts w:hint="default" w:ascii="Times New Roman" w:hAnsi="Times New Roman" w:cs="Times New Roman" w:eastAsiaTheme="minorEastAsia"/>
                <w:color w:val="auto"/>
                <w:sz w:val="24"/>
                <w:highlight w:val="none"/>
              </w:rPr>
            </w:pPr>
          </w:p>
        </w:tc>
        <w:tc>
          <w:tcPr>
            <w:tcW w:w="624" w:type="dxa"/>
            <w:vAlign w:val="center"/>
          </w:tcPr>
          <w:p w14:paraId="6C83C912">
            <w:pPr>
              <w:spacing w:before="25" w:after="25" w:line="360" w:lineRule="auto"/>
              <w:jc w:val="center"/>
              <w:rPr>
                <w:rFonts w:hint="default" w:ascii="Times New Roman" w:hAnsi="Times New Roman" w:cs="Times New Roman" w:eastAsiaTheme="minorEastAsia"/>
                <w:color w:val="auto"/>
                <w:sz w:val="24"/>
                <w:highlight w:val="none"/>
              </w:rPr>
            </w:pPr>
          </w:p>
        </w:tc>
      </w:tr>
      <w:tr w14:paraId="2B28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2676A24A">
            <w:pPr>
              <w:spacing w:before="25" w:after="25" w:line="360" w:lineRule="auto"/>
              <w:jc w:val="center"/>
              <w:rPr>
                <w:rFonts w:hint="default" w:ascii="Times New Roman" w:hAnsi="Times New Roman" w:cs="Times New Roman" w:eastAsiaTheme="minorEastAsia"/>
                <w:color w:val="auto"/>
                <w:sz w:val="24"/>
                <w:highlight w:val="none"/>
              </w:rPr>
            </w:pPr>
          </w:p>
        </w:tc>
        <w:tc>
          <w:tcPr>
            <w:tcW w:w="2107" w:type="dxa"/>
            <w:vAlign w:val="center"/>
          </w:tcPr>
          <w:p w14:paraId="541C0741">
            <w:pPr>
              <w:spacing w:before="25" w:after="25" w:line="360" w:lineRule="auto"/>
              <w:jc w:val="center"/>
              <w:rPr>
                <w:rFonts w:hint="default" w:ascii="Times New Roman" w:hAnsi="Times New Roman" w:cs="Times New Roman" w:eastAsiaTheme="minorEastAsia"/>
                <w:color w:val="auto"/>
                <w:sz w:val="24"/>
                <w:highlight w:val="none"/>
              </w:rPr>
            </w:pPr>
          </w:p>
        </w:tc>
        <w:tc>
          <w:tcPr>
            <w:tcW w:w="1396" w:type="dxa"/>
            <w:vAlign w:val="center"/>
          </w:tcPr>
          <w:p w14:paraId="1FCB7A9D">
            <w:pPr>
              <w:spacing w:before="25" w:after="25" w:line="360" w:lineRule="auto"/>
              <w:jc w:val="center"/>
              <w:rPr>
                <w:rFonts w:hint="default" w:ascii="Times New Roman" w:hAnsi="Times New Roman" w:cs="Times New Roman" w:eastAsiaTheme="minorEastAsia"/>
                <w:color w:val="auto"/>
                <w:sz w:val="24"/>
                <w:highlight w:val="none"/>
              </w:rPr>
            </w:pPr>
          </w:p>
        </w:tc>
        <w:tc>
          <w:tcPr>
            <w:tcW w:w="1261" w:type="dxa"/>
            <w:vAlign w:val="center"/>
          </w:tcPr>
          <w:p w14:paraId="5CEA72BC">
            <w:pPr>
              <w:spacing w:before="25" w:after="25" w:line="360" w:lineRule="auto"/>
              <w:jc w:val="center"/>
              <w:rPr>
                <w:rFonts w:hint="default" w:ascii="Times New Roman" w:hAnsi="Times New Roman" w:cs="Times New Roman" w:eastAsiaTheme="minorEastAsia"/>
                <w:color w:val="auto"/>
                <w:sz w:val="24"/>
                <w:highlight w:val="none"/>
              </w:rPr>
            </w:pPr>
          </w:p>
        </w:tc>
        <w:tc>
          <w:tcPr>
            <w:tcW w:w="1366" w:type="dxa"/>
            <w:vAlign w:val="center"/>
          </w:tcPr>
          <w:p w14:paraId="2811EB6A">
            <w:pPr>
              <w:spacing w:before="25" w:after="25" w:line="360" w:lineRule="auto"/>
              <w:jc w:val="center"/>
              <w:rPr>
                <w:rFonts w:hint="default" w:ascii="Times New Roman" w:hAnsi="Times New Roman" w:cs="Times New Roman" w:eastAsiaTheme="minorEastAsia"/>
                <w:color w:val="auto"/>
                <w:sz w:val="24"/>
                <w:highlight w:val="none"/>
              </w:rPr>
            </w:pPr>
          </w:p>
        </w:tc>
        <w:tc>
          <w:tcPr>
            <w:tcW w:w="1525" w:type="dxa"/>
            <w:vAlign w:val="center"/>
          </w:tcPr>
          <w:p w14:paraId="7F8884FF">
            <w:pPr>
              <w:spacing w:before="25" w:after="25" w:line="360" w:lineRule="auto"/>
              <w:jc w:val="center"/>
              <w:rPr>
                <w:rFonts w:hint="default" w:ascii="Times New Roman" w:hAnsi="Times New Roman" w:cs="Times New Roman" w:eastAsiaTheme="minorEastAsia"/>
                <w:color w:val="auto"/>
                <w:sz w:val="24"/>
                <w:highlight w:val="none"/>
              </w:rPr>
            </w:pPr>
          </w:p>
        </w:tc>
        <w:tc>
          <w:tcPr>
            <w:tcW w:w="624" w:type="dxa"/>
            <w:vAlign w:val="center"/>
          </w:tcPr>
          <w:p w14:paraId="7BA13046">
            <w:pPr>
              <w:spacing w:before="25" w:after="25" w:line="360" w:lineRule="auto"/>
              <w:jc w:val="center"/>
              <w:rPr>
                <w:rFonts w:hint="default" w:ascii="Times New Roman" w:hAnsi="Times New Roman" w:cs="Times New Roman" w:eastAsiaTheme="minorEastAsia"/>
                <w:color w:val="auto"/>
                <w:sz w:val="24"/>
                <w:highlight w:val="none"/>
              </w:rPr>
            </w:pPr>
          </w:p>
        </w:tc>
      </w:tr>
      <w:tr w14:paraId="4F67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75EC12B1">
            <w:pPr>
              <w:spacing w:before="25" w:after="25" w:line="360" w:lineRule="auto"/>
              <w:jc w:val="center"/>
              <w:rPr>
                <w:rFonts w:hint="default" w:ascii="Times New Roman" w:hAnsi="Times New Roman" w:cs="Times New Roman" w:eastAsiaTheme="minorEastAsia"/>
                <w:color w:val="auto"/>
                <w:sz w:val="24"/>
                <w:highlight w:val="none"/>
              </w:rPr>
            </w:pPr>
          </w:p>
        </w:tc>
        <w:tc>
          <w:tcPr>
            <w:tcW w:w="2107" w:type="dxa"/>
            <w:vAlign w:val="center"/>
          </w:tcPr>
          <w:p w14:paraId="41B5D1DB">
            <w:pPr>
              <w:spacing w:before="25" w:after="25" w:line="360" w:lineRule="auto"/>
              <w:jc w:val="center"/>
              <w:rPr>
                <w:rFonts w:hint="default" w:ascii="Times New Roman" w:hAnsi="Times New Roman" w:cs="Times New Roman" w:eastAsiaTheme="minorEastAsia"/>
                <w:color w:val="auto"/>
                <w:sz w:val="24"/>
                <w:highlight w:val="none"/>
              </w:rPr>
            </w:pPr>
          </w:p>
        </w:tc>
        <w:tc>
          <w:tcPr>
            <w:tcW w:w="1396" w:type="dxa"/>
            <w:vAlign w:val="center"/>
          </w:tcPr>
          <w:p w14:paraId="33058170">
            <w:pPr>
              <w:spacing w:before="25" w:after="25" w:line="360" w:lineRule="auto"/>
              <w:jc w:val="center"/>
              <w:rPr>
                <w:rFonts w:hint="default" w:ascii="Times New Roman" w:hAnsi="Times New Roman" w:cs="Times New Roman" w:eastAsiaTheme="minorEastAsia"/>
                <w:color w:val="auto"/>
                <w:sz w:val="24"/>
                <w:highlight w:val="none"/>
              </w:rPr>
            </w:pPr>
          </w:p>
        </w:tc>
        <w:tc>
          <w:tcPr>
            <w:tcW w:w="1261" w:type="dxa"/>
            <w:vAlign w:val="center"/>
          </w:tcPr>
          <w:p w14:paraId="5013C49F">
            <w:pPr>
              <w:spacing w:before="25" w:after="25" w:line="360" w:lineRule="auto"/>
              <w:jc w:val="center"/>
              <w:rPr>
                <w:rFonts w:hint="default" w:ascii="Times New Roman" w:hAnsi="Times New Roman" w:cs="Times New Roman" w:eastAsiaTheme="minorEastAsia"/>
                <w:color w:val="auto"/>
                <w:sz w:val="24"/>
                <w:highlight w:val="none"/>
              </w:rPr>
            </w:pPr>
          </w:p>
        </w:tc>
        <w:tc>
          <w:tcPr>
            <w:tcW w:w="1366" w:type="dxa"/>
            <w:vAlign w:val="center"/>
          </w:tcPr>
          <w:p w14:paraId="4D1578D4">
            <w:pPr>
              <w:spacing w:before="25" w:after="25" w:line="360" w:lineRule="auto"/>
              <w:jc w:val="center"/>
              <w:rPr>
                <w:rFonts w:hint="default" w:ascii="Times New Roman" w:hAnsi="Times New Roman" w:cs="Times New Roman" w:eastAsiaTheme="minorEastAsia"/>
                <w:color w:val="auto"/>
                <w:sz w:val="24"/>
                <w:highlight w:val="none"/>
              </w:rPr>
            </w:pPr>
          </w:p>
        </w:tc>
        <w:tc>
          <w:tcPr>
            <w:tcW w:w="1525" w:type="dxa"/>
            <w:vAlign w:val="center"/>
          </w:tcPr>
          <w:p w14:paraId="1C92438D">
            <w:pPr>
              <w:spacing w:before="25" w:after="25" w:line="360" w:lineRule="auto"/>
              <w:jc w:val="center"/>
              <w:rPr>
                <w:rFonts w:hint="default" w:ascii="Times New Roman" w:hAnsi="Times New Roman" w:cs="Times New Roman" w:eastAsiaTheme="minorEastAsia"/>
                <w:color w:val="auto"/>
                <w:sz w:val="24"/>
                <w:highlight w:val="none"/>
              </w:rPr>
            </w:pPr>
          </w:p>
        </w:tc>
        <w:tc>
          <w:tcPr>
            <w:tcW w:w="624" w:type="dxa"/>
            <w:vAlign w:val="center"/>
          </w:tcPr>
          <w:p w14:paraId="6809C294">
            <w:pPr>
              <w:spacing w:before="25" w:after="25" w:line="360" w:lineRule="auto"/>
              <w:jc w:val="center"/>
              <w:rPr>
                <w:rFonts w:hint="default" w:ascii="Times New Roman" w:hAnsi="Times New Roman" w:cs="Times New Roman" w:eastAsiaTheme="minorEastAsia"/>
                <w:color w:val="auto"/>
                <w:sz w:val="24"/>
                <w:highlight w:val="none"/>
              </w:rPr>
            </w:pPr>
          </w:p>
        </w:tc>
      </w:tr>
      <w:tr w14:paraId="018D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009D279B">
            <w:pPr>
              <w:spacing w:before="25" w:after="25" w:line="360" w:lineRule="auto"/>
              <w:jc w:val="center"/>
              <w:rPr>
                <w:rFonts w:hint="default" w:ascii="Times New Roman" w:hAnsi="Times New Roman" w:cs="Times New Roman" w:eastAsiaTheme="minorEastAsia"/>
                <w:color w:val="auto"/>
                <w:sz w:val="24"/>
                <w:highlight w:val="none"/>
              </w:rPr>
            </w:pPr>
          </w:p>
        </w:tc>
        <w:tc>
          <w:tcPr>
            <w:tcW w:w="2107" w:type="dxa"/>
            <w:vAlign w:val="center"/>
          </w:tcPr>
          <w:p w14:paraId="2DAF4219">
            <w:pPr>
              <w:spacing w:before="25" w:after="25" w:line="360" w:lineRule="auto"/>
              <w:jc w:val="center"/>
              <w:rPr>
                <w:rFonts w:hint="default" w:ascii="Times New Roman" w:hAnsi="Times New Roman" w:cs="Times New Roman" w:eastAsiaTheme="minorEastAsia"/>
                <w:color w:val="auto"/>
                <w:sz w:val="24"/>
                <w:highlight w:val="none"/>
              </w:rPr>
            </w:pPr>
          </w:p>
        </w:tc>
        <w:tc>
          <w:tcPr>
            <w:tcW w:w="1396" w:type="dxa"/>
            <w:vAlign w:val="center"/>
          </w:tcPr>
          <w:p w14:paraId="5DB4F681">
            <w:pPr>
              <w:spacing w:before="25" w:after="25" w:line="360" w:lineRule="auto"/>
              <w:jc w:val="center"/>
              <w:rPr>
                <w:rFonts w:hint="default" w:ascii="Times New Roman" w:hAnsi="Times New Roman" w:cs="Times New Roman" w:eastAsiaTheme="minorEastAsia"/>
                <w:color w:val="auto"/>
                <w:sz w:val="24"/>
                <w:highlight w:val="none"/>
              </w:rPr>
            </w:pPr>
          </w:p>
        </w:tc>
        <w:tc>
          <w:tcPr>
            <w:tcW w:w="1261" w:type="dxa"/>
            <w:vAlign w:val="center"/>
          </w:tcPr>
          <w:p w14:paraId="20B21086">
            <w:pPr>
              <w:spacing w:before="25" w:after="25" w:line="360" w:lineRule="auto"/>
              <w:jc w:val="center"/>
              <w:rPr>
                <w:rFonts w:hint="default" w:ascii="Times New Roman" w:hAnsi="Times New Roman" w:cs="Times New Roman" w:eastAsiaTheme="minorEastAsia"/>
                <w:color w:val="auto"/>
                <w:sz w:val="24"/>
                <w:highlight w:val="none"/>
              </w:rPr>
            </w:pPr>
          </w:p>
        </w:tc>
        <w:tc>
          <w:tcPr>
            <w:tcW w:w="1366" w:type="dxa"/>
            <w:vAlign w:val="center"/>
          </w:tcPr>
          <w:p w14:paraId="75F2FDFC">
            <w:pPr>
              <w:spacing w:before="25" w:after="25" w:line="360" w:lineRule="auto"/>
              <w:jc w:val="center"/>
              <w:rPr>
                <w:rFonts w:hint="default" w:ascii="Times New Roman" w:hAnsi="Times New Roman" w:cs="Times New Roman" w:eastAsiaTheme="minorEastAsia"/>
                <w:color w:val="auto"/>
                <w:sz w:val="24"/>
                <w:highlight w:val="none"/>
              </w:rPr>
            </w:pPr>
          </w:p>
        </w:tc>
        <w:tc>
          <w:tcPr>
            <w:tcW w:w="1525" w:type="dxa"/>
            <w:vAlign w:val="center"/>
          </w:tcPr>
          <w:p w14:paraId="2CD38344">
            <w:pPr>
              <w:spacing w:before="25" w:after="25" w:line="360" w:lineRule="auto"/>
              <w:jc w:val="center"/>
              <w:rPr>
                <w:rFonts w:hint="default" w:ascii="Times New Roman" w:hAnsi="Times New Roman" w:cs="Times New Roman" w:eastAsiaTheme="minorEastAsia"/>
                <w:color w:val="auto"/>
                <w:sz w:val="24"/>
                <w:highlight w:val="none"/>
              </w:rPr>
            </w:pPr>
          </w:p>
        </w:tc>
        <w:tc>
          <w:tcPr>
            <w:tcW w:w="624" w:type="dxa"/>
            <w:vAlign w:val="center"/>
          </w:tcPr>
          <w:p w14:paraId="604CAFB2">
            <w:pPr>
              <w:spacing w:before="25" w:after="25" w:line="360" w:lineRule="auto"/>
              <w:jc w:val="center"/>
              <w:rPr>
                <w:rFonts w:hint="default" w:ascii="Times New Roman" w:hAnsi="Times New Roman" w:cs="Times New Roman" w:eastAsiaTheme="minorEastAsia"/>
                <w:color w:val="auto"/>
                <w:sz w:val="24"/>
                <w:highlight w:val="none"/>
              </w:rPr>
            </w:pPr>
          </w:p>
        </w:tc>
      </w:tr>
      <w:tr w14:paraId="76CD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347BA797">
            <w:pPr>
              <w:spacing w:before="25" w:after="25" w:line="360" w:lineRule="auto"/>
              <w:jc w:val="center"/>
              <w:rPr>
                <w:rFonts w:hint="default" w:ascii="Times New Roman" w:hAnsi="Times New Roman" w:cs="Times New Roman" w:eastAsiaTheme="minorEastAsia"/>
                <w:color w:val="auto"/>
                <w:sz w:val="24"/>
                <w:highlight w:val="none"/>
              </w:rPr>
            </w:pPr>
          </w:p>
        </w:tc>
        <w:tc>
          <w:tcPr>
            <w:tcW w:w="2107" w:type="dxa"/>
            <w:vAlign w:val="center"/>
          </w:tcPr>
          <w:p w14:paraId="1920E845">
            <w:pPr>
              <w:spacing w:before="25" w:after="25" w:line="360" w:lineRule="auto"/>
              <w:jc w:val="center"/>
              <w:rPr>
                <w:rFonts w:hint="default" w:ascii="Times New Roman" w:hAnsi="Times New Roman" w:cs="Times New Roman" w:eastAsiaTheme="minorEastAsia"/>
                <w:color w:val="auto"/>
                <w:sz w:val="24"/>
                <w:highlight w:val="none"/>
              </w:rPr>
            </w:pPr>
          </w:p>
        </w:tc>
        <w:tc>
          <w:tcPr>
            <w:tcW w:w="1396" w:type="dxa"/>
            <w:vAlign w:val="center"/>
          </w:tcPr>
          <w:p w14:paraId="5576944B">
            <w:pPr>
              <w:spacing w:before="25" w:after="25" w:line="360" w:lineRule="auto"/>
              <w:jc w:val="center"/>
              <w:rPr>
                <w:rFonts w:hint="default" w:ascii="Times New Roman" w:hAnsi="Times New Roman" w:cs="Times New Roman" w:eastAsiaTheme="minorEastAsia"/>
                <w:color w:val="auto"/>
                <w:sz w:val="24"/>
                <w:highlight w:val="none"/>
              </w:rPr>
            </w:pPr>
          </w:p>
        </w:tc>
        <w:tc>
          <w:tcPr>
            <w:tcW w:w="1261" w:type="dxa"/>
            <w:vAlign w:val="center"/>
          </w:tcPr>
          <w:p w14:paraId="3773D138">
            <w:pPr>
              <w:spacing w:before="25" w:after="25" w:line="360" w:lineRule="auto"/>
              <w:jc w:val="center"/>
              <w:rPr>
                <w:rFonts w:hint="default" w:ascii="Times New Roman" w:hAnsi="Times New Roman" w:cs="Times New Roman" w:eastAsiaTheme="minorEastAsia"/>
                <w:color w:val="auto"/>
                <w:sz w:val="24"/>
                <w:highlight w:val="none"/>
              </w:rPr>
            </w:pPr>
          </w:p>
        </w:tc>
        <w:tc>
          <w:tcPr>
            <w:tcW w:w="1366" w:type="dxa"/>
            <w:vAlign w:val="center"/>
          </w:tcPr>
          <w:p w14:paraId="4F10B573">
            <w:pPr>
              <w:spacing w:before="25" w:after="25" w:line="360" w:lineRule="auto"/>
              <w:jc w:val="center"/>
              <w:rPr>
                <w:rFonts w:hint="default" w:ascii="Times New Roman" w:hAnsi="Times New Roman" w:cs="Times New Roman" w:eastAsiaTheme="minorEastAsia"/>
                <w:color w:val="auto"/>
                <w:sz w:val="24"/>
                <w:highlight w:val="none"/>
              </w:rPr>
            </w:pPr>
          </w:p>
        </w:tc>
        <w:tc>
          <w:tcPr>
            <w:tcW w:w="1525" w:type="dxa"/>
            <w:vAlign w:val="center"/>
          </w:tcPr>
          <w:p w14:paraId="24405A09">
            <w:pPr>
              <w:spacing w:before="25" w:after="25" w:line="360" w:lineRule="auto"/>
              <w:jc w:val="center"/>
              <w:rPr>
                <w:rFonts w:hint="default" w:ascii="Times New Roman" w:hAnsi="Times New Roman" w:cs="Times New Roman" w:eastAsiaTheme="minorEastAsia"/>
                <w:color w:val="auto"/>
                <w:sz w:val="24"/>
                <w:highlight w:val="none"/>
              </w:rPr>
            </w:pPr>
          </w:p>
        </w:tc>
        <w:tc>
          <w:tcPr>
            <w:tcW w:w="624" w:type="dxa"/>
            <w:vAlign w:val="center"/>
          </w:tcPr>
          <w:p w14:paraId="013AF543">
            <w:pPr>
              <w:spacing w:before="25" w:after="25" w:line="360" w:lineRule="auto"/>
              <w:jc w:val="center"/>
              <w:rPr>
                <w:rFonts w:hint="default" w:ascii="Times New Roman" w:hAnsi="Times New Roman" w:cs="Times New Roman" w:eastAsiaTheme="minorEastAsia"/>
                <w:color w:val="auto"/>
                <w:sz w:val="24"/>
                <w:highlight w:val="none"/>
              </w:rPr>
            </w:pPr>
          </w:p>
        </w:tc>
      </w:tr>
      <w:tr w14:paraId="7A48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7CFD082B">
            <w:pPr>
              <w:spacing w:before="25" w:after="25" w:line="360" w:lineRule="auto"/>
              <w:jc w:val="center"/>
              <w:rPr>
                <w:rFonts w:hint="default" w:ascii="Times New Roman" w:hAnsi="Times New Roman" w:cs="Times New Roman" w:eastAsiaTheme="minorEastAsia"/>
                <w:color w:val="auto"/>
                <w:sz w:val="24"/>
                <w:highlight w:val="none"/>
              </w:rPr>
            </w:pPr>
          </w:p>
        </w:tc>
        <w:tc>
          <w:tcPr>
            <w:tcW w:w="2107" w:type="dxa"/>
            <w:vAlign w:val="center"/>
          </w:tcPr>
          <w:p w14:paraId="3C9E11A3">
            <w:pPr>
              <w:spacing w:before="25" w:after="25" w:line="360" w:lineRule="auto"/>
              <w:jc w:val="center"/>
              <w:rPr>
                <w:rFonts w:hint="default" w:ascii="Times New Roman" w:hAnsi="Times New Roman" w:cs="Times New Roman" w:eastAsiaTheme="minorEastAsia"/>
                <w:color w:val="auto"/>
                <w:sz w:val="24"/>
                <w:highlight w:val="none"/>
              </w:rPr>
            </w:pPr>
          </w:p>
        </w:tc>
        <w:tc>
          <w:tcPr>
            <w:tcW w:w="1396" w:type="dxa"/>
            <w:vAlign w:val="center"/>
          </w:tcPr>
          <w:p w14:paraId="487A5724">
            <w:pPr>
              <w:spacing w:before="25" w:after="25" w:line="360" w:lineRule="auto"/>
              <w:jc w:val="center"/>
              <w:rPr>
                <w:rFonts w:hint="default" w:ascii="Times New Roman" w:hAnsi="Times New Roman" w:cs="Times New Roman" w:eastAsiaTheme="minorEastAsia"/>
                <w:color w:val="auto"/>
                <w:sz w:val="24"/>
                <w:highlight w:val="none"/>
              </w:rPr>
            </w:pPr>
          </w:p>
        </w:tc>
        <w:tc>
          <w:tcPr>
            <w:tcW w:w="1261" w:type="dxa"/>
            <w:vAlign w:val="center"/>
          </w:tcPr>
          <w:p w14:paraId="2C4A174D">
            <w:pPr>
              <w:spacing w:before="25" w:after="25" w:line="360" w:lineRule="auto"/>
              <w:jc w:val="center"/>
              <w:rPr>
                <w:rFonts w:hint="default" w:ascii="Times New Roman" w:hAnsi="Times New Roman" w:cs="Times New Roman" w:eastAsiaTheme="minorEastAsia"/>
                <w:color w:val="auto"/>
                <w:sz w:val="24"/>
                <w:highlight w:val="none"/>
              </w:rPr>
            </w:pPr>
          </w:p>
        </w:tc>
        <w:tc>
          <w:tcPr>
            <w:tcW w:w="1366" w:type="dxa"/>
            <w:vAlign w:val="center"/>
          </w:tcPr>
          <w:p w14:paraId="6F3B6FFD">
            <w:pPr>
              <w:spacing w:before="25" w:after="25" w:line="360" w:lineRule="auto"/>
              <w:jc w:val="center"/>
              <w:rPr>
                <w:rFonts w:hint="default" w:ascii="Times New Roman" w:hAnsi="Times New Roman" w:cs="Times New Roman" w:eastAsiaTheme="minorEastAsia"/>
                <w:color w:val="auto"/>
                <w:sz w:val="24"/>
                <w:highlight w:val="none"/>
              </w:rPr>
            </w:pPr>
          </w:p>
        </w:tc>
        <w:tc>
          <w:tcPr>
            <w:tcW w:w="1525" w:type="dxa"/>
            <w:vAlign w:val="center"/>
          </w:tcPr>
          <w:p w14:paraId="54AEABD4">
            <w:pPr>
              <w:spacing w:before="25" w:after="25" w:line="360" w:lineRule="auto"/>
              <w:jc w:val="center"/>
              <w:rPr>
                <w:rFonts w:hint="default" w:ascii="Times New Roman" w:hAnsi="Times New Roman" w:cs="Times New Roman" w:eastAsiaTheme="minorEastAsia"/>
                <w:color w:val="auto"/>
                <w:sz w:val="24"/>
                <w:highlight w:val="none"/>
              </w:rPr>
            </w:pPr>
          </w:p>
        </w:tc>
        <w:tc>
          <w:tcPr>
            <w:tcW w:w="624" w:type="dxa"/>
            <w:vAlign w:val="center"/>
          </w:tcPr>
          <w:p w14:paraId="30061A28">
            <w:pPr>
              <w:spacing w:before="25" w:after="25" w:line="360" w:lineRule="auto"/>
              <w:jc w:val="center"/>
              <w:rPr>
                <w:rFonts w:hint="default" w:ascii="Times New Roman" w:hAnsi="Times New Roman" w:cs="Times New Roman" w:eastAsiaTheme="minorEastAsia"/>
                <w:color w:val="auto"/>
                <w:sz w:val="24"/>
                <w:highlight w:val="none"/>
              </w:rPr>
            </w:pPr>
          </w:p>
        </w:tc>
      </w:tr>
    </w:tbl>
    <w:p w14:paraId="27553A5A">
      <w:pPr>
        <w:spacing w:line="360" w:lineRule="auto"/>
        <w:jc w:val="center"/>
        <w:rPr>
          <w:rFonts w:hint="default" w:ascii="Times New Roman" w:hAnsi="Times New Roman" w:cs="Times New Roman" w:eastAsiaTheme="minorEastAsia"/>
          <w:color w:val="auto"/>
          <w:sz w:val="24"/>
          <w:highlight w:val="none"/>
        </w:rPr>
      </w:pPr>
    </w:p>
    <w:p w14:paraId="3271B6D4">
      <w:pPr>
        <w:spacing w:before="25" w:after="25"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投标人名称（公章）：</w:t>
      </w:r>
    </w:p>
    <w:p w14:paraId="7EBF6C75">
      <w:pPr>
        <w:spacing w:before="25" w:after="25"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投标人法定代表人/负责人或授权代表签字或盖章：</w:t>
      </w:r>
    </w:p>
    <w:p w14:paraId="25B5DF0F">
      <w:pPr>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日期：</w:t>
      </w:r>
    </w:p>
    <w:p w14:paraId="52390A30">
      <w:pPr>
        <w:spacing w:line="360" w:lineRule="auto"/>
        <w:jc w:val="center"/>
        <w:rPr>
          <w:rFonts w:hint="default" w:ascii="Times New Roman" w:hAnsi="Times New Roman" w:cs="Times New Roman" w:eastAsiaTheme="minorEastAsia"/>
          <w:color w:val="auto"/>
          <w:sz w:val="24"/>
          <w:highlight w:val="none"/>
        </w:rPr>
      </w:pPr>
    </w:p>
    <w:p w14:paraId="2824A478">
      <w:pPr>
        <w:widowControl/>
        <w:jc w:val="left"/>
        <w:rPr>
          <w:rFonts w:hint="default" w:ascii="Times New Roman" w:hAnsi="Times New Roman" w:cs="Times New Roman" w:eastAsiaTheme="minorEastAsia"/>
          <w:b/>
          <w:color w:val="auto"/>
          <w:sz w:val="36"/>
          <w:szCs w:val="36"/>
          <w:highlight w:val="none"/>
        </w:rPr>
      </w:pPr>
      <w:r>
        <w:rPr>
          <w:rFonts w:hint="default" w:ascii="Times New Roman" w:hAnsi="Times New Roman" w:cs="Times New Roman" w:eastAsiaTheme="minorEastAsia"/>
          <w:b/>
          <w:color w:val="auto"/>
          <w:sz w:val="24"/>
          <w:highlight w:val="none"/>
        </w:rPr>
        <w:t>注：评委保留对上述资料原件审核的权利。</w:t>
      </w:r>
    </w:p>
    <w:p w14:paraId="56C6949E">
      <w:pPr>
        <w:widowControl/>
        <w:jc w:val="left"/>
        <w:rPr>
          <w:rFonts w:hint="default" w:ascii="Times New Roman" w:hAnsi="Times New Roman" w:cs="Times New Roman" w:eastAsiaTheme="minorEastAsia"/>
          <w:b/>
          <w:color w:val="auto"/>
          <w:sz w:val="36"/>
          <w:szCs w:val="36"/>
          <w:highlight w:val="none"/>
        </w:rPr>
      </w:pPr>
    </w:p>
    <w:p w14:paraId="313A794B">
      <w:pPr>
        <w:pStyle w:val="258"/>
        <w:outlineLvl w:val="9"/>
        <w:rPr>
          <w:rFonts w:hint="default" w:ascii="Times New Roman" w:hAnsi="Times New Roman" w:cs="Times New Roman" w:eastAsiaTheme="minorEastAsia"/>
          <w:color w:val="auto"/>
          <w:highlight w:val="none"/>
        </w:rPr>
      </w:pPr>
    </w:p>
    <w:p w14:paraId="3A62B7FE">
      <w:pPr>
        <w:pStyle w:val="259"/>
        <w:rPr>
          <w:rFonts w:hint="default" w:ascii="Times New Roman" w:hAnsi="Times New Roman" w:cs="Times New Roman" w:eastAsiaTheme="minorEastAsia"/>
          <w:b/>
          <w:color w:val="auto"/>
          <w:sz w:val="36"/>
          <w:szCs w:val="36"/>
          <w:highlight w:val="none"/>
        </w:rPr>
      </w:pPr>
    </w:p>
    <w:p w14:paraId="727321F2">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br w:type="page"/>
      </w:r>
    </w:p>
    <w:p w14:paraId="53CE118D">
      <w:pPr>
        <w:pStyle w:val="15"/>
        <w:rPr>
          <w:rFonts w:hint="default" w:ascii="Times New Roman" w:hAnsi="Times New Roman" w:cs="Times New Roman" w:eastAsiaTheme="minorEastAsia"/>
          <w:b/>
          <w:bCs/>
          <w:color w:val="auto"/>
          <w:highlight w:val="none"/>
        </w:rPr>
      </w:pPr>
      <w:r>
        <w:rPr>
          <w:rFonts w:hint="eastAsia" w:ascii="Times New Roman" w:hAnsi="Times New Roman" w:cs="Times New Roman" w:eastAsiaTheme="minorEastAsia"/>
          <w:b/>
          <w:bCs/>
          <w:color w:val="auto"/>
          <w:highlight w:val="none"/>
          <w:lang w:val="en-US" w:eastAsia="zh-CN"/>
        </w:rPr>
        <w:t>8</w:t>
      </w:r>
      <w:r>
        <w:rPr>
          <w:rFonts w:hint="default" w:ascii="Times New Roman" w:hAnsi="Times New Roman" w:cs="Times New Roman" w:eastAsiaTheme="minorEastAsia"/>
          <w:b/>
          <w:bCs/>
          <w:color w:val="auto"/>
          <w:highlight w:val="none"/>
        </w:rPr>
        <w:t>-2其他方案</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b/>
          <w:bCs/>
          <w:color w:val="auto"/>
          <w:highlight w:val="none"/>
        </w:rPr>
        <w:t>自行提供</w:t>
      </w:r>
    </w:p>
    <w:p w14:paraId="1BBC552E">
      <w:pPr>
        <w:pStyle w:val="15"/>
        <w:rPr>
          <w:rFonts w:hint="default" w:ascii="Times New Roman" w:hAnsi="Times New Roman" w:cs="Times New Roman" w:eastAsiaTheme="minorEastAsia"/>
          <w:b/>
          <w:bCs/>
          <w:color w:val="auto"/>
          <w:highlight w:val="none"/>
        </w:rPr>
      </w:pPr>
    </w:p>
    <w:p w14:paraId="700E4CF1">
      <w:pPr>
        <w:pStyle w:val="15"/>
        <w:rPr>
          <w:rFonts w:hint="default" w:ascii="Times New Roman" w:hAnsi="Times New Roman" w:cs="Times New Roman" w:eastAsiaTheme="minorEastAsia"/>
          <w:b/>
          <w:bCs/>
          <w:color w:val="auto"/>
          <w:highlight w:val="none"/>
        </w:rPr>
      </w:pPr>
    </w:p>
    <w:p w14:paraId="311C1B01">
      <w:pPr>
        <w:pStyle w:val="15"/>
        <w:rPr>
          <w:rFonts w:hint="default" w:ascii="Times New Roman" w:hAnsi="Times New Roman" w:cs="Times New Roman" w:eastAsiaTheme="minorEastAsia"/>
          <w:b/>
          <w:bCs/>
          <w:color w:val="auto"/>
          <w:highlight w:val="none"/>
        </w:rPr>
      </w:pPr>
    </w:p>
    <w:p w14:paraId="2DA2E958">
      <w:pPr>
        <w:pStyle w:val="15"/>
        <w:rPr>
          <w:rFonts w:hint="default" w:ascii="Times New Roman" w:hAnsi="Times New Roman" w:cs="Times New Roman" w:eastAsiaTheme="minorEastAsia"/>
          <w:b/>
          <w:bCs/>
          <w:color w:val="auto"/>
          <w:highlight w:val="none"/>
        </w:rPr>
      </w:pPr>
    </w:p>
    <w:p w14:paraId="74FB2C0A">
      <w:pPr>
        <w:pStyle w:val="15"/>
        <w:rPr>
          <w:rFonts w:hint="default" w:ascii="Times New Roman" w:hAnsi="Times New Roman" w:cs="Times New Roman" w:eastAsiaTheme="minorEastAsia"/>
          <w:b/>
          <w:bCs/>
          <w:color w:val="auto"/>
          <w:highlight w:val="none"/>
        </w:rPr>
      </w:pPr>
    </w:p>
    <w:bookmarkEnd w:id="918"/>
    <w:p w14:paraId="4BE9601B">
      <w:pPr>
        <w:rPr>
          <w:rFonts w:hint="default" w:ascii="Times New Roman" w:hAnsi="Times New Roman" w:cs="Times New Roman" w:eastAsiaTheme="minorEastAsia"/>
          <w:b/>
          <w:bCs/>
          <w:color w:val="auto"/>
          <w:sz w:val="24"/>
          <w:szCs w:val="20"/>
          <w:highlight w:val="none"/>
        </w:rPr>
      </w:pPr>
      <w:r>
        <w:rPr>
          <w:rFonts w:hint="default" w:ascii="Times New Roman" w:hAnsi="Times New Roman" w:cs="Times New Roman" w:eastAsiaTheme="minorEastAsia"/>
          <w:b/>
          <w:bCs/>
          <w:color w:val="auto"/>
          <w:sz w:val="24"/>
          <w:szCs w:val="20"/>
          <w:highlight w:val="none"/>
        </w:rPr>
        <w:br w:type="page"/>
      </w:r>
    </w:p>
    <w:p w14:paraId="7C5B53B5">
      <w:pPr>
        <w:widowControl/>
        <w:spacing w:line="360" w:lineRule="auto"/>
        <w:jc w:val="left"/>
        <w:rPr>
          <w:rFonts w:hint="default" w:ascii="Times New Roman" w:hAnsi="Times New Roman" w:cs="Times New Roman" w:eastAsiaTheme="minorEastAsia"/>
          <w:b/>
          <w:bCs/>
          <w:color w:val="auto"/>
          <w:sz w:val="24"/>
          <w:szCs w:val="20"/>
          <w:highlight w:val="none"/>
        </w:rPr>
      </w:pPr>
      <w:r>
        <w:rPr>
          <w:rFonts w:hint="eastAsia" w:cs="Times New Roman" w:eastAsiaTheme="minorEastAsia"/>
          <w:b/>
          <w:bCs/>
          <w:color w:val="auto"/>
          <w:sz w:val="24"/>
          <w:szCs w:val="20"/>
          <w:highlight w:val="none"/>
          <w:lang w:val="en-US" w:eastAsia="zh-CN"/>
        </w:rPr>
        <w:t>8</w:t>
      </w:r>
      <w:r>
        <w:rPr>
          <w:rFonts w:hint="default" w:ascii="Times New Roman" w:hAnsi="Times New Roman" w:cs="Times New Roman" w:eastAsiaTheme="minorEastAsia"/>
          <w:b/>
          <w:bCs/>
          <w:color w:val="auto"/>
          <w:sz w:val="24"/>
          <w:szCs w:val="20"/>
          <w:highlight w:val="none"/>
        </w:rPr>
        <w:t>-3</w:t>
      </w:r>
      <w:r>
        <w:rPr>
          <w:rFonts w:hint="eastAsia" w:ascii="Times New Roman" w:hAnsi="Times New Roman" w:cs="Times New Roman" w:eastAsiaTheme="minorEastAsia"/>
          <w:b/>
          <w:bCs/>
          <w:color w:val="auto"/>
          <w:sz w:val="24"/>
          <w:szCs w:val="20"/>
          <w:highlight w:val="none"/>
          <w:lang w:val="en-US" w:eastAsia="zh-CN"/>
        </w:rPr>
        <w:t>投标人</w:t>
      </w:r>
      <w:r>
        <w:rPr>
          <w:rFonts w:hint="default" w:ascii="Times New Roman" w:hAnsi="Times New Roman" w:cs="Times New Roman" w:eastAsiaTheme="minorEastAsia"/>
          <w:b/>
          <w:bCs/>
          <w:color w:val="auto"/>
          <w:sz w:val="24"/>
          <w:szCs w:val="20"/>
          <w:highlight w:val="none"/>
        </w:rPr>
        <w:t>信息采集表</w:t>
      </w:r>
    </w:p>
    <w:tbl>
      <w:tblPr>
        <w:tblStyle w:val="4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30A34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66B29B90">
            <w:pPr>
              <w:spacing w:line="360" w:lineRule="auto"/>
              <w:jc w:val="center"/>
              <w:rPr>
                <w:rFonts w:hint="default" w:ascii="Times New Roman" w:hAnsi="Times New Roman" w:cs="Times New Roman" w:eastAsiaTheme="minorEastAsia"/>
                <w:color w:val="auto"/>
                <w:sz w:val="24"/>
                <w:highlight w:val="none"/>
              </w:rPr>
            </w:pP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rPr>
              <w:t>名称</w:t>
            </w:r>
          </w:p>
        </w:tc>
        <w:tc>
          <w:tcPr>
            <w:tcW w:w="3021" w:type="dxa"/>
          </w:tcPr>
          <w:p w14:paraId="572CC816">
            <w:pPr>
              <w:spacing w:line="360" w:lineRule="auto"/>
              <w:jc w:val="center"/>
              <w:rPr>
                <w:rFonts w:hint="default" w:ascii="Times New Roman" w:hAnsi="Times New Roman" w:cs="Times New Roman" w:eastAsiaTheme="minorEastAsia"/>
                <w:color w:val="auto"/>
                <w:sz w:val="24"/>
                <w:highlight w:val="none"/>
              </w:rPr>
            </w:pP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rPr>
              <w:t>所属性别</w:t>
            </w:r>
          </w:p>
        </w:tc>
        <w:tc>
          <w:tcPr>
            <w:tcW w:w="3019" w:type="dxa"/>
          </w:tcPr>
          <w:p w14:paraId="03F6E48D">
            <w:pPr>
              <w:spacing w:line="360" w:lineRule="auto"/>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外商投资类型</w:t>
            </w:r>
          </w:p>
        </w:tc>
      </w:tr>
      <w:tr w14:paraId="0BF14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2A623CC6">
            <w:pPr>
              <w:spacing w:line="360" w:lineRule="auto"/>
              <w:rPr>
                <w:rFonts w:hint="default" w:ascii="Times New Roman" w:hAnsi="Times New Roman" w:cs="Times New Roman" w:eastAsiaTheme="minorEastAsia"/>
                <w:color w:val="auto"/>
                <w:sz w:val="24"/>
                <w:highlight w:val="none"/>
              </w:rPr>
            </w:pPr>
          </w:p>
        </w:tc>
        <w:tc>
          <w:tcPr>
            <w:tcW w:w="3021" w:type="dxa"/>
          </w:tcPr>
          <w:p w14:paraId="320CB2CC">
            <w:pPr>
              <w:spacing w:line="360" w:lineRule="auto"/>
              <w:rPr>
                <w:rFonts w:hint="default" w:ascii="Times New Roman" w:hAnsi="Times New Roman" w:cs="Times New Roman" w:eastAsiaTheme="minorEastAsia"/>
                <w:color w:val="auto"/>
                <w:sz w:val="24"/>
                <w:highlight w:val="none"/>
              </w:rPr>
            </w:pPr>
          </w:p>
        </w:tc>
        <w:tc>
          <w:tcPr>
            <w:tcW w:w="3019" w:type="dxa"/>
          </w:tcPr>
          <w:p w14:paraId="22404B18">
            <w:pPr>
              <w:spacing w:line="360" w:lineRule="auto"/>
              <w:rPr>
                <w:rFonts w:hint="default" w:ascii="Times New Roman" w:hAnsi="Times New Roman" w:cs="Times New Roman" w:eastAsiaTheme="minorEastAsia"/>
                <w:color w:val="auto"/>
                <w:sz w:val="24"/>
                <w:highlight w:val="none"/>
              </w:rPr>
            </w:pPr>
          </w:p>
        </w:tc>
      </w:tr>
      <w:tr w14:paraId="174F9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28A55CC8">
            <w:pPr>
              <w:spacing w:line="360" w:lineRule="auto"/>
              <w:rPr>
                <w:rFonts w:hint="default" w:ascii="Times New Roman" w:hAnsi="Times New Roman" w:cs="Times New Roman" w:eastAsiaTheme="minorEastAsia"/>
                <w:color w:val="auto"/>
                <w:sz w:val="24"/>
                <w:highlight w:val="none"/>
              </w:rPr>
            </w:pPr>
          </w:p>
        </w:tc>
        <w:tc>
          <w:tcPr>
            <w:tcW w:w="3021" w:type="dxa"/>
          </w:tcPr>
          <w:p w14:paraId="77E80D64">
            <w:pPr>
              <w:spacing w:line="360" w:lineRule="auto"/>
              <w:rPr>
                <w:rFonts w:hint="default" w:ascii="Times New Roman" w:hAnsi="Times New Roman" w:cs="Times New Roman" w:eastAsiaTheme="minorEastAsia"/>
                <w:color w:val="auto"/>
                <w:sz w:val="24"/>
                <w:highlight w:val="none"/>
              </w:rPr>
            </w:pPr>
          </w:p>
        </w:tc>
        <w:tc>
          <w:tcPr>
            <w:tcW w:w="3019" w:type="dxa"/>
          </w:tcPr>
          <w:p w14:paraId="1FE1511F">
            <w:pPr>
              <w:spacing w:line="360" w:lineRule="auto"/>
              <w:rPr>
                <w:rFonts w:hint="default" w:ascii="Times New Roman" w:hAnsi="Times New Roman" w:cs="Times New Roman" w:eastAsiaTheme="minorEastAsia"/>
                <w:color w:val="auto"/>
                <w:sz w:val="24"/>
                <w:highlight w:val="none"/>
              </w:rPr>
            </w:pPr>
          </w:p>
        </w:tc>
      </w:tr>
      <w:tr w14:paraId="59641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087B45D7">
            <w:pPr>
              <w:spacing w:line="360" w:lineRule="auto"/>
              <w:rPr>
                <w:rFonts w:hint="default" w:ascii="Times New Roman" w:hAnsi="Times New Roman" w:cs="Times New Roman" w:eastAsiaTheme="minorEastAsia"/>
                <w:color w:val="auto"/>
                <w:sz w:val="24"/>
                <w:highlight w:val="none"/>
              </w:rPr>
            </w:pPr>
          </w:p>
        </w:tc>
        <w:tc>
          <w:tcPr>
            <w:tcW w:w="3021" w:type="dxa"/>
          </w:tcPr>
          <w:p w14:paraId="20BE81AA">
            <w:pPr>
              <w:spacing w:line="360" w:lineRule="auto"/>
              <w:rPr>
                <w:rFonts w:hint="default" w:ascii="Times New Roman" w:hAnsi="Times New Roman" w:cs="Times New Roman" w:eastAsiaTheme="minorEastAsia"/>
                <w:color w:val="auto"/>
                <w:sz w:val="24"/>
                <w:highlight w:val="none"/>
              </w:rPr>
            </w:pPr>
          </w:p>
        </w:tc>
        <w:tc>
          <w:tcPr>
            <w:tcW w:w="3019" w:type="dxa"/>
          </w:tcPr>
          <w:p w14:paraId="4628F7A2">
            <w:pPr>
              <w:spacing w:line="360" w:lineRule="auto"/>
              <w:rPr>
                <w:rFonts w:hint="default" w:ascii="Times New Roman" w:hAnsi="Times New Roman" w:cs="Times New Roman" w:eastAsiaTheme="minorEastAsia"/>
                <w:color w:val="auto"/>
                <w:sz w:val="24"/>
                <w:highlight w:val="none"/>
              </w:rPr>
            </w:pPr>
          </w:p>
        </w:tc>
      </w:tr>
      <w:tr w14:paraId="7BDAD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0F909174">
            <w:pPr>
              <w:spacing w:line="360" w:lineRule="auto"/>
              <w:rPr>
                <w:rFonts w:hint="default" w:ascii="Times New Roman" w:hAnsi="Times New Roman" w:cs="Times New Roman" w:eastAsiaTheme="minorEastAsia"/>
                <w:color w:val="auto"/>
                <w:sz w:val="24"/>
                <w:highlight w:val="none"/>
              </w:rPr>
            </w:pPr>
          </w:p>
        </w:tc>
        <w:tc>
          <w:tcPr>
            <w:tcW w:w="3021" w:type="dxa"/>
          </w:tcPr>
          <w:p w14:paraId="0E053592">
            <w:pPr>
              <w:spacing w:line="360" w:lineRule="auto"/>
              <w:rPr>
                <w:rFonts w:hint="default" w:ascii="Times New Roman" w:hAnsi="Times New Roman" w:cs="Times New Roman" w:eastAsiaTheme="minorEastAsia"/>
                <w:color w:val="auto"/>
                <w:sz w:val="24"/>
                <w:highlight w:val="none"/>
              </w:rPr>
            </w:pPr>
          </w:p>
        </w:tc>
        <w:tc>
          <w:tcPr>
            <w:tcW w:w="3019" w:type="dxa"/>
          </w:tcPr>
          <w:p w14:paraId="0753A804">
            <w:pPr>
              <w:spacing w:line="360" w:lineRule="auto"/>
              <w:rPr>
                <w:rFonts w:hint="default" w:ascii="Times New Roman" w:hAnsi="Times New Roman" w:cs="Times New Roman" w:eastAsiaTheme="minorEastAsia"/>
                <w:color w:val="auto"/>
                <w:sz w:val="24"/>
                <w:highlight w:val="none"/>
              </w:rPr>
            </w:pPr>
          </w:p>
        </w:tc>
      </w:tr>
    </w:tbl>
    <w:p w14:paraId="4CB8CA14">
      <w:pPr>
        <w:tabs>
          <w:tab w:val="left" w:pos="1800"/>
          <w:tab w:val="left" w:pos="5580"/>
        </w:tabs>
        <w:spacing w:line="360" w:lineRule="auto"/>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注：1.</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rPr>
        <w:t>如为联合体，则应填写联合体各成员信息。</w:t>
      </w:r>
    </w:p>
    <w:p w14:paraId="4F410070">
      <w:pPr>
        <w:tabs>
          <w:tab w:val="left" w:pos="1800"/>
          <w:tab w:val="left" w:pos="5580"/>
        </w:tabs>
        <w:spacing w:line="360"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rPr>
        <w:t>所属性别请填写“男”或“女”，指拥有</w:t>
      </w:r>
      <w:r>
        <w:rPr>
          <w:rFonts w:hint="eastAsia" w:ascii="Times New Roman" w:hAnsi="Times New Roman" w:cs="Times New Roman" w:eastAsiaTheme="minorEastAsia"/>
          <w:color w:val="auto"/>
          <w:kern w:val="2"/>
          <w:sz w:val="24"/>
          <w:szCs w:val="24"/>
          <w:highlight w:val="none"/>
          <w:lang w:val="en-US" w:eastAsia="zh-CN" w:bidi="ar-SA"/>
        </w:rPr>
        <w:t>投标人</w:t>
      </w:r>
      <w:r>
        <w:rPr>
          <w:rFonts w:hint="default" w:ascii="Times New Roman" w:hAnsi="Times New Roman" w:cs="Times New Roman" w:eastAsiaTheme="minorEastAsia"/>
          <w:color w:val="auto"/>
          <w:sz w:val="24"/>
          <w:highlight w:val="none"/>
        </w:rPr>
        <w:t>51%以上绝对所有权的性别；绝对所有权拥有者可以是一个人，也可以是多人合计计算。</w:t>
      </w:r>
    </w:p>
    <w:p w14:paraId="6A32C461">
      <w:pPr>
        <w:tabs>
          <w:tab w:val="left" w:pos="1800"/>
          <w:tab w:val="left" w:pos="5580"/>
        </w:tabs>
        <w:spacing w:line="360"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3.外商投资类型请填写“外商单独投资”、“外商部分投资”或“内资”。</w:t>
      </w:r>
    </w:p>
    <w:p w14:paraId="32390C55">
      <w:pPr>
        <w:widowControl/>
        <w:jc w:val="left"/>
        <w:rPr>
          <w:rFonts w:hint="default" w:ascii="Times New Roman" w:hAnsi="Times New Roman" w:cs="Times New Roman" w:eastAsiaTheme="minorEastAsia"/>
          <w:b/>
          <w:color w:val="auto"/>
          <w:sz w:val="36"/>
          <w:szCs w:val="36"/>
          <w:highlight w:val="none"/>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FZShuSong-Z01">
    <w:altName w:val="宋体"/>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6535">
    <w:pPr>
      <w:pStyle w:val="29"/>
      <w:framePr w:wrap="around" w:vAnchor="text" w:hAnchor="margin" w:xAlign="right" w:y="1"/>
      <w:rPr>
        <w:rStyle w:val="49"/>
      </w:rPr>
    </w:pPr>
  </w:p>
  <w:p w14:paraId="08193D5B">
    <w:pPr>
      <w:pStyle w:val="29"/>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00746">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9B90F">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89B90F">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D1E22">
    <w:pPr>
      <w:pStyle w:val="29"/>
      <w:rPr>
        <w:rStyle w:val="49"/>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FA44B">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CBFA44B">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7532AF18">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A432E">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461351D9">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44C39">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E3875">
    <w:pPr>
      <w:pStyle w:val="29"/>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2DC82">
                          <w:pPr>
                            <w:pStyle w:val="2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CA2DC82">
                    <w:pPr>
                      <w:pStyle w:val="2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F134B">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24B432D3">
    <w:pPr>
      <w:pStyle w:val="29"/>
      <w:ind w:right="360"/>
    </w:pPr>
  </w:p>
  <w:p w14:paraId="2E27A19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F09E">
    <w:pPr>
      <w:pStyle w:val="2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71DB7">
    <w:pPr>
      <w:spacing w:line="17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3E19C">
                          <w:pPr>
                            <w:pStyle w:val="2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833E19C">
                    <w:pPr>
                      <w:pStyle w:val="2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ABF96">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79904">
    <w:pPr>
      <w:pStyle w:val="30"/>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80F66">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A0654">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30671">
    <w:pPr>
      <w:pBdr>
        <w:bottom w:val="single" w:color="auto" w:sz="6" w:space="1"/>
      </w:pBdr>
      <w:snapToGrid w:val="0"/>
      <w:jc w:val="right"/>
      <w:rPr>
        <w:sz w:val="18"/>
        <w:szCs w:val="18"/>
      </w:rPr>
    </w:pPr>
    <w:r>
      <w:rPr>
        <w:rFonts w:hint="eastAsia"/>
        <w:sz w:val="18"/>
        <w:szCs w:val="18"/>
      </w:rPr>
      <w:t>北京市政府</w:t>
    </w:r>
    <w:r>
      <w:rPr>
        <w:sz w:val="18"/>
        <w:szCs w:val="18"/>
      </w:rPr>
      <w:t>采购</w:t>
    </w:r>
    <w:r>
      <w:rPr>
        <w:rFonts w:hint="eastAsia"/>
        <w:sz w:val="18"/>
        <w:szCs w:val="18"/>
      </w:rPr>
      <w:t>项目公开招标文件示范文本</w:t>
    </w:r>
  </w:p>
  <w:p w14:paraId="7A1707B5">
    <w:pPr>
      <w:pStyle w:val="30"/>
      <w:pBdr>
        <w:bottom w:val="none" w:color="auto" w:sz="0" w:space="0"/>
      </w:pBdr>
      <w:ind w:right="360"/>
      <w:rPr>
        <w:rFonts w:hint="eastAsia" w:ascii="黑体" w:hAnsi="黑体" w:eastAsia="黑体"/>
        <w:i/>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84D25">
    <w:pPr>
      <w:pStyle w:val="30"/>
    </w:pPr>
  </w:p>
  <w:p w14:paraId="1D4365A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C0225">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97133"/>
    <w:multiLevelType w:val="singleLevel"/>
    <w:tmpl w:val="9E797133"/>
    <w:lvl w:ilvl="0" w:tentative="0">
      <w:start w:val="1"/>
      <w:numFmt w:val="decimal"/>
      <w:suff w:val="nothing"/>
      <w:lvlText w:val="%1、"/>
      <w:lvlJc w:val="left"/>
    </w:lvl>
  </w:abstractNum>
  <w:abstractNum w:abstractNumId="1">
    <w:nsid w:val="B4CDC99E"/>
    <w:multiLevelType w:val="singleLevel"/>
    <w:tmpl w:val="B4CDC99E"/>
    <w:lvl w:ilvl="0" w:tentative="0">
      <w:start w:val="1"/>
      <w:numFmt w:val="decimal"/>
      <w:suff w:val="nothing"/>
      <w:lvlText w:val="%1、"/>
      <w:lvlJc w:val="left"/>
    </w:lvl>
  </w:abstractNum>
  <w:abstractNum w:abstractNumId="2">
    <w:nsid w:val="C2B5F4BB"/>
    <w:multiLevelType w:val="singleLevel"/>
    <w:tmpl w:val="C2B5F4BB"/>
    <w:lvl w:ilvl="0" w:tentative="0">
      <w:start w:val="2"/>
      <w:numFmt w:val="decimal"/>
      <w:suff w:val="nothing"/>
      <w:lvlText w:val="（%1）"/>
      <w:lvlJc w:val="left"/>
    </w:lvl>
  </w:abstractNum>
  <w:abstractNum w:abstractNumId="3">
    <w:nsid w:val="E8847CEC"/>
    <w:multiLevelType w:val="multilevel"/>
    <w:tmpl w:val="E8847CEC"/>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00000002"/>
    <w:multiLevelType w:val="multilevel"/>
    <w:tmpl w:val="00000002"/>
    <w:lvl w:ilvl="0" w:tentative="0">
      <w:start w:val="1"/>
      <w:numFmt w:val="lowerLetter"/>
      <w:lvlText w:val="%1)"/>
      <w:lvlJc w:val="left"/>
      <w:pPr>
        <w:ind w:left="846"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6">
    <w:nsid w:val="00000007"/>
    <w:multiLevelType w:val="multilevel"/>
    <w:tmpl w:val="00000007"/>
    <w:lvl w:ilvl="0" w:tentative="0">
      <w:start w:val="1"/>
      <w:numFmt w:val="lowerLetter"/>
      <w:lvlText w:val="%1)"/>
      <w:lvlJc w:val="left"/>
      <w:pPr>
        <w:ind w:left="1406" w:hanging="840"/>
      </w:pPr>
      <w:rPr>
        <w:rFonts w:hint="default"/>
      </w:rPr>
    </w:lvl>
    <w:lvl w:ilvl="1" w:tentative="0">
      <w:start w:val="1"/>
      <w:numFmt w:val="decimal"/>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00000008"/>
    <w:multiLevelType w:val="multilevel"/>
    <w:tmpl w:val="00000008"/>
    <w:lvl w:ilvl="0" w:tentative="0">
      <w:start w:val="1"/>
      <w:numFmt w:val="lowerLetter"/>
      <w:lvlText w:val="%1)"/>
      <w:lvlJc w:val="left"/>
      <w:pPr>
        <w:ind w:left="988" w:hanging="420"/>
      </w:pPr>
      <w:rPr>
        <w:rFonts w:hint="eastAsia"/>
        <w:sz w:val="28"/>
        <w:szCs w:val="28"/>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8">
    <w:nsid w:val="0000000A"/>
    <w:multiLevelType w:val="multilevel"/>
    <w:tmpl w:val="0000000A"/>
    <w:lvl w:ilvl="0" w:tentative="0">
      <w:start w:val="1"/>
      <w:numFmt w:val="decimal"/>
      <w:pStyle w:val="9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D"/>
    <w:multiLevelType w:val="multilevel"/>
    <w:tmpl w:val="0000000D"/>
    <w:lvl w:ilvl="0" w:tentative="0">
      <w:start w:val="1"/>
      <w:numFmt w:val="lowerLetter"/>
      <w:pStyle w:val="16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00000013"/>
    <w:multiLevelType w:val="singleLevel"/>
    <w:tmpl w:val="00000013"/>
    <w:lvl w:ilvl="0" w:tentative="0">
      <w:start w:val="1"/>
      <w:numFmt w:val="decimal"/>
      <w:pStyle w:val="138"/>
      <w:lvlText w:val="%1."/>
      <w:lvlJc w:val="left"/>
      <w:pPr>
        <w:tabs>
          <w:tab w:val="left" w:pos="360"/>
        </w:tabs>
        <w:ind w:left="360" w:hanging="360"/>
      </w:pPr>
      <w:rPr>
        <w:rFonts w:hint="default"/>
      </w:rPr>
    </w:lvl>
  </w:abstractNum>
  <w:abstractNum w:abstractNumId="11">
    <w:nsid w:val="00000026"/>
    <w:multiLevelType w:val="multilevel"/>
    <w:tmpl w:val="00000026"/>
    <w:lvl w:ilvl="0" w:tentative="0">
      <w:start w:val="1"/>
      <w:numFmt w:val="decimal"/>
      <w:pStyle w:val="8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3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2">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3">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000002F"/>
    <w:multiLevelType w:val="multilevel"/>
    <w:tmpl w:val="0000002F"/>
    <w:lvl w:ilvl="0" w:tentative="0">
      <w:start w:val="1"/>
      <w:numFmt w:val="decimal"/>
      <w:pStyle w:val="9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E230849"/>
    <w:multiLevelType w:val="multilevel"/>
    <w:tmpl w:val="0E230849"/>
    <w:lvl w:ilvl="0" w:tentative="0">
      <w:start w:val="1"/>
      <w:numFmt w:val="decimal"/>
      <w:pStyle w:val="196"/>
      <w:lvlText w:val="%1"/>
      <w:lvlJc w:val="left"/>
      <w:pPr>
        <w:ind w:left="680" w:hanging="680"/>
      </w:pPr>
      <w:rPr>
        <w:rFonts w:hint="eastAsia" w:ascii="宋体" w:hAnsi="宋体" w:eastAsia="宋体"/>
      </w:rPr>
    </w:lvl>
    <w:lvl w:ilvl="1" w:tentative="0">
      <w:start w:val="1"/>
      <w:numFmt w:val="decimal"/>
      <w:pStyle w:val="197"/>
      <w:lvlText w:val="%1.%2"/>
      <w:lvlJc w:val="left"/>
      <w:pPr>
        <w:ind w:left="851" w:hanging="851"/>
      </w:pPr>
      <w:rPr>
        <w:rFonts w:hint="eastAsia" w:ascii="宋体" w:hAnsi="宋体" w:eastAsia="宋体"/>
        <w:color w:val="auto"/>
      </w:rPr>
    </w:lvl>
    <w:lvl w:ilvl="2" w:tentative="0">
      <w:start w:val="1"/>
      <w:numFmt w:val="decimal"/>
      <w:pStyle w:val="19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6">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5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1">
    <w:nsid w:val="3F1F79ED"/>
    <w:multiLevelType w:val="singleLevel"/>
    <w:tmpl w:val="3F1F79ED"/>
    <w:lvl w:ilvl="0" w:tentative="0">
      <w:start w:val="1"/>
      <w:numFmt w:val="bullet"/>
      <w:pStyle w:val="19"/>
      <w:lvlText w:val=""/>
      <w:lvlJc w:val="left"/>
      <w:pPr>
        <w:tabs>
          <w:tab w:val="left" w:pos="1200"/>
        </w:tabs>
        <w:ind w:left="1200" w:hanging="360"/>
      </w:pPr>
      <w:rPr>
        <w:rFonts w:hint="default" w:ascii="Wingdings" w:hAnsi="Wingdings"/>
      </w:rPr>
    </w:lvl>
  </w:abstractNum>
  <w:abstractNum w:abstractNumId="2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3">
    <w:nsid w:val="4AA00CC9"/>
    <w:multiLevelType w:val="singleLevel"/>
    <w:tmpl w:val="4AA00CC9"/>
    <w:lvl w:ilvl="0" w:tentative="0">
      <w:start w:val="1"/>
      <w:numFmt w:val="decimal"/>
      <w:suff w:val="nothing"/>
      <w:lvlText w:val="%1、"/>
      <w:lvlJc w:val="left"/>
    </w:lvl>
  </w:abstractNum>
  <w:abstractNum w:abstractNumId="24">
    <w:nsid w:val="4D9DB1D6"/>
    <w:multiLevelType w:val="singleLevel"/>
    <w:tmpl w:val="4D9DB1D6"/>
    <w:lvl w:ilvl="0" w:tentative="0">
      <w:start w:val="1"/>
      <w:numFmt w:val="decimal"/>
      <w:suff w:val="nothing"/>
      <w:lvlText w:val="%1、"/>
      <w:lvlJc w:val="left"/>
    </w:lvl>
  </w:abstractNum>
  <w:abstractNum w:abstractNumId="25">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6">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7">
    <w:nsid w:val="7D62F01E"/>
    <w:multiLevelType w:val="singleLevel"/>
    <w:tmpl w:val="7D62F01E"/>
    <w:lvl w:ilvl="0" w:tentative="0">
      <w:start w:val="1"/>
      <w:numFmt w:val="decimal"/>
      <w:suff w:val="nothing"/>
      <w:lvlText w:val="%1、"/>
      <w:lvlJc w:val="left"/>
    </w:lvl>
  </w:abstractNum>
  <w:num w:numId="1">
    <w:abstractNumId w:val="21"/>
  </w:num>
  <w:num w:numId="2">
    <w:abstractNumId w:val="11"/>
  </w:num>
  <w:num w:numId="3">
    <w:abstractNumId w:val="14"/>
  </w:num>
  <w:num w:numId="4">
    <w:abstractNumId w:val="8"/>
  </w:num>
  <w:num w:numId="5">
    <w:abstractNumId w:val="12"/>
  </w:num>
  <w:num w:numId="6">
    <w:abstractNumId w:val="10"/>
  </w:num>
  <w:num w:numId="7">
    <w:abstractNumId w:val="9"/>
  </w:num>
  <w:num w:numId="8">
    <w:abstractNumId w:val="15"/>
  </w:num>
  <w:num w:numId="9">
    <w:abstractNumId w:val="20"/>
  </w:num>
  <w:num w:numId="10">
    <w:abstractNumId w:val="2"/>
  </w:num>
  <w:num w:numId="11">
    <w:abstractNumId w:val="13"/>
  </w:num>
  <w:num w:numId="12">
    <w:abstractNumId w:val="17"/>
  </w:num>
  <w:num w:numId="13">
    <w:abstractNumId w:val="5"/>
  </w:num>
  <w:num w:numId="14">
    <w:abstractNumId w:val="19"/>
  </w:num>
  <w:num w:numId="15">
    <w:abstractNumId w:val="16"/>
  </w:num>
  <w:num w:numId="16">
    <w:abstractNumId w:val="26"/>
  </w:num>
  <w:num w:numId="17">
    <w:abstractNumId w:val="24"/>
  </w:num>
  <w:num w:numId="18">
    <w:abstractNumId w:val="0"/>
  </w:num>
  <w:num w:numId="19">
    <w:abstractNumId w:val="23"/>
  </w:num>
  <w:num w:numId="20">
    <w:abstractNumId w:val="27"/>
  </w:num>
  <w:num w:numId="21">
    <w:abstractNumId w:val="1"/>
  </w:num>
  <w:num w:numId="22">
    <w:abstractNumId w:val="6"/>
  </w:num>
  <w:num w:numId="23">
    <w:abstractNumId w:val="7"/>
  </w:num>
  <w:num w:numId="24">
    <w:abstractNumId w:val="4"/>
  </w:num>
  <w:num w:numId="25">
    <w:abstractNumId w:val="25"/>
  </w:num>
  <w:num w:numId="26">
    <w:abstractNumId w:val="3"/>
  </w:num>
  <w:num w:numId="27">
    <w:abstractNumId w:val="1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jNmODU4MzEyY2YwODY2OTRmNTYzOTE5MjExY2JmOTAifQ=="/>
    <w:docVar w:name="KSO_WPS_MARK_KEY" w:val="ae12a0f4-32f4-4b9c-aafe-574ea2d920d4"/>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D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5FFB"/>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D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EDE"/>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4C8C"/>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292"/>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2F22"/>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86C"/>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A2A"/>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18C"/>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7A9"/>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E5B"/>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3A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D0A"/>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A6"/>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679"/>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1"/>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5F9"/>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475"/>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A7A"/>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BC4"/>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DE8"/>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C59"/>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8CA"/>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557"/>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926"/>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17C"/>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786"/>
    <w:rsid w:val="008D1B24"/>
    <w:rsid w:val="008D1B57"/>
    <w:rsid w:val="008D1B8D"/>
    <w:rsid w:val="008D1BF7"/>
    <w:rsid w:val="008D1C7B"/>
    <w:rsid w:val="008D1DAE"/>
    <w:rsid w:val="008D208D"/>
    <w:rsid w:val="008D216F"/>
    <w:rsid w:val="008D242A"/>
    <w:rsid w:val="008D2845"/>
    <w:rsid w:val="008D2CC8"/>
    <w:rsid w:val="008D2E09"/>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43C"/>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21A"/>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2DA4"/>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0F3"/>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0B2"/>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ED3"/>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D63"/>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2F7A"/>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233"/>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54B"/>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B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616"/>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AC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8E9"/>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87B"/>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6FDC"/>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6A2"/>
    <w:rsid w:val="00EA57D1"/>
    <w:rsid w:val="00EA588C"/>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95F"/>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783"/>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44FED"/>
    <w:rsid w:val="01202ABD"/>
    <w:rsid w:val="016F430C"/>
    <w:rsid w:val="016F4D6F"/>
    <w:rsid w:val="01913A13"/>
    <w:rsid w:val="01A5725D"/>
    <w:rsid w:val="01FA24EA"/>
    <w:rsid w:val="022E14F4"/>
    <w:rsid w:val="0238637D"/>
    <w:rsid w:val="028204A7"/>
    <w:rsid w:val="028B5CD4"/>
    <w:rsid w:val="0296789E"/>
    <w:rsid w:val="02A7242C"/>
    <w:rsid w:val="02B01361"/>
    <w:rsid w:val="0359143B"/>
    <w:rsid w:val="037405E1"/>
    <w:rsid w:val="0389734A"/>
    <w:rsid w:val="03FE7112"/>
    <w:rsid w:val="04195861"/>
    <w:rsid w:val="048B7A37"/>
    <w:rsid w:val="04901660"/>
    <w:rsid w:val="04B91F48"/>
    <w:rsid w:val="04CC0FFD"/>
    <w:rsid w:val="04CD3CE0"/>
    <w:rsid w:val="04D728EB"/>
    <w:rsid w:val="05396C19"/>
    <w:rsid w:val="058C5726"/>
    <w:rsid w:val="06287498"/>
    <w:rsid w:val="068F2627"/>
    <w:rsid w:val="06D7233D"/>
    <w:rsid w:val="06F847D5"/>
    <w:rsid w:val="07857FE1"/>
    <w:rsid w:val="080A0B4A"/>
    <w:rsid w:val="0874698D"/>
    <w:rsid w:val="090428C5"/>
    <w:rsid w:val="09444674"/>
    <w:rsid w:val="09492CB7"/>
    <w:rsid w:val="09574754"/>
    <w:rsid w:val="09832AE5"/>
    <w:rsid w:val="09BE0F45"/>
    <w:rsid w:val="0A151234"/>
    <w:rsid w:val="0A336C6B"/>
    <w:rsid w:val="0A4949E8"/>
    <w:rsid w:val="0A815D25"/>
    <w:rsid w:val="0AA23C86"/>
    <w:rsid w:val="0AA53D8C"/>
    <w:rsid w:val="0AE24082"/>
    <w:rsid w:val="0B660C1A"/>
    <w:rsid w:val="0BB10D37"/>
    <w:rsid w:val="0C3B2E5B"/>
    <w:rsid w:val="0C465063"/>
    <w:rsid w:val="0CEC568C"/>
    <w:rsid w:val="0DB24F26"/>
    <w:rsid w:val="0DBC57E6"/>
    <w:rsid w:val="0DD45575"/>
    <w:rsid w:val="0E191DFB"/>
    <w:rsid w:val="0E2B7FE9"/>
    <w:rsid w:val="0E4B7F16"/>
    <w:rsid w:val="0E68257A"/>
    <w:rsid w:val="0E7C4FDB"/>
    <w:rsid w:val="0E9C477B"/>
    <w:rsid w:val="0EAD4ED9"/>
    <w:rsid w:val="0EF01780"/>
    <w:rsid w:val="0F29227F"/>
    <w:rsid w:val="0F4E4A97"/>
    <w:rsid w:val="0FE7AAA3"/>
    <w:rsid w:val="0FFC3BC0"/>
    <w:rsid w:val="103B76B2"/>
    <w:rsid w:val="10470C93"/>
    <w:rsid w:val="105F75A7"/>
    <w:rsid w:val="106B1507"/>
    <w:rsid w:val="107A48B7"/>
    <w:rsid w:val="10AE28AC"/>
    <w:rsid w:val="10D426BF"/>
    <w:rsid w:val="10D86084"/>
    <w:rsid w:val="11180215"/>
    <w:rsid w:val="11832ED0"/>
    <w:rsid w:val="11850A7A"/>
    <w:rsid w:val="11AC2BD3"/>
    <w:rsid w:val="11DA5AB3"/>
    <w:rsid w:val="120C5F63"/>
    <w:rsid w:val="12444C61"/>
    <w:rsid w:val="127854EF"/>
    <w:rsid w:val="12BA7F95"/>
    <w:rsid w:val="12ED7A68"/>
    <w:rsid w:val="12F012BD"/>
    <w:rsid w:val="138B50CB"/>
    <w:rsid w:val="139323BD"/>
    <w:rsid w:val="13AE7442"/>
    <w:rsid w:val="13D03611"/>
    <w:rsid w:val="14096B23"/>
    <w:rsid w:val="142B1982"/>
    <w:rsid w:val="1476392B"/>
    <w:rsid w:val="14792496"/>
    <w:rsid w:val="14C22C10"/>
    <w:rsid w:val="14C80699"/>
    <w:rsid w:val="1577618E"/>
    <w:rsid w:val="15B52109"/>
    <w:rsid w:val="15C61051"/>
    <w:rsid w:val="15EC60D8"/>
    <w:rsid w:val="1638123F"/>
    <w:rsid w:val="16445F42"/>
    <w:rsid w:val="1649415B"/>
    <w:rsid w:val="168D57EA"/>
    <w:rsid w:val="16B112DB"/>
    <w:rsid w:val="16B1264D"/>
    <w:rsid w:val="16CD0DA3"/>
    <w:rsid w:val="17344278"/>
    <w:rsid w:val="1763E3CB"/>
    <w:rsid w:val="1769716A"/>
    <w:rsid w:val="17792810"/>
    <w:rsid w:val="178317B5"/>
    <w:rsid w:val="17A600E3"/>
    <w:rsid w:val="17E958DC"/>
    <w:rsid w:val="17F93E0B"/>
    <w:rsid w:val="182D6FD9"/>
    <w:rsid w:val="182F1797"/>
    <w:rsid w:val="184E71FB"/>
    <w:rsid w:val="18A10752"/>
    <w:rsid w:val="18B828C6"/>
    <w:rsid w:val="18DC421D"/>
    <w:rsid w:val="18FA7A97"/>
    <w:rsid w:val="191F1F66"/>
    <w:rsid w:val="19266319"/>
    <w:rsid w:val="193B1990"/>
    <w:rsid w:val="1949373B"/>
    <w:rsid w:val="19662BA6"/>
    <w:rsid w:val="196B4FE6"/>
    <w:rsid w:val="198D20CC"/>
    <w:rsid w:val="19AD18A4"/>
    <w:rsid w:val="1A366198"/>
    <w:rsid w:val="1AC620F3"/>
    <w:rsid w:val="1AE74156"/>
    <w:rsid w:val="1B334486"/>
    <w:rsid w:val="1B5A7C65"/>
    <w:rsid w:val="1B5C17A0"/>
    <w:rsid w:val="1B5D0B6D"/>
    <w:rsid w:val="1BF43C15"/>
    <w:rsid w:val="1C074B5F"/>
    <w:rsid w:val="1C1B04C2"/>
    <w:rsid w:val="1C204921"/>
    <w:rsid w:val="1C455CA5"/>
    <w:rsid w:val="1CC253C7"/>
    <w:rsid w:val="1D012A8E"/>
    <w:rsid w:val="1D2C1C40"/>
    <w:rsid w:val="1D2C69D2"/>
    <w:rsid w:val="1D596426"/>
    <w:rsid w:val="1D5A6A79"/>
    <w:rsid w:val="1D7560DF"/>
    <w:rsid w:val="1DEB2B11"/>
    <w:rsid w:val="1E0438CC"/>
    <w:rsid w:val="1E337DF5"/>
    <w:rsid w:val="1EC43D73"/>
    <w:rsid w:val="1EDB07A1"/>
    <w:rsid w:val="1F094F0E"/>
    <w:rsid w:val="1F2C1CEA"/>
    <w:rsid w:val="1F6A762B"/>
    <w:rsid w:val="1F8C71E6"/>
    <w:rsid w:val="1FA7147C"/>
    <w:rsid w:val="1FDEA5FB"/>
    <w:rsid w:val="20341BF8"/>
    <w:rsid w:val="20A8273A"/>
    <w:rsid w:val="20C242E2"/>
    <w:rsid w:val="21166C0C"/>
    <w:rsid w:val="2163757F"/>
    <w:rsid w:val="216D1E33"/>
    <w:rsid w:val="21A22FF1"/>
    <w:rsid w:val="21B535DD"/>
    <w:rsid w:val="21CA3A7B"/>
    <w:rsid w:val="21DD55EE"/>
    <w:rsid w:val="21EA6789"/>
    <w:rsid w:val="221E49AC"/>
    <w:rsid w:val="223304A0"/>
    <w:rsid w:val="22610E74"/>
    <w:rsid w:val="227346E5"/>
    <w:rsid w:val="227A2519"/>
    <w:rsid w:val="227E685B"/>
    <w:rsid w:val="22EA3023"/>
    <w:rsid w:val="231F5029"/>
    <w:rsid w:val="232B0864"/>
    <w:rsid w:val="23492A98"/>
    <w:rsid w:val="23502079"/>
    <w:rsid w:val="23716561"/>
    <w:rsid w:val="23805879"/>
    <w:rsid w:val="239E00B4"/>
    <w:rsid w:val="23D60DD3"/>
    <w:rsid w:val="23DC46F3"/>
    <w:rsid w:val="248D2E59"/>
    <w:rsid w:val="249C4E4A"/>
    <w:rsid w:val="24D42836"/>
    <w:rsid w:val="24E90D24"/>
    <w:rsid w:val="250853D9"/>
    <w:rsid w:val="251E74A4"/>
    <w:rsid w:val="25383CB6"/>
    <w:rsid w:val="25686244"/>
    <w:rsid w:val="25860F50"/>
    <w:rsid w:val="26887D7C"/>
    <w:rsid w:val="26C8752E"/>
    <w:rsid w:val="2748795E"/>
    <w:rsid w:val="27565784"/>
    <w:rsid w:val="277A428A"/>
    <w:rsid w:val="27843CE5"/>
    <w:rsid w:val="27A24BDF"/>
    <w:rsid w:val="27BB2F34"/>
    <w:rsid w:val="27C145F8"/>
    <w:rsid w:val="28195065"/>
    <w:rsid w:val="2821503B"/>
    <w:rsid w:val="282D2989"/>
    <w:rsid w:val="284E6C6E"/>
    <w:rsid w:val="287A382D"/>
    <w:rsid w:val="288959F3"/>
    <w:rsid w:val="289A5B44"/>
    <w:rsid w:val="28C335EE"/>
    <w:rsid w:val="28CC79D5"/>
    <w:rsid w:val="28D15A0A"/>
    <w:rsid w:val="290A0860"/>
    <w:rsid w:val="29311670"/>
    <w:rsid w:val="29794BE7"/>
    <w:rsid w:val="29A166DF"/>
    <w:rsid w:val="29E833C7"/>
    <w:rsid w:val="2A70103B"/>
    <w:rsid w:val="2AB2676A"/>
    <w:rsid w:val="2AC01F46"/>
    <w:rsid w:val="2B295608"/>
    <w:rsid w:val="2B376819"/>
    <w:rsid w:val="2C863D57"/>
    <w:rsid w:val="2C8F7BF2"/>
    <w:rsid w:val="2CCC57F3"/>
    <w:rsid w:val="2D0C11DE"/>
    <w:rsid w:val="2D5B1872"/>
    <w:rsid w:val="2D6F3E2C"/>
    <w:rsid w:val="2D6F75A0"/>
    <w:rsid w:val="2D71509A"/>
    <w:rsid w:val="2D960FD0"/>
    <w:rsid w:val="2DCE2518"/>
    <w:rsid w:val="2E3B7423"/>
    <w:rsid w:val="2E860F09"/>
    <w:rsid w:val="2EA350AB"/>
    <w:rsid w:val="2EDD1BD3"/>
    <w:rsid w:val="2EF347CC"/>
    <w:rsid w:val="2F5922B5"/>
    <w:rsid w:val="2F5A59C7"/>
    <w:rsid w:val="2F8116E3"/>
    <w:rsid w:val="2FDD4C94"/>
    <w:rsid w:val="2FF7387C"/>
    <w:rsid w:val="2FFB336C"/>
    <w:rsid w:val="3014442E"/>
    <w:rsid w:val="30174A99"/>
    <w:rsid w:val="308E5F8F"/>
    <w:rsid w:val="30B05F05"/>
    <w:rsid w:val="30B7340B"/>
    <w:rsid w:val="30BC6457"/>
    <w:rsid w:val="319C46DB"/>
    <w:rsid w:val="32312769"/>
    <w:rsid w:val="32440FE0"/>
    <w:rsid w:val="32B3256D"/>
    <w:rsid w:val="32EB653A"/>
    <w:rsid w:val="32FE4650"/>
    <w:rsid w:val="330160F2"/>
    <w:rsid w:val="33451239"/>
    <w:rsid w:val="334E7C57"/>
    <w:rsid w:val="34032FA0"/>
    <w:rsid w:val="34090880"/>
    <w:rsid w:val="34150A37"/>
    <w:rsid w:val="341B5B53"/>
    <w:rsid w:val="343551F7"/>
    <w:rsid w:val="346625D5"/>
    <w:rsid w:val="34823407"/>
    <w:rsid w:val="34864F4E"/>
    <w:rsid w:val="349009D4"/>
    <w:rsid w:val="349402ED"/>
    <w:rsid w:val="3498084D"/>
    <w:rsid w:val="349B511E"/>
    <w:rsid w:val="35122AA7"/>
    <w:rsid w:val="354211D3"/>
    <w:rsid w:val="354457B6"/>
    <w:rsid w:val="35BC1EF1"/>
    <w:rsid w:val="35EA010B"/>
    <w:rsid w:val="361C5DEB"/>
    <w:rsid w:val="364E2F0D"/>
    <w:rsid w:val="366D7CEE"/>
    <w:rsid w:val="367D7B75"/>
    <w:rsid w:val="36946BD0"/>
    <w:rsid w:val="36A07D35"/>
    <w:rsid w:val="36A345C4"/>
    <w:rsid w:val="36B0370E"/>
    <w:rsid w:val="36DD2C77"/>
    <w:rsid w:val="373A787B"/>
    <w:rsid w:val="37767A85"/>
    <w:rsid w:val="378C6A73"/>
    <w:rsid w:val="37B43A34"/>
    <w:rsid w:val="380A6B3D"/>
    <w:rsid w:val="381E575E"/>
    <w:rsid w:val="38A94FE7"/>
    <w:rsid w:val="38AB4B5A"/>
    <w:rsid w:val="38D2461D"/>
    <w:rsid w:val="3902751A"/>
    <w:rsid w:val="394B6AE2"/>
    <w:rsid w:val="39FD5F33"/>
    <w:rsid w:val="3A144E4C"/>
    <w:rsid w:val="3A1C6F0B"/>
    <w:rsid w:val="3A1D0261"/>
    <w:rsid w:val="3A6A7A6C"/>
    <w:rsid w:val="3A770844"/>
    <w:rsid w:val="3A957C6E"/>
    <w:rsid w:val="3A9B02F5"/>
    <w:rsid w:val="3AA765CB"/>
    <w:rsid w:val="3ABB3E24"/>
    <w:rsid w:val="3AE22A01"/>
    <w:rsid w:val="3B0317FE"/>
    <w:rsid w:val="3B1654FE"/>
    <w:rsid w:val="3B2D2799"/>
    <w:rsid w:val="3B3F4A55"/>
    <w:rsid w:val="3B5443C4"/>
    <w:rsid w:val="3BCB6780"/>
    <w:rsid w:val="3BCE6DE3"/>
    <w:rsid w:val="3BED055F"/>
    <w:rsid w:val="3C4F2E1D"/>
    <w:rsid w:val="3C7CEF21"/>
    <w:rsid w:val="3C88242C"/>
    <w:rsid w:val="3C912342"/>
    <w:rsid w:val="3CCA4171"/>
    <w:rsid w:val="3CDD3F1B"/>
    <w:rsid w:val="3CDF76C4"/>
    <w:rsid w:val="3CE26663"/>
    <w:rsid w:val="3CFD8413"/>
    <w:rsid w:val="3D0C0513"/>
    <w:rsid w:val="3D3F756A"/>
    <w:rsid w:val="3D6878D5"/>
    <w:rsid w:val="3D693D8B"/>
    <w:rsid w:val="3DED0897"/>
    <w:rsid w:val="3E252258"/>
    <w:rsid w:val="3E8310FD"/>
    <w:rsid w:val="3E9766BF"/>
    <w:rsid w:val="3EA352FB"/>
    <w:rsid w:val="3ECF6846"/>
    <w:rsid w:val="3F0C3F98"/>
    <w:rsid w:val="3F60143E"/>
    <w:rsid w:val="3F650802"/>
    <w:rsid w:val="3F6D1D26"/>
    <w:rsid w:val="3F777B11"/>
    <w:rsid w:val="3F7A4198"/>
    <w:rsid w:val="3F9470F1"/>
    <w:rsid w:val="3F99409E"/>
    <w:rsid w:val="3FC73C65"/>
    <w:rsid w:val="3FFF47B3"/>
    <w:rsid w:val="40083317"/>
    <w:rsid w:val="403A3A3D"/>
    <w:rsid w:val="404C551E"/>
    <w:rsid w:val="40820F6F"/>
    <w:rsid w:val="40925627"/>
    <w:rsid w:val="410C362B"/>
    <w:rsid w:val="410F12A5"/>
    <w:rsid w:val="411034F4"/>
    <w:rsid w:val="411A307D"/>
    <w:rsid w:val="412B1905"/>
    <w:rsid w:val="415F1A2E"/>
    <w:rsid w:val="418E3EEE"/>
    <w:rsid w:val="419264AA"/>
    <w:rsid w:val="41944745"/>
    <w:rsid w:val="41962EF5"/>
    <w:rsid w:val="41A4104D"/>
    <w:rsid w:val="422E5823"/>
    <w:rsid w:val="424C6752"/>
    <w:rsid w:val="4296631D"/>
    <w:rsid w:val="42A75512"/>
    <w:rsid w:val="42BB7663"/>
    <w:rsid w:val="42CD0A98"/>
    <w:rsid w:val="42D96750"/>
    <w:rsid w:val="42EA37DC"/>
    <w:rsid w:val="43025AD9"/>
    <w:rsid w:val="431A0C09"/>
    <w:rsid w:val="431C4876"/>
    <w:rsid w:val="433B57B2"/>
    <w:rsid w:val="436F7EA2"/>
    <w:rsid w:val="43881633"/>
    <w:rsid w:val="439C1FD7"/>
    <w:rsid w:val="43CB4F3C"/>
    <w:rsid w:val="440F570D"/>
    <w:rsid w:val="441C3663"/>
    <w:rsid w:val="441D16AC"/>
    <w:rsid w:val="443E117C"/>
    <w:rsid w:val="44753296"/>
    <w:rsid w:val="44F375CD"/>
    <w:rsid w:val="44F468B0"/>
    <w:rsid w:val="44FA7C3F"/>
    <w:rsid w:val="457260A5"/>
    <w:rsid w:val="457B59C6"/>
    <w:rsid w:val="45AA4758"/>
    <w:rsid w:val="469A30B9"/>
    <w:rsid w:val="46B207D1"/>
    <w:rsid w:val="46C2478C"/>
    <w:rsid w:val="46F6508E"/>
    <w:rsid w:val="47197D62"/>
    <w:rsid w:val="472B03A2"/>
    <w:rsid w:val="472D42FC"/>
    <w:rsid w:val="474F5B4F"/>
    <w:rsid w:val="47D93B3C"/>
    <w:rsid w:val="48054931"/>
    <w:rsid w:val="480E2158"/>
    <w:rsid w:val="48636D61"/>
    <w:rsid w:val="48AA4948"/>
    <w:rsid w:val="49143711"/>
    <w:rsid w:val="49435978"/>
    <w:rsid w:val="49657768"/>
    <w:rsid w:val="499267BA"/>
    <w:rsid w:val="49D15412"/>
    <w:rsid w:val="49F7723D"/>
    <w:rsid w:val="49FD2121"/>
    <w:rsid w:val="4A0B7F9E"/>
    <w:rsid w:val="4A314F18"/>
    <w:rsid w:val="4AA942EE"/>
    <w:rsid w:val="4B04045B"/>
    <w:rsid w:val="4B332F45"/>
    <w:rsid w:val="4B49722A"/>
    <w:rsid w:val="4B555BCF"/>
    <w:rsid w:val="4B6414B4"/>
    <w:rsid w:val="4B65373A"/>
    <w:rsid w:val="4BA33B6F"/>
    <w:rsid w:val="4BCD71F4"/>
    <w:rsid w:val="4BD27220"/>
    <w:rsid w:val="4BDF193C"/>
    <w:rsid w:val="4BEA1320"/>
    <w:rsid w:val="4C077A3F"/>
    <w:rsid w:val="4C0B2731"/>
    <w:rsid w:val="4C150036"/>
    <w:rsid w:val="4C1710D6"/>
    <w:rsid w:val="4C261319"/>
    <w:rsid w:val="4C26756B"/>
    <w:rsid w:val="4C717173"/>
    <w:rsid w:val="4CA341C5"/>
    <w:rsid w:val="4D00163A"/>
    <w:rsid w:val="4D24683A"/>
    <w:rsid w:val="4D2C295F"/>
    <w:rsid w:val="4DDF3E76"/>
    <w:rsid w:val="4E4D7031"/>
    <w:rsid w:val="4EB924D1"/>
    <w:rsid w:val="4F0F5BE3"/>
    <w:rsid w:val="4F4941F2"/>
    <w:rsid w:val="4F762300"/>
    <w:rsid w:val="4F965AB7"/>
    <w:rsid w:val="4FE33867"/>
    <w:rsid w:val="501E0AB9"/>
    <w:rsid w:val="50A13F0B"/>
    <w:rsid w:val="50DB62D7"/>
    <w:rsid w:val="50EB51DD"/>
    <w:rsid w:val="514846D7"/>
    <w:rsid w:val="518B1322"/>
    <w:rsid w:val="51966069"/>
    <w:rsid w:val="51CE3913"/>
    <w:rsid w:val="51E657D3"/>
    <w:rsid w:val="520143BB"/>
    <w:rsid w:val="52036D9B"/>
    <w:rsid w:val="523347A1"/>
    <w:rsid w:val="52422029"/>
    <w:rsid w:val="52595F9B"/>
    <w:rsid w:val="52B23907"/>
    <w:rsid w:val="52C7625B"/>
    <w:rsid w:val="52CA3607"/>
    <w:rsid w:val="53214818"/>
    <w:rsid w:val="532E31F8"/>
    <w:rsid w:val="53825F81"/>
    <w:rsid w:val="538B4884"/>
    <w:rsid w:val="540A350F"/>
    <w:rsid w:val="54372316"/>
    <w:rsid w:val="54380B0B"/>
    <w:rsid w:val="547630C3"/>
    <w:rsid w:val="54980DA9"/>
    <w:rsid w:val="549C68A9"/>
    <w:rsid w:val="54A110D3"/>
    <w:rsid w:val="54BC0A6D"/>
    <w:rsid w:val="55040901"/>
    <w:rsid w:val="554859C7"/>
    <w:rsid w:val="556E5073"/>
    <w:rsid w:val="55742BA6"/>
    <w:rsid w:val="568F274D"/>
    <w:rsid w:val="56A67347"/>
    <w:rsid w:val="56DA3E59"/>
    <w:rsid w:val="56DF05DE"/>
    <w:rsid w:val="56DF2CE0"/>
    <w:rsid w:val="56E542AB"/>
    <w:rsid w:val="56F13AD3"/>
    <w:rsid w:val="570201DF"/>
    <w:rsid w:val="57515400"/>
    <w:rsid w:val="575431DF"/>
    <w:rsid w:val="576D24F2"/>
    <w:rsid w:val="57F10786"/>
    <w:rsid w:val="57FC6189"/>
    <w:rsid w:val="580A51B5"/>
    <w:rsid w:val="585711D8"/>
    <w:rsid w:val="585A1396"/>
    <w:rsid w:val="588A0671"/>
    <w:rsid w:val="58AB0BA8"/>
    <w:rsid w:val="58C85C32"/>
    <w:rsid w:val="58D72319"/>
    <w:rsid w:val="595E6596"/>
    <w:rsid w:val="59855B21"/>
    <w:rsid w:val="59BA1C07"/>
    <w:rsid w:val="5A403EEE"/>
    <w:rsid w:val="5A44705F"/>
    <w:rsid w:val="5AA410A9"/>
    <w:rsid w:val="5AD07020"/>
    <w:rsid w:val="5B0B1385"/>
    <w:rsid w:val="5B1416FF"/>
    <w:rsid w:val="5B260E27"/>
    <w:rsid w:val="5B3B549B"/>
    <w:rsid w:val="5B3C5CC1"/>
    <w:rsid w:val="5B48424B"/>
    <w:rsid w:val="5B6D5D33"/>
    <w:rsid w:val="5C354B90"/>
    <w:rsid w:val="5C50666A"/>
    <w:rsid w:val="5C6833EC"/>
    <w:rsid w:val="5C834B58"/>
    <w:rsid w:val="5C8623ED"/>
    <w:rsid w:val="5CA37385"/>
    <w:rsid w:val="5CD851F3"/>
    <w:rsid w:val="5CE705FE"/>
    <w:rsid w:val="5CFC18B1"/>
    <w:rsid w:val="5D6677C8"/>
    <w:rsid w:val="5DCA1E52"/>
    <w:rsid w:val="5DFA7CF2"/>
    <w:rsid w:val="5E024AD2"/>
    <w:rsid w:val="5E68756F"/>
    <w:rsid w:val="5E801220"/>
    <w:rsid w:val="5E827B7B"/>
    <w:rsid w:val="5E864C2D"/>
    <w:rsid w:val="5E9203A3"/>
    <w:rsid w:val="5F073306"/>
    <w:rsid w:val="5F0F3ABF"/>
    <w:rsid w:val="5F2275CE"/>
    <w:rsid w:val="5F5F73B9"/>
    <w:rsid w:val="5F773D80"/>
    <w:rsid w:val="5FA76DC5"/>
    <w:rsid w:val="5FC16EDF"/>
    <w:rsid w:val="5FE92C52"/>
    <w:rsid w:val="5FFF7F9C"/>
    <w:rsid w:val="600E4B23"/>
    <w:rsid w:val="60461C1C"/>
    <w:rsid w:val="605A4997"/>
    <w:rsid w:val="608763D3"/>
    <w:rsid w:val="60A961ED"/>
    <w:rsid w:val="60DD452E"/>
    <w:rsid w:val="60EB4B0E"/>
    <w:rsid w:val="6105554A"/>
    <w:rsid w:val="610712C2"/>
    <w:rsid w:val="61811074"/>
    <w:rsid w:val="61A84853"/>
    <w:rsid w:val="61D52BA8"/>
    <w:rsid w:val="62065A1D"/>
    <w:rsid w:val="62335CF7"/>
    <w:rsid w:val="624832A0"/>
    <w:rsid w:val="62E328C2"/>
    <w:rsid w:val="62E33669"/>
    <w:rsid w:val="638826CA"/>
    <w:rsid w:val="639808F7"/>
    <w:rsid w:val="63A4729C"/>
    <w:rsid w:val="63E02DF6"/>
    <w:rsid w:val="65546784"/>
    <w:rsid w:val="655A0EA3"/>
    <w:rsid w:val="65B23EF2"/>
    <w:rsid w:val="65DE4000"/>
    <w:rsid w:val="6624602E"/>
    <w:rsid w:val="66583365"/>
    <w:rsid w:val="667D0013"/>
    <w:rsid w:val="669C425A"/>
    <w:rsid w:val="66AE1865"/>
    <w:rsid w:val="66CD36F9"/>
    <w:rsid w:val="66D93700"/>
    <w:rsid w:val="66DE6B36"/>
    <w:rsid w:val="66E0956A"/>
    <w:rsid w:val="66E39089"/>
    <w:rsid w:val="673A4C42"/>
    <w:rsid w:val="674C41AE"/>
    <w:rsid w:val="676550B0"/>
    <w:rsid w:val="67C577E1"/>
    <w:rsid w:val="68142C42"/>
    <w:rsid w:val="6838144E"/>
    <w:rsid w:val="686C57FA"/>
    <w:rsid w:val="68914293"/>
    <w:rsid w:val="689D1B6E"/>
    <w:rsid w:val="68A54E19"/>
    <w:rsid w:val="68AA7398"/>
    <w:rsid w:val="68D127FB"/>
    <w:rsid w:val="690230DF"/>
    <w:rsid w:val="695979F4"/>
    <w:rsid w:val="696E3477"/>
    <w:rsid w:val="69BF37A2"/>
    <w:rsid w:val="6ACB4B96"/>
    <w:rsid w:val="6B2170F9"/>
    <w:rsid w:val="6B8E4AB9"/>
    <w:rsid w:val="6BD93ECE"/>
    <w:rsid w:val="6C0D6CD2"/>
    <w:rsid w:val="6C353B49"/>
    <w:rsid w:val="6C4864EB"/>
    <w:rsid w:val="6C7C67D1"/>
    <w:rsid w:val="6C9B67E8"/>
    <w:rsid w:val="6CA96F0F"/>
    <w:rsid w:val="6CDD245E"/>
    <w:rsid w:val="6CDF1A50"/>
    <w:rsid w:val="6CFF0CD3"/>
    <w:rsid w:val="6D1A4595"/>
    <w:rsid w:val="6D1B5985"/>
    <w:rsid w:val="6DF9550E"/>
    <w:rsid w:val="6DFC390B"/>
    <w:rsid w:val="6E7715AF"/>
    <w:rsid w:val="6E843AAC"/>
    <w:rsid w:val="6EB662C0"/>
    <w:rsid w:val="6ECD58F9"/>
    <w:rsid w:val="6EE11012"/>
    <w:rsid w:val="6EFC7620"/>
    <w:rsid w:val="6F0F5F11"/>
    <w:rsid w:val="6F0F7D6D"/>
    <w:rsid w:val="6F1B2B08"/>
    <w:rsid w:val="6F2474E3"/>
    <w:rsid w:val="6F427669"/>
    <w:rsid w:val="6F696861"/>
    <w:rsid w:val="6F6D0831"/>
    <w:rsid w:val="6FDF26A4"/>
    <w:rsid w:val="704A0302"/>
    <w:rsid w:val="704E09C0"/>
    <w:rsid w:val="70AC7790"/>
    <w:rsid w:val="70AD0637"/>
    <w:rsid w:val="70D00CF3"/>
    <w:rsid w:val="70F8469F"/>
    <w:rsid w:val="71037B0A"/>
    <w:rsid w:val="711E19C0"/>
    <w:rsid w:val="71222D11"/>
    <w:rsid w:val="716352F4"/>
    <w:rsid w:val="71716F6A"/>
    <w:rsid w:val="71717156"/>
    <w:rsid w:val="720D4B7D"/>
    <w:rsid w:val="720D62DB"/>
    <w:rsid w:val="72734451"/>
    <w:rsid w:val="72D36E98"/>
    <w:rsid w:val="72FA11D7"/>
    <w:rsid w:val="737B753A"/>
    <w:rsid w:val="73C60B68"/>
    <w:rsid w:val="73D17C39"/>
    <w:rsid w:val="73D74B24"/>
    <w:rsid w:val="73FF3258"/>
    <w:rsid w:val="742C597A"/>
    <w:rsid w:val="743F7103"/>
    <w:rsid w:val="74A0585D"/>
    <w:rsid w:val="75726063"/>
    <w:rsid w:val="759158D1"/>
    <w:rsid w:val="75A66EA3"/>
    <w:rsid w:val="75AF0A47"/>
    <w:rsid w:val="76005923"/>
    <w:rsid w:val="761715A8"/>
    <w:rsid w:val="762F50EB"/>
    <w:rsid w:val="763E60BA"/>
    <w:rsid w:val="76551785"/>
    <w:rsid w:val="765714B5"/>
    <w:rsid w:val="767E684B"/>
    <w:rsid w:val="76E00193"/>
    <w:rsid w:val="77052873"/>
    <w:rsid w:val="771D12BA"/>
    <w:rsid w:val="77304C77"/>
    <w:rsid w:val="773DA29C"/>
    <w:rsid w:val="77630E58"/>
    <w:rsid w:val="776D70B5"/>
    <w:rsid w:val="777F1140"/>
    <w:rsid w:val="777F175A"/>
    <w:rsid w:val="77B7218C"/>
    <w:rsid w:val="77B850A0"/>
    <w:rsid w:val="780525B9"/>
    <w:rsid w:val="783A0732"/>
    <w:rsid w:val="78547BC3"/>
    <w:rsid w:val="785B5C0B"/>
    <w:rsid w:val="78C05F62"/>
    <w:rsid w:val="78C53AE4"/>
    <w:rsid w:val="78EF3DF1"/>
    <w:rsid w:val="79087DEF"/>
    <w:rsid w:val="79191EC3"/>
    <w:rsid w:val="793D318B"/>
    <w:rsid w:val="793E15F9"/>
    <w:rsid w:val="795A422D"/>
    <w:rsid w:val="79FB1BD2"/>
    <w:rsid w:val="79FB3697"/>
    <w:rsid w:val="7A254E7F"/>
    <w:rsid w:val="7A5C3E4E"/>
    <w:rsid w:val="7A9D6D55"/>
    <w:rsid w:val="7AAF0209"/>
    <w:rsid w:val="7AFF17B3"/>
    <w:rsid w:val="7B143FCA"/>
    <w:rsid w:val="7B1F6323"/>
    <w:rsid w:val="7B3D9617"/>
    <w:rsid w:val="7BD8392F"/>
    <w:rsid w:val="7C8D0894"/>
    <w:rsid w:val="7C9D4122"/>
    <w:rsid w:val="7CC55E61"/>
    <w:rsid w:val="7CDA912D"/>
    <w:rsid w:val="7CE107C1"/>
    <w:rsid w:val="7CFD6E0A"/>
    <w:rsid w:val="7D864209"/>
    <w:rsid w:val="7D9525A5"/>
    <w:rsid w:val="7DA67822"/>
    <w:rsid w:val="7DCF19C8"/>
    <w:rsid w:val="7DDB985D"/>
    <w:rsid w:val="7DF1B988"/>
    <w:rsid w:val="7E0A28C8"/>
    <w:rsid w:val="7E2D61E1"/>
    <w:rsid w:val="7E350DC4"/>
    <w:rsid w:val="7E464D80"/>
    <w:rsid w:val="7E837A70"/>
    <w:rsid w:val="7E85205E"/>
    <w:rsid w:val="7E8A5426"/>
    <w:rsid w:val="7EB25D10"/>
    <w:rsid w:val="7F182434"/>
    <w:rsid w:val="7F293641"/>
    <w:rsid w:val="7F34107C"/>
    <w:rsid w:val="7F4F4108"/>
    <w:rsid w:val="7F7D6EC7"/>
    <w:rsid w:val="7FA47448"/>
    <w:rsid w:val="7FAB45CA"/>
    <w:rsid w:val="7FD323C9"/>
    <w:rsid w:val="7FD750C0"/>
    <w:rsid w:val="7FFF9AFC"/>
    <w:rsid w:val="8BDA4CBD"/>
    <w:rsid w:val="AF77C6D9"/>
    <w:rsid w:val="B1F95BD5"/>
    <w:rsid w:val="BD7D2B7C"/>
    <w:rsid w:val="CFAE2B3E"/>
    <w:rsid w:val="D2FFF7F9"/>
    <w:rsid w:val="D6F703FF"/>
    <w:rsid w:val="DEFBF144"/>
    <w:rsid w:val="DEFCE628"/>
    <w:rsid w:val="DF6C6D7B"/>
    <w:rsid w:val="E9F18A93"/>
    <w:rsid w:val="EDF6A329"/>
    <w:rsid w:val="EEB66E37"/>
    <w:rsid w:val="EFF984D2"/>
    <w:rsid w:val="EFFD66A8"/>
    <w:rsid w:val="F35F1079"/>
    <w:rsid w:val="F37FC0BE"/>
    <w:rsid w:val="F9EF4CFE"/>
    <w:rsid w:val="FAAB1E3F"/>
    <w:rsid w:val="FEFC2059"/>
    <w:rsid w:val="FFDEB0A1"/>
    <w:rsid w:val="FFEDB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5"/>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6"/>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8"/>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4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7"/>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next w:val="15"/>
    <w:link w:val="241"/>
    <w:qFormat/>
    <w:uiPriority w:val="0"/>
    <w:pPr>
      <w:shd w:val="clear" w:color="auto" w:fill="000080"/>
    </w:pPr>
  </w:style>
  <w:style w:type="paragraph" w:styleId="15">
    <w:name w:val="Body Text"/>
    <w:basedOn w:val="1"/>
    <w:next w:val="16"/>
    <w:link w:val="243"/>
    <w:qFormat/>
    <w:uiPriority w:val="0"/>
    <w:pPr>
      <w:tabs>
        <w:tab w:val="left" w:pos="567"/>
      </w:tabs>
      <w:spacing w:before="120" w:line="22" w:lineRule="atLeast"/>
    </w:pPr>
    <w:rPr>
      <w:rFonts w:ascii="宋体" w:hAnsi="宋体"/>
      <w:sz w:val="24"/>
    </w:rPr>
  </w:style>
  <w:style w:type="paragraph" w:styleId="16">
    <w:name w:val="toc 5"/>
    <w:basedOn w:val="1"/>
    <w:next w:val="1"/>
    <w:qFormat/>
    <w:uiPriority w:val="0"/>
    <w:pPr>
      <w:ind w:left="1680" w:leftChars="800"/>
    </w:pPr>
  </w:style>
  <w:style w:type="paragraph" w:styleId="17">
    <w:name w:val="annotation text"/>
    <w:basedOn w:val="1"/>
    <w:link w:val="187"/>
    <w:qFormat/>
    <w:uiPriority w:val="99"/>
    <w:pPr>
      <w:jc w:val="left"/>
    </w:pPr>
  </w:style>
  <w:style w:type="paragraph" w:styleId="18">
    <w:name w:val="Body Text 3"/>
    <w:basedOn w:val="1"/>
    <w:link w:val="242"/>
    <w:qFormat/>
    <w:uiPriority w:val="0"/>
    <w:pPr>
      <w:spacing w:after="120"/>
    </w:pPr>
    <w:rPr>
      <w:sz w:val="16"/>
      <w:szCs w:val="16"/>
    </w:rPr>
  </w:style>
  <w:style w:type="paragraph" w:styleId="19">
    <w:name w:val="List Bullet 3"/>
    <w:basedOn w:val="1"/>
    <w:qFormat/>
    <w:uiPriority w:val="0"/>
    <w:pPr>
      <w:numPr>
        <w:ilvl w:val="0"/>
        <w:numId w:val="1"/>
      </w:numPr>
    </w:pPr>
  </w:style>
  <w:style w:type="paragraph" w:styleId="20">
    <w:name w:val="Body Text Indent"/>
    <w:basedOn w:val="1"/>
    <w:link w:val="72"/>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3"/>
    <w:basedOn w:val="1"/>
    <w:next w:val="1"/>
    <w:qFormat/>
    <w:uiPriority w:val="39"/>
    <w:pPr>
      <w:ind w:left="840" w:leftChars="400"/>
    </w:pPr>
  </w:style>
  <w:style w:type="paragraph" w:styleId="24">
    <w:name w:val="Plain Text"/>
    <w:basedOn w:val="1"/>
    <w:link w:val="207"/>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4"/>
    <w:qFormat/>
    <w:uiPriority w:val="0"/>
    <w:pPr>
      <w:ind w:left="100" w:leftChars="2500"/>
    </w:pPr>
    <w:rPr>
      <w:rFonts w:ascii="仿宋_GB2312" w:hAnsi="宋体" w:eastAsia="仿宋_GB2312"/>
      <w:color w:val="000000"/>
      <w:sz w:val="24"/>
    </w:rPr>
  </w:style>
  <w:style w:type="paragraph" w:styleId="27">
    <w:name w:val="Body Text Indent 2"/>
    <w:basedOn w:val="1"/>
    <w:link w:val="245"/>
    <w:qFormat/>
    <w:uiPriority w:val="0"/>
    <w:pPr>
      <w:ind w:firstLine="480" w:firstLineChars="200"/>
    </w:pPr>
    <w:rPr>
      <w:rFonts w:ascii="仿宋_GB2312" w:eastAsia="仿宋_GB2312"/>
      <w:sz w:val="24"/>
    </w:rPr>
  </w:style>
  <w:style w:type="paragraph" w:styleId="28">
    <w:name w:val="Balloon Text"/>
    <w:basedOn w:val="1"/>
    <w:link w:val="246"/>
    <w:qFormat/>
    <w:uiPriority w:val="0"/>
    <w:rPr>
      <w:sz w:val="18"/>
      <w:szCs w:val="18"/>
    </w:rPr>
  </w:style>
  <w:style w:type="paragraph" w:styleId="29">
    <w:name w:val="footer"/>
    <w:basedOn w:val="1"/>
    <w:link w:val="1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93"/>
    <w:qFormat/>
    <w:uiPriority w:val="0"/>
    <w:pPr>
      <w:jc w:val="center"/>
      <w:outlineLvl w:val="0"/>
    </w:pPr>
    <w:rPr>
      <w:b/>
      <w:sz w:val="32"/>
      <w:szCs w:val="20"/>
    </w:rPr>
  </w:style>
  <w:style w:type="paragraph" w:styleId="41">
    <w:name w:val="annotation subject"/>
    <w:basedOn w:val="17"/>
    <w:next w:val="17"/>
    <w:link w:val="249"/>
    <w:qFormat/>
    <w:uiPriority w:val="0"/>
    <w:rPr>
      <w:b/>
      <w:bCs/>
    </w:rPr>
  </w:style>
  <w:style w:type="paragraph" w:styleId="42">
    <w:name w:val="Body Text First Indent"/>
    <w:basedOn w:val="15"/>
    <w:qFormat/>
    <w:uiPriority w:val="99"/>
    <w:pPr>
      <w:spacing w:after="120" w:line="240" w:lineRule="auto"/>
      <w:ind w:firstLine="420" w:firstLineChars="100"/>
    </w:pPr>
  </w:style>
  <w:style w:type="paragraph" w:styleId="43">
    <w:name w:val="Body Text First Indent 2"/>
    <w:basedOn w:val="20"/>
    <w:link w:val="250"/>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basedOn w:val="47"/>
    <w:qFormat/>
    <w:uiPriority w:val="99"/>
    <w:rPr>
      <w:sz w:val="21"/>
      <w:szCs w:val="21"/>
    </w:rPr>
  </w:style>
  <w:style w:type="character" w:styleId="54">
    <w:name w:val="HTML Cite"/>
    <w:qFormat/>
    <w:uiPriority w:val="0"/>
    <w:rPr>
      <w:i/>
      <w:iCs/>
    </w:rPr>
  </w:style>
  <w:style w:type="paragraph" w:customStyle="1" w:styleId="55">
    <w:name w:val="公文"/>
    <w:qFormat/>
    <w:uiPriority w:val="0"/>
    <w:pPr>
      <w:kinsoku w:val="0"/>
      <w:autoSpaceDE w:val="0"/>
      <w:autoSpaceDN w:val="0"/>
      <w:adjustRightInd w:val="0"/>
      <w:snapToGrid w:val="0"/>
      <w:spacing w:line="560" w:lineRule="exact"/>
      <w:ind w:firstLine="200" w:firstLineChars="200"/>
      <w:textAlignment w:val="baseline"/>
    </w:pPr>
    <w:rPr>
      <w:rFonts w:ascii="Calibri" w:hAnsi="Calibri" w:eastAsia="仿宋_GB2312" w:cs="黑体"/>
      <w:snapToGrid w:val="0"/>
      <w:color w:val="000000"/>
      <w:sz w:val="32"/>
      <w:szCs w:val="22"/>
      <w:lang w:val="en-US" w:eastAsia="zh-CN" w:bidi="ar-SA"/>
    </w:rPr>
  </w:style>
  <w:style w:type="paragraph" w:customStyle="1" w:styleId="56">
    <w:name w:val="样式 正文文本缩进 + 左  0 字符"/>
    <w:basedOn w:val="1"/>
    <w:next w:val="28"/>
    <w:qFormat/>
    <w:uiPriority w:val="99"/>
    <w:pPr>
      <w:spacing w:line="360" w:lineRule="auto"/>
      <w:ind w:firstLine="250" w:firstLineChars="250"/>
    </w:pPr>
    <w:rPr>
      <w:rFonts w:cs="宋体"/>
      <w:kern w:val="0"/>
      <w:sz w:val="24"/>
      <w:szCs w:val="20"/>
    </w:rPr>
  </w:style>
  <w:style w:type="paragraph" w:customStyle="1" w:styleId="57">
    <w:name w:val="正文 缩进2字符"/>
    <w:basedOn w:val="1"/>
    <w:qFormat/>
    <w:uiPriority w:val="0"/>
    <w:pPr>
      <w:spacing w:line="288" w:lineRule="auto"/>
    </w:pPr>
    <w:rPr>
      <w:rFonts w:ascii="宋体" w:hAnsi="宋体"/>
      <w:sz w:val="28"/>
      <w:szCs w:val="28"/>
    </w:rPr>
  </w:style>
  <w:style w:type="paragraph" w:customStyle="1" w:styleId="58">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9">
    <w:name w:val="标题 2 字符"/>
    <w:link w:val="3"/>
    <w:qFormat/>
    <w:uiPriority w:val="0"/>
    <w:rPr>
      <w:rFonts w:ascii="Arial" w:hAnsi="Arial" w:eastAsia="黑体"/>
      <w:b/>
      <w:sz w:val="30"/>
      <w:lang w:val="en-US" w:eastAsia="zh-CN" w:bidi="ar-SA"/>
    </w:rPr>
  </w:style>
  <w:style w:type="character" w:customStyle="1" w:styleId="60">
    <w:name w:val="标题 3 字符"/>
    <w:link w:val="5"/>
    <w:qFormat/>
    <w:uiPriority w:val="0"/>
    <w:rPr>
      <w:rFonts w:ascii="宋体" w:eastAsia="宋体"/>
      <w:b/>
      <w:sz w:val="24"/>
      <w:u w:val="single"/>
      <w:lang w:val="en-US" w:eastAsia="zh-CN" w:bidi="ar-SA"/>
    </w:rPr>
  </w:style>
  <w:style w:type="character" w:customStyle="1" w:styleId="61">
    <w:name w:val="c21"/>
    <w:qFormat/>
    <w:uiPriority w:val="0"/>
    <w:rPr>
      <w:rFonts w:hint="default" w:ascii="ˎ̥" w:hAnsi="ˎ̥"/>
      <w:color w:val="000000"/>
      <w:sz w:val="20"/>
      <w:szCs w:val="20"/>
      <w:u w:val="none"/>
    </w:rPr>
  </w:style>
  <w:style w:type="character" w:customStyle="1" w:styleId="62">
    <w:name w:val="title4"/>
    <w:qFormat/>
    <w:uiPriority w:val="0"/>
    <w:rPr>
      <w:b/>
      <w:bCs/>
      <w:color w:val="1D87B3"/>
      <w:sz w:val="15"/>
      <w:szCs w:val="15"/>
    </w:rPr>
  </w:style>
  <w:style w:type="character" w:customStyle="1" w:styleId="63">
    <w:name w:val="标题 2 Char Char"/>
    <w:qFormat/>
    <w:uiPriority w:val="0"/>
    <w:rPr>
      <w:rFonts w:ascii="Arial" w:hAnsi="Arial" w:eastAsia="黑体"/>
      <w:b/>
      <w:bCs/>
      <w:kern w:val="2"/>
      <w:sz w:val="32"/>
      <w:szCs w:val="32"/>
      <w:lang w:val="en-US" w:eastAsia="zh-CN" w:bidi="ar-SA"/>
    </w:rPr>
  </w:style>
  <w:style w:type="character" w:customStyle="1" w:styleId="64">
    <w:name w:val="black1"/>
    <w:qFormat/>
    <w:uiPriority w:val="0"/>
    <w:rPr>
      <w:color w:val="000000"/>
    </w:rPr>
  </w:style>
  <w:style w:type="character" w:customStyle="1" w:styleId="65">
    <w:name w:val="street-address"/>
    <w:basedOn w:val="47"/>
    <w:qFormat/>
    <w:uiPriority w:val="0"/>
  </w:style>
  <w:style w:type="character" w:customStyle="1" w:styleId="66">
    <w:name w:val="locality"/>
    <w:basedOn w:val="47"/>
    <w:qFormat/>
    <w:uiPriority w:val="0"/>
  </w:style>
  <w:style w:type="character" w:customStyle="1" w:styleId="67">
    <w:name w:val="正文缩进 字符"/>
    <w:link w:val="4"/>
    <w:qFormat/>
    <w:uiPriority w:val="0"/>
    <w:rPr>
      <w:rFonts w:ascii="宋体" w:eastAsia="宋体"/>
      <w:kern w:val="2"/>
      <w:sz w:val="24"/>
      <w:szCs w:val="24"/>
      <w:lang w:val="en-US" w:eastAsia="zh-CN" w:bidi="ar-SA"/>
    </w:rPr>
  </w:style>
  <w:style w:type="character" w:customStyle="1" w:styleId="68">
    <w:name w:val="正文文本缩进 Char1"/>
    <w:link w:val="69"/>
    <w:qFormat/>
    <w:uiPriority w:val="0"/>
    <w:rPr>
      <w:rFonts w:ascii="宋体" w:hAnsi="宋体" w:eastAsia="宋体"/>
      <w:sz w:val="24"/>
      <w:szCs w:val="24"/>
      <w:lang w:bidi="ar-SA"/>
    </w:rPr>
  </w:style>
  <w:style w:type="paragraph" w:customStyle="1" w:styleId="69">
    <w:name w:val="正文文本缩进1"/>
    <w:basedOn w:val="1"/>
    <w:link w:val="68"/>
    <w:qFormat/>
    <w:uiPriority w:val="0"/>
    <w:pPr>
      <w:spacing w:line="480" w:lineRule="exact"/>
      <w:ind w:firstLine="480" w:firstLineChars="200"/>
    </w:pPr>
    <w:rPr>
      <w:rFonts w:ascii="宋体" w:hAnsi="宋体"/>
      <w:kern w:val="0"/>
      <w:sz w:val="24"/>
    </w:rPr>
  </w:style>
  <w:style w:type="character" w:customStyle="1" w:styleId="70">
    <w:name w:val="Char Char11"/>
    <w:qFormat/>
    <w:uiPriority w:val="0"/>
    <w:rPr>
      <w:rFonts w:ascii="宋体" w:eastAsia="宋体"/>
      <w:b/>
      <w:sz w:val="24"/>
      <w:u w:val="single"/>
      <w:lang w:val="en-US" w:eastAsia="zh-CN" w:bidi="ar-SA"/>
    </w:rPr>
  </w:style>
  <w:style w:type="character" w:customStyle="1" w:styleId="71">
    <w:name w:val="txt"/>
    <w:basedOn w:val="47"/>
    <w:qFormat/>
    <w:uiPriority w:val="0"/>
  </w:style>
  <w:style w:type="character" w:customStyle="1" w:styleId="72">
    <w:name w:val="正文文本缩进 字符"/>
    <w:link w:val="20"/>
    <w:qFormat/>
    <w:uiPriority w:val="0"/>
    <w:rPr>
      <w:rFonts w:eastAsia="宋体"/>
      <w:kern w:val="2"/>
      <w:sz w:val="24"/>
      <w:szCs w:val="24"/>
      <w:lang w:val="en-US" w:eastAsia="zh-CN" w:bidi="ar-SA"/>
    </w:rPr>
  </w:style>
  <w:style w:type="character" w:customStyle="1" w:styleId="73">
    <w:name w:val="正文缩进 Char Char"/>
    <w:link w:val="74"/>
    <w:qFormat/>
    <w:uiPriority w:val="0"/>
    <w:rPr>
      <w:rFonts w:ascii="宋体" w:eastAsia="宋体"/>
      <w:snapToGrid w:val="0"/>
      <w:color w:val="000000"/>
      <w:kern w:val="28"/>
      <w:sz w:val="28"/>
      <w:lang w:bidi="ar-SA"/>
    </w:rPr>
  </w:style>
  <w:style w:type="paragraph" w:customStyle="1" w:styleId="74">
    <w:name w:val="正文缩进1"/>
    <w:basedOn w:val="1"/>
    <w:link w:val="73"/>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5">
    <w:name w:val="普通文字1 Char1"/>
    <w:qFormat/>
    <w:uiPriority w:val="0"/>
    <w:rPr>
      <w:rFonts w:ascii="宋体" w:hAnsi="Courier New" w:eastAsia="宋体"/>
      <w:kern w:val="2"/>
      <w:sz w:val="21"/>
      <w:lang w:val="en-US" w:eastAsia="zh-CN" w:bidi="ar-SA"/>
    </w:rPr>
  </w:style>
  <w:style w:type="character" w:customStyle="1" w:styleId="76">
    <w:name w:val="chanpin1"/>
    <w:qFormat/>
    <w:uiPriority w:val="0"/>
    <w:rPr>
      <w:rFonts w:hint="default" w:ascii="ˎ̥" w:hAnsi="ˎ̥"/>
      <w:color w:val="000000"/>
      <w:sz w:val="20"/>
      <w:szCs w:val="20"/>
      <w:u w:val="none"/>
    </w:rPr>
  </w:style>
  <w:style w:type="character" w:customStyle="1" w:styleId="77">
    <w:name w:val="列表段落 字符"/>
    <w:link w:val="78"/>
    <w:qFormat/>
    <w:uiPriority w:val="34"/>
    <w:rPr>
      <w:rFonts w:ascii="Calibri" w:hAnsi="Calibri" w:eastAsia="宋体"/>
      <w:kern w:val="2"/>
      <w:sz w:val="21"/>
      <w:szCs w:val="22"/>
      <w:lang w:val="en-US" w:eastAsia="zh-CN" w:bidi="ar-SA"/>
    </w:rPr>
  </w:style>
  <w:style w:type="paragraph" w:styleId="78">
    <w:name w:val="List Paragraph"/>
    <w:basedOn w:val="1"/>
    <w:link w:val="77"/>
    <w:qFormat/>
    <w:uiPriority w:val="34"/>
    <w:pPr>
      <w:ind w:firstLine="420" w:firstLineChars="200"/>
    </w:pPr>
    <w:rPr>
      <w:rFonts w:ascii="Calibri" w:hAnsi="Calibri"/>
      <w:szCs w:val="22"/>
    </w:rPr>
  </w:style>
  <w:style w:type="character" w:customStyle="1" w:styleId="79">
    <w:name w:val="标题 3 Char Char"/>
    <w:qFormat/>
    <w:uiPriority w:val="0"/>
    <w:rPr>
      <w:rFonts w:eastAsia="宋体"/>
      <w:b/>
      <w:bCs/>
      <w:kern w:val="2"/>
      <w:sz w:val="32"/>
      <w:szCs w:val="32"/>
      <w:lang w:val="en-US" w:eastAsia="zh-CN" w:bidi="ar-SA"/>
    </w:rPr>
  </w:style>
  <w:style w:type="character" w:customStyle="1" w:styleId="80">
    <w:name w:val="段1 Char"/>
    <w:qFormat/>
    <w:uiPriority w:val="0"/>
    <w:rPr>
      <w:rFonts w:ascii="宋体" w:eastAsia="宋体"/>
      <w:sz w:val="24"/>
      <w:lang w:val="en-US" w:eastAsia="zh-CN" w:bidi="ar-SA"/>
    </w:rPr>
  </w:style>
  <w:style w:type="character" w:customStyle="1" w:styleId="81">
    <w:name w:val="页眉 字符"/>
    <w:link w:val="30"/>
    <w:qFormat/>
    <w:uiPriority w:val="0"/>
    <w:rPr>
      <w:rFonts w:eastAsia="宋体"/>
      <w:kern w:val="2"/>
      <w:sz w:val="18"/>
      <w:szCs w:val="18"/>
      <w:lang w:val="en-US" w:eastAsia="zh-CN" w:bidi="ar-SA"/>
    </w:rPr>
  </w:style>
  <w:style w:type="character" w:customStyle="1" w:styleId="82">
    <w:name w:val="chanpin拷贝"/>
    <w:basedOn w:val="47"/>
    <w:qFormat/>
    <w:uiPriority w:val="0"/>
  </w:style>
  <w:style w:type="character" w:customStyle="1" w:styleId="83">
    <w:name w:val="纯文本 Char1"/>
    <w:qFormat/>
    <w:uiPriority w:val="0"/>
    <w:rPr>
      <w:rFonts w:ascii="宋体" w:hAnsi="Courier New" w:eastAsia="宋体"/>
      <w:kern w:val="2"/>
      <w:sz w:val="21"/>
      <w:lang w:val="en-US" w:eastAsia="zh-CN" w:bidi="ar-SA"/>
    </w:rPr>
  </w:style>
  <w:style w:type="character" w:customStyle="1" w:styleId="84">
    <w:name w:val="apple-style-span"/>
    <w:qFormat/>
    <w:uiPriority w:val="0"/>
    <w:rPr>
      <w:rFonts w:cs="Times New Roman"/>
    </w:rPr>
  </w:style>
  <w:style w:type="paragraph" w:customStyle="1" w:styleId="85">
    <w:name w:val="二级条标题"/>
    <w:basedOn w:val="86"/>
    <w:next w:val="1"/>
    <w:qFormat/>
    <w:uiPriority w:val="0"/>
    <w:pPr>
      <w:numPr>
        <w:numId w:val="0"/>
      </w:numPr>
      <w:tabs>
        <w:tab w:val="left" w:pos="360"/>
        <w:tab w:val="left" w:pos="840"/>
      </w:tabs>
      <w:ind w:hanging="840"/>
      <w:outlineLvl w:val="2"/>
    </w:pPr>
    <w:rPr>
      <w:rFonts w:ascii="宋体" w:eastAsia="宋体"/>
      <w:b w:val="0"/>
    </w:rPr>
  </w:style>
  <w:style w:type="paragraph" w:customStyle="1" w:styleId="86">
    <w:name w:val="一级条标题"/>
    <w:basedOn w:val="87"/>
    <w:next w:val="1"/>
    <w:qFormat/>
    <w:uiPriority w:val="0"/>
    <w:pPr>
      <w:numPr>
        <w:ilvl w:val="1"/>
      </w:numPr>
      <w:tabs>
        <w:tab w:val="left" w:pos="360"/>
        <w:tab w:val="left" w:pos="840"/>
      </w:tabs>
      <w:ind w:left="0" w:hanging="840"/>
      <w:outlineLvl w:val="1"/>
    </w:pPr>
  </w:style>
  <w:style w:type="paragraph" w:customStyle="1" w:styleId="87">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9">
    <w:name w:val="字元 字元"/>
    <w:basedOn w:val="1"/>
    <w:qFormat/>
    <w:uiPriority w:val="0"/>
    <w:rPr>
      <w:rFonts w:ascii="Tahoma" w:hAnsi="Tahoma"/>
      <w:sz w:val="24"/>
      <w:szCs w:val="20"/>
    </w:rPr>
  </w:style>
  <w:style w:type="paragraph" w:customStyle="1" w:styleId="90">
    <w:name w:val="Char3 Char Char Char"/>
    <w:basedOn w:val="1"/>
    <w:qFormat/>
    <w:uiPriority w:val="0"/>
    <w:rPr>
      <w:rFonts w:ascii="Tahoma" w:hAnsi="Tahoma"/>
      <w:sz w:val="24"/>
      <w:szCs w:val="20"/>
    </w:rPr>
  </w:style>
  <w:style w:type="paragraph" w:customStyle="1" w:styleId="9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2">
    <w:name w:val="项目编号2"/>
    <w:basedOn w:val="93"/>
    <w:qFormat/>
    <w:uiPriority w:val="0"/>
    <w:pPr>
      <w:numPr>
        <w:numId w:val="3"/>
      </w:numPr>
    </w:pPr>
  </w:style>
  <w:style w:type="paragraph" w:customStyle="1" w:styleId="93">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94">
    <w:name w:val="图中文字"/>
    <w:basedOn w:val="1"/>
    <w:qFormat/>
    <w:uiPriority w:val="0"/>
    <w:pPr>
      <w:adjustRightInd w:val="0"/>
      <w:snapToGrid w:val="0"/>
      <w:spacing w:line="0" w:lineRule="atLeast"/>
      <w:jc w:val="center"/>
    </w:pPr>
    <w:rPr>
      <w:sz w:val="24"/>
      <w:szCs w:val="20"/>
    </w:rPr>
  </w:style>
  <w:style w:type="paragraph" w:customStyle="1" w:styleId="9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7">
    <w:name w:val="Char2"/>
    <w:basedOn w:val="1"/>
    <w:qFormat/>
    <w:uiPriority w:val="0"/>
    <w:rPr>
      <w:rFonts w:ascii="Tahoma" w:hAnsi="Tahoma"/>
      <w:sz w:val="24"/>
      <w:szCs w:val="20"/>
    </w:rPr>
  </w:style>
  <w:style w:type="paragraph" w:customStyle="1" w:styleId="9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0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7">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1">
    <w:name w:val="font8"/>
    <w:basedOn w:val="1"/>
    <w:qFormat/>
    <w:uiPriority w:val="0"/>
    <w:pPr>
      <w:widowControl/>
      <w:spacing w:before="100" w:beforeAutospacing="1" w:after="100" w:afterAutospacing="1"/>
      <w:jc w:val="left"/>
    </w:pPr>
    <w:rPr>
      <w:kern w:val="0"/>
      <w:sz w:val="36"/>
      <w:szCs w:val="36"/>
    </w:rPr>
  </w:style>
  <w:style w:type="paragraph" w:customStyle="1" w:styleId="112">
    <w:name w:val="Char"/>
    <w:basedOn w:val="1"/>
    <w:qFormat/>
    <w:uiPriority w:val="0"/>
    <w:pPr>
      <w:tabs>
        <w:tab w:val="left" w:pos="360"/>
      </w:tabs>
    </w:pPr>
    <w:rPr>
      <w:sz w:val="24"/>
    </w:rPr>
  </w:style>
  <w:style w:type="paragraph" w:customStyle="1" w:styleId="11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Char Char1"/>
    <w:basedOn w:val="14"/>
    <w:qFormat/>
    <w:uiPriority w:val="0"/>
    <w:rPr>
      <w:rFonts w:ascii="Tahoma" w:hAnsi="Tahoma"/>
      <w:sz w:val="24"/>
    </w:rPr>
  </w:style>
  <w:style w:type="paragraph" w:customStyle="1" w:styleId="11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21">
    <w:name w:val="Char1 Char Char Char1"/>
    <w:basedOn w:val="1"/>
    <w:qFormat/>
    <w:uiPriority w:val="0"/>
    <w:rPr>
      <w:rFonts w:ascii="Tahoma" w:hAnsi="Tahoma" w:cs="仿宋_GB2312"/>
      <w:sz w:val="24"/>
      <w:szCs w:val="28"/>
    </w:rPr>
  </w:style>
  <w:style w:type="paragraph" w:customStyle="1" w:styleId="122">
    <w:name w:val="四级条标题"/>
    <w:basedOn w:val="123"/>
    <w:next w:val="1"/>
    <w:qFormat/>
    <w:uiPriority w:val="0"/>
    <w:pPr>
      <w:numPr>
        <w:ilvl w:val="4"/>
      </w:numPr>
      <w:tabs>
        <w:tab w:val="left" w:pos="360"/>
        <w:tab w:val="left" w:pos="840"/>
      </w:tabs>
      <w:ind w:left="0" w:hanging="840"/>
      <w:outlineLvl w:val="4"/>
    </w:pPr>
  </w:style>
  <w:style w:type="paragraph" w:customStyle="1" w:styleId="123">
    <w:name w:val="三级条标题"/>
    <w:basedOn w:val="85"/>
    <w:next w:val="1"/>
    <w:qFormat/>
    <w:uiPriority w:val="0"/>
    <w:pPr>
      <w:numPr>
        <w:ilvl w:val="3"/>
        <w:numId w:val="2"/>
      </w:numPr>
      <w:ind w:left="0" w:hanging="840"/>
      <w:outlineLvl w:val="3"/>
    </w:pPr>
  </w:style>
  <w:style w:type="paragraph" w:customStyle="1" w:styleId="12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5">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6">
    <w:name w:val="List Paragraph1"/>
    <w:basedOn w:val="1"/>
    <w:qFormat/>
    <w:uiPriority w:val="0"/>
    <w:pPr>
      <w:ind w:firstLine="420" w:firstLineChars="200"/>
    </w:pPr>
    <w:rPr>
      <w:rFonts w:ascii="Calibri" w:hAnsi="Calibri"/>
      <w:szCs w:val="22"/>
    </w:rPr>
  </w:style>
  <w:style w:type="paragraph" w:customStyle="1" w:styleId="127">
    <w:name w:val="项目符号1"/>
    <w:basedOn w:val="128"/>
    <w:qFormat/>
    <w:uiPriority w:val="0"/>
    <w:pPr>
      <w:ind w:left="-25" w:firstLine="0"/>
    </w:pPr>
  </w:style>
  <w:style w:type="paragraph" w:customStyle="1" w:styleId="128">
    <w:name w:val="正文文本样式"/>
    <w:basedOn w:val="1"/>
    <w:qFormat/>
    <w:uiPriority w:val="0"/>
    <w:pPr>
      <w:spacing w:line="360" w:lineRule="auto"/>
      <w:ind w:firstLine="482"/>
    </w:pPr>
    <w:rPr>
      <w:rFonts w:cs="宋体"/>
      <w:sz w:val="24"/>
      <w:szCs w:val="20"/>
    </w:rPr>
  </w:style>
  <w:style w:type="paragraph" w:customStyle="1" w:styleId="12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3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1">
    <w:name w:val="五级条标题"/>
    <w:basedOn w:val="122"/>
    <w:next w:val="1"/>
    <w:qFormat/>
    <w:uiPriority w:val="0"/>
    <w:pPr>
      <w:numPr>
        <w:ilvl w:val="5"/>
      </w:numPr>
      <w:ind w:left="0" w:hanging="840"/>
      <w:outlineLvl w:val="5"/>
    </w:pPr>
  </w:style>
  <w:style w:type="paragraph" w:customStyle="1" w:styleId="13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3">
    <w:name w:val="文档正文"/>
    <w:basedOn w:val="1"/>
    <w:qFormat/>
    <w:uiPriority w:val="0"/>
    <w:pPr>
      <w:snapToGrid w:val="0"/>
      <w:spacing w:before="120" w:after="120" w:line="180" w:lineRule="auto"/>
    </w:pPr>
    <w:rPr>
      <w:rFonts w:ascii="Arial" w:hAnsi="Arial"/>
      <w:szCs w:val="20"/>
    </w:rPr>
  </w:style>
  <w:style w:type="paragraph" w:customStyle="1" w:styleId="13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6">
    <w:name w:val="Char Char Char1 Char"/>
    <w:basedOn w:val="1"/>
    <w:qFormat/>
    <w:uiPriority w:val="0"/>
    <w:rPr>
      <w:rFonts w:ascii="Tahoma" w:hAnsi="Tahoma"/>
      <w:sz w:val="24"/>
      <w:szCs w:val="20"/>
    </w:rPr>
  </w:style>
  <w:style w:type="paragraph" w:customStyle="1" w:styleId="13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8">
    <w:name w:val="1名"/>
    <w:basedOn w:val="1"/>
    <w:qFormat/>
    <w:uiPriority w:val="0"/>
    <w:pPr>
      <w:numPr>
        <w:ilvl w:val="0"/>
        <w:numId w:val="6"/>
      </w:numPr>
      <w:spacing w:before="120"/>
    </w:pPr>
    <w:rPr>
      <w:rFonts w:ascii="宋体"/>
      <w:sz w:val="28"/>
      <w:szCs w:val="20"/>
    </w:rPr>
  </w:style>
  <w:style w:type="paragraph" w:customStyle="1" w:styleId="13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40">
    <w:name w:val="Char Char Char1 Char1"/>
    <w:basedOn w:val="1"/>
    <w:qFormat/>
    <w:uiPriority w:val="0"/>
    <w:rPr>
      <w:rFonts w:ascii="Tahoma" w:hAnsi="Tahoma"/>
      <w:sz w:val="24"/>
      <w:szCs w:val="20"/>
    </w:rPr>
  </w:style>
  <w:style w:type="paragraph" w:customStyle="1" w:styleId="141">
    <w:name w:val="Char Char Char Char Char Char Char Char Char Char"/>
    <w:basedOn w:val="1"/>
    <w:qFormat/>
    <w:uiPriority w:val="0"/>
  </w:style>
  <w:style w:type="paragraph" w:customStyle="1" w:styleId="14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3">
    <w:name w:val="Char1"/>
    <w:basedOn w:val="1"/>
    <w:qFormat/>
    <w:uiPriority w:val="0"/>
    <w:pPr>
      <w:tabs>
        <w:tab w:val="left" w:pos="360"/>
      </w:tabs>
    </w:pPr>
    <w:rPr>
      <w:sz w:val="24"/>
    </w:rPr>
  </w:style>
  <w:style w:type="paragraph" w:customStyle="1" w:styleId="144">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7">
    <w:name w:val="默认段落字体 Para Char Char Char Char"/>
    <w:basedOn w:val="1"/>
    <w:qFormat/>
    <w:uiPriority w:val="0"/>
    <w:rPr>
      <w:rFonts w:ascii="Arial" w:hAnsi="Arial" w:cs="Arial"/>
      <w:szCs w:val="21"/>
    </w:rPr>
  </w:style>
  <w:style w:type="paragraph" w:customStyle="1" w:styleId="14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5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51">
    <w:name w:val="Char Char Char"/>
    <w:basedOn w:val="1"/>
    <w:qFormat/>
    <w:uiPriority w:val="0"/>
    <w:rPr>
      <w:rFonts w:ascii="Tahoma" w:hAnsi="Tahoma"/>
      <w:sz w:val="24"/>
      <w:szCs w:val="20"/>
    </w:rPr>
  </w:style>
  <w:style w:type="paragraph" w:customStyle="1" w:styleId="15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3">
    <w:name w:val="缺省文本"/>
    <w:basedOn w:val="1"/>
    <w:qFormat/>
    <w:uiPriority w:val="0"/>
    <w:pPr>
      <w:autoSpaceDE w:val="0"/>
      <w:autoSpaceDN w:val="0"/>
      <w:adjustRightInd w:val="0"/>
      <w:jc w:val="left"/>
    </w:pPr>
    <w:rPr>
      <w:kern w:val="0"/>
      <w:sz w:val="24"/>
    </w:rPr>
  </w:style>
  <w:style w:type="paragraph" w:customStyle="1" w:styleId="154">
    <w:name w:val="Char Char Char1"/>
    <w:basedOn w:val="1"/>
    <w:qFormat/>
    <w:uiPriority w:val="0"/>
    <w:rPr>
      <w:rFonts w:ascii="Tahoma" w:hAnsi="Tahoma"/>
      <w:sz w:val="24"/>
      <w:szCs w:val="20"/>
    </w:rPr>
  </w:style>
  <w:style w:type="paragraph" w:customStyle="1" w:styleId="15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7">
    <w:name w:val="样式2"/>
    <w:basedOn w:val="39"/>
    <w:qFormat/>
    <w:uiPriority w:val="0"/>
    <w:pPr>
      <w:spacing w:line="360" w:lineRule="auto"/>
      <w:jc w:val="center"/>
    </w:pPr>
    <w:rPr>
      <w:sz w:val="24"/>
    </w:rPr>
  </w:style>
  <w:style w:type="paragraph" w:customStyle="1" w:styleId="15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0">
    <w:name w:val="正文 + 楷体_GB2312"/>
    <w:basedOn w:val="1"/>
    <w:qFormat/>
    <w:uiPriority w:val="0"/>
    <w:pPr>
      <w:widowControl/>
      <w:jc w:val="left"/>
    </w:pPr>
    <w:rPr>
      <w:rFonts w:ascii="楷体_GB2312" w:eastAsia="楷体_GB2312" w:cs="Arial"/>
      <w:kern w:val="0"/>
      <w:sz w:val="24"/>
    </w:rPr>
  </w:style>
  <w:style w:type="paragraph" w:customStyle="1" w:styleId="16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2">
    <w:name w:val="1 Char Char Char Char"/>
    <w:basedOn w:val="1"/>
    <w:qFormat/>
    <w:uiPriority w:val="0"/>
    <w:rPr>
      <w:rFonts w:ascii="Tahoma" w:hAnsi="Tahoma"/>
      <w:sz w:val="24"/>
      <w:szCs w:val="20"/>
    </w:rPr>
  </w:style>
  <w:style w:type="paragraph" w:customStyle="1" w:styleId="16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4">
    <w:name w:val="列出段落1"/>
    <w:basedOn w:val="1"/>
    <w:qFormat/>
    <w:uiPriority w:val="0"/>
    <w:pPr>
      <w:ind w:firstLine="420" w:firstLineChars="200"/>
    </w:pPr>
    <w:rPr>
      <w:rFonts w:ascii="Calibri" w:hAnsi="Calibri"/>
      <w:szCs w:val="22"/>
    </w:rPr>
  </w:style>
  <w:style w:type="paragraph" w:customStyle="1" w:styleId="16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6">
    <w:name w:val="字元 字元1"/>
    <w:basedOn w:val="1"/>
    <w:qFormat/>
    <w:uiPriority w:val="0"/>
    <w:rPr>
      <w:rFonts w:ascii="Tahoma" w:hAnsi="Tahoma"/>
      <w:sz w:val="24"/>
      <w:szCs w:val="20"/>
    </w:rPr>
  </w:style>
  <w:style w:type="paragraph" w:customStyle="1" w:styleId="167">
    <w:name w:val="_Style 160"/>
    <w:qFormat/>
    <w:uiPriority w:val="0"/>
    <w:rPr>
      <w:rFonts w:ascii="Times New Roman" w:hAnsi="Times New Roman" w:eastAsia="宋体" w:cs="Times New Roman"/>
      <w:kern w:val="2"/>
      <w:sz w:val="21"/>
      <w:szCs w:val="24"/>
      <w:lang w:val="en-US" w:eastAsia="zh-CN" w:bidi="ar-SA"/>
    </w:rPr>
  </w:style>
  <w:style w:type="paragraph" w:customStyle="1" w:styleId="168">
    <w:name w:val="项目编号3"/>
    <w:basedOn w:val="128"/>
    <w:qFormat/>
    <w:uiPriority w:val="0"/>
    <w:pPr>
      <w:numPr>
        <w:ilvl w:val="0"/>
        <w:numId w:val="7"/>
      </w:numPr>
    </w:pPr>
  </w:style>
  <w:style w:type="paragraph" w:customStyle="1" w:styleId="169">
    <w:name w:val="Char21"/>
    <w:basedOn w:val="1"/>
    <w:qFormat/>
    <w:uiPriority w:val="0"/>
    <w:rPr>
      <w:rFonts w:ascii="Tahoma" w:hAnsi="Tahoma"/>
      <w:sz w:val="24"/>
      <w:szCs w:val="20"/>
    </w:rPr>
  </w:style>
  <w:style w:type="paragraph" w:customStyle="1" w:styleId="170">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71">
    <w:name w:val="Char Char Char Char Char Char Char Char Char Char1"/>
    <w:basedOn w:val="1"/>
    <w:qFormat/>
    <w:uiPriority w:val="0"/>
    <w:rPr>
      <w:rFonts w:ascii="宋体" w:hAnsi="宋体" w:cs="Courier New"/>
      <w:sz w:val="32"/>
      <w:szCs w:val="32"/>
    </w:rPr>
  </w:style>
  <w:style w:type="paragraph" w:customStyle="1" w:styleId="172">
    <w:name w:val="正文文本样式 加粗"/>
    <w:basedOn w:val="128"/>
    <w:qFormat/>
    <w:uiPriority w:val="0"/>
    <w:rPr>
      <w:b/>
    </w:rPr>
  </w:style>
  <w:style w:type="paragraph" w:customStyle="1" w:styleId="173">
    <w:name w:val="Char2 Char Char Char Char Char Char"/>
    <w:basedOn w:val="1"/>
    <w:qFormat/>
    <w:uiPriority w:val="0"/>
    <w:pPr>
      <w:widowControl/>
      <w:spacing w:line="400" w:lineRule="exact"/>
      <w:jc w:val="center"/>
    </w:pPr>
  </w:style>
  <w:style w:type="character" w:customStyle="1" w:styleId="174">
    <w:name w:val="页脚 字符"/>
    <w:link w:val="29"/>
    <w:qFormat/>
    <w:uiPriority w:val="99"/>
    <w:rPr>
      <w:rFonts w:ascii="宋体" w:eastAsia="宋体"/>
      <w:sz w:val="18"/>
      <w:lang w:val="en-US" w:eastAsia="zh-CN" w:bidi="ar-SA"/>
    </w:rPr>
  </w:style>
  <w:style w:type="paragraph" w:customStyle="1" w:styleId="175">
    <w:name w:val="Char Char4"/>
    <w:basedOn w:val="1"/>
    <w:qFormat/>
    <w:uiPriority w:val="0"/>
    <w:pPr>
      <w:widowControl/>
      <w:spacing w:line="400" w:lineRule="exact"/>
      <w:jc w:val="center"/>
    </w:pPr>
  </w:style>
  <w:style w:type="paragraph" w:customStyle="1" w:styleId="176">
    <w:name w:val="Char3 Char Char Char1"/>
    <w:basedOn w:val="1"/>
    <w:qFormat/>
    <w:uiPriority w:val="0"/>
    <w:rPr>
      <w:rFonts w:ascii="Tahoma" w:hAnsi="Tahoma"/>
      <w:sz w:val="24"/>
      <w:szCs w:val="20"/>
    </w:rPr>
  </w:style>
  <w:style w:type="paragraph" w:styleId="17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9">
    <w:name w:val="中等深浅网格 1 - 强调文字颜色 2 Char"/>
    <w:link w:val="180"/>
    <w:qFormat/>
    <w:uiPriority w:val="0"/>
    <w:rPr>
      <w:kern w:val="2"/>
      <w:sz w:val="21"/>
      <w:szCs w:val="24"/>
      <w:lang w:val="zh-CN" w:eastAsia="zh-CN"/>
    </w:rPr>
  </w:style>
  <w:style w:type="paragraph" w:customStyle="1" w:styleId="180">
    <w:name w:val="1"/>
    <w:link w:val="179"/>
    <w:qFormat/>
    <w:uiPriority w:val="0"/>
    <w:rPr>
      <w:rFonts w:ascii="Times New Roman" w:hAnsi="Times New Roman" w:eastAsia="宋体" w:cs="Times New Roman"/>
      <w:kern w:val="2"/>
      <w:sz w:val="21"/>
      <w:szCs w:val="24"/>
      <w:lang w:val="zh-CN" w:eastAsia="zh-CN" w:bidi="ar-SA"/>
    </w:rPr>
  </w:style>
  <w:style w:type="paragraph" w:customStyle="1" w:styleId="181">
    <w:name w:val="图文"/>
    <w:basedOn w:val="1"/>
    <w:qFormat/>
    <w:uiPriority w:val="0"/>
    <w:pPr>
      <w:adjustRightInd w:val="0"/>
      <w:snapToGrid w:val="0"/>
      <w:spacing w:after="50" w:line="360" w:lineRule="auto"/>
    </w:pPr>
    <w:rPr>
      <w:sz w:val="24"/>
    </w:rPr>
  </w:style>
  <w:style w:type="paragraph" w:customStyle="1" w:styleId="18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3">
    <w:name w:val="正文表格"/>
    <w:basedOn w:val="1"/>
    <w:link w:val="184"/>
    <w:qFormat/>
    <w:uiPriority w:val="0"/>
    <w:pPr>
      <w:adjustRightInd w:val="0"/>
      <w:snapToGrid w:val="0"/>
      <w:jc w:val="left"/>
    </w:pPr>
    <w:rPr>
      <w:rFonts w:ascii="宋体" w:hAnsi="宋体"/>
      <w:color w:val="000000"/>
      <w:szCs w:val="21"/>
    </w:rPr>
  </w:style>
  <w:style w:type="character" w:customStyle="1" w:styleId="184">
    <w:name w:val="正文表格 Char"/>
    <w:link w:val="183"/>
    <w:qFormat/>
    <w:uiPriority w:val="0"/>
    <w:rPr>
      <w:rFonts w:ascii="宋体" w:hAnsi="宋体"/>
      <w:color w:val="000000"/>
      <w:kern w:val="2"/>
      <w:sz w:val="21"/>
      <w:szCs w:val="21"/>
    </w:rPr>
  </w:style>
  <w:style w:type="paragraph" w:customStyle="1" w:styleId="185">
    <w:name w:val="正文重点"/>
    <w:basedOn w:val="1"/>
    <w:link w:val="186"/>
    <w:qFormat/>
    <w:uiPriority w:val="0"/>
    <w:pPr>
      <w:adjustRightInd w:val="0"/>
      <w:spacing w:line="360" w:lineRule="auto"/>
      <w:ind w:firstLine="482" w:firstLineChars="200"/>
      <w:jc w:val="left"/>
      <w:textAlignment w:val="baseline"/>
    </w:pPr>
    <w:rPr>
      <w:b/>
      <w:kern w:val="0"/>
      <w:sz w:val="24"/>
      <w:szCs w:val="20"/>
    </w:rPr>
  </w:style>
  <w:style w:type="character" w:customStyle="1" w:styleId="186">
    <w:name w:val="正文重点 Char"/>
    <w:link w:val="185"/>
    <w:qFormat/>
    <w:uiPriority w:val="0"/>
    <w:rPr>
      <w:b/>
      <w:sz w:val="24"/>
    </w:rPr>
  </w:style>
  <w:style w:type="character" w:customStyle="1" w:styleId="187">
    <w:name w:val="批注文字 字符1"/>
    <w:link w:val="17"/>
    <w:qFormat/>
    <w:uiPriority w:val="99"/>
    <w:rPr>
      <w:kern w:val="2"/>
      <w:sz w:val="21"/>
      <w:szCs w:val="24"/>
    </w:rPr>
  </w:style>
  <w:style w:type="paragraph" w:customStyle="1" w:styleId="188">
    <w:name w:val="标题1-附件"/>
    <w:basedOn w:val="2"/>
    <w:qFormat/>
    <w:uiPriority w:val="0"/>
    <w:pPr>
      <w:jc w:val="left"/>
    </w:pPr>
    <w:rPr>
      <w:sz w:val="24"/>
      <w:szCs w:val="24"/>
    </w:rPr>
  </w:style>
  <w:style w:type="paragraph" w:customStyle="1" w:styleId="189">
    <w:name w:val="正文小标题"/>
    <w:basedOn w:val="1"/>
    <w:next w:val="4"/>
    <w:link w:val="19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90">
    <w:name w:val="正文小标题 Char"/>
    <w:link w:val="189"/>
    <w:qFormat/>
    <w:uiPriority w:val="0"/>
    <w:rPr>
      <w:rFonts w:ascii="宋体" w:hAnsi="宋体"/>
      <w:b/>
      <w:i/>
      <w:color w:val="FF0000"/>
      <w:kern w:val="2"/>
      <w:sz w:val="24"/>
    </w:rPr>
  </w:style>
  <w:style w:type="paragraph" w:customStyle="1" w:styleId="191">
    <w:name w:val="正文大标题"/>
    <w:basedOn w:val="189"/>
    <w:next w:val="4"/>
    <w:link w:val="192"/>
    <w:qFormat/>
    <w:uiPriority w:val="0"/>
    <w:pPr>
      <w:jc w:val="center"/>
    </w:pPr>
    <w:rPr>
      <w:i w:val="0"/>
      <w:color w:val="000000"/>
      <w:sz w:val="28"/>
      <w:szCs w:val="21"/>
    </w:rPr>
  </w:style>
  <w:style w:type="character" w:customStyle="1" w:styleId="192">
    <w:name w:val="正文大标题 Char"/>
    <w:link w:val="191"/>
    <w:qFormat/>
    <w:uiPriority w:val="0"/>
    <w:rPr>
      <w:rFonts w:ascii="宋体" w:hAnsi="宋体"/>
      <w:b/>
      <w:color w:val="000000"/>
      <w:kern w:val="2"/>
      <w:sz w:val="28"/>
      <w:szCs w:val="21"/>
    </w:rPr>
  </w:style>
  <w:style w:type="character" w:customStyle="1" w:styleId="193">
    <w:name w:val="标题 字符"/>
    <w:link w:val="40"/>
    <w:qFormat/>
    <w:uiPriority w:val="0"/>
    <w:rPr>
      <w:b/>
      <w:kern w:val="2"/>
      <w:sz w:val="32"/>
    </w:rPr>
  </w:style>
  <w:style w:type="paragraph" w:customStyle="1" w:styleId="194">
    <w:name w:val="注释"/>
    <w:basedOn w:val="1"/>
    <w:link w:val="195"/>
    <w:qFormat/>
    <w:uiPriority w:val="0"/>
    <w:pPr>
      <w:adjustRightInd w:val="0"/>
      <w:snapToGrid w:val="0"/>
      <w:ind w:left="420" w:hanging="420" w:hangingChars="200"/>
      <w:jc w:val="left"/>
    </w:pPr>
    <w:rPr>
      <w:rFonts w:ascii="宋体" w:hAnsi="宋体"/>
      <w:szCs w:val="21"/>
    </w:rPr>
  </w:style>
  <w:style w:type="character" w:customStyle="1" w:styleId="195">
    <w:name w:val="注释 Char"/>
    <w:link w:val="194"/>
    <w:qFormat/>
    <w:uiPriority w:val="0"/>
    <w:rPr>
      <w:rFonts w:ascii="宋体" w:hAnsi="宋体"/>
      <w:kern w:val="2"/>
      <w:sz w:val="21"/>
      <w:szCs w:val="21"/>
    </w:rPr>
  </w:style>
  <w:style w:type="paragraph" w:customStyle="1" w:styleId="196">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197">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198">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199">
    <w:name w:val="批注文字 字符"/>
    <w:qFormat/>
    <w:uiPriority w:val="99"/>
    <w:rPr>
      <w:rFonts w:ascii="Times New Roman" w:hAnsi="Times New Roman" w:eastAsia="宋体" w:cs="Times New Roman"/>
      <w:sz w:val="24"/>
      <w:lang w:val="en-US" w:eastAsia="zh-CN" w:bidi="ar-SA"/>
    </w:rPr>
  </w:style>
  <w:style w:type="character" w:customStyle="1" w:styleId="200">
    <w:name w:val="纯文本 字符"/>
    <w:qFormat/>
    <w:uiPriority w:val="99"/>
    <w:rPr>
      <w:rFonts w:ascii="宋体" w:hAnsi="Courier New" w:eastAsia="宋体" w:cs="Times New Roman"/>
      <w:kern w:val="2"/>
      <w:sz w:val="21"/>
      <w:szCs w:val="21"/>
      <w:lang w:val="en-US" w:eastAsia="zh-CN" w:bidi="ar-SA"/>
    </w:rPr>
  </w:style>
  <w:style w:type="paragraph" w:customStyle="1" w:styleId="201">
    <w:name w:val="表格1"/>
    <w:basedOn w:val="1"/>
    <w:qFormat/>
    <w:uiPriority w:val="0"/>
    <w:pPr>
      <w:ind w:firstLine="480" w:firstLineChars="200"/>
      <w:jc w:val="center"/>
    </w:pPr>
    <w:rPr>
      <w:sz w:val="24"/>
      <w:szCs w:val="20"/>
    </w:rPr>
  </w:style>
  <w:style w:type="character" w:customStyle="1" w:styleId="202">
    <w:name w:val="纯文本 字符1"/>
    <w:qFormat/>
    <w:uiPriority w:val="0"/>
    <w:rPr>
      <w:rFonts w:ascii="宋体" w:hAnsi="Courier New"/>
    </w:rPr>
  </w:style>
  <w:style w:type="character" w:customStyle="1" w:styleId="203">
    <w:name w:val="bjh-p"/>
    <w:qFormat/>
    <w:uiPriority w:val="0"/>
  </w:style>
  <w:style w:type="paragraph" w:customStyle="1" w:styleId="20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5">
    <w:name w:val="正文格式 Char"/>
    <w:link w:val="206"/>
    <w:qFormat/>
    <w:locked/>
    <w:uiPriority w:val="0"/>
    <w:rPr>
      <w:rFonts w:ascii="宋体" w:hAnsi="宋体"/>
      <w:sz w:val="24"/>
      <w:szCs w:val="24"/>
      <w:lang w:val="en-GB"/>
    </w:rPr>
  </w:style>
  <w:style w:type="paragraph" w:customStyle="1" w:styleId="206">
    <w:name w:val="正文格式"/>
    <w:basedOn w:val="1"/>
    <w:link w:val="205"/>
    <w:qFormat/>
    <w:uiPriority w:val="0"/>
    <w:pPr>
      <w:spacing w:beforeLines="50" w:line="360" w:lineRule="auto"/>
      <w:ind w:firstLine="480" w:firstLineChars="200"/>
    </w:pPr>
    <w:rPr>
      <w:rFonts w:ascii="宋体" w:hAnsi="宋体"/>
      <w:kern w:val="0"/>
      <w:sz w:val="24"/>
      <w:lang w:val="en-GB"/>
    </w:rPr>
  </w:style>
  <w:style w:type="character" w:customStyle="1" w:styleId="207">
    <w:name w:val="纯文本 字符2"/>
    <w:basedOn w:val="47"/>
    <w:link w:val="24"/>
    <w:qFormat/>
    <w:uiPriority w:val="0"/>
    <w:rPr>
      <w:rFonts w:hint="eastAsia" w:ascii="宋体" w:hAnsi="Courier New" w:eastAsia="宋体" w:cs="宋体"/>
      <w:kern w:val="2"/>
      <w:sz w:val="21"/>
    </w:rPr>
  </w:style>
  <w:style w:type="character" w:customStyle="1" w:styleId="208">
    <w:name w:val="标题 3 Char"/>
    <w:qFormat/>
    <w:uiPriority w:val="0"/>
    <w:rPr>
      <w:rFonts w:ascii="宋体" w:eastAsia="宋体"/>
      <w:b/>
      <w:sz w:val="24"/>
      <w:u w:val="single"/>
      <w:lang w:val="en-US" w:eastAsia="zh-CN" w:bidi="ar-SA"/>
    </w:rPr>
  </w:style>
  <w:style w:type="character" w:customStyle="1" w:styleId="209">
    <w:name w:val="正文缩进 Char"/>
    <w:qFormat/>
    <w:uiPriority w:val="0"/>
    <w:rPr>
      <w:rFonts w:ascii="宋体" w:eastAsia="宋体"/>
      <w:kern w:val="2"/>
      <w:sz w:val="24"/>
      <w:szCs w:val="24"/>
      <w:lang w:val="en-US" w:eastAsia="zh-CN" w:bidi="ar-SA"/>
    </w:rPr>
  </w:style>
  <w:style w:type="character" w:customStyle="1" w:styleId="210">
    <w:name w:val="Char Char111"/>
    <w:qFormat/>
    <w:uiPriority w:val="0"/>
    <w:rPr>
      <w:rFonts w:ascii="宋体" w:eastAsia="宋体"/>
      <w:b/>
      <w:sz w:val="24"/>
      <w:u w:val="single"/>
      <w:lang w:val="en-US" w:eastAsia="zh-CN" w:bidi="ar-SA"/>
    </w:rPr>
  </w:style>
  <w:style w:type="character" w:customStyle="1" w:styleId="211">
    <w:name w:val="正文文本缩进 Char"/>
    <w:qFormat/>
    <w:uiPriority w:val="0"/>
    <w:rPr>
      <w:rFonts w:eastAsia="宋体"/>
      <w:kern w:val="2"/>
      <w:sz w:val="24"/>
      <w:szCs w:val="24"/>
      <w:lang w:val="en-US" w:eastAsia="zh-CN" w:bidi="ar-SA"/>
    </w:rPr>
  </w:style>
  <w:style w:type="character" w:customStyle="1" w:styleId="212">
    <w:name w:val="列出段落 Char"/>
    <w:qFormat/>
    <w:uiPriority w:val="0"/>
    <w:rPr>
      <w:rFonts w:ascii="Calibri" w:hAnsi="Calibri" w:eastAsia="宋体"/>
      <w:kern w:val="2"/>
      <w:sz w:val="21"/>
      <w:szCs w:val="22"/>
      <w:lang w:val="en-US" w:eastAsia="zh-CN" w:bidi="ar-SA"/>
    </w:rPr>
  </w:style>
  <w:style w:type="character" w:customStyle="1" w:styleId="213">
    <w:name w:val="页眉 Char"/>
    <w:qFormat/>
    <w:uiPriority w:val="0"/>
    <w:rPr>
      <w:rFonts w:eastAsia="宋体"/>
      <w:kern w:val="2"/>
      <w:sz w:val="18"/>
      <w:szCs w:val="18"/>
      <w:lang w:val="en-US" w:eastAsia="zh-CN" w:bidi="ar-SA"/>
    </w:rPr>
  </w:style>
  <w:style w:type="character" w:customStyle="1" w:styleId="214">
    <w:name w:val="标题 2 Char"/>
    <w:qFormat/>
    <w:uiPriority w:val="0"/>
    <w:rPr>
      <w:rFonts w:ascii="Arial" w:hAnsi="Arial" w:eastAsia="黑体"/>
      <w:b/>
      <w:sz w:val="30"/>
      <w:lang w:val="en-US" w:eastAsia="zh-CN" w:bidi="ar-SA"/>
    </w:rPr>
  </w:style>
  <w:style w:type="paragraph" w:customStyle="1" w:styleId="215">
    <w:name w:val="字元 字元2"/>
    <w:basedOn w:val="1"/>
    <w:qFormat/>
    <w:uiPriority w:val="0"/>
    <w:rPr>
      <w:rFonts w:ascii="Tahoma" w:hAnsi="Tahoma"/>
      <w:sz w:val="24"/>
      <w:szCs w:val="20"/>
    </w:rPr>
  </w:style>
  <w:style w:type="paragraph" w:customStyle="1" w:styleId="216">
    <w:name w:val="Char3 Char Char Char2"/>
    <w:basedOn w:val="1"/>
    <w:qFormat/>
    <w:uiPriority w:val="0"/>
    <w:rPr>
      <w:rFonts w:ascii="Tahoma" w:hAnsi="Tahoma"/>
      <w:sz w:val="24"/>
      <w:szCs w:val="20"/>
    </w:rPr>
  </w:style>
  <w:style w:type="paragraph" w:customStyle="1" w:styleId="217">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8">
    <w:name w:val="Char3"/>
    <w:basedOn w:val="1"/>
    <w:qFormat/>
    <w:uiPriority w:val="0"/>
    <w:pPr>
      <w:tabs>
        <w:tab w:val="left" w:pos="360"/>
      </w:tabs>
    </w:pPr>
    <w:rPr>
      <w:sz w:val="24"/>
    </w:rPr>
  </w:style>
  <w:style w:type="paragraph" w:customStyle="1" w:styleId="219">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0">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1">
    <w:name w:val="列出段落2"/>
    <w:basedOn w:val="1"/>
    <w:qFormat/>
    <w:uiPriority w:val="0"/>
    <w:pPr>
      <w:ind w:firstLine="420" w:firstLineChars="200"/>
    </w:pPr>
    <w:rPr>
      <w:rFonts w:ascii="Calibri" w:hAnsi="Calibri"/>
      <w:szCs w:val="22"/>
    </w:rPr>
  </w:style>
  <w:style w:type="paragraph" w:customStyle="1" w:styleId="222">
    <w:name w:val="Char Char Char1 Char2"/>
    <w:basedOn w:val="1"/>
    <w:qFormat/>
    <w:uiPriority w:val="0"/>
    <w:rPr>
      <w:rFonts w:ascii="Tahoma" w:hAnsi="Tahoma"/>
      <w:sz w:val="24"/>
      <w:szCs w:val="20"/>
    </w:rPr>
  </w:style>
  <w:style w:type="paragraph" w:customStyle="1" w:styleId="223">
    <w:name w:val="Char Char Char2"/>
    <w:basedOn w:val="1"/>
    <w:qFormat/>
    <w:uiPriority w:val="0"/>
    <w:rPr>
      <w:rFonts w:ascii="Tahoma" w:hAnsi="Tahoma"/>
      <w:sz w:val="24"/>
      <w:szCs w:val="20"/>
    </w:rPr>
  </w:style>
  <w:style w:type="paragraph" w:customStyle="1" w:styleId="224">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5">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6">
    <w:name w:val="修订1"/>
    <w:qFormat/>
    <w:uiPriority w:val="0"/>
    <w:rPr>
      <w:rFonts w:ascii="Times New Roman" w:hAnsi="Times New Roman" w:eastAsia="宋体" w:cs="Times New Roman"/>
      <w:kern w:val="2"/>
      <w:sz w:val="21"/>
      <w:szCs w:val="24"/>
      <w:lang w:val="en-US" w:eastAsia="zh-CN" w:bidi="ar-SA"/>
    </w:rPr>
  </w:style>
  <w:style w:type="paragraph" w:customStyle="1" w:styleId="227">
    <w:name w:val="Char22"/>
    <w:basedOn w:val="1"/>
    <w:qFormat/>
    <w:uiPriority w:val="0"/>
    <w:rPr>
      <w:rFonts w:ascii="Tahoma" w:hAnsi="Tahoma"/>
      <w:sz w:val="24"/>
      <w:szCs w:val="20"/>
    </w:rPr>
  </w:style>
  <w:style w:type="paragraph" w:customStyle="1" w:styleId="228">
    <w:name w:val="Char Char Char Char Char Char Char Char Char Char2"/>
    <w:basedOn w:val="1"/>
    <w:qFormat/>
    <w:uiPriority w:val="0"/>
    <w:rPr>
      <w:rFonts w:ascii="宋体" w:hAnsi="宋体" w:cs="Courier New"/>
      <w:sz w:val="32"/>
      <w:szCs w:val="32"/>
    </w:rPr>
  </w:style>
  <w:style w:type="paragraph" w:customStyle="1" w:styleId="229">
    <w:name w:val="Char2 Char Char Char Char Char Char1"/>
    <w:basedOn w:val="1"/>
    <w:qFormat/>
    <w:uiPriority w:val="0"/>
    <w:pPr>
      <w:widowControl/>
      <w:spacing w:line="400" w:lineRule="exact"/>
      <w:jc w:val="center"/>
    </w:pPr>
  </w:style>
  <w:style w:type="character" w:customStyle="1" w:styleId="230">
    <w:name w:val="页脚 Char"/>
    <w:qFormat/>
    <w:uiPriority w:val="0"/>
    <w:rPr>
      <w:rFonts w:ascii="宋体" w:eastAsia="宋体"/>
      <w:sz w:val="18"/>
      <w:lang w:val="en-US" w:eastAsia="zh-CN" w:bidi="ar-SA"/>
    </w:rPr>
  </w:style>
  <w:style w:type="paragraph" w:customStyle="1" w:styleId="231">
    <w:name w:val="Char Char41"/>
    <w:basedOn w:val="1"/>
    <w:qFormat/>
    <w:uiPriority w:val="0"/>
    <w:pPr>
      <w:widowControl/>
      <w:spacing w:line="400" w:lineRule="exact"/>
      <w:jc w:val="center"/>
    </w:pPr>
  </w:style>
  <w:style w:type="character" w:customStyle="1" w:styleId="232">
    <w:name w:val="批注文字 Char"/>
    <w:qFormat/>
    <w:uiPriority w:val="99"/>
    <w:rPr>
      <w:kern w:val="2"/>
      <w:sz w:val="21"/>
      <w:szCs w:val="24"/>
    </w:rPr>
  </w:style>
  <w:style w:type="character" w:customStyle="1" w:styleId="233">
    <w:name w:val="标题 Char"/>
    <w:qFormat/>
    <w:uiPriority w:val="0"/>
    <w:rPr>
      <w:b/>
      <w:kern w:val="2"/>
      <w:sz w:val="32"/>
    </w:rPr>
  </w:style>
  <w:style w:type="character" w:customStyle="1" w:styleId="234">
    <w:name w:val="标题 1 字符"/>
    <w:basedOn w:val="47"/>
    <w:link w:val="2"/>
    <w:qFormat/>
    <w:uiPriority w:val="0"/>
    <w:rPr>
      <w:rFonts w:ascii="宋体"/>
      <w:b/>
      <w:kern w:val="44"/>
      <w:sz w:val="32"/>
    </w:rPr>
  </w:style>
  <w:style w:type="character" w:customStyle="1" w:styleId="235">
    <w:name w:val="标题 4 字符"/>
    <w:basedOn w:val="47"/>
    <w:link w:val="6"/>
    <w:qFormat/>
    <w:uiPriority w:val="0"/>
    <w:rPr>
      <w:sz w:val="24"/>
    </w:rPr>
  </w:style>
  <w:style w:type="character" w:customStyle="1" w:styleId="236">
    <w:name w:val="标题 5 字符"/>
    <w:basedOn w:val="47"/>
    <w:link w:val="7"/>
    <w:qFormat/>
    <w:uiPriority w:val="0"/>
    <w:rPr>
      <w:b/>
      <w:sz w:val="28"/>
    </w:rPr>
  </w:style>
  <w:style w:type="character" w:customStyle="1" w:styleId="237">
    <w:name w:val="标题 6 字符"/>
    <w:basedOn w:val="47"/>
    <w:link w:val="8"/>
    <w:qFormat/>
    <w:uiPriority w:val="0"/>
    <w:rPr>
      <w:rFonts w:ascii="Arial" w:hAnsi="Arial" w:eastAsia="黑体"/>
      <w:b/>
      <w:sz w:val="24"/>
    </w:rPr>
  </w:style>
  <w:style w:type="character" w:customStyle="1" w:styleId="238">
    <w:name w:val="标题 7 字符"/>
    <w:basedOn w:val="47"/>
    <w:link w:val="9"/>
    <w:qFormat/>
    <w:uiPriority w:val="0"/>
    <w:rPr>
      <w:b/>
      <w:sz w:val="24"/>
    </w:rPr>
  </w:style>
  <w:style w:type="character" w:customStyle="1" w:styleId="239">
    <w:name w:val="标题 8 字符"/>
    <w:basedOn w:val="47"/>
    <w:link w:val="10"/>
    <w:qFormat/>
    <w:uiPriority w:val="0"/>
    <w:rPr>
      <w:rFonts w:ascii="Arial" w:hAnsi="Arial" w:eastAsia="黑体"/>
      <w:sz w:val="24"/>
    </w:rPr>
  </w:style>
  <w:style w:type="character" w:customStyle="1" w:styleId="240">
    <w:name w:val="标题 9 字符"/>
    <w:basedOn w:val="47"/>
    <w:link w:val="11"/>
    <w:qFormat/>
    <w:uiPriority w:val="0"/>
    <w:rPr>
      <w:rFonts w:ascii="Arial" w:hAnsi="Arial" w:eastAsia="黑体"/>
      <w:sz w:val="21"/>
    </w:rPr>
  </w:style>
  <w:style w:type="character" w:customStyle="1" w:styleId="241">
    <w:name w:val="文档结构图 字符"/>
    <w:basedOn w:val="47"/>
    <w:link w:val="14"/>
    <w:qFormat/>
    <w:uiPriority w:val="0"/>
    <w:rPr>
      <w:kern w:val="2"/>
      <w:sz w:val="21"/>
      <w:szCs w:val="24"/>
      <w:shd w:val="clear" w:color="auto" w:fill="000080"/>
    </w:rPr>
  </w:style>
  <w:style w:type="character" w:customStyle="1" w:styleId="242">
    <w:name w:val="正文文本 3 字符"/>
    <w:basedOn w:val="47"/>
    <w:link w:val="18"/>
    <w:qFormat/>
    <w:uiPriority w:val="0"/>
    <w:rPr>
      <w:kern w:val="2"/>
      <w:sz w:val="16"/>
      <w:szCs w:val="16"/>
    </w:rPr>
  </w:style>
  <w:style w:type="character" w:customStyle="1" w:styleId="243">
    <w:name w:val="正文文本 字符"/>
    <w:basedOn w:val="47"/>
    <w:link w:val="15"/>
    <w:qFormat/>
    <w:uiPriority w:val="0"/>
    <w:rPr>
      <w:rFonts w:ascii="宋体" w:hAnsi="宋体"/>
      <w:kern w:val="2"/>
      <w:sz w:val="24"/>
      <w:szCs w:val="24"/>
    </w:rPr>
  </w:style>
  <w:style w:type="character" w:customStyle="1" w:styleId="244">
    <w:name w:val="日期 字符"/>
    <w:basedOn w:val="47"/>
    <w:link w:val="26"/>
    <w:qFormat/>
    <w:uiPriority w:val="0"/>
    <w:rPr>
      <w:rFonts w:ascii="仿宋_GB2312" w:hAnsi="宋体" w:eastAsia="仿宋_GB2312"/>
      <w:color w:val="000000"/>
      <w:kern w:val="2"/>
      <w:sz w:val="24"/>
      <w:szCs w:val="24"/>
    </w:rPr>
  </w:style>
  <w:style w:type="character" w:customStyle="1" w:styleId="245">
    <w:name w:val="正文文本缩进 2 字符"/>
    <w:basedOn w:val="47"/>
    <w:link w:val="27"/>
    <w:qFormat/>
    <w:uiPriority w:val="0"/>
    <w:rPr>
      <w:rFonts w:ascii="仿宋_GB2312" w:eastAsia="仿宋_GB2312"/>
      <w:kern w:val="2"/>
      <w:sz w:val="24"/>
      <w:szCs w:val="24"/>
    </w:rPr>
  </w:style>
  <w:style w:type="character" w:customStyle="1" w:styleId="246">
    <w:name w:val="批注框文本 字符"/>
    <w:basedOn w:val="47"/>
    <w:link w:val="28"/>
    <w:qFormat/>
    <w:uiPriority w:val="0"/>
    <w:rPr>
      <w:kern w:val="2"/>
      <w:sz w:val="18"/>
      <w:szCs w:val="18"/>
    </w:rPr>
  </w:style>
  <w:style w:type="character" w:customStyle="1" w:styleId="247">
    <w:name w:val="正文文本缩进 3 字符"/>
    <w:basedOn w:val="47"/>
    <w:link w:val="34"/>
    <w:qFormat/>
    <w:uiPriority w:val="0"/>
    <w:rPr>
      <w:rFonts w:ascii="宋体"/>
      <w:sz w:val="24"/>
    </w:rPr>
  </w:style>
  <w:style w:type="character" w:customStyle="1" w:styleId="248">
    <w:name w:val="HTML 预设格式 字符"/>
    <w:basedOn w:val="47"/>
    <w:link w:val="37"/>
    <w:qFormat/>
    <w:uiPriority w:val="0"/>
    <w:rPr>
      <w:rFonts w:ascii="宋体" w:hAnsi="宋体" w:cs="宋体"/>
      <w:sz w:val="24"/>
      <w:szCs w:val="24"/>
    </w:rPr>
  </w:style>
  <w:style w:type="character" w:customStyle="1" w:styleId="249">
    <w:name w:val="批注主题 字符"/>
    <w:basedOn w:val="199"/>
    <w:link w:val="41"/>
    <w:qFormat/>
    <w:uiPriority w:val="0"/>
    <w:rPr>
      <w:rFonts w:ascii="Times New Roman" w:hAnsi="Times New Roman" w:eastAsia="宋体" w:cs="Times New Roman"/>
      <w:b/>
      <w:bCs/>
      <w:kern w:val="2"/>
      <w:sz w:val="21"/>
      <w:szCs w:val="24"/>
      <w:lang w:val="en-US" w:eastAsia="zh-CN" w:bidi="ar-SA"/>
    </w:rPr>
  </w:style>
  <w:style w:type="character" w:customStyle="1" w:styleId="250">
    <w:name w:val="正文文本首行缩进 2 字符"/>
    <w:basedOn w:val="72"/>
    <w:link w:val="43"/>
    <w:qFormat/>
    <w:uiPriority w:val="0"/>
    <w:rPr>
      <w:rFonts w:eastAsia="宋体"/>
      <w:kern w:val="2"/>
      <w:sz w:val="24"/>
      <w:szCs w:val="24"/>
      <w:lang w:val="en-US" w:eastAsia="zh-CN" w:bidi="ar-SA"/>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4">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5">
    <w:name w:val="cf01"/>
    <w:basedOn w:val="47"/>
    <w:qFormat/>
    <w:uiPriority w:val="0"/>
    <w:rPr>
      <w:rFonts w:hint="eastAsia" w:ascii="Microsoft YaHei UI" w:hAnsi="Microsoft YaHei UI" w:eastAsia="Microsoft YaHei UI"/>
      <w:sz w:val="18"/>
      <w:szCs w:val="18"/>
    </w:rPr>
  </w:style>
  <w:style w:type="character" w:customStyle="1" w:styleId="256">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7">
    <w:name w:val="cf11"/>
    <w:basedOn w:val="47"/>
    <w:qFormat/>
    <w:uiPriority w:val="0"/>
    <w:rPr>
      <w:rFonts w:hint="eastAsia" w:ascii="Microsoft YaHei UI" w:hAnsi="Microsoft YaHei UI" w:eastAsia="Microsoft YaHei UI"/>
      <w:sz w:val="18"/>
      <w:szCs w:val="18"/>
    </w:rPr>
  </w:style>
  <w:style w:type="paragraph" w:customStyle="1" w:styleId="258">
    <w:name w:val="标题 5（有编号）（绿盟科技）"/>
    <w:basedOn w:val="1"/>
    <w:next w:val="259"/>
    <w:qFormat/>
    <w:uiPriority w:val="0"/>
    <w:pPr>
      <w:keepNext/>
      <w:keepLines/>
      <w:numPr>
        <w:ilvl w:val="4"/>
        <w:numId w:val="9"/>
      </w:numPr>
      <w:tabs>
        <w:tab w:val="left" w:pos="0"/>
      </w:tabs>
      <w:spacing w:before="280" w:after="156" w:line="377" w:lineRule="auto"/>
      <w:outlineLvl w:val="4"/>
    </w:pPr>
    <w:rPr>
      <w:rFonts w:ascii="Arial" w:hAnsi="Arial" w:eastAsia="黑体"/>
      <w:b/>
      <w:sz w:val="24"/>
      <w:szCs w:val="28"/>
    </w:rPr>
  </w:style>
  <w:style w:type="paragraph" w:customStyle="1" w:styleId="25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60">
    <w:name w:val="标题2"/>
    <w:basedOn w:val="3"/>
    <w:qFormat/>
    <w:uiPriority w:val="0"/>
    <w:pPr>
      <w:tabs>
        <w:tab w:val="left" w:pos="0"/>
      </w:tabs>
      <w:suppressAutoHyphens/>
      <w:autoSpaceDE/>
      <w:autoSpaceDN/>
      <w:adjustRightInd/>
      <w:spacing w:before="260" w:after="260" w:line="416" w:lineRule="auto"/>
      <w:jc w:val="both"/>
    </w:pPr>
    <w:rPr>
      <w:rFonts w:ascii="Courier New" w:hAnsi="Courier New" w:eastAsia="Arial Unicode MS" w:cs="仿宋_GB2312"/>
      <w:bCs/>
      <w:kern w:val="2"/>
      <w:sz w:val="32"/>
      <w:szCs w:val="32"/>
      <w:lang w:val="zh-CN"/>
    </w:rPr>
  </w:style>
  <w:style w:type="paragraph" w:customStyle="1" w:styleId="261">
    <w:name w:val="_Style 6"/>
    <w:basedOn w:val="1"/>
    <w:qFormat/>
    <w:uiPriority w:val="0"/>
    <w:pPr>
      <w:widowControl/>
      <w:jc w:val="left"/>
    </w:pPr>
    <w:rPr>
      <w:rFonts w:ascii="Calibri" w:hAnsi="Calibri" w:eastAsia="微软雅黑"/>
    </w:rPr>
  </w:style>
  <w:style w:type="paragraph" w:customStyle="1" w:styleId="262">
    <w:name w:val="市场调研报告正文样式"/>
    <w:basedOn w:val="1"/>
    <w:next w:val="1"/>
    <w:qFormat/>
    <w:uiPriority w:val="0"/>
    <w:pPr>
      <w:widowControl/>
      <w:spacing w:after="50" w:afterLines="50" w:line="360" w:lineRule="auto"/>
      <w:ind w:firstLine="200" w:firstLineChars="200"/>
      <w:jc w:val="left"/>
    </w:pPr>
  </w:style>
  <w:style w:type="paragraph" w:customStyle="1" w:styleId="263">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64">
    <w:name w:val="not([class*=suffix])"/>
    <w:basedOn w:val="47"/>
    <w:qFormat/>
    <w:uiPriority w:val="0"/>
  </w:style>
  <w:style w:type="character" w:customStyle="1" w:styleId="265">
    <w:name w:val="not([class*=suffix])1"/>
    <w:basedOn w:val="47"/>
    <w:qFormat/>
    <w:uiPriority w:val="0"/>
    <w:rPr>
      <w:sz w:val="19"/>
      <w:szCs w:val="19"/>
    </w:rPr>
  </w:style>
  <w:style w:type="paragraph" w:customStyle="1" w:styleId="266">
    <w:name w:val="Table Text"/>
    <w:basedOn w:val="1"/>
    <w:semiHidden/>
    <w:qFormat/>
    <w:uiPriority w:val="0"/>
    <w:rPr>
      <w:rFonts w:ascii="Arial" w:hAnsi="Arial" w:eastAsia="Arial" w:cs="Arial"/>
      <w:sz w:val="21"/>
      <w:szCs w:val="21"/>
      <w:lang w:val="en-US" w:eastAsia="en-US" w:bidi="ar-SA"/>
    </w:rPr>
  </w:style>
  <w:style w:type="character" w:customStyle="1" w:styleId="267">
    <w:name w:val="font31"/>
    <w:basedOn w:val="47"/>
    <w:qFormat/>
    <w:uiPriority w:val="0"/>
    <w:rPr>
      <w:rFonts w:ascii="仿宋_GB2312" w:eastAsia="仿宋_GB2312" w:cs="仿宋_GB2312"/>
      <w:color w:val="000000"/>
      <w:sz w:val="28"/>
      <w:szCs w:val="28"/>
      <w:u w:val="none"/>
    </w:rPr>
  </w:style>
  <w:style w:type="paragraph" w:customStyle="1" w:styleId="268">
    <w:name w:val="+正文"/>
    <w:basedOn w:val="1"/>
    <w:qFormat/>
    <w:uiPriority w:val="0"/>
    <w:pPr>
      <w:spacing w:line="360" w:lineRule="auto"/>
      <w:ind w:firstLine="200" w:firstLineChars="200"/>
    </w:pPr>
    <w:rPr>
      <w:kern w:val="0"/>
      <w:sz w:val="24"/>
      <w:szCs w:val="28"/>
    </w:rPr>
  </w:style>
  <w:style w:type="paragraph" w:customStyle="1" w:styleId="269">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103</Pages>
  <Words>11738</Words>
  <Characters>12482</Characters>
  <Lines>441</Lines>
  <Paragraphs>124</Paragraphs>
  <TotalTime>18</TotalTime>
  <ScaleCrop>false</ScaleCrop>
  <LinksUpToDate>false</LinksUpToDate>
  <CharactersWithSpaces>12622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2025-02-14T05:30:00Z</dcterms:created>
  <dc:creator>Yin Hao</dc:creator>
  <cp:lastModifiedBy>Akizawa</cp:lastModifiedBy>
  <cp:lastPrinted>2025-04-05T01:00:00Z</cp:lastPrinted>
  <dcterms:modified xsi:type="dcterms:W3CDTF">2025-12-22T01:16:52Z</dcterms:modified>
  <dc:title>政府采购示范文本（2023）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9195B161D40A4F65B3D878F2B7CFC333_13</vt:lpwstr>
  </property>
  <property fmtid="{D5CDD505-2E9C-101B-9397-08002B2CF9AE}" pid="4" name="KSOTemplateDocerSaveRecord">
    <vt:lpwstr>eyJoZGlkIjoiYjk4MjRhNGE1MjJmZWNmZDcwOThmZWIzYzFjNjQxNzIiLCJ1c2VySWQiOiI0MTk2ODMxNTAifQ==</vt:lpwstr>
  </property>
</Properties>
</file>