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574"/>
        <w:gridCol w:w="5869"/>
        <w:gridCol w:w="1121"/>
      </w:tblGrid>
      <w:tr w14:paraId="469F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315" w:type="dxa"/>
            <w:noWrap/>
            <w:vAlign w:val="center"/>
          </w:tcPr>
          <w:p w14:paraId="4313521C">
            <w:pPr>
              <w:rPr>
                <w:sz w:val="24"/>
                <w:szCs w:val="24"/>
              </w:rPr>
            </w:pPr>
            <w:r>
              <w:rPr>
                <w:rFonts w:hint="eastAsia"/>
                <w:sz w:val="24"/>
                <w:szCs w:val="24"/>
              </w:rPr>
              <w:t>分项内容</w:t>
            </w:r>
          </w:p>
        </w:tc>
        <w:tc>
          <w:tcPr>
            <w:tcW w:w="1574" w:type="dxa"/>
            <w:noWrap/>
            <w:vAlign w:val="center"/>
          </w:tcPr>
          <w:p w14:paraId="4ADB8ADE">
            <w:pPr>
              <w:rPr>
                <w:sz w:val="24"/>
                <w:szCs w:val="24"/>
              </w:rPr>
            </w:pPr>
            <w:r>
              <w:rPr>
                <w:rFonts w:hint="eastAsia"/>
                <w:sz w:val="24"/>
                <w:szCs w:val="24"/>
              </w:rPr>
              <w:t>分项因素</w:t>
            </w:r>
          </w:p>
        </w:tc>
        <w:tc>
          <w:tcPr>
            <w:tcW w:w="5869" w:type="dxa"/>
            <w:noWrap/>
            <w:vAlign w:val="center"/>
          </w:tcPr>
          <w:p w14:paraId="7D0ED969">
            <w:pPr>
              <w:rPr>
                <w:sz w:val="24"/>
                <w:szCs w:val="24"/>
              </w:rPr>
            </w:pPr>
            <w:r>
              <w:rPr>
                <w:rFonts w:hint="eastAsia"/>
                <w:sz w:val="24"/>
                <w:szCs w:val="24"/>
              </w:rPr>
              <w:t>评审标准</w:t>
            </w:r>
          </w:p>
        </w:tc>
        <w:tc>
          <w:tcPr>
            <w:tcW w:w="1121" w:type="dxa"/>
            <w:noWrap/>
            <w:vAlign w:val="center"/>
          </w:tcPr>
          <w:p w14:paraId="00E1BED2">
            <w:pPr>
              <w:rPr>
                <w:sz w:val="24"/>
                <w:szCs w:val="24"/>
              </w:rPr>
            </w:pPr>
            <w:r>
              <w:rPr>
                <w:rFonts w:hint="eastAsia"/>
                <w:sz w:val="24"/>
                <w:szCs w:val="24"/>
              </w:rPr>
              <w:t>分值</w:t>
            </w:r>
          </w:p>
        </w:tc>
      </w:tr>
      <w:tr w14:paraId="6BCD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315" w:type="dxa"/>
            <w:vMerge w:val="restart"/>
            <w:noWrap/>
            <w:vAlign w:val="center"/>
          </w:tcPr>
          <w:p w14:paraId="5E1496A7">
            <w:pPr>
              <w:rPr>
                <w:sz w:val="24"/>
                <w:szCs w:val="24"/>
              </w:rPr>
            </w:pPr>
            <w:r>
              <w:rPr>
                <w:rFonts w:hint="eastAsia"/>
                <w:sz w:val="24"/>
                <w:szCs w:val="24"/>
              </w:rPr>
              <w:t>商务部分（</w:t>
            </w:r>
            <w:r>
              <w:rPr>
                <w:rFonts w:hint="eastAsia"/>
                <w:sz w:val="24"/>
                <w:szCs w:val="24"/>
                <w:lang w:val="en-US" w:eastAsia="zh-CN"/>
              </w:rPr>
              <w:t>15</w:t>
            </w:r>
            <w:r>
              <w:rPr>
                <w:rFonts w:hint="eastAsia"/>
                <w:sz w:val="24"/>
                <w:szCs w:val="24"/>
              </w:rPr>
              <w:t>分）</w:t>
            </w:r>
          </w:p>
        </w:tc>
        <w:tc>
          <w:tcPr>
            <w:tcW w:w="1574" w:type="dxa"/>
            <w:noWrap/>
            <w:vAlign w:val="center"/>
          </w:tcPr>
          <w:p w14:paraId="596C103D">
            <w:pPr>
              <w:rPr>
                <w:sz w:val="24"/>
                <w:szCs w:val="24"/>
              </w:rPr>
            </w:pPr>
            <w:r>
              <w:rPr>
                <w:rFonts w:hint="eastAsia"/>
                <w:sz w:val="24"/>
                <w:szCs w:val="24"/>
              </w:rPr>
              <w:t>企业资质</w:t>
            </w:r>
          </w:p>
          <w:p w14:paraId="402277C0">
            <w:pPr>
              <w:rPr>
                <w:sz w:val="24"/>
                <w:szCs w:val="24"/>
              </w:rPr>
            </w:pPr>
            <w:r>
              <w:rPr>
                <w:rFonts w:hint="eastAsia"/>
                <w:sz w:val="24"/>
                <w:szCs w:val="24"/>
              </w:rPr>
              <w:t>（</w:t>
            </w:r>
            <w:r>
              <w:rPr>
                <w:rFonts w:hint="eastAsia"/>
                <w:sz w:val="24"/>
                <w:szCs w:val="24"/>
                <w:lang w:val="en-US" w:eastAsia="zh-CN"/>
              </w:rPr>
              <w:t>3</w:t>
            </w:r>
            <w:r>
              <w:rPr>
                <w:rFonts w:hint="eastAsia"/>
                <w:sz w:val="24"/>
                <w:szCs w:val="24"/>
              </w:rPr>
              <w:t>分）</w:t>
            </w:r>
          </w:p>
        </w:tc>
        <w:tc>
          <w:tcPr>
            <w:tcW w:w="5869" w:type="dxa"/>
            <w:noWrap/>
            <w:vAlign w:val="center"/>
          </w:tcPr>
          <w:p w14:paraId="6FC1B8AF">
            <w:pPr>
              <w:rPr>
                <w:sz w:val="24"/>
                <w:szCs w:val="24"/>
              </w:rPr>
            </w:pPr>
            <w:r>
              <w:rPr>
                <w:rFonts w:hint="eastAsia"/>
                <w:sz w:val="24"/>
                <w:szCs w:val="24"/>
              </w:rPr>
              <w:t>ISO14001环境管理体系认证证书、</w:t>
            </w:r>
          </w:p>
          <w:p w14:paraId="580D59AD">
            <w:pPr>
              <w:rPr>
                <w:sz w:val="24"/>
                <w:szCs w:val="24"/>
              </w:rPr>
            </w:pPr>
            <w:r>
              <w:rPr>
                <w:rFonts w:hint="eastAsia"/>
                <w:sz w:val="24"/>
                <w:szCs w:val="24"/>
              </w:rPr>
              <w:t>ISO45001 职业健康安全管理体系认证证书、</w:t>
            </w:r>
          </w:p>
          <w:p w14:paraId="340888D1">
            <w:pPr>
              <w:rPr>
                <w:sz w:val="24"/>
                <w:szCs w:val="24"/>
              </w:rPr>
            </w:pPr>
            <w:r>
              <w:rPr>
                <w:rFonts w:hint="eastAsia"/>
                <w:sz w:val="24"/>
                <w:szCs w:val="24"/>
              </w:rPr>
              <w:t>ISO9001质量管理体系认证证书、</w:t>
            </w:r>
          </w:p>
          <w:p w14:paraId="20260A7A">
            <w:pPr>
              <w:rPr>
                <w:sz w:val="24"/>
                <w:szCs w:val="24"/>
              </w:rPr>
            </w:pPr>
            <w:r>
              <w:rPr>
                <w:rFonts w:hint="eastAsia"/>
                <w:sz w:val="24"/>
                <w:szCs w:val="24"/>
              </w:rPr>
              <w:t>须提供有效</w:t>
            </w:r>
            <w:r>
              <w:rPr>
                <w:rFonts w:hint="eastAsia"/>
                <w:sz w:val="24"/>
                <w:szCs w:val="24"/>
                <w:lang w:eastAsia="zh-CN"/>
              </w:rPr>
              <w:t>期内证书</w:t>
            </w:r>
            <w:r>
              <w:rPr>
                <w:rFonts w:hint="eastAsia"/>
                <w:sz w:val="24"/>
                <w:szCs w:val="24"/>
              </w:rPr>
              <w:t>复印件并加盖公章，每提供一个</w:t>
            </w:r>
            <w:r>
              <w:rPr>
                <w:rFonts w:hint="eastAsia"/>
                <w:sz w:val="24"/>
                <w:szCs w:val="24"/>
                <w:lang w:eastAsia="zh-CN"/>
              </w:rPr>
              <w:t>证书</w:t>
            </w:r>
            <w:r>
              <w:rPr>
                <w:rFonts w:hint="eastAsia"/>
                <w:sz w:val="24"/>
                <w:szCs w:val="24"/>
              </w:rPr>
              <w:t>得</w:t>
            </w:r>
            <w:r>
              <w:rPr>
                <w:rFonts w:hint="eastAsia"/>
                <w:sz w:val="24"/>
                <w:szCs w:val="24"/>
                <w:lang w:val="en-US" w:eastAsia="zh-CN"/>
              </w:rPr>
              <w:t>1</w:t>
            </w:r>
            <w:r>
              <w:rPr>
                <w:rFonts w:hint="eastAsia"/>
                <w:sz w:val="24"/>
                <w:szCs w:val="24"/>
              </w:rPr>
              <w:t>分，不提供不得分。</w:t>
            </w:r>
          </w:p>
        </w:tc>
        <w:tc>
          <w:tcPr>
            <w:tcW w:w="1121" w:type="dxa"/>
            <w:noWrap/>
            <w:vAlign w:val="center"/>
          </w:tcPr>
          <w:p w14:paraId="09AD6563">
            <w:pPr>
              <w:jc w:val="center"/>
              <w:rPr>
                <w:rFonts w:hint="eastAsia" w:eastAsia="宋体"/>
                <w:sz w:val="24"/>
                <w:szCs w:val="24"/>
                <w:lang w:eastAsia="zh-CN"/>
              </w:rPr>
            </w:pPr>
            <w:r>
              <w:rPr>
                <w:rFonts w:hint="eastAsia"/>
                <w:sz w:val="24"/>
                <w:szCs w:val="24"/>
                <w:lang w:val="en-US" w:eastAsia="zh-CN"/>
              </w:rPr>
              <w:t>3</w:t>
            </w:r>
          </w:p>
        </w:tc>
      </w:tr>
      <w:tr w14:paraId="7805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315" w:type="dxa"/>
            <w:vMerge w:val="continue"/>
            <w:noWrap/>
            <w:vAlign w:val="center"/>
          </w:tcPr>
          <w:p w14:paraId="46B34505">
            <w:pPr>
              <w:rPr>
                <w:sz w:val="24"/>
                <w:szCs w:val="24"/>
              </w:rPr>
            </w:pPr>
          </w:p>
        </w:tc>
        <w:tc>
          <w:tcPr>
            <w:tcW w:w="1574" w:type="dxa"/>
            <w:noWrap/>
            <w:vAlign w:val="center"/>
          </w:tcPr>
          <w:p w14:paraId="64961FCA">
            <w:pPr>
              <w:rPr>
                <w:sz w:val="24"/>
                <w:szCs w:val="24"/>
              </w:rPr>
            </w:pPr>
            <w:r>
              <w:rPr>
                <w:rFonts w:hint="eastAsia"/>
                <w:sz w:val="24"/>
                <w:szCs w:val="24"/>
              </w:rPr>
              <w:t>软件著作权</w:t>
            </w:r>
          </w:p>
          <w:p w14:paraId="7DE3CB1D">
            <w:pPr>
              <w:rPr>
                <w:sz w:val="24"/>
                <w:szCs w:val="24"/>
              </w:rPr>
            </w:pPr>
            <w:r>
              <w:rPr>
                <w:rFonts w:hint="eastAsia"/>
                <w:sz w:val="24"/>
                <w:szCs w:val="24"/>
              </w:rPr>
              <w:t>（</w:t>
            </w:r>
            <w:r>
              <w:rPr>
                <w:rFonts w:hint="eastAsia"/>
                <w:sz w:val="24"/>
                <w:szCs w:val="24"/>
                <w:lang w:val="en-US" w:eastAsia="zh-CN"/>
              </w:rPr>
              <w:t>2</w:t>
            </w:r>
            <w:r>
              <w:rPr>
                <w:rFonts w:hint="eastAsia"/>
                <w:sz w:val="24"/>
                <w:szCs w:val="24"/>
              </w:rPr>
              <w:t>分）</w:t>
            </w:r>
          </w:p>
        </w:tc>
        <w:tc>
          <w:tcPr>
            <w:tcW w:w="5869" w:type="dxa"/>
            <w:noWrap/>
            <w:vAlign w:val="center"/>
          </w:tcPr>
          <w:p w14:paraId="32C648A6">
            <w:pPr>
              <w:rPr>
                <w:sz w:val="24"/>
                <w:szCs w:val="24"/>
              </w:rPr>
            </w:pPr>
            <w:r>
              <w:rPr>
                <w:rFonts w:hint="eastAsia"/>
                <w:sz w:val="24"/>
                <w:szCs w:val="24"/>
              </w:rPr>
              <w:t>投标人具有档案管理系统</w:t>
            </w:r>
            <w:r>
              <w:rPr>
                <w:rFonts w:hint="eastAsia"/>
                <w:sz w:val="24"/>
                <w:szCs w:val="24"/>
                <w:lang w:eastAsia="zh-CN"/>
              </w:rPr>
              <w:t>相关软件著作权，</w:t>
            </w:r>
            <w:r>
              <w:rPr>
                <w:rFonts w:hint="eastAsia"/>
                <w:sz w:val="24"/>
                <w:szCs w:val="24"/>
              </w:rPr>
              <w:t>提供得</w:t>
            </w:r>
            <w:r>
              <w:rPr>
                <w:rFonts w:hint="eastAsia"/>
                <w:sz w:val="24"/>
                <w:szCs w:val="24"/>
                <w:lang w:val="en-US" w:eastAsia="zh-CN"/>
              </w:rPr>
              <w:t>2</w:t>
            </w:r>
            <w:r>
              <w:rPr>
                <w:rFonts w:hint="eastAsia"/>
                <w:sz w:val="24"/>
                <w:szCs w:val="24"/>
              </w:rPr>
              <w:t>分，不提供不得分。</w:t>
            </w:r>
          </w:p>
        </w:tc>
        <w:tc>
          <w:tcPr>
            <w:tcW w:w="1121" w:type="dxa"/>
            <w:noWrap/>
            <w:vAlign w:val="center"/>
          </w:tcPr>
          <w:p w14:paraId="2D8CB8EB">
            <w:pPr>
              <w:jc w:val="center"/>
              <w:rPr>
                <w:rFonts w:hint="eastAsia" w:eastAsia="宋体"/>
                <w:sz w:val="24"/>
                <w:szCs w:val="24"/>
                <w:lang w:eastAsia="zh-CN"/>
              </w:rPr>
            </w:pPr>
            <w:r>
              <w:rPr>
                <w:rFonts w:hint="eastAsia"/>
                <w:sz w:val="24"/>
                <w:szCs w:val="24"/>
                <w:lang w:val="en-US" w:eastAsia="zh-CN"/>
              </w:rPr>
              <w:t>2</w:t>
            </w:r>
          </w:p>
        </w:tc>
      </w:tr>
      <w:tr w14:paraId="697A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315" w:type="dxa"/>
            <w:vMerge w:val="continue"/>
            <w:noWrap/>
            <w:vAlign w:val="center"/>
          </w:tcPr>
          <w:p w14:paraId="2F398381">
            <w:pPr>
              <w:rPr>
                <w:sz w:val="24"/>
                <w:szCs w:val="24"/>
              </w:rPr>
            </w:pPr>
          </w:p>
        </w:tc>
        <w:tc>
          <w:tcPr>
            <w:tcW w:w="1574" w:type="dxa"/>
            <w:noWrap/>
            <w:vAlign w:val="center"/>
          </w:tcPr>
          <w:p w14:paraId="060F6A29">
            <w:pPr>
              <w:rPr>
                <w:sz w:val="24"/>
                <w:szCs w:val="24"/>
              </w:rPr>
            </w:pPr>
            <w:r>
              <w:rPr>
                <w:rFonts w:hint="eastAsia"/>
                <w:sz w:val="24"/>
                <w:szCs w:val="24"/>
              </w:rPr>
              <w:t>类似项目业绩（1</w:t>
            </w:r>
            <w:r>
              <w:rPr>
                <w:rFonts w:hint="eastAsia"/>
                <w:sz w:val="24"/>
                <w:szCs w:val="24"/>
                <w:lang w:val="en-US" w:eastAsia="zh-CN"/>
              </w:rPr>
              <w:t>0</w:t>
            </w:r>
            <w:r>
              <w:rPr>
                <w:rFonts w:hint="eastAsia"/>
                <w:sz w:val="24"/>
                <w:szCs w:val="24"/>
              </w:rPr>
              <w:t>分）</w:t>
            </w:r>
          </w:p>
        </w:tc>
        <w:tc>
          <w:tcPr>
            <w:tcW w:w="5869" w:type="dxa"/>
            <w:noWrap/>
            <w:vAlign w:val="center"/>
          </w:tcPr>
          <w:p w14:paraId="7DA9B635">
            <w:pPr>
              <w:rPr>
                <w:sz w:val="24"/>
                <w:szCs w:val="24"/>
              </w:rPr>
            </w:pPr>
            <w:r>
              <w:rPr>
                <w:rFonts w:hint="eastAsia"/>
                <w:sz w:val="24"/>
                <w:szCs w:val="24"/>
              </w:rPr>
              <w:t>投标人近三年与本项目类似的档案电子化加工服务项目业绩（合同签订日期202</w:t>
            </w:r>
            <w:r>
              <w:rPr>
                <w:rFonts w:hint="eastAsia"/>
                <w:sz w:val="24"/>
                <w:szCs w:val="24"/>
                <w:lang w:val="en-US" w:eastAsia="zh-CN"/>
              </w:rPr>
              <w:t>2</w:t>
            </w:r>
            <w:r>
              <w:rPr>
                <w:rFonts w:hint="eastAsia"/>
                <w:sz w:val="24"/>
                <w:szCs w:val="24"/>
              </w:rPr>
              <w:t>年</w:t>
            </w:r>
            <w:r>
              <w:rPr>
                <w:rFonts w:hint="eastAsia"/>
                <w:sz w:val="24"/>
                <w:szCs w:val="24"/>
                <w:lang w:val="en-US" w:eastAsia="zh-CN"/>
              </w:rPr>
              <w:t>1月</w:t>
            </w:r>
            <w:r>
              <w:rPr>
                <w:rFonts w:hint="eastAsia"/>
                <w:sz w:val="24"/>
                <w:szCs w:val="24"/>
              </w:rPr>
              <w:t>至今），每提供一个业绩得2分，最高得1</w:t>
            </w:r>
            <w:r>
              <w:rPr>
                <w:rFonts w:hint="eastAsia"/>
                <w:sz w:val="24"/>
                <w:szCs w:val="24"/>
                <w:lang w:val="en-US" w:eastAsia="zh-CN"/>
              </w:rPr>
              <w:t>0</w:t>
            </w:r>
            <w:r>
              <w:rPr>
                <w:rFonts w:hint="eastAsia"/>
                <w:sz w:val="24"/>
                <w:szCs w:val="24"/>
              </w:rPr>
              <w:t>分。需提供业绩证明文件（采购合同，应包含首页、服务内容页、金额页、签字页等关键页）。</w:t>
            </w:r>
          </w:p>
        </w:tc>
        <w:tc>
          <w:tcPr>
            <w:tcW w:w="1121" w:type="dxa"/>
            <w:noWrap/>
            <w:vAlign w:val="center"/>
          </w:tcPr>
          <w:p w14:paraId="43E4D220">
            <w:pPr>
              <w:jc w:val="center"/>
              <w:rPr>
                <w:rFonts w:hint="eastAsia" w:eastAsia="宋体"/>
                <w:sz w:val="24"/>
                <w:szCs w:val="24"/>
                <w:lang w:eastAsia="zh-CN"/>
              </w:rPr>
            </w:pPr>
            <w:r>
              <w:rPr>
                <w:rFonts w:hint="eastAsia"/>
                <w:sz w:val="24"/>
                <w:szCs w:val="24"/>
              </w:rPr>
              <w:t>1</w:t>
            </w:r>
            <w:r>
              <w:rPr>
                <w:rFonts w:hint="eastAsia"/>
                <w:sz w:val="24"/>
                <w:szCs w:val="24"/>
                <w:lang w:val="en-US" w:eastAsia="zh-CN"/>
              </w:rPr>
              <w:t>0</w:t>
            </w:r>
          </w:p>
        </w:tc>
      </w:tr>
      <w:tr w14:paraId="561B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315" w:type="dxa"/>
            <w:vMerge w:val="restart"/>
            <w:noWrap/>
            <w:vAlign w:val="center"/>
          </w:tcPr>
          <w:p w14:paraId="14CD46A7">
            <w:pPr>
              <w:rPr>
                <w:sz w:val="24"/>
                <w:szCs w:val="24"/>
              </w:rPr>
            </w:pPr>
            <w:r>
              <w:rPr>
                <w:rFonts w:hint="eastAsia"/>
                <w:sz w:val="24"/>
                <w:szCs w:val="24"/>
              </w:rPr>
              <w:t>技术部分（</w:t>
            </w:r>
            <w:r>
              <w:rPr>
                <w:rFonts w:hint="eastAsia"/>
                <w:sz w:val="24"/>
                <w:szCs w:val="24"/>
                <w:lang w:val="en-US" w:eastAsia="zh-CN"/>
              </w:rPr>
              <w:t>55</w:t>
            </w:r>
            <w:r>
              <w:rPr>
                <w:rFonts w:hint="eastAsia"/>
                <w:sz w:val="24"/>
                <w:szCs w:val="24"/>
              </w:rPr>
              <w:t>分）</w:t>
            </w:r>
          </w:p>
        </w:tc>
        <w:tc>
          <w:tcPr>
            <w:tcW w:w="1574" w:type="dxa"/>
            <w:noWrap/>
            <w:vAlign w:val="center"/>
          </w:tcPr>
          <w:p w14:paraId="4AB5DF1F">
            <w:pPr>
              <w:rPr>
                <w:sz w:val="24"/>
                <w:szCs w:val="24"/>
              </w:rPr>
            </w:pPr>
            <w:r>
              <w:rPr>
                <w:rFonts w:hint="eastAsia"/>
                <w:sz w:val="24"/>
                <w:szCs w:val="24"/>
              </w:rPr>
              <w:t>档案加工管理软件功能阐述（</w:t>
            </w:r>
            <w:r>
              <w:rPr>
                <w:rFonts w:hint="eastAsia"/>
                <w:sz w:val="24"/>
                <w:szCs w:val="24"/>
                <w:lang w:val="en-US" w:eastAsia="zh-CN"/>
              </w:rPr>
              <w:t>10</w:t>
            </w:r>
            <w:r>
              <w:rPr>
                <w:rFonts w:hint="eastAsia"/>
                <w:sz w:val="24"/>
                <w:szCs w:val="24"/>
              </w:rPr>
              <w:t>分）</w:t>
            </w:r>
          </w:p>
        </w:tc>
        <w:tc>
          <w:tcPr>
            <w:tcW w:w="5869" w:type="dxa"/>
            <w:noWrap/>
            <w:vAlign w:val="center"/>
          </w:tcPr>
          <w:p w14:paraId="65E7FB20">
            <w:pPr>
              <w:rPr>
                <w:sz w:val="24"/>
                <w:szCs w:val="24"/>
              </w:rPr>
            </w:pPr>
            <w:r>
              <w:rPr>
                <w:rFonts w:hint="eastAsia"/>
                <w:sz w:val="24"/>
                <w:szCs w:val="24"/>
              </w:rPr>
              <w:t>投标人须在投标方案中逐项明确软件功能，符合招标文件中所要求的软件功能需求，且在投标人以往的实施案例中得到充分应用。专家根据投标人所提供的投标文件进行打分，方案措施完善，可行1</w:t>
            </w:r>
            <w:r>
              <w:rPr>
                <w:rFonts w:hint="eastAsia"/>
                <w:sz w:val="24"/>
                <w:szCs w:val="24"/>
                <w:lang w:val="en-US" w:eastAsia="zh-CN"/>
              </w:rPr>
              <w:t>0</w:t>
            </w:r>
            <w:r>
              <w:rPr>
                <w:rFonts w:hint="eastAsia"/>
                <w:sz w:val="24"/>
                <w:szCs w:val="24"/>
              </w:rPr>
              <w:t>分，方案较完善，较可行</w:t>
            </w:r>
            <w:r>
              <w:rPr>
                <w:rFonts w:hint="eastAsia"/>
                <w:sz w:val="24"/>
                <w:szCs w:val="24"/>
                <w:lang w:val="en-US" w:eastAsia="zh-CN"/>
              </w:rPr>
              <w:t>7</w:t>
            </w:r>
            <w:r>
              <w:rPr>
                <w:rFonts w:hint="eastAsia"/>
                <w:sz w:val="24"/>
                <w:szCs w:val="24"/>
              </w:rPr>
              <w:t>分，方案基本完善，基本可行5分，方案措施不完善2分。未提供不得分。</w:t>
            </w:r>
          </w:p>
        </w:tc>
        <w:tc>
          <w:tcPr>
            <w:tcW w:w="1121" w:type="dxa"/>
            <w:noWrap/>
            <w:vAlign w:val="center"/>
          </w:tcPr>
          <w:p w14:paraId="1C0085E6">
            <w:pPr>
              <w:jc w:val="center"/>
              <w:rPr>
                <w:rFonts w:hint="eastAsia" w:eastAsia="宋体"/>
                <w:sz w:val="24"/>
                <w:szCs w:val="24"/>
                <w:lang w:eastAsia="zh-CN"/>
              </w:rPr>
            </w:pPr>
            <w:r>
              <w:rPr>
                <w:rFonts w:hint="eastAsia"/>
                <w:sz w:val="24"/>
                <w:szCs w:val="24"/>
              </w:rPr>
              <w:t>1</w:t>
            </w:r>
            <w:r>
              <w:rPr>
                <w:rFonts w:hint="eastAsia"/>
                <w:sz w:val="24"/>
                <w:szCs w:val="24"/>
                <w:lang w:val="en-US" w:eastAsia="zh-CN"/>
              </w:rPr>
              <w:t>0</w:t>
            </w:r>
          </w:p>
        </w:tc>
      </w:tr>
      <w:tr w14:paraId="29C4A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1315" w:type="dxa"/>
            <w:vMerge w:val="continue"/>
            <w:noWrap/>
            <w:vAlign w:val="center"/>
          </w:tcPr>
          <w:p w14:paraId="3992FBC4">
            <w:pPr>
              <w:rPr>
                <w:sz w:val="24"/>
                <w:szCs w:val="24"/>
              </w:rPr>
            </w:pPr>
          </w:p>
        </w:tc>
        <w:tc>
          <w:tcPr>
            <w:tcW w:w="1574" w:type="dxa"/>
            <w:vMerge w:val="restart"/>
            <w:noWrap/>
            <w:vAlign w:val="center"/>
          </w:tcPr>
          <w:p w14:paraId="356D9971">
            <w:pPr>
              <w:rPr>
                <w:sz w:val="24"/>
                <w:szCs w:val="24"/>
              </w:rPr>
            </w:pPr>
            <w:r>
              <w:rPr>
                <w:rFonts w:hint="eastAsia"/>
                <w:sz w:val="24"/>
                <w:szCs w:val="24"/>
              </w:rPr>
              <w:t>服务实施方案（2</w:t>
            </w:r>
            <w:r>
              <w:rPr>
                <w:rFonts w:hint="eastAsia"/>
                <w:sz w:val="24"/>
                <w:szCs w:val="24"/>
                <w:lang w:val="en-US" w:eastAsia="zh-CN"/>
              </w:rPr>
              <w:t>3</w:t>
            </w:r>
            <w:r>
              <w:rPr>
                <w:rFonts w:hint="eastAsia"/>
                <w:sz w:val="24"/>
                <w:szCs w:val="24"/>
              </w:rPr>
              <w:t>分）</w:t>
            </w:r>
          </w:p>
        </w:tc>
        <w:tc>
          <w:tcPr>
            <w:tcW w:w="5869" w:type="dxa"/>
            <w:noWrap/>
            <w:vAlign w:val="center"/>
          </w:tcPr>
          <w:p w14:paraId="7AA7248D">
            <w:pPr>
              <w:rPr>
                <w:sz w:val="24"/>
                <w:szCs w:val="24"/>
              </w:rPr>
            </w:pPr>
            <w:r>
              <w:rPr>
                <w:rFonts w:hint="eastAsia"/>
                <w:sz w:val="24"/>
                <w:szCs w:val="24"/>
              </w:rPr>
              <w:t>加工服务方案：依据本项目的特点，有针对性地制定出加工服务方案流程，方案完整、细节详细，论述充分、满足招标文件要求，针对性强、合理完善，1</w:t>
            </w:r>
            <w:r>
              <w:rPr>
                <w:rFonts w:hint="eastAsia"/>
                <w:sz w:val="24"/>
                <w:szCs w:val="24"/>
                <w:lang w:val="en-US" w:eastAsia="zh-CN"/>
              </w:rPr>
              <w:t>0</w:t>
            </w:r>
            <w:r>
              <w:rPr>
                <w:rFonts w:hint="eastAsia"/>
                <w:sz w:val="24"/>
                <w:szCs w:val="24"/>
              </w:rPr>
              <w:t>分；加工服务方案较完善，较可行，</w:t>
            </w:r>
            <w:r>
              <w:rPr>
                <w:rFonts w:hint="eastAsia"/>
                <w:sz w:val="24"/>
                <w:szCs w:val="24"/>
                <w:lang w:val="en-US" w:eastAsia="zh-CN"/>
              </w:rPr>
              <w:t>7</w:t>
            </w:r>
            <w:r>
              <w:rPr>
                <w:rFonts w:hint="eastAsia"/>
                <w:sz w:val="24"/>
                <w:szCs w:val="24"/>
              </w:rPr>
              <w:t>分；加工服务方案不完善，可行性差，4分。未提供不得分。</w:t>
            </w:r>
          </w:p>
        </w:tc>
        <w:tc>
          <w:tcPr>
            <w:tcW w:w="1121" w:type="dxa"/>
            <w:noWrap/>
            <w:vAlign w:val="center"/>
          </w:tcPr>
          <w:p w14:paraId="164A323F">
            <w:pPr>
              <w:jc w:val="center"/>
              <w:rPr>
                <w:rFonts w:hint="eastAsia" w:eastAsia="宋体"/>
                <w:sz w:val="24"/>
                <w:szCs w:val="24"/>
                <w:lang w:eastAsia="zh-CN"/>
              </w:rPr>
            </w:pPr>
            <w:r>
              <w:rPr>
                <w:rFonts w:hint="eastAsia"/>
                <w:sz w:val="24"/>
                <w:szCs w:val="24"/>
              </w:rPr>
              <w:t>1</w:t>
            </w:r>
            <w:r>
              <w:rPr>
                <w:rFonts w:hint="eastAsia"/>
                <w:sz w:val="24"/>
                <w:szCs w:val="24"/>
                <w:lang w:val="en-US" w:eastAsia="zh-CN"/>
              </w:rPr>
              <w:t>0</w:t>
            </w:r>
          </w:p>
        </w:tc>
      </w:tr>
      <w:tr w14:paraId="10C3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315" w:type="dxa"/>
            <w:vMerge w:val="continue"/>
            <w:noWrap/>
            <w:vAlign w:val="center"/>
          </w:tcPr>
          <w:p w14:paraId="4AA707C8">
            <w:pPr>
              <w:rPr>
                <w:sz w:val="24"/>
                <w:szCs w:val="24"/>
              </w:rPr>
            </w:pPr>
          </w:p>
        </w:tc>
        <w:tc>
          <w:tcPr>
            <w:tcW w:w="1574" w:type="dxa"/>
            <w:vMerge w:val="continue"/>
            <w:noWrap/>
            <w:vAlign w:val="center"/>
          </w:tcPr>
          <w:p w14:paraId="64CD2118">
            <w:pPr>
              <w:rPr>
                <w:sz w:val="24"/>
                <w:szCs w:val="24"/>
              </w:rPr>
            </w:pPr>
          </w:p>
        </w:tc>
        <w:tc>
          <w:tcPr>
            <w:tcW w:w="5869" w:type="dxa"/>
            <w:noWrap/>
            <w:vAlign w:val="center"/>
          </w:tcPr>
          <w:p w14:paraId="0A59F4AA">
            <w:pPr>
              <w:rPr>
                <w:sz w:val="24"/>
                <w:szCs w:val="24"/>
              </w:rPr>
            </w:pPr>
            <w:r>
              <w:rPr>
                <w:rFonts w:hint="eastAsia"/>
                <w:sz w:val="24"/>
                <w:szCs w:val="24"/>
              </w:rPr>
              <w:t>进度保障方案：进度保障方案措施完善，可行，</w:t>
            </w:r>
            <w:r>
              <w:rPr>
                <w:rFonts w:hint="eastAsia"/>
                <w:sz w:val="24"/>
                <w:szCs w:val="24"/>
                <w:lang w:val="en-US" w:eastAsia="zh-CN"/>
              </w:rPr>
              <w:t>4</w:t>
            </w:r>
            <w:r>
              <w:rPr>
                <w:rFonts w:hint="eastAsia"/>
                <w:sz w:val="24"/>
                <w:szCs w:val="24"/>
              </w:rPr>
              <w:t>分；进度保障方案措施较完善，较可行，</w:t>
            </w:r>
            <w:r>
              <w:rPr>
                <w:rFonts w:hint="eastAsia"/>
                <w:sz w:val="24"/>
                <w:szCs w:val="24"/>
                <w:lang w:val="en-US" w:eastAsia="zh-CN"/>
              </w:rPr>
              <w:t>2</w:t>
            </w:r>
            <w:r>
              <w:rPr>
                <w:rFonts w:hint="eastAsia"/>
                <w:sz w:val="24"/>
                <w:szCs w:val="24"/>
              </w:rPr>
              <w:t>分；进度保障方案措施不完善，1分。未提供不得分。</w:t>
            </w:r>
          </w:p>
        </w:tc>
        <w:tc>
          <w:tcPr>
            <w:tcW w:w="1121" w:type="dxa"/>
            <w:noWrap/>
            <w:vAlign w:val="center"/>
          </w:tcPr>
          <w:p w14:paraId="58E4AA74">
            <w:pPr>
              <w:jc w:val="center"/>
              <w:rPr>
                <w:rFonts w:hint="eastAsia" w:eastAsia="宋体"/>
                <w:sz w:val="24"/>
                <w:szCs w:val="24"/>
                <w:lang w:eastAsia="zh-CN"/>
              </w:rPr>
            </w:pPr>
            <w:r>
              <w:rPr>
                <w:rFonts w:hint="eastAsia"/>
                <w:sz w:val="24"/>
                <w:szCs w:val="24"/>
                <w:lang w:val="en-US" w:eastAsia="zh-CN"/>
              </w:rPr>
              <w:t>4</w:t>
            </w:r>
          </w:p>
        </w:tc>
      </w:tr>
      <w:tr w14:paraId="247E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315" w:type="dxa"/>
            <w:vMerge w:val="continue"/>
            <w:noWrap/>
            <w:vAlign w:val="center"/>
          </w:tcPr>
          <w:p w14:paraId="6F1F8BD5">
            <w:pPr>
              <w:rPr>
                <w:sz w:val="24"/>
                <w:szCs w:val="24"/>
              </w:rPr>
            </w:pPr>
          </w:p>
        </w:tc>
        <w:tc>
          <w:tcPr>
            <w:tcW w:w="1574" w:type="dxa"/>
            <w:vMerge w:val="continue"/>
            <w:noWrap/>
            <w:vAlign w:val="center"/>
          </w:tcPr>
          <w:p w14:paraId="509FB55A">
            <w:pPr>
              <w:rPr>
                <w:sz w:val="24"/>
                <w:szCs w:val="24"/>
              </w:rPr>
            </w:pPr>
          </w:p>
        </w:tc>
        <w:tc>
          <w:tcPr>
            <w:tcW w:w="5869" w:type="dxa"/>
            <w:noWrap/>
            <w:vAlign w:val="center"/>
          </w:tcPr>
          <w:p w14:paraId="024F257B">
            <w:pPr>
              <w:rPr>
                <w:sz w:val="24"/>
                <w:szCs w:val="24"/>
              </w:rPr>
            </w:pPr>
            <w:r>
              <w:rPr>
                <w:rFonts w:hint="eastAsia"/>
                <w:sz w:val="24"/>
                <w:szCs w:val="24"/>
              </w:rPr>
              <w:t>技术保障方案：技术保障方案措施完善，可行，</w:t>
            </w:r>
            <w:r>
              <w:rPr>
                <w:rFonts w:hint="eastAsia"/>
                <w:sz w:val="24"/>
                <w:szCs w:val="24"/>
                <w:lang w:val="en-US" w:eastAsia="zh-CN"/>
              </w:rPr>
              <w:t>4</w:t>
            </w:r>
            <w:r>
              <w:rPr>
                <w:rFonts w:hint="eastAsia"/>
                <w:sz w:val="24"/>
                <w:szCs w:val="24"/>
              </w:rPr>
              <w:t>分；技术保障方案措施较全面，较可行，</w:t>
            </w:r>
            <w:r>
              <w:rPr>
                <w:rFonts w:hint="eastAsia"/>
                <w:sz w:val="24"/>
                <w:szCs w:val="24"/>
                <w:lang w:val="en-US" w:eastAsia="zh-CN"/>
              </w:rPr>
              <w:t>2</w:t>
            </w:r>
            <w:r>
              <w:rPr>
                <w:rFonts w:hint="eastAsia"/>
                <w:sz w:val="24"/>
                <w:szCs w:val="24"/>
              </w:rPr>
              <w:t>分；技术保障方案措施不全面，1分。未提供不得分。</w:t>
            </w:r>
          </w:p>
        </w:tc>
        <w:tc>
          <w:tcPr>
            <w:tcW w:w="1121" w:type="dxa"/>
            <w:noWrap/>
            <w:vAlign w:val="center"/>
          </w:tcPr>
          <w:p w14:paraId="659E6F33">
            <w:pPr>
              <w:jc w:val="center"/>
              <w:rPr>
                <w:rFonts w:hint="eastAsia" w:eastAsia="宋体"/>
                <w:sz w:val="24"/>
                <w:szCs w:val="24"/>
                <w:lang w:eastAsia="zh-CN"/>
              </w:rPr>
            </w:pPr>
            <w:r>
              <w:rPr>
                <w:rFonts w:hint="eastAsia"/>
                <w:sz w:val="24"/>
                <w:szCs w:val="24"/>
                <w:lang w:val="en-US" w:eastAsia="zh-CN"/>
              </w:rPr>
              <w:t>4</w:t>
            </w:r>
          </w:p>
        </w:tc>
      </w:tr>
      <w:tr w14:paraId="0AED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315" w:type="dxa"/>
            <w:vMerge w:val="continue"/>
            <w:noWrap/>
            <w:vAlign w:val="center"/>
          </w:tcPr>
          <w:p w14:paraId="563AC913">
            <w:pPr>
              <w:rPr>
                <w:sz w:val="24"/>
                <w:szCs w:val="24"/>
              </w:rPr>
            </w:pPr>
          </w:p>
        </w:tc>
        <w:tc>
          <w:tcPr>
            <w:tcW w:w="1574" w:type="dxa"/>
            <w:vMerge w:val="continue"/>
            <w:noWrap/>
            <w:vAlign w:val="center"/>
          </w:tcPr>
          <w:p w14:paraId="3A43CD77">
            <w:pPr>
              <w:rPr>
                <w:sz w:val="24"/>
                <w:szCs w:val="24"/>
              </w:rPr>
            </w:pPr>
          </w:p>
        </w:tc>
        <w:tc>
          <w:tcPr>
            <w:tcW w:w="5869" w:type="dxa"/>
            <w:noWrap/>
            <w:vAlign w:val="center"/>
          </w:tcPr>
          <w:p w14:paraId="73238F8B">
            <w:pPr>
              <w:rPr>
                <w:sz w:val="24"/>
                <w:szCs w:val="24"/>
              </w:rPr>
            </w:pPr>
            <w:r>
              <w:rPr>
                <w:rFonts w:hint="eastAsia"/>
                <w:sz w:val="24"/>
                <w:szCs w:val="24"/>
              </w:rPr>
              <w:t>质量保障方案：依据采购需求和本项目的特点，出具完整的项目质量保障方案，方案完整、有针对性、切合实际并有实施计划、论述充分、先进满足招标文件要求，质量保障措施方案完善，可行，</w:t>
            </w:r>
            <w:r>
              <w:rPr>
                <w:rFonts w:hint="eastAsia"/>
                <w:sz w:val="24"/>
                <w:szCs w:val="24"/>
                <w:lang w:val="en-US" w:eastAsia="zh-CN"/>
              </w:rPr>
              <w:t>5</w:t>
            </w:r>
            <w:r>
              <w:rPr>
                <w:rFonts w:hint="eastAsia"/>
                <w:sz w:val="24"/>
                <w:szCs w:val="24"/>
              </w:rPr>
              <w:t>分；质量保障措施方案较完善，较可行，</w:t>
            </w:r>
            <w:r>
              <w:rPr>
                <w:rFonts w:hint="eastAsia"/>
                <w:sz w:val="24"/>
                <w:szCs w:val="24"/>
                <w:lang w:val="en-US" w:eastAsia="zh-CN"/>
              </w:rPr>
              <w:t>2</w:t>
            </w:r>
            <w:r>
              <w:rPr>
                <w:rFonts w:hint="eastAsia"/>
                <w:sz w:val="24"/>
                <w:szCs w:val="24"/>
              </w:rPr>
              <w:t>分；质量保障措施方案不完善，可行性差，1分。未提供不得分。</w:t>
            </w:r>
          </w:p>
        </w:tc>
        <w:tc>
          <w:tcPr>
            <w:tcW w:w="1121" w:type="dxa"/>
            <w:noWrap/>
            <w:vAlign w:val="center"/>
          </w:tcPr>
          <w:p w14:paraId="5EEF3F52">
            <w:pPr>
              <w:jc w:val="center"/>
              <w:rPr>
                <w:rFonts w:hint="eastAsia" w:eastAsia="宋体"/>
                <w:sz w:val="24"/>
                <w:szCs w:val="24"/>
                <w:lang w:eastAsia="zh-CN"/>
              </w:rPr>
            </w:pPr>
            <w:r>
              <w:rPr>
                <w:rFonts w:hint="eastAsia"/>
                <w:sz w:val="24"/>
                <w:szCs w:val="24"/>
                <w:lang w:val="en-US" w:eastAsia="zh-CN"/>
              </w:rPr>
              <w:t>5</w:t>
            </w:r>
          </w:p>
        </w:tc>
      </w:tr>
      <w:tr w14:paraId="640A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315" w:type="dxa"/>
            <w:vMerge w:val="continue"/>
            <w:noWrap/>
            <w:vAlign w:val="center"/>
          </w:tcPr>
          <w:p w14:paraId="438B9FFE">
            <w:pPr>
              <w:rPr>
                <w:sz w:val="24"/>
                <w:szCs w:val="24"/>
              </w:rPr>
            </w:pPr>
          </w:p>
        </w:tc>
        <w:tc>
          <w:tcPr>
            <w:tcW w:w="1574" w:type="dxa"/>
            <w:vMerge w:val="restart"/>
            <w:noWrap/>
            <w:vAlign w:val="center"/>
          </w:tcPr>
          <w:p w14:paraId="79FBAD3F">
            <w:pPr>
              <w:rPr>
                <w:sz w:val="24"/>
                <w:szCs w:val="24"/>
              </w:rPr>
            </w:pPr>
            <w:r>
              <w:rPr>
                <w:rFonts w:hint="eastAsia"/>
                <w:sz w:val="24"/>
                <w:szCs w:val="24"/>
              </w:rPr>
              <w:t>服务团队方案（1</w:t>
            </w:r>
            <w:r>
              <w:rPr>
                <w:rFonts w:hint="eastAsia"/>
                <w:sz w:val="24"/>
                <w:szCs w:val="24"/>
                <w:lang w:val="en-US" w:eastAsia="zh-CN"/>
              </w:rPr>
              <w:t>2</w:t>
            </w:r>
            <w:r>
              <w:rPr>
                <w:rFonts w:hint="eastAsia"/>
                <w:sz w:val="24"/>
                <w:szCs w:val="24"/>
              </w:rPr>
              <w:t>分）</w:t>
            </w:r>
          </w:p>
        </w:tc>
        <w:tc>
          <w:tcPr>
            <w:tcW w:w="5869" w:type="dxa"/>
            <w:noWrap/>
            <w:vAlign w:val="center"/>
          </w:tcPr>
          <w:p w14:paraId="2A7DE030">
            <w:pPr>
              <w:rPr>
                <w:sz w:val="24"/>
                <w:szCs w:val="24"/>
              </w:rPr>
            </w:pPr>
            <w:r>
              <w:rPr>
                <w:rFonts w:hint="eastAsia"/>
                <w:sz w:val="24"/>
                <w:szCs w:val="24"/>
              </w:rPr>
              <w:t>承担本项目工作的项目经理应具备以下条件：①有从事相关行业5年以上工作经验；②担任项目经理具有承担过类似项目的业绩经验；③高级项目经理证书或PMP证书，全部满足得</w:t>
            </w:r>
            <w:r>
              <w:rPr>
                <w:rFonts w:hint="eastAsia"/>
                <w:sz w:val="24"/>
                <w:szCs w:val="24"/>
                <w:lang w:val="en-US" w:eastAsia="zh-CN"/>
              </w:rPr>
              <w:t>4</w:t>
            </w:r>
            <w:r>
              <w:rPr>
                <w:rFonts w:hint="eastAsia"/>
                <w:sz w:val="24"/>
                <w:szCs w:val="24"/>
              </w:rPr>
              <w:t>分，有一项不满足不得分；备注：需提供相关证明文件。</w:t>
            </w:r>
          </w:p>
        </w:tc>
        <w:tc>
          <w:tcPr>
            <w:tcW w:w="1121" w:type="dxa"/>
            <w:noWrap/>
            <w:vAlign w:val="center"/>
          </w:tcPr>
          <w:p w14:paraId="75BFDA76">
            <w:pPr>
              <w:jc w:val="center"/>
              <w:rPr>
                <w:rFonts w:hint="eastAsia" w:eastAsia="宋体"/>
                <w:sz w:val="24"/>
                <w:szCs w:val="24"/>
                <w:lang w:eastAsia="zh-CN"/>
              </w:rPr>
            </w:pPr>
            <w:r>
              <w:rPr>
                <w:rFonts w:hint="eastAsia"/>
                <w:sz w:val="24"/>
                <w:szCs w:val="24"/>
                <w:lang w:val="en-US" w:eastAsia="zh-CN"/>
              </w:rPr>
              <w:t>4</w:t>
            </w:r>
          </w:p>
        </w:tc>
      </w:tr>
      <w:tr w14:paraId="37E3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315" w:type="dxa"/>
            <w:vMerge w:val="continue"/>
            <w:noWrap/>
            <w:vAlign w:val="center"/>
          </w:tcPr>
          <w:p w14:paraId="36E40EE9">
            <w:pPr>
              <w:rPr>
                <w:sz w:val="24"/>
                <w:szCs w:val="24"/>
              </w:rPr>
            </w:pPr>
          </w:p>
        </w:tc>
        <w:tc>
          <w:tcPr>
            <w:tcW w:w="1574" w:type="dxa"/>
            <w:vMerge w:val="continue"/>
            <w:noWrap/>
            <w:vAlign w:val="center"/>
          </w:tcPr>
          <w:p w14:paraId="5DCC8D80">
            <w:pPr>
              <w:rPr>
                <w:sz w:val="24"/>
                <w:szCs w:val="24"/>
              </w:rPr>
            </w:pPr>
          </w:p>
        </w:tc>
        <w:tc>
          <w:tcPr>
            <w:tcW w:w="5869" w:type="dxa"/>
            <w:noWrap/>
            <w:vAlign w:val="center"/>
          </w:tcPr>
          <w:p w14:paraId="6F2F7B84">
            <w:pPr>
              <w:rPr>
                <w:sz w:val="24"/>
                <w:szCs w:val="24"/>
              </w:rPr>
            </w:pPr>
            <w:r>
              <w:rPr>
                <w:rFonts w:hint="eastAsia"/>
                <w:sz w:val="24"/>
                <w:szCs w:val="24"/>
              </w:rPr>
              <w:t>团队所有人员需具备以下条件：①项目团队人员至少10人；备注 需提供项目相关人员在职材料，全部满足得</w:t>
            </w:r>
            <w:r>
              <w:rPr>
                <w:rFonts w:hint="eastAsia"/>
                <w:sz w:val="24"/>
                <w:szCs w:val="24"/>
                <w:lang w:val="en-US" w:eastAsia="zh-CN"/>
              </w:rPr>
              <w:t>3</w:t>
            </w:r>
            <w:r>
              <w:rPr>
                <w:rFonts w:hint="eastAsia"/>
                <w:sz w:val="24"/>
                <w:szCs w:val="24"/>
              </w:rPr>
              <w:t>分，不满足不得分。</w:t>
            </w:r>
          </w:p>
        </w:tc>
        <w:tc>
          <w:tcPr>
            <w:tcW w:w="1121" w:type="dxa"/>
            <w:noWrap/>
            <w:vAlign w:val="center"/>
          </w:tcPr>
          <w:p w14:paraId="2ECDE6A9">
            <w:pPr>
              <w:jc w:val="center"/>
              <w:rPr>
                <w:rFonts w:hint="eastAsia" w:eastAsia="宋体"/>
                <w:sz w:val="24"/>
                <w:szCs w:val="24"/>
                <w:lang w:eastAsia="zh-CN"/>
              </w:rPr>
            </w:pPr>
            <w:r>
              <w:rPr>
                <w:rFonts w:hint="eastAsia"/>
                <w:sz w:val="24"/>
                <w:szCs w:val="24"/>
                <w:lang w:val="en-US" w:eastAsia="zh-CN"/>
              </w:rPr>
              <w:t>3</w:t>
            </w:r>
          </w:p>
        </w:tc>
      </w:tr>
      <w:tr w14:paraId="6AA3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1315" w:type="dxa"/>
            <w:vMerge w:val="continue"/>
            <w:noWrap/>
            <w:vAlign w:val="center"/>
          </w:tcPr>
          <w:p w14:paraId="6C98175F">
            <w:pPr>
              <w:rPr>
                <w:sz w:val="24"/>
                <w:szCs w:val="24"/>
              </w:rPr>
            </w:pPr>
          </w:p>
        </w:tc>
        <w:tc>
          <w:tcPr>
            <w:tcW w:w="1574" w:type="dxa"/>
            <w:vMerge w:val="continue"/>
            <w:noWrap/>
            <w:vAlign w:val="center"/>
          </w:tcPr>
          <w:p w14:paraId="2E385505">
            <w:pPr>
              <w:rPr>
                <w:sz w:val="24"/>
                <w:szCs w:val="24"/>
              </w:rPr>
            </w:pPr>
          </w:p>
        </w:tc>
        <w:tc>
          <w:tcPr>
            <w:tcW w:w="5869" w:type="dxa"/>
            <w:noWrap/>
            <w:vAlign w:val="center"/>
          </w:tcPr>
          <w:p w14:paraId="369B0E14">
            <w:pPr>
              <w:rPr>
                <w:sz w:val="24"/>
                <w:szCs w:val="24"/>
              </w:rPr>
            </w:pPr>
            <w:r>
              <w:rPr>
                <w:rFonts w:hint="eastAsia"/>
                <w:sz w:val="24"/>
                <w:szCs w:val="24"/>
              </w:rPr>
              <w:t>服务团队整体方案</w:t>
            </w:r>
            <w:r>
              <w:rPr>
                <w:rFonts w:hint="eastAsia"/>
                <w:sz w:val="24"/>
                <w:szCs w:val="24"/>
                <w:lang w:eastAsia="zh-CN"/>
              </w:rPr>
              <w:t>：</w:t>
            </w:r>
            <w:r>
              <w:rPr>
                <w:rFonts w:hint="eastAsia"/>
                <w:sz w:val="24"/>
                <w:szCs w:val="24"/>
              </w:rPr>
              <w:t>服务团队整体方案完整，人员配置合理、团队经验丰富、保障措施有效可行得</w:t>
            </w:r>
            <w:r>
              <w:rPr>
                <w:rFonts w:hint="eastAsia"/>
                <w:sz w:val="24"/>
                <w:szCs w:val="24"/>
                <w:lang w:val="en-US" w:eastAsia="zh-CN"/>
              </w:rPr>
              <w:t>5</w:t>
            </w:r>
            <w:r>
              <w:rPr>
                <w:rFonts w:hint="eastAsia"/>
                <w:sz w:val="24"/>
                <w:szCs w:val="24"/>
              </w:rPr>
              <w:t>分；服务团队整体方</w:t>
            </w:r>
            <w:r>
              <w:rPr>
                <w:rFonts w:hint="eastAsia"/>
                <w:sz w:val="24"/>
                <w:szCs w:val="24"/>
                <w:highlight w:val="none"/>
              </w:rPr>
              <w:t>案较完整得</w:t>
            </w:r>
            <w:r>
              <w:rPr>
                <w:rFonts w:hint="eastAsia"/>
                <w:sz w:val="24"/>
                <w:szCs w:val="24"/>
                <w:highlight w:val="none"/>
                <w:lang w:val="en-US" w:eastAsia="zh-CN"/>
              </w:rPr>
              <w:t>2</w:t>
            </w:r>
            <w:r>
              <w:rPr>
                <w:rFonts w:hint="eastAsia"/>
                <w:sz w:val="24"/>
                <w:szCs w:val="24"/>
                <w:highlight w:val="none"/>
              </w:rPr>
              <w:t>分；服务团队整体方案不完整得1分。未提供相关内容不得分。</w:t>
            </w:r>
          </w:p>
        </w:tc>
        <w:tc>
          <w:tcPr>
            <w:tcW w:w="1121" w:type="dxa"/>
            <w:noWrap/>
            <w:vAlign w:val="center"/>
          </w:tcPr>
          <w:p w14:paraId="6EB7AFC6">
            <w:pPr>
              <w:jc w:val="center"/>
              <w:rPr>
                <w:rFonts w:hint="eastAsia" w:eastAsia="宋体"/>
                <w:sz w:val="24"/>
                <w:szCs w:val="24"/>
                <w:lang w:eastAsia="zh-CN"/>
              </w:rPr>
            </w:pPr>
            <w:r>
              <w:rPr>
                <w:rFonts w:hint="eastAsia"/>
                <w:sz w:val="24"/>
                <w:szCs w:val="24"/>
                <w:lang w:val="en-US" w:eastAsia="zh-CN"/>
              </w:rPr>
              <w:t>5</w:t>
            </w:r>
          </w:p>
        </w:tc>
      </w:tr>
      <w:tr w14:paraId="4F1E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1315" w:type="dxa"/>
            <w:vMerge w:val="continue"/>
            <w:noWrap/>
            <w:vAlign w:val="center"/>
          </w:tcPr>
          <w:p w14:paraId="5922A77D">
            <w:pPr>
              <w:rPr>
                <w:sz w:val="24"/>
                <w:szCs w:val="24"/>
              </w:rPr>
            </w:pPr>
          </w:p>
        </w:tc>
        <w:tc>
          <w:tcPr>
            <w:tcW w:w="1574" w:type="dxa"/>
            <w:vMerge w:val="restart"/>
            <w:noWrap/>
            <w:vAlign w:val="center"/>
          </w:tcPr>
          <w:p w14:paraId="27CD85FA">
            <w:pPr>
              <w:rPr>
                <w:sz w:val="24"/>
                <w:szCs w:val="24"/>
              </w:rPr>
            </w:pPr>
            <w:r>
              <w:rPr>
                <w:rFonts w:hint="eastAsia"/>
                <w:sz w:val="24"/>
                <w:szCs w:val="24"/>
              </w:rPr>
              <w:t>售后和培训（</w:t>
            </w:r>
            <w:r>
              <w:rPr>
                <w:rFonts w:hint="eastAsia"/>
                <w:sz w:val="24"/>
                <w:szCs w:val="24"/>
                <w:lang w:val="en-US" w:eastAsia="zh-CN"/>
              </w:rPr>
              <w:t>10</w:t>
            </w:r>
            <w:r>
              <w:rPr>
                <w:rFonts w:hint="eastAsia"/>
                <w:sz w:val="24"/>
                <w:szCs w:val="24"/>
              </w:rPr>
              <w:t>分）</w:t>
            </w:r>
          </w:p>
        </w:tc>
        <w:tc>
          <w:tcPr>
            <w:tcW w:w="5869" w:type="dxa"/>
            <w:noWrap/>
            <w:vAlign w:val="center"/>
          </w:tcPr>
          <w:p w14:paraId="2F6E5233">
            <w:pPr>
              <w:rPr>
                <w:sz w:val="24"/>
                <w:szCs w:val="24"/>
              </w:rPr>
            </w:pPr>
            <w:r>
              <w:rPr>
                <w:rFonts w:hint="eastAsia"/>
                <w:sz w:val="24"/>
                <w:szCs w:val="24"/>
              </w:rPr>
              <w:t>售后服务方案：有完善的售后服务体系，提供满足本项目要求的免费质保，遇到问题</w:t>
            </w:r>
            <w:bookmarkStart w:id="0" w:name="_GoBack"/>
            <w:bookmarkEnd w:id="0"/>
            <w:r>
              <w:rPr>
                <w:rFonts w:hint="eastAsia"/>
                <w:sz w:val="24"/>
                <w:szCs w:val="24"/>
              </w:rPr>
              <w:t>时能迅速响应，并能提供及时的维护和升级服务，方案完整合理详尽得</w:t>
            </w:r>
            <w:r>
              <w:rPr>
                <w:rFonts w:hint="eastAsia"/>
                <w:sz w:val="24"/>
                <w:szCs w:val="24"/>
                <w:lang w:val="en-US" w:eastAsia="zh-CN"/>
              </w:rPr>
              <w:t>6</w:t>
            </w:r>
            <w:r>
              <w:rPr>
                <w:rFonts w:hint="eastAsia"/>
                <w:sz w:val="24"/>
                <w:szCs w:val="24"/>
              </w:rPr>
              <w:t>分，售后服务方案较完整得</w:t>
            </w:r>
            <w:r>
              <w:rPr>
                <w:rFonts w:hint="eastAsia"/>
                <w:sz w:val="24"/>
                <w:szCs w:val="24"/>
                <w:lang w:val="en-US" w:eastAsia="zh-CN"/>
              </w:rPr>
              <w:t>3</w:t>
            </w:r>
            <w:r>
              <w:rPr>
                <w:rFonts w:hint="eastAsia"/>
                <w:sz w:val="24"/>
                <w:szCs w:val="24"/>
              </w:rPr>
              <w:t>分，售后服务方案不完整得1分。未提供相关内容不得分。</w:t>
            </w:r>
          </w:p>
        </w:tc>
        <w:tc>
          <w:tcPr>
            <w:tcW w:w="1121" w:type="dxa"/>
            <w:noWrap/>
            <w:vAlign w:val="center"/>
          </w:tcPr>
          <w:p w14:paraId="3D05049F">
            <w:pPr>
              <w:jc w:val="center"/>
              <w:rPr>
                <w:rFonts w:hint="eastAsia" w:eastAsia="宋体"/>
                <w:sz w:val="24"/>
                <w:szCs w:val="24"/>
                <w:lang w:eastAsia="zh-CN"/>
              </w:rPr>
            </w:pPr>
            <w:r>
              <w:rPr>
                <w:rFonts w:hint="eastAsia"/>
                <w:sz w:val="24"/>
                <w:szCs w:val="24"/>
                <w:lang w:val="en-US" w:eastAsia="zh-CN"/>
              </w:rPr>
              <w:t>6</w:t>
            </w:r>
          </w:p>
        </w:tc>
      </w:tr>
      <w:tr w14:paraId="6B30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315" w:type="dxa"/>
            <w:vMerge w:val="continue"/>
            <w:noWrap/>
            <w:vAlign w:val="center"/>
          </w:tcPr>
          <w:p w14:paraId="6DAD8EDE">
            <w:pPr>
              <w:rPr>
                <w:sz w:val="24"/>
                <w:szCs w:val="24"/>
              </w:rPr>
            </w:pPr>
          </w:p>
        </w:tc>
        <w:tc>
          <w:tcPr>
            <w:tcW w:w="1574" w:type="dxa"/>
            <w:vMerge w:val="continue"/>
            <w:noWrap/>
            <w:vAlign w:val="center"/>
          </w:tcPr>
          <w:p w14:paraId="1A296691">
            <w:pPr>
              <w:rPr>
                <w:sz w:val="24"/>
                <w:szCs w:val="24"/>
              </w:rPr>
            </w:pPr>
          </w:p>
        </w:tc>
        <w:tc>
          <w:tcPr>
            <w:tcW w:w="5869" w:type="dxa"/>
            <w:noWrap/>
            <w:vAlign w:val="center"/>
          </w:tcPr>
          <w:p w14:paraId="7BD085BC">
            <w:pPr>
              <w:rPr>
                <w:sz w:val="24"/>
                <w:szCs w:val="24"/>
              </w:rPr>
            </w:pPr>
            <w:r>
              <w:rPr>
                <w:rFonts w:hint="eastAsia"/>
                <w:sz w:val="24"/>
                <w:szCs w:val="24"/>
              </w:rPr>
              <w:t>培训服务方案：针对本次项目实际情况要求提供完整、合理、针对性强的培训服务方案</w:t>
            </w:r>
            <w:r>
              <w:rPr>
                <w:rFonts w:hint="eastAsia"/>
                <w:sz w:val="24"/>
                <w:szCs w:val="24"/>
                <w:lang w:val="en-US" w:eastAsia="zh-CN"/>
              </w:rPr>
              <w:t>4</w:t>
            </w:r>
            <w:r>
              <w:rPr>
                <w:rFonts w:hint="eastAsia"/>
                <w:sz w:val="24"/>
                <w:szCs w:val="24"/>
              </w:rPr>
              <w:t>分，培训服务方案较完整得</w:t>
            </w:r>
            <w:r>
              <w:rPr>
                <w:rFonts w:hint="eastAsia"/>
                <w:sz w:val="24"/>
                <w:szCs w:val="24"/>
                <w:lang w:val="en-US" w:eastAsia="zh-CN"/>
              </w:rPr>
              <w:t>2</w:t>
            </w:r>
            <w:r>
              <w:rPr>
                <w:rFonts w:hint="eastAsia"/>
                <w:sz w:val="24"/>
                <w:szCs w:val="24"/>
              </w:rPr>
              <w:t>分，培训服务方案不完整得1分。未提供相关内容不得分。</w:t>
            </w:r>
          </w:p>
        </w:tc>
        <w:tc>
          <w:tcPr>
            <w:tcW w:w="1121" w:type="dxa"/>
            <w:noWrap/>
            <w:vAlign w:val="center"/>
          </w:tcPr>
          <w:p w14:paraId="0C89E48F">
            <w:pPr>
              <w:jc w:val="center"/>
              <w:rPr>
                <w:rFonts w:hint="eastAsia" w:eastAsia="宋体"/>
                <w:sz w:val="24"/>
                <w:szCs w:val="24"/>
                <w:lang w:eastAsia="zh-CN"/>
              </w:rPr>
            </w:pPr>
            <w:r>
              <w:rPr>
                <w:rFonts w:hint="eastAsia"/>
                <w:sz w:val="24"/>
                <w:szCs w:val="24"/>
                <w:lang w:val="en-US" w:eastAsia="zh-CN"/>
              </w:rPr>
              <w:t>4</w:t>
            </w:r>
          </w:p>
        </w:tc>
      </w:tr>
      <w:tr w14:paraId="6E2F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1315" w:type="dxa"/>
            <w:noWrap/>
            <w:vAlign w:val="center"/>
          </w:tcPr>
          <w:p w14:paraId="0F67B34E">
            <w:pPr>
              <w:rPr>
                <w:sz w:val="24"/>
                <w:szCs w:val="24"/>
              </w:rPr>
            </w:pPr>
            <w:r>
              <w:rPr>
                <w:rFonts w:hint="eastAsia"/>
                <w:sz w:val="24"/>
                <w:szCs w:val="24"/>
              </w:rPr>
              <w:t>投标报价（</w:t>
            </w:r>
            <w:r>
              <w:rPr>
                <w:rFonts w:hint="eastAsia"/>
                <w:sz w:val="24"/>
                <w:szCs w:val="24"/>
                <w:lang w:val="en-US" w:eastAsia="zh-CN"/>
              </w:rPr>
              <w:t>3</w:t>
            </w:r>
            <w:r>
              <w:rPr>
                <w:rFonts w:hint="eastAsia"/>
                <w:sz w:val="24"/>
                <w:szCs w:val="24"/>
              </w:rPr>
              <w:t>0分）</w:t>
            </w:r>
          </w:p>
        </w:tc>
        <w:tc>
          <w:tcPr>
            <w:tcW w:w="1574" w:type="dxa"/>
            <w:noWrap/>
            <w:vAlign w:val="center"/>
          </w:tcPr>
          <w:p w14:paraId="3EA1A4E9">
            <w:pPr>
              <w:rPr>
                <w:sz w:val="24"/>
                <w:szCs w:val="24"/>
              </w:rPr>
            </w:pPr>
            <w:r>
              <w:rPr>
                <w:rFonts w:hint="eastAsia"/>
                <w:sz w:val="24"/>
                <w:szCs w:val="24"/>
              </w:rPr>
              <w:t>评分细则</w:t>
            </w:r>
          </w:p>
          <w:p w14:paraId="3B211D86">
            <w:pPr>
              <w:rPr>
                <w:sz w:val="24"/>
                <w:szCs w:val="24"/>
              </w:rPr>
            </w:pPr>
            <w:r>
              <w:rPr>
                <w:rFonts w:hint="eastAsia"/>
                <w:sz w:val="24"/>
                <w:szCs w:val="24"/>
              </w:rPr>
              <w:t>（</w:t>
            </w:r>
            <w:r>
              <w:rPr>
                <w:rFonts w:hint="eastAsia"/>
                <w:sz w:val="24"/>
                <w:szCs w:val="24"/>
                <w:lang w:val="en-US" w:eastAsia="zh-CN"/>
              </w:rPr>
              <w:t>3</w:t>
            </w:r>
            <w:r>
              <w:rPr>
                <w:rFonts w:hint="eastAsia"/>
                <w:sz w:val="24"/>
                <w:szCs w:val="24"/>
              </w:rPr>
              <w:t>0分）</w:t>
            </w:r>
          </w:p>
        </w:tc>
        <w:tc>
          <w:tcPr>
            <w:tcW w:w="5869" w:type="dxa"/>
            <w:noWrap/>
            <w:vAlign w:val="center"/>
          </w:tcPr>
          <w:p w14:paraId="63F238AE">
            <w:pPr>
              <w:rPr>
                <w:sz w:val="24"/>
                <w:szCs w:val="24"/>
              </w:rPr>
            </w:pPr>
            <w:r>
              <w:rPr>
                <w:rFonts w:hint="eastAsia"/>
                <w:sz w:val="24"/>
                <w:szCs w:val="24"/>
              </w:rPr>
              <w:t>以投标报价为价格评分依据。满足招标文件要求且投标价格最低的投标报价为本项目的评标基准价，其相应报价得分为满分。说明：价格分打分规则，有效投标报价计算公式，所有被评审委员会接受的有效报价中最低报价为评标基准价，其价格分为满分</w:t>
            </w:r>
            <w:r>
              <w:rPr>
                <w:rFonts w:hint="eastAsia"/>
                <w:sz w:val="24"/>
                <w:szCs w:val="24"/>
                <w:lang w:val="en-US" w:eastAsia="zh-CN"/>
              </w:rPr>
              <w:t>3</w:t>
            </w:r>
            <w:r>
              <w:rPr>
                <w:rFonts w:hint="eastAsia"/>
                <w:sz w:val="24"/>
                <w:szCs w:val="24"/>
              </w:rPr>
              <w:t>0分。其他有效投标人的价格分统一按照下列公式计算：投标报价得分=（评标基准价／投标报价）×</w:t>
            </w:r>
            <w:r>
              <w:rPr>
                <w:rFonts w:hint="eastAsia"/>
                <w:sz w:val="24"/>
                <w:szCs w:val="24"/>
                <w:lang w:val="en-US" w:eastAsia="zh-CN"/>
              </w:rPr>
              <w:t>3</w:t>
            </w:r>
            <w:r>
              <w:rPr>
                <w:rFonts w:hint="eastAsia"/>
                <w:sz w:val="24"/>
                <w:szCs w:val="24"/>
              </w:rPr>
              <w:t>0%×100。</w:t>
            </w:r>
          </w:p>
        </w:tc>
        <w:tc>
          <w:tcPr>
            <w:tcW w:w="1121" w:type="dxa"/>
            <w:noWrap/>
            <w:vAlign w:val="center"/>
          </w:tcPr>
          <w:p w14:paraId="6B24AAB4">
            <w:pPr>
              <w:jc w:val="center"/>
              <w:rPr>
                <w:rFonts w:hint="default" w:eastAsia="宋体"/>
                <w:sz w:val="24"/>
                <w:szCs w:val="24"/>
                <w:lang w:val="en-US" w:eastAsia="zh-CN"/>
              </w:rPr>
            </w:pPr>
            <w:r>
              <w:rPr>
                <w:rFonts w:hint="eastAsia"/>
                <w:sz w:val="24"/>
                <w:szCs w:val="24"/>
                <w:lang w:val="en-US" w:eastAsia="zh-CN"/>
              </w:rPr>
              <w:t>30</w:t>
            </w:r>
          </w:p>
        </w:tc>
      </w:tr>
    </w:tbl>
    <w:p w14:paraId="409BFCE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1D7902"/>
    <w:rsid w:val="5B8B0334"/>
    <w:rsid w:val="6D0E4D1F"/>
    <w:rsid w:val="6FC96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1441</Words>
  <Characters>1488</Characters>
  <Lines>0</Lines>
  <Paragraphs>0</Paragraphs>
  <TotalTime>1</TotalTime>
  <ScaleCrop>false</ScaleCrop>
  <LinksUpToDate>false</LinksUpToDate>
  <CharactersWithSpaces>1490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2025-07-04T01:49:00Z</dcterms:created>
  <dc:creator>bird</dc:creator>
  <cp:lastModifiedBy>admin</cp:lastModifiedBy>
  <dcterms:modified xsi:type="dcterms:W3CDTF">2025-07-04T02:09:16Z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eyJoZGlkIjoiYjVhMmZiNjRhYTNhNTU3MTczNzVjODFlMTY0NWJmZmMiLCJ1c2VySWQiOiI0MjU3OTcxMjkifQ==</vt:lpwstr>
  </property>
  <property fmtid="{D5CDD505-2E9C-101B-9397-08002B2CF9AE}" pid="4" name="ICV">
    <vt:lpwstr>57FAC8A0F18540BD9E365A9304FDC6B0_13</vt:lpwstr>
  </property>
</Properties>
</file>