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02C4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1FD5FB59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28359027"/>
      <w:bookmarkStart w:id="3" w:name="_Toc35393814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227820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TAHP-ZB-2025-1714</w:t>
      </w:r>
    </w:p>
    <w:p w14:paraId="17E33DFC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铁路沿线绿化提升二期项目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ab/>
      </w:r>
    </w:p>
    <w:p w14:paraId="3E84C2C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4FB491A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028"/>
      <w:bookmarkStart w:id="6" w:name="_Toc35393646"/>
      <w:bookmarkStart w:id="7" w:name="_Toc35393815"/>
      <w:bookmarkStart w:id="8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3411777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>采购公告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采购文件 □采购结果</w:t>
      </w:r>
    </w:p>
    <w:p w14:paraId="1226B39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59391B0C">
      <w:pPr>
        <w:ind w:firstLine="562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原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工程量清单 4.6分部分项工程项目清单计价表【绿化工程】序号10栽植乔木 “1.种类:1.种类:大叶黄杨球2.株高、冠径:高1.2-1.5m</w:t>
      </w:r>
    </w:p>
    <w:p w14:paraId="08C2CD54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3.株高、冠径:高2-2.5m 4.质量要求:冠幅开展，低分枝点，全冠5.浇水方式:浇水车浇水6.成活养护期:自行考虑7保存养护期:一年8.未尽事宜详见图纸,并满足设计要求”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。</w:t>
      </w:r>
    </w:p>
    <w:p w14:paraId="30D6D94A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现变更为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工程量清单 4.6分部分项工程项目清单计价表【绿化工程】序号10栽植乔木 “1.种类:1.种类:大叶黄杨球2.株高、冠径:高1.2-1.5m 3.质量要求:冠幅开展，低分枝点，全冠4.浇水方式:浇水车浇水5.成活养护期:自行考虑6.保存养护期:一年7.未尽事宜详见图纸,并满足设计要求”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。</w:t>
      </w:r>
    </w:p>
    <w:p w14:paraId="7D5479E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其他内容不变。</w:t>
      </w:r>
    </w:p>
    <w:p w14:paraId="34DF9536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6DC8EB0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4C9C6C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1BFDC092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35393817"/>
      <w:bookmarkStart w:id="13" w:name="_Toc28359106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021DAE9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107"/>
      <w:bookmarkStart w:id="16" w:name="_Toc35393818"/>
      <w:bookmarkStart w:id="17" w:name="_Toc35393649"/>
      <w:bookmarkStart w:id="18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326AEB4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北京市西城区人民政府展览路街道办事处</w:t>
      </w:r>
    </w:p>
    <w:p w14:paraId="5C36492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北京市西城区车公庄大街13号</w:t>
      </w:r>
    </w:p>
    <w:p w14:paraId="524E9390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肖老师，010-68340982</w:t>
      </w:r>
    </w:p>
    <w:p w14:paraId="161EFA6D">
      <w:pPr>
        <w:rPr>
          <w:rFonts w:ascii="仿宋" w:hAnsi="仿宋" w:eastAsia="仿宋"/>
          <w:sz w:val="28"/>
          <w:szCs w:val="28"/>
          <w:u w:val="single"/>
        </w:rPr>
      </w:pPr>
    </w:p>
    <w:p w14:paraId="21C6BA7E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108"/>
      <w:bookmarkStart w:id="20" w:name="_Toc35393819"/>
      <w:bookmarkStart w:id="21" w:name="_Toc35393650"/>
      <w:bookmarkStart w:id="22" w:name="_Toc28359031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19"/>
      <w:bookmarkEnd w:id="20"/>
      <w:bookmarkEnd w:id="21"/>
      <w:bookmarkEnd w:id="22"/>
    </w:p>
    <w:p w14:paraId="396E4BB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中和德汇工程技术有限公司</w:t>
      </w:r>
    </w:p>
    <w:p w14:paraId="6C2227C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北京市丰台区汽车博物馆东路诺德中心二期6号楼803</w:t>
      </w:r>
    </w:p>
    <w:p w14:paraId="0AEB1671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hint="eastAsia" w:ascii="仿宋" w:hAnsi="仿宋" w:eastAsia="仿宋"/>
          <w:sz w:val="28"/>
          <w:szCs w:val="28"/>
          <w:u w:val="single"/>
        </w:rPr>
        <w:t>宋艳博、能文博、段少佐，010-63728378</w:t>
      </w:r>
    </w:p>
    <w:p w14:paraId="3AAEE07F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0"/>
      <w:bookmarkStart w:id="26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4DC8CB5C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宋艳博、能文博、段少佐</w:t>
      </w:r>
    </w:p>
    <w:p w14:paraId="732DB80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010-63728378</w:t>
      </w:r>
    </w:p>
    <w:p w14:paraId="581D4E7D"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1491C"/>
    <w:rsid w:val="35E1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2026-01-09T01:06:00Z</dcterms:created>
  <dc:creator>小迷糊</dc:creator>
  <cp:lastModifiedBy>小迷糊</cp:lastModifiedBy>
  <dcterms:modified xsi:type="dcterms:W3CDTF">2026-01-09T01:07:05Z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4840CE91F155491EBA2467506C3F0149_11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