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90F8CE">
      <w:pPr>
        <w:jc w:val="center"/>
        <w:rPr>
          <w:sz w:val="32"/>
          <w:szCs w:val="40"/>
        </w:rPr>
      </w:pPr>
      <w:r>
        <w:rPr>
          <w:rFonts w:hint="eastAsia"/>
          <w:sz w:val="32"/>
          <w:szCs w:val="40"/>
        </w:rPr>
        <w:t>更正附件</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3791"/>
        <w:gridCol w:w="3914"/>
      </w:tblGrid>
      <w:tr w14:paraId="6F3F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5B2106F">
            <w:pPr>
              <w:spacing w:line="360" w:lineRule="auto"/>
              <w:jc w:val="center"/>
              <w:rPr>
                <w:rFonts w:hint="eastAsia" w:ascii="宋体" w:hAnsi="宋体" w:eastAsia="宋体" w:cs="宋体"/>
                <w:sz w:val="24"/>
              </w:rPr>
            </w:pPr>
            <w:r>
              <w:rPr>
                <w:rFonts w:hint="eastAsia" w:ascii="宋体" w:hAnsi="宋体" w:eastAsia="宋体" w:cs="宋体"/>
                <w:sz w:val="24"/>
              </w:rPr>
              <w:t>内容</w:t>
            </w:r>
          </w:p>
        </w:tc>
        <w:tc>
          <w:tcPr>
            <w:tcW w:w="3791" w:type="dxa"/>
            <w:vAlign w:val="center"/>
          </w:tcPr>
          <w:p w14:paraId="6EF6332C">
            <w:pPr>
              <w:spacing w:line="360" w:lineRule="auto"/>
              <w:jc w:val="center"/>
              <w:rPr>
                <w:rFonts w:hint="eastAsia" w:ascii="宋体" w:hAnsi="宋体" w:eastAsia="宋体" w:cs="宋体"/>
                <w:sz w:val="24"/>
              </w:rPr>
            </w:pPr>
            <w:r>
              <w:rPr>
                <w:rFonts w:hint="eastAsia" w:ascii="宋体" w:hAnsi="宋体" w:eastAsia="宋体" w:cs="宋体"/>
                <w:sz w:val="24"/>
              </w:rPr>
              <w:t>更正前内容</w:t>
            </w:r>
          </w:p>
        </w:tc>
        <w:tc>
          <w:tcPr>
            <w:tcW w:w="3914" w:type="dxa"/>
            <w:vAlign w:val="center"/>
          </w:tcPr>
          <w:p w14:paraId="1469DCED">
            <w:pPr>
              <w:spacing w:line="360" w:lineRule="auto"/>
              <w:jc w:val="center"/>
              <w:rPr>
                <w:rFonts w:hint="eastAsia" w:ascii="宋体" w:hAnsi="宋体" w:eastAsia="宋体" w:cs="宋体"/>
                <w:sz w:val="24"/>
              </w:rPr>
            </w:pPr>
            <w:r>
              <w:rPr>
                <w:rFonts w:hint="eastAsia" w:ascii="宋体" w:hAnsi="宋体" w:eastAsia="宋体" w:cs="宋体"/>
                <w:sz w:val="24"/>
              </w:rPr>
              <w:t>更正后内容</w:t>
            </w:r>
          </w:p>
        </w:tc>
      </w:tr>
      <w:tr w14:paraId="302B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F08BB05">
            <w:pPr>
              <w:rPr>
                <w:rFonts w:ascii="宋体" w:hAnsi="宋体" w:eastAsia="宋体" w:cs="宋体"/>
                <w:sz w:val="24"/>
              </w:rPr>
            </w:pPr>
            <w:r>
              <w:rPr>
                <w:rFonts w:ascii="宋体" w:hAnsi="宋体" w:eastAsia="宋体" w:cs="宋体"/>
                <w:sz w:val="24"/>
              </w:rPr>
              <w:t>评标标准</w:t>
            </w:r>
          </w:p>
        </w:tc>
        <w:tc>
          <w:tcPr>
            <w:tcW w:w="3791" w:type="dxa"/>
          </w:tcPr>
          <w:p w14:paraId="42400DF3">
            <w:pPr>
              <w:spacing w:line="360" w:lineRule="auto"/>
              <w:jc w:val="left"/>
              <w:rPr>
                <w:rFonts w:ascii="宋体" w:hAnsi="宋体" w:eastAsia="宋体" w:cs="宋体"/>
                <w:b/>
                <w:bCs/>
                <w:sz w:val="24"/>
              </w:rPr>
            </w:pPr>
            <w:r>
              <w:rPr>
                <w:rFonts w:ascii="宋体" w:hAnsi="宋体" w:eastAsia="宋体" w:cs="宋体"/>
                <w:b/>
                <w:bCs/>
                <w:sz w:val="24"/>
              </w:rPr>
              <w:t>售后服务方案</w:t>
            </w:r>
          </w:p>
          <w:p w14:paraId="3AF85D6A">
            <w:pPr>
              <w:widowControl/>
              <w:snapToGrid w:val="0"/>
              <w:spacing w:after="0" w:line="360" w:lineRule="auto"/>
              <w:rPr>
                <w:rFonts w:hint="eastAsia" w:ascii="宋体" w:hAnsi="宋体" w:cs="Tahoma"/>
                <w:kern w:val="0"/>
                <w:sz w:val="24"/>
              </w:rPr>
            </w:pPr>
            <w:r>
              <w:rPr>
                <w:rFonts w:hint="eastAsia" w:ascii="宋体" w:hAnsi="宋体" w:cs="Tahoma"/>
                <w:kern w:val="0"/>
                <w:sz w:val="24"/>
              </w:rPr>
              <w:t>1.根据售后服务需求提供售后服务方案，包括但不限于：</w:t>
            </w:r>
          </w:p>
          <w:p w14:paraId="47B6D5DC">
            <w:pPr>
              <w:widowControl/>
              <w:snapToGrid w:val="0"/>
              <w:spacing w:after="0" w:line="360" w:lineRule="auto"/>
              <w:rPr>
                <w:rFonts w:hint="eastAsia" w:ascii="宋体" w:hAnsi="宋体" w:cs="Tahoma"/>
                <w:kern w:val="0"/>
                <w:sz w:val="24"/>
              </w:rPr>
            </w:pPr>
            <w:r>
              <w:rPr>
                <w:rFonts w:hint="eastAsia" w:ascii="宋体" w:hAnsi="宋体" w:cs="Tahoma"/>
                <w:bCs/>
                <w:kern w:val="0"/>
                <w:sz w:val="24"/>
              </w:rPr>
              <w:t>①售后服务方式或机构设置、②服务响应速度、③人员安排、④保障措施。（共4项，每项</w:t>
            </w:r>
            <w:r>
              <w:rPr>
                <w:rFonts w:hint="eastAsia" w:ascii="宋体" w:hAnsi="宋体" w:cs="Tahoma"/>
                <w:bCs/>
                <w:kern w:val="0"/>
                <w:sz w:val="24"/>
                <w:lang w:val="en-US" w:eastAsia="zh-CN"/>
              </w:rPr>
              <w:t>2</w:t>
            </w:r>
            <w:r>
              <w:rPr>
                <w:rFonts w:hint="eastAsia" w:ascii="宋体" w:hAnsi="宋体" w:cs="Tahoma"/>
                <w:bCs/>
                <w:kern w:val="0"/>
                <w:sz w:val="24"/>
              </w:rPr>
              <w:t>分。）</w:t>
            </w:r>
          </w:p>
          <w:p w14:paraId="3EC61635">
            <w:pPr>
              <w:widowControl/>
              <w:snapToGrid w:val="0"/>
              <w:spacing w:after="0" w:line="360" w:lineRule="auto"/>
              <w:rPr>
                <w:rFonts w:hint="eastAsia" w:ascii="宋体" w:hAnsi="宋体" w:cs="宋体"/>
                <w:bCs/>
                <w:sz w:val="24"/>
              </w:rPr>
            </w:pPr>
            <w:r>
              <w:rPr>
                <w:rFonts w:hint="eastAsia" w:ascii="宋体" w:hAnsi="宋体"/>
                <w:color w:val="000000"/>
                <w:sz w:val="24"/>
              </w:rPr>
              <w:t>方案阐述完备详尽</w:t>
            </w:r>
            <w:r>
              <w:rPr>
                <w:rFonts w:hint="eastAsia" w:ascii="宋体" w:hAnsi="宋体" w:cs="宋体"/>
                <w:bCs/>
                <w:sz w:val="24"/>
              </w:rPr>
              <w:t>，</w:t>
            </w:r>
            <w:r>
              <w:rPr>
                <w:rFonts w:hint="eastAsia" w:ascii="宋体" w:hAnsi="宋体"/>
                <w:color w:val="000000"/>
                <w:sz w:val="24"/>
              </w:rPr>
              <w:t>措施合理，</w:t>
            </w:r>
            <w:r>
              <w:rPr>
                <w:rFonts w:hint="eastAsia" w:ascii="宋体" w:hAnsi="宋体" w:cs="宋体"/>
                <w:bCs/>
                <w:sz w:val="24"/>
              </w:rPr>
              <w:t>专门针对本项目，符合采购需求和实际情况，得</w:t>
            </w:r>
            <w:r>
              <w:rPr>
                <w:rFonts w:hint="eastAsia" w:ascii="宋体" w:hAnsi="宋体" w:cs="宋体"/>
                <w:bCs/>
                <w:sz w:val="24"/>
                <w:lang w:val="en-US" w:eastAsia="zh-CN"/>
              </w:rPr>
              <w:t>2</w:t>
            </w:r>
            <w:r>
              <w:rPr>
                <w:rFonts w:hint="eastAsia" w:ascii="宋体" w:hAnsi="宋体" w:cs="宋体"/>
                <w:bCs/>
                <w:sz w:val="24"/>
              </w:rPr>
              <w:t>分；</w:t>
            </w:r>
          </w:p>
          <w:p w14:paraId="6F9E7F95">
            <w:pPr>
              <w:widowControl/>
              <w:snapToGrid w:val="0"/>
              <w:spacing w:after="0" w:line="360" w:lineRule="auto"/>
              <w:rPr>
                <w:rFonts w:hint="eastAsia" w:ascii="宋体" w:hAnsi="宋体" w:cs="宋体"/>
                <w:bCs/>
                <w:sz w:val="24"/>
              </w:rPr>
            </w:pPr>
            <w:r>
              <w:rPr>
                <w:rFonts w:hint="eastAsia" w:ascii="宋体" w:hAnsi="宋体" w:cs="宋体"/>
                <w:bCs/>
                <w:sz w:val="24"/>
              </w:rPr>
              <w:t>内容属于通用类，非专门针对本项目，部分符合实际情况，得1分；</w:t>
            </w:r>
          </w:p>
          <w:p w14:paraId="1CE3C679">
            <w:pPr>
              <w:widowControl/>
              <w:snapToGrid w:val="0"/>
              <w:spacing w:after="0" w:line="360" w:lineRule="auto"/>
              <w:rPr>
                <w:rFonts w:hint="eastAsia" w:ascii="宋体" w:hAnsi="宋体" w:eastAsia="宋体" w:cs="宋体"/>
                <w:sz w:val="24"/>
                <w:lang w:val="en-US" w:eastAsia="zh-CN"/>
              </w:rPr>
            </w:pPr>
            <w:r>
              <w:rPr>
                <w:rFonts w:hint="eastAsia" w:ascii="宋体" w:hAnsi="宋体" w:cs="宋体"/>
                <w:bCs/>
                <w:sz w:val="24"/>
              </w:rPr>
              <w:t>内容简单，非专门针对本项目，不符合实际情况或未提供，得0分。</w:t>
            </w:r>
          </w:p>
          <w:p w14:paraId="65CB048C">
            <w:pPr>
              <w:spacing w:line="360" w:lineRule="auto"/>
              <w:jc w:val="left"/>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核心产品制造厂家承诺（4分）：投标人须提供制造厂家针对本项目出具的业务终端主机售后服务承诺函，承诺内容需满足招标文件运维服务全部要求，并加盖制造厂家公章，提供得4分，未提供不得分。</w:t>
            </w:r>
          </w:p>
        </w:tc>
        <w:tc>
          <w:tcPr>
            <w:tcW w:w="3914" w:type="dxa"/>
          </w:tcPr>
          <w:p w14:paraId="687B5BC5">
            <w:pPr>
              <w:spacing w:line="360" w:lineRule="auto"/>
              <w:jc w:val="left"/>
              <w:rPr>
                <w:rFonts w:hint="eastAsia" w:ascii="宋体" w:hAnsi="宋体" w:eastAsia="宋体" w:cs="宋体"/>
                <w:b/>
                <w:bCs/>
                <w:sz w:val="24"/>
              </w:rPr>
            </w:pPr>
            <w:r>
              <w:rPr>
                <w:rFonts w:ascii="宋体" w:hAnsi="宋体" w:eastAsia="宋体" w:cs="宋体"/>
                <w:b/>
                <w:bCs/>
                <w:sz w:val="24"/>
              </w:rPr>
              <w:t>售后服务方案</w:t>
            </w:r>
          </w:p>
          <w:p w14:paraId="68C4F351">
            <w:pPr>
              <w:widowControl/>
              <w:snapToGrid w:val="0"/>
              <w:spacing w:after="0" w:line="360" w:lineRule="auto"/>
              <w:rPr>
                <w:rFonts w:hint="eastAsia" w:ascii="宋体" w:hAnsi="宋体" w:cs="Tahoma"/>
                <w:kern w:val="0"/>
                <w:sz w:val="24"/>
              </w:rPr>
            </w:pPr>
            <w:r>
              <w:rPr>
                <w:rFonts w:hint="eastAsia" w:ascii="宋体" w:hAnsi="宋体" w:cs="Tahoma"/>
                <w:kern w:val="0"/>
                <w:sz w:val="24"/>
              </w:rPr>
              <w:t>1.根据售后服务需求</w:t>
            </w:r>
            <w:bookmarkStart w:id="0" w:name="OLE_LINK6"/>
            <w:r>
              <w:rPr>
                <w:rFonts w:hint="eastAsia" w:ascii="宋体" w:hAnsi="宋体" w:cs="Tahoma"/>
                <w:kern w:val="0"/>
                <w:sz w:val="24"/>
              </w:rPr>
              <w:t>提供售后服务方案，包括但不限于</w:t>
            </w:r>
            <w:bookmarkEnd w:id="0"/>
            <w:r>
              <w:rPr>
                <w:rFonts w:hint="eastAsia" w:ascii="宋体" w:hAnsi="宋体" w:cs="Tahoma"/>
                <w:kern w:val="0"/>
                <w:sz w:val="24"/>
              </w:rPr>
              <w:t>：</w:t>
            </w:r>
          </w:p>
          <w:p w14:paraId="66B74B02">
            <w:pPr>
              <w:widowControl/>
              <w:snapToGrid w:val="0"/>
              <w:spacing w:after="0" w:line="360" w:lineRule="auto"/>
              <w:rPr>
                <w:rFonts w:hint="eastAsia" w:ascii="宋体" w:hAnsi="宋体" w:cs="Tahoma"/>
                <w:kern w:val="0"/>
                <w:sz w:val="24"/>
              </w:rPr>
            </w:pPr>
            <w:r>
              <w:rPr>
                <w:rFonts w:hint="eastAsia" w:ascii="宋体" w:hAnsi="宋体" w:cs="Tahoma"/>
                <w:bCs/>
                <w:kern w:val="0"/>
                <w:sz w:val="24"/>
              </w:rPr>
              <w:t>①售后服务方式或机构设置、②服务响应速度、③人员安排、④保障措施。（共4项，每项</w:t>
            </w:r>
            <w:r>
              <w:rPr>
                <w:rFonts w:hint="eastAsia" w:ascii="宋体" w:hAnsi="宋体" w:cs="Tahoma"/>
                <w:bCs/>
                <w:kern w:val="0"/>
                <w:sz w:val="24"/>
                <w:lang w:val="en-US" w:eastAsia="zh-CN"/>
              </w:rPr>
              <w:t>2.5</w:t>
            </w:r>
            <w:r>
              <w:rPr>
                <w:rFonts w:hint="eastAsia" w:ascii="宋体" w:hAnsi="宋体" w:cs="Tahoma"/>
                <w:bCs/>
                <w:kern w:val="0"/>
                <w:sz w:val="24"/>
              </w:rPr>
              <w:t>分。）</w:t>
            </w:r>
          </w:p>
          <w:p w14:paraId="20C56ABD">
            <w:pPr>
              <w:widowControl/>
              <w:snapToGrid w:val="0"/>
              <w:spacing w:after="0" w:line="360" w:lineRule="auto"/>
              <w:rPr>
                <w:rFonts w:hint="eastAsia" w:ascii="宋体" w:hAnsi="宋体" w:cs="宋体"/>
                <w:bCs/>
                <w:sz w:val="24"/>
              </w:rPr>
            </w:pPr>
            <w:r>
              <w:rPr>
                <w:rFonts w:hint="eastAsia" w:ascii="宋体" w:hAnsi="宋体"/>
                <w:color w:val="000000"/>
                <w:sz w:val="24"/>
              </w:rPr>
              <w:t>方案阐述完备详尽</w:t>
            </w:r>
            <w:r>
              <w:rPr>
                <w:rFonts w:hint="eastAsia" w:ascii="宋体" w:hAnsi="宋体" w:cs="宋体"/>
                <w:bCs/>
                <w:sz w:val="24"/>
              </w:rPr>
              <w:t>，</w:t>
            </w:r>
            <w:r>
              <w:rPr>
                <w:rFonts w:hint="eastAsia" w:ascii="宋体" w:hAnsi="宋体"/>
                <w:color w:val="000000"/>
                <w:sz w:val="24"/>
              </w:rPr>
              <w:t>措施合理，</w:t>
            </w:r>
            <w:r>
              <w:rPr>
                <w:rFonts w:hint="eastAsia" w:ascii="宋体" w:hAnsi="宋体" w:cs="宋体"/>
                <w:bCs/>
                <w:sz w:val="24"/>
              </w:rPr>
              <w:t>专门针对本项目，符合采购需求和实际情况，得</w:t>
            </w:r>
            <w:r>
              <w:rPr>
                <w:rFonts w:hint="eastAsia" w:ascii="宋体" w:hAnsi="宋体" w:cs="宋体"/>
                <w:bCs/>
                <w:sz w:val="24"/>
                <w:lang w:val="en-US" w:eastAsia="zh-CN"/>
              </w:rPr>
              <w:t>2.5</w:t>
            </w:r>
            <w:r>
              <w:rPr>
                <w:rFonts w:hint="eastAsia" w:ascii="宋体" w:hAnsi="宋体" w:cs="宋体"/>
                <w:bCs/>
                <w:sz w:val="24"/>
              </w:rPr>
              <w:t>分；</w:t>
            </w:r>
          </w:p>
          <w:p w14:paraId="509C946C">
            <w:pPr>
              <w:widowControl/>
              <w:snapToGrid w:val="0"/>
              <w:spacing w:after="0" w:line="360" w:lineRule="auto"/>
              <w:rPr>
                <w:rFonts w:hint="eastAsia" w:ascii="宋体" w:hAnsi="宋体" w:cs="宋体"/>
                <w:bCs/>
                <w:sz w:val="24"/>
              </w:rPr>
            </w:pPr>
            <w:r>
              <w:rPr>
                <w:rFonts w:hint="eastAsia" w:ascii="宋体" w:hAnsi="宋体" w:cs="宋体"/>
                <w:bCs/>
                <w:sz w:val="24"/>
              </w:rPr>
              <w:t>内容属于通用类，非专门针对本项目，部分符合实际情况，得1分；</w:t>
            </w:r>
          </w:p>
          <w:p w14:paraId="21F6E32E">
            <w:pPr>
              <w:widowControl/>
              <w:snapToGrid w:val="0"/>
              <w:spacing w:after="0" w:line="360" w:lineRule="auto"/>
              <w:rPr>
                <w:rFonts w:hint="eastAsia" w:ascii="宋体" w:hAnsi="宋体" w:cs="宋体"/>
                <w:bCs/>
                <w:sz w:val="24"/>
              </w:rPr>
            </w:pPr>
            <w:r>
              <w:rPr>
                <w:rFonts w:hint="eastAsia" w:ascii="宋体" w:hAnsi="宋体" w:cs="宋体"/>
                <w:bCs/>
                <w:sz w:val="24"/>
              </w:rPr>
              <w:t>内容简单，非专门针对本项目，不符合实际情况或未提供，得0分。</w:t>
            </w:r>
          </w:p>
          <w:p w14:paraId="3350BDC7">
            <w:pPr>
              <w:spacing w:line="360" w:lineRule="auto"/>
              <w:jc w:val="left"/>
              <w:rPr>
                <w:rFonts w:hint="eastAsia" w:ascii="宋体" w:hAnsi="宋体" w:eastAsia="宋体" w:cs="宋体"/>
                <w:sz w:val="24"/>
              </w:rPr>
            </w:pPr>
            <w:r>
              <w:rPr>
                <w:rFonts w:hint="eastAsia" w:ascii="宋体" w:hAnsi="宋体" w:cs="宋体"/>
                <w:bCs/>
                <w:sz w:val="24"/>
              </w:rPr>
              <w:t>2.核心产品制造厂家承诺（</w:t>
            </w:r>
            <w:r>
              <w:rPr>
                <w:rFonts w:hint="eastAsia" w:ascii="宋体" w:hAnsi="宋体" w:cs="宋体"/>
                <w:bCs/>
                <w:sz w:val="24"/>
                <w:lang w:val="en-US" w:eastAsia="zh-CN"/>
              </w:rPr>
              <w:t>2</w:t>
            </w:r>
            <w:r>
              <w:rPr>
                <w:rFonts w:hint="eastAsia" w:ascii="宋体" w:hAnsi="宋体" w:cs="宋体"/>
                <w:bCs/>
                <w:sz w:val="24"/>
              </w:rPr>
              <w:t>分）：投标人须提供制造厂家出具的业务终端主机售后服务承诺函，承诺内容需满足招标文件运维服务全部要求，并加盖制造厂家公章，提供得</w:t>
            </w:r>
            <w:r>
              <w:rPr>
                <w:rFonts w:hint="eastAsia" w:ascii="宋体" w:hAnsi="宋体" w:cs="宋体"/>
                <w:bCs/>
                <w:sz w:val="24"/>
                <w:lang w:val="en-US" w:eastAsia="zh-CN"/>
              </w:rPr>
              <w:t>2</w:t>
            </w:r>
            <w:r>
              <w:rPr>
                <w:rFonts w:hint="eastAsia" w:ascii="宋体" w:hAnsi="宋体" w:cs="宋体"/>
                <w:bCs/>
                <w:sz w:val="24"/>
              </w:rPr>
              <w:t>分，未提供不得分。</w:t>
            </w:r>
            <w:bookmarkStart w:id="6" w:name="_GoBack"/>
            <w:bookmarkEnd w:id="6"/>
          </w:p>
        </w:tc>
      </w:tr>
      <w:tr w14:paraId="3A2CB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447D1AC">
            <w:pPr>
              <w:rPr>
                <w:rFonts w:ascii="宋体" w:hAnsi="宋体" w:eastAsia="宋体" w:cs="宋体"/>
                <w:sz w:val="24"/>
              </w:rPr>
            </w:pPr>
            <w:bookmarkStart w:id="1" w:name="OLE_LINK1"/>
            <w:r>
              <w:rPr>
                <w:rFonts w:hint="eastAsia" w:ascii="宋体" w:hAnsi="宋体" w:eastAsia="宋体" w:cs="宋体"/>
                <w:sz w:val="24"/>
              </w:rPr>
              <w:t>门禁系统改造</w:t>
            </w:r>
            <w:bookmarkEnd w:id="1"/>
          </w:p>
        </w:tc>
        <w:tc>
          <w:tcPr>
            <w:tcW w:w="3791" w:type="dxa"/>
          </w:tcPr>
          <w:p w14:paraId="784C5EA2">
            <w:pPr>
              <w:spacing w:line="360" w:lineRule="auto"/>
              <w:jc w:val="left"/>
              <w:rPr>
                <w:rFonts w:hint="eastAsia" w:ascii="宋体" w:hAnsi="宋体" w:eastAsia="宋体" w:cs="宋体"/>
                <w:b/>
                <w:bCs/>
                <w:sz w:val="24"/>
              </w:rPr>
            </w:pPr>
            <w:r>
              <w:rPr>
                <w:rFonts w:hint="eastAsia" w:ascii="宋体" w:hAnsi="宋体" w:eastAsia="宋体" w:cs="宋体"/>
                <w:b/>
                <w:bCs/>
                <w:sz w:val="24"/>
              </w:rPr>
              <w:t>出入口控制系统平台：</w:t>
            </w:r>
          </w:p>
          <w:p w14:paraId="24D76DE1">
            <w:pPr>
              <w:spacing w:line="360" w:lineRule="auto"/>
              <w:jc w:val="left"/>
              <w:rPr>
                <w:rFonts w:hint="eastAsia" w:ascii="宋体" w:hAnsi="宋体" w:eastAsia="宋体" w:cs="宋体"/>
                <w:sz w:val="24"/>
              </w:rPr>
            </w:pPr>
            <w:r>
              <w:rPr>
                <w:rFonts w:hint="eastAsia" w:ascii="宋体" w:hAnsi="宋体" w:eastAsia="宋体" w:cs="宋体"/>
                <w:sz w:val="24"/>
              </w:rPr>
              <w:t>#5.审核流程配置：支持自定义配置审核流程，支持设置多个审核级别，绑定不同级别审核的用户账号或角色，支持根据人员类型、到访单位设置不同审核流程，需提供符合国家规定的第三方检测机构出具的检测报告并加盖投标人公章；</w:t>
            </w:r>
          </w:p>
          <w:p w14:paraId="779F227B">
            <w:pPr>
              <w:spacing w:line="360" w:lineRule="auto"/>
              <w:jc w:val="left"/>
              <w:rPr>
                <w:rFonts w:hint="eastAsia" w:ascii="宋体" w:hAnsi="宋体" w:eastAsia="宋体" w:cs="宋体"/>
                <w:sz w:val="24"/>
              </w:rPr>
            </w:pPr>
            <w:r>
              <w:rPr>
                <w:rFonts w:hint="eastAsia" w:ascii="宋体" w:hAnsi="宋体" w:eastAsia="宋体" w:cs="宋体"/>
                <w:sz w:val="24"/>
              </w:rPr>
              <w:t>#6.人员登记审核：应支持身份证读取，进行人证比对并登记人员基本信息和生物识别信息（支持人脸/指纹/指静脉/虹膜），支持一次登记多人信息，并可将登记信息提交审核，查看审核进度，撤销审核等，需提供符合国家规定的第三方检测机构出具的检测报告并加盖投标人公章；</w:t>
            </w:r>
          </w:p>
          <w:p w14:paraId="2EFACF68">
            <w:pPr>
              <w:spacing w:line="360" w:lineRule="auto"/>
              <w:jc w:val="left"/>
              <w:rPr>
                <w:rFonts w:hint="eastAsia" w:ascii="宋体" w:hAnsi="宋体" w:eastAsia="宋体" w:cs="宋体"/>
                <w:sz w:val="24"/>
              </w:rPr>
            </w:pPr>
            <w:r>
              <w:rPr>
                <w:rFonts w:hint="eastAsia" w:ascii="宋体" w:hAnsi="宋体" w:eastAsia="宋体" w:cs="宋体"/>
                <w:sz w:val="24"/>
              </w:rPr>
              <w:t>#8.动态表单配置：支持自定义不同人员类型所需登记的信息，支持配置输入框、文件上传、图片上传等登记方式，支持设置是否为必填项，需提供符合国家规定的第三方检测机构出具的检测报告并加盖投标人公章；</w:t>
            </w:r>
          </w:p>
          <w:p w14:paraId="66F39308">
            <w:pPr>
              <w:spacing w:line="360" w:lineRule="auto"/>
              <w:jc w:val="left"/>
              <w:rPr>
                <w:rFonts w:hint="eastAsia" w:ascii="宋体" w:hAnsi="宋体" w:eastAsia="宋体" w:cs="宋体"/>
                <w:sz w:val="24"/>
              </w:rPr>
            </w:pPr>
            <w:r>
              <w:rPr>
                <w:rFonts w:hint="eastAsia" w:ascii="宋体" w:hAnsi="宋体" w:eastAsia="宋体" w:cs="宋体"/>
                <w:sz w:val="24"/>
              </w:rPr>
              <w:t>#9.下发门禁终端：支持自动下发功能，在人员信息进入白名单时自动下发至预设门禁终端设备，也可手动将人员信息下发至门禁终端，需提供符合国家规定的第三方检测机构出具的检测报告并加盖投标人公章；</w:t>
            </w:r>
          </w:p>
          <w:p w14:paraId="295C9A56">
            <w:pPr>
              <w:spacing w:line="360" w:lineRule="auto"/>
              <w:jc w:val="left"/>
              <w:rPr>
                <w:rFonts w:hint="eastAsia" w:ascii="宋体" w:hAnsi="宋体" w:eastAsia="宋体" w:cs="宋体"/>
                <w:sz w:val="24"/>
              </w:rPr>
            </w:pPr>
            <w:r>
              <w:rPr>
                <w:rFonts w:hint="eastAsia" w:ascii="宋体" w:hAnsi="宋体" w:eastAsia="宋体" w:cs="宋体"/>
                <w:sz w:val="24"/>
              </w:rPr>
              <w:t>#12.多门互锁：支持设置双门、四门、多门互锁，需提供符合国家规定的第三方检测机构出具的检测报告并加盖投标人公章；</w:t>
            </w:r>
          </w:p>
          <w:p w14:paraId="60999574">
            <w:pPr>
              <w:spacing w:line="360" w:lineRule="auto"/>
              <w:jc w:val="left"/>
              <w:rPr>
                <w:rFonts w:hint="eastAsia" w:ascii="宋体" w:hAnsi="宋体" w:eastAsia="宋体" w:cs="宋体"/>
                <w:sz w:val="24"/>
              </w:rPr>
            </w:pPr>
            <w:r>
              <w:rPr>
                <w:rFonts w:hint="eastAsia" w:ascii="宋体" w:hAnsi="宋体" w:eastAsia="宋体" w:cs="宋体"/>
                <w:sz w:val="24"/>
              </w:rPr>
              <w:t>#16.车辆排队：支持在通行门设置车辆等候区，车辆登记成功后，进入等候区时在业务终端车辆排队上显示车辆信息，车辆进入顺序可自定义排列，需提供符合国家规定的第三方检测机构出具的检测报告并加盖投标人公章；</w:t>
            </w:r>
          </w:p>
          <w:p w14:paraId="7F077687">
            <w:pPr>
              <w:spacing w:line="360" w:lineRule="auto"/>
              <w:jc w:val="left"/>
              <w:rPr>
                <w:rFonts w:hint="eastAsia" w:ascii="宋体" w:hAnsi="宋体" w:eastAsia="宋体" w:cs="宋体"/>
                <w:sz w:val="24"/>
              </w:rPr>
            </w:pPr>
            <w:r>
              <w:rPr>
                <w:rFonts w:hint="eastAsia" w:ascii="宋体" w:hAnsi="宋体" w:eastAsia="宋体" w:cs="宋体"/>
                <w:sz w:val="24"/>
              </w:rPr>
              <w:t>#17.自定义通行门：支持自定义通行门，设置门名称、选择推送业务终端、选择门磁、设置开门方式、选择可通行时间、上传开关门图标等，支持绑定门禁终端、车牌识别摄像机绑定至通行门，需提供符合国家规定的第三方检测机构出具的检测报告并加盖投标人公章；</w:t>
            </w:r>
          </w:p>
          <w:p w14:paraId="5C5B0EC1">
            <w:pPr>
              <w:spacing w:line="360" w:lineRule="auto"/>
              <w:jc w:val="left"/>
              <w:rPr>
                <w:rFonts w:hint="eastAsia" w:ascii="宋体" w:hAnsi="宋体" w:eastAsia="宋体" w:cs="宋体"/>
                <w:sz w:val="24"/>
              </w:rPr>
            </w:pPr>
            <w:r>
              <w:rPr>
                <w:rFonts w:hint="eastAsia" w:ascii="宋体" w:hAnsi="宋体" w:eastAsia="宋体" w:cs="宋体"/>
                <w:sz w:val="24"/>
              </w:rPr>
              <w:t>#18.超时未出所：支持设置超时未出所功能，来访人员达到预约时间段后的超时时间仍未出所，则推送预警信息至业务终端显示，需提供符合国家规定的第三方检测机构出具的检测报告并加盖投标人公章；</w:t>
            </w:r>
          </w:p>
          <w:p w14:paraId="224382FC">
            <w:pPr>
              <w:spacing w:line="360" w:lineRule="auto"/>
              <w:jc w:val="left"/>
              <w:rPr>
                <w:rFonts w:hint="eastAsia" w:ascii="宋体" w:hAnsi="宋体" w:eastAsia="宋体" w:cs="宋体"/>
                <w:sz w:val="24"/>
              </w:rPr>
            </w:pPr>
            <w:r>
              <w:rPr>
                <w:rFonts w:hint="eastAsia" w:ascii="宋体" w:hAnsi="宋体" w:eastAsia="宋体" w:cs="宋体"/>
                <w:sz w:val="24"/>
              </w:rPr>
              <w:t>#23.监门流量推送：支持对接执勤信息系统平台，推送监门流量数据至执勤信息系统平台，需提供提供符合国家规定的第三方检测机构出具的检测报告。</w:t>
            </w:r>
          </w:p>
        </w:tc>
        <w:tc>
          <w:tcPr>
            <w:tcW w:w="3914" w:type="dxa"/>
          </w:tcPr>
          <w:p w14:paraId="5C1844CF">
            <w:pPr>
              <w:spacing w:line="360" w:lineRule="auto"/>
              <w:jc w:val="left"/>
              <w:rPr>
                <w:rFonts w:hint="eastAsia" w:ascii="宋体" w:hAnsi="宋体" w:eastAsia="宋体" w:cs="宋体"/>
                <w:b/>
                <w:bCs/>
                <w:sz w:val="24"/>
              </w:rPr>
            </w:pPr>
            <w:r>
              <w:rPr>
                <w:rFonts w:hint="eastAsia" w:ascii="宋体" w:hAnsi="宋体" w:eastAsia="宋体" w:cs="宋体"/>
                <w:b/>
                <w:bCs/>
                <w:sz w:val="24"/>
              </w:rPr>
              <w:t>出入口控制系统平台：</w:t>
            </w:r>
          </w:p>
          <w:p w14:paraId="761F8CD9">
            <w:pPr>
              <w:spacing w:line="360" w:lineRule="auto"/>
              <w:jc w:val="left"/>
              <w:rPr>
                <w:rFonts w:hint="eastAsia" w:ascii="宋体" w:hAnsi="宋体" w:eastAsia="宋体" w:cs="宋体"/>
                <w:sz w:val="24"/>
              </w:rPr>
            </w:pPr>
            <w:r>
              <w:rPr>
                <w:rFonts w:hint="eastAsia" w:ascii="宋体" w:hAnsi="宋体" w:eastAsia="宋体" w:cs="宋体"/>
                <w:sz w:val="24"/>
              </w:rPr>
              <w:t>#5.审核流程配置：支持自定义配置审核流程，支持设置多个审核级别，绑定不同级别审核的用户账号或角色，支持根据人员类型、到访单位设置不同审核流程；</w:t>
            </w:r>
          </w:p>
          <w:p w14:paraId="38DB2F00">
            <w:pPr>
              <w:spacing w:line="360" w:lineRule="auto"/>
              <w:jc w:val="left"/>
              <w:rPr>
                <w:rFonts w:hint="eastAsia" w:ascii="宋体" w:hAnsi="宋体" w:eastAsia="宋体" w:cs="宋体"/>
                <w:sz w:val="24"/>
              </w:rPr>
            </w:pPr>
            <w:r>
              <w:rPr>
                <w:rFonts w:hint="eastAsia" w:ascii="宋体" w:hAnsi="宋体" w:eastAsia="宋体" w:cs="宋体"/>
                <w:sz w:val="24"/>
              </w:rPr>
              <w:t>#6.人员登记审核：应支持身份证读取，进行人证比对并登记人员基本信息和生物识别信息（支持人脸/指纹/指静脉/虹膜），支持一次登记多人信息，并可将登记信息提交审核，查看审核进度，撤销审核等；</w:t>
            </w:r>
          </w:p>
          <w:p w14:paraId="5DADA7B7">
            <w:pPr>
              <w:spacing w:line="360" w:lineRule="auto"/>
              <w:jc w:val="left"/>
              <w:rPr>
                <w:rFonts w:hint="eastAsia" w:ascii="宋体" w:hAnsi="宋体" w:eastAsia="宋体" w:cs="宋体"/>
                <w:sz w:val="24"/>
              </w:rPr>
            </w:pPr>
            <w:r>
              <w:rPr>
                <w:rFonts w:hint="eastAsia" w:ascii="宋体" w:hAnsi="宋体" w:eastAsia="宋体" w:cs="宋体"/>
                <w:sz w:val="24"/>
              </w:rPr>
              <w:t>#8.动态表单配置：支持自定义不同人员类型所需登记的信息，支持配置输入框、文件上传、图片上传等登记方式，支持设置是否为必填项；</w:t>
            </w:r>
          </w:p>
          <w:p w14:paraId="513420C2">
            <w:pPr>
              <w:spacing w:line="360" w:lineRule="auto"/>
              <w:jc w:val="left"/>
              <w:rPr>
                <w:rFonts w:hint="eastAsia" w:ascii="宋体" w:hAnsi="宋体" w:eastAsia="宋体" w:cs="宋体"/>
                <w:sz w:val="24"/>
              </w:rPr>
            </w:pPr>
            <w:r>
              <w:rPr>
                <w:rFonts w:hint="eastAsia" w:ascii="宋体" w:hAnsi="宋体" w:eastAsia="宋体" w:cs="宋体"/>
                <w:sz w:val="24"/>
              </w:rPr>
              <w:t>#9.下发门禁终端：支持自动下发功能，在人员信息进入白名单时自动下发至预设门禁终端设备，也可手动将人员信息下发至门禁终端；</w:t>
            </w:r>
          </w:p>
          <w:p w14:paraId="4FF73073">
            <w:pPr>
              <w:spacing w:line="360" w:lineRule="auto"/>
              <w:jc w:val="left"/>
              <w:rPr>
                <w:rFonts w:hint="eastAsia" w:ascii="宋体" w:hAnsi="宋体" w:eastAsia="宋体" w:cs="宋体"/>
                <w:sz w:val="24"/>
              </w:rPr>
            </w:pPr>
            <w:r>
              <w:rPr>
                <w:rFonts w:hint="eastAsia" w:ascii="宋体" w:hAnsi="宋体" w:eastAsia="宋体" w:cs="宋体"/>
                <w:sz w:val="24"/>
              </w:rPr>
              <w:t>#12.多门互锁：支持设置双门、四门、多门互锁；</w:t>
            </w:r>
          </w:p>
          <w:p w14:paraId="064CD233">
            <w:pPr>
              <w:spacing w:line="360" w:lineRule="auto"/>
              <w:jc w:val="left"/>
              <w:rPr>
                <w:rFonts w:hint="eastAsia" w:ascii="宋体" w:hAnsi="宋体" w:eastAsia="宋体" w:cs="宋体"/>
                <w:sz w:val="24"/>
              </w:rPr>
            </w:pPr>
            <w:r>
              <w:rPr>
                <w:rFonts w:hint="eastAsia" w:ascii="宋体" w:hAnsi="宋体" w:eastAsia="宋体" w:cs="宋体"/>
                <w:sz w:val="24"/>
              </w:rPr>
              <w:t>#16.车辆排队：支持在通行门设置车辆等候区，车辆登记成功后，进入等候区时在业务终端车辆排队上显示车辆信息，车辆进入顺序可自定义排列；</w:t>
            </w:r>
          </w:p>
          <w:p w14:paraId="4EDBA686">
            <w:pPr>
              <w:spacing w:line="360" w:lineRule="auto"/>
              <w:jc w:val="left"/>
              <w:rPr>
                <w:rFonts w:hint="eastAsia" w:ascii="宋体" w:hAnsi="宋体" w:eastAsia="宋体" w:cs="宋体"/>
                <w:sz w:val="24"/>
              </w:rPr>
            </w:pPr>
            <w:r>
              <w:rPr>
                <w:rFonts w:hint="eastAsia" w:ascii="宋体" w:hAnsi="宋体" w:eastAsia="宋体" w:cs="宋体"/>
                <w:sz w:val="24"/>
              </w:rPr>
              <w:t>#17.自定义通行门：支持自定义通行门，设置门名称、选择推送业务终端、选择门磁、设置开门方式、选择可通行时间、上传开关门图标等，支持绑定门禁终端、车牌识别摄像机绑定至通行门；</w:t>
            </w:r>
          </w:p>
          <w:p w14:paraId="49E40FAA">
            <w:pPr>
              <w:spacing w:line="360" w:lineRule="auto"/>
              <w:jc w:val="left"/>
              <w:rPr>
                <w:rFonts w:ascii="宋体" w:hAnsi="宋体" w:eastAsia="宋体" w:cs="宋体"/>
                <w:sz w:val="24"/>
              </w:rPr>
            </w:pPr>
            <w:r>
              <w:rPr>
                <w:rFonts w:hint="eastAsia" w:ascii="宋体" w:hAnsi="宋体" w:eastAsia="宋体" w:cs="宋体"/>
                <w:sz w:val="24"/>
              </w:rPr>
              <w:t>#18.超时未出所：支持设置超时未出所功能，来访人员达到预约时间段后的超时时间仍未出所，则推送预警信息至业务终端显示；</w:t>
            </w:r>
          </w:p>
          <w:p w14:paraId="1304CCAD">
            <w:pPr>
              <w:spacing w:line="360" w:lineRule="auto"/>
              <w:jc w:val="left"/>
              <w:rPr>
                <w:rFonts w:ascii="宋体" w:hAnsi="宋体" w:eastAsia="宋体" w:cs="宋体"/>
                <w:b/>
                <w:bCs/>
                <w:sz w:val="24"/>
              </w:rPr>
            </w:pPr>
            <w:r>
              <w:rPr>
                <w:rFonts w:hint="eastAsia" w:ascii="宋体" w:hAnsi="宋体" w:eastAsia="宋体" w:cs="宋体"/>
                <w:sz w:val="24"/>
              </w:rPr>
              <w:t>#23.监门流量推送：支持对接执勤信息系统平台，推送监门流量数据至执勤信息系统平台。</w:t>
            </w:r>
          </w:p>
        </w:tc>
      </w:tr>
      <w:tr w14:paraId="5F637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8AEFD3A">
            <w:pPr>
              <w:rPr>
                <w:rFonts w:hint="eastAsia" w:ascii="宋体" w:hAnsi="宋体" w:eastAsia="宋体" w:cs="宋体"/>
                <w:sz w:val="24"/>
              </w:rPr>
            </w:pPr>
            <w:bookmarkStart w:id="2" w:name="OLE_LINK2"/>
            <w:r>
              <w:rPr>
                <w:rFonts w:hint="eastAsia" w:ascii="宋体" w:hAnsi="宋体" w:eastAsia="宋体" w:cs="宋体"/>
                <w:sz w:val="24"/>
              </w:rPr>
              <w:t>门禁系统改造</w:t>
            </w:r>
            <w:bookmarkEnd w:id="2"/>
          </w:p>
        </w:tc>
        <w:tc>
          <w:tcPr>
            <w:tcW w:w="3791" w:type="dxa"/>
          </w:tcPr>
          <w:p w14:paraId="563A94C5">
            <w:pPr>
              <w:spacing w:line="360" w:lineRule="auto"/>
              <w:jc w:val="left"/>
              <w:rPr>
                <w:rFonts w:hint="eastAsia" w:ascii="宋体" w:hAnsi="宋体" w:eastAsia="宋体" w:cs="宋体"/>
                <w:b/>
                <w:bCs/>
                <w:sz w:val="24"/>
              </w:rPr>
            </w:pPr>
            <w:r>
              <w:rPr>
                <w:rFonts w:hint="eastAsia" w:ascii="宋体" w:hAnsi="宋体" w:eastAsia="宋体" w:cs="宋体"/>
                <w:b/>
                <w:bCs/>
                <w:sz w:val="24"/>
              </w:rPr>
              <w:t>智能门禁终端：</w:t>
            </w:r>
          </w:p>
          <w:p w14:paraId="206A3C22">
            <w:pPr>
              <w:spacing w:line="360" w:lineRule="auto"/>
              <w:jc w:val="left"/>
              <w:rPr>
                <w:rFonts w:hint="eastAsia" w:ascii="宋体" w:hAnsi="宋体" w:eastAsia="宋体" w:cs="宋体"/>
                <w:sz w:val="24"/>
              </w:rPr>
            </w:pPr>
            <w:r>
              <w:rPr>
                <w:rFonts w:hint="eastAsia" w:ascii="宋体" w:hAnsi="宋体" w:eastAsia="宋体" w:cs="宋体"/>
                <w:sz w:val="24"/>
              </w:rPr>
              <w:t>#1.信息显示：≥7英寸液晶触控屏，支持日期、时间、设备操作状态、标语显示、人员验证信息显示；需提供符合国家规定的第三方检测机构出具的检测报告并加盖投标人公章；</w:t>
            </w:r>
          </w:p>
          <w:p w14:paraId="2691B3C7">
            <w:pPr>
              <w:spacing w:line="360" w:lineRule="auto"/>
              <w:jc w:val="left"/>
              <w:rPr>
                <w:rFonts w:hint="eastAsia" w:ascii="宋体" w:hAnsi="宋体" w:eastAsia="宋体" w:cs="宋体"/>
                <w:sz w:val="24"/>
              </w:rPr>
            </w:pPr>
            <w:r>
              <w:rPr>
                <w:rFonts w:hint="eastAsia" w:ascii="宋体" w:hAnsi="宋体" w:eastAsia="宋体" w:cs="宋体"/>
                <w:sz w:val="24"/>
              </w:rPr>
              <w:t>#5.语音对讲：支持一键拨打进行实时可视对讲功能，支持标准sip协议；需提供符合国家规定的第三方检测机构出具的检测报告并加盖投标人公章；</w:t>
            </w:r>
          </w:p>
          <w:p w14:paraId="6C3587D7">
            <w:pPr>
              <w:spacing w:line="360" w:lineRule="auto"/>
              <w:jc w:val="left"/>
              <w:rPr>
                <w:rFonts w:hint="eastAsia" w:ascii="宋体" w:hAnsi="宋体" w:eastAsia="宋体" w:cs="宋体"/>
                <w:sz w:val="24"/>
              </w:rPr>
            </w:pPr>
            <w:r>
              <w:rPr>
                <w:rFonts w:hint="eastAsia" w:ascii="宋体" w:hAnsi="宋体" w:eastAsia="宋体" w:cs="宋体"/>
                <w:sz w:val="24"/>
              </w:rPr>
              <w:t>#11.接口配置：具备不低于1个DC12V供电接口，不低于1个RJ45网络接口、不低于1路出门按钮接口、不低于1路门锁控制接口和不低于1路门磁检测接口；需提供符合国家规定的第三方检测机构出具的检测报告并加盖投标人公章</w:t>
            </w:r>
          </w:p>
        </w:tc>
        <w:tc>
          <w:tcPr>
            <w:tcW w:w="3914" w:type="dxa"/>
          </w:tcPr>
          <w:p w14:paraId="175651EF">
            <w:pPr>
              <w:spacing w:line="360" w:lineRule="auto"/>
              <w:jc w:val="left"/>
              <w:rPr>
                <w:rFonts w:hint="eastAsia" w:ascii="宋体" w:hAnsi="宋体" w:eastAsia="宋体" w:cs="宋体"/>
                <w:b/>
                <w:bCs/>
                <w:sz w:val="24"/>
              </w:rPr>
            </w:pPr>
            <w:r>
              <w:rPr>
                <w:rFonts w:hint="eastAsia" w:ascii="宋体" w:hAnsi="宋体" w:eastAsia="宋体" w:cs="宋体"/>
                <w:b/>
                <w:bCs/>
                <w:sz w:val="24"/>
              </w:rPr>
              <w:t>智能门禁终端：</w:t>
            </w:r>
          </w:p>
          <w:p w14:paraId="6591FC3D">
            <w:pPr>
              <w:spacing w:line="360" w:lineRule="auto"/>
              <w:jc w:val="left"/>
              <w:rPr>
                <w:rFonts w:hint="eastAsia" w:ascii="宋体" w:hAnsi="宋体" w:eastAsia="宋体" w:cs="宋体"/>
                <w:sz w:val="24"/>
              </w:rPr>
            </w:pPr>
            <w:r>
              <w:rPr>
                <w:rFonts w:hint="eastAsia" w:ascii="宋体" w:hAnsi="宋体" w:eastAsia="宋体" w:cs="宋体"/>
                <w:sz w:val="24"/>
              </w:rPr>
              <w:t>#1.信息显示：≥7英寸液晶触控屏，支持日期、时间、设备操作状态、标语显示、人员验证信息显示 ；</w:t>
            </w:r>
          </w:p>
          <w:p w14:paraId="2C8695C4">
            <w:pPr>
              <w:spacing w:line="360" w:lineRule="auto"/>
              <w:jc w:val="left"/>
              <w:rPr>
                <w:rFonts w:hint="eastAsia" w:ascii="宋体" w:hAnsi="宋体" w:eastAsia="宋体" w:cs="宋体"/>
                <w:sz w:val="24"/>
              </w:rPr>
            </w:pPr>
            <w:r>
              <w:rPr>
                <w:rFonts w:hint="eastAsia" w:ascii="宋体" w:hAnsi="宋体" w:eastAsia="宋体" w:cs="宋体"/>
                <w:sz w:val="24"/>
              </w:rPr>
              <w:t>#5.语音对讲：支持一键拨打进行实时可视对讲功能，支持标准sip协议；</w:t>
            </w:r>
          </w:p>
          <w:p w14:paraId="5CA920FD">
            <w:pPr>
              <w:spacing w:line="360" w:lineRule="auto"/>
              <w:jc w:val="left"/>
              <w:rPr>
                <w:rFonts w:hint="eastAsia" w:ascii="宋体" w:hAnsi="宋体" w:eastAsia="宋体" w:cs="宋体"/>
                <w:sz w:val="24"/>
              </w:rPr>
            </w:pPr>
            <w:r>
              <w:rPr>
                <w:rFonts w:hint="eastAsia" w:ascii="宋体" w:hAnsi="宋体" w:eastAsia="宋体" w:cs="宋体"/>
                <w:sz w:val="24"/>
              </w:rPr>
              <w:t xml:space="preserve">#11.接口配置：具备不低于1个DC12V供电接口，不低于1个RJ45网络接口、不低于1路出门按钮接口、不低于1路门锁控制接口和不低于1路门磁检测接口； </w:t>
            </w:r>
          </w:p>
        </w:tc>
      </w:tr>
      <w:tr w14:paraId="12F7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960CA77">
            <w:pPr>
              <w:rPr>
                <w:rFonts w:hint="eastAsia" w:ascii="宋体" w:hAnsi="宋体" w:eastAsia="宋体" w:cs="宋体"/>
                <w:sz w:val="24"/>
              </w:rPr>
            </w:pPr>
            <w:r>
              <w:rPr>
                <w:rFonts w:hint="eastAsia" w:ascii="宋体" w:hAnsi="宋体" w:eastAsia="宋体" w:cs="宋体"/>
                <w:sz w:val="24"/>
              </w:rPr>
              <w:t>门禁系统改造</w:t>
            </w:r>
          </w:p>
        </w:tc>
        <w:tc>
          <w:tcPr>
            <w:tcW w:w="3791" w:type="dxa"/>
          </w:tcPr>
          <w:p w14:paraId="562F9F82">
            <w:pPr>
              <w:spacing w:line="360" w:lineRule="auto"/>
              <w:jc w:val="left"/>
              <w:rPr>
                <w:rFonts w:hint="eastAsia" w:ascii="宋体" w:hAnsi="宋体" w:eastAsia="宋体" w:cs="宋体"/>
                <w:b/>
                <w:bCs/>
                <w:sz w:val="24"/>
              </w:rPr>
            </w:pPr>
            <w:r>
              <w:rPr>
                <w:rFonts w:hint="eastAsia" w:ascii="宋体" w:hAnsi="宋体" w:eastAsia="宋体" w:cs="宋体"/>
                <w:b/>
                <w:bCs/>
                <w:sz w:val="24"/>
              </w:rPr>
              <w:t>多功能控制器：</w:t>
            </w:r>
          </w:p>
          <w:p w14:paraId="7C071FC8">
            <w:pPr>
              <w:spacing w:line="360" w:lineRule="auto"/>
              <w:jc w:val="left"/>
              <w:rPr>
                <w:rFonts w:hint="eastAsia" w:ascii="宋体" w:hAnsi="宋体" w:eastAsia="宋体" w:cs="宋体"/>
                <w:sz w:val="24"/>
              </w:rPr>
            </w:pPr>
            <w:r>
              <w:rPr>
                <w:rFonts w:hint="eastAsia" w:ascii="宋体" w:hAnsi="宋体" w:eastAsia="宋体" w:cs="宋体"/>
                <w:sz w:val="24"/>
              </w:rPr>
              <w:t>#1.支持8路开关量输入，6路开关量输出，1路门锁控制接口，1路手动开锁接口等，需提供符合国家规定的第三方检测机构出具的检测报告并加盖投标人公章；</w:t>
            </w:r>
          </w:p>
          <w:p w14:paraId="385B2887">
            <w:pPr>
              <w:spacing w:line="360" w:lineRule="auto"/>
              <w:jc w:val="left"/>
              <w:rPr>
                <w:rFonts w:hint="eastAsia" w:ascii="宋体" w:hAnsi="宋体" w:eastAsia="宋体" w:cs="宋体"/>
                <w:sz w:val="24"/>
              </w:rPr>
            </w:pPr>
            <w:r>
              <w:rPr>
                <w:rFonts w:hint="eastAsia" w:ascii="宋体" w:hAnsi="宋体" w:eastAsia="宋体" w:cs="宋体"/>
                <w:sz w:val="24"/>
              </w:rPr>
              <w:t>#2.支持控制电插锁、磁力锁、控制路障机/升降柱、控制大门电机工作、控制三辊闸/全高闸等开关量设备，检测门磁信号、检测门锁开关控制信号，需提供符合国家规定的第三方检测机构出具的检测报告并加盖投标人公章；</w:t>
            </w:r>
          </w:p>
          <w:p w14:paraId="1C2E9A0A">
            <w:pPr>
              <w:spacing w:line="360" w:lineRule="auto"/>
              <w:jc w:val="left"/>
              <w:rPr>
                <w:rFonts w:hint="eastAsia" w:ascii="宋体" w:hAnsi="宋体" w:eastAsia="宋体" w:cs="宋体"/>
                <w:sz w:val="24"/>
              </w:rPr>
            </w:pPr>
            <w:r>
              <w:rPr>
                <w:rFonts w:hint="eastAsia" w:ascii="宋体" w:hAnsi="宋体" w:eastAsia="宋体" w:cs="宋体"/>
                <w:sz w:val="24"/>
              </w:rPr>
              <w:t>#4.主动推送设备状态信息数据到AB门管控系统平台,需提供符合国家规定的第三方检测机构出具的检测报告并加盖投标人公章；</w:t>
            </w:r>
          </w:p>
          <w:p w14:paraId="42D820B0">
            <w:pPr>
              <w:spacing w:line="360" w:lineRule="auto"/>
              <w:jc w:val="left"/>
              <w:rPr>
                <w:rFonts w:hint="eastAsia" w:ascii="宋体" w:hAnsi="宋体" w:eastAsia="宋体" w:cs="宋体"/>
                <w:sz w:val="24"/>
              </w:rPr>
            </w:pPr>
            <w:r>
              <w:rPr>
                <w:rFonts w:hint="eastAsia" w:ascii="宋体" w:hAnsi="宋体" w:eastAsia="宋体" w:cs="宋体"/>
                <w:sz w:val="24"/>
              </w:rPr>
              <w:t>#7.支持拓展门禁状态指示灯，需提供符合国家规定的第三方检测机构出具的检测报告并加盖投标人公章。</w:t>
            </w:r>
          </w:p>
          <w:p w14:paraId="71442380">
            <w:pPr>
              <w:spacing w:line="360" w:lineRule="auto"/>
              <w:jc w:val="left"/>
              <w:rPr>
                <w:rFonts w:hint="eastAsia" w:ascii="宋体" w:hAnsi="宋体" w:eastAsia="宋体" w:cs="宋体"/>
                <w:b/>
                <w:bCs/>
                <w:sz w:val="24"/>
              </w:rPr>
            </w:pPr>
          </w:p>
        </w:tc>
        <w:tc>
          <w:tcPr>
            <w:tcW w:w="3914" w:type="dxa"/>
          </w:tcPr>
          <w:p w14:paraId="24C4B601">
            <w:pPr>
              <w:spacing w:line="360" w:lineRule="auto"/>
              <w:jc w:val="left"/>
              <w:rPr>
                <w:rFonts w:hint="eastAsia" w:ascii="宋体" w:hAnsi="宋体" w:eastAsia="宋体" w:cs="宋体"/>
                <w:b/>
                <w:bCs/>
                <w:sz w:val="24"/>
              </w:rPr>
            </w:pPr>
            <w:r>
              <w:rPr>
                <w:rFonts w:hint="eastAsia" w:ascii="宋体" w:hAnsi="宋体" w:eastAsia="宋体" w:cs="宋体"/>
                <w:b/>
                <w:bCs/>
                <w:sz w:val="24"/>
              </w:rPr>
              <w:t>多功能控制器：</w:t>
            </w:r>
          </w:p>
          <w:p w14:paraId="2986FEF5">
            <w:pPr>
              <w:spacing w:line="360" w:lineRule="auto"/>
              <w:jc w:val="left"/>
              <w:rPr>
                <w:rFonts w:hint="eastAsia" w:ascii="宋体" w:hAnsi="宋体" w:eastAsia="宋体" w:cs="宋体"/>
                <w:sz w:val="24"/>
              </w:rPr>
            </w:pPr>
            <w:r>
              <w:rPr>
                <w:rFonts w:hint="eastAsia" w:ascii="宋体" w:hAnsi="宋体" w:eastAsia="宋体" w:cs="宋体"/>
                <w:sz w:val="24"/>
              </w:rPr>
              <w:t>#1.支持8路开关量输入，6路开关量输出，1路门锁控制接口，1路手动开锁接口等；</w:t>
            </w:r>
          </w:p>
          <w:p w14:paraId="3AEFD87E">
            <w:pPr>
              <w:spacing w:line="360" w:lineRule="auto"/>
              <w:jc w:val="left"/>
              <w:rPr>
                <w:rFonts w:hint="eastAsia" w:ascii="宋体" w:hAnsi="宋体" w:eastAsia="宋体" w:cs="宋体"/>
                <w:sz w:val="24"/>
              </w:rPr>
            </w:pPr>
            <w:r>
              <w:rPr>
                <w:rFonts w:hint="eastAsia" w:ascii="宋体" w:hAnsi="宋体" w:eastAsia="宋体" w:cs="宋体"/>
                <w:sz w:val="24"/>
              </w:rPr>
              <w:t>#2.支持控制电插锁、磁力锁、控制路障机/升降柱、控制大门电机工作、控制三辊闸/全高闸等开关量设备，检测门磁信号、检测门锁开关控制信号 ；</w:t>
            </w:r>
          </w:p>
          <w:p w14:paraId="1E512B4C">
            <w:pPr>
              <w:spacing w:line="360" w:lineRule="auto"/>
              <w:jc w:val="left"/>
              <w:rPr>
                <w:rFonts w:hint="eastAsia" w:ascii="宋体" w:hAnsi="宋体" w:eastAsia="宋体" w:cs="宋体"/>
                <w:sz w:val="24"/>
              </w:rPr>
            </w:pPr>
            <w:r>
              <w:rPr>
                <w:rFonts w:hint="eastAsia" w:ascii="宋体" w:hAnsi="宋体" w:eastAsia="宋体" w:cs="宋体"/>
                <w:sz w:val="24"/>
              </w:rPr>
              <w:t>#4.主动推送设备状态信息数据到AB门管控系统平台,；</w:t>
            </w:r>
          </w:p>
          <w:p w14:paraId="2AF6CE10">
            <w:pPr>
              <w:spacing w:line="360" w:lineRule="auto"/>
              <w:jc w:val="left"/>
              <w:rPr>
                <w:rFonts w:hint="eastAsia" w:ascii="宋体" w:hAnsi="宋体" w:eastAsia="宋体" w:cs="宋体"/>
                <w:sz w:val="24"/>
              </w:rPr>
            </w:pPr>
            <w:r>
              <w:rPr>
                <w:rFonts w:hint="eastAsia" w:ascii="宋体" w:hAnsi="宋体" w:eastAsia="宋体" w:cs="宋体"/>
                <w:sz w:val="24"/>
              </w:rPr>
              <w:t>#7.支持拓展门禁状态指示灯。</w:t>
            </w:r>
          </w:p>
          <w:p w14:paraId="5E12D165">
            <w:pPr>
              <w:spacing w:line="360" w:lineRule="auto"/>
              <w:ind w:firstLine="482" w:firstLineChars="200"/>
              <w:jc w:val="left"/>
              <w:rPr>
                <w:rFonts w:hint="eastAsia" w:ascii="宋体" w:hAnsi="宋体" w:eastAsia="宋体" w:cs="宋体"/>
                <w:b/>
                <w:bCs/>
                <w:sz w:val="24"/>
              </w:rPr>
            </w:pPr>
          </w:p>
        </w:tc>
      </w:tr>
      <w:tr w14:paraId="15D90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D091AC0">
            <w:pPr>
              <w:rPr>
                <w:rFonts w:hint="eastAsia" w:ascii="宋体" w:hAnsi="宋体" w:eastAsia="宋体" w:cs="宋体"/>
                <w:sz w:val="24"/>
              </w:rPr>
            </w:pPr>
            <w:bookmarkStart w:id="3" w:name="OLE_LINK3"/>
            <w:r>
              <w:rPr>
                <w:rFonts w:hint="eastAsia" w:ascii="宋体" w:hAnsi="宋体" w:eastAsia="宋体" w:cs="宋体"/>
                <w:sz w:val="24"/>
              </w:rPr>
              <w:t>内外屏系统建设</w:t>
            </w:r>
            <w:bookmarkEnd w:id="3"/>
          </w:p>
        </w:tc>
        <w:tc>
          <w:tcPr>
            <w:tcW w:w="3791" w:type="dxa"/>
          </w:tcPr>
          <w:p w14:paraId="6DA765D3">
            <w:pPr>
              <w:spacing w:line="360" w:lineRule="auto"/>
              <w:jc w:val="left"/>
              <w:rPr>
                <w:rFonts w:hint="eastAsia" w:ascii="宋体" w:hAnsi="宋体" w:eastAsia="宋体" w:cs="宋体"/>
                <w:b/>
                <w:bCs/>
                <w:sz w:val="24"/>
              </w:rPr>
            </w:pPr>
            <w:r>
              <w:rPr>
                <w:rFonts w:hint="eastAsia" w:ascii="宋体" w:hAnsi="宋体" w:eastAsia="宋体" w:cs="宋体"/>
                <w:b/>
                <w:bCs/>
                <w:sz w:val="24"/>
              </w:rPr>
              <w:t>公安监所智能交互终端：</w:t>
            </w:r>
          </w:p>
          <w:p w14:paraId="49FA4956">
            <w:pPr>
              <w:spacing w:line="360" w:lineRule="auto"/>
              <w:jc w:val="left"/>
              <w:rPr>
                <w:rFonts w:hint="eastAsia" w:ascii="宋体" w:hAnsi="宋体" w:eastAsia="宋体" w:cs="宋体"/>
                <w:sz w:val="24"/>
              </w:rPr>
            </w:pPr>
            <w:r>
              <w:rPr>
                <w:rFonts w:hint="eastAsia" w:ascii="宋体" w:hAnsi="宋体" w:eastAsia="宋体" w:cs="宋体"/>
                <w:sz w:val="24"/>
              </w:rPr>
              <w:t>#52.自动接听所有来电、音频喊话和监视监听；需提供符合国家规定的第三方检测机构出具的检测报告并加盖投标人公章；</w:t>
            </w:r>
          </w:p>
          <w:p w14:paraId="71540C0B">
            <w:pPr>
              <w:spacing w:line="360" w:lineRule="auto"/>
              <w:jc w:val="left"/>
              <w:rPr>
                <w:rFonts w:hint="eastAsia" w:ascii="宋体" w:hAnsi="宋体" w:eastAsia="宋体" w:cs="宋体"/>
                <w:b/>
                <w:bCs/>
                <w:sz w:val="24"/>
              </w:rPr>
            </w:pPr>
            <w:r>
              <w:rPr>
                <w:rFonts w:hint="eastAsia" w:ascii="宋体" w:hAnsi="宋体" w:eastAsia="宋体" w:cs="宋体"/>
                <w:sz w:val="24"/>
              </w:rPr>
              <w:t>53.自助电教广播：可开通人员自助点播歌曲和视频等，需提供符合国家规定的第三方检测机构出具的检测报告并加盖投标人公章；</w:t>
            </w:r>
          </w:p>
        </w:tc>
        <w:tc>
          <w:tcPr>
            <w:tcW w:w="3914" w:type="dxa"/>
          </w:tcPr>
          <w:p w14:paraId="28594233">
            <w:pPr>
              <w:spacing w:line="360" w:lineRule="auto"/>
              <w:jc w:val="left"/>
              <w:rPr>
                <w:rFonts w:hint="eastAsia" w:ascii="宋体" w:hAnsi="宋体" w:eastAsia="宋体" w:cs="宋体"/>
                <w:b/>
                <w:bCs/>
                <w:sz w:val="24"/>
              </w:rPr>
            </w:pPr>
            <w:r>
              <w:rPr>
                <w:rFonts w:hint="eastAsia" w:ascii="宋体" w:hAnsi="宋体" w:eastAsia="宋体" w:cs="宋体"/>
                <w:b/>
                <w:bCs/>
                <w:sz w:val="24"/>
              </w:rPr>
              <w:t>公安监所智能交互终端：</w:t>
            </w:r>
          </w:p>
          <w:p w14:paraId="034D5681">
            <w:pPr>
              <w:spacing w:line="360" w:lineRule="auto"/>
              <w:jc w:val="left"/>
              <w:rPr>
                <w:rFonts w:hint="eastAsia" w:ascii="宋体" w:hAnsi="宋体" w:eastAsia="宋体" w:cs="宋体"/>
                <w:sz w:val="24"/>
              </w:rPr>
            </w:pPr>
            <w:r>
              <w:rPr>
                <w:rFonts w:hint="eastAsia" w:ascii="宋体" w:hAnsi="宋体" w:eastAsia="宋体" w:cs="宋体"/>
                <w:sz w:val="24"/>
              </w:rPr>
              <w:t>#52.自动接听所有来电、音频喊话和监视监听；</w:t>
            </w:r>
          </w:p>
          <w:p w14:paraId="405EF490">
            <w:pPr>
              <w:spacing w:line="360" w:lineRule="auto"/>
              <w:jc w:val="left"/>
              <w:rPr>
                <w:rFonts w:hint="eastAsia" w:ascii="宋体" w:hAnsi="宋体" w:eastAsia="宋体" w:cs="宋体"/>
                <w:b/>
                <w:bCs/>
                <w:sz w:val="24"/>
              </w:rPr>
            </w:pPr>
            <w:r>
              <w:rPr>
                <w:rFonts w:hint="eastAsia" w:ascii="宋体" w:hAnsi="宋体" w:eastAsia="宋体" w:cs="宋体"/>
                <w:sz w:val="24"/>
              </w:rPr>
              <w:t>53.自助电教广播：可开通人员自助点播歌曲和视频等；</w:t>
            </w:r>
          </w:p>
        </w:tc>
      </w:tr>
      <w:tr w14:paraId="3150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E092C9F">
            <w:pPr>
              <w:spacing w:line="360" w:lineRule="auto"/>
              <w:jc w:val="left"/>
              <w:rPr>
                <w:rFonts w:ascii="宋体" w:hAnsi="宋体" w:eastAsia="宋体" w:cs="宋体"/>
                <w:sz w:val="24"/>
              </w:rPr>
            </w:pPr>
            <w:r>
              <w:rPr>
                <w:rFonts w:hint="eastAsia" w:ascii="宋体" w:hAnsi="宋体" w:eastAsia="宋体" w:cs="宋体"/>
                <w:sz w:val="24"/>
              </w:rPr>
              <w:t>内外屏系统建设</w:t>
            </w:r>
          </w:p>
        </w:tc>
        <w:tc>
          <w:tcPr>
            <w:tcW w:w="3791" w:type="dxa"/>
          </w:tcPr>
          <w:p w14:paraId="0D0BED82">
            <w:pPr>
              <w:spacing w:line="360" w:lineRule="auto"/>
              <w:jc w:val="left"/>
              <w:rPr>
                <w:rFonts w:hint="eastAsia" w:ascii="宋体" w:hAnsi="宋体" w:eastAsia="宋体" w:cs="宋体"/>
                <w:b/>
                <w:bCs/>
                <w:sz w:val="24"/>
              </w:rPr>
            </w:pPr>
            <w:r>
              <w:rPr>
                <w:rFonts w:hint="eastAsia" w:ascii="宋体" w:hAnsi="宋体" w:eastAsia="宋体" w:cs="宋体"/>
                <w:b/>
                <w:bCs/>
                <w:sz w:val="24"/>
              </w:rPr>
              <w:t>监室信息显示终端：</w:t>
            </w:r>
          </w:p>
          <w:p w14:paraId="7D332594">
            <w:pPr>
              <w:spacing w:line="360" w:lineRule="auto"/>
              <w:jc w:val="left"/>
              <w:rPr>
                <w:rFonts w:hint="eastAsia" w:ascii="宋体" w:hAnsi="宋体" w:eastAsia="宋体" w:cs="宋体"/>
                <w:sz w:val="24"/>
              </w:rPr>
            </w:pPr>
            <w:r>
              <w:rPr>
                <w:rFonts w:hint="eastAsia" w:ascii="宋体" w:hAnsi="宋体" w:eastAsia="宋体" w:cs="宋体"/>
                <w:sz w:val="24"/>
              </w:rPr>
              <w:t>39.巡逻签到：根据设置的干警值班信息，进行巡逻打卡考勤签到，数据自动同步平台；需提供第三方检测报告扫描件或复印件加盖制造商公章；</w:t>
            </w:r>
          </w:p>
          <w:p w14:paraId="7BC3558B">
            <w:pPr>
              <w:spacing w:line="360" w:lineRule="auto"/>
              <w:jc w:val="left"/>
              <w:rPr>
                <w:rFonts w:hint="eastAsia" w:ascii="宋体" w:hAnsi="宋体" w:eastAsia="宋体" w:cs="宋体"/>
                <w:sz w:val="24"/>
              </w:rPr>
            </w:pPr>
            <w:r>
              <w:rPr>
                <w:rFonts w:hint="eastAsia" w:ascii="宋体" w:hAnsi="宋体" w:eastAsia="宋体" w:cs="宋体"/>
                <w:sz w:val="24"/>
              </w:rPr>
              <w:t>40.重点人员：可查询被标记为重点人员的详细信息和重点原因；需提供第三方检测报告扫描件或复印件加盖制造商公章；</w:t>
            </w:r>
          </w:p>
        </w:tc>
        <w:tc>
          <w:tcPr>
            <w:tcW w:w="3914" w:type="dxa"/>
          </w:tcPr>
          <w:p w14:paraId="7FB3F882">
            <w:pPr>
              <w:spacing w:line="360" w:lineRule="auto"/>
              <w:jc w:val="left"/>
              <w:rPr>
                <w:rFonts w:hint="eastAsia" w:ascii="宋体" w:hAnsi="宋体" w:eastAsia="宋体" w:cs="宋体"/>
                <w:b/>
                <w:bCs/>
                <w:sz w:val="24"/>
              </w:rPr>
            </w:pPr>
            <w:r>
              <w:rPr>
                <w:rFonts w:hint="eastAsia" w:ascii="宋体" w:hAnsi="宋体" w:eastAsia="宋体" w:cs="宋体"/>
                <w:b/>
                <w:bCs/>
                <w:sz w:val="24"/>
              </w:rPr>
              <w:t>监室信息显示终端：</w:t>
            </w:r>
          </w:p>
          <w:p w14:paraId="285B0156">
            <w:pPr>
              <w:spacing w:line="360" w:lineRule="auto"/>
              <w:jc w:val="left"/>
              <w:rPr>
                <w:rFonts w:hint="eastAsia" w:ascii="宋体" w:hAnsi="宋体" w:eastAsia="宋体" w:cs="宋体"/>
                <w:sz w:val="24"/>
              </w:rPr>
            </w:pPr>
            <w:r>
              <w:rPr>
                <w:rFonts w:hint="eastAsia" w:ascii="宋体" w:hAnsi="宋体" w:eastAsia="宋体" w:cs="宋体"/>
                <w:sz w:val="24"/>
              </w:rPr>
              <w:t>39.巡逻签到：根据设置的干警值班信息，进行巡逻打卡考勤签到，数据自动同步平台；</w:t>
            </w:r>
          </w:p>
          <w:p w14:paraId="6DDF1E30">
            <w:pPr>
              <w:spacing w:line="360" w:lineRule="auto"/>
              <w:jc w:val="left"/>
              <w:rPr>
                <w:rFonts w:hint="eastAsia" w:ascii="宋体" w:hAnsi="宋体" w:eastAsia="宋体" w:cs="宋体"/>
                <w:sz w:val="24"/>
              </w:rPr>
            </w:pPr>
            <w:r>
              <w:rPr>
                <w:rFonts w:hint="eastAsia" w:ascii="宋体" w:hAnsi="宋体" w:eastAsia="宋体" w:cs="宋体"/>
                <w:sz w:val="24"/>
              </w:rPr>
              <w:t>40.重点人员：可查询被标记为重点人员的详细信息和重点原因；</w:t>
            </w:r>
          </w:p>
        </w:tc>
      </w:tr>
      <w:tr w14:paraId="0A874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817" w:type="dxa"/>
            <w:vAlign w:val="center"/>
          </w:tcPr>
          <w:p w14:paraId="1EBEE71A">
            <w:pPr>
              <w:spacing w:line="360" w:lineRule="auto"/>
              <w:jc w:val="left"/>
              <w:rPr>
                <w:rFonts w:ascii="宋体" w:hAnsi="宋体" w:eastAsia="宋体" w:cs="宋体"/>
                <w:sz w:val="24"/>
              </w:rPr>
            </w:pPr>
            <w:r>
              <w:rPr>
                <w:rFonts w:hint="eastAsia" w:ascii="宋体" w:hAnsi="宋体" w:eastAsia="宋体" w:cs="宋体"/>
                <w:sz w:val="24"/>
              </w:rPr>
              <w:t>监所实战平台</w:t>
            </w:r>
          </w:p>
        </w:tc>
        <w:tc>
          <w:tcPr>
            <w:tcW w:w="3791" w:type="dxa"/>
          </w:tcPr>
          <w:p w14:paraId="0C85326B">
            <w:pPr>
              <w:spacing w:line="360" w:lineRule="auto"/>
              <w:jc w:val="left"/>
              <w:rPr>
                <w:rFonts w:hint="eastAsia" w:ascii="宋体" w:hAnsi="宋体" w:eastAsia="宋体" w:cs="宋体"/>
                <w:sz w:val="24"/>
              </w:rPr>
            </w:pPr>
            <w:bookmarkStart w:id="4" w:name="OLE_LINK4"/>
            <w:r>
              <w:rPr>
                <w:rFonts w:hint="eastAsia" w:ascii="宋体" w:hAnsi="宋体" w:eastAsia="宋体" w:cs="宋体"/>
                <w:sz w:val="24"/>
              </w:rPr>
              <w:t>监所实战平台</w:t>
            </w:r>
            <w:bookmarkEnd w:id="4"/>
            <w:r>
              <w:rPr>
                <w:rFonts w:hint="eastAsia" w:ascii="宋体" w:hAnsi="宋体" w:eastAsia="宋体" w:cs="宋体"/>
                <w:sz w:val="24"/>
              </w:rPr>
              <w:t>（1套）</w:t>
            </w:r>
          </w:p>
          <w:p w14:paraId="67458DDC">
            <w:pPr>
              <w:spacing w:line="360" w:lineRule="auto"/>
              <w:jc w:val="left"/>
              <w:rPr>
                <w:rFonts w:hint="eastAsia" w:ascii="宋体" w:hAnsi="宋体" w:eastAsia="宋体" w:cs="宋体"/>
                <w:sz w:val="24"/>
              </w:rPr>
            </w:pPr>
            <w:r>
              <w:rPr>
                <w:rFonts w:hint="eastAsia" w:ascii="宋体" w:hAnsi="宋体" w:eastAsia="宋体" w:cs="宋体"/>
                <w:sz w:val="24"/>
              </w:rPr>
              <w:t>1.实战平台：在完成监控大屏、监控系统、门禁、风场门、广播、监室信息交互（含同期可视对讲）等硬件部署的同时，建设监所实战平台一期能力，将上述系统进行一体化关联。</w:t>
            </w:r>
          </w:p>
          <w:p w14:paraId="2BFCA073">
            <w:pPr>
              <w:spacing w:line="360" w:lineRule="auto"/>
              <w:jc w:val="left"/>
              <w:rPr>
                <w:rFonts w:hint="eastAsia" w:ascii="宋体" w:hAnsi="宋体" w:eastAsia="宋体" w:cs="宋体"/>
                <w:sz w:val="24"/>
              </w:rPr>
            </w:pPr>
            <w:r>
              <w:rPr>
                <w:rFonts w:hint="eastAsia" w:ascii="宋体" w:hAnsi="宋体" w:eastAsia="宋体" w:cs="宋体"/>
                <w:sz w:val="24"/>
              </w:rPr>
              <w:t>2.实战平台需能够与总队系统对接，能够实现数据共享。</w:t>
            </w:r>
          </w:p>
        </w:tc>
        <w:tc>
          <w:tcPr>
            <w:tcW w:w="3914" w:type="dxa"/>
          </w:tcPr>
          <w:p w14:paraId="7B407198">
            <w:pPr>
              <w:spacing w:line="360" w:lineRule="auto"/>
              <w:jc w:val="left"/>
              <w:rPr>
                <w:rFonts w:hint="eastAsia" w:ascii="宋体" w:hAnsi="宋体" w:eastAsia="宋体" w:cs="宋体"/>
                <w:sz w:val="24"/>
              </w:rPr>
            </w:pPr>
            <w:r>
              <w:rPr>
                <w:rFonts w:hint="eastAsia" w:ascii="宋体" w:hAnsi="宋体" w:eastAsia="宋体" w:cs="宋体"/>
                <w:sz w:val="24"/>
              </w:rPr>
              <w:t>监所实战平台（系统集成）（1项）</w:t>
            </w:r>
          </w:p>
          <w:p w14:paraId="4A60E490">
            <w:pPr>
              <w:spacing w:line="360" w:lineRule="auto"/>
              <w:jc w:val="left"/>
              <w:rPr>
                <w:rFonts w:hint="eastAsia" w:ascii="宋体" w:hAnsi="宋体" w:eastAsia="宋体" w:cs="宋体"/>
                <w:sz w:val="24"/>
              </w:rPr>
            </w:pPr>
            <w:r>
              <w:rPr>
                <w:rFonts w:hint="eastAsia" w:ascii="宋体" w:hAnsi="宋体" w:eastAsia="宋体" w:cs="宋体"/>
                <w:sz w:val="24"/>
              </w:rPr>
              <w:t>1.实战平台：在完成监控大屏、监控系统、门禁、风场门、广播、内外屏系统建设等硬件部署的同时，建设监所实战平台能力，将上述系1-6项进行一体化关联系统集成。</w:t>
            </w:r>
          </w:p>
          <w:p w14:paraId="48A13876">
            <w:pPr>
              <w:spacing w:line="360" w:lineRule="auto"/>
              <w:jc w:val="left"/>
              <w:rPr>
                <w:rFonts w:hint="eastAsia" w:ascii="宋体" w:hAnsi="宋体" w:eastAsia="宋体" w:cs="宋体"/>
                <w:sz w:val="24"/>
              </w:rPr>
            </w:pPr>
            <w:r>
              <w:rPr>
                <w:rFonts w:hint="eastAsia" w:ascii="宋体" w:hAnsi="宋体" w:eastAsia="宋体" w:cs="宋体"/>
                <w:sz w:val="24"/>
              </w:rPr>
              <w:t>2.实战平台需能够与总队系统对接，能够实现数据共享。</w:t>
            </w:r>
          </w:p>
        </w:tc>
      </w:tr>
      <w:tr w14:paraId="1CDF4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2" w:hRule="atLeast"/>
          <w:jc w:val="center"/>
        </w:trPr>
        <w:tc>
          <w:tcPr>
            <w:tcW w:w="817" w:type="dxa"/>
          </w:tcPr>
          <w:p w14:paraId="326E21D3">
            <w:pPr>
              <w:spacing w:line="360" w:lineRule="auto"/>
              <w:jc w:val="left"/>
              <w:rPr>
                <w:rFonts w:ascii="宋体" w:hAnsi="宋体" w:eastAsia="宋体" w:cs="宋体"/>
                <w:sz w:val="24"/>
              </w:rPr>
            </w:pPr>
            <w:r>
              <w:rPr>
                <w:rFonts w:ascii="宋体" w:hAnsi="宋体" w:eastAsia="宋体" w:cs="宋体"/>
                <w:sz w:val="24"/>
              </w:rPr>
              <w:t>提交投标文件截止时间、开标时间和地点</w:t>
            </w:r>
          </w:p>
        </w:tc>
        <w:tc>
          <w:tcPr>
            <w:tcW w:w="3791" w:type="dxa"/>
          </w:tcPr>
          <w:p w14:paraId="287EB4A4">
            <w:pPr>
              <w:spacing w:line="360" w:lineRule="auto"/>
              <w:jc w:val="left"/>
              <w:rPr>
                <w:rFonts w:hint="eastAsia" w:ascii="宋体" w:hAnsi="宋体" w:eastAsia="宋体" w:cs="宋体"/>
                <w:sz w:val="24"/>
              </w:rPr>
            </w:pPr>
            <w:r>
              <w:rPr>
                <w:rFonts w:hint="eastAsia" w:ascii="宋体" w:hAnsi="宋体" w:eastAsia="宋体" w:cs="宋体"/>
                <w:sz w:val="24"/>
              </w:rPr>
              <w:t>1.投标截止时间、开标时间：2026年10月30日09点00分（北京时间）。</w:t>
            </w:r>
          </w:p>
          <w:p w14:paraId="075CDD3D">
            <w:pPr>
              <w:spacing w:line="360" w:lineRule="auto"/>
              <w:jc w:val="left"/>
              <w:rPr>
                <w:rFonts w:hint="eastAsia" w:ascii="宋体" w:hAnsi="宋体" w:eastAsia="宋体" w:cs="宋体"/>
                <w:sz w:val="24"/>
              </w:rPr>
            </w:pPr>
            <w:r>
              <w:rPr>
                <w:rFonts w:hint="eastAsia" w:ascii="宋体" w:hAnsi="宋体"/>
                <w:sz w:val="24"/>
                <w:lang w:val="zh-TW"/>
              </w:rPr>
              <w:t>2.</w:t>
            </w:r>
            <w:bookmarkStart w:id="5" w:name="OLE_LINK5"/>
            <w:r>
              <w:rPr>
                <w:rFonts w:ascii="宋体" w:hAnsi="宋体"/>
                <w:sz w:val="24"/>
              </w:rPr>
              <w:t>投标人应准备北京市公安局供应商不良行为记录告知书1份，交由招标代理机构。递交时间为</w:t>
            </w:r>
            <w:r>
              <w:rPr>
                <w:rFonts w:hint="eastAsia" w:ascii="宋体" w:hAnsi="宋体"/>
                <w:sz w:val="24"/>
              </w:rPr>
              <w:t>：</w:t>
            </w:r>
            <w:bookmarkEnd w:id="5"/>
            <w:r>
              <w:rPr>
                <w:rFonts w:hint="eastAsia" w:ascii="宋体" w:hAnsi="宋体"/>
                <w:sz w:val="24"/>
                <w:lang w:val="zh-TW"/>
              </w:rPr>
              <w:t>2026年</w:t>
            </w:r>
            <w:r>
              <w:rPr>
                <w:rFonts w:hint="eastAsia" w:ascii="宋体" w:hAnsi="宋体"/>
                <w:sz w:val="24"/>
              </w:rPr>
              <w:t>10</w:t>
            </w:r>
            <w:r>
              <w:rPr>
                <w:rFonts w:hint="eastAsia" w:ascii="宋体" w:hAnsi="宋体"/>
                <w:sz w:val="24"/>
                <w:lang w:val="zh-TW"/>
              </w:rPr>
              <w:t>月</w:t>
            </w:r>
            <w:r>
              <w:rPr>
                <w:rFonts w:hint="eastAsia" w:ascii="宋体" w:hAnsi="宋体"/>
                <w:sz w:val="24"/>
              </w:rPr>
              <w:t>30</w:t>
            </w:r>
            <w:r>
              <w:rPr>
                <w:rFonts w:hint="eastAsia" w:ascii="宋体" w:hAnsi="宋体"/>
                <w:sz w:val="24"/>
                <w:lang w:val="zh-TW"/>
              </w:rPr>
              <w:t>日08点30分-09点00分，递交地点为北京市朝阳区南磨房路37号华腾北搪商务大厦1</w:t>
            </w:r>
            <w:r>
              <w:rPr>
                <w:rFonts w:hint="eastAsia" w:ascii="宋体" w:hAnsi="宋体"/>
                <w:sz w:val="24"/>
              </w:rPr>
              <w:t>0</w:t>
            </w:r>
            <w:r>
              <w:rPr>
                <w:rFonts w:hint="eastAsia" w:ascii="宋体" w:hAnsi="宋体"/>
                <w:sz w:val="24"/>
                <w:lang w:val="zh-TW"/>
              </w:rPr>
              <w:t>1</w:t>
            </w:r>
            <w:r>
              <w:rPr>
                <w:rFonts w:hint="eastAsia" w:ascii="宋体" w:hAnsi="宋体"/>
                <w:sz w:val="24"/>
              </w:rPr>
              <w:t>6</w:t>
            </w:r>
            <w:r>
              <w:rPr>
                <w:rFonts w:hint="eastAsia" w:ascii="宋体" w:hAnsi="宋体"/>
                <w:sz w:val="24"/>
                <w:lang w:val="zh-TW"/>
              </w:rPr>
              <w:t>室</w:t>
            </w:r>
            <w:r>
              <w:rPr>
                <w:rFonts w:hint="eastAsia" w:ascii="宋体" w:hAnsi="宋体"/>
                <w:sz w:val="24"/>
              </w:rPr>
              <w:t>或在截止时间前邮寄致</w:t>
            </w:r>
            <w:r>
              <w:rPr>
                <w:rFonts w:hint="eastAsia" w:ascii="宋体" w:hAnsi="宋体"/>
                <w:sz w:val="24"/>
                <w:lang w:val="zh-TW"/>
              </w:rPr>
              <w:t>北京市朝阳区南磨房路37号华腾北搪商务大厦</w:t>
            </w:r>
            <w:r>
              <w:rPr>
                <w:rFonts w:hint="eastAsia" w:ascii="宋体" w:hAnsi="宋体"/>
                <w:sz w:val="24"/>
              </w:rPr>
              <w:t>1109室</w:t>
            </w:r>
            <w:r>
              <w:rPr>
                <w:rFonts w:hint="eastAsia" w:ascii="宋体" w:hAnsi="宋体"/>
                <w:sz w:val="24"/>
                <w:lang w:val="zh-TW"/>
              </w:rPr>
              <w:t>。</w:t>
            </w:r>
          </w:p>
        </w:tc>
        <w:tc>
          <w:tcPr>
            <w:tcW w:w="3914" w:type="dxa"/>
          </w:tcPr>
          <w:p w14:paraId="3E575BF3">
            <w:pPr>
              <w:spacing w:line="360" w:lineRule="auto"/>
              <w:jc w:val="left"/>
              <w:rPr>
                <w:rFonts w:hint="eastAsia" w:ascii="宋体" w:hAnsi="宋体" w:eastAsia="宋体" w:cs="宋体"/>
                <w:sz w:val="24"/>
              </w:rPr>
            </w:pPr>
            <w:r>
              <w:rPr>
                <w:rFonts w:hint="eastAsia" w:ascii="宋体" w:hAnsi="宋体"/>
                <w:sz w:val="24"/>
              </w:rPr>
              <w:t>1.</w:t>
            </w:r>
            <w:r>
              <w:rPr>
                <w:rFonts w:ascii="宋体" w:hAnsi="宋体"/>
                <w:sz w:val="24"/>
              </w:rPr>
              <w:t>投标截止时间、开标时间：202</w:t>
            </w:r>
            <w:r>
              <w:rPr>
                <w:rFonts w:hint="eastAsia" w:ascii="宋体" w:hAnsi="宋体"/>
                <w:sz w:val="24"/>
              </w:rPr>
              <w:t>6</w:t>
            </w:r>
            <w:r>
              <w:rPr>
                <w:rFonts w:ascii="宋体" w:hAnsi="宋体"/>
                <w:sz w:val="24"/>
              </w:rPr>
              <w:t>年</w:t>
            </w:r>
            <w:r>
              <w:rPr>
                <w:rFonts w:hint="eastAsia" w:ascii="宋体" w:hAnsi="宋体"/>
                <w:sz w:val="24"/>
              </w:rPr>
              <w:t>11</w:t>
            </w:r>
            <w:r>
              <w:rPr>
                <w:rFonts w:ascii="宋体" w:hAnsi="宋体"/>
                <w:sz w:val="24"/>
              </w:rPr>
              <w:t>月</w:t>
            </w:r>
            <w:r>
              <w:rPr>
                <w:rFonts w:hint="eastAsia" w:ascii="宋体" w:hAnsi="宋体"/>
                <w:sz w:val="24"/>
              </w:rPr>
              <w:t>09</w:t>
            </w:r>
            <w:r>
              <w:rPr>
                <w:rFonts w:ascii="宋体" w:hAnsi="宋体"/>
                <w:sz w:val="24"/>
              </w:rPr>
              <w:t>日</w:t>
            </w:r>
            <w:r>
              <w:rPr>
                <w:rFonts w:hint="eastAsia" w:ascii="宋体" w:hAnsi="宋体"/>
                <w:sz w:val="24"/>
              </w:rPr>
              <w:t>09</w:t>
            </w:r>
            <w:r>
              <w:rPr>
                <w:rFonts w:ascii="宋体" w:hAnsi="宋体"/>
                <w:sz w:val="24"/>
              </w:rPr>
              <w:t>点</w:t>
            </w:r>
            <w:r>
              <w:rPr>
                <w:rFonts w:hint="eastAsia" w:ascii="宋体" w:hAnsi="宋体"/>
                <w:sz w:val="24"/>
              </w:rPr>
              <w:t>0</w:t>
            </w:r>
            <w:r>
              <w:rPr>
                <w:rFonts w:ascii="宋体" w:hAnsi="宋体"/>
                <w:sz w:val="24"/>
              </w:rPr>
              <w:t>0分</w:t>
            </w:r>
            <w:r>
              <w:rPr>
                <w:rFonts w:ascii="宋体" w:hAnsi="宋体"/>
                <w:bCs/>
                <w:sz w:val="24"/>
              </w:rPr>
              <w:t>（北京时间）</w:t>
            </w:r>
            <w:r>
              <w:rPr>
                <w:rFonts w:ascii="宋体" w:hAnsi="宋体"/>
                <w:iCs/>
                <w:sz w:val="24"/>
              </w:rPr>
              <w:t>。</w:t>
            </w:r>
          </w:p>
          <w:p w14:paraId="5F1B5AF3">
            <w:pPr>
              <w:spacing w:line="360" w:lineRule="auto"/>
              <w:jc w:val="left"/>
              <w:rPr>
                <w:rFonts w:hint="eastAsia" w:ascii="宋体" w:hAnsi="宋体" w:eastAsia="宋体" w:cs="宋体"/>
                <w:sz w:val="24"/>
              </w:rPr>
            </w:pPr>
            <w:r>
              <w:rPr>
                <w:rFonts w:hint="eastAsia" w:ascii="宋体" w:hAnsi="宋体"/>
                <w:sz w:val="24"/>
                <w:lang w:val="zh-TW"/>
              </w:rPr>
              <w:t>2.</w:t>
            </w:r>
            <w:r>
              <w:rPr>
                <w:rFonts w:ascii="宋体" w:hAnsi="宋体"/>
                <w:sz w:val="24"/>
              </w:rPr>
              <w:t>投标人应准备北京市公安局供应商不良行为记录告知书1份，交由招标代理机构。递交时间为</w:t>
            </w:r>
            <w:r>
              <w:rPr>
                <w:rFonts w:hint="eastAsia" w:ascii="宋体" w:hAnsi="宋体"/>
                <w:sz w:val="24"/>
              </w:rPr>
              <w:t>：</w:t>
            </w:r>
            <w:r>
              <w:rPr>
                <w:rFonts w:hint="eastAsia" w:ascii="宋体" w:hAnsi="宋体"/>
                <w:sz w:val="24"/>
                <w:lang w:val="zh-TW"/>
              </w:rPr>
              <w:t>2026年</w:t>
            </w:r>
            <w:r>
              <w:rPr>
                <w:rFonts w:hint="eastAsia" w:ascii="宋体" w:hAnsi="宋体"/>
                <w:sz w:val="24"/>
              </w:rPr>
              <w:t>11</w:t>
            </w:r>
            <w:r>
              <w:rPr>
                <w:rFonts w:hint="eastAsia" w:ascii="宋体" w:hAnsi="宋体"/>
                <w:sz w:val="24"/>
                <w:lang w:val="zh-TW"/>
              </w:rPr>
              <w:t>月0</w:t>
            </w:r>
            <w:r>
              <w:rPr>
                <w:rFonts w:hint="eastAsia" w:ascii="宋体" w:hAnsi="宋体"/>
                <w:sz w:val="24"/>
              </w:rPr>
              <w:t>9</w:t>
            </w:r>
            <w:r>
              <w:rPr>
                <w:rFonts w:hint="eastAsia" w:ascii="宋体" w:hAnsi="宋体"/>
                <w:sz w:val="24"/>
                <w:lang w:val="zh-TW"/>
              </w:rPr>
              <w:t>日08点30分-09点00分，递交地点为北京市朝阳区南磨房路37号华腾北搪商务大厦1</w:t>
            </w:r>
            <w:r>
              <w:rPr>
                <w:rFonts w:hint="eastAsia" w:ascii="宋体" w:hAnsi="宋体"/>
                <w:sz w:val="24"/>
              </w:rPr>
              <w:t>0</w:t>
            </w:r>
            <w:r>
              <w:rPr>
                <w:rFonts w:hint="eastAsia" w:ascii="宋体" w:hAnsi="宋体"/>
                <w:sz w:val="24"/>
                <w:lang w:val="zh-TW"/>
              </w:rPr>
              <w:t>1</w:t>
            </w:r>
            <w:r>
              <w:rPr>
                <w:rFonts w:hint="eastAsia" w:ascii="宋体" w:hAnsi="宋体"/>
                <w:sz w:val="24"/>
              </w:rPr>
              <w:t>6</w:t>
            </w:r>
            <w:r>
              <w:rPr>
                <w:rFonts w:hint="eastAsia" w:ascii="宋体" w:hAnsi="宋体"/>
                <w:sz w:val="24"/>
                <w:lang w:val="zh-TW"/>
              </w:rPr>
              <w:t>室</w:t>
            </w:r>
            <w:r>
              <w:rPr>
                <w:rFonts w:hint="eastAsia" w:ascii="宋体" w:hAnsi="宋体"/>
                <w:sz w:val="24"/>
              </w:rPr>
              <w:t>或在截止时间前邮寄致</w:t>
            </w:r>
            <w:r>
              <w:rPr>
                <w:rFonts w:hint="eastAsia" w:ascii="宋体" w:hAnsi="宋体"/>
                <w:sz w:val="24"/>
                <w:lang w:val="zh-TW"/>
              </w:rPr>
              <w:t>北京市朝阳区南磨房路37号华腾北搪商务大厦</w:t>
            </w:r>
            <w:r>
              <w:rPr>
                <w:rFonts w:hint="eastAsia" w:ascii="宋体" w:hAnsi="宋体"/>
                <w:sz w:val="24"/>
              </w:rPr>
              <w:t>1109室</w:t>
            </w:r>
            <w:r>
              <w:rPr>
                <w:rFonts w:hint="eastAsia" w:ascii="宋体" w:hAnsi="宋体"/>
                <w:sz w:val="24"/>
                <w:lang w:val="zh-TW"/>
              </w:rPr>
              <w:t>。</w:t>
            </w:r>
          </w:p>
        </w:tc>
      </w:tr>
    </w:tbl>
    <w:p w14:paraId="1B1AEE39">
      <w:pPr>
        <w:jc w:val="center"/>
        <w:rPr>
          <w:sz w:val="32"/>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DB56E3"/>
    <w:rsid w:val="002077BD"/>
    <w:rsid w:val="003D220F"/>
    <w:rsid w:val="003D78AB"/>
    <w:rsid w:val="005A1989"/>
    <w:rsid w:val="006572A2"/>
    <w:rsid w:val="0D6B09D0"/>
    <w:rsid w:val="0E2564F9"/>
    <w:rsid w:val="1E7227CC"/>
    <w:rsid w:val="31C50A1D"/>
    <w:rsid w:val="35DD57F6"/>
    <w:rsid w:val="40C333B2"/>
    <w:rsid w:val="4B696E98"/>
    <w:rsid w:val="52DB56E3"/>
    <w:rsid w:val="57B55791"/>
    <w:rsid w:val="673C1C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6"/>
    <w:qFormat/>
    <w:uiPriority w:val="0"/>
    <w:pPr>
      <w:keepNext/>
      <w:keepLines/>
      <w:spacing w:before="340" w:after="330" w:line="578" w:lineRule="auto"/>
      <w:outlineLvl w:val="0"/>
    </w:pPr>
    <w:rPr>
      <w:b/>
      <w:bCs/>
      <w:kern w:val="44"/>
      <w:sz w:val="44"/>
      <w:szCs w:val="44"/>
    </w:rPr>
  </w:style>
  <w:style w:type="character" w:default="1" w:styleId="5">
    <w:name w:val="Default Paragraph Font"/>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标题 1 字符"/>
    <w:basedOn w:val="5"/>
    <w:link w:val="2"/>
    <w:qFormat/>
    <w:uiPriority w:val="0"/>
    <w:rPr>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2359</Words>
  <Characters>2445</Characters>
  <Lines>144</Lines>
  <Paragraphs>76</Paragraphs>
  <TotalTime>17</TotalTime>
  <ScaleCrop>false</ScaleCrop>
  <LinksUpToDate>false</LinksUpToDate>
  <CharactersWithSpaces>2447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2026-10-21T06:26:00Z</dcterms:created>
  <dc:creator>dream</dc:creator>
  <cp:lastModifiedBy>dream</cp:lastModifiedBy>
  <dcterms:modified xsi:type="dcterms:W3CDTF">2026-10-23T04:53:59Z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E4C493D430F54BC1B07BF961716DD581_11</vt:lpwstr>
  </property>
  <property fmtid="{D5CDD505-2E9C-101B-9397-08002B2CF9AE}" pid="4" name="KSOTemplateDocerSaveRecord">
    <vt:lpwstr>eyJoZGlkIjoiMzEwNTM5NzYwMDRjMzkwZTVkZjY2ODkwMGIxNGU0OTUiLCJ1c2VySWQiOiIxMTY3NjQ5OTQ1In0=</vt:lpwstr>
  </property>
</Properties>
</file>