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19CA83">
      <w:pPr>
        <w:pStyle w:val="3"/>
        <w:rPr>
          <w:rFonts w:hint="eastAsia" w:asciiTheme="minorEastAsia" w:hAnsiTheme="minorEastAsia" w:eastAsiaTheme="minorEastAsia"/>
          <w:szCs w:val="36"/>
        </w:rPr>
      </w:pPr>
      <w:bookmarkStart w:id="0" w:name="_Toc29779"/>
      <w:r>
        <w:rPr>
          <w:rFonts w:asciiTheme="minorEastAsia" w:hAnsiTheme="minorEastAsia" w:eastAsiaTheme="minorEastAsia"/>
          <w:szCs w:val="36"/>
        </w:rPr>
        <w:t>第六章   拟签订的合同文本</w:t>
      </w:r>
      <w:bookmarkEnd w:id="0"/>
    </w:p>
    <w:p w14:paraId="5DD11F06">
      <w:pPr>
        <w:widowControl/>
        <w:jc w:val="left"/>
        <w:rPr>
          <w:rFonts w:hint="eastAsia" w:asciiTheme="minorEastAsia" w:hAnsiTheme="minorEastAsia" w:eastAsiaTheme="minorEastAsia"/>
          <w:color w:val="000000"/>
          <w:kern w:val="0"/>
          <w:sz w:val="24"/>
        </w:rPr>
      </w:pPr>
    </w:p>
    <w:p w14:paraId="36F0FD89">
      <w:pPr>
        <w:adjustRightInd w:val="0"/>
        <w:snapToGrid w:val="0"/>
        <w:spacing w:line="540" w:lineRule="exact"/>
        <w:ind w:firstLine="480" w:firstLineChars="200"/>
        <w:rPr>
          <w:rFonts w:hint="eastAsia" w:asciiTheme="minorEastAsia" w:hAnsiTheme="minorEastAsia" w:eastAsiaTheme="minorEastAsia"/>
          <w:color w:val="000000"/>
          <w:kern w:val="0"/>
          <w:sz w:val="24"/>
        </w:rPr>
      </w:pPr>
    </w:p>
    <w:p w14:paraId="740F067E">
      <w:pPr>
        <w:widowControl/>
        <w:spacing w:line="360" w:lineRule="auto"/>
        <w:jc w:val="left"/>
        <w:rPr>
          <w:rFonts w:ascii="Times New Roman" w:hAnsi="Times New Roman" w:eastAsia="黑体"/>
          <w:sz w:val="28"/>
          <w:szCs w:val="28"/>
        </w:rPr>
      </w:pPr>
      <w:r>
        <w:rPr>
          <w:rFonts w:hint="eastAsia" w:ascii="Times New Roman" w:hAnsi="Times New Roman" w:eastAsia="黑体"/>
          <w:spacing w:val="0"/>
          <w:w w:val="48"/>
          <w:kern w:val="0"/>
          <w:sz w:val="28"/>
          <w:szCs w:val="28"/>
          <w:fitText w:val="1570" w:id="1089286879"/>
        </w:rPr>
        <w:t>版本号</w:t>
      </w:r>
      <w:r>
        <w:rPr>
          <w:rFonts w:ascii="Times New Roman" w:hAnsi="Times New Roman" w:eastAsia="黑体"/>
          <w:spacing w:val="0"/>
          <w:w w:val="48"/>
          <w:kern w:val="0"/>
          <w:sz w:val="28"/>
          <w:szCs w:val="28"/>
          <w:fitText w:val="1570" w:id="1089286879"/>
        </w:rPr>
        <w:t>：</w:t>
      </w:r>
      <w:r>
        <w:rPr>
          <w:rFonts w:hint="eastAsia" w:ascii="Times New Roman" w:hAnsi="Times New Roman" w:eastAsia="黑体"/>
          <w:spacing w:val="0"/>
          <w:w w:val="48"/>
          <w:kern w:val="0"/>
          <w:sz w:val="28"/>
          <w:szCs w:val="28"/>
          <w:fitText w:val="1570" w:id="1089286879"/>
        </w:rPr>
        <w:t>GAJ-YWJSZB-3.</w:t>
      </w:r>
      <w:r>
        <w:rPr>
          <w:rFonts w:hint="eastAsia" w:ascii="Times New Roman" w:hAnsi="Times New Roman" w:eastAsia="黑体"/>
          <w:spacing w:val="9"/>
          <w:w w:val="48"/>
          <w:kern w:val="0"/>
          <w:sz w:val="28"/>
          <w:szCs w:val="28"/>
          <w:fitText w:val="1570" w:id="1089286879"/>
        </w:rPr>
        <w:t>0</w:t>
      </w:r>
    </w:p>
    <w:p w14:paraId="7C21C803">
      <w:pPr>
        <w:spacing w:line="360" w:lineRule="auto"/>
        <w:jc w:val="left"/>
        <w:rPr>
          <w:rFonts w:ascii="Times New Roman" w:hAnsi="Times New Roman" w:eastAsia="宋体"/>
        </w:rPr>
      </w:pPr>
      <w:r>
        <w:rPr>
          <w:rFonts w:ascii="Times New Roman" w:hAnsi="Times New Roman" w:eastAsia="宋体"/>
        </w:rPr>
        <w:t xml:space="preserve"> </w:t>
      </w:r>
    </w:p>
    <w:p w14:paraId="58C4E155">
      <w:pPr>
        <w:spacing w:line="360" w:lineRule="auto"/>
        <w:jc w:val="center"/>
        <w:rPr>
          <w:rFonts w:hint="eastAsia" w:asciiTheme="majorEastAsia" w:hAnsiTheme="majorEastAsia" w:eastAsiaTheme="majorEastAsia" w:cstheme="majorEastAsia"/>
          <w:sz w:val="44"/>
          <w:szCs w:val="44"/>
          <w:u w:val="single"/>
        </w:rPr>
      </w:pPr>
      <w:r>
        <w:rPr>
          <w:rFonts w:hint="eastAsia" w:asciiTheme="majorEastAsia" w:hAnsiTheme="majorEastAsia" w:eastAsiaTheme="majorEastAsia" w:cstheme="majorEastAsia"/>
          <w:sz w:val="44"/>
          <w:szCs w:val="44"/>
        </w:rPr>
        <w:t>北京市公安局</w:t>
      </w:r>
      <w:bookmarkStart w:id="1" w:name="Text1"/>
      <w:r>
        <w:rPr>
          <w:rFonts w:hint="eastAsia" w:asciiTheme="majorEastAsia" w:hAnsiTheme="majorEastAsia" w:eastAsiaTheme="majorEastAsia" w:cstheme="majorEastAsia"/>
          <w:sz w:val="44"/>
          <w:szCs w:val="44"/>
          <w:u w:val="single"/>
        </w:rPr>
        <w:t>昌平分局</w:t>
      </w:r>
      <w:bookmarkEnd w:id="1"/>
    </w:p>
    <w:p w14:paraId="4FBF3103">
      <w:pPr>
        <w:rPr>
          <w:rFonts w:hint="eastAsia" w:asciiTheme="majorEastAsia" w:hAnsiTheme="majorEastAsia" w:eastAsiaTheme="majorEastAsia" w:cstheme="majorEastAsia"/>
        </w:rPr>
      </w:pPr>
      <w:r>
        <w:rPr>
          <w:rFonts w:hint="eastAsia" w:asciiTheme="majorEastAsia" w:hAnsiTheme="majorEastAsia" w:eastAsiaTheme="majorEastAsia" w:cstheme="majorEastAsia"/>
          <w:sz w:val="44"/>
          <w:szCs w:val="44"/>
        </w:rPr>
        <w:t xml:space="preserve"> </w:t>
      </w:r>
      <w:r>
        <w:rPr>
          <w:rFonts w:hint="eastAsia" w:asciiTheme="majorEastAsia" w:hAnsiTheme="majorEastAsia" w:eastAsiaTheme="majorEastAsia" w:cstheme="majorEastAsia"/>
          <w:sz w:val="44"/>
          <w:szCs w:val="44"/>
          <w:u w:val="single"/>
        </w:rPr>
        <w:t>采购人员信息标准化采集系统设备</w:t>
      </w:r>
      <w:r>
        <w:rPr>
          <w:rFonts w:hint="eastAsia" w:asciiTheme="majorEastAsia" w:hAnsiTheme="majorEastAsia" w:eastAsiaTheme="majorEastAsia" w:cstheme="majorEastAsia"/>
          <w:sz w:val="44"/>
          <w:szCs w:val="44"/>
        </w:rPr>
        <w:t>商务合同</w:t>
      </w:r>
    </w:p>
    <w:p w14:paraId="798BB9FB">
      <w:pPr>
        <w:spacing w:line="360" w:lineRule="auto"/>
        <w:jc w:val="left"/>
        <w:rPr>
          <w:rFonts w:ascii="Times New Roman" w:hAnsi="Times New Roman"/>
        </w:rPr>
      </w:pPr>
      <w:r>
        <w:rPr>
          <w:rFonts w:ascii="Times New Roman" w:hAnsi="Times New Roman"/>
        </w:rPr>
        <w:t xml:space="preserve"> </w:t>
      </w:r>
    </w:p>
    <w:p w14:paraId="7B09ECF6">
      <w:pPr>
        <w:spacing w:line="360" w:lineRule="auto"/>
        <w:ind w:firstLine="600" w:firstLineChars="200"/>
        <w:rPr>
          <w:rFonts w:ascii="Times New Roman" w:hAnsi="Times New Roman" w:eastAsia="仿宋_GB2312"/>
          <w:sz w:val="30"/>
          <w:szCs w:val="30"/>
        </w:rPr>
      </w:pPr>
      <w:r>
        <w:rPr>
          <w:rFonts w:ascii="Times New Roman" w:hAnsi="Times New Roman" w:eastAsia="仿宋_GB2312"/>
          <w:sz w:val="30"/>
          <w:szCs w:val="30"/>
        </w:rPr>
        <w:t>根据《中华人民共和国民法典》之规定，本合同当事人在平等、自愿的基础上，经协商一致，签署本合同。</w:t>
      </w:r>
    </w:p>
    <w:p w14:paraId="11920441">
      <w:pPr>
        <w:rPr>
          <w:rFonts w:ascii="Times New Roman" w:hAnsi="Times New Roman" w:eastAsia="宋体"/>
          <w:szCs w:val="21"/>
        </w:rPr>
      </w:pPr>
    </w:p>
    <w:p w14:paraId="6941CE5D">
      <w:pPr>
        <w:rPr>
          <w:rFonts w:ascii="Times New Roman" w:hAnsi="Times New Roman" w:eastAsia="宋体"/>
          <w:szCs w:val="21"/>
        </w:rPr>
      </w:pPr>
    </w:p>
    <w:p w14:paraId="2D400F0D">
      <w:pPr>
        <w:rPr>
          <w:rFonts w:ascii="Times New Roman" w:hAnsi="Times New Roman" w:eastAsia="宋体"/>
          <w:szCs w:val="21"/>
        </w:rPr>
      </w:pPr>
    </w:p>
    <w:p w14:paraId="3C31CB2A">
      <w:pPr>
        <w:rPr>
          <w:rFonts w:ascii="Times New Roman" w:hAnsi="Times New Roman" w:eastAsia="宋体"/>
          <w:szCs w:val="21"/>
        </w:rPr>
      </w:pPr>
    </w:p>
    <w:p w14:paraId="09509E51"/>
    <w:tbl>
      <w:tblPr>
        <w:tblStyle w:val="8"/>
        <w:tblpPr w:leftFromText="180" w:rightFromText="180" w:vertAnchor="page" w:horzAnchor="page" w:tblpXSpec="center" w:tblpY="9006"/>
        <w:tblOverlap w:val="neve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35"/>
        <w:gridCol w:w="4535"/>
      </w:tblGrid>
      <w:tr w14:paraId="0B24C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154" w:hRule="atLeast"/>
          <w:jc w:val="center"/>
        </w:trPr>
        <w:tc>
          <w:tcPr>
            <w:tcW w:w="4535" w:type="dxa"/>
            <w:tcBorders>
              <w:tl2br w:val="nil"/>
              <w:tr2bl w:val="nil"/>
            </w:tcBorders>
            <w:shd w:val="clear" w:color="auto" w:fill="auto"/>
          </w:tcPr>
          <w:p w14:paraId="10A0F8FB">
            <w:pPr>
              <w:spacing w:line="360" w:lineRule="auto"/>
              <w:rPr>
                <w:rFonts w:hint="eastAsia" w:asciiTheme="minorEastAsia" w:hAnsiTheme="minorEastAsia" w:eastAsiaTheme="minorEastAsia" w:cstheme="minorEastAsia"/>
                <w:b/>
                <w:color w:val="000000"/>
                <w:sz w:val="24"/>
                <w:szCs w:val="24"/>
                <w:u w:val="single"/>
              </w:rPr>
            </w:pPr>
            <w:r>
              <w:rPr>
                <w:rFonts w:hint="eastAsia" w:asciiTheme="minorEastAsia" w:hAnsiTheme="minorEastAsia" w:eastAsiaTheme="minorEastAsia" w:cstheme="minorEastAsia"/>
                <w:sz w:val="24"/>
                <w:szCs w:val="24"/>
              </w:rPr>
              <w:t xml:space="preserve">甲方： </w:t>
            </w:r>
            <w:r>
              <w:rPr>
                <w:rFonts w:hint="eastAsia" w:asciiTheme="minorEastAsia" w:hAnsiTheme="minorEastAsia" w:eastAsiaTheme="minorEastAsia" w:cstheme="minorEastAsia"/>
                <w:sz w:val="24"/>
                <w:szCs w:val="24"/>
                <w:u w:val="single"/>
              </w:rPr>
              <w:t xml:space="preserve">   北京市公安局昌平分局    </w:t>
            </w:r>
          </w:p>
          <w:p w14:paraId="0F743CA5">
            <w:pPr>
              <w:spacing w:line="360" w:lineRule="auto"/>
              <w:ind w:firstLine="1920" w:firstLineChars="8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（盖章）</w:t>
            </w:r>
          </w:p>
        </w:tc>
        <w:tc>
          <w:tcPr>
            <w:tcW w:w="4535" w:type="dxa"/>
            <w:tcBorders>
              <w:tl2br w:val="nil"/>
              <w:tr2bl w:val="nil"/>
            </w:tcBorders>
            <w:shd w:val="clear" w:color="auto" w:fill="auto"/>
          </w:tcPr>
          <w:p w14:paraId="7CBB659E">
            <w:pPr>
              <w:spacing w:line="360" w:lineRule="auto"/>
              <w:jc w:val="left"/>
              <w:rPr>
                <w:rFonts w:hint="eastAsia" w:asciiTheme="minorEastAsia" w:hAnsiTheme="minorEastAsia" w:eastAsiaTheme="minorEastAsia" w:cstheme="minorEastAsia"/>
                <w:b/>
                <w:color w:val="000000"/>
                <w:sz w:val="24"/>
                <w:szCs w:val="24"/>
                <w:u w:val="single"/>
              </w:rPr>
            </w:pPr>
            <w:r>
              <w:rPr>
                <w:rFonts w:hint="eastAsia" w:asciiTheme="minorEastAsia" w:hAnsiTheme="minorEastAsia" w:eastAsiaTheme="minorEastAsia" w:cstheme="minorEastAsia"/>
                <w:sz w:val="24"/>
                <w:szCs w:val="24"/>
              </w:rPr>
              <w:t>乙方：</w:t>
            </w:r>
            <w:r>
              <w:rPr>
                <w:rFonts w:hint="eastAsia" w:asciiTheme="minorEastAsia" w:hAnsiTheme="minorEastAsia" w:eastAsiaTheme="minorEastAsia" w:cstheme="minorEastAsia"/>
                <w:sz w:val="24"/>
                <w:szCs w:val="24"/>
                <w:u w:val="single"/>
              </w:rPr>
              <w:t xml:space="preserve">                             </w:t>
            </w:r>
          </w:p>
          <w:p w14:paraId="339E6FFE">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（盖章）</w:t>
            </w:r>
          </w:p>
          <w:p w14:paraId="788DD82B">
            <w:pPr>
              <w:spacing w:line="360" w:lineRule="auto"/>
              <w:rPr>
                <w:rFonts w:hint="eastAsia" w:asciiTheme="minorEastAsia" w:hAnsiTheme="minorEastAsia" w:eastAsiaTheme="minorEastAsia" w:cstheme="minorEastAsia"/>
                <w:sz w:val="24"/>
                <w:szCs w:val="24"/>
              </w:rPr>
            </w:pPr>
          </w:p>
          <w:p w14:paraId="19BC8449">
            <w:pPr>
              <w:spacing w:line="360" w:lineRule="auto"/>
              <w:rPr>
                <w:rFonts w:hint="eastAsia" w:asciiTheme="minorEastAsia" w:hAnsiTheme="minorEastAsia" w:eastAsiaTheme="minorEastAsia" w:cstheme="minorEastAsia"/>
                <w:sz w:val="24"/>
                <w:szCs w:val="24"/>
              </w:rPr>
            </w:pPr>
          </w:p>
          <w:p w14:paraId="1DBDD25F">
            <w:pPr>
              <w:spacing w:line="360" w:lineRule="auto"/>
              <w:jc w:val="left"/>
              <w:rPr>
                <w:rFonts w:hint="eastAsia" w:asciiTheme="minorEastAsia" w:hAnsiTheme="minorEastAsia" w:eastAsiaTheme="minorEastAsia" w:cstheme="minorEastAsia"/>
                <w:sz w:val="24"/>
                <w:szCs w:val="24"/>
              </w:rPr>
            </w:pPr>
          </w:p>
          <w:p w14:paraId="699514FE">
            <w:pPr>
              <w:spacing w:line="360" w:lineRule="auto"/>
              <w:rPr>
                <w:rFonts w:hint="eastAsia" w:asciiTheme="minorEastAsia" w:hAnsiTheme="minorEastAsia" w:eastAsiaTheme="minorEastAsia" w:cstheme="minorEastAsia"/>
                <w:sz w:val="24"/>
                <w:szCs w:val="24"/>
              </w:rPr>
            </w:pPr>
          </w:p>
        </w:tc>
      </w:tr>
      <w:tr w14:paraId="7A56D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9" w:hRule="atLeast"/>
          <w:jc w:val="center"/>
        </w:trPr>
        <w:tc>
          <w:tcPr>
            <w:tcW w:w="4535" w:type="dxa"/>
            <w:tcBorders>
              <w:tl2br w:val="nil"/>
              <w:tr2bl w:val="nil"/>
            </w:tcBorders>
            <w:shd w:val="clear" w:color="auto" w:fill="auto"/>
          </w:tcPr>
          <w:p w14:paraId="3D022618">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法定代表人或授权代表：</w:t>
            </w:r>
            <w:r>
              <w:rPr>
                <w:rFonts w:hint="eastAsia" w:asciiTheme="minorEastAsia" w:hAnsiTheme="minorEastAsia" w:eastAsiaTheme="minorEastAsia" w:cstheme="minorEastAsia"/>
                <w:sz w:val="24"/>
                <w:szCs w:val="24"/>
                <w:u w:val="single"/>
              </w:rPr>
              <w:t xml:space="preserve">             </w:t>
            </w:r>
          </w:p>
          <w:p w14:paraId="2D37D5D9">
            <w:pPr>
              <w:spacing w:line="360" w:lineRule="auto"/>
              <w:ind w:firstLine="2640" w:firstLineChars="1100"/>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sz w:val="24"/>
                <w:szCs w:val="24"/>
              </w:rPr>
              <w:t>（签字或签章）</w:t>
            </w:r>
          </w:p>
          <w:p w14:paraId="633B1FA9">
            <w:pPr>
              <w:spacing w:line="360" w:lineRule="auto"/>
              <w:rPr>
                <w:rFonts w:hint="eastAsia" w:asciiTheme="minorEastAsia" w:hAnsiTheme="minorEastAsia" w:eastAsiaTheme="minorEastAsia" w:cstheme="minorEastAsia"/>
                <w:sz w:val="24"/>
                <w:szCs w:val="24"/>
              </w:rPr>
            </w:pPr>
          </w:p>
          <w:p w14:paraId="3F6C7BED">
            <w:pPr>
              <w:spacing w:line="360" w:lineRule="auto"/>
              <w:rPr>
                <w:rFonts w:hint="eastAsia" w:asciiTheme="minorEastAsia" w:hAnsiTheme="minorEastAsia" w:eastAsiaTheme="minorEastAsia" w:cstheme="minorEastAsia"/>
                <w:sz w:val="24"/>
                <w:szCs w:val="24"/>
              </w:rPr>
            </w:pPr>
          </w:p>
          <w:p w14:paraId="0A8192FF">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日期：</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日</w:t>
            </w:r>
          </w:p>
          <w:p w14:paraId="0B5B2199">
            <w:pPr>
              <w:spacing w:line="360" w:lineRule="auto"/>
              <w:rPr>
                <w:rFonts w:hint="eastAsia" w:asciiTheme="minorEastAsia" w:hAnsiTheme="minorEastAsia" w:eastAsiaTheme="minorEastAsia" w:cstheme="minorEastAsia"/>
                <w:sz w:val="24"/>
                <w:szCs w:val="24"/>
              </w:rPr>
            </w:pPr>
          </w:p>
        </w:tc>
        <w:tc>
          <w:tcPr>
            <w:tcW w:w="4535" w:type="dxa"/>
            <w:tcBorders>
              <w:tl2br w:val="nil"/>
              <w:tr2bl w:val="nil"/>
            </w:tcBorders>
            <w:shd w:val="clear" w:color="auto" w:fill="auto"/>
          </w:tcPr>
          <w:p w14:paraId="194BD981">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法定代表人或授权代表：</w:t>
            </w:r>
            <w:r>
              <w:rPr>
                <w:rFonts w:hint="eastAsia" w:asciiTheme="minorEastAsia" w:hAnsiTheme="minorEastAsia" w:eastAsiaTheme="minorEastAsia" w:cstheme="minorEastAsia"/>
                <w:sz w:val="24"/>
                <w:szCs w:val="24"/>
                <w:u w:val="single"/>
              </w:rPr>
              <w:t xml:space="preserve">             </w:t>
            </w:r>
          </w:p>
          <w:p w14:paraId="76CA3DE0">
            <w:pPr>
              <w:spacing w:line="360" w:lineRule="auto"/>
              <w:ind w:firstLine="2640" w:firstLineChars="1100"/>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sz w:val="24"/>
                <w:szCs w:val="24"/>
              </w:rPr>
              <w:t>（签字或签章）</w:t>
            </w:r>
          </w:p>
          <w:p w14:paraId="32D80EC6">
            <w:pPr>
              <w:spacing w:line="360" w:lineRule="auto"/>
              <w:rPr>
                <w:rFonts w:hint="eastAsia" w:asciiTheme="minorEastAsia" w:hAnsiTheme="minorEastAsia" w:eastAsiaTheme="minorEastAsia" w:cstheme="minorEastAsia"/>
                <w:sz w:val="24"/>
                <w:szCs w:val="24"/>
              </w:rPr>
            </w:pPr>
          </w:p>
          <w:p w14:paraId="0FFEC674">
            <w:pPr>
              <w:spacing w:line="360" w:lineRule="auto"/>
              <w:rPr>
                <w:rFonts w:hint="eastAsia" w:asciiTheme="minorEastAsia" w:hAnsiTheme="minorEastAsia" w:eastAsiaTheme="minorEastAsia" w:cstheme="minorEastAsia"/>
                <w:sz w:val="24"/>
                <w:szCs w:val="24"/>
              </w:rPr>
            </w:pPr>
          </w:p>
          <w:p w14:paraId="7A24B714">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日期：</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日</w:t>
            </w:r>
          </w:p>
          <w:p w14:paraId="70A75286">
            <w:pPr>
              <w:spacing w:line="360" w:lineRule="auto"/>
              <w:rPr>
                <w:rFonts w:hint="eastAsia" w:asciiTheme="minorEastAsia" w:hAnsiTheme="minorEastAsia" w:eastAsiaTheme="minorEastAsia" w:cstheme="minorEastAsia"/>
                <w:sz w:val="24"/>
                <w:szCs w:val="24"/>
              </w:rPr>
            </w:pPr>
          </w:p>
        </w:tc>
      </w:tr>
    </w:tbl>
    <w:p w14:paraId="6BA6DF46">
      <w:pPr>
        <w:rPr>
          <w:rFonts w:hint="eastAsia" w:asciiTheme="minorEastAsia" w:hAnsiTheme="minorEastAsia" w:eastAsiaTheme="minorEastAsia" w:cstheme="minorEastAsia"/>
          <w:sz w:val="24"/>
          <w:szCs w:val="24"/>
        </w:rPr>
        <w:sectPr>
          <w:headerReference r:id="rId3" w:type="default"/>
          <w:footerReference r:id="rId4" w:type="default"/>
          <w:pgSz w:w="11906" w:h="16838"/>
          <w:pgMar w:top="1440" w:right="1440" w:bottom="1440" w:left="1440" w:header="851" w:footer="992" w:gutter="0"/>
          <w:pgNumType w:fmt="decimal" w:start="1"/>
          <w:cols w:space="720" w:num="1"/>
          <w:docGrid w:type="lines" w:linePitch="312" w:charSpace="0"/>
        </w:sectPr>
      </w:pPr>
    </w:p>
    <w:p w14:paraId="20AB8DC1">
      <w:pPr>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w:t>
      </w:r>
      <w:r>
        <w:rPr>
          <w:rFonts w:hint="eastAsia" w:asciiTheme="minorEastAsia" w:hAnsiTheme="minorEastAsia" w:eastAsiaTheme="minorEastAsia" w:cstheme="minorEastAsia"/>
          <w:sz w:val="24"/>
          <w:szCs w:val="24"/>
          <w:u w:val="single"/>
        </w:rPr>
        <w:t xml:space="preserve">北京市公安局昌平分局      </w:t>
      </w:r>
    </w:p>
    <w:p w14:paraId="02DF522E">
      <w:pPr>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地址：</w:t>
      </w:r>
      <w:r>
        <w:rPr>
          <w:rFonts w:hint="eastAsia" w:asciiTheme="minorEastAsia" w:hAnsiTheme="minorEastAsia" w:eastAsiaTheme="minorEastAsia" w:cstheme="minorEastAsia"/>
          <w:sz w:val="24"/>
          <w:szCs w:val="24"/>
          <w:u w:val="single"/>
        </w:rPr>
        <w:t>北京市昌平区南邵镇昌崔路161号</w:t>
      </w:r>
    </w:p>
    <w:p w14:paraId="7C0C5D6B">
      <w:pPr>
        <w:spacing w:line="360" w:lineRule="auto"/>
        <w:ind w:firstLine="480" w:firstLineChars="20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联系人：</w:t>
      </w:r>
      <w:r>
        <w:rPr>
          <w:rFonts w:hint="eastAsia" w:asciiTheme="minorEastAsia" w:hAnsiTheme="minorEastAsia" w:eastAsiaTheme="minorEastAsia" w:cstheme="minorEastAsia"/>
          <w:sz w:val="24"/>
          <w:szCs w:val="24"/>
          <w:u w:val="single"/>
        </w:rPr>
        <w:t xml:space="preserve">       毛 竹                </w:t>
      </w:r>
    </w:p>
    <w:p w14:paraId="6FE0B673">
      <w:pPr>
        <w:spacing w:line="360" w:lineRule="auto"/>
        <w:ind w:firstLine="480" w:firstLineChars="20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联系方式：</w:t>
      </w:r>
      <w:r>
        <w:rPr>
          <w:rFonts w:hint="eastAsia" w:asciiTheme="minorEastAsia" w:hAnsiTheme="minorEastAsia" w:eastAsiaTheme="minorEastAsia" w:cstheme="minorEastAsia"/>
          <w:sz w:val="24"/>
          <w:szCs w:val="24"/>
          <w:u w:val="single"/>
        </w:rPr>
        <w:t xml:space="preserve">    010-80105178          </w:t>
      </w:r>
    </w:p>
    <w:p w14:paraId="442F6B9D">
      <w:pPr>
        <w:spacing w:line="360" w:lineRule="auto"/>
        <w:ind w:firstLine="480" w:firstLineChars="200"/>
        <w:rPr>
          <w:rFonts w:hint="eastAsia" w:asciiTheme="minorEastAsia" w:hAnsiTheme="minorEastAsia" w:eastAsiaTheme="minorEastAsia" w:cstheme="minorEastAsia"/>
          <w:sz w:val="24"/>
          <w:szCs w:val="24"/>
        </w:rPr>
      </w:pPr>
    </w:p>
    <w:p w14:paraId="5B7C843E">
      <w:pPr>
        <w:spacing w:line="360" w:lineRule="auto"/>
        <w:ind w:firstLine="480" w:firstLineChars="20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乙方：</w:t>
      </w:r>
      <w:r>
        <w:rPr>
          <w:rFonts w:hint="eastAsia" w:asciiTheme="minorEastAsia" w:hAnsiTheme="minorEastAsia" w:eastAsiaTheme="minorEastAsia" w:cstheme="minorEastAsia"/>
          <w:sz w:val="24"/>
          <w:szCs w:val="24"/>
          <w:u w:val="single"/>
        </w:rPr>
        <w:t xml:space="preserve">                          </w:t>
      </w:r>
    </w:p>
    <w:p w14:paraId="0DE606AE">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地址：</w:t>
      </w:r>
      <w:r>
        <w:rPr>
          <w:rFonts w:hint="eastAsia" w:asciiTheme="minorEastAsia" w:hAnsiTheme="minorEastAsia" w:eastAsiaTheme="minorEastAsia" w:cstheme="minorEastAsia"/>
          <w:sz w:val="24"/>
          <w:szCs w:val="24"/>
          <w:u w:val="single"/>
        </w:rPr>
        <w:t xml:space="preserve">                          </w:t>
      </w:r>
    </w:p>
    <w:p w14:paraId="242193D1">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联系人：</w:t>
      </w:r>
      <w:r>
        <w:rPr>
          <w:rFonts w:hint="eastAsia" w:asciiTheme="minorEastAsia" w:hAnsiTheme="minorEastAsia" w:eastAsiaTheme="minorEastAsia" w:cstheme="minorEastAsia"/>
          <w:sz w:val="24"/>
          <w:szCs w:val="24"/>
          <w:u w:val="single"/>
        </w:rPr>
        <w:t xml:space="preserve">                        </w:t>
      </w:r>
    </w:p>
    <w:p w14:paraId="25E7DCCB">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联系方式：</w:t>
      </w:r>
      <w:r>
        <w:rPr>
          <w:rFonts w:hint="eastAsia" w:asciiTheme="minorEastAsia" w:hAnsiTheme="minorEastAsia" w:eastAsiaTheme="minorEastAsia" w:cstheme="minorEastAsia"/>
          <w:sz w:val="24"/>
          <w:szCs w:val="24"/>
          <w:u w:val="single"/>
        </w:rPr>
        <w:t xml:space="preserve">                      </w:t>
      </w:r>
    </w:p>
    <w:p w14:paraId="4D6165E9">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统一社会信用代码：</w:t>
      </w:r>
      <w:r>
        <w:rPr>
          <w:rFonts w:hint="eastAsia" w:asciiTheme="minorEastAsia" w:hAnsiTheme="minorEastAsia" w:eastAsiaTheme="minorEastAsia" w:cstheme="minorEastAsia"/>
          <w:sz w:val="24"/>
          <w:szCs w:val="24"/>
          <w:u w:val="single"/>
        </w:rPr>
        <w:t xml:space="preserve">              </w:t>
      </w:r>
    </w:p>
    <w:p w14:paraId="1CCB4A8D">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开户行：</w:t>
      </w:r>
      <w:r>
        <w:rPr>
          <w:rFonts w:hint="eastAsia" w:asciiTheme="minorEastAsia" w:hAnsiTheme="minorEastAsia" w:eastAsiaTheme="minorEastAsia" w:cstheme="minorEastAsia"/>
          <w:sz w:val="24"/>
          <w:szCs w:val="24"/>
          <w:u w:val="single"/>
        </w:rPr>
        <w:t xml:space="preserve">                        </w:t>
      </w:r>
    </w:p>
    <w:p w14:paraId="5699DC14">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银行账号：</w:t>
      </w:r>
      <w:r>
        <w:rPr>
          <w:rFonts w:hint="eastAsia" w:asciiTheme="minorEastAsia" w:hAnsiTheme="minorEastAsia" w:eastAsiaTheme="minorEastAsia" w:cstheme="minorEastAsia"/>
          <w:sz w:val="24"/>
          <w:szCs w:val="24"/>
          <w:u w:val="single"/>
        </w:rPr>
        <w:t xml:space="preserve">                      </w:t>
      </w:r>
    </w:p>
    <w:p w14:paraId="366986A1">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p>
    <w:p w14:paraId="7A80BE42">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一、总则</w:t>
      </w:r>
    </w:p>
    <w:p w14:paraId="6D79371C">
      <w:pPr>
        <w:ind w:firstLine="480" w:firstLineChars="200"/>
        <w:rPr>
          <w:rFonts w:hint="eastAsia" w:asciiTheme="minorEastAsia" w:hAnsiTheme="minorEastAsia" w:eastAsiaTheme="minorEastAsia" w:cstheme="minorEastAsia"/>
          <w:sz w:val="24"/>
          <w:szCs w:val="24"/>
        </w:rPr>
      </w:pPr>
      <w:bookmarkStart w:id="2" w:name="_Hlk129364312"/>
      <w:r>
        <w:rPr>
          <w:rFonts w:hint="eastAsia" w:asciiTheme="minorEastAsia" w:hAnsiTheme="minorEastAsia" w:eastAsiaTheme="minorEastAsia" w:cstheme="minorEastAsia"/>
          <w:sz w:val="24"/>
          <w:szCs w:val="24"/>
        </w:rPr>
        <w:t>1.甲乙双方根据有关法律法规之规定，在平等自愿、协商一致的基础上，就乙方为甲方提供</w:t>
      </w:r>
      <w:r>
        <w:rPr>
          <w:rFonts w:hint="eastAsia" w:asciiTheme="minorEastAsia" w:hAnsiTheme="minorEastAsia" w:eastAsiaTheme="minorEastAsia" w:cstheme="minorEastAsia"/>
          <w:sz w:val="24"/>
          <w:szCs w:val="24"/>
          <w:u w:val="single"/>
        </w:rPr>
        <w:t>人员信息标准化采集系统设备</w:t>
      </w:r>
      <w:r>
        <w:rPr>
          <w:rFonts w:hint="eastAsia" w:asciiTheme="minorEastAsia" w:hAnsiTheme="minorEastAsia" w:eastAsiaTheme="minorEastAsia" w:cstheme="minorEastAsia"/>
          <w:sz w:val="24"/>
          <w:szCs w:val="24"/>
        </w:rPr>
        <w:t>事宜，订立本合同。</w:t>
      </w:r>
    </w:p>
    <w:p w14:paraId="608AE384">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2．本合同下列术语应解释为：</w:t>
      </w:r>
    </w:p>
    <w:bookmarkEnd w:id="2"/>
    <w:p w14:paraId="6B51C587">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（1）“合同”系指甲乙双方签署的、合同格式中载明的甲乙双方所达成的协议，包括所有的附件、附录和上述文件所提到的构成合同的所有文件。</w:t>
      </w:r>
    </w:p>
    <w:p w14:paraId="684BE7D9">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（2）“合同总价”系指根据合同约定乙方在正确地完全履行合同义务后甲方应支付给乙方的价格。</w:t>
      </w:r>
    </w:p>
    <w:p w14:paraId="3C212B81">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（3）“货物”系指乙方根据合同约定须向甲方提供的一切本项目所需软硬件设备以及其它有关技术资料和材料。</w:t>
      </w:r>
    </w:p>
    <w:p w14:paraId="0210DFC1">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（4）“服务”系指根据合同约定乙方承担与供货有关的服务，如货物配送、安装、调试、培训、质保、维护和合同中约定乙方应承担的其它义务。</w:t>
      </w:r>
    </w:p>
    <w:p w14:paraId="617F1813">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（5）“甲方执行部门”系指</w:t>
      </w:r>
      <w:r>
        <w:rPr>
          <w:rFonts w:hint="eastAsia" w:asciiTheme="minorEastAsia" w:hAnsiTheme="minorEastAsia" w:eastAsiaTheme="minorEastAsia" w:cstheme="minorEastAsia"/>
          <w:sz w:val="24"/>
          <w:szCs w:val="24"/>
          <w:u w:val="single"/>
        </w:rPr>
        <w:t>昌平公安分局刑侦支队</w:t>
      </w:r>
      <w:r>
        <w:rPr>
          <w:rFonts w:hint="eastAsia" w:asciiTheme="minorEastAsia" w:hAnsiTheme="minorEastAsia" w:eastAsiaTheme="minorEastAsia" w:cstheme="minorEastAsia"/>
          <w:sz w:val="24"/>
          <w:szCs w:val="24"/>
        </w:rPr>
        <w:t>。</w:t>
      </w:r>
    </w:p>
    <w:p w14:paraId="2F4A89E9">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 组成本合同的文件包括：</w:t>
      </w:r>
    </w:p>
    <w:p w14:paraId="38F92433">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（1）本合同全部条款。</w:t>
      </w:r>
    </w:p>
    <w:p w14:paraId="554716B4">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（2）合同清单（附件1）。</w:t>
      </w:r>
    </w:p>
    <w:p w14:paraId="321680E9">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（3）合同履约验收报告（附件2）</w:t>
      </w:r>
      <w:bookmarkStart w:id="6" w:name="_GoBack"/>
      <w:bookmarkEnd w:id="6"/>
    </w:p>
    <w:p w14:paraId="58834F45">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（4）合同保密协议（附件3）。</w:t>
      </w:r>
    </w:p>
    <w:p w14:paraId="793876FC">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（5）售后服务方案（如有）。</w:t>
      </w:r>
    </w:p>
    <w:p w14:paraId="269C4012">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（6）技术合同（如有）。</w:t>
      </w:r>
    </w:p>
    <w:p w14:paraId="4FFB4567">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（7）在合同履行过程中的变更协议（如有）。</w:t>
      </w:r>
    </w:p>
    <w:p w14:paraId="09463697">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（8）采购文件（如有），包括：招标文件、投标文件，谈判文件、响应文件，磋商文件、响应文件，单一来源采购文件、响应文件等政府采购文件，以及直接采购、比价、遴选等文件。</w:t>
      </w:r>
    </w:p>
    <w:p w14:paraId="19BF0D07">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p>
    <w:p w14:paraId="2F22D552">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二、合同标的</w:t>
      </w:r>
    </w:p>
    <w:p w14:paraId="0886723B">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乙方需向甲方提供合同清单（附件1）中列明的货物及服务。</w:t>
      </w:r>
    </w:p>
    <w:p w14:paraId="54C4A848">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p>
    <w:p w14:paraId="013EC64F">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三、价格与支付</w:t>
      </w:r>
    </w:p>
    <w:p w14:paraId="1D1674FA">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1.合同总价（货物与服务）：</w:t>
      </w:r>
    </w:p>
    <w:p w14:paraId="3CF6349C">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本合同金额共计：</w:t>
      </w:r>
    </w:p>
    <w:p w14:paraId="6966CB82">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人民币小写：</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元，人民币大写：</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p>
    <w:p w14:paraId="3C321497">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价格明细详见附件1。</w:t>
      </w:r>
    </w:p>
    <w:p w14:paraId="7848AF5F">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2．支付</w:t>
      </w:r>
    </w:p>
    <w:p w14:paraId="3F91DEB9">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（1）付款进度和条件：</w:t>
      </w:r>
    </w:p>
    <w:p w14:paraId="054EF509">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①合同签订生效后</w:t>
      </w:r>
      <w:r>
        <w:rPr>
          <w:rFonts w:hint="eastAsia" w:asciiTheme="minorEastAsia" w:hAnsiTheme="minorEastAsia" w:eastAsiaTheme="minorEastAsia" w:cstheme="minorEastAsia"/>
          <w:sz w:val="24"/>
          <w:szCs w:val="24"/>
          <w:u w:val="single"/>
        </w:rPr>
        <w:t>15</w:t>
      </w:r>
      <w:r>
        <w:rPr>
          <w:rFonts w:hint="eastAsia" w:asciiTheme="minorEastAsia" w:hAnsiTheme="minorEastAsia" w:eastAsiaTheme="minorEastAsia" w:cstheme="minorEastAsia"/>
          <w:sz w:val="24"/>
          <w:szCs w:val="24"/>
        </w:rPr>
        <w:t>个工作日内，甲方向乙方支付合同总价的</w:t>
      </w:r>
      <w:r>
        <w:rPr>
          <w:rFonts w:hint="eastAsia" w:asciiTheme="minorEastAsia" w:hAnsiTheme="minorEastAsia" w:eastAsiaTheme="minorEastAsia" w:cstheme="minorEastAsia"/>
          <w:sz w:val="24"/>
          <w:szCs w:val="24"/>
          <w:u w:val="single"/>
        </w:rPr>
        <w:t>40</w:t>
      </w:r>
      <w:r>
        <w:rPr>
          <w:rFonts w:hint="eastAsia" w:asciiTheme="minorEastAsia" w:hAnsiTheme="minorEastAsia" w:eastAsiaTheme="minorEastAsia" w:cstheme="minorEastAsia"/>
          <w:sz w:val="24"/>
          <w:szCs w:val="24"/>
        </w:rPr>
        <w:t>%预付款，即人民币小写：</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元，人民币大写：</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p>
    <w:p w14:paraId="48354DD9">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②全部货物验收合格且乙方向甲方提交由其开户银行出具的合同总价的</w:t>
      </w:r>
      <w:r>
        <w:rPr>
          <w:rFonts w:hint="eastAsia" w:asciiTheme="minorEastAsia" w:hAnsiTheme="minorEastAsia" w:eastAsiaTheme="minorEastAsia" w:cstheme="minorEastAsia"/>
          <w:sz w:val="24"/>
          <w:szCs w:val="24"/>
          <w:u w:val="single"/>
        </w:rPr>
        <w:t>5</w:t>
      </w:r>
      <w:r>
        <w:rPr>
          <w:rFonts w:hint="eastAsia" w:asciiTheme="minorEastAsia" w:hAnsiTheme="minorEastAsia" w:eastAsiaTheme="minorEastAsia" w:cstheme="minorEastAsia"/>
          <w:sz w:val="24"/>
          <w:szCs w:val="24"/>
        </w:rPr>
        <w:t>%的履约保函正本后</w:t>
      </w:r>
      <w:r>
        <w:rPr>
          <w:rFonts w:hint="eastAsia" w:asciiTheme="minorEastAsia" w:hAnsiTheme="minorEastAsia" w:eastAsiaTheme="minorEastAsia" w:cstheme="minorEastAsia"/>
          <w:sz w:val="24"/>
          <w:szCs w:val="24"/>
          <w:u w:val="single"/>
        </w:rPr>
        <w:t>15</w:t>
      </w:r>
      <w:r>
        <w:rPr>
          <w:rFonts w:hint="eastAsia" w:asciiTheme="minorEastAsia" w:hAnsiTheme="minorEastAsia" w:eastAsiaTheme="minorEastAsia" w:cstheme="minorEastAsia"/>
          <w:sz w:val="24"/>
          <w:szCs w:val="24"/>
        </w:rPr>
        <w:t>个工作日内，甲方向乙方支付合同总价的</w:t>
      </w:r>
      <w:r>
        <w:rPr>
          <w:rFonts w:hint="eastAsia" w:asciiTheme="minorEastAsia" w:hAnsiTheme="minorEastAsia" w:eastAsiaTheme="minorEastAsia" w:cstheme="minorEastAsia"/>
          <w:sz w:val="24"/>
          <w:szCs w:val="24"/>
          <w:u w:val="single"/>
        </w:rPr>
        <w:t>60</w:t>
      </w:r>
      <w:r>
        <w:rPr>
          <w:rFonts w:hint="eastAsia" w:asciiTheme="minorEastAsia" w:hAnsiTheme="minorEastAsia" w:eastAsiaTheme="minorEastAsia" w:cstheme="minorEastAsia"/>
          <w:sz w:val="24"/>
          <w:szCs w:val="24"/>
        </w:rPr>
        <w:t>%，即人民币小写：</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元，人民币大写：</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p>
    <w:p w14:paraId="05E5CE86">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（2）结算付款方式：转账。</w:t>
      </w:r>
    </w:p>
    <w:p w14:paraId="27701515">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（3）每次甲方付款前，乙方需向甲方提供符合甲方要求的正规发票。</w:t>
      </w:r>
    </w:p>
    <w:p w14:paraId="19406745">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（4）本合同约定的付款时间及付款金额等以甲方获得经费审批为准，经费未及时审批及拨款的不视为甲方违约，双方可根据实际情况协商调整付款时间及金额。</w:t>
      </w:r>
    </w:p>
    <w:p w14:paraId="7169FAA4">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3.履约保证金（以保函形式提交）</w:t>
      </w:r>
    </w:p>
    <w:p w14:paraId="3F7BD1C5">
      <w:pPr>
        <w:tabs>
          <w:tab w:val="left" w:pos="735"/>
          <w:tab w:val="left" w:pos="870"/>
        </w:tabs>
        <w:adjustRightInd w:val="0"/>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全部货物验收合格后，乙方应按照合同总价的</w:t>
      </w:r>
      <w:r>
        <w:rPr>
          <w:rFonts w:hint="eastAsia" w:asciiTheme="minorEastAsia" w:hAnsiTheme="minorEastAsia" w:eastAsiaTheme="minorEastAsia" w:cstheme="minorEastAsia"/>
          <w:sz w:val="24"/>
          <w:szCs w:val="24"/>
          <w:u w:val="single"/>
        </w:rPr>
        <w:t>5</w:t>
      </w:r>
      <w:r>
        <w:rPr>
          <w:rFonts w:hint="eastAsia" w:asciiTheme="minorEastAsia" w:hAnsiTheme="minorEastAsia" w:eastAsiaTheme="minorEastAsia" w:cstheme="minorEastAsia"/>
          <w:sz w:val="24"/>
          <w:szCs w:val="24"/>
        </w:rPr>
        <w:t>%（即人民币小写：</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元，人民币大写：</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），向其开户行申请开立银行保函，并将保函正本作为本项目的履约保函，保函期限与质保期相同。</w:t>
      </w:r>
    </w:p>
    <w:p w14:paraId="20793F99">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4.税金</w:t>
      </w:r>
    </w:p>
    <w:p w14:paraId="017C096A">
      <w:pPr>
        <w:adjustRightInd w:val="0"/>
        <w:snapToGrid w:val="0"/>
        <w:spacing w:line="360" w:lineRule="auto"/>
        <w:ind w:firstLine="480"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本合同的合同总价为含税价。</w:t>
      </w:r>
    </w:p>
    <w:p w14:paraId="5CBDB43C">
      <w:pPr>
        <w:adjustRightInd w:val="0"/>
        <w:snapToGrid w:val="0"/>
        <w:spacing w:line="360" w:lineRule="auto"/>
        <w:ind w:firstLine="480" w:firstLineChars="200"/>
        <w:rPr>
          <w:rFonts w:hint="eastAsia" w:asciiTheme="minorEastAsia" w:hAnsiTheme="minorEastAsia" w:eastAsiaTheme="minorEastAsia" w:cstheme="minorEastAsia"/>
          <w:sz w:val="24"/>
          <w:szCs w:val="24"/>
        </w:rPr>
      </w:pPr>
    </w:p>
    <w:p w14:paraId="54E88E97">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四、包装、交付与验收</w:t>
      </w:r>
    </w:p>
    <w:p w14:paraId="0D007F51">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bookmarkStart w:id="3" w:name="_Hlk128052383"/>
      <w:r>
        <w:rPr>
          <w:rFonts w:hint="eastAsia" w:asciiTheme="minorEastAsia" w:hAnsiTheme="minorEastAsia" w:eastAsiaTheme="minorEastAsia" w:cstheme="minorEastAsia"/>
          <w:sz w:val="24"/>
          <w:szCs w:val="24"/>
        </w:rPr>
        <w:t>1.包装</w:t>
      </w:r>
    </w:p>
    <w:bookmarkEnd w:id="3"/>
    <w:p w14:paraId="7651F442">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乙方所交付的全部货物均应按包装和运输的标准保护措施进行包装，这类包装应满足按照该类货物特定性质所需的远距离运输、防潮、防震、防锈等要求，以确保货物安全地运抵交货地点。</w:t>
      </w:r>
    </w:p>
    <w:p w14:paraId="093E8559">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2.交付</w:t>
      </w:r>
    </w:p>
    <w:p w14:paraId="50FBDAD7">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（1）交付地点：乙方应当将货物运至甲方指定地点。</w:t>
      </w:r>
    </w:p>
    <w:p w14:paraId="633C7AA9">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（2）运费及保险费用：运输所发生的所有费用由乙方承担。</w:t>
      </w:r>
    </w:p>
    <w:p w14:paraId="0F44C0C2">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（3）运输途中货物损毁、灭失的风险：由乙方承担。</w:t>
      </w:r>
    </w:p>
    <w:p w14:paraId="0DE22051">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（4）乙方应随货物配套交付质量证书及中文技术资料一套，如目录索引，图纸，源代码存储介质，技术说明书，操作手册，使用指南，维修指南或服务手册和示意图。</w:t>
      </w:r>
    </w:p>
    <w:p w14:paraId="021420DD">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3.验收</w:t>
      </w:r>
    </w:p>
    <w:p w14:paraId="0B7D1BB0">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（1）到货及安装调试 </w:t>
      </w:r>
    </w:p>
    <w:p w14:paraId="5FF736B3">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①乙方应于合同签订后</w:t>
      </w:r>
      <w:r>
        <w:rPr>
          <w:rFonts w:hint="eastAsia" w:asciiTheme="minorEastAsia" w:hAnsiTheme="minorEastAsia" w:eastAsiaTheme="minorEastAsia" w:cstheme="minorEastAsia"/>
          <w:sz w:val="24"/>
          <w:szCs w:val="24"/>
          <w:u w:val="single"/>
        </w:rPr>
        <w:t>30</w:t>
      </w:r>
      <w:r>
        <w:rPr>
          <w:rFonts w:hint="eastAsia" w:asciiTheme="minorEastAsia" w:hAnsiTheme="minorEastAsia" w:eastAsiaTheme="minorEastAsia" w:cstheme="minorEastAsia"/>
          <w:sz w:val="24"/>
          <w:szCs w:val="24"/>
        </w:rPr>
        <w:t>个日历日内完成全部货物的到货及安装调试，达到约定的设备功能和性能等要求。</w:t>
      </w:r>
    </w:p>
    <w:p w14:paraId="66E1EA95">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②乙方负责提供现场安装、集成、调试，并进行操作试验。应派遣技术人员7天×24小时到现场进行技术服务，提供安装调试过程中的各种文档资料，以便甲方能够掌握操作方法和维护方法。</w:t>
      </w:r>
    </w:p>
    <w:p w14:paraId="2E83E0BB">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（2）验收</w:t>
      </w:r>
    </w:p>
    <w:p w14:paraId="1928CE34">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设备到货及安装调试完成后，至少进行为期</w:t>
      </w:r>
      <w:r>
        <w:rPr>
          <w:rFonts w:hint="eastAsia" w:asciiTheme="minorEastAsia" w:hAnsiTheme="minorEastAsia" w:eastAsiaTheme="minorEastAsia" w:cstheme="minorEastAsia"/>
          <w:sz w:val="24"/>
          <w:szCs w:val="24"/>
          <w:u w:val="single"/>
        </w:rPr>
        <w:t>30</w:t>
      </w:r>
      <w:r>
        <w:rPr>
          <w:rFonts w:hint="eastAsia" w:asciiTheme="minorEastAsia" w:hAnsiTheme="minorEastAsia" w:eastAsiaTheme="minorEastAsia" w:cstheme="minorEastAsia"/>
          <w:sz w:val="24"/>
          <w:szCs w:val="24"/>
        </w:rPr>
        <w:t>个日历日的试运行期，期间如发生问题，自发生问题之日起试运行期延长30个日历日。</w:t>
      </w:r>
    </w:p>
    <w:p w14:paraId="1D430B74">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延长期限内，再次发生问题的，甲方有权根据本合同第八条终止合同并追究乙方的违约及赔偿责任。</w:t>
      </w:r>
    </w:p>
    <w:p w14:paraId="30F3653C">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试运行期满无问题后</w:t>
      </w:r>
      <w:r>
        <w:rPr>
          <w:rFonts w:hint="eastAsia" w:asciiTheme="minorEastAsia" w:hAnsiTheme="minorEastAsia" w:eastAsiaTheme="minorEastAsia" w:cstheme="minorEastAsia"/>
          <w:sz w:val="24"/>
          <w:szCs w:val="24"/>
          <w:u w:val="single"/>
        </w:rPr>
        <w:t>7</w:t>
      </w:r>
      <w:r>
        <w:rPr>
          <w:rFonts w:hint="eastAsia" w:asciiTheme="minorEastAsia" w:hAnsiTheme="minorEastAsia" w:eastAsiaTheme="minorEastAsia" w:cstheme="minorEastAsia"/>
          <w:sz w:val="24"/>
          <w:szCs w:val="24"/>
        </w:rPr>
        <w:t>个日历日内，甲方执行部门与乙方共同组成验收小组，按照约定的验收标准和甲方装备项目管理相关规定进行验收。通过后出具合同履约验收报告。</w:t>
      </w:r>
    </w:p>
    <w:p w14:paraId="1E85FE59">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验收不合格的，甲方有权根据本合同第八条终止合同并追究乙方的违约及赔偿责任。</w:t>
      </w:r>
    </w:p>
    <w:p w14:paraId="198C1B3E">
      <w:pPr>
        <w:tabs>
          <w:tab w:val="left" w:pos="735"/>
          <w:tab w:val="left" w:pos="870"/>
        </w:tabs>
        <w:adjustRightInd w:val="0"/>
        <w:snapToGrid w:val="0"/>
        <w:spacing w:line="360" w:lineRule="auto"/>
        <w:ind w:firstLine="482" w:firstLineChars="200"/>
        <w:rPr>
          <w:rFonts w:hint="eastAsia" w:asciiTheme="minorEastAsia" w:hAnsiTheme="minorEastAsia" w:eastAsiaTheme="minorEastAsia" w:cstheme="minorEastAsia"/>
          <w:b/>
          <w:sz w:val="24"/>
          <w:szCs w:val="24"/>
        </w:rPr>
      </w:pPr>
    </w:p>
    <w:p w14:paraId="1AF7E5E5">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五、质量保证和售后服务</w:t>
      </w:r>
    </w:p>
    <w:p w14:paraId="0C9444F2">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乙方应保证货物是全新的、未使用过的，并完全符合合同约定的质量、规格和性能的要求，且货物在其使用寿命期内应具有国家相关技术标准规定的性能。在货物使用寿命期之内，乙方应对由于设计、工艺或材料的缺陷而发生的任何不足或故障负责。</w:t>
      </w:r>
    </w:p>
    <w:p w14:paraId="510289D9">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2.乙方为货物提供免费质保，质保期</w:t>
      </w:r>
      <w:r>
        <w:rPr>
          <w:rFonts w:hint="eastAsia" w:asciiTheme="minorEastAsia" w:hAnsiTheme="minorEastAsia" w:eastAsiaTheme="minorEastAsia" w:cstheme="minorEastAsia"/>
          <w:sz w:val="24"/>
          <w:szCs w:val="24"/>
          <w:u w:val="single"/>
        </w:rPr>
        <w:t>3</w:t>
      </w:r>
      <w:r>
        <w:rPr>
          <w:rFonts w:hint="eastAsia" w:asciiTheme="minorEastAsia" w:hAnsiTheme="minorEastAsia" w:eastAsiaTheme="minorEastAsia" w:cstheme="minorEastAsia"/>
          <w:sz w:val="24"/>
          <w:szCs w:val="24"/>
        </w:rPr>
        <w:t>年，从项目最终验收合格之日起开始计算。对于质保期内更换的设备，从设备更换之日起重新计算免费质保期。其中对更换的存储设备提供故障设备不返还服务。</w:t>
      </w:r>
    </w:p>
    <w:p w14:paraId="48258632">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3.在免费质保期内，如果货物的数量、质量、型号和规格与合同不符，或证实货物是有缺陷的，包括潜在缺陷或使用不符合要求的材料等，甲方有权以书面形式通知乙方，提出索赔。</w:t>
      </w:r>
    </w:p>
    <w:p w14:paraId="220A7E0F">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4.在免费质保期内，乙方应在接到甲方报修电话或通知后</w:t>
      </w:r>
      <w:r>
        <w:rPr>
          <w:rFonts w:hint="eastAsia" w:asciiTheme="minorEastAsia" w:hAnsiTheme="minorEastAsia" w:eastAsiaTheme="minorEastAsia" w:cstheme="minorEastAsia"/>
          <w:sz w:val="24"/>
          <w:szCs w:val="24"/>
          <w:u w:val="single"/>
        </w:rPr>
        <w:t xml:space="preserve">   3  小时</w:t>
      </w:r>
      <w:r>
        <w:rPr>
          <w:rFonts w:hint="eastAsia" w:asciiTheme="minorEastAsia" w:hAnsiTheme="minorEastAsia" w:eastAsiaTheme="minorEastAsia" w:cstheme="minorEastAsia"/>
          <w:sz w:val="24"/>
          <w:szCs w:val="24"/>
        </w:rPr>
        <w:t>之内进行响应，</w:t>
      </w:r>
      <w:r>
        <w:rPr>
          <w:rFonts w:hint="eastAsia" w:asciiTheme="minorEastAsia" w:hAnsiTheme="minorEastAsia" w:eastAsiaTheme="minorEastAsia" w:cstheme="minorEastAsia"/>
          <w:sz w:val="24"/>
          <w:szCs w:val="24"/>
          <w:u w:val="single"/>
        </w:rPr>
        <w:t xml:space="preserve">  2个日历日  </w:t>
      </w:r>
      <w:r>
        <w:rPr>
          <w:rFonts w:hint="eastAsia" w:asciiTheme="minorEastAsia" w:hAnsiTheme="minorEastAsia" w:eastAsiaTheme="minorEastAsia" w:cstheme="minorEastAsia"/>
          <w:sz w:val="24"/>
          <w:szCs w:val="24"/>
        </w:rPr>
        <w:t>内应免费维修或更换有缺陷的货物，如不能及时完成维修、更换或按照甲方要求提供备用货物，甲方可采取必要的补救措施，风险和费用由乙方承担。</w:t>
      </w:r>
    </w:p>
    <w:p w14:paraId="0D1BEB67">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5.遇节假日、敏感时期及突发重大事件时，乙方应根据甲方要求派相关人员提供现场设备维护保障服务。</w:t>
      </w:r>
    </w:p>
    <w:p w14:paraId="608D63C9">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6.免费质保期内，乙方应提供软件的免费升级、改版和更新服务。 </w:t>
      </w:r>
    </w:p>
    <w:p w14:paraId="730FAA5A">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7.乙方负责为甲方技术人员免费提供必要的培训服务及现场技术支持。</w:t>
      </w:r>
    </w:p>
    <w:p w14:paraId="172F096F">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8.乙方应提供本项目采购文件中列明的其他服务。     </w:t>
      </w:r>
    </w:p>
    <w:p w14:paraId="537208E2">
      <w:pPr>
        <w:adjustRightInd w:val="0"/>
        <w:snapToGrid w:val="0"/>
        <w:spacing w:line="360" w:lineRule="auto"/>
        <w:ind w:firstLine="480" w:firstLineChars="200"/>
        <w:rPr>
          <w:rFonts w:hint="eastAsia" w:asciiTheme="minorEastAsia" w:hAnsiTheme="minorEastAsia" w:eastAsiaTheme="minorEastAsia" w:cstheme="minorEastAsia"/>
          <w:sz w:val="24"/>
          <w:szCs w:val="24"/>
        </w:rPr>
      </w:pPr>
    </w:p>
    <w:p w14:paraId="4DF99906">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六、索赔</w:t>
      </w:r>
    </w:p>
    <w:p w14:paraId="33602005">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甲方向乙方提出货物质量不符和索赔要求时，乙方应根据甲方要求，按以下一个或多个综合的方法来处理该项索赔：</w:t>
      </w:r>
    </w:p>
    <w:p w14:paraId="39B6A95E">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同意拒收货物并用合同约定的相同货币归还拒收货物部分的货款，并应承担与此相关的所有直接损失和费用，包括由此产生的利息、银行费用、运费、保险费、检验费、储存费、装卸费、以及其它所有保管和维护被拒收货物所必需的费用。</w:t>
      </w:r>
    </w:p>
    <w:p w14:paraId="6D9779B3">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2.根据货物劣质，损害程度及甲方所受损失的范围降低货物的价格。</w:t>
      </w:r>
    </w:p>
    <w:p w14:paraId="6BFBB948">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3.将不符部分换成与合同约定的规格、质量、性能相符的新部件，乙方应承担甲方所承受的一切费用和损失。</w:t>
      </w:r>
    </w:p>
    <w:p w14:paraId="49BA6C14">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4.由乙方自费派出技术人员对货物的不符合有缺陷部分进行修改，如乙方不能派出技术人员时，甲方有权代为修改，由此产生的费用由乙方承担。</w:t>
      </w:r>
    </w:p>
    <w:p w14:paraId="44647965">
      <w:pPr>
        <w:adjustRightInd w:val="0"/>
        <w:snapToGrid w:val="0"/>
        <w:spacing w:line="360" w:lineRule="auto"/>
        <w:ind w:firstLine="482" w:firstLineChars="200"/>
        <w:rPr>
          <w:rFonts w:hint="eastAsia" w:asciiTheme="minorEastAsia" w:hAnsiTheme="minorEastAsia" w:eastAsiaTheme="minorEastAsia" w:cstheme="minorEastAsia"/>
          <w:b/>
          <w:sz w:val="24"/>
          <w:szCs w:val="24"/>
        </w:rPr>
      </w:pPr>
    </w:p>
    <w:p w14:paraId="589BC42F">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七、知识产权</w:t>
      </w:r>
    </w:p>
    <w:p w14:paraId="67E281DB">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应保证甲方在使用该货物或货物的任何一部分时免受第三方提出的侵犯其专利权、商标权或工业设计权等知识产权的起诉或仲裁。如果任何第三方对此提出起诉或仲裁，乙方应负责与之交涉并承担由此引起的一切法律责任及经济损失。</w:t>
      </w:r>
    </w:p>
    <w:p w14:paraId="7FA8245B">
      <w:pPr>
        <w:adjustRightInd w:val="0"/>
        <w:snapToGrid w:val="0"/>
        <w:spacing w:line="360" w:lineRule="auto"/>
        <w:ind w:firstLine="480" w:firstLineChars="200"/>
        <w:rPr>
          <w:rFonts w:hint="eastAsia" w:asciiTheme="minorEastAsia" w:hAnsiTheme="minorEastAsia" w:eastAsiaTheme="minorEastAsia" w:cstheme="minorEastAsia"/>
          <w:sz w:val="24"/>
          <w:szCs w:val="24"/>
        </w:rPr>
      </w:pPr>
    </w:p>
    <w:p w14:paraId="028AB8C3">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八、违约与解除</w:t>
      </w:r>
    </w:p>
    <w:p w14:paraId="60B5C994">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1.违约责任</w:t>
      </w:r>
    </w:p>
    <w:p w14:paraId="3BCBCE15">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（1）甲方逾期付款的，每逾期1日，应按照合同生效当日的1年期LPR（中国人民银行授权全国银行间同业拆借中心公布的1年期贷款市场报价利率）向乙方支付未付款项的逾期违约金。</w:t>
      </w:r>
    </w:p>
    <w:p w14:paraId="00A8E1D1">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乙方不能按合同约定或甲方要求完成按时交付、安装调试、验收的，甲方除根据合同约定采取其它补救措施外，还有权要求乙方承担违约金。每延误1个日历日的违约金按合同总价的0.5%计收。逾期违约金的最高限额为合同总价的10%。</w:t>
      </w:r>
    </w:p>
    <w:p w14:paraId="2557862D">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（3）乙方有其他违约行为的，甲方有权要求乙方承担合同总价10%的违约金。</w:t>
      </w:r>
    </w:p>
    <w:p w14:paraId="7EE12190">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（4）甲方有权对乙方上述的违约行为进行累加计算，但是累加计算后的违约金总额最高为合同总价的30%。</w:t>
      </w:r>
    </w:p>
    <w:p w14:paraId="2DF29CBC">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bookmarkStart w:id="4" w:name="_Hlk129371962"/>
      <w:r>
        <w:rPr>
          <w:rFonts w:hint="eastAsia" w:asciiTheme="minorEastAsia" w:hAnsiTheme="minorEastAsia" w:eastAsiaTheme="minorEastAsia" w:cstheme="minorEastAsia"/>
          <w:sz w:val="24"/>
          <w:szCs w:val="24"/>
        </w:rPr>
        <w:t>上述违约金不能补偿实际损失的，甲方有权向乙方继续追偿。乙方应当向甲方赔偿的损失范围包括但不限于甲方的直接经济损失、预期可得利益以及为实现债权而支出的律师费、保全费、诉讼费、保全保险费、公证费、鉴定费、调查费、差旅费等费用。</w:t>
      </w:r>
    </w:p>
    <w:bookmarkEnd w:id="4"/>
    <w:p w14:paraId="2B85B14C">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bookmarkStart w:id="5" w:name="_Hlk129372329"/>
      <w:r>
        <w:rPr>
          <w:rFonts w:hint="eastAsia" w:asciiTheme="minorEastAsia" w:hAnsiTheme="minorEastAsia" w:eastAsiaTheme="minorEastAsia" w:cstheme="minorEastAsia"/>
          <w:sz w:val="24"/>
          <w:szCs w:val="24"/>
        </w:rPr>
        <w:t>（6）甲方有权从尚未支付的合同价款及乙方提交的履约保函中自行扣除上述违约金及损失赔偿金。甲方尚未支付的合同价款及乙方提交的履约保函不足以支付上述违约金及损失赔偿金的，甲方有权向乙方继续主张权利。同时，乙方还应当补足履约保函金额。</w:t>
      </w:r>
    </w:p>
    <w:bookmarkEnd w:id="5"/>
    <w:p w14:paraId="169E6FC5">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2.合同解除</w:t>
      </w:r>
    </w:p>
    <w:p w14:paraId="5F1282F7">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（1）乙方有下列情形之一的，在甲方对乙方违约而采取的任何补救措施不受影响的情况下，甲方可向乙方发出书面违约通知书，提出解除部分或全部合同：</w:t>
      </w:r>
    </w:p>
    <w:p w14:paraId="000E6EA9">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①如果乙方未能在合同约定的期限或甲方同意延长的期限内提供部分或全部货物，或者乙方提供的货物与服务不能满足合同要求的。</w:t>
      </w:r>
    </w:p>
    <w:p w14:paraId="34AA027A">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②如果乙方未能履行合同约定的其它任何义务。</w:t>
      </w:r>
    </w:p>
    <w:p w14:paraId="7D1EE46B">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（2）因乙方原因解除合同的，甲方有权：</w:t>
      </w:r>
    </w:p>
    <w:p w14:paraId="083A5551">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①依其认为适当的条件和方法购买与未交货物类似的货物，乙方应对购买类似货物所超出的那部分费用负责。但是，乙方应继续执行合同中未终止的部分。</w:t>
      </w:r>
    </w:p>
    <w:p w14:paraId="3CF0515B">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②根据合同的履行情况和合同性质，要求乙方恢复原状（即双方互相返还货物及货款）或采取补救措施，并要求乙方赔偿甲方的全部损失。</w:t>
      </w:r>
    </w:p>
    <w:p w14:paraId="4DB88E92">
      <w:pPr>
        <w:tabs>
          <w:tab w:val="left" w:pos="735"/>
          <w:tab w:val="left" w:pos="870"/>
        </w:tabs>
        <w:adjustRightInd w:val="0"/>
        <w:snapToGrid w:val="0"/>
        <w:spacing w:line="360" w:lineRule="auto"/>
        <w:ind w:firstLine="200"/>
        <w:rPr>
          <w:rFonts w:hint="eastAsia" w:asciiTheme="minorEastAsia" w:hAnsiTheme="minorEastAsia" w:eastAsiaTheme="minorEastAsia" w:cstheme="minorEastAsia"/>
          <w:sz w:val="24"/>
          <w:szCs w:val="24"/>
        </w:rPr>
      </w:pPr>
    </w:p>
    <w:p w14:paraId="65FCF2F3">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九、争议解决</w:t>
      </w:r>
    </w:p>
    <w:p w14:paraId="2B9ADA0C">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合同履行或与合同有关的一切争端，应通过双方友好协商解决，如经友好协商不能解决，甲、乙双方均有权向甲方所在地法院提起诉讼。</w:t>
      </w:r>
    </w:p>
    <w:p w14:paraId="0E396F18">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p>
    <w:p w14:paraId="57DADF0B">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十、不可抗力</w:t>
      </w:r>
    </w:p>
    <w:p w14:paraId="7DE09513">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本条所述的“不可抗力”系指双方在订立合同时无法控制、不可预见的事件。这些事件包括：战争、水灾、地震以及双方同意的事件。当不可抗力事件发生时，执行合同的期限将相应延长，延长的期限应相当于不可抗力所影响的时间。</w:t>
      </w:r>
    </w:p>
    <w:p w14:paraId="47BABA46">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2.乙方应在不可抗力发生后，以最快的方式在最短的时间内通知甲方，并在不可抗力发生后15个日历日内，将有关证明文件直接送达甲方。</w:t>
      </w:r>
    </w:p>
    <w:p w14:paraId="0FD795BD">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3.如果不可抗力影响延续90日以上的，甲乙双方应通过友好协商，在合理时间内达成进一步履行本合同的协议。</w:t>
      </w:r>
    </w:p>
    <w:p w14:paraId="5783B660">
      <w:pPr>
        <w:adjustRightInd w:val="0"/>
        <w:snapToGrid w:val="0"/>
        <w:spacing w:line="360" w:lineRule="auto"/>
        <w:ind w:firstLine="480" w:firstLineChars="200"/>
        <w:rPr>
          <w:rFonts w:hint="eastAsia" w:asciiTheme="minorEastAsia" w:hAnsiTheme="minorEastAsia" w:eastAsiaTheme="minorEastAsia" w:cstheme="minorEastAsia"/>
          <w:sz w:val="24"/>
          <w:szCs w:val="24"/>
        </w:rPr>
      </w:pPr>
    </w:p>
    <w:p w14:paraId="5C962FDD">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十一、其它</w:t>
      </w:r>
    </w:p>
    <w:p w14:paraId="4776F4CB">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1.转让与分包。本合同不得转让或分包。</w:t>
      </w:r>
    </w:p>
    <w:p w14:paraId="4E0D967F">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2.破产终止合同。如果乙方破产或无清偿能力，甲方可在任何时候以书面形式通知乙方，终止合同而不给乙方补偿，该终止合同将不损害或影响甲方已经采取或将要采取的任何行动或补救措施的权利。</w:t>
      </w:r>
    </w:p>
    <w:p w14:paraId="5AE50ADF">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3.通知。本合同任何一方给另一方的通知，都应以书面形式发送，而另一方应以书面形式确认并发送到对方明确的地址。</w:t>
      </w:r>
    </w:p>
    <w:p w14:paraId="2CAAAE76">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4.计量单位。除技术合同中另有约定外，计量单位均使用国家法定计量单位。</w:t>
      </w:r>
    </w:p>
    <w:p w14:paraId="6BC819C7">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5.与本合同配套签订的技术合同内容与本合同不一致的，以本合同约定为准。</w:t>
      </w:r>
    </w:p>
    <w:p w14:paraId="6EC5D206">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6.法律适用。本合同应按照中华人民共和国法律进行解释。</w:t>
      </w:r>
    </w:p>
    <w:p w14:paraId="447F7138">
      <w:pPr>
        <w:tabs>
          <w:tab w:val="left" w:pos="735"/>
          <w:tab w:val="left" w:pos="870"/>
        </w:tabs>
        <w:adjustRightInd w:val="0"/>
        <w:snapToGrid w:val="0"/>
        <w:spacing w:line="360" w:lineRule="auto"/>
        <w:ind w:firstLine="468" w:firstLineChars="19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7.其它约定条款：</w:t>
      </w:r>
      <w:r>
        <w:rPr>
          <w:rFonts w:hint="eastAsia" w:asciiTheme="minorEastAsia" w:hAnsiTheme="minorEastAsia" w:eastAsiaTheme="minorEastAsia" w:cstheme="minorEastAsia"/>
          <w:sz w:val="24"/>
          <w:szCs w:val="24"/>
          <w:u w:val="single"/>
        </w:rPr>
        <w:t>无</w:t>
      </w:r>
      <w:r>
        <w:rPr>
          <w:rFonts w:hint="eastAsia" w:asciiTheme="minorEastAsia" w:hAnsiTheme="minorEastAsia" w:eastAsiaTheme="minorEastAsia" w:cstheme="minorEastAsia"/>
          <w:sz w:val="24"/>
          <w:szCs w:val="24"/>
        </w:rPr>
        <w:t>。</w:t>
      </w:r>
    </w:p>
    <w:p w14:paraId="1EC20A46">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p>
    <w:p w14:paraId="3F4C5CC0">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十二、附则</w:t>
      </w:r>
    </w:p>
    <w:p w14:paraId="45C26B9B">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1.本合同自双方法定代表人或授权代表签字（或签章）并加盖单位公章或合同专用章之日起生效。</w:t>
      </w:r>
    </w:p>
    <w:p w14:paraId="4271B79D">
      <w:pPr>
        <w:tabs>
          <w:tab w:val="left" w:pos="735"/>
          <w:tab w:val="left" w:pos="870"/>
        </w:tabs>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2.本合同未尽事宜，经双方协商一致，可签订变更或补充协议，变更或补充协议与本合同具有同等法律效力。</w:t>
      </w:r>
    </w:p>
    <w:p w14:paraId="65817EC4">
      <w:pPr>
        <w:pStyle w:val="6"/>
        <w:tabs>
          <w:tab w:val="clear" w:pos="567"/>
        </w:tabs>
        <w:spacing w:before="88" w:line="360" w:lineRule="auto"/>
        <w:ind w:right="203"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3.本合同一式</w:t>
      </w:r>
      <w:r>
        <w:rPr>
          <w:rFonts w:hint="eastAsia" w:asciiTheme="minorEastAsia" w:hAnsiTheme="minorEastAsia" w:eastAsiaTheme="minorEastAsia" w:cstheme="minorEastAsia"/>
          <w:sz w:val="24"/>
          <w:szCs w:val="24"/>
          <w:u w:val="single"/>
        </w:rPr>
        <w:t>肆</w:t>
      </w:r>
      <w:r>
        <w:rPr>
          <w:rFonts w:hint="eastAsia" w:asciiTheme="minorEastAsia" w:hAnsiTheme="minorEastAsia" w:eastAsiaTheme="minorEastAsia" w:cstheme="minorEastAsia"/>
          <w:sz w:val="24"/>
          <w:szCs w:val="24"/>
        </w:rPr>
        <w:t>份，甲方</w:t>
      </w:r>
      <w:r>
        <w:rPr>
          <w:rFonts w:hint="eastAsia" w:asciiTheme="minorEastAsia" w:hAnsiTheme="minorEastAsia" w:eastAsiaTheme="minorEastAsia" w:cstheme="minorEastAsia"/>
          <w:sz w:val="24"/>
          <w:szCs w:val="24"/>
          <w:u w:val="single"/>
        </w:rPr>
        <w:t>贰</w:t>
      </w:r>
      <w:r>
        <w:rPr>
          <w:rFonts w:hint="eastAsia" w:asciiTheme="minorEastAsia" w:hAnsiTheme="minorEastAsia" w:eastAsiaTheme="minorEastAsia" w:cstheme="minorEastAsia"/>
          <w:sz w:val="24"/>
          <w:szCs w:val="24"/>
        </w:rPr>
        <w:t>份，乙方</w:t>
      </w:r>
      <w:r>
        <w:rPr>
          <w:rFonts w:hint="eastAsia" w:asciiTheme="minorEastAsia" w:hAnsiTheme="minorEastAsia" w:eastAsiaTheme="minorEastAsia" w:cstheme="minorEastAsia"/>
          <w:sz w:val="24"/>
          <w:szCs w:val="24"/>
          <w:u w:val="single"/>
        </w:rPr>
        <w:t>贰</w:t>
      </w:r>
      <w:r>
        <w:rPr>
          <w:rFonts w:hint="eastAsia" w:asciiTheme="minorEastAsia" w:hAnsiTheme="minorEastAsia" w:eastAsiaTheme="minorEastAsia" w:cstheme="minorEastAsia"/>
          <w:sz w:val="24"/>
          <w:szCs w:val="24"/>
        </w:rPr>
        <w:t>份，具同等法律效力。</w:t>
      </w:r>
    </w:p>
    <w:p w14:paraId="1A7614EC">
      <w:pPr>
        <w:spacing w:line="360" w:lineRule="auto"/>
        <w:rPr>
          <w:rFonts w:hint="eastAsia" w:asciiTheme="minorEastAsia" w:hAnsiTheme="minorEastAsia" w:eastAsiaTheme="minorEastAsia" w:cstheme="minorEastAsia"/>
          <w:sz w:val="24"/>
          <w:szCs w:val="24"/>
        </w:rPr>
        <w:sectPr>
          <w:footerReference r:id="rId5" w:type="default"/>
          <w:pgSz w:w="11906" w:h="16838"/>
          <w:pgMar w:top="1440" w:right="1440" w:bottom="1440" w:left="1440" w:header="851" w:footer="992" w:gutter="0"/>
          <w:pgNumType w:fmt="decimal" w:start="1"/>
          <w:cols w:space="720" w:num="1"/>
          <w:docGrid w:type="lines" w:linePitch="312" w:charSpace="0"/>
        </w:sectPr>
      </w:pPr>
    </w:p>
    <w:p w14:paraId="754EC9DA">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附件1：</w:t>
      </w:r>
    </w:p>
    <w:p w14:paraId="46415C0D">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合同清单</w:t>
      </w:r>
    </w:p>
    <w:tbl>
      <w:tblPr>
        <w:tblStyle w:val="8"/>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1316"/>
        <w:gridCol w:w="893"/>
        <w:gridCol w:w="2204"/>
        <w:gridCol w:w="653"/>
        <w:gridCol w:w="642"/>
        <w:gridCol w:w="962"/>
        <w:gridCol w:w="962"/>
      </w:tblGrid>
      <w:tr w14:paraId="317E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64" w:type="dxa"/>
            <w:vMerge w:val="restart"/>
            <w:shd w:val="clear" w:color="auto" w:fill="auto"/>
            <w:vAlign w:val="center"/>
          </w:tcPr>
          <w:p w14:paraId="086CB9E2">
            <w:pPr>
              <w:adjustRightInd w:val="0"/>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1316" w:type="dxa"/>
            <w:vMerge w:val="restart"/>
            <w:shd w:val="clear" w:color="auto" w:fill="auto"/>
            <w:vAlign w:val="center"/>
          </w:tcPr>
          <w:p w14:paraId="27BF8B49">
            <w:pPr>
              <w:adjustRightInd w:val="0"/>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名称</w:t>
            </w:r>
          </w:p>
        </w:tc>
        <w:tc>
          <w:tcPr>
            <w:tcW w:w="893" w:type="dxa"/>
            <w:vMerge w:val="restart"/>
            <w:shd w:val="clear" w:color="auto" w:fill="auto"/>
            <w:vAlign w:val="center"/>
          </w:tcPr>
          <w:p w14:paraId="60096B65">
            <w:pPr>
              <w:adjustRightInd w:val="0"/>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品牌</w:t>
            </w:r>
          </w:p>
        </w:tc>
        <w:tc>
          <w:tcPr>
            <w:tcW w:w="2204" w:type="dxa"/>
            <w:vMerge w:val="restart"/>
            <w:shd w:val="clear" w:color="auto" w:fill="auto"/>
            <w:vAlign w:val="center"/>
          </w:tcPr>
          <w:p w14:paraId="62C4DFB7">
            <w:pPr>
              <w:adjustRightInd w:val="0"/>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型号和规格</w:t>
            </w:r>
          </w:p>
        </w:tc>
        <w:tc>
          <w:tcPr>
            <w:tcW w:w="1295" w:type="dxa"/>
            <w:gridSpan w:val="2"/>
            <w:shd w:val="clear" w:color="auto" w:fill="auto"/>
            <w:vAlign w:val="center"/>
          </w:tcPr>
          <w:p w14:paraId="216A8A18">
            <w:pPr>
              <w:adjustRightInd w:val="0"/>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数量</w:t>
            </w:r>
          </w:p>
        </w:tc>
        <w:tc>
          <w:tcPr>
            <w:tcW w:w="962" w:type="dxa"/>
            <w:vMerge w:val="restart"/>
            <w:shd w:val="clear" w:color="auto" w:fill="auto"/>
            <w:vAlign w:val="center"/>
          </w:tcPr>
          <w:p w14:paraId="0F4AF5FA">
            <w:pPr>
              <w:adjustRightInd w:val="0"/>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单价</w:t>
            </w:r>
          </w:p>
        </w:tc>
        <w:tc>
          <w:tcPr>
            <w:tcW w:w="962" w:type="dxa"/>
            <w:vMerge w:val="restart"/>
            <w:shd w:val="clear" w:color="auto" w:fill="auto"/>
            <w:vAlign w:val="center"/>
          </w:tcPr>
          <w:p w14:paraId="7D6549A0">
            <w:pPr>
              <w:adjustRightInd w:val="0"/>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总价</w:t>
            </w:r>
          </w:p>
        </w:tc>
      </w:tr>
      <w:tr w14:paraId="07BD0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64" w:type="dxa"/>
            <w:vMerge w:val="continue"/>
            <w:shd w:val="clear" w:color="auto" w:fill="auto"/>
            <w:vAlign w:val="center"/>
          </w:tcPr>
          <w:p w14:paraId="5068918D">
            <w:pPr>
              <w:adjustRightInd w:val="0"/>
              <w:snapToGrid w:val="0"/>
              <w:spacing w:line="360" w:lineRule="auto"/>
              <w:jc w:val="center"/>
              <w:rPr>
                <w:rFonts w:hint="eastAsia" w:asciiTheme="minorEastAsia" w:hAnsiTheme="minorEastAsia" w:eastAsiaTheme="minorEastAsia" w:cstheme="minorEastAsia"/>
                <w:sz w:val="24"/>
                <w:szCs w:val="24"/>
              </w:rPr>
            </w:pPr>
          </w:p>
        </w:tc>
        <w:tc>
          <w:tcPr>
            <w:tcW w:w="1316" w:type="dxa"/>
            <w:vMerge w:val="continue"/>
            <w:shd w:val="clear" w:color="auto" w:fill="auto"/>
            <w:vAlign w:val="center"/>
          </w:tcPr>
          <w:p w14:paraId="14F74032">
            <w:pPr>
              <w:adjustRightInd w:val="0"/>
              <w:snapToGrid w:val="0"/>
              <w:spacing w:line="360" w:lineRule="auto"/>
              <w:jc w:val="center"/>
              <w:rPr>
                <w:rFonts w:hint="eastAsia" w:asciiTheme="minorEastAsia" w:hAnsiTheme="minorEastAsia" w:eastAsiaTheme="minorEastAsia" w:cstheme="minorEastAsia"/>
                <w:sz w:val="24"/>
                <w:szCs w:val="24"/>
              </w:rPr>
            </w:pPr>
          </w:p>
        </w:tc>
        <w:tc>
          <w:tcPr>
            <w:tcW w:w="893" w:type="dxa"/>
            <w:vMerge w:val="continue"/>
            <w:shd w:val="clear" w:color="auto" w:fill="auto"/>
            <w:vAlign w:val="center"/>
          </w:tcPr>
          <w:p w14:paraId="74A6189E">
            <w:pPr>
              <w:adjustRightInd w:val="0"/>
              <w:snapToGrid w:val="0"/>
              <w:spacing w:line="360" w:lineRule="auto"/>
              <w:jc w:val="center"/>
              <w:rPr>
                <w:rFonts w:hint="eastAsia" w:asciiTheme="minorEastAsia" w:hAnsiTheme="minorEastAsia" w:eastAsiaTheme="minorEastAsia" w:cstheme="minorEastAsia"/>
                <w:sz w:val="24"/>
                <w:szCs w:val="24"/>
              </w:rPr>
            </w:pPr>
          </w:p>
        </w:tc>
        <w:tc>
          <w:tcPr>
            <w:tcW w:w="2204" w:type="dxa"/>
            <w:vMerge w:val="continue"/>
            <w:shd w:val="clear" w:color="auto" w:fill="auto"/>
            <w:vAlign w:val="center"/>
          </w:tcPr>
          <w:p w14:paraId="5E9C7702">
            <w:pPr>
              <w:adjustRightInd w:val="0"/>
              <w:snapToGrid w:val="0"/>
              <w:spacing w:line="360" w:lineRule="auto"/>
              <w:jc w:val="center"/>
              <w:rPr>
                <w:rFonts w:hint="eastAsia" w:asciiTheme="minorEastAsia" w:hAnsiTheme="minorEastAsia" w:eastAsiaTheme="minorEastAsia" w:cstheme="minorEastAsia"/>
                <w:sz w:val="24"/>
                <w:szCs w:val="24"/>
              </w:rPr>
            </w:pPr>
          </w:p>
        </w:tc>
        <w:tc>
          <w:tcPr>
            <w:tcW w:w="653" w:type="dxa"/>
            <w:shd w:val="clear" w:color="auto" w:fill="auto"/>
            <w:vAlign w:val="center"/>
          </w:tcPr>
          <w:p w14:paraId="1A1649E9">
            <w:pPr>
              <w:adjustRightInd w:val="0"/>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w:t>
            </w:r>
          </w:p>
        </w:tc>
        <w:tc>
          <w:tcPr>
            <w:tcW w:w="642" w:type="dxa"/>
            <w:shd w:val="clear" w:color="auto" w:fill="auto"/>
            <w:vAlign w:val="center"/>
          </w:tcPr>
          <w:p w14:paraId="230ED04D">
            <w:pPr>
              <w:adjustRightInd w:val="0"/>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数量</w:t>
            </w:r>
          </w:p>
        </w:tc>
        <w:tc>
          <w:tcPr>
            <w:tcW w:w="962" w:type="dxa"/>
            <w:vMerge w:val="continue"/>
            <w:shd w:val="clear" w:color="auto" w:fill="auto"/>
            <w:vAlign w:val="center"/>
          </w:tcPr>
          <w:p w14:paraId="30991AF1">
            <w:pPr>
              <w:adjustRightInd w:val="0"/>
              <w:snapToGrid w:val="0"/>
              <w:spacing w:line="360" w:lineRule="auto"/>
              <w:jc w:val="center"/>
              <w:rPr>
                <w:rFonts w:hint="eastAsia" w:asciiTheme="minorEastAsia" w:hAnsiTheme="minorEastAsia" w:eastAsiaTheme="minorEastAsia" w:cstheme="minorEastAsia"/>
                <w:sz w:val="24"/>
                <w:szCs w:val="24"/>
              </w:rPr>
            </w:pPr>
          </w:p>
        </w:tc>
        <w:tc>
          <w:tcPr>
            <w:tcW w:w="962" w:type="dxa"/>
            <w:vMerge w:val="continue"/>
            <w:shd w:val="clear" w:color="auto" w:fill="auto"/>
            <w:vAlign w:val="center"/>
          </w:tcPr>
          <w:p w14:paraId="6635958E">
            <w:pPr>
              <w:adjustRightInd w:val="0"/>
              <w:snapToGrid w:val="0"/>
              <w:spacing w:line="360" w:lineRule="auto"/>
              <w:jc w:val="center"/>
              <w:rPr>
                <w:rFonts w:hint="eastAsia" w:asciiTheme="minorEastAsia" w:hAnsiTheme="minorEastAsia" w:eastAsiaTheme="minorEastAsia" w:cstheme="minorEastAsia"/>
                <w:sz w:val="24"/>
                <w:szCs w:val="24"/>
              </w:rPr>
            </w:pPr>
          </w:p>
        </w:tc>
      </w:tr>
      <w:tr w14:paraId="06C1D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64" w:type="dxa"/>
            <w:shd w:val="clear" w:color="auto" w:fill="auto"/>
            <w:vAlign w:val="center"/>
          </w:tcPr>
          <w:p w14:paraId="2C4D5342">
            <w:pPr>
              <w:adjustRightInd w:val="0"/>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316" w:type="dxa"/>
            <w:shd w:val="clear" w:color="auto" w:fill="auto"/>
            <w:vAlign w:val="center"/>
          </w:tcPr>
          <w:p w14:paraId="5AB9456C">
            <w:pPr>
              <w:adjustRightInd w:val="0"/>
              <w:snapToGrid w:val="0"/>
              <w:spacing w:line="360" w:lineRule="auto"/>
              <w:jc w:val="center"/>
              <w:rPr>
                <w:rFonts w:hint="eastAsia" w:asciiTheme="minorEastAsia" w:hAnsiTheme="minorEastAsia" w:eastAsiaTheme="minorEastAsia" w:cstheme="minorEastAsia"/>
                <w:sz w:val="24"/>
                <w:szCs w:val="24"/>
              </w:rPr>
            </w:pPr>
          </w:p>
        </w:tc>
        <w:tc>
          <w:tcPr>
            <w:tcW w:w="893" w:type="dxa"/>
            <w:shd w:val="clear" w:color="auto" w:fill="auto"/>
            <w:vAlign w:val="center"/>
          </w:tcPr>
          <w:p w14:paraId="48C1D2E6">
            <w:pPr>
              <w:adjustRightInd w:val="0"/>
              <w:snapToGrid w:val="0"/>
              <w:spacing w:line="360" w:lineRule="auto"/>
              <w:jc w:val="center"/>
              <w:rPr>
                <w:rFonts w:hint="eastAsia" w:asciiTheme="minorEastAsia" w:hAnsiTheme="minorEastAsia" w:eastAsiaTheme="minorEastAsia" w:cstheme="minorEastAsia"/>
                <w:sz w:val="24"/>
                <w:szCs w:val="24"/>
              </w:rPr>
            </w:pPr>
          </w:p>
        </w:tc>
        <w:tc>
          <w:tcPr>
            <w:tcW w:w="2204" w:type="dxa"/>
            <w:shd w:val="clear" w:color="auto" w:fill="auto"/>
            <w:vAlign w:val="center"/>
          </w:tcPr>
          <w:p w14:paraId="3AB0A1DF">
            <w:pPr>
              <w:adjustRightInd w:val="0"/>
              <w:snapToGrid w:val="0"/>
              <w:spacing w:line="360" w:lineRule="auto"/>
              <w:jc w:val="center"/>
              <w:rPr>
                <w:rFonts w:hint="eastAsia" w:asciiTheme="minorEastAsia" w:hAnsiTheme="minorEastAsia" w:eastAsiaTheme="minorEastAsia" w:cstheme="minorEastAsia"/>
                <w:sz w:val="24"/>
                <w:szCs w:val="24"/>
              </w:rPr>
            </w:pPr>
          </w:p>
        </w:tc>
        <w:tc>
          <w:tcPr>
            <w:tcW w:w="653" w:type="dxa"/>
            <w:shd w:val="clear" w:color="auto" w:fill="auto"/>
            <w:vAlign w:val="center"/>
          </w:tcPr>
          <w:p w14:paraId="476298A3">
            <w:pPr>
              <w:adjustRightInd w:val="0"/>
              <w:snapToGrid w:val="0"/>
              <w:spacing w:line="360" w:lineRule="auto"/>
              <w:jc w:val="center"/>
              <w:rPr>
                <w:rFonts w:hint="eastAsia" w:asciiTheme="minorEastAsia" w:hAnsiTheme="minorEastAsia" w:eastAsiaTheme="minorEastAsia" w:cstheme="minorEastAsia"/>
                <w:sz w:val="24"/>
                <w:szCs w:val="24"/>
              </w:rPr>
            </w:pPr>
          </w:p>
        </w:tc>
        <w:tc>
          <w:tcPr>
            <w:tcW w:w="642" w:type="dxa"/>
            <w:shd w:val="clear" w:color="auto" w:fill="auto"/>
            <w:vAlign w:val="center"/>
          </w:tcPr>
          <w:p w14:paraId="1A8E9019">
            <w:pPr>
              <w:adjustRightInd w:val="0"/>
              <w:snapToGrid w:val="0"/>
              <w:spacing w:line="360" w:lineRule="auto"/>
              <w:jc w:val="center"/>
              <w:rPr>
                <w:rFonts w:hint="eastAsia" w:asciiTheme="minorEastAsia" w:hAnsiTheme="minorEastAsia" w:eastAsiaTheme="minorEastAsia" w:cstheme="minorEastAsia"/>
                <w:sz w:val="24"/>
                <w:szCs w:val="24"/>
              </w:rPr>
            </w:pPr>
          </w:p>
        </w:tc>
        <w:tc>
          <w:tcPr>
            <w:tcW w:w="962" w:type="dxa"/>
            <w:shd w:val="clear" w:color="auto" w:fill="auto"/>
            <w:vAlign w:val="center"/>
          </w:tcPr>
          <w:p w14:paraId="0C457665">
            <w:pPr>
              <w:adjustRightInd w:val="0"/>
              <w:snapToGrid w:val="0"/>
              <w:spacing w:line="360" w:lineRule="auto"/>
              <w:jc w:val="center"/>
              <w:rPr>
                <w:rFonts w:hint="eastAsia" w:asciiTheme="minorEastAsia" w:hAnsiTheme="minorEastAsia" w:eastAsiaTheme="minorEastAsia" w:cstheme="minorEastAsia"/>
                <w:sz w:val="24"/>
                <w:szCs w:val="24"/>
              </w:rPr>
            </w:pPr>
          </w:p>
        </w:tc>
        <w:tc>
          <w:tcPr>
            <w:tcW w:w="962" w:type="dxa"/>
            <w:shd w:val="clear" w:color="auto" w:fill="auto"/>
            <w:vAlign w:val="center"/>
          </w:tcPr>
          <w:p w14:paraId="05EE5302">
            <w:pPr>
              <w:adjustRightInd w:val="0"/>
              <w:snapToGrid w:val="0"/>
              <w:spacing w:line="360" w:lineRule="auto"/>
              <w:jc w:val="center"/>
              <w:rPr>
                <w:rFonts w:hint="eastAsia" w:asciiTheme="minorEastAsia" w:hAnsiTheme="minorEastAsia" w:eastAsiaTheme="minorEastAsia" w:cstheme="minorEastAsia"/>
                <w:sz w:val="24"/>
                <w:szCs w:val="24"/>
              </w:rPr>
            </w:pPr>
          </w:p>
        </w:tc>
      </w:tr>
      <w:tr w14:paraId="086AB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64" w:type="dxa"/>
            <w:shd w:val="clear" w:color="auto" w:fill="auto"/>
            <w:vAlign w:val="center"/>
          </w:tcPr>
          <w:p w14:paraId="3667C79D">
            <w:pPr>
              <w:adjustRightInd w:val="0"/>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316" w:type="dxa"/>
            <w:shd w:val="clear" w:color="auto" w:fill="auto"/>
            <w:vAlign w:val="center"/>
          </w:tcPr>
          <w:p w14:paraId="6BAEE3CA">
            <w:pPr>
              <w:adjustRightInd w:val="0"/>
              <w:snapToGrid w:val="0"/>
              <w:spacing w:line="360" w:lineRule="auto"/>
              <w:jc w:val="center"/>
              <w:rPr>
                <w:rFonts w:hint="eastAsia" w:asciiTheme="minorEastAsia" w:hAnsiTheme="minorEastAsia" w:eastAsiaTheme="minorEastAsia" w:cstheme="minorEastAsia"/>
                <w:sz w:val="24"/>
                <w:szCs w:val="24"/>
              </w:rPr>
            </w:pPr>
          </w:p>
        </w:tc>
        <w:tc>
          <w:tcPr>
            <w:tcW w:w="893" w:type="dxa"/>
            <w:shd w:val="clear" w:color="auto" w:fill="auto"/>
            <w:vAlign w:val="center"/>
          </w:tcPr>
          <w:p w14:paraId="390F0793">
            <w:pPr>
              <w:adjustRightInd w:val="0"/>
              <w:snapToGrid w:val="0"/>
              <w:spacing w:line="360" w:lineRule="auto"/>
              <w:jc w:val="center"/>
              <w:rPr>
                <w:rFonts w:hint="eastAsia" w:asciiTheme="minorEastAsia" w:hAnsiTheme="minorEastAsia" w:eastAsiaTheme="minorEastAsia" w:cstheme="minorEastAsia"/>
                <w:sz w:val="24"/>
                <w:szCs w:val="24"/>
              </w:rPr>
            </w:pPr>
          </w:p>
        </w:tc>
        <w:tc>
          <w:tcPr>
            <w:tcW w:w="2204" w:type="dxa"/>
            <w:shd w:val="clear" w:color="auto" w:fill="auto"/>
            <w:vAlign w:val="center"/>
          </w:tcPr>
          <w:p w14:paraId="38FC009C">
            <w:pPr>
              <w:adjustRightInd w:val="0"/>
              <w:snapToGrid w:val="0"/>
              <w:spacing w:line="360" w:lineRule="auto"/>
              <w:jc w:val="center"/>
              <w:rPr>
                <w:rFonts w:hint="eastAsia" w:asciiTheme="minorEastAsia" w:hAnsiTheme="minorEastAsia" w:eastAsiaTheme="minorEastAsia" w:cstheme="minorEastAsia"/>
                <w:sz w:val="24"/>
                <w:szCs w:val="24"/>
              </w:rPr>
            </w:pPr>
          </w:p>
        </w:tc>
        <w:tc>
          <w:tcPr>
            <w:tcW w:w="653" w:type="dxa"/>
            <w:shd w:val="clear" w:color="auto" w:fill="auto"/>
            <w:vAlign w:val="center"/>
          </w:tcPr>
          <w:p w14:paraId="00A2442E">
            <w:pPr>
              <w:adjustRightInd w:val="0"/>
              <w:snapToGrid w:val="0"/>
              <w:spacing w:line="360" w:lineRule="auto"/>
              <w:jc w:val="center"/>
              <w:rPr>
                <w:rFonts w:hint="eastAsia" w:asciiTheme="minorEastAsia" w:hAnsiTheme="minorEastAsia" w:eastAsiaTheme="minorEastAsia" w:cstheme="minorEastAsia"/>
                <w:sz w:val="24"/>
                <w:szCs w:val="24"/>
              </w:rPr>
            </w:pPr>
          </w:p>
        </w:tc>
        <w:tc>
          <w:tcPr>
            <w:tcW w:w="642" w:type="dxa"/>
            <w:shd w:val="clear" w:color="auto" w:fill="auto"/>
            <w:vAlign w:val="center"/>
          </w:tcPr>
          <w:p w14:paraId="663346FD">
            <w:pPr>
              <w:adjustRightInd w:val="0"/>
              <w:snapToGrid w:val="0"/>
              <w:spacing w:line="360" w:lineRule="auto"/>
              <w:jc w:val="center"/>
              <w:rPr>
                <w:rFonts w:hint="eastAsia" w:asciiTheme="minorEastAsia" w:hAnsiTheme="minorEastAsia" w:eastAsiaTheme="minorEastAsia" w:cstheme="minorEastAsia"/>
                <w:sz w:val="24"/>
                <w:szCs w:val="24"/>
              </w:rPr>
            </w:pPr>
          </w:p>
        </w:tc>
        <w:tc>
          <w:tcPr>
            <w:tcW w:w="962" w:type="dxa"/>
            <w:shd w:val="clear" w:color="auto" w:fill="auto"/>
            <w:vAlign w:val="center"/>
          </w:tcPr>
          <w:p w14:paraId="0C2F06E6">
            <w:pPr>
              <w:adjustRightInd w:val="0"/>
              <w:snapToGrid w:val="0"/>
              <w:spacing w:line="360" w:lineRule="auto"/>
              <w:jc w:val="center"/>
              <w:rPr>
                <w:rFonts w:hint="eastAsia" w:asciiTheme="minorEastAsia" w:hAnsiTheme="minorEastAsia" w:eastAsiaTheme="minorEastAsia" w:cstheme="minorEastAsia"/>
                <w:sz w:val="24"/>
                <w:szCs w:val="24"/>
              </w:rPr>
            </w:pPr>
          </w:p>
        </w:tc>
        <w:tc>
          <w:tcPr>
            <w:tcW w:w="962" w:type="dxa"/>
            <w:shd w:val="clear" w:color="auto" w:fill="auto"/>
            <w:vAlign w:val="center"/>
          </w:tcPr>
          <w:p w14:paraId="67C219F6">
            <w:pPr>
              <w:adjustRightInd w:val="0"/>
              <w:snapToGrid w:val="0"/>
              <w:spacing w:line="360" w:lineRule="auto"/>
              <w:jc w:val="center"/>
              <w:rPr>
                <w:rFonts w:hint="eastAsia" w:asciiTheme="minorEastAsia" w:hAnsiTheme="minorEastAsia" w:eastAsiaTheme="minorEastAsia" w:cstheme="minorEastAsia"/>
                <w:sz w:val="24"/>
                <w:szCs w:val="24"/>
              </w:rPr>
            </w:pPr>
          </w:p>
        </w:tc>
      </w:tr>
      <w:tr w14:paraId="557BF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64" w:type="dxa"/>
            <w:shd w:val="clear" w:color="auto" w:fill="auto"/>
            <w:vAlign w:val="center"/>
          </w:tcPr>
          <w:p w14:paraId="4F589906">
            <w:pPr>
              <w:adjustRightInd w:val="0"/>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316" w:type="dxa"/>
            <w:shd w:val="clear" w:color="auto" w:fill="auto"/>
            <w:vAlign w:val="center"/>
          </w:tcPr>
          <w:p w14:paraId="5DF89B1A">
            <w:pPr>
              <w:adjustRightInd w:val="0"/>
              <w:snapToGrid w:val="0"/>
              <w:spacing w:line="360" w:lineRule="auto"/>
              <w:jc w:val="center"/>
              <w:rPr>
                <w:rFonts w:hint="eastAsia" w:asciiTheme="minorEastAsia" w:hAnsiTheme="minorEastAsia" w:eastAsiaTheme="minorEastAsia" w:cstheme="minorEastAsia"/>
                <w:sz w:val="24"/>
                <w:szCs w:val="24"/>
              </w:rPr>
            </w:pPr>
          </w:p>
        </w:tc>
        <w:tc>
          <w:tcPr>
            <w:tcW w:w="893" w:type="dxa"/>
            <w:shd w:val="clear" w:color="auto" w:fill="auto"/>
            <w:vAlign w:val="center"/>
          </w:tcPr>
          <w:p w14:paraId="203E0EFB">
            <w:pPr>
              <w:adjustRightInd w:val="0"/>
              <w:snapToGrid w:val="0"/>
              <w:spacing w:line="360" w:lineRule="auto"/>
              <w:jc w:val="center"/>
              <w:rPr>
                <w:rFonts w:hint="eastAsia" w:asciiTheme="minorEastAsia" w:hAnsiTheme="minorEastAsia" w:eastAsiaTheme="minorEastAsia" w:cstheme="minorEastAsia"/>
                <w:sz w:val="24"/>
                <w:szCs w:val="24"/>
              </w:rPr>
            </w:pPr>
          </w:p>
        </w:tc>
        <w:tc>
          <w:tcPr>
            <w:tcW w:w="2204" w:type="dxa"/>
            <w:shd w:val="clear" w:color="auto" w:fill="auto"/>
            <w:vAlign w:val="center"/>
          </w:tcPr>
          <w:p w14:paraId="58346378">
            <w:pPr>
              <w:adjustRightInd w:val="0"/>
              <w:snapToGrid w:val="0"/>
              <w:spacing w:line="360" w:lineRule="auto"/>
              <w:jc w:val="center"/>
              <w:rPr>
                <w:rFonts w:hint="eastAsia" w:asciiTheme="minorEastAsia" w:hAnsiTheme="minorEastAsia" w:eastAsiaTheme="minorEastAsia" w:cstheme="minorEastAsia"/>
                <w:sz w:val="24"/>
                <w:szCs w:val="24"/>
              </w:rPr>
            </w:pPr>
          </w:p>
        </w:tc>
        <w:tc>
          <w:tcPr>
            <w:tcW w:w="653" w:type="dxa"/>
            <w:shd w:val="clear" w:color="auto" w:fill="auto"/>
            <w:vAlign w:val="center"/>
          </w:tcPr>
          <w:p w14:paraId="17ABD26C">
            <w:pPr>
              <w:adjustRightInd w:val="0"/>
              <w:snapToGrid w:val="0"/>
              <w:spacing w:line="360" w:lineRule="auto"/>
              <w:jc w:val="center"/>
              <w:rPr>
                <w:rFonts w:hint="eastAsia" w:asciiTheme="minorEastAsia" w:hAnsiTheme="minorEastAsia" w:eastAsiaTheme="minorEastAsia" w:cstheme="minorEastAsia"/>
                <w:sz w:val="24"/>
                <w:szCs w:val="24"/>
              </w:rPr>
            </w:pPr>
          </w:p>
        </w:tc>
        <w:tc>
          <w:tcPr>
            <w:tcW w:w="642" w:type="dxa"/>
            <w:shd w:val="clear" w:color="auto" w:fill="auto"/>
            <w:vAlign w:val="center"/>
          </w:tcPr>
          <w:p w14:paraId="6328B599">
            <w:pPr>
              <w:adjustRightInd w:val="0"/>
              <w:snapToGrid w:val="0"/>
              <w:spacing w:line="360" w:lineRule="auto"/>
              <w:jc w:val="center"/>
              <w:rPr>
                <w:rFonts w:hint="eastAsia" w:asciiTheme="minorEastAsia" w:hAnsiTheme="minorEastAsia" w:eastAsiaTheme="minorEastAsia" w:cstheme="minorEastAsia"/>
                <w:sz w:val="24"/>
                <w:szCs w:val="24"/>
              </w:rPr>
            </w:pPr>
          </w:p>
        </w:tc>
        <w:tc>
          <w:tcPr>
            <w:tcW w:w="962" w:type="dxa"/>
            <w:shd w:val="clear" w:color="auto" w:fill="auto"/>
            <w:vAlign w:val="center"/>
          </w:tcPr>
          <w:p w14:paraId="22D45265">
            <w:pPr>
              <w:adjustRightInd w:val="0"/>
              <w:snapToGrid w:val="0"/>
              <w:spacing w:line="360" w:lineRule="auto"/>
              <w:jc w:val="center"/>
              <w:rPr>
                <w:rFonts w:hint="eastAsia" w:asciiTheme="minorEastAsia" w:hAnsiTheme="minorEastAsia" w:eastAsiaTheme="minorEastAsia" w:cstheme="minorEastAsia"/>
                <w:sz w:val="24"/>
                <w:szCs w:val="24"/>
              </w:rPr>
            </w:pPr>
          </w:p>
        </w:tc>
        <w:tc>
          <w:tcPr>
            <w:tcW w:w="962" w:type="dxa"/>
            <w:shd w:val="clear" w:color="auto" w:fill="auto"/>
            <w:vAlign w:val="center"/>
          </w:tcPr>
          <w:p w14:paraId="243E7DCF">
            <w:pPr>
              <w:adjustRightInd w:val="0"/>
              <w:snapToGrid w:val="0"/>
              <w:spacing w:line="360" w:lineRule="auto"/>
              <w:jc w:val="center"/>
              <w:rPr>
                <w:rFonts w:hint="eastAsia" w:asciiTheme="minorEastAsia" w:hAnsiTheme="minorEastAsia" w:eastAsiaTheme="minorEastAsia" w:cstheme="minorEastAsia"/>
                <w:sz w:val="24"/>
                <w:szCs w:val="24"/>
              </w:rPr>
            </w:pPr>
          </w:p>
        </w:tc>
      </w:tr>
      <w:tr w14:paraId="232CD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64" w:type="dxa"/>
            <w:shd w:val="clear" w:color="auto" w:fill="auto"/>
            <w:vAlign w:val="center"/>
          </w:tcPr>
          <w:p w14:paraId="7E23AD11">
            <w:pPr>
              <w:adjustRightInd w:val="0"/>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1316" w:type="dxa"/>
            <w:shd w:val="clear" w:color="auto" w:fill="auto"/>
            <w:vAlign w:val="center"/>
          </w:tcPr>
          <w:p w14:paraId="1A95076E">
            <w:pPr>
              <w:adjustRightInd w:val="0"/>
              <w:snapToGrid w:val="0"/>
              <w:spacing w:line="360" w:lineRule="auto"/>
              <w:jc w:val="center"/>
              <w:rPr>
                <w:rFonts w:hint="eastAsia" w:asciiTheme="minorEastAsia" w:hAnsiTheme="minorEastAsia" w:eastAsiaTheme="minorEastAsia" w:cstheme="minorEastAsia"/>
                <w:sz w:val="24"/>
                <w:szCs w:val="24"/>
              </w:rPr>
            </w:pPr>
          </w:p>
        </w:tc>
        <w:tc>
          <w:tcPr>
            <w:tcW w:w="893" w:type="dxa"/>
            <w:shd w:val="clear" w:color="auto" w:fill="auto"/>
            <w:vAlign w:val="center"/>
          </w:tcPr>
          <w:p w14:paraId="42B98D13">
            <w:pPr>
              <w:adjustRightInd w:val="0"/>
              <w:snapToGrid w:val="0"/>
              <w:spacing w:line="360" w:lineRule="auto"/>
              <w:jc w:val="center"/>
              <w:rPr>
                <w:rFonts w:hint="eastAsia" w:asciiTheme="minorEastAsia" w:hAnsiTheme="minorEastAsia" w:eastAsiaTheme="minorEastAsia" w:cstheme="minorEastAsia"/>
                <w:sz w:val="24"/>
                <w:szCs w:val="24"/>
              </w:rPr>
            </w:pPr>
          </w:p>
        </w:tc>
        <w:tc>
          <w:tcPr>
            <w:tcW w:w="2204" w:type="dxa"/>
            <w:shd w:val="clear" w:color="auto" w:fill="auto"/>
            <w:vAlign w:val="center"/>
          </w:tcPr>
          <w:p w14:paraId="32EA858D">
            <w:pPr>
              <w:adjustRightInd w:val="0"/>
              <w:snapToGrid w:val="0"/>
              <w:spacing w:line="360" w:lineRule="auto"/>
              <w:jc w:val="center"/>
              <w:rPr>
                <w:rFonts w:hint="eastAsia" w:asciiTheme="minorEastAsia" w:hAnsiTheme="minorEastAsia" w:eastAsiaTheme="minorEastAsia" w:cstheme="minorEastAsia"/>
                <w:sz w:val="24"/>
                <w:szCs w:val="24"/>
              </w:rPr>
            </w:pPr>
          </w:p>
        </w:tc>
        <w:tc>
          <w:tcPr>
            <w:tcW w:w="653" w:type="dxa"/>
            <w:shd w:val="clear" w:color="auto" w:fill="auto"/>
            <w:vAlign w:val="center"/>
          </w:tcPr>
          <w:p w14:paraId="533B2CF3">
            <w:pPr>
              <w:adjustRightInd w:val="0"/>
              <w:snapToGrid w:val="0"/>
              <w:spacing w:line="360" w:lineRule="auto"/>
              <w:jc w:val="center"/>
              <w:rPr>
                <w:rFonts w:hint="eastAsia" w:asciiTheme="minorEastAsia" w:hAnsiTheme="minorEastAsia" w:eastAsiaTheme="minorEastAsia" w:cstheme="minorEastAsia"/>
                <w:sz w:val="24"/>
                <w:szCs w:val="24"/>
              </w:rPr>
            </w:pPr>
          </w:p>
        </w:tc>
        <w:tc>
          <w:tcPr>
            <w:tcW w:w="642" w:type="dxa"/>
            <w:shd w:val="clear" w:color="auto" w:fill="auto"/>
            <w:vAlign w:val="center"/>
          </w:tcPr>
          <w:p w14:paraId="79CA8CD6">
            <w:pPr>
              <w:adjustRightInd w:val="0"/>
              <w:snapToGrid w:val="0"/>
              <w:spacing w:line="360" w:lineRule="auto"/>
              <w:jc w:val="center"/>
              <w:rPr>
                <w:rFonts w:hint="eastAsia" w:asciiTheme="minorEastAsia" w:hAnsiTheme="minorEastAsia" w:eastAsiaTheme="minorEastAsia" w:cstheme="minorEastAsia"/>
                <w:sz w:val="24"/>
                <w:szCs w:val="24"/>
              </w:rPr>
            </w:pPr>
          </w:p>
        </w:tc>
        <w:tc>
          <w:tcPr>
            <w:tcW w:w="962" w:type="dxa"/>
            <w:shd w:val="clear" w:color="auto" w:fill="auto"/>
            <w:vAlign w:val="center"/>
          </w:tcPr>
          <w:p w14:paraId="5083133C">
            <w:pPr>
              <w:adjustRightInd w:val="0"/>
              <w:snapToGrid w:val="0"/>
              <w:spacing w:line="360" w:lineRule="auto"/>
              <w:jc w:val="center"/>
              <w:rPr>
                <w:rFonts w:hint="eastAsia" w:asciiTheme="minorEastAsia" w:hAnsiTheme="minorEastAsia" w:eastAsiaTheme="minorEastAsia" w:cstheme="minorEastAsia"/>
                <w:sz w:val="24"/>
                <w:szCs w:val="24"/>
              </w:rPr>
            </w:pPr>
          </w:p>
        </w:tc>
        <w:tc>
          <w:tcPr>
            <w:tcW w:w="962" w:type="dxa"/>
            <w:shd w:val="clear" w:color="auto" w:fill="auto"/>
            <w:vAlign w:val="center"/>
          </w:tcPr>
          <w:p w14:paraId="22C8E1A3">
            <w:pPr>
              <w:adjustRightInd w:val="0"/>
              <w:snapToGrid w:val="0"/>
              <w:spacing w:line="360" w:lineRule="auto"/>
              <w:jc w:val="center"/>
              <w:rPr>
                <w:rFonts w:hint="eastAsia" w:asciiTheme="minorEastAsia" w:hAnsiTheme="minorEastAsia" w:eastAsiaTheme="minorEastAsia" w:cstheme="minorEastAsia"/>
                <w:sz w:val="24"/>
                <w:szCs w:val="24"/>
              </w:rPr>
            </w:pPr>
          </w:p>
        </w:tc>
      </w:tr>
      <w:tr w14:paraId="6F9B3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64" w:type="dxa"/>
            <w:shd w:val="clear" w:color="auto" w:fill="auto"/>
            <w:vAlign w:val="center"/>
          </w:tcPr>
          <w:p w14:paraId="29679F06">
            <w:pPr>
              <w:adjustRightInd w:val="0"/>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1316" w:type="dxa"/>
            <w:shd w:val="clear" w:color="auto" w:fill="auto"/>
            <w:vAlign w:val="center"/>
          </w:tcPr>
          <w:p w14:paraId="729449D4">
            <w:pPr>
              <w:adjustRightInd w:val="0"/>
              <w:snapToGrid w:val="0"/>
              <w:spacing w:line="360" w:lineRule="auto"/>
              <w:jc w:val="center"/>
              <w:rPr>
                <w:rFonts w:hint="eastAsia" w:asciiTheme="minorEastAsia" w:hAnsiTheme="minorEastAsia" w:eastAsiaTheme="minorEastAsia" w:cstheme="minorEastAsia"/>
                <w:sz w:val="24"/>
                <w:szCs w:val="24"/>
              </w:rPr>
            </w:pPr>
          </w:p>
        </w:tc>
        <w:tc>
          <w:tcPr>
            <w:tcW w:w="893" w:type="dxa"/>
            <w:shd w:val="clear" w:color="auto" w:fill="auto"/>
            <w:vAlign w:val="center"/>
          </w:tcPr>
          <w:p w14:paraId="010B5344">
            <w:pPr>
              <w:adjustRightInd w:val="0"/>
              <w:snapToGrid w:val="0"/>
              <w:spacing w:line="360" w:lineRule="auto"/>
              <w:jc w:val="center"/>
              <w:rPr>
                <w:rFonts w:hint="eastAsia" w:asciiTheme="minorEastAsia" w:hAnsiTheme="minorEastAsia" w:eastAsiaTheme="minorEastAsia" w:cstheme="minorEastAsia"/>
                <w:sz w:val="24"/>
                <w:szCs w:val="24"/>
              </w:rPr>
            </w:pPr>
          </w:p>
        </w:tc>
        <w:tc>
          <w:tcPr>
            <w:tcW w:w="2204" w:type="dxa"/>
            <w:shd w:val="clear" w:color="auto" w:fill="auto"/>
            <w:vAlign w:val="center"/>
          </w:tcPr>
          <w:p w14:paraId="21440C61">
            <w:pPr>
              <w:adjustRightInd w:val="0"/>
              <w:snapToGrid w:val="0"/>
              <w:spacing w:line="360" w:lineRule="auto"/>
              <w:jc w:val="center"/>
              <w:rPr>
                <w:rFonts w:hint="eastAsia" w:asciiTheme="minorEastAsia" w:hAnsiTheme="minorEastAsia" w:eastAsiaTheme="minorEastAsia" w:cstheme="minorEastAsia"/>
                <w:sz w:val="24"/>
                <w:szCs w:val="24"/>
              </w:rPr>
            </w:pPr>
          </w:p>
        </w:tc>
        <w:tc>
          <w:tcPr>
            <w:tcW w:w="653" w:type="dxa"/>
            <w:shd w:val="clear" w:color="auto" w:fill="auto"/>
            <w:vAlign w:val="center"/>
          </w:tcPr>
          <w:p w14:paraId="2DDBB0B4">
            <w:pPr>
              <w:adjustRightInd w:val="0"/>
              <w:snapToGrid w:val="0"/>
              <w:spacing w:line="360" w:lineRule="auto"/>
              <w:jc w:val="center"/>
              <w:rPr>
                <w:rFonts w:hint="eastAsia" w:asciiTheme="minorEastAsia" w:hAnsiTheme="minorEastAsia" w:eastAsiaTheme="minorEastAsia" w:cstheme="minorEastAsia"/>
                <w:sz w:val="24"/>
                <w:szCs w:val="24"/>
              </w:rPr>
            </w:pPr>
          </w:p>
        </w:tc>
        <w:tc>
          <w:tcPr>
            <w:tcW w:w="642" w:type="dxa"/>
            <w:shd w:val="clear" w:color="auto" w:fill="auto"/>
            <w:vAlign w:val="center"/>
          </w:tcPr>
          <w:p w14:paraId="4F1FCEB5">
            <w:pPr>
              <w:adjustRightInd w:val="0"/>
              <w:snapToGrid w:val="0"/>
              <w:spacing w:line="360" w:lineRule="auto"/>
              <w:jc w:val="center"/>
              <w:rPr>
                <w:rFonts w:hint="eastAsia" w:asciiTheme="minorEastAsia" w:hAnsiTheme="minorEastAsia" w:eastAsiaTheme="minorEastAsia" w:cstheme="minorEastAsia"/>
                <w:sz w:val="24"/>
                <w:szCs w:val="24"/>
              </w:rPr>
            </w:pPr>
          </w:p>
        </w:tc>
        <w:tc>
          <w:tcPr>
            <w:tcW w:w="962" w:type="dxa"/>
            <w:shd w:val="clear" w:color="auto" w:fill="auto"/>
            <w:vAlign w:val="center"/>
          </w:tcPr>
          <w:p w14:paraId="0C428FF6">
            <w:pPr>
              <w:adjustRightInd w:val="0"/>
              <w:snapToGrid w:val="0"/>
              <w:spacing w:line="360" w:lineRule="auto"/>
              <w:jc w:val="center"/>
              <w:rPr>
                <w:rFonts w:hint="eastAsia" w:asciiTheme="minorEastAsia" w:hAnsiTheme="minorEastAsia" w:eastAsiaTheme="minorEastAsia" w:cstheme="minorEastAsia"/>
                <w:sz w:val="24"/>
                <w:szCs w:val="24"/>
              </w:rPr>
            </w:pPr>
          </w:p>
        </w:tc>
        <w:tc>
          <w:tcPr>
            <w:tcW w:w="962" w:type="dxa"/>
            <w:shd w:val="clear" w:color="auto" w:fill="auto"/>
            <w:vAlign w:val="center"/>
          </w:tcPr>
          <w:p w14:paraId="5B043A7A">
            <w:pPr>
              <w:adjustRightInd w:val="0"/>
              <w:snapToGrid w:val="0"/>
              <w:spacing w:line="360" w:lineRule="auto"/>
              <w:jc w:val="center"/>
              <w:rPr>
                <w:rFonts w:hint="eastAsia" w:asciiTheme="minorEastAsia" w:hAnsiTheme="minorEastAsia" w:eastAsiaTheme="minorEastAsia" w:cstheme="minorEastAsia"/>
                <w:sz w:val="24"/>
                <w:szCs w:val="24"/>
              </w:rPr>
            </w:pPr>
          </w:p>
        </w:tc>
      </w:tr>
      <w:tr w14:paraId="6BD20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8296" w:type="dxa"/>
            <w:gridSpan w:val="8"/>
            <w:shd w:val="clear" w:color="auto" w:fill="auto"/>
            <w:vAlign w:val="center"/>
          </w:tcPr>
          <w:p w14:paraId="4EE9D728">
            <w:pPr>
              <w:tabs>
                <w:tab w:val="left" w:pos="0"/>
              </w:tabs>
              <w:spacing w:line="360" w:lineRule="auto"/>
              <w:ind w:firstLine="42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总价：人民币大写：</w:t>
            </w:r>
            <w:r>
              <w:rPr>
                <w:rFonts w:hint="eastAsia" w:asciiTheme="minorEastAsia" w:hAnsiTheme="minorEastAsia" w:eastAsiaTheme="minorEastAsia" w:cstheme="minorEastAsia"/>
                <w:sz w:val="24"/>
                <w:szCs w:val="24"/>
                <w:u w:val="single"/>
              </w:rPr>
              <w:t xml:space="preserve">              </w:t>
            </w:r>
          </w:p>
          <w:p w14:paraId="1A40D55A">
            <w:pPr>
              <w:tabs>
                <w:tab w:val="left" w:pos="0"/>
              </w:tabs>
              <w:spacing w:line="360" w:lineRule="auto"/>
              <w:ind w:firstLine="1144" w:firstLineChars="47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人民币小写：</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元</w:t>
            </w:r>
          </w:p>
        </w:tc>
      </w:tr>
    </w:tbl>
    <w:p w14:paraId="37DB5A91">
      <w:pPr>
        <w:spacing w:line="360" w:lineRule="auto"/>
        <w:ind w:firstLine="482" w:firstLineChars="200"/>
        <w:rPr>
          <w:rFonts w:hint="eastAsia" w:asciiTheme="minorEastAsia" w:hAnsiTheme="minorEastAsia" w:eastAsiaTheme="minorEastAsia" w:cstheme="minorEastAsia"/>
          <w:sz w:val="24"/>
          <w:szCs w:val="24"/>
        </w:rPr>
        <w:sectPr>
          <w:footerReference r:id="rId6" w:type="default"/>
          <w:pgSz w:w="11906" w:h="16838"/>
          <w:pgMar w:top="1440" w:right="1800" w:bottom="1440" w:left="1800" w:header="851" w:footer="992" w:gutter="0"/>
          <w:pgNumType w:fmt="decimal"/>
          <w:cols w:space="720" w:num="1"/>
          <w:docGrid w:type="lines" w:linePitch="312" w:charSpace="0"/>
        </w:sectPr>
      </w:pPr>
      <w:r>
        <w:rPr>
          <w:rFonts w:hint="eastAsia" w:asciiTheme="minorEastAsia" w:hAnsiTheme="minorEastAsia" w:eastAsiaTheme="minorEastAsia" w:cstheme="minorEastAsia"/>
          <w:b/>
          <w:sz w:val="24"/>
          <w:szCs w:val="24"/>
        </w:rPr>
        <w:t>注：</w:t>
      </w:r>
      <w:r>
        <w:rPr>
          <w:rFonts w:hint="eastAsia" w:asciiTheme="minorEastAsia" w:hAnsiTheme="minorEastAsia" w:eastAsiaTheme="minorEastAsia" w:cstheme="minorEastAsia"/>
          <w:sz w:val="24"/>
          <w:szCs w:val="24"/>
        </w:rPr>
        <w:t>硬件、软件的技术参数详见技术合同或采购文件。</w:t>
      </w:r>
    </w:p>
    <w:tbl>
      <w:tblPr>
        <w:tblStyle w:val="8"/>
        <w:tblpPr w:leftFromText="180" w:rightFromText="180" w:vertAnchor="page" w:horzAnchor="page" w:tblpXSpec="center" w:tblpY="1664"/>
        <w:tblOverlap w:val="never"/>
        <w:tblW w:w="95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6"/>
        <w:gridCol w:w="2708"/>
        <w:gridCol w:w="593"/>
        <w:gridCol w:w="1631"/>
        <w:gridCol w:w="382"/>
        <w:gridCol w:w="2380"/>
      </w:tblGrid>
      <w:tr w14:paraId="1C2DB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84" w:hRule="atLeast"/>
          <w:jc w:val="center"/>
        </w:trPr>
        <w:tc>
          <w:tcPr>
            <w:tcW w:w="9580" w:type="dxa"/>
            <w:gridSpan w:val="6"/>
            <w:tcBorders>
              <w:top w:val="nil"/>
              <w:left w:val="nil"/>
              <w:bottom w:val="single" w:color="000000" w:sz="4" w:space="0"/>
              <w:right w:val="nil"/>
            </w:tcBorders>
            <w:shd w:val="clear" w:color="auto" w:fill="auto"/>
            <w:noWrap/>
            <w:vAlign w:val="center"/>
          </w:tcPr>
          <w:p w14:paraId="7AE6AFAD">
            <w:pPr>
              <w:spacing w:beforeLines="50" w:afterLines="50" w:line="300" w:lineRule="exact"/>
              <w:ind w:left="105" w:leftChars="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附件2：</w:t>
            </w:r>
          </w:p>
          <w:p w14:paraId="5C11787D">
            <w:pPr>
              <w:spacing w:beforeLines="50" w:afterLines="50" w:line="300" w:lineRule="exact"/>
              <w:ind w:left="105" w:leftChars="50"/>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合同履约验收报告-货物类</w:t>
            </w:r>
          </w:p>
        </w:tc>
      </w:tr>
      <w:tr w14:paraId="2CACF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0" w:hRule="atLeast"/>
          <w:jc w:val="center"/>
        </w:trPr>
        <w:tc>
          <w:tcPr>
            <w:tcW w:w="1886" w:type="dxa"/>
            <w:tcBorders>
              <w:top w:val="single" w:color="000000" w:sz="4" w:space="0"/>
              <w:right w:val="single" w:color="000000" w:sz="4" w:space="0"/>
            </w:tcBorders>
            <w:shd w:val="clear" w:color="auto" w:fill="auto"/>
            <w:noWrap/>
            <w:vAlign w:val="center"/>
          </w:tcPr>
          <w:p w14:paraId="7EDD8F36">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pacing w:val="-4"/>
                <w:sz w:val="24"/>
                <w:szCs w:val="24"/>
              </w:rPr>
              <w:t>合同名称</w:t>
            </w:r>
          </w:p>
        </w:tc>
        <w:tc>
          <w:tcPr>
            <w:tcW w:w="3301" w:type="dxa"/>
            <w:gridSpan w:val="2"/>
            <w:tcBorders>
              <w:top w:val="single" w:color="000000" w:sz="4" w:space="0"/>
              <w:left w:val="single" w:color="000000" w:sz="4" w:space="0"/>
              <w:right w:val="single" w:color="000000" w:sz="4" w:space="0"/>
            </w:tcBorders>
            <w:shd w:val="clear" w:color="auto" w:fill="auto"/>
            <w:noWrap/>
            <w:vAlign w:val="center"/>
          </w:tcPr>
          <w:p w14:paraId="5BE3575B">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p>
        </w:tc>
        <w:tc>
          <w:tcPr>
            <w:tcW w:w="1631" w:type="dxa"/>
            <w:tcBorders>
              <w:top w:val="single" w:color="000000" w:sz="4" w:space="0"/>
              <w:left w:val="single" w:color="000000" w:sz="4" w:space="0"/>
              <w:right w:val="single" w:color="000000" w:sz="4" w:space="0"/>
            </w:tcBorders>
            <w:shd w:val="clear" w:color="auto" w:fill="auto"/>
            <w:noWrap/>
            <w:vAlign w:val="center"/>
          </w:tcPr>
          <w:p w14:paraId="50181EB5">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合同金</w:t>
            </w:r>
            <w:r>
              <w:rPr>
                <w:rFonts w:hint="eastAsia" w:asciiTheme="minorEastAsia" w:hAnsiTheme="minorEastAsia" w:eastAsiaTheme="minorEastAsia" w:cstheme="minorEastAsia"/>
                <w:color w:val="000000"/>
                <w:spacing w:val="-10"/>
                <w:sz w:val="24"/>
                <w:szCs w:val="24"/>
              </w:rPr>
              <w:t>额</w:t>
            </w:r>
          </w:p>
        </w:tc>
        <w:tc>
          <w:tcPr>
            <w:tcW w:w="2762" w:type="dxa"/>
            <w:gridSpan w:val="2"/>
            <w:tcBorders>
              <w:top w:val="single" w:color="000000" w:sz="4" w:space="0"/>
              <w:left w:val="single" w:color="000000" w:sz="4" w:space="0"/>
            </w:tcBorders>
            <w:shd w:val="clear" w:color="auto" w:fill="auto"/>
            <w:noWrap/>
            <w:vAlign w:val="center"/>
          </w:tcPr>
          <w:p w14:paraId="56E2F6D4">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p>
        </w:tc>
      </w:tr>
      <w:tr w14:paraId="2F354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55" w:hRule="atLeast"/>
          <w:jc w:val="center"/>
        </w:trPr>
        <w:tc>
          <w:tcPr>
            <w:tcW w:w="1886" w:type="dxa"/>
            <w:tcBorders>
              <w:right w:val="single" w:color="000000" w:sz="4" w:space="0"/>
            </w:tcBorders>
            <w:shd w:val="clear" w:color="auto" w:fill="auto"/>
            <w:noWrap/>
            <w:vAlign w:val="center"/>
          </w:tcPr>
          <w:p w14:paraId="3D93DE16">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签订单位</w:t>
            </w:r>
          </w:p>
        </w:tc>
        <w:tc>
          <w:tcPr>
            <w:tcW w:w="3301" w:type="dxa"/>
            <w:gridSpan w:val="2"/>
            <w:tcBorders>
              <w:left w:val="single" w:color="000000" w:sz="4" w:space="0"/>
              <w:right w:val="single" w:color="000000" w:sz="4" w:space="0"/>
            </w:tcBorders>
            <w:shd w:val="clear" w:color="auto" w:fill="auto"/>
            <w:noWrap/>
            <w:vAlign w:val="center"/>
          </w:tcPr>
          <w:p w14:paraId="21C7E94D">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p>
        </w:tc>
        <w:tc>
          <w:tcPr>
            <w:tcW w:w="1631" w:type="dxa"/>
            <w:tcBorders>
              <w:left w:val="single" w:color="000000" w:sz="4" w:space="0"/>
              <w:right w:val="single" w:color="000000" w:sz="4" w:space="0"/>
            </w:tcBorders>
            <w:shd w:val="clear" w:color="auto" w:fill="auto"/>
            <w:noWrap/>
            <w:vAlign w:val="center"/>
          </w:tcPr>
          <w:p w14:paraId="32BC237C">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供应商</w:t>
            </w:r>
          </w:p>
        </w:tc>
        <w:tc>
          <w:tcPr>
            <w:tcW w:w="2762" w:type="dxa"/>
            <w:gridSpan w:val="2"/>
            <w:tcBorders>
              <w:left w:val="single" w:color="000000" w:sz="4" w:space="0"/>
            </w:tcBorders>
            <w:shd w:val="clear" w:color="auto" w:fill="auto"/>
            <w:noWrap/>
            <w:vAlign w:val="center"/>
          </w:tcPr>
          <w:p w14:paraId="6FB39CFE">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p>
        </w:tc>
      </w:tr>
      <w:tr w14:paraId="5F02FD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0" w:hRule="atLeast"/>
          <w:jc w:val="center"/>
        </w:trPr>
        <w:tc>
          <w:tcPr>
            <w:tcW w:w="1886" w:type="dxa"/>
            <w:shd w:val="clear" w:color="auto" w:fill="auto"/>
            <w:noWrap/>
            <w:vAlign w:val="center"/>
          </w:tcPr>
          <w:p w14:paraId="45A8091E">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pacing w:val="-3"/>
                <w:sz w:val="24"/>
                <w:szCs w:val="24"/>
              </w:rPr>
              <w:t>验收时间</w:t>
            </w:r>
          </w:p>
        </w:tc>
        <w:tc>
          <w:tcPr>
            <w:tcW w:w="3301" w:type="dxa"/>
            <w:gridSpan w:val="2"/>
            <w:shd w:val="clear" w:color="auto" w:fill="auto"/>
            <w:noWrap/>
            <w:vAlign w:val="center"/>
          </w:tcPr>
          <w:p w14:paraId="2EA1E7E2">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p>
        </w:tc>
        <w:tc>
          <w:tcPr>
            <w:tcW w:w="1631" w:type="dxa"/>
            <w:shd w:val="clear" w:color="auto" w:fill="auto"/>
            <w:noWrap/>
            <w:vAlign w:val="center"/>
          </w:tcPr>
          <w:p w14:paraId="106193CE">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pacing w:val="-3"/>
                <w:sz w:val="24"/>
                <w:szCs w:val="24"/>
              </w:rPr>
              <w:t>验收地点</w:t>
            </w:r>
          </w:p>
        </w:tc>
        <w:tc>
          <w:tcPr>
            <w:tcW w:w="2762" w:type="dxa"/>
            <w:gridSpan w:val="2"/>
            <w:shd w:val="clear" w:color="auto" w:fill="auto"/>
            <w:noWrap/>
            <w:vAlign w:val="center"/>
          </w:tcPr>
          <w:p w14:paraId="63C4640D">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p>
        </w:tc>
      </w:tr>
      <w:tr w14:paraId="2E394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35" w:hRule="atLeast"/>
          <w:jc w:val="center"/>
        </w:trPr>
        <w:tc>
          <w:tcPr>
            <w:tcW w:w="1886" w:type="dxa"/>
            <w:shd w:val="clear" w:color="auto" w:fill="auto"/>
            <w:noWrap/>
            <w:vAlign w:val="center"/>
          </w:tcPr>
          <w:p w14:paraId="13F096D6">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w w:val="105"/>
                <w:sz w:val="24"/>
                <w:szCs w:val="24"/>
              </w:rPr>
              <w:t>合同验收方</w:t>
            </w:r>
            <w:r>
              <w:rPr>
                <w:rFonts w:hint="eastAsia" w:asciiTheme="minorEastAsia" w:hAnsiTheme="minorEastAsia" w:eastAsiaTheme="minorEastAsia" w:cstheme="minorEastAsia"/>
                <w:color w:val="000000"/>
                <w:spacing w:val="-10"/>
                <w:w w:val="105"/>
                <w:sz w:val="24"/>
                <w:szCs w:val="24"/>
              </w:rPr>
              <w:t>式</w:t>
            </w:r>
          </w:p>
        </w:tc>
        <w:tc>
          <w:tcPr>
            <w:tcW w:w="7694" w:type="dxa"/>
            <w:gridSpan w:val="5"/>
            <w:shd w:val="clear" w:color="auto" w:fill="auto"/>
            <w:noWrap/>
            <w:vAlign w:val="center"/>
          </w:tcPr>
          <w:p w14:paraId="229A5A2E">
            <w:pPr>
              <w:tabs>
                <w:tab w:val="left" w:pos="1591"/>
                <w:tab w:val="left" w:pos="3078"/>
                <w:tab w:val="left" w:pos="5093"/>
                <w:tab w:val="left" w:pos="6475"/>
              </w:tabs>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□一次性验</w:t>
            </w:r>
            <w:r>
              <w:rPr>
                <w:rFonts w:hint="eastAsia" w:asciiTheme="minorEastAsia" w:hAnsiTheme="minorEastAsia" w:eastAsiaTheme="minorEastAsia" w:cstheme="minorEastAsia"/>
                <w:color w:val="000000"/>
                <w:spacing w:val="-10"/>
                <w:sz w:val="24"/>
                <w:szCs w:val="24"/>
              </w:rPr>
              <w:t>收</w:t>
            </w:r>
          </w:p>
          <w:p w14:paraId="1AAD38D8">
            <w:pPr>
              <w:tabs>
                <w:tab w:val="left" w:pos="1591"/>
                <w:tab w:val="left" w:pos="3078"/>
                <w:tab w:val="left" w:pos="5093"/>
                <w:tab w:val="left" w:pos="6475"/>
              </w:tabs>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□分阶段验</w:t>
            </w:r>
            <w:r>
              <w:rPr>
                <w:rFonts w:hint="eastAsia" w:asciiTheme="minorEastAsia" w:hAnsiTheme="minorEastAsia" w:eastAsiaTheme="minorEastAsia" w:cstheme="minorEastAsia"/>
                <w:color w:val="000000"/>
                <w:spacing w:val="-10"/>
                <w:sz w:val="24"/>
                <w:szCs w:val="24"/>
              </w:rPr>
              <w:t>收（</w:t>
            </w:r>
            <w:r>
              <w:rPr>
                <w:rFonts w:hint="eastAsia" w:asciiTheme="minorEastAsia" w:hAnsiTheme="minorEastAsia" w:eastAsiaTheme="minorEastAsia" w:cstheme="minorEastAsia"/>
                <w:color w:val="000000"/>
                <w:sz w:val="24"/>
                <w:szCs w:val="24"/>
              </w:rPr>
              <w:t>共</w:t>
            </w:r>
            <w:r>
              <w:rPr>
                <w:rFonts w:hint="eastAsia" w:asciiTheme="minorEastAsia" w:hAnsiTheme="minorEastAsia" w:eastAsiaTheme="minorEastAsia" w:cstheme="minorEastAsia"/>
                <w:color w:val="000000"/>
                <w:spacing w:val="-10"/>
                <w:sz w:val="24"/>
                <w:szCs w:val="24"/>
              </w:rPr>
              <w:t>分</w:t>
            </w:r>
            <w:r>
              <w:rPr>
                <w:rFonts w:hint="eastAsia" w:asciiTheme="minorEastAsia" w:hAnsiTheme="minorEastAsia" w:eastAsiaTheme="minorEastAsia" w:cstheme="minorEastAsia"/>
                <w:color w:val="000000"/>
                <w:spacing w:val="-10"/>
                <w:sz w:val="24"/>
                <w:szCs w:val="24"/>
                <w:u w:val="single"/>
              </w:rPr>
              <w:t xml:space="preserve">    </w:t>
            </w:r>
            <w:r>
              <w:rPr>
                <w:rFonts w:hint="eastAsia" w:asciiTheme="minorEastAsia" w:hAnsiTheme="minorEastAsia" w:eastAsiaTheme="minorEastAsia" w:cstheme="minorEastAsia"/>
                <w:color w:val="000000"/>
                <w:sz w:val="24"/>
                <w:szCs w:val="24"/>
              </w:rPr>
              <w:t>阶段，</w:t>
            </w:r>
            <w:r>
              <w:rPr>
                <w:rFonts w:hint="eastAsia" w:asciiTheme="minorEastAsia" w:hAnsiTheme="minorEastAsia" w:eastAsiaTheme="minorEastAsia" w:cstheme="minorEastAsia"/>
                <w:color w:val="000000"/>
                <w:spacing w:val="-10"/>
                <w:sz w:val="24"/>
                <w:szCs w:val="24"/>
              </w:rPr>
              <w:t>此为</w:t>
            </w:r>
            <w:r>
              <w:rPr>
                <w:rFonts w:hint="eastAsia" w:asciiTheme="minorEastAsia" w:hAnsiTheme="minorEastAsia" w:eastAsiaTheme="minorEastAsia" w:cstheme="minorEastAsia"/>
                <w:color w:val="000000"/>
                <w:spacing w:val="-10"/>
                <w:sz w:val="24"/>
                <w:szCs w:val="24"/>
                <w:u w:val="single"/>
              </w:rPr>
              <w:t xml:space="preserve">    </w:t>
            </w:r>
            <w:r>
              <w:rPr>
                <w:rFonts w:hint="eastAsia" w:asciiTheme="minorEastAsia" w:hAnsiTheme="minorEastAsia" w:eastAsiaTheme="minorEastAsia" w:cstheme="minorEastAsia"/>
                <w:color w:val="000000"/>
                <w:spacing w:val="-10"/>
                <w:sz w:val="24"/>
                <w:szCs w:val="24"/>
              </w:rPr>
              <w:t>阶段验收）</w:t>
            </w:r>
          </w:p>
          <w:p w14:paraId="014FF368">
            <w:pPr>
              <w:tabs>
                <w:tab w:val="left" w:pos="1591"/>
                <w:tab w:val="left" w:pos="3078"/>
                <w:tab w:val="left" w:pos="5093"/>
                <w:tab w:val="left" w:pos="6475"/>
              </w:tabs>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□固定周期验收（共</w:t>
            </w:r>
            <w:r>
              <w:rPr>
                <w:rFonts w:hint="eastAsia" w:asciiTheme="minorEastAsia" w:hAnsiTheme="minorEastAsia" w:eastAsiaTheme="minorEastAsia" w:cstheme="minorEastAsia"/>
                <w:color w:val="000000"/>
                <w:spacing w:val="-10"/>
                <w:sz w:val="24"/>
                <w:szCs w:val="24"/>
              </w:rPr>
              <w:t>分</w:t>
            </w:r>
            <w:r>
              <w:rPr>
                <w:rFonts w:hint="eastAsia" w:asciiTheme="minorEastAsia" w:hAnsiTheme="minorEastAsia" w:eastAsiaTheme="minorEastAsia" w:cstheme="minorEastAsia"/>
                <w:color w:val="000000"/>
                <w:spacing w:val="-10"/>
                <w:sz w:val="24"/>
                <w:szCs w:val="24"/>
                <w:u w:val="single"/>
              </w:rPr>
              <w:t xml:space="preserve">    </w:t>
            </w:r>
            <w:r>
              <w:rPr>
                <w:rFonts w:hint="eastAsia" w:asciiTheme="minorEastAsia" w:hAnsiTheme="minorEastAsia" w:eastAsiaTheme="minorEastAsia" w:cstheme="minorEastAsia"/>
                <w:color w:val="000000"/>
                <w:sz w:val="24"/>
                <w:szCs w:val="24"/>
              </w:rPr>
              <w:t>期，此为</w:t>
            </w:r>
            <w:r>
              <w:rPr>
                <w:rFonts w:hint="eastAsia" w:asciiTheme="minorEastAsia" w:hAnsiTheme="minorEastAsia" w:eastAsiaTheme="minorEastAsia" w:cstheme="minorEastAsia"/>
                <w:color w:val="000000"/>
                <w:spacing w:val="-10"/>
                <w:sz w:val="24"/>
                <w:szCs w:val="24"/>
              </w:rPr>
              <w:t>第</w:t>
            </w:r>
            <w:r>
              <w:rPr>
                <w:rFonts w:hint="eastAsia" w:asciiTheme="minorEastAsia" w:hAnsiTheme="minorEastAsia" w:eastAsiaTheme="minorEastAsia" w:cstheme="minorEastAsia"/>
                <w:color w:val="000000"/>
                <w:spacing w:val="-10"/>
                <w:sz w:val="24"/>
                <w:szCs w:val="24"/>
                <w:u w:val="single"/>
              </w:rPr>
              <w:t xml:space="preserve">    </w:t>
            </w:r>
            <w:r>
              <w:rPr>
                <w:rFonts w:hint="eastAsia" w:asciiTheme="minorEastAsia" w:hAnsiTheme="minorEastAsia" w:eastAsiaTheme="minorEastAsia" w:cstheme="minorEastAsia"/>
                <w:color w:val="000000"/>
                <w:sz w:val="24"/>
                <w:szCs w:val="24"/>
              </w:rPr>
              <w:t>期验收</w:t>
            </w:r>
            <w:r>
              <w:rPr>
                <w:rFonts w:hint="eastAsia" w:asciiTheme="minorEastAsia" w:hAnsiTheme="minorEastAsia" w:eastAsiaTheme="minorEastAsia" w:cstheme="minorEastAsia"/>
                <w:color w:val="000000"/>
                <w:spacing w:val="-10"/>
                <w:sz w:val="24"/>
                <w:szCs w:val="24"/>
              </w:rPr>
              <w:t>）</w:t>
            </w:r>
          </w:p>
        </w:tc>
      </w:tr>
      <w:tr w14:paraId="1247B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35" w:hRule="atLeast"/>
          <w:jc w:val="center"/>
        </w:trPr>
        <w:tc>
          <w:tcPr>
            <w:tcW w:w="1886" w:type="dxa"/>
            <w:shd w:val="clear" w:color="auto" w:fill="auto"/>
            <w:noWrap/>
            <w:vAlign w:val="center"/>
          </w:tcPr>
          <w:p w14:paraId="3244FB0C">
            <w:pPr>
              <w:spacing w:beforeLines="50" w:afterLines="50" w:line="300" w:lineRule="exact"/>
              <w:ind w:left="105" w:leftChars="50" w:right="105" w:rightChars="50"/>
              <w:rPr>
                <w:rFonts w:hint="eastAsia" w:asciiTheme="minorEastAsia" w:hAnsiTheme="minorEastAsia" w:eastAsiaTheme="minorEastAsia" w:cstheme="minorEastAsia"/>
                <w:color w:val="000000"/>
                <w:w w:val="105"/>
                <w:sz w:val="24"/>
                <w:szCs w:val="24"/>
              </w:rPr>
            </w:pPr>
            <w:r>
              <w:rPr>
                <w:rFonts w:hint="eastAsia" w:asciiTheme="minorEastAsia" w:hAnsiTheme="minorEastAsia" w:eastAsiaTheme="minorEastAsia" w:cstheme="minorEastAsia"/>
                <w:color w:val="000000"/>
                <w:spacing w:val="-3"/>
                <w:sz w:val="24"/>
                <w:szCs w:val="24"/>
              </w:rPr>
              <w:t>适用程序</w:t>
            </w:r>
          </w:p>
        </w:tc>
        <w:tc>
          <w:tcPr>
            <w:tcW w:w="7694" w:type="dxa"/>
            <w:gridSpan w:val="5"/>
            <w:shd w:val="clear" w:color="auto" w:fill="auto"/>
            <w:noWrap/>
            <w:vAlign w:val="center"/>
          </w:tcPr>
          <w:p w14:paraId="6930C589">
            <w:pPr>
              <w:tabs>
                <w:tab w:val="left" w:pos="1591"/>
                <w:tab w:val="left" w:pos="3078"/>
                <w:tab w:val="left" w:pos="5093"/>
                <w:tab w:val="left" w:pos="6475"/>
              </w:tabs>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pacing w:val="-3"/>
                <w:sz w:val="24"/>
                <w:szCs w:val="24"/>
              </w:rPr>
              <w:t xml:space="preserve">简易程序   </w:t>
            </w:r>
            <w:r>
              <w:rPr>
                <w:rFonts w:hint="eastAsia" w:asciiTheme="minorEastAsia" w:hAnsiTheme="minorEastAsia" w:eastAsiaTheme="minorEastAsia" w:cstheme="minorEastAsia"/>
                <w:color w:val="000000"/>
                <w:sz w:val="24"/>
                <w:szCs w:val="24"/>
              </w:rPr>
              <w:t>□普通程序   □特别程序</w:t>
            </w:r>
          </w:p>
        </w:tc>
      </w:tr>
      <w:tr w14:paraId="2B3AF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35" w:hRule="atLeast"/>
          <w:jc w:val="center"/>
        </w:trPr>
        <w:tc>
          <w:tcPr>
            <w:tcW w:w="1886" w:type="dxa"/>
            <w:shd w:val="clear" w:color="auto" w:fill="auto"/>
            <w:noWrap/>
            <w:vAlign w:val="center"/>
          </w:tcPr>
          <w:p w14:paraId="4F6686FA">
            <w:pPr>
              <w:spacing w:beforeLines="50" w:afterLines="50" w:line="300" w:lineRule="exact"/>
              <w:ind w:left="105" w:leftChars="50" w:right="105" w:rightChars="50"/>
              <w:rPr>
                <w:rFonts w:hint="eastAsia" w:asciiTheme="minorEastAsia" w:hAnsiTheme="minorEastAsia" w:eastAsiaTheme="minorEastAsia" w:cstheme="minorEastAsia"/>
                <w:color w:val="000000"/>
                <w:w w:val="105"/>
                <w:sz w:val="24"/>
                <w:szCs w:val="24"/>
              </w:rPr>
            </w:pPr>
            <w:r>
              <w:rPr>
                <w:rFonts w:hint="eastAsia" w:asciiTheme="minorEastAsia" w:hAnsiTheme="minorEastAsia" w:eastAsiaTheme="minorEastAsia" w:cstheme="minorEastAsia"/>
                <w:color w:val="000000"/>
                <w:sz w:val="24"/>
                <w:szCs w:val="24"/>
              </w:rPr>
              <w:t>供应商履约情况概述</w:t>
            </w:r>
          </w:p>
        </w:tc>
        <w:tc>
          <w:tcPr>
            <w:tcW w:w="7694" w:type="dxa"/>
            <w:gridSpan w:val="5"/>
            <w:shd w:val="clear" w:color="auto" w:fill="auto"/>
            <w:noWrap/>
            <w:vAlign w:val="center"/>
          </w:tcPr>
          <w:p w14:paraId="31B8853F">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1.提供货物数量、时间情况：</w:t>
            </w:r>
            <w:r>
              <w:rPr>
                <w:rFonts w:hint="eastAsia" w:asciiTheme="minorEastAsia" w:hAnsiTheme="minorEastAsia" w:eastAsiaTheme="minorEastAsia" w:cstheme="minorEastAsia"/>
                <w:color w:val="000000"/>
                <w:sz w:val="24"/>
                <w:szCs w:val="24"/>
                <w:u w:val="single"/>
              </w:rPr>
              <w:t xml:space="preserve">      </w:t>
            </w:r>
          </w:p>
          <w:p w14:paraId="0B76E338">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2.安装调试情况：</w:t>
            </w:r>
            <w:r>
              <w:rPr>
                <w:rFonts w:hint="eastAsia" w:asciiTheme="minorEastAsia" w:hAnsiTheme="minorEastAsia" w:eastAsiaTheme="minorEastAsia" w:cstheme="minorEastAsia"/>
                <w:color w:val="000000"/>
                <w:sz w:val="24"/>
                <w:szCs w:val="24"/>
                <w:u w:val="single"/>
              </w:rPr>
              <w:t xml:space="preserve">      </w:t>
            </w:r>
          </w:p>
          <w:p w14:paraId="3062D04D">
            <w:pPr>
              <w:tabs>
                <w:tab w:val="left" w:pos="1591"/>
                <w:tab w:val="left" w:pos="3078"/>
                <w:tab w:val="left" w:pos="5093"/>
                <w:tab w:val="left" w:pos="6475"/>
              </w:tabs>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3.其他：</w:t>
            </w:r>
            <w:r>
              <w:rPr>
                <w:rFonts w:hint="eastAsia" w:asciiTheme="minorEastAsia" w:hAnsiTheme="minorEastAsia" w:eastAsiaTheme="minorEastAsia" w:cstheme="minorEastAsia"/>
                <w:color w:val="000000"/>
                <w:sz w:val="24"/>
                <w:szCs w:val="24"/>
                <w:u w:val="single"/>
              </w:rPr>
              <w:t xml:space="preserve">      </w:t>
            </w:r>
          </w:p>
        </w:tc>
      </w:tr>
      <w:tr w14:paraId="61378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0" w:hRule="atLeast"/>
          <w:jc w:val="center"/>
        </w:trPr>
        <w:tc>
          <w:tcPr>
            <w:tcW w:w="1886" w:type="dxa"/>
            <w:vMerge w:val="restart"/>
            <w:shd w:val="clear" w:color="auto" w:fill="auto"/>
            <w:noWrap/>
            <w:vAlign w:val="center"/>
          </w:tcPr>
          <w:p w14:paraId="61868C8C">
            <w:pPr>
              <w:spacing w:beforeLines="50" w:afterLines="50" w:line="300" w:lineRule="exact"/>
              <w:ind w:left="105" w:leftChars="50" w:right="105" w:rightChars="50"/>
              <w:rPr>
                <w:rFonts w:hint="eastAsia" w:asciiTheme="minorEastAsia" w:hAnsiTheme="minorEastAsia" w:eastAsiaTheme="minorEastAsia" w:cstheme="minorEastAsia"/>
                <w:color w:val="000000"/>
                <w:spacing w:val="-4"/>
                <w:w w:val="105"/>
                <w:sz w:val="24"/>
                <w:szCs w:val="24"/>
              </w:rPr>
            </w:pPr>
            <w:r>
              <w:rPr>
                <w:rFonts w:hint="eastAsia" w:asciiTheme="minorEastAsia" w:hAnsiTheme="minorEastAsia" w:eastAsiaTheme="minorEastAsia" w:cstheme="minorEastAsia"/>
                <w:color w:val="000000"/>
                <w:spacing w:val="-4"/>
                <w:w w:val="105"/>
                <w:sz w:val="24"/>
                <w:szCs w:val="24"/>
              </w:rPr>
              <w:t>验收内容</w:t>
            </w:r>
          </w:p>
        </w:tc>
        <w:tc>
          <w:tcPr>
            <w:tcW w:w="3301" w:type="dxa"/>
            <w:gridSpan w:val="2"/>
            <w:shd w:val="clear" w:color="auto" w:fill="auto"/>
            <w:noWrap/>
            <w:vAlign w:val="center"/>
          </w:tcPr>
          <w:p w14:paraId="412B6664">
            <w:pPr>
              <w:spacing w:beforeLines="50" w:afterLines="50" w:line="300" w:lineRule="exact"/>
              <w:ind w:left="105" w:leftChars="50" w:right="105" w:rightChars="50"/>
              <w:rPr>
                <w:rFonts w:hint="eastAsia" w:asciiTheme="minorEastAsia" w:hAnsiTheme="minorEastAsia" w:eastAsiaTheme="minorEastAsia" w:cstheme="minorEastAsia"/>
                <w:color w:val="000000"/>
                <w:w w:val="105"/>
                <w:sz w:val="24"/>
                <w:szCs w:val="24"/>
              </w:rPr>
            </w:pPr>
            <w:r>
              <w:rPr>
                <w:rFonts w:hint="eastAsia" w:asciiTheme="minorEastAsia" w:hAnsiTheme="minorEastAsia" w:eastAsiaTheme="minorEastAsia" w:cstheme="minorEastAsia"/>
                <w:color w:val="000000"/>
                <w:w w:val="105"/>
                <w:sz w:val="24"/>
                <w:szCs w:val="24"/>
              </w:rPr>
              <w:t>验收项目</w:t>
            </w:r>
          </w:p>
        </w:tc>
        <w:tc>
          <w:tcPr>
            <w:tcW w:w="2013" w:type="dxa"/>
            <w:gridSpan w:val="2"/>
            <w:shd w:val="clear" w:color="auto" w:fill="auto"/>
            <w:noWrap/>
            <w:vAlign w:val="center"/>
          </w:tcPr>
          <w:p w14:paraId="499B7DD4">
            <w:pPr>
              <w:spacing w:beforeLines="50" w:afterLines="50" w:line="300" w:lineRule="exact"/>
              <w:ind w:left="105" w:leftChars="50" w:right="105" w:rightChars="50"/>
              <w:rPr>
                <w:rFonts w:hint="eastAsia" w:asciiTheme="minorEastAsia" w:hAnsiTheme="minorEastAsia" w:eastAsiaTheme="minorEastAsia" w:cstheme="minorEastAsia"/>
                <w:color w:val="000000"/>
                <w:spacing w:val="-10"/>
                <w:sz w:val="24"/>
                <w:szCs w:val="24"/>
              </w:rPr>
            </w:pPr>
            <w:r>
              <w:rPr>
                <w:rFonts w:hint="eastAsia" w:asciiTheme="minorEastAsia" w:hAnsiTheme="minorEastAsia" w:eastAsiaTheme="minorEastAsia" w:cstheme="minorEastAsia"/>
                <w:color w:val="000000"/>
                <w:spacing w:val="-10"/>
                <w:sz w:val="24"/>
                <w:szCs w:val="24"/>
              </w:rPr>
              <w:t>履约情况</w:t>
            </w:r>
          </w:p>
        </w:tc>
        <w:tc>
          <w:tcPr>
            <w:tcW w:w="2380" w:type="dxa"/>
            <w:shd w:val="clear" w:color="auto" w:fill="auto"/>
            <w:noWrap/>
            <w:vAlign w:val="center"/>
          </w:tcPr>
          <w:p w14:paraId="31014420">
            <w:pPr>
              <w:spacing w:beforeLines="50" w:afterLines="50" w:line="300" w:lineRule="exact"/>
              <w:ind w:left="105" w:leftChars="50" w:right="105" w:rightChars="50"/>
              <w:rPr>
                <w:rFonts w:hint="eastAsia" w:asciiTheme="minorEastAsia" w:hAnsiTheme="minorEastAsia" w:eastAsiaTheme="minorEastAsia" w:cstheme="minorEastAsia"/>
                <w:color w:val="000000"/>
                <w:spacing w:val="-6"/>
                <w:w w:val="105"/>
                <w:sz w:val="24"/>
                <w:szCs w:val="24"/>
              </w:rPr>
            </w:pPr>
            <w:r>
              <w:rPr>
                <w:rFonts w:hint="eastAsia" w:asciiTheme="minorEastAsia" w:hAnsiTheme="minorEastAsia" w:eastAsiaTheme="minorEastAsia" w:cstheme="minorEastAsia"/>
                <w:color w:val="000000"/>
                <w:spacing w:val="-6"/>
                <w:w w:val="105"/>
                <w:sz w:val="24"/>
                <w:szCs w:val="24"/>
              </w:rPr>
              <w:t>备注</w:t>
            </w:r>
          </w:p>
        </w:tc>
      </w:tr>
      <w:tr w14:paraId="4ADD7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vMerge w:val="continue"/>
            <w:shd w:val="clear" w:color="auto" w:fill="auto"/>
            <w:noWrap/>
            <w:vAlign w:val="center"/>
          </w:tcPr>
          <w:p w14:paraId="71AF35EF">
            <w:pPr>
              <w:spacing w:beforeLines="50" w:afterLines="50" w:line="300" w:lineRule="exact"/>
              <w:ind w:left="105" w:leftChars="50" w:right="105" w:rightChars="50"/>
              <w:rPr>
                <w:rFonts w:hint="eastAsia" w:asciiTheme="minorEastAsia" w:hAnsiTheme="minorEastAsia" w:eastAsiaTheme="minorEastAsia" w:cstheme="minorEastAsia"/>
                <w:color w:val="000000"/>
                <w:spacing w:val="-4"/>
                <w:w w:val="105"/>
                <w:sz w:val="24"/>
                <w:szCs w:val="24"/>
              </w:rPr>
            </w:pPr>
          </w:p>
        </w:tc>
        <w:tc>
          <w:tcPr>
            <w:tcW w:w="3301" w:type="dxa"/>
            <w:gridSpan w:val="2"/>
            <w:shd w:val="clear" w:color="auto" w:fill="auto"/>
            <w:noWrap/>
            <w:vAlign w:val="center"/>
          </w:tcPr>
          <w:p w14:paraId="58AA3AAE">
            <w:pPr>
              <w:spacing w:beforeLines="50" w:afterLines="50" w:line="300" w:lineRule="exact"/>
              <w:ind w:left="105" w:leftChars="50" w:right="105" w:rightChars="50"/>
              <w:rPr>
                <w:rFonts w:hint="eastAsia" w:asciiTheme="minorEastAsia" w:hAnsiTheme="minorEastAsia" w:eastAsiaTheme="minorEastAsia" w:cstheme="minorEastAsia"/>
                <w:color w:val="000000"/>
                <w:w w:val="105"/>
                <w:sz w:val="24"/>
                <w:szCs w:val="24"/>
              </w:rPr>
            </w:pPr>
            <w:r>
              <w:rPr>
                <w:rFonts w:hint="eastAsia" w:asciiTheme="minorEastAsia" w:hAnsiTheme="minorEastAsia" w:eastAsiaTheme="minorEastAsia" w:cstheme="minorEastAsia"/>
                <w:color w:val="000000"/>
                <w:w w:val="105"/>
                <w:sz w:val="24"/>
                <w:szCs w:val="24"/>
              </w:rPr>
              <w:t>履约时间、地点、方式等</w:t>
            </w:r>
          </w:p>
        </w:tc>
        <w:tc>
          <w:tcPr>
            <w:tcW w:w="2013" w:type="dxa"/>
            <w:gridSpan w:val="2"/>
            <w:shd w:val="clear" w:color="auto" w:fill="auto"/>
            <w:noWrap/>
            <w:vAlign w:val="center"/>
          </w:tcPr>
          <w:p w14:paraId="782B314B">
            <w:pPr>
              <w:spacing w:beforeLines="50" w:afterLines="50" w:line="300" w:lineRule="exact"/>
              <w:ind w:left="105" w:leftChars="50" w:right="105" w:rightChars="50"/>
              <w:rPr>
                <w:rFonts w:hint="eastAsia" w:asciiTheme="minorEastAsia" w:hAnsiTheme="minorEastAsia" w:eastAsiaTheme="minorEastAsia" w:cstheme="minorEastAsia"/>
                <w:color w:val="000000"/>
                <w:spacing w:val="-5"/>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pacing w:val="-5"/>
                <w:sz w:val="24"/>
                <w:szCs w:val="24"/>
              </w:rPr>
              <w:t>不涉及</w:t>
            </w:r>
          </w:p>
          <w:p w14:paraId="3ADEB3E4">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pacing w:val="-3"/>
                <w:sz w:val="24"/>
                <w:szCs w:val="24"/>
              </w:rPr>
              <w:t>合</w:t>
            </w:r>
            <w:r>
              <w:rPr>
                <w:rFonts w:hint="eastAsia" w:asciiTheme="minorEastAsia" w:hAnsiTheme="minorEastAsia" w:eastAsiaTheme="minorEastAsia" w:cstheme="minorEastAsia"/>
                <w:color w:val="000000"/>
                <w:spacing w:val="-5"/>
                <w:sz w:val="24"/>
                <w:szCs w:val="24"/>
              </w:rPr>
              <w:t>格</w:t>
            </w:r>
          </w:p>
          <w:p w14:paraId="29307D1F">
            <w:pPr>
              <w:spacing w:beforeLines="50" w:afterLines="50" w:line="300" w:lineRule="exact"/>
              <w:ind w:left="105" w:leftChars="50" w:right="105" w:rightChars="50"/>
              <w:rPr>
                <w:rFonts w:hint="eastAsia" w:asciiTheme="minorEastAsia" w:hAnsiTheme="minorEastAsia" w:eastAsiaTheme="minorEastAsia" w:cstheme="minorEastAsia"/>
                <w:color w:val="000000"/>
                <w:w w:val="105"/>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pacing w:val="-4"/>
                <w:sz w:val="24"/>
                <w:szCs w:val="24"/>
              </w:rPr>
              <w:t>不合格</w:t>
            </w:r>
          </w:p>
        </w:tc>
        <w:tc>
          <w:tcPr>
            <w:tcW w:w="2380" w:type="dxa"/>
            <w:shd w:val="clear" w:color="auto" w:fill="auto"/>
            <w:noWrap/>
            <w:vAlign w:val="center"/>
          </w:tcPr>
          <w:p w14:paraId="46329E09">
            <w:pPr>
              <w:spacing w:beforeLines="50" w:afterLines="50" w:line="300" w:lineRule="exact"/>
              <w:ind w:left="105" w:leftChars="50" w:right="105" w:rightChars="50"/>
              <w:rPr>
                <w:rFonts w:hint="eastAsia" w:asciiTheme="minorEastAsia" w:hAnsiTheme="minorEastAsia" w:eastAsiaTheme="minorEastAsia" w:cstheme="minorEastAsia"/>
                <w:color w:val="000000"/>
                <w:spacing w:val="-6"/>
                <w:w w:val="105"/>
                <w:sz w:val="24"/>
                <w:szCs w:val="24"/>
              </w:rPr>
            </w:pPr>
          </w:p>
        </w:tc>
      </w:tr>
      <w:tr w14:paraId="30ECB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vMerge w:val="continue"/>
            <w:shd w:val="clear" w:color="auto" w:fill="auto"/>
            <w:noWrap/>
            <w:vAlign w:val="center"/>
          </w:tcPr>
          <w:p w14:paraId="55CC44F2">
            <w:pPr>
              <w:spacing w:beforeLines="50" w:afterLines="50" w:line="300" w:lineRule="exact"/>
              <w:ind w:left="105" w:leftChars="50" w:right="105" w:rightChars="50"/>
              <w:rPr>
                <w:rFonts w:hint="eastAsia" w:asciiTheme="minorEastAsia" w:hAnsiTheme="minorEastAsia" w:eastAsiaTheme="minorEastAsia" w:cstheme="minorEastAsia"/>
                <w:color w:val="000000"/>
                <w:spacing w:val="-4"/>
                <w:w w:val="105"/>
                <w:sz w:val="24"/>
                <w:szCs w:val="24"/>
              </w:rPr>
            </w:pPr>
          </w:p>
        </w:tc>
        <w:tc>
          <w:tcPr>
            <w:tcW w:w="3301" w:type="dxa"/>
            <w:gridSpan w:val="2"/>
            <w:shd w:val="clear" w:color="auto" w:fill="auto"/>
            <w:noWrap/>
            <w:vAlign w:val="center"/>
          </w:tcPr>
          <w:p w14:paraId="66B1DDCD">
            <w:pPr>
              <w:spacing w:beforeLines="50" w:afterLines="50" w:line="300" w:lineRule="exact"/>
              <w:ind w:left="105" w:leftChars="50" w:right="105" w:rightChars="50"/>
              <w:rPr>
                <w:rFonts w:hint="eastAsia" w:asciiTheme="minorEastAsia" w:hAnsiTheme="minorEastAsia" w:eastAsiaTheme="minorEastAsia" w:cstheme="minorEastAsia"/>
                <w:color w:val="000000"/>
                <w:w w:val="105"/>
                <w:sz w:val="24"/>
                <w:szCs w:val="24"/>
              </w:rPr>
            </w:pPr>
            <w:r>
              <w:rPr>
                <w:rFonts w:hint="eastAsia" w:asciiTheme="minorEastAsia" w:hAnsiTheme="minorEastAsia" w:eastAsiaTheme="minorEastAsia" w:cstheme="minorEastAsia"/>
                <w:color w:val="000000"/>
                <w:spacing w:val="-2"/>
                <w:w w:val="105"/>
                <w:sz w:val="24"/>
                <w:szCs w:val="24"/>
              </w:rPr>
              <w:t>数量、</w:t>
            </w:r>
            <w:r>
              <w:rPr>
                <w:rFonts w:hint="eastAsia" w:asciiTheme="minorEastAsia" w:hAnsiTheme="minorEastAsia" w:eastAsiaTheme="minorEastAsia" w:cstheme="minorEastAsia"/>
                <w:color w:val="000000"/>
                <w:w w:val="105"/>
                <w:sz w:val="24"/>
                <w:szCs w:val="24"/>
              </w:rPr>
              <w:t>品牌、型号</w:t>
            </w:r>
            <w:r>
              <w:rPr>
                <w:rFonts w:hint="eastAsia" w:asciiTheme="minorEastAsia" w:hAnsiTheme="minorEastAsia" w:eastAsiaTheme="minorEastAsia" w:cstheme="minorEastAsia"/>
                <w:color w:val="000000"/>
                <w:spacing w:val="-5"/>
                <w:w w:val="105"/>
                <w:sz w:val="24"/>
                <w:szCs w:val="24"/>
              </w:rPr>
              <w:t>、</w:t>
            </w:r>
            <w:r>
              <w:rPr>
                <w:rFonts w:hint="eastAsia" w:asciiTheme="minorEastAsia" w:hAnsiTheme="minorEastAsia" w:eastAsiaTheme="minorEastAsia" w:cstheme="minorEastAsia"/>
                <w:color w:val="000000"/>
                <w:spacing w:val="-2"/>
                <w:w w:val="105"/>
                <w:sz w:val="24"/>
                <w:szCs w:val="24"/>
              </w:rPr>
              <w:t>外观</w:t>
            </w:r>
            <w:r>
              <w:rPr>
                <w:rFonts w:hint="eastAsia" w:asciiTheme="minorEastAsia" w:hAnsiTheme="minorEastAsia" w:eastAsiaTheme="minorEastAsia" w:cstheme="minorEastAsia"/>
                <w:color w:val="000000"/>
                <w:spacing w:val="-4"/>
                <w:w w:val="105"/>
                <w:sz w:val="24"/>
                <w:szCs w:val="24"/>
              </w:rPr>
              <w:t>等</w:t>
            </w:r>
          </w:p>
        </w:tc>
        <w:tc>
          <w:tcPr>
            <w:tcW w:w="2013" w:type="dxa"/>
            <w:gridSpan w:val="2"/>
            <w:shd w:val="clear" w:color="auto" w:fill="auto"/>
            <w:noWrap/>
            <w:vAlign w:val="center"/>
          </w:tcPr>
          <w:p w14:paraId="25BAEAAA">
            <w:pPr>
              <w:spacing w:beforeLines="50" w:afterLines="50" w:line="300" w:lineRule="exact"/>
              <w:ind w:left="105" w:leftChars="50" w:right="105" w:rightChars="50"/>
              <w:rPr>
                <w:rFonts w:hint="eastAsia" w:asciiTheme="minorEastAsia" w:hAnsiTheme="minorEastAsia" w:eastAsiaTheme="minorEastAsia" w:cstheme="minorEastAsia"/>
                <w:color w:val="000000"/>
                <w:spacing w:val="-5"/>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pacing w:val="-5"/>
                <w:sz w:val="24"/>
                <w:szCs w:val="24"/>
              </w:rPr>
              <w:t>不涉及</w:t>
            </w:r>
          </w:p>
          <w:p w14:paraId="077EB0B7">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pacing w:val="-3"/>
                <w:sz w:val="24"/>
                <w:szCs w:val="24"/>
              </w:rPr>
              <w:t>合</w:t>
            </w:r>
            <w:r>
              <w:rPr>
                <w:rFonts w:hint="eastAsia" w:asciiTheme="minorEastAsia" w:hAnsiTheme="minorEastAsia" w:eastAsiaTheme="minorEastAsia" w:cstheme="minorEastAsia"/>
                <w:color w:val="000000"/>
                <w:spacing w:val="-5"/>
                <w:sz w:val="24"/>
                <w:szCs w:val="24"/>
              </w:rPr>
              <w:t>格</w:t>
            </w:r>
          </w:p>
          <w:p w14:paraId="1E8B4A40">
            <w:pPr>
              <w:spacing w:beforeLines="50" w:afterLines="50" w:line="300" w:lineRule="exact"/>
              <w:ind w:left="105" w:leftChars="50" w:right="105" w:rightChars="50"/>
              <w:rPr>
                <w:rFonts w:hint="eastAsia" w:asciiTheme="minorEastAsia" w:hAnsiTheme="minorEastAsia" w:eastAsiaTheme="minorEastAsia" w:cstheme="minorEastAsia"/>
                <w:color w:val="000000"/>
                <w:spacing w:val="-10"/>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pacing w:val="-4"/>
                <w:sz w:val="24"/>
                <w:szCs w:val="24"/>
              </w:rPr>
              <w:t>不合格</w:t>
            </w:r>
          </w:p>
        </w:tc>
        <w:tc>
          <w:tcPr>
            <w:tcW w:w="2380" w:type="dxa"/>
            <w:shd w:val="clear" w:color="auto" w:fill="auto"/>
            <w:noWrap/>
            <w:vAlign w:val="center"/>
          </w:tcPr>
          <w:p w14:paraId="7548E2E3">
            <w:pPr>
              <w:spacing w:beforeLines="50" w:afterLines="50" w:line="300" w:lineRule="exact"/>
              <w:ind w:left="105" w:leftChars="50" w:right="105" w:rightChars="50"/>
              <w:rPr>
                <w:rFonts w:hint="eastAsia" w:asciiTheme="minorEastAsia" w:hAnsiTheme="minorEastAsia" w:eastAsiaTheme="minorEastAsia" w:cstheme="minorEastAsia"/>
                <w:color w:val="000000"/>
                <w:spacing w:val="-6"/>
                <w:w w:val="105"/>
                <w:sz w:val="24"/>
                <w:szCs w:val="24"/>
              </w:rPr>
            </w:pPr>
          </w:p>
        </w:tc>
      </w:tr>
      <w:tr w14:paraId="6E1C81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vMerge w:val="continue"/>
            <w:shd w:val="clear" w:color="auto" w:fill="auto"/>
            <w:noWrap/>
            <w:vAlign w:val="center"/>
          </w:tcPr>
          <w:p w14:paraId="3EAE4D54">
            <w:pPr>
              <w:spacing w:beforeLines="50" w:afterLines="50" w:line="300" w:lineRule="exact"/>
              <w:ind w:left="105" w:leftChars="50" w:right="105" w:rightChars="50"/>
              <w:rPr>
                <w:rFonts w:hint="eastAsia" w:asciiTheme="minorEastAsia" w:hAnsiTheme="minorEastAsia" w:eastAsiaTheme="minorEastAsia" w:cstheme="minorEastAsia"/>
                <w:color w:val="000000"/>
                <w:spacing w:val="-4"/>
                <w:w w:val="105"/>
                <w:sz w:val="24"/>
                <w:szCs w:val="24"/>
              </w:rPr>
            </w:pPr>
          </w:p>
        </w:tc>
        <w:tc>
          <w:tcPr>
            <w:tcW w:w="3301" w:type="dxa"/>
            <w:gridSpan w:val="2"/>
            <w:shd w:val="clear" w:color="auto" w:fill="auto"/>
            <w:noWrap/>
            <w:vAlign w:val="center"/>
          </w:tcPr>
          <w:p w14:paraId="18C1ED1B">
            <w:pPr>
              <w:spacing w:beforeLines="50" w:afterLines="50" w:line="300" w:lineRule="exact"/>
              <w:ind w:left="105" w:leftChars="50" w:right="105" w:rightChars="50"/>
              <w:rPr>
                <w:rFonts w:hint="eastAsia" w:asciiTheme="minorEastAsia" w:hAnsiTheme="minorEastAsia" w:eastAsiaTheme="minorEastAsia" w:cstheme="minorEastAsia"/>
                <w:color w:val="000000"/>
                <w:w w:val="105"/>
                <w:sz w:val="24"/>
                <w:szCs w:val="24"/>
              </w:rPr>
            </w:pPr>
            <w:r>
              <w:rPr>
                <w:rFonts w:hint="eastAsia" w:asciiTheme="minorEastAsia" w:hAnsiTheme="minorEastAsia" w:eastAsiaTheme="minorEastAsia" w:cstheme="minorEastAsia"/>
                <w:color w:val="000000"/>
                <w:spacing w:val="-6"/>
                <w:w w:val="105"/>
                <w:sz w:val="24"/>
                <w:szCs w:val="24"/>
              </w:rPr>
              <w:t>技术参数、性能</w:t>
            </w:r>
            <w:r>
              <w:rPr>
                <w:rFonts w:hint="eastAsia" w:asciiTheme="minorEastAsia" w:hAnsiTheme="minorEastAsia" w:eastAsiaTheme="minorEastAsia" w:cstheme="minorEastAsia"/>
                <w:color w:val="000000"/>
                <w:spacing w:val="-4"/>
                <w:w w:val="105"/>
                <w:sz w:val="24"/>
                <w:szCs w:val="24"/>
              </w:rPr>
              <w:t>指标等</w:t>
            </w:r>
          </w:p>
        </w:tc>
        <w:tc>
          <w:tcPr>
            <w:tcW w:w="2013" w:type="dxa"/>
            <w:gridSpan w:val="2"/>
            <w:shd w:val="clear" w:color="auto" w:fill="auto"/>
            <w:noWrap/>
            <w:vAlign w:val="center"/>
          </w:tcPr>
          <w:p w14:paraId="59D614E0">
            <w:pPr>
              <w:spacing w:beforeLines="50" w:afterLines="50" w:line="300" w:lineRule="exact"/>
              <w:ind w:left="105" w:leftChars="50" w:right="105" w:rightChars="50"/>
              <w:rPr>
                <w:rFonts w:hint="eastAsia" w:asciiTheme="minorEastAsia" w:hAnsiTheme="minorEastAsia" w:eastAsiaTheme="minorEastAsia" w:cstheme="minorEastAsia"/>
                <w:color w:val="000000"/>
                <w:spacing w:val="-5"/>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pacing w:val="-5"/>
                <w:sz w:val="24"/>
                <w:szCs w:val="24"/>
              </w:rPr>
              <w:t>不涉及</w:t>
            </w:r>
          </w:p>
          <w:p w14:paraId="1C24CA31">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pacing w:val="-3"/>
                <w:sz w:val="24"/>
                <w:szCs w:val="24"/>
              </w:rPr>
              <w:t>合</w:t>
            </w:r>
            <w:r>
              <w:rPr>
                <w:rFonts w:hint="eastAsia" w:asciiTheme="minorEastAsia" w:hAnsiTheme="minorEastAsia" w:eastAsiaTheme="minorEastAsia" w:cstheme="minorEastAsia"/>
                <w:color w:val="000000"/>
                <w:spacing w:val="-5"/>
                <w:sz w:val="24"/>
                <w:szCs w:val="24"/>
              </w:rPr>
              <w:t>格</w:t>
            </w:r>
          </w:p>
          <w:p w14:paraId="39F57273">
            <w:pPr>
              <w:spacing w:beforeLines="50" w:afterLines="50" w:line="300" w:lineRule="exact"/>
              <w:ind w:left="105" w:leftChars="50" w:right="105" w:rightChars="50"/>
              <w:rPr>
                <w:rFonts w:hint="eastAsia" w:asciiTheme="minorEastAsia" w:hAnsiTheme="minorEastAsia" w:eastAsiaTheme="minorEastAsia" w:cstheme="minorEastAsia"/>
                <w:color w:val="000000"/>
                <w:spacing w:val="-10"/>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pacing w:val="-4"/>
                <w:sz w:val="24"/>
                <w:szCs w:val="24"/>
              </w:rPr>
              <w:t>不合格</w:t>
            </w:r>
          </w:p>
        </w:tc>
        <w:tc>
          <w:tcPr>
            <w:tcW w:w="2380" w:type="dxa"/>
            <w:shd w:val="clear" w:color="auto" w:fill="auto"/>
            <w:noWrap/>
            <w:vAlign w:val="center"/>
          </w:tcPr>
          <w:p w14:paraId="6107C8A0">
            <w:pPr>
              <w:spacing w:beforeLines="50" w:afterLines="50" w:line="300" w:lineRule="exact"/>
              <w:ind w:left="105" w:leftChars="50" w:right="105" w:rightChars="50"/>
              <w:rPr>
                <w:rFonts w:hint="eastAsia" w:asciiTheme="minorEastAsia" w:hAnsiTheme="minorEastAsia" w:eastAsiaTheme="minorEastAsia" w:cstheme="minorEastAsia"/>
                <w:color w:val="000000"/>
                <w:spacing w:val="-6"/>
                <w:w w:val="105"/>
                <w:sz w:val="24"/>
                <w:szCs w:val="24"/>
              </w:rPr>
            </w:pPr>
          </w:p>
        </w:tc>
      </w:tr>
      <w:tr w14:paraId="05063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vMerge w:val="continue"/>
            <w:shd w:val="clear" w:color="auto" w:fill="auto"/>
            <w:noWrap/>
            <w:vAlign w:val="center"/>
          </w:tcPr>
          <w:p w14:paraId="08BADBC8">
            <w:pPr>
              <w:spacing w:beforeLines="50" w:afterLines="50" w:line="300" w:lineRule="exact"/>
              <w:ind w:left="105" w:leftChars="50" w:right="105" w:rightChars="50"/>
              <w:rPr>
                <w:rFonts w:hint="eastAsia" w:asciiTheme="minorEastAsia" w:hAnsiTheme="minorEastAsia" w:eastAsiaTheme="minorEastAsia" w:cstheme="minorEastAsia"/>
                <w:color w:val="000000"/>
                <w:spacing w:val="-4"/>
                <w:w w:val="105"/>
                <w:sz w:val="24"/>
                <w:szCs w:val="24"/>
              </w:rPr>
            </w:pPr>
          </w:p>
        </w:tc>
        <w:tc>
          <w:tcPr>
            <w:tcW w:w="3301" w:type="dxa"/>
            <w:gridSpan w:val="2"/>
            <w:shd w:val="clear" w:color="auto" w:fill="auto"/>
            <w:noWrap/>
            <w:vAlign w:val="center"/>
          </w:tcPr>
          <w:p w14:paraId="4CF507A7">
            <w:pPr>
              <w:spacing w:beforeLines="50" w:afterLines="50" w:line="300" w:lineRule="exact"/>
              <w:ind w:left="105" w:leftChars="50" w:right="105" w:rightChars="50"/>
              <w:rPr>
                <w:rFonts w:hint="eastAsia" w:asciiTheme="minorEastAsia" w:hAnsiTheme="minorEastAsia" w:eastAsiaTheme="minorEastAsia" w:cstheme="minorEastAsia"/>
                <w:color w:val="000000"/>
                <w:spacing w:val="-6"/>
                <w:w w:val="105"/>
                <w:sz w:val="24"/>
                <w:szCs w:val="24"/>
              </w:rPr>
            </w:pPr>
            <w:r>
              <w:rPr>
                <w:rFonts w:hint="eastAsia" w:asciiTheme="minorEastAsia" w:hAnsiTheme="minorEastAsia" w:eastAsiaTheme="minorEastAsia" w:cstheme="minorEastAsia"/>
                <w:color w:val="000000"/>
                <w:spacing w:val="-2"/>
                <w:w w:val="105"/>
                <w:sz w:val="24"/>
                <w:szCs w:val="24"/>
              </w:rPr>
              <w:t>安</w:t>
            </w:r>
            <w:r>
              <w:rPr>
                <w:rFonts w:hint="eastAsia" w:asciiTheme="minorEastAsia" w:hAnsiTheme="minorEastAsia" w:eastAsiaTheme="minorEastAsia" w:cstheme="minorEastAsia"/>
                <w:color w:val="000000"/>
                <w:spacing w:val="-4"/>
                <w:w w:val="105"/>
                <w:sz w:val="24"/>
                <w:szCs w:val="24"/>
              </w:rPr>
              <w:t>装调试及</w:t>
            </w:r>
            <w:r>
              <w:rPr>
                <w:rFonts w:hint="eastAsia" w:asciiTheme="minorEastAsia" w:hAnsiTheme="minorEastAsia" w:eastAsiaTheme="minorEastAsia" w:cstheme="minorEastAsia"/>
                <w:color w:val="000000"/>
                <w:spacing w:val="-2"/>
                <w:w w:val="105"/>
                <w:sz w:val="24"/>
                <w:szCs w:val="24"/>
              </w:rPr>
              <w:t>运行状况</w:t>
            </w:r>
            <w:r>
              <w:rPr>
                <w:rFonts w:hint="eastAsia" w:asciiTheme="minorEastAsia" w:hAnsiTheme="minorEastAsia" w:eastAsiaTheme="minorEastAsia" w:cstheme="minorEastAsia"/>
                <w:color w:val="000000"/>
                <w:spacing w:val="-4"/>
                <w:w w:val="105"/>
                <w:sz w:val="24"/>
                <w:szCs w:val="24"/>
              </w:rPr>
              <w:t>等</w:t>
            </w:r>
          </w:p>
        </w:tc>
        <w:tc>
          <w:tcPr>
            <w:tcW w:w="2013" w:type="dxa"/>
            <w:gridSpan w:val="2"/>
            <w:shd w:val="clear" w:color="auto" w:fill="auto"/>
            <w:noWrap/>
            <w:vAlign w:val="center"/>
          </w:tcPr>
          <w:p w14:paraId="781DC033">
            <w:pPr>
              <w:spacing w:beforeLines="50" w:afterLines="50" w:line="300" w:lineRule="exact"/>
              <w:ind w:left="105" w:leftChars="50" w:right="105" w:rightChars="50"/>
              <w:rPr>
                <w:rFonts w:hint="eastAsia" w:asciiTheme="minorEastAsia" w:hAnsiTheme="minorEastAsia" w:eastAsiaTheme="minorEastAsia" w:cstheme="minorEastAsia"/>
                <w:color w:val="000000"/>
                <w:spacing w:val="-5"/>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pacing w:val="-5"/>
                <w:sz w:val="24"/>
                <w:szCs w:val="24"/>
              </w:rPr>
              <w:t>不涉及</w:t>
            </w:r>
          </w:p>
          <w:p w14:paraId="627A020D">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pacing w:val="-3"/>
                <w:sz w:val="24"/>
                <w:szCs w:val="24"/>
              </w:rPr>
              <w:t>合</w:t>
            </w:r>
            <w:r>
              <w:rPr>
                <w:rFonts w:hint="eastAsia" w:asciiTheme="minorEastAsia" w:hAnsiTheme="minorEastAsia" w:eastAsiaTheme="minorEastAsia" w:cstheme="minorEastAsia"/>
                <w:color w:val="000000"/>
                <w:spacing w:val="-5"/>
                <w:sz w:val="24"/>
                <w:szCs w:val="24"/>
              </w:rPr>
              <w:t>格</w:t>
            </w:r>
          </w:p>
          <w:p w14:paraId="68762A23">
            <w:pPr>
              <w:spacing w:beforeLines="50" w:afterLines="50" w:line="300" w:lineRule="exact"/>
              <w:ind w:left="105" w:leftChars="50" w:right="105" w:rightChars="50"/>
              <w:rPr>
                <w:rFonts w:hint="eastAsia" w:asciiTheme="minorEastAsia" w:hAnsiTheme="minorEastAsia" w:eastAsiaTheme="minorEastAsia" w:cstheme="minorEastAsia"/>
                <w:color w:val="000000"/>
                <w:spacing w:val="-10"/>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pacing w:val="-4"/>
                <w:sz w:val="24"/>
                <w:szCs w:val="24"/>
              </w:rPr>
              <w:t>不合格</w:t>
            </w:r>
          </w:p>
        </w:tc>
        <w:tc>
          <w:tcPr>
            <w:tcW w:w="2380" w:type="dxa"/>
            <w:shd w:val="clear" w:color="auto" w:fill="auto"/>
            <w:noWrap/>
            <w:vAlign w:val="center"/>
          </w:tcPr>
          <w:p w14:paraId="315AC96D">
            <w:pPr>
              <w:spacing w:beforeLines="50" w:afterLines="50" w:line="300" w:lineRule="exact"/>
              <w:ind w:left="105" w:leftChars="50" w:right="105" w:rightChars="50"/>
              <w:rPr>
                <w:rFonts w:hint="eastAsia" w:asciiTheme="minorEastAsia" w:hAnsiTheme="minorEastAsia" w:eastAsiaTheme="minorEastAsia" w:cstheme="minorEastAsia"/>
                <w:color w:val="000000"/>
                <w:spacing w:val="-6"/>
                <w:w w:val="105"/>
                <w:sz w:val="24"/>
                <w:szCs w:val="24"/>
              </w:rPr>
            </w:pPr>
          </w:p>
        </w:tc>
      </w:tr>
      <w:tr w14:paraId="4D4C2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vMerge w:val="continue"/>
            <w:shd w:val="clear" w:color="auto" w:fill="auto"/>
            <w:noWrap/>
            <w:vAlign w:val="center"/>
          </w:tcPr>
          <w:p w14:paraId="66E02196">
            <w:pPr>
              <w:spacing w:beforeLines="50" w:afterLines="50" w:line="300" w:lineRule="exact"/>
              <w:ind w:left="105" w:leftChars="50" w:right="105" w:rightChars="50"/>
              <w:rPr>
                <w:rFonts w:hint="eastAsia" w:asciiTheme="minorEastAsia" w:hAnsiTheme="minorEastAsia" w:eastAsiaTheme="minorEastAsia" w:cstheme="minorEastAsia"/>
                <w:color w:val="000000"/>
                <w:spacing w:val="-4"/>
                <w:w w:val="105"/>
                <w:sz w:val="24"/>
                <w:szCs w:val="24"/>
              </w:rPr>
            </w:pPr>
          </w:p>
        </w:tc>
        <w:tc>
          <w:tcPr>
            <w:tcW w:w="3301" w:type="dxa"/>
            <w:gridSpan w:val="2"/>
            <w:shd w:val="clear" w:color="auto" w:fill="auto"/>
            <w:noWrap/>
            <w:vAlign w:val="center"/>
          </w:tcPr>
          <w:p w14:paraId="40722E22">
            <w:pPr>
              <w:spacing w:beforeLines="50" w:afterLines="50" w:line="300" w:lineRule="exact"/>
              <w:ind w:left="105" w:leftChars="50" w:right="105" w:rightChars="50"/>
              <w:rPr>
                <w:rFonts w:hint="eastAsia" w:asciiTheme="minorEastAsia" w:hAnsiTheme="minorEastAsia" w:eastAsiaTheme="minorEastAsia" w:cstheme="minorEastAsia"/>
                <w:color w:val="000000"/>
                <w:spacing w:val="-2"/>
                <w:w w:val="105"/>
                <w:sz w:val="24"/>
                <w:szCs w:val="24"/>
              </w:rPr>
            </w:pPr>
            <w:r>
              <w:rPr>
                <w:rFonts w:hint="eastAsia" w:asciiTheme="minorEastAsia" w:hAnsiTheme="minorEastAsia" w:eastAsiaTheme="minorEastAsia" w:cstheme="minorEastAsia"/>
                <w:color w:val="000000"/>
                <w:spacing w:val="-4"/>
                <w:w w:val="105"/>
                <w:sz w:val="24"/>
                <w:szCs w:val="24"/>
              </w:rPr>
              <w:t>质量证明</w:t>
            </w:r>
            <w:r>
              <w:rPr>
                <w:rFonts w:hint="eastAsia" w:asciiTheme="minorEastAsia" w:hAnsiTheme="minorEastAsia" w:eastAsiaTheme="minorEastAsia" w:cstheme="minorEastAsia"/>
                <w:color w:val="000000"/>
                <w:spacing w:val="-6"/>
                <w:w w:val="105"/>
                <w:sz w:val="24"/>
                <w:szCs w:val="24"/>
              </w:rPr>
              <w:t>文件</w:t>
            </w:r>
          </w:p>
        </w:tc>
        <w:tc>
          <w:tcPr>
            <w:tcW w:w="2013" w:type="dxa"/>
            <w:gridSpan w:val="2"/>
            <w:shd w:val="clear" w:color="auto" w:fill="auto"/>
            <w:noWrap/>
            <w:vAlign w:val="center"/>
          </w:tcPr>
          <w:p w14:paraId="6306E37B">
            <w:pPr>
              <w:spacing w:beforeLines="50" w:afterLines="50" w:line="300" w:lineRule="exact"/>
              <w:ind w:left="105" w:leftChars="50" w:right="105" w:rightChars="50"/>
              <w:rPr>
                <w:rFonts w:hint="eastAsia" w:asciiTheme="minorEastAsia" w:hAnsiTheme="minorEastAsia" w:eastAsiaTheme="minorEastAsia" w:cstheme="minorEastAsia"/>
                <w:color w:val="000000"/>
                <w:spacing w:val="-5"/>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pacing w:val="-5"/>
                <w:sz w:val="24"/>
                <w:szCs w:val="24"/>
              </w:rPr>
              <w:t>不涉及</w:t>
            </w:r>
          </w:p>
          <w:p w14:paraId="5CF1F8AE">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pacing w:val="-3"/>
                <w:sz w:val="24"/>
                <w:szCs w:val="24"/>
              </w:rPr>
              <w:t>合</w:t>
            </w:r>
            <w:r>
              <w:rPr>
                <w:rFonts w:hint="eastAsia" w:asciiTheme="minorEastAsia" w:hAnsiTheme="minorEastAsia" w:eastAsiaTheme="minorEastAsia" w:cstheme="minorEastAsia"/>
                <w:color w:val="000000"/>
                <w:spacing w:val="-5"/>
                <w:sz w:val="24"/>
                <w:szCs w:val="24"/>
              </w:rPr>
              <w:t>格</w:t>
            </w:r>
          </w:p>
          <w:p w14:paraId="6F4FC650">
            <w:pPr>
              <w:spacing w:beforeLines="50" w:afterLines="50" w:line="300" w:lineRule="exact"/>
              <w:ind w:left="105" w:leftChars="50" w:right="105" w:rightChars="50"/>
              <w:rPr>
                <w:rFonts w:hint="eastAsia" w:asciiTheme="minorEastAsia" w:hAnsiTheme="minorEastAsia" w:eastAsiaTheme="minorEastAsia" w:cstheme="minorEastAsia"/>
                <w:color w:val="000000"/>
                <w:spacing w:val="-10"/>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pacing w:val="-4"/>
                <w:sz w:val="24"/>
                <w:szCs w:val="24"/>
              </w:rPr>
              <w:t>不合格</w:t>
            </w:r>
          </w:p>
        </w:tc>
        <w:tc>
          <w:tcPr>
            <w:tcW w:w="2380" w:type="dxa"/>
            <w:shd w:val="clear" w:color="auto" w:fill="auto"/>
            <w:noWrap/>
            <w:vAlign w:val="center"/>
          </w:tcPr>
          <w:p w14:paraId="0C95CF93">
            <w:pPr>
              <w:spacing w:beforeLines="50" w:afterLines="50" w:line="300" w:lineRule="exact"/>
              <w:ind w:left="105" w:leftChars="50" w:right="105" w:rightChars="50"/>
              <w:rPr>
                <w:rFonts w:hint="eastAsia" w:asciiTheme="minorEastAsia" w:hAnsiTheme="minorEastAsia" w:eastAsiaTheme="minorEastAsia" w:cstheme="minorEastAsia"/>
                <w:color w:val="000000"/>
                <w:spacing w:val="-6"/>
                <w:w w:val="105"/>
                <w:sz w:val="24"/>
                <w:szCs w:val="24"/>
              </w:rPr>
            </w:pPr>
          </w:p>
        </w:tc>
      </w:tr>
      <w:tr w14:paraId="2A254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shd w:val="clear" w:color="auto" w:fill="auto"/>
            <w:noWrap/>
            <w:vAlign w:val="center"/>
          </w:tcPr>
          <w:p w14:paraId="3C56CC7E">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其他需说明的事项</w:t>
            </w:r>
          </w:p>
        </w:tc>
        <w:tc>
          <w:tcPr>
            <w:tcW w:w="7694" w:type="dxa"/>
            <w:gridSpan w:val="5"/>
            <w:shd w:val="clear" w:color="auto" w:fill="auto"/>
            <w:noWrap/>
            <w:vAlign w:val="center"/>
          </w:tcPr>
          <w:p w14:paraId="685D0630">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p>
        </w:tc>
      </w:tr>
      <w:tr w14:paraId="379A1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shd w:val="clear" w:color="auto" w:fill="auto"/>
            <w:noWrap/>
            <w:vAlign w:val="center"/>
          </w:tcPr>
          <w:p w14:paraId="02C8AD3E">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验收结论</w:t>
            </w:r>
          </w:p>
        </w:tc>
        <w:tc>
          <w:tcPr>
            <w:tcW w:w="7694" w:type="dxa"/>
            <w:gridSpan w:val="5"/>
            <w:shd w:val="clear" w:color="auto" w:fill="auto"/>
            <w:noWrap/>
            <w:vAlign w:val="center"/>
          </w:tcPr>
          <w:p w14:paraId="2EE85204">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□合格</w:t>
            </w:r>
          </w:p>
          <w:p w14:paraId="5BB610F2">
            <w:pPr>
              <w:spacing w:beforeLines="50" w:afterLines="50" w:line="300" w:lineRule="exact"/>
              <w:ind w:left="105" w:leftChars="50" w:right="105" w:rightChars="50"/>
              <w:rPr>
                <w:rFonts w:hint="eastAsia" w:asciiTheme="minorEastAsia" w:hAnsiTheme="minorEastAsia" w:eastAsiaTheme="minorEastAsia" w:cstheme="minorEastAsia"/>
                <w:color w:val="000000"/>
                <w:spacing w:val="-6"/>
                <w:w w:val="105"/>
                <w:sz w:val="24"/>
                <w:szCs w:val="24"/>
              </w:rPr>
            </w:pPr>
            <w:r>
              <w:rPr>
                <w:rFonts w:hint="eastAsia" w:asciiTheme="minorEastAsia" w:hAnsiTheme="minorEastAsia" w:eastAsiaTheme="minorEastAsia" w:cstheme="minorEastAsia"/>
                <w:color w:val="000000"/>
                <w:sz w:val="24"/>
                <w:szCs w:val="24"/>
              </w:rPr>
              <w:t>□不合格</w:t>
            </w:r>
          </w:p>
        </w:tc>
      </w:tr>
      <w:tr w14:paraId="5FA4B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608" w:hRule="atLeast"/>
          <w:jc w:val="center"/>
        </w:trPr>
        <w:tc>
          <w:tcPr>
            <w:tcW w:w="4594" w:type="dxa"/>
            <w:gridSpan w:val="2"/>
            <w:shd w:val="clear" w:color="auto" w:fill="auto"/>
            <w:noWrap/>
            <w:vAlign w:val="center"/>
          </w:tcPr>
          <w:p w14:paraId="2C17ACED">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验收人或验收小组成员（签字）：</w:t>
            </w:r>
          </w:p>
          <w:p w14:paraId="6F986274">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p>
          <w:p w14:paraId="635E313B">
            <w:pPr>
              <w:spacing w:beforeLines="50" w:afterLines="50" w:line="300" w:lineRule="exact"/>
              <w:ind w:left="105" w:leftChars="50" w:right="105" w:rightChars="50"/>
              <w:jc w:val="righ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xml:space="preserve">    年    月    日</w:t>
            </w:r>
          </w:p>
        </w:tc>
        <w:tc>
          <w:tcPr>
            <w:tcW w:w="4986" w:type="dxa"/>
            <w:gridSpan w:val="4"/>
            <w:shd w:val="clear" w:color="auto" w:fill="auto"/>
            <w:noWrap/>
            <w:vAlign w:val="center"/>
          </w:tcPr>
          <w:p w14:paraId="4F5F5E3D">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供应商授权代表（签字）：</w:t>
            </w:r>
          </w:p>
          <w:p w14:paraId="50608F28">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p>
          <w:p w14:paraId="2DB72258">
            <w:pPr>
              <w:spacing w:beforeLines="50" w:afterLines="50" w:line="300" w:lineRule="exact"/>
              <w:ind w:left="105" w:leftChars="50" w:right="105" w:rightChars="50"/>
              <w:jc w:val="righ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xml:space="preserve">    年    月    日</w:t>
            </w:r>
          </w:p>
        </w:tc>
      </w:tr>
      <w:tr w14:paraId="538F4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571" w:hRule="atLeast"/>
          <w:jc w:val="center"/>
        </w:trPr>
        <w:tc>
          <w:tcPr>
            <w:tcW w:w="4594" w:type="dxa"/>
            <w:gridSpan w:val="2"/>
            <w:shd w:val="clear" w:color="auto" w:fill="auto"/>
            <w:noWrap/>
            <w:vAlign w:val="center"/>
          </w:tcPr>
          <w:p w14:paraId="6BE762A9">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各单位（盖章）：</w:t>
            </w:r>
          </w:p>
          <w:p w14:paraId="5F2DDA50">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p>
          <w:p w14:paraId="218020D4">
            <w:pPr>
              <w:spacing w:beforeLines="50" w:afterLines="50" w:line="300" w:lineRule="exact"/>
              <w:ind w:left="105" w:leftChars="50" w:right="105" w:rightChars="50"/>
              <w:jc w:val="righ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xml:space="preserve">    年    月    日</w:t>
            </w:r>
          </w:p>
        </w:tc>
        <w:tc>
          <w:tcPr>
            <w:tcW w:w="4986" w:type="dxa"/>
            <w:gridSpan w:val="4"/>
            <w:shd w:val="clear" w:color="auto" w:fill="auto"/>
            <w:noWrap/>
            <w:vAlign w:val="center"/>
          </w:tcPr>
          <w:p w14:paraId="07979E91">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供应商（盖章）：</w:t>
            </w:r>
          </w:p>
          <w:p w14:paraId="26F8F046">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p>
          <w:p w14:paraId="53B6B651">
            <w:pPr>
              <w:spacing w:beforeLines="50" w:afterLines="50" w:line="300" w:lineRule="exact"/>
              <w:ind w:left="105" w:leftChars="50" w:right="105" w:rightChars="50"/>
              <w:jc w:val="righ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xml:space="preserve">    年    月    日</w:t>
            </w:r>
          </w:p>
        </w:tc>
      </w:tr>
      <w:tr w14:paraId="4A8B5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0" w:hRule="atLeast"/>
          <w:jc w:val="center"/>
        </w:trPr>
        <w:tc>
          <w:tcPr>
            <w:tcW w:w="1886" w:type="dxa"/>
            <w:shd w:val="clear" w:color="auto" w:fill="auto"/>
            <w:noWrap/>
            <w:vAlign w:val="center"/>
          </w:tcPr>
          <w:p w14:paraId="28441FBB">
            <w:pPr>
              <w:spacing w:beforeLines="50" w:afterLines="50"/>
              <w:ind w:right="105" w:rightChars="5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验收报告附件</w:t>
            </w:r>
          </w:p>
        </w:tc>
        <w:tc>
          <w:tcPr>
            <w:tcW w:w="7694" w:type="dxa"/>
            <w:gridSpan w:val="5"/>
            <w:shd w:val="clear" w:color="auto" w:fill="auto"/>
            <w:noWrap/>
            <w:vAlign w:val="center"/>
          </w:tcPr>
          <w:p w14:paraId="26742EBF">
            <w:pPr>
              <w:spacing w:beforeLines="50" w:afterLines="50"/>
              <w:ind w:right="105" w:rightChars="50" w:firstLine="240" w:firstLineChars="1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1.到货清单</w:t>
            </w:r>
            <w:r>
              <w:rPr>
                <w:rFonts w:hint="eastAsia" w:asciiTheme="minorEastAsia" w:hAnsiTheme="minorEastAsia" w:eastAsiaTheme="minorEastAsia" w:cstheme="minorEastAsia"/>
                <w:b/>
                <w:color w:val="000000"/>
                <w:sz w:val="24"/>
                <w:szCs w:val="24"/>
              </w:rPr>
              <w:t>（必须附后）</w:t>
            </w:r>
            <w:r>
              <w:rPr>
                <w:rFonts w:hint="eastAsia" w:asciiTheme="minorEastAsia" w:hAnsiTheme="minorEastAsia" w:eastAsiaTheme="minorEastAsia" w:cstheme="minorEastAsia"/>
                <w:color w:val="000000"/>
                <w:sz w:val="24"/>
                <w:szCs w:val="24"/>
              </w:rPr>
              <w:t>；</w:t>
            </w:r>
          </w:p>
          <w:p w14:paraId="4B5B9D1E">
            <w:pPr>
              <w:spacing w:beforeLines="50" w:afterLines="50"/>
              <w:ind w:right="105" w:rightChars="50" w:firstLine="240" w:firstLineChars="1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2.供应商履约情况报告</w:t>
            </w:r>
            <w:r>
              <w:rPr>
                <w:rFonts w:hint="eastAsia" w:asciiTheme="minorEastAsia" w:hAnsiTheme="minorEastAsia" w:eastAsiaTheme="minorEastAsia" w:cstheme="minorEastAsia"/>
                <w:b/>
                <w:color w:val="000000"/>
                <w:sz w:val="24"/>
                <w:szCs w:val="24"/>
              </w:rPr>
              <w:t>（普通程序、特别程序必须附后）</w:t>
            </w:r>
            <w:r>
              <w:rPr>
                <w:rFonts w:hint="eastAsia" w:asciiTheme="minorEastAsia" w:hAnsiTheme="minorEastAsia" w:eastAsiaTheme="minorEastAsia" w:cstheme="minorEastAsia"/>
                <w:color w:val="000000"/>
                <w:sz w:val="24"/>
                <w:szCs w:val="24"/>
              </w:rPr>
              <w:t>；</w:t>
            </w:r>
          </w:p>
          <w:p w14:paraId="671CF935">
            <w:pPr>
              <w:spacing w:beforeLines="50" w:afterLines="50"/>
              <w:ind w:right="105" w:rightChars="50" w:firstLine="240" w:firstLineChars="100"/>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color w:val="000000"/>
                <w:sz w:val="24"/>
                <w:szCs w:val="24"/>
              </w:rPr>
              <w:t>3.验收会议记录</w:t>
            </w:r>
            <w:r>
              <w:rPr>
                <w:rFonts w:hint="eastAsia" w:asciiTheme="minorEastAsia" w:hAnsiTheme="minorEastAsia" w:eastAsiaTheme="minorEastAsia" w:cstheme="minorEastAsia"/>
                <w:b/>
                <w:color w:val="000000"/>
                <w:sz w:val="24"/>
                <w:szCs w:val="24"/>
              </w:rPr>
              <w:t>（特别程序必须附后）</w:t>
            </w:r>
            <w:r>
              <w:rPr>
                <w:rFonts w:hint="eastAsia" w:asciiTheme="minorEastAsia" w:hAnsiTheme="minorEastAsia" w:eastAsiaTheme="minorEastAsia" w:cstheme="minorEastAsia"/>
                <w:color w:val="000000"/>
                <w:sz w:val="24"/>
                <w:szCs w:val="24"/>
              </w:rPr>
              <w:t>；</w:t>
            </w:r>
          </w:p>
          <w:p w14:paraId="277F21F9">
            <w:pPr>
              <w:spacing w:beforeLines="50" w:afterLines="50"/>
              <w:ind w:right="105" w:rightChars="50" w:firstLine="240" w:firstLineChars="1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4.其他资料：用户满意度报告、第三方检测报告等。</w:t>
            </w:r>
          </w:p>
        </w:tc>
      </w:tr>
      <w:tr w14:paraId="47C6C6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9580" w:type="dxa"/>
            <w:gridSpan w:val="6"/>
            <w:shd w:val="clear" w:color="auto" w:fill="auto"/>
            <w:noWrap/>
            <w:vAlign w:val="center"/>
          </w:tcPr>
          <w:p w14:paraId="182D905E">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说明：</w:t>
            </w:r>
          </w:p>
          <w:p w14:paraId="363BEB43">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1.该表为货物类项目履约验收的参考样表，使用过程中可以根据工作实际进行合理调整。</w:t>
            </w:r>
          </w:p>
          <w:p w14:paraId="21AE738B">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2.该表中适用程序、验收方式等，□后为待选内容，应当以划“√”方式选定。</w:t>
            </w:r>
          </w:p>
          <w:p w14:paraId="5A2545D6">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3.该表中不涉及的填写“/”。</w:t>
            </w:r>
          </w:p>
          <w:p w14:paraId="3B3B4A29">
            <w:pPr>
              <w:spacing w:beforeLines="50" w:afterLines="50" w:line="300" w:lineRule="exact"/>
              <w:ind w:left="105" w:leftChars="50" w:right="105" w:rightChars="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4.简易验收程序可不加盖公章。</w:t>
            </w:r>
          </w:p>
        </w:tc>
      </w:tr>
    </w:tbl>
    <w:p w14:paraId="2B6E08EB">
      <w:pPr>
        <w:pStyle w:val="6"/>
        <w:tabs>
          <w:tab w:val="clear" w:pos="567"/>
        </w:tabs>
        <w:spacing w:line="360" w:lineRule="auto"/>
        <w:rPr>
          <w:rFonts w:hint="eastAsia" w:asciiTheme="minorEastAsia" w:hAnsiTheme="minorEastAsia" w:eastAsiaTheme="minorEastAsia" w:cstheme="minorEastAsia"/>
          <w:sz w:val="24"/>
          <w:szCs w:val="24"/>
        </w:rPr>
        <w:sectPr>
          <w:pgSz w:w="11906" w:h="16838"/>
          <w:pgMar w:top="1440" w:right="1800" w:bottom="1440" w:left="1800" w:header="851" w:footer="992" w:gutter="0"/>
          <w:pgNumType w:fmt="decimal"/>
          <w:cols w:space="425" w:num="1"/>
          <w:docGrid w:type="lines" w:linePitch="312" w:charSpace="0"/>
        </w:sectPr>
      </w:pPr>
    </w:p>
    <w:p w14:paraId="4C94D82F">
      <w:pPr>
        <w:pStyle w:val="6"/>
        <w:tabs>
          <w:tab w:val="clear" w:pos="567"/>
        </w:tabs>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附件</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lang w:eastAsia="zh-CN"/>
        </w:rPr>
        <w:t>：</w:t>
      </w:r>
    </w:p>
    <w:p w14:paraId="3679325E">
      <w:pPr>
        <w:adjustRightInd w:val="0"/>
        <w:snapToGrid w:val="0"/>
        <w:spacing w:line="5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合同保密协议</w:t>
      </w:r>
    </w:p>
    <w:p w14:paraId="1DB3CFAB">
      <w:pPr>
        <w:adjustRightInd w:val="0"/>
        <w:snapToGrid w:val="0"/>
        <w:spacing w:line="540" w:lineRule="exact"/>
        <w:ind w:firstLine="480" w:firstLineChars="200"/>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根据相关法律规定和公安机关保密工作要求，双方就</w:t>
      </w:r>
      <w:r>
        <w:rPr>
          <w:rFonts w:hint="eastAsia" w:asciiTheme="minorEastAsia" w:hAnsiTheme="minorEastAsia" w:eastAsiaTheme="minorEastAsia" w:cstheme="minorEastAsia"/>
          <w:color w:val="000000"/>
          <w:kern w:val="0"/>
          <w:sz w:val="24"/>
          <w:szCs w:val="24"/>
          <w:u w:val="single"/>
        </w:rPr>
        <w:t>昌平公安分局采购</w:t>
      </w:r>
      <w:r>
        <w:rPr>
          <w:rFonts w:hint="eastAsia" w:asciiTheme="minorEastAsia" w:hAnsiTheme="minorEastAsia" w:eastAsiaTheme="minorEastAsia" w:cstheme="minorEastAsia"/>
          <w:sz w:val="24"/>
          <w:szCs w:val="24"/>
          <w:u w:val="single"/>
        </w:rPr>
        <w:t>人员信息标准化采集系统设备</w:t>
      </w:r>
      <w:r>
        <w:rPr>
          <w:rFonts w:hint="eastAsia" w:asciiTheme="minorEastAsia" w:hAnsiTheme="minorEastAsia" w:eastAsiaTheme="minorEastAsia" w:cstheme="minorEastAsia"/>
          <w:color w:val="000000"/>
          <w:kern w:val="0"/>
          <w:sz w:val="24"/>
          <w:szCs w:val="24"/>
        </w:rPr>
        <w:t>合同保密事宜达成如下一致意见：</w:t>
      </w:r>
    </w:p>
    <w:p w14:paraId="293CD4D3">
      <w:pPr>
        <w:adjustRightInd w:val="0"/>
        <w:snapToGrid w:val="0"/>
        <w:spacing w:line="540" w:lineRule="exact"/>
        <w:ind w:firstLine="480" w:firstLineChars="200"/>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1.甲乙双方参与上述合同事项的工作人员均应遵守本协议。</w:t>
      </w:r>
    </w:p>
    <w:p w14:paraId="2CECEBBC">
      <w:pPr>
        <w:adjustRightInd w:val="0"/>
        <w:snapToGrid w:val="0"/>
        <w:spacing w:line="540" w:lineRule="exact"/>
        <w:ind w:firstLine="480" w:firstLineChars="200"/>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2.甲方有义务告知乙方本合同涉及国家秘密、警务工作秘密情况及相关要求。</w:t>
      </w:r>
    </w:p>
    <w:p w14:paraId="650EF38B">
      <w:pPr>
        <w:adjustRightInd w:val="0"/>
        <w:snapToGrid w:val="0"/>
        <w:spacing w:line="540" w:lineRule="exact"/>
        <w:ind w:firstLine="480" w:firstLineChars="200"/>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3.乙方对合同履行过程中知悉的全部信息数据、文件资料负有保密义务，未经甲方许可，乙方不得向任何第三方泄露。除甲方明确告知保密期限外，乙方的保密义务为长期。</w:t>
      </w:r>
    </w:p>
    <w:p w14:paraId="7DD3F095">
      <w:pPr>
        <w:adjustRightInd w:val="0"/>
        <w:snapToGrid w:val="0"/>
        <w:spacing w:line="540" w:lineRule="exact"/>
        <w:ind w:firstLine="480" w:firstLineChars="200"/>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4.甲乙双方应严格遵守保密管理规定，严禁通过微信、邮箱等互联网方式发布、传输本合同涉及国家秘密、警务工作秘密信息。</w:t>
      </w:r>
    </w:p>
    <w:p w14:paraId="6737E0B6">
      <w:pPr>
        <w:adjustRightInd w:val="0"/>
        <w:snapToGrid w:val="0"/>
        <w:spacing w:line="540" w:lineRule="exact"/>
        <w:ind w:firstLine="480" w:firstLineChars="200"/>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5.乙方应认真保管甲方提供的信息数据、资料文件，不得自行复制留存，使用完成后须马上归还甲方。</w:t>
      </w:r>
    </w:p>
    <w:p w14:paraId="67F9A872">
      <w:pPr>
        <w:adjustRightInd w:val="0"/>
        <w:snapToGrid w:val="0"/>
        <w:spacing w:line="540" w:lineRule="exact"/>
        <w:ind w:firstLine="480" w:firstLineChars="200"/>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6.乙方应保证单位资质、人员、技术、设备符合甲方的保密要求，参与、接触、知悉甲方涉密工作的人员，未经甲方许可，不得更换。</w:t>
      </w:r>
    </w:p>
    <w:p w14:paraId="17E1BD96">
      <w:pPr>
        <w:adjustRightInd w:val="0"/>
        <w:snapToGrid w:val="0"/>
        <w:spacing w:line="540" w:lineRule="exact"/>
        <w:ind w:firstLine="480" w:firstLineChars="200"/>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7.合同履行期间，乙方应掌握其工作人员资质、自然情况，并就其工作人员的保密义务责任承担法律上的担保责任，保证在发生泄密情况后，能为甲方提供查找相关工作人员及泄密原因的线索和证据。</w:t>
      </w:r>
    </w:p>
    <w:p w14:paraId="492B3635">
      <w:pPr>
        <w:adjustRightInd w:val="0"/>
        <w:snapToGrid w:val="0"/>
        <w:spacing w:line="540" w:lineRule="exact"/>
        <w:ind w:firstLine="480" w:firstLineChars="200"/>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8.因乙方原因泄密的，甲方有权解除本合同，并有权要求乙方承担合同总价30%的违约金。对因泄密所造成的后果，乙方还应当承担相应的法律责任（包括并不限于承担赔偿责任等）。</w:t>
      </w:r>
    </w:p>
    <w:p w14:paraId="1CECB84F">
      <w:pPr>
        <w:adjustRightInd w:val="0"/>
        <w:snapToGrid w:val="0"/>
        <w:spacing w:line="540" w:lineRule="exact"/>
        <w:ind w:firstLine="480" w:firstLineChars="200"/>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9.本协议自合同生效之日起生效。</w:t>
      </w:r>
    </w:p>
    <w:p w14:paraId="104EB053">
      <w:pPr>
        <w:tabs>
          <w:tab w:val="right" w:pos="7826"/>
        </w:tabs>
        <w:adjustRightInd w:val="0"/>
        <w:snapToGrid w:val="0"/>
        <w:spacing w:line="540" w:lineRule="exact"/>
        <w:ind w:firstLine="480" w:firstLineChars="200"/>
        <w:rPr>
          <w:rFonts w:ascii="Times New Roman" w:hAnsi="Times New Roman" w:eastAsia="仿宋_GB2312"/>
          <w:color w:val="000000"/>
          <w:kern w:val="0"/>
          <w:sz w:val="24"/>
          <w:szCs w:val="24"/>
        </w:rPr>
      </w:pPr>
      <w:r>
        <w:rPr>
          <w:rFonts w:hint="eastAsia" w:asciiTheme="minorEastAsia" w:hAnsiTheme="minorEastAsia" w:eastAsiaTheme="minorEastAsia" w:cstheme="minorEastAsia"/>
          <w:color w:val="000000"/>
          <w:kern w:val="0"/>
          <w:sz w:val="24"/>
          <w:szCs w:val="24"/>
        </w:rPr>
        <w:t>（以下无正文）</w:t>
      </w:r>
      <w:r>
        <w:rPr>
          <w:rFonts w:hint="eastAsia" w:asciiTheme="minorEastAsia" w:hAnsiTheme="minorEastAsia" w:eastAsiaTheme="minorEastAsia" w:cstheme="minorEastAsia"/>
          <w:color w:val="000000"/>
          <w:kern w:val="0"/>
          <w:sz w:val="24"/>
          <w:szCs w:val="24"/>
        </w:rPr>
        <w:tab/>
      </w:r>
    </w:p>
    <w:p w14:paraId="6785D287">
      <w:pPr>
        <w:adjustRightInd w:val="0"/>
        <w:snapToGrid w:val="0"/>
        <w:spacing w:line="540" w:lineRule="exact"/>
        <w:ind w:firstLine="480" w:firstLineChars="200"/>
        <w:rPr>
          <w:rFonts w:ascii="Times New Roman" w:hAnsi="Times New Roman" w:eastAsia="仿宋_GB2312"/>
          <w:color w:val="000000"/>
          <w:kern w:val="0"/>
          <w:sz w:val="24"/>
          <w:szCs w:val="24"/>
        </w:rPr>
      </w:pPr>
    </w:p>
    <w:p w14:paraId="20FC794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43"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JhengHei">
    <w:panose1 w:val="020B0604030504040204"/>
    <w:charset w:val="88"/>
    <w:family w:val="swiss"/>
    <w:pitch w:val="default"/>
    <w:sig w:usb0="000002A7" w:usb1="28CF4400" w:usb2="00000016" w:usb3="00000000" w:csb0="00100009"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90232">
    <w:pPr>
      <w:pStyle w:val="7"/>
      <w:tabs>
        <w:tab w:val="clear" w:pos="4153"/>
        <w:tab w:val="clear" w:pos="8306"/>
      </w:tabs>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DC1C6A">
                          <w:pPr>
                            <w:pStyle w:val="7"/>
                            <w:tabs>
                              <w:tab w:val="clear" w:pos="4153"/>
                              <w:tab w:val="clear" w:pos="8306"/>
                            </w:tabs>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path/>
              <v:fill on="f" focussize="0,0"/>
              <v:stroke on="f"/>
              <v:imagedata o:title=""/>
              <o:lock v:ext="edit"/>
              <v:textbox inset="0mm,0mm,0mm,0mm" style="mso-fit-shape-to-text:t;">
                <w:txbxContent>
                  <w:p w14:paraId="25DC1C6A">
                    <w:pPr>
                      <w:pStyle w:val="7"/>
                      <w:tabs>
                        <w:tab w:val="clear" w:pos="4153"/>
                        <w:tab w:val="clear" w:pos="8306"/>
                      </w:tabs>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7655E">
    <w:pPr>
      <w:pStyle w:val="7"/>
    </w:pPr>
    <w:r>
      <mc:AlternateContent>
        <mc:Choice Requires="wps">
          <w:drawing>
            <wp:anchor distT="0" distB="0" distL="114300" distR="114300" simplePos="0" relativeHeight="251659264" behindDoc="0" locked="0" layoutInCell="1" allowOverlap="1">
              <wp:simplePos x="0" y="0"/>
              <wp:positionH relativeFrom="margin">
                <wp:posOffset>5241290</wp:posOffset>
              </wp:positionH>
              <wp:positionV relativeFrom="paragraph">
                <wp:posOffset>0</wp:posOffset>
              </wp:positionV>
              <wp:extent cx="49022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490220" cy="1828800"/>
                      </a:xfrm>
                      <a:prstGeom prst="rect">
                        <a:avLst/>
                      </a:prstGeom>
                      <a:noFill/>
                      <a:ln w="6350">
                        <a:noFill/>
                      </a:ln>
                    </wps:spPr>
                    <wps:txbx>
                      <w:txbxContent>
                        <w:p w14:paraId="27BC9D71">
                          <w:pPr>
                            <w:pStyle w:val="7"/>
                            <w:rPr>
                              <w:sz w:val="24"/>
                              <w:szCs w:val="24"/>
                            </w:rPr>
                          </w:pPr>
                          <w:r>
                            <w:rPr>
                              <w:rFonts w:hint="eastAsia"/>
                              <w:sz w:val="24"/>
                              <w:szCs w:val="24"/>
                            </w:rPr>
                            <w:t>—</w:t>
                          </w:r>
                          <w:r>
                            <w:rPr>
                              <w:rFonts w:hint="eastAsia"/>
                              <w:sz w:val="24"/>
                              <w:szCs w:val="24"/>
                            </w:rPr>
                            <w:fldChar w:fldCharType="begin"/>
                          </w:r>
                          <w:r>
                            <w:rPr>
                              <w:rFonts w:hint="eastAsia"/>
                              <w:sz w:val="24"/>
                              <w:szCs w:val="24"/>
                            </w:rPr>
                            <w:instrText xml:space="preserve"> PAGE  \* MERGEFORMAT </w:instrText>
                          </w:r>
                          <w:r>
                            <w:rPr>
                              <w:rFonts w:hint="eastAsia"/>
                              <w:sz w:val="24"/>
                              <w:szCs w:val="24"/>
                            </w:rPr>
                            <w:fldChar w:fldCharType="separate"/>
                          </w:r>
                          <w:r>
                            <w:rPr>
                              <w:sz w:val="24"/>
                              <w:szCs w:val="24"/>
                            </w:rPr>
                            <w:t>7</w:t>
                          </w:r>
                          <w:r>
                            <w:rPr>
                              <w:rFonts w:hint="eastAsia"/>
                              <w:sz w:val="24"/>
                              <w:szCs w:val="24"/>
                            </w:rPr>
                            <w:fldChar w:fldCharType="end"/>
                          </w:r>
                          <w:r>
                            <w:rPr>
                              <w:rFonts w:hint="eastAsia"/>
                              <w:sz w:val="24"/>
                              <w:szCs w:val="24"/>
                            </w:rPr>
                            <w:t>—</w:t>
                          </w:r>
                        </w:p>
                      </w:txbxContent>
                    </wps:txbx>
                    <wps:bodyPr lIns="0" tIns="0" rIns="0" bIns="0" upright="1">
                      <a:spAutoFit/>
                    </wps:bodyPr>
                  </wps:wsp>
                </a:graphicData>
              </a:graphic>
            </wp:anchor>
          </w:drawing>
        </mc:Choice>
        <mc:Fallback>
          <w:pict>
            <v:shape id="_x0000_s1026" o:spid="_x0000_s1026" o:spt="202" type="#_x0000_t202" style="position:absolute;left:0pt;margin-left:412.7pt;margin-top:0pt;height:144pt;width:38.6pt;mso-position-horizontal-relative:margin;z-index:251659264;mso-width-relative:page;mso-height-relative:page;" filled="f" stroked="f" coordsize="21600,21600" o:gfxdata="UEsDBAoAAAAAAIdO4kAAAAAAAAAAAAAAAAAEAAAAZHJzL1BLAwQUAAAACACHTuJAJL1E3tYAAAAI&#10;AQAADwAAAGRycy9kb3ducmV2LnhtbE2PPU/DMBCGdyT+g3VIbNRuBFWaxumAoANMpAgxXuNLHIjt&#10;KHbTwq/nmGA8vR/3vOX27AYx0xT74DUsFwoE+SaY3ncaXvePNzmImNAbHIInDV8UYVtdXpRYmHDy&#10;LzTXqRNc4mOBGmxKYyFlbCw5jIswkmetDZPDxOfUSTPhicvdIDOlVtJh7/mDxZHuLTWf9dExxtuz&#10;crvv1r67J2xjbffz7uFD6+urpdqASHROf2b4xecMVMx0CEdvohg05NndLVs18CKW1ypbgThoyPJc&#10;gaxK+X9A9QNQSwMEFAAAAAgAh07iQMle3L3PAQAAlQMAAA4AAABkcnMvZTJvRG9jLnhtbK1TzY7T&#10;MBC+I/EOlu80aYBViZquQNUiJARICw/gOnZjyX/yuE36AvAGnLhw57n6HDt2ki7avexhL87YM/PN&#10;93121teD0eQoAihnG7pclJQIy12r7L6hP77fvFpRApHZlmlnRUNPAuj15uWLde9rUbnO6VYEgiAW&#10;6t43tIvR10UBvBOGwcJ5YTEpXTAs4jbsizawHtGNLqqyvCp6F1ofHBcAeLodk3RCDE8BdFIqLraO&#10;H4ywcUQNQrOIkqBTHugms5VS8PhVShCR6Iai0phXHILxLq3FZs3qfWC+U3yiwJ5C4YEmw5TFoReo&#10;LYuMHIJ6BGUUDw6cjAvuTDEKyY6gimX5wJvbjnmRtaDV4C+mw/PB8i/Hb4GotqEVJZYZvPDz71/n&#10;P//Of3+SKtnTe6ix6tZjXRw+uAEfzXwOeJhUDzKY9EU9BPNo7ulirhgi4Xj45l1ZVZjhmFquqtWq&#10;zO4X990+QPwonCEpaGjAy8uesuNniMgES+eSNMy6G6V1vkBtSd/Qq9dvy9xwyWCHttiYNIxcUxSH&#10;3TAJ27n2hLr0J4uepvcxB2EOdnNw8EHtO+S1zDPAvz9EZJCJJdQRahqGt5X5Ti8rPYf/97nq/m/a&#10;3A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kvUTe1gAAAAgBAAAPAAAAAAAAAAEAIAAAACIAAABk&#10;cnMvZG93bnJldi54bWxQSwECFAAUAAAACACHTuJAyV7cvc8BAACVAwAADgAAAAAAAAABACAAAAAl&#10;AQAAZHJzL2Uyb0RvYy54bWxQSwUGAAAAAAYABgBZAQAAZgUAAAAA&#10;">
              <v:path/>
              <v:fill on="f" focussize="0,0"/>
              <v:stroke on="f" weight="0.5pt"/>
              <v:imagedata o:title=""/>
              <o:lock v:ext="edit"/>
              <v:textbox inset="0mm,0mm,0mm,0mm" style="mso-fit-shape-to-text:t;">
                <w:txbxContent>
                  <w:p w14:paraId="27BC9D71">
                    <w:pPr>
                      <w:pStyle w:val="7"/>
                      <w:rPr>
                        <w:sz w:val="24"/>
                        <w:szCs w:val="24"/>
                      </w:rPr>
                    </w:pPr>
                    <w:r>
                      <w:rPr>
                        <w:rFonts w:hint="eastAsia"/>
                        <w:sz w:val="24"/>
                        <w:szCs w:val="24"/>
                      </w:rPr>
                      <w:t>—</w:t>
                    </w:r>
                    <w:r>
                      <w:rPr>
                        <w:rFonts w:hint="eastAsia"/>
                        <w:sz w:val="24"/>
                        <w:szCs w:val="24"/>
                      </w:rPr>
                      <w:fldChar w:fldCharType="begin"/>
                    </w:r>
                    <w:r>
                      <w:rPr>
                        <w:rFonts w:hint="eastAsia"/>
                        <w:sz w:val="24"/>
                        <w:szCs w:val="24"/>
                      </w:rPr>
                      <w:instrText xml:space="preserve"> PAGE  \* MERGEFORMAT </w:instrText>
                    </w:r>
                    <w:r>
                      <w:rPr>
                        <w:rFonts w:hint="eastAsia"/>
                        <w:sz w:val="24"/>
                        <w:szCs w:val="24"/>
                      </w:rPr>
                      <w:fldChar w:fldCharType="separate"/>
                    </w:r>
                    <w:r>
                      <w:rPr>
                        <w:sz w:val="24"/>
                        <w:szCs w:val="24"/>
                      </w:rPr>
                      <w:t>7</w:t>
                    </w:r>
                    <w:r>
                      <w:rPr>
                        <w:rFonts w:hint="eastAsia"/>
                        <w:sz w:val="24"/>
                        <w:szCs w:val="24"/>
                      </w:rPr>
                      <w:fldChar w:fldCharType="end"/>
                    </w:r>
                    <w:r>
                      <w:rPr>
                        <w:rFonts w:hint="eastAsia"/>
                        <w:sz w:val="24"/>
                        <w:szCs w:val="24"/>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4219E">
    <w:pPr>
      <w:pStyle w:val="7"/>
    </w:pPr>
    <w:r>
      <mc:AlternateContent>
        <mc:Choice Requires="wps">
          <w:drawing>
            <wp:anchor distT="0" distB="0" distL="114300" distR="114300" simplePos="0" relativeHeight="251661312" behindDoc="0" locked="0" layoutInCell="1" allowOverlap="1">
              <wp:simplePos x="0" y="0"/>
              <wp:positionH relativeFrom="margin">
                <wp:posOffset>4786630</wp:posOffset>
              </wp:positionH>
              <wp:positionV relativeFrom="paragraph">
                <wp:posOffset>-102235</wp:posOffset>
              </wp:positionV>
              <wp:extent cx="487680" cy="530860"/>
              <wp:effectExtent l="0" t="0" r="0" b="0"/>
              <wp:wrapNone/>
              <wp:docPr id="3" name="文本框 3"/>
              <wp:cNvGraphicFramePr/>
              <a:graphic xmlns:a="http://schemas.openxmlformats.org/drawingml/2006/main">
                <a:graphicData uri="http://schemas.microsoft.com/office/word/2010/wordprocessingShape">
                  <wps:wsp>
                    <wps:cNvSpPr txBox="1"/>
                    <wps:spPr>
                      <a:xfrm>
                        <a:off x="0" y="0"/>
                        <a:ext cx="487680" cy="530860"/>
                      </a:xfrm>
                      <a:prstGeom prst="rect">
                        <a:avLst/>
                      </a:prstGeom>
                      <a:noFill/>
                      <a:ln>
                        <a:noFill/>
                      </a:ln>
                    </wps:spPr>
                    <wps:txbx>
                      <w:txbxContent>
                        <w:p w14:paraId="18A6E4E3">
                          <w:pPr>
                            <w:pStyle w:val="7"/>
                            <w:tabs>
                              <w:tab w:val="clear" w:pos="4153"/>
                              <w:tab w:val="clear" w:pos="8306"/>
                            </w:tabs>
                            <w:rPr>
                              <w:sz w:val="24"/>
                              <w:szCs w:val="24"/>
                            </w:rPr>
                          </w:pPr>
                          <w:r>
                            <w:rPr>
                              <w:rFonts w:hint="eastAsia"/>
                              <w:sz w:val="24"/>
                              <w:szCs w:val="24"/>
                            </w:rPr>
                            <w:t>—</w:t>
                          </w:r>
                          <w:r>
                            <w:rPr>
                              <w:rFonts w:hint="eastAsia"/>
                              <w:sz w:val="24"/>
                              <w:szCs w:val="24"/>
                            </w:rPr>
                            <w:fldChar w:fldCharType="begin"/>
                          </w:r>
                          <w:r>
                            <w:rPr>
                              <w:rFonts w:hint="eastAsia"/>
                              <w:sz w:val="24"/>
                              <w:szCs w:val="24"/>
                            </w:rPr>
                            <w:instrText xml:space="preserve"> PAGE  \* MERGEFORMAT </w:instrText>
                          </w:r>
                          <w:r>
                            <w:rPr>
                              <w:rFonts w:hint="eastAsia"/>
                              <w:sz w:val="24"/>
                              <w:szCs w:val="24"/>
                            </w:rPr>
                            <w:fldChar w:fldCharType="separate"/>
                          </w:r>
                          <w:r>
                            <w:rPr>
                              <w:sz w:val="24"/>
                              <w:szCs w:val="24"/>
                            </w:rPr>
                            <w:t>11</w:t>
                          </w:r>
                          <w:r>
                            <w:rPr>
                              <w:rFonts w:hint="eastAsia"/>
                              <w:sz w:val="24"/>
                              <w:szCs w:val="24"/>
                            </w:rPr>
                            <w:fldChar w:fldCharType="end"/>
                          </w:r>
                          <w:r>
                            <w:rPr>
                              <w:rFonts w:hint="eastAsia"/>
                              <w:sz w:val="24"/>
                              <w:szCs w:val="24"/>
                            </w:rPr>
                            <w:t>—</w:t>
                          </w:r>
                        </w:p>
                      </w:txbxContent>
                    </wps:txbx>
                    <wps:bodyPr lIns="0" tIns="0" rIns="0" bIns="0" upright="1"/>
                  </wps:wsp>
                </a:graphicData>
              </a:graphic>
            </wp:anchor>
          </w:drawing>
        </mc:Choice>
        <mc:Fallback>
          <w:pict>
            <v:shape id="_x0000_s1026" o:spid="_x0000_s1026" o:spt="202" type="#_x0000_t202" style="position:absolute;left:0pt;margin-left:376.9pt;margin-top:-8.05pt;height:41.8pt;width:38.4pt;mso-position-horizontal-relative:margin;z-index:251661312;mso-width-relative:page;mso-height-relative:page;" filled="f" stroked="f" coordsize="21600,21600" o:gfxdata="UEsDBAoAAAAAAIdO4kAAAAAAAAAAAAAAAAAEAAAAZHJzL1BLAwQUAAAACACHTuJAHzWxHtoAAAAK&#10;AQAADwAAAGRycy9kb3ducmV2LnhtbE2PzU7DMBCE70i8g7VI3Fo7VHVLiFMhBCekijQcODrxNrEa&#10;r0Ps/vD2uCc4jmY0802xubiBnXAK1pOCbC6AIbXeWOoUfNZvszWwEDUZPXhCBT8YYFPe3hQ6N/5M&#10;FZ52sWOphEKuFfQxjjnnoe3R6TD3I1Ly9n5yOiY5ddxM+pzK3cAfhJDcaUtpodcjvvTYHnZHp+D5&#10;i6pX+71tPqp9Zev6UdC7PCh1f5eJJ2ARL/EvDFf8hA5lYmr8kUxgg4LVcpHQo4JZJjNgKbFeCAms&#10;USBXS+Blwf9fKH8BUEsDBBQAAAAIAIdO4kDAekOCuwEAAHEDAAAOAAAAZHJzL2Uyb0RvYy54bWyt&#10;U0tu2zAQ3RfIHQjuaypx4xqC5QCFkaBA0BZIewCaIi0C/GFIW/IF2ht01U33PZfP0SFtOW2yySIb&#10;ajQzevPeG2pxM1hDdhKi9q6hl5OKEumEb7XbNPTb19u3c0pi4q7lxjvZ0L2M9GZ58WbRh1pe+c6b&#10;VgJBEBfrPjS0SynUjEXRScvjxAfpsKg8WJ7wFTasBd4jujXsqqpmrPfQBvBCxojZ1bFIT4jwEkCv&#10;lBZy5cXWSpeOqCANTygpdjpEuixslZIifVYqykRMQ1FpKicOwXidT7Zc8HoDPHRanCjwl1B4osly&#10;7XDoGWrFEydb0M+grBbgo1dpIrxlRyHFEVRxWT3x5qHjQRYtaHUMZ9Pj68GKT7svQHTb0Ckljltc&#10;+OHnj8OvP4ff38k029OHWGPXQ8C+NHzwA16aMR8xmVUPCmx+oh6CdTR3fzZXDokITL6bv5/NsSKw&#10;dD2t5rNiPnv8OEBMd9JbkoOGAu6uWMp39zEhEWwdW/Is52+1MWV/xv2XwMacYZn5kWGO0rAeTnLW&#10;vt2jGvPRoZP5VowBjMF6DLYB9KZDOkVzgcRNFDKnW5NX/e97Gfz4pyz/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B81sR7aAAAACgEAAA8AAAAAAAAAAQAgAAAAIgAAAGRycy9kb3ducmV2LnhtbFBL&#10;AQIUABQAAAAIAIdO4kDAekOCuwEAAHEDAAAOAAAAAAAAAAEAIAAAACkBAABkcnMvZTJvRG9jLnht&#10;bFBLBQYAAAAABgAGAFkBAABWBQAAAAA=&#10;">
              <v:path/>
              <v:fill on="f" focussize="0,0"/>
              <v:stroke on="f"/>
              <v:imagedata o:title=""/>
              <o:lock v:ext="edit"/>
              <v:textbox inset="0mm,0mm,0mm,0mm">
                <w:txbxContent>
                  <w:p w14:paraId="18A6E4E3">
                    <w:pPr>
                      <w:pStyle w:val="7"/>
                      <w:tabs>
                        <w:tab w:val="clear" w:pos="4153"/>
                        <w:tab w:val="clear" w:pos="8306"/>
                      </w:tabs>
                      <w:rPr>
                        <w:sz w:val="24"/>
                        <w:szCs w:val="24"/>
                      </w:rPr>
                    </w:pPr>
                    <w:r>
                      <w:rPr>
                        <w:rFonts w:hint="eastAsia"/>
                        <w:sz w:val="24"/>
                        <w:szCs w:val="24"/>
                      </w:rPr>
                      <w:t>—</w:t>
                    </w:r>
                    <w:r>
                      <w:rPr>
                        <w:rFonts w:hint="eastAsia"/>
                        <w:sz w:val="24"/>
                        <w:szCs w:val="24"/>
                      </w:rPr>
                      <w:fldChar w:fldCharType="begin"/>
                    </w:r>
                    <w:r>
                      <w:rPr>
                        <w:rFonts w:hint="eastAsia"/>
                        <w:sz w:val="24"/>
                        <w:szCs w:val="24"/>
                      </w:rPr>
                      <w:instrText xml:space="preserve"> PAGE  \* MERGEFORMAT </w:instrText>
                    </w:r>
                    <w:r>
                      <w:rPr>
                        <w:rFonts w:hint="eastAsia"/>
                        <w:sz w:val="24"/>
                        <w:szCs w:val="24"/>
                      </w:rPr>
                      <w:fldChar w:fldCharType="separate"/>
                    </w:r>
                    <w:r>
                      <w:rPr>
                        <w:sz w:val="24"/>
                        <w:szCs w:val="24"/>
                      </w:rPr>
                      <w:t>11</w:t>
                    </w:r>
                    <w:r>
                      <w:rPr>
                        <w:rFonts w:hint="eastAsia"/>
                        <w:sz w:val="24"/>
                        <w:szCs w:val="24"/>
                      </w:rPr>
                      <w:fldChar w:fldCharType="end"/>
                    </w:r>
                    <w:r>
                      <w:rPr>
                        <w:rFonts w:hint="eastAsia"/>
                        <w:sz w:val="24"/>
                        <w:szCs w:val="24"/>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CA338">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7103A1"/>
    <w:rsid w:val="515230F8"/>
    <w:rsid w:val="567103A1"/>
    <w:rsid w:val="647A25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semiHidden/>
    <w:unhideWhenUsed/>
    <w:qFormat/>
    <w:uiPriority w:val="0"/>
    <w:pPr>
      <w:keepNext/>
      <w:keepLines/>
      <w:spacing w:line="360" w:lineRule="auto"/>
      <w:outlineLvl w:val="1"/>
    </w:pPr>
    <w:rPr>
      <w:rFonts w:ascii="Arial" w:hAnsi="Arial" w:eastAsia="宋体" w:cs="Times New Roman"/>
      <w:bCs/>
      <w:sz w:val="24"/>
      <w:szCs w:val="32"/>
    </w:rPr>
  </w:style>
  <w:style w:type="paragraph" w:styleId="5">
    <w:name w:val="heading 3"/>
    <w:basedOn w:val="1"/>
    <w:next w:val="1"/>
    <w:link w:val="10"/>
    <w:semiHidden/>
    <w:unhideWhenUsed/>
    <w:qFormat/>
    <w:uiPriority w:val="0"/>
    <w:pPr>
      <w:ind w:left="1185"/>
      <w:outlineLvl w:val="2"/>
    </w:pPr>
    <w:rPr>
      <w:rFonts w:ascii="Microsoft JhengHei" w:hAnsi="Microsoft JhengHei" w:eastAsia="宋体" w:cs="Microsoft JhengHei"/>
      <w:b/>
      <w:bCs/>
      <w:sz w:val="24"/>
      <w:szCs w:val="32"/>
      <w:lang w:eastAsia="en-US"/>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6">
    <w:name w:val="Body Text"/>
    <w:basedOn w:val="1"/>
    <w:qFormat/>
    <w:uiPriority w:val="0"/>
    <w:pPr>
      <w:tabs>
        <w:tab w:val="left" w:pos="567"/>
      </w:tabs>
      <w:spacing w:before="120" w:line="22" w:lineRule="atLeast"/>
    </w:pPr>
    <w:rPr>
      <w:rFonts w:ascii="宋体" w:hAnsi="宋体"/>
      <w:sz w:val="24"/>
    </w:rPr>
  </w:style>
  <w:style w:type="paragraph" w:styleId="7">
    <w:name w:val="footer"/>
    <w:basedOn w:val="1"/>
    <w:unhideWhenUsed/>
    <w:qFormat/>
    <w:uiPriority w:val="99"/>
    <w:pPr>
      <w:tabs>
        <w:tab w:val="center" w:pos="4153"/>
        <w:tab w:val="right" w:pos="8306"/>
      </w:tabs>
      <w:autoSpaceDE w:val="0"/>
      <w:autoSpaceDN w:val="0"/>
      <w:adjustRightInd w:val="0"/>
      <w:snapToGrid w:val="0"/>
      <w:jc w:val="left"/>
    </w:pPr>
    <w:rPr>
      <w:rFonts w:ascii="宋体"/>
      <w:kern w:val="0"/>
      <w:sz w:val="18"/>
      <w:szCs w:val="20"/>
    </w:rPr>
  </w:style>
  <w:style w:type="character" w:customStyle="1" w:styleId="10">
    <w:name w:val="标题 3 Char"/>
    <w:link w:val="5"/>
    <w:uiPriority w:val="0"/>
    <w:rPr>
      <w:rFonts w:ascii="Microsoft JhengHei" w:hAnsi="Microsoft JhengHei" w:eastAsia="宋体" w:cs="Microsoft JhengHei"/>
      <w:b/>
      <w:bCs/>
      <w:sz w:val="24"/>
      <w:szCs w:val="32"/>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7</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2026-10-28T02:55:00Z</dcterms:created>
  <dc:creator>举高高</dc:creator>
  <cp:lastModifiedBy>举高高</cp:lastModifiedBy>
  <dcterms:modified xsi:type="dcterms:W3CDTF">2026-10-28T03:04:48Z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5EFFE7DC58054A5CA7794E33E1FD6348_11</vt:lpwstr>
  </property>
  <property fmtid="{D5CDD505-2E9C-101B-9397-08002B2CF9AE}" pid="4" name="KSOTemplateDocerSaveRecord">
    <vt:lpwstr>eyJoZGlkIjoiMDNhMjY2YWM2ZmVhMjZjNjM0ZDVmNDdlMzY2ODY4MmQiLCJ1c2VySWQiOiI5MjExOTQ2MTAifQ==</vt:lpwstr>
  </property>
</Properties>
</file>