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档案电子化加工外包服务项目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146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档案电子化加工外包服务项目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3DC9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sz w:val="24"/>
          <w:szCs w:val="24"/>
        </w:rPr>
        <w:t>更正事项：■采购公告 ■采购文件 □采购结果</w:t>
      </w:r>
    </w:p>
    <w:p w14:paraId="33C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4BDE0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1、将竞争性磋商文件第六章 响应文件格式“8 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分项报价表”中的第3项“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highlight w:val="none"/>
          <w:lang w:val="en-US" w:eastAsia="zh-CN" w:bidi="ar-SA"/>
        </w:rPr>
        <w:t>医保手工业务资料电子化加工服务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”和“14 最后分项报价表”中的第3项“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highlight w:val="none"/>
          <w:lang w:val="en-US" w:eastAsia="zh-CN" w:bidi="ar-SA"/>
        </w:rPr>
        <w:t>医保手工业务资料电子化加工服务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更正为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0"/>
          <w:highlight w:val="none"/>
          <w:u w:val="single"/>
          <w:lang w:val="en-US" w:eastAsia="zh-CN" w:bidi="ar-SA"/>
        </w:rPr>
        <w:t>文书档案电子化服务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”。将“8 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分项报价表”中的附表名称“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8-3医保手工业务资料电子化加工服务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更正为“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>8-3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0"/>
          <w:highlight w:val="none"/>
          <w:u w:val="single"/>
          <w:lang w:val="en-US" w:eastAsia="zh-CN" w:bidi="ar-SA"/>
        </w:rPr>
        <w:t>文书档案电子化服务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0"/>
          <w:highlight w:val="none"/>
          <w:u w:val="none"/>
          <w:lang w:val="en-US" w:eastAsia="zh-CN" w:bidi="ar-SA"/>
        </w:rPr>
        <w:t>。将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“14 最后分项报价表”中的附表名称“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14-3医保手工业务资料电子化加工服务</w:t>
      </w:r>
      <w:r>
        <w:rPr>
          <w:rFonts w:hint="eastAsia" w:ascii="宋体" w:hAnsi="Courier New" w:cs="Times New Roman" w:eastAsiaTheme="minorEastAsia"/>
          <w:kern w:val="2"/>
          <w:sz w:val="24"/>
          <w:szCs w:val="20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更正为“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>14-3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0"/>
          <w:highlight w:val="none"/>
          <w:u w:val="single"/>
          <w:lang w:val="en-US" w:eastAsia="zh-CN" w:bidi="ar-SA"/>
        </w:rPr>
        <w:t>文书档案电子化服务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0"/>
          <w:highlight w:val="none"/>
          <w:u w:val="single"/>
          <w:lang w:val="en-US" w:eastAsia="zh-CN" w:bidi="ar-SA"/>
        </w:rPr>
        <w:t>”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  <w:highlight w:val="none"/>
          <w:u w:val="none"/>
          <w:lang w:val="en-US" w:eastAsia="zh-CN" w:bidi="ar-SA"/>
        </w:rPr>
        <w:t>。</w:t>
      </w:r>
    </w:p>
    <w:p w14:paraId="0D468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将响应文件提交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截止时间：2026年03月11日10点00分（北京时间）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顺延至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>2026年03月16日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highlight w:val="none"/>
          <w:u w:val="single"/>
          <w:lang w:val="en-US" w:eastAsia="zh-CN" w:bidi="ar"/>
        </w:rPr>
        <w:t>10点00分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>（北京时间）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66761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将竞争性磋商公告及竞争性磋商文件</w:t>
      </w:r>
      <w:r>
        <w:rPr>
          <w:rFonts w:hint="eastAsia" w:ascii="宋体" w:hAnsi="Courier New" w:cs="Times New Roman" w:eastAsiaTheme="minorEastAsia"/>
          <w:color w:val="auto"/>
          <w:kern w:val="2"/>
          <w:sz w:val="24"/>
          <w:szCs w:val="20"/>
          <w:highlight w:val="none"/>
          <w:lang w:val="en-US" w:eastAsia="zh-CN" w:bidi="ar"/>
        </w:rPr>
        <w:t>第一章 采购邀请中的磋商评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0"/>
          <w:highlight w:val="none"/>
          <w:lang w:val="en-US" w:eastAsia="zh-CN" w:bidi="ar"/>
        </w:rPr>
        <w:t>审地点</w:t>
      </w:r>
      <w:r>
        <w:rPr>
          <w:rFonts w:hint="eastAsia" w:ascii="Times New Roman" w:hAnsi="Times New Roman" w:cs="Times New Roman" w:eastAsiaTheme="minorEastAsia"/>
          <w:b/>
          <w:bCs/>
          <w:color w:val="auto"/>
          <w:kern w:val="2"/>
          <w:sz w:val="24"/>
          <w:szCs w:val="20"/>
          <w:highlight w:val="none"/>
          <w:lang w:val="en-US" w:eastAsia="zh-CN" w:bidi="ar"/>
        </w:rPr>
        <w:t>变更为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0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0"/>
          <w:highlight w:val="none"/>
          <w:u w:val="single"/>
          <w:lang w:val="en-US" w:eastAsia="zh-CN" w:bidi="ar"/>
        </w:rPr>
        <w:t>北京市东城区朝内大街南竹杆胡同6号北京INN 3号楼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0"/>
          <w:highlight w:val="none"/>
          <w:u w:val="single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0"/>
          <w:highlight w:val="none"/>
          <w:u w:val="single"/>
          <w:lang w:val="en-US" w:eastAsia="zh-CN" w:bidi="ar"/>
        </w:rPr>
        <w:t>层会议室（地铁2号线、6号线，朝阳门站H口出，向南200米）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4"/>
          <w:szCs w:val="20"/>
          <w:highlight w:val="none"/>
          <w:u w:val="single"/>
          <w:lang w:val="zh-TW" w:eastAsia="zh-CN" w:bidi="ar"/>
        </w:rPr>
        <w:t>。</w:t>
      </w:r>
    </w:p>
    <w:p w14:paraId="758C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54C5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9"/>
      <w:bookmarkEnd w:id="10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146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D782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27CD7A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北京市海淀区医疗保障局</w:t>
      </w:r>
    </w:p>
    <w:p w14:paraId="2655D68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址：北京市海淀区西四环北路73号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中关村人才发展中心</w:t>
      </w:r>
    </w:p>
    <w:p w14:paraId="2B6AAB6D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黄老师，</w:t>
      </w:r>
      <w:bookmarkStart w:id="19" w:name="_GoBack"/>
      <w:bookmarkEnd w:id="1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010-888586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08</w:t>
      </w:r>
    </w:p>
    <w:bookmarkEnd w:id="15"/>
    <w:bookmarkEnd w:id="16"/>
    <w:p w14:paraId="1F88D6B7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</w:p>
    <w:p w14:paraId="3451A7C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7" w:name="_Toc28359087"/>
      <w:bookmarkStart w:id="18" w:name="_Toc28359010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5FEB39F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5EBF514E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65173825、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65244483</w:t>
      </w:r>
    </w:p>
    <w:p w14:paraId="1C130968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17"/>
      <w:bookmarkEnd w:id="18"/>
    </w:p>
    <w:p w14:paraId="61B22995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项目联系人：王秋凌、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刘倩</w:t>
      </w:r>
    </w:p>
    <w:p w14:paraId="4168CA59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65173825、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65244483</w:t>
      </w:r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FEC56"/>
    <w:multiLevelType w:val="singleLevel"/>
    <w:tmpl w:val="492FEC5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13D48C6"/>
    <w:rsid w:val="2BC54126"/>
    <w:rsid w:val="326157AB"/>
    <w:rsid w:val="33531B31"/>
    <w:rsid w:val="49F402FA"/>
    <w:rsid w:val="51836768"/>
    <w:rsid w:val="523C03B2"/>
    <w:rsid w:val="57E14934"/>
    <w:rsid w:val="5B6770C2"/>
    <w:rsid w:val="5BA43F04"/>
    <w:rsid w:val="6F7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1"/>
    <w:rPr>
      <w:b/>
      <w:szCs w:val="24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17"/>
    <w:qFormat/>
    <w:uiPriority w:val="99"/>
    <w:rPr>
      <w:rFonts w:ascii="宋体" w:hAnsi="Courier New"/>
    </w:rPr>
  </w:style>
  <w:style w:type="paragraph" w:styleId="9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5"/>
    <w:semiHidden/>
    <w:qFormat/>
    <w:uiPriority w:val="99"/>
  </w:style>
  <w:style w:type="character" w:customStyle="1" w:styleId="19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770</Characters>
  <Lines>5</Lines>
  <Paragraphs>1</Paragraphs>
  <TotalTime>15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</cp:lastModifiedBy>
  <dcterms:modified xsi:type="dcterms:W3CDTF">2026-03-10T04:24:25Z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eyJoZGlkIjoiMDQ5NGQ2NGMxZjY4Nzg3YTM5NDJmMjliMWUwYTE5ZjAiLCJ1c2VySWQiOiI3MTc5NzExMTEifQ==</vt:lpwstr>
  </property>
  <property fmtid="{D5CDD505-2E9C-101B-9397-08002B2CF9AE}" pid="4" name="ICV">
    <vt:lpwstr>748D19CF1E5046D58C44612477735B38_12</vt:lpwstr>
  </property>
</Properties>
</file>