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0F97C" w14:textId="77777777" w:rsidR="00BE6D22" w:rsidRPr="00117B25" w:rsidRDefault="00DB318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新宋体" w:eastAsia="新宋体" w:hAnsi="新宋体"/>
        </w:rPr>
      </w:pPr>
      <w:bookmarkStart w:id="0" w:name="_Toc35393813"/>
      <w:r w:rsidRPr="00117B25">
        <w:rPr>
          <w:rFonts w:ascii="新宋体" w:eastAsia="新宋体" w:hAnsi="新宋体" w:hint="eastAsia"/>
        </w:rPr>
        <w:t>更正公告</w:t>
      </w:r>
      <w:bookmarkEnd w:id="0"/>
    </w:p>
    <w:p w14:paraId="2833C206" w14:textId="77777777" w:rsidR="00BE6D22" w:rsidRPr="00117B25" w:rsidRDefault="00DB3188">
      <w:pPr>
        <w:pStyle w:val="2"/>
        <w:spacing w:line="360" w:lineRule="auto"/>
        <w:rPr>
          <w:rFonts w:ascii="新宋体" w:eastAsia="新宋体" w:hAnsi="新宋体" w:cs="宋体"/>
          <w:b w:val="0"/>
          <w:sz w:val="28"/>
          <w:szCs w:val="28"/>
        </w:rPr>
      </w:pPr>
      <w:bookmarkStart w:id="1" w:name="_Toc35393814"/>
      <w:bookmarkStart w:id="2" w:name="_Toc35393645"/>
      <w:bookmarkStart w:id="3" w:name="_Toc28359104"/>
      <w:bookmarkStart w:id="4" w:name="_Toc28359027"/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91175EF" w14:textId="00C76552" w:rsidR="00BE6D22" w:rsidRPr="00117B25" w:rsidRDefault="00DB3188" w:rsidP="000B41B8">
      <w:pPr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原公告的采购项目编号：</w:t>
      </w:r>
      <w:r w:rsidR="00117B25" w:rsidRPr="00117B25">
        <w:rPr>
          <w:rFonts w:ascii="新宋体" w:eastAsia="新宋体" w:hAnsi="新宋体"/>
          <w:sz w:val="28"/>
          <w:szCs w:val="28"/>
          <w:u w:val="single"/>
        </w:rPr>
        <w:t>11010226210200023211-XM001</w:t>
      </w:r>
    </w:p>
    <w:p w14:paraId="3956A24D" w14:textId="32DAA3C6" w:rsidR="00BE6D22" w:rsidRPr="00117B25" w:rsidRDefault="00DB3188" w:rsidP="000B41B8">
      <w:pPr>
        <w:jc w:val="left"/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原公告的采购项目名称：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2026年广外街道综合行政执法保安服务项目</w:t>
      </w:r>
    </w:p>
    <w:p w14:paraId="18C1252A" w14:textId="7E92CCC9" w:rsidR="00BE6D22" w:rsidRPr="00117B25" w:rsidRDefault="00DB3188" w:rsidP="000B41B8">
      <w:pPr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首次公告日期：</w:t>
      </w:r>
      <w:r w:rsidRPr="00117B25">
        <w:rPr>
          <w:rFonts w:ascii="新宋体" w:eastAsia="新宋体" w:hAnsi="新宋体" w:hint="eastAsia"/>
          <w:sz w:val="28"/>
          <w:szCs w:val="28"/>
          <w:u w:val="single"/>
        </w:rPr>
        <w:t>2026年</w:t>
      </w:r>
      <w:r w:rsidR="00117B25" w:rsidRPr="00117B25">
        <w:rPr>
          <w:rFonts w:ascii="新宋体" w:eastAsia="新宋体" w:hAnsi="新宋体"/>
          <w:sz w:val="28"/>
          <w:szCs w:val="28"/>
          <w:u w:val="single"/>
        </w:rPr>
        <w:t>2</w:t>
      </w:r>
      <w:r w:rsidRPr="00117B25">
        <w:rPr>
          <w:rFonts w:ascii="新宋体" w:eastAsia="新宋体" w:hAnsi="新宋体" w:hint="eastAsia"/>
          <w:sz w:val="28"/>
          <w:szCs w:val="28"/>
          <w:u w:val="single"/>
        </w:rPr>
        <w:t>月</w:t>
      </w:r>
      <w:r w:rsidR="00117B25" w:rsidRPr="00117B25">
        <w:rPr>
          <w:rFonts w:ascii="新宋体" w:eastAsia="新宋体" w:hAnsi="新宋体"/>
          <w:sz w:val="28"/>
          <w:szCs w:val="28"/>
          <w:u w:val="single"/>
        </w:rPr>
        <w:t>27</w:t>
      </w:r>
      <w:r w:rsidRPr="00117B25">
        <w:rPr>
          <w:rFonts w:ascii="新宋体" w:eastAsia="新宋体" w:hAnsi="新宋体" w:hint="eastAsia"/>
          <w:sz w:val="28"/>
          <w:szCs w:val="28"/>
          <w:u w:val="single"/>
        </w:rPr>
        <w:t>日</w:t>
      </w:r>
    </w:p>
    <w:p w14:paraId="6AED50ED" w14:textId="77777777" w:rsidR="00BE6D22" w:rsidRPr="00117B25" w:rsidRDefault="00DB3188">
      <w:pPr>
        <w:pStyle w:val="2"/>
        <w:spacing w:line="360" w:lineRule="auto"/>
        <w:rPr>
          <w:rFonts w:ascii="新宋体" w:eastAsia="新宋体" w:hAnsi="新宋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28359028"/>
      <w:bookmarkStart w:id="8" w:name="_Toc35393815"/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9F6F913" w14:textId="6867798F" w:rsidR="00BE6D22" w:rsidRPr="00117B25" w:rsidRDefault="00DB3188" w:rsidP="000B41B8">
      <w:pPr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更正事项：</w:t>
      </w:r>
      <w:r w:rsidR="00117B25" w:rsidRPr="00117B25">
        <w:rPr>
          <w:rFonts w:ascii="新宋体" w:eastAsia="新宋体" w:hAnsi="新宋体" w:hint="eastAsia"/>
          <w:sz w:val="28"/>
          <w:szCs w:val="28"/>
        </w:rPr>
        <w:t>□</w:t>
      </w:r>
      <w:r w:rsidRPr="00117B25">
        <w:rPr>
          <w:rFonts w:ascii="新宋体" w:eastAsia="新宋体" w:hAnsi="新宋体" w:hint="eastAsia"/>
          <w:sz w:val="28"/>
          <w:szCs w:val="28"/>
        </w:rPr>
        <w:t xml:space="preserve">采购公告 </w:t>
      </w:r>
      <w:r w:rsidR="00117B25" w:rsidRPr="00117B25">
        <w:rPr>
          <w:rFonts w:ascii="Segoe UI Symbol" w:eastAsia="新宋体" w:hAnsi="Segoe UI Symbol" w:cs="Segoe UI Symbol"/>
          <w:sz w:val="28"/>
          <w:szCs w:val="28"/>
        </w:rPr>
        <w:t>☑</w:t>
      </w:r>
      <w:r w:rsidRPr="00117B25">
        <w:rPr>
          <w:rFonts w:ascii="新宋体" w:eastAsia="新宋体" w:hAnsi="新宋体" w:hint="eastAsia"/>
          <w:sz w:val="28"/>
          <w:szCs w:val="28"/>
        </w:rPr>
        <w:t xml:space="preserve">采购文件 </w:t>
      </w:r>
      <w:bookmarkStart w:id="9" w:name="OLE_LINK1"/>
      <w:r w:rsidRPr="00117B25">
        <w:rPr>
          <w:rFonts w:ascii="新宋体" w:eastAsia="新宋体" w:hAnsi="新宋体" w:hint="eastAsia"/>
          <w:sz w:val="28"/>
          <w:szCs w:val="28"/>
        </w:rPr>
        <w:t>□</w:t>
      </w:r>
      <w:bookmarkEnd w:id="9"/>
      <w:r w:rsidRPr="00117B25">
        <w:rPr>
          <w:rFonts w:ascii="新宋体" w:eastAsia="新宋体" w:hAnsi="新宋体" w:hint="eastAsia"/>
          <w:sz w:val="28"/>
          <w:szCs w:val="28"/>
        </w:rPr>
        <w:t xml:space="preserve">采购结果     </w:t>
      </w:r>
    </w:p>
    <w:p w14:paraId="653899D4" w14:textId="05ADE790" w:rsidR="00117B25" w:rsidRPr="00117B25" w:rsidRDefault="00DB3188" w:rsidP="000B41B8">
      <w:pPr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更正内容：</w:t>
      </w:r>
      <w:r w:rsidRPr="00117B25">
        <w:rPr>
          <w:rFonts w:ascii="新宋体" w:eastAsia="新宋体" w:hAnsi="新宋体" w:hint="eastAsia"/>
          <w:sz w:val="28"/>
          <w:szCs w:val="28"/>
          <w:u w:val="single"/>
        </w:rPr>
        <w:t>原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采购文件</w:t>
      </w:r>
      <w:r w:rsidR="00044046">
        <w:rPr>
          <w:rFonts w:ascii="新宋体" w:eastAsia="新宋体" w:hAnsi="新宋体" w:hint="eastAsia"/>
          <w:sz w:val="28"/>
          <w:szCs w:val="28"/>
          <w:u w:val="single"/>
        </w:rPr>
        <w:t>技术部分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评标标准为: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87"/>
        <w:gridCol w:w="1275"/>
        <w:gridCol w:w="6231"/>
      </w:tblGrid>
      <w:tr w:rsidR="00117B25" w:rsidRPr="00117B25" w14:paraId="250A3426" w14:textId="77777777" w:rsidTr="009D64F5">
        <w:trPr>
          <w:trHeight w:val="536"/>
          <w:jc w:val="center"/>
        </w:trPr>
        <w:tc>
          <w:tcPr>
            <w:tcW w:w="835" w:type="dxa"/>
            <w:vAlign w:val="center"/>
          </w:tcPr>
          <w:p w14:paraId="477244A3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117B25">
              <w:rPr>
                <w:rFonts w:ascii="新宋体" w:eastAsia="新宋体" w:hAnsi="新宋体"/>
                <w:b/>
                <w:sz w:val="24"/>
              </w:rPr>
              <w:t>序号</w:t>
            </w:r>
          </w:p>
        </w:tc>
        <w:tc>
          <w:tcPr>
            <w:tcW w:w="1287" w:type="dxa"/>
            <w:vAlign w:val="center"/>
          </w:tcPr>
          <w:p w14:paraId="05C00D44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117B25">
              <w:rPr>
                <w:rFonts w:ascii="新宋体" w:eastAsia="新宋体" w:hAnsi="新宋体"/>
                <w:b/>
                <w:sz w:val="24"/>
              </w:rPr>
              <w:t>评分因素</w:t>
            </w:r>
          </w:p>
        </w:tc>
        <w:tc>
          <w:tcPr>
            <w:tcW w:w="1275" w:type="dxa"/>
            <w:vAlign w:val="center"/>
          </w:tcPr>
          <w:p w14:paraId="33C99A55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117B25">
              <w:rPr>
                <w:rFonts w:ascii="新宋体" w:eastAsia="新宋体" w:hAnsi="新宋体"/>
                <w:b/>
                <w:sz w:val="24"/>
              </w:rPr>
              <w:t>分值</w:t>
            </w:r>
          </w:p>
        </w:tc>
        <w:tc>
          <w:tcPr>
            <w:tcW w:w="6231" w:type="dxa"/>
            <w:vAlign w:val="center"/>
          </w:tcPr>
          <w:p w14:paraId="5832844C" w14:textId="77777777" w:rsidR="00117B25" w:rsidRPr="00117B25" w:rsidRDefault="00117B25" w:rsidP="009D64F5">
            <w:pPr>
              <w:pStyle w:val="a9"/>
              <w:spacing w:before="0" w:after="0" w:line="240" w:lineRule="auto"/>
              <w:rPr>
                <w:rFonts w:ascii="新宋体" w:eastAsia="新宋体" w:hAnsi="新宋体"/>
                <w:bCs/>
                <w:szCs w:val="24"/>
              </w:rPr>
            </w:pPr>
            <w:r w:rsidRPr="00117B25">
              <w:rPr>
                <w:rFonts w:ascii="新宋体" w:eastAsia="新宋体" w:hAnsi="新宋体"/>
                <w:bCs/>
              </w:rPr>
              <w:t>评分标准</w:t>
            </w:r>
          </w:p>
        </w:tc>
      </w:tr>
      <w:tr w:rsidR="00117B25" w:rsidRPr="00117B25" w14:paraId="590FF8A2" w14:textId="77777777" w:rsidTr="009D64F5">
        <w:trPr>
          <w:trHeight w:val="238"/>
          <w:jc w:val="center"/>
        </w:trPr>
        <w:tc>
          <w:tcPr>
            <w:tcW w:w="835" w:type="dxa"/>
            <w:vMerge w:val="restart"/>
            <w:vAlign w:val="center"/>
          </w:tcPr>
          <w:p w14:paraId="2D8E82F2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2</w:t>
            </w:r>
          </w:p>
        </w:tc>
        <w:tc>
          <w:tcPr>
            <w:tcW w:w="1287" w:type="dxa"/>
            <w:vMerge w:val="restart"/>
            <w:vAlign w:val="center"/>
          </w:tcPr>
          <w:p w14:paraId="4F42403A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技术部分</w:t>
            </w:r>
          </w:p>
          <w:p w14:paraId="3BA6C165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（75分）</w:t>
            </w:r>
          </w:p>
        </w:tc>
        <w:tc>
          <w:tcPr>
            <w:tcW w:w="1275" w:type="dxa"/>
            <w:vAlign w:val="center"/>
          </w:tcPr>
          <w:p w14:paraId="07560EBF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针对本项目的服务特点和难点分析</w:t>
            </w:r>
          </w:p>
          <w:p w14:paraId="0B805AB4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</w:t>
            </w:r>
            <w:r w:rsidRPr="00117B25">
              <w:rPr>
                <w:rFonts w:ascii="新宋体" w:eastAsia="新宋体" w:hAnsi="新宋体"/>
                <w:sz w:val="24"/>
              </w:rPr>
              <w:t>1</w:t>
            </w:r>
            <w:r w:rsidRPr="00117B25">
              <w:rPr>
                <w:rFonts w:ascii="新宋体" w:eastAsia="新宋体" w:hAnsi="新宋体" w:hint="eastAsia"/>
                <w:sz w:val="24"/>
              </w:rPr>
              <w:t>5分）</w:t>
            </w:r>
          </w:p>
        </w:tc>
        <w:tc>
          <w:tcPr>
            <w:tcW w:w="6231" w:type="dxa"/>
            <w:vAlign w:val="center"/>
          </w:tcPr>
          <w:p w14:paraId="56247066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针对本项目的采购需求，给出项目特点和难点分析及相应措施：</w:t>
            </w:r>
          </w:p>
          <w:p w14:paraId="4EF8DE0F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对本项目的服务特点、难点定位准确、分析合理、措施得当得</w:t>
            </w:r>
            <w:r w:rsidRPr="00117B25">
              <w:rPr>
                <w:rFonts w:ascii="新宋体" w:eastAsia="新宋体" w:hAnsi="新宋体"/>
                <w:sz w:val="24"/>
              </w:rPr>
              <w:t>10-15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3C6BB998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服务特点、难点定位较准确、分析较为合理、措施待完善得</w:t>
            </w:r>
            <w:r w:rsidRPr="00117B25">
              <w:rPr>
                <w:rFonts w:ascii="新宋体" w:eastAsia="新宋体" w:hAnsi="新宋体"/>
                <w:sz w:val="24"/>
              </w:rPr>
              <w:t>5-10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0BBBD563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分析欠合理，无针对性得</w:t>
            </w:r>
            <w:r w:rsidRPr="00117B25">
              <w:rPr>
                <w:rFonts w:ascii="新宋体" w:eastAsia="新宋体" w:hAnsi="新宋体"/>
                <w:sz w:val="24"/>
              </w:rPr>
              <w:t>1-5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3FF5F04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无分析的不得分。</w:t>
            </w:r>
          </w:p>
        </w:tc>
      </w:tr>
      <w:tr w:rsidR="00117B25" w:rsidRPr="00117B25" w14:paraId="73D94F6D" w14:textId="77777777" w:rsidTr="009D64F5">
        <w:trPr>
          <w:trHeight w:val="184"/>
          <w:jc w:val="center"/>
        </w:trPr>
        <w:tc>
          <w:tcPr>
            <w:tcW w:w="835" w:type="dxa"/>
            <w:vMerge/>
            <w:vAlign w:val="center"/>
          </w:tcPr>
          <w:p w14:paraId="54C25011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3D8687A0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0DCABB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总体服务方案</w:t>
            </w:r>
          </w:p>
          <w:p w14:paraId="45275E52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（3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分）</w:t>
            </w:r>
          </w:p>
        </w:tc>
        <w:tc>
          <w:tcPr>
            <w:tcW w:w="6231" w:type="dxa"/>
            <w:vAlign w:val="center"/>
          </w:tcPr>
          <w:p w14:paraId="125A4955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投标人需提供针对本项目的总体服务方案，需包含①服务目标②岗位部署和人员配置③工作流程④执行标准⑤保障措施和应急预案⑥文档管理。</w:t>
            </w:r>
          </w:p>
          <w:p w14:paraId="2CBBF7AE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本项内容满分</w:t>
            </w:r>
            <w:r w:rsidRPr="00117B25">
              <w:rPr>
                <w:rFonts w:ascii="新宋体" w:eastAsia="新宋体" w:hAnsi="新宋体"/>
                <w:sz w:val="24"/>
              </w:rPr>
              <w:t>30</w:t>
            </w:r>
            <w:r w:rsidRPr="00117B25">
              <w:rPr>
                <w:rFonts w:ascii="新宋体" w:eastAsia="新宋体" w:hAnsi="新宋体" w:hint="eastAsia"/>
                <w:sz w:val="24"/>
              </w:rPr>
              <w:t>分，每项内容满分</w:t>
            </w:r>
            <w:r w:rsidRPr="00117B25">
              <w:rPr>
                <w:rFonts w:ascii="新宋体" w:eastAsia="新宋体" w:hAnsi="新宋体"/>
                <w:sz w:val="24"/>
              </w:rPr>
              <w:t>5</w:t>
            </w:r>
            <w:r w:rsidRPr="00117B25">
              <w:rPr>
                <w:rFonts w:ascii="新宋体" w:eastAsia="新宋体" w:hAnsi="新宋体" w:hint="eastAsia"/>
                <w:sz w:val="24"/>
              </w:rPr>
              <w:t>分，</w:t>
            </w:r>
          </w:p>
          <w:p w14:paraId="421991B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每项内容进行了阐述且满足采购实际需求，得</w:t>
            </w:r>
            <w:r w:rsidRPr="00117B25">
              <w:rPr>
                <w:rFonts w:ascii="新宋体" w:eastAsia="新宋体" w:hAnsi="新宋体"/>
                <w:sz w:val="24"/>
              </w:rPr>
              <w:t>4-5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69F832EE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每项内容虽阐述但未贴合实际情况进行论述，或内容未包括具体实施细节及措施，得</w:t>
            </w:r>
            <w:r w:rsidRPr="00117B25">
              <w:rPr>
                <w:rFonts w:ascii="新宋体" w:eastAsia="新宋体" w:hAnsi="新宋体"/>
                <w:sz w:val="24"/>
              </w:rPr>
              <w:t>1-4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71C6D4A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每项内容阐述不清或者未进行阐述，得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</w:tc>
      </w:tr>
      <w:tr w:rsidR="00117B25" w:rsidRPr="00117B25" w14:paraId="0B0DB999" w14:textId="77777777" w:rsidTr="009D64F5">
        <w:trPr>
          <w:trHeight w:val="1806"/>
          <w:jc w:val="center"/>
        </w:trPr>
        <w:tc>
          <w:tcPr>
            <w:tcW w:w="835" w:type="dxa"/>
            <w:vMerge/>
            <w:vAlign w:val="center"/>
          </w:tcPr>
          <w:p w14:paraId="72C9087F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2557F2BD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A080737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人员保障方案</w:t>
            </w:r>
          </w:p>
          <w:p w14:paraId="6109988D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（10分）</w:t>
            </w:r>
          </w:p>
        </w:tc>
        <w:tc>
          <w:tcPr>
            <w:tcW w:w="6231" w:type="dxa"/>
            <w:vAlign w:val="center"/>
          </w:tcPr>
          <w:p w14:paraId="482E55AE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投标人应保证队伍的稳定性，</w:t>
            </w:r>
            <w:r w:rsidRPr="00117B25">
              <w:rPr>
                <w:rFonts w:ascii="新宋体" w:eastAsia="新宋体" w:hAnsi="新宋体" w:hint="eastAsia"/>
                <w:color w:val="000000" w:themeColor="text1"/>
                <w:sz w:val="24"/>
              </w:rPr>
              <w:t>年度队伍人员</w:t>
            </w:r>
            <w:r w:rsidRPr="00117B25">
              <w:rPr>
                <w:rFonts w:ascii="新宋体" w:eastAsia="新宋体" w:hAnsi="新宋体" w:hint="eastAsia"/>
                <w:sz w:val="24"/>
              </w:rPr>
              <w:t>更换率不得超过50%，针对以上目标提供人员保障方案：</w:t>
            </w:r>
          </w:p>
          <w:p w14:paraId="3499C2BD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方案内容科学合理得</w:t>
            </w:r>
            <w:r w:rsidRPr="00117B25">
              <w:rPr>
                <w:rFonts w:ascii="新宋体" w:eastAsia="新宋体" w:hAnsi="新宋体"/>
                <w:sz w:val="24"/>
              </w:rPr>
              <w:t>7-10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09D08DED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方案基本完善，基本满足项目需求，得</w:t>
            </w:r>
            <w:r w:rsidRPr="00117B25">
              <w:rPr>
                <w:rFonts w:ascii="新宋体" w:eastAsia="新宋体" w:hAnsi="新宋体"/>
                <w:sz w:val="24"/>
              </w:rPr>
              <w:t>4-7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20E17898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针对性一般，部分内容表述不清楚，得</w:t>
            </w:r>
            <w:r w:rsidRPr="00117B25">
              <w:rPr>
                <w:rFonts w:ascii="新宋体" w:eastAsia="新宋体" w:hAnsi="新宋体"/>
                <w:sz w:val="24"/>
              </w:rPr>
              <w:t>1-4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04DC1B3E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较差或无的不得分。</w:t>
            </w:r>
          </w:p>
        </w:tc>
      </w:tr>
      <w:tr w:rsidR="00117B25" w:rsidRPr="00117B25" w14:paraId="7C36BD22" w14:textId="77777777" w:rsidTr="009D64F5">
        <w:trPr>
          <w:trHeight w:val="134"/>
          <w:jc w:val="center"/>
        </w:trPr>
        <w:tc>
          <w:tcPr>
            <w:tcW w:w="835" w:type="dxa"/>
            <w:vMerge/>
            <w:vAlign w:val="center"/>
          </w:tcPr>
          <w:p w14:paraId="2895CC2B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15C66032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651815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</w:t>
            </w:r>
          </w:p>
          <w:p w14:paraId="1F59C721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（10分）</w:t>
            </w:r>
          </w:p>
        </w:tc>
        <w:tc>
          <w:tcPr>
            <w:tcW w:w="6231" w:type="dxa"/>
            <w:vAlign w:val="center"/>
          </w:tcPr>
          <w:p w14:paraId="52390D3C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提供本项目安保人员的培训方案，包括但不限于①业务培训②思想教育工作等内容。</w:t>
            </w:r>
          </w:p>
          <w:p w14:paraId="71BDA53D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培训方案详细完善，科学合理可行性强，完全满足项目要求得</w:t>
            </w:r>
            <w:r w:rsidRPr="00117B25">
              <w:rPr>
                <w:rFonts w:ascii="新宋体" w:eastAsia="新宋体" w:hAnsi="新宋体"/>
                <w:sz w:val="24"/>
              </w:rPr>
              <w:t>7-10</w:t>
            </w:r>
            <w:r w:rsidRPr="00117B25">
              <w:rPr>
                <w:rFonts w:ascii="新宋体" w:eastAsia="新宋体" w:hAnsi="新宋体" w:hint="eastAsia"/>
                <w:sz w:val="24"/>
              </w:rPr>
              <w:t xml:space="preserve">分； </w:t>
            </w:r>
          </w:p>
          <w:p w14:paraId="13790B53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培训方案基本完善，针对性一般，部分内容表述不细致，基本满足项目需求，得</w:t>
            </w:r>
            <w:r w:rsidRPr="00117B25">
              <w:rPr>
                <w:rFonts w:ascii="新宋体" w:eastAsia="新宋体" w:hAnsi="新宋体"/>
                <w:sz w:val="24"/>
              </w:rPr>
              <w:t>4-7</w:t>
            </w:r>
            <w:r w:rsidRPr="00117B25">
              <w:rPr>
                <w:rFonts w:ascii="新宋体" w:eastAsia="新宋体" w:hAnsi="新宋体" w:hint="eastAsia"/>
                <w:sz w:val="24"/>
              </w:rPr>
              <w:t xml:space="preserve">分； </w:t>
            </w:r>
          </w:p>
          <w:p w14:paraId="25B433DD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培训方案不详细，无针对性，可行性较差得</w:t>
            </w:r>
            <w:r w:rsidRPr="00117B25">
              <w:rPr>
                <w:rFonts w:ascii="新宋体" w:eastAsia="新宋体" w:hAnsi="新宋体"/>
                <w:sz w:val="24"/>
              </w:rPr>
              <w:t>1-4</w:t>
            </w:r>
            <w:r w:rsidRPr="00117B25">
              <w:rPr>
                <w:rFonts w:ascii="新宋体" w:eastAsia="新宋体" w:hAnsi="新宋体" w:hint="eastAsia"/>
                <w:sz w:val="24"/>
              </w:rPr>
              <w:t xml:space="preserve">分； </w:t>
            </w:r>
          </w:p>
          <w:p w14:paraId="0D366E6B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未提供培训方案得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</w:tc>
      </w:tr>
      <w:tr w:rsidR="00117B25" w:rsidRPr="00117B25" w14:paraId="4E0DA070" w14:textId="77777777" w:rsidTr="009D64F5">
        <w:trPr>
          <w:trHeight w:val="125"/>
          <w:jc w:val="center"/>
        </w:trPr>
        <w:tc>
          <w:tcPr>
            <w:tcW w:w="835" w:type="dxa"/>
            <w:vMerge/>
            <w:vAlign w:val="center"/>
          </w:tcPr>
          <w:p w14:paraId="5B02BF61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1374DA29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E21C48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管理制度</w:t>
            </w:r>
          </w:p>
          <w:p w14:paraId="7163B146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（10分）</w:t>
            </w:r>
          </w:p>
        </w:tc>
        <w:tc>
          <w:tcPr>
            <w:tcW w:w="6231" w:type="dxa"/>
            <w:vAlign w:val="center"/>
          </w:tcPr>
          <w:p w14:paraId="1894B056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投标人应结合本项目需求，提供本单位相关制度，包括但不限于①日常管理②人员聘任③考核奖惩等内容。以上内容满分</w:t>
            </w:r>
            <w:r w:rsidRPr="00117B25">
              <w:rPr>
                <w:rFonts w:ascii="新宋体" w:eastAsia="新宋体" w:hAnsi="新宋体"/>
                <w:sz w:val="24"/>
              </w:rPr>
              <w:t>10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  <w:p w14:paraId="1B3D87EB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制度内容合理完善、详实可行，得</w:t>
            </w:r>
            <w:r w:rsidRPr="00117B25">
              <w:rPr>
                <w:rFonts w:ascii="新宋体" w:eastAsia="新宋体" w:hAnsi="新宋体"/>
                <w:sz w:val="24"/>
              </w:rPr>
              <w:t>4-7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22941073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制度内容比较合理，得1</w:t>
            </w:r>
            <w:r w:rsidRPr="00117B25">
              <w:rPr>
                <w:rFonts w:ascii="新宋体" w:eastAsia="新宋体" w:hAnsi="新宋体"/>
                <w:sz w:val="24"/>
              </w:rPr>
              <w:t>-4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2547C998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制度内容过于简单或不满足采购要求，得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</w:tc>
      </w:tr>
    </w:tbl>
    <w:p w14:paraId="56038A22" w14:textId="77777777" w:rsidR="00117B25" w:rsidRPr="00117B25" w:rsidRDefault="00DB3188" w:rsidP="000B41B8">
      <w:pPr>
        <w:rPr>
          <w:rFonts w:ascii="新宋体" w:eastAsia="新宋体" w:hAnsi="新宋体"/>
          <w:sz w:val="28"/>
          <w:szCs w:val="28"/>
          <w:u w:val="single"/>
        </w:rPr>
      </w:pPr>
      <w:r w:rsidRPr="00117B25">
        <w:rPr>
          <w:rFonts w:ascii="新宋体" w:eastAsia="新宋体" w:hAnsi="新宋体" w:hint="eastAsia"/>
          <w:sz w:val="28"/>
          <w:szCs w:val="28"/>
          <w:u w:val="single"/>
        </w:rPr>
        <w:t>现更正为：</w:t>
      </w:r>
      <w:r w:rsidR="00117B25" w:rsidRPr="00117B25">
        <w:rPr>
          <w:rFonts w:ascii="新宋体" w:eastAsia="新宋体" w:hAnsi="新宋体"/>
          <w:sz w:val="28"/>
          <w:szCs w:val="28"/>
          <w:u w:val="single"/>
        </w:rPr>
        <w:t xml:space="preserve"> 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87"/>
        <w:gridCol w:w="1275"/>
        <w:gridCol w:w="6231"/>
      </w:tblGrid>
      <w:tr w:rsidR="00117B25" w:rsidRPr="00117B25" w14:paraId="27A3D773" w14:textId="77777777" w:rsidTr="009D64F5">
        <w:trPr>
          <w:trHeight w:val="536"/>
          <w:jc w:val="center"/>
        </w:trPr>
        <w:tc>
          <w:tcPr>
            <w:tcW w:w="835" w:type="dxa"/>
            <w:vAlign w:val="center"/>
          </w:tcPr>
          <w:p w14:paraId="60D71C0E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117B25">
              <w:rPr>
                <w:rFonts w:ascii="新宋体" w:eastAsia="新宋体" w:hAnsi="新宋体"/>
                <w:b/>
                <w:sz w:val="24"/>
              </w:rPr>
              <w:t>序号</w:t>
            </w:r>
          </w:p>
        </w:tc>
        <w:tc>
          <w:tcPr>
            <w:tcW w:w="1287" w:type="dxa"/>
            <w:vAlign w:val="center"/>
          </w:tcPr>
          <w:p w14:paraId="375C3FE5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117B25">
              <w:rPr>
                <w:rFonts w:ascii="新宋体" w:eastAsia="新宋体" w:hAnsi="新宋体"/>
                <w:b/>
                <w:sz w:val="24"/>
              </w:rPr>
              <w:t>评分因素</w:t>
            </w:r>
          </w:p>
        </w:tc>
        <w:tc>
          <w:tcPr>
            <w:tcW w:w="1275" w:type="dxa"/>
            <w:vAlign w:val="center"/>
          </w:tcPr>
          <w:p w14:paraId="690C02DD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117B25">
              <w:rPr>
                <w:rFonts w:ascii="新宋体" w:eastAsia="新宋体" w:hAnsi="新宋体"/>
                <w:b/>
                <w:sz w:val="24"/>
              </w:rPr>
              <w:t>分值</w:t>
            </w:r>
          </w:p>
        </w:tc>
        <w:tc>
          <w:tcPr>
            <w:tcW w:w="6231" w:type="dxa"/>
            <w:vAlign w:val="center"/>
          </w:tcPr>
          <w:p w14:paraId="0CD6CDDA" w14:textId="77777777" w:rsidR="00117B25" w:rsidRPr="00117B25" w:rsidRDefault="00117B25" w:rsidP="009D64F5">
            <w:pPr>
              <w:pStyle w:val="a9"/>
              <w:spacing w:before="0" w:after="0" w:line="240" w:lineRule="auto"/>
              <w:rPr>
                <w:rFonts w:ascii="新宋体" w:eastAsia="新宋体" w:hAnsi="新宋体"/>
                <w:bCs/>
                <w:szCs w:val="24"/>
              </w:rPr>
            </w:pPr>
            <w:r w:rsidRPr="00117B25">
              <w:rPr>
                <w:rFonts w:ascii="新宋体" w:eastAsia="新宋体" w:hAnsi="新宋体"/>
                <w:bCs/>
              </w:rPr>
              <w:t>评分标准</w:t>
            </w:r>
          </w:p>
        </w:tc>
      </w:tr>
      <w:tr w:rsidR="00117B25" w:rsidRPr="00117B25" w14:paraId="0E93BE60" w14:textId="77777777" w:rsidTr="009D64F5">
        <w:trPr>
          <w:trHeight w:val="238"/>
          <w:jc w:val="center"/>
        </w:trPr>
        <w:tc>
          <w:tcPr>
            <w:tcW w:w="835" w:type="dxa"/>
            <w:vMerge w:val="restart"/>
            <w:vAlign w:val="center"/>
          </w:tcPr>
          <w:p w14:paraId="36FD5E3C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2</w:t>
            </w:r>
          </w:p>
        </w:tc>
        <w:tc>
          <w:tcPr>
            <w:tcW w:w="1287" w:type="dxa"/>
            <w:vMerge w:val="restart"/>
            <w:vAlign w:val="center"/>
          </w:tcPr>
          <w:p w14:paraId="3114F95E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技术部分</w:t>
            </w:r>
          </w:p>
          <w:p w14:paraId="0CAF4F43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（75分）</w:t>
            </w:r>
          </w:p>
        </w:tc>
        <w:tc>
          <w:tcPr>
            <w:tcW w:w="1275" w:type="dxa"/>
            <w:vAlign w:val="center"/>
          </w:tcPr>
          <w:p w14:paraId="3C807516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针对本项目的服务特点和难点分析</w:t>
            </w:r>
          </w:p>
          <w:p w14:paraId="2718AC3A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</w:t>
            </w:r>
            <w:r w:rsidRPr="00117B25">
              <w:rPr>
                <w:rFonts w:ascii="新宋体" w:eastAsia="新宋体" w:hAnsi="新宋体"/>
                <w:sz w:val="24"/>
              </w:rPr>
              <w:t>1</w:t>
            </w:r>
            <w:r w:rsidRPr="00117B25">
              <w:rPr>
                <w:rFonts w:ascii="新宋体" w:eastAsia="新宋体" w:hAnsi="新宋体" w:hint="eastAsia"/>
                <w:sz w:val="24"/>
              </w:rPr>
              <w:t>5分）</w:t>
            </w:r>
          </w:p>
        </w:tc>
        <w:tc>
          <w:tcPr>
            <w:tcW w:w="6231" w:type="dxa"/>
            <w:vAlign w:val="center"/>
          </w:tcPr>
          <w:p w14:paraId="789401BC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针对本项目的采购需求，给出项目特点和难点分析及相应措施：</w:t>
            </w:r>
          </w:p>
          <w:p w14:paraId="6113933D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对本项目的服务特点、难点定位准确、分析合理、措施得当得</w:t>
            </w:r>
            <w:r w:rsidRPr="00117B25">
              <w:rPr>
                <w:rFonts w:ascii="新宋体" w:eastAsia="新宋体" w:hAnsi="新宋体"/>
                <w:sz w:val="24"/>
              </w:rPr>
              <w:t>15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4704746F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服务特点、难点定位较准确、分析较为合理、措施待完善得</w:t>
            </w:r>
            <w:r w:rsidRPr="00117B25">
              <w:rPr>
                <w:rFonts w:ascii="新宋体" w:eastAsia="新宋体" w:hAnsi="新宋体"/>
                <w:sz w:val="24"/>
              </w:rPr>
              <w:t>10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10F3A80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分析欠合理，无针对性得</w:t>
            </w:r>
            <w:r w:rsidRPr="00117B25">
              <w:rPr>
                <w:rFonts w:ascii="新宋体" w:eastAsia="新宋体" w:hAnsi="新宋体"/>
                <w:sz w:val="24"/>
              </w:rPr>
              <w:t>5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6E820F5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无分析的不得分。</w:t>
            </w:r>
          </w:p>
        </w:tc>
      </w:tr>
      <w:tr w:rsidR="00117B25" w:rsidRPr="00117B25" w14:paraId="11E87538" w14:textId="77777777" w:rsidTr="009D64F5">
        <w:trPr>
          <w:trHeight w:val="184"/>
          <w:jc w:val="center"/>
        </w:trPr>
        <w:tc>
          <w:tcPr>
            <w:tcW w:w="835" w:type="dxa"/>
            <w:vMerge/>
            <w:vAlign w:val="center"/>
          </w:tcPr>
          <w:p w14:paraId="54FB11DC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3EE90C79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9058D9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总体服务方案</w:t>
            </w:r>
          </w:p>
          <w:p w14:paraId="75AD3CF8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（3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分）</w:t>
            </w:r>
          </w:p>
        </w:tc>
        <w:tc>
          <w:tcPr>
            <w:tcW w:w="6231" w:type="dxa"/>
            <w:vAlign w:val="center"/>
          </w:tcPr>
          <w:p w14:paraId="1208E285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投标人需提供针对本项目的总体服务方案，需包含①服务目标②岗位部署和人员配置③工作流程④执行标准⑤保障措施和应急预案⑥文档管理。</w:t>
            </w:r>
          </w:p>
          <w:p w14:paraId="79E6B57F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本项内容满分</w:t>
            </w:r>
            <w:r w:rsidRPr="00117B25">
              <w:rPr>
                <w:rFonts w:ascii="新宋体" w:eastAsia="新宋体" w:hAnsi="新宋体"/>
                <w:sz w:val="24"/>
              </w:rPr>
              <w:t>30</w:t>
            </w:r>
            <w:r w:rsidRPr="00117B25">
              <w:rPr>
                <w:rFonts w:ascii="新宋体" w:eastAsia="新宋体" w:hAnsi="新宋体" w:hint="eastAsia"/>
                <w:sz w:val="24"/>
              </w:rPr>
              <w:t>分,每项内容满分</w:t>
            </w:r>
            <w:r w:rsidRPr="00117B25">
              <w:rPr>
                <w:rFonts w:ascii="新宋体" w:eastAsia="新宋体" w:hAnsi="新宋体"/>
                <w:sz w:val="24"/>
              </w:rPr>
              <w:t>5</w:t>
            </w:r>
            <w:r w:rsidRPr="00117B25">
              <w:rPr>
                <w:rFonts w:ascii="新宋体" w:eastAsia="新宋体" w:hAnsi="新宋体" w:hint="eastAsia"/>
                <w:sz w:val="24"/>
              </w:rPr>
              <w:t>分，</w:t>
            </w:r>
          </w:p>
          <w:p w14:paraId="22CDB74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每项内容进行了阐述且满足采购实际需求，得</w:t>
            </w:r>
            <w:r w:rsidRPr="00117B25">
              <w:rPr>
                <w:rFonts w:ascii="新宋体" w:eastAsia="新宋体" w:hAnsi="新宋体"/>
                <w:sz w:val="24"/>
              </w:rPr>
              <w:t>30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48FD1F98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每项内容虽阐述但未贴合实际情况进行论述，或内容未包括具体实施细节及措施，得</w:t>
            </w:r>
            <w:r w:rsidRPr="00117B25">
              <w:rPr>
                <w:rFonts w:ascii="新宋体" w:eastAsia="新宋体" w:hAnsi="新宋体"/>
                <w:sz w:val="24"/>
              </w:rPr>
              <w:t>15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31B1ED46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每项内容阐述不清或者未进行阐述，得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</w:tc>
      </w:tr>
      <w:tr w:rsidR="00117B25" w:rsidRPr="00117B25" w14:paraId="6EBFC88A" w14:textId="77777777" w:rsidTr="009D64F5">
        <w:trPr>
          <w:trHeight w:val="1806"/>
          <w:jc w:val="center"/>
        </w:trPr>
        <w:tc>
          <w:tcPr>
            <w:tcW w:w="835" w:type="dxa"/>
            <w:vMerge/>
            <w:vAlign w:val="center"/>
          </w:tcPr>
          <w:p w14:paraId="1DE59035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0AD9F0D6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F90254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人员保障方案</w:t>
            </w:r>
          </w:p>
          <w:p w14:paraId="1CDB4063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（10分）</w:t>
            </w:r>
          </w:p>
        </w:tc>
        <w:tc>
          <w:tcPr>
            <w:tcW w:w="6231" w:type="dxa"/>
            <w:vAlign w:val="center"/>
          </w:tcPr>
          <w:p w14:paraId="2241D0B6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投标人应保证队伍的稳定性，</w:t>
            </w:r>
            <w:r w:rsidRPr="00117B25">
              <w:rPr>
                <w:rFonts w:ascii="新宋体" w:eastAsia="新宋体" w:hAnsi="新宋体" w:hint="eastAsia"/>
                <w:color w:val="000000" w:themeColor="text1"/>
                <w:sz w:val="24"/>
              </w:rPr>
              <w:t>年度队伍人员</w:t>
            </w:r>
            <w:r w:rsidRPr="00117B25">
              <w:rPr>
                <w:rFonts w:ascii="新宋体" w:eastAsia="新宋体" w:hAnsi="新宋体" w:hint="eastAsia"/>
                <w:sz w:val="24"/>
              </w:rPr>
              <w:t>更换率不得超过50%，针对以上目标提供人员保障方案：</w:t>
            </w:r>
          </w:p>
          <w:p w14:paraId="51F0992D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方案内容科学合理得</w:t>
            </w:r>
            <w:r w:rsidRPr="00117B25">
              <w:rPr>
                <w:rFonts w:ascii="新宋体" w:eastAsia="新宋体" w:hAnsi="新宋体"/>
                <w:sz w:val="24"/>
              </w:rPr>
              <w:t>10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163142FE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方案基本完善，基本满足项目需求，得</w:t>
            </w:r>
            <w:r w:rsidRPr="00117B25">
              <w:rPr>
                <w:rFonts w:ascii="新宋体" w:eastAsia="新宋体" w:hAnsi="新宋体"/>
                <w:sz w:val="24"/>
              </w:rPr>
              <w:t>7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7AE3D67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针对性一般，部分内容表述不清楚，得</w:t>
            </w:r>
            <w:r w:rsidRPr="00117B25">
              <w:rPr>
                <w:rFonts w:ascii="新宋体" w:eastAsia="新宋体" w:hAnsi="新宋体"/>
                <w:sz w:val="24"/>
              </w:rPr>
              <w:t>4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11A7D5BF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较差或无的不得分。</w:t>
            </w:r>
          </w:p>
        </w:tc>
      </w:tr>
      <w:tr w:rsidR="00117B25" w:rsidRPr="00117B25" w14:paraId="43B2DBAE" w14:textId="77777777" w:rsidTr="009D64F5">
        <w:trPr>
          <w:trHeight w:val="134"/>
          <w:jc w:val="center"/>
        </w:trPr>
        <w:tc>
          <w:tcPr>
            <w:tcW w:w="835" w:type="dxa"/>
            <w:vMerge/>
            <w:vAlign w:val="center"/>
          </w:tcPr>
          <w:p w14:paraId="4E7D5343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38F0185E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E39E9E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</w:t>
            </w:r>
          </w:p>
          <w:p w14:paraId="504916BF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（10分）</w:t>
            </w:r>
          </w:p>
        </w:tc>
        <w:tc>
          <w:tcPr>
            <w:tcW w:w="6231" w:type="dxa"/>
            <w:vAlign w:val="center"/>
          </w:tcPr>
          <w:p w14:paraId="1EFA8743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提供本项目安保人员的培训方案，包括但不限于①业务培训②思想教育工作等内容。</w:t>
            </w:r>
          </w:p>
          <w:p w14:paraId="0C23E212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培训方案详细完善，科学合理可行性强，完全满足项目要求得</w:t>
            </w:r>
            <w:r w:rsidRPr="00117B25">
              <w:rPr>
                <w:rFonts w:ascii="新宋体" w:eastAsia="新宋体" w:hAnsi="新宋体"/>
                <w:sz w:val="24"/>
              </w:rPr>
              <w:t>10</w:t>
            </w:r>
            <w:r w:rsidRPr="00117B25">
              <w:rPr>
                <w:rFonts w:ascii="新宋体" w:eastAsia="新宋体" w:hAnsi="新宋体" w:hint="eastAsia"/>
                <w:sz w:val="24"/>
              </w:rPr>
              <w:t xml:space="preserve">分； </w:t>
            </w:r>
          </w:p>
          <w:p w14:paraId="57A48004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培训方案基本完善，针对性一般，部分内容表述不细致，基本满足项目需求，得</w:t>
            </w:r>
            <w:r w:rsidRPr="00117B25">
              <w:rPr>
                <w:rFonts w:ascii="新宋体" w:eastAsia="新宋体" w:hAnsi="新宋体"/>
                <w:sz w:val="24"/>
              </w:rPr>
              <w:t>7</w:t>
            </w:r>
            <w:r w:rsidRPr="00117B25">
              <w:rPr>
                <w:rFonts w:ascii="新宋体" w:eastAsia="新宋体" w:hAnsi="新宋体" w:hint="eastAsia"/>
                <w:sz w:val="24"/>
              </w:rPr>
              <w:t xml:space="preserve">分； </w:t>
            </w:r>
          </w:p>
          <w:p w14:paraId="5CCFEB20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培训方案不详细，无针对性，可行性较差得</w:t>
            </w:r>
            <w:r w:rsidRPr="00117B25">
              <w:rPr>
                <w:rFonts w:ascii="新宋体" w:eastAsia="新宋体" w:hAnsi="新宋体"/>
                <w:sz w:val="24"/>
              </w:rPr>
              <w:t>4</w:t>
            </w:r>
            <w:r w:rsidRPr="00117B25">
              <w:rPr>
                <w:rFonts w:ascii="新宋体" w:eastAsia="新宋体" w:hAnsi="新宋体" w:hint="eastAsia"/>
                <w:sz w:val="24"/>
              </w:rPr>
              <w:t xml:space="preserve">分； </w:t>
            </w:r>
          </w:p>
          <w:p w14:paraId="2F7C0404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未提供培训方案得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</w:tc>
      </w:tr>
      <w:tr w:rsidR="00117B25" w:rsidRPr="00117B25" w14:paraId="5E7E4ECF" w14:textId="77777777" w:rsidTr="009D64F5">
        <w:trPr>
          <w:trHeight w:val="125"/>
          <w:jc w:val="center"/>
        </w:trPr>
        <w:tc>
          <w:tcPr>
            <w:tcW w:w="835" w:type="dxa"/>
            <w:vMerge/>
            <w:vAlign w:val="center"/>
          </w:tcPr>
          <w:p w14:paraId="3FA26DF7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556168B5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FAC8A4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管理制度</w:t>
            </w:r>
          </w:p>
          <w:p w14:paraId="73EFE9BB" w14:textId="77777777" w:rsidR="00117B25" w:rsidRPr="00117B25" w:rsidRDefault="00117B25" w:rsidP="009D64F5">
            <w:pPr>
              <w:ind w:firstLine="28"/>
              <w:jc w:val="center"/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（10分）</w:t>
            </w:r>
          </w:p>
        </w:tc>
        <w:tc>
          <w:tcPr>
            <w:tcW w:w="6231" w:type="dxa"/>
            <w:vAlign w:val="center"/>
          </w:tcPr>
          <w:p w14:paraId="55E6A6F0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投标人应结合本项目需求，提供本单位相关制度，包括但不限于①日常管理②人员聘任③考核奖惩等内容。以上内容满分</w:t>
            </w:r>
            <w:r w:rsidRPr="00117B25">
              <w:rPr>
                <w:rFonts w:ascii="新宋体" w:eastAsia="新宋体" w:hAnsi="新宋体"/>
                <w:sz w:val="24"/>
              </w:rPr>
              <w:t>10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  <w:p w14:paraId="0C9F36B5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制度内容合理完善、详实可行，得</w:t>
            </w:r>
            <w:r w:rsidRPr="00117B25">
              <w:rPr>
                <w:rFonts w:ascii="新宋体" w:eastAsia="新宋体" w:hAnsi="新宋体"/>
                <w:sz w:val="24"/>
              </w:rPr>
              <w:t>7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53027859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制度内容比较合理，得</w:t>
            </w:r>
            <w:r w:rsidRPr="00117B25">
              <w:rPr>
                <w:rFonts w:ascii="新宋体" w:eastAsia="新宋体" w:hAnsi="新宋体"/>
                <w:sz w:val="24"/>
              </w:rPr>
              <w:t>4</w:t>
            </w:r>
            <w:r w:rsidRPr="00117B25">
              <w:rPr>
                <w:rFonts w:ascii="新宋体" w:eastAsia="新宋体" w:hAnsi="新宋体" w:hint="eastAsia"/>
                <w:sz w:val="24"/>
              </w:rPr>
              <w:t>分；</w:t>
            </w:r>
          </w:p>
          <w:p w14:paraId="20CFC9D2" w14:textId="77777777" w:rsidR="00117B25" w:rsidRPr="00117B25" w:rsidRDefault="00117B25" w:rsidP="009D64F5">
            <w:pPr>
              <w:rPr>
                <w:rFonts w:ascii="新宋体" w:eastAsia="新宋体" w:hAnsi="新宋体"/>
                <w:sz w:val="24"/>
              </w:rPr>
            </w:pPr>
            <w:r w:rsidRPr="00117B25">
              <w:rPr>
                <w:rFonts w:ascii="新宋体" w:eastAsia="新宋体" w:hAnsi="新宋体" w:hint="eastAsia"/>
                <w:sz w:val="24"/>
              </w:rPr>
              <w:t>制度内容过于简单或不满足采购要求，得</w:t>
            </w:r>
            <w:r w:rsidRPr="00117B25">
              <w:rPr>
                <w:rFonts w:ascii="新宋体" w:eastAsia="新宋体" w:hAnsi="新宋体"/>
                <w:sz w:val="24"/>
              </w:rPr>
              <w:t>0</w:t>
            </w:r>
            <w:r w:rsidRPr="00117B25">
              <w:rPr>
                <w:rFonts w:ascii="新宋体" w:eastAsia="新宋体" w:hAnsi="新宋体" w:hint="eastAsia"/>
                <w:sz w:val="24"/>
              </w:rPr>
              <w:t>分。</w:t>
            </w:r>
          </w:p>
        </w:tc>
      </w:tr>
    </w:tbl>
    <w:p w14:paraId="49745814" w14:textId="7AEE964F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  <w:u w:val="single"/>
        </w:rPr>
      </w:pPr>
      <w:r w:rsidRPr="00117B25">
        <w:rPr>
          <w:rFonts w:ascii="新宋体" w:eastAsia="新宋体" w:hAnsi="新宋体" w:hint="eastAsia"/>
          <w:sz w:val="28"/>
          <w:szCs w:val="28"/>
        </w:rPr>
        <w:t>更正日期：</w:t>
      </w:r>
      <w:r w:rsidRPr="00117B25">
        <w:rPr>
          <w:rFonts w:ascii="新宋体" w:eastAsia="新宋体" w:hAnsi="新宋体" w:hint="eastAsia"/>
          <w:sz w:val="28"/>
          <w:szCs w:val="28"/>
          <w:u w:val="single"/>
        </w:rPr>
        <w:t>2026年3月1</w:t>
      </w:r>
      <w:r w:rsidR="00117B25" w:rsidRPr="00117B25">
        <w:rPr>
          <w:rFonts w:ascii="新宋体" w:eastAsia="新宋体" w:hAnsi="新宋体"/>
          <w:sz w:val="28"/>
          <w:szCs w:val="28"/>
          <w:u w:val="single"/>
        </w:rPr>
        <w:t>8</w:t>
      </w:r>
      <w:r w:rsidRPr="00117B25">
        <w:rPr>
          <w:rFonts w:ascii="新宋体" w:eastAsia="新宋体" w:hAnsi="新宋体" w:hint="eastAsia"/>
          <w:sz w:val="28"/>
          <w:szCs w:val="28"/>
          <w:u w:val="single"/>
        </w:rPr>
        <w:t>日</w:t>
      </w:r>
    </w:p>
    <w:p w14:paraId="10F6A91E" w14:textId="77777777" w:rsidR="00BE6D22" w:rsidRPr="00117B25" w:rsidRDefault="00DB3188">
      <w:pPr>
        <w:pStyle w:val="2"/>
        <w:numPr>
          <w:ilvl w:val="0"/>
          <w:numId w:val="1"/>
        </w:numPr>
        <w:spacing w:line="360" w:lineRule="auto"/>
        <w:rPr>
          <w:rFonts w:ascii="新宋体" w:eastAsia="新宋体" w:hAnsi="新宋体"/>
        </w:rPr>
      </w:pPr>
      <w:bookmarkStart w:id="10" w:name="_Toc35393816"/>
      <w:bookmarkStart w:id="11" w:name="_Toc35393647"/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t>其他补充事宜</w:t>
      </w:r>
      <w:bookmarkEnd w:id="10"/>
      <w:bookmarkEnd w:id="11"/>
    </w:p>
    <w:p w14:paraId="7C456AF9" w14:textId="791A1241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其他内容不变</w:t>
      </w:r>
      <w:r w:rsidR="00444F6F">
        <w:rPr>
          <w:rFonts w:ascii="新宋体" w:eastAsia="新宋体" w:hAnsi="新宋体" w:hint="eastAsia"/>
          <w:sz w:val="28"/>
          <w:szCs w:val="28"/>
        </w:rPr>
        <w:t>(</w:t>
      </w:r>
      <w:r w:rsidR="00444F6F" w:rsidRPr="00444F6F">
        <w:rPr>
          <w:rFonts w:ascii="新宋体" w:eastAsia="新宋体" w:hAnsi="新宋体" w:hint="eastAsia"/>
          <w:sz w:val="28"/>
          <w:szCs w:val="28"/>
        </w:rPr>
        <w:t>因修改内容不影响编制投标文件，以原开标时间为准。</w:t>
      </w:r>
      <w:bookmarkStart w:id="12" w:name="_GoBack"/>
      <w:bookmarkEnd w:id="12"/>
      <w:r w:rsidR="00444F6F">
        <w:rPr>
          <w:rFonts w:ascii="新宋体" w:eastAsia="新宋体" w:hAnsi="新宋体" w:hint="eastAsia"/>
          <w:sz w:val="28"/>
          <w:szCs w:val="28"/>
        </w:rPr>
        <w:t>)</w:t>
      </w:r>
    </w:p>
    <w:p w14:paraId="7D851C62" w14:textId="77777777" w:rsidR="00BE6D22" w:rsidRPr="00117B25" w:rsidRDefault="00DB3188">
      <w:pPr>
        <w:pStyle w:val="2"/>
        <w:spacing w:line="360" w:lineRule="auto"/>
        <w:rPr>
          <w:rFonts w:ascii="新宋体" w:eastAsia="新宋体" w:hAnsi="新宋体" w:cs="宋体"/>
          <w:b w:val="0"/>
          <w:sz w:val="28"/>
          <w:szCs w:val="28"/>
        </w:rPr>
      </w:pPr>
      <w:bookmarkStart w:id="13" w:name="_Toc28359106"/>
      <w:bookmarkStart w:id="14" w:name="_Toc28359029"/>
      <w:bookmarkStart w:id="15" w:name="_Toc35393648"/>
      <w:bookmarkStart w:id="16" w:name="_Toc35393817"/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3D1E716" w14:textId="77777777" w:rsidR="00BE6D22" w:rsidRPr="00117B25" w:rsidRDefault="00DB3188">
      <w:pPr>
        <w:pStyle w:val="2"/>
        <w:spacing w:line="360" w:lineRule="auto"/>
        <w:ind w:leftChars="-32" w:left="-67" w:firstLineChars="200" w:firstLine="560"/>
        <w:rPr>
          <w:rFonts w:ascii="新宋体" w:eastAsia="新宋体" w:hAnsi="新宋体" w:cs="宋体"/>
          <w:b w:val="0"/>
          <w:sz w:val="28"/>
          <w:szCs w:val="28"/>
        </w:rPr>
      </w:pPr>
      <w:bookmarkStart w:id="17" w:name="_Toc35393649"/>
      <w:bookmarkStart w:id="18" w:name="_Toc35393818"/>
      <w:bookmarkStart w:id="19" w:name="_Toc28359030"/>
      <w:bookmarkStart w:id="20" w:name="_Toc28359107"/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FC6A5AD" w14:textId="69E4DE9D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名    称：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北京市西城区人民政府广安门外街道办事处</w:t>
      </w:r>
    </w:p>
    <w:p w14:paraId="73CA61B7" w14:textId="36B20A0D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地    址：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北京市西城区车站西街17号11号楼</w:t>
      </w:r>
    </w:p>
    <w:p w14:paraId="2B06A819" w14:textId="1BF6D2AF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  <w:u w:val="single"/>
        </w:rPr>
      </w:pPr>
      <w:r w:rsidRPr="00117B25">
        <w:rPr>
          <w:rFonts w:ascii="新宋体" w:eastAsia="新宋体" w:hAnsi="新宋体" w:hint="eastAsia"/>
          <w:sz w:val="28"/>
          <w:szCs w:val="28"/>
        </w:rPr>
        <w:t>联系方式：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陈老师、010-63318243</w:t>
      </w:r>
    </w:p>
    <w:p w14:paraId="52EE8541" w14:textId="77777777" w:rsidR="00BE6D22" w:rsidRPr="00117B25" w:rsidRDefault="00DB3188">
      <w:pPr>
        <w:pStyle w:val="2"/>
        <w:spacing w:line="360" w:lineRule="auto"/>
        <w:ind w:leftChars="-32" w:left="-67" w:firstLineChars="200" w:firstLine="560"/>
        <w:rPr>
          <w:rFonts w:ascii="新宋体" w:eastAsia="新宋体" w:hAnsi="新宋体" w:cs="宋体"/>
          <w:b w:val="0"/>
          <w:sz w:val="28"/>
          <w:szCs w:val="28"/>
        </w:rPr>
      </w:pPr>
      <w:bookmarkStart w:id="21" w:name="_Toc35393650"/>
      <w:bookmarkStart w:id="22" w:name="_Toc28359108"/>
      <w:bookmarkStart w:id="23" w:name="_Toc28359031"/>
      <w:bookmarkStart w:id="24" w:name="_Toc35393819"/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lastRenderedPageBreak/>
        <w:t>2</w:t>
      </w:r>
      <w:r w:rsidRPr="00117B25">
        <w:rPr>
          <w:rFonts w:ascii="新宋体" w:eastAsia="新宋体" w:hAnsi="新宋体" w:cs="宋体"/>
          <w:b w:val="0"/>
          <w:sz w:val="28"/>
          <w:szCs w:val="28"/>
        </w:rPr>
        <w:t>.</w:t>
      </w:r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t>采购代理机构信息</w:t>
      </w:r>
      <w:bookmarkEnd w:id="21"/>
      <w:bookmarkEnd w:id="22"/>
      <w:bookmarkEnd w:id="23"/>
      <w:bookmarkEnd w:id="24"/>
    </w:p>
    <w:p w14:paraId="767F7806" w14:textId="79807061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名    称：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北京中汇博通工程咨询有限公司</w:t>
      </w:r>
    </w:p>
    <w:p w14:paraId="73160134" w14:textId="09E06482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地    址：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北京市海淀区金沟河路19号20号楼5层516室</w:t>
      </w:r>
    </w:p>
    <w:p w14:paraId="0EAD04A7" w14:textId="4EC7EA90" w:rsidR="00BE6D22" w:rsidRPr="00117B25" w:rsidRDefault="00DB3188">
      <w:pPr>
        <w:ind w:firstLineChars="200" w:firstLine="560"/>
        <w:rPr>
          <w:rFonts w:ascii="新宋体" w:eastAsia="新宋体" w:hAnsi="新宋体"/>
          <w:sz w:val="28"/>
          <w:szCs w:val="28"/>
          <w:u w:val="single"/>
        </w:rPr>
      </w:pPr>
      <w:r w:rsidRPr="00117B25">
        <w:rPr>
          <w:rFonts w:ascii="新宋体" w:eastAsia="新宋体" w:hAnsi="新宋体" w:hint="eastAsia"/>
          <w:sz w:val="28"/>
          <w:szCs w:val="28"/>
        </w:rPr>
        <w:t>联系方式：</w:t>
      </w:r>
      <w:bookmarkStart w:id="25" w:name="_Toc28359032"/>
      <w:bookmarkStart w:id="26" w:name="_Toc28359109"/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魏老师、010-68685786</w:t>
      </w:r>
    </w:p>
    <w:p w14:paraId="77B8D8A2" w14:textId="77777777" w:rsidR="00BE6D22" w:rsidRPr="00117B25" w:rsidRDefault="00DB3188">
      <w:pPr>
        <w:pStyle w:val="2"/>
        <w:spacing w:line="360" w:lineRule="auto"/>
        <w:ind w:leftChars="-32" w:left="-67" w:firstLineChars="200" w:firstLine="560"/>
        <w:rPr>
          <w:rFonts w:ascii="新宋体" w:eastAsia="新宋体" w:hAnsi="新宋体" w:cs="宋体"/>
          <w:b w:val="0"/>
          <w:sz w:val="28"/>
          <w:szCs w:val="28"/>
        </w:rPr>
      </w:pPr>
      <w:bookmarkStart w:id="27" w:name="_Toc35393820"/>
      <w:bookmarkStart w:id="28" w:name="_Toc35393651"/>
      <w:r w:rsidRPr="00117B25">
        <w:rPr>
          <w:rFonts w:ascii="新宋体" w:eastAsia="新宋体" w:hAnsi="新宋体" w:cs="宋体" w:hint="eastAsia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71A84C4C" w14:textId="1D4AC6B4" w:rsidR="00BE6D22" w:rsidRPr="00117B25" w:rsidRDefault="00DB3188">
      <w:pPr>
        <w:pStyle w:val="a4"/>
        <w:spacing w:line="36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117B25">
        <w:rPr>
          <w:rFonts w:ascii="新宋体" w:eastAsia="新宋体" w:hAnsi="新宋体" w:hint="eastAsia"/>
          <w:sz w:val="28"/>
          <w:szCs w:val="28"/>
        </w:rPr>
        <w:t>项目联系人：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魏老师</w:t>
      </w:r>
    </w:p>
    <w:p w14:paraId="6AAD221F" w14:textId="17671B44" w:rsidR="00BE6D22" w:rsidRPr="00117B25" w:rsidRDefault="00DB3188">
      <w:pPr>
        <w:spacing w:line="360" w:lineRule="auto"/>
        <w:ind w:firstLineChars="200" w:firstLine="560"/>
        <w:rPr>
          <w:rFonts w:ascii="新宋体" w:eastAsia="新宋体" w:hAnsi="新宋体"/>
          <w:sz w:val="28"/>
          <w:szCs w:val="28"/>
          <w:u w:val="single"/>
        </w:rPr>
      </w:pPr>
      <w:r w:rsidRPr="00117B25">
        <w:rPr>
          <w:rFonts w:ascii="新宋体" w:eastAsia="新宋体" w:hAnsi="新宋体" w:hint="eastAsia"/>
          <w:sz w:val="28"/>
          <w:szCs w:val="28"/>
        </w:rPr>
        <w:t>电　　 话：</w:t>
      </w:r>
      <w:r w:rsidR="00117B25" w:rsidRPr="00117B25">
        <w:rPr>
          <w:rFonts w:ascii="新宋体" w:eastAsia="新宋体" w:hAnsi="新宋体" w:hint="eastAsia"/>
          <w:sz w:val="28"/>
          <w:szCs w:val="28"/>
          <w:u w:val="single"/>
        </w:rPr>
        <w:t>010-68685786</w:t>
      </w:r>
    </w:p>
    <w:p w14:paraId="78C64E1C" w14:textId="77777777" w:rsidR="00BE6D22" w:rsidRPr="00117B25" w:rsidRDefault="00BE6D22">
      <w:pPr>
        <w:rPr>
          <w:rFonts w:ascii="新宋体" w:eastAsia="新宋体" w:hAnsi="新宋体"/>
        </w:rPr>
      </w:pPr>
    </w:p>
    <w:sectPr w:rsidR="00BE6D22" w:rsidRPr="00117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64CC5" w14:textId="77777777" w:rsidR="00B05000" w:rsidRDefault="00B05000" w:rsidP="00117B25">
      <w:r>
        <w:separator/>
      </w:r>
    </w:p>
  </w:endnote>
  <w:endnote w:type="continuationSeparator" w:id="0">
    <w:p w14:paraId="260CCC41" w14:textId="77777777" w:rsidR="00B05000" w:rsidRDefault="00B05000" w:rsidP="0011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C388" w14:textId="77777777" w:rsidR="00B05000" w:rsidRDefault="00B05000" w:rsidP="00117B25">
      <w:r>
        <w:separator/>
      </w:r>
    </w:p>
  </w:footnote>
  <w:footnote w:type="continuationSeparator" w:id="0">
    <w:p w14:paraId="5B767AC4" w14:textId="77777777" w:rsidR="00B05000" w:rsidRDefault="00B05000" w:rsidP="0011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BBE6A"/>
    <w:multiLevelType w:val="singleLevel"/>
    <w:tmpl w:val="2CABBE6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D22"/>
    <w:rsid w:val="00044046"/>
    <w:rsid w:val="000B41B8"/>
    <w:rsid w:val="00117B25"/>
    <w:rsid w:val="00444F6F"/>
    <w:rsid w:val="00B05000"/>
    <w:rsid w:val="00BE6D22"/>
    <w:rsid w:val="00DB3188"/>
    <w:rsid w:val="36B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C9ABB0"/>
  <w15:docId w15:val="{3C06AEE8-A8B8-4187-A0A1-86ED9E8F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5">
    <w:name w:val="header"/>
    <w:basedOn w:val="a"/>
    <w:link w:val="a6"/>
    <w:rsid w:val="0011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117B2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11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117B25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9">
    <w:name w:val="图例"/>
    <w:basedOn w:val="a"/>
    <w:qFormat/>
    <w:rsid w:val="00117B25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2026-03-16T14:04:00Z</dcterms:created>
  <dcterms:modified xsi:type="dcterms:W3CDTF">2026-03-18T04:26:00Z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876E61B0014C4FEC91295B8C31BC2DB7_12</vt:lpwstr>
  </property>
</Properties>
</file>