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84" w:rsidRPr="005F7B84" w:rsidRDefault="007E74D9" w:rsidP="005F7B84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</w:pPr>
      <w:r w:rsidRPr="007E74D9">
        <w:rPr>
          <w:rFonts w:ascii="宋体" w:eastAsia="宋体" w:hAnsi="宋体" w:cs="宋体" w:hint="eastAsia"/>
          <w:b/>
          <w:bCs/>
          <w:color w:val="606266"/>
          <w:kern w:val="0"/>
          <w:sz w:val="36"/>
          <w:szCs w:val="36"/>
        </w:rPr>
        <w:t>常营乡民族团结进步教育基地研学项目</w:t>
      </w:r>
      <w:r w:rsidR="005F7B84" w:rsidRPr="005F7B84"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  <w:t>竞争性磋商</w:t>
      </w:r>
      <w:r w:rsidR="005F7B84">
        <w:rPr>
          <w:rFonts w:ascii="宋体" w:eastAsia="宋体" w:hAnsi="宋体" w:cs="宋体" w:hint="eastAsia"/>
          <w:b/>
          <w:bCs/>
          <w:color w:val="606266"/>
          <w:kern w:val="0"/>
          <w:sz w:val="36"/>
          <w:szCs w:val="36"/>
        </w:rPr>
        <w:t>文件</w:t>
      </w:r>
      <w:r w:rsidR="005F7B84" w:rsidRPr="005F7B84"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  <w:t>更正公告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一、项目基本情况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原公告的采购项目编号：</w:t>
      </w:r>
      <w:r w:rsidR="007E74D9" w:rsidRPr="007E74D9">
        <w:rPr>
          <w:rFonts w:ascii="宋体" w:eastAsia="宋体" w:hAnsi="宋体" w:cs="宋体"/>
          <w:color w:val="606266"/>
          <w:kern w:val="0"/>
          <w:szCs w:val="21"/>
        </w:rPr>
        <w:t>11010526210200027629-XM001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原公告的采购项目名称：</w:t>
      </w:r>
      <w:r w:rsidR="007E74D9" w:rsidRPr="007E74D9">
        <w:rPr>
          <w:rFonts w:ascii="宋体" w:eastAsia="宋体" w:hAnsi="宋体" w:cs="宋体" w:hint="eastAsia"/>
          <w:color w:val="606266"/>
          <w:kern w:val="0"/>
          <w:szCs w:val="21"/>
        </w:rPr>
        <w:t>常营乡民族团结进步教育基地研学项目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</w:t>
      </w:r>
    </w:p>
    <w:p w:rsid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首次公告日期：2026-06-</w:t>
      </w:r>
      <w:r w:rsidR="007E74D9">
        <w:rPr>
          <w:rFonts w:ascii="宋体" w:eastAsia="宋体" w:hAnsi="宋体" w:cs="宋体"/>
          <w:color w:val="606266"/>
          <w:kern w:val="0"/>
          <w:szCs w:val="21"/>
        </w:rPr>
        <w:t xml:space="preserve">11 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地址：</w:t>
      </w:r>
      <w:r w:rsidR="00401B52" w:rsidRPr="00401B52">
        <w:rPr>
          <w:rFonts w:ascii="宋体" w:eastAsia="宋体" w:hAnsi="宋体" w:cs="宋体"/>
          <w:color w:val="606266"/>
          <w:kern w:val="0"/>
          <w:szCs w:val="21"/>
        </w:rPr>
        <w:t>http://www.ccgp-beijing.gov.cn/xxgg/qjxxgg/qjzbgg/2026/6/60b4442b12714ca9a717260474fab1fb.htm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二、更正信息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更正事项：采购文件</w:t>
      </w:r>
    </w:p>
    <w:p w:rsidR="007E74D9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更正内容：</w:t>
      </w:r>
      <w:r w:rsidR="007E74D9">
        <w:rPr>
          <w:rFonts w:ascii="宋体" w:eastAsia="宋体" w:hAnsi="宋体" w:cs="宋体" w:hint="eastAsia"/>
          <w:color w:val="606266"/>
          <w:kern w:val="0"/>
          <w:szCs w:val="21"/>
        </w:rPr>
        <w:t>1</w:t>
      </w:r>
      <w:r w:rsidR="007E74D9">
        <w:rPr>
          <w:rFonts w:ascii="宋体" w:eastAsia="宋体" w:hAnsi="宋体" w:cs="宋体"/>
          <w:color w:val="606266"/>
          <w:kern w:val="0"/>
          <w:szCs w:val="21"/>
        </w:rPr>
        <w:t>.</w:t>
      </w:r>
      <w:r w:rsidR="007E74D9" w:rsidRPr="007E74D9">
        <w:rPr>
          <w:rFonts w:ascii="宋体" w:eastAsia="宋体" w:hAnsi="宋体" w:cs="宋体" w:hint="eastAsia"/>
          <w:color w:val="606266"/>
          <w:kern w:val="0"/>
          <w:szCs w:val="21"/>
        </w:rPr>
        <w:t>符合性审查要求</w:t>
      </w:r>
      <w:r w:rsidR="007E74D9">
        <w:rPr>
          <w:rFonts w:ascii="宋体" w:eastAsia="宋体" w:hAnsi="宋体" w:cs="宋体" w:hint="eastAsia"/>
          <w:color w:val="606266"/>
          <w:kern w:val="0"/>
          <w:szCs w:val="21"/>
        </w:rPr>
        <w:t>删除</w:t>
      </w:r>
      <w:r w:rsidR="007E74D9" w:rsidRPr="007E74D9">
        <w:rPr>
          <w:rFonts w:ascii="宋体" w:eastAsia="宋体" w:hAnsi="宋体" w:cs="宋体" w:hint="eastAsia"/>
          <w:color w:val="606266"/>
          <w:kern w:val="0"/>
          <w:szCs w:val="21"/>
        </w:rPr>
        <w:t>安全生产标准化管理目标等级</w:t>
      </w:r>
      <w:r w:rsidR="007E74D9">
        <w:rPr>
          <w:rFonts w:ascii="宋体" w:eastAsia="宋体" w:hAnsi="宋体" w:cs="宋体" w:hint="eastAsia"/>
          <w:color w:val="606266"/>
          <w:kern w:val="0"/>
          <w:szCs w:val="21"/>
        </w:rPr>
        <w:t>及</w:t>
      </w:r>
      <w:r w:rsidR="007E74D9" w:rsidRPr="007E74D9">
        <w:rPr>
          <w:rFonts w:ascii="宋体" w:eastAsia="宋体" w:hAnsi="宋体" w:cs="宋体" w:hint="eastAsia"/>
          <w:color w:val="606266"/>
          <w:kern w:val="0"/>
          <w:szCs w:val="21"/>
        </w:rPr>
        <w:t>质量标准是否满足磋商文件要求</w:t>
      </w:r>
      <w:r w:rsidR="007E74D9">
        <w:rPr>
          <w:rFonts w:ascii="宋体" w:eastAsia="宋体" w:hAnsi="宋体" w:cs="宋体" w:hint="eastAsia"/>
          <w:color w:val="606266"/>
          <w:kern w:val="0"/>
          <w:szCs w:val="21"/>
        </w:rPr>
        <w:t>审查要求，更正后符合性审查如下：</w:t>
      </w:r>
    </w:p>
    <w:tbl>
      <w:tblPr>
        <w:tblStyle w:val="TableNormal0"/>
        <w:tblW w:w="90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2483"/>
        <w:gridCol w:w="3541"/>
        <w:gridCol w:w="2069"/>
      </w:tblGrid>
      <w:tr w:rsidR="007E74D9" w:rsidTr="007E74D9">
        <w:trPr>
          <w:trHeight w:val="685"/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检查因素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检查内容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是否允许澄清、说明或者更正</w:t>
            </w:r>
          </w:p>
        </w:tc>
      </w:tr>
      <w:tr w:rsidR="007E74D9" w:rsidTr="007E74D9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报价不得超过最高限价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最高限价符合磋商文件第四章要求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89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合同履行期限（截止到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2026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年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10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月）是否满足磋商文件要求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合同履行期限（截止到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2026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年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10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月）符合磋商文件第四章要求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68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首次响应文件是否有效签署、盖章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符合磋商文件第二章要求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11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已标价服务清单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符合第六章响应文件格式分项报价表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“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招标服务清单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”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给出的计量单位和服务内容。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8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竞争性磋商文件中标记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“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实质性格式</w:t>
            </w:r>
            <w:r w:rsidRPr="00401B52"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  <w:t>”</w:t>
            </w: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的文件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符合第六章响应文件格式的要求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68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响应有效期是否满足磋商文件要求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符合磋商文件第二章要求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  <w:tr w:rsidR="007E74D9" w:rsidTr="007E74D9">
        <w:trPr>
          <w:trHeight w:val="68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不存在法律、法规和招标文件规定的其他无效情形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D9" w:rsidRPr="00401B52" w:rsidRDefault="007E74D9" w:rsidP="00401B5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266"/>
                <w:sz w:val="21"/>
                <w:szCs w:val="21"/>
                <w:lang w:eastAsia="zh-CN"/>
              </w:rPr>
            </w:pPr>
            <w:r w:rsidRPr="00401B52">
              <w:rPr>
                <w:rFonts w:ascii="宋体" w:eastAsia="宋体" w:hAnsi="宋体" w:cs="宋体" w:hint="eastAsia"/>
                <w:color w:val="606266"/>
                <w:sz w:val="21"/>
                <w:szCs w:val="21"/>
                <w:lang w:eastAsia="zh-CN"/>
              </w:rPr>
              <w:t>否</w:t>
            </w:r>
          </w:p>
        </w:tc>
      </w:tr>
    </w:tbl>
    <w:p w:rsidR="007E74D9" w:rsidRDefault="007E74D9" w:rsidP="007E74D9">
      <w:pPr>
        <w:widowControl/>
        <w:shd w:val="clear" w:color="auto" w:fill="FFFFFF"/>
        <w:jc w:val="left"/>
        <w:rPr>
          <w:rFonts w:ascii="宋体" w:eastAsia="宋体" w:hAnsi="宋体" w:cs="宋体"/>
          <w:color w:val="606266"/>
          <w:kern w:val="0"/>
          <w:szCs w:val="21"/>
        </w:rPr>
      </w:pPr>
    </w:p>
    <w:p w:rsidR="007E74D9" w:rsidRDefault="007E74D9" w:rsidP="007E74D9">
      <w:pPr>
        <w:widowControl/>
        <w:shd w:val="clear" w:color="auto" w:fill="FFFFFF"/>
        <w:jc w:val="left"/>
        <w:rPr>
          <w:rFonts w:ascii="宋体" w:eastAsia="宋体" w:hAnsi="宋体" w:cs="宋体"/>
          <w:color w:val="606266"/>
          <w:kern w:val="0"/>
          <w:szCs w:val="21"/>
        </w:rPr>
      </w:pPr>
      <w:r>
        <w:rPr>
          <w:rFonts w:ascii="宋体" w:eastAsia="宋体" w:hAnsi="宋体" w:cs="宋体" w:hint="eastAsia"/>
          <w:color w:val="606266"/>
          <w:kern w:val="0"/>
          <w:szCs w:val="21"/>
        </w:rPr>
        <w:lastRenderedPageBreak/>
        <w:t>2</w:t>
      </w:r>
      <w:r>
        <w:rPr>
          <w:rFonts w:ascii="宋体" w:eastAsia="宋体" w:hAnsi="宋体" w:cs="宋体"/>
          <w:color w:val="606266"/>
          <w:kern w:val="0"/>
          <w:szCs w:val="21"/>
        </w:rPr>
        <w:t>.</w:t>
      </w:r>
      <w:r w:rsidRPr="007E74D9">
        <w:rPr>
          <w:rFonts w:ascii="宋体" w:eastAsia="宋体" w:hAnsi="宋体" w:cs="宋体" w:hint="eastAsia"/>
          <w:color w:val="606266"/>
          <w:kern w:val="0"/>
          <w:szCs w:val="21"/>
        </w:rPr>
        <w:t>其他特定资格要求</w:t>
      </w:r>
      <w:r>
        <w:rPr>
          <w:rFonts w:ascii="宋体" w:eastAsia="宋体" w:hAnsi="宋体" w:cs="宋体" w:hint="eastAsia"/>
          <w:color w:val="606266"/>
          <w:kern w:val="0"/>
          <w:szCs w:val="21"/>
        </w:rPr>
        <w:t>，更正后为：</w:t>
      </w:r>
    </w:p>
    <w:p w:rsidR="005F7B84" w:rsidRDefault="007E74D9" w:rsidP="007E74D9">
      <w:pPr>
        <w:widowControl/>
        <w:shd w:val="clear" w:color="auto" w:fill="FFFFFF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7E74D9">
        <w:rPr>
          <w:rFonts w:ascii="宋体" w:eastAsia="宋体" w:hAnsi="宋体" w:cs="宋体"/>
          <w:color w:val="606266"/>
          <w:kern w:val="0"/>
          <w:szCs w:val="21"/>
        </w:rPr>
        <w:t>1）供应商须在中华人民共和国境内注册，能够独立承担民事责任，有生产或供应能力的本国供应商，包括法人、其他组织、自然人；2）供应商近 3 年内具有社区文化建设、氛围营造、活动策划执行、宣传品设计制作或类似综合服务项目业绩（以合同或中标通知书为准）</w:t>
      </w:r>
      <w:r>
        <w:rPr>
          <w:rFonts w:ascii="宋体" w:eastAsia="宋体" w:hAnsi="宋体" w:cs="宋体" w:hint="eastAsia"/>
          <w:color w:val="606266"/>
          <w:kern w:val="0"/>
          <w:szCs w:val="21"/>
        </w:rPr>
        <w:t>。</w:t>
      </w:r>
    </w:p>
    <w:p w:rsidR="00401B52" w:rsidRDefault="007E74D9" w:rsidP="007E74D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>
        <w:rPr>
          <w:rFonts w:ascii="宋体" w:eastAsia="宋体" w:hAnsi="宋体" w:cs="宋体" w:hint="eastAsia"/>
          <w:color w:val="606266"/>
          <w:kern w:val="0"/>
          <w:szCs w:val="21"/>
        </w:rPr>
        <w:t>3</w:t>
      </w:r>
      <w:r>
        <w:rPr>
          <w:rFonts w:ascii="宋体" w:eastAsia="宋体" w:hAnsi="宋体" w:cs="宋体"/>
          <w:color w:val="606266"/>
          <w:kern w:val="0"/>
          <w:szCs w:val="21"/>
        </w:rPr>
        <w:t>.</w:t>
      </w:r>
      <w:r>
        <w:rPr>
          <w:rFonts w:ascii="宋体" w:eastAsia="宋体" w:hAnsi="宋体" w:cs="宋体" w:hint="eastAsia"/>
          <w:color w:val="606266"/>
          <w:kern w:val="0"/>
          <w:szCs w:val="21"/>
        </w:rPr>
        <w:t>响应文件格式中响应书内容调整，</w:t>
      </w:r>
      <w:r w:rsidRPr="007E74D9">
        <w:rPr>
          <w:rFonts w:ascii="宋体" w:eastAsia="宋体" w:hAnsi="宋体" w:cs="宋体" w:hint="eastAsia"/>
          <w:color w:val="606266"/>
          <w:kern w:val="0"/>
          <w:szCs w:val="21"/>
        </w:rPr>
        <w:t>合同履行期</w:t>
      </w:r>
      <w:r>
        <w:rPr>
          <w:rFonts w:ascii="宋体" w:eastAsia="宋体" w:hAnsi="宋体" w:cs="宋体" w:hint="eastAsia"/>
          <w:color w:val="606266"/>
          <w:kern w:val="0"/>
          <w:szCs w:val="21"/>
        </w:rPr>
        <w:t>更正为：</w:t>
      </w:r>
      <w:r w:rsidRPr="007E74D9">
        <w:rPr>
          <w:rFonts w:ascii="宋体" w:eastAsia="宋体" w:hAnsi="宋体" w:cs="宋体" w:hint="eastAsia"/>
          <w:color w:val="606266"/>
          <w:kern w:val="0"/>
          <w:szCs w:val="21"/>
        </w:rPr>
        <w:t>截止到</w:t>
      </w:r>
      <w:r w:rsidRPr="007E74D9">
        <w:rPr>
          <w:rFonts w:ascii="宋体" w:eastAsia="宋体" w:hAnsi="宋体" w:cs="宋体"/>
          <w:color w:val="606266"/>
          <w:kern w:val="0"/>
          <w:szCs w:val="21"/>
        </w:rPr>
        <w:t>2026年10月</w:t>
      </w:r>
      <w:r w:rsidR="00401B52">
        <w:rPr>
          <w:rFonts w:ascii="宋体" w:eastAsia="宋体" w:hAnsi="宋体" w:cs="宋体" w:hint="eastAsia"/>
          <w:color w:val="606266"/>
          <w:kern w:val="0"/>
          <w:szCs w:val="21"/>
        </w:rPr>
        <w:t>；中小企业声明函调整为非联合体格式；</w:t>
      </w:r>
      <w:r w:rsidR="00401B52" w:rsidRPr="00401B52">
        <w:rPr>
          <w:rFonts w:ascii="宋体" w:eastAsia="宋体" w:hAnsi="宋体" w:cs="宋体" w:hint="eastAsia"/>
          <w:color w:val="606266"/>
          <w:kern w:val="0"/>
          <w:szCs w:val="21"/>
        </w:rPr>
        <w:t>主要人员简历表</w:t>
      </w:r>
      <w:r w:rsidR="00401B52">
        <w:rPr>
          <w:rFonts w:ascii="宋体" w:eastAsia="宋体" w:hAnsi="宋体" w:cs="宋体" w:hint="eastAsia"/>
          <w:color w:val="606266"/>
          <w:kern w:val="0"/>
          <w:szCs w:val="21"/>
        </w:rPr>
        <w:t>删除不符合本项目的特定说明，具体详见更正后磋商文件</w:t>
      </w:r>
    </w:p>
    <w:p w:rsidR="007E74D9" w:rsidRPr="005F7B84" w:rsidRDefault="007E74D9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更正日期：</w:t>
      </w:r>
      <w:r w:rsidR="00401B52">
        <w:rPr>
          <w:rFonts w:ascii="宋体" w:eastAsia="宋体" w:hAnsi="宋体" w:cs="宋体"/>
          <w:color w:val="606266"/>
          <w:kern w:val="0"/>
          <w:szCs w:val="21"/>
        </w:rPr>
        <w:t>2026-06-17 17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:00　</w:t>
      </w:r>
    </w:p>
    <w:p w:rsid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三、其他补充事宜</w:t>
      </w:r>
    </w:p>
    <w:p w:rsidR="005F7B84" w:rsidRPr="005F7B84" w:rsidRDefault="004F326E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>
        <w:rPr>
          <w:rFonts w:hint="eastAsia"/>
          <w:color w:val="404040"/>
          <w:lang w:val="en"/>
        </w:rPr>
        <w:t>无</w:t>
      </w:r>
      <w:bookmarkStart w:id="0" w:name="_GoBack"/>
      <w:bookmarkEnd w:id="0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1.采购人信息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名 称：北京市朝阳区常营回族乡人民政府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地址：北京市朝阳区朝阳北路燕保常营家园9号楼东侧大院　　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联系方式：金丽娟,65481628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2.采购代理机构信息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名 称：北京踔厉工程管理咨询有限公司　　　　　　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地　址：北京市朝阳区住邦2000商务楼3号楼208室　　　　　　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联系方式：李苏敏，13021307880　　　　　　　　　　　　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3.项目联系方式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项目联系人：李苏敏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电　话：　　13021307880</w:t>
      </w:r>
    </w:p>
    <w:p w:rsidR="00563598" w:rsidRDefault="00563598"/>
    <w:sectPr w:rsidR="0056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59" w:rsidRDefault="002A0259" w:rsidP="00076D64">
      <w:r>
        <w:separator/>
      </w:r>
    </w:p>
  </w:endnote>
  <w:endnote w:type="continuationSeparator" w:id="0">
    <w:p w:rsidR="002A0259" w:rsidRDefault="002A0259" w:rsidP="000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59" w:rsidRDefault="002A0259" w:rsidP="00076D64">
      <w:r>
        <w:separator/>
      </w:r>
    </w:p>
  </w:footnote>
  <w:footnote w:type="continuationSeparator" w:id="0">
    <w:p w:rsidR="002A0259" w:rsidRDefault="002A0259" w:rsidP="0007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84"/>
    <w:rsid w:val="00076D64"/>
    <w:rsid w:val="002A0259"/>
    <w:rsid w:val="00401B52"/>
    <w:rsid w:val="004F326E"/>
    <w:rsid w:val="00563598"/>
    <w:rsid w:val="0058411F"/>
    <w:rsid w:val="005F7B84"/>
    <w:rsid w:val="007E74D9"/>
    <w:rsid w:val="00C4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5444F"/>
  <w15:chartTrackingRefBased/>
  <w15:docId w15:val="{4E13DD0C-24CC-482A-9EF4-0DC65C7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7B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F7B8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7B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7B84"/>
    <w:rPr>
      <w:b/>
      <w:bCs/>
    </w:rPr>
  </w:style>
  <w:style w:type="paragraph" w:customStyle="1" w:styleId="a5">
    <w:name w:val="图例"/>
    <w:basedOn w:val="a"/>
    <w:qFormat/>
    <w:rsid w:val="005F7B84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76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6D6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6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6D6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E74D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7E74D9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qFormat/>
    <w:rsid w:val="007E74D9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8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</dc:creator>
  <cp:keywords/>
  <dc:description/>
  <cp:lastModifiedBy>Denton</cp:lastModifiedBy>
  <cp:revision>3</cp:revision>
  <dcterms:created xsi:type="dcterms:W3CDTF">2026-06-17T07:58:00Z</dcterms:created>
  <dcterms:modified xsi:type="dcterms:W3CDTF">2026-06-17T08:01:00Z</dcterms:modified>
</cp:coreProperties>
</file>