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5AB4B">
      <w:pPr>
        <w:rPr>
          <w:rFonts w:hint="eastAsia" w:ascii="宋体" w:hAnsi="宋体" w:eastAsia="宋体" w:cs="宋体"/>
          <w:i w:val="0"/>
          <w:iCs w:val="0"/>
        </w:rPr>
      </w:pPr>
    </w:p>
    <w:p w14:paraId="47BB924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i w:val="0"/>
          <w:iCs w:val="0"/>
        </w:rPr>
      </w:pPr>
      <w:bookmarkStart w:id="0" w:name="_Toc35393813"/>
      <w:r>
        <w:rPr>
          <w:rFonts w:hint="eastAsia" w:ascii="宋体" w:hAnsi="宋体" w:eastAsia="宋体" w:cs="宋体"/>
          <w:i w:val="0"/>
          <w:iCs w:val="0"/>
        </w:rPr>
        <w:t>更正公告</w:t>
      </w:r>
      <w:bookmarkEnd w:id="0"/>
    </w:p>
    <w:p w14:paraId="2C7BCD89">
      <w:pPr>
        <w:pStyle w:val="3"/>
        <w:spacing w:line="360" w:lineRule="auto"/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</w:pPr>
      <w:bookmarkStart w:id="1" w:name="_Toc35393645"/>
      <w:bookmarkStart w:id="2" w:name="_Toc28359104"/>
      <w:bookmarkStart w:id="3" w:name="_Toc28359027"/>
      <w:bookmarkStart w:id="4" w:name="_Toc35393814"/>
      <w:r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35F5779">
      <w:pPr>
        <w:ind w:firstLine="560" w:firstLineChars="200"/>
        <w:rPr>
          <w:rFonts w:hint="eastAsia" w:ascii="宋体" w:hAnsi="宋体" w:eastAsia="宋体" w:cs="宋体"/>
          <w:bCs/>
          <w:i w:val="0"/>
          <w:iCs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原公告的采购项目编号（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或招标编号、政府采购计划编号、采购计划备案文号等，如有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）：</w:t>
      </w:r>
      <w:r>
        <w:rPr>
          <w:rFonts w:hint="eastAsia" w:ascii="宋体" w:hAnsi="宋体" w:eastAsia="宋体" w:cs="宋体"/>
          <w:bCs/>
          <w:i w:val="0"/>
          <w:iCs w:val="0"/>
          <w:sz w:val="32"/>
          <w:szCs w:val="32"/>
          <w:u w:val="none"/>
        </w:rPr>
        <w:t>11010826210200058775-XM002-01</w:t>
      </w:r>
    </w:p>
    <w:p w14:paraId="00A213FA">
      <w:pPr>
        <w:ind w:firstLine="560" w:firstLineChars="200"/>
        <w:rPr>
          <w:rFonts w:hint="eastAsia" w:ascii="宋体" w:hAnsi="宋体" w:eastAsia="宋体" w:cs="宋体"/>
          <w:i w:val="0"/>
          <w:iCs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原公告的采购项目名称：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none"/>
        </w:rPr>
        <w:t>2026年海淀区新改扩建中小学信息化教育教学设备采购项目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　</w:t>
      </w:r>
    </w:p>
    <w:p w14:paraId="680E9D5C">
      <w:pPr>
        <w:ind w:firstLine="560" w:firstLineChars="200"/>
        <w:rPr>
          <w:rFonts w:hint="eastAsia" w:ascii="宋体" w:hAnsi="宋体" w:eastAsia="宋体" w:cs="宋体"/>
          <w:i w:val="0"/>
          <w:iCs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首次公告日期：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</w:rPr>
        <w:t>　2026.8.11　</w:t>
      </w:r>
    </w:p>
    <w:p w14:paraId="7277507E">
      <w:pPr>
        <w:pStyle w:val="3"/>
        <w:spacing w:line="360" w:lineRule="auto"/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</w:pPr>
      <w:bookmarkStart w:id="5" w:name="_Toc28359028"/>
      <w:bookmarkStart w:id="6" w:name="_Toc35393646"/>
      <w:bookmarkStart w:id="7" w:name="_Toc28359105"/>
      <w:bookmarkStart w:id="8" w:name="_Toc35393815"/>
      <w:r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0683A8A7">
      <w:pPr>
        <w:ind w:firstLine="560" w:firstLineChars="200"/>
        <w:rPr>
          <w:rFonts w:hint="eastAsia" w:ascii="宋体" w:hAnsi="宋体" w:eastAsia="宋体" w:cs="宋体"/>
          <w:i w:val="0"/>
          <w:iCs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 xml:space="preserve">更正事项：□采购公告 ☑采购文件 □采购结果     </w:t>
      </w:r>
    </w:p>
    <w:p w14:paraId="71DF532C">
      <w:pPr>
        <w:ind w:firstLine="560" w:firstLineChars="200"/>
        <w:rPr>
          <w:rFonts w:hint="eastAsia" w:ascii="宋体" w:hAnsi="宋体" w:eastAsia="宋体" w:cs="宋体"/>
          <w:i w:val="0"/>
          <w:iCs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更正内容：</w:t>
      </w:r>
    </w:p>
    <w:p w14:paraId="58462B31">
      <w:pPr>
        <w:widowControl/>
        <w:ind w:firstLine="420"/>
        <w:rPr>
          <w:rFonts w:hint="eastAsia" w:ascii="宋体" w:hAnsi="宋体" w:eastAsia="宋体" w:cs="宋体"/>
          <w:b/>
          <w:bCs/>
          <w:i w:val="0"/>
          <w:iCs w:val="0"/>
          <w:kern w:val="0"/>
          <w:sz w:val="24"/>
        </w:rPr>
      </w:pPr>
      <w:r>
        <w:rPr>
          <w:rFonts w:hint="eastAsia" w:ascii="宋体" w:hAnsi="宋体" w:eastAsia="宋体" w:cs="宋体"/>
          <w:i w:val="0"/>
          <w:iCs w:val="0"/>
          <w:color w:val="404040"/>
          <w:sz w:val="24"/>
          <w:szCs w:val="24"/>
          <w:shd w:val="clear" w:color="auto" w:fill="FFFFFF"/>
        </w:rPr>
        <w:t>第五章 采购需求</w:t>
      </w:r>
      <w:r>
        <w:rPr>
          <w:rFonts w:hint="eastAsia" w:ascii="宋体" w:hAnsi="宋体" w:eastAsia="宋体" w:cs="宋体"/>
          <w:i w:val="0"/>
          <w:iCs w:val="0"/>
          <w:color w:val="404040"/>
          <w:sz w:val="24"/>
          <w:szCs w:val="24"/>
          <w:shd w:val="clear" w:color="auto" w:fill="FFFFFF"/>
        </w:rPr>
        <w:t> </w:t>
      </w:r>
      <w:r>
        <w:rPr>
          <w:rFonts w:hint="eastAsia" w:ascii="宋体" w:hAnsi="宋体" w:eastAsia="宋体" w:cs="宋体"/>
          <w:i w:val="0"/>
          <w:iCs w:val="0"/>
        </w:rPr>
        <w:t>技术规格需求一览表</w:t>
      </w:r>
    </w:p>
    <w:p w14:paraId="265EE43C">
      <w:pPr>
        <w:ind w:firstLine="480" w:firstLineChars="200"/>
        <w:rPr>
          <w:rFonts w:hint="eastAsia" w:ascii="宋体" w:hAnsi="宋体" w:eastAsia="宋体" w:cs="宋体"/>
          <w:i w:val="0"/>
          <w:iCs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olor w:val="404040"/>
          <w:sz w:val="24"/>
          <w:szCs w:val="24"/>
          <w:shd w:val="clear" w:color="auto" w:fill="FFFFFF"/>
        </w:rPr>
        <w:t> 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3814"/>
        <w:gridCol w:w="3814"/>
      </w:tblGrid>
      <w:tr w14:paraId="6B129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92DE0BF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  <w:t>序号</w:t>
            </w:r>
          </w:p>
        </w:tc>
        <w:tc>
          <w:tcPr>
            <w:tcW w:w="3814" w:type="dxa"/>
          </w:tcPr>
          <w:p w14:paraId="309F2BEC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原招标文件内容</w:t>
            </w:r>
          </w:p>
        </w:tc>
        <w:tc>
          <w:tcPr>
            <w:tcW w:w="3814" w:type="dxa"/>
          </w:tcPr>
          <w:p w14:paraId="1798F2E0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变更后内容</w:t>
            </w:r>
          </w:p>
        </w:tc>
      </w:tr>
      <w:tr w14:paraId="4AFB9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3E22ACB8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3814" w:type="dxa"/>
          </w:tcPr>
          <w:p w14:paraId="27C1E839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投标邀请 四、提交投标文件截止时间、开标时间和地点</w:t>
            </w:r>
          </w:p>
          <w:p w14:paraId="6B31CCC9">
            <w:pP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</w:rPr>
              <w:t>投标截止时间、开标时间：2026年 9月 1 日9时30分（北京时间）</w:t>
            </w:r>
          </w:p>
          <w:p w14:paraId="619E7F4B">
            <w:pP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14" w:type="dxa"/>
          </w:tcPr>
          <w:p w14:paraId="6D6943F6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投标邀请 四、提交投标文件截止时间、开标时间和地点</w:t>
            </w:r>
          </w:p>
          <w:p w14:paraId="2E93263C">
            <w:pP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</w:rPr>
              <w:t xml:space="preserve">投标截止时间、开标时间：2026年 9月 </w:t>
            </w:r>
            <w:r>
              <w:rPr>
                <w:rFonts w:hint="eastAsia" w:ascii="宋体" w:hAnsi="宋体" w:cs="宋体"/>
                <w:i w:val="0"/>
                <w:iCs w:val="0"/>
                <w:color w:val="FF0000"/>
                <w:sz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</w:rPr>
              <w:t>9时30分（北京时间）</w:t>
            </w:r>
          </w:p>
          <w:p w14:paraId="5A9F2237">
            <w:pP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</w:pPr>
          </w:p>
        </w:tc>
      </w:tr>
      <w:tr w14:paraId="0C3E8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3A95573C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3814" w:type="dxa"/>
            <w:vAlign w:val="center"/>
          </w:tcPr>
          <w:p w14:paraId="7DF24E5B">
            <w:pPr>
              <w:widowControl/>
              <w:ind w:firstLine="420"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0880B812">
            <w:pPr>
              <w:spacing w:line="360" w:lineRule="auto"/>
              <w:ind w:firstLine="420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微云台双目教育跟踪摄像机</w:t>
            </w:r>
          </w:p>
          <w:p w14:paraId="568FFE11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</w:p>
          <w:p w14:paraId="27E1EA02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  <w:bookmarkStart w:id="9" w:name="OLE_LINK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1、采用物理全景+特写（微云台）双目一体化设计，CMOS≥1/2.8 英寸，全景图像传感器有 效像素≥400 万，特写图像传感器有效像素≥800万；（提供检测报告，并加盖原厂商公章）</w:t>
            </w:r>
          </w:p>
          <w:p w14:paraId="3C292B42">
            <w:pPr>
              <w:widowControl/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2、支持全景和特写同时输出4K(3840x2160)超高分辨率的优质图像。并且向下兼容 1080P、 720P 等多种分辨率；（提供检测报告，并加盖原厂商公章）</w:t>
            </w:r>
            <w:r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  <w:t xml:space="preserve"> </w:t>
            </w:r>
          </w:p>
          <w:p w14:paraId="6B85E092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 xml:space="preserve">5、具备 LINE IN 接口，RJ45 接口（支持 POE），USB Type C 接口；（提供检测报告，并加盖原厂商公章） </w:t>
            </w:r>
          </w:p>
          <w:p w14:paraId="450B58E8">
            <w:pPr>
              <w:widowControl/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 xml:space="preserve">7、支持 Web 访问设置，Web 控制云台上下左右转动、聚焦、预置位设置和调用，支持跟踪 参数设置，OSD 菜单设置；（提供检测报告，并加盖原厂商公章） </w:t>
            </w:r>
          </w:p>
          <w:p w14:paraId="05D8B4A5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 xml:space="preserve">10、具备图像运动检测识别功能：老师上下讲台都能跟踪，且能通过图像识别始终让老师保 持画面居中位置（既老师身高自适应功能），板书拍摄功能：通过手势识别拍摄板书特写画面；（提供检测报告，并加盖原厂商公章） </w:t>
            </w:r>
          </w:p>
          <w:p w14:paraId="5D8EF588">
            <w:pPr>
              <w:widowControl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11、支持导播和切换功能：通过摄像机内部通讯实现自动导播和景别切换视频流（即输出视 频能自动切换老师画面、全景画面、板书画面）；（提供检测报告，并加盖原厂商公章）</w:t>
            </w:r>
            <w:r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  <w:t xml:space="preserve"> </w:t>
            </w:r>
            <w:bookmarkEnd w:id="9"/>
          </w:p>
        </w:tc>
        <w:tc>
          <w:tcPr>
            <w:tcW w:w="3814" w:type="dxa"/>
            <w:shd w:val="clear" w:color="auto" w:fill="FFFFFF" w:themeFill="background1"/>
            <w:vAlign w:val="center"/>
          </w:tcPr>
          <w:p w14:paraId="6A5671A9">
            <w:pPr>
              <w:widowControl/>
              <w:ind w:firstLine="420"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115362D9">
            <w:pPr>
              <w:spacing w:line="360" w:lineRule="auto"/>
              <w:ind w:firstLine="420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微云台双目教育跟踪摄像机</w:t>
            </w:r>
          </w:p>
          <w:p w14:paraId="4703DB60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</w:p>
          <w:p w14:paraId="51E5F5F3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1、采用物理全景+特写（微云台）双目一体化设计，CMOS≥1/2.8 英寸，全景图像传感器有 效像素≥400 万，特写图像传感器有效像素≥800万；（</w:t>
            </w:r>
            <w:bookmarkStart w:id="10" w:name="OLE_LINK2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提供原厂证明材料并加盖原厂商公章</w:t>
            </w:r>
            <w:bookmarkEnd w:id="1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）</w:t>
            </w:r>
          </w:p>
          <w:p w14:paraId="7E194424">
            <w:pPr>
              <w:widowControl/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2、支持全景和特写同时输出4K(3840x2160)超高分辨率的优质图像。并且向下兼容 1080P、 720P 等多种分辨率；（提供原厂证明材料并加盖原厂商公章）</w:t>
            </w:r>
            <w:r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  <w:t xml:space="preserve"> </w:t>
            </w:r>
          </w:p>
          <w:p w14:paraId="2A580341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 xml:space="preserve">5、具备 LINE IN 接口，RJ45 接口（支持 POE），USB Type C 接口；（提供原厂证明材料并加盖原厂商公章） </w:t>
            </w:r>
          </w:p>
          <w:p w14:paraId="0D8196EE">
            <w:pPr>
              <w:widowControl/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 xml:space="preserve">7、支持 Web 访问设置，Web 控制云台上下左右转动、聚焦、预置位设置和调用，支持跟踪 参数设置，OSD 菜单设置；（提供原厂证明材料并加盖原厂商公章） </w:t>
            </w:r>
          </w:p>
          <w:p w14:paraId="3F87D26C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10、具备图像运动检测识别功能：老师上下讲台都能跟踪，且能通过图像识别始终让老师保 持画面居中位置（既老师身高自适应功能），板书拍摄功能：通过手势识别拍摄板书特写画面；（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提供原厂证明材料并加盖原厂商公章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 xml:space="preserve">） </w:t>
            </w:r>
          </w:p>
          <w:p w14:paraId="0F3DB39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#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11、支持导播和切换功能：通过摄像机内部通讯实现自动导播和景别切换视频流（即输出视 频能自动切换老师画面、全景画面、板书画面）；（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提供原厂证明材料并加盖原厂商公章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）</w:t>
            </w:r>
          </w:p>
        </w:tc>
      </w:tr>
      <w:tr w14:paraId="2BCF9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6B68F9BB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3814" w:type="dxa"/>
            <w:vAlign w:val="center"/>
          </w:tcPr>
          <w:p w14:paraId="3D4239EE">
            <w:pPr>
              <w:widowControl/>
              <w:ind w:firstLine="420"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18658228">
            <w:pPr>
              <w:spacing w:line="360" w:lineRule="auto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行为分析算法终端</w:t>
            </w:r>
          </w:p>
          <w:p w14:paraId="09D00E7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</w:p>
          <w:p w14:paraId="687D775F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#16.智能联动能力，通过智联服务，燃气灶或电磁灶启动，联动通排风一体机自动开启工作，需提供具有 CMA 标识的检测报告扫描件并加盖投标人公章</w:t>
            </w:r>
          </w:p>
          <w:p w14:paraId="5CF5635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#18.支持通过监控视频识别出未穿工作服的人员、未戴 工作帽的人员、未戴口罩的人员、吸烟动作的人员、玩手机姿态的人员、识别出老鼠、后厨垃圾桶未加盖、后厨垃圾桶满溢、摄像头被遮挡、水龙头未关闭且周边无人员、砧板混用需提供具有 CMA 标识的检测报告扫描件并加盖投标人公章</w:t>
            </w:r>
          </w:p>
        </w:tc>
        <w:tc>
          <w:tcPr>
            <w:tcW w:w="3814" w:type="dxa"/>
            <w:vAlign w:val="center"/>
          </w:tcPr>
          <w:p w14:paraId="4C1D3C18">
            <w:pPr>
              <w:widowControl/>
              <w:ind w:firstLine="420"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2038081F">
            <w:pPr>
              <w:spacing w:line="360" w:lineRule="auto"/>
              <w:jc w:val="left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行为分析算法终端</w:t>
            </w:r>
          </w:p>
          <w:p w14:paraId="71174C2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</w:p>
          <w:p w14:paraId="05A61E0A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lang w:eastAsia="zh-CN"/>
              </w:rPr>
            </w:pPr>
            <w:bookmarkStart w:id="11" w:name="OLE_LINK15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#16.智能联动能力，通过智联服务，燃气灶或电磁灶启动，联动通排风一体机自动开启工作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eastAsia="zh-CN" w:bidi="ar"/>
              </w:rPr>
              <w:t>。（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提供原厂证明材料并加盖原厂商公章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lang w:eastAsia="zh-CN"/>
              </w:rPr>
              <w:t>）</w:t>
            </w:r>
          </w:p>
          <w:bookmarkEnd w:id="11"/>
          <w:p w14:paraId="0EE46ED9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</w:pPr>
          </w:p>
          <w:p w14:paraId="6DE0022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#18.支持通过监控视频识别出未穿工作服的人员、未戴 工作帽的人员、未戴口罩的人员、吸烟动作的人员、玩手机姿态的人员、识别出老鼠、后厨垃圾桶未加盖、后厨垃圾桶满溢、摄像头被遮挡、水龙头未关闭且周边无人员、砧板混用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</w:rPr>
              <w:t>提供原厂证明材料并加盖原厂商公章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4"/>
                <w:lang w:eastAsia="zh-CN"/>
              </w:rPr>
              <w:t>）</w:t>
            </w:r>
          </w:p>
          <w:p w14:paraId="2CF30CC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</w:rPr>
            </w:pPr>
          </w:p>
        </w:tc>
      </w:tr>
      <w:tr w14:paraId="205A3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13A9BDD9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3814" w:type="dxa"/>
            <w:vAlign w:val="center"/>
          </w:tcPr>
          <w:p w14:paraId="5D7B15FF">
            <w:pPr>
              <w:widowControl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3BCB4B01">
            <w:pPr>
              <w:spacing w:line="360" w:lineRule="auto"/>
              <w:ind w:firstLine="420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温湿度传感中继网关</w:t>
            </w:r>
          </w:p>
          <w:p w14:paraId="47D05C0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#1.网络：支持 RJ45 有线网络接入，具备 IPv4/IPv6 双 协议栈通信能力，为保证所投产品的安全性和稳定性，需提供具有 CMA 标识的检测报告扫描件并加盖投标人公章。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7DC72E47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#9.监测功能:温度监测范围涵盖：-30 ～ 65℃，为保证所投产品的安全性和稳定性，需提供具有 CMA 标识的检测报告扫描件并加盖投标人公章。</w:t>
            </w:r>
          </w:p>
          <w:p w14:paraId="5DE8584A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814" w:type="dxa"/>
            <w:vAlign w:val="center"/>
          </w:tcPr>
          <w:p w14:paraId="149091EF">
            <w:pPr>
              <w:widowControl/>
              <w:ind w:firstLine="420"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43919E8A">
            <w:pPr>
              <w:spacing w:line="360" w:lineRule="auto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温湿度传感中继网关</w:t>
            </w:r>
          </w:p>
          <w:p w14:paraId="5707C78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#1.网络：支持 RJ45 有线网络接入，具备 IPv4/IPv6 双 协议栈通信能力，为保证所投产品的安全性和稳定性，需提供具有 CMA 标识的依据GB4943.1-2022《音视频、信息技术和通信技术设备》出具的检测报告扫描件并加盖投标人公章。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555A943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  <w:t>#9.监测功能:温度监测范围涵盖：-30 ～ 65℃，为保证所投产品的安全性和稳定性，需提供具有 CMA 标识的依据GB4943.1-2022《音视频、信息技术和通信技术设备》出具的检测报告扫描件并加盖投标人公章。</w:t>
            </w:r>
          </w:p>
          <w:p w14:paraId="4FBD9C40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lang w:bidi="ar"/>
              </w:rPr>
            </w:pPr>
          </w:p>
        </w:tc>
      </w:tr>
      <w:tr w14:paraId="52AB3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62A50479">
            <w:pP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3814" w:type="dxa"/>
            <w:vAlign w:val="center"/>
          </w:tcPr>
          <w:p w14:paraId="62135A6E">
            <w:pPr>
              <w:widowControl/>
              <w:ind w:firstLine="420"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bookmarkStart w:id="12" w:name="OLE_LINK14"/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3A63C67E">
            <w:pPr>
              <w:spacing w:line="360" w:lineRule="auto"/>
              <w:ind w:firstLine="420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硬盘录像机</w:t>
            </w:r>
          </w:p>
          <w:p w14:paraId="38D0320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66767684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 xml:space="preserve">8.具有 2 个及以上 HDMI 接口、1 个及以上 VGA 接口、2 个及以上 RJ45 网络接口、2 个及以上 USB2.0 接口、1 个及 以上 USB3.0 接口、1 个及以上 RS232 接口、1 个及以上 RS485 接口、1 个及以上 eSata 接口、1 路及以上音频输入 接口、16 路及以上报警输入接口、9 路及以上报警输出接 口、具有 2 路及以上直流 DC 12V 输出接口；可内置不少 </w:t>
            </w:r>
          </w:p>
          <w:p w14:paraId="4F5898AE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>于 5 个 SATA 接口硬盘。</w:t>
            </w:r>
            <w:bookmarkEnd w:id="1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10C2A68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</w:p>
        </w:tc>
        <w:tc>
          <w:tcPr>
            <w:tcW w:w="3814" w:type="dxa"/>
          </w:tcPr>
          <w:p w14:paraId="052A7817">
            <w:pPr>
              <w:widowControl/>
              <w:ind w:firstLine="420"/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第五章 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</w:rPr>
              <w:t>技术规格需求一览表</w:t>
            </w:r>
          </w:p>
          <w:p w14:paraId="494DB98F">
            <w:pPr>
              <w:spacing w:line="360" w:lineRule="auto"/>
              <w:ind w:firstLine="420"/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sz w:val="32"/>
                <w:szCs w:val="32"/>
              </w:rPr>
              <w:t>硬盘录像机</w:t>
            </w:r>
          </w:p>
          <w:p w14:paraId="45D48D6C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0642465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 xml:space="preserve">8.具有 2 个及以上 HDMI 接口、1 个及以上 VGA 接口、2 个及以上 RJ45 网络接口、3 个及以上 USB接口、1 个及以上 RS232 接口、1 个及以上 RS485 接口、1 个及以上 eSata 接口、1 路及以上音频输入 接口、16 路及以上报警输入接口、9 路及以上报警输出接 口、具有 2 路及以上直流 DC 12V 输出接口；可内置不少 </w:t>
            </w:r>
          </w:p>
          <w:p w14:paraId="5C4E91E5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lang w:bidi="ar"/>
              </w:rPr>
              <w:t>于 5 个 SATA 接口硬盘。</w:t>
            </w:r>
          </w:p>
        </w:tc>
      </w:tr>
    </w:tbl>
    <w:p w14:paraId="1EADB66D">
      <w:pPr>
        <w:ind w:firstLine="560" w:firstLineChars="200"/>
        <w:rPr>
          <w:rFonts w:hint="eastAsia" w:ascii="宋体" w:hAnsi="宋体" w:eastAsia="宋体" w:cs="宋体"/>
          <w:i w:val="0"/>
          <w:iCs w:val="0"/>
          <w:sz w:val="28"/>
          <w:szCs w:val="28"/>
        </w:rPr>
      </w:pPr>
    </w:p>
    <w:p w14:paraId="54136BB4">
      <w:pPr>
        <w:ind w:firstLine="560" w:firstLineChars="200"/>
        <w:rPr>
          <w:rFonts w:hint="default" w:ascii="宋体" w:hAnsi="宋体" w:eastAsia="宋体" w:cs="宋体"/>
          <w:i w:val="0"/>
          <w:i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8"/>
          <w:szCs w:val="28"/>
        </w:rPr>
        <w:t>更正日期：</w:t>
      </w:r>
      <w:r>
        <w:rPr>
          <w:rFonts w:hint="eastAsia" w:ascii="宋体" w:hAnsi="宋体" w:cs="宋体"/>
          <w:i w:val="0"/>
          <w:iCs w:val="0"/>
          <w:sz w:val="28"/>
          <w:szCs w:val="28"/>
          <w:u w:val="single"/>
          <w:lang w:val="en-US" w:eastAsia="zh-CN"/>
        </w:rPr>
        <w:t>2026.8.28</w:t>
      </w:r>
    </w:p>
    <w:p w14:paraId="1138C991">
      <w:pPr>
        <w:pStyle w:val="3"/>
        <w:spacing w:line="360" w:lineRule="auto"/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</w:pPr>
      <w:bookmarkStart w:id="13" w:name="_Toc35393647"/>
      <w:bookmarkStart w:id="14" w:name="_Toc35393816"/>
      <w:r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  <w:t>三、其他补充事宜</w:t>
      </w:r>
      <w:bookmarkEnd w:id="13"/>
      <w:bookmarkEnd w:id="14"/>
    </w:p>
    <w:p w14:paraId="620BE903">
      <w:pPr>
        <w:pStyle w:val="7"/>
        <w:widowControl/>
        <w:shd w:val="clear" w:color="auto" w:fill="FFFFFF"/>
        <w:spacing w:beforeAutospacing="0" w:after="240" w:afterAutospacing="0"/>
        <w:ind w:firstLine="560"/>
        <w:rPr>
          <w:rFonts w:hint="eastAsia" w:ascii="宋体" w:hAnsi="宋体" w:eastAsia="宋体" w:cs="宋体"/>
          <w:i w:val="0"/>
          <w:iCs w:val="0"/>
          <w:color w:val="404040"/>
          <w:szCs w:val="24"/>
        </w:rPr>
      </w:pPr>
      <w:r>
        <w:rPr>
          <w:rFonts w:hint="eastAsia" w:ascii="宋体" w:hAnsi="宋体" w:eastAsia="宋体" w:cs="宋体"/>
          <w:i w:val="0"/>
          <w:iCs w:val="0"/>
          <w:color w:val="404040"/>
          <w:sz w:val="28"/>
          <w:szCs w:val="28"/>
          <w:shd w:val="clear" w:color="auto" w:fill="FFFFFF"/>
        </w:rPr>
        <w:t>除更正公告中的内容，其他均保持不变。</w:t>
      </w:r>
    </w:p>
    <w:p w14:paraId="50967014">
      <w:pPr>
        <w:pStyle w:val="7"/>
        <w:widowControl/>
        <w:shd w:val="clear" w:color="auto" w:fill="FFFFFF"/>
        <w:spacing w:beforeAutospacing="0" w:after="240" w:afterAutospacing="0"/>
        <w:ind w:firstLine="560"/>
        <w:rPr>
          <w:rFonts w:hint="eastAsia" w:ascii="宋体" w:hAnsi="宋体" w:eastAsia="宋体" w:cs="宋体"/>
          <w:i w:val="0"/>
          <w:iCs w:val="0"/>
          <w:color w:val="404040"/>
          <w:szCs w:val="24"/>
        </w:rPr>
      </w:pPr>
      <w:r>
        <w:rPr>
          <w:rFonts w:hint="eastAsia" w:ascii="宋体" w:hAnsi="宋体" w:eastAsia="宋体" w:cs="宋体"/>
          <w:i w:val="0"/>
          <w:iCs w:val="0"/>
          <w:color w:val="404040"/>
          <w:sz w:val="28"/>
          <w:szCs w:val="28"/>
          <w:shd w:val="clear" w:color="auto" w:fill="FFFFFF"/>
        </w:rPr>
        <w:t>请于北京市电子交易平台关注更正情况，并以更正后内容为准编制投标文件。</w:t>
      </w:r>
    </w:p>
    <w:p w14:paraId="211FCF0E">
      <w:pPr>
        <w:rPr>
          <w:rFonts w:hint="eastAsia" w:ascii="宋体" w:hAnsi="宋体" w:eastAsia="宋体" w:cs="宋体"/>
          <w:i w:val="0"/>
          <w:iCs w:val="0"/>
          <w:sz w:val="28"/>
          <w:szCs w:val="28"/>
        </w:rPr>
      </w:pPr>
    </w:p>
    <w:p w14:paraId="68A8CC88">
      <w:pPr>
        <w:pStyle w:val="3"/>
        <w:spacing w:line="360" w:lineRule="auto"/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</w:pPr>
      <w:bookmarkStart w:id="15" w:name="_Toc28359106"/>
      <w:bookmarkStart w:id="16" w:name="_Toc28359029"/>
      <w:bookmarkStart w:id="17" w:name="_Toc35393817"/>
      <w:bookmarkStart w:id="18" w:name="_Toc35393648"/>
      <w:r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  <w:t>四、凡对本次公告内容提出询问，请按以下方式联系。</w:t>
      </w:r>
      <w:bookmarkEnd w:id="15"/>
      <w:bookmarkEnd w:id="16"/>
      <w:bookmarkEnd w:id="17"/>
      <w:bookmarkEnd w:id="18"/>
    </w:p>
    <w:p w14:paraId="1343CEAB">
      <w:pPr>
        <w:pStyle w:val="3"/>
        <w:spacing w:line="360" w:lineRule="auto"/>
        <w:ind w:left="-67" w:leftChars="-32" w:firstLine="560" w:firstLineChars="200"/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</w:pPr>
      <w:bookmarkStart w:id="19" w:name="_Toc35393649"/>
      <w:bookmarkStart w:id="20" w:name="_Toc28359030"/>
      <w:bookmarkStart w:id="21" w:name="_Toc35393818"/>
      <w:bookmarkStart w:id="22" w:name="_Toc28359107"/>
      <w:r>
        <w:rPr>
          <w:rFonts w:hint="eastAsia" w:ascii="宋体" w:hAnsi="宋体" w:eastAsia="宋体" w:cs="宋体"/>
          <w:b w:val="0"/>
          <w:i w:val="0"/>
          <w:iCs w:val="0"/>
          <w:sz w:val="28"/>
          <w:szCs w:val="28"/>
        </w:rPr>
        <w:t>1.采购人信息</w:t>
      </w:r>
      <w:bookmarkEnd w:id="19"/>
      <w:bookmarkEnd w:id="20"/>
      <w:bookmarkEnd w:id="21"/>
      <w:bookmarkEnd w:id="22"/>
    </w:p>
    <w:p w14:paraId="7AF06C9D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名    称：北京市海淀区教育科学研究院</w:t>
      </w:r>
    </w:p>
    <w:p w14:paraId="32D2D24A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   址：北京市海淀区稻香园30号</w:t>
      </w:r>
    </w:p>
    <w:p w14:paraId="7BBB05F0">
      <w:pPr>
        <w:spacing w:after="0"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 系 人：</w:t>
      </w:r>
      <w:r>
        <w:rPr>
          <w:rFonts w:hint="eastAsia" w:ascii="宋体" w:hAnsi="宋体" w:cs="宋体"/>
          <w:sz w:val="24"/>
          <w:lang w:val="en-US" w:eastAsia="zh-CN"/>
        </w:rPr>
        <w:t>陈老师</w:t>
      </w:r>
    </w:p>
    <w:p w14:paraId="50DFCBB0">
      <w:pPr>
        <w:spacing w:after="0"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联系方式：</w:t>
      </w:r>
      <w:r>
        <w:rPr>
          <w:rFonts w:hint="eastAsia" w:ascii="宋体" w:hAnsi="宋体" w:cs="宋体"/>
          <w:sz w:val="24"/>
          <w:lang w:val="en-US" w:eastAsia="zh-CN"/>
        </w:rPr>
        <w:t>010-83428531</w:t>
      </w:r>
    </w:p>
    <w:p w14:paraId="3495F063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2.采购代理机构信息</w:t>
      </w:r>
    </w:p>
    <w:p w14:paraId="7733CA72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名    称：北京北咨招标有限公司</w:t>
      </w:r>
    </w:p>
    <w:p w14:paraId="18EA785E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   址：北京市通州区云杉路2号院11号楼2层201室</w:t>
      </w:r>
    </w:p>
    <w:p w14:paraId="761878D9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联系方式：于工、15801626346</w:t>
      </w:r>
    </w:p>
    <w:p w14:paraId="23E120B5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3.项目联系方式</w:t>
      </w:r>
      <w:bookmarkStart w:id="23" w:name="_GoBack"/>
      <w:bookmarkEnd w:id="23"/>
    </w:p>
    <w:p w14:paraId="0EB08D9C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项目联系人：于工</w:t>
      </w:r>
    </w:p>
    <w:p w14:paraId="10F0C246">
      <w:p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sz w:val="28"/>
          <w:szCs w:val="28"/>
          <w:u w:val="single"/>
        </w:rPr>
      </w:pPr>
      <w:r>
        <w:rPr>
          <w:rFonts w:hint="eastAsia" w:ascii="宋体" w:hAnsi="宋体" w:cs="宋体"/>
          <w:sz w:val="24"/>
        </w:rPr>
        <w:t>电      话：15801626346</w:t>
      </w:r>
    </w:p>
    <w:p w14:paraId="2FFBE904">
      <w:pPr>
        <w:rPr>
          <w:rFonts w:hint="eastAsia" w:ascii="宋体" w:hAnsi="宋体" w:eastAsia="宋体" w:cs="宋体"/>
          <w:i w:val="0"/>
          <w:iCs w:val="0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C7C28B"/>
    <w:multiLevelType w:val="singleLevel"/>
    <w:tmpl w:val="96C7C28B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8D4"/>
    <w:rsid w:val="00405B61"/>
    <w:rsid w:val="00410EF8"/>
    <w:rsid w:val="004352F6"/>
    <w:rsid w:val="00465954"/>
    <w:rsid w:val="00517FED"/>
    <w:rsid w:val="007928D4"/>
    <w:rsid w:val="00946600"/>
    <w:rsid w:val="009B2027"/>
    <w:rsid w:val="00B027E9"/>
    <w:rsid w:val="00C770D1"/>
    <w:rsid w:val="00CA4C46"/>
    <w:rsid w:val="06EE5FFF"/>
    <w:rsid w:val="0D616980"/>
    <w:rsid w:val="12632796"/>
    <w:rsid w:val="32B45061"/>
    <w:rsid w:val="38A661F5"/>
    <w:rsid w:val="4B4D12B7"/>
    <w:rsid w:val="66B713EE"/>
    <w:rsid w:val="7438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z先生"/>
    <w:basedOn w:val="1"/>
    <w:qFormat/>
    <w:uiPriority w:val="0"/>
    <w:pPr>
      <w:spacing w:line="560" w:lineRule="exact"/>
      <w:ind w:firstLine="602" w:firstLineChars="200"/>
    </w:pPr>
    <w:rPr>
      <w:rFonts w:eastAsia="仿宋_GB2312" w:asciiTheme="minorHAnsi" w:hAnsiTheme="minorHAnsi"/>
      <w:sz w:val="32"/>
      <w:szCs w:val="22"/>
    </w:rPr>
  </w:style>
  <w:style w:type="character" w:customStyle="1" w:styleId="12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2422</Words>
  <Characters>2741</Characters>
  <Lines>119</Lines>
  <Paragraphs>111</Paragraphs>
  <TotalTime>0</TotalTime>
  <ScaleCrop>false</ScaleCrop>
  <LinksUpToDate>false</LinksUpToDate>
  <CharactersWithSpaces>3071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2023-11-08T01:26:00Z</dcterms:created>
  <dc:creator>办公</dc:creator>
  <cp:lastModifiedBy>于跃</cp:lastModifiedBy>
  <dcterms:modified xsi:type="dcterms:W3CDTF">2026-08-28T07:51:17Z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9A98E3F926AC4227A7473D45DA18EFDC_13</vt:lpwstr>
  </property>
  <property fmtid="{D5CDD505-2E9C-101B-9397-08002B2CF9AE}" pid="4" name="KSOTemplateDocerSaveRecord">
    <vt:lpwstr>eyJoZGlkIjoiZjEzZmRlZmM0NmI3N2E1ODJmZDc4YzlmY2ZiNjA3M2QiLCJ1c2VySWQiOiIxNjUwOTg4Mjc3In0=</vt:lpwstr>
  </property>
</Properties>
</file>