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2DCA2" w14:textId="2D5A40AF" w:rsidR="002D089F" w:rsidRDefault="002D089F" w:rsidP="002D089F">
      <w:pPr>
        <w:tabs>
          <w:tab w:val="left" w:pos="360"/>
          <w:tab w:val="left" w:pos="900"/>
        </w:tabs>
        <w:snapToGrid w:val="0"/>
        <w:spacing w:line="360" w:lineRule="auto"/>
        <w:outlineLvl w:val="1"/>
        <w:rPr>
          <w:rFonts w:ascii="宋体" w:eastAsia="宋体" w:hAnsi="宋体" w:cs="Times New Roman" w:hint="eastAsia"/>
          <w:b/>
          <w:sz w:val="24"/>
          <w14:ligatures w14:val="none"/>
        </w:rPr>
      </w:pPr>
      <w:r>
        <w:rPr>
          <w:rFonts w:ascii="宋体" w:eastAsia="宋体" w:hAnsi="宋体" w:cs="Times New Roman" w:hint="eastAsia"/>
          <w:b/>
          <w:sz w:val="24"/>
          <w14:ligatures w14:val="none"/>
        </w:rPr>
        <w:t>更正内容如下：</w:t>
      </w:r>
    </w:p>
    <w:p w14:paraId="1BB821F5" w14:textId="61F27517" w:rsidR="0051498E" w:rsidRPr="0051498E" w:rsidRDefault="0051498E" w:rsidP="0051498E">
      <w:pPr>
        <w:tabs>
          <w:tab w:val="left" w:pos="360"/>
          <w:tab w:val="left" w:pos="900"/>
        </w:tabs>
        <w:snapToGrid w:val="0"/>
        <w:spacing w:line="360" w:lineRule="auto"/>
        <w:jc w:val="center"/>
        <w:outlineLvl w:val="1"/>
        <w:rPr>
          <w:rFonts w:ascii="宋体" w:eastAsia="宋体" w:hAnsi="宋体" w:cs="Times New Roman" w:hint="eastAsia"/>
          <w:b/>
          <w:sz w:val="24"/>
          <w14:ligatures w14:val="none"/>
        </w:rPr>
      </w:pPr>
      <w:r w:rsidRPr="0051498E">
        <w:rPr>
          <w:rFonts w:ascii="宋体" w:eastAsia="宋体" w:hAnsi="宋体" w:cs="Times New Roman"/>
          <w:b/>
          <w:sz w:val="24"/>
          <w14:ligatures w14:val="none"/>
        </w:rPr>
        <w:t>二、评标标准</w:t>
      </w:r>
    </w:p>
    <w:p w14:paraId="01FB82FC" w14:textId="77777777" w:rsidR="0051498E" w:rsidRPr="0051498E" w:rsidRDefault="0051498E" w:rsidP="0051498E">
      <w:pPr>
        <w:tabs>
          <w:tab w:val="left" w:pos="360"/>
          <w:tab w:val="left" w:pos="900"/>
        </w:tabs>
        <w:snapToGrid w:val="0"/>
        <w:spacing w:line="360" w:lineRule="auto"/>
        <w:outlineLvl w:val="1"/>
        <w:rPr>
          <w:rFonts w:ascii="宋体" w:eastAsia="宋体" w:hAnsi="宋体" w:cs="Times New Roman" w:hint="eastAsia"/>
          <w:b/>
          <w:sz w:val="24"/>
          <w14:ligatures w14:val="none"/>
        </w:rPr>
      </w:pPr>
    </w:p>
    <w:tbl>
      <w:tblPr>
        <w:tblW w:w="9271"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58"/>
        <w:gridCol w:w="717"/>
        <w:gridCol w:w="1843"/>
        <w:gridCol w:w="5953"/>
      </w:tblGrid>
      <w:tr w:rsidR="0051498E" w:rsidRPr="0051498E" w14:paraId="6CBDFCF8" w14:textId="77777777" w:rsidTr="004929F9">
        <w:trPr>
          <w:trHeight w:val="331"/>
        </w:trPr>
        <w:tc>
          <w:tcPr>
            <w:tcW w:w="758" w:type="dxa"/>
            <w:vAlign w:val="center"/>
          </w:tcPr>
          <w:p w14:paraId="28DC9BE5" w14:textId="77777777" w:rsidR="0051498E" w:rsidRPr="0051498E" w:rsidRDefault="0051498E" w:rsidP="0051498E">
            <w:pPr>
              <w:widowControl/>
              <w:spacing w:after="0" w:line="240" w:lineRule="auto"/>
              <w:jc w:val="center"/>
              <w:rPr>
                <w:rFonts w:ascii="宋体" w:eastAsia="宋体" w:hAnsi="宋体" w:cs="宋体" w:hint="eastAsia"/>
                <w:b/>
                <w:color w:val="000000"/>
                <w:kern w:val="0"/>
                <w:sz w:val="24"/>
                <w14:ligatures w14:val="none"/>
              </w:rPr>
            </w:pPr>
            <w:r w:rsidRPr="0051498E">
              <w:rPr>
                <w:rFonts w:ascii="宋体" w:eastAsia="宋体" w:hAnsi="宋体" w:cs="宋体" w:hint="eastAsia"/>
                <w:b/>
                <w:color w:val="000000"/>
                <w:kern w:val="0"/>
                <w:sz w:val="24"/>
                <w14:ligatures w14:val="none"/>
              </w:rPr>
              <w:t>内容</w:t>
            </w:r>
          </w:p>
        </w:tc>
        <w:tc>
          <w:tcPr>
            <w:tcW w:w="717" w:type="dxa"/>
            <w:vAlign w:val="center"/>
          </w:tcPr>
          <w:p w14:paraId="32556953" w14:textId="77777777" w:rsidR="0051498E" w:rsidRPr="0051498E" w:rsidRDefault="0051498E" w:rsidP="0051498E">
            <w:pPr>
              <w:widowControl/>
              <w:spacing w:after="0" w:line="240" w:lineRule="auto"/>
              <w:jc w:val="center"/>
              <w:rPr>
                <w:rFonts w:ascii="宋体" w:eastAsia="宋体" w:hAnsi="宋体" w:cs="宋体" w:hint="eastAsia"/>
                <w:b/>
                <w:color w:val="000000"/>
                <w:kern w:val="0"/>
                <w:sz w:val="24"/>
                <w14:ligatures w14:val="none"/>
              </w:rPr>
            </w:pPr>
            <w:r w:rsidRPr="0051498E">
              <w:rPr>
                <w:rFonts w:ascii="宋体" w:eastAsia="宋体" w:hAnsi="宋体" w:cs="宋体" w:hint="eastAsia"/>
                <w:b/>
                <w:color w:val="000000"/>
                <w:kern w:val="0"/>
                <w:sz w:val="24"/>
                <w14:ligatures w14:val="none"/>
              </w:rPr>
              <w:t>分值</w:t>
            </w:r>
          </w:p>
        </w:tc>
        <w:tc>
          <w:tcPr>
            <w:tcW w:w="1843" w:type="dxa"/>
            <w:vAlign w:val="center"/>
          </w:tcPr>
          <w:p w14:paraId="11B66A6D" w14:textId="77777777" w:rsidR="0051498E" w:rsidRPr="0051498E" w:rsidRDefault="0051498E" w:rsidP="0051498E">
            <w:pPr>
              <w:widowControl/>
              <w:spacing w:after="0" w:line="240" w:lineRule="auto"/>
              <w:jc w:val="center"/>
              <w:rPr>
                <w:rFonts w:ascii="宋体" w:eastAsia="宋体" w:hAnsi="宋体" w:cs="宋体" w:hint="eastAsia"/>
                <w:b/>
                <w:color w:val="000000"/>
                <w:kern w:val="0"/>
                <w:sz w:val="24"/>
                <w14:ligatures w14:val="none"/>
              </w:rPr>
            </w:pPr>
            <w:r w:rsidRPr="0051498E">
              <w:rPr>
                <w:rFonts w:ascii="宋体" w:eastAsia="宋体" w:hAnsi="宋体" w:cs="宋体" w:hint="eastAsia"/>
                <w:b/>
                <w:color w:val="000000"/>
                <w:kern w:val="0"/>
                <w:sz w:val="24"/>
                <w14:ligatures w14:val="none"/>
              </w:rPr>
              <w:t>评分因素分项</w:t>
            </w:r>
          </w:p>
        </w:tc>
        <w:tc>
          <w:tcPr>
            <w:tcW w:w="5953" w:type="dxa"/>
            <w:vAlign w:val="center"/>
          </w:tcPr>
          <w:p w14:paraId="1E1D7FD6" w14:textId="77777777" w:rsidR="0051498E" w:rsidRPr="0051498E" w:rsidRDefault="0051498E" w:rsidP="0051498E">
            <w:pPr>
              <w:widowControl/>
              <w:spacing w:after="0" w:line="240" w:lineRule="auto"/>
              <w:jc w:val="center"/>
              <w:rPr>
                <w:rFonts w:ascii="宋体" w:eastAsia="宋体" w:hAnsi="宋体" w:cs="宋体" w:hint="eastAsia"/>
                <w:b/>
                <w:color w:val="000000"/>
                <w:kern w:val="0"/>
                <w:sz w:val="24"/>
                <w14:ligatures w14:val="none"/>
              </w:rPr>
            </w:pPr>
            <w:r w:rsidRPr="0051498E">
              <w:rPr>
                <w:rFonts w:ascii="宋体" w:eastAsia="宋体" w:hAnsi="宋体" w:cs="宋体" w:hint="eastAsia"/>
                <w:b/>
                <w:color w:val="000000"/>
                <w:kern w:val="0"/>
                <w:sz w:val="24"/>
                <w14:ligatures w14:val="none"/>
              </w:rPr>
              <w:t>评分标准</w:t>
            </w:r>
          </w:p>
        </w:tc>
      </w:tr>
      <w:tr w:rsidR="0051498E" w:rsidRPr="0051498E" w14:paraId="103BD7BE" w14:textId="77777777" w:rsidTr="004929F9">
        <w:trPr>
          <w:trHeight w:val="331"/>
        </w:trPr>
        <w:tc>
          <w:tcPr>
            <w:tcW w:w="758" w:type="dxa"/>
            <w:vAlign w:val="center"/>
          </w:tcPr>
          <w:p w14:paraId="4F9EBA31" w14:textId="77777777" w:rsidR="0051498E" w:rsidRPr="0051498E" w:rsidRDefault="0051498E" w:rsidP="0051498E">
            <w:pPr>
              <w:widowControl/>
              <w:spacing w:after="0" w:line="240" w:lineRule="auto"/>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价格部分</w:t>
            </w:r>
          </w:p>
        </w:tc>
        <w:tc>
          <w:tcPr>
            <w:tcW w:w="717" w:type="dxa"/>
            <w:vAlign w:val="center"/>
          </w:tcPr>
          <w:p w14:paraId="1759CCA2"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10</w:t>
            </w:r>
          </w:p>
        </w:tc>
        <w:tc>
          <w:tcPr>
            <w:tcW w:w="1843" w:type="dxa"/>
            <w:vAlign w:val="center"/>
          </w:tcPr>
          <w:p w14:paraId="6B0C2CBB"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评标价格</w:t>
            </w:r>
          </w:p>
        </w:tc>
        <w:tc>
          <w:tcPr>
            <w:tcW w:w="5953" w:type="dxa"/>
            <w:vAlign w:val="center"/>
          </w:tcPr>
          <w:p w14:paraId="4D1CDF85"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评标价格分数=（评标基准价/投标报价）×价格权重（10%）×100</w:t>
            </w:r>
          </w:p>
          <w:p w14:paraId="67B7C635"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 xml:space="preserve">备注：实质性响应招标文件要求且价格最低的投标报价为评标基准价。 </w:t>
            </w:r>
          </w:p>
        </w:tc>
      </w:tr>
      <w:tr w:rsidR="0051498E" w:rsidRPr="0051498E" w14:paraId="704C5A20" w14:textId="77777777" w:rsidTr="004929F9">
        <w:trPr>
          <w:trHeight w:val="496"/>
        </w:trPr>
        <w:tc>
          <w:tcPr>
            <w:tcW w:w="758" w:type="dxa"/>
            <w:vAlign w:val="center"/>
          </w:tcPr>
          <w:p w14:paraId="62D04A7F"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商务部分</w:t>
            </w:r>
          </w:p>
        </w:tc>
        <w:tc>
          <w:tcPr>
            <w:tcW w:w="717" w:type="dxa"/>
            <w:vAlign w:val="center"/>
          </w:tcPr>
          <w:p w14:paraId="6BC6C5FF"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10</w:t>
            </w:r>
          </w:p>
        </w:tc>
        <w:tc>
          <w:tcPr>
            <w:tcW w:w="1843" w:type="dxa"/>
            <w:vAlign w:val="center"/>
          </w:tcPr>
          <w:p w14:paraId="43A6BC00"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u w:val="single"/>
                <w14:ligatures w14:val="none"/>
              </w:rPr>
            </w:pPr>
            <w:r w:rsidRPr="0051498E">
              <w:rPr>
                <w:rFonts w:ascii="宋体" w:eastAsia="宋体" w:hAnsi="宋体" w:cs="宋体" w:hint="eastAsia"/>
                <w:color w:val="000000"/>
                <w:kern w:val="0"/>
                <w:sz w:val="24"/>
                <w14:ligatures w14:val="none"/>
              </w:rPr>
              <w:t>对投标人服务业绩评价（10分）</w:t>
            </w:r>
          </w:p>
        </w:tc>
        <w:tc>
          <w:tcPr>
            <w:tcW w:w="5953" w:type="dxa"/>
            <w:vAlign w:val="center"/>
          </w:tcPr>
          <w:p w14:paraId="6E872949"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根据投标人在中国境内近三年（2023年1月至投标截止期）承担类似设备租赁服务业绩进行评价，一个业绩得2分，最高得10分。</w:t>
            </w:r>
          </w:p>
          <w:p w14:paraId="5247B4D4"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注：1、类似项目业绩指与本项目类似的设备租赁服务业绩。</w:t>
            </w:r>
          </w:p>
          <w:p w14:paraId="23F104A8" w14:textId="77777777" w:rsidR="0051498E" w:rsidRPr="0051498E" w:rsidRDefault="0051498E" w:rsidP="0051498E">
            <w:pPr>
              <w:widowControl/>
              <w:spacing w:after="0" w:line="240" w:lineRule="auto"/>
              <w:jc w:val="both"/>
              <w:rPr>
                <w:rFonts w:ascii="宋体" w:eastAsia="宋体" w:hAnsi="宋体" w:cs="宋体" w:hint="eastAsia"/>
                <w:sz w:val="24"/>
                <w14:ligatures w14:val="none"/>
              </w:rPr>
            </w:pPr>
            <w:r w:rsidRPr="0051498E">
              <w:rPr>
                <w:rFonts w:ascii="宋体" w:eastAsia="宋体" w:hAnsi="宋体" w:cs="宋体" w:hint="eastAsia"/>
                <w:color w:val="000000"/>
                <w:kern w:val="0"/>
                <w:sz w:val="24"/>
                <w14:ligatures w14:val="none"/>
              </w:rPr>
              <w:t>2、投标人需提供采购合同（含首页、关键内容页、签字盖章页）复印件，否则业绩不予认可。</w:t>
            </w:r>
          </w:p>
        </w:tc>
      </w:tr>
      <w:tr w:rsidR="0051498E" w:rsidRPr="0051498E" w14:paraId="32D7AD2D" w14:textId="77777777" w:rsidTr="004929F9">
        <w:trPr>
          <w:trHeight w:val="1017"/>
        </w:trPr>
        <w:tc>
          <w:tcPr>
            <w:tcW w:w="758" w:type="dxa"/>
            <w:vMerge w:val="restart"/>
            <w:vAlign w:val="center"/>
          </w:tcPr>
          <w:p w14:paraId="3C2A6733"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技术部分</w:t>
            </w:r>
          </w:p>
        </w:tc>
        <w:tc>
          <w:tcPr>
            <w:tcW w:w="717" w:type="dxa"/>
            <w:vMerge w:val="restart"/>
            <w:vAlign w:val="center"/>
          </w:tcPr>
          <w:p w14:paraId="41C5E6D2"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80</w:t>
            </w:r>
          </w:p>
        </w:tc>
        <w:tc>
          <w:tcPr>
            <w:tcW w:w="1843" w:type="dxa"/>
            <w:vAlign w:val="center"/>
          </w:tcPr>
          <w:p w14:paraId="6034D137" w14:textId="77777777" w:rsidR="0051498E" w:rsidRPr="0051498E" w:rsidRDefault="0051498E" w:rsidP="0051498E">
            <w:pPr>
              <w:widowControl/>
              <w:spacing w:after="0" w:line="240" w:lineRule="auto"/>
              <w:jc w:val="both"/>
              <w:rPr>
                <w:rFonts w:ascii="宋体" w:eastAsia="宋体" w:hAnsi="宋体" w:cs="宋体" w:hint="eastAsia"/>
                <w:color w:val="000000"/>
                <w:kern w:val="0"/>
                <w:sz w:val="24"/>
                <w14:ligatures w14:val="none"/>
              </w:rPr>
            </w:pPr>
            <w:r w:rsidRPr="0051498E">
              <w:rPr>
                <w:rFonts w:ascii="宋体" w:eastAsia="宋体" w:hAnsi="宋体" w:cs="宋体" w:hint="eastAsia"/>
                <w:color w:val="000000"/>
                <w:kern w:val="0"/>
                <w:sz w:val="24"/>
                <w14:ligatures w14:val="none"/>
              </w:rPr>
              <w:t>对采购需求的响应评价（33.25分）</w:t>
            </w:r>
          </w:p>
        </w:tc>
        <w:tc>
          <w:tcPr>
            <w:tcW w:w="5953" w:type="dxa"/>
            <w:vAlign w:val="center"/>
          </w:tcPr>
          <w:p w14:paraId="654B1D65" w14:textId="77777777" w:rsidR="0051498E" w:rsidRPr="0051498E" w:rsidRDefault="0051498E" w:rsidP="0051498E">
            <w:pPr>
              <w:widowControl/>
              <w:snapToGrid w:val="0"/>
              <w:spacing w:after="0" w:line="240" w:lineRule="auto"/>
              <w:jc w:val="both"/>
              <w:rPr>
                <w:rFonts w:ascii="Times New Roman" w:eastAsia="宋体" w:hAnsi="宋体" w:cs="Times New Roman" w:hint="eastAsia"/>
                <w:kern w:val="0"/>
                <w:sz w:val="24"/>
                <w14:ligatures w14:val="none"/>
              </w:rPr>
            </w:pPr>
            <w:r w:rsidRPr="0051498E">
              <w:rPr>
                <w:rFonts w:ascii="Times New Roman" w:eastAsia="宋体" w:hAnsi="宋体" w:cs="Times New Roman" w:hint="eastAsia"/>
                <w:kern w:val="0"/>
                <w:sz w:val="24"/>
                <w14:ligatures w14:val="none"/>
              </w:rPr>
              <w:t>投标文件技术规格响应全部满足招标文件</w:t>
            </w:r>
            <w:r w:rsidRPr="0051498E">
              <w:rPr>
                <w:rFonts w:ascii="宋体" w:eastAsia="宋体" w:hAnsi="宋体" w:cs="宋体" w:hint="eastAsia"/>
                <w:color w:val="000000"/>
                <w:kern w:val="0"/>
                <w:sz w:val="24"/>
                <w14:ligatures w14:val="none"/>
              </w:rPr>
              <w:t>第五章采购需求七、采购标的需满足的质量、安全、技术规格、物理特性等要求中</w:t>
            </w:r>
            <w:r w:rsidRPr="0051498E">
              <w:rPr>
                <w:rFonts w:ascii="Times New Roman" w:eastAsia="宋体" w:hAnsi="宋体" w:cs="Times New Roman" w:hint="eastAsia"/>
                <w:kern w:val="0"/>
                <w:sz w:val="24"/>
                <w14:ligatures w14:val="none"/>
              </w:rPr>
              <w:t>要求的为</w:t>
            </w:r>
            <w:r w:rsidRPr="0051498E">
              <w:rPr>
                <w:rFonts w:ascii="Times New Roman" w:eastAsia="宋体" w:hAnsi="宋体" w:cs="Times New Roman" w:hint="eastAsia"/>
                <w:kern w:val="0"/>
                <w:sz w:val="24"/>
                <w14:ligatures w14:val="none"/>
              </w:rPr>
              <w:t>33.25</w:t>
            </w:r>
            <w:r w:rsidRPr="0051498E">
              <w:rPr>
                <w:rFonts w:ascii="Times New Roman" w:eastAsia="宋体" w:hAnsi="宋体" w:cs="Times New Roman" w:hint="eastAsia"/>
                <w:kern w:val="0"/>
                <w:sz w:val="24"/>
                <w14:ligatures w14:val="none"/>
              </w:rPr>
              <w:t>分，其中有一项“▲”号条款不满足的扣</w:t>
            </w:r>
            <w:r w:rsidRPr="0051498E">
              <w:rPr>
                <w:rFonts w:ascii="Times New Roman" w:eastAsia="宋体" w:hAnsi="宋体" w:cs="Times New Roman" w:hint="eastAsia"/>
                <w:kern w:val="0"/>
                <w:sz w:val="24"/>
                <w14:ligatures w14:val="none"/>
              </w:rPr>
              <w:t>3</w:t>
            </w:r>
            <w:r w:rsidRPr="0051498E">
              <w:rPr>
                <w:rFonts w:ascii="Times New Roman" w:eastAsia="宋体" w:hAnsi="宋体" w:cs="Times New Roman" w:hint="eastAsia"/>
                <w:kern w:val="0"/>
                <w:sz w:val="24"/>
                <w14:ligatures w14:val="none"/>
              </w:rPr>
              <w:t>分，有一项“</w:t>
            </w:r>
            <w:r w:rsidRPr="0051498E">
              <w:rPr>
                <w:rFonts w:ascii="仿宋" w:eastAsia="仿宋" w:hAnsi="仿宋" w:cs="仿宋" w:hint="eastAsia"/>
                <w:sz w:val="24"/>
                <w14:ligatures w14:val="none"/>
              </w:rPr>
              <w:t>#</w:t>
            </w:r>
            <w:r w:rsidRPr="0051498E">
              <w:rPr>
                <w:rFonts w:ascii="Times New Roman" w:eastAsia="宋体" w:hAnsi="宋体" w:cs="Times New Roman" w:hint="eastAsia"/>
                <w:kern w:val="0"/>
                <w:sz w:val="24"/>
                <w14:ligatures w14:val="none"/>
              </w:rPr>
              <w:t>”号条款不满足的扣</w:t>
            </w:r>
            <w:r w:rsidRPr="0051498E">
              <w:rPr>
                <w:rFonts w:ascii="Times New Roman" w:eastAsia="宋体" w:hAnsi="宋体" w:cs="Times New Roman" w:hint="eastAsia"/>
                <w:kern w:val="0"/>
                <w:sz w:val="24"/>
                <w14:ligatures w14:val="none"/>
              </w:rPr>
              <w:t>1</w:t>
            </w:r>
            <w:r w:rsidRPr="0051498E">
              <w:rPr>
                <w:rFonts w:ascii="Times New Roman" w:eastAsia="宋体" w:hAnsi="宋体" w:cs="Times New Roman" w:hint="eastAsia"/>
                <w:kern w:val="0"/>
                <w:sz w:val="24"/>
                <w14:ligatures w14:val="none"/>
              </w:rPr>
              <w:t>分，有一项普通条款不满足的扣</w:t>
            </w:r>
            <w:r w:rsidRPr="0051498E">
              <w:rPr>
                <w:rFonts w:ascii="Times New Roman" w:eastAsia="宋体" w:hAnsi="宋体" w:cs="Times New Roman" w:hint="eastAsia"/>
                <w:kern w:val="0"/>
                <w:sz w:val="24"/>
                <w14:ligatures w14:val="none"/>
              </w:rPr>
              <w:t>0.25</w:t>
            </w:r>
            <w:r w:rsidRPr="0051498E">
              <w:rPr>
                <w:rFonts w:ascii="Times New Roman" w:eastAsia="宋体" w:hAnsi="宋体" w:cs="Times New Roman" w:hint="eastAsia"/>
                <w:kern w:val="0"/>
                <w:sz w:val="24"/>
                <w14:ligatures w14:val="none"/>
              </w:rPr>
              <w:t>分，最低得</w:t>
            </w:r>
            <w:r w:rsidRPr="0051498E">
              <w:rPr>
                <w:rFonts w:ascii="Times New Roman" w:eastAsia="宋体" w:hAnsi="宋体" w:cs="Times New Roman" w:hint="eastAsia"/>
                <w:kern w:val="0"/>
                <w:sz w:val="24"/>
                <w14:ligatures w14:val="none"/>
              </w:rPr>
              <w:t>0</w:t>
            </w:r>
            <w:r w:rsidRPr="0051498E">
              <w:rPr>
                <w:rFonts w:ascii="Times New Roman" w:eastAsia="宋体" w:hAnsi="宋体" w:cs="Times New Roman" w:hint="eastAsia"/>
                <w:kern w:val="0"/>
                <w:sz w:val="24"/>
                <w14:ligatures w14:val="none"/>
              </w:rPr>
              <w:t>分。</w:t>
            </w:r>
          </w:p>
          <w:p w14:paraId="0DB3938C" w14:textId="77777777" w:rsidR="0051498E" w:rsidRPr="0051498E" w:rsidRDefault="0051498E" w:rsidP="0051498E">
            <w:pPr>
              <w:widowControl/>
              <w:snapToGrid w:val="0"/>
              <w:spacing w:after="0" w:line="240" w:lineRule="auto"/>
              <w:jc w:val="both"/>
              <w:rPr>
                <w:rFonts w:ascii="Times New Roman" w:eastAsia="宋体" w:hAnsi="宋体" w:cs="Times New Roman" w:hint="eastAsia"/>
                <w:b/>
                <w:bCs/>
                <w:kern w:val="0"/>
                <w:sz w:val="24"/>
                <w14:ligatures w14:val="none"/>
              </w:rPr>
            </w:pPr>
            <w:bookmarkStart w:id="0" w:name="OLE_LINK6"/>
            <w:r w:rsidRPr="0051498E">
              <w:rPr>
                <w:rFonts w:ascii="Times New Roman" w:eastAsia="宋体" w:hAnsi="宋体" w:cs="Times New Roman" w:hint="eastAsia"/>
                <w:kern w:val="0"/>
                <w:sz w:val="24"/>
                <w14:ligatures w14:val="none"/>
              </w:rPr>
              <w:t>注：</w:t>
            </w:r>
            <w:r w:rsidRPr="0051498E">
              <w:rPr>
                <w:rFonts w:ascii="Times New Roman" w:eastAsia="宋体" w:hAnsi="宋体" w:cs="Times New Roman" w:hint="eastAsia"/>
                <w:b/>
                <w:bCs/>
                <w:kern w:val="0"/>
                <w:sz w:val="24"/>
                <w14:ligatures w14:val="none"/>
              </w:rPr>
              <w:t>1</w:t>
            </w:r>
            <w:r w:rsidRPr="0051498E">
              <w:rPr>
                <w:rFonts w:ascii="Times New Roman" w:eastAsia="宋体" w:hAnsi="宋体" w:cs="Times New Roman" w:hint="eastAsia"/>
                <w:b/>
                <w:bCs/>
                <w:kern w:val="0"/>
                <w:sz w:val="24"/>
                <w14:ligatures w14:val="none"/>
              </w:rPr>
              <w:t>、技术指标项以序号数字、符号为一项，若序号数字、符号下有更小级序号的，以最小级序号为一项。</w:t>
            </w:r>
          </w:p>
          <w:bookmarkEnd w:id="0"/>
          <w:p w14:paraId="3D300BE5" w14:textId="77777777" w:rsidR="0051498E" w:rsidRPr="0051498E" w:rsidRDefault="0051498E" w:rsidP="0051498E">
            <w:pPr>
              <w:widowControl/>
              <w:snapToGrid w:val="0"/>
              <w:spacing w:after="0" w:line="240" w:lineRule="auto"/>
              <w:jc w:val="both"/>
              <w:rPr>
                <w:rFonts w:ascii="Times New Roman" w:eastAsia="宋体" w:hAnsi="宋体" w:cs="Times New Roman" w:hint="eastAsia"/>
                <w:b/>
                <w:bCs/>
                <w:kern w:val="0"/>
                <w:sz w:val="24"/>
                <w14:ligatures w14:val="none"/>
              </w:rPr>
            </w:pPr>
            <w:r w:rsidRPr="0051498E">
              <w:rPr>
                <w:rFonts w:ascii="Times New Roman" w:eastAsia="宋体" w:hAnsi="宋体" w:cs="Times New Roman" w:hint="eastAsia"/>
                <w:b/>
                <w:bCs/>
                <w:kern w:val="0"/>
                <w:sz w:val="24"/>
                <w14:ligatures w14:val="none"/>
              </w:rPr>
              <w:t>2</w:t>
            </w:r>
            <w:r w:rsidRPr="0051498E">
              <w:rPr>
                <w:rFonts w:ascii="Times New Roman" w:eastAsia="宋体" w:hAnsi="宋体" w:cs="Times New Roman" w:hint="eastAsia"/>
                <w:b/>
                <w:bCs/>
                <w:kern w:val="0"/>
                <w:sz w:val="24"/>
                <w14:ligatures w14:val="none"/>
              </w:rPr>
              <w:t>、招标文件第五章采购需求中的七、采购标的需满足的质量、安全、技术规格、物理特性等</w:t>
            </w:r>
            <w:r w:rsidRPr="0051498E">
              <w:rPr>
                <w:rFonts w:ascii="Times New Roman" w:eastAsia="宋体" w:hAnsi="宋体" w:cs="Times New Roman"/>
                <w:b/>
                <w:bCs/>
                <w:kern w:val="0"/>
                <w:sz w:val="24"/>
                <w14:ligatures w14:val="none"/>
              </w:rPr>
              <w:t>要求</w:t>
            </w:r>
            <w:r w:rsidRPr="0051498E">
              <w:rPr>
                <w:rFonts w:ascii="Times New Roman" w:eastAsia="宋体" w:hAnsi="宋体" w:cs="Times New Roman" w:hint="eastAsia"/>
                <w:b/>
                <w:bCs/>
                <w:kern w:val="0"/>
                <w:sz w:val="24"/>
                <w14:ligatures w14:val="none"/>
              </w:rPr>
              <w:t>中本包的</w:t>
            </w:r>
            <w:r w:rsidRPr="0051498E">
              <w:rPr>
                <w:rFonts w:ascii="Times New Roman" w:eastAsia="宋体" w:hAnsi="宋体" w:cs="Times New Roman"/>
                <w:b/>
                <w:bCs/>
                <w:kern w:val="0"/>
                <w:sz w:val="24"/>
                <w14:ligatures w14:val="none"/>
              </w:rPr>
              <w:t>技术指标要求总共</w:t>
            </w:r>
            <w:r w:rsidRPr="0051498E">
              <w:rPr>
                <w:rFonts w:ascii="Times New Roman" w:eastAsia="宋体" w:hAnsi="宋体" w:cs="Times New Roman" w:hint="eastAsia"/>
                <w:b/>
                <w:bCs/>
                <w:kern w:val="0"/>
                <w:sz w:val="24"/>
                <w14:ligatures w14:val="none"/>
              </w:rPr>
              <w:t>92</w:t>
            </w:r>
            <w:r w:rsidRPr="0051498E">
              <w:rPr>
                <w:rFonts w:ascii="Times New Roman" w:eastAsia="宋体" w:hAnsi="宋体" w:cs="Times New Roman"/>
                <w:b/>
                <w:bCs/>
                <w:kern w:val="0"/>
                <w:sz w:val="24"/>
                <w14:ligatures w14:val="none"/>
              </w:rPr>
              <w:t>项：其中</w:t>
            </w:r>
            <w:r w:rsidRPr="0051498E">
              <w:rPr>
                <w:rFonts w:ascii="Times New Roman" w:eastAsia="宋体" w:hAnsi="宋体" w:cs="Times New Roman" w:hint="eastAsia"/>
                <w:b/>
                <w:bCs/>
                <w:kern w:val="0"/>
                <w:sz w:val="24"/>
                <w14:ligatures w14:val="none"/>
              </w:rPr>
              <w:t>“▲”</w:t>
            </w:r>
            <w:r w:rsidRPr="0051498E">
              <w:rPr>
                <w:rFonts w:ascii="Times New Roman" w:eastAsia="宋体" w:hAnsi="宋体" w:cs="Times New Roman"/>
                <w:b/>
                <w:bCs/>
                <w:kern w:val="0"/>
                <w:sz w:val="24"/>
                <w14:ligatures w14:val="none"/>
              </w:rPr>
              <w:t>技术指标</w:t>
            </w:r>
            <w:r w:rsidRPr="0051498E">
              <w:rPr>
                <w:rFonts w:ascii="Times New Roman" w:eastAsia="宋体" w:hAnsi="宋体" w:cs="Times New Roman" w:hint="eastAsia"/>
                <w:b/>
                <w:bCs/>
                <w:kern w:val="0"/>
                <w:sz w:val="24"/>
                <w14:ligatures w14:val="none"/>
              </w:rPr>
              <w:t>1</w:t>
            </w:r>
            <w:r w:rsidRPr="0051498E">
              <w:rPr>
                <w:rFonts w:ascii="Times New Roman" w:eastAsia="宋体" w:hAnsi="宋体" w:cs="Times New Roman"/>
                <w:b/>
                <w:bCs/>
                <w:kern w:val="0"/>
                <w:sz w:val="24"/>
                <w14:ligatures w14:val="none"/>
              </w:rPr>
              <w:t>项，</w:t>
            </w:r>
            <w:r w:rsidRPr="0051498E">
              <w:rPr>
                <w:rFonts w:ascii="Times New Roman" w:eastAsia="宋体" w:hAnsi="宋体" w:cs="Times New Roman" w:hint="eastAsia"/>
                <w:b/>
                <w:bCs/>
                <w:kern w:val="0"/>
                <w:sz w:val="24"/>
                <w14:ligatures w14:val="none"/>
              </w:rPr>
              <w:t>“</w:t>
            </w:r>
            <w:r w:rsidRPr="0051498E">
              <w:rPr>
                <w:rFonts w:ascii="仿宋" w:eastAsia="仿宋" w:hAnsi="仿宋" w:cs="仿宋" w:hint="eastAsia"/>
                <w:sz w:val="24"/>
                <w14:ligatures w14:val="none"/>
              </w:rPr>
              <w:t>#</w:t>
            </w:r>
            <w:r w:rsidRPr="0051498E">
              <w:rPr>
                <w:rFonts w:ascii="Times New Roman" w:eastAsia="宋体" w:hAnsi="宋体" w:cs="Times New Roman" w:hint="eastAsia"/>
                <w:b/>
                <w:bCs/>
                <w:kern w:val="0"/>
                <w:sz w:val="24"/>
                <w14:ligatures w14:val="none"/>
              </w:rPr>
              <w:t>”</w:t>
            </w:r>
            <w:r w:rsidRPr="0051498E">
              <w:rPr>
                <w:rFonts w:ascii="Times New Roman" w:eastAsia="宋体" w:hAnsi="宋体" w:cs="Times New Roman"/>
                <w:b/>
                <w:bCs/>
                <w:kern w:val="0"/>
                <w:sz w:val="24"/>
                <w14:ligatures w14:val="none"/>
              </w:rPr>
              <w:t>技术指标</w:t>
            </w:r>
            <w:r w:rsidRPr="0051498E">
              <w:rPr>
                <w:rFonts w:ascii="Times New Roman" w:eastAsia="宋体" w:hAnsi="宋体" w:cs="Times New Roman" w:hint="eastAsia"/>
                <w:b/>
                <w:bCs/>
                <w:kern w:val="0"/>
                <w:sz w:val="24"/>
                <w14:ligatures w14:val="none"/>
              </w:rPr>
              <w:t>10</w:t>
            </w:r>
            <w:r w:rsidRPr="0051498E">
              <w:rPr>
                <w:rFonts w:ascii="Times New Roman" w:eastAsia="宋体" w:hAnsi="宋体" w:cs="Times New Roman"/>
                <w:b/>
                <w:bCs/>
                <w:kern w:val="0"/>
                <w:sz w:val="24"/>
                <w14:ligatures w14:val="none"/>
              </w:rPr>
              <w:t>项，一般技术指标</w:t>
            </w:r>
            <w:r w:rsidRPr="0051498E">
              <w:rPr>
                <w:rFonts w:ascii="Times New Roman" w:eastAsia="宋体" w:hAnsi="宋体" w:cs="Times New Roman" w:hint="eastAsia"/>
                <w:b/>
                <w:bCs/>
                <w:kern w:val="0"/>
                <w:sz w:val="24"/>
                <w14:ligatures w14:val="none"/>
              </w:rPr>
              <w:t>81</w:t>
            </w:r>
            <w:r w:rsidRPr="0051498E">
              <w:rPr>
                <w:rFonts w:ascii="Times New Roman" w:eastAsia="宋体" w:hAnsi="宋体" w:cs="Times New Roman"/>
                <w:b/>
                <w:bCs/>
                <w:kern w:val="0"/>
                <w:sz w:val="24"/>
                <w14:ligatures w14:val="none"/>
              </w:rPr>
              <w:t>项</w:t>
            </w:r>
            <w:r w:rsidRPr="0051498E">
              <w:rPr>
                <w:rFonts w:ascii="Times New Roman" w:eastAsia="宋体" w:hAnsi="宋体" w:cs="Times New Roman" w:hint="eastAsia"/>
                <w:b/>
                <w:bCs/>
                <w:kern w:val="0"/>
                <w:sz w:val="24"/>
                <w14:ligatures w14:val="none"/>
              </w:rPr>
              <w:t>。</w:t>
            </w:r>
          </w:p>
          <w:p w14:paraId="77452635" w14:textId="77777777" w:rsidR="0051498E" w:rsidRPr="0051498E" w:rsidRDefault="0051498E" w:rsidP="0051498E">
            <w:pPr>
              <w:widowControl/>
              <w:snapToGrid w:val="0"/>
              <w:spacing w:after="0" w:line="240" w:lineRule="auto"/>
              <w:jc w:val="both"/>
              <w:rPr>
                <w:rFonts w:ascii="宋体" w:eastAsia="宋体" w:hAnsi="宋体" w:cs="宋体" w:hint="eastAsia"/>
                <w:color w:val="000000"/>
                <w:kern w:val="0"/>
                <w:sz w:val="24"/>
                <w14:ligatures w14:val="none"/>
              </w:rPr>
            </w:pPr>
            <w:r w:rsidRPr="0051498E">
              <w:rPr>
                <w:rFonts w:ascii="Times New Roman" w:eastAsia="宋体" w:hAnsi="宋体" w:cs="Times New Roman" w:hint="eastAsia"/>
                <w:b/>
                <w:bCs/>
                <w:kern w:val="0"/>
                <w:sz w:val="24"/>
                <w14:ligatures w14:val="none"/>
              </w:rPr>
              <w:t>3.</w:t>
            </w:r>
            <w:r w:rsidRPr="0051498E">
              <w:rPr>
                <w:rFonts w:ascii="Times New Roman" w:eastAsia="宋体" w:hAnsi="宋体" w:cs="Times New Roman" w:hint="eastAsia"/>
                <w:b/>
                <w:bCs/>
                <w:kern w:val="0"/>
                <w:sz w:val="24"/>
                <w14:ligatures w14:val="none"/>
              </w:rPr>
              <w:t>最低得分为</w:t>
            </w:r>
            <w:r w:rsidRPr="0051498E">
              <w:rPr>
                <w:rFonts w:ascii="Times New Roman" w:eastAsia="宋体" w:hAnsi="宋体" w:cs="Times New Roman" w:hint="eastAsia"/>
                <w:b/>
                <w:bCs/>
                <w:kern w:val="0"/>
                <w:sz w:val="24"/>
                <w14:ligatures w14:val="none"/>
              </w:rPr>
              <w:t>0</w:t>
            </w:r>
            <w:r w:rsidRPr="0051498E">
              <w:rPr>
                <w:rFonts w:ascii="Times New Roman" w:eastAsia="宋体" w:hAnsi="宋体" w:cs="Times New Roman" w:hint="eastAsia"/>
                <w:b/>
                <w:bCs/>
                <w:kern w:val="0"/>
                <w:sz w:val="24"/>
                <w14:ligatures w14:val="none"/>
              </w:rPr>
              <w:t>分时将按照无效投标处理，予以废标。</w:t>
            </w:r>
          </w:p>
        </w:tc>
      </w:tr>
      <w:tr w:rsidR="0051498E" w:rsidRPr="0051498E" w14:paraId="193FE345" w14:textId="77777777" w:rsidTr="004929F9">
        <w:trPr>
          <w:trHeight w:val="694"/>
        </w:trPr>
        <w:tc>
          <w:tcPr>
            <w:tcW w:w="758" w:type="dxa"/>
            <w:vMerge/>
            <w:vAlign w:val="center"/>
          </w:tcPr>
          <w:p w14:paraId="171B5CCF" w14:textId="77777777" w:rsidR="0051498E" w:rsidRPr="0051498E" w:rsidRDefault="0051498E" w:rsidP="0051498E">
            <w:pPr>
              <w:spacing w:after="0" w:line="240" w:lineRule="auto"/>
              <w:jc w:val="both"/>
              <w:rPr>
                <w:rFonts w:ascii="宋体" w:eastAsia="宋体" w:hAnsi="宋体" w:cs="宋体" w:hint="eastAsia"/>
                <w:color w:val="000000"/>
                <w:kern w:val="0"/>
                <w:sz w:val="24"/>
                <w14:ligatures w14:val="none"/>
              </w:rPr>
            </w:pPr>
          </w:p>
        </w:tc>
        <w:tc>
          <w:tcPr>
            <w:tcW w:w="717" w:type="dxa"/>
            <w:vMerge/>
            <w:vAlign w:val="center"/>
          </w:tcPr>
          <w:p w14:paraId="0FC4334A"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p>
        </w:tc>
        <w:tc>
          <w:tcPr>
            <w:tcW w:w="1843" w:type="dxa"/>
            <w:vAlign w:val="center"/>
          </w:tcPr>
          <w:p w14:paraId="74F0594C"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对投标人提供的整体服务方案进行评价（20分）</w:t>
            </w:r>
          </w:p>
        </w:tc>
        <w:tc>
          <w:tcPr>
            <w:tcW w:w="5953" w:type="dxa"/>
            <w:vAlign w:val="center"/>
          </w:tcPr>
          <w:p w14:paraId="439EBA63"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对投标人提供的整体服务方案，包括但不限于项目运输、安装、保险等内容进行综合评价，其中：</w:t>
            </w:r>
          </w:p>
          <w:p w14:paraId="3B613285"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（1）整体服务方案完整、具体，能够完全满足招标文件要求的得 20 分；</w:t>
            </w:r>
          </w:p>
          <w:p w14:paraId="1ADBE7E5"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（2）整体服务方案较为完整和具体，只能基本满足招标文件要求的得 15 分；</w:t>
            </w:r>
          </w:p>
          <w:p w14:paraId="015BEBED"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（3）整体服务方案基本完整和具体，只能部分满足招标文件要求的得 10分；</w:t>
            </w:r>
          </w:p>
          <w:p w14:paraId="3E768B42"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（4）</w:t>
            </w:r>
            <w:r w:rsidRPr="0051498E">
              <w:rPr>
                <w:rFonts w:ascii="宋体" w:eastAsia="宋体" w:hAnsi="宋体" w:cs="Times New Roman"/>
                <w:kern w:val="0"/>
                <w:sz w:val="24"/>
                <w14:ligatures w14:val="none"/>
              </w:rPr>
              <w:t>整体服务方案不完整，内容空洞或严重偏离重点，仅能极少部分满足招标文件要求</w:t>
            </w:r>
            <w:r w:rsidRPr="0051498E">
              <w:rPr>
                <w:rFonts w:ascii="宋体" w:eastAsia="宋体" w:hAnsi="宋体" w:cs="Times New Roman" w:hint="eastAsia"/>
                <w:kern w:val="0"/>
                <w:sz w:val="24"/>
                <w14:ligatures w14:val="none"/>
              </w:rPr>
              <w:t>得5分</w:t>
            </w:r>
          </w:p>
          <w:p w14:paraId="64C94A9A"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（5）未提供整体服务方案或方案不能满足招标文件要求的得 0分。</w:t>
            </w:r>
          </w:p>
        </w:tc>
      </w:tr>
      <w:tr w:rsidR="0051498E" w:rsidRPr="0051498E" w14:paraId="288C94D2" w14:textId="77777777" w:rsidTr="004929F9">
        <w:trPr>
          <w:trHeight w:val="1687"/>
        </w:trPr>
        <w:tc>
          <w:tcPr>
            <w:tcW w:w="758" w:type="dxa"/>
            <w:vMerge/>
            <w:vAlign w:val="center"/>
          </w:tcPr>
          <w:p w14:paraId="42FE8211" w14:textId="77777777" w:rsidR="0051498E" w:rsidRPr="0051498E" w:rsidRDefault="0051498E" w:rsidP="0051498E">
            <w:pPr>
              <w:spacing w:after="0" w:line="240" w:lineRule="auto"/>
              <w:jc w:val="both"/>
              <w:rPr>
                <w:rFonts w:ascii="宋体" w:eastAsia="宋体" w:hAnsi="宋体" w:cs="宋体" w:hint="eastAsia"/>
                <w:color w:val="000000"/>
                <w:kern w:val="0"/>
                <w:sz w:val="24"/>
                <w14:ligatures w14:val="none"/>
              </w:rPr>
            </w:pPr>
          </w:p>
        </w:tc>
        <w:tc>
          <w:tcPr>
            <w:tcW w:w="717" w:type="dxa"/>
            <w:vMerge/>
            <w:vAlign w:val="center"/>
          </w:tcPr>
          <w:p w14:paraId="38D0A243"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p>
        </w:tc>
        <w:tc>
          <w:tcPr>
            <w:tcW w:w="1843" w:type="dxa"/>
            <w:vAlign w:val="center"/>
          </w:tcPr>
          <w:p w14:paraId="36EDC73F"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项目实施方案（10分）</w:t>
            </w:r>
          </w:p>
        </w:tc>
        <w:tc>
          <w:tcPr>
            <w:tcW w:w="5953" w:type="dxa"/>
            <w:vAlign w:val="center"/>
          </w:tcPr>
          <w:p w14:paraId="5B018CBC"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根据投标人对项目需求的理解程度和投标人的技术响应情况，对投标人提供的针对本项目实施方案进行评价:包括但不限于实施计划、实施时间等内容。</w:t>
            </w:r>
          </w:p>
          <w:p w14:paraId="6580E1C2"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1）提供方案内容进行详细阐述且充分满足采购需求得 10 分；</w:t>
            </w:r>
          </w:p>
          <w:p w14:paraId="1C61CB09"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2）方案内容进行阐述，但内容中的具体实施细节及措施描述与实际情况存在一定偏差，得 7 分；</w:t>
            </w:r>
          </w:p>
          <w:p w14:paraId="6EB6DFE6"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3）提供相关方案但未贴合项目实际情况进行论述，或内容中未包括具体实施细节及措施，得 4 分；</w:t>
            </w:r>
          </w:p>
          <w:p w14:paraId="78B86D44"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4）方案内容不符合项目实际情况且未提供具体实施细节及措施，得 1 分；</w:t>
            </w:r>
          </w:p>
          <w:p w14:paraId="5644CD80"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5）未提供相关方案不得分。</w:t>
            </w:r>
          </w:p>
        </w:tc>
      </w:tr>
      <w:tr w:rsidR="0051498E" w:rsidRPr="0051498E" w14:paraId="78DF6C64" w14:textId="77777777" w:rsidTr="004929F9">
        <w:trPr>
          <w:trHeight w:val="1447"/>
        </w:trPr>
        <w:tc>
          <w:tcPr>
            <w:tcW w:w="758" w:type="dxa"/>
            <w:vMerge/>
            <w:vAlign w:val="center"/>
          </w:tcPr>
          <w:p w14:paraId="343616A7"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p>
        </w:tc>
        <w:tc>
          <w:tcPr>
            <w:tcW w:w="717" w:type="dxa"/>
            <w:vMerge/>
            <w:vAlign w:val="center"/>
          </w:tcPr>
          <w:p w14:paraId="1A0FE0C2"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4"/>
                <w14:ligatures w14:val="none"/>
              </w:rPr>
            </w:pPr>
          </w:p>
        </w:tc>
        <w:tc>
          <w:tcPr>
            <w:tcW w:w="1843" w:type="dxa"/>
            <w:vAlign w:val="center"/>
          </w:tcPr>
          <w:p w14:paraId="6E2E2F04"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租赁期内的设备维护方案（7 分）</w:t>
            </w:r>
          </w:p>
        </w:tc>
        <w:tc>
          <w:tcPr>
            <w:tcW w:w="5953" w:type="dxa"/>
            <w:vAlign w:val="center"/>
          </w:tcPr>
          <w:p w14:paraId="7CCEA3A9"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根据投标人针对本项目租赁期内提供的设备维护方案进行评价：</w:t>
            </w:r>
          </w:p>
          <w:p w14:paraId="1E698A4D"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1）提供方案内容进行详细阐述且充分满足采购需求得 7分；</w:t>
            </w:r>
          </w:p>
          <w:p w14:paraId="51EB61D8"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2）方案内容进行阐述，但内容中的具体实施细节及措施描述与实际情况存在一定偏差，得 5 分；</w:t>
            </w:r>
          </w:p>
          <w:p w14:paraId="4E158C4F"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3）提供相关方案但未贴合项目实际情况进行论述，或内容中未包括具体实施细节及措施，得 3 分；</w:t>
            </w:r>
          </w:p>
          <w:p w14:paraId="2BB4A1AB"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4）方案内容不符合项目实际情况且未提供具体实施细节及措施，得 1 分；</w:t>
            </w:r>
          </w:p>
          <w:p w14:paraId="4BAAF756"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5）未提供相关方案不得分。</w:t>
            </w:r>
          </w:p>
        </w:tc>
      </w:tr>
      <w:tr w:rsidR="0051498E" w:rsidRPr="0051498E" w14:paraId="045E2EB1" w14:textId="77777777" w:rsidTr="004929F9">
        <w:trPr>
          <w:trHeight w:val="419"/>
        </w:trPr>
        <w:tc>
          <w:tcPr>
            <w:tcW w:w="758" w:type="dxa"/>
            <w:vMerge/>
            <w:vAlign w:val="center"/>
          </w:tcPr>
          <w:p w14:paraId="2E4E237A"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1"/>
                <w:szCs w:val="21"/>
                <w14:ligatures w14:val="none"/>
              </w:rPr>
            </w:pPr>
          </w:p>
        </w:tc>
        <w:tc>
          <w:tcPr>
            <w:tcW w:w="717" w:type="dxa"/>
            <w:vMerge/>
            <w:vAlign w:val="center"/>
          </w:tcPr>
          <w:p w14:paraId="06B3CF93"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1"/>
                <w:szCs w:val="21"/>
                <w14:ligatures w14:val="none"/>
              </w:rPr>
            </w:pPr>
          </w:p>
        </w:tc>
        <w:tc>
          <w:tcPr>
            <w:tcW w:w="1843" w:type="dxa"/>
            <w:vAlign w:val="center"/>
          </w:tcPr>
          <w:p w14:paraId="3B2EDC1F"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对投标人拟投入项目团队的评价（6分）</w:t>
            </w:r>
          </w:p>
        </w:tc>
        <w:tc>
          <w:tcPr>
            <w:tcW w:w="5953" w:type="dxa"/>
            <w:vAlign w:val="center"/>
          </w:tcPr>
          <w:p w14:paraId="0FBF6110" w14:textId="77777777" w:rsidR="0051498E" w:rsidRPr="0051498E" w:rsidRDefault="0051498E" w:rsidP="0051498E">
            <w:pPr>
              <w:widowControl/>
              <w:spacing w:after="0" w:line="240" w:lineRule="auto"/>
              <w:jc w:val="both"/>
              <w:rPr>
                <w:rFonts w:ascii="宋体" w:eastAsia="宋体" w:hAnsi="宋体" w:cs="Times New Roman" w:hint="eastAsia"/>
                <w:sz w:val="24"/>
                <w14:ligatures w14:val="none"/>
              </w:rPr>
            </w:pPr>
            <w:r w:rsidRPr="0051498E">
              <w:rPr>
                <w:rFonts w:ascii="宋体" w:eastAsia="宋体" w:hAnsi="宋体" w:cs="Times New Roman" w:hint="eastAsia"/>
                <w:sz w:val="24"/>
                <w14:ligatures w14:val="none"/>
              </w:rPr>
              <w:t>根据拟派本项目的项目经理及团队成员的学历、资格证书、工作经验等进行综合评审：</w:t>
            </w:r>
          </w:p>
          <w:p w14:paraId="3BFB6773" w14:textId="77777777" w:rsidR="0051498E" w:rsidRPr="0051498E" w:rsidRDefault="0051498E" w:rsidP="0051498E">
            <w:pPr>
              <w:widowControl/>
              <w:spacing w:after="0" w:line="240" w:lineRule="auto"/>
              <w:jc w:val="both"/>
              <w:rPr>
                <w:rFonts w:ascii="宋体" w:eastAsia="宋体" w:hAnsi="宋体" w:cs="Times New Roman" w:hint="eastAsia"/>
                <w:sz w:val="24"/>
                <w14:ligatures w14:val="none"/>
              </w:rPr>
            </w:pPr>
            <w:r w:rsidRPr="0051498E">
              <w:rPr>
                <w:rFonts w:ascii="宋体" w:eastAsia="宋体" w:hAnsi="宋体" w:cs="Times New Roman" w:hint="eastAsia"/>
                <w:sz w:val="24"/>
                <w14:ligatures w14:val="none"/>
              </w:rPr>
              <w:t>（1）人员配备能够满足招标文件要求，构成比例合理、专业齐备，人员经验丰富得 6 分；</w:t>
            </w:r>
          </w:p>
          <w:p w14:paraId="36BC68F1" w14:textId="77777777" w:rsidR="0051498E" w:rsidRPr="0051498E" w:rsidRDefault="0051498E" w:rsidP="0051498E">
            <w:pPr>
              <w:widowControl/>
              <w:spacing w:after="0" w:line="240" w:lineRule="auto"/>
              <w:jc w:val="both"/>
              <w:rPr>
                <w:rFonts w:ascii="宋体" w:eastAsia="宋体" w:hAnsi="宋体" w:cs="Times New Roman" w:hint="eastAsia"/>
                <w:sz w:val="24"/>
                <w14:ligatures w14:val="none"/>
              </w:rPr>
            </w:pPr>
            <w:r w:rsidRPr="0051498E">
              <w:rPr>
                <w:rFonts w:ascii="宋体" w:eastAsia="宋体" w:hAnsi="宋体" w:cs="Times New Roman" w:hint="eastAsia"/>
                <w:sz w:val="24"/>
                <w14:ligatures w14:val="none"/>
              </w:rPr>
              <w:t>（2）人员配备能够满足招标文件要求，构成比例较合理、专业较齐备，人员经验较丰富得 4 分；</w:t>
            </w:r>
          </w:p>
          <w:p w14:paraId="7512A7EF" w14:textId="77777777" w:rsidR="0051498E" w:rsidRPr="0051498E" w:rsidRDefault="0051498E" w:rsidP="0051498E">
            <w:pPr>
              <w:widowControl/>
              <w:spacing w:after="0" w:line="240" w:lineRule="auto"/>
              <w:jc w:val="both"/>
              <w:rPr>
                <w:rFonts w:ascii="宋体" w:eastAsia="宋体" w:hAnsi="宋体" w:cs="Times New Roman" w:hint="eastAsia"/>
                <w:sz w:val="24"/>
                <w14:ligatures w14:val="none"/>
              </w:rPr>
            </w:pPr>
            <w:r w:rsidRPr="0051498E">
              <w:rPr>
                <w:rFonts w:ascii="宋体" w:eastAsia="宋体" w:hAnsi="宋体" w:cs="Times New Roman" w:hint="eastAsia"/>
                <w:sz w:val="24"/>
                <w14:ligatures w14:val="none"/>
              </w:rPr>
              <w:t>（3）人员配备基本能够满足招标文件要求，构成比例合理性一般、专业齐备性一般，人员经验一般得 2分；</w:t>
            </w:r>
          </w:p>
          <w:p w14:paraId="67C1797A" w14:textId="77777777" w:rsidR="0051498E" w:rsidRPr="0051498E" w:rsidRDefault="0051498E" w:rsidP="0051498E">
            <w:pPr>
              <w:widowControl/>
              <w:spacing w:after="0" w:line="240" w:lineRule="auto"/>
              <w:jc w:val="both"/>
              <w:rPr>
                <w:rFonts w:ascii="宋体" w:eastAsia="宋体" w:hAnsi="宋体" w:cs="Times New Roman" w:hint="eastAsia"/>
                <w:sz w:val="24"/>
                <w14:ligatures w14:val="none"/>
              </w:rPr>
            </w:pPr>
            <w:r w:rsidRPr="0051498E">
              <w:rPr>
                <w:rFonts w:ascii="宋体" w:eastAsia="宋体" w:hAnsi="宋体" w:cs="Times New Roman" w:hint="eastAsia"/>
                <w:sz w:val="24"/>
                <w14:ligatures w14:val="none"/>
              </w:rPr>
              <w:t>（4）未提供不得分。</w:t>
            </w:r>
          </w:p>
        </w:tc>
      </w:tr>
      <w:tr w:rsidR="0051498E" w:rsidRPr="0051498E" w14:paraId="6DDD4C0F" w14:textId="77777777" w:rsidTr="004929F9">
        <w:trPr>
          <w:trHeight w:val="1388"/>
        </w:trPr>
        <w:tc>
          <w:tcPr>
            <w:tcW w:w="758" w:type="dxa"/>
            <w:vMerge/>
            <w:vAlign w:val="center"/>
          </w:tcPr>
          <w:p w14:paraId="2C31E8F6"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1"/>
                <w:szCs w:val="21"/>
                <w14:ligatures w14:val="none"/>
              </w:rPr>
            </w:pPr>
          </w:p>
        </w:tc>
        <w:tc>
          <w:tcPr>
            <w:tcW w:w="717" w:type="dxa"/>
            <w:vMerge/>
            <w:vAlign w:val="center"/>
          </w:tcPr>
          <w:p w14:paraId="11C2E2BD" w14:textId="77777777" w:rsidR="0051498E" w:rsidRPr="0051498E" w:rsidRDefault="0051498E" w:rsidP="0051498E">
            <w:pPr>
              <w:widowControl/>
              <w:spacing w:after="0" w:line="240" w:lineRule="auto"/>
              <w:jc w:val="center"/>
              <w:rPr>
                <w:rFonts w:ascii="宋体" w:eastAsia="宋体" w:hAnsi="宋体" w:cs="宋体" w:hint="eastAsia"/>
                <w:color w:val="000000"/>
                <w:kern w:val="0"/>
                <w:sz w:val="21"/>
                <w:szCs w:val="21"/>
                <w14:ligatures w14:val="none"/>
              </w:rPr>
            </w:pPr>
          </w:p>
        </w:tc>
        <w:tc>
          <w:tcPr>
            <w:tcW w:w="1843" w:type="dxa"/>
            <w:vAlign w:val="center"/>
          </w:tcPr>
          <w:p w14:paraId="7C811711"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应急预案与处置方案（3.75分）</w:t>
            </w:r>
          </w:p>
        </w:tc>
        <w:tc>
          <w:tcPr>
            <w:tcW w:w="5953" w:type="dxa"/>
            <w:vAlign w:val="center"/>
          </w:tcPr>
          <w:p w14:paraId="7F5EE008"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根据供应商针对本项目可能发生的紧急情况以及对应的应急预案与处置方案进行评价:</w:t>
            </w:r>
          </w:p>
          <w:p w14:paraId="75C592A8"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1）提供方案内容进行详细阐述且充分满足采购需求得 3.75分；</w:t>
            </w:r>
          </w:p>
          <w:p w14:paraId="37982BB2"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2）方案内容进行阐述，但内容中的具体实施细节及措施描述与实际情况存在一定偏差，得2.75分；</w:t>
            </w:r>
          </w:p>
          <w:p w14:paraId="63D11E75"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3）提供相关方案但未贴合项目实际情况进行论述，或内容中未包括具体实施细节及措施，得1.75分；</w:t>
            </w:r>
          </w:p>
          <w:p w14:paraId="688A63B1"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4）方案内容不符合项目实际情况且未提供具体实施细节及措施，得1分；</w:t>
            </w:r>
          </w:p>
          <w:p w14:paraId="201F5A70" w14:textId="77777777" w:rsidR="0051498E" w:rsidRPr="0051498E" w:rsidRDefault="0051498E" w:rsidP="0051498E">
            <w:pPr>
              <w:widowControl/>
              <w:spacing w:after="0" w:line="240" w:lineRule="auto"/>
              <w:jc w:val="both"/>
              <w:rPr>
                <w:rFonts w:ascii="宋体" w:eastAsia="宋体" w:hAnsi="宋体" w:cs="Times New Roman" w:hint="eastAsia"/>
                <w:kern w:val="0"/>
                <w:sz w:val="24"/>
                <w14:ligatures w14:val="none"/>
              </w:rPr>
            </w:pPr>
            <w:r w:rsidRPr="0051498E">
              <w:rPr>
                <w:rFonts w:ascii="宋体" w:eastAsia="宋体" w:hAnsi="宋体" w:cs="Times New Roman" w:hint="eastAsia"/>
                <w:kern w:val="0"/>
                <w:sz w:val="24"/>
                <w14:ligatures w14:val="none"/>
              </w:rPr>
              <w:t>5)未提供相关方案不得分。</w:t>
            </w:r>
          </w:p>
        </w:tc>
      </w:tr>
    </w:tbl>
    <w:p w14:paraId="5DBBBF54" w14:textId="77777777" w:rsidR="0051498E" w:rsidRPr="0051498E" w:rsidRDefault="0051498E" w:rsidP="0051498E">
      <w:pPr>
        <w:jc w:val="both"/>
        <w:rPr>
          <w:rFonts w:ascii="宋体" w:eastAsia="宋体" w:hAnsi="宋体" w:cs="Times New Roman" w:hint="eastAsia"/>
          <w:b/>
          <w:sz w:val="24"/>
          <w14:ligatures w14:val="none"/>
        </w:rPr>
      </w:pPr>
    </w:p>
    <w:p w14:paraId="06A7D84E" w14:textId="77777777" w:rsidR="0051498E" w:rsidRPr="0051498E" w:rsidRDefault="0051498E" w:rsidP="0051498E">
      <w:pPr>
        <w:spacing w:line="360" w:lineRule="auto"/>
        <w:jc w:val="center"/>
        <w:outlineLvl w:val="0"/>
        <w:rPr>
          <w:rFonts w:ascii="宋体" w:eastAsia="宋体" w:hAnsi="宋体" w:cs="Times New Roman" w:hint="eastAsia"/>
          <w:b/>
          <w:sz w:val="36"/>
          <w:szCs w:val="36"/>
          <w14:ligatures w14:val="none"/>
        </w:rPr>
      </w:pPr>
      <w:r w:rsidRPr="0051498E">
        <w:rPr>
          <w:rFonts w:ascii="宋体" w:eastAsia="宋体" w:hAnsi="宋体" w:cs="Times New Roman"/>
          <w:b/>
          <w:sz w:val="36"/>
          <w:szCs w:val="36"/>
          <w14:ligatures w14:val="none"/>
        </w:rPr>
        <w:br w:type="page"/>
      </w:r>
      <w:bookmarkStart w:id="1" w:name="_Toc99301424"/>
      <w:r w:rsidRPr="0051498E">
        <w:rPr>
          <w:rFonts w:ascii="宋体" w:eastAsia="宋体" w:hAnsi="宋体" w:cs="Times New Roman"/>
          <w:b/>
          <w:sz w:val="36"/>
          <w:szCs w:val="36"/>
          <w14:ligatures w14:val="none"/>
        </w:rPr>
        <w:lastRenderedPageBreak/>
        <w:t>第五章   采购需求</w:t>
      </w:r>
      <w:bookmarkEnd w:id="1"/>
    </w:p>
    <w:p w14:paraId="7021D331"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sz w:val="21"/>
          <w:szCs w:val="21"/>
          <w14:ligatures w14:val="none"/>
        </w:rPr>
      </w:pPr>
      <w:r w:rsidRPr="0051498E">
        <w:rPr>
          <w:rFonts w:ascii="宋体" w:eastAsia="宋体" w:hAnsi="宋体" w:cs="Times New Roman"/>
          <w:b/>
          <w:sz w:val="21"/>
          <w:szCs w:val="21"/>
          <w14:ligatures w14:val="none"/>
        </w:rPr>
        <w:t>一、采购标的需实现的功能或者目标，以及为落实政府采购政策需满足的要求：</w:t>
      </w:r>
    </w:p>
    <w:p w14:paraId="5CAFFB1B"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b/>
          <w:color w:val="000000"/>
          <w:sz w:val="21"/>
          <w:szCs w:val="21"/>
          <w14:ligatures w14:val="none"/>
        </w:rPr>
        <w:t>（一）采购标的需实现的功能或者目标</w:t>
      </w:r>
    </w:p>
    <w:p w14:paraId="664121D5" w14:textId="77777777" w:rsidR="0051498E" w:rsidRPr="0051498E" w:rsidRDefault="0051498E" w:rsidP="0051498E">
      <w:pPr>
        <w:autoSpaceDE w:val="0"/>
        <w:autoSpaceDN w:val="0"/>
        <w:adjustRightInd w:val="0"/>
        <w:spacing w:before="50" w:line="360" w:lineRule="auto"/>
        <w:ind w:firstLineChars="200" w:firstLine="420"/>
        <w:jc w:val="both"/>
        <w:rPr>
          <w:rFonts w:ascii="宋体" w:eastAsia="宋体" w:hAnsi="宋体" w:cs="Times New Roman" w:hint="eastAsia"/>
          <w:color w:val="000000"/>
          <w:sz w:val="21"/>
          <w:szCs w:val="21"/>
          <w14:ligatures w14:val="none"/>
        </w:rPr>
      </w:pPr>
      <w:r w:rsidRPr="0051498E">
        <w:rPr>
          <w:rFonts w:ascii="宋体" w:eastAsia="宋体" w:hAnsi="宋体" w:cs="Times New Roman" w:hint="eastAsia"/>
          <w:color w:val="000000"/>
          <w:sz w:val="21"/>
          <w:szCs w:val="21"/>
          <w14:ligatures w14:val="none"/>
        </w:rPr>
        <w:t>本次招标采购是为北京市房山区良乡医院提供腹腔镜机器人租赁服务。投标人应根据采购文件所提出的服务要求，凭借性能优良的租赁设备、专业的技术服务水平、完善的服务保障体系和优惠合理的价格，充分展现自身竞争实力。通过租赁模式引入腹腔镜手术机器人及配套技术服务，有效提升外科手术精准度、手术安全系数与诊疗效率，拓宽微创外科诊疗业务范畴，夯实临床科研、学科建设基础，逐步建成集手术临床应用、科研攻关、医师规范化培训、技术示范推广于一体的微创机器人诊疗基地，切实提升区域优质医疗供给能力，同时借助租赁模式合理管控固定资产投入、优化医院财务成本构成。</w:t>
      </w:r>
    </w:p>
    <w:p w14:paraId="6BBBDF36"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sz w:val="21"/>
          <w:szCs w:val="21"/>
          <w14:ligatures w14:val="none"/>
        </w:rPr>
      </w:pPr>
      <w:r w:rsidRPr="0051498E">
        <w:rPr>
          <w:rFonts w:ascii="宋体" w:eastAsia="宋体" w:hAnsi="宋体" w:cs="Times New Roman"/>
          <w:b/>
          <w:sz w:val="21"/>
          <w:szCs w:val="21"/>
          <w14:ligatures w14:val="none"/>
        </w:rPr>
        <w:t>（二）为落实政府采购政策需满足的要求</w:t>
      </w:r>
    </w:p>
    <w:p w14:paraId="216F1DF8" w14:textId="77777777" w:rsidR="0051498E" w:rsidRPr="0051498E" w:rsidRDefault="0051498E" w:rsidP="0051498E">
      <w:pPr>
        <w:numPr>
          <w:ilvl w:val="0"/>
          <w:numId w:val="1"/>
        </w:numPr>
        <w:tabs>
          <w:tab w:val="left" w:pos="900"/>
        </w:tabs>
        <w:spacing w:beforeLines="50" w:before="156" w:after="0" w:line="360" w:lineRule="auto"/>
        <w:jc w:val="both"/>
        <w:rPr>
          <w:rFonts w:ascii="宋体" w:eastAsia="宋体" w:hAnsi="宋体" w:cs="Times New Roman" w:hint="eastAsia"/>
          <w:color w:val="000000"/>
          <w:sz w:val="21"/>
          <w:szCs w:val="21"/>
          <w14:ligatures w14:val="none"/>
        </w:rPr>
      </w:pPr>
      <w:r w:rsidRPr="0051498E">
        <w:rPr>
          <w:rFonts w:ascii="宋体" w:eastAsia="宋体" w:hAnsi="宋体" w:cs="Times New Roman"/>
          <w:color w:val="000000"/>
          <w:sz w:val="21"/>
          <w:szCs w:val="21"/>
          <w14:ligatures w14:val="none"/>
        </w:rPr>
        <w:t>促进中小企业发展政策：</w:t>
      </w:r>
      <w:r w:rsidRPr="0051498E">
        <w:rPr>
          <w:rFonts w:ascii="宋体" w:eastAsia="宋体" w:hAnsi="宋体" w:cs="Times New Roman"/>
          <w:color w:val="000000"/>
          <w:sz w:val="21"/>
          <w14:ligatures w14:val="none"/>
        </w:rPr>
        <w:t>根据《</w:t>
      </w:r>
      <w:r w:rsidRPr="0051498E">
        <w:rPr>
          <w:rFonts w:ascii="宋体" w:eastAsia="宋体" w:hAnsi="宋体" w:cs="Times New Roman" w:hint="eastAsia"/>
          <w:color w:val="000000"/>
          <w:sz w:val="21"/>
          <w14:ligatures w14:val="none"/>
        </w:rPr>
        <w:t>政府采购促进中小企业发展管理办法</w:t>
      </w:r>
      <w:r w:rsidRPr="0051498E">
        <w:rPr>
          <w:rFonts w:ascii="宋体" w:eastAsia="宋体" w:hAnsi="宋体" w:cs="Times New Roman"/>
          <w:color w:val="000000"/>
          <w:sz w:val="21"/>
          <w14:ligatures w14:val="none"/>
        </w:rPr>
        <w:t>》规定，本项目投标人为小型或微型企业，投标人应出具</w:t>
      </w:r>
      <w:r w:rsidRPr="0051498E">
        <w:rPr>
          <w:rFonts w:ascii="宋体" w:eastAsia="宋体" w:hAnsi="宋体" w:cs="Times New Roman"/>
          <w:color w:val="000000"/>
          <w:sz w:val="21"/>
          <w:szCs w:val="21"/>
          <w14:ligatures w14:val="none"/>
        </w:rPr>
        <w:t>招标文件要求的《中小企业声明函》</w:t>
      </w:r>
      <w:r w:rsidRPr="0051498E">
        <w:rPr>
          <w:rFonts w:ascii="宋体" w:eastAsia="宋体" w:hAnsi="宋体" w:cs="Times New Roman"/>
          <w:color w:val="000000"/>
          <w:sz w:val="21"/>
          <w14:ligatures w14:val="none"/>
        </w:rPr>
        <w:t>给予证明，否则评标时不予认可。</w:t>
      </w:r>
      <w:r w:rsidRPr="0051498E">
        <w:rPr>
          <w:rFonts w:ascii="宋体" w:eastAsia="宋体" w:hAnsi="宋体" w:cs="Times New Roman"/>
          <w:b/>
          <w:color w:val="000000"/>
          <w:sz w:val="21"/>
          <w14:ligatures w14:val="none"/>
        </w:rPr>
        <w:t>投标人应对提交的中小企业声明函的真实性负责，提交的中小企业声明函不真实的，应承担相应的法律责任</w:t>
      </w:r>
      <w:r w:rsidRPr="0051498E">
        <w:rPr>
          <w:rFonts w:ascii="宋体" w:eastAsia="宋体" w:hAnsi="宋体" w:cs="Times New Roman"/>
          <w:b/>
          <w:color w:val="000000"/>
          <w:sz w:val="21"/>
          <w:szCs w:val="21"/>
          <w14:ligatures w14:val="none"/>
        </w:rPr>
        <w:t>。</w:t>
      </w:r>
    </w:p>
    <w:p w14:paraId="3EDD769B" w14:textId="77777777" w:rsidR="0051498E" w:rsidRPr="0051498E" w:rsidRDefault="0051498E" w:rsidP="0051498E">
      <w:pPr>
        <w:numPr>
          <w:ilvl w:val="0"/>
          <w:numId w:val="1"/>
        </w:numPr>
        <w:tabs>
          <w:tab w:val="left" w:pos="900"/>
        </w:tabs>
        <w:spacing w:beforeLines="50" w:before="156" w:after="0" w:line="360" w:lineRule="auto"/>
        <w:jc w:val="both"/>
        <w:rPr>
          <w:rFonts w:ascii="宋体" w:eastAsia="宋体" w:hAnsi="宋体" w:cs="Times New Roman" w:hint="eastAsia"/>
          <w:color w:val="000000"/>
          <w:sz w:val="21"/>
          <w:szCs w:val="21"/>
          <w14:ligatures w14:val="none"/>
        </w:rPr>
      </w:pPr>
      <w:r w:rsidRPr="0051498E">
        <w:rPr>
          <w:rFonts w:ascii="宋体" w:eastAsia="宋体" w:hAnsi="宋体" w:cs="Times New Roman"/>
          <w:color w:val="000000"/>
          <w:sz w:val="21"/>
          <w:szCs w:val="21"/>
          <w14:ligatures w14:val="none"/>
        </w:rPr>
        <w:t>监狱企业扶持政策：</w:t>
      </w:r>
      <w:r w:rsidRPr="0051498E">
        <w:rPr>
          <w:rFonts w:ascii="宋体" w:eastAsia="宋体" w:hAnsi="宋体" w:cs="Times New Roman"/>
          <w:iCs/>
          <w:color w:val="000000"/>
          <w:sz w:val="21"/>
          <w14:ligatures w14:val="none"/>
        </w:rPr>
        <w:t>投标人如为监狱企业将视同为小型或微型企业</w:t>
      </w:r>
      <w:r w:rsidRPr="0051498E">
        <w:rPr>
          <w:rFonts w:ascii="宋体" w:eastAsia="宋体" w:hAnsi="宋体" w:cs="Times New Roman"/>
          <w:color w:val="000000"/>
          <w:sz w:val="21"/>
          <w14:ligatures w14:val="none"/>
        </w:rPr>
        <w:t>，</w:t>
      </w:r>
      <w:r w:rsidRPr="0051498E">
        <w:rPr>
          <w:rFonts w:ascii="宋体" w:eastAsia="宋体" w:hAnsi="宋体" w:cs="Times New Roman"/>
          <w:iCs/>
          <w:color w:val="000000"/>
          <w:sz w:val="21"/>
          <w14:ligatures w14:val="none"/>
        </w:rPr>
        <w:t>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sidRPr="0051498E">
        <w:rPr>
          <w:rFonts w:ascii="宋体" w:eastAsia="宋体" w:hAnsi="宋体" w:cs="Times New Roman"/>
          <w:color w:val="000000"/>
          <w:sz w:val="21"/>
          <w:szCs w:val="21"/>
          <w14:ligatures w14:val="none"/>
        </w:rPr>
        <w:t>。</w:t>
      </w:r>
    </w:p>
    <w:p w14:paraId="511BE509" w14:textId="77777777" w:rsidR="0051498E" w:rsidRPr="0051498E" w:rsidRDefault="0051498E" w:rsidP="0051498E">
      <w:pPr>
        <w:numPr>
          <w:ilvl w:val="0"/>
          <w:numId w:val="1"/>
        </w:numPr>
        <w:tabs>
          <w:tab w:val="left" w:pos="900"/>
        </w:tabs>
        <w:spacing w:beforeLines="50" w:before="156" w:after="0" w:line="360" w:lineRule="auto"/>
        <w:jc w:val="both"/>
        <w:rPr>
          <w:rFonts w:ascii="宋体" w:eastAsia="宋体" w:hAnsi="宋体" w:cs="Times New Roman" w:hint="eastAsia"/>
          <w:color w:val="000000"/>
          <w:sz w:val="21"/>
          <w:szCs w:val="21"/>
          <w14:ligatures w14:val="none"/>
        </w:rPr>
      </w:pPr>
      <w:r w:rsidRPr="0051498E">
        <w:rPr>
          <w:rFonts w:ascii="宋体" w:eastAsia="宋体" w:hAnsi="宋体" w:cs="Times New Roman" w:hint="eastAsia"/>
          <w:color w:val="000000"/>
          <w:sz w:val="21"/>
          <w:szCs w:val="21"/>
          <w14:ligatures w14:val="none"/>
        </w:rPr>
        <w:t>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362E641C" w14:textId="77777777" w:rsidR="0051498E" w:rsidRPr="0051498E" w:rsidRDefault="0051498E" w:rsidP="0051498E">
      <w:pPr>
        <w:numPr>
          <w:ilvl w:val="0"/>
          <w:numId w:val="1"/>
        </w:numPr>
        <w:tabs>
          <w:tab w:val="left" w:pos="900"/>
        </w:tabs>
        <w:spacing w:beforeLines="50" w:before="156" w:after="0" w:line="360" w:lineRule="auto"/>
        <w:jc w:val="both"/>
        <w:rPr>
          <w:rFonts w:ascii="宋体" w:eastAsia="宋体" w:hAnsi="宋体" w:cs="Times New Roman" w:hint="eastAsia"/>
          <w:color w:val="000000"/>
          <w:sz w:val="21"/>
          <w:szCs w:val="21"/>
          <w14:ligatures w14:val="none"/>
        </w:rPr>
      </w:pPr>
      <w:r w:rsidRPr="0051498E">
        <w:rPr>
          <w:rFonts w:ascii="宋体" w:eastAsia="宋体" w:hAnsi="宋体" w:cs="Times New Roman" w:hint="eastAsia"/>
          <w:color w:val="000000"/>
          <w:sz w:val="21"/>
          <w:szCs w:val="21"/>
          <w14:ligatures w14:val="none"/>
        </w:rPr>
        <w:t>鼓励节能政策：投标人的投标产品属于财政部、发展改革委公布的“节能产品政府采购</w:t>
      </w:r>
      <w:r w:rsidRPr="0051498E">
        <w:rPr>
          <w:rFonts w:ascii="宋体" w:eastAsia="宋体" w:hAnsi="宋体" w:cs="Times New Roman" w:hint="eastAsia"/>
          <w:color w:val="000000"/>
          <w:sz w:val="21"/>
          <w:szCs w:val="21"/>
          <w14:ligatures w14:val="none"/>
        </w:rPr>
        <w:lastRenderedPageBreak/>
        <w:t>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CC357D8" w14:textId="77777777" w:rsidR="0051498E" w:rsidRPr="0051498E" w:rsidRDefault="0051498E" w:rsidP="0051498E">
      <w:pPr>
        <w:numPr>
          <w:ilvl w:val="0"/>
          <w:numId w:val="1"/>
        </w:numPr>
        <w:tabs>
          <w:tab w:val="left" w:pos="900"/>
        </w:tabs>
        <w:spacing w:beforeLines="50" w:before="156" w:after="0" w:line="360" w:lineRule="auto"/>
        <w:jc w:val="both"/>
        <w:rPr>
          <w:rFonts w:ascii="宋体" w:eastAsia="宋体" w:hAnsi="宋体" w:cs="Times New Roman" w:hint="eastAsia"/>
          <w:color w:val="000000"/>
          <w:sz w:val="21"/>
          <w:szCs w:val="21"/>
          <w14:ligatures w14:val="none"/>
        </w:rPr>
      </w:pPr>
      <w:r w:rsidRPr="0051498E">
        <w:rPr>
          <w:rFonts w:ascii="宋体" w:eastAsia="宋体" w:hAnsi="宋体" w:cs="Times New Roman" w:hint="eastAsia"/>
          <w:color w:val="000000"/>
          <w:sz w:val="21"/>
          <w:szCs w:val="21"/>
          <w14:ligatures w14:val="none"/>
        </w:rPr>
        <w:t>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D0DD2DB" w14:textId="77777777" w:rsidR="0051498E" w:rsidRPr="0051498E" w:rsidRDefault="0051498E" w:rsidP="0051498E">
      <w:pPr>
        <w:numPr>
          <w:ilvl w:val="0"/>
          <w:numId w:val="2"/>
        </w:numPr>
        <w:tabs>
          <w:tab w:val="left" w:pos="900"/>
        </w:tabs>
        <w:spacing w:beforeLines="50" w:before="156" w:after="0"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b/>
          <w:color w:val="000000"/>
          <w:sz w:val="21"/>
          <w:szCs w:val="21"/>
          <w14:ligatures w14:val="none"/>
        </w:rPr>
        <w:t>采购标的需执行的国家相关标准、行业标准、地方标准或者其他标准、规范：</w:t>
      </w:r>
    </w:p>
    <w:p w14:paraId="765F1025"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1.投标人（机器人租赁平台）提供的拟租赁设备属于医疗器械的，应按原国家食品药品监督管理总局颁发的《医疗器械注册管理办法》，办理医疗器械注册证或者办理备案，投标人须提供医疗器械注册证复印件或备案凭证。</w:t>
      </w:r>
    </w:p>
    <w:p w14:paraId="37FB4D8F"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2.投标人（机器人租赁平台）提供的拟租赁设备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3EDB3300"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3.响应产品及机器人生产厂家应符合国家有关部门规定的相应技术、计量、节能、安全和环保法规及标准，如国家有关部门对投标产品或其制造商有强制性规定或要求的，响应产品及机器人生产厂家必须符合相应规定或要求，投标人须提供相关证明文件的复印件。</w:t>
      </w:r>
    </w:p>
    <w:p w14:paraId="7A406ED9"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4.租赁设备的包装应符合《财政部等三部门联合印发商品包装和快递包装政府采购需求标准（试行）》（财办库〔2020〕123号）的规定。</w:t>
      </w:r>
    </w:p>
    <w:p w14:paraId="14E97199"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sz w:val="21"/>
          <w:szCs w:val="21"/>
          <w14:ligatures w14:val="none"/>
        </w:rPr>
      </w:pPr>
      <w:r w:rsidRPr="0051498E">
        <w:rPr>
          <w:rFonts w:ascii="宋体" w:eastAsia="宋体" w:hAnsi="宋体" w:cs="Times New Roman" w:hint="eastAsia"/>
          <w:b/>
          <w:color w:val="000000"/>
          <w:sz w:val="21"/>
          <w:szCs w:val="21"/>
          <w14:ligatures w14:val="none"/>
        </w:rPr>
        <w:t>三、采购标的的数量、采购项目交付或者实施的时间和地点：</w:t>
      </w:r>
      <w:r w:rsidRPr="0051498E">
        <w:rPr>
          <w:rFonts w:ascii="宋体" w:eastAsia="宋体" w:hAnsi="宋体" w:cs="Times New Roman" w:hint="eastAsia"/>
          <w:b/>
          <w:sz w:val="21"/>
          <w:szCs w:val="21"/>
          <w14:ligatures w14:val="none"/>
        </w:rPr>
        <w:t xml:space="preserve"> </w:t>
      </w:r>
    </w:p>
    <w:p w14:paraId="5AB7AA4F"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sz w:val="21"/>
          <w:szCs w:val="21"/>
          <w14:ligatures w14:val="none"/>
        </w:rPr>
      </w:pPr>
      <w:r w:rsidRPr="0051498E">
        <w:rPr>
          <w:rFonts w:ascii="宋体" w:eastAsia="宋体" w:hAnsi="宋体" w:cs="Times New Roman" w:hint="eastAsia"/>
          <w:b/>
          <w:sz w:val="21"/>
          <w:szCs w:val="21"/>
          <w14:ligatures w14:val="none"/>
        </w:rPr>
        <w:t xml:space="preserve">（一）采购标的的数量 </w:t>
      </w:r>
    </w:p>
    <w:tbl>
      <w:tblPr>
        <w:tblStyle w:val="ae"/>
        <w:tblW w:w="9186" w:type="dxa"/>
        <w:tblInd w:w="-5" w:type="dxa"/>
        <w:tblLook w:val="04A0" w:firstRow="1" w:lastRow="0" w:firstColumn="1" w:lastColumn="0" w:noHBand="0" w:noVBand="1"/>
      </w:tblPr>
      <w:tblGrid>
        <w:gridCol w:w="1178"/>
        <w:gridCol w:w="2706"/>
        <w:gridCol w:w="1766"/>
        <w:gridCol w:w="1768"/>
        <w:gridCol w:w="1768"/>
      </w:tblGrid>
      <w:tr w:rsidR="0051498E" w:rsidRPr="0051498E" w14:paraId="3F284F7B" w14:textId="77777777" w:rsidTr="004929F9">
        <w:trPr>
          <w:trHeight w:val="652"/>
        </w:trPr>
        <w:tc>
          <w:tcPr>
            <w:tcW w:w="1178" w:type="dxa"/>
            <w:vAlign w:val="center"/>
          </w:tcPr>
          <w:p w14:paraId="530D8D96"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包号</w:t>
            </w:r>
          </w:p>
        </w:tc>
        <w:tc>
          <w:tcPr>
            <w:tcW w:w="2706" w:type="dxa"/>
            <w:vAlign w:val="center"/>
          </w:tcPr>
          <w:p w14:paraId="49FD9B1E"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标的名称</w:t>
            </w:r>
          </w:p>
        </w:tc>
        <w:tc>
          <w:tcPr>
            <w:tcW w:w="1766" w:type="dxa"/>
            <w:vAlign w:val="center"/>
          </w:tcPr>
          <w:p w14:paraId="2134AFC2"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数量</w:t>
            </w:r>
          </w:p>
        </w:tc>
        <w:tc>
          <w:tcPr>
            <w:tcW w:w="1768" w:type="dxa"/>
            <w:vAlign w:val="center"/>
          </w:tcPr>
          <w:p w14:paraId="7D47617E"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租赁期限</w:t>
            </w:r>
          </w:p>
        </w:tc>
        <w:tc>
          <w:tcPr>
            <w:tcW w:w="1768" w:type="dxa"/>
            <w:vAlign w:val="center"/>
          </w:tcPr>
          <w:p w14:paraId="36740B92"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是否接受</w:t>
            </w:r>
          </w:p>
          <w:p w14:paraId="1CECAFFD"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进口产品</w:t>
            </w:r>
          </w:p>
        </w:tc>
      </w:tr>
      <w:tr w:rsidR="0051498E" w:rsidRPr="0051498E" w14:paraId="0C22B204" w14:textId="77777777" w:rsidTr="004929F9">
        <w:trPr>
          <w:trHeight w:val="665"/>
        </w:trPr>
        <w:tc>
          <w:tcPr>
            <w:tcW w:w="1178" w:type="dxa"/>
            <w:vAlign w:val="center"/>
          </w:tcPr>
          <w:p w14:paraId="087E01F8"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1</w:t>
            </w:r>
          </w:p>
        </w:tc>
        <w:tc>
          <w:tcPr>
            <w:tcW w:w="2706" w:type="dxa"/>
            <w:vAlign w:val="center"/>
          </w:tcPr>
          <w:p w14:paraId="651E4A3A"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租赁腹腔镜机器人服务</w:t>
            </w:r>
          </w:p>
        </w:tc>
        <w:tc>
          <w:tcPr>
            <w:tcW w:w="1766" w:type="dxa"/>
            <w:vAlign w:val="center"/>
          </w:tcPr>
          <w:p w14:paraId="561289AE"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1项</w:t>
            </w:r>
          </w:p>
        </w:tc>
        <w:tc>
          <w:tcPr>
            <w:tcW w:w="1768" w:type="dxa"/>
            <w:vAlign w:val="center"/>
          </w:tcPr>
          <w:p w14:paraId="2038C6A8"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3年</w:t>
            </w:r>
          </w:p>
        </w:tc>
        <w:tc>
          <w:tcPr>
            <w:tcW w:w="1768" w:type="dxa"/>
            <w:vAlign w:val="center"/>
          </w:tcPr>
          <w:p w14:paraId="3D29EAD5" w14:textId="77777777" w:rsidR="0051498E" w:rsidRPr="0051498E" w:rsidRDefault="0051498E" w:rsidP="0051498E">
            <w:pPr>
              <w:widowControl/>
              <w:jc w:val="center"/>
              <w:rPr>
                <w:rFonts w:ascii="宋体" w:hAnsi="宋体" w:cs="仿宋" w:hint="eastAsia"/>
                <w:sz w:val="21"/>
                <w:szCs w:val="21"/>
              </w:rPr>
            </w:pPr>
            <w:r w:rsidRPr="0051498E">
              <w:rPr>
                <w:rFonts w:ascii="宋体" w:hAnsi="宋体" w:cs="仿宋" w:hint="eastAsia"/>
                <w:sz w:val="21"/>
                <w:szCs w:val="21"/>
              </w:rPr>
              <w:t>否</w:t>
            </w:r>
          </w:p>
        </w:tc>
      </w:tr>
    </w:tbl>
    <w:p w14:paraId="2A14059E"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sz w:val="21"/>
          <w:szCs w:val="21"/>
          <w14:ligatures w14:val="none"/>
        </w:rPr>
      </w:pPr>
    </w:p>
    <w:p w14:paraId="5D2840C9"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hint="eastAsia"/>
          <w:b/>
          <w:sz w:val="21"/>
          <w:szCs w:val="21"/>
          <w14:ligatures w14:val="none"/>
        </w:rPr>
        <w:t>（二）采购项目交付</w:t>
      </w:r>
      <w:r w:rsidRPr="0051498E">
        <w:rPr>
          <w:rFonts w:ascii="宋体" w:eastAsia="宋体" w:hAnsi="宋体" w:cs="Times New Roman" w:hint="eastAsia"/>
          <w:b/>
          <w:color w:val="000000"/>
          <w:sz w:val="21"/>
          <w:szCs w:val="21"/>
          <w14:ligatures w14:val="none"/>
        </w:rPr>
        <w:t>或者实施的时间和地点</w:t>
      </w:r>
    </w:p>
    <w:p w14:paraId="6C4A364F" w14:textId="77777777" w:rsidR="0051498E" w:rsidRPr="0051498E" w:rsidRDefault="0051498E" w:rsidP="0051498E">
      <w:pPr>
        <w:numPr>
          <w:ilvl w:val="1"/>
          <w:numId w:val="3"/>
        </w:numPr>
        <w:tabs>
          <w:tab w:val="left" w:pos="420"/>
        </w:tabs>
        <w:spacing w:after="0" w:line="360" w:lineRule="auto"/>
        <w:ind w:left="420"/>
        <w:jc w:val="both"/>
        <w:rPr>
          <w:rFonts w:ascii="宋体" w:eastAsia="宋体" w:hAnsi="宋体" w:cs="Times New Roman" w:hint="eastAsia"/>
          <w:bCs/>
          <w:color w:val="000000"/>
          <w:sz w:val="21"/>
          <w:szCs w:val="21"/>
          <w14:ligatures w14:val="none"/>
        </w:rPr>
      </w:pPr>
      <w:r w:rsidRPr="0051498E">
        <w:rPr>
          <w:rFonts w:ascii="宋体" w:eastAsia="宋体" w:hAnsi="宋体" w:cs="Times New Roman"/>
          <w:bCs/>
          <w:color w:val="000000"/>
          <w:sz w:val="21"/>
          <w:szCs w:val="21"/>
          <w14:ligatures w14:val="none"/>
        </w:rPr>
        <w:lastRenderedPageBreak/>
        <w:t>采购项目（标的）交付的时间：合同签订后1个月内，投标人需完成租赁设备的运输、拆箱、安装、调试，并通过院方验收合格，确保设备可正常开展手术服务。</w:t>
      </w:r>
    </w:p>
    <w:p w14:paraId="761265FD" w14:textId="77777777" w:rsidR="0051498E" w:rsidRPr="0051498E" w:rsidRDefault="0051498E" w:rsidP="0051498E">
      <w:pPr>
        <w:numPr>
          <w:ilvl w:val="1"/>
          <w:numId w:val="3"/>
        </w:numPr>
        <w:tabs>
          <w:tab w:val="left" w:pos="420"/>
        </w:tabs>
        <w:spacing w:after="0" w:line="360" w:lineRule="auto"/>
        <w:ind w:left="420"/>
        <w:jc w:val="both"/>
        <w:rPr>
          <w:rFonts w:ascii="宋体" w:eastAsia="宋体" w:hAnsi="宋体" w:cs="Times New Roman" w:hint="eastAsia"/>
          <w:bCs/>
          <w:color w:val="000000"/>
          <w:sz w:val="21"/>
          <w:szCs w:val="21"/>
          <w14:ligatures w14:val="none"/>
        </w:rPr>
      </w:pPr>
      <w:r w:rsidRPr="0051498E">
        <w:rPr>
          <w:rFonts w:ascii="宋体" w:eastAsia="宋体" w:hAnsi="宋体" w:cs="Times New Roman"/>
          <w:bCs/>
          <w:color w:val="000000"/>
          <w:sz w:val="21"/>
          <w:szCs w:val="21"/>
          <w14:ligatures w14:val="none"/>
        </w:rPr>
        <w:t>项目服务地点：</w:t>
      </w:r>
      <w:r w:rsidRPr="0051498E">
        <w:rPr>
          <w:rFonts w:ascii="宋体" w:eastAsia="宋体" w:hAnsi="宋体" w:cs="Times New Roman"/>
          <w:color w:val="000000"/>
          <w:sz w:val="21"/>
          <w:szCs w:val="21"/>
          <w14:ligatures w14:val="none"/>
        </w:rPr>
        <w:t>房山区良乡医院</w:t>
      </w:r>
      <w:r w:rsidRPr="0051498E">
        <w:rPr>
          <w:rFonts w:ascii="宋体" w:eastAsia="宋体" w:hAnsi="宋体" w:cs="Times New Roman"/>
          <w:color w:val="000000"/>
          <w:sz w:val="21"/>
          <w:szCs w:val="20"/>
          <w14:ligatures w14:val="none"/>
        </w:rPr>
        <w:t>指定地点</w:t>
      </w:r>
      <w:r w:rsidRPr="0051498E">
        <w:rPr>
          <w:rFonts w:ascii="宋体" w:eastAsia="宋体" w:hAnsi="宋体" w:cs="Times New Roman"/>
          <w:bCs/>
          <w:color w:val="000000"/>
          <w:sz w:val="21"/>
          <w:szCs w:val="21"/>
          <w14:ligatures w14:val="none"/>
        </w:rPr>
        <w:t>。</w:t>
      </w:r>
    </w:p>
    <w:p w14:paraId="3ADF8D54"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hint="eastAsia"/>
          <w:b/>
          <w:color w:val="000000"/>
          <w:sz w:val="21"/>
          <w:szCs w:val="21"/>
          <w14:ligatures w14:val="none"/>
        </w:rPr>
        <w:t>四、采购标的需满足的服务标准、期限、效率等要求</w:t>
      </w:r>
    </w:p>
    <w:p w14:paraId="2D3D9114"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hint="eastAsia"/>
          <w:b/>
          <w:color w:val="000000"/>
          <w:sz w:val="21"/>
          <w:szCs w:val="21"/>
          <w14:ligatures w14:val="none"/>
        </w:rPr>
        <w:t>（一）采购标的需满足的服务标准、效率要求</w:t>
      </w:r>
    </w:p>
    <w:p w14:paraId="2DF383A2"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1.设备所有权：租赁期间，设备所有权归投标人（机器人租赁平台）所有，医院享有合法使用权。</w:t>
      </w:r>
    </w:p>
    <w:p w14:paraId="720DAFBF"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2.投标人（机器人租赁平台）应提供最新型号的租赁设备及对应的技术服务。</w:t>
      </w:r>
    </w:p>
    <w:p w14:paraId="121C20AF"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3.投标人需针对本项目提供整体服务方案、项目实施方案、租赁期内的设备维护方案、应急预案与处置方案等</w:t>
      </w:r>
    </w:p>
    <w:p w14:paraId="5C1E9B6F" w14:textId="77777777" w:rsidR="0051498E" w:rsidRPr="0051498E" w:rsidRDefault="0051498E" w:rsidP="0051498E">
      <w:pPr>
        <w:tabs>
          <w:tab w:val="left" w:pos="900"/>
        </w:tabs>
        <w:spacing w:beforeLines="50" w:before="156" w:line="360" w:lineRule="auto"/>
        <w:jc w:val="both"/>
        <w:rPr>
          <w:rFonts w:ascii="宋体" w:eastAsia="宋体" w:hAnsi="宋体" w:cs="Times New Roman" w:hint="eastAsia"/>
          <w:sz w:val="21"/>
          <w:szCs w:val="21"/>
          <w14:ligatures w14:val="none"/>
        </w:rPr>
      </w:pPr>
      <w:r w:rsidRPr="0051498E">
        <w:rPr>
          <w:rFonts w:ascii="宋体" w:eastAsia="宋体" w:hAnsi="宋体" w:cs="Times New Roman" w:hint="eastAsia"/>
          <w:b/>
          <w:sz w:val="21"/>
          <w:szCs w:val="21"/>
          <w14:ligatures w14:val="none"/>
        </w:rPr>
        <w:t>（二）采购标的需满足的服务期限要求</w:t>
      </w:r>
    </w:p>
    <w:p w14:paraId="1D3DE491" w14:textId="77777777" w:rsidR="0051498E" w:rsidRPr="0051498E" w:rsidRDefault="0051498E" w:rsidP="0051498E">
      <w:pPr>
        <w:spacing w:before="50" w:line="360" w:lineRule="auto"/>
        <w:jc w:val="both"/>
        <w:rPr>
          <w:rFonts w:ascii="宋体" w:eastAsia="宋体" w:hAnsi="宋体" w:cs="Times New Roman" w:hint="eastAsia"/>
          <w:color w:val="000000"/>
          <w:sz w:val="21"/>
          <w:szCs w:val="21"/>
          <w14:ligatures w14:val="none"/>
        </w:rPr>
      </w:pPr>
      <w:r w:rsidRPr="0051498E">
        <w:rPr>
          <w:rFonts w:ascii="宋体" w:eastAsia="宋体" w:hAnsi="宋体" w:cs="Times New Roman"/>
          <w:color w:val="000000"/>
          <w:sz w:val="21"/>
          <w:szCs w:val="21"/>
          <w14:ligatures w14:val="none"/>
        </w:rPr>
        <w:t>服务期限：设备完成安装验收合格后，自验收合格之日计算起租日，期限为3年。</w:t>
      </w:r>
    </w:p>
    <w:p w14:paraId="6A765016" w14:textId="77777777" w:rsidR="0051498E" w:rsidRPr="0051498E" w:rsidRDefault="0051498E" w:rsidP="0051498E">
      <w:pPr>
        <w:numPr>
          <w:ilvl w:val="0"/>
          <w:numId w:val="4"/>
        </w:numPr>
        <w:tabs>
          <w:tab w:val="left" w:pos="900"/>
        </w:tabs>
        <w:spacing w:beforeLines="50" w:before="156" w:after="0"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hint="eastAsia"/>
          <w:b/>
          <w:color w:val="000000"/>
          <w:sz w:val="21"/>
          <w:szCs w:val="21"/>
          <w14:ligatures w14:val="none"/>
        </w:rPr>
        <w:t>采购标的的验收标准</w:t>
      </w:r>
    </w:p>
    <w:p w14:paraId="57EB4BC9"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1.符合采购人服务范围要求。</w:t>
      </w:r>
    </w:p>
    <w:p w14:paraId="78C73828"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2.完成采购人要求的工作内容。</w:t>
      </w:r>
    </w:p>
    <w:p w14:paraId="0DC24414"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3.达到采购人要求的服务和质量标准。</w:t>
      </w:r>
    </w:p>
    <w:p w14:paraId="70BA7C51" w14:textId="77777777" w:rsidR="0051498E" w:rsidRPr="0051498E" w:rsidRDefault="0051498E" w:rsidP="0051498E">
      <w:pPr>
        <w:jc w:val="both"/>
        <w:rPr>
          <w:rFonts w:ascii="宋体" w:eastAsia="宋体" w:hAnsi="宋体" w:cs="Times New Roman" w:hint="eastAsia"/>
          <w:sz w:val="21"/>
          <w:szCs w:val="20"/>
          <w14:ligatures w14:val="none"/>
        </w:rPr>
      </w:pPr>
      <w:r w:rsidRPr="0051498E">
        <w:rPr>
          <w:rFonts w:ascii="宋体" w:eastAsia="宋体" w:hAnsi="宋体" w:cs="Times New Roman"/>
          <w:sz w:val="21"/>
          <w:szCs w:val="20"/>
          <w14:ligatures w14:val="none"/>
        </w:rPr>
        <w:t>4.采购人以采购文件、成交投标人的响应文件、国家有关规定、规范进行验收。</w:t>
      </w:r>
    </w:p>
    <w:p w14:paraId="3D403373" w14:textId="77777777" w:rsidR="0051498E" w:rsidRPr="0051498E" w:rsidRDefault="0051498E" w:rsidP="0051498E">
      <w:pPr>
        <w:numPr>
          <w:ilvl w:val="0"/>
          <w:numId w:val="4"/>
        </w:numPr>
        <w:tabs>
          <w:tab w:val="left" w:pos="900"/>
        </w:tabs>
        <w:spacing w:beforeLines="50" w:before="156" w:after="0" w:line="360" w:lineRule="auto"/>
        <w:jc w:val="both"/>
        <w:rPr>
          <w:rFonts w:ascii="宋体" w:eastAsia="宋体" w:hAnsi="宋体" w:cs="Times New Roman" w:hint="eastAsia"/>
          <w:b/>
          <w:color w:val="000000"/>
          <w:sz w:val="21"/>
          <w:szCs w:val="21"/>
          <w14:ligatures w14:val="none"/>
        </w:rPr>
      </w:pPr>
      <w:r w:rsidRPr="0051498E">
        <w:rPr>
          <w:rFonts w:ascii="宋体" w:eastAsia="宋体" w:hAnsi="宋体" w:cs="Times New Roman" w:hint="eastAsia"/>
          <w:b/>
          <w:color w:val="000000"/>
          <w:sz w:val="21"/>
          <w:szCs w:val="21"/>
          <w14:ligatures w14:val="none"/>
        </w:rPr>
        <w:t>采购标的的其他技术、服务等要求</w:t>
      </w:r>
    </w:p>
    <w:p w14:paraId="63029EB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bookmarkStart w:id="2" w:name="_Hlk241056245"/>
      <w:bookmarkStart w:id="3" w:name="_Hlk237463917"/>
      <w:r w:rsidRPr="0051498E">
        <w:rPr>
          <w:rFonts w:ascii="宋体" w:eastAsia="宋体" w:hAnsi="宋体" w:cs="仿宋" w:hint="eastAsia"/>
          <w:sz w:val="21"/>
          <w:szCs w:val="21"/>
          <w14:ligatures w14:val="none"/>
        </w:rPr>
        <w:t>投标人需要提供租赁设备技术支持资料（或证明材料），并需要加盖投标人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响应文件中按照招标文件技术规格的要求提供技术应答的证明材料，如技术规格中无特殊要求则应提交本条款规定的技术支持资料。对于投标人提供的投标响应文件技术应答未按本条款要求提供投标产品技术支持资料（或证明材料）的，或提供的投标产品技术支持资料（或证明材料）未按本条款要求加盖投标人公章的，评标委员会可不予承认，并可认为该技术应答不符合招标文件要</w:t>
      </w:r>
      <w:r w:rsidRPr="0051498E">
        <w:rPr>
          <w:rFonts w:ascii="宋体" w:eastAsia="宋体" w:hAnsi="宋体" w:cs="仿宋" w:hint="eastAsia"/>
          <w:sz w:val="21"/>
          <w:szCs w:val="21"/>
          <w14:ligatures w14:val="none"/>
        </w:rPr>
        <w:lastRenderedPageBreak/>
        <w:t>求。由此产生的评标风险，由投标人承担。</w:t>
      </w:r>
      <w:bookmarkEnd w:id="2"/>
    </w:p>
    <w:p w14:paraId="768FA772" w14:textId="77777777" w:rsidR="0051498E" w:rsidRPr="0051498E" w:rsidRDefault="0051498E" w:rsidP="0051498E">
      <w:pPr>
        <w:spacing w:line="360" w:lineRule="auto"/>
        <w:ind w:firstLineChars="200" w:firstLine="422"/>
        <w:jc w:val="both"/>
        <w:rPr>
          <w:rFonts w:ascii="宋体" w:eastAsia="宋体" w:hAnsi="宋体" w:cs="仿宋" w:hint="eastAsia"/>
          <w:b/>
          <w:bCs/>
          <w:sz w:val="21"/>
          <w:szCs w:val="21"/>
          <w14:ligatures w14:val="none"/>
        </w:rPr>
      </w:pPr>
      <w:r w:rsidRPr="0051498E">
        <w:rPr>
          <w:rFonts w:ascii="宋体" w:eastAsia="宋体" w:hAnsi="宋体" w:cs="仿宋" w:hint="eastAsia"/>
          <w:b/>
          <w:bCs/>
          <w:sz w:val="21"/>
          <w:szCs w:val="21"/>
          <w14:ligatures w14:val="none"/>
        </w:rPr>
        <w:t>七、采购标的需满足的质量、安全、技术规格、物理特性等要求：</w:t>
      </w:r>
    </w:p>
    <w:p w14:paraId="0017BFD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（一）、租赁设备技术要求</w:t>
      </w:r>
    </w:p>
    <w:p w14:paraId="2A28807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1.适应症范围：用于普通外科、泌尿外科、妇科、胸外科腔镜手术。</w:t>
      </w:r>
    </w:p>
    <w:p w14:paraId="6ED42BE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2.整机要求</w:t>
      </w:r>
    </w:p>
    <w:p w14:paraId="5CA4C42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2.1整机设备使用年限≥10年。</w:t>
      </w:r>
    </w:p>
    <w:p w14:paraId="380730B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#2.2 配置远程通讯工作站可用于泌尿外科、普通外科、妇科、胸外科远程腔镜手术。（提供注册证或远程临床手术案例报道等证明材料）</w:t>
      </w:r>
    </w:p>
    <w:p w14:paraId="06E5B18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3.主机及基本附件</w:t>
      </w:r>
    </w:p>
    <w:p w14:paraId="34D967D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3.1医生控制台。</w:t>
      </w:r>
    </w:p>
    <w:p w14:paraId="137128A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3.1.1主控制器</w:t>
      </w:r>
    </w:p>
    <w:p w14:paraId="77315313"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3.1.1.1数量≥2个，左右至少各1个。</w:t>
      </w:r>
    </w:p>
    <w:p w14:paraId="3A4CF9E3"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3.1.1.2指压开关和指压离合器：每个主控制器上具备≥1个指压开关；每个主控制器上具备≥2个指压离合器，可实现单个主控制器的位置调整、荧光模式切换功能。</w:t>
      </w:r>
    </w:p>
    <w:p w14:paraId="361B483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3.1.1.3内窥镜控制功能：主控制器可控制内窥镜移动与旋转。</w:t>
      </w:r>
    </w:p>
    <w:p w14:paraId="4FAE3C2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3.1.1.4主从控制精度调节功能：控制精度≥3档，至少包括3:2、2:1、3:1等。</w:t>
      </w:r>
    </w:p>
    <w:p w14:paraId="6A46534C"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3.1.1.5臂权限管理功能：可为主控制器分配指定机械臂的控制权。</w:t>
      </w:r>
    </w:p>
    <w:p w14:paraId="26F66E1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3.1.2观察窗。</w:t>
      </w:r>
    </w:p>
    <w:p w14:paraId="56EB30C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3.1.2.1 3D观察窗具备头包围式或开放式结构。</w:t>
      </w:r>
    </w:p>
    <w:p w14:paraId="17BAAE1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3.1.2.2 视野图像分辨率和刷新率：≥1920×1080、60Hz。</w:t>
      </w:r>
    </w:p>
    <w:p w14:paraId="6FB4740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3.1.2.3内窥镜状态信息：≥3种，至少包括内窥镜类型、朝向、角度等信息。</w:t>
      </w:r>
    </w:p>
    <w:p w14:paraId="78D31C2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3.1.2.4器械状态信息：≥3种，至少包括器械名称、使用寿命、安装状态等信息。</w:t>
      </w:r>
    </w:p>
    <w:p w14:paraId="55ED1E6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3.1.2.5器械出视野显示功能：当器械末端处于图像视野之外时，图像边缘有信息提示。</w:t>
      </w:r>
    </w:p>
    <w:p w14:paraId="04B41B7B"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lastRenderedPageBreak/>
        <w:t>3.1.2.6器械关联功能：当前器械的机械臂归属信息。</w:t>
      </w:r>
    </w:p>
    <w:p w14:paraId="0C8EEACB"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#3.1.2.7 画中画功能：支持≥2路外部设备的图像或视频数据输入（如超声、心电图、CT/MRI影像等）。</w:t>
      </w:r>
    </w:p>
    <w:p w14:paraId="61D22E8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 医生扶手:具备触摸屏。</w:t>
      </w:r>
    </w:p>
    <w:p w14:paraId="5751025C"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3.1.3.1系统设置功能:可设置系统语言（至少包括中文、英文）等。</w:t>
      </w:r>
    </w:p>
    <w:p w14:paraId="59D4582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3.1.3.2用户管理与设置功能：可设置各医生的账号及保存其设置的个性化参数。</w:t>
      </w:r>
    </w:p>
    <w:p w14:paraId="42472DC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#3.1.3.3 调整功能 ：支持≥4组8方向调整，至少包括观察窗高度、观察窗倾斜角度、医生扶手高度、脚踏调整等（</w:t>
      </w:r>
      <w:bookmarkStart w:id="4" w:name="_Hlk241005298"/>
      <w:r w:rsidRPr="0051498E">
        <w:rPr>
          <w:rFonts w:ascii="宋体" w:eastAsia="宋体" w:hAnsi="宋体" w:cs="仿宋" w:hint="eastAsia"/>
          <w:sz w:val="21"/>
          <w:szCs w:val="21"/>
          <w14:ligatures w14:val="none"/>
        </w:rPr>
        <w:t>提供证明依据</w:t>
      </w:r>
      <w:bookmarkEnd w:id="4"/>
      <w:r w:rsidRPr="0051498E">
        <w:rPr>
          <w:rFonts w:ascii="宋体" w:eastAsia="宋体" w:hAnsi="宋体" w:cs="仿宋" w:hint="eastAsia"/>
          <w:sz w:val="21"/>
          <w:szCs w:val="21"/>
          <w14:ligatures w14:val="none"/>
        </w:rPr>
        <w:t>）。</w:t>
      </w:r>
    </w:p>
    <w:p w14:paraId="3FB51CE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3.1.3.4</w:t>
      </w:r>
      <w:bookmarkStart w:id="5" w:name="_Hlk241005330"/>
      <w:r w:rsidRPr="0051498E">
        <w:rPr>
          <w:rFonts w:ascii="宋体" w:eastAsia="宋体" w:hAnsi="宋体" w:cs="仿宋" w:hint="eastAsia"/>
          <w:sz w:val="21"/>
          <w:szCs w:val="21"/>
          <w14:ligatures w14:val="none"/>
        </w:rPr>
        <w:t>观察窗角度可调整</w:t>
      </w:r>
      <w:bookmarkEnd w:id="5"/>
      <w:r w:rsidRPr="0051498E">
        <w:rPr>
          <w:rFonts w:ascii="宋体" w:eastAsia="宋体" w:hAnsi="宋体" w:cs="仿宋" w:hint="eastAsia"/>
          <w:sz w:val="21"/>
          <w:szCs w:val="21"/>
          <w14:ligatures w14:val="none"/>
        </w:rPr>
        <w:t>。</w:t>
      </w:r>
    </w:p>
    <w:p w14:paraId="2223181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#3.1.3.5具备数字变焦功能。</w:t>
      </w:r>
    </w:p>
    <w:p w14:paraId="3761324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3.1.3.6荧光功能：模式≥2种，至少包括荧光模式、融合模式等。</w:t>
      </w:r>
    </w:p>
    <w:p w14:paraId="26D3BA6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3.1.4 脚踏：主从离合脚踏：≥1个，臂切换脚踏：≥1个，内窥镜控制脚踏：≥1个，手术器械激活脚踏：≥4个。</w:t>
      </w:r>
    </w:p>
    <w:p w14:paraId="23A2894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3.1.5 紧急停止按钮：可紧急停止设备工作。</w:t>
      </w:r>
    </w:p>
    <w:p w14:paraId="2D79922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 xml:space="preserve">#3.1.6 </w:t>
      </w:r>
      <w:bookmarkStart w:id="6" w:name="_Hlk241005336"/>
      <w:r w:rsidRPr="0051498E">
        <w:rPr>
          <w:rFonts w:ascii="宋体" w:eastAsia="宋体" w:hAnsi="宋体" w:cs="仿宋" w:hint="eastAsia"/>
          <w:sz w:val="21"/>
          <w:szCs w:val="21"/>
          <w14:ligatures w14:val="none"/>
        </w:rPr>
        <w:t>主控制器具备防误触功能</w:t>
      </w:r>
      <w:bookmarkEnd w:id="6"/>
      <w:r w:rsidRPr="0051498E">
        <w:rPr>
          <w:rFonts w:ascii="宋体" w:eastAsia="宋体" w:hAnsi="宋体" w:cs="仿宋" w:hint="eastAsia"/>
          <w:sz w:val="21"/>
          <w:szCs w:val="21"/>
          <w14:ligatures w14:val="none"/>
        </w:rPr>
        <w:t>。</w:t>
      </w:r>
    </w:p>
    <w:p w14:paraId="2BE7E94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3.2患者手术平台。</w:t>
      </w:r>
    </w:p>
    <w:p w14:paraId="7AEE560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3.2.1机械臂</w:t>
      </w:r>
    </w:p>
    <w:p w14:paraId="24687FE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3.2.1.1 机械臂≥4个</w:t>
      </w:r>
    </w:p>
    <w:p w14:paraId="57FF7D89"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3.2.1.2悬吊一体式结构设计。</w:t>
      </w:r>
    </w:p>
    <w:p w14:paraId="7F7FC89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3.2.1.3多臂集成一体式患者手术平台，非分体式独立机械臂。</w:t>
      </w:r>
    </w:p>
    <w:p w14:paraId="643EF7D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3.2.1.4每条器械臂LED指示灯：≥4个。</w:t>
      </w:r>
    </w:p>
    <w:p w14:paraId="5EB6A26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3.2.1.5内窥镜可安装在任意机械臂上。</w:t>
      </w:r>
    </w:p>
    <w:p w14:paraId="1F807B0C"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3.2.1.6器械位置记忆功能：更换手术器械时，引导新器械到达原有器械工作位置。</w:t>
      </w:r>
    </w:p>
    <w:p w14:paraId="1EFD2EFD"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lastRenderedPageBreak/>
        <w:t>3.2.2控制舵：</w:t>
      </w:r>
    </w:p>
    <w:p w14:paraId="7200592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3.2.2.1具备触摸屏。</w:t>
      </w:r>
    </w:p>
    <w:p w14:paraId="126924A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3.2.2.2台车移动功能：可实现台车各个方向上的移动。</w:t>
      </w:r>
    </w:p>
    <w:p w14:paraId="66B0F64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3.2.2.3设置系统高度限制功能：可设置系统升高的最高高度。</w:t>
      </w:r>
    </w:p>
    <w:p w14:paraId="2DE4340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3.2.2.4一键展开/收起功能：可实现机械臂一键展开/收起动作，同时实现无菌部署/存放功能。</w:t>
      </w:r>
    </w:p>
    <w:p w14:paraId="26AC68D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3.2.2.5吊杆位置调整功能：可实现吊杆伸展、收回、旋转、左右等调整。</w:t>
      </w:r>
    </w:p>
    <w:p w14:paraId="3F3E4BA8"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3.2.2.6吊杆高度调整功能：可实现吊杆高度调整。</w:t>
      </w:r>
    </w:p>
    <w:p w14:paraId="53E9402D"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3.2.2.7入位指导功能：可设置至少≥4个科室，≥10种摆位指导。</w:t>
      </w:r>
    </w:p>
    <w:p w14:paraId="364FD783"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3.2.3具备定位激光功能。</w:t>
      </w:r>
    </w:p>
    <w:p w14:paraId="300B9C4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3.2.4备用电源：内置后备电源，提供≥6min的后备电力。</w:t>
      </w:r>
    </w:p>
    <w:p w14:paraId="4877018C"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3.3影像处理平台。</w:t>
      </w:r>
    </w:p>
    <w:p w14:paraId="188322B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3.3.1显示器：≥25寸，同步显示医生控制台观察窗的视野图像。</w:t>
      </w:r>
    </w:p>
    <w:p w14:paraId="79D78B9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 具备内窥镜图像处理器。</w:t>
      </w:r>
    </w:p>
    <w:p w14:paraId="5D11FF48"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 xml:space="preserve">#3.3.2.1 </w:t>
      </w:r>
      <w:bookmarkStart w:id="7" w:name="_Hlk241005355"/>
      <w:r w:rsidRPr="0051498E">
        <w:rPr>
          <w:rFonts w:ascii="宋体" w:eastAsia="宋体" w:hAnsi="宋体" w:cs="仿宋" w:hint="eastAsia"/>
          <w:sz w:val="21"/>
          <w:szCs w:val="21"/>
          <w14:ligatures w14:val="none"/>
        </w:rPr>
        <w:t>图像输出分辨率：≥</w:t>
      </w:r>
      <w:bookmarkEnd w:id="7"/>
      <w:r w:rsidRPr="0051498E">
        <w:rPr>
          <w:rFonts w:ascii="宋体" w:eastAsia="宋体" w:hAnsi="宋体" w:cs="仿宋" w:hint="eastAsia"/>
          <w:sz w:val="21"/>
          <w:szCs w:val="21"/>
          <w14:ligatures w14:val="none"/>
        </w:rPr>
        <w:t>3840×2160。</w:t>
      </w:r>
    </w:p>
    <w:p w14:paraId="167B639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3.3.2.2 视频图像输入与输出功能：视频图像输入≥2组4个，视频图像输出≥2组5个。</w:t>
      </w:r>
    </w:p>
    <w:p w14:paraId="16A984E9"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3.3.2.3 具备3D校准功能。</w:t>
      </w:r>
    </w:p>
    <w:p w14:paraId="005C905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3.3.2.4 具备拍照和录像功能。</w:t>
      </w:r>
    </w:p>
    <w:p w14:paraId="7A198409"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3.3.2.5 具备白平衡校准功能。</w:t>
      </w:r>
    </w:p>
    <w:p w14:paraId="3FEB3CD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3.3.2.6 具备血液强化功能。</w:t>
      </w:r>
    </w:p>
    <w:p w14:paraId="3E89D7CD"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3.3.2.7 具备除烟模式功能。</w:t>
      </w:r>
    </w:p>
    <w:p w14:paraId="4928A93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3.3.2.8 具备2D/3D和左/右眼图像切换功能。</w:t>
      </w:r>
    </w:p>
    <w:p w14:paraId="37EF8ED9"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lastRenderedPageBreak/>
        <w:t>3.3.2.9 具备图像旋转180°功能。</w:t>
      </w:r>
    </w:p>
    <w:p w14:paraId="7C47F0B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3.3.2.10 具备手术标记功能。</w:t>
      </w:r>
    </w:p>
    <w:p w14:paraId="6EE9E30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 xml:space="preserve">3.3.2.11 </w:t>
      </w:r>
      <w:bookmarkStart w:id="8" w:name="_Hlk241005390"/>
      <w:r w:rsidRPr="0051498E">
        <w:rPr>
          <w:rFonts w:ascii="宋体" w:eastAsia="宋体" w:hAnsi="宋体" w:cs="仿宋" w:hint="eastAsia"/>
          <w:sz w:val="21"/>
          <w:szCs w:val="21"/>
          <w14:ligatures w14:val="none"/>
        </w:rPr>
        <w:t>荧光内窥镜图像处理器电气安全等级：BF型</w:t>
      </w:r>
      <w:bookmarkEnd w:id="8"/>
      <w:r w:rsidRPr="0051498E">
        <w:rPr>
          <w:rFonts w:ascii="宋体" w:eastAsia="宋体" w:hAnsi="宋体" w:cs="仿宋" w:hint="eastAsia"/>
          <w:sz w:val="21"/>
          <w:szCs w:val="21"/>
          <w14:ligatures w14:val="none"/>
        </w:rPr>
        <w:t>。</w:t>
      </w:r>
    </w:p>
    <w:p w14:paraId="1DB6B7CB"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3.3.3 三维电子内窥镜。</w:t>
      </w:r>
    </w:p>
    <w:p w14:paraId="05B5A82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3.3.3.1 视向角：0°、30°。</w:t>
      </w:r>
    </w:p>
    <w:p w14:paraId="2500F65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3.3.3.2 视场角≥80°。</w:t>
      </w:r>
    </w:p>
    <w:p w14:paraId="30F6A84B"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3.3.3.3 工作长度≥500mm。</w:t>
      </w:r>
    </w:p>
    <w:p w14:paraId="01A30C6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3.3.4 可提供独立荧光冷光源装置。</w:t>
      </w:r>
    </w:p>
    <w:p w14:paraId="6720A0DD"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 具备安全联锁装置。</w:t>
      </w:r>
    </w:p>
    <w:p w14:paraId="69C8345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3.4.1 手术器械寿命管理：系统自动识别器械使用寿命，并具备提示更换器械功能。</w:t>
      </w:r>
    </w:p>
    <w:p w14:paraId="408E100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3.4.2 医生控制台传感器检测机制：医生头部离开观察窗时自动锁定机械臂。</w:t>
      </w:r>
    </w:p>
    <w:p w14:paraId="2508DAF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3.4.3 医生控制台边界反馈机制：当机械臂到达边界或手术器械姿态到达边界时，主控制器能够感受到力的限制。</w:t>
      </w:r>
    </w:p>
    <w:p w14:paraId="5FC619F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3.4.4 患者手术平台传感器检测机制：穿刺器安装至机械臂时自动锁定患者手术平台。</w:t>
      </w:r>
    </w:p>
    <w:p w14:paraId="4DDDF9F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3.4.5 报警锁定机制：报警发生时自动锁定机械臂。</w:t>
      </w:r>
    </w:p>
    <w:p w14:paraId="57CB09D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4.手术器械及附件</w:t>
      </w:r>
    </w:p>
    <w:p w14:paraId="23445A4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▲4.1根据手术实际开展情况，提供</w:t>
      </w:r>
      <w:r w:rsidRPr="0051498E">
        <w:rPr>
          <w:rFonts w:ascii="宋体" w:eastAsia="宋体" w:hAnsi="宋体" w:cs="仿宋"/>
          <w:sz w:val="21"/>
          <w:szCs w:val="21"/>
          <w14:ligatures w14:val="none"/>
        </w:rPr>
        <w:t>1</w:t>
      </w:r>
      <w:r w:rsidRPr="0051498E">
        <w:rPr>
          <w:rFonts w:ascii="宋体" w:eastAsia="宋体" w:hAnsi="宋体" w:cs="仿宋" w:hint="eastAsia"/>
          <w:sz w:val="21"/>
          <w:szCs w:val="21"/>
          <w14:ligatures w14:val="none"/>
        </w:rPr>
        <w:t>5</w:t>
      </w:r>
      <w:r w:rsidRPr="0051498E">
        <w:rPr>
          <w:rFonts w:ascii="宋体" w:eastAsia="宋体" w:hAnsi="宋体" w:cs="仿宋"/>
          <w:sz w:val="21"/>
          <w:szCs w:val="21"/>
          <w14:ligatures w14:val="none"/>
        </w:rPr>
        <w:t>0</w:t>
      </w:r>
      <w:r w:rsidRPr="0051498E">
        <w:rPr>
          <w:rFonts w:ascii="宋体" w:eastAsia="宋体" w:hAnsi="宋体" w:cs="仿宋" w:hint="eastAsia"/>
          <w:sz w:val="21"/>
          <w:szCs w:val="21"/>
          <w14:ligatures w14:val="none"/>
        </w:rPr>
        <w:t>例以上手术专用器械和耗材</w:t>
      </w:r>
    </w:p>
    <w:p w14:paraId="104887AD"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 xml:space="preserve">#4.2 </w:t>
      </w:r>
      <w:bookmarkStart w:id="9" w:name="_Hlk241005369"/>
      <w:r w:rsidRPr="0051498E">
        <w:rPr>
          <w:rFonts w:ascii="宋体" w:eastAsia="宋体" w:hAnsi="宋体" w:cs="仿宋" w:hint="eastAsia"/>
          <w:sz w:val="21"/>
          <w:szCs w:val="21"/>
          <w14:ligatures w14:val="none"/>
        </w:rPr>
        <w:t>机器人专用手术器械直径规格：≤8mm（需提供注册证或产品标签照片证明）</w:t>
      </w:r>
      <w:bookmarkEnd w:id="9"/>
      <w:r w:rsidRPr="0051498E">
        <w:rPr>
          <w:rFonts w:ascii="宋体" w:eastAsia="宋体" w:hAnsi="宋体" w:cs="仿宋" w:hint="eastAsia"/>
          <w:sz w:val="21"/>
          <w:szCs w:val="21"/>
          <w14:ligatures w14:val="none"/>
        </w:rPr>
        <w:t>。</w:t>
      </w:r>
    </w:p>
    <w:p w14:paraId="4989B39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4.2.1 可提供机器人专用双极器械，直径规格≤8mm。</w:t>
      </w:r>
    </w:p>
    <w:p w14:paraId="42BA9299"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4.2.2 可提供机器人专用单极器械，直径规格≤8mm。</w:t>
      </w:r>
    </w:p>
    <w:p w14:paraId="0A96D80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4.2.3 可提供机器人专用抓持器械，直径规格≤8mm。</w:t>
      </w:r>
    </w:p>
    <w:p w14:paraId="57E9E28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4.2.4 可提供机器人专用缝合器械，直径规格≤8mm。</w:t>
      </w:r>
    </w:p>
    <w:p w14:paraId="42A41D0D"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lastRenderedPageBreak/>
        <w:t>4.3 机器人专用手术器械使用寿命≥10次。</w:t>
      </w:r>
    </w:p>
    <w:p w14:paraId="2CFB448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5.其他设备及附件</w:t>
      </w:r>
    </w:p>
    <w:p w14:paraId="3E81C45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5.1具备高频电外科设备</w:t>
      </w:r>
    </w:p>
    <w:p w14:paraId="135625C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5.1.1具备单极电切/电凝和双极电切/电凝功能。</w:t>
      </w:r>
    </w:p>
    <w:p w14:paraId="6AF3496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5.1.2可预设能量模式：≥3个。</w:t>
      </w:r>
    </w:p>
    <w:p w14:paraId="1253208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5.1.3具备大血管（7mm）闭合模式。</w:t>
      </w:r>
    </w:p>
    <w:p w14:paraId="1A12978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5.2超声刀主机。</w:t>
      </w:r>
    </w:p>
    <w:p w14:paraId="564D003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5.2.1具备功率档位调节功能。</w:t>
      </w:r>
    </w:p>
    <w:p w14:paraId="630F4CAC"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5.2.2具备智能组织监控功能。</w:t>
      </w:r>
    </w:p>
    <w:p w14:paraId="5CFD4FE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5.3气腹机。</w:t>
      </w:r>
    </w:p>
    <w:p w14:paraId="7CEE4C1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5.3.1模式：≥3种，至少包括大腔体模式、小腔体模式、气腹针模式。</w:t>
      </w:r>
    </w:p>
    <w:p w14:paraId="5CE9268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5.3.2流速设定范围：1-50L/min。</w:t>
      </w:r>
    </w:p>
    <w:p w14:paraId="7777064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5.3.3压力设定范围：1-30mmHg。</w:t>
      </w:r>
    </w:p>
    <w:p w14:paraId="2C394683"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（二）、技术服务要求</w:t>
      </w:r>
    </w:p>
    <w:p w14:paraId="2C52CC5C"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1.人员培训要求</w:t>
      </w:r>
    </w:p>
    <w:p w14:paraId="7F76A4C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1.1</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投标人（机器人租赁平台）承诺设备生产厂家配备专业培训人员为临床使用人员提供≥</w:t>
      </w:r>
      <w:r w:rsidRPr="0051498E">
        <w:rPr>
          <w:rFonts w:ascii="宋体" w:eastAsia="宋体" w:hAnsi="宋体" w:cs="仿宋"/>
          <w:sz w:val="21"/>
          <w:szCs w:val="21"/>
          <w14:ligatures w14:val="none"/>
        </w:rPr>
        <w:t>50</w:t>
      </w:r>
      <w:r w:rsidRPr="0051498E">
        <w:rPr>
          <w:rFonts w:ascii="宋体" w:eastAsia="宋体" w:hAnsi="宋体" w:cs="仿宋" w:hint="eastAsia"/>
          <w:sz w:val="21"/>
          <w:szCs w:val="21"/>
          <w14:ligatures w14:val="none"/>
        </w:rPr>
        <w:t>次手术操作及维护培训。</w:t>
      </w:r>
    </w:p>
    <w:p w14:paraId="059D8CAB"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1.2</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投标人（机器人租赁平台）承诺设备生产厂家提供1名经过操作培训且合格的专业人员提供≥</w:t>
      </w:r>
      <w:r w:rsidRPr="0051498E">
        <w:rPr>
          <w:rFonts w:ascii="宋体" w:eastAsia="宋体" w:hAnsi="宋体" w:cs="仿宋"/>
          <w:sz w:val="21"/>
          <w:szCs w:val="21"/>
          <w14:ligatures w14:val="none"/>
        </w:rPr>
        <w:t>100</w:t>
      </w:r>
      <w:r w:rsidRPr="0051498E">
        <w:rPr>
          <w:rFonts w:ascii="宋体" w:eastAsia="宋体" w:hAnsi="宋体" w:cs="仿宋" w:hint="eastAsia"/>
          <w:sz w:val="21"/>
          <w:szCs w:val="21"/>
          <w14:ligatures w14:val="none"/>
        </w:rPr>
        <w:t>次跟台手术服务。</w:t>
      </w:r>
    </w:p>
    <w:p w14:paraId="082A2C27"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1.3</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培训教员的差旅费、食宿费、培训教材等相关费用，均计入投标报价，医院不额外支付。</w:t>
      </w:r>
    </w:p>
    <w:p w14:paraId="54EC983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1.4</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租赁期内，如医院有新增培训需求，投标人（机器人租赁平台）协调设备生产厂家配合提供每年≥5次免费培训服务。</w:t>
      </w:r>
    </w:p>
    <w:p w14:paraId="1397DA09"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lastRenderedPageBreak/>
        <w:t>2.设备维护保养及维修要求</w:t>
      </w:r>
    </w:p>
    <w:p w14:paraId="43944843"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2.1</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投标人（机器人租赁平台）承诺设备生产厂家负责租赁设备的日常维护保养包括设备维护及软件升级。租赁期内由生产厂家负责质保，自采购人验收合格之日起计算。</w:t>
      </w:r>
    </w:p>
    <w:p w14:paraId="2AA506A3"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2.2</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租赁期内，设备出现故障时，投标人（机器人租赁平台）协调设备生产厂家需免费提供及时的故障维修及零配件更换服务，维修更换的零配件需为原厂正品，确保设备维修质量。</w:t>
      </w:r>
    </w:p>
    <w:p w14:paraId="17FC5BF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2.3</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售后服务电话响应时间≤4小时，24小时内专业维修人员需到达现场（不可抗力除外）；在72小时内（含）恢复设备正常使用，若未能按时恢复，需免费提供备用设备确保手术不受影响（投标人（机器人租赁平台）应提供设备生产厂家出具的《服务承诺函》加盖单位公章）</w:t>
      </w:r>
    </w:p>
    <w:p w14:paraId="47607715"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2.4</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年开机率≥97%，低于此开机率租赁期按2倍时间顺延。</w:t>
      </w:r>
    </w:p>
    <w:p w14:paraId="5AC5397E"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2.5</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投标人（机器人租赁平台）承诺设备生产厂家建立设备维修档案，记录设备故障情况、维修过程、更换零配件等信息，定期向医院提交设备运行及维护报告。</w:t>
      </w:r>
    </w:p>
    <w:p w14:paraId="5B3B80F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3.其他技术服务要求</w:t>
      </w:r>
    </w:p>
    <w:p w14:paraId="14CEAC84"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3.1</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投标人（机器人租赁平台）承诺设备生产厂家负责租赁设备到医院指定场地后的拆箱、安装、调试；与院方共同验收合格后方可投入使用，验收标准需满足国家相关标准及招标文件要求。</w:t>
      </w:r>
    </w:p>
    <w:p w14:paraId="57BD0D4F"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3.2</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服务期内，投标人（机器人租赁平台）承诺设备生产厂家提供联网数据接口支持，完成与医院相关数据对接工作，确保设备与医院现有医疗系统互联互通。</w:t>
      </w:r>
    </w:p>
    <w:p w14:paraId="0AB462E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3.3</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根据医院临床、科研需要，投标人（机器人租赁平台）承诺设备生产厂家应配合医院完成基于临床需求的科研与学术支持，协助医院对接相关技术资源，提供腹腔镜手术机器人远程会诊等服务。</w:t>
      </w:r>
    </w:p>
    <w:p w14:paraId="4541D051"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3.4</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服务期内如遇国家政策调整或技术升级，投标人（机器人租赁平台）协调设备生产厂家需免费为租赁设备提供必要的软硬件升级服务，确保设备符合最新标准及医院临床需求。</w:t>
      </w:r>
    </w:p>
    <w:p w14:paraId="08E17BF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3.5</w:t>
      </w:r>
      <w:r w:rsidRPr="0051498E">
        <w:rPr>
          <w:rFonts w:ascii="宋体" w:eastAsia="宋体" w:hAnsi="宋体" w:cs="仿宋"/>
          <w:sz w:val="21"/>
          <w:szCs w:val="21"/>
          <w14:ligatures w14:val="none"/>
        </w:rPr>
        <w:t xml:space="preserve"> </w:t>
      </w:r>
      <w:r w:rsidRPr="0051498E">
        <w:rPr>
          <w:rFonts w:ascii="宋体" w:eastAsia="宋体" w:hAnsi="宋体" w:cs="仿宋" w:hint="eastAsia"/>
          <w:sz w:val="21"/>
          <w:szCs w:val="21"/>
          <w14:ligatures w14:val="none"/>
        </w:rPr>
        <w:t>投标人（机器人租赁平台）承诺设备生产厂家需配合医院完善技术服务的建设标</w:t>
      </w:r>
      <w:r w:rsidRPr="0051498E">
        <w:rPr>
          <w:rFonts w:ascii="宋体" w:eastAsia="宋体" w:hAnsi="宋体" w:cs="仿宋" w:hint="eastAsia"/>
          <w:sz w:val="21"/>
          <w:szCs w:val="21"/>
          <w14:ligatures w14:val="none"/>
        </w:rPr>
        <w:lastRenderedPageBreak/>
        <w:t>准、管理规范、临床应用标准等工作，协助医院完成外科操作实验室的建设及机器人培训教学工作，共同打造腹腔镜手术机器人应用、科研、示范、推广、培训、教学、质控、创新基地。</w:t>
      </w:r>
    </w:p>
    <w:p w14:paraId="4D5D3940"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（三）、服务团队要求</w:t>
      </w:r>
    </w:p>
    <w:p w14:paraId="0C6A1E8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1.投标人（机器人租赁平台）需具备专业的团队，团队分工明确，确保项目的高效运行，项目组成员具有机器人项目的管理经验。</w:t>
      </w:r>
    </w:p>
    <w:p w14:paraId="5E21BF16"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2.响应文件中所有项目组成员必须是投标人（机器人租赁平台）的正式员工，项目组成员要求至少5人，需提供全部项目组成员近半年缴纳社保记录的证明文件，人员简历及培训证书。</w:t>
      </w:r>
    </w:p>
    <w:p w14:paraId="4FACA8FA"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3.团队人员结构合理，要求项目组成员技能符合项目需求。提供项目组主要负责人员名单。</w:t>
      </w:r>
    </w:p>
    <w:p w14:paraId="2DDB4D92" w14:textId="77777777" w:rsidR="0051498E" w:rsidRPr="0051498E" w:rsidRDefault="0051498E" w:rsidP="0051498E">
      <w:pPr>
        <w:spacing w:line="360" w:lineRule="auto"/>
        <w:ind w:firstLineChars="200" w:firstLine="420"/>
        <w:jc w:val="both"/>
        <w:rPr>
          <w:rFonts w:ascii="宋体" w:eastAsia="宋体" w:hAnsi="宋体" w:cs="仿宋" w:hint="eastAsia"/>
          <w:sz w:val="21"/>
          <w:szCs w:val="21"/>
          <w14:ligatures w14:val="none"/>
        </w:rPr>
      </w:pPr>
      <w:r w:rsidRPr="0051498E">
        <w:rPr>
          <w:rFonts w:ascii="宋体" w:eastAsia="宋体" w:hAnsi="宋体" w:cs="仿宋" w:hint="eastAsia"/>
          <w:sz w:val="21"/>
          <w:szCs w:val="21"/>
          <w14:ligatures w14:val="none"/>
        </w:rPr>
        <w:t>（四）、租赁期限：验收合格后3年。</w:t>
      </w:r>
    </w:p>
    <w:bookmarkEnd w:id="3"/>
    <w:p w14:paraId="68294A96" w14:textId="77777777" w:rsidR="00202622" w:rsidRDefault="00202622">
      <w:pPr>
        <w:rPr>
          <w:rFonts w:ascii="宋体" w:eastAsia="宋体" w:hAnsi="宋体" w:hint="eastAsia"/>
        </w:rPr>
      </w:pPr>
    </w:p>
    <w:sectPr w:rsidR="002026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3AB9" w14:textId="77777777" w:rsidR="008F45AC" w:rsidRDefault="008F45AC" w:rsidP="00202622">
      <w:pPr>
        <w:spacing w:after="0" w:line="240" w:lineRule="auto"/>
        <w:rPr>
          <w:rFonts w:hint="eastAsia"/>
        </w:rPr>
      </w:pPr>
      <w:r>
        <w:separator/>
      </w:r>
    </w:p>
  </w:endnote>
  <w:endnote w:type="continuationSeparator" w:id="0">
    <w:p w14:paraId="63D2E1E9" w14:textId="77777777" w:rsidR="008F45AC" w:rsidRDefault="008F45AC" w:rsidP="0020262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C522D" w14:textId="77777777" w:rsidR="008F45AC" w:rsidRDefault="008F45AC" w:rsidP="00202622">
      <w:pPr>
        <w:spacing w:after="0" w:line="240" w:lineRule="auto"/>
        <w:rPr>
          <w:rFonts w:hint="eastAsia"/>
        </w:rPr>
      </w:pPr>
      <w:r>
        <w:separator/>
      </w:r>
    </w:p>
  </w:footnote>
  <w:footnote w:type="continuationSeparator" w:id="0">
    <w:p w14:paraId="0498A344" w14:textId="77777777" w:rsidR="008F45AC" w:rsidRDefault="008F45AC" w:rsidP="0020262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E0F338"/>
    <w:multiLevelType w:val="singleLevel"/>
    <w:tmpl w:val="C4E0F338"/>
    <w:lvl w:ilvl="0">
      <w:start w:val="5"/>
      <w:numFmt w:val="chineseCounting"/>
      <w:suff w:val="nothing"/>
      <w:lvlText w:val="%1、"/>
      <w:lvlJc w:val="left"/>
      <w:rPr>
        <w:rFonts w:hint="eastAsia"/>
      </w:rPr>
    </w:lvl>
  </w:abstractNum>
  <w:abstractNum w:abstractNumId="1" w15:restartNumberingAfterBreak="0">
    <w:nsid w:val="F78A6387"/>
    <w:multiLevelType w:val="singleLevel"/>
    <w:tmpl w:val="F78A6387"/>
    <w:lvl w:ilvl="0">
      <w:start w:val="2"/>
      <w:numFmt w:val="chineseCounting"/>
      <w:suff w:val="nothing"/>
      <w:lvlText w:val="%1、"/>
      <w:lvlJc w:val="left"/>
      <w:rPr>
        <w:rFonts w:hint="eastAsia"/>
      </w:rPr>
    </w:lvl>
  </w:abstractNum>
  <w:abstractNum w:abstractNumId="2" w15:restartNumberingAfterBreak="0">
    <w:nsid w:val="1121609F"/>
    <w:multiLevelType w:val="multilevel"/>
    <w:tmpl w:val="1121609F"/>
    <w:lvl w:ilvl="0">
      <w:start w:val="1"/>
      <w:numFmt w:val="decimal"/>
      <w:lvlText w:val="%1)"/>
      <w:lvlJc w:val="left"/>
      <w:pPr>
        <w:tabs>
          <w:tab w:val="left" w:pos="420"/>
        </w:tabs>
        <w:ind w:left="420" w:hanging="420"/>
      </w:pPr>
    </w:lvl>
    <w:lvl w:ilvl="1">
      <w:start w:val="1"/>
      <w:numFmt w:val="decimal"/>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BFC38A0"/>
    <w:multiLevelType w:val="multilevel"/>
    <w:tmpl w:val="1BFC38A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021396714">
    <w:abstractNumId w:val="3"/>
  </w:num>
  <w:num w:numId="2" w16cid:durableId="1390305041">
    <w:abstractNumId w:val="1"/>
  </w:num>
  <w:num w:numId="3" w16cid:durableId="1821841654">
    <w:abstractNumId w:val="2"/>
  </w:num>
  <w:num w:numId="4" w16cid:durableId="205921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E"/>
    <w:rsid w:val="0005023D"/>
    <w:rsid w:val="000D7065"/>
    <w:rsid w:val="00202622"/>
    <w:rsid w:val="002D089F"/>
    <w:rsid w:val="0051498E"/>
    <w:rsid w:val="008F45AC"/>
    <w:rsid w:val="00AD4D3D"/>
    <w:rsid w:val="00C23001"/>
    <w:rsid w:val="00E00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BF0B4"/>
  <w15:chartTrackingRefBased/>
  <w15:docId w15:val="{D69ED2C9-389D-416D-93B1-E7C1A024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1498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1498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1498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1498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1498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1498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1498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1498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1498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1498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1498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1498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1498E"/>
    <w:rPr>
      <w:rFonts w:cstheme="majorBidi"/>
      <w:color w:val="2F5496" w:themeColor="accent1" w:themeShade="BF"/>
      <w:sz w:val="28"/>
      <w:szCs w:val="28"/>
    </w:rPr>
  </w:style>
  <w:style w:type="character" w:customStyle="1" w:styleId="50">
    <w:name w:val="标题 5 字符"/>
    <w:basedOn w:val="a0"/>
    <w:link w:val="5"/>
    <w:uiPriority w:val="9"/>
    <w:semiHidden/>
    <w:rsid w:val="0051498E"/>
    <w:rPr>
      <w:rFonts w:cstheme="majorBidi"/>
      <w:color w:val="2F5496" w:themeColor="accent1" w:themeShade="BF"/>
      <w:sz w:val="24"/>
    </w:rPr>
  </w:style>
  <w:style w:type="character" w:customStyle="1" w:styleId="60">
    <w:name w:val="标题 6 字符"/>
    <w:basedOn w:val="a0"/>
    <w:link w:val="6"/>
    <w:uiPriority w:val="9"/>
    <w:semiHidden/>
    <w:rsid w:val="0051498E"/>
    <w:rPr>
      <w:rFonts w:cstheme="majorBidi"/>
      <w:b/>
      <w:bCs/>
      <w:color w:val="2F5496" w:themeColor="accent1" w:themeShade="BF"/>
    </w:rPr>
  </w:style>
  <w:style w:type="character" w:customStyle="1" w:styleId="70">
    <w:name w:val="标题 7 字符"/>
    <w:basedOn w:val="a0"/>
    <w:link w:val="7"/>
    <w:uiPriority w:val="9"/>
    <w:semiHidden/>
    <w:rsid w:val="0051498E"/>
    <w:rPr>
      <w:rFonts w:cstheme="majorBidi"/>
      <w:b/>
      <w:bCs/>
      <w:color w:val="595959" w:themeColor="text1" w:themeTint="A6"/>
    </w:rPr>
  </w:style>
  <w:style w:type="character" w:customStyle="1" w:styleId="80">
    <w:name w:val="标题 8 字符"/>
    <w:basedOn w:val="a0"/>
    <w:link w:val="8"/>
    <w:uiPriority w:val="9"/>
    <w:semiHidden/>
    <w:rsid w:val="0051498E"/>
    <w:rPr>
      <w:rFonts w:cstheme="majorBidi"/>
      <w:color w:val="595959" w:themeColor="text1" w:themeTint="A6"/>
    </w:rPr>
  </w:style>
  <w:style w:type="character" w:customStyle="1" w:styleId="90">
    <w:name w:val="标题 9 字符"/>
    <w:basedOn w:val="a0"/>
    <w:link w:val="9"/>
    <w:uiPriority w:val="9"/>
    <w:semiHidden/>
    <w:rsid w:val="0051498E"/>
    <w:rPr>
      <w:rFonts w:eastAsiaTheme="majorEastAsia" w:cstheme="majorBidi"/>
      <w:color w:val="595959" w:themeColor="text1" w:themeTint="A6"/>
    </w:rPr>
  </w:style>
  <w:style w:type="paragraph" w:styleId="a3">
    <w:name w:val="Title"/>
    <w:basedOn w:val="a"/>
    <w:next w:val="a"/>
    <w:link w:val="a4"/>
    <w:uiPriority w:val="10"/>
    <w:qFormat/>
    <w:rsid w:val="0051498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149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98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1498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1498E"/>
    <w:pPr>
      <w:spacing w:before="160"/>
      <w:jc w:val="center"/>
    </w:pPr>
    <w:rPr>
      <w:i/>
      <w:iCs/>
      <w:color w:val="404040" w:themeColor="text1" w:themeTint="BF"/>
    </w:rPr>
  </w:style>
  <w:style w:type="character" w:customStyle="1" w:styleId="a8">
    <w:name w:val="引用 字符"/>
    <w:basedOn w:val="a0"/>
    <w:link w:val="a7"/>
    <w:uiPriority w:val="29"/>
    <w:rsid w:val="0051498E"/>
    <w:rPr>
      <w:i/>
      <w:iCs/>
      <w:color w:val="404040" w:themeColor="text1" w:themeTint="BF"/>
    </w:rPr>
  </w:style>
  <w:style w:type="paragraph" w:styleId="a9">
    <w:name w:val="List Paragraph"/>
    <w:basedOn w:val="a"/>
    <w:uiPriority w:val="34"/>
    <w:qFormat/>
    <w:rsid w:val="0051498E"/>
    <w:pPr>
      <w:ind w:left="720"/>
      <w:contextualSpacing/>
    </w:pPr>
  </w:style>
  <w:style w:type="character" w:styleId="aa">
    <w:name w:val="Intense Emphasis"/>
    <w:basedOn w:val="a0"/>
    <w:uiPriority w:val="21"/>
    <w:qFormat/>
    <w:rsid w:val="0051498E"/>
    <w:rPr>
      <w:i/>
      <w:iCs/>
      <w:color w:val="2F5496" w:themeColor="accent1" w:themeShade="BF"/>
    </w:rPr>
  </w:style>
  <w:style w:type="paragraph" w:styleId="ab">
    <w:name w:val="Intense Quote"/>
    <w:basedOn w:val="a"/>
    <w:next w:val="a"/>
    <w:link w:val="ac"/>
    <w:uiPriority w:val="30"/>
    <w:qFormat/>
    <w:rsid w:val="005149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1498E"/>
    <w:rPr>
      <w:i/>
      <w:iCs/>
      <w:color w:val="2F5496" w:themeColor="accent1" w:themeShade="BF"/>
    </w:rPr>
  </w:style>
  <w:style w:type="character" w:styleId="ad">
    <w:name w:val="Intense Reference"/>
    <w:basedOn w:val="a0"/>
    <w:uiPriority w:val="32"/>
    <w:qFormat/>
    <w:rsid w:val="0051498E"/>
    <w:rPr>
      <w:b/>
      <w:bCs/>
      <w:smallCaps/>
      <w:color w:val="2F5496" w:themeColor="accent1" w:themeShade="BF"/>
      <w:spacing w:val="5"/>
    </w:rPr>
  </w:style>
  <w:style w:type="table" w:styleId="ae">
    <w:name w:val="Table Grid"/>
    <w:basedOn w:val="a1"/>
    <w:qFormat/>
    <w:rsid w:val="0051498E"/>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header"/>
    <w:basedOn w:val="a"/>
    <w:link w:val="af0"/>
    <w:uiPriority w:val="99"/>
    <w:unhideWhenUsed/>
    <w:rsid w:val="00202622"/>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202622"/>
    <w:rPr>
      <w:sz w:val="18"/>
      <w:szCs w:val="18"/>
    </w:rPr>
  </w:style>
  <w:style w:type="paragraph" w:styleId="af1">
    <w:name w:val="footer"/>
    <w:basedOn w:val="a"/>
    <w:link w:val="af2"/>
    <w:uiPriority w:val="99"/>
    <w:unhideWhenUsed/>
    <w:rsid w:val="00202622"/>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2026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璐璐</dc:creator>
  <cp:keywords/>
  <dc:description/>
  <cp:lastModifiedBy>Xiangnan Liu</cp:lastModifiedBy>
  <cp:revision>4</cp:revision>
  <dcterms:created xsi:type="dcterms:W3CDTF">2026-09-23T06:11:00Z</dcterms:created>
  <dcterms:modified xsi:type="dcterms:W3CDTF">2026-09-24T03:35:00Z</dcterms:modified>
</cp:coreProperties>
</file>