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496C95">
      <w:pPr>
        <w:rPr>
          <w:highlight w:val="none"/>
        </w:rPr>
      </w:pPr>
    </w:p>
    <w:p w14:paraId="681C2C18">
      <w:pPr>
        <w:spacing w:before="300"/>
        <w:jc w:val="center"/>
        <w:rPr>
          <w:b/>
          <w:bCs/>
          <w:spacing w:val="180"/>
          <w:sz w:val="48"/>
          <w:szCs w:val="48"/>
          <w:highlight w:val="none"/>
        </w:rPr>
      </w:pPr>
    </w:p>
    <w:p w14:paraId="638B3FDF">
      <w:pPr>
        <w:spacing w:before="300"/>
        <w:jc w:val="center"/>
        <w:rPr>
          <w:b/>
          <w:bCs/>
          <w:spacing w:val="180"/>
          <w:sz w:val="48"/>
          <w:szCs w:val="48"/>
          <w:highlight w:val="none"/>
        </w:rPr>
      </w:pPr>
      <w:r>
        <w:rPr>
          <w:rFonts w:hint="eastAsia"/>
          <w:b/>
          <w:bCs/>
          <w:spacing w:val="180"/>
          <w:sz w:val="48"/>
          <w:szCs w:val="48"/>
          <w:highlight w:val="none"/>
        </w:rPr>
        <w:t>服务合同</w:t>
      </w:r>
    </w:p>
    <w:p w14:paraId="7133707E">
      <w:pPr>
        <w:rPr>
          <w:sz w:val="30"/>
          <w:highlight w:val="none"/>
        </w:rPr>
      </w:pPr>
    </w:p>
    <w:p w14:paraId="00BCCA6F">
      <w:pPr>
        <w:rPr>
          <w:sz w:val="30"/>
          <w:highlight w:val="none"/>
        </w:rPr>
      </w:pPr>
    </w:p>
    <w:p w14:paraId="40349483">
      <w:pPr>
        <w:ind w:firstLine="480" w:firstLineChars="200"/>
        <w:rPr>
          <w:sz w:val="30"/>
          <w:szCs w:val="30"/>
          <w:highlight w:val="none"/>
        </w:rPr>
      </w:pPr>
      <w:r>
        <w:rPr>
          <w:highlight w:val="none"/>
        </w:rPr>
        <mc:AlternateContent>
          <mc:Choice Requires="wps">
            <w:drawing>
              <wp:anchor distT="0" distB="0" distL="114300" distR="114300" simplePos="0" relativeHeight="251659264" behindDoc="0" locked="0" layoutInCell="1" allowOverlap="1">
                <wp:simplePos x="0" y="0"/>
                <wp:positionH relativeFrom="column">
                  <wp:posOffset>1600200</wp:posOffset>
                </wp:positionH>
                <wp:positionV relativeFrom="paragraph">
                  <wp:posOffset>362585</wp:posOffset>
                </wp:positionV>
                <wp:extent cx="3657600" cy="0"/>
                <wp:effectExtent l="0" t="4445" r="0" b="508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26pt;margin-top:28.55pt;height:0pt;width:288pt;z-index:251659264;mso-width-relative:page;mso-height-relative:page;" filled="f" stroked="t" coordsize="21600,21600" o:gfxdata="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SfTdg1gAAAAkB&#10;AAAPAAAAAAAAAAEAIAAAACIAAABkcnMvZG93bnJldi54bWxQSwECFAAUAAAACACHTuJAQowu2eQB&#10;AACqAwAADgAAAAAAAAABACAAAAAlAQAAZHJzL2Uyb0RvYy54bWxQSwUGAAAAAAYABgBZAQAAewUA&#10;AAAA&#10;">
                <v:fill on="f" focussize="0,0"/>
                <v:stroke color="#000000" joinstyle="round"/>
                <v:imagedata o:title=""/>
                <o:lock v:ext="edit" aspectratio="f"/>
              </v:line>
            </w:pict>
          </mc:Fallback>
        </mc:AlternateContent>
      </w:r>
      <w:r>
        <w:rPr>
          <w:rFonts w:hint="eastAsia"/>
          <w:sz w:val="30"/>
          <w:szCs w:val="30"/>
          <w:highlight w:val="none"/>
        </w:rPr>
        <w:t xml:space="preserve">项目名称：  </w:t>
      </w:r>
      <w:r>
        <w:rPr>
          <w:sz w:val="30"/>
          <w:szCs w:val="30"/>
          <w:highlight w:val="none"/>
        </w:rPr>
        <w:t xml:space="preserve"> </w:t>
      </w:r>
      <w:r>
        <w:rPr>
          <w:rFonts w:hint="eastAsia"/>
          <w:bCs/>
          <w:sz w:val="28"/>
          <w:szCs w:val="28"/>
          <w:highlight w:val="none"/>
          <w:u w:val="single"/>
        </w:rPr>
        <w:t>融媒体中心建设项目平台运营服务采购项目-学习强国平台运维</w:t>
      </w:r>
      <w:r>
        <w:rPr>
          <w:bCs/>
          <w:sz w:val="28"/>
          <w:szCs w:val="28"/>
          <w:highlight w:val="none"/>
          <w:u w:val="single"/>
        </w:rPr>
        <w:t xml:space="preserve"> </w:t>
      </w:r>
      <w:r>
        <w:rPr>
          <w:rFonts w:hint="eastAsia"/>
          <w:sz w:val="28"/>
          <w:szCs w:val="28"/>
          <w:highlight w:val="none"/>
          <w:u w:val="single"/>
        </w:rPr>
        <w:t xml:space="preserve">  </w:t>
      </w:r>
      <w:r>
        <w:rPr>
          <w:rFonts w:hint="eastAsia"/>
          <w:sz w:val="30"/>
          <w:szCs w:val="30"/>
          <w:highlight w:val="none"/>
        </w:rPr>
        <w:t xml:space="preserve">   </w:t>
      </w:r>
    </w:p>
    <w:p w14:paraId="4B3E4919">
      <w:pPr>
        <w:spacing w:before="360" w:line="360" w:lineRule="exact"/>
        <w:ind w:firstLine="600" w:firstLineChars="200"/>
        <w:rPr>
          <w:sz w:val="30"/>
          <w:szCs w:val="30"/>
          <w:highlight w:val="none"/>
        </w:rPr>
      </w:pPr>
      <w:r>
        <w:rPr>
          <w:rFonts w:hint="eastAsia"/>
          <w:sz w:val="30"/>
          <w:szCs w:val="30"/>
          <w:highlight w:val="none"/>
        </w:rPr>
        <w:t xml:space="preserve">委 托 人：   </w:t>
      </w:r>
      <w:r>
        <w:rPr>
          <w:rFonts w:hint="eastAsia"/>
          <w:sz w:val="28"/>
          <w:szCs w:val="28"/>
          <w:highlight w:val="none"/>
        </w:rPr>
        <w:t>北京市海淀区融媒体中心</w:t>
      </w:r>
    </w:p>
    <w:p w14:paraId="46691181">
      <w:pPr>
        <w:spacing w:line="360" w:lineRule="exact"/>
        <w:ind w:firstLine="360" w:firstLineChars="150"/>
        <w:rPr>
          <w:sz w:val="30"/>
          <w:szCs w:val="30"/>
          <w:highlight w:val="none"/>
        </w:rPr>
      </w:pPr>
      <w:r>
        <w:rPr>
          <w:highlight w:val="none"/>
        </w:rPr>
        <mc:AlternateContent>
          <mc:Choice Requires="wps">
            <w:drawing>
              <wp:anchor distT="0" distB="0" distL="114300" distR="114300" simplePos="0" relativeHeight="251660288" behindDoc="0" locked="0" layoutInCell="1" allowOverlap="1">
                <wp:simplePos x="0" y="0"/>
                <wp:positionH relativeFrom="column">
                  <wp:posOffset>1600200</wp:posOffset>
                </wp:positionH>
                <wp:positionV relativeFrom="paragraph">
                  <wp:posOffset>207645</wp:posOffset>
                </wp:positionV>
                <wp:extent cx="3657600" cy="0"/>
                <wp:effectExtent l="0" t="4445" r="0" b="508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26pt;margin-top:16.35pt;height:0pt;width:288pt;z-index:251660288;mso-width-relative:page;mso-height-relative:page;" filled="f" stroked="t" coordsize="21600,21600" o:gfxdata="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KFe+c1gAAAAkB&#10;AAAPAAAAAAAAAAEAIAAAACIAAABkcnMvZG93bnJldi54bWxQSwECFAAUAAAACACHTuJAMfcADOQB&#10;AACqAwAADgAAAAAAAAABACAAAAAlAQAAZHJzL2Uyb0RvYy54bWxQSwUGAAAAAAYABgBZAQAAewUA&#10;AAAA&#10;">
                <v:fill on="f" focussize="0,0"/>
                <v:stroke color="#000000" joinstyle="round"/>
                <v:imagedata o:title=""/>
                <o:lock v:ext="edit" aspectratio="f"/>
              </v:line>
            </w:pict>
          </mc:Fallback>
        </mc:AlternateContent>
      </w:r>
      <w:r>
        <w:rPr>
          <w:rFonts w:hint="eastAsia"/>
          <w:sz w:val="30"/>
          <w:szCs w:val="30"/>
          <w:highlight w:val="none"/>
        </w:rPr>
        <w:t>（甲方）</w:t>
      </w:r>
    </w:p>
    <w:p w14:paraId="36FC3E33">
      <w:pPr>
        <w:spacing w:before="360" w:line="400" w:lineRule="exact"/>
        <w:ind w:firstLine="600" w:firstLineChars="200"/>
        <w:rPr>
          <w:sz w:val="30"/>
          <w:szCs w:val="30"/>
          <w:highlight w:val="none"/>
        </w:rPr>
      </w:pPr>
      <w:r>
        <w:rPr>
          <w:rFonts w:hint="eastAsia"/>
          <w:sz w:val="30"/>
          <w:szCs w:val="30"/>
          <w:highlight w:val="none"/>
        </w:rPr>
        <w:t xml:space="preserve">受 托 人：  </w:t>
      </w:r>
      <w:r>
        <w:rPr>
          <w:rFonts w:hint="eastAsia"/>
          <w:sz w:val="28"/>
          <w:szCs w:val="28"/>
          <w:highlight w:val="none"/>
        </w:rPr>
        <w:t>北京海新广视科技有限公司</w:t>
      </w:r>
    </w:p>
    <w:p w14:paraId="392A09DA">
      <w:pPr>
        <w:spacing w:line="360" w:lineRule="exact"/>
        <w:ind w:firstLine="360" w:firstLineChars="150"/>
        <w:rPr>
          <w:sz w:val="30"/>
          <w:szCs w:val="30"/>
          <w:highlight w:val="none"/>
        </w:rPr>
      </w:pPr>
      <w:r>
        <w:rPr>
          <w:highlight w:val="none"/>
        </w:rPr>
        <mc:AlternateContent>
          <mc:Choice Requires="wps">
            <w:drawing>
              <wp:anchor distT="0" distB="0" distL="114300" distR="114300" simplePos="0" relativeHeight="251661312" behindDoc="0" locked="0" layoutInCell="1" allowOverlap="1">
                <wp:simplePos x="0" y="0"/>
                <wp:positionH relativeFrom="column">
                  <wp:posOffset>1600200</wp:posOffset>
                </wp:positionH>
                <wp:positionV relativeFrom="paragraph">
                  <wp:posOffset>182245</wp:posOffset>
                </wp:positionV>
                <wp:extent cx="3657600" cy="0"/>
                <wp:effectExtent l="0" t="4445" r="0" b="508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26pt;margin-top:14.35pt;height:0pt;width:288pt;z-index:251661312;mso-width-relative:page;mso-height-relative:page;" filled="f" stroked="t" coordsize="21600,21600" o:gfxdata="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SU6f39YAAAAJAQAA&#10;DwAAAAAAAAABACAAAAAiAAAAZHJzL2Rvd25yZXYueG1sUEsBAhQAFAAAAAgAh07iQOV8A6jiAQAA&#10;qgMAAA4AAAAAAAAAAQAgAAAAJQEAAGRycy9lMm9Eb2MueG1sUEsFBgAAAAAGAAYAWQEAAHkFAAAA&#10;AA==&#10;">
                <v:fill on="f" focussize="0,0"/>
                <v:stroke color="#000000" joinstyle="round"/>
                <v:imagedata o:title=""/>
                <o:lock v:ext="edit" aspectratio="f"/>
              </v:line>
            </w:pict>
          </mc:Fallback>
        </mc:AlternateContent>
      </w:r>
      <w:r>
        <w:rPr>
          <w:rFonts w:hint="eastAsia"/>
          <w:sz w:val="30"/>
          <w:szCs w:val="30"/>
          <w:highlight w:val="none"/>
        </w:rPr>
        <w:t>（乙方）</w:t>
      </w:r>
    </w:p>
    <w:p w14:paraId="1A29AF0A">
      <w:pPr>
        <w:rPr>
          <w:sz w:val="28"/>
          <w:highlight w:val="none"/>
        </w:rPr>
      </w:pPr>
    </w:p>
    <w:p w14:paraId="26FACB56">
      <w:pPr>
        <w:rPr>
          <w:sz w:val="28"/>
          <w:highlight w:val="none"/>
        </w:rPr>
      </w:pPr>
    </w:p>
    <w:p w14:paraId="72943EEC">
      <w:pPr>
        <w:rPr>
          <w:sz w:val="28"/>
          <w:highlight w:val="none"/>
        </w:rPr>
      </w:pPr>
    </w:p>
    <w:p w14:paraId="1895303A">
      <w:pPr>
        <w:rPr>
          <w:sz w:val="28"/>
          <w:highlight w:val="none"/>
        </w:rPr>
      </w:pPr>
    </w:p>
    <w:p w14:paraId="6D76E20F">
      <w:pPr>
        <w:rPr>
          <w:sz w:val="28"/>
          <w:highlight w:val="none"/>
        </w:rPr>
      </w:pPr>
    </w:p>
    <w:p w14:paraId="491170BD">
      <w:pPr>
        <w:spacing w:line="360" w:lineRule="auto"/>
        <w:rPr>
          <w:sz w:val="30"/>
          <w:highlight w:val="none"/>
        </w:rPr>
      </w:pPr>
      <w:r>
        <w:rPr>
          <w:rFonts w:hint="eastAsia"/>
          <w:sz w:val="30"/>
          <w:highlight w:val="none"/>
        </w:rPr>
        <w:t>签订地点：</w:t>
      </w:r>
      <w:r>
        <w:rPr>
          <w:rFonts w:hint="eastAsia"/>
          <w:sz w:val="30"/>
          <w:highlight w:val="none"/>
          <w:u w:val="single"/>
        </w:rPr>
        <w:t xml:space="preserve">   北京   </w:t>
      </w:r>
      <w:r>
        <w:rPr>
          <w:rFonts w:hint="eastAsia"/>
          <w:sz w:val="30"/>
          <w:highlight w:val="none"/>
        </w:rPr>
        <w:t>市</w:t>
      </w:r>
      <w:r>
        <w:rPr>
          <w:rFonts w:hint="eastAsia"/>
          <w:sz w:val="30"/>
          <w:highlight w:val="none"/>
          <w:u w:val="single"/>
        </w:rPr>
        <w:t xml:space="preserve">   海淀  </w:t>
      </w:r>
      <w:r>
        <w:rPr>
          <w:rFonts w:hint="eastAsia"/>
          <w:sz w:val="30"/>
          <w:highlight w:val="none"/>
        </w:rPr>
        <w:t>区</w:t>
      </w:r>
    </w:p>
    <w:p w14:paraId="47C2D6F0">
      <w:pPr>
        <w:spacing w:line="360" w:lineRule="auto"/>
        <w:rPr>
          <w:sz w:val="30"/>
          <w:highlight w:val="none"/>
        </w:rPr>
      </w:pPr>
      <w:r>
        <w:rPr>
          <w:rFonts w:hint="eastAsia"/>
          <w:sz w:val="30"/>
          <w:highlight w:val="none"/>
          <w:lang w:val="en-US" w:eastAsia="zh-CN"/>
        </w:rPr>
        <w:t>有效期限</w:t>
      </w:r>
      <w:r>
        <w:rPr>
          <w:rFonts w:hint="eastAsia"/>
          <w:sz w:val="30"/>
          <w:highlight w:val="none"/>
        </w:rPr>
        <w:t>：</w:t>
      </w:r>
      <w:r>
        <w:rPr>
          <w:rFonts w:hint="eastAsia"/>
          <w:sz w:val="30"/>
          <w:highlight w:val="none"/>
          <w:u w:val="single"/>
        </w:rPr>
        <w:t xml:space="preserve">   202</w:t>
      </w:r>
      <w:r>
        <w:rPr>
          <w:rFonts w:hint="eastAsia"/>
          <w:sz w:val="30"/>
          <w:highlight w:val="none"/>
          <w:u w:val="single"/>
          <w:lang w:val="en-US" w:eastAsia="zh-CN"/>
        </w:rPr>
        <w:t>5</w:t>
      </w:r>
      <w:r>
        <w:rPr>
          <w:rFonts w:hint="eastAsia"/>
          <w:sz w:val="30"/>
          <w:highlight w:val="none"/>
          <w:u w:val="single"/>
        </w:rPr>
        <w:t xml:space="preserve">   </w:t>
      </w:r>
      <w:r>
        <w:rPr>
          <w:rFonts w:hint="eastAsia"/>
          <w:sz w:val="30"/>
          <w:highlight w:val="none"/>
        </w:rPr>
        <w:t>年</w:t>
      </w:r>
    </w:p>
    <w:p w14:paraId="2E44D441">
      <w:pPr>
        <w:spacing w:after="312" w:afterLines="100" w:line="360" w:lineRule="auto"/>
        <w:jc w:val="center"/>
        <w:rPr>
          <w:sz w:val="36"/>
          <w:highlight w:val="none"/>
        </w:rPr>
      </w:pPr>
    </w:p>
    <w:p w14:paraId="763BDDAE">
      <w:pPr>
        <w:spacing w:after="312" w:afterLines="100" w:line="360" w:lineRule="auto"/>
        <w:jc w:val="center"/>
        <w:rPr>
          <w:sz w:val="36"/>
          <w:highlight w:val="none"/>
        </w:rPr>
      </w:pPr>
    </w:p>
    <w:p w14:paraId="4A15264A">
      <w:pPr>
        <w:pStyle w:val="6"/>
        <w:rPr>
          <w:highlight w:val="none"/>
        </w:rPr>
      </w:pPr>
    </w:p>
    <w:p w14:paraId="6E45C0A0">
      <w:pPr>
        <w:spacing w:after="312" w:afterLines="100" w:line="360" w:lineRule="auto"/>
        <w:jc w:val="center"/>
        <w:rPr>
          <w:sz w:val="36"/>
          <w:highlight w:val="none"/>
        </w:rPr>
      </w:pPr>
    </w:p>
    <w:p w14:paraId="2D121D1A">
      <w:pPr>
        <w:bidi w:val="0"/>
        <w:ind w:left="0" w:leftChars="0" w:right="0" w:rightChars="0" w:firstLine="0" w:firstLineChars="0"/>
        <w:jc w:val="cente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合同正文</w:t>
      </w:r>
    </w:p>
    <w:p w14:paraId="6C20F781">
      <w:pPr>
        <w:spacing w:line="360" w:lineRule="auto"/>
        <w:ind w:firstLine="560" w:firstLineChars="200"/>
        <w:rPr>
          <w:sz w:val="28"/>
          <w:szCs w:val="28"/>
          <w:highlight w:val="none"/>
        </w:rPr>
      </w:pPr>
      <w:r>
        <w:rPr>
          <w:rFonts w:hint="eastAsia"/>
          <w:sz w:val="28"/>
          <w:szCs w:val="28"/>
          <w:highlight w:val="none"/>
        </w:rPr>
        <w:t>甲方和乙方经友好协商，就</w:t>
      </w:r>
      <w:r>
        <w:rPr>
          <w:rFonts w:hint="eastAsia"/>
          <w:sz w:val="28"/>
          <w:szCs w:val="28"/>
          <w:highlight w:val="none"/>
          <w:u w:val="single"/>
        </w:rPr>
        <w:t xml:space="preserve"> 融媒体中心建设项目平台运营服务采购项目-学习强国平台运维</w:t>
      </w:r>
      <w:r>
        <w:rPr>
          <w:rFonts w:hint="eastAsia"/>
          <w:sz w:val="28"/>
          <w:szCs w:val="28"/>
          <w:highlight w:val="none"/>
        </w:rPr>
        <w:t>有关事宜达成一致意见，根据《</w:t>
      </w:r>
      <w:r>
        <w:rPr>
          <w:sz w:val="28"/>
          <w:szCs w:val="28"/>
          <w:highlight w:val="none"/>
        </w:rPr>
        <w:t>中华人民共和国民法典</w:t>
      </w:r>
      <w:r>
        <w:rPr>
          <w:rFonts w:hint="eastAsia"/>
          <w:sz w:val="28"/>
          <w:szCs w:val="28"/>
          <w:highlight w:val="none"/>
        </w:rPr>
        <w:t>》及其他相关法律法规签订本合同。</w:t>
      </w:r>
    </w:p>
    <w:p w14:paraId="46E9EF15">
      <w:pPr>
        <w:spacing w:before="240" w:after="120" w:line="300" w:lineRule="auto"/>
        <w:jc w:val="center"/>
        <w:outlineLvl w:val="1"/>
        <w:rPr>
          <w:b/>
          <w:bCs/>
          <w:sz w:val="28"/>
          <w:szCs w:val="36"/>
          <w:highlight w:val="none"/>
        </w:rPr>
      </w:pPr>
      <w:bookmarkStart w:id="0" w:name="_Toc105315923"/>
      <w:bookmarkEnd w:id="0"/>
      <w:bookmarkStart w:id="1" w:name="_Toc93137836"/>
      <w:bookmarkStart w:id="2" w:name="_Toc105819852"/>
      <w:r>
        <w:rPr>
          <w:rFonts w:hint="eastAsia"/>
          <w:b/>
          <w:bCs/>
          <w:sz w:val="28"/>
          <w:szCs w:val="36"/>
          <w:highlight w:val="none"/>
        </w:rPr>
        <w:t>合同各方</w:t>
      </w:r>
      <w:bookmarkEnd w:id="1"/>
      <w:bookmarkEnd w:id="2"/>
    </w:p>
    <w:p w14:paraId="5D50A27B">
      <w:pPr>
        <w:spacing w:line="500" w:lineRule="exact"/>
        <w:ind w:firstLine="420"/>
        <w:rPr>
          <w:bCs/>
          <w:sz w:val="28"/>
          <w:szCs w:val="28"/>
          <w:highlight w:val="none"/>
          <w:u w:val="single"/>
        </w:rPr>
      </w:pPr>
      <w:r>
        <w:rPr>
          <w:rFonts w:hint="eastAsia"/>
          <w:bCs/>
          <w:sz w:val="28"/>
          <w:szCs w:val="28"/>
          <w:highlight w:val="none"/>
        </w:rPr>
        <w:t>甲方：</w:t>
      </w:r>
      <w:r>
        <w:rPr>
          <w:rFonts w:hint="eastAsia"/>
          <w:bCs/>
          <w:sz w:val="28"/>
          <w:szCs w:val="28"/>
          <w:highlight w:val="none"/>
          <w:u w:val="single"/>
        </w:rPr>
        <w:t xml:space="preserve"> </w:t>
      </w:r>
      <w:r>
        <w:rPr>
          <w:rFonts w:hint="eastAsia"/>
          <w:sz w:val="28"/>
          <w:szCs w:val="28"/>
          <w:highlight w:val="none"/>
          <w:u w:val="single"/>
        </w:rPr>
        <w:t>北京市海淀区融媒体中心</w:t>
      </w:r>
      <w:r>
        <w:rPr>
          <w:rFonts w:hint="eastAsia"/>
          <w:bCs/>
          <w:sz w:val="28"/>
          <w:szCs w:val="28"/>
          <w:highlight w:val="none"/>
          <w:u w:val="single"/>
        </w:rPr>
        <w:t xml:space="preserve">                                      </w:t>
      </w:r>
    </w:p>
    <w:p w14:paraId="2B177B83">
      <w:pPr>
        <w:spacing w:line="500" w:lineRule="exact"/>
        <w:ind w:left="480" w:leftChars="200"/>
        <w:rPr>
          <w:bCs/>
          <w:sz w:val="28"/>
          <w:szCs w:val="28"/>
          <w:highlight w:val="none"/>
          <w:u w:val="single"/>
        </w:rPr>
      </w:pPr>
      <w:r>
        <w:rPr>
          <w:rFonts w:hint="eastAsia"/>
          <w:bCs/>
          <w:sz w:val="28"/>
          <w:szCs w:val="28"/>
          <w:highlight w:val="none"/>
        </w:rPr>
        <w:t>法定地址：</w:t>
      </w:r>
      <w:r>
        <w:rPr>
          <w:rFonts w:hint="eastAsia"/>
          <w:color w:val="000000"/>
          <w:sz w:val="28"/>
          <w:szCs w:val="28"/>
          <w:highlight w:val="none"/>
          <w:u w:val="single"/>
        </w:rPr>
        <w:t>北京市海淀区</w:t>
      </w:r>
      <w:r>
        <w:rPr>
          <w:rFonts w:hint="eastAsia"/>
          <w:color w:val="000000"/>
          <w:sz w:val="28"/>
          <w:szCs w:val="28"/>
          <w:highlight w:val="none"/>
          <w:u w:val="single"/>
          <w:lang w:val="en-US" w:eastAsia="zh-CN"/>
        </w:rPr>
        <w:t>西四环北路11号</w:t>
      </w:r>
      <w:r>
        <w:rPr>
          <w:rFonts w:hint="eastAsia"/>
          <w:bCs/>
          <w:sz w:val="28"/>
          <w:szCs w:val="28"/>
          <w:highlight w:val="none"/>
          <w:u w:val="single"/>
        </w:rPr>
        <w:t xml:space="preserve">                             </w:t>
      </w:r>
      <w:r>
        <w:rPr>
          <w:rFonts w:hint="eastAsia"/>
          <w:bCs/>
          <w:sz w:val="28"/>
          <w:szCs w:val="28"/>
          <w:highlight w:val="none"/>
        </w:rPr>
        <w:t>邮编：</w:t>
      </w:r>
      <w:r>
        <w:rPr>
          <w:rFonts w:hint="eastAsia"/>
          <w:bCs/>
          <w:sz w:val="28"/>
          <w:szCs w:val="28"/>
          <w:highlight w:val="none"/>
          <w:u w:val="single"/>
        </w:rPr>
        <w:t>1</w:t>
      </w:r>
      <w:r>
        <w:rPr>
          <w:bCs/>
          <w:sz w:val="28"/>
          <w:szCs w:val="28"/>
          <w:highlight w:val="none"/>
          <w:u w:val="single"/>
        </w:rPr>
        <w:t>00</w:t>
      </w:r>
      <w:r>
        <w:rPr>
          <w:rFonts w:hint="eastAsia"/>
          <w:bCs/>
          <w:sz w:val="28"/>
          <w:szCs w:val="28"/>
          <w:highlight w:val="none"/>
          <w:u w:val="single"/>
          <w:lang w:val="en-US" w:eastAsia="zh-CN"/>
        </w:rPr>
        <w:t>195</w:t>
      </w:r>
      <w:r>
        <w:rPr>
          <w:rFonts w:hint="eastAsia"/>
          <w:bCs/>
          <w:sz w:val="28"/>
          <w:szCs w:val="28"/>
          <w:highlight w:val="none"/>
          <w:u w:val="single"/>
        </w:rPr>
        <w:t xml:space="preserve">            </w:t>
      </w:r>
    </w:p>
    <w:p w14:paraId="397C6F91">
      <w:pPr>
        <w:spacing w:line="500" w:lineRule="exact"/>
        <w:ind w:firstLine="420"/>
        <w:rPr>
          <w:bCs/>
          <w:sz w:val="28"/>
          <w:szCs w:val="28"/>
          <w:highlight w:val="none"/>
          <w:u w:val="single"/>
        </w:rPr>
      </w:pPr>
      <w:r>
        <w:rPr>
          <w:rFonts w:hint="eastAsia"/>
          <w:bCs/>
          <w:sz w:val="28"/>
          <w:szCs w:val="28"/>
          <w:highlight w:val="none"/>
        </w:rPr>
        <w:t>联系人：</w:t>
      </w:r>
      <w:r>
        <w:rPr>
          <w:rFonts w:hint="eastAsia"/>
          <w:bCs/>
          <w:sz w:val="28"/>
          <w:szCs w:val="28"/>
          <w:highlight w:val="none"/>
          <w:u w:val="single"/>
        </w:rPr>
        <w:t xml:space="preserve"> </w:t>
      </w:r>
      <w:r>
        <w:rPr>
          <w:rFonts w:hint="eastAsia"/>
          <w:bCs/>
          <w:sz w:val="28"/>
          <w:szCs w:val="28"/>
          <w:highlight w:val="none"/>
          <w:u w:val="single"/>
          <w:lang w:val="en-US" w:eastAsia="zh-CN"/>
        </w:rPr>
        <w:t>梁雯</w:t>
      </w:r>
      <w:r>
        <w:rPr>
          <w:rFonts w:hint="eastAsia"/>
          <w:bCs/>
          <w:sz w:val="28"/>
          <w:szCs w:val="28"/>
          <w:highlight w:val="none"/>
          <w:u w:val="single"/>
        </w:rPr>
        <w:t xml:space="preserve">       </w:t>
      </w:r>
      <w:r>
        <w:rPr>
          <w:rFonts w:hint="eastAsia"/>
          <w:bCs/>
          <w:sz w:val="28"/>
          <w:szCs w:val="28"/>
          <w:highlight w:val="none"/>
        </w:rPr>
        <w:t xml:space="preserve">                                     </w:t>
      </w:r>
    </w:p>
    <w:p w14:paraId="553CFD39">
      <w:pPr>
        <w:spacing w:line="500" w:lineRule="exact"/>
        <w:ind w:firstLine="420"/>
        <w:rPr>
          <w:bCs/>
          <w:sz w:val="28"/>
          <w:szCs w:val="28"/>
          <w:highlight w:val="none"/>
          <w:u w:val="single"/>
        </w:rPr>
      </w:pPr>
      <w:r>
        <w:rPr>
          <w:rFonts w:hint="eastAsia"/>
          <w:bCs/>
          <w:sz w:val="28"/>
          <w:szCs w:val="28"/>
          <w:highlight w:val="none"/>
        </w:rPr>
        <w:t>电话：</w:t>
      </w:r>
      <w:r>
        <w:rPr>
          <w:rFonts w:hint="eastAsia"/>
          <w:bCs/>
          <w:sz w:val="28"/>
          <w:szCs w:val="28"/>
          <w:highlight w:val="none"/>
          <w:u w:val="single"/>
        </w:rPr>
        <w:t xml:space="preserve">  </w:t>
      </w:r>
      <w:r>
        <w:rPr>
          <w:rFonts w:hint="eastAsia"/>
          <w:color w:val="000000"/>
          <w:sz w:val="28"/>
          <w:szCs w:val="28"/>
          <w:highlight w:val="none"/>
          <w:u w:val="single"/>
        </w:rPr>
        <w:t>010-88487027</w:t>
      </w:r>
      <w:r>
        <w:rPr>
          <w:rFonts w:hint="eastAsia"/>
          <w:bCs/>
          <w:sz w:val="28"/>
          <w:szCs w:val="28"/>
          <w:highlight w:val="none"/>
          <w:u w:val="single"/>
        </w:rPr>
        <w:t xml:space="preserve">             </w:t>
      </w:r>
      <w:r>
        <w:rPr>
          <w:rFonts w:hint="eastAsia"/>
          <w:bCs/>
          <w:sz w:val="28"/>
          <w:szCs w:val="28"/>
          <w:highlight w:val="none"/>
        </w:rPr>
        <w:t xml:space="preserve">  传真：</w:t>
      </w:r>
      <w:r>
        <w:rPr>
          <w:rFonts w:hint="eastAsia"/>
          <w:bCs/>
          <w:sz w:val="28"/>
          <w:szCs w:val="28"/>
          <w:highlight w:val="none"/>
          <w:u w:val="single"/>
        </w:rPr>
        <w:t xml:space="preserve"> </w:t>
      </w:r>
      <w:r>
        <w:rPr>
          <w:rFonts w:hint="eastAsia"/>
          <w:color w:val="000000"/>
          <w:sz w:val="28"/>
          <w:szCs w:val="28"/>
          <w:highlight w:val="none"/>
          <w:u w:val="single"/>
        </w:rPr>
        <w:t>010-88487027</w:t>
      </w:r>
      <w:r>
        <w:rPr>
          <w:rFonts w:hint="eastAsia"/>
          <w:bCs/>
          <w:sz w:val="28"/>
          <w:szCs w:val="28"/>
          <w:highlight w:val="none"/>
          <w:u w:val="single"/>
        </w:rPr>
        <w:t xml:space="preserve">           </w:t>
      </w:r>
    </w:p>
    <w:p w14:paraId="1CB67071">
      <w:pPr>
        <w:spacing w:before="312" w:beforeLines="100" w:line="0" w:lineRule="atLeast"/>
        <w:ind w:firstLine="420" w:firstLineChars="150"/>
        <w:rPr>
          <w:bCs/>
          <w:sz w:val="28"/>
          <w:szCs w:val="28"/>
          <w:highlight w:val="none"/>
        </w:rPr>
      </w:pPr>
    </w:p>
    <w:p w14:paraId="2A7EFA2B">
      <w:pPr>
        <w:spacing w:before="312" w:beforeLines="100" w:line="0" w:lineRule="atLeast"/>
        <w:ind w:firstLine="420" w:firstLineChars="150"/>
        <w:rPr>
          <w:sz w:val="28"/>
          <w:szCs w:val="28"/>
          <w:highlight w:val="none"/>
        </w:rPr>
      </w:pPr>
      <w:r>
        <w:rPr>
          <w:rFonts w:hint="eastAsia"/>
          <w:bCs/>
          <w:sz w:val="28"/>
          <w:szCs w:val="28"/>
          <w:highlight w:val="none"/>
        </w:rPr>
        <w:t>乙方：</w:t>
      </w:r>
      <w:r>
        <w:rPr>
          <w:rFonts w:hint="eastAsia"/>
          <w:sz w:val="28"/>
          <w:szCs w:val="28"/>
          <w:highlight w:val="none"/>
          <w:u w:val="single"/>
        </w:rPr>
        <w:t>北京海新广视科技有限公司</w:t>
      </w:r>
    </w:p>
    <w:p w14:paraId="7F7DAD33">
      <w:pPr>
        <w:spacing w:line="500" w:lineRule="exact"/>
        <w:ind w:left="480" w:leftChars="200"/>
        <w:rPr>
          <w:bCs/>
          <w:sz w:val="28"/>
          <w:szCs w:val="28"/>
          <w:highlight w:val="none"/>
        </w:rPr>
      </w:pPr>
      <w:r>
        <w:rPr>
          <w:rFonts w:hint="eastAsia"/>
          <w:bCs/>
          <w:sz w:val="28"/>
          <w:szCs w:val="28"/>
          <w:highlight w:val="none"/>
        </w:rPr>
        <w:t>法定地址：</w:t>
      </w:r>
      <w:r>
        <w:rPr>
          <w:bCs/>
          <w:sz w:val="28"/>
          <w:szCs w:val="28"/>
          <w:highlight w:val="none"/>
          <w:u w:val="single"/>
        </w:rPr>
        <w:t xml:space="preserve"> </w:t>
      </w:r>
      <w:r>
        <w:rPr>
          <w:rFonts w:hint="eastAsia"/>
          <w:color w:val="000000"/>
          <w:sz w:val="28"/>
          <w:szCs w:val="28"/>
          <w:highlight w:val="none"/>
          <w:u w:val="single"/>
        </w:rPr>
        <w:t>北京市海淀区上地信息路26号1110，1112室</w:t>
      </w:r>
      <w:r>
        <w:rPr>
          <w:bCs/>
          <w:sz w:val="28"/>
          <w:szCs w:val="28"/>
          <w:highlight w:val="none"/>
          <w:u w:val="single"/>
        </w:rPr>
        <w:t xml:space="preserve">                    </w:t>
      </w:r>
      <w:r>
        <w:rPr>
          <w:rFonts w:hint="eastAsia"/>
          <w:bCs/>
          <w:sz w:val="28"/>
          <w:szCs w:val="28"/>
          <w:highlight w:val="none"/>
        </w:rPr>
        <w:t xml:space="preserve"> 邮编：</w:t>
      </w:r>
      <w:r>
        <w:rPr>
          <w:rFonts w:hint="eastAsia"/>
          <w:bCs/>
          <w:sz w:val="28"/>
          <w:szCs w:val="28"/>
          <w:highlight w:val="none"/>
          <w:u w:val="single"/>
        </w:rPr>
        <w:t>1</w:t>
      </w:r>
      <w:r>
        <w:rPr>
          <w:bCs/>
          <w:sz w:val="28"/>
          <w:szCs w:val="28"/>
          <w:highlight w:val="none"/>
          <w:u w:val="single"/>
        </w:rPr>
        <w:t>00</w:t>
      </w:r>
      <w:r>
        <w:rPr>
          <w:rFonts w:hint="eastAsia"/>
          <w:bCs/>
          <w:sz w:val="28"/>
          <w:szCs w:val="28"/>
          <w:highlight w:val="none"/>
          <w:u w:val="single"/>
        </w:rPr>
        <w:t xml:space="preserve">085           </w:t>
      </w:r>
      <w:r>
        <w:rPr>
          <w:bCs/>
          <w:sz w:val="28"/>
          <w:szCs w:val="28"/>
          <w:highlight w:val="none"/>
        </w:rPr>
        <w:t xml:space="preserve">                   </w:t>
      </w:r>
    </w:p>
    <w:p w14:paraId="347456F2">
      <w:pPr>
        <w:spacing w:line="500" w:lineRule="exact"/>
        <w:ind w:left="480" w:leftChars="200"/>
        <w:rPr>
          <w:bCs/>
          <w:sz w:val="28"/>
          <w:szCs w:val="28"/>
          <w:highlight w:val="none"/>
        </w:rPr>
      </w:pPr>
      <w:r>
        <w:rPr>
          <w:rFonts w:hint="eastAsia"/>
          <w:bCs/>
          <w:sz w:val="28"/>
          <w:szCs w:val="28"/>
          <w:highlight w:val="none"/>
        </w:rPr>
        <w:t>联系人：</w:t>
      </w:r>
      <w:r>
        <w:rPr>
          <w:rFonts w:hint="eastAsia"/>
          <w:bCs/>
          <w:sz w:val="28"/>
          <w:szCs w:val="28"/>
          <w:highlight w:val="none"/>
          <w:u w:val="single"/>
        </w:rPr>
        <w:t xml:space="preserve">  刘毅    </w:t>
      </w:r>
      <w:r>
        <w:rPr>
          <w:bCs/>
          <w:sz w:val="28"/>
          <w:szCs w:val="28"/>
          <w:highlight w:val="none"/>
          <w:u w:val="single"/>
        </w:rPr>
        <w:t xml:space="preserve">     </w:t>
      </w:r>
      <w:r>
        <w:rPr>
          <w:rFonts w:hint="eastAsia"/>
          <w:bCs/>
          <w:sz w:val="28"/>
          <w:szCs w:val="28"/>
          <w:highlight w:val="none"/>
        </w:rPr>
        <w:t xml:space="preserve">                    </w:t>
      </w:r>
    </w:p>
    <w:p w14:paraId="203DCBEF">
      <w:pPr>
        <w:spacing w:line="500" w:lineRule="exact"/>
        <w:ind w:firstLine="420"/>
        <w:rPr>
          <w:bCs/>
          <w:sz w:val="28"/>
          <w:szCs w:val="28"/>
          <w:highlight w:val="none"/>
        </w:rPr>
      </w:pPr>
      <w:r>
        <w:rPr>
          <w:rFonts w:hint="eastAsia"/>
          <w:bCs/>
          <w:sz w:val="28"/>
          <w:szCs w:val="28"/>
          <w:highlight w:val="none"/>
        </w:rPr>
        <w:t>电话：</w:t>
      </w:r>
      <w:r>
        <w:rPr>
          <w:bCs/>
          <w:sz w:val="28"/>
          <w:szCs w:val="28"/>
          <w:highlight w:val="none"/>
          <w:u w:val="single"/>
        </w:rPr>
        <w:t xml:space="preserve"> </w:t>
      </w:r>
      <w:bookmarkStart w:id="3" w:name="_Hlk103955354"/>
      <w:r>
        <w:rPr>
          <w:bCs/>
          <w:sz w:val="28"/>
          <w:szCs w:val="28"/>
          <w:highlight w:val="none"/>
          <w:u w:val="single"/>
        </w:rPr>
        <w:t>010-</w:t>
      </w:r>
      <w:bookmarkEnd w:id="3"/>
      <w:r>
        <w:rPr>
          <w:rFonts w:hint="eastAsia"/>
          <w:bCs/>
          <w:sz w:val="28"/>
          <w:szCs w:val="28"/>
          <w:highlight w:val="none"/>
          <w:u w:val="single"/>
        </w:rPr>
        <w:t>88456676</w:t>
      </w:r>
      <w:r>
        <w:rPr>
          <w:bCs/>
          <w:sz w:val="28"/>
          <w:szCs w:val="28"/>
          <w:highlight w:val="none"/>
          <w:u w:val="single"/>
        </w:rPr>
        <w:t xml:space="preserve">         </w:t>
      </w:r>
      <w:r>
        <w:rPr>
          <w:rFonts w:hint="eastAsia"/>
          <w:bCs/>
          <w:sz w:val="28"/>
          <w:szCs w:val="28"/>
          <w:highlight w:val="none"/>
        </w:rPr>
        <w:t xml:space="preserve">  传真： </w:t>
      </w:r>
      <w:r>
        <w:rPr>
          <w:bCs/>
          <w:sz w:val="28"/>
          <w:szCs w:val="28"/>
          <w:highlight w:val="none"/>
          <w:u w:val="single"/>
        </w:rPr>
        <w:t>010-</w:t>
      </w:r>
      <w:r>
        <w:rPr>
          <w:rFonts w:hint="eastAsia"/>
          <w:bCs/>
          <w:sz w:val="28"/>
          <w:szCs w:val="28"/>
          <w:highlight w:val="none"/>
          <w:u w:val="single"/>
        </w:rPr>
        <w:t>88467939</w:t>
      </w:r>
      <w:r>
        <w:rPr>
          <w:bCs/>
          <w:sz w:val="28"/>
          <w:szCs w:val="28"/>
          <w:highlight w:val="none"/>
          <w:u w:val="single"/>
        </w:rPr>
        <w:t xml:space="preserve">                  </w:t>
      </w:r>
    </w:p>
    <w:p w14:paraId="3B609377">
      <w:pPr>
        <w:pStyle w:val="5"/>
        <w:spacing w:line="360" w:lineRule="auto"/>
        <w:ind w:firstLine="490" w:firstLineChars="175"/>
        <w:textAlignment w:val="baseline"/>
        <w:rPr>
          <w:rFonts w:hAnsi="宋体"/>
          <w:kern w:val="0"/>
          <w:sz w:val="28"/>
          <w:szCs w:val="28"/>
          <w:highlight w:val="none"/>
        </w:rPr>
      </w:pPr>
    </w:p>
    <w:p w14:paraId="3C8157E6">
      <w:pPr>
        <w:pStyle w:val="5"/>
        <w:spacing w:line="360" w:lineRule="auto"/>
        <w:ind w:firstLine="490" w:firstLineChars="175"/>
        <w:textAlignment w:val="baseline"/>
        <w:rPr>
          <w:rFonts w:hAnsi="宋体"/>
          <w:kern w:val="0"/>
          <w:sz w:val="28"/>
          <w:szCs w:val="28"/>
          <w:highlight w:val="none"/>
        </w:rPr>
      </w:pPr>
      <w:r>
        <w:rPr>
          <w:rFonts w:hint="eastAsia" w:hAnsi="宋体"/>
          <w:kern w:val="0"/>
          <w:sz w:val="28"/>
          <w:szCs w:val="28"/>
          <w:highlight w:val="none"/>
        </w:rPr>
        <w:t>甲方和乙方经友好协商，就甲方</w:t>
      </w:r>
      <w:r>
        <w:rPr>
          <w:rFonts w:hint="eastAsia" w:hAnsi="宋体"/>
          <w:kern w:val="0"/>
          <w:sz w:val="28"/>
          <w:szCs w:val="28"/>
          <w:highlight w:val="none"/>
          <w:u w:val="none"/>
        </w:rPr>
        <w:t xml:space="preserve"> </w:t>
      </w:r>
      <w:r>
        <w:rPr>
          <w:rFonts w:hint="eastAsia"/>
          <w:sz w:val="28"/>
          <w:szCs w:val="28"/>
          <w:highlight w:val="none"/>
          <w:u w:val="none"/>
        </w:rPr>
        <w:t xml:space="preserve">融媒体中心建设项目其他数据处理服务采购 </w:t>
      </w:r>
      <w:r>
        <w:rPr>
          <w:rFonts w:hint="eastAsia" w:hAnsi="宋体"/>
          <w:kern w:val="0"/>
          <w:sz w:val="28"/>
          <w:szCs w:val="28"/>
          <w:highlight w:val="none"/>
          <w:u w:val="none"/>
        </w:rPr>
        <w:t>项目向乙方购买服务</w:t>
      </w:r>
      <w:r>
        <w:rPr>
          <w:rFonts w:hint="eastAsia" w:hAnsi="宋体"/>
          <w:kern w:val="0"/>
          <w:sz w:val="28"/>
          <w:szCs w:val="28"/>
          <w:highlight w:val="none"/>
        </w:rPr>
        <w:t>有关事宜达成一致意见，根据《</w:t>
      </w:r>
      <w:r>
        <w:rPr>
          <w:rFonts w:hAnsi="宋体"/>
          <w:kern w:val="0"/>
          <w:sz w:val="28"/>
          <w:szCs w:val="28"/>
          <w:highlight w:val="none"/>
        </w:rPr>
        <w:t>中华人民共和国民法典</w:t>
      </w:r>
      <w:r>
        <w:rPr>
          <w:rFonts w:hint="eastAsia" w:hAnsi="宋体"/>
          <w:kern w:val="0"/>
          <w:sz w:val="28"/>
          <w:szCs w:val="28"/>
          <w:highlight w:val="none"/>
        </w:rPr>
        <w:t>》及其他相关法律法规签订本合同。</w:t>
      </w:r>
    </w:p>
    <w:p w14:paraId="5EE8EE0E">
      <w:pPr>
        <w:pStyle w:val="2"/>
        <w:bidi w:val="0"/>
        <w:ind w:left="0" w:leftChars="0" w:right="0" w:rightChars="0" w:firstLine="0" w:firstLineChars="0"/>
        <w:jc w:val="center"/>
        <w:rPr>
          <w:sz w:val="32"/>
          <w:szCs w:val="20"/>
          <w:highlight w:val="none"/>
        </w:rPr>
      </w:pPr>
      <w:bookmarkStart w:id="4" w:name="_Toc105397996"/>
      <w:bookmarkEnd w:id="4"/>
      <w:bookmarkStart w:id="5" w:name="_Toc94496247"/>
      <w:bookmarkStart w:id="6" w:name="_Toc94583876"/>
      <w:bookmarkStart w:id="7" w:name="_Toc105490419"/>
      <w:bookmarkStart w:id="8" w:name="_Toc94944476"/>
      <w:r>
        <w:rPr>
          <w:rFonts w:hint="eastAsia"/>
          <w:sz w:val="32"/>
          <w:szCs w:val="20"/>
          <w:highlight w:val="none"/>
        </w:rPr>
        <w:t>第一条，</w:t>
      </w:r>
      <w:bookmarkEnd w:id="5"/>
      <w:bookmarkEnd w:id="6"/>
      <w:bookmarkEnd w:id="7"/>
      <w:bookmarkEnd w:id="8"/>
      <w:bookmarkStart w:id="9" w:name="_Toc94944477"/>
      <w:bookmarkStart w:id="10" w:name="_Toc94496249"/>
      <w:bookmarkStart w:id="11" w:name="_Toc94583877"/>
      <w:bookmarkStart w:id="12" w:name="_Toc105490420"/>
      <w:r>
        <w:rPr>
          <w:rFonts w:hint="eastAsia"/>
          <w:sz w:val="32"/>
          <w:szCs w:val="20"/>
          <w:highlight w:val="none"/>
        </w:rPr>
        <w:t>定义</w:t>
      </w:r>
      <w:bookmarkEnd w:id="9"/>
      <w:bookmarkEnd w:id="10"/>
      <w:bookmarkEnd w:id="11"/>
      <w:bookmarkEnd w:id="12"/>
    </w:p>
    <w:p w14:paraId="7B607623">
      <w:pPr>
        <w:pStyle w:val="5"/>
        <w:spacing w:line="360" w:lineRule="auto"/>
        <w:rPr>
          <w:rFonts w:hAnsi="宋体"/>
          <w:sz w:val="28"/>
          <w:szCs w:val="28"/>
          <w:highlight w:val="none"/>
        </w:rPr>
      </w:pPr>
      <w:r>
        <w:rPr>
          <w:rFonts w:hint="eastAsia" w:hAnsi="宋体"/>
          <w:sz w:val="28"/>
          <w:szCs w:val="28"/>
          <w:highlight w:val="none"/>
        </w:rPr>
        <w:t>除非本合同另有特别约定，本合同所使用的术语、定义的含义如下：</w:t>
      </w:r>
    </w:p>
    <w:p w14:paraId="14238596">
      <w:pPr>
        <w:spacing w:line="360" w:lineRule="auto"/>
        <w:ind w:left="1038" w:leftChars="199" w:hanging="560" w:hangingChars="200"/>
        <w:rPr>
          <w:sz w:val="28"/>
          <w:szCs w:val="28"/>
          <w:highlight w:val="none"/>
        </w:rPr>
      </w:pPr>
      <w:r>
        <w:rPr>
          <w:rFonts w:hint="eastAsia"/>
          <w:sz w:val="28"/>
          <w:szCs w:val="28"/>
          <w:highlight w:val="none"/>
        </w:rPr>
        <w:t>1.1 本合同：是指双方所签署的合同正文、所有附件、所有补充文件，以及双方在合同履行中所签署、确认的其他与双方权利义务相关的所有书面材料、技术文档等。</w:t>
      </w:r>
    </w:p>
    <w:p w14:paraId="07A06A5A">
      <w:pPr>
        <w:spacing w:line="360" w:lineRule="auto"/>
        <w:ind w:left="1038" w:leftChars="199" w:hanging="560" w:hangingChars="200"/>
        <w:rPr>
          <w:sz w:val="28"/>
          <w:szCs w:val="28"/>
          <w:highlight w:val="none"/>
        </w:rPr>
      </w:pPr>
      <w:r>
        <w:rPr>
          <w:rFonts w:hint="eastAsia"/>
          <w:sz w:val="28"/>
          <w:szCs w:val="28"/>
          <w:highlight w:val="none"/>
        </w:rPr>
        <w:t>1.2 工作说明书：是指约定本合同工作范围、质量标准、项目进度、资源管理等特定内容的文件，即合同附件1。</w:t>
      </w:r>
    </w:p>
    <w:p w14:paraId="0B387CD8">
      <w:pPr>
        <w:spacing w:line="360" w:lineRule="auto"/>
        <w:ind w:left="1038" w:leftChars="199" w:hanging="560" w:hangingChars="200"/>
        <w:rPr>
          <w:sz w:val="28"/>
          <w:szCs w:val="28"/>
          <w:highlight w:val="none"/>
        </w:rPr>
      </w:pPr>
      <w:r>
        <w:rPr>
          <w:rFonts w:hint="eastAsia"/>
          <w:sz w:val="28"/>
          <w:szCs w:val="28"/>
          <w:highlight w:val="none"/>
        </w:rPr>
        <w:t>1.3 服务：是指乙方按照附件1列明的需求所完成的项目工作。</w:t>
      </w:r>
    </w:p>
    <w:p w14:paraId="177D2D4A">
      <w:pPr>
        <w:spacing w:line="360" w:lineRule="auto"/>
        <w:ind w:left="1038" w:leftChars="199" w:hanging="560" w:hangingChars="200"/>
        <w:rPr>
          <w:snapToGrid w:val="0"/>
          <w:sz w:val="28"/>
          <w:szCs w:val="28"/>
          <w:highlight w:val="none"/>
        </w:rPr>
      </w:pPr>
      <w:r>
        <w:rPr>
          <w:rFonts w:hint="eastAsia"/>
          <w:sz w:val="28"/>
          <w:szCs w:val="28"/>
          <w:highlight w:val="none"/>
        </w:rPr>
        <w:t>1.4 服务成果：是指乙方按照附件1的约定完成的项目工作成果，包括项目文档，各种数据、参数，以及乙方为履行本合同搜集、使用、编制、创作的所有其他技术文档。</w:t>
      </w:r>
    </w:p>
    <w:p w14:paraId="00F4DD5A">
      <w:pPr>
        <w:spacing w:line="360" w:lineRule="auto"/>
        <w:ind w:left="1194" w:leftChars="200" w:hanging="714" w:hangingChars="255"/>
        <w:rPr>
          <w:color w:val="000000"/>
          <w:sz w:val="28"/>
          <w:szCs w:val="28"/>
          <w:highlight w:val="none"/>
        </w:rPr>
      </w:pPr>
      <w:r>
        <w:rPr>
          <w:rFonts w:hint="eastAsia"/>
          <w:color w:val="000000"/>
          <w:sz w:val="28"/>
          <w:szCs w:val="28"/>
          <w:highlight w:val="none"/>
        </w:rPr>
        <w:t>1.5 交付：是指乙方将合同约定的服务成果提交给甲方使用。</w:t>
      </w:r>
    </w:p>
    <w:p w14:paraId="27CED93C">
      <w:pPr>
        <w:spacing w:line="360" w:lineRule="auto"/>
        <w:ind w:left="1194" w:leftChars="200" w:hanging="714" w:hangingChars="255"/>
        <w:rPr>
          <w:color w:val="000000"/>
          <w:sz w:val="28"/>
          <w:szCs w:val="28"/>
          <w:highlight w:val="none"/>
        </w:rPr>
      </w:pPr>
      <w:r>
        <w:rPr>
          <w:rFonts w:hint="eastAsia"/>
          <w:sz w:val="28"/>
          <w:szCs w:val="28"/>
          <w:highlight w:val="none"/>
        </w:rPr>
        <w:t>1.6</w:t>
      </w:r>
      <w:r>
        <w:rPr>
          <w:rFonts w:hint="eastAsia"/>
          <w:color w:val="000000"/>
          <w:sz w:val="28"/>
          <w:szCs w:val="28"/>
          <w:highlight w:val="none"/>
        </w:rPr>
        <w:t>本合同中不可抗力指地震、台风、火灾、水灾、战争以及其他双方不能预见、不能避免并不能克服的客观情况。</w:t>
      </w:r>
    </w:p>
    <w:p w14:paraId="6960EBB9">
      <w:pPr>
        <w:pStyle w:val="2"/>
        <w:bidi w:val="0"/>
        <w:ind w:left="0" w:leftChars="0" w:right="0" w:rightChars="0" w:firstLine="0" w:firstLineChars="0"/>
        <w:jc w:val="center"/>
        <w:rPr>
          <w:b/>
          <w:bCs w:val="0"/>
          <w:sz w:val="32"/>
          <w:szCs w:val="32"/>
          <w:highlight w:val="none"/>
        </w:rPr>
      </w:pPr>
      <w:bookmarkStart w:id="13" w:name="_Toc93137837"/>
      <w:bookmarkStart w:id="14" w:name="_Toc93390317"/>
      <w:bookmarkStart w:id="15" w:name="_Toc93390359"/>
      <w:bookmarkStart w:id="16" w:name="_Toc94944478"/>
      <w:bookmarkStart w:id="17" w:name="_Toc93390390"/>
      <w:bookmarkStart w:id="18" w:name="_Toc105490421"/>
      <w:bookmarkStart w:id="19" w:name="_Toc93390240"/>
      <w:r>
        <w:rPr>
          <w:rFonts w:hint="eastAsia"/>
          <w:b/>
          <w:bCs w:val="0"/>
          <w:sz w:val="32"/>
          <w:szCs w:val="32"/>
          <w:highlight w:val="none"/>
        </w:rPr>
        <w:t>第二条，合同</w:t>
      </w:r>
      <w:bookmarkEnd w:id="13"/>
      <w:r>
        <w:rPr>
          <w:rFonts w:hint="eastAsia"/>
          <w:b/>
          <w:bCs w:val="0"/>
          <w:sz w:val="32"/>
          <w:szCs w:val="32"/>
          <w:highlight w:val="none"/>
        </w:rPr>
        <w:t>标的</w:t>
      </w:r>
      <w:bookmarkEnd w:id="14"/>
      <w:bookmarkEnd w:id="15"/>
      <w:bookmarkEnd w:id="16"/>
      <w:bookmarkEnd w:id="17"/>
      <w:bookmarkEnd w:id="18"/>
      <w:bookmarkEnd w:id="19"/>
    </w:p>
    <w:p w14:paraId="3D8CC74F">
      <w:pPr>
        <w:spacing w:line="360" w:lineRule="auto"/>
        <w:ind w:left="1194" w:leftChars="200" w:hanging="714" w:hangingChars="255"/>
        <w:rPr>
          <w:sz w:val="28"/>
          <w:szCs w:val="28"/>
          <w:highlight w:val="none"/>
        </w:rPr>
      </w:pPr>
      <w:r>
        <w:rPr>
          <w:rFonts w:hint="eastAsia"/>
          <w:sz w:val="28"/>
          <w:szCs w:val="28"/>
          <w:highlight w:val="none"/>
        </w:rPr>
        <w:t>2.1 甲方同意委托，</w:t>
      </w:r>
      <w:r>
        <w:rPr>
          <w:rFonts w:hint="eastAsia"/>
          <w:sz w:val="28"/>
          <w:szCs w:val="28"/>
          <w:highlight w:val="none"/>
          <w:u w:val="none"/>
        </w:rPr>
        <w:t>乙方同意受托进行 融媒体中心建设项目其他数据处理服务采购项</w:t>
      </w:r>
      <w:r>
        <w:rPr>
          <w:rFonts w:hint="eastAsia"/>
          <w:color w:val="000000"/>
          <w:sz w:val="28"/>
          <w:szCs w:val="28"/>
          <w:highlight w:val="none"/>
          <w:u w:val="none"/>
        </w:rPr>
        <w:t>目的服务工作</w:t>
      </w:r>
      <w:r>
        <w:rPr>
          <w:rFonts w:hint="eastAsia"/>
          <w:color w:val="000000"/>
          <w:sz w:val="28"/>
          <w:szCs w:val="28"/>
          <w:highlight w:val="none"/>
        </w:rPr>
        <w:t>。</w:t>
      </w:r>
    </w:p>
    <w:p w14:paraId="71B41575">
      <w:pPr>
        <w:spacing w:line="360" w:lineRule="auto"/>
        <w:ind w:left="425"/>
        <w:rPr>
          <w:rFonts w:hint="eastAsia"/>
          <w:sz w:val="28"/>
          <w:szCs w:val="28"/>
          <w:highlight w:val="none"/>
          <w:u w:val="none"/>
        </w:rPr>
      </w:pPr>
      <w:r>
        <w:rPr>
          <w:rFonts w:hint="eastAsia"/>
          <w:sz w:val="28"/>
          <w:szCs w:val="28"/>
          <w:highlight w:val="none"/>
        </w:rPr>
        <w:t>2.2 本合同约定的主</w:t>
      </w:r>
      <w:r>
        <w:rPr>
          <w:rFonts w:hint="eastAsia"/>
          <w:sz w:val="28"/>
          <w:szCs w:val="28"/>
          <w:highlight w:val="none"/>
          <w:u w:val="none"/>
        </w:rPr>
        <w:t xml:space="preserve">要工作内容为： “学习强国”海淀学习平台运维  </w:t>
      </w:r>
    </w:p>
    <w:p w14:paraId="74A96EE7">
      <w:pPr>
        <w:pStyle w:val="6"/>
        <w:rPr>
          <w:rFonts w:hint="eastAsia"/>
          <w:sz w:val="28"/>
          <w:szCs w:val="28"/>
          <w:highlight w:val="none"/>
          <w:u w:val="single"/>
        </w:rPr>
      </w:pPr>
    </w:p>
    <w:p w14:paraId="39B6E00B">
      <w:pPr>
        <w:spacing w:line="360" w:lineRule="auto"/>
        <w:ind w:left="1045" w:leftChars="202" w:hanging="560" w:hangingChars="200"/>
        <w:rPr>
          <w:rFonts w:ascii="宋体" w:hAnsi="宋体"/>
          <w:spacing w:val="8"/>
          <w:sz w:val="28"/>
          <w:szCs w:val="28"/>
          <w:highlight w:val="none"/>
          <w:u w:val="none"/>
        </w:rPr>
      </w:pPr>
      <w:r>
        <w:rPr>
          <w:rFonts w:hint="eastAsia"/>
          <w:sz w:val="28"/>
          <w:szCs w:val="28"/>
          <w:highlight w:val="none"/>
          <w:lang w:val="en-US" w:eastAsia="zh-CN"/>
        </w:rPr>
        <w:t>2.3</w:t>
      </w:r>
      <w:r>
        <w:rPr>
          <w:rFonts w:hint="eastAsia" w:ascii="宋体" w:hAnsi="宋体"/>
          <w:sz w:val="28"/>
          <w:szCs w:val="28"/>
          <w:highlight w:val="none"/>
          <w:u w:val="none"/>
        </w:rPr>
        <w:t>乙方提供的服务目标</w:t>
      </w:r>
      <w:r>
        <w:rPr>
          <w:rFonts w:hint="eastAsia" w:ascii="宋体" w:hAnsi="宋体"/>
          <w:spacing w:val="8"/>
          <w:sz w:val="28"/>
          <w:szCs w:val="28"/>
          <w:highlight w:val="none"/>
          <w:u w:val="none"/>
        </w:rPr>
        <w:t>：</w:t>
      </w:r>
    </w:p>
    <w:p w14:paraId="29F1BA09">
      <w:pPr>
        <w:spacing w:line="360" w:lineRule="auto"/>
        <w:ind w:left="965" w:leftChars="402" w:firstLine="148" w:firstLineChars="50"/>
        <w:rPr>
          <w:rFonts w:ascii="宋体" w:hAnsi="宋体"/>
          <w:spacing w:val="8"/>
          <w:sz w:val="28"/>
          <w:szCs w:val="28"/>
          <w:highlight w:val="none"/>
          <w:u w:val="none"/>
        </w:rPr>
      </w:pPr>
      <w:r>
        <w:rPr>
          <w:rFonts w:hint="eastAsia" w:ascii="宋体" w:hAnsi="宋体"/>
          <w:spacing w:val="8"/>
          <w:sz w:val="28"/>
          <w:szCs w:val="28"/>
          <w:highlight w:val="none"/>
          <w:u w:val="none"/>
        </w:rPr>
        <w:t>见合同附件一</w:t>
      </w:r>
    </w:p>
    <w:p w14:paraId="4F8F57F6">
      <w:pPr>
        <w:spacing w:line="360" w:lineRule="auto"/>
        <w:ind w:left="1045" w:leftChars="202" w:hanging="560" w:hangingChars="200"/>
        <w:rPr>
          <w:rFonts w:ascii="宋体" w:hAnsi="宋体"/>
          <w:sz w:val="28"/>
          <w:szCs w:val="28"/>
          <w:highlight w:val="none"/>
          <w:u w:val="none"/>
        </w:rPr>
      </w:pPr>
      <w:r>
        <w:rPr>
          <w:rFonts w:hint="eastAsia" w:ascii="宋体" w:hAnsi="宋体"/>
          <w:sz w:val="28"/>
          <w:szCs w:val="28"/>
          <w:highlight w:val="none"/>
          <w:u w:val="none"/>
        </w:rPr>
        <w:t>2.</w:t>
      </w:r>
      <w:r>
        <w:rPr>
          <w:rFonts w:hint="eastAsia"/>
          <w:sz w:val="28"/>
          <w:szCs w:val="28"/>
          <w:highlight w:val="none"/>
          <w:u w:val="none"/>
          <w:lang w:val="en-US" w:eastAsia="zh-CN"/>
        </w:rPr>
        <w:t>4</w:t>
      </w:r>
      <w:r>
        <w:rPr>
          <w:rFonts w:hint="eastAsia" w:ascii="宋体" w:hAnsi="宋体"/>
          <w:sz w:val="28"/>
          <w:szCs w:val="28"/>
          <w:highlight w:val="none"/>
          <w:u w:val="none"/>
        </w:rPr>
        <w:t xml:space="preserve"> 乙方提供的服务内容包括：</w:t>
      </w:r>
    </w:p>
    <w:p w14:paraId="2A17161E">
      <w:pPr>
        <w:spacing w:line="360" w:lineRule="auto"/>
        <w:ind w:left="965" w:leftChars="402" w:firstLine="148" w:firstLineChars="50"/>
        <w:rPr>
          <w:rFonts w:ascii="宋体" w:hAnsi="宋体"/>
          <w:spacing w:val="8"/>
          <w:sz w:val="28"/>
          <w:szCs w:val="28"/>
          <w:highlight w:val="none"/>
          <w:u w:val="none"/>
        </w:rPr>
      </w:pPr>
      <w:r>
        <w:rPr>
          <w:rFonts w:hint="eastAsia" w:ascii="宋体" w:hAnsi="宋体"/>
          <w:spacing w:val="8"/>
          <w:sz w:val="28"/>
          <w:szCs w:val="28"/>
          <w:highlight w:val="none"/>
          <w:u w:val="none"/>
        </w:rPr>
        <w:t>见合同附件一</w:t>
      </w:r>
    </w:p>
    <w:p w14:paraId="4ADACF6E">
      <w:pPr>
        <w:spacing w:line="360" w:lineRule="auto"/>
        <w:ind w:left="1045" w:leftChars="202" w:hanging="560" w:hangingChars="200"/>
        <w:rPr>
          <w:rFonts w:ascii="宋体" w:hAnsi="宋体"/>
          <w:sz w:val="28"/>
          <w:szCs w:val="28"/>
          <w:highlight w:val="none"/>
          <w:u w:val="none"/>
        </w:rPr>
      </w:pPr>
      <w:r>
        <w:rPr>
          <w:rFonts w:hint="eastAsia" w:ascii="宋体" w:hAnsi="宋体"/>
          <w:sz w:val="28"/>
          <w:szCs w:val="28"/>
          <w:highlight w:val="none"/>
          <w:u w:val="none"/>
        </w:rPr>
        <w:t>2.</w:t>
      </w:r>
      <w:r>
        <w:rPr>
          <w:rFonts w:hint="eastAsia"/>
          <w:sz w:val="28"/>
          <w:szCs w:val="28"/>
          <w:highlight w:val="none"/>
          <w:u w:val="none"/>
          <w:lang w:val="en-US" w:eastAsia="zh-CN"/>
        </w:rPr>
        <w:t>5</w:t>
      </w:r>
      <w:r>
        <w:rPr>
          <w:rFonts w:hint="eastAsia" w:ascii="宋体" w:hAnsi="宋体"/>
          <w:sz w:val="28"/>
          <w:szCs w:val="28"/>
          <w:highlight w:val="none"/>
          <w:u w:val="none"/>
        </w:rPr>
        <w:t>本合同约定的详细工作说明见附件一。</w:t>
      </w:r>
    </w:p>
    <w:p w14:paraId="3395A58C">
      <w:pPr>
        <w:spacing w:line="360" w:lineRule="auto"/>
        <w:ind w:left="1045" w:leftChars="202" w:hanging="560" w:hangingChars="200"/>
        <w:rPr>
          <w:rFonts w:hint="eastAsia" w:ascii="宋体" w:hAnsi="宋体"/>
          <w:sz w:val="28"/>
          <w:szCs w:val="28"/>
          <w:highlight w:val="none"/>
        </w:rPr>
      </w:pPr>
      <w:r>
        <w:rPr>
          <w:rFonts w:hint="eastAsia" w:ascii="宋体" w:hAnsi="宋体"/>
          <w:sz w:val="28"/>
          <w:szCs w:val="28"/>
          <w:highlight w:val="none"/>
        </w:rPr>
        <w:t>2.</w:t>
      </w:r>
      <w:r>
        <w:rPr>
          <w:rFonts w:hint="eastAsia"/>
          <w:sz w:val="28"/>
          <w:szCs w:val="28"/>
          <w:highlight w:val="none"/>
          <w:lang w:val="en-US" w:eastAsia="zh-CN"/>
        </w:rPr>
        <w:t>6</w:t>
      </w:r>
      <w:r>
        <w:rPr>
          <w:rFonts w:hint="eastAsia" w:ascii="宋体" w:hAnsi="宋体"/>
          <w:sz w:val="28"/>
          <w:szCs w:val="28"/>
          <w:highlight w:val="none"/>
        </w:rPr>
        <w:t>维护服务期限2</w:t>
      </w:r>
      <w:r>
        <w:rPr>
          <w:rFonts w:ascii="宋体" w:hAnsi="宋体"/>
          <w:sz w:val="28"/>
          <w:szCs w:val="28"/>
          <w:highlight w:val="none"/>
        </w:rPr>
        <w:t>02</w:t>
      </w:r>
      <w:r>
        <w:rPr>
          <w:rFonts w:hint="eastAsia"/>
          <w:sz w:val="28"/>
          <w:szCs w:val="28"/>
          <w:highlight w:val="none"/>
          <w:lang w:val="en-US" w:eastAsia="zh-CN"/>
        </w:rPr>
        <w:t>5</w:t>
      </w:r>
      <w:r>
        <w:rPr>
          <w:rFonts w:hint="eastAsia" w:ascii="宋体" w:hAnsi="宋体"/>
          <w:sz w:val="28"/>
          <w:szCs w:val="28"/>
          <w:highlight w:val="none"/>
        </w:rPr>
        <w:t>年。</w:t>
      </w:r>
    </w:p>
    <w:p w14:paraId="5475DC8C">
      <w:pPr>
        <w:spacing w:line="360" w:lineRule="auto"/>
        <w:ind w:left="1045" w:leftChars="202" w:hanging="560" w:hangingChars="200"/>
        <w:rPr>
          <w:rFonts w:hint="default" w:ascii="宋体" w:hAnsi="宋体" w:eastAsia="宋体"/>
          <w:sz w:val="28"/>
          <w:szCs w:val="28"/>
          <w:highlight w:val="none"/>
          <w:lang w:val="en-US" w:eastAsia="zh-CN"/>
        </w:rPr>
      </w:pPr>
      <w:r>
        <w:rPr>
          <w:rFonts w:hint="eastAsia"/>
          <w:sz w:val="28"/>
          <w:szCs w:val="28"/>
          <w:highlight w:val="none"/>
          <w:lang w:val="en-US" w:eastAsia="zh-CN"/>
        </w:rPr>
        <w:t>2.7 本合同金额为2025年全年维护费用，乙方维护服务时间为合同签订之日起至2025年12月31日。为保障运维连续性，2025年1月1日至合同签订前一天，由2024年度运维方（北京海新广视科技有限公司）保持运维，由乙方根据实际运维天数在全年天数中的占比，向2024年度运维方支付运维费，甲方不再向2024年度</w:t>
      </w:r>
      <w:bookmarkStart w:id="93" w:name="_GoBack"/>
      <w:bookmarkEnd w:id="93"/>
      <w:r>
        <w:rPr>
          <w:rFonts w:hint="eastAsia"/>
          <w:sz w:val="28"/>
          <w:szCs w:val="28"/>
          <w:highlight w:val="none"/>
          <w:lang w:val="en-US" w:eastAsia="zh-CN"/>
        </w:rPr>
        <w:t>运维方（北京海新广视科技有限公司）支付2025年1月1日至合同签订前一天所产生的运维费。</w:t>
      </w:r>
    </w:p>
    <w:p w14:paraId="79B4E970">
      <w:pPr>
        <w:pStyle w:val="2"/>
        <w:bidi w:val="0"/>
        <w:ind w:left="0" w:leftChars="0" w:right="0" w:rightChars="0" w:firstLine="0" w:firstLineChars="0"/>
        <w:jc w:val="center"/>
        <w:rPr>
          <w:sz w:val="32"/>
          <w:szCs w:val="32"/>
          <w:highlight w:val="none"/>
        </w:rPr>
      </w:pPr>
      <w:bookmarkStart w:id="20" w:name="_Toc93390319"/>
      <w:bookmarkStart w:id="21" w:name="_Toc93390361"/>
      <w:bookmarkStart w:id="22" w:name="_Toc93390392"/>
      <w:bookmarkStart w:id="23" w:name="_Toc105490422"/>
      <w:bookmarkStart w:id="24" w:name="_Toc93390242"/>
      <w:bookmarkStart w:id="25" w:name="_Toc93137840"/>
      <w:bookmarkStart w:id="26" w:name="_Toc94944479"/>
      <w:r>
        <w:rPr>
          <w:rFonts w:hint="eastAsia"/>
          <w:sz w:val="32"/>
          <w:szCs w:val="32"/>
          <w:highlight w:val="none"/>
        </w:rPr>
        <w:t>第三条，双方权利和义务</w:t>
      </w:r>
      <w:bookmarkEnd w:id="20"/>
      <w:bookmarkEnd w:id="21"/>
      <w:bookmarkEnd w:id="22"/>
      <w:bookmarkEnd w:id="23"/>
      <w:bookmarkEnd w:id="24"/>
      <w:bookmarkEnd w:id="25"/>
      <w:bookmarkEnd w:id="26"/>
    </w:p>
    <w:p w14:paraId="24804B4A">
      <w:pPr>
        <w:spacing w:line="360" w:lineRule="auto"/>
        <w:ind w:left="1194" w:leftChars="200" w:hanging="714" w:hangingChars="255"/>
        <w:rPr>
          <w:sz w:val="28"/>
          <w:szCs w:val="28"/>
          <w:highlight w:val="none"/>
        </w:rPr>
      </w:pPr>
      <w:r>
        <w:rPr>
          <w:rFonts w:hint="eastAsia"/>
          <w:sz w:val="28"/>
          <w:szCs w:val="28"/>
          <w:highlight w:val="none"/>
        </w:rPr>
        <w:t>3.1   甲方权利和义务</w:t>
      </w:r>
    </w:p>
    <w:p w14:paraId="0EBF997A">
      <w:pPr>
        <w:spacing w:line="360" w:lineRule="auto"/>
        <w:ind w:left="1344" w:leftChars="201" w:hanging="862" w:hangingChars="308"/>
        <w:rPr>
          <w:sz w:val="28"/>
          <w:szCs w:val="28"/>
          <w:highlight w:val="none"/>
        </w:rPr>
      </w:pPr>
      <w:r>
        <w:rPr>
          <w:rFonts w:hint="eastAsia"/>
          <w:sz w:val="28"/>
          <w:szCs w:val="28"/>
          <w:highlight w:val="none"/>
        </w:rPr>
        <w:t>3.1.1 甲方应按附件1的项目计划时间提供乙方工作所需环境，包括但不限于软硬件环境、工作场所；甲方应对工作场所和环境有危险的地方要给予乙方特别的警示，并在明显处悬挂标志和标示。</w:t>
      </w:r>
    </w:p>
    <w:p w14:paraId="3E1E3DF6">
      <w:pPr>
        <w:spacing w:line="360" w:lineRule="auto"/>
        <w:ind w:left="1373" w:leftChars="198" w:hanging="898" w:hangingChars="321"/>
        <w:rPr>
          <w:sz w:val="28"/>
          <w:szCs w:val="28"/>
          <w:highlight w:val="none"/>
        </w:rPr>
      </w:pPr>
      <w:r>
        <w:rPr>
          <w:rFonts w:hint="eastAsia"/>
          <w:sz w:val="28"/>
          <w:szCs w:val="28"/>
          <w:highlight w:val="none"/>
        </w:rPr>
        <w:t>3.1.2 甲方应向乙方提供并允许乙方为服务工作目的而使用合同双方商议确认的信息、数据、资料。</w:t>
      </w:r>
    </w:p>
    <w:p w14:paraId="2D08EE89">
      <w:pPr>
        <w:spacing w:line="360" w:lineRule="auto"/>
        <w:ind w:left="1325" w:leftChars="202" w:hanging="840" w:hangingChars="300"/>
        <w:rPr>
          <w:sz w:val="28"/>
          <w:szCs w:val="28"/>
          <w:highlight w:val="none"/>
        </w:rPr>
      </w:pPr>
      <w:r>
        <w:rPr>
          <w:rFonts w:hint="eastAsia"/>
          <w:sz w:val="28"/>
          <w:szCs w:val="28"/>
          <w:highlight w:val="none"/>
        </w:rPr>
        <w:t>3.1.3 甲方有权对本项目实施进行管理。对不符合甲方要求的要求乙方予以纠正。</w:t>
      </w:r>
    </w:p>
    <w:p w14:paraId="668E225D">
      <w:pPr>
        <w:spacing w:line="360" w:lineRule="auto"/>
        <w:ind w:left="1373" w:leftChars="198" w:hanging="898" w:hangingChars="321"/>
        <w:rPr>
          <w:sz w:val="28"/>
          <w:szCs w:val="28"/>
          <w:highlight w:val="none"/>
        </w:rPr>
      </w:pPr>
      <w:r>
        <w:rPr>
          <w:rFonts w:hint="eastAsia"/>
          <w:sz w:val="28"/>
          <w:szCs w:val="28"/>
          <w:highlight w:val="none"/>
        </w:rPr>
        <w:t>3.1.4甲方指派授权人负责该项目中与乙方沟通联系，授权期间，该授权人的行为视为甲方的行为。甲方如变更授权人，应提前</w:t>
      </w:r>
      <w:r>
        <w:rPr>
          <w:rFonts w:hint="eastAsia"/>
          <w:sz w:val="28"/>
          <w:szCs w:val="28"/>
          <w:highlight w:val="none"/>
          <w:u w:val="single"/>
        </w:rPr>
        <w:t xml:space="preserve"> 5 </w:t>
      </w:r>
      <w:r>
        <w:rPr>
          <w:rFonts w:hint="eastAsia"/>
          <w:sz w:val="28"/>
          <w:szCs w:val="28"/>
          <w:highlight w:val="none"/>
        </w:rPr>
        <w:t>个工作日书面通知乙方变更后的授权人信息。</w:t>
      </w:r>
    </w:p>
    <w:p w14:paraId="5C2A5209">
      <w:pPr>
        <w:spacing w:line="360" w:lineRule="auto"/>
        <w:ind w:left="1373" w:leftChars="198" w:hanging="898" w:hangingChars="321"/>
        <w:rPr>
          <w:rFonts w:hint="eastAsia" w:eastAsia="宋体"/>
          <w:sz w:val="28"/>
          <w:szCs w:val="28"/>
          <w:highlight w:val="none"/>
          <w:lang w:eastAsia="zh-CN"/>
        </w:rPr>
      </w:pPr>
      <w:r>
        <w:rPr>
          <w:rFonts w:hint="eastAsia"/>
          <w:sz w:val="28"/>
          <w:szCs w:val="28"/>
          <w:highlight w:val="none"/>
        </w:rPr>
        <w:t xml:space="preserve">      授权人姓名：</w:t>
      </w:r>
      <w:r>
        <w:rPr>
          <w:rFonts w:hint="eastAsia"/>
          <w:sz w:val="28"/>
          <w:szCs w:val="28"/>
          <w:highlight w:val="none"/>
          <w:u w:val="single"/>
          <w:lang w:val="en-US" w:eastAsia="zh-CN"/>
        </w:rPr>
        <w:t>梁雯</w:t>
      </w:r>
    </w:p>
    <w:p w14:paraId="326A6301">
      <w:pPr>
        <w:spacing w:line="360" w:lineRule="auto"/>
        <w:ind w:left="1373" w:leftChars="198" w:hanging="898" w:hangingChars="321"/>
        <w:rPr>
          <w:sz w:val="28"/>
          <w:szCs w:val="28"/>
          <w:highlight w:val="none"/>
        </w:rPr>
      </w:pPr>
      <w:r>
        <w:rPr>
          <w:rFonts w:hint="eastAsia"/>
          <w:sz w:val="28"/>
          <w:szCs w:val="28"/>
          <w:highlight w:val="none"/>
        </w:rPr>
        <w:t xml:space="preserve">      授权人联系电话：</w:t>
      </w:r>
      <w:r>
        <w:rPr>
          <w:rFonts w:hint="eastAsia"/>
          <w:color w:val="000000"/>
          <w:sz w:val="28"/>
          <w:szCs w:val="28"/>
          <w:highlight w:val="none"/>
          <w:u w:val="single"/>
        </w:rPr>
        <w:t>010-88487027</w:t>
      </w:r>
    </w:p>
    <w:p w14:paraId="0ADD44A5">
      <w:pPr>
        <w:spacing w:line="360" w:lineRule="auto"/>
        <w:ind w:left="1373" w:leftChars="198" w:hanging="898" w:hangingChars="321"/>
        <w:rPr>
          <w:rFonts w:hint="default" w:eastAsia="宋体"/>
          <w:sz w:val="28"/>
          <w:szCs w:val="28"/>
          <w:highlight w:val="none"/>
          <w:lang w:val="en-US" w:eastAsia="zh-CN"/>
        </w:rPr>
      </w:pPr>
      <w:r>
        <w:rPr>
          <w:rFonts w:hint="eastAsia"/>
          <w:sz w:val="28"/>
          <w:szCs w:val="28"/>
          <w:highlight w:val="none"/>
        </w:rPr>
        <w:t xml:space="preserve">      授权人联系地址：</w:t>
      </w:r>
      <w:r>
        <w:rPr>
          <w:rFonts w:hint="eastAsia"/>
          <w:color w:val="000000"/>
          <w:sz w:val="28"/>
          <w:szCs w:val="28"/>
          <w:highlight w:val="none"/>
          <w:u w:val="single"/>
        </w:rPr>
        <w:t>北京市海淀区</w:t>
      </w:r>
      <w:r>
        <w:rPr>
          <w:rFonts w:hint="eastAsia"/>
          <w:color w:val="000000"/>
          <w:sz w:val="28"/>
          <w:szCs w:val="28"/>
          <w:highlight w:val="none"/>
          <w:u w:val="single"/>
          <w:lang w:val="en-US" w:eastAsia="zh-CN"/>
        </w:rPr>
        <w:t>西四环北路11号</w:t>
      </w:r>
    </w:p>
    <w:p w14:paraId="179A0819">
      <w:pPr>
        <w:spacing w:line="360" w:lineRule="auto"/>
        <w:ind w:left="1194" w:leftChars="200" w:hanging="714" w:hangingChars="255"/>
        <w:rPr>
          <w:sz w:val="28"/>
          <w:szCs w:val="28"/>
          <w:highlight w:val="none"/>
        </w:rPr>
      </w:pPr>
      <w:r>
        <w:rPr>
          <w:rFonts w:hint="eastAsia"/>
          <w:sz w:val="28"/>
          <w:szCs w:val="28"/>
          <w:highlight w:val="none"/>
        </w:rPr>
        <w:t>3.1.5 甲方应按本合同第四条的约定向乙方支付款项。</w:t>
      </w:r>
    </w:p>
    <w:p w14:paraId="023D41B1">
      <w:pPr>
        <w:spacing w:line="360" w:lineRule="auto"/>
        <w:ind w:left="1194" w:leftChars="200" w:hanging="714" w:hangingChars="255"/>
        <w:rPr>
          <w:sz w:val="28"/>
          <w:szCs w:val="28"/>
          <w:highlight w:val="none"/>
        </w:rPr>
      </w:pPr>
      <w:bookmarkStart w:id="27" w:name="_Toc93137841"/>
      <w:bookmarkStart w:id="28" w:name="_Toc93134301"/>
      <w:r>
        <w:rPr>
          <w:rFonts w:hint="eastAsia"/>
          <w:sz w:val="28"/>
          <w:szCs w:val="28"/>
          <w:highlight w:val="none"/>
        </w:rPr>
        <w:t>3.2   乙方权利和义务</w:t>
      </w:r>
    </w:p>
    <w:p w14:paraId="51B0E22E">
      <w:pPr>
        <w:spacing w:line="360" w:lineRule="auto"/>
        <w:ind w:left="1194" w:leftChars="200" w:hanging="714" w:hangingChars="255"/>
        <w:rPr>
          <w:sz w:val="28"/>
          <w:szCs w:val="28"/>
          <w:highlight w:val="none"/>
        </w:rPr>
      </w:pPr>
      <w:r>
        <w:rPr>
          <w:rFonts w:hint="eastAsia"/>
          <w:sz w:val="28"/>
          <w:szCs w:val="28"/>
          <w:highlight w:val="none"/>
        </w:rPr>
        <w:t>3.2.1 乙方应按照本合同约定的工作范围和时间完成其服务，并经甲方验收合格。</w:t>
      </w:r>
    </w:p>
    <w:p w14:paraId="214888D5">
      <w:pPr>
        <w:spacing w:line="360" w:lineRule="auto"/>
        <w:ind w:left="1248" w:leftChars="199" w:hanging="770" w:hangingChars="275"/>
        <w:rPr>
          <w:sz w:val="28"/>
          <w:szCs w:val="28"/>
          <w:highlight w:val="none"/>
        </w:rPr>
      </w:pPr>
      <w:r>
        <w:rPr>
          <w:rFonts w:hint="eastAsia"/>
          <w:sz w:val="28"/>
          <w:szCs w:val="28"/>
          <w:highlight w:val="none"/>
        </w:rPr>
        <w:t>3.2.2 乙方保证其派出人员拥有从事本项目工作的资质及能力，并保证服务成果不侵犯任何第三方的合法权益，包括但不限于知识产权等。</w:t>
      </w:r>
    </w:p>
    <w:p w14:paraId="6C78735B">
      <w:pPr>
        <w:spacing w:line="360" w:lineRule="auto"/>
        <w:ind w:left="1248" w:leftChars="199" w:hanging="770" w:hangingChars="275"/>
        <w:rPr>
          <w:sz w:val="28"/>
          <w:szCs w:val="28"/>
          <w:highlight w:val="none"/>
        </w:rPr>
      </w:pPr>
      <w:r>
        <w:rPr>
          <w:rFonts w:hint="eastAsia"/>
          <w:sz w:val="28"/>
          <w:szCs w:val="28"/>
          <w:highlight w:val="none"/>
        </w:rPr>
        <w:t>3.2.3 乙方保证其服务符合附件1中约定的质量要求，若在服务成果的使用过程中发现有因乙方原因导致的缺陷，将按照本合同第七条约定承担责任。</w:t>
      </w:r>
    </w:p>
    <w:p w14:paraId="3137BD47">
      <w:pPr>
        <w:spacing w:line="360" w:lineRule="auto"/>
        <w:ind w:left="1194" w:leftChars="200" w:hanging="714" w:hangingChars="255"/>
        <w:rPr>
          <w:sz w:val="28"/>
          <w:szCs w:val="28"/>
          <w:highlight w:val="none"/>
        </w:rPr>
      </w:pPr>
      <w:r>
        <w:rPr>
          <w:rFonts w:hint="eastAsia"/>
          <w:sz w:val="28"/>
          <w:szCs w:val="28"/>
          <w:highlight w:val="none"/>
        </w:rPr>
        <w:t>3.2.4 乙方应按照本合同第五条的约定向甲方交付服务成果，并经甲方验收合格。</w:t>
      </w:r>
    </w:p>
    <w:p w14:paraId="1086B7B6">
      <w:pPr>
        <w:spacing w:line="360" w:lineRule="auto"/>
        <w:ind w:left="1334" w:leftChars="200" w:hanging="854" w:hangingChars="305"/>
        <w:rPr>
          <w:sz w:val="28"/>
          <w:szCs w:val="28"/>
          <w:highlight w:val="none"/>
        </w:rPr>
      </w:pPr>
      <w:r>
        <w:rPr>
          <w:rFonts w:hint="eastAsia"/>
          <w:sz w:val="28"/>
          <w:szCs w:val="28"/>
          <w:highlight w:val="none"/>
        </w:rPr>
        <w:t>3.2.5 乙方保证其派出人员严格遵守甲方的有关规章管理制度和项目管理规范。</w:t>
      </w:r>
    </w:p>
    <w:p w14:paraId="0FFA5AB8">
      <w:pPr>
        <w:spacing w:line="360" w:lineRule="auto"/>
        <w:ind w:left="1334" w:leftChars="200" w:hanging="854" w:hangingChars="305"/>
        <w:rPr>
          <w:sz w:val="28"/>
          <w:szCs w:val="28"/>
          <w:highlight w:val="none"/>
        </w:rPr>
      </w:pPr>
      <w:r>
        <w:rPr>
          <w:rFonts w:hint="eastAsia"/>
          <w:sz w:val="28"/>
          <w:szCs w:val="28"/>
          <w:highlight w:val="none"/>
        </w:rPr>
        <w:t>3.2.6 乙方指派授权人负责该项目中与乙方沟通联系，授权期间，该授权人的行为视为甲方的行为。乙方如变更授权人，应提前</w:t>
      </w:r>
      <w:r>
        <w:rPr>
          <w:rFonts w:hint="eastAsia"/>
          <w:sz w:val="28"/>
          <w:szCs w:val="28"/>
          <w:highlight w:val="none"/>
          <w:u w:val="single"/>
        </w:rPr>
        <w:t xml:space="preserve"> 5 </w:t>
      </w:r>
      <w:r>
        <w:rPr>
          <w:rFonts w:hint="eastAsia"/>
          <w:sz w:val="28"/>
          <w:szCs w:val="28"/>
          <w:highlight w:val="none"/>
        </w:rPr>
        <w:t>个工作日书面通知甲方变更后的授权人信息。</w:t>
      </w:r>
    </w:p>
    <w:p w14:paraId="702EFA13">
      <w:pPr>
        <w:spacing w:line="360" w:lineRule="auto"/>
        <w:ind w:left="1373" w:leftChars="198" w:hanging="898" w:hangingChars="321"/>
        <w:rPr>
          <w:sz w:val="28"/>
          <w:szCs w:val="28"/>
          <w:highlight w:val="none"/>
        </w:rPr>
      </w:pPr>
      <w:r>
        <w:rPr>
          <w:rFonts w:hint="eastAsia"/>
          <w:sz w:val="28"/>
          <w:szCs w:val="28"/>
          <w:highlight w:val="none"/>
        </w:rPr>
        <w:t xml:space="preserve">      授权人姓名：</w:t>
      </w:r>
      <w:r>
        <w:rPr>
          <w:rFonts w:hint="eastAsia"/>
          <w:sz w:val="28"/>
          <w:szCs w:val="28"/>
          <w:highlight w:val="none"/>
          <w:u w:val="single"/>
        </w:rPr>
        <w:t>刘毅</w:t>
      </w:r>
    </w:p>
    <w:p w14:paraId="661B14D1">
      <w:pPr>
        <w:spacing w:line="360" w:lineRule="auto"/>
        <w:ind w:left="1373" w:leftChars="198" w:hanging="898" w:hangingChars="321"/>
        <w:rPr>
          <w:sz w:val="28"/>
          <w:szCs w:val="28"/>
          <w:highlight w:val="none"/>
        </w:rPr>
      </w:pPr>
      <w:r>
        <w:rPr>
          <w:rFonts w:hint="eastAsia"/>
          <w:sz w:val="28"/>
          <w:szCs w:val="28"/>
          <w:highlight w:val="none"/>
        </w:rPr>
        <w:t xml:space="preserve">      授权人联系电话：</w:t>
      </w:r>
      <w:r>
        <w:rPr>
          <w:sz w:val="28"/>
          <w:szCs w:val="28"/>
          <w:highlight w:val="none"/>
          <w:u w:val="single"/>
        </w:rPr>
        <w:t>010-</w:t>
      </w:r>
      <w:r>
        <w:rPr>
          <w:rFonts w:hint="eastAsia"/>
          <w:sz w:val="28"/>
          <w:szCs w:val="28"/>
          <w:highlight w:val="none"/>
          <w:u w:val="single"/>
        </w:rPr>
        <w:t>88456676</w:t>
      </w:r>
    </w:p>
    <w:p w14:paraId="1CD9C756">
      <w:pPr>
        <w:ind w:firstLine="1260" w:firstLineChars="450"/>
        <w:rPr>
          <w:highlight w:val="none"/>
          <w:u w:val="single"/>
        </w:rPr>
      </w:pPr>
      <w:r>
        <w:rPr>
          <w:rFonts w:hint="eastAsia"/>
          <w:sz w:val="28"/>
          <w:szCs w:val="28"/>
          <w:highlight w:val="none"/>
        </w:rPr>
        <w:t>授权人联系地址：</w:t>
      </w:r>
      <w:r>
        <w:rPr>
          <w:rFonts w:hint="eastAsia"/>
          <w:color w:val="000000"/>
          <w:sz w:val="28"/>
          <w:szCs w:val="28"/>
          <w:highlight w:val="none"/>
          <w:u w:val="single"/>
        </w:rPr>
        <w:t>北京市海淀区上地信息路26号1110，1112室</w:t>
      </w:r>
      <w:r>
        <w:rPr>
          <w:bCs/>
          <w:sz w:val="28"/>
          <w:szCs w:val="28"/>
          <w:highlight w:val="none"/>
          <w:u w:val="single"/>
        </w:rPr>
        <w:t xml:space="preserve"> </w:t>
      </w:r>
    </w:p>
    <w:p w14:paraId="584D8047">
      <w:pPr>
        <w:spacing w:line="360" w:lineRule="auto"/>
        <w:ind w:left="1373" w:leftChars="198" w:hanging="898" w:hangingChars="321"/>
        <w:rPr>
          <w:sz w:val="28"/>
          <w:szCs w:val="28"/>
          <w:highlight w:val="none"/>
        </w:rPr>
      </w:pPr>
    </w:p>
    <w:p w14:paraId="52C56E00">
      <w:pPr>
        <w:spacing w:line="360" w:lineRule="auto"/>
        <w:ind w:left="1438" w:leftChars="198" w:hanging="963" w:hangingChars="321"/>
        <w:rPr>
          <w:rFonts w:cs="黑体"/>
          <w:sz w:val="30"/>
          <w:szCs w:val="30"/>
          <w:highlight w:val="none"/>
        </w:rPr>
      </w:pPr>
      <w:r>
        <w:rPr>
          <w:rFonts w:hint="eastAsia" w:cs="黑体"/>
          <w:sz w:val="30"/>
          <w:szCs w:val="30"/>
          <w:highlight w:val="none"/>
        </w:rPr>
        <w:t>3.2.7 乙方应当按照合同约定的项目、时间及要求完成各项工作，并应及时、充分地与甲方沟通，以正确理解甲方要求，并按甲方要求执行。当甲方对乙方的服务及工作成果不满意时，乙方应按甲方要求在甲方指定的合理期限内进行相应调整，直至甲方完全满意。</w:t>
      </w:r>
    </w:p>
    <w:p w14:paraId="4049E797">
      <w:pPr>
        <w:spacing w:line="360" w:lineRule="auto"/>
        <w:ind w:left="1438" w:leftChars="198" w:hanging="963" w:hangingChars="321"/>
        <w:rPr>
          <w:sz w:val="28"/>
          <w:szCs w:val="28"/>
          <w:highlight w:val="none"/>
        </w:rPr>
      </w:pPr>
      <w:r>
        <w:rPr>
          <w:rFonts w:hint="eastAsia" w:cs="黑体"/>
          <w:sz w:val="30"/>
          <w:szCs w:val="30"/>
          <w:highlight w:val="none"/>
        </w:rPr>
        <w:t>3.2.8．乙方在甲方网站上发布的信息应当合法合规且不违反社会公序良俗、公共道德、国家大政方针政策，不侵犯任何他人权利。否则由乙方自行承担责任。</w:t>
      </w:r>
    </w:p>
    <w:p w14:paraId="5547D67A">
      <w:pPr>
        <w:spacing w:line="360" w:lineRule="auto"/>
        <w:ind w:left="1395" w:leftChars="200" w:hanging="915" w:hangingChars="305"/>
        <w:rPr>
          <w:sz w:val="28"/>
          <w:szCs w:val="28"/>
          <w:highlight w:val="none"/>
        </w:rPr>
      </w:pPr>
      <w:r>
        <w:rPr>
          <w:rFonts w:hint="eastAsia" w:cs="黑体"/>
          <w:sz w:val="30"/>
          <w:szCs w:val="30"/>
          <w:highlight w:val="none"/>
        </w:rPr>
        <w:t>3.2.9.乙方应当妥善保管甲方各平台密码并防止密码泄露，不得向任何第三方或与本项目服务无关的人员披露密码。</w:t>
      </w:r>
    </w:p>
    <w:bookmarkEnd w:id="27"/>
    <w:bookmarkEnd w:id="28"/>
    <w:p w14:paraId="445E3969">
      <w:pPr>
        <w:pStyle w:val="2"/>
        <w:bidi w:val="0"/>
        <w:ind w:left="0" w:leftChars="0" w:right="0" w:rightChars="0" w:firstLine="0" w:firstLineChars="0"/>
        <w:jc w:val="center"/>
        <w:rPr>
          <w:rFonts w:hint="eastAsia" w:ascii="宋体" w:hAnsi="宋体" w:eastAsia="宋体" w:cs="宋体"/>
          <w:b/>
          <w:sz w:val="32"/>
          <w:szCs w:val="32"/>
          <w:highlight w:val="none"/>
        </w:rPr>
      </w:pPr>
      <w:bookmarkStart w:id="29" w:name="_Toc93390243"/>
      <w:bookmarkStart w:id="30" w:name="_Toc93390393"/>
      <w:bookmarkStart w:id="31" w:name="_Toc94944480"/>
      <w:bookmarkStart w:id="32" w:name="_Toc105490423"/>
      <w:bookmarkStart w:id="33" w:name="_Toc93390362"/>
      <w:bookmarkStart w:id="34" w:name="_Toc93390320"/>
      <w:r>
        <w:rPr>
          <w:rFonts w:hint="eastAsia" w:ascii="宋体" w:hAnsi="宋体" w:eastAsia="宋体" w:cs="宋体"/>
          <w:b/>
          <w:sz w:val="32"/>
          <w:szCs w:val="32"/>
          <w:highlight w:val="none"/>
        </w:rPr>
        <w:t>第四条，价款及支付</w:t>
      </w:r>
      <w:bookmarkEnd w:id="29"/>
      <w:bookmarkEnd w:id="30"/>
      <w:bookmarkEnd w:id="31"/>
      <w:bookmarkEnd w:id="32"/>
      <w:bookmarkEnd w:id="33"/>
      <w:bookmarkEnd w:id="34"/>
    </w:p>
    <w:p w14:paraId="36792815">
      <w:pPr>
        <w:spacing w:line="360" w:lineRule="auto"/>
        <w:ind w:left="1194" w:leftChars="200" w:hanging="714" w:hangingChars="255"/>
        <w:rPr>
          <w:sz w:val="28"/>
          <w:szCs w:val="28"/>
          <w:highlight w:val="none"/>
        </w:rPr>
      </w:pPr>
      <w:r>
        <w:rPr>
          <w:rFonts w:hint="eastAsia"/>
          <w:sz w:val="28"/>
          <w:szCs w:val="28"/>
          <w:highlight w:val="none"/>
        </w:rPr>
        <w:t>4.1  合同总价款:</w:t>
      </w:r>
    </w:p>
    <w:p w14:paraId="751C8966">
      <w:pPr>
        <w:spacing w:line="360" w:lineRule="auto"/>
        <w:ind w:left="154" w:firstLine="560" w:firstLineChars="200"/>
        <w:rPr>
          <w:sz w:val="28"/>
          <w:szCs w:val="28"/>
          <w:highlight w:val="none"/>
          <w:u w:val="none"/>
        </w:rPr>
      </w:pPr>
      <w:r>
        <w:rPr>
          <w:rFonts w:hint="eastAsia"/>
          <w:sz w:val="28"/>
          <w:szCs w:val="28"/>
          <w:highlight w:val="none"/>
          <w:u w:val="none"/>
        </w:rPr>
        <w:t>本合同总价款为人民币</w:t>
      </w:r>
      <w:r>
        <w:rPr>
          <w:rFonts w:hint="eastAsia"/>
          <w:sz w:val="28"/>
          <w:szCs w:val="28"/>
          <w:highlight w:val="none"/>
          <w:u w:val="single"/>
          <w:lang w:val="en-US" w:eastAsia="zh-CN"/>
        </w:rPr>
        <w:t>壹佰零贰万陆仟元整</w:t>
      </w:r>
      <w:r>
        <w:rPr>
          <w:rFonts w:hint="eastAsia"/>
          <w:sz w:val="28"/>
          <w:szCs w:val="28"/>
          <w:highlight w:val="none"/>
          <w:u w:val="none"/>
          <w:lang w:eastAsia="zh-CN"/>
        </w:rPr>
        <w:t>（</w:t>
      </w:r>
      <w:r>
        <w:rPr>
          <w:rFonts w:hint="default" w:ascii="Arial" w:hAnsi="Arial" w:cs="Arial"/>
          <w:sz w:val="28"/>
          <w:szCs w:val="28"/>
          <w:highlight w:val="none"/>
          <w:u w:val="none"/>
        </w:rPr>
        <w:t>¥</w:t>
      </w:r>
      <w:r>
        <w:rPr>
          <w:rFonts w:hint="eastAsia"/>
          <w:sz w:val="28"/>
          <w:szCs w:val="28"/>
          <w:highlight w:val="none"/>
          <w:u w:val="none"/>
          <w:lang w:val="en-US" w:eastAsia="zh-CN"/>
        </w:rPr>
        <w:t>1026000</w:t>
      </w:r>
      <w:r>
        <w:rPr>
          <w:rFonts w:hint="eastAsia"/>
          <w:sz w:val="28"/>
          <w:szCs w:val="28"/>
          <w:highlight w:val="none"/>
          <w:u w:val="none"/>
          <w:lang w:eastAsia="zh-CN"/>
        </w:rPr>
        <w:t>）</w:t>
      </w:r>
      <w:r>
        <w:rPr>
          <w:rFonts w:hint="eastAsia"/>
          <w:sz w:val="28"/>
          <w:szCs w:val="28"/>
          <w:highlight w:val="none"/>
          <w:u w:val="none"/>
        </w:rPr>
        <w:t>。该价格为包含全部相关税费的最终价格。</w:t>
      </w:r>
    </w:p>
    <w:p w14:paraId="22717887">
      <w:pPr>
        <w:spacing w:line="360" w:lineRule="auto"/>
        <w:ind w:firstLine="420" w:firstLineChars="150"/>
        <w:rPr>
          <w:sz w:val="28"/>
          <w:szCs w:val="28"/>
          <w:highlight w:val="none"/>
          <w:u w:val="none"/>
        </w:rPr>
      </w:pPr>
      <w:r>
        <w:rPr>
          <w:rFonts w:hint="eastAsia"/>
          <w:sz w:val="28"/>
          <w:szCs w:val="28"/>
          <w:highlight w:val="none"/>
          <w:u w:val="none"/>
        </w:rPr>
        <w:t>4.2  付款方式：</w:t>
      </w:r>
    </w:p>
    <w:p w14:paraId="54000111">
      <w:pPr>
        <w:spacing w:line="360" w:lineRule="auto"/>
        <w:ind w:left="1294" w:leftChars="200" w:hanging="814" w:hangingChars="291"/>
        <w:rPr>
          <w:sz w:val="28"/>
          <w:szCs w:val="28"/>
          <w:highlight w:val="none"/>
          <w:u w:val="none"/>
        </w:rPr>
      </w:pPr>
      <w:r>
        <w:rPr>
          <w:rFonts w:hint="eastAsia"/>
          <w:sz w:val="28"/>
          <w:szCs w:val="28"/>
          <w:highlight w:val="none"/>
          <w:u w:val="none"/>
        </w:rPr>
        <w:t>4.2.1 本合采用阶段结算方式。</w:t>
      </w:r>
    </w:p>
    <w:p w14:paraId="479A68F0">
      <w:pPr>
        <w:spacing w:line="360" w:lineRule="auto"/>
        <w:ind w:left="154" w:firstLine="560" w:firstLineChars="200"/>
        <w:rPr>
          <w:sz w:val="28"/>
          <w:szCs w:val="28"/>
          <w:highlight w:val="none"/>
          <w:u w:val="none"/>
        </w:rPr>
      </w:pPr>
      <w:r>
        <w:rPr>
          <w:rFonts w:hint="eastAsia"/>
          <w:sz w:val="28"/>
          <w:szCs w:val="28"/>
          <w:highlight w:val="none"/>
          <w:u w:val="none"/>
        </w:rPr>
        <w:t>第一次付款：</w:t>
      </w:r>
      <w:r>
        <w:rPr>
          <w:rFonts w:hint="eastAsia"/>
          <w:sz w:val="28"/>
          <w:szCs w:val="28"/>
          <w:highlight w:val="none"/>
          <w:u w:val="single"/>
          <w:lang w:eastAsia="zh-CN"/>
        </w:rPr>
        <w:t>202</w:t>
      </w:r>
      <w:r>
        <w:rPr>
          <w:rFonts w:hint="eastAsia"/>
          <w:sz w:val="28"/>
          <w:szCs w:val="28"/>
          <w:highlight w:val="none"/>
          <w:u w:val="single"/>
          <w:lang w:val="en-US" w:eastAsia="zh-CN"/>
        </w:rPr>
        <w:t>5</w:t>
      </w:r>
      <w:r>
        <w:rPr>
          <w:rFonts w:hint="eastAsia"/>
          <w:sz w:val="28"/>
          <w:szCs w:val="28"/>
          <w:highlight w:val="none"/>
          <w:u w:val="single"/>
        </w:rPr>
        <w:t>年</w:t>
      </w:r>
      <w:r>
        <w:rPr>
          <w:rFonts w:hint="eastAsia"/>
          <w:sz w:val="28"/>
          <w:szCs w:val="28"/>
          <w:highlight w:val="none"/>
          <w:u w:val="single"/>
          <w:lang w:val="en-US" w:eastAsia="zh-CN"/>
        </w:rPr>
        <w:t>5</w:t>
      </w:r>
      <w:r>
        <w:rPr>
          <w:sz w:val="28"/>
          <w:szCs w:val="28"/>
          <w:highlight w:val="none"/>
          <w:u w:val="single"/>
        </w:rPr>
        <w:t>月</w:t>
      </w:r>
      <w:r>
        <w:rPr>
          <w:rFonts w:hint="eastAsia"/>
          <w:sz w:val="28"/>
          <w:szCs w:val="28"/>
          <w:highlight w:val="none"/>
          <w:u w:val="single"/>
          <w:lang w:val="en-US" w:eastAsia="zh-CN"/>
        </w:rPr>
        <w:t>30</w:t>
      </w:r>
      <w:r>
        <w:rPr>
          <w:rFonts w:hint="eastAsia"/>
          <w:sz w:val="28"/>
          <w:szCs w:val="28"/>
          <w:highlight w:val="none"/>
          <w:u w:val="single"/>
        </w:rPr>
        <w:t>日</w:t>
      </w:r>
      <w:r>
        <w:rPr>
          <w:rFonts w:hint="eastAsia"/>
          <w:sz w:val="28"/>
          <w:szCs w:val="28"/>
          <w:highlight w:val="none"/>
          <w:u w:val="none"/>
        </w:rPr>
        <w:t>前，甲方对乙方前期工作进行验收，验收合格，且</w:t>
      </w:r>
      <w:r>
        <w:rPr>
          <w:rFonts w:hint="eastAsia" w:cs="宋体"/>
          <w:sz w:val="28"/>
          <w:szCs w:val="28"/>
          <w:highlight w:val="none"/>
          <w:u w:val="none"/>
        </w:rPr>
        <w:t>乙方向甲方交付合同总金额的符合甲方要求的增值税发票后，</w:t>
      </w:r>
      <w:r>
        <w:rPr>
          <w:sz w:val="28"/>
          <w:szCs w:val="28"/>
          <w:highlight w:val="none"/>
          <w:u w:val="none"/>
        </w:rPr>
        <w:t>甲方应向乙方支付本合同总价款</w:t>
      </w:r>
      <w:r>
        <w:rPr>
          <w:rFonts w:hint="eastAsia"/>
          <w:sz w:val="28"/>
          <w:szCs w:val="28"/>
          <w:highlight w:val="none"/>
          <w:u w:val="none"/>
          <w:lang w:val="en-US" w:eastAsia="zh-CN"/>
        </w:rPr>
        <w:t>7</w:t>
      </w:r>
      <w:r>
        <w:rPr>
          <w:sz w:val="28"/>
          <w:szCs w:val="28"/>
          <w:highlight w:val="none"/>
          <w:u w:val="none"/>
        </w:rPr>
        <w:t>0%的</w:t>
      </w:r>
      <w:r>
        <w:rPr>
          <w:rFonts w:hint="eastAsia"/>
          <w:sz w:val="28"/>
          <w:szCs w:val="28"/>
          <w:highlight w:val="none"/>
          <w:u w:val="none"/>
        </w:rPr>
        <w:t>项目</w:t>
      </w:r>
      <w:r>
        <w:rPr>
          <w:sz w:val="28"/>
          <w:szCs w:val="28"/>
          <w:highlight w:val="none"/>
          <w:u w:val="none"/>
        </w:rPr>
        <w:t>款，即</w:t>
      </w:r>
      <w:r>
        <w:rPr>
          <w:rFonts w:hint="eastAsia"/>
          <w:sz w:val="28"/>
          <w:szCs w:val="28"/>
          <w:highlight w:val="none"/>
          <w:u w:val="none"/>
        </w:rPr>
        <w:t>人民币</w:t>
      </w:r>
      <w:r>
        <w:rPr>
          <w:rFonts w:hint="eastAsia"/>
          <w:sz w:val="28"/>
          <w:szCs w:val="28"/>
          <w:highlight w:val="none"/>
          <w:u w:val="single"/>
          <w:lang w:val="en-US" w:eastAsia="zh-CN"/>
        </w:rPr>
        <w:t>柒拾壹万捌仟贰佰元整</w:t>
      </w:r>
      <w:r>
        <w:rPr>
          <w:rFonts w:hint="eastAsia"/>
          <w:sz w:val="28"/>
          <w:szCs w:val="28"/>
          <w:highlight w:val="none"/>
          <w:u w:val="none"/>
          <w:lang w:eastAsia="zh-CN"/>
        </w:rPr>
        <w:t>（</w:t>
      </w:r>
      <w:r>
        <w:rPr>
          <w:rFonts w:hint="default" w:ascii="Arial" w:hAnsi="Arial" w:cs="Arial"/>
          <w:sz w:val="28"/>
          <w:szCs w:val="28"/>
          <w:highlight w:val="none"/>
          <w:u w:val="none"/>
        </w:rPr>
        <w:t>¥</w:t>
      </w:r>
      <w:r>
        <w:rPr>
          <w:sz w:val="28"/>
          <w:szCs w:val="28"/>
          <w:highlight w:val="none"/>
          <w:u w:val="none"/>
        </w:rPr>
        <w:t xml:space="preserve"> </w:t>
      </w:r>
      <w:r>
        <w:rPr>
          <w:rFonts w:hint="eastAsia"/>
          <w:sz w:val="28"/>
          <w:szCs w:val="28"/>
          <w:highlight w:val="none"/>
          <w:u w:val="none"/>
          <w:lang w:val="en-US" w:eastAsia="zh-CN"/>
        </w:rPr>
        <w:t>718200</w:t>
      </w:r>
      <w:r>
        <w:rPr>
          <w:rFonts w:hint="eastAsia"/>
          <w:sz w:val="28"/>
          <w:szCs w:val="28"/>
          <w:highlight w:val="none"/>
          <w:u w:val="none"/>
          <w:lang w:eastAsia="zh-CN"/>
        </w:rPr>
        <w:t>）</w:t>
      </w:r>
      <w:r>
        <w:rPr>
          <w:rFonts w:hint="eastAsia"/>
          <w:sz w:val="28"/>
          <w:szCs w:val="28"/>
          <w:highlight w:val="none"/>
          <w:u w:val="none"/>
        </w:rPr>
        <w:t>。且乙方收到预付款后在1</w:t>
      </w:r>
      <w:r>
        <w:rPr>
          <w:sz w:val="28"/>
          <w:szCs w:val="28"/>
          <w:highlight w:val="none"/>
          <w:u w:val="none"/>
        </w:rPr>
        <w:t>5</w:t>
      </w:r>
      <w:r>
        <w:rPr>
          <w:rFonts w:hint="eastAsia"/>
          <w:sz w:val="28"/>
          <w:szCs w:val="28"/>
          <w:highlight w:val="none"/>
          <w:u w:val="none"/>
        </w:rPr>
        <w:t>个工作内以银行汇款的方式向甲方支付本合同</w:t>
      </w:r>
      <w:r>
        <w:rPr>
          <w:sz w:val="28"/>
          <w:szCs w:val="28"/>
          <w:highlight w:val="none"/>
          <w:u w:val="none"/>
        </w:rPr>
        <w:t>1</w:t>
      </w:r>
      <w:r>
        <w:rPr>
          <w:rFonts w:hint="eastAsia"/>
          <w:sz w:val="28"/>
          <w:szCs w:val="28"/>
          <w:highlight w:val="none"/>
          <w:u w:val="none"/>
        </w:rPr>
        <w:t>0</w:t>
      </w:r>
      <w:r>
        <w:rPr>
          <w:sz w:val="28"/>
          <w:szCs w:val="28"/>
          <w:highlight w:val="none"/>
          <w:u w:val="none"/>
        </w:rPr>
        <w:t>%的</w:t>
      </w:r>
      <w:r>
        <w:rPr>
          <w:rFonts w:hint="eastAsia"/>
          <w:sz w:val="28"/>
          <w:szCs w:val="28"/>
          <w:highlight w:val="none"/>
          <w:u w:val="none"/>
          <w:lang w:val="en-US" w:eastAsia="zh-CN"/>
        </w:rPr>
        <w:t>履约保证金</w:t>
      </w:r>
      <w:r>
        <w:rPr>
          <w:sz w:val="28"/>
          <w:szCs w:val="28"/>
          <w:highlight w:val="none"/>
          <w:u w:val="none"/>
        </w:rPr>
        <w:t>，即</w:t>
      </w:r>
      <w:r>
        <w:rPr>
          <w:rFonts w:hint="eastAsia"/>
          <w:sz w:val="28"/>
          <w:szCs w:val="28"/>
          <w:highlight w:val="none"/>
          <w:u w:val="none"/>
        </w:rPr>
        <w:t>人民币</w:t>
      </w:r>
      <w:r>
        <w:rPr>
          <w:rFonts w:hint="eastAsia"/>
          <w:sz w:val="28"/>
          <w:szCs w:val="28"/>
          <w:highlight w:val="none"/>
          <w:u w:val="single"/>
          <w:lang w:val="en-US" w:eastAsia="zh-CN"/>
        </w:rPr>
        <w:t>壹拾万贰仟陆佰元整</w:t>
      </w:r>
      <w:r>
        <w:rPr>
          <w:rFonts w:hint="eastAsia"/>
          <w:sz w:val="28"/>
          <w:szCs w:val="28"/>
          <w:highlight w:val="none"/>
          <w:u w:val="none"/>
          <w:lang w:eastAsia="zh-CN"/>
        </w:rPr>
        <w:t>（</w:t>
      </w:r>
      <w:r>
        <w:rPr>
          <w:rFonts w:hint="default" w:ascii="Arial" w:hAnsi="Arial" w:cs="Arial"/>
          <w:sz w:val="28"/>
          <w:szCs w:val="28"/>
          <w:highlight w:val="none"/>
          <w:u w:val="none"/>
        </w:rPr>
        <w:t>¥</w:t>
      </w:r>
      <w:r>
        <w:rPr>
          <w:rFonts w:hint="eastAsia"/>
          <w:sz w:val="28"/>
          <w:szCs w:val="28"/>
          <w:highlight w:val="none"/>
          <w:u w:val="none"/>
          <w:lang w:val="en-US" w:eastAsia="zh-CN"/>
        </w:rPr>
        <w:t xml:space="preserve"> 102600</w:t>
      </w:r>
      <w:r>
        <w:rPr>
          <w:rFonts w:hint="eastAsia"/>
          <w:sz w:val="28"/>
          <w:szCs w:val="28"/>
          <w:highlight w:val="none"/>
          <w:u w:val="none"/>
          <w:lang w:eastAsia="zh-CN"/>
        </w:rPr>
        <w:t>）</w:t>
      </w:r>
      <w:r>
        <w:rPr>
          <w:rFonts w:hint="eastAsia"/>
          <w:sz w:val="28"/>
          <w:szCs w:val="28"/>
          <w:highlight w:val="none"/>
          <w:u w:val="none"/>
        </w:rPr>
        <w:t>。</w:t>
      </w:r>
    </w:p>
    <w:p w14:paraId="35793441">
      <w:pPr>
        <w:spacing w:line="360" w:lineRule="auto"/>
        <w:ind w:left="154" w:firstLine="560" w:firstLineChars="200"/>
        <w:rPr>
          <w:sz w:val="28"/>
          <w:szCs w:val="28"/>
          <w:highlight w:val="none"/>
          <w:u w:val="none"/>
        </w:rPr>
      </w:pPr>
      <w:r>
        <w:rPr>
          <w:rFonts w:hint="eastAsia"/>
          <w:sz w:val="28"/>
          <w:szCs w:val="28"/>
          <w:highlight w:val="none"/>
          <w:u w:val="none"/>
        </w:rPr>
        <w:t>第</w:t>
      </w:r>
      <w:r>
        <w:rPr>
          <w:rFonts w:hint="eastAsia"/>
          <w:sz w:val="28"/>
          <w:szCs w:val="28"/>
          <w:highlight w:val="none"/>
          <w:u w:val="none"/>
          <w:lang w:val="en-US" w:eastAsia="zh-CN"/>
        </w:rPr>
        <w:t>二</w:t>
      </w:r>
      <w:r>
        <w:rPr>
          <w:rFonts w:hint="eastAsia"/>
          <w:sz w:val="28"/>
          <w:szCs w:val="28"/>
          <w:highlight w:val="none"/>
          <w:u w:val="none"/>
        </w:rPr>
        <w:t>次付款：</w:t>
      </w:r>
      <w:r>
        <w:rPr>
          <w:rFonts w:hint="eastAsia"/>
          <w:sz w:val="28"/>
          <w:szCs w:val="28"/>
          <w:highlight w:val="none"/>
          <w:u w:val="single"/>
          <w:lang w:val="en-US" w:eastAsia="zh-CN"/>
        </w:rPr>
        <w:t>2025</w:t>
      </w:r>
      <w:r>
        <w:rPr>
          <w:sz w:val="28"/>
          <w:szCs w:val="28"/>
          <w:highlight w:val="none"/>
          <w:u w:val="single"/>
        </w:rPr>
        <w:t>年</w:t>
      </w:r>
      <w:r>
        <w:rPr>
          <w:rFonts w:hint="eastAsia"/>
          <w:sz w:val="28"/>
          <w:szCs w:val="28"/>
          <w:highlight w:val="none"/>
          <w:u w:val="single"/>
          <w:lang w:val="en-US" w:eastAsia="zh-CN"/>
        </w:rPr>
        <w:t>9</w:t>
      </w:r>
      <w:r>
        <w:rPr>
          <w:sz w:val="28"/>
          <w:szCs w:val="28"/>
          <w:highlight w:val="none"/>
          <w:u w:val="single"/>
        </w:rPr>
        <w:t>月</w:t>
      </w:r>
      <w:r>
        <w:rPr>
          <w:rFonts w:hint="eastAsia"/>
          <w:sz w:val="28"/>
          <w:szCs w:val="28"/>
          <w:highlight w:val="none"/>
          <w:u w:val="single"/>
          <w:lang w:val="en-US" w:eastAsia="zh-CN"/>
        </w:rPr>
        <w:t>30</w:t>
      </w:r>
      <w:r>
        <w:rPr>
          <w:sz w:val="28"/>
          <w:szCs w:val="28"/>
          <w:highlight w:val="none"/>
          <w:u w:val="single"/>
        </w:rPr>
        <w:t>日</w:t>
      </w:r>
      <w:r>
        <w:rPr>
          <w:sz w:val="28"/>
          <w:szCs w:val="28"/>
          <w:highlight w:val="none"/>
          <w:u w:val="none"/>
        </w:rPr>
        <w:t>前，</w:t>
      </w:r>
      <w:r>
        <w:rPr>
          <w:rFonts w:hint="eastAsia"/>
          <w:sz w:val="28"/>
          <w:szCs w:val="28"/>
          <w:highlight w:val="none"/>
          <w:u w:val="none"/>
        </w:rPr>
        <w:t>甲方对乙方前期工作进行</w:t>
      </w:r>
      <w:r>
        <w:rPr>
          <w:rFonts w:hint="eastAsia"/>
          <w:sz w:val="28"/>
          <w:szCs w:val="28"/>
          <w:highlight w:val="none"/>
          <w:u w:val="none"/>
          <w:lang w:val="en-US" w:eastAsia="zh-CN"/>
        </w:rPr>
        <w:t>季度</w:t>
      </w:r>
      <w:r>
        <w:rPr>
          <w:rFonts w:hint="eastAsia"/>
          <w:sz w:val="28"/>
          <w:szCs w:val="28"/>
          <w:highlight w:val="none"/>
          <w:u w:val="none"/>
        </w:rPr>
        <w:t>验收，验收合格，且</w:t>
      </w:r>
      <w:r>
        <w:rPr>
          <w:rFonts w:hint="eastAsia" w:cs="宋体"/>
          <w:sz w:val="28"/>
          <w:szCs w:val="28"/>
          <w:highlight w:val="none"/>
          <w:u w:val="none"/>
        </w:rPr>
        <w:t>乙方向甲方交付合同总金额的符合甲方要求的增值税发票后，</w:t>
      </w:r>
      <w:r>
        <w:rPr>
          <w:sz w:val="28"/>
          <w:szCs w:val="28"/>
          <w:highlight w:val="none"/>
          <w:u w:val="none"/>
        </w:rPr>
        <w:t>甲方应向乙方支付本合同总价款</w:t>
      </w:r>
      <w:r>
        <w:rPr>
          <w:rFonts w:hint="eastAsia"/>
          <w:sz w:val="28"/>
          <w:szCs w:val="28"/>
          <w:highlight w:val="none"/>
          <w:u w:val="none"/>
          <w:lang w:val="en-US" w:eastAsia="zh-CN"/>
        </w:rPr>
        <w:t>20%</w:t>
      </w:r>
      <w:r>
        <w:rPr>
          <w:sz w:val="28"/>
          <w:szCs w:val="28"/>
          <w:highlight w:val="none"/>
          <w:u w:val="none"/>
        </w:rPr>
        <w:t>款项，即</w:t>
      </w:r>
      <w:r>
        <w:rPr>
          <w:rFonts w:hint="eastAsia"/>
          <w:sz w:val="28"/>
          <w:szCs w:val="28"/>
          <w:highlight w:val="none"/>
          <w:u w:val="none"/>
        </w:rPr>
        <w:t>人民币</w:t>
      </w:r>
      <w:r>
        <w:rPr>
          <w:rFonts w:hint="eastAsia"/>
          <w:sz w:val="28"/>
          <w:szCs w:val="28"/>
          <w:highlight w:val="none"/>
          <w:u w:val="single"/>
          <w:lang w:val="en-US" w:eastAsia="zh-CN"/>
        </w:rPr>
        <w:t>贰拾万伍仟贰佰元整</w:t>
      </w:r>
      <w:r>
        <w:rPr>
          <w:rFonts w:hint="eastAsia"/>
          <w:sz w:val="28"/>
          <w:szCs w:val="28"/>
          <w:highlight w:val="none"/>
          <w:u w:val="none"/>
          <w:lang w:eastAsia="zh-CN"/>
        </w:rPr>
        <w:t>（</w:t>
      </w:r>
      <w:r>
        <w:rPr>
          <w:rFonts w:hint="default" w:ascii="Arial" w:hAnsi="Arial" w:cs="Arial"/>
          <w:sz w:val="28"/>
          <w:szCs w:val="28"/>
          <w:highlight w:val="none"/>
          <w:u w:val="none"/>
        </w:rPr>
        <w:t>¥</w:t>
      </w:r>
      <w:r>
        <w:rPr>
          <w:rFonts w:hint="eastAsia"/>
          <w:sz w:val="28"/>
          <w:szCs w:val="28"/>
          <w:highlight w:val="none"/>
          <w:u w:val="none"/>
          <w:lang w:val="en-US" w:eastAsia="zh-CN"/>
        </w:rPr>
        <w:t xml:space="preserve"> 205200</w:t>
      </w:r>
      <w:r>
        <w:rPr>
          <w:rFonts w:hint="eastAsia"/>
          <w:sz w:val="28"/>
          <w:szCs w:val="28"/>
          <w:highlight w:val="none"/>
          <w:u w:val="none"/>
          <w:lang w:eastAsia="zh-CN"/>
        </w:rPr>
        <w:t>）</w:t>
      </w:r>
      <w:r>
        <w:rPr>
          <w:rFonts w:hint="eastAsia"/>
          <w:sz w:val="28"/>
          <w:szCs w:val="28"/>
          <w:highlight w:val="none"/>
          <w:u w:val="none"/>
        </w:rPr>
        <w:t>。</w:t>
      </w:r>
    </w:p>
    <w:p w14:paraId="7EAB58C9">
      <w:pPr>
        <w:spacing w:before="0" w:after="0" w:line="360" w:lineRule="auto"/>
        <w:ind w:left="154" w:firstLine="560" w:firstLineChars="200"/>
        <w:rPr>
          <w:sz w:val="28"/>
          <w:szCs w:val="28"/>
          <w:highlight w:val="none"/>
        </w:rPr>
      </w:pPr>
      <w:r>
        <w:rPr>
          <w:rFonts w:hint="eastAsia"/>
          <w:sz w:val="28"/>
          <w:szCs w:val="28"/>
          <w:highlight w:val="none"/>
          <w:u w:val="none"/>
        </w:rPr>
        <w:t>第</w:t>
      </w:r>
      <w:r>
        <w:rPr>
          <w:rFonts w:hint="eastAsia"/>
          <w:sz w:val="28"/>
          <w:szCs w:val="28"/>
          <w:highlight w:val="none"/>
          <w:u w:val="none"/>
          <w:lang w:val="en-US" w:eastAsia="zh-CN"/>
        </w:rPr>
        <w:t>三</w:t>
      </w:r>
      <w:r>
        <w:rPr>
          <w:rFonts w:hint="eastAsia"/>
          <w:sz w:val="28"/>
          <w:szCs w:val="28"/>
          <w:highlight w:val="none"/>
          <w:u w:val="none"/>
        </w:rPr>
        <w:t>次付款：</w:t>
      </w:r>
      <w:r>
        <w:rPr>
          <w:rFonts w:hint="eastAsia"/>
          <w:sz w:val="28"/>
          <w:szCs w:val="28"/>
          <w:highlight w:val="none"/>
          <w:u w:val="single"/>
          <w:lang w:val="en-US" w:eastAsia="zh-CN"/>
        </w:rPr>
        <w:t>2025</w:t>
      </w:r>
      <w:r>
        <w:rPr>
          <w:rFonts w:hint="eastAsia"/>
          <w:sz w:val="28"/>
          <w:szCs w:val="28"/>
          <w:highlight w:val="none"/>
          <w:u w:val="single"/>
        </w:rPr>
        <w:t>年</w:t>
      </w:r>
      <w:r>
        <w:rPr>
          <w:rFonts w:hint="eastAsia"/>
          <w:sz w:val="28"/>
          <w:szCs w:val="28"/>
          <w:highlight w:val="none"/>
          <w:u w:val="single"/>
          <w:lang w:val="en-US" w:eastAsia="zh-CN"/>
        </w:rPr>
        <w:t>11</w:t>
      </w:r>
      <w:r>
        <w:rPr>
          <w:sz w:val="28"/>
          <w:szCs w:val="28"/>
          <w:highlight w:val="none"/>
          <w:u w:val="single"/>
        </w:rPr>
        <w:t>月</w:t>
      </w:r>
      <w:r>
        <w:rPr>
          <w:rFonts w:hint="eastAsia"/>
          <w:sz w:val="28"/>
          <w:szCs w:val="28"/>
          <w:highlight w:val="none"/>
          <w:u w:val="single"/>
          <w:lang w:val="en-US" w:eastAsia="zh-CN"/>
        </w:rPr>
        <w:t>30</w:t>
      </w:r>
      <w:r>
        <w:rPr>
          <w:rFonts w:hint="eastAsia"/>
          <w:sz w:val="28"/>
          <w:szCs w:val="28"/>
          <w:highlight w:val="none"/>
          <w:u w:val="single"/>
        </w:rPr>
        <w:t>日</w:t>
      </w:r>
      <w:r>
        <w:rPr>
          <w:rFonts w:hint="eastAsia"/>
          <w:sz w:val="28"/>
          <w:szCs w:val="28"/>
          <w:highlight w:val="none"/>
          <w:u w:val="none"/>
        </w:rPr>
        <w:t>前，甲方对乙方前期工作进行验收，验收合格，且</w:t>
      </w:r>
      <w:r>
        <w:rPr>
          <w:rFonts w:hint="eastAsia" w:cs="宋体"/>
          <w:sz w:val="28"/>
          <w:szCs w:val="28"/>
          <w:highlight w:val="none"/>
          <w:u w:val="none"/>
        </w:rPr>
        <w:t>乙方向甲方交付合同总金额的符合甲方要求的增值税发票后，</w:t>
      </w:r>
      <w:r>
        <w:rPr>
          <w:sz w:val="28"/>
          <w:szCs w:val="28"/>
          <w:highlight w:val="none"/>
          <w:u w:val="none"/>
        </w:rPr>
        <w:t xml:space="preserve">甲方应向乙方支付本合同总价款 </w:t>
      </w:r>
      <w:r>
        <w:rPr>
          <w:rFonts w:hint="eastAsia"/>
          <w:sz w:val="28"/>
          <w:szCs w:val="28"/>
          <w:highlight w:val="none"/>
          <w:u w:val="none"/>
          <w:lang w:val="en-US" w:eastAsia="zh-CN"/>
        </w:rPr>
        <w:t>1</w:t>
      </w:r>
      <w:r>
        <w:rPr>
          <w:sz w:val="28"/>
          <w:szCs w:val="28"/>
          <w:highlight w:val="none"/>
          <w:u w:val="none"/>
        </w:rPr>
        <w:t>0%的</w:t>
      </w:r>
      <w:r>
        <w:rPr>
          <w:rFonts w:hint="eastAsia"/>
          <w:sz w:val="28"/>
          <w:szCs w:val="28"/>
          <w:highlight w:val="none"/>
          <w:u w:val="none"/>
        </w:rPr>
        <w:t>项目</w:t>
      </w:r>
      <w:r>
        <w:rPr>
          <w:sz w:val="28"/>
          <w:szCs w:val="28"/>
          <w:highlight w:val="none"/>
          <w:u w:val="none"/>
        </w:rPr>
        <w:t>款，即</w:t>
      </w:r>
      <w:r>
        <w:rPr>
          <w:rFonts w:hint="eastAsia"/>
          <w:sz w:val="28"/>
          <w:szCs w:val="28"/>
          <w:highlight w:val="none"/>
          <w:u w:val="none"/>
        </w:rPr>
        <w:t>人民币</w:t>
      </w:r>
      <w:r>
        <w:rPr>
          <w:rFonts w:hint="eastAsia"/>
          <w:sz w:val="28"/>
          <w:szCs w:val="28"/>
          <w:highlight w:val="none"/>
          <w:u w:val="single"/>
          <w:lang w:val="en-US" w:eastAsia="zh-CN"/>
        </w:rPr>
        <w:t>壹拾万贰仟陆佰元整（¥ 102600）</w:t>
      </w:r>
      <w:r>
        <w:rPr>
          <w:rFonts w:hint="eastAsia"/>
          <w:sz w:val="28"/>
          <w:szCs w:val="28"/>
          <w:highlight w:val="none"/>
          <w:u w:val="none"/>
        </w:rPr>
        <w:t>。</w:t>
      </w:r>
      <w:r>
        <w:rPr>
          <w:rFonts w:hint="eastAsia"/>
          <w:sz w:val="28"/>
          <w:szCs w:val="28"/>
          <w:highlight w:val="none"/>
          <w:u w:val="none"/>
          <w:lang w:val="en-US" w:eastAsia="zh-CN"/>
        </w:rPr>
        <w:t>年度运维制作工作全部完成后，</w:t>
      </w:r>
      <w:r>
        <w:rPr>
          <w:rFonts w:hint="eastAsia"/>
          <w:sz w:val="28"/>
          <w:szCs w:val="28"/>
          <w:highlight w:val="none"/>
          <w:u w:val="none"/>
        </w:rPr>
        <w:t>甲方对乙方工作进行</w:t>
      </w:r>
      <w:r>
        <w:rPr>
          <w:rFonts w:hint="eastAsia"/>
          <w:sz w:val="28"/>
          <w:szCs w:val="28"/>
          <w:highlight w:val="none"/>
          <w:u w:val="none"/>
          <w:lang w:val="en-US" w:eastAsia="zh-CN"/>
        </w:rPr>
        <w:t>终验</w:t>
      </w:r>
      <w:r>
        <w:rPr>
          <w:rFonts w:hint="eastAsia"/>
          <w:sz w:val="28"/>
          <w:szCs w:val="28"/>
          <w:highlight w:val="none"/>
          <w:u w:val="none"/>
        </w:rPr>
        <w:t>，验收合格</w:t>
      </w:r>
      <w:r>
        <w:rPr>
          <w:sz w:val="28"/>
          <w:szCs w:val="28"/>
          <w:highlight w:val="none"/>
          <w:u w:val="none"/>
        </w:rPr>
        <w:t>1</w:t>
      </w:r>
      <w:r>
        <w:rPr>
          <w:rFonts w:hint="eastAsia"/>
          <w:sz w:val="28"/>
          <w:szCs w:val="28"/>
          <w:highlight w:val="none"/>
          <w:u w:val="none"/>
        </w:rPr>
        <w:t>5</w:t>
      </w:r>
      <w:r>
        <w:rPr>
          <w:sz w:val="28"/>
          <w:szCs w:val="28"/>
          <w:highlight w:val="none"/>
          <w:u w:val="none"/>
        </w:rPr>
        <w:t>个工作日</w:t>
      </w:r>
      <w:r>
        <w:rPr>
          <w:rFonts w:hint="eastAsia"/>
          <w:sz w:val="28"/>
          <w:szCs w:val="28"/>
          <w:highlight w:val="none"/>
          <w:u w:val="none"/>
          <w:lang w:val="en-US" w:eastAsia="zh-CN"/>
        </w:rPr>
        <w:t>以内</w:t>
      </w:r>
      <w:r>
        <w:rPr>
          <w:rFonts w:hint="eastAsia"/>
          <w:sz w:val="28"/>
          <w:szCs w:val="28"/>
          <w:highlight w:val="none"/>
          <w:u w:val="none"/>
          <w:lang w:eastAsia="zh-CN"/>
        </w:rPr>
        <w:t>，</w:t>
      </w:r>
      <w:r>
        <w:rPr>
          <w:sz w:val="28"/>
          <w:szCs w:val="28"/>
          <w:highlight w:val="none"/>
          <w:u w:val="none"/>
        </w:rPr>
        <w:t>以银行汇款的方式返还乙方质保金即</w:t>
      </w:r>
      <w:r>
        <w:rPr>
          <w:rFonts w:hint="eastAsia"/>
          <w:sz w:val="28"/>
          <w:szCs w:val="28"/>
          <w:highlight w:val="none"/>
          <w:u w:val="single"/>
          <w:lang w:val="en-US" w:eastAsia="zh-CN"/>
        </w:rPr>
        <w:t>壹拾万贰仟陆佰元整</w:t>
      </w:r>
      <w:r>
        <w:rPr>
          <w:rFonts w:hint="eastAsia"/>
          <w:sz w:val="28"/>
          <w:szCs w:val="28"/>
          <w:highlight w:val="none"/>
          <w:u w:val="none"/>
          <w:lang w:eastAsia="zh-CN"/>
        </w:rPr>
        <w:t>（</w:t>
      </w:r>
      <w:r>
        <w:rPr>
          <w:rFonts w:hint="default"/>
          <w:sz w:val="28"/>
          <w:szCs w:val="28"/>
          <w:highlight w:val="none"/>
          <w:u w:val="none"/>
        </w:rPr>
        <w:t>¥</w:t>
      </w:r>
      <w:r>
        <w:rPr>
          <w:rFonts w:hint="eastAsia"/>
          <w:sz w:val="28"/>
          <w:szCs w:val="28"/>
          <w:highlight w:val="none"/>
          <w:u w:val="none"/>
          <w:lang w:val="en-US" w:eastAsia="zh-CN"/>
        </w:rPr>
        <w:t xml:space="preserve"> 102600</w:t>
      </w:r>
      <w:r>
        <w:rPr>
          <w:rFonts w:hint="eastAsia"/>
          <w:sz w:val="28"/>
          <w:szCs w:val="28"/>
          <w:highlight w:val="none"/>
          <w:u w:val="none"/>
          <w:lang w:eastAsia="zh-CN"/>
        </w:rPr>
        <w:t>）</w:t>
      </w:r>
      <w:r>
        <w:rPr>
          <w:rFonts w:hint="eastAsia"/>
          <w:sz w:val="28"/>
          <w:szCs w:val="28"/>
          <w:highlight w:val="none"/>
          <w:lang w:eastAsia="zh-CN"/>
        </w:rPr>
        <w:t>，</w:t>
      </w:r>
      <w:r>
        <w:rPr>
          <w:rFonts w:hint="eastAsia"/>
          <w:sz w:val="28"/>
          <w:szCs w:val="28"/>
          <w:highlight w:val="none"/>
          <w:lang w:val="en-US" w:eastAsia="zh-CN"/>
        </w:rPr>
        <w:t>如后续双方继续就本项目合作，质保金不返还，直至项目合作结束。</w:t>
      </w:r>
    </w:p>
    <w:p w14:paraId="6A06C081">
      <w:pPr>
        <w:spacing w:line="360" w:lineRule="auto"/>
        <w:ind w:left="1250" w:leftChars="171" w:hanging="840" w:hangingChars="300"/>
        <w:rPr>
          <w:sz w:val="28"/>
          <w:szCs w:val="28"/>
          <w:highlight w:val="none"/>
        </w:rPr>
      </w:pPr>
      <w:r>
        <w:rPr>
          <w:rFonts w:hint="eastAsia"/>
          <w:sz w:val="28"/>
          <w:szCs w:val="28"/>
          <w:highlight w:val="none"/>
        </w:rPr>
        <w:t>4.2.1 在甲方银行发生的汇款费用及其他银行费用应由甲方承担，乙方应承担在乙方银行发生的上述银行费用。</w:t>
      </w:r>
    </w:p>
    <w:p w14:paraId="59CDC39B">
      <w:pPr>
        <w:spacing w:line="360" w:lineRule="auto"/>
        <w:ind w:left="1294" w:leftChars="200" w:hanging="814" w:hangingChars="291"/>
        <w:rPr>
          <w:sz w:val="28"/>
          <w:szCs w:val="28"/>
          <w:highlight w:val="none"/>
        </w:rPr>
      </w:pPr>
      <w:r>
        <w:rPr>
          <w:rFonts w:hint="eastAsia"/>
          <w:sz w:val="28"/>
          <w:szCs w:val="28"/>
          <w:highlight w:val="none"/>
        </w:rPr>
        <w:t>4.2.2 乙方应当在收到甲方的付款（前）</w:t>
      </w:r>
      <w:r>
        <w:rPr>
          <w:rFonts w:hint="eastAsia"/>
          <w:sz w:val="28"/>
          <w:szCs w:val="28"/>
          <w:highlight w:val="none"/>
          <w:u w:val="single"/>
        </w:rPr>
        <w:t xml:space="preserve"> </w:t>
      </w:r>
      <w:r>
        <w:rPr>
          <w:sz w:val="28"/>
          <w:szCs w:val="28"/>
          <w:highlight w:val="none"/>
          <w:u w:val="single"/>
        </w:rPr>
        <w:t>5</w:t>
      </w:r>
      <w:r>
        <w:rPr>
          <w:rFonts w:hint="eastAsia"/>
          <w:sz w:val="28"/>
          <w:szCs w:val="28"/>
          <w:highlight w:val="none"/>
          <w:u w:val="single"/>
        </w:rPr>
        <w:t xml:space="preserve"> </w:t>
      </w:r>
      <w:r>
        <w:rPr>
          <w:rFonts w:hint="eastAsia"/>
          <w:sz w:val="28"/>
          <w:szCs w:val="28"/>
          <w:highlight w:val="none"/>
        </w:rPr>
        <w:t>个工作日内开具符合国家规定的该款项发票并交付给甲方。</w:t>
      </w:r>
    </w:p>
    <w:p w14:paraId="0AF7DF0A">
      <w:pPr>
        <w:pStyle w:val="2"/>
        <w:bidi w:val="0"/>
        <w:ind w:left="0" w:leftChars="0" w:right="0" w:rightChars="0" w:firstLine="0" w:firstLineChars="0"/>
        <w:jc w:val="center"/>
        <w:rPr>
          <w:rFonts w:hint="eastAsia" w:ascii="宋体" w:hAnsi="宋体" w:eastAsia="宋体" w:cs="宋体"/>
          <w:b/>
          <w:sz w:val="32"/>
          <w:szCs w:val="32"/>
          <w:highlight w:val="none"/>
        </w:rPr>
      </w:pPr>
      <w:bookmarkStart w:id="35" w:name="_Toc93137842"/>
      <w:bookmarkStart w:id="36" w:name="_Toc93390244"/>
      <w:bookmarkStart w:id="37" w:name="_Toc93390363"/>
      <w:bookmarkStart w:id="38" w:name="_Toc93134296"/>
      <w:bookmarkStart w:id="39" w:name="_Toc94944481"/>
      <w:bookmarkStart w:id="40" w:name="_Toc93390321"/>
      <w:bookmarkStart w:id="41" w:name="_Toc105490424"/>
      <w:bookmarkStart w:id="42" w:name="_Toc93390394"/>
      <w:r>
        <w:rPr>
          <w:rFonts w:hint="eastAsia" w:ascii="宋体" w:hAnsi="宋体" w:eastAsia="宋体" w:cs="宋体"/>
          <w:b/>
          <w:sz w:val="32"/>
          <w:szCs w:val="32"/>
          <w:highlight w:val="none"/>
        </w:rPr>
        <w:t>第五条，交付</w:t>
      </w:r>
      <w:bookmarkEnd w:id="35"/>
      <w:bookmarkEnd w:id="36"/>
      <w:bookmarkEnd w:id="37"/>
      <w:bookmarkEnd w:id="38"/>
      <w:bookmarkEnd w:id="39"/>
      <w:bookmarkEnd w:id="40"/>
      <w:bookmarkEnd w:id="41"/>
      <w:bookmarkEnd w:id="42"/>
    </w:p>
    <w:p w14:paraId="6CE4A83A">
      <w:pPr>
        <w:spacing w:line="360" w:lineRule="auto"/>
        <w:ind w:left="1038" w:leftChars="199" w:hanging="560" w:hangingChars="200"/>
        <w:rPr>
          <w:sz w:val="28"/>
          <w:szCs w:val="28"/>
          <w:highlight w:val="none"/>
        </w:rPr>
      </w:pPr>
      <w:bookmarkStart w:id="43" w:name="_Toc93134300"/>
      <w:bookmarkStart w:id="44" w:name="_Toc93137846"/>
      <w:r>
        <w:rPr>
          <w:rFonts w:hint="eastAsia"/>
          <w:sz w:val="28"/>
          <w:szCs w:val="28"/>
          <w:highlight w:val="none"/>
        </w:rPr>
        <w:t>5.1 乙方应按照附件1约定的期限、形式和数量完成服务成果的交付，交付完成后，甲方应进行验收，验收合格的签署交付清单。</w:t>
      </w:r>
    </w:p>
    <w:p w14:paraId="060A31BA">
      <w:pPr>
        <w:spacing w:line="360" w:lineRule="auto"/>
        <w:ind w:left="1038" w:leftChars="199" w:hanging="560" w:hangingChars="200"/>
        <w:rPr>
          <w:sz w:val="28"/>
          <w:szCs w:val="28"/>
          <w:highlight w:val="none"/>
        </w:rPr>
      </w:pPr>
      <w:r>
        <w:rPr>
          <w:rFonts w:hint="eastAsia"/>
          <w:sz w:val="28"/>
          <w:szCs w:val="28"/>
          <w:highlight w:val="none"/>
        </w:rPr>
        <w:t>5.2 甲乙双方的任何一方均有义务对另一方提出的变更交付期限、形式和数量的任何合同建议给予适当的考虑，如果各方协商达成一致，应以书面形式对变更予以记录并按各方确认变更的期限、形式和数量执行。未能达成一致的，各方均应按本合同约定执行。如果约定履行在先的义务未能履行，则约定履行在后的义务可以相应顺延。</w:t>
      </w:r>
    </w:p>
    <w:bookmarkEnd w:id="43"/>
    <w:bookmarkEnd w:id="44"/>
    <w:p w14:paraId="5106F1B5">
      <w:pPr>
        <w:pStyle w:val="2"/>
        <w:bidi w:val="0"/>
        <w:ind w:left="0" w:leftChars="0" w:right="0" w:rightChars="0" w:firstLine="0" w:firstLineChars="0"/>
        <w:jc w:val="center"/>
        <w:rPr>
          <w:rFonts w:hint="eastAsia" w:ascii="宋体" w:hAnsi="宋体" w:eastAsia="宋体" w:cs="宋体"/>
          <w:b/>
          <w:sz w:val="32"/>
          <w:szCs w:val="32"/>
          <w:highlight w:val="none"/>
        </w:rPr>
      </w:pPr>
      <w:bookmarkStart w:id="45" w:name="_Toc105490425"/>
      <w:bookmarkStart w:id="46" w:name="_Toc94944482"/>
      <w:bookmarkStart w:id="47" w:name="_Toc94583898"/>
      <w:bookmarkStart w:id="48" w:name="_Toc94496258"/>
      <w:bookmarkStart w:id="49" w:name="_Toc93137852"/>
      <w:bookmarkStart w:id="50" w:name="_Toc93134307"/>
      <w:r>
        <w:rPr>
          <w:rFonts w:hint="eastAsia" w:ascii="宋体" w:hAnsi="宋体" w:eastAsia="宋体" w:cs="宋体"/>
          <w:b/>
          <w:sz w:val="32"/>
          <w:szCs w:val="32"/>
          <w:highlight w:val="none"/>
        </w:rPr>
        <w:t>第六条，知识产权及保密</w:t>
      </w:r>
      <w:bookmarkEnd w:id="45"/>
      <w:bookmarkEnd w:id="46"/>
      <w:bookmarkEnd w:id="47"/>
      <w:bookmarkEnd w:id="48"/>
    </w:p>
    <w:p w14:paraId="1A1C022C">
      <w:pPr>
        <w:spacing w:line="360" w:lineRule="auto"/>
        <w:ind w:left="1036" w:leftChars="201" w:hanging="554" w:hangingChars="198"/>
        <w:rPr>
          <w:sz w:val="28"/>
          <w:szCs w:val="28"/>
          <w:highlight w:val="none"/>
        </w:rPr>
      </w:pPr>
      <w:r>
        <w:rPr>
          <w:rFonts w:hint="eastAsia"/>
          <w:sz w:val="28"/>
          <w:szCs w:val="28"/>
          <w:highlight w:val="none"/>
        </w:rPr>
        <w:t>6.1 乙方依照本合同第五条向甲方交付的服务成果的知识产权，以及在履行本合同过程中产生的知识产权，归甲方所有。</w:t>
      </w:r>
    </w:p>
    <w:p w14:paraId="03964BE9">
      <w:pPr>
        <w:spacing w:line="360" w:lineRule="auto"/>
        <w:ind w:left="1036" w:leftChars="201" w:hanging="554" w:hangingChars="198"/>
        <w:rPr>
          <w:sz w:val="28"/>
          <w:szCs w:val="28"/>
          <w:highlight w:val="none"/>
        </w:rPr>
      </w:pPr>
      <w:r>
        <w:rPr>
          <w:rFonts w:hint="eastAsia"/>
          <w:sz w:val="28"/>
          <w:szCs w:val="28"/>
          <w:highlight w:val="none"/>
        </w:rPr>
        <w:t>6.2</w:t>
      </w:r>
      <w:r>
        <w:rPr>
          <w:rFonts w:hint="eastAsia" w:cs="黑体"/>
          <w:bCs/>
          <w:sz w:val="30"/>
          <w:szCs w:val="30"/>
          <w:highlight w:val="none"/>
        </w:rPr>
        <w:t>乙方承诺本合同项下的工作及成果为其独立制作，没有任何侵犯第三人的合法权利，若因与第三人的争议而产生的法律责任由乙方承担，甲方为此支付的合理费用均由乙方承担，乙方违反此规定还应赔偿甲方的全部直接损失。</w:t>
      </w:r>
    </w:p>
    <w:p w14:paraId="11A77EBB">
      <w:pPr>
        <w:spacing w:line="360" w:lineRule="auto"/>
        <w:ind w:left="1036" w:leftChars="201" w:hanging="554" w:hangingChars="198"/>
        <w:rPr>
          <w:sz w:val="28"/>
          <w:szCs w:val="28"/>
          <w:highlight w:val="none"/>
        </w:rPr>
      </w:pPr>
      <w:r>
        <w:rPr>
          <w:rFonts w:hint="eastAsia"/>
          <w:sz w:val="28"/>
          <w:szCs w:val="28"/>
          <w:highlight w:val="none"/>
        </w:rPr>
        <w:t>6.3 甲乙任何一方应对在本合同签订或履行过程中所接触到的对方的保密信息，包括但不限于前述知识产权信息、技术资料、技术诀窍、业务经营信息、内部管理方法、内部规章制度以及其他与企业经营相关的信息，负有保密义务。未经对方事先书面同意，不得进行任何形式的使用或者透露给任何第三方。</w:t>
      </w:r>
    </w:p>
    <w:p w14:paraId="3454FB5F">
      <w:pPr>
        <w:spacing w:line="360" w:lineRule="auto"/>
        <w:ind w:left="1036" w:leftChars="201" w:hanging="554" w:hangingChars="198"/>
        <w:rPr>
          <w:color w:val="000000"/>
          <w:sz w:val="28"/>
          <w:szCs w:val="28"/>
          <w:highlight w:val="none"/>
        </w:rPr>
      </w:pPr>
      <w:r>
        <w:rPr>
          <w:rFonts w:hint="eastAsia"/>
          <w:color w:val="000000"/>
          <w:sz w:val="28"/>
          <w:szCs w:val="28"/>
          <w:highlight w:val="none"/>
        </w:rPr>
        <w:t>6.4 本合同规定的保密义务在本合同履行完毕后</w:t>
      </w:r>
      <w:r>
        <w:rPr>
          <w:rFonts w:hint="eastAsia"/>
          <w:color w:val="000000"/>
          <w:sz w:val="28"/>
          <w:szCs w:val="28"/>
          <w:highlight w:val="none"/>
          <w:u w:val="single"/>
        </w:rPr>
        <w:t xml:space="preserve"> 3 </w:t>
      </w:r>
      <w:r>
        <w:rPr>
          <w:rFonts w:hint="eastAsia"/>
          <w:color w:val="000000"/>
          <w:sz w:val="28"/>
          <w:szCs w:val="28"/>
          <w:highlight w:val="none"/>
        </w:rPr>
        <w:t>年内，保密信息接受方仍应承担保密义务。</w:t>
      </w:r>
    </w:p>
    <w:p w14:paraId="4A64F3EC">
      <w:pPr>
        <w:pStyle w:val="12"/>
        <w:numPr>
          <w:ilvl w:val="1"/>
          <w:numId w:val="1"/>
        </w:numPr>
        <w:spacing w:line="360" w:lineRule="auto"/>
        <w:ind w:left="838" w:hanging="416" w:firstLineChars="0"/>
        <w:rPr>
          <w:rFonts w:ascii="宋体" w:hAnsi="宋体"/>
          <w:color w:val="000000"/>
          <w:sz w:val="28"/>
          <w:szCs w:val="28"/>
          <w:highlight w:val="none"/>
        </w:rPr>
      </w:pPr>
      <w:r>
        <w:rPr>
          <w:rFonts w:hint="eastAsia" w:ascii="宋体" w:hAnsi="宋体"/>
          <w:color w:val="000000"/>
          <w:sz w:val="28"/>
          <w:szCs w:val="28"/>
          <w:highlight w:val="none"/>
        </w:rPr>
        <w:t>任何一方违反保密义务，泄漏方应向另一方赔偿损失。</w:t>
      </w:r>
    </w:p>
    <w:p w14:paraId="4A3CF93A">
      <w:pPr>
        <w:pStyle w:val="12"/>
        <w:numPr>
          <w:ilvl w:val="1"/>
          <w:numId w:val="1"/>
        </w:numPr>
        <w:spacing w:line="360" w:lineRule="auto"/>
        <w:ind w:left="838" w:hanging="416" w:firstLineChars="0"/>
        <w:rPr>
          <w:rFonts w:ascii="宋体" w:hAnsi="宋体"/>
          <w:color w:val="000000"/>
          <w:sz w:val="28"/>
          <w:szCs w:val="28"/>
          <w:highlight w:val="none"/>
        </w:rPr>
      </w:pPr>
      <w:r>
        <w:rPr>
          <w:rFonts w:hint="eastAsia" w:ascii="宋体" w:hAnsi="宋体" w:cs="黑体"/>
          <w:kern w:val="0"/>
          <w:sz w:val="30"/>
          <w:szCs w:val="30"/>
          <w:highlight w:val="none"/>
        </w:rPr>
        <w:t>本协议因任何原因解除、终止，均不影响甲方享有已完成部分的全部知识产权。</w:t>
      </w:r>
    </w:p>
    <w:p w14:paraId="04F4905D">
      <w:pPr>
        <w:pStyle w:val="2"/>
        <w:bidi w:val="0"/>
        <w:ind w:left="0" w:leftChars="0" w:right="0" w:rightChars="0" w:firstLine="0" w:firstLineChars="0"/>
        <w:jc w:val="center"/>
        <w:rPr>
          <w:rFonts w:hint="eastAsia" w:ascii="宋体" w:hAnsi="宋体" w:eastAsia="宋体" w:cs="宋体"/>
          <w:b/>
          <w:sz w:val="32"/>
          <w:szCs w:val="32"/>
          <w:highlight w:val="none"/>
        </w:rPr>
      </w:pPr>
      <w:bookmarkStart w:id="51" w:name="_Toc94583900"/>
      <w:bookmarkEnd w:id="51"/>
      <w:bookmarkStart w:id="52" w:name="_Toc93137847"/>
      <w:bookmarkStart w:id="53" w:name="_Toc94496260"/>
      <w:bookmarkStart w:id="54" w:name="_Toc94583904"/>
      <w:bookmarkStart w:id="55" w:name="_Toc105490426"/>
      <w:bookmarkStart w:id="56" w:name="_Toc94944483"/>
      <w:bookmarkStart w:id="57" w:name="_Toc93134302"/>
      <w:r>
        <w:rPr>
          <w:rFonts w:hint="eastAsia" w:ascii="宋体" w:hAnsi="宋体" w:eastAsia="宋体" w:cs="宋体"/>
          <w:b/>
          <w:sz w:val="32"/>
          <w:szCs w:val="32"/>
          <w:highlight w:val="none"/>
        </w:rPr>
        <w:t>第七条，违约责任</w:t>
      </w:r>
      <w:bookmarkEnd w:id="52"/>
      <w:bookmarkEnd w:id="53"/>
      <w:bookmarkEnd w:id="54"/>
      <w:bookmarkEnd w:id="55"/>
      <w:bookmarkEnd w:id="56"/>
      <w:bookmarkEnd w:id="57"/>
    </w:p>
    <w:p w14:paraId="03B9C23E">
      <w:pPr>
        <w:spacing w:line="360" w:lineRule="auto"/>
        <w:ind w:left="1036" w:leftChars="201" w:hanging="554" w:hangingChars="198"/>
        <w:rPr>
          <w:color w:val="000000"/>
          <w:sz w:val="28"/>
          <w:szCs w:val="28"/>
          <w:highlight w:val="none"/>
        </w:rPr>
      </w:pPr>
      <w:r>
        <w:rPr>
          <w:rFonts w:hint="eastAsia"/>
          <w:color w:val="000000"/>
          <w:sz w:val="28"/>
          <w:szCs w:val="28"/>
          <w:highlight w:val="none"/>
        </w:rPr>
        <w:t>7.1 甲乙双方任何一方不履行合同义务或者履行合同义务不符合合同约定的，均视为违约。</w:t>
      </w:r>
      <w:r>
        <w:rPr>
          <w:rFonts w:hint="eastAsia"/>
          <w:sz w:val="28"/>
          <w:szCs w:val="28"/>
          <w:highlight w:val="none"/>
        </w:rPr>
        <w:t>违约方应当承担继续履行、采取补救措施或者赔偿损失等违约责任。</w:t>
      </w:r>
    </w:p>
    <w:p w14:paraId="6575766C">
      <w:pPr>
        <w:spacing w:line="360" w:lineRule="auto"/>
        <w:ind w:left="1036" w:leftChars="201" w:hanging="554" w:hangingChars="198"/>
        <w:rPr>
          <w:sz w:val="28"/>
          <w:szCs w:val="28"/>
          <w:highlight w:val="none"/>
        </w:rPr>
      </w:pPr>
      <w:r>
        <w:rPr>
          <w:rFonts w:hint="eastAsia"/>
          <w:sz w:val="28"/>
          <w:szCs w:val="28"/>
          <w:highlight w:val="none"/>
        </w:rPr>
        <w:t>7.2</w:t>
      </w:r>
      <w:r>
        <w:rPr>
          <w:rFonts w:hint="eastAsia" w:cs="黑体"/>
          <w:sz w:val="30"/>
          <w:szCs w:val="30"/>
          <w:highlight w:val="none"/>
        </w:rPr>
        <w:t>乙方如不能按本合同约定期限或内容完成约定工作，或者完成的工作不符合甲方要求的</w:t>
      </w:r>
      <w:r>
        <w:rPr>
          <w:rFonts w:cs="黑体"/>
          <w:sz w:val="30"/>
          <w:szCs w:val="30"/>
          <w:highlight w:val="none"/>
        </w:rPr>
        <w:t>,</w:t>
      </w:r>
      <w:r>
        <w:rPr>
          <w:rFonts w:hint="eastAsia" w:cs="黑体"/>
          <w:sz w:val="30"/>
          <w:szCs w:val="30"/>
          <w:highlight w:val="none"/>
        </w:rPr>
        <w:t>或者任何一个阶段经甲方验收不合格的，乙方应按甲方要求在甲方指定的期限内进行相应调整，按合同价款的</w:t>
      </w:r>
      <w:r>
        <w:rPr>
          <w:rFonts w:cs="黑体"/>
          <w:sz w:val="30"/>
          <w:szCs w:val="30"/>
          <w:highlight w:val="none"/>
          <w:u w:val="single"/>
        </w:rPr>
        <w:t>1%</w:t>
      </w:r>
      <w:r>
        <w:rPr>
          <w:rFonts w:cs="黑体"/>
          <w:sz w:val="30"/>
          <w:szCs w:val="30"/>
          <w:highlight w:val="none"/>
        </w:rPr>
        <w:t>支付</w:t>
      </w:r>
      <w:r>
        <w:rPr>
          <w:rFonts w:hint="eastAsia" w:cs="黑体"/>
          <w:sz w:val="30"/>
          <w:szCs w:val="30"/>
          <w:highlight w:val="none"/>
        </w:rPr>
        <w:t>违约金。如果乙方的工作累计两次未经甲方验收合格，或者在甲方指定的期限内仍然没能调整至通过甲方验收，甲方有权解除合同，并要求乙方支付合同总价款</w:t>
      </w:r>
      <w:r>
        <w:rPr>
          <w:rFonts w:hint="eastAsia" w:cs="黑体"/>
          <w:sz w:val="30"/>
          <w:szCs w:val="30"/>
          <w:highlight w:val="none"/>
          <w:u w:val="single"/>
        </w:rPr>
        <w:t>20%</w:t>
      </w:r>
      <w:r>
        <w:rPr>
          <w:rFonts w:hint="eastAsia" w:cs="黑体"/>
          <w:sz w:val="30"/>
          <w:szCs w:val="30"/>
          <w:highlight w:val="none"/>
        </w:rPr>
        <w:t>的违约金。</w:t>
      </w:r>
    </w:p>
    <w:p w14:paraId="0998BFED">
      <w:pPr>
        <w:spacing w:line="360" w:lineRule="auto"/>
        <w:ind w:left="1036" w:leftChars="201" w:hanging="554" w:hangingChars="198"/>
        <w:rPr>
          <w:sz w:val="28"/>
          <w:szCs w:val="28"/>
          <w:highlight w:val="none"/>
        </w:rPr>
      </w:pPr>
      <w:r>
        <w:rPr>
          <w:rFonts w:hint="eastAsia"/>
          <w:sz w:val="28"/>
          <w:szCs w:val="28"/>
          <w:highlight w:val="none"/>
        </w:rPr>
        <w:t>7.3</w:t>
      </w:r>
      <w:r>
        <w:rPr>
          <w:rFonts w:hint="eastAsia" w:cs="黑体"/>
          <w:sz w:val="30"/>
          <w:szCs w:val="30"/>
          <w:highlight w:val="none"/>
        </w:rPr>
        <w:t>乙方</w:t>
      </w:r>
      <w:r>
        <w:rPr>
          <w:rFonts w:cs="黑体"/>
          <w:sz w:val="30"/>
          <w:szCs w:val="30"/>
          <w:highlight w:val="none"/>
        </w:rPr>
        <w:t>违反知识产权</w:t>
      </w:r>
      <w:r>
        <w:rPr>
          <w:rFonts w:hint="eastAsia" w:cs="黑体"/>
          <w:sz w:val="30"/>
          <w:szCs w:val="30"/>
          <w:highlight w:val="none"/>
        </w:rPr>
        <w:t>条款、</w:t>
      </w:r>
      <w:r>
        <w:rPr>
          <w:rFonts w:cs="黑体"/>
          <w:sz w:val="30"/>
          <w:szCs w:val="30"/>
          <w:highlight w:val="none"/>
        </w:rPr>
        <w:t>保</w:t>
      </w:r>
      <w:r>
        <w:rPr>
          <w:rFonts w:hint="eastAsia" w:cs="黑体"/>
          <w:sz w:val="30"/>
          <w:szCs w:val="30"/>
          <w:highlight w:val="none"/>
        </w:rPr>
        <w:t>密</w:t>
      </w:r>
      <w:r>
        <w:rPr>
          <w:rFonts w:cs="黑体"/>
          <w:sz w:val="30"/>
          <w:szCs w:val="30"/>
          <w:highlight w:val="none"/>
        </w:rPr>
        <w:t>义务</w:t>
      </w:r>
      <w:r>
        <w:rPr>
          <w:rFonts w:hint="eastAsia" w:cs="黑体"/>
          <w:sz w:val="30"/>
          <w:szCs w:val="30"/>
          <w:highlight w:val="none"/>
        </w:rPr>
        <w:t>、网络安全保障义务的</w:t>
      </w:r>
      <w:r>
        <w:rPr>
          <w:rFonts w:cs="黑体"/>
          <w:sz w:val="30"/>
          <w:szCs w:val="30"/>
          <w:highlight w:val="none"/>
        </w:rPr>
        <w:t>，应向甲方支付</w:t>
      </w:r>
      <w:r>
        <w:rPr>
          <w:rFonts w:hint="eastAsia" w:cs="黑体"/>
          <w:sz w:val="30"/>
          <w:szCs w:val="30"/>
          <w:highlight w:val="none"/>
        </w:rPr>
        <w:t>合同总价款</w:t>
      </w:r>
      <w:r>
        <w:rPr>
          <w:rFonts w:cs="黑体"/>
          <w:sz w:val="30"/>
          <w:szCs w:val="30"/>
          <w:highlight w:val="none"/>
        </w:rPr>
        <w:t>的</w:t>
      </w:r>
      <w:r>
        <w:rPr>
          <w:rFonts w:hint="eastAsia" w:cs="黑体"/>
          <w:sz w:val="30"/>
          <w:szCs w:val="30"/>
          <w:highlight w:val="none"/>
          <w:u w:val="single"/>
        </w:rPr>
        <w:t>20%</w:t>
      </w:r>
      <w:r>
        <w:rPr>
          <w:rFonts w:hint="eastAsia" w:cs="黑体"/>
          <w:sz w:val="30"/>
          <w:szCs w:val="30"/>
          <w:highlight w:val="none"/>
        </w:rPr>
        <w:t>违约金，</w:t>
      </w:r>
      <w:r>
        <w:rPr>
          <w:rFonts w:cs="黑体"/>
          <w:sz w:val="30"/>
          <w:szCs w:val="30"/>
          <w:highlight w:val="none"/>
        </w:rPr>
        <w:t>且甲方有权解除本合同。</w:t>
      </w:r>
    </w:p>
    <w:p w14:paraId="547E2AF5">
      <w:pPr>
        <w:spacing w:line="360" w:lineRule="auto"/>
        <w:ind w:left="1036" w:leftChars="201" w:hanging="554" w:hangingChars="198"/>
        <w:rPr>
          <w:sz w:val="28"/>
          <w:szCs w:val="28"/>
          <w:highlight w:val="none"/>
        </w:rPr>
      </w:pPr>
      <w:r>
        <w:rPr>
          <w:rFonts w:hint="eastAsia"/>
          <w:sz w:val="28"/>
          <w:szCs w:val="28"/>
          <w:highlight w:val="none"/>
        </w:rPr>
        <w:t>7.4</w:t>
      </w:r>
      <w:r>
        <w:rPr>
          <w:rFonts w:cs="黑体"/>
          <w:sz w:val="30"/>
          <w:szCs w:val="30"/>
          <w:highlight w:val="none"/>
        </w:rPr>
        <w:t>甲方可要求赔偿的损失包括但不限于直接经济损失、律师费、诉讼费、仲裁费、公证费、鉴定费等。</w:t>
      </w:r>
    </w:p>
    <w:p w14:paraId="7930F852">
      <w:pPr>
        <w:pStyle w:val="2"/>
        <w:bidi w:val="0"/>
        <w:ind w:left="0" w:leftChars="0" w:right="0" w:rightChars="0" w:firstLine="0" w:firstLineChars="0"/>
        <w:jc w:val="center"/>
        <w:rPr>
          <w:rFonts w:hint="eastAsia" w:ascii="宋体" w:hAnsi="宋体" w:eastAsia="宋体" w:cs="宋体"/>
          <w:b/>
          <w:sz w:val="32"/>
          <w:szCs w:val="32"/>
          <w:highlight w:val="none"/>
        </w:rPr>
      </w:pPr>
      <w:bookmarkStart w:id="58" w:name="_Toc94583905"/>
      <w:bookmarkEnd w:id="58"/>
      <w:bookmarkStart w:id="59" w:name="_Toc94496261"/>
      <w:bookmarkStart w:id="60" w:name="_Toc94583906"/>
      <w:bookmarkStart w:id="61" w:name="_Toc536525847"/>
      <w:bookmarkStart w:id="62" w:name="_Toc94944484"/>
      <w:bookmarkStart w:id="63" w:name="_Toc105490427"/>
      <w:r>
        <w:rPr>
          <w:rFonts w:hint="eastAsia" w:ascii="宋体" w:hAnsi="宋体" w:eastAsia="宋体" w:cs="宋体"/>
          <w:b/>
          <w:sz w:val="32"/>
          <w:szCs w:val="32"/>
          <w:highlight w:val="none"/>
        </w:rPr>
        <w:t>第八条，法律适用及争议解决</w:t>
      </w:r>
      <w:bookmarkEnd w:id="59"/>
      <w:bookmarkEnd w:id="60"/>
      <w:bookmarkEnd w:id="61"/>
      <w:bookmarkEnd w:id="62"/>
      <w:bookmarkEnd w:id="63"/>
    </w:p>
    <w:p w14:paraId="7E374217">
      <w:pPr>
        <w:spacing w:line="360" w:lineRule="auto"/>
        <w:ind w:left="1036" w:leftChars="201" w:hanging="554" w:hangingChars="198"/>
        <w:rPr>
          <w:sz w:val="28"/>
          <w:szCs w:val="28"/>
          <w:highlight w:val="none"/>
        </w:rPr>
      </w:pPr>
      <w:r>
        <w:rPr>
          <w:rFonts w:hint="eastAsia"/>
          <w:sz w:val="28"/>
          <w:szCs w:val="28"/>
          <w:highlight w:val="none"/>
        </w:rPr>
        <w:t>8.1 本合同适用中华人民共和国法律。</w:t>
      </w:r>
    </w:p>
    <w:p w14:paraId="7590C66C">
      <w:pPr>
        <w:spacing w:line="360" w:lineRule="auto"/>
        <w:ind w:left="1036" w:leftChars="201" w:hanging="554" w:hangingChars="198"/>
        <w:rPr>
          <w:sz w:val="28"/>
          <w:szCs w:val="28"/>
          <w:highlight w:val="none"/>
        </w:rPr>
      </w:pPr>
      <w:r>
        <w:rPr>
          <w:rFonts w:hint="eastAsia"/>
          <w:sz w:val="28"/>
          <w:szCs w:val="28"/>
          <w:highlight w:val="none"/>
        </w:rPr>
        <w:t>8.2 在本合同履行过程中产生的任何争议，应本着友好合作的态度协商解决；如协商不成，</w:t>
      </w:r>
      <w:r>
        <w:rPr>
          <w:rFonts w:hint="eastAsia" w:cs="黑体"/>
          <w:sz w:val="30"/>
          <w:szCs w:val="30"/>
          <w:highlight w:val="none"/>
        </w:rPr>
        <w:t>任何一方均可向甲方所在地人民法院提起诉讼。</w:t>
      </w:r>
    </w:p>
    <w:p w14:paraId="5237F7F6">
      <w:pPr>
        <w:pStyle w:val="2"/>
        <w:bidi w:val="0"/>
        <w:ind w:left="0" w:leftChars="0" w:right="0" w:rightChars="0" w:firstLine="0" w:firstLineChars="0"/>
        <w:jc w:val="center"/>
        <w:rPr>
          <w:rFonts w:hint="eastAsia" w:ascii="宋体" w:hAnsi="宋体" w:eastAsia="宋体" w:cs="宋体"/>
          <w:b/>
          <w:sz w:val="32"/>
          <w:szCs w:val="32"/>
          <w:highlight w:val="none"/>
        </w:rPr>
      </w:pPr>
      <w:bookmarkStart w:id="64" w:name="_Toc94583910"/>
      <w:bookmarkEnd w:id="64"/>
      <w:bookmarkStart w:id="65" w:name="_Toc94583909"/>
      <w:bookmarkEnd w:id="65"/>
      <w:bookmarkStart w:id="66" w:name="_Toc94583912"/>
      <w:bookmarkEnd w:id="66"/>
      <w:bookmarkStart w:id="67" w:name="_Toc94583908"/>
      <w:bookmarkEnd w:id="67"/>
      <w:bookmarkStart w:id="68" w:name="_Toc94583911"/>
      <w:bookmarkEnd w:id="68"/>
      <w:bookmarkStart w:id="69" w:name="_Toc93137849"/>
      <w:bookmarkStart w:id="70" w:name="_Toc94583914"/>
      <w:bookmarkStart w:id="71" w:name="_Toc105490429"/>
      <w:bookmarkStart w:id="72" w:name="_Toc94496263"/>
      <w:bookmarkStart w:id="73" w:name="_Toc94944486"/>
      <w:bookmarkStart w:id="74" w:name="_Toc93134305"/>
      <w:r>
        <w:rPr>
          <w:rFonts w:hint="eastAsia" w:ascii="宋体" w:hAnsi="宋体" w:eastAsia="宋体" w:cs="宋体"/>
          <w:b/>
          <w:sz w:val="32"/>
          <w:szCs w:val="32"/>
          <w:highlight w:val="none"/>
        </w:rPr>
        <w:t>第九条，不可抗力</w:t>
      </w:r>
      <w:bookmarkEnd w:id="69"/>
      <w:bookmarkEnd w:id="70"/>
      <w:bookmarkEnd w:id="71"/>
      <w:bookmarkEnd w:id="72"/>
      <w:bookmarkEnd w:id="73"/>
      <w:bookmarkEnd w:id="74"/>
    </w:p>
    <w:p w14:paraId="484611AA">
      <w:pPr>
        <w:spacing w:line="360" w:lineRule="auto"/>
        <w:ind w:left="1182" w:leftChars="202" w:hanging="697" w:hangingChars="249"/>
        <w:rPr>
          <w:color w:val="000000"/>
          <w:sz w:val="28"/>
          <w:szCs w:val="28"/>
          <w:highlight w:val="none"/>
        </w:rPr>
      </w:pPr>
      <w:r>
        <w:rPr>
          <w:color w:val="000000"/>
          <w:sz w:val="28"/>
          <w:szCs w:val="28"/>
          <w:highlight w:val="none"/>
        </w:rPr>
        <w:t>9</w:t>
      </w:r>
      <w:r>
        <w:rPr>
          <w:rFonts w:hint="eastAsia"/>
          <w:color w:val="000000"/>
          <w:sz w:val="28"/>
          <w:szCs w:val="28"/>
          <w:highlight w:val="none"/>
        </w:rPr>
        <w:t>.1由于不可抗力致使合同无法履行的，受不可抗力影响一方应立即将不能履行本合同的事实书面通知对方，并在不可抗力发生之日起十五日内提供有关相关政府部门或公证机关出具的证明文件。</w:t>
      </w:r>
    </w:p>
    <w:p w14:paraId="72418A85">
      <w:pPr>
        <w:pStyle w:val="13"/>
        <w:autoSpaceDE w:val="0"/>
        <w:autoSpaceDN w:val="0"/>
        <w:adjustRightInd w:val="0"/>
        <w:spacing w:line="276" w:lineRule="auto"/>
        <w:ind w:firstLine="0" w:firstLineChars="0"/>
        <w:jc w:val="left"/>
        <w:rPr>
          <w:rFonts w:ascii="宋体" w:hAnsi="宋体" w:cs="黑体"/>
          <w:kern w:val="0"/>
          <w:sz w:val="30"/>
          <w:szCs w:val="30"/>
          <w:highlight w:val="none"/>
        </w:rPr>
      </w:pPr>
      <w:r>
        <w:rPr>
          <w:rFonts w:ascii="宋体" w:hAnsi="宋体"/>
          <w:color w:val="000000"/>
          <w:sz w:val="28"/>
          <w:szCs w:val="28"/>
          <w:highlight w:val="none"/>
        </w:rPr>
        <w:t>9</w:t>
      </w:r>
      <w:r>
        <w:rPr>
          <w:rFonts w:hint="eastAsia" w:ascii="宋体" w:hAnsi="宋体"/>
          <w:color w:val="000000"/>
          <w:sz w:val="28"/>
          <w:szCs w:val="28"/>
          <w:highlight w:val="none"/>
        </w:rPr>
        <w:t>.2</w:t>
      </w:r>
      <w:r>
        <w:rPr>
          <w:rFonts w:hint="eastAsia" w:ascii="宋体" w:hAnsi="宋体" w:cs="黑体"/>
          <w:kern w:val="0"/>
          <w:sz w:val="30"/>
          <w:szCs w:val="30"/>
          <w:highlight w:val="none"/>
        </w:rPr>
        <w:t>甲方可根据该不可抗力的严重程度做出如下选择：</w:t>
      </w:r>
    </w:p>
    <w:p w14:paraId="0C237633">
      <w:pPr>
        <w:pStyle w:val="13"/>
        <w:autoSpaceDE w:val="0"/>
        <w:autoSpaceDN w:val="0"/>
        <w:adjustRightInd w:val="0"/>
        <w:spacing w:line="276" w:lineRule="auto"/>
        <w:ind w:firstLine="450" w:firstLineChars="150"/>
        <w:jc w:val="left"/>
        <w:rPr>
          <w:rFonts w:ascii="宋体" w:hAnsi="宋体" w:cs="黑体"/>
          <w:kern w:val="0"/>
          <w:sz w:val="30"/>
          <w:szCs w:val="30"/>
          <w:highlight w:val="none"/>
        </w:rPr>
      </w:pPr>
      <w:r>
        <w:rPr>
          <w:rFonts w:hint="eastAsia" w:ascii="宋体" w:hAnsi="宋体" w:cs="黑体"/>
          <w:kern w:val="0"/>
          <w:sz w:val="30"/>
          <w:szCs w:val="30"/>
          <w:highlight w:val="none"/>
        </w:rPr>
        <w:t xml:space="preserve"> ①顺延合同的履行期限，并于顺延期间内随时终止本合同；</w:t>
      </w:r>
    </w:p>
    <w:p w14:paraId="504290A6">
      <w:pPr>
        <w:spacing w:line="276" w:lineRule="auto"/>
        <w:ind w:left="1232" w:leftChars="202" w:hanging="747" w:hangingChars="249"/>
        <w:rPr>
          <w:color w:val="000000"/>
          <w:sz w:val="28"/>
          <w:szCs w:val="28"/>
          <w:highlight w:val="none"/>
        </w:rPr>
      </w:pPr>
      <w:r>
        <w:rPr>
          <w:rFonts w:hint="eastAsia" w:cs="黑体"/>
          <w:sz w:val="30"/>
          <w:szCs w:val="30"/>
          <w:highlight w:val="none"/>
        </w:rPr>
        <w:t xml:space="preserve"> ②立即终止本合同，乙方应在接到甲方书面通知后3个工作日内双方按乙方已履行部分据实结。</w:t>
      </w:r>
    </w:p>
    <w:p w14:paraId="4520310A">
      <w:pPr>
        <w:spacing w:line="360" w:lineRule="auto"/>
        <w:ind w:left="1182" w:leftChars="202" w:hanging="697" w:hangingChars="249"/>
        <w:rPr>
          <w:color w:val="000000"/>
          <w:sz w:val="28"/>
          <w:szCs w:val="28"/>
          <w:highlight w:val="none"/>
        </w:rPr>
      </w:pPr>
      <w:r>
        <w:rPr>
          <w:color w:val="000000"/>
          <w:sz w:val="28"/>
          <w:szCs w:val="28"/>
          <w:highlight w:val="none"/>
        </w:rPr>
        <w:t>9</w:t>
      </w:r>
      <w:r>
        <w:rPr>
          <w:rFonts w:hint="eastAsia"/>
          <w:color w:val="000000"/>
          <w:sz w:val="28"/>
          <w:szCs w:val="28"/>
          <w:highlight w:val="none"/>
        </w:rPr>
        <w:t>.3一方迟延履行后发生不可抗力的，不能免除延迟履约的违约责任。</w:t>
      </w:r>
    </w:p>
    <w:p w14:paraId="031E2727">
      <w:pPr>
        <w:pStyle w:val="2"/>
        <w:bidi w:val="0"/>
        <w:ind w:left="0" w:leftChars="0" w:right="0" w:rightChars="0" w:firstLine="0" w:firstLineChars="0"/>
        <w:jc w:val="center"/>
        <w:rPr>
          <w:rFonts w:hint="eastAsia" w:ascii="宋体" w:hAnsi="宋体" w:eastAsia="宋体" w:cs="宋体"/>
          <w:b/>
          <w:sz w:val="32"/>
          <w:szCs w:val="32"/>
          <w:highlight w:val="none"/>
        </w:rPr>
      </w:pPr>
      <w:bookmarkStart w:id="75" w:name="_Toc94583919"/>
      <w:bookmarkEnd w:id="75"/>
      <w:bookmarkStart w:id="76" w:name="_Toc94583921"/>
      <w:bookmarkEnd w:id="76"/>
      <w:bookmarkStart w:id="77" w:name="_Toc94583916"/>
      <w:bookmarkEnd w:id="77"/>
      <w:bookmarkStart w:id="78" w:name="_Toc94583917"/>
      <w:bookmarkEnd w:id="78"/>
      <w:bookmarkStart w:id="79" w:name="_Toc94583915"/>
      <w:bookmarkEnd w:id="79"/>
      <w:bookmarkStart w:id="80" w:name="_Toc105490430"/>
      <w:bookmarkStart w:id="81" w:name="_Toc94944487"/>
      <w:bookmarkStart w:id="82" w:name="_Toc94583922"/>
      <w:r>
        <w:rPr>
          <w:rFonts w:hint="eastAsia" w:ascii="宋体" w:hAnsi="宋体" w:eastAsia="宋体" w:cs="宋体"/>
          <w:b/>
          <w:sz w:val="32"/>
          <w:szCs w:val="32"/>
          <w:highlight w:val="none"/>
        </w:rPr>
        <w:t>第十条，合同的变更、转让和终止</w:t>
      </w:r>
      <w:bookmarkEnd w:id="80"/>
      <w:bookmarkEnd w:id="81"/>
      <w:bookmarkEnd w:id="82"/>
    </w:p>
    <w:p w14:paraId="573DC0E2">
      <w:pPr>
        <w:spacing w:line="360" w:lineRule="auto"/>
        <w:ind w:left="1182" w:leftChars="202" w:hanging="697" w:hangingChars="249"/>
        <w:rPr>
          <w:color w:val="000000"/>
          <w:sz w:val="28"/>
          <w:szCs w:val="28"/>
          <w:highlight w:val="none"/>
        </w:rPr>
      </w:pPr>
      <w:r>
        <w:rPr>
          <w:color w:val="000000"/>
          <w:sz w:val="28"/>
          <w:szCs w:val="28"/>
          <w:highlight w:val="none"/>
        </w:rPr>
        <w:t>10</w:t>
      </w:r>
      <w:r>
        <w:rPr>
          <w:rFonts w:hint="eastAsia"/>
          <w:color w:val="000000"/>
          <w:sz w:val="28"/>
          <w:szCs w:val="28"/>
          <w:highlight w:val="none"/>
        </w:rPr>
        <w:t>.1 本合同一经生效，非经甲乙双方书面同意，任何一方以任意方式对合同条款的增减及其他变更均无约束力。</w:t>
      </w:r>
    </w:p>
    <w:p w14:paraId="3B4DFBD4">
      <w:pPr>
        <w:spacing w:line="360" w:lineRule="auto"/>
        <w:ind w:left="1182" w:leftChars="202" w:hanging="697" w:hangingChars="249"/>
        <w:rPr>
          <w:color w:val="000000"/>
          <w:sz w:val="28"/>
          <w:szCs w:val="28"/>
          <w:highlight w:val="none"/>
        </w:rPr>
      </w:pPr>
      <w:r>
        <w:rPr>
          <w:color w:val="000000"/>
          <w:sz w:val="28"/>
          <w:szCs w:val="28"/>
          <w:highlight w:val="none"/>
        </w:rPr>
        <w:t>10</w:t>
      </w:r>
      <w:r>
        <w:rPr>
          <w:rFonts w:hint="eastAsia"/>
          <w:color w:val="000000"/>
          <w:sz w:val="28"/>
          <w:szCs w:val="28"/>
          <w:highlight w:val="none"/>
        </w:rPr>
        <w:t>.2 非经一方书面同意，另一方无权转让本合同及该合同约定的全部或部分权利、义务。</w:t>
      </w:r>
    </w:p>
    <w:p w14:paraId="39F9681E">
      <w:pPr>
        <w:spacing w:line="360" w:lineRule="auto"/>
        <w:ind w:left="1182" w:leftChars="202" w:hanging="697" w:hangingChars="249"/>
        <w:rPr>
          <w:color w:val="000000"/>
          <w:sz w:val="28"/>
          <w:szCs w:val="28"/>
          <w:highlight w:val="none"/>
        </w:rPr>
      </w:pPr>
      <w:r>
        <w:rPr>
          <w:color w:val="000000"/>
          <w:sz w:val="28"/>
          <w:szCs w:val="28"/>
          <w:highlight w:val="none"/>
        </w:rPr>
        <w:t>10</w:t>
      </w:r>
      <w:r>
        <w:rPr>
          <w:rFonts w:hint="eastAsia"/>
          <w:color w:val="000000"/>
          <w:sz w:val="28"/>
          <w:szCs w:val="28"/>
          <w:highlight w:val="none"/>
        </w:rPr>
        <w:t>.3 甲乙双方全部履行合同及相关附件约定的义务后，本合同自然终止。本合同及相关附件任何条款之法律效力于尚未终止前，均及于双方当事人和各自的承继人、受让人。</w:t>
      </w:r>
    </w:p>
    <w:p w14:paraId="20076491">
      <w:pPr>
        <w:spacing w:line="360" w:lineRule="auto"/>
        <w:ind w:left="1182" w:leftChars="202" w:hanging="697" w:hangingChars="249"/>
        <w:rPr>
          <w:color w:val="000000"/>
          <w:sz w:val="28"/>
          <w:szCs w:val="28"/>
          <w:highlight w:val="none"/>
        </w:rPr>
      </w:pPr>
      <w:r>
        <w:rPr>
          <w:color w:val="000000"/>
          <w:sz w:val="28"/>
          <w:szCs w:val="28"/>
          <w:highlight w:val="none"/>
        </w:rPr>
        <w:t>10</w:t>
      </w:r>
      <w:r>
        <w:rPr>
          <w:rFonts w:hint="eastAsia"/>
          <w:color w:val="000000"/>
          <w:sz w:val="28"/>
          <w:szCs w:val="28"/>
          <w:highlight w:val="none"/>
        </w:rPr>
        <w:t>.4 任何一方如无力偿还债务或进入破产程序，另一方都有权解除本合同，但必须以书面通知对方。</w:t>
      </w:r>
    </w:p>
    <w:p w14:paraId="1017CAAA">
      <w:pPr>
        <w:pStyle w:val="2"/>
        <w:bidi w:val="0"/>
        <w:ind w:left="0" w:leftChars="0" w:right="0" w:rightChars="0" w:firstLine="0" w:firstLineChars="0"/>
        <w:jc w:val="center"/>
        <w:rPr>
          <w:rFonts w:hint="eastAsia" w:ascii="宋体" w:hAnsi="宋体" w:eastAsia="宋体" w:cs="宋体"/>
          <w:b/>
          <w:sz w:val="32"/>
          <w:szCs w:val="32"/>
          <w:highlight w:val="none"/>
        </w:rPr>
      </w:pPr>
      <w:bookmarkStart w:id="83" w:name="_Toc94583923"/>
      <w:bookmarkEnd w:id="83"/>
      <w:bookmarkStart w:id="84" w:name="_Toc94583924"/>
      <w:bookmarkStart w:id="85" w:name="_Toc94944488"/>
      <w:bookmarkStart w:id="86" w:name="_Toc94496265"/>
      <w:bookmarkStart w:id="87" w:name="_Toc105490431"/>
      <w:r>
        <w:rPr>
          <w:rFonts w:hint="eastAsia" w:ascii="宋体" w:hAnsi="宋体" w:eastAsia="宋体" w:cs="宋体"/>
          <w:b/>
          <w:sz w:val="32"/>
          <w:szCs w:val="32"/>
          <w:highlight w:val="none"/>
        </w:rPr>
        <w:t>第十一条，其他</w:t>
      </w:r>
      <w:bookmarkEnd w:id="84"/>
      <w:bookmarkEnd w:id="85"/>
      <w:bookmarkEnd w:id="86"/>
      <w:bookmarkEnd w:id="87"/>
    </w:p>
    <w:p w14:paraId="72F69996">
      <w:pPr>
        <w:spacing w:line="360" w:lineRule="auto"/>
        <w:ind w:left="1182" w:leftChars="202" w:hanging="697" w:hangingChars="249"/>
        <w:rPr>
          <w:color w:val="000000"/>
          <w:sz w:val="28"/>
          <w:szCs w:val="28"/>
          <w:highlight w:val="none"/>
        </w:rPr>
      </w:pPr>
      <w:r>
        <w:rPr>
          <w:rFonts w:hint="eastAsia"/>
          <w:color w:val="000000"/>
          <w:sz w:val="28"/>
          <w:szCs w:val="28"/>
          <w:highlight w:val="none"/>
        </w:rPr>
        <w:t>1</w:t>
      </w:r>
      <w:r>
        <w:rPr>
          <w:color w:val="000000"/>
          <w:sz w:val="28"/>
          <w:szCs w:val="28"/>
          <w:highlight w:val="none"/>
        </w:rPr>
        <w:t>1</w:t>
      </w:r>
      <w:r>
        <w:rPr>
          <w:rFonts w:hint="eastAsia"/>
          <w:color w:val="000000"/>
          <w:sz w:val="28"/>
          <w:szCs w:val="28"/>
          <w:highlight w:val="none"/>
        </w:rPr>
        <w:t>.1互惠条款：自合同生效至合同执行完毕后一年止，双方互不聘用对方员工或者以其它方式与之合作，本条款亦适用于双方的关联公司。</w:t>
      </w:r>
    </w:p>
    <w:p w14:paraId="2311A1A2">
      <w:pPr>
        <w:spacing w:line="360" w:lineRule="auto"/>
        <w:ind w:left="1182" w:leftChars="202" w:hanging="697" w:hangingChars="249"/>
        <w:rPr>
          <w:color w:val="000000"/>
          <w:sz w:val="28"/>
          <w:szCs w:val="28"/>
          <w:highlight w:val="none"/>
        </w:rPr>
      </w:pPr>
      <w:r>
        <w:rPr>
          <w:rFonts w:hint="eastAsia"/>
          <w:color w:val="000000"/>
          <w:sz w:val="28"/>
          <w:szCs w:val="28"/>
          <w:highlight w:val="none"/>
        </w:rPr>
        <w:t>1</w:t>
      </w:r>
      <w:r>
        <w:rPr>
          <w:color w:val="000000"/>
          <w:sz w:val="28"/>
          <w:szCs w:val="28"/>
          <w:highlight w:val="none"/>
        </w:rPr>
        <w:t>1</w:t>
      </w:r>
      <w:r>
        <w:rPr>
          <w:rFonts w:hint="eastAsia"/>
          <w:color w:val="000000"/>
          <w:sz w:val="28"/>
          <w:szCs w:val="28"/>
          <w:highlight w:val="none"/>
        </w:rPr>
        <w:t>.2 除双方在合同中约定的条款外，其他未尽事宜均以补充协议形式另行约定，补充协议与本合同具有同等效力。</w:t>
      </w:r>
    </w:p>
    <w:p w14:paraId="660A0C93">
      <w:pPr>
        <w:spacing w:line="360" w:lineRule="auto"/>
        <w:ind w:left="1182" w:leftChars="202" w:hanging="697" w:hangingChars="249"/>
        <w:rPr>
          <w:color w:val="000000"/>
          <w:sz w:val="28"/>
          <w:szCs w:val="28"/>
          <w:highlight w:val="none"/>
          <w:u w:val="none"/>
        </w:rPr>
      </w:pPr>
      <w:r>
        <w:rPr>
          <w:rFonts w:hint="eastAsia"/>
          <w:color w:val="000000"/>
          <w:sz w:val="28"/>
          <w:szCs w:val="28"/>
          <w:highlight w:val="none"/>
        </w:rPr>
        <w:t>1</w:t>
      </w:r>
      <w:r>
        <w:rPr>
          <w:color w:val="000000"/>
          <w:sz w:val="28"/>
          <w:szCs w:val="28"/>
          <w:highlight w:val="none"/>
        </w:rPr>
        <w:t>1</w:t>
      </w:r>
      <w:r>
        <w:rPr>
          <w:rFonts w:hint="eastAsia"/>
          <w:color w:val="000000"/>
          <w:sz w:val="28"/>
          <w:szCs w:val="28"/>
          <w:highlight w:val="none"/>
        </w:rPr>
        <w:t>.3 如</w:t>
      </w:r>
      <w:r>
        <w:rPr>
          <w:rFonts w:hint="eastAsia"/>
          <w:color w:val="000000"/>
          <w:sz w:val="28"/>
          <w:szCs w:val="28"/>
          <w:highlight w:val="none"/>
          <w:u w:val="none"/>
        </w:rPr>
        <w:t>本合同所涉各项文件之条款发生冲突，则其优先顺序为：</w:t>
      </w:r>
    </w:p>
    <w:p w14:paraId="52D6C06D">
      <w:pPr>
        <w:spacing w:line="360" w:lineRule="auto"/>
        <w:ind w:left="1169" w:leftChars="430" w:hanging="137" w:hangingChars="49"/>
        <w:rPr>
          <w:color w:val="000000"/>
          <w:sz w:val="28"/>
          <w:szCs w:val="28"/>
          <w:highlight w:val="none"/>
          <w:u w:val="none"/>
        </w:rPr>
      </w:pPr>
      <w:r>
        <w:rPr>
          <w:rFonts w:hint="eastAsia"/>
          <w:color w:val="000000"/>
          <w:sz w:val="28"/>
          <w:szCs w:val="28"/>
          <w:highlight w:val="none"/>
          <w:u w:val="none"/>
        </w:rPr>
        <w:t>（1）合同附件；</w:t>
      </w:r>
    </w:p>
    <w:p w14:paraId="1817AE39">
      <w:pPr>
        <w:spacing w:line="360" w:lineRule="auto"/>
        <w:ind w:left="1169" w:leftChars="430" w:hanging="137" w:hangingChars="49"/>
        <w:rPr>
          <w:color w:val="000000"/>
          <w:sz w:val="28"/>
          <w:szCs w:val="28"/>
          <w:highlight w:val="none"/>
          <w:u w:val="none"/>
        </w:rPr>
      </w:pPr>
      <w:r>
        <w:rPr>
          <w:rFonts w:hint="eastAsia"/>
          <w:color w:val="000000"/>
          <w:sz w:val="28"/>
          <w:szCs w:val="28"/>
          <w:highlight w:val="none"/>
          <w:u w:val="none"/>
        </w:rPr>
        <w:t>（2）合同正文；</w:t>
      </w:r>
    </w:p>
    <w:p w14:paraId="0FDEDB5A">
      <w:pPr>
        <w:spacing w:line="360" w:lineRule="auto"/>
        <w:ind w:left="1169" w:leftChars="430" w:hanging="137" w:hangingChars="49"/>
        <w:rPr>
          <w:color w:val="000000"/>
          <w:sz w:val="28"/>
          <w:szCs w:val="28"/>
          <w:highlight w:val="none"/>
          <w:u w:val="none"/>
        </w:rPr>
      </w:pPr>
      <w:r>
        <w:rPr>
          <w:rFonts w:hint="eastAsia"/>
          <w:color w:val="000000"/>
          <w:sz w:val="28"/>
          <w:szCs w:val="28"/>
          <w:highlight w:val="none"/>
          <w:u w:val="none"/>
        </w:rPr>
        <w:t>（3）其他双方签字确认的书面文件；</w:t>
      </w:r>
    </w:p>
    <w:p w14:paraId="11217406">
      <w:pPr>
        <w:spacing w:line="360" w:lineRule="auto"/>
        <w:ind w:left="1182" w:leftChars="202" w:hanging="697" w:hangingChars="249"/>
        <w:rPr>
          <w:color w:val="000000"/>
          <w:sz w:val="28"/>
          <w:szCs w:val="28"/>
          <w:highlight w:val="none"/>
        </w:rPr>
      </w:pPr>
      <w:r>
        <w:rPr>
          <w:rFonts w:hint="eastAsia"/>
          <w:color w:val="000000"/>
          <w:sz w:val="28"/>
          <w:szCs w:val="28"/>
          <w:highlight w:val="none"/>
        </w:rPr>
        <w:t>1</w:t>
      </w:r>
      <w:r>
        <w:rPr>
          <w:color w:val="000000"/>
          <w:sz w:val="28"/>
          <w:szCs w:val="28"/>
          <w:highlight w:val="none"/>
        </w:rPr>
        <w:t>1</w:t>
      </w:r>
      <w:r>
        <w:rPr>
          <w:rFonts w:hint="eastAsia"/>
          <w:color w:val="000000"/>
          <w:sz w:val="28"/>
          <w:szCs w:val="28"/>
          <w:highlight w:val="none"/>
        </w:rPr>
        <w:t>.</w:t>
      </w:r>
      <w:r>
        <w:rPr>
          <w:color w:val="000000"/>
          <w:sz w:val="28"/>
          <w:szCs w:val="28"/>
          <w:highlight w:val="none"/>
        </w:rPr>
        <w:t>4</w:t>
      </w:r>
      <w:r>
        <w:rPr>
          <w:rFonts w:hint="eastAsia"/>
          <w:color w:val="000000"/>
          <w:sz w:val="28"/>
          <w:szCs w:val="28"/>
          <w:highlight w:val="none"/>
        </w:rPr>
        <w:t xml:space="preserve"> 所有因本合同履行或与本合同有关的通知均应以书面形式</w:t>
      </w:r>
      <w:r>
        <w:rPr>
          <w:rFonts w:hint="eastAsia"/>
          <w:bCs/>
          <w:kern w:val="44"/>
          <w:sz w:val="28"/>
          <w:szCs w:val="28"/>
          <w:highlight w:val="none"/>
        </w:rPr>
        <w:t>做</w:t>
      </w:r>
      <w:r>
        <w:rPr>
          <w:rFonts w:hint="eastAsia"/>
          <w:color w:val="000000"/>
          <w:sz w:val="28"/>
          <w:szCs w:val="28"/>
          <w:highlight w:val="none"/>
        </w:rPr>
        <w:t>出，以专人递交、传真、速递公司速递或其他双方认可的通讯方式发往本合同文首列明的地址，所有按上述地址发出的通知，发出之日视为收到通知之日。如一方的上述地址发生变更，则应于变更发生之前五个工作日书面通知对方该变更情况，对方收到书面通知之前，按变更前地址送达的仍视为有效送达。上述地址</w:t>
      </w:r>
      <w:r>
        <w:rPr>
          <w:rFonts w:hint="eastAsia"/>
          <w:sz w:val="28"/>
          <w:szCs w:val="32"/>
          <w:highlight w:val="none"/>
        </w:rPr>
        <w:t>可作为送达诉讼、仲裁文书（包括但不限于仲裁、一审、二审、再审、执行及督促程序文书）的确认地址。</w:t>
      </w:r>
    </w:p>
    <w:p w14:paraId="7CF15A0B">
      <w:pPr>
        <w:spacing w:line="360" w:lineRule="auto"/>
        <w:ind w:left="1182" w:leftChars="202" w:hanging="697" w:hangingChars="249"/>
        <w:rPr>
          <w:color w:val="000000"/>
          <w:sz w:val="28"/>
          <w:szCs w:val="28"/>
          <w:highlight w:val="none"/>
        </w:rPr>
      </w:pPr>
      <w:r>
        <w:rPr>
          <w:rFonts w:hint="eastAsia"/>
          <w:color w:val="000000"/>
          <w:sz w:val="28"/>
          <w:szCs w:val="28"/>
          <w:highlight w:val="none"/>
        </w:rPr>
        <w:t>1</w:t>
      </w:r>
      <w:r>
        <w:rPr>
          <w:color w:val="000000"/>
          <w:sz w:val="28"/>
          <w:szCs w:val="28"/>
          <w:highlight w:val="none"/>
        </w:rPr>
        <w:t>1</w:t>
      </w:r>
      <w:r>
        <w:rPr>
          <w:rFonts w:hint="eastAsia"/>
          <w:color w:val="000000"/>
          <w:sz w:val="28"/>
          <w:szCs w:val="28"/>
          <w:highlight w:val="none"/>
        </w:rPr>
        <w:t>.</w:t>
      </w:r>
      <w:r>
        <w:rPr>
          <w:color w:val="000000"/>
          <w:sz w:val="28"/>
          <w:szCs w:val="28"/>
          <w:highlight w:val="none"/>
        </w:rPr>
        <w:t>5</w:t>
      </w:r>
      <w:r>
        <w:rPr>
          <w:rFonts w:hint="eastAsia"/>
          <w:color w:val="000000"/>
          <w:sz w:val="28"/>
          <w:szCs w:val="28"/>
          <w:highlight w:val="none"/>
        </w:rPr>
        <w:t xml:space="preserve"> 本合同各条款的标题只是为了阅读和援引方便而设立，当某个条款具体内容与标题的含义不一致时，不影响该条款具体内容之效力。</w:t>
      </w:r>
    </w:p>
    <w:p w14:paraId="7E364414">
      <w:pPr>
        <w:spacing w:line="360" w:lineRule="auto"/>
        <w:ind w:left="1182" w:leftChars="202" w:hanging="697" w:hangingChars="249"/>
        <w:rPr>
          <w:color w:val="000000"/>
          <w:sz w:val="28"/>
          <w:szCs w:val="28"/>
          <w:highlight w:val="none"/>
        </w:rPr>
      </w:pPr>
      <w:r>
        <w:rPr>
          <w:rFonts w:hint="eastAsia"/>
          <w:color w:val="000000"/>
          <w:sz w:val="28"/>
          <w:szCs w:val="28"/>
          <w:highlight w:val="none"/>
        </w:rPr>
        <w:t>1</w:t>
      </w:r>
      <w:r>
        <w:rPr>
          <w:color w:val="000000"/>
          <w:sz w:val="28"/>
          <w:szCs w:val="28"/>
          <w:highlight w:val="none"/>
        </w:rPr>
        <w:t>1</w:t>
      </w:r>
      <w:r>
        <w:rPr>
          <w:rFonts w:hint="eastAsia"/>
          <w:color w:val="000000"/>
          <w:sz w:val="28"/>
          <w:szCs w:val="28"/>
          <w:highlight w:val="none"/>
        </w:rPr>
        <w:t>.</w:t>
      </w:r>
      <w:r>
        <w:rPr>
          <w:color w:val="000000"/>
          <w:sz w:val="28"/>
          <w:szCs w:val="28"/>
          <w:highlight w:val="none"/>
        </w:rPr>
        <w:t>6</w:t>
      </w:r>
      <w:r>
        <w:rPr>
          <w:rFonts w:hint="eastAsia"/>
          <w:color w:val="000000"/>
          <w:sz w:val="28"/>
          <w:szCs w:val="28"/>
          <w:highlight w:val="none"/>
        </w:rPr>
        <w:t xml:space="preserve"> 任何一方未行使其于此合同项下的任何权利均不得构成或被视为该方对这些权利或其他权利的放弃或丧失。</w:t>
      </w:r>
    </w:p>
    <w:p w14:paraId="4AF3B6AA">
      <w:pPr>
        <w:spacing w:line="360" w:lineRule="auto"/>
        <w:ind w:left="1182" w:leftChars="202" w:hanging="697" w:hangingChars="249"/>
        <w:rPr>
          <w:sz w:val="28"/>
          <w:szCs w:val="28"/>
          <w:highlight w:val="none"/>
        </w:rPr>
      </w:pPr>
      <w:r>
        <w:rPr>
          <w:rFonts w:hint="eastAsia"/>
          <w:color w:val="000000"/>
          <w:sz w:val="28"/>
          <w:szCs w:val="28"/>
          <w:highlight w:val="none"/>
        </w:rPr>
        <w:t>1</w:t>
      </w:r>
      <w:r>
        <w:rPr>
          <w:color w:val="000000"/>
          <w:sz w:val="28"/>
          <w:szCs w:val="28"/>
          <w:highlight w:val="none"/>
        </w:rPr>
        <w:t>1</w:t>
      </w:r>
      <w:r>
        <w:rPr>
          <w:rFonts w:hint="eastAsia"/>
          <w:color w:val="000000"/>
          <w:sz w:val="28"/>
          <w:szCs w:val="28"/>
          <w:highlight w:val="none"/>
        </w:rPr>
        <w:t>.</w:t>
      </w:r>
      <w:r>
        <w:rPr>
          <w:color w:val="000000"/>
          <w:sz w:val="28"/>
          <w:szCs w:val="28"/>
          <w:highlight w:val="none"/>
        </w:rPr>
        <w:t>7</w:t>
      </w:r>
      <w:r>
        <w:rPr>
          <w:rFonts w:hint="eastAsia"/>
          <w:color w:val="000000"/>
          <w:sz w:val="28"/>
          <w:szCs w:val="28"/>
          <w:highlight w:val="none"/>
        </w:rPr>
        <w:t xml:space="preserve"> 如果此合同中的任何条款或约定被认为非法或不可执行，则除这些条款和约定以外的其他条款的效力和可执行性不得因此而受到影响。</w:t>
      </w:r>
    </w:p>
    <w:p w14:paraId="55E0FBEC">
      <w:pPr>
        <w:spacing w:line="360" w:lineRule="auto"/>
        <w:ind w:left="1182" w:leftChars="202" w:hanging="697" w:hangingChars="249"/>
        <w:rPr>
          <w:rFonts w:hint="default" w:ascii="宋体" w:hAnsi="宋体" w:eastAsia="宋体" w:cs="宋体"/>
          <w:color w:val="000000"/>
          <w:sz w:val="28"/>
          <w:szCs w:val="28"/>
          <w:highlight w:val="none"/>
          <w:lang w:val="en-US" w:eastAsia="zh-CN"/>
        </w:rPr>
      </w:pPr>
      <w:r>
        <w:rPr>
          <w:rFonts w:hint="default" w:ascii="宋体" w:hAnsi="宋体" w:eastAsia="宋体" w:cs="宋体"/>
          <w:color w:val="000000"/>
          <w:sz w:val="28"/>
          <w:szCs w:val="28"/>
          <w:highlight w:val="none"/>
          <w:lang w:val="en-US" w:eastAsia="zh-CN"/>
        </w:rPr>
        <w:t>11.</w:t>
      </w:r>
      <w:r>
        <w:rPr>
          <w:rFonts w:hint="eastAsia" w:cs="宋体"/>
          <w:color w:val="000000"/>
          <w:sz w:val="28"/>
          <w:szCs w:val="28"/>
          <w:highlight w:val="none"/>
          <w:lang w:val="en-US" w:eastAsia="zh-CN"/>
        </w:rPr>
        <w:t xml:space="preserve">8 </w:t>
      </w:r>
      <w:r>
        <w:rPr>
          <w:rFonts w:hint="default" w:ascii="宋体" w:hAnsi="宋体" w:eastAsia="宋体" w:cs="宋体"/>
          <w:color w:val="000000"/>
          <w:sz w:val="28"/>
          <w:szCs w:val="28"/>
          <w:highlight w:val="none"/>
          <w:lang w:val="en-US" w:eastAsia="zh-CN"/>
        </w:rPr>
        <w:t xml:space="preserve">本合同书一式 </w:t>
      </w:r>
      <w:r>
        <w:rPr>
          <w:rFonts w:hint="eastAsia" w:cs="宋体"/>
          <w:color w:val="000000"/>
          <w:sz w:val="28"/>
          <w:szCs w:val="28"/>
          <w:highlight w:val="none"/>
          <w:lang w:val="en-US" w:eastAsia="zh-CN"/>
        </w:rPr>
        <w:t>陆</w:t>
      </w:r>
      <w:r>
        <w:rPr>
          <w:rFonts w:hint="default" w:ascii="宋体" w:hAnsi="宋体" w:eastAsia="宋体" w:cs="宋体"/>
          <w:color w:val="000000"/>
          <w:sz w:val="28"/>
          <w:szCs w:val="28"/>
          <w:highlight w:val="none"/>
          <w:lang w:val="en-US" w:eastAsia="zh-CN"/>
        </w:rPr>
        <w:t xml:space="preserve"> 份，甲方执 叁 份，乙方执 叁 份。自双方签字盖章之日起生效，具有同等法律效力。</w:t>
      </w:r>
    </w:p>
    <w:p w14:paraId="31D3200B">
      <w:pPr>
        <w:pStyle w:val="6"/>
        <w:rPr>
          <w:rFonts w:hint="default"/>
          <w:highlight w:val="none"/>
          <w:lang w:val="en-US" w:eastAsia="zh-CN"/>
        </w:rPr>
      </w:pPr>
    </w:p>
    <w:p w14:paraId="21C5594C">
      <w:pPr>
        <w:rPr>
          <w:sz w:val="28"/>
          <w:szCs w:val="28"/>
          <w:highlight w:val="none"/>
        </w:rPr>
      </w:pPr>
      <w:bookmarkStart w:id="88" w:name="_Toc94496266"/>
      <w:bookmarkStart w:id="89" w:name="_Toc105819869"/>
      <w:r>
        <w:rPr>
          <w:sz w:val="28"/>
          <w:szCs w:val="28"/>
          <w:highlight w:val="none"/>
        </w:rPr>
        <w:br w:type="page"/>
      </w:r>
    </w:p>
    <w:bookmarkEnd w:id="88"/>
    <w:bookmarkEnd w:id="89"/>
    <w:tbl>
      <w:tblPr>
        <w:tblStyle w:val="9"/>
        <w:tblW w:w="9119"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2012"/>
        <w:gridCol w:w="1408"/>
        <w:gridCol w:w="720"/>
        <w:gridCol w:w="6"/>
        <w:gridCol w:w="175"/>
        <w:gridCol w:w="539"/>
        <w:gridCol w:w="7"/>
        <w:gridCol w:w="355"/>
        <w:gridCol w:w="1440"/>
        <w:gridCol w:w="1809"/>
      </w:tblGrid>
      <w:tr w14:paraId="7A02F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trPr>
        <w:tc>
          <w:tcPr>
            <w:tcW w:w="648" w:type="dxa"/>
            <w:vMerge w:val="restart"/>
            <w:textDirection w:val="tbRlV"/>
            <w:vAlign w:val="center"/>
          </w:tcPr>
          <w:p w14:paraId="4F2E9E54">
            <w:pPr>
              <w:tabs>
                <w:tab w:val="left" w:pos="0"/>
              </w:tabs>
              <w:ind w:right="2" w:rightChars="1" w:firstLine="460" w:firstLineChars="192"/>
              <w:jc w:val="center"/>
              <w:rPr>
                <w:highlight w:val="none"/>
              </w:rPr>
            </w:pPr>
            <w:r>
              <w:rPr>
                <w:rFonts w:hint="eastAsia"/>
                <w:highlight w:val="none"/>
              </w:rPr>
              <w:t xml:space="preserve">甲   方 </w:t>
            </w:r>
          </w:p>
        </w:tc>
        <w:tc>
          <w:tcPr>
            <w:tcW w:w="2012" w:type="dxa"/>
            <w:vAlign w:val="center"/>
          </w:tcPr>
          <w:p w14:paraId="6515137A">
            <w:pPr>
              <w:tabs>
                <w:tab w:val="left" w:pos="0"/>
              </w:tabs>
              <w:ind w:right="2" w:rightChars="1"/>
              <w:jc w:val="center"/>
              <w:rPr>
                <w:highlight w:val="none"/>
              </w:rPr>
            </w:pPr>
            <w:r>
              <w:rPr>
                <w:rFonts w:hint="eastAsia"/>
                <w:highlight w:val="none"/>
              </w:rPr>
              <w:t>名称（或姓名）</w:t>
            </w:r>
          </w:p>
        </w:tc>
        <w:tc>
          <w:tcPr>
            <w:tcW w:w="4650" w:type="dxa"/>
            <w:gridSpan w:val="8"/>
            <w:vAlign w:val="center"/>
          </w:tcPr>
          <w:p w14:paraId="05D66D73">
            <w:pPr>
              <w:tabs>
                <w:tab w:val="left" w:pos="0"/>
              </w:tabs>
              <w:ind w:right="2" w:rightChars="1"/>
              <w:rPr>
                <w:highlight w:val="none"/>
              </w:rPr>
            </w:pPr>
            <w:r>
              <w:rPr>
                <w:rFonts w:hint="eastAsia"/>
                <w:highlight w:val="none"/>
              </w:rPr>
              <w:t>北京市海淀区融媒体中心（签章）</w:t>
            </w:r>
          </w:p>
        </w:tc>
        <w:tc>
          <w:tcPr>
            <w:tcW w:w="1809" w:type="dxa"/>
            <w:vMerge w:val="restart"/>
          </w:tcPr>
          <w:p w14:paraId="5BE946F5">
            <w:pPr>
              <w:tabs>
                <w:tab w:val="left" w:pos="0"/>
              </w:tabs>
              <w:ind w:right="2" w:rightChars="1" w:firstLine="460" w:firstLineChars="192"/>
              <w:jc w:val="center"/>
              <w:rPr>
                <w:highlight w:val="none"/>
              </w:rPr>
            </w:pPr>
          </w:p>
          <w:p w14:paraId="6FC46053">
            <w:pPr>
              <w:tabs>
                <w:tab w:val="left" w:pos="0"/>
              </w:tabs>
              <w:ind w:right="2" w:rightChars="1"/>
              <w:jc w:val="center"/>
              <w:rPr>
                <w:rFonts w:hint="eastAsia"/>
                <w:highlight w:val="none"/>
              </w:rPr>
            </w:pPr>
          </w:p>
          <w:p w14:paraId="48E4DB4F">
            <w:pPr>
              <w:tabs>
                <w:tab w:val="left" w:pos="0"/>
              </w:tabs>
              <w:ind w:right="2" w:rightChars="1"/>
              <w:jc w:val="center"/>
              <w:rPr>
                <w:rFonts w:hint="eastAsia"/>
                <w:highlight w:val="none"/>
              </w:rPr>
            </w:pPr>
          </w:p>
          <w:p w14:paraId="4C1383BB">
            <w:pPr>
              <w:tabs>
                <w:tab w:val="left" w:pos="0"/>
              </w:tabs>
              <w:ind w:right="2" w:rightChars="1"/>
              <w:jc w:val="center"/>
              <w:rPr>
                <w:rFonts w:hint="eastAsia"/>
                <w:highlight w:val="none"/>
              </w:rPr>
            </w:pPr>
          </w:p>
          <w:p w14:paraId="281DDFFF">
            <w:pPr>
              <w:tabs>
                <w:tab w:val="left" w:pos="0"/>
              </w:tabs>
              <w:ind w:right="2" w:rightChars="1"/>
              <w:jc w:val="center"/>
              <w:rPr>
                <w:rFonts w:hint="eastAsia"/>
                <w:highlight w:val="none"/>
              </w:rPr>
            </w:pPr>
          </w:p>
          <w:p w14:paraId="643A7D2A">
            <w:pPr>
              <w:tabs>
                <w:tab w:val="left" w:pos="0"/>
              </w:tabs>
              <w:ind w:right="2" w:rightChars="1"/>
              <w:jc w:val="center"/>
              <w:rPr>
                <w:rFonts w:hint="eastAsia"/>
                <w:highlight w:val="none"/>
              </w:rPr>
            </w:pPr>
          </w:p>
          <w:p w14:paraId="0BF3CFEB">
            <w:pPr>
              <w:tabs>
                <w:tab w:val="left" w:pos="0"/>
              </w:tabs>
              <w:ind w:right="2" w:rightChars="1"/>
              <w:jc w:val="center"/>
              <w:rPr>
                <w:highlight w:val="none"/>
              </w:rPr>
            </w:pPr>
            <w:r>
              <w:rPr>
                <w:rFonts w:hint="eastAsia"/>
                <w:highlight w:val="none"/>
              </w:rPr>
              <w:t>技术合同</w:t>
            </w:r>
          </w:p>
          <w:p w14:paraId="36BDB8FE">
            <w:pPr>
              <w:tabs>
                <w:tab w:val="left" w:pos="0"/>
              </w:tabs>
              <w:ind w:right="2" w:rightChars="1"/>
              <w:jc w:val="center"/>
              <w:rPr>
                <w:highlight w:val="none"/>
              </w:rPr>
            </w:pPr>
            <w:r>
              <w:rPr>
                <w:rFonts w:hint="eastAsia"/>
                <w:highlight w:val="none"/>
              </w:rPr>
              <w:t>专用章</w:t>
            </w:r>
          </w:p>
          <w:p w14:paraId="6D3C0B3F">
            <w:pPr>
              <w:tabs>
                <w:tab w:val="left" w:pos="0"/>
              </w:tabs>
              <w:ind w:right="2" w:rightChars="1"/>
              <w:jc w:val="center"/>
              <w:rPr>
                <w:highlight w:val="none"/>
              </w:rPr>
            </w:pPr>
            <w:r>
              <w:rPr>
                <w:rFonts w:hint="eastAsia"/>
                <w:highlight w:val="none"/>
              </w:rPr>
              <w:t>或</w:t>
            </w:r>
          </w:p>
          <w:p w14:paraId="73A89269">
            <w:pPr>
              <w:tabs>
                <w:tab w:val="left" w:pos="0"/>
              </w:tabs>
              <w:ind w:right="2" w:rightChars="1"/>
              <w:jc w:val="center"/>
              <w:rPr>
                <w:highlight w:val="none"/>
              </w:rPr>
            </w:pPr>
            <w:r>
              <w:rPr>
                <w:rFonts w:hint="eastAsia"/>
                <w:highlight w:val="none"/>
              </w:rPr>
              <w:t>单位公章</w:t>
            </w:r>
          </w:p>
          <w:p w14:paraId="4B10FD1F">
            <w:pPr>
              <w:tabs>
                <w:tab w:val="left" w:pos="0"/>
              </w:tabs>
              <w:ind w:right="2" w:rightChars="1"/>
              <w:jc w:val="center"/>
              <w:rPr>
                <w:highlight w:val="none"/>
              </w:rPr>
            </w:pPr>
          </w:p>
          <w:p w14:paraId="3CA58755">
            <w:pPr>
              <w:tabs>
                <w:tab w:val="left" w:pos="0"/>
              </w:tabs>
              <w:ind w:right="2" w:rightChars="1"/>
              <w:jc w:val="center"/>
              <w:rPr>
                <w:highlight w:val="none"/>
              </w:rPr>
            </w:pPr>
          </w:p>
          <w:p w14:paraId="61BC9E53">
            <w:pPr>
              <w:tabs>
                <w:tab w:val="left" w:pos="0"/>
              </w:tabs>
              <w:ind w:right="2" w:rightChars="1"/>
              <w:jc w:val="center"/>
              <w:rPr>
                <w:highlight w:val="none"/>
              </w:rPr>
            </w:pPr>
          </w:p>
          <w:p w14:paraId="1D080D5E">
            <w:pPr>
              <w:tabs>
                <w:tab w:val="left" w:pos="0"/>
              </w:tabs>
              <w:ind w:right="2" w:rightChars="1"/>
              <w:jc w:val="center"/>
              <w:rPr>
                <w:highlight w:val="none"/>
              </w:rPr>
            </w:pPr>
          </w:p>
          <w:p w14:paraId="6160CA93">
            <w:pPr>
              <w:tabs>
                <w:tab w:val="left" w:pos="0"/>
              </w:tabs>
              <w:ind w:right="2" w:rightChars="1"/>
              <w:jc w:val="center"/>
              <w:rPr>
                <w:highlight w:val="none"/>
              </w:rPr>
            </w:pPr>
          </w:p>
          <w:p w14:paraId="060E6122">
            <w:pPr>
              <w:tabs>
                <w:tab w:val="left" w:pos="0"/>
              </w:tabs>
              <w:ind w:right="2" w:rightChars="1"/>
              <w:jc w:val="center"/>
              <w:rPr>
                <w:highlight w:val="none"/>
              </w:rPr>
            </w:pPr>
            <w:r>
              <w:rPr>
                <w:rFonts w:hint="eastAsia"/>
                <w:highlight w:val="none"/>
              </w:rPr>
              <w:t xml:space="preserve">  </w:t>
            </w:r>
          </w:p>
        </w:tc>
      </w:tr>
      <w:tr w14:paraId="0DFF4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4" w:hRule="atLeast"/>
        </w:trPr>
        <w:tc>
          <w:tcPr>
            <w:tcW w:w="648" w:type="dxa"/>
            <w:vMerge w:val="continue"/>
          </w:tcPr>
          <w:p w14:paraId="0AE8A23D">
            <w:pPr>
              <w:tabs>
                <w:tab w:val="left" w:pos="0"/>
              </w:tabs>
              <w:ind w:right="2" w:rightChars="1" w:firstLine="460" w:firstLineChars="192"/>
              <w:jc w:val="center"/>
              <w:rPr>
                <w:highlight w:val="none"/>
              </w:rPr>
            </w:pPr>
          </w:p>
        </w:tc>
        <w:tc>
          <w:tcPr>
            <w:tcW w:w="2012" w:type="dxa"/>
            <w:vAlign w:val="center"/>
          </w:tcPr>
          <w:p w14:paraId="54002711">
            <w:pPr>
              <w:tabs>
                <w:tab w:val="left" w:pos="0"/>
              </w:tabs>
              <w:ind w:right="2" w:rightChars="1"/>
              <w:jc w:val="center"/>
              <w:rPr>
                <w:highlight w:val="none"/>
              </w:rPr>
            </w:pPr>
            <w:r>
              <w:rPr>
                <w:rFonts w:hint="eastAsia"/>
                <w:highlight w:val="none"/>
              </w:rPr>
              <w:t>法定代表人</w:t>
            </w:r>
          </w:p>
        </w:tc>
        <w:tc>
          <w:tcPr>
            <w:tcW w:w="4650" w:type="dxa"/>
            <w:gridSpan w:val="8"/>
            <w:vAlign w:val="center"/>
          </w:tcPr>
          <w:p w14:paraId="46B271AA">
            <w:pPr>
              <w:tabs>
                <w:tab w:val="left" w:pos="0"/>
              </w:tabs>
              <w:ind w:right="2" w:rightChars="1" w:firstLine="460" w:firstLineChars="192"/>
              <w:jc w:val="center"/>
              <w:rPr>
                <w:highlight w:val="none"/>
              </w:rPr>
            </w:pPr>
            <w:r>
              <w:rPr>
                <w:rFonts w:hint="eastAsia"/>
                <w:highlight w:val="none"/>
                <w:lang w:val="en-US" w:eastAsia="zh-CN"/>
              </w:rPr>
              <w:t>佟志伟</w:t>
            </w:r>
          </w:p>
        </w:tc>
        <w:tc>
          <w:tcPr>
            <w:tcW w:w="1809" w:type="dxa"/>
            <w:vMerge w:val="continue"/>
          </w:tcPr>
          <w:p w14:paraId="31EAC8CC">
            <w:pPr>
              <w:tabs>
                <w:tab w:val="left" w:pos="0"/>
              </w:tabs>
              <w:ind w:right="2" w:rightChars="1" w:firstLine="460" w:firstLineChars="192"/>
              <w:jc w:val="center"/>
              <w:rPr>
                <w:highlight w:val="none"/>
              </w:rPr>
            </w:pPr>
          </w:p>
        </w:tc>
      </w:tr>
      <w:tr w14:paraId="3821C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4" w:hRule="atLeast"/>
        </w:trPr>
        <w:tc>
          <w:tcPr>
            <w:tcW w:w="648" w:type="dxa"/>
            <w:vMerge w:val="continue"/>
          </w:tcPr>
          <w:p w14:paraId="4CD67177">
            <w:pPr>
              <w:tabs>
                <w:tab w:val="left" w:pos="0"/>
              </w:tabs>
              <w:ind w:right="2" w:rightChars="1" w:firstLine="460" w:firstLineChars="192"/>
              <w:jc w:val="center"/>
              <w:rPr>
                <w:highlight w:val="none"/>
              </w:rPr>
            </w:pPr>
          </w:p>
        </w:tc>
        <w:tc>
          <w:tcPr>
            <w:tcW w:w="2012" w:type="dxa"/>
            <w:vAlign w:val="center"/>
          </w:tcPr>
          <w:p w14:paraId="4CAC3AAF">
            <w:pPr>
              <w:rPr>
                <w:rFonts w:hint="eastAsia"/>
                <w:highlight w:val="none"/>
              </w:rPr>
            </w:pPr>
          </w:p>
          <w:p w14:paraId="2C729972">
            <w:pPr>
              <w:rPr>
                <w:highlight w:val="none"/>
              </w:rPr>
            </w:pPr>
            <w:r>
              <w:rPr>
                <w:rFonts w:hint="eastAsia"/>
                <w:highlight w:val="none"/>
              </w:rPr>
              <w:t>授权代表</w:t>
            </w:r>
          </w:p>
          <w:p w14:paraId="5088DF3E">
            <w:pPr>
              <w:tabs>
                <w:tab w:val="left" w:pos="0"/>
              </w:tabs>
              <w:ind w:right="2" w:rightChars="1"/>
              <w:jc w:val="center"/>
              <w:rPr>
                <w:highlight w:val="none"/>
              </w:rPr>
            </w:pPr>
          </w:p>
        </w:tc>
        <w:tc>
          <w:tcPr>
            <w:tcW w:w="4650" w:type="dxa"/>
            <w:gridSpan w:val="8"/>
            <w:vAlign w:val="center"/>
          </w:tcPr>
          <w:p w14:paraId="30593235">
            <w:pPr>
              <w:rPr>
                <w:rFonts w:hint="eastAsia"/>
                <w:highlight w:val="none"/>
              </w:rPr>
            </w:pPr>
            <w:r>
              <w:rPr>
                <w:rFonts w:hint="eastAsia"/>
                <w:highlight w:val="none"/>
              </w:rPr>
              <w:t xml:space="preserve">                     </w:t>
            </w:r>
          </w:p>
          <w:p w14:paraId="40EC07D3">
            <w:pPr>
              <w:ind w:firstLine="3360" w:firstLineChars="1400"/>
              <w:rPr>
                <w:rFonts w:hint="default" w:eastAsia="宋体"/>
                <w:highlight w:val="none"/>
                <w:lang w:val="en-US" w:eastAsia="zh-CN"/>
              </w:rPr>
            </w:pPr>
            <w:r>
              <w:rPr>
                <w:rFonts w:hint="eastAsia"/>
                <w:highlight w:val="none"/>
              </w:rPr>
              <w:t>（签字）</w:t>
            </w:r>
            <w:r>
              <w:rPr>
                <w:rFonts w:hint="eastAsia"/>
                <w:highlight w:val="none"/>
                <w:lang w:val="en-US" w:eastAsia="zh-CN"/>
              </w:rPr>
              <w:t xml:space="preserve">  </w:t>
            </w:r>
          </w:p>
          <w:p w14:paraId="3F805E87">
            <w:pPr>
              <w:tabs>
                <w:tab w:val="left" w:pos="0"/>
              </w:tabs>
              <w:ind w:right="2" w:rightChars="1" w:firstLine="460" w:firstLineChars="192"/>
              <w:jc w:val="right"/>
              <w:rPr>
                <w:highlight w:val="none"/>
              </w:rPr>
            </w:pPr>
            <w:r>
              <w:rPr>
                <w:rFonts w:hint="eastAsia"/>
                <w:highlight w:val="none"/>
              </w:rPr>
              <w:t xml:space="preserve">                  </w:t>
            </w:r>
          </w:p>
        </w:tc>
        <w:tc>
          <w:tcPr>
            <w:tcW w:w="1809" w:type="dxa"/>
            <w:vMerge w:val="continue"/>
          </w:tcPr>
          <w:p w14:paraId="2FE54031">
            <w:pPr>
              <w:tabs>
                <w:tab w:val="left" w:pos="0"/>
              </w:tabs>
              <w:ind w:right="2" w:rightChars="1" w:firstLine="460" w:firstLineChars="192"/>
              <w:jc w:val="center"/>
              <w:rPr>
                <w:highlight w:val="none"/>
              </w:rPr>
            </w:pPr>
          </w:p>
        </w:tc>
      </w:tr>
      <w:tr w14:paraId="6A4FE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3" w:hRule="atLeast"/>
        </w:trPr>
        <w:tc>
          <w:tcPr>
            <w:tcW w:w="648" w:type="dxa"/>
            <w:vMerge w:val="continue"/>
          </w:tcPr>
          <w:p w14:paraId="733CBD51">
            <w:pPr>
              <w:tabs>
                <w:tab w:val="left" w:pos="0"/>
              </w:tabs>
              <w:ind w:right="2" w:rightChars="1" w:firstLine="460" w:firstLineChars="192"/>
              <w:jc w:val="center"/>
              <w:rPr>
                <w:highlight w:val="none"/>
              </w:rPr>
            </w:pPr>
          </w:p>
        </w:tc>
        <w:tc>
          <w:tcPr>
            <w:tcW w:w="2012" w:type="dxa"/>
            <w:vAlign w:val="center"/>
          </w:tcPr>
          <w:p w14:paraId="0DBC248C">
            <w:pPr>
              <w:tabs>
                <w:tab w:val="left" w:pos="0"/>
              </w:tabs>
              <w:ind w:right="2" w:rightChars="1"/>
              <w:jc w:val="center"/>
              <w:rPr>
                <w:highlight w:val="none"/>
              </w:rPr>
            </w:pPr>
            <w:r>
              <w:rPr>
                <w:rFonts w:hint="eastAsia"/>
                <w:highlight w:val="none"/>
              </w:rPr>
              <w:t>住  所</w:t>
            </w:r>
          </w:p>
          <w:p w14:paraId="462002CC">
            <w:pPr>
              <w:tabs>
                <w:tab w:val="left" w:pos="0"/>
              </w:tabs>
              <w:ind w:right="2" w:rightChars="1"/>
              <w:jc w:val="center"/>
              <w:rPr>
                <w:highlight w:val="none"/>
              </w:rPr>
            </w:pPr>
            <w:r>
              <w:rPr>
                <w:rFonts w:hint="eastAsia"/>
                <w:highlight w:val="none"/>
              </w:rPr>
              <w:t>（通讯地址）</w:t>
            </w:r>
          </w:p>
        </w:tc>
        <w:tc>
          <w:tcPr>
            <w:tcW w:w="2309" w:type="dxa"/>
            <w:gridSpan w:val="4"/>
            <w:vAlign w:val="center"/>
          </w:tcPr>
          <w:p w14:paraId="05CC2755">
            <w:pPr>
              <w:tabs>
                <w:tab w:val="left" w:pos="0"/>
              </w:tabs>
              <w:ind w:right="2" w:rightChars="1"/>
              <w:rPr>
                <w:highlight w:val="none"/>
              </w:rPr>
            </w:pPr>
            <w:r>
              <w:rPr>
                <w:rFonts w:hint="eastAsia"/>
                <w:highlight w:val="none"/>
              </w:rPr>
              <w:t>北京市海淀区政府第二办公区</w:t>
            </w:r>
          </w:p>
        </w:tc>
        <w:tc>
          <w:tcPr>
            <w:tcW w:w="901" w:type="dxa"/>
            <w:gridSpan w:val="3"/>
            <w:vAlign w:val="center"/>
          </w:tcPr>
          <w:p w14:paraId="163CFCFD">
            <w:pPr>
              <w:tabs>
                <w:tab w:val="left" w:pos="0"/>
              </w:tabs>
              <w:ind w:right="2" w:rightChars="1"/>
              <w:jc w:val="center"/>
              <w:rPr>
                <w:highlight w:val="none"/>
              </w:rPr>
            </w:pPr>
            <w:r>
              <w:rPr>
                <w:rFonts w:hint="eastAsia"/>
                <w:highlight w:val="none"/>
              </w:rPr>
              <w:t>邮政</w:t>
            </w:r>
          </w:p>
          <w:p w14:paraId="5EE6E412">
            <w:pPr>
              <w:tabs>
                <w:tab w:val="left" w:pos="0"/>
              </w:tabs>
              <w:ind w:right="2" w:rightChars="1"/>
              <w:jc w:val="center"/>
              <w:rPr>
                <w:highlight w:val="none"/>
              </w:rPr>
            </w:pPr>
            <w:r>
              <w:rPr>
                <w:rFonts w:hint="eastAsia"/>
                <w:highlight w:val="none"/>
              </w:rPr>
              <w:t>编码</w:t>
            </w:r>
          </w:p>
        </w:tc>
        <w:tc>
          <w:tcPr>
            <w:tcW w:w="1440" w:type="dxa"/>
            <w:vAlign w:val="center"/>
          </w:tcPr>
          <w:p w14:paraId="49C4B266">
            <w:pPr>
              <w:tabs>
                <w:tab w:val="left" w:pos="0"/>
              </w:tabs>
              <w:ind w:right="2" w:rightChars="1"/>
              <w:jc w:val="center"/>
              <w:rPr>
                <w:highlight w:val="none"/>
              </w:rPr>
            </w:pPr>
            <w:r>
              <w:rPr>
                <w:bCs/>
                <w:highlight w:val="none"/>
              </w:rPr>
              <w:t>100000</w:t>
            </w:r>
            <w:r>
              <w:rPr>
                <w:rFonts w:hint="eastAsia"/>
                <w:bCs/>
                <w:highlight w:val="none"/>
              </w:rPr>
              <w:t xml:space="preserve"> </w:t>
            </w:r>
          </w:p>
        </w:tc>
        <w:tc>
          <w:tcPr>
            <w:tcW w:w="1809" w:type="dxa"/>
            <w:vMerge w:val="continue"/>
          </w:tcPr>
          <w:p w14:paraId="22D80937">
            <w:pPr>
              <w:tabs>
                <w:tab w:val="left" w:pos="0"/>
              </w:tabs>
              <w:ind w:right="2" w:rightChars="1" w:firstLine="460" w:firstLineChars="192"/>
              <w:jc w:val="center"/>
              <w:rPr>
                <w:highlight w:val="none"/>
              </w:rPr>
            </w:pPr>
          </w:p>
        </w:tc>
      </w:tr>
      <w:tr w14:paraId="36094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648" w:type="dxa"/>
            <w:vMerge w:val="continue"/>
          </w:tcPr>
          <w:p w14:paraId="4B5669EB">
            <w:pPr>
              <w:tabs>
                <w:tab w:val="left" w:pos="0"/>
              </w:tabs>
              <w:ind w:right="2" w:rightChars="1" w:firstLine="460" w:firstLineChars="192"/>
              <w:jc w:val="center"/>
              <w:rPr>
                <w:highlight w:val="none"/>
              </w:rPr>
            </w:pPr>
          </w:p>
        </w:tc>
        <w:tc>
          <w:tcPr>
            <w:tcW w:w="2012" w:type="dxa"/>
            <w:vAlign w:val="center"/>
          </w:tcPr>
          <w:p w14:paraId="15155211">
            <w:pPr>
              <w:tabs>
                <w:tab w:val="left" w:pos="0"/>
              </w:tabs>
              <w:ind w:right="2" w:rightChars="1"/>
              <w:jc w:val="center"/>
              <w:rPr>
                <w:highlight w:val="none"/>
              </w:rPr>
            </w:pPr>
            <w:r>
              <w:rPr>
                <w:rFonts w:hint="eastAsia"/>
                <w:highlight w:val="none"/>
              </w:rPr>
              <w:t>电    话</w:t>
            </w:r>
          </w:p>
        </w:tc>
        <w:tc>
          <w:tcPr>
            <w:tcW w:w="1408" w:type="dxa"/>
            <w:vAlign w:val="center"/>
          </w:tcPr>
          <w:p w14:paraId="2D86FF55">
            <w:pPr>
              <w:tabs>
                <w:tab w:val="left" w:pos="0"/>
              </w:tabs>
              <w:ind w:right="2" w:rightChars="1"/>
              <w:jc w:val="center"/>
              <w:rPr>
                <w:highlight w:val="none"/>
              </w:rPr>
            </w:pPr>
            <w:r>
              <w:rPr>
                <w:rFonts w:hint="eastAsia"/>
                <w:bCs/>
                <w:highlight w:val="none"/>
              </w:rPr>
              <w:t xml:space="preserve"> </w:t>
            </w:r>
            <w:r>
              <w:rPr>
                <w:rFonts w:hint="eastAsia"/>
                <w:highlight w:val="none"/>
              </w:rPr>
              <w:t>010-88487027</w:t>
            </w:r>
          </w:p>
        </w:tc>
        <w:tc>
          <w:tcPr>
            <w:tcW w:w="901" w:type="dxa"/>
            <w:gridSpan w:val="3"/>
            <w:vAlign w:val="center"/>
          </w:tcPr>
          <w:p w14:paraId="574FB170">
            <w:pPr>
              <w:tabs>
                <w:tab w:val="left" w:pos="0"/>
              </w:tabs>
              <w:ind w:right="2" w:rightChars="1"/>
              <w:jc w:val="right"/>
              <w:rPr>
                <w:highlight w:val="none"/>
              </w:rPr>
            </w:pPr>
            <w:r>
              <w:rPr>
                <w:rFonts w:hint="eastAsia"/>
                <w:highlight w:val="none"/>
              </w:rPr>
              <w:t>传真</w:t>
            </w:r>
          </w:p>
        </w:tc>
        <w:tc>
          <w:tcPr>
            <w:tcW w:w="2341" w:type="dxa"/>
            <w:gridSpan w:val="4"/>
            <w:vAlign w:val="center"/>
          </w:tcPr>
          <w:p w14:paraId="39261742">
            <w:pPr>
              <w:tabs>
                <w:tab w:val="left" w:pos="0"/>
              </w:tabs>
              <w:ind w:right="2" w:rightChars="1"/>
              <w:jc w:val="center"/>
              <w:rPr>
                <w:highlight w:val="none"/>
              </w:rPr>
            </w:pPr>
            <w:r>
              <w:rPr>
                <w:rFonts w:hint="eastAsia"/>
                <w:highlight w:val="none"/>
              </w:rPr>
              <w:t>010-88487027</w:t>
            </w:r>
          </w:p>
        </w:tc>
        <w:tc>
          <w:tcPr>
            <w:tcW w:w="1809" w:type="dxa"/>
            <w:vMerge w:val="continue"/>
          </w:tcPr>
          <w:p w14:paraId="5142F5D4">
            <w:pPr>
              <w:tabs>
                <w:tab w:val="left" w:pos="0"/>
              </w:tabs>
              <w:ind w:right="2" w:rightChars="1" w:firstLine="460" w:firstLineChars="192"/>
              <w:jc w:val="center"/>
              <w:rPr>
                <w:highlight w:val="none"/>
              </w:rPr>
            </w:pPr>
          </w:p>
        </w:tc>
      </w:tr>
      <w:tr w14:paraId="1AEE9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0" w:hRule="atLeast"/>
        </w:trPr>
        <w:tc>
          <w:tcPr>
            <w:tcW w:w="648" w:type="dxa"/>
            <w:vMerge w:val="continue"/>
          </w:tcPr>
          <w:p w14:paraId="5043766A">
            <w:pPr>
              <w:tabs>
                <w:tab w:val="left" w:pos="0"/>
              </w:tabs>
              <w:ind w:right="2" w:rightChars="1" w:firstLine="460" w:firstLineChars="192"/>
              <w:jc w:val="center"/>
              <w:rPr>
                <w:highlight w:val="none"/>
              </w:rPr>
            </w:pPr>
          </w:p>
        </w:tc>
        <w:tc>
          <w:tcPr>
            <w:tcW w:w="6662" w:type="dxa"/>
            <w:gridSpan w:val="9"/>
            <w:vAlign w:val="center"/>
          </w:tcPr>
          <w:p w14:paraId="1CB19987">
            <w:pPr>
              <w:rPr>
                <w:rFonts w:hint="eastAsia"/>
                <w:highlight w:val="none"/>
                <w:lang w:val="en-US" w:eastAsia="zh-CN"/>
              </w:rPr>
            </w:pPr>
          </w:p>
          <w:p w14:paraId="383D9BD2">
            <w:pPr>
              <w:rPr>
                <w:highlight w:val="none"/>
              </w:rPr>
            </w:pPr>
            <w:r>
              <w:rPr>
                <w:rFonts w:hint="eastAsia"/>
                <w:highlight w:val="none"/>
                <w:lang w:val="en-US" w:eastAsia="zh-CN"/>
              </w:rPr>
              <w:t xml:space="preserve">签订日期：       </w:t>
            </w:r>
            <w:r>
              <w:rPr>
                <w:rFonts w:hint="eastAsia"/>
                <w:highlight w:val="none"/>
              </w:rPr>
              <w:t>年</w:t>
            </w:r>
            <w:r>
              <w:rPr>
                <w:rFonts w:hint="eastAsia"/>
                <w:highlight w:val="none"/>
                <w:lang w:val="en-US" w:eastAsia="zh-CN"/>
              </w:rPr>
              <w:t xml:space="preserve">  </w:t>
            </w:r>
            <w:r>
              <w:rPr>
                <w:rFonts w:hint="eastAsia"/>
                <w:highlight w:val="none"/>
              </w:rPr>
              <w:t xml:space="preserve">  月 </w:t>
            </w:r>
            <w:r>
              <w:rPr>
                <w:rFonts w:hint="eastAsia"/>
                <w:highlight w:val="none"/>
                <w:lang w:val="en-US" w:eastAsia="zh-CN"/>
              </w:rPr>
              <w:t xml:space="preserve">  </w:t>
            </w:r>
            <w:r>
              <w:rPr>
                <w:rFonts w:hint="eastAsia"/>
                <w:highlight w:val="none"/>
              </w:rPr>
              <w:t xml:space="preserve"> 日</w:t>
            </w:r>
          </w:p>
          <w:p w14:paraId="54CEB3F7">
            <w:pPr>
              <w:tabs>
                <w:tab w:val="left" w:pos="0"/>
              </w:tabs>
              <w:ind w:right="2" w:rightChars="1" w:firstLine="1680" w:firstLineChars="700"/>
              <w:rPr>
                <w:highlight w:val="none"/>
              </w:rPr>
            </w:pPr>
          </w:p>
        </w:tc>
        <w:tc>
          <w:tcPr>
            <w:tcW w:w="1809" w:type="dxa"/>
            <w:vMerge w:val="continue"/>
          </w:tcPr>
          <w:p w14:paraId="6B1B7C6D">
            <w:pPr>
              <w:tabs>
                <w:tab w:val="left" w:pos="0"/>
              </w:tabs>
              <w:ind w:right="2" w:rightChars="1" w:firstLine="460" w:firstLineChars="192"/>
              <w:jc w:val="center"/>
              <w:rPr>
                <w:highlight w:val="none"/>
              </w:rPr>
            </w:pPr>
          </w:p>
        </w:tc>
      </w:tr>
      <w:tr w14:paraId="44007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2" w:hRule="atLeast"/>
        </w:trPr>
        <w:tc>
          <w:tcPr>
            <w:tcW w:w="648" w:type="dxa"/>
            <w:vMerge w:val="restart"/>
            <w:textDirection w:val="tbRlV"/>
            <w:vAlign w:val="center"/>
          </w:tcPr>
          <w:p w14:paraId="3648FFE9">
            <w:pPr>
              <w:tabs>
                <w:tab w:val="left" w:pos="0"/>
              </w:tabs>
              <w:ind w:right="2" w:rightChars="1" w:firstLine="460" w:firstLineChars="192"/>
              <w:jc w:val="center"/>
              <w:rPr>
                <w:highlight w:val="none"/>
              </w:rPr>
            </w:pPr>
            <w:r>
              <w:rPr>
                <w:rFonts w:hint="eastAsia"/>
                <w:highlight w:val="none"/>
              </w:rPr>
              <w:t>乙   方</w:t>
            </w:r>
          </w:p>
        </w:tc>
        <w:tc>
          <w:tcPr>
            <w:tcW w:w="2012" w:type="dxa"/>
            <w:vAlign w:val="center"/>
          </w:tcPr>
          <w:p w14:paraId="7048AF93">
            <w:pPr>
              <w:tabs>
                <w:tab w:val="left" w:pos="0"/>
              </w:tabs>
              <w:ind w:right="2" w:rightChars="1"/>
              <w:jc w:val="center"/>
              <w:rPr>
                <w:highlight w:val="none"/>
              </w:rPr>
            </w:pPr>
            <w:r>
              <w:rPr>
                <w:rFonts w:hint="eastAsia"/>
                <w:highlight w:val="none"/>
              </w:rPr>
              <w:t>名称（或姓名）</w:t>
            </w:r>
          </w:p>
        </w:tc>
        <w:tc>
          <w:tcPr>
            <w:tcW w:w="4650" w:type="dxa"/>
            <w:gridSpan w:val="8"/>
            <w:vAlign w:val="center"/>
          </w:tcPr>
          <w:p w14:paraId="3CBF4A0D">
            <w:pPr>
              <w:tabs>
                <w:tab w:val="left" w:pos="0"/>
              </w:tabs>
              <w:ind w:right="2" w:rightChars="1"/>
              <w:rPr>
                <w:highlight w:val="none"/>
              </w:rPr>
            </w:pPr>
            <w:r>
              <w:rPr>
                <w:rFonts w:hint="eastAsia"/>
                <w:color w:val="000000"/>
                <w:szCs w:val="20"/>
                <w:highlight w:val="none"/>
                <w:lang w:eastAsia="zh-Hans"/>
              </w:rPr>
              <w:t>北京海新广视科技有限公司</w:t>
            </w:r>
            <w:r>
              <w:rPr>
                <w:rFonts w:hint="eastAsia"/>
                <w:color w:val="000000"/>
                <w:szCs w:val="20"/>
                <w:highlight w:val="none"/>
              </w:rPr>
              <w:t xml:space="preserve">     （签章）</w:t>
            </w:r>
          </w:p>
        </w:tc>
        <w:tc>
          <w:tcPr>
            <w:tcW w:w="1809" w:type="dxa"/>
            <w:vMerge w:val="restart"/>
            <w:vAlign w:val="center"/>
          </w:tcPr>
          <w:p w14:paraId="4E93AF86">
            <w:pPr>
              <w:tabs>
                <w:tab w:val="left" w:pos="0"/>
              </w:tabs>
              <w:ind w:right="2" w:rightChars="1"/>
              <w:jc w:val="center"/>
              <w:rPr>
                <w:highlight w:val="none"/>
              </w:rPr>
            </w:pPr>
          </w:p>
          <w:p w14:paraId="5672E225">
            <w:pPr>
              <w:pStyle w:val="6"/>
              <w:rPr>
                <w:highlight w:val="none"/>
              </w:rPr>
            </w:pPr>
          </w:p>
          <w:p w14:paraId="7909F13E">
            <w:pPr>
              <w:rPr>
                <w:highlight w:val="none"/>
              </w:rPr>
            </w:pPr>
          </w:p>
          <w:p w14:paraId="4E3F904B">
            <w:pPr>
              <w:tabs>
                <w:tab w:val="left" w:pos="0"/>
              </w:tabs>
              <w:ind w:right="2" w:rightChars="1"/>
              <w:jc w:val="center"/>
              <w:rPr>
                <w:highlight w:val="none"/>
              </w:rPr>
            </w:pPr>
            <w:r>
              <w:rPr>
                <w:rFonts w:hint="eastAsia"/>
                <w:highlight w:val="none"/>
              </w:rPr>
              <w:t>技术合同</w:t>
            </w:r>
          </w:p>
          <w:p w14:paraId="12E8EFEA">
            <w:pPr>
              <w:tabs>
                <w:tab w:val="left" w:pos="0"/>
              </w:tabs>
              <w:ind w:right="2" w:rightChars="1"/>
              <w:jc w:val="center"/>
              <w:rPr>
                <w:highlight w:val="none"/>
              </w:rPr>
            </w:pPr>
            <w:r>
              <w:rPr>
                <w:rFonts w:hint="eastAsia"/>
                <w:highlight w:val="none"/>
              </w:rPr>
              <w:t>专用章</w:t>
            </w:r>
          </w:p>
          <w:p w14:paraId="17ECBC95">
            <w:pPr>
              <w:tabs>
                <w:tab w:val="left" w:pos="0"/>
              </w:tabs>
              <w:ind w:right="2" w:rightChars="1"/>
              <w:jc w:val="center"/>
              <w:rPr>
                <w:highlight w:val="none"/>
              </w:rPr>
            </w:pPr>
            <w:r>
              <w:rPr>
                <w:rFonts w:hint="eastAsia"/>
                <w:highlight w:val="none"/>
              </w:rPr>
              <w:t>或</w:t>
            </w:r>
          </w:p>
          <w:p w14:paraId="52854A33">
            <w:pPr>
              <w:tabs>
                <w:tab w:val="left" w:pos="0"/>
              </w:tabs>
              <w:ind w:right="2" w:rightChars="1"/>
              <w:jc w:val="center"/>
              <w:rPr>
                <w:highlight w:val="none"/>
              </w:rPr>
            </w:pPr>
            <w:r>
              <w:rPr>
                <w:rFonts w:hint="eastAsia"/>
                <w:highlight w:val="none"/>
              </w:rPr>
              <w:t>单位公章</w:t>
            </w:r>
          </w:p>
          <w:p w14:paraId="01E89DCC">
            <w:pPr>
              <w:tabs>
                <w:tab w:val="left" w:pos="0"/>
              </w:tabs>
              <w:ind w:right="2" w:rightChars="1"/>
              <w:jc w:val="center"/>
              <w:rPr>
                <w:highlight w:val="none"/>
              </w:rPr>
            </w:pPr>
          </w:p>
          <w:p w14:paraId="45B50E64">
            <w:pPr>
              <w:tabs>
                <w:tab w:val="left" w:pos="0"/>
              </w:tabs>
              <w:ind w:right="2" w:rightChars="1"/>
              <w:jc w:val="center"/>
              <w:rPr>
                <w:highlight w:val="none"/>
              </w:rPr>
            </w:pPr>
          </w:p>
          <w:p w14:paraId="0E23C047">
            <w:pPr>
              <w:tabs>
                <w:tab w:val="left" w:pos="0"/>
              </w:tabs>
              <w:ind w:right="2" w:rightChars="1"/>
              <w:jc w:val="center"/>
              <w:rPr>
                <w:highlight w:val="none"/>
              </w:rPr>
            </w:pPr>
          </w:p>
          <w:p w14:paraId="6039941F">
            <w:pPr>
              <w:tabs>
                <w:tab w:val="left" w:pos="0"/>
              </w:tabs>
              <w:ind w:right="2" w:rightChars="1"/>
              <w:jc w:val="center"/>
              <w:rPr>
                <w:highlight w:val="none"/>
              </w:rPr>
            </w:pPr>
          </w:p>
          <w:p w14:paraId="7AE3F58F">
            <w:pPr>
              <w:tabs>
                <w:tab w:val="left" w:pos="0"/>
              </w:tabs>
              <w:ind w:right="2" w:rightChars="1"/>
              <w:jc w:val="center"/>
              <w:rPr>
                <w:highlight w:val="none"/>
              </w:rPr>
            </w:pPr>
          </w:p>
          <w:p w14:paraId="7766C745">
            <w:pPr>
              <w:tabs>
                <w:tab w:val="left" w:pos="0"/>
              </w:tabs>
              <w:ind w:right="2" w:rightChars="1"/>
              <w:jc w:val="center"/>
              <w:rPr>
                <w:highlight w:val="none"/>
              </w:rPr>
            </w:pPr>
          </w:p>
          <w:p w14:paraId="6DEA101C">
            <w:pPr>
              <w:tabs>
                <w:tab w:val="left" w:pos="0"/>
              </w:tabs>
              <w:ind w:right="2" w:rightChars="1"/>
              <w:jc w:val="center"/>
              <w:rPr>
                <w:highlight w:val="none"/>
              </w:rPr>
            </w:pPr>
            <w:r>
              <w:rPr>
                <w:rFonts w:hint="eastAsia"/>
                <w:highlight w:val="none"/>
              </w:rPr>
              <w:t xml:space="preserve">  </w:t>
            </w:r>
          </w:p>
        </w:tc>
      </w:tr>
      <w:tr w14:paraId="056AF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trPr>
        <w:tc>
          <w:tcPr>
            <w:tcW w:w="648" w:type="dxa"/>
            <w:vMerge w:val="continue"/>
          </w:tcPr>
          <w:p w14:paraId="2001DDDA">
            <w:pPr>
              <w:tabs>
                <w:tab w:val="left" w:pos="0"/>
              </w:tabs>
              <w:spacing w:line="520" w:lineRule="exact"/>
              <w:ind w:right="2" w:rightChars="1" w:firstLine="460" w:firstLineChars="192"/>
              <w:jc w:val="center"/>
              <w:rPr>
                <w:highlight w:val="none"/>
              </w:rPr>
            </w:pPr>
          </w:p>
        </w:tc>
        <w:tc>
          <w:tcPr>
            <w:tcW w:w="2012" w:type="dxa"/>
            <w:vAlign w:val="center"/>
          </w:tcPr>
          <w:p w14:paraId="6F873AA4">
            <w:pPr>
              <w:tabs>
                <w:tab w:val="left" w:pos="0"/>
              </w:tabs>
              <w:spacing w:line="520" w:lineRule="exact"/>
              <w:ind w:right="2" w:rightChars="1"/>
              <w:jc w:val="center"/>
              <w:rPr>
                <w:highlight w:val="none"/>
              </w:rPr>
            </w:pPr>
            <w:r>
              <w:rPr>
                <w:rFonts w:hint="eastAsia"/>
                <w:highlight w:val="none"/>
              </w:rPr>
              <w:t>法定代表人</w:t>
            </w:r>
          </w:p>
        </w:tc>
        <w:tc>
          <w:tcPr>
            <w:tcW w:w="4650" w:type="dxa"/>
            <w:gridSpan w:val="8"/>
            <w:vAlign w:val="center"/>
          </w:tcPr>
          <w:p w14:paraId="46EAE701">
            <w:pPr>
              <w:tabs>
                <w:tab w:val="left" w:pos="0"/>
              </w:tabs>
              <w:spacing w:line="520" w:lineRule="exact"/>
              <w:ind w:right="2" w:rightChars="1" w:firstLine="460" w:firstLineChars="192"/>
              <w:jc w:val="center"/>
              <w:rPr>
                <w:highlight w:val="none"/>
              </w:rPr>
            </w:pPr>
            <w:r>
              <w:rPr>
                <w:rFonts w:hint="eastAsia"/>
                <w:highlight w:val="none"/>
                <w:lang w:val="en-US" w:eastAsia="zh-CN"/>
              </w:rPr>
              <w:t>刘毅</w:t>
            </w:r>
          </w:p>
        </w:tc>
        <w:tc>
          <w:tcPr>
            <w:tcW w:w="1809" w:type="dxa"/>
            <w:vMerge w:val="continue"/>
          </w:tcPr>
          <w:p w14:paraId="13BE728A">
            <w:pPr>
              <w:tabs>
                <w:tab w:val="left" w:pos="0"/>
              </w:tabs>
              <w:spacing w:line="520" w:lineRule="exact"/>
              <w:ind w:right="2" w:rightChars="1" w:firstLine="460" w:firstLineChars="192"/>
              <w:jc w:val="center"/>
              <w:rPr>
                <w:highlight w:val="none"/>
              </w:rPr>
            </w:pPr>
          </w:p>
        </w:tc>
      </w:tr>
      <w:tr w14:paraId="52378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trPr>
        <w:tc>
          <w:tcPr>
            <w:tcW w:w="648" w:type="dxa"/>
            <w:vMerge w:val="continue"/>
          </w:tcPr>
          <w:p w14:paraId="42AFDAF3">
            <w:pPr>
              <w:tabs>
                <w:tab w:val="left" w:pos="0"/>
              </w:tabs>
              <w:spacing w:line="520" w:lineRule="exact"/>
              <w:ind w:right="2" w:rightChars="1" w:firstLine="460" w:firstLineChars="192"/>
              <w:jc w:val="center"/>
              <w:rPr>
                <w:highlight w:val="none"/>
              </w:rPr>
            </w:pPr>
          </w:p>
        </w:tc>
        <w:tc>
          <w:tcPr>
            <w:tcW w:w="2012" w:type="dxa"/>
            <w:vAlign w:val="center"/>
          </w:tcPr>
          <w:p w14:paraId="42A15701">
            <w:pPr>
              <w:rPr>
                <w:highlight w:val="none"/>
              </w:rPr>
            </w:pPr>
            <w:r>
              <w:rPr>
                <w:rFonts w:hint="eastAsia"/>
                <w:highlight w:val="none"/>
              </w:rPr>
              <w:t>授权代表</w:t>
            </w:r>
          </w:p>
        </w:tc>
        <w:tc>
          <w:tcPr>
            <w:tcW w:w="4650" w:type="dxa"/>
            <w:gridSpan w:val="8"/>
            <w:vAlign w:val="center"/>
          </w:tcPr>
          <w:p w14:paraId="559D47F5">
            <w:pPr>
              <w:ind w:firstLine="3360" w:firstLineChars="1400"/>
              <w:rPr>
                <w:highlight w:val="none"/>
              </w:rPr>
            </w:pPr>
            <w:r>
              <w:rPr>
                <w:rFonts w:hint="eastAsia"/>
                <w:highlight w:val="none"/>
                <w:lang w:eastAsia="zh-CN"/>
              </w:rPr>
              <w:t>（</w:t>
            </w:r>
            <w:r>
              <w:rPr>
                <w:rFonts w:hint="eastAsia"/>
                <w:highlight w:val="none"/>
              </w:rPr>
              <w:t xml:space="preserve">签字）              </w:t>
            </w:r>
          </w:p>
        </w:tc>
        <w:tc>
          <w:tcPr>
            <w:tcW w:w="1809" w:type="dxa"/>
            <w:vMerge w:val="continue"/>
          </w:tcPr>
          <w:p w14:paraId="231F480D">
            <w:pPr>
              <w:tabs>
                <w:tab w:val="left" w:pos="0"/>
              </w:tabs>
              <w:spacing w:line="520" w:lineRule="exact"/>
              <w:ind w:right="2" w:rightChars="1" w:firstLine="460" w:firstLineChars="192"/>
              <w:jc w:val="center"/>
              <w:rPr>
                <w:highlight w:val="none"/>
              </w:rPr>
            </w:pPr>
          </w:p>
        </w:tc>
      </w:tr>
      <w:tr w14:paraId="5C34F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7" w:hRule="atLeast"/>
        </w:trPr>
        <w:tc>
          <w:tcPr>
            <w:tcW w:w="648" w:type="dxa"/>
            <w:vMerge w:val="continue"/>
          </w:tcPr>
          <w:p w14:paraId="663E2392">
            <w:pPr>
              <w:tabs>
                <w:tab w:val="left" w:pos="0"/>
              </w:tabs>
              <w:spacing w:line="520" w:lineRule="exact"/>
              <w:ind w:right="2" w:rightChars="1" w:firstLine="460" w:firstLineChars="192"/>
              <w:jc w:val="center"/>
              <w:rPr>
                <w:highlight w:val="none"/>
              </w:rPr>
            </w:pPr>
          </w:p>
        </w:tc>
        <w:tc>
          <w:tcPr>
            <w:tcW w:w="2012" w:type="dxa"/>
            <w:vAlign w:val="center"/>
          </w:tcPr>
          <w:p w14:paraId="7CA462C0">
            <w:pPr>
              <w:tabs>
                <w:tab w:val="left" w:pos="0"/>
              </w:tabs>
              <w:spacing w:line="520" w:lineRule="exact"/>
              <w:ind w:right="2" w:rightChars="1"/>
              <w:jc w:val="center"/>
              <w:rPr>
                <w:highlight w:val="none"/>
              </w:rPr>
            </w:pPr>
            <w:r>
              <w:rPr>
                <w:rFonts w:hint="eastAsia"/>
                <w:highlight w:val="none"/>
              </w:rPr>
              <w:t>住  所</w:t>
            </w:r>
          </w:p>
          <w:p w14:paraId="2AF7E8BC">
            <w:pPr>
              <w:tabs>
                <w:tab w:val="left" w:pos="0"/>
              </w:tabs>
              <w:spacing w:line="520" w:lineRule="exact"/>
              <w:ind w:right="2" w:rightChars="1"/>
              <w:jc w:val="center"/>
              <w:rPr>
                <w:highlight w:val="none"/>
              </w:rPr>
            </w:pPr>
            <w:r>
              <w:rPr>
                <w:rFonts w:hint="eastAsia"/>
                <w:highlight w:val="none"/>
              </w:rPr>
              <w:t>（通讯地址）</w:t>
            </w:r>
          </w:p>
        </w:tc>
        <w:tc>
          <w:tcPr>
            <w:tcW w:w="2134" w:type="dxa"/>
            <w:gridSpan w:val="3"/>
            <w:vAlign w:val="center"/>
          </w:tcPr>
          <w:p w14:paraId="7C7637B8">
            <w:pPr>
              <w:tabs>
                <w:tab w:val="left" w:pos="0"/>
              </w:tabs>
              <w:ind w:right="2" w:rightChars="1"/>
              <w:rPr>
                <w:highlight w:val="none"/>
              </w:rPr>
            </w:pPr>
            <w:r>
              <w:rPr>
                <w:rFonts w:hint="eastAsia"/>
                <w:color w:val="000000"/>
                <w:szCs w:val="20"/>
                <w:highlight w:val="none"/>
              </w:rPr>
              <w:t>北京市海淀区上地信息路26号1110，1112室</w:t>
            </w:r>
          </w:p>
        </w:tc>
        <w:tc>
          <w:tcPr>
            <w:tcW w:w="721" w:type="dxa"/>
            <w:gridSpan w:val="3"/>
            <w:vAlign w:val="center"/>
          </w:tcPr>
          <w:p w14:paraId="59C082C9">
            <w:pPr>
              <w:tabs>
                <w:tab w:val="left" w:pos="0"/>
              </w:tabs>
              <w:spacing w:line="520" w:lineRule="exact"/>
              <w:ind w:right="2" w:rightChars="1"/>
              <w:rPr>
                <w:highlight w:val="none"/>
              </w:rPr>
            </w:pPr>
            <w:r>
              <w:rPr>
                <w:rFonts w:hint="eastAsia"/>
                <w:highlight w:val="none"/>
              </w:rPr>
              <w:t>邮政编码</w:t>
            </w:r>
          </w:p>
        </w:tc>
        <w:tc>
          <w:tcPr>
            <w:tcW w:w="1795" w:type="dxa"/>
            <w:gridSpan w:val="2"/>
            <w:vAlign w:val="center"/>
          </w:tcPr>
          <w:p w14:paraId="3F654E61">
            <w:pPr>
              <w:tabs>
                <w:tab w:val="left" w:pos="0"/>
              </w:tabs>
              <w:spacing w:line="520" w:lineRule="exact"/>
              <w:ind w:right="2" w:rightChars="1" w:firstLine="460" w:firstLineChars="192"/>
              <w:rPr>
                <w:highlight w:val="none"/>
              </w:rPr>
            </w:pPr>
            <w:r>
              <w:rPr>
                <w:rFonts w:hint="eastAsia"/>
                <w:highlight w:val="none"/>
              </w:rPr>
              <w:t>1</w:t>
            </w:r>
            <w:r>
              <w:rPr>
                <w:highlight w:val="none"/>
              </w:rPr>
              <w:t>0008</w:t>
            </w:r>
            <w:r>
              <w:rPr>
                <w:rFonts w:hint="eastAsia"/>
                <w:highlight w:val="none"/>
              </w:rPr>
              <w:t>5</w:t>
            </w:r>
          </w:p>
        </w:tc>
        <w:tc>
          <w:tcPr>
            <w:tcW w:w="1809" w:type="dxa"/>
            <w:vMerge w:val="continue"/>
          </w:tcPr>
          <w:p w14:paraId="63FAB46D">
            <w:pPr>
              <w:tabs>
                <w:tab w:val="left" w:pos="0"/>
              </w:tabs>
              <w:spacing w:line="520" w:lineRule="exact"/>
              <w:ind w:right="2" w:rightChars="1" w:firstLine="460" w:firstLineChars="192"/>
              <w:jc w:val="center"/>
              <w:rPr>
                <w:highlight w:val="none"/>
              </w:rPr>
            </w:pPr>
          </w:p>
        </w:tc>
      </w:tr>
      <w:tr w14:paraId="4BF37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648" w:type="dxa"/>
            <w:vMerge w:val="continue"/>
          </w:tcPr>
          <w:p w14:paraId="3E3DD9F6">
            <w:pPr>
              <w:tabs>
                <w:tab w:val="left" w:pos="0"/>
              </w:tabs>
              <w:spacing w:line="520" w:lineRule="exact"/>
              <w:ind w:right="2" w:rightChars="1" w:firstLine="460" w:firstLineChars="192"/>
              <w:jc w:val="center"/>
              <w:rPr>
                <w:highlight w:val="none"/>
              </w:rPr>
            </w:pPr>
          </w:p>
        </w:tc>
        <w:tc>
          <w:tcPr>
            <w:tcW w:w="2012" w:type="dxa"/>
            <w:vAlign w:val="center"/>
          </w:tcPr>
          <w:p w14:paraId="32CFBFB9">
            <w:pPr>
              <w:tabs>
                <w:tab w:val="left" w:pos="0"/>
              </w:tabs>
              <w:spacing w:line="520" w:lineRule="exact"/>
              <w:ind w:right="2" w:rightChars="1"/>
              <w:jc w:val="center"/>
              <w:rPr>
                <w:highlight w:val="none"/>
              </w:rPr>
            </w:pPr>
            <w:r>
              <w:rPr>
                <w:rFonts w:hint="eastAsia"/>
                <w:highlight w:val="none"/>
              </w:rPr>
              <w:t>电    话</w:t>
            </w:r>
          </w:p>
        </w:tc>
        <w:tc>
          <w:tcPr>
            <w:tcW w:w="2128" w:type="dxa"/>
            <w:gridSpan w:val="2"/>
            <w:vAlign w:val="center"/>
          </w:tcPr>
          <w:p w14:paraId="5FE41F26">
            <w:pPr>
              <w:tabs>
                <w:tab w:val="left" w:pos="0"/>
              </w:tabs>
              <w:spacing w:line="520" w:lineRule="exact"/>
              <w:ind w:right="2" w:rightChars="1"/>
              <w:rPr>
                <w:highlight w:val="none"/>
              </w:rPr>
            </w:pPr>
            <w:r>
              <w:rPr>
                <w:highlight w:val="none"/>
              </w:rPr>
              <w:t>010-</w:t>
            </w:r>
            <w:r>
              <w:rPr>
                <w:rFonts w:hint="eastAsia"/>
                <w:highlight w:val="none"/>
              </w:rPr>
              <w:t>88456676</w:t>
            </w:r>
          </w:p>
        </w:tc>
        <w:tc>
          <w:tcPr>
            <w:tcW w:w="720" w:type="dxa"/>
            <w:gridSpan w:val="3"/>
            <w:vAlign w:val="center"/>
          </w:tcPr>
          <w:p w14:paraId="0C07E76D">
            <w:pPr>
              <w:tabs>
                <w:tab w:val="left" w:pos="0"/>
              </w:tabs>
              <w:spacing w:line="520" w:lineRule="exact"/>
              <w:ind w:right="2" w:rightChars="1"/>
              <w:rPr>
                <w:highlight w:val="none"/>
              </w:rPr>
            </w:pPr>
            <w:r>
              <w:rPr>
                <w:rFonts w:hint="eastAsia"/>
                <w:highlight w:val="none"/>
              </w:rPr>
              <w:t>传真</w:t>
            </w:r>
          </w:p>
        </w:tc>
        <w:tc>
          <w:tcPr>
            <w:tcW w:w="1802" w:type="dxa"/>
            <w:gridSpan w:val="3"/>
            <w:vAlign w:val="center"/>
          </w:tcPr>
          <w:p w14:paraId="39D47901">
            <w:pPr>
              <w:tabs>
                <w:tab w:val="left" w:pos="0"/>
              </w:tabs>
              <w:spacing w:line="520" w:lineRule="exact"/>
              <w:ind w:right="2" w:rightChars="1"/>
              <w:rPr>
                <w:highlight w:val="none"/>
              </w:rPr>
            </w:pPr>
            <w:r>
              <w:rPr>
                <w:rFonts w:hint="eastAsia"/>
                <w:highlight w:val="none"/>
              </w:rPr>
              <w:t>010-88467939</w:t>
            </w:r>
          </w:p>
        </w:tc>
        <w:tc>
          <w:tcPr>
            <w:tcW w:w="1809" w:type="dxa"/>
            <w:vMerge w:val="continue"/>
          </w:tcPr>
          <w:p w14:paraId="1FB45AE8">
            <w:pPr>
              <w:tabs>
                <w:tab w:val="left" w:pos="0"/>
              </w:tabs>
              <w:spacing w:line="520" w:lineRule="exact"/>
              <w:ind w:right="2" w:rightChars="1" w:firstLine="460" w:firstLineChars="192"/>
              <w:jc w:val="center"/>
              <w:rPr>
                <w:highlight w:val="none"/>
              </w:rPr>
            </w:pPr>
          </w:p>
        </w:tc>
      </w:tr>
      <w:tr w14:paraId="43739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0" w:hRule="atLeast"/>
        </w:trPr>
        <w:tc>
          <w:tcPr>
            <w:tcW w:w="648" w:type="dxa"/>
            <w:vMerge w:val="continue"/>
          </w:tcPr>
          <w:p w14:paraId="7AB6B19A">
            <w:pPr>
              <w:tabs>
                <w:tab w:val="left" w:pos="0"/>
              </w:tabs>
              <w:spacing w:line="520" w:lineRule="exact"/>
              <w:ind w:right="2" w:rightChars="1" w:firstLine="460" w:firstLineChars="192"/>
              <w:jc w:val="center"/>
              <w:rPr>
                <w:highlight w:val="none"/>
              </w:rPr>
            </w:pPr>
          </w:p>
        </w:tc>
        <w:tc>
          <w:tcPr>
            <w:tcW w:w="6662" w:type="dxa"/>
            <w:gridSpan w:val="9"/>
            <w:vAlign w:val="center"/>
          </w:tcPr>
          <w:p w14:paraId="7BC19908">
            <w:pPr>
              <w:rPr>
                <w:rFonts w:hint="eastAsia"/>
                <w:highlight w:val="none"/>
              </w:rPr>
            </w:pPr>
          </w:p>
          <w:p w14:paraId="0D1CCC93">
            <w:pPr>
              <w:rPr>
                <w:rFonts w:hint="eastAsia"/>
                <w:highlight w:val="none"/>
              </w:rPr>
            </w:pPr>
            <w:r>
              <w:rPr>
                <w:rFonts w:hint="eastAsia"/>
                <w:highlight w:val="none"/>
              </w:rPr>
              <w:t xml:space="preserve">签订日期：       年  </w:t>
            </w:r>
            <w:r>
              <w:rPr>
                <w:rFonts w:hint="eastAsia"/>
                <w:highlight w:val="none"/>
                <w:lang w:val="en-US" w:eastAsia="zh-CN"/>
              </w:rPr>
              <w:t xml:space="preserve">  </w:t>
            </w:r>
            <w:r>
              <w:rPr>
                <w:rFonts w:hint="eastAsia"/>
                <w:highlight w:val="none"/>
              </w:rPr>
              <w:t xml:space="preserve">月  </w:t>
            </w:r>
            <w:r>
              <w:rPr>
                <w:rFonts w:hint="eastAsia"/>
                <w:highlight w:val="none"/>
                <w:lang w:val="en-US" w:eastAsia="zh-CN"/>
              </w:rPr>
              <w:t xml:space="preserve">  </w:t>
            </w:r>
            <w:r>
              <w:rPr>
                <w:rFonts w:hint="eastAsia"/>
                <w:highlight w:val="none"/>
              </w:rPr>
              <w:t>日</w:t>
            </w:r>
          </w:p>
          <w:p w14:paraId="486C8B37">
            <w:pPr>
              <w:pStyle w:val="6"/>
              <w:rPr>
                <w:highlight w:val="none"/>
              </w:rPr>
            </w:pPr>
          </w:p>
        </w:tc>
        <w:tc>
          <w:tcPr>
            <w:tcW w:w="1809" w:type="dxa"/>
            <w:vMerge w:val="continue"/>
          </w:tcPr>
          <w:p w14:paraId="67B8DAE0">
            <w:pPr>
              <w:tabs>
                <w:tab w:val="left" w:pos="0"/>
              </w:tabs>
              <w:spacing w:line="520" w:lineRule="exact"/>
              <w:ind w:right="2" w:rightChars="1" w:firstLine="460" w:firstLineChars="192"/>
              <w:jc w:val="center"/>
              <w:rPr>
                <w:highlight w:val="none"/>
              </w:rPr>
            </w:pPr>
          </w:p>
        </w:tc>
      </w:tr>
      <w:bookmarkEnd w:id="49"/>
      <w:bookmarkEnd w:id="50"/>
    </w:tbl>
    <w:p w14:paraId="0594A0A6">
      <w:pPr>
        <w:spacing w:line="360" w:lineRule="auto"/>
        <w:rPr>
          <w:b/>
          <w:highlight w:val="none"/>
        </w:rPr>
      </w:pPr>
    </w:p>
    <w:p w14:paraId="4A1D37A8">
      <w:pPr>
        <w:rPr>
          <w:highlight w:val="none"/>
        </w:rPr>
      </w:pPr>
    </w:p>
    <w:p w14:paraId="21846127">
      <w:pPr>
        <w:pStyle w:val="6"/>
        <w:rPr>
          <w:highlight w:val="none"/>
        </w:rPr>
      </w:pPr>
    </w:p>
    <w:p w14:paraId="29F0020B">
      <w:pPr>
        <w:rPr>
          <w:highlight w:val="none"/>
        </w:rPr>
      </w:pPr>
    </w:p>
    <w:p w14:paraId="6328B203">
      <w:pPr>
        <w:pStyle w:val="6"/>
        <w:rPr>
          <w:highlight w:val="none"/>
        </w:rPr>
      </w:pPr>
    </w:p>
    <w:p w14:paraId="495F4408">
      <w:pPr>
        <w:rPr>
          <w:highlight w:val="none"/>
        </w:rPr>
      </w:pPr>
    </w:p>
    <w:p w14:paraId="3A4F72D5">
      <w:pPr>
        <w:pStyle w:val="6"/>
        <w:rPr>
          <w:highlight w:val="none"/>
        </w:rPr>
      </w:pPr>
    </w:p>
    <w:p w14:paraId="24038E6A">
      <w:pPr>
        <w:rPr>
          <w:highlight w:val="none"/>
        </w:rPr>
      </w:pPr>
    </w:p>
    <w:p w14:paraId="68F1A494">
      <w:pPr>
        <w:pStyle w:val="6"/>
        <w:rPr>
          <w:highlight w:val="none"/>
        </w:rPr>
      </w:pPr>
    </w:p>
    <w:p w14:paraId="2E27BE50">
      <w:pPr>
        <w:rPr>
          <w:highlight w:val="none"/>
        </w:rPr>
      </w:pPr>
    </w:p>
    <w:p w14:paraId="6445B0B0">
      <w:pPr>
        <w:pStyle w:val="3"/>
        <w:bidi w:val="0"/>
        <w:rPr>
          <w:rFonts w:hint="eastAsia"/>
          <w:highlight w:val="none"/>
        </w:rPr>
      </w:pPr>
      <w:bookmarkStart w:id="90" w:name="_Toc105819870"/>
      <w:r>
        <w:rPr>
          <w:rFonts w:hint="eastAsia"/>
          <w:highlight w:val="none"/>
        </w:rPr>
        <w:t>附件</w:t>
      </w:r>
      <w:r>
        <w:rPr>
          <w:rFonts w:hint="eastAsia"/>
          <w:highlight w:val="none"/>
          <w:lang w:val="en-US" w:eastAsia="zh-CN"/>
        </w:rPr>
        <w:t>一</w:t>
      </w:r>
      <w:r>
        <w:rPr>
          <w:rFonts w:hint="eastAsia"/>
          <w:highlight w:val="none"/>
        </w:rPr>
        <w:t>：</w:t>
      </w:r>
      <w:bookmarkEnd w:id="90"/>
    </w:p>
    <w:p w14:paraId="75FF3588">
      <w:pPr>
        <w:ind w:left="0" w:leftChars="0" w:right="0" w:rightChars="0" w:firstLine="0" w:firstLineChars="0"/>
        <w:jc w:val="center"/>
        <w:rPr>
          <w:rFonts w:hint="eastAsia" w:ascii="方正小标宋简体" w:hAnsi="方正小标宋简体" w:eastAsia="方正小标宋简体" w:cs="方正小标宋简体"/>
          <w:sz w:val="32"/>
          <w:szCs w:val="32"/>
          <w:highlight w:val="none"/>
        </w:rPr>
      </w:pPr>
      <w:r>
        <w:rPr>
          <w:rFonts w:hint="eastAsia" w:ascii="方正小标宋简体" w:hAnsi="方正小标宋简体" w:eastAsia="方正小标宋简体" w:cs="方正小标宋简体"/>
          <w:sz w:val="32"/>
          <w:szCs w:val="32"/>
          <w:highlight w:val="none"/>
        </w:rPr>
        <w:t>关于“学习强国”海淀学习平台运维工作说明</w:t>
      </w:r>
    </w:p>
    <w:p w14:paraId="14A452CC">
      <w:pPr>
        <w:pStyle w:val="4"/>
        <w:bidi w:val="0"/>
        <w:rPr>
          <w:highlight w:val="none"/>
        </w:rPr>
      </w:pPr>
      <w:r>
        <w:rPr>
          <w:rFonts w:hint="eastAsia"/>
          <w:highlight w:val="none"/>
          <w:lang w:val="en-US" w:eastAsia="zh-CN"/>
        </w:rPr>
        <w:t>一、工作目标</w:t>
      </w:r>
    </w:p>
    <w:p w14:paraId="0D033D6A">
      <w:pPr>
        <w:pStyle w:val="12"/>
        <w:adjustRightInd w:val="0"/>
        <w:snapToGrid w:val="0"/>
        <w:spacing w:line="360" w:lineRule="auto"/>
        <w:ind w:firstLine="560"/>
        <w:rPr>
          <w:rFonts w:hint="default" w:ascii="仿宋_GB2312" w:hAnsi="宋体" w:eastAsia="仿宋_GB2312"/>
          <w:sz w:val="28"/>
          <w:szCs w:val="28"/>
          <w:highlight w:val="none"/>
          <w:lang w:val="en-US" w:eastAsia="zh-CN"/>
        </w:rPr>
      </w:pPr>
      <w:r>
        <w:rPr>
          <w:rFonts w:hint="eastAsia" w:ascii="仿宋_GB2312" w:hAnsi="宋体" w:eastAsia="仿宋_GB2312"/>
          <w:sz w:val="28"/>
          <w:szCs w:val="28"/>
          <w:highlight w:val="none"/>
          <w:lang w:val="en-US" w:eastAsia="zh-CN"/>
        </w:rPr>
        <w:t>依托“学习强国”强大权威的平台优势，调动海淀区力量，集纳全区各部门各单位学习资源，</w:t>
      </w:r>
      <w:r>
        <w:rPr>
          <w:rFonts w:hint="default" w:ascii="仿宋_GB2312" w:hAnsi="宋体" w:eastAsia="仿宋_GB2312"/>
          <w:sz w:val="28"/>
          <w:szCs w:val="28"/>
          <w:highlight w:val="none"/>
          <w:lang w:val="en-US" w:eastAsia="zh-CN"/>
        </w:rPr>
        <w:t>建设成为主题突出、内容丰富、特色鲜明、功能完备的新型、集成、优质的思想平台、学习平台、文化平台、传播平台。</w:t>
      </w:r>
      <w:r>
        <w:rPr>
          <w:rFonts w:hint="eastAsia" w:ascii="仿宋_GB2312" w:hAnsi="宋体" w:eastAsia="仿宋_GB2312"/>
          <w:sz w:val="28"/>
          <w:szCs w:val="28"/>
          <w:highlight w:val="none"/>
          <w:lang w:val="en-US" w:eastAsia="zh-CN"/>
        </w:rPr>
        <w:t>融理论武装、群众宣讲、新闻资讯、文化挖掘、城市品牌等于一体，</w:t>
      </w:r>
      <w:r>
        <w:rPr>
          <w:rFonts w:hint="default" w:ascii="仿宋_GB2312" w:hAnsi="宋体" w:eastAsia="仿宋_GB2312"/>
          <w:sz w:val="28"/>
          <w:szCs w:val="28"/>
          <w:highlight w:val="none"/>
          <w:lang w:val="en-US" w:eastAsia="zh-CN"/>
        </w:rPr>
        <w:t>汇集权威</w:t>
      </w:r>
      <w:r>
        <w:rPr>
          <w:rFonts w:hint="eastAsia" w:ascii="仿宋_GB2312" w:hAnsi="宋体" w:eastAsia="仿宋_GB2312"/>
          <w:sz w:val="28"/>
          <w:szCs w:val="28"/>
          <w:highlight w:val="none"/>
          <w:lang w:val="en-US" w:eastAsia="zh-CN"/>
        </w:rPr>
        <w:t>理论知识、</w:t>
      </w:r>
      <w:r>
        <w:rPr>
          <w:rFonts w:hint="default" w:ascii="仿宋_GB2312" w:hAnsi="宋体" w:eastAsia="仿宋_GB2312"/>
          <w:sz w:val="28"/>
          <w:szCs w:val="28"/>
          <w:highlight w:val="none"/>
          <w:lang w:val="en-US" w:eastAsia="zh-CN"/>
        </w:rPr>
        <w:t>深度的政策解读、前沿的</w:t>
      </w:r>
      <w:r>
        <w:rPr>
          <w:rFonts w:hint="eastAsia" w:ascii="仿宋_GB2312" w:hAnsi="宋体" w:eastAsia="仿宋_GB2312"/>
          <w:sz w:val="28"/>
          <w:szCs w:val="28"/>
          <w:highlight w:val="none"/>
          <w:lang w:val="en-US" w:eastAsia="zh-CN"/>
        </w:rPr>
        <w:t>知识资讯</w:t>
      </w:r>
      <w:r>
        <w:rPr>
          <w:rFonts w:hint="default" w:ascii="仿宋_GB2312" w:hAnsi="宋体" w:eastAsia="仿宋_GB2312"/>
          <w:sz w:val="28"/>
          <w:szCs w:val="28"/>
          <w:highlight w:val="none"/>
          <w:lang w:val="en-US" w:eastAsia="zh-CN"/>
        </w:rPr>
        <w:t>、多样的文旅推介、齐全的名校慕课和最潮最有趣的短视频,</w:t>
      </w:r>
      <w:r>
        <w:rPr>
          <w:rFonts w:hint="eastAsia" w:ascii="仿宋_GB2312" w:hAnsi="宋体" w:eastAsia="仿宋_GB2312"/>
          <w:sz w:val="28"/>
          <w:szCs w:val="28"/>
          <w:highlight w:val="none"/>
          <w:lang w:val="en-US" w:eastAsia="zh-CN"/>
        </w:rPr>
        <w:t>实现信息传播、理论宣传、价值引领、社会动员等功能，为全区党员干部群众提供优质高效便捷的学习服务，打造展现海淀区深入学习宣传贯彻习近平新时代中国特色社会主义思想形成的生动实践、支持北京“四个中心”战略定位、服务海淀建设的理论学习阵地、对外宣传窗口和交流互鉴载体。</w:t>
      </w:r>
    </w:p>
    <w:p w14:paraId="4C3CF498">
      <w:pPr>
        <w:pStyle w:val="4"/>
        <w:bidi w:val="0"/>
        <w:rPr>
          <w:rFonts w:hint="default" w:ascii="宋体" w:hAnsi="宋体" w:eastAsia="宋体" w:cs="宋体"/>
          <w:b/>
          <w:highlight w:val="none"/>
          <w:lang w:val="en-US" w:eastAsia="zh-CN"/>
        </w:rPr>
      </w:pPr>
      <w:r>
        <w:rPr>
          <w:rFonts w:hint="eastAsia" w:ascii="宋体" w:hAnsi="宋体" w:eastAsia="宋体" w:cs="宋体"/>
          <w:b/>
          <w:highlight w:val="none"/>
          <w:lang w:val="en-US" w:eastAsia="zh-CN"/>
        </w:rPr>
        <w:t>二、工作内容</w:t>
      </w:r>
    </w:p>
    <w:p w14:paraId="58527F3C">
      <w:pPr>
        <w:tabs>
          <w:tab w:val="left" w:pos="1138"/>
        </w:tabs>
        <w:adjustRightInd w:val="0"/>
        <w:snapToGrid w:val="0"/>
        <w:spacing w:line="360" w:lineRule="auto"/>
        <w:ind w:firstLine="562" w:firstLineChars="200"/>
        <w:outlineLvl w:val="9"/>
        <w:rPr>
          <w:rFonts w:hint="eastAsia" w:ascii="仿宋_GB2312" w:hAnsi="宋体" w:eastAsia="仿宋_GB2312"/>
          <w:b/>
          <w:bCs w:val="0"/>
          <w:color w:val="000000" w:themeColor="text1"/>
          <w:sz w:val="28"/>
          <w:szCs w:val="28"/>
          <w:highlight w:val="none"/>
          <w:lang w:val="en-US" w:eastAsia="zh-CN"/>
          <w14:textFill>
            <w14:solidFill>
              <w14:schemeClr w14:val="tx1"/>
            </w14:solidFill>
          </w14:textFill>
        </w:rPr>
      </w:pPr>
      <w:r>
        <w:rPr>
          <w:rFonts w:hint="eastAsia" w:ascii="仿宋_GB2312" w:hAnsi="宋体" w:eastAsia="仿宋_GB2312"/>
          <w:b/>
          <w:bCs w:val="0"/>
          <w:color w:val="000000" w:themeColor="text1"/>
          <w:sz w:val="28"/>
          <w:szCs w:val="28"/>
          <w:highlight w:val="none"/>
          <w:lang w:val="en-US" w:eastAsia="zh-CN"/>
          <w14:textFill>
            <w14:solidFill>
              <w14:schemeClr w14:val="tx1"/>
            </w14:solidFill>
          </w14:textFill>
        </w:rPr>
        <w:t>做好“学习强国”海淀学习平台系统运维。</w:t>
      </w:r>
    </w:p>
    <w:p w14:paraId="28F8E36B">
      <w:pPr>
        <w:tabs>
          <w:tab w:val="left" w:pos="1138"/>
        </w:tabs>
        <w:adjustRightInd w:val="0"/>
        <w:snapToGrid w:val="0"/>
        <w:spacing w:line="360" w:lineRule="auto"/>
        <w:ind w:firstLine="560" w:firstLineChars="200"/>
        <w:outlineLvl w:val="9"/>
        <w:rPr>
          <w:rFonts w:hint="default" w:ascii="仿宋_GB2312" w:hAnsi="宋体" w:eastAsia="仿宋_GB2312"/>
          <w:b w:val="0"/>
          <w:bCs/>
          <w:color w:val="000000" w:themeColor="text1"/>
          <w:sz w:val="28"/>
          <w:szCs w:val="28"/>
          <w:highlight w:val="none"/>
          <w:lang w:val="en-US" w:eastAsia="zh-CN"/>
          <w14:textFill>
            <w14:solidFill>
              <w14:schemeClr w14:val="tx1"/>
            </w14:solidFill>
          </w14:textFill>
        </w:rPr>
      </w:pPr>
      <w:r>
        <w:rPr>
          <w:rFonts w:hint="eastAsia" w:ascii="仿宋_GB2312" w:hAnsi="宋体" w:eastAsia="仿宋_GB2312"/>
          <w:b w:val="0"/>
          <w:bCs/>
          <w:color w:val="000000" w:themeColor="text1"/>
          <w:sz w:val="28"/>
          <w:szCs w:val="28"/>
          <w:highlight w:val="none"/>
          <w:lang w:val="en-US" w:eastAsia="zh-CN"/>
          <w14:textFill>
            <w14:solidFill>
              <w14:schemeClr w14:val="tx1"/>
            </w14:solidFill>
          </w14:textFill>
        </w:rPr>
        <w:t>跟进做好“学习强国”海淀学习平台手机客户端和互联网PC端两大终端的栏目设置和页面设计等运维工作。根据中宣部“学习强国”学习平台和市委宣传部“学习强国”北京学习平台的部署要求，以及海淀经济社会发展重点工作、海淀人民学习的实际需要，及时进行做好两大终端的栏目设置和页面设计等系列工作，并积极向上级申请调整完善。做好供稿系统管理运维，依托“学习强国”全国平台的供稿系统，强化对海淀供稿系统的管理运维，包括和各成员单位搭建供稿体系，建立通讯站等工作，确保学习内容充足。开展通讯员培训，指导通讯员提供符合学习平台定位且内容精良的学习内容和稿件。</w:t>
      </w:r>
    </w:p>
    <w:p w14:paraId="4743979C">
      <w:pPr>
        <w:tabs>
          <w:tab w:val="left" w:pos="1138"/>
        </w:tabs>
        <w:adjustRightInd w:val="0"/>
        <w:snapToGrid w:val="0"/>
        <w:spacing w:line="360" w:lineRule="auto"/>
        <w:ind w:firstLine="562" w:firstLineChars="200"/>
        <w:outlineLvl w:val="9"/>
        <w:rPr>
          <w:rFonts w:hint="eastAsia" w:ascii="仿宋_GB2312" w:hAnsi="宋体" w:eastAsia="仿宋_GB2312"/>
          <w:b/>
          <w:bCs w:val="0"/>
          <w:color w:val="000000" w:themeColor="text1"/>
          <w:sz w:val="28"/>
          <w:szCs w:val="28"/>
          <w:highlight w:val="none"/>
          <w:lang w:val="en-US" w:eastAsia="zh-CN"/>
          <w14:textFill>
            <w14:solidFill>
              <w14:schemeClr w14:val="tx1"/>
            </w14:solidFill>
          </w14:textFill>
        </w:rPr>
      </w:pPr>
      <w:r>
        <w:rPr>
          <w:rFonts w:hint="eastAsia" w:ascii="仿宋_GB2312" w:hAnsi="宋体" w:eastAsia="仿宋_GB2312"/>
          <w:b/>
          <w:bCs w:val="0"/>
          <w:color w:val="000000" w:themeColor="text1"/>
          <w:sz w:val="28"/>
          <w:szCs w:val="28"/>
          <w:highlight w:val="none"/>
          <w:lang w:val="en-US" w:eastAsia="zh-CN"/>
          <w14:textFill>
            <w14:solidFill>
              <w14:schemeClr w14:val="tx1"/>
            </w14:solidFill>
          </w14:textFill>
        </w:rPr>
        <w:t>做好“学习强国”海淀学习平台编辑制作。</w:t>
      </w:r>
    </w:p>
    <w:p w14:paraId="2A344E76">
      <w:pPr>
        <w:tabs>
          <w:tab w:val="left" w:pos="1138"/>
        </w:tabs>
        <w:adjustRightInd w:val="0"/>
        <w:snapToGrid w:val="0"/>
        <w:spacing w:line="360" w:lineRule="auto"/>
        <w:ind w:firstLine="560" w:firstLineChars="200"/>
        <w:outlineLvl w:val="9"/>
        <w:rPr>
          <w:rFonts w:hint="eastAsia" w:ascii="仿宋_GB2312" w:hAnsi="宋体" w:eastAsia="仿宋_GB2312"/>
          <w:b w:val="0"/>
          <w:bCs/>
          <w:color w:val="000000" w:themeColor="text1"/>
          <w:sz w:val="28"/>
          <w:szCs w:val="28"/>
          <w:highlight w:val="none"/>
          <w:lang w:val="en-US" w:eastAsia="zh-CN"/>
          <w14:textFill>
            <w14:solidFill>
              <w14:schemeClr w14:val="tx1"/>
            </w14:solidFill>
          </w14:textFill>
        </w:rPr>
      </w:pPr>
      <w:r>
        <w:rPr>
          <w:rFonts w:hint="eastAsia" w:ascii="仿宋_GB2312" w:hAnsi="宋体" w:eastAsia="仿宋_GB2312"/>
          <w:b w:val="0"/>
          <w:bCs/>
          <w:color w:val="000000" w:themeColor="text1"/>
          <w:sz w:val="28"/>
          <w:szCs w:val="28"/>
          <w:highlight w:val="none"/>
          <w:lang w:val="en-US" w:eastAsia="zh-CN"/>
          <w14:textFill>
            <w14:solidFill>
              <w14:schemeClr w14:val="tx1"/>
            </w14:solidFill>
          </w14:textFill>
        </w:rPr>
        <w:t>做好“学习强国”海淀学习平台两大终端的内容审核、更新。包括两大终端所开设栏目稿件的收集、编辑、审核、校对、发布等。做好专题内容的策划、组织、落实。根据上级要求以及结合日常需要，策划并开设相应专题。运用“学习强国”海淀学习平台开展线上征集等活动，并在“ 学习强国”海淀学习平台两大终端进行展播。开展专题数据统计分析及通报。每月统计海淀学习平台采用稿件数，专题栏目数、页面设计等，通报各通讯站供稿总数及刊用稿件数，每季度对总体数据进行数据统计分析。</w:t>
      </w:r>
    </w:p>
    <w:p w14:paraId="3BE5F10F">
      <w:pPr>
        <w:tabs>
          <w:tab w:val="left" w:pos="1138"/>
        </w:tabs>
        <w:adjustRightInd w:val="0"/>
        <w:snapToGrid w:val="0"/>
        <w:spacing w:line="360" w:lineRule="auto"/>
        <w:ind w:firstLine="560" w:firstLineChars="200"/>
        <w:outlineLvl w:val="9"/>
        <w:rPr>
          <w:rFonts w:hint="eastAsia" w:ascii="仿宋_GB2312" w:hAnsi="宋体" w:eastAsia="仿宋_GB2312"/>
          <w:b w:val="0"/>
          <w:bCs/>
          <w:color w:val="000000" w:themeColor="text1"/>
          <w:sz w:val="28"/>
          <w:szCs w:val="28"/>
          <w:highlight w:val="none"/>
          <w:lang w:val="en-US" w:eastAsia="zh-CN"/>
          <w14:textFill>
            <w14:solidFill>
              <w14:schemeClr w14:val="tx1"/>
            </w14:solidFill>
          </w14:textFill>
        </w:rPr>
      </w:pPr>
      <w:r>
        <w:rPr>
          <w:rFonts w:hint="eastAsia" w:ascii="仿宋_GB2312" w:hAnsi="宋体" w:eastAsia="仿宋_GB2312"/>
          <w:b w:val="0"/>
          <w:bCs/>
          <w:color w:val="000000" w:themeColor="text1"/>
          <w:sz w:val="28"/>
          <w:szCs w:val="28"/>
          <w:highlight w:val="none"/>
          <w:lang w:val="en-US" w:eastAsia="zh-CN"/>
          <w14:textFill>
            <w14:solidFill>
              <w14:schemeClr w14:val="tx1"/>
            </w14:solidFill>
          </w14:textFill>
        </w:rPr>
        <w:t>本项目合同期届满后，在不改变合同其他条款的情况下，采购人可视服务情况与成交供应商续签合同，续签次数不得超过两次，总服务期限不得超过三年。</w:t>
      </w:r>
    </w:p>
    <w:p w14:paraId="543C2ED0">
      <w:pPr>
        <w:tabs>
          <w:tab w:val="left" w:pos="1138"/>
        </w:tabs>
        <w:adjustRightInd w:val="0"/>
        <w:snapToGrid w:val="0"/>
        <w:spacing w:line="360" w:lineRule="auto"/>
        <w:ind w:firstLine="560" w:firstLineChars="200"/>
        <w:outlineLvl w:val="9"/>
        <w:rPr>
          <w:rFonts w:hint="eastAsia" w:ascii="仿宋_GB2312" w:hAnsi="宋体" w:eastAsia="仿宋_GB2312"/>
          <w:b w:val="0"/>
          <w:bCs/>
          <w:color w:val="000000" w:themeColor="text1"/>
          <w:sz w:val="28"/>
          <w:szCs w:val="28"/>
          <w:highlight w:val="none"/>
          <w:lang w:val="en-US" w:eastAsia="zh-CN"/>
          <w14:textFill>
            <w14:solidFill>
              <w14:schemeClr w14:val="tx1"/>
            </w14:solidFill>
          </w14:textFill>
        </w:rPr>
      </w:pPr>
    </w:p>
    <w:p w14:paraId="6FA01B68">
      <w:pPr>
        <w:pStyle w:val="4"/>
        <w:bidi w:val="0"/>
        <w:rPr>
          <w:rFonts w:hint="eastAsia" w:ascii="宋体" w:hAnsi="宋体" w:eastAsia="宋体" w:cs="宋体"/>
          <w:b/>
          <w:highlight w:val="none"/>
          <w:lang w:val="en-US" w:eastAsia="zh-CN"/>
        </w:rPr>
      </w:pPr>
      <w:r>
        <w:rPr>
          <w:rFonts w:hint="eastAsia" w:ascii="宋体" w:hAnsi="宋体" w:eastAsia="宋体" w:cs="宋体"/>
          <w:b/>
          <w:highlight w:val="none"/>
          <w:lang w:val="en-US" w:eastAsia="zh-CN"/>
        </w:rPr>
        <w:t>三、人员设置</w:t>
      </w:r>
    </w:p>
    <w:tbl>
      <w:tblPr>
        <w:tblStyle w:val="9"/>
        <w:tblW w:w="0" w:type="auto"/>
        <w:tblInd w:w="14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448"/>
        <w:gridCol w:w="5550"/>
      </w:tblGrid>
      <w:tr w14:paraId="5F798A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4" w:hRule="atLeast"/>
        </w:trPr>
        <w:tc>
          <w:tcPr>
            <w:tcW w:w="2448" w:type="dxa"/>
            <w:shd w:val="clear" w:color="auto" w:fill="auto"/>
          </w:tcPr>
          <w:p w14:paraId="02261DE4">
            <w:pPr>
              <w:tabs>
                <w:tab w:val="left" w:pos="5954"/>
              </w:tabs>
              <w:spacing w:line="360" w:lineRule="auto"/>
              <w:ind w:firstLine="0" w:firstLineChars="0"/>
              <w:contextualSpacing/>
              <w:jc w:val="both"/>
              <w:rPr>
                <w:rFonts w:hint="default" w:ascii="仿宋_GB2312" w:eastAsia="仿宋_GB2312"/>
                <w:bCs/>
                <w:sz w:val="28"/>
                <w:szCs w:val="28"/>
                <w:highlight w:val="none"/>
                <w:lang w:val="en-US" w:eastAsia="zh-CN"/>
              </w:rPr>
            </w:pPr>
            <w:r>
              <w:rPr>
                <w:rFonts w:hint="eastAsia" w:ascii="仿宋_GB2312" w:eastAsia="仿宋_GB2312"/>
                <w:bCs/>
                <w:sz w:val="28"/>
                <w:szCs w:val="28"/>
                <w:highlight w:val="none"/>
                <w:lang w:val="en-US" w:eastAsia="zh-CN"/>
              </w:rPr>
              <w:t>岗位设置</w:t>
            </w:r>
          </w:p>
        </w:tc>
        <w:tc>
          <w:tcPr>
            <w:tcW w:w="5550" w:type="dxa"/>
            <w:shd w:val="clear" w:color="auto" w:fill="auto"/>
          </w:tcPr>
          <w:p w14:paraId="7263542A">
            <w:pPr>
              <w:tabs>
                <w:tab w:val="left" w:pos="5954"/>
              </w:tabs>
              <w:spacing w:line="360" w:lineRule="auto"/>
              <w:ind w:firstLine="560" w:firstLineChars="200"/>
              <w:contextualSpacing/>
              <w:jc w:val="center"/>
              <w:rPr>
                <w:rFonts w:hint="eastAsia" w:ascii="仿宋_GB2312" w:eastAsia="仿宋_GB2312"/>
                <w:bCs/>
                <w:sz w:val="28"/>
                <w:szCs w:val="28"/>
                <w:highlight w:val="none"/>
              </w:rPr>
            </w:pPr>
            <w:r>
              <w:rPr>
                <w:rFonts w:hint="eastAsia" w:ascii="仿宋_GB2312" w:eastAsia="仿宋_GB2312"/>
                <w:bCs/>
                <w:sz w:val="28"/>
                <w:szCs w:val="28"/>
                <w:highlight w:val="none"/>
              </w:rPr>
              <w:t>团队人员（含驻场人员）</w:t>
            </w:r>
          </w:p>
        </w:tc>
      </w:tr>
      <w:tr w14:paraId="071C36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48" w:type="dxa"/>
            <w:shd w:val="clear" w:color="auto" w:fill="auto"/>
          </w:tcPr>
          <w:p w14:paraId="1FD67A39">
            <w:pPr>
              <w:tabs>
                <w:tab w:val="left" w:pos="5954"/>
              </w:tabs>
              <w:spacing w:line="360" w:lineRule="auto"/>
              <w:ind w:firstLine="0" w:firstLineChars="0"/>
              <w:contextualSpacing/>
              <w:jc w:val="both"/>
              <w:rPr>
                <w:rFonts w:hint="eastAsia" w:ascii="仿宋_GB2312" w:eastAsia="仿宋_GB2312"/>
                <w:bCs/>
                <w:sz w:val="28"/>
                <w:szCs w:val="28"/>
                <w:highlight w:val="none"/>
              </w:rPr>
            </w:pPr>
            <w:r>
              <w:rPr>
                <w:rFonts w:hint="eastAsia" w:ascii="仿宋_GB2312" w:eastAsia="仿宋_GB2312"/>
                <w:bCs/>
                <w:sz w:val="28"/>
                <w:szCs w:val="28"/>
                <w:highlight w:val="none"/>
              </w:rPr>
              <w:t>项目对接人</w:t>
            </w:r>
          </w:p>
        </w:tc>
        <w:tc>
          <w:tcPr>
            <w:tcW w:w="5550" w:type="dxa"/>
            <w:shd w:val="clear" w:color="auto" w:fill="auto"/>
          </w:tcPr>
          <w:p w14:paraId="161E94BF">
            <w:pPr>
              <w:tabs>
                <w:tab w:val="left" w:pos="5954"/>
              </w:tabs>
              <w:spacing w:line="360" w:lineRule="auto"/>
              <w:ind w:firstLine="560" w:firstLineChars="200"/>
              <w:contextualSpacing/>
              <w:jc w:val="center"/>
              <w:rPr>
                <w:rFonts w:hint="eastAsia" w:ascii="仿宋_GB2312" w:eastAsia="仿宋_GB2312"/>
                <w:bCs/>
                <w:sz w:val="28"/>
                <w:szCs w:val="28"/>
                <w:highlight w:val="none"/>
              </w:rPr>
            </w:pPr>
            <w:r>
              <w:rPr>
                <w:rFonts w:hint="eastAsia" w:ascii="仿宋_GB2312" w:eastAsia="仿宋_GB2312"/>
                <w:bCs/>
                <w:sz w:val="28"/>
                <w:szCs w:val="28"/>
                <w:highlight w:val="none"/>
              </w:rPr>
              <w:t>1人</w:t>
            </w:r>
          </w:p>
        </w:tc>
      </w:tr>
      <w:tr w14:paraId="3D6F80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48" w:type="dxa"/>
            <w:shd w:val="clear" w:color="auto" w:fill="auto"/>
          </w:tcPr>
          <w:p w14:paraId="05CE411F">
            <w:pPr>
              <w:tabs>
                <w:tab w:val="left" w:pos="5954"/>
              </w:tabs>
              <w:spacing w:line="360" w:lineRule="auto"/>
              <w:ind w:firstLine="0" w:firstLineChars="0"/>
              <w:contextualSpacing/>
              <w:jc w:val="both"/>
              <w:rPr>
                <w:rFonts w:hint="eastAsia" w:ascii="仿宋_GB2312" w:eastAsia="仿宋_GB2312"/>
                <w:bCs/>
                <w:sz w:val="28"/>
                <w:szCs w:val="28"/>
                <w:highlight w:val="none"/>
              </w:rPr>
            </w:pPr>
            <w:r>
              <w:rPr>
                <w:rFonts w:hint="eastAsia" w:ascii="仿宋_GB2312" w:eastAsia="仿宋_GB2312"/>
                <w:bCs/>
                <w:sz w:val="28"/>
                <w:szCs w:val="28"/>
                <w:highlight w:val="none"/>
              </w:rPr>
              <w:t>策划编辑</w:t>
            </w:r>
          </w:p>
        </w:tc>
        <w:tc>
          <w:tcPr>
            <w:tcW w:w="5550" w:type="dxa"/>
            <w:shd w:val="clear" w:color="auto" w:fill="auto"/>
          </w:tcPr>
          <w:p w14:paraId="4D4E4E1B">
            <w:pPr>
              <w:tabs>
                <w:tab w:val="left" w:pos="5954"/>
              </w:tabs>
              <w:spacing w:line="360" w:lineRule="auto"/>
              <w:ind w:firstLine="560" w:firstLineChars="200"/>
              <w:contextualSpacing/>
              <w:jc w:val="center"/>
              <w:rPr>
                <w:rFonts w:hint="eastAsia" w:ascii="仿宋_GB2312" w:eastAsia="仿宋_GB2312"/>
                <w:bCs/>
                <w:sz w:val="28"/>
                <w:szCs w:val="28"/>
                <w:highlight w:val="none"/>
              </w:rPr>
            </w:pPr>
            <w:r>
              <w:rPr>
                <w:rFonts w:hint="eastAsia" w:ascii="仿宋_GB2312" w:eastAsia="仿宋_GB2312"/>
                <w:bCs/>
                <w:sz w:val="28"/>
                <w:szCs w:val="28"/>
                <w:highlight w:val="none"/>
                <w:lang w:val="en-US" w:eastAsia="zh-CN"/>
              </w:rPr>
              <w:t>1</w:t>
            </w:r>
            <w:r>
              <w:rPr>
                <w:rFonts w:hint="eastAsia" w:ascii="仿宋_GB2312" w:eastAsia="仿宋_GB2312"/>
                <w:bCs/>
                <w:sz w:val="28"/>
                <w:szCs w:val="28"/>
                <w:highlight w:val="none"/>
              </w:rPr>
              <w:t>人</w:t>
            </w:r>
          </w:p>
        </w:tc>
      </w:tr>
      <w:tr w14:paraId="1D8E32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48" w:type="dxa"/>
            <w:shd w:val="clear" w:color="auto" w:fill="auto"/>
          </w:tcPr>
          <w:p w14:paraId="3DBDDAA9">
            <w:pPr>
              <w:tabs>
                <w:tab w:val="left" w:pos="5954"/>
              </w:tabs>
              <w:spacing w:line="360" w:lineRule="auto"/>
              <w:ind w:firstLine="0" w:firstLineChars="0"/>
              <w:contextualSpacing/>
              <w:jc w:val="both"/>
              <w:rPr>
                <w:rFonts w:hint="eastAsia" w:ascii="仿宋_GB2312" w:eastAsia="仿宋_GB2312"/>
                <w:bCs/>
                <w:sz w:val="28"/>
                <w:szCs w:val="28"/>
                <w:highlight w:val="none"/>
              </w:rPr>
            </w:pPr>
            <w:r>
              <w:rPr>
                <w:rFonts w:hint="eastAsia" w:ascii="仿宋_GB2312" w:eastAsia="仿宋_GB2312"/>
                <w:bCs/>
                <w:sz w:val="28"/>
                <w:szCs w:val="28"/>
                <w:highlight w:val="none"/>
              </w:rPr>
              <w:t>新闻编辑</w:t>
            </w:r>
          </w:p>
        </w:tc>
        <w:tc>
          <w:tcPr>
            <w:tcW w:w="5550" w:type="dxa"/>
            <w:shd w:val="clear" w:color="auto" w:fill="auto"/>
          </w:tcPr>
          <w:p w14:paraId="1B638393">
            <w:pPr>
              <w:tabs>
                <w:tab w:val="left" w:pos="5954"/>
              </w:tabs>
              <w:spacing w:line="360" w:lineRule="auto"/>
              <w:ind w:firstLine="560" w:firstLineChars="200"/>
              <w:contextualSpacing/>
              <w:jc w:val="center"/>
              <w:rPr>
                <w:rFonts w:hint="eastAsia" w:ascii="仿宋_GB2312" w:eastAsia="仿宋_GB2312"/>
                <w:bCs/>
                <w:sz w:val="28"/>
                <w:szCs w:val="28"/>
                <w:highlight w:val="none"/>
              </w:rPr>
            </w:pPr>
            <w:r>
              <w:rPr>
                <w:rFonts w:hint="eastAsia" w:ascii="仿宋_GB2312" w:eastAsia="仿宋_GB2312"/>
                <w:bCs/>
                <w:sz w:val="28"/>
                <w:szCs w:val="28"/>
                <w:highlight w:val="none"/>
                <w:lang w:val="en-US" w:eastAsia="zh-CN"/>
              </w:rPr>
              <w:t>4</w:t>
            </w:r>
            <w:r>
              <w:rPr>
                <w:rFonts w:hint="eastAsia" w:ascii="仿宋_GB2312" w:eastAsia="仿宋_GB2312"/>
                <w:bCs/>
                <w:sz w:val="28"/>
                <w:szCs w:val="28"/>
                <w:highlight w:val="none"/>
              </w:rPr>
              <w:t>人</w:t>
            </w:r>
          </w:p>
        </w:tc>
      </w:tr>
      <w:tr w14:paraId="031B88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48" w:type="dxa"/>
            <w:shd w:val="clear" w:color="auto" w:fill="auto"/>
          </w:tcPr>
          <w:p w14:paraId="6B6CF53B">
            <w:pPr>
              <w:tabs>
                <w:tab w:val="left" w:pos="5954"/>
              </w:tabs>
              <w:spacing w:line="360" w:lineRule="auto"/>
              <w:ind w:firstLine="0" w:firstLineChars="0"/>
              <w:contextualSpacing/>
              <w:jc w:val="both"/>
              <w:rPr>
                <w:rFonts w:hint="eastAsia" w:ascii="仿宋_GB2312" w:eastAsia="仿宋_GB2312"/>
                <w:bCs/>
                <w:sz w:val="28"/>
                <w:szCs w:val="28"/>
                <w:highlight w:val="none"/>
              </w:rPr>
            </w:pPr>
            <w:r>
              <w:rPr>
                <w:rFonts w:hint="eastAsia" w:ascii="仿宋_GB2312" w:eastAsia="仿宋_GB2312"/>
                <w:bCs/>
                <w:sz w:val="28"/>
                <w:szCs w:val="28"/>
                <w:highlight w:val="none"/>
              </w:rPr>
              <w:t>美术包装</w:t>
            </w:r>
          </w:p>
        </w:tc>
        <w:tc>
          <w:tcPr>
            <w:tcW w:w="5550" w:type="dxa"/>
            <w:shd w:val="clear" w:color="auto" w:fill="auto"/>
          </w:tcPr>
          <w:p w14:paraId="60F16C99">
            <w:pPr>
              <w:tabs>
                <w:tab w:val="left" w:pos="5954"/>
              </w:tabs>
              <w:spacing w:line="360" w:lineRule="auto"/>
              <w:ind w:firstLine="560" w:firstLineChars="200"/>
              <w:contextualSpacing/>
              <w:jc w:val="center"/>
              <w:rPr>
                <w:rFonts w:hint="eastAsia" w:ascii="仿宋_GB2312" w:eastAsia="仿宋_GB2312"/>
                <w:bCs/>
                <w:sz w:val="28"/>
                <w:szCs w:val="28"/>
                <w:highlight w:val="none"/>
              </w:rPr>
            </w:pPr>
            <w:r>
              <w:rPr>
                <w:rFonts w:hint="eastAsia" w:ascii="仿宋_GB2312" w:eastAsia="仿宋_GB2312"/>
                <w:bCs/>
                <w:sz w:val="28"/>
                <w:szCs w:val="28"/>
                <w:highlight w:val="none"/>
                <w:lang w:val="en-US" w:eastAsia="zh-CN"/>
              </w:rPr>
              <w:t>4</w:t>
            </w:r>
            <w:r>
              <w:rPr>
                <w:rFonts w:hint="eastAsia" w:ascii="仿宋_GB2312" w:eastAsia="仿宋_GB2312"/>
                <w:bCs/>
                <w:sz w:val="28"/>
                <w:szCs w:val="28"/>
                <w:highlight w:val="none"/>
              </w:rPr>
              <w:t>人</w:t>
            </w:r>
          </w:p>
        </w:tc>
      </w:tr>
      <w:tr w14:paraId="2AA61A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48" w:type="dxa"/>
            <w:shd w:val="clear" w:color="auto" w:fill="auto"/>
          </w:tcPr>
          <w:p w14:paraId="0F20AEFC">
            <w:pPr>
              <w:tabs>
                <w:tab w:val="left" w:pos="5954"/>
              </w:tabs>
              <w:spacing w:line="360" w:lineRule="auto"/>
              <w:ind w:firstLine="0" w:firstLineChars="0"/>
              <w:contextualSpacing/>
              <w:jc w:val="both"/>
              <w:rPr>
                <w:rFonts w:hint="eastAsia" w:ascii="仿宋_GB2312" w:eastAsia="仿宋_GB2312"/>
                <w:bCs/>
                <w:sz w:val="28"/>
                <w:szCs w:val="28"/>
                <w:highlight w:val="none"/>
              </w:rPr>
            </w:pPr>
            <w:r>
              <w:rPr>
                <w:rFonts w:hint="eastAsia" w:ascii="仿宋_GB2312" w:eastAsia="仿宋_GB2312"/>
                <w:bCs/>
                <w:sz w:val="28"/>
                <w:szCs w:val="28"/>
                <w:highlight w:val="none"/>
              </w:rPr>
              <w:t>舆情监测管理</w:t>
            </w:r>
          </w:p>
        </w:tc>
        <w:tc>
          <w:tcPr>
            <w:tcW w:w="5550" w:type="dxa"/>
            <w:shd w:val="clear" w:color="auto" w:fill="auto"/>
          </w:tcPr>
          <w:p w14:paraId="546FA9C1">
            <w:pPr>
              <w:tabs>
                <w:tab w:val="left" w:pos="5954"/>
              </w:tabs>
              <w:spacing w:line="360" w:lineRule="auto"/>
              <w:ind w:firstLine="560" w:firstLineChars="200"/>
              <w:contextualSpacing/>
              <w:jc w:val="center"/>
              <w:rPr>
                <w:rFonts w:hint="eastAsia" w:ascii="仿宋_GB2312" w:eastAsia="仿宋_GB2312"/>
                <w:bCs/>
                <w:sz w:val="28"/>
                <w:szCs w:val="28"/>
                <w:highlight w:val="none"/>
              </w:rPr>
            </w:pPr>
            <w:r>
              <w:rPr>
                <w:rFonts w:hint="eastAsia" w:ascii="仿宋_GB2312" w:eastAsia="仿宋_GB2312"/>
                <w:bCs/>
                <w:sz w:val="28"/>
                <w:szCs w:val="28"/>
                <w:highlight w:val="none"/>
                <w:lang w:val="en-US" w:eastAsia="zh-CN"/>
              </w:rPr>
              <w:t>2</w:t>
            </w:r>
            <w:r>
              <w:rPr>
                <w:rFonts w:hint="eastAsia" w:ascii="仿宋_GB2312" w:eastAsia="仿宋_GB2312"/>
                <w:bCs/>
                <w:sz w:val="28"/>
                <w:szCs w:val="28"/>
                <w:highlight w:val="none"/>
              </w:rPr>
              <w:t>人</w:t>
            </w:r>
          </w:p>
        </w:tc>
      </w:tr>
      <w:tr w14:paraId="50D887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48" w:type="dxa"/>
            <w:shd w:val="clear" w:color="auto" w:fill="auto"/>
          </w:tcPr>
          <w:p w14:paraId="2D4046A6">
            <w:pPr>
              <w:tabs>
                <w:tab w:val="left" w:pos="5954"/>
              </w:tabs>
              <w:spacing w:line="360" w:lineRule="auto"/>
              <w:ind w:firstLine="0" w:firstLineChars="0"/>
              <w:contextualSpacing/>
              <w:jc w:val="both"/>
              <w:rPr>
                <w:rFonts w:hint="eastAsia" w:ascii="仿宋_GB2312" w:eastAsia="仿宋_GB2312"/>
                <w:bCs/>
                <w:sz w:val="28"/>
                <w:szCs w:val="28"/>
                <w:highlight w:val="none"/>
              </w:rPr>
            </w:pPr>
            <w:r>
              <w:rPr>
                <w:rFonts w:hint="eastAsia" w:ascii="仿宋_GB2312" w:eastAsia="仿宋_GB2312"/>
                <w:bCs/>
                <w:sz w:val="28"/>
                <w:szCs w:val="28"/>
                <w:highlight w:val="none"/>
              </w:rPr>
              <w:t>合计</w:t>
            </w:r>
          </w:p>
        </w:tc>
        <w:tc>
          <w:tcPr>
            <w:tcW w:w="5550" w:type="dxa"/>
            <w:shd w:val="clear" w:color="auto" w:fill="auto"/>
          </w:tcPr>
          <w:p w14:paraId="53C9DB75">
            <w:pPr>
              <w:tabs>
                <w:tab w:val="left" w:pos="5954"/>
              </w:tabs>
              <w:spacing w:line="360" w:lineRule="auto"/>
              <w:ind w:firstLine="560" w:firstLineChars="200"/>
              <w:contextualSpacing/>
              <w:jc w:val="center"/>
              <w:rPr>
                <w:rFonts w:hint="eastAsia" w:ascii="仿宋_GB2312" w:eastAsia="仿宋_GB2312"/>
                <w:bCs/>
                <w:sz w:val="28"/>
                <w:szCs w:val="28"/>
                <w:highlight w:val="none"/>
              </w:rPr>
            </w:pPr>
            <w:r>
              <w:rPr>
                <w:rFonts w:hint="eastAsia" w:ascii="仿宋_GB2312" w:eastAsia="仿宋_GB2312"/>
                <w:bCs/>
                <w:sz w:val="28"/>
                <w:szCs w:val="28"/>
                <w:highlight w:val="none"/>
                <w:lang w:val="en-US" w:eastAsia="zh-CN"/>
              </w:rPr>
              <w:t>12</w:t>
            </w:r>
            <w:r>
              <w:rPr>
                <w:rFonts w:hint="eastAsia" w:ascii="仿宋_GB2312" w:eastAsia="仿宋_GB2312"/>
                <w:bCs/>
                <w:sz w:val="28"/>
                <w:szCs w:val="28"/>
                <w:highlight w:val="none"/>
              </w:rPr>
              <w:t>人</w:t>
            </w:r>
          </w:p>
        </w:tc>
      </w:tr>
    </w:tbl>
    <w:p w14:paraId="7BBBA975">
      <w:pPr>
        <w:pStyle w:val="4"/>
        <w:bidi w:val="0"/>
        <w:rPr>
          <w:rFonts w:hint="eastAsia" w:ascii="宋体" w:hAnsi="宋体" w:eastAsia="宋体" w:cs="宋体"/>
          <w:b/>
          <w:highlight w:val="none"/>
          <w:lang w:val="en-US" w:eastAsia="zh-CN"/>
        </w:rPr>
      </w:pPr>
      <w:r>
        <w:rPr>
          <w:rFonts w:hint="eastAsia" w:ascii="宋体" w:hAnsi="宋体" w:eastAsia="宋体" w:cs="宋体"/>
          <w:b/>
          <w:highlight w:val="none"/>
          <w:lang w:val="en-US" w:eastAsia="zh-CN"/>
        </w:rPr>
        <w:t>四、工作要求</w:t>
      </w:r>
    </w:p>
    <w:p w14:paraId="1E49D050">
      <w:pPr>
        <w:keepNext w:val="0"/>
        <w:keepLines w:val="0"/>
        <w:pageBreakBefore w:val="0"/>
        <w:widowControl w:val="0"/>
        <w:numPr>
          <w:ilvl w:val="0"/>
          <w:numId w:val="0"/>
        </w:numPr>
        <w:kinsoku/>
        <w:wordWrap/>
        <w:overflowPunct/>
        <w:topLinePunct w:val="0"/>
        <w:autoSpaceDE/>
        <w:autoSpaceDN/>
        <w:bidi w:val="0"/>
        <w:adjustRightInd/>
        <w:snapToGrid/>
        <w:ind w:right="0" w:rightChars="0" w:firstLine="643" w:firstLineChars="200"/>
        <w:jc w:val="both"/>
        <w:textAlignment w:val="auto"/>
        <w:rPr>
          <w:rFonts w:hint="eastAsia" w:ascii="方正仿宋_GB2312" w:hAnsi="方正仿宋_GB2312" w:eastAsia="方正仿宋_GB2312" w:cs="方正仿宋_GB2312"/>
          <w:b/>
          <w:bCs/>
          <w:sz w:val="32"/>
          <w:szCs w:val="32"/>
          <w:highlight w:val="none"/>
          <w:lang w:val="en-US" w:eastAsia="zh-CN"/>
        </w:rPr>
      </w:pPr>
      <w:bookmarkStart w:id="91" w:name="s4_1_1"/>
      <w:bookmarkEnd w:id="91"/>
      <w:bookmarkStart w:id="92" w:name="s4_1"/>
      <w:bookmarkEnd w:id="92"/>
      <w:r>
        <w:rPr>
          <w:rFonts w:hint="eastAsia" w:ascii="方正仿宋_GB2312" w:hAnsi="方正仿宋_GB2312" w:eastAsia="方正仿宋_GB2312" w:cs="方正仿宋_GB2312"/>
          <w:b/>
          <w:bCs/>
          <w:sz w:val="32"/>
          <w:szCs w:val="32"/>
          <w:highlight w:val="none"/>
          <w:lang w:val="en-US" w:eastAsia="zh-CN"/>
        </w:rPr>
        <w:t>1. 项目对接人：1名。</w:t>
      </w:r>
    </w:p>
    <w:p w14:paraId="3D8355CF">
      <w:pPr>
        <w:keepNext w:val="0"/>
        <w:keepLines w:val="0"/>
        <w:pageBreakBefore w:val="0"/>
        <w:widowControl w:val="0"/>
        <w:numPr>
          <w:ilvl w:val="0"/>
          <w:numId w:val="0"/>
        </w:numPr>
        <w:kinsoku/>
        <w:wordWrap/>
        <w:overflowPunct/>
        <w:topLinePunct w:val="0"/>
        <w:autoSpaceDE/>
        <w:autoSpaceDN/>
        <w:bidi w:val="0"/>
        <w:adjustRightInd/>
        <w:snapToGrid/>
        <w:ind w:right="0" w:rightChars="0" w:firstLine="640" w:firstLineChars="200"/>
        <w:jc w:val="both"/>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任职要求：</w:t>
      </w:r>
    </w:p>
    <w:p w14:paraId="547224EC">
      <w:pPr>
        <w:keepNext w:val="0"/>
        <w:keepLines w:val="0"/>
        <w:pageBreakBefore w:val="0"/>
        <w:widowControl w:val="0"/>
        <w:numPr>
          <w:ilvl w:val="0"/>
          <w:numId w:val="2"/>
        </w:numPr>
        <w:kinsoku/>
        <w:wordWrap/>
        <w:overflowPunct/>
        <w:topLinePunct w:val="0"/>
        <w:autoSpaceDE/>
        <w:autoSpaceDN/>
        <w:bidi w:val="0"/>
        <w:adjustRightInd/>
        <w:snapToGrid/>
        <w:ind w:right="0" w:rightChars="0" w:firstLine="640" w:firstLineChars="200"/>
        <w:jc w:val="both"/>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遵守宪法法律，拥护中国共产党领导和社会主义制度，践行社会主义核心价值观，具有较强的政治素养，有较强的事业心和责任感，中共党员优先；</w:t>
      </w:r>
    </w:p>
    <w:p w14:paraId="1E8386EC">
      <w:pPr>
        <w:keepNext w:val="0"/>
        <w:keepLines w:val="0"/>
        <w:pageBreakBefore w:val="0"/>
        <w:widowControl w:val="0"/>
        <w:numPr>
          <w:ilvl w:val="0"/>
          <w:numId w:val="2"/>
        </w:numPr>
        <w:kinsoku/>
        <w:wordWrap/>
        <w:overflowPunct/>
        <w:topLinePunct w:val="0"/>
        <w:autoSpaceDE/>
        <w:autoSpaceDN/>
        <w:bidi w:val="0"/>
        <w:adjustRightInd/>
        <w:snapToGrid/>
        <w:ind w:right="0" w:rightChars="0" w:firstLine="640" w:firstLineChars="200"/>
        <w:jc w:val="both"/>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全日制本科以上学历，具有新闻、中文、哲学、党史、科技、法律、文史、传媒运营等专业学习背景或从业经历；</w:t>
      </w:r>
    </w:p>
    <w:p w14:paraId="627E1438">
      <w:pPr>
        <w:keepNext w:val="0"/>
        <w:keepLines w:val="0"/>
        <w:pageBreakBefore w:val="0"/>
        <w:widowControl w:val="0"/>
        <w:numPr>
          <w:ilvl w:val="0"/>
          <w:numId w:val="2"/>
        </w:numPr>
        <w:kinsoku/>
        <w:wordWrap/>
        <w:overflowPunct/>
        <w:topLinePunct w:val="0"/>
        <w:autoSpaceDE/>
        <w:autoSpaceDN/>
        <w:bidi w:val="0"/>
        <w:adjustRightInd/>
        <w:snapToGrid/>
        <w:ind w:right="0" w:rightChars="0" w:firstLine="640" w:firstLineChars="200"/>
        <w:jc w:val="both"/>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熟练操作网站相关应用软件及系统；</w:t>
      </w:r>
    </w:p>
    <w:p w14:paraId="0E46344A">
      <w:pPr>
        <w:keepNext w:val="0"/>
        <w:keepLines w:val="0"/>
        <w:pageBreakBefore w:val="0"/>
        <w:widowControl w:val="0"/>
        <w:numPr>
          <w:ilvl w:val="0"/>
          <w:numId w:val="2"/>
        </w:numPr>
        <w:kinsoku/>
        <w:wordWrap/>
        <w:overflowPunct/>
        <w:topLinePunct w:val="0"/>
        <w:autoSpaceDE/>
        <w:autoSpaceDN/>
        <w:bidi w:val="0"/>
        <w:adjustRightInd/>
        <w:snapToGrid/>
        <w:ind w:right="0" w:rightChars="0" w:firstLine="640" w:firstLineChars="200"/>
        <w:jc w:val="both"/>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三年以上相关工作经历，具有项目管理等理论知识和一定的实践经验；</w:t>
      </w:r>
    </w:p>
    <w:p w14:paraId="044A092B">
      <w:pPr>
        <w:keepNext w:val="0"/>
        <w:keepLines w:val="0"/>
        <w:pageBreakBefore w:val="0"/>
        <w:widowControl w:val="0"/>
        <w:numPr>
          <w:ilvl w:val="0"/>
          <w:numId w:val="2"/>
        </w:numPr>
        <w:kinsoku/>
        <w:wordWrap/>
        <w:overflowPunct/>
        <w:topLinePunct w:val="0"/>
        <w:autoSpaceDE/>
        <w:autoSpaceDN/>
        <w:bidi w:val="0"/>
        <w:adjustRightInd/>
        <w:snapToGrid/>
        <w:ind w:right="0" w:rightChars="0" w:firstLine="640" w:firstLineChars="200"/>
        <w:jc w:val="both"/>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有极强的文字驾驭能力和网站优秀策划能力，对客户体验有深刻的认识和独特领悟；</w:t>
      </w:r>
    </w:p>
    <w:p w14:paraId="23322317">
      <w:pPr>
        <w:keepNext w:val="0"/>
        <w:keepLines w:val="0"/>
        <w:pageBreakBefore w:val="0"/>
        <w:widowControl w:val="0"/>
        <w:numPr>
          <w:ilvl w:val="0"/>
          <w:numId w:val="2"/>
        </w:numPr>
        <w:kinsoku/>
        <w:wordWrap/>
        <w:overflowPunct/>
        <w:topLinePunct w:val="0"/>
        <w:autoSpaceDE/>
        <w:autoSpaceDN/>
        <w:bidi w:val="0"/>
        <w:adjustRightInd/>
        <w:snapToGrid/>
        <w:ind w:right="0" w:rightChars="0" w:firstLine="640" w:firstLineChars="200"/>
        <w:jc w:val="both"/>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具有很强的计划、组织、领导、协调能力；</w:t>
      </w:r>
    </w:p>
    <w:p w14:paraId="05B34075">
      <w:pPr>
        <w:keepNext w:val="0"/>
        <w:keepLines w:val="0"/>
        <w:pageBreakBefore w:val="0"/>
        <w:widowControl w:val="0"/>
        <w:numPr>
          <w:ilvl w:val="0"/>
          <w:numId w:val="2"/>
        </w:numPr>
        <w:kinsoku/>
        <w:wordWrap/>
        <w:overflowPunct/>
        <w:topLinePunct w:val="0"/>
        <w:autoSpaceDE/>
        <w:autoSpaceDN/>
        <w:bidi w:val="0"/>
        <w:adjustRightInd/>
        <w:snapToGrid/>
        <w:ind w:right="0" w:rightChars="0" w:firstLine="640" w:firstLineChars="200"/>
        <w:jc w:val="both"/>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具备一定的活动策划和网络数据分析经验；</w:t>
      </w:r>
    </w:p>
    <w:p w14:paraId="6C5A11FA">
      <w:pPr>
        <w:keepNext w:val="0"/>
        <w:keepLines w:val="0"/>
        <w:pageBreakBefore w:val="0"/>
        <w:widowControl w:val="0"/>
        <w:numPr>
          <w:ilvl w:val="0"/>
          <w:numId w:val="2"/>
        </w:numPr>
        <w:kinsoku/>
        <w:wordWrap/>
        <w:overflowPunct/>
        <w:topLinePunct w:val="0"/>
        <w:autoSpaceDE/>
        <w:autoSpaceDN/>
        <w:bidi w:val="0"/>
        <w:adjustRightInd/>
        <w:snapToGrid/>
        <w:ind w:right="0" w:rightChars="0" w:firstLine="640" w:firstLineChars="200"/>
        <w:jc w:val="both"/>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具有团队合作精神。</w:t>
      </w:r>
    </w:p>
    <w:p w14:paraId="36FFAC22">
      <w:pPr>
        <w:keepNext w:val="0"/>
        <w:keepLines w:val="0"/>
        <w:pageBreakBefore w:val="0"/>
        <w:widowControl w:val="0"/>
        <w:numPr>
          <w:ilvl w:val="0"/>
          <w:numId w:val="0"/>
        </w:numPr>
        <w:kinsoku/>
        <w:wordWrap/>
        <w:overflowPunct/>
        <w:topLinePunct w:val="0"/>
        <w:autoSpaceDE/>
        <w:autoSpaceDN/>
        <w:bidi w:val="0"/>
        <w:adjustRightInd/>
        <w:snapToGrid/>
        <w:ind w:right="0" w:rightChars="0" w:firstLine="640" w:firstLineChars="200"/>
        <w:jc w:val="both"/>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主要职责：</w:t>
      </w:r>
    </w:p>
    <w:p w14:paraId="2777155A">
      <w:pPr>
        <w:keepNext w:val="0"/>
        <w:keepLines w:val="0"/>
        <w:pageBreakBefore w:val="0"/>
        <w:widowControl w:val="0"/>
        <w:numPr>
          <w:ilvl w:val="0"/>
          <w:numId w:val="3"/>
        </w:numPr>
        <w:kinsoku/>
        <w:wordWrap/>
        <w:overflowPunct/>
        <w:topLinePunct w:val="0"/>
        <w:autoSpaceDE/>
        <w:autoSpaceDN/>
        <w:bidi w:val="0"/>
        <w:adjustRightInd/>
        <w:snapToGrid/>
        <w:ind w:right="0" w:rightChars="0" w:firstLine="640" w:firstLineChars="200"/>
        <w:jc w:val="both"/>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在项目领导小组的指导下，与区融媒体中心学习强国编辑部项目负责人共同研究，对“学习强国”海淀学习平台互联网PC端和手机客户端栏目设置、页面设计及发布计划进行总体把控，并对策划编辑提出的策划建议进行修改完善；</w:t>
      </w:r>
    </w:p>
    <w:p w14:paraId="0599A71B">
      <w:pPr>
        <w:keepNext w:val="0"/>
        <w:keepLines w:val="0"/>
        <w:pageBreakBefore w:val="0"/>
        <w:widowControl w:val="0"/>
        <w:numPr>
          <w:ilvl w:val="0"/>
          <w:numId w:val="3"/>
        </w:numPr>
        <w:kinsoku/>
        <w:wordWrap/>
        <w:overflowPunct/>
        <w:topLinePunct w:val="0"/>
        <w:autoSpaceDE/>
        <w:autoSpaceDN/>
        <w:bidi w:val="0"/>
        <w:adjustRightInd/>
        <w:snapToGrid/>
        <w:ind w:right="0" w:rightChars="0" w:firstLine="640" w:firstLineChars="200"/>
        <w:jc w:val="both"/>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每日对“学习强国”海淀学习平台互联网PC端和手机客户端内容进行二审和总体把控；指导团队人员在“学习强国”海淀学习平台互联网PC端和手机APP端对内容进行收集、编辑、发布，并在三审后进行上传发布；</w:t>
      </w:r>
    </w:p>
    <w:p w14:paraId="1D3535D6">
      <w:pPr>
        <w:keepNext w:val="0"/>
        <w:keepLines w:val="0"/>
        <w:pageBreakBefore w:val="0"/>
        <w:widowControl w:val="0"/>
        <w:numPr>
          <w:ilvl w:val="0"/>
          <w:numId w:val="3"/>
        </w:numPr>
        <w:kinsoku/>
        <w:wordWrap/>
        <w:overflowPunct/>
        <w:topLinePunct w:val="0"/>
        <w:autoSpaceDE/>
        <w:autoSpaceDN/>
        <w:bidi w:val="0"/>
        <w:adjustRightInd/>
        <w:snapToGrid/>
        <w:ind w:right="0" w:rightChars="0" w:firstLine="640" w:firstLineChars="200"/>
        <w:jc w:val="both"/>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指派策划编辑完成每日重点内容的筛选，在重点推荐区进行集中发布，二审后提交项目领导小组审核员进行三审；</w:t>
      </w:r>
    </w:p>
    <w:p w14:paraId="61F29A32">
      <w:pPr>
        <w:keepNext w:val="0"/>
        <w:keepLines w:val="0"/>
        <w:pageBreakBefore w:val="0"/>
        <w:widowControl w:val="0"/>
        <w:numPr>
          <w:ilvl w:val="0"/>
          <w:numId w:val="3"/>
        </w:numPr>
        <w:kinsoku/>
        <w:wordWrap/>
        <w:overflowPunct/>
        <w:topLinePunct w:val="0"/>
        <w:autoSpaceDE/>
        <w:autoSpaceDN/>
        <w:bidi w:val="0"/>
        <w:adjustRightInd/>
        <w:snapToGrid/>
        <w:ind w:left="0" w:leftChars="0" w:right="0" w:rightChars="0" w:firstLine="640" w:firstLineChars="200"/>
        <w:jc w:val="both"/>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对重点栏目每日内容进行重点把控，二审策划编辑上报的稿件，并提交项目领导小组审核员进行三审；</w:t>
      </w:r>
    </w:p>
    <w:p w14:paraId="419A19D8">
      <w:pPr>
        <w:keepNext w:val="0"/>
        <w:keepLines w:val="0"/>
        <w:pageBreakBefore w:val="0"/>
        <w:widowControl w:val="0"/>
        <w:numPr>
          <w:ilvl w:val="0"/>
          <w:numId w:val="3"/>
        </w:numPr>
        <w:kinsoku/>
        <w:wordWrap/>
        <w:overflowPunct/>
        <w:topLinePunct w:val="0"/>
        <w:autoSpaceDE/>
        <w:autoSpaceDN/>
        <w:bidi w:val="0"/>
        <w:adjustRightInd/>
        <w:snapToGrid/>
        <w:ind w:left="0" w:leftChars="0" w:right="0" w:rightChars="0" w:firstLine="640" w:firstLineChars="200"/>
        <w:jc w:val="both"/>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对“学习路上”、“奋进新时代”、“科创海淀”、“文明实践”、“红色海淀”、“最美海淀人”、“乡村振兴”、“海淀教育”、“街镇融媒”、“历史文化”“海淀映像”、“推荐”、“‘学习强国’在海淀”栏目内容进行总体把控。栏目内容进行总体把控，二审策划编辑上报的稿件，并提交项目领导小组审核员进行三审；</w:t>
      </w:r>
    </w:p>
    <w:p w14:paraId="1059B74C">
      <w:pPr>
        <w:keepNext w:val="0"/>
        <w:keepLines w:val="0"/>
        <w:pageBreakBefore w:val="0"/>
        <w:widowControl w:val="0"/>
        <w:numPr>
          <w:ilvl w:val="0"/>
          <w:numId w:val="3"/>
        </w:numPr>
        <w:kinsoku/>
        <w:wordWrap/>
        <w:overflowPunct/>
        <w:topLinePunct w:val="0"/>
        <w:autoSpaceDE/>
        <w:autoSpaceDN/>
        <w:bidi w:val="0"/>
        <w:adjustRightInd/>
        <w:snapToGrid/>
        <w:ind w:left="0" w:leftChars="0" w:right="0" w:rightChars="0" w:firstLine="640" w:firstLineChars="200"/>
        <w:jc w:val="both"/>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在项目领导小组指导下，建设供稿体系，开展通讯员培训；</w:t>
      </w:r>
    </w:p>
    <w:p w14:paraId="76FA910B">
      <w:pPr>
        <w:keepNext w:val="0"/>
        <w:keepLines w:val="0"/>
        <w:pageBreakBefore w:val="0"/>
        <w:widowControl w:val="0"/>
        <w:numPr>
          <w:ilvl w:val="0"/>
          <w:numId w:val="3"/>
        </w:numPr>
        <w:kinsoku/>
        <w:wordWrap/>
        <w:overflowPunct/>
        <w:topLinePunct w:val="0"/>
        <w:autoSpaceDE/>
        <w:autoSpaceDN/>
        <w:bidi w:val="0"/>
        <w:adjustRightInd/>
        <w:snapToGrid/>
        <w:ind w:left="0" w:leftChars="0" w:right="0" w:rightChars="0" w:firstLine="640" w:firstLineChars="200"/>
        <w:jc w:val="both"/>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在项目领导小组指导下，对海淀学习平台开展的线上征集等活动进行总体把控，并在平台两大终端进行展播；</w:t>
      </w:r>
    </w:p>
    <w:p w14:paraId="6EE19432">
      <w:pPr>
        <w:keepNext w:val="0"/>
        <w:keepLines w:val="0"/>
        <w:pageBreakBefore w:val="0"/>
        <w:widowControl w:val="0"/>
        <w:numPr>
          <w:ilvl w:val="0"/>
          <w:numId w:val="3"/>
        </w:numPr>
        <w:kinsoku/>
        <w:wordWrap/>
        <w:overflowPunct/>
        <w:topLinePunct w:val="0"/>
        <w:autoSpaceDE/>
        <w:autoSpaceDN/>
        <w:bidi w:val="0"/>
        <w:adjustRightInd/>
        <w:snapToGrid/>
        <w:ind w:left="0" w:leftChars="0" w:right="0" w:rightChars="0" w:firstLine="640" w:firstLineChars="200"/>
        <w:jc w:val="both"/>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在项目领导小组指导下，制定并不断完善团队工作流程，协调各项工作，确保绩效目标实现；</w:t>
      </w:r>
    </w:p>
    <w:p w14:paraId="7815ECA5">
      <w:pPr>
        <w:keepNext w:val="0"/>
        <w:keepLines w:val="0"/>
        <w:pageBreakBefore w:val="0"/>
        <w:widowControl w:val="0"/>
        <w:numPr>
          <w:ilvl w:val="0"/>
          <w:numId w:val="3"/>
        </w:numPr>
        <w:kinsoku/>
        <w:wordWrap/>
        <w:overflowPunct/>
        <w:topLinePunct w:val="0"/>
        <w:autoSpaceDE/>
        <w:autoSpaceDN/>
        <w:bidi w:val="0"/>
        <w:adjustRightInd/>
        <w:snapToGrid/>
        <w:ind w:left="0" w:leftChars="0" w:right="0" w:rightChars="0" w:firstLine="640" w:firstLineChars="200"/>
        <w:jc w:val="both"/>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负责每月统计项目人员工作情况，季度汇报项目执行情况，并提交中心项目负责人作为考核依据。</w:t>
      </w:r>
    </w:p>
    <w:p w14:paraId="7AE07C17">
      <w:pPr>
        <w:keepNext w:val="0"/>
        <w:keepLines w:val="0"/>
        <w:pageBreakBefore w:val="0"/>
        <w:widowControl w:val="0"/>
        <w:numPr>
          <w:ilvl w:val="0"/>
          <w:numId w:val="0"/>
        </w:numPr>
        <w:kinsoku/>
        <w:wordWrap/>
        <w:overflowPunct/>
        <w:topLinePunct w:val="0"/>
        <w:autoSpaceDE/>
        <w:autoSpaceDN/>
        <w:bidi w:val="0"/>
        <w:adjustRightInd/>
        <w:snapToGrid/>
        <w:ind w:right="0" w:rightChars="0" w:firstLine="640" w:firstLineChars="200"/>
        <w:jc w:val="both"/>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工作绩效指标：</w:t>
      </w:r>
    </w:p>
    <w:p w14:paraId="7BA903C8">
      <w:pPr>
        <w:keepNext w:val="0"/>
        <w:keepLines w:val="0"/>
        <w:pageBreakBefore w:val="0"/>
        <w:widowControl w:val="0"/>
        <w:numPr>
          <w:ilvl w:val="0"/>
          <w:numId w:val="4"/>
        </w:numPr>
        <w:kinsoku/>
        <w:wordWrap/>
        <w:overflowPunct/>
        <w:topLinePunct w:val="0"/>
        <w:autoSpaceDE/>
        <w:autoSpaceDN/>
        <w:bidi w:val="0"/>
        <w:adjustRightInd/>
        <w:snapToGrid/>
        <w:ind w:right="0" w:rightChars="0" w:firstLine="640" w:firstLineChars="200"/>
        <w:jc w:val="both"/>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项目团队的总业绩交期达成率；</w:t>
      </w:r>
    </w:p>
    <w:p w14:paraId="6C1B9905">
      <w:pPr>
        <w:keepNext w:val="0"/>
        <w:keepLines w:val="0"/>
        <w:pageBreakBefore w:val="0"/>
        <w:widowControl w:val="0"/>
        <w:numPr>
          <w:ilvl w:val="0"/>
          <w:numId w:val="4"/>
        </w:numPr>
        <w:kinsoku/>
        <w:wordWrap/>
        <w:overflowPunct/>
        <w:topLinePunct w:val="0"/>
        <w:autoSpaceDE/>
        <w:autoSpaceDN/>
        <w:bidi w:val="0"/>
        <w:adjustRightInd/>
        <w:snapToGrid/>
        <w:ind w:right="0" w:rightChars="0" w:firstLine="640" w:firstLineChars="200"/>
        <w:jc w:val="both"/>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年度制作10个以上专题栏目，每天收集编辑稿件不少于8条（篇），全年不少于3000条（篇），具体签发条数以“学习强国”学习平台签发数为准。</w:t>
      </w:r>
    </w:p>
    <w:p w14:paraId="3562A9E8">
      <w:pPr>
        <w:keepNext w:val="0"/>
        <w:keepLines w:val="0"/>
        <w:pageBreakBefore w:val="0"/>
        <w:widowControl w:val="0"/>
        <w:numPr>
          <w:ilvl w:val="0"/>
          <w:numId w:val="4"/>
        </w:numPr>
        <w:kinsoku/>
        <w:wordWrap/>
        <w:overflowPunct/>
        <w:topLinePunct w:val="0"/>
        <w:autoSpaceDE/>
        <w:autoSpaceDN/>
        <w:bidi w:val="0"/>
        <w:adjustRightInd/>
        <w:snapToGrid/>
        <w:ind w:right="0" w:rightChars="0" w:firstLine="640" w:firstLineChars="200"/>
        <w:jc w:val="both"/>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增加平台年订阅数，实现年订阅海淀学习平台人数在前一年指标基础上增加20%，通过问卷调查的形式，实现全区党员干部群众对海淀学习平台满意度比上一年增长10%。</w:t>
      </w:r>
    </w:p>
    <w:p w14:paraId="0588B842">
      <w:pPr>
        <w:keepNext w:val="0"/>
        <w:keepLines w:val="0"/>
        <w:pageBreakBefore w:val="0"/>
        <w:widowControl w:val="0"/>
        <w:numPr>
          <w:ilvl w:val="0"/>
          <w:numId w:val="4"/>
        </w:numPr>
        <w:kinsoku/>
        <w:wordWrap/>
        <w:overflowPunct/>
        <w:topLinePunct w:val="0"/>
        <w:autoSpaceDE/>
        <w:autoSpaceDN/>
        <w:bidi w:val="0"/>
        <w:adjustRightInd/>
        <w:snapToGrid/>
        <w:ind w:right="0" w:rightChars="0" w:firstLine="640" w:firstLineChars="200"/>
        <w:jc w:val="both"/>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栏目策划和页面设计等的总体把控需符合“学习强国”海淀学习平台定位；</w:t>
      </w:r>
    </w:p>
    <w:p w14:paraId="369AB88F">
      <w:pPr>
        <w:keepNext w:val="0"/>
        <w:keepLines w:val="0"/>
        <w:pageBreakBefore w:val="0"/>
        <w:widowControl w:val="0"/>
        <w:numPr>
          <w:ilvl w:val="0"/>
          <w:numId w:val="4"/>
        </w:numPr>
        <w:kinsoku/>
        <w:wordWrap/>
        <w:overflowPunct/>
        <w:topLinePunct w:val="0"/>
        <w:autoSpaceDE/>
        <w:autoSpaceDN/>
        <w:bidi w:val="0"/>
        <w:adjustRightInd/>
        <w:snapToGrid/>
        <w:ind w:right="0" w:rightChars="0" w:firstLine="640" w:firstLineChars="200"/>
        <w:jc w:val="both"/>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平台建设需全面突出思想性、新闻性、综合性、服务性；</w:t>
      </w:r>
    </w:p>
    <w:p w14:paraId="5C60A126">
      <w:pPr>
        <w:keepNext w:val="0"/>
        <w:keepLines w:val="0"/>
        <w:pageBreakBefore w:val="0"/>
        <w:widowControl w:val="0"/>
        <w:numPr>
          <w:ilvl w:val="0"/>
          <w:numId w:val="4"/>
        </w:numPr>
        <w:kinsoku/>
        <w:wordWrap/>
        <w:overflowPunct/>
        <w:topLinePunct w:val="0"/>
        <w:autoSpaceDE/>
        <w:autoSpaceDN/>
        <w:bidi w:val="0"/>
        <w:adjustRightInd/>
        <w:snapToGrid/>
        <w:ind w:right="0" w:rightChars="0" w:firstLine="640" w:firstLineChars="200"/>
        <w:jc w:val="both"/>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内容安排需准确符合各栏目定位和内容编辑制作方针；</w:t>
      </w:r>
    </w:p>
    <w:p w14:paraId="0CF644FC">
      <w:pPr>
        <w:keepNext w:val="0"/>
        <w:keepLines w:val="0"/>
        <w:pageBreakBefore w:val="0"/>
        <w:widowControl w:val="0"/>
        <w:numPr>
          <w:ilvl w:val="0"/>
          <w:numId w:val="4"/>
        </w:numPr>
        <w:kinsoku/>
        <w:wordWrap/>
        <w:overflowPunct/>
        <w:topLinePunct w:val="0"/>
        <w:autoSpaceDE/>
        <w:autoSpaceDN/>
        <w:bidi w:val="0"/>
        <w:adjustRightInd/>
        <w:snapToGrid/>
        <w:ind w:right="0" w:rightChars="0" w:firstLine="640" w:firstLineChars="200"/>
        <w:jc w:val="both"/>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不得出现错别字和政治性错误；</w:t>
      </w:r>
    </w:p>
    <w:p w14:paraId="019FB4D4">
      <w:pPr>
        <w:keepNext w:val="0"/>
        <w:keepLines w:val="0"/>
        <w:pageBreakBefore w:val="0"/>
        <w:widowControl w:val="0"/>
        <w:numPr>
          <w:ilvl w:val="0"/>
          <w:numId w:val="4"/>
        </w:numPr>
        <w:kinsoku/>
        <w:wordWrap/>
        <w:overflowPunct/>
        <w:topLinePunct w:val="0"/>
        <w:autoSpaceDE/>
        <w:autoSpaceDN/>
        <w:bidi w:val="0"/>
        <w:adjustRightInd/>
        <w:snapToGrid/>
        <w:ind w:right="0" w:rightChars="0" w:firstLine="640" w:firstLineChars="200"/>
        <w:jc w:val="both"/>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需不断优化平台稿件编辑、发布质量，提升稿件阅读量。</w:t>
      </w:r>
    </w:p>
    <w:p w14:paraId="60BD0862">
      <w:pPr>
        <w:keepNext w:val="0"/>
        <w:keepLines w:val="0"/>
        <w:pageBreakBefore w:val="0"/>
        <w:widowControl w:val="0"/>
        <w:numPr>
          <w:ilvl w:val="0"/>
          <w:numId w:val="4"/>
        </w:numPr>
        <w:kinsoku/>
        <w:wordWrap/>
        <w:overflowPunct/>
        <w:topLinePunct w:val="0"/>
        <w:autoSpaceDE/>
        <w:autoSpaceDN/>
        <w:bidi w:val="0"/>
        <w:adjustRightInd/>
        <w:snapToGrid/>
        <w:ind w:right="0" w:rightChars="0" w:firstLine="640" w:firstLineChars="200"/>
        <w:jc w:val="both"/>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搭建稳定有效的供稿体系，保障平台有学习资源、资讯等优质内容发布。</w:t>
      </w:r>
    </w:p>
    <w:p w14:paraId="274467ED">
      <w:pPr>
        <w:keepNext w:val="0"/>
        <w:keepLines w:val="0"/>
        <w:pageBreakBefore w:val="0"/>
        <w:widowControl w:val="0"/>
        <w:numPr>
          <w:ilvl w:val="0"/>
          <w:numId w:val="4"/>
        </w:numPr>
        <w:kinsoku/>
        <w:wordWrap/>
        <w:overflowPunct/>
        <w:topLinePunct w:val="0"/>
        <w:autoSpaceDE/>
        <w:autoSpaceDN/>
        <w:bidi w:val="0"/>
        <w:adjustRightInd/>
        <w:snapToGrid/>
        <w:ind w:right="0" w:rightChars="0" w:firstLine="640" w:firstLineChars="200"/>
        <w:jc w:val="both"/>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每月负责制作项目人员工作情况统计报告，提交项目负责人作为考核依据。</w:t>
      </w:r>
    </w:p>
    <w:p w14:paraId="0E6C282E">
      <w:pPr>
        <w:keepNext w:val="0"/>
        <w:keepLines w:val="0"/>
        <w:pageBreakBefore w:val="0"/>
        <w:widowControl w:val="0"/>
        <w:numPr>
          <w:ilvl w:val="0"/>
          <w:numId w:val="4"/>
        </w:numPr>
        <w:kinsoku/>
        <w:wordWrap/>
        <w:overflowPunct/>
        <w:topLinePunct w:val="0"/>
        <w:autoSpaceDE/>
        <w:autoSpaceDN/>
        <w:bidi w:val="0"/>
        <w:adjustRightInd/>
        <w:snapToGrid/>
        <w:ind w:right="0" w:rightChars="0" w:firstLine="640" w:firstLineChars="200"/>
        <w:jc w:val="both"/>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需服从区融媒体中心工作安排，合理安排项目组人员工作，保证工作纪律及工作质量。</w:t>
      </w:r>
    </w:p>
    <w:p w14:paraId="02E1B916">
      <w:pPr>
        <w:keepNext w:val="0"/>
        <w:keepLines w:val="0"/>
        <w:pageBreakBefore w:val="0"/>
        <w:widowControl w:val="0"/>
        <w:numPr>
          <w:ilvl w:val="0"/>
          <w:numId w:val="0"/>
        </w:numPr>
        <w:kinsoku/>
        <w:wordWrap/>
        <w:overflowPunct/>
        <w:topLinePunct w:val="0"/>
        <w:autoSpaceDE/>
        <w:autoSpaceDN/>
        <w:bidi w:val="0"/>
        <w:adjustRightInd/>
        <w:snapToGrid/>
        <w:ind w:right="0" w:rightChars="0" w:firstLine="640" w:firstLineChars="200"/>
        <w:jc w:val="both"/>
        <w:textAlignment w:val="auto"/>
        <w:rPr>
          <w:rFonts w:hint="eastAsia" w:ascii="方正仿宋_GB2312" w:hAnsi="方正仿宋_GB2312" w:eastAsia="方正仿宋_GB2312" w:cs="方正仿宋_GB2312"/>
          <w:sz w:val="32"/>
          <w:szCs w:val="32"/>
          <w:highlight w:val="none"/>
          <w:lang w:val="en-US" w:eastAsia="zh-CN"/>
        </w:rPr>
      </w:pPr>
    </w:p>
    <w:p w14:paraId="0077AE9B">
      <w:pPr>
        <w:keepNext w:val="0"/>
        <w:keepLines w:val="0"/>
        <w:pageBreakBefore w:val="0"/>
        <w:widowControl w:val="0"/>
        <w:numPr>
          <w:ilvl w:val="0"/>
          <w:numId w:val="0"/>
        </w:numPr>
        <w:kinsoku/>
        <w:wordWrap/>
        <w:overflowPunct/>
        <w:topLinePunct w:val="0"/>
        <w:autoSpaceDE/>
        <w:autoSpaceDN/>
        <w:bidi w:val="0"/>
        <w:adjustRightInd/>
        <w:snapToGrid/>
        <w:ind w:right="0" w:rightChars="0" w:firstLine="643" w:firstLineChars="200"/>
        <w:jc w:val="both"/>
        <w:textAlignment w:val="auto"/>
        <w:rPr>
          <w:rFonts w:hint="eastAsia" w:ascii="方正仿宋_GB2312" w:hAnsi="方正仿宋_GB2312" w:eastAsia="方正仿宋_GB2312" w:cs="方正仿宋_GB2312"/>
          <w:b/>
          <w:bCs/>
          <w:sz w:val="32"/>
          <w:szCs w:val="32"/>
          <w:highlight w:val="none"/>
          <w:lang w:val="en-US" w:eastAsia="zh-CN"/>
        </w:rPr>
      </w:pPr>
      <w:r>
        <w:rPr>
          <w:rFonts w:hint="eastAsia" w:ascii="方正仿宋_GB2312" w:hAnsi="方正仿宋_GB2312" w:eastAsia="方正仿宋_GB2312" w:cs="方正仿宋_GB2312"/>
          <w:b/>
          <w:bCs/>
          <w:sz w:val="32"/>
          <w:szCs w:val="32"/>
          <w:highlight w:val="none"/>
          <w:lang w:val="en-US" w:eastAsia="zh-CN"/>
        </w:rPr>
        <w:t>2. 策划总编辑：项目人员1名</w:t>
      </w:r>
    </w:p>
    <w:p w14:paraId="7DFCA73A">
      <w:pPr>
        <w:keepNext w:val="0"/>
        <w:keepLines w:val="0"/>
        <w:pageBreakBefore w:val="0"/>
        <w:widowControl w:val="0"/>
        <w:numPr>
          <w:ilvl w:val="0"/>
          <w:numId w:val="0"/>
        </w:numPr>
        <w:kinsoku/>
        <w:wordWrap/>
        <w:overflowPunct/>
        <w:topLinePunct w:val="0"/>
        <w:autoSpaceDE/>
        <w:autoSpaceDN/>
        <w:bidi w:val="0"/>
        <w:adjustRightInd/>
        <w:snapToGrid/>
        <w:ind w:right="0" w:rightChars="0" w:firstLine="640" w:firstLineChars="200"/>
        <w:jc w:val="both"/>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任职要求：</w:t>
      </w:r>
    </w:p>
    <w:p w14:paraId="4059B0EB">
      <w:pPr>
        <w:keepNext w:val="0"/>
        <w:keepLines w:val="0"/>
        <w:pageBreakBefore w:val="0"/>
        <w:widowControl w:val="0"/>
        <w:numPr>
          <w:ilvl w:val="0"/>
          <w:numId w:val="5"/>
        </w:numPr>
        <w:kinsoku/>
        <w:wordWrap/>
        <w:overflowPunct/>
        <w:topLinePunct w:val="0"/>
        <w:autoSpaceDE/>
        <w:autoSpaceDN/>
        <w:bidi w:val="0"/>
        <w:adjustRightInd/>
        <w:snapToGrid/>
        <w:ind w:right="0" w:rightChars="0" w:firstLine="640" w:firstLineChars="200"/>
        <w:jc w:val="both"/>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遵守宪法法律，拥护中国共产党领导和社会主义制度，践行社会主义核心价值观，具有一定的政治素养，有较强的事业心和责任感，中共党员优先；</w:t>
      </w:r>
    </w:p>
    <w:p w14:paraId="27CBACE2">
      <w:pPr>
        <w:keepNext w:val="0"/>
        <w:keepLines w:val="0"/>
        <w:pageBreakBefore w:val="0"/>
        <w:widowControl w:val="0"/>
        <w:numPr>
          <w:ilvl w:val="0"/>
          <w:numId w:val="5"/>
        </w:numPr>
        <w:kinsoku/>
        <w:wordWrap/>
        <w:overflowPunct/>
        <w:topLinePunct w:val="0"/>
        <w:autoSpaceDE/>
        <w:autoSpaceDN/>
        <w:bidi w:val="0"/>
        <w:adjustRightInd/>
        <w:snapToGrid/>
        <w:ind w:right="0" w:rightChars="0" w:firstLine="640" w:firstLineChars="200"/>
        <w:jc w:val="both"/>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全日制本科以上学历，具有新闻、中文、哲学、党史、科技、法律、文史等专业学习背景；</w:t>
      </w:r>
    </w:p>
    <w:p w14:paraId="68698457">
      <w:pPr>
        <w:keepNext w:val="0"/>
        <w:keepLines w:val="0"/>
        <w:pageBreakBefore w:val="0"/>
        <w:widowControl w:val="0"/>
        <w:numPr>
          <w:ilvl w:val="0"/>
          <w:numId w:val="5"/>
        </w:numPr>
        <w:kinsoku/>
        <w:wordWrap/>
        <w:overflowPunct/>
        <w:topLinePunct w:val="0"/>
        <w:autoSpaceDE/>
        <w:autoSpaceDN/>
        <w:bidi w:val="0"/>
        <w:adjustRightInd/>
        <w:snapToGrid/>
        <w:ind w:right="0" w:rightChars="0" w:firstLine="640" w:firstLineChars="200"/>
        <w:jc w:val="both"/>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熟练操作网站相关应用软件及系统；</w:t>
      </w:r>
    </w:p>
    <w:p w14:paraId="7C7BC24F">
      <w:pPr>
        <w:keepNext w:val="0"/>
        <w:keepLines w:val="0"/>
        <w:pageBreakBefore w:val="0"/>
        <w:widowControl w:val="0"/>
        <w:numPr>
          <w:ilvl w:val="0"/>
          <w:numId w:val="5"/>
        </w:numPr>
        <w:kinsoku/>
        <w:wordWrap/>
        <w:overflowPunct/>
        <w:topLinePunct w:val="0"/>
        <w:autoSpaceDE/>
        <w:autoSpaceDN/>
        <w:bidi w:val="0"/>
        <w:adjustRightInd/>
        <w:snapToGrid/>
        <w:ind w:right="0" w:rightChars="0" w:firstLine="640" w:firstLineChars="200"/>
        <w:jc w:val="both"/>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三年以上相关工作经历；</w:t>
      </w:r>
    </w:p>
    <w:p w14:paraId="592D01F6">
      <w:pPr>
        <w:keepNext w:val="0"/>
        <w:keepLines w:val="0"/>
        <w:pageBreakBefore w:val="0"/>
        <w:widowControl w:val="0"/>
        <w:numPr>
          <w:ilvl w:val="0"/>
          <w:numId w:val="5"/>
        </w:numPr>
        <w:kinsoku/>
        <w:wordWrap/>
        <w:overflowPunct/>
        <w:topLinePunct w:val="0"/>
        <w:autoSpaceDE/>
        <w:autoSpaceDN/>
        <w:bidi w:val="0"/>
        <w:adjustRightInd/>
        <w:snapToGrid/>
        <w:ind w:right="0" w:rightChars="0" w:firstLine="640" w:firstLineChars="200"/>
        <w:jc w:val="both"/>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有极强的文字驾驭能力，优秀的策划、编辑能力，能够对稿件进行一审；</w:t>
      </w:r>
    </w:p>
    <w:p w14:paraId="60090351">
      <w:pPr>
        <w:keepNext w:val="0"/>
        <w:keepLines w:val="0"/>
        <w:pageBreakBefore w:val="0"/>
        <w:widowControl w:val="0"/>
        <w:numPr>
          <w:ilvl w:val="0"/>
          <w:numId w:val="5"/>
        </w:numPr>
        <w:kinsoku/>
        <w:wordWrap/>
        <w:overflowPunct/>
        <w:topLinePunct w:val="0"/>
        <w:autoSpaceDE/>
        <w:autoSpaceDN/>
        <w:bidi w:val="0"/>
        <w:adjustRightInd/>
        <w:snapToGrid/>
        <w:ind w:right="0" w:rightChars="0" w:firstLine="640" w:firstLineChars="200"/>
        <w:jc w:val="both"/>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具有团队合作精神。</w:t>
      </w:r>
    </w:p>
    <w:p w14:paraId="25030BA9">
      <w:pPr>
        <w:keepNext w:val="0"/>
        <w:keepLines w:val="0"/>
        <w:pageBreakBefore w:val="0"/>
        <w:widowControl w:val="0"/>
        <w:numPr>
          <w:ilvl w:val="0"/>
          <w:numId w:val="0"/>
        </w:numPr>
        <w:kinsoku/>
        <w:wordWrap/>
        <w:overflowPunct/>
        <w:topLinePunct w:val="0"/>
        <w:autoSpaceDE/>
        <w:autoSpaceDN/>
        <w:bidi w:val="0"/>
        <w:adjustRightInd/>
        <w:snapToGrid/>
        <w:ind w:right="0" w:rightChars="0" w:firstLine="640" w:firstLineChars="200"/>
        <w:jc w:val="both"/>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主要职责：</w:t>
      </w:r>
    </w:p>
    <w:p w14:paraId="16E17F1A">
      <w:pPr>
        <w:keepNext w:val="0"/>
        <w:keepLines w:val="0"/>
        <w:pageBreakBefore w:val="0"/>
        <w:widowControl w:val="0"/>
        <w:numPr>
          <w:ilvl w:val="0"/>
          <w:numId w:val="0"/>
        </w:numPr>
        <w:kinsoku/>
        <w:wordWrap/>
        <w:overflowPunct/>
        <w:topLinePunct w:val="0"/>
        <w:autoSpaceDE/>
        <w:autoSpaceDN/>
        <w:bidi w:val="0"/>
        <w:adjustRightInd/>
        <w:snapToGrid/>
        <w:ind w:right="0" w:rightChars="0" w:firstLine="640" w:firstLineChars="200"/>
        <w:jc w:val="both"/>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工作绩效指标：</w:t>
      </w:r>
    </w:p>
    <w:p w14:paraId="50F8E5D7">
      <w:pPr>
        <w:keepNext w:val="0"/>
        <w:keepLines w:val="0"/>
        <w:pageBreakBefore w:val="0"/>
        <w:widowControl w:val="0"/>
        <w:numPr>
          <w:ilvl w:val="0"/>
          <w:numId w:val="6"/>
        </w:numPr>
        <w:kinsoku/>
        <w:wordWrap/>
        <w:overflowPunct/>
        <w:topLinePunct w:val="0"/>
        <w:autoSpaceDE/>
        <w:autoSpaceDN/>
        <w:bidi w:val="0"/>
        <w:adjustRightInd/>
        <w:snapToGrid/>
        <w:ind w:right="0" w:rightChars="0" w:firstLine="640" w:firstLineChars="200"/>
        <w:jc w:val="both"/>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年度制作10个以上专题栏目，每天收集编辑稿件不少于8条（篇），全年不少于3000条（篇），具体签发条数以“学习强国”学习平台签发数为准。</w:t>
      </w:r>
    </w:p>
    <w:p w14:paraId="53D359A0">
      <w:pPr>
        <w:keepNext w:val="0"/>
        <w:keepLines w:val="0"/>
        <w:pageBreakBefore w:val="0"/>
        <w:widowControl w:val="0"/>
        <w:numPr>
          <w:ilvl w:val="0"/>
          <w:numId w:val="6"/>
        </w:numPr>
        <w:kinsoku/>
        <w:wordWrap/>
        <w:overflowPunct/>
        <w:topLinePunct w:val="0"/>
        <w:autoSpaceDE/>
        <w:autoSpaceDN/>
        <w:bidi w:val="0"/>
        <w:adjustRightInd/>
        <w:snapToGrid/>
        <w:ind w:right="0" w:rightChars="0" w:firstLine="640" w:firstLineChars="200"/>
        <w:jc w:val="both"/>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负责栏目策划和页面设计等的节点策划，需符合“学习强国”海淀学习平台定位；</w:t>
      </w:r>
    </w:p>
    <w:p w14:paraId="211B4EEA">
      <w:pPr>
        <w:keepNext w:val="0"/>
        <w:keepLines w:val="0"/>
        <w:pageBreakBefore w:val="0"/>
        <w:widowControl w:val="0"/>
        <w:numPr>
          <w:ilvl w:val="0"/>
          <w:numId w:val="6"/>
        </w:numPr>
        <w:kinsoku/>
        <w:wordWrap/>
        <w:overflowPunct/>
        <w:topLinePunct w:val="0"/>
        <w:autoSpaceDE/>
        <w:autoSpaceDN/>
        <w:bidi w:val="0"/>
        <w:adjustRightInd/>
        <w:snapToGrid/>
        <w:ind w:right="0" w:rightChars="0" w:firstLine="640" w:firstLineChars="200"/>
        <w:jc w:val="both"/>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不断优化平台稿件编辑、发布质量，提升稿件阅读量。</w:t>
      </w:r>
    </w:p>
    <w:p w14:paraId="2988900E">
      <w:pPr>
        <w:keepNext w:val="0"/>
        <w:keepLines w:val="0"/>
        <w:pageBreakBefore w:val="0"/>
        <w:widowControl w:val="0"/>
        <w:numPr>
          <w:ilvl w:val="0"/>
          <w:numId w:val="6"/>
        </w:numPr>
        <w:kinsoku/>
        <w:wordWrap/>
        <w:overflowPunct/>
        <w:topLinePunct w:val="0"/>
        <w:autoSpaceDE/>
        <w:autoSpaceDN/>
        <w:bidi w:val="0"/>
        <w:adjustRightInd/>
        <w:snapToGrid/>
        <w:ind w:right="0" w:rightChars="0" w:firstLine="640" w:firstLineChars="200"/>
        <w:jc w:val="both"/>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协助搭建稳定有效的供稿体系，保障平台有学习资源、资讯等优质内容发布。</w:t>
      </w:r>
    </w:p>
    <w:p w14:paraId="6E4B1DE6">
      <w:pPr>
        <w:keepNext w:val="0"/>
        <w:keepLines w:val="0"/>
        <w:pageBreakBefore w:val="0"/>
        <w:widowControl w:val="0"/>
        <w:numPr>
          <w:ilvl w:val="0"/>
          <w:numId w:val="6"/>
        </w:numPr>
        <w:kinsoku/>
        <w:wordWrap/>
        <w:overflowPunct/>
        <w:topLinePunct w:val="0"/>
        <w:autoSpaceDE/>
        <w:autoSpaceDN/>
        <w:bidi w:val="0"/>
        <w:adjustRightInd/>
        <w:snapToGrid/>
        <w:ind w:right="0" w:rightChars="0" w:firstLine="640" w:firstLineChars="200"/>
        <w:jc w:val="both"/>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协助作项目人员工作情况统计报告，提交项目负责人作为考核依据。</w:t>
      </w:r>
    </w:p>
    <w:p w14:paraId="79B5BA15">
      <w:pPr>
        <w:keepNext w:val="0"/>
        <w:keepLines w:val="0"/>
        <w:pageBreakBefore w:val="0"/>
        <w:widowControl w:val="0"/>
        <w:numPr>
          <w:ilvl w:val="0"/>
          <w:numId w:val="0"/>
        </w:numPr>
        <w:kinsoku/>
        <w:wordWrap/>
        <w:overflowPunct/>
        <w:topLinePunct w:val="0"/>
        <w:autoSpaceDE/>
        <w:autoSpaceDN/>
        <w:bidi w:val="0"/>
        <w:adjustRightInd/>
        <w:snapToGrid/>
        <w:ind w:right="0" w:rightChars="0" w:firstLine="640" w:firstLineChars="200"/>
        <w:jc w:val="both"/>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需服从区融媒体中心工作安排，合理安排项目组人员工作，保证工作纪律及工作质量。</w:t>
      </w:r>
    </w:p>
    <w:p w14:paraId="0B909BAB">
      <w:pPr>
        <w:keepNext w:val="0"/>
        <w:keepLines w:val="0"/>
        <w:pageBreakBefore w:val="0"/>
        <w:widowControl w:val="0"/>
        <w:numPr>
          <w:ilvl w:val="0"/>
          <w:numId w:val="0"/>
        </w:numPr>
        <w:kinsoku/>
        <w:wordWrap/>
        <w:overflowPunct/>
        <w:topLinePunct w:val="0"/>
        <w:autoSpaceDE/>
        <w:autoSpaceDN/>
        <w:bidi w:val="0"/>
        <w:adjustRightInd/>
        <w:snapToGrid/>
        <w:ind w:right="0" w:rightChars="0" w:firstLine="640" w:firstLineChars="200"/>
        <w:jc w:val="both"/>
        <w:textAlignment w:val="auto"/>
        <w:rPr>
          <w:rFonts w:hint="eastAsia" w:ascii="方正仿宋_GB2312" w:hAnsi="方正仿宋_GB2312" w:eastAsia="方正仿宋_GB2312" w:cs="方正仿宋_GB2312"/>
          <w:sz w:val="32"/>
          <w:szCs w:val="32"/>
          <w:highlight w:val="none"/>
          <w:lang w:val="en-US" w:eastAsia="zh-CN"/>
        </w:rPr>
      </w:pPr>
    </w:p>
    <w:p w14:paraId="13B2850C">
      <w:pPr>
        <w:keepNext w:val="0"/>
        <w:keepLines w:val="0"/>
        <w:pageBreakBefore w:val="0"/>
        <w:widowControl w:val="0"/>
        <w:numPr>
          <w:ilvl w:val="0"/>
          <w:numId w:val="7"/>
        </w:numPr>
        <w:tabs>
          <w:tab w:val="clear" w:pos="312"/>
        </w:tabs>
        <w:kinsoku/>
        <w:wordWrap/>
        <w:overflowPunct/>
        <w:topLinePunct w:val="0"/>
        <w:autoSpaceDE/>
        <w:autoSpaceDN/>
        <w:bidi w:val="0"/>
        <w:adjustRightInd/>
        <w:snapToGrid/>
        <w:ind w:left="0" w:leftChars="0" w:right="0" w:rightChars="0" w:firstLine="0" w:firstLineChars="0"/>
        <w:jc w:val="both"/>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b/>
          <w:bCs/>
          <w:sz w:val="32"/>
          <w:szCs w:val="32"/>
          <w:highlight w:val="none"/>
          <w:lang w:val="en-US" w:eastAsia="zh-CN"/>
        </w:rPr>
        <w:t>新闻编辑：项目人员4名</w:t>
      </w:r>
    </w:p>
    <w:p w14:paraId="38780B17">
      <w:pPr>
        <w:keepNext w:val="0"/>
        <w:keepLines w:val="0"/>
        <w:pageBreakBefore w:val="0"/>
        <w:widowControl w:val="0"/>
        <w:numPr>
          <w:ilvl w:val="0"/>
          <w:numId w:val="0"/>
        </w:numPr>
        <w:kinsoku/>
        <w:wordWrap/>
        <w:overflowPunct/>
        <w:topLinePunct w:val="0"/>
        <w:autoSpaceDE/>
        <w:autoSpaceDN/>
        <w:bidi w:val="0"/>
        <w:adjustRightInd/>
        <w:snapToGrid/>
        <w:ind w:leftChars="0" w:right="0" w:rightChars="0"/>
        <w:jc w:val="both"/>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b w:val="0"/>
          <w:bCs w:val="0"/>
          <w:sz w:val="32"/>
          <w:szCs w:val="32"/>
          <w:highlight w:val="none"/>
          <w:lang w:val="en-US" w:eastAsia="zh-CN"/>
        </w:rPr>
        <w:t>（注：</w:t>
      </w:r>
      <w:r>
        <w:rPr>
          <w:rFonts w:hint="eastAsia" w:ascii="方正仿宋_GB2312" w:hAnsi="方正仿宋_GB2312" w:eastAsia="方正仿宋_GB2312" w:cs="方正仿宋_GB2312"/>
          <w:sz w:val="32"/>
          <w:szCs w:val="32"/>
          <w:highlight w:val="none"/>
          <w:lang w:val="en-US" w:eastAsia="zh-CN"/>
        </w:rPr>
        <w:t>此岗位要求即时发布内容，节假日无休息，故安排四名。）</w:t>
      </w:r>
    </w:p>
    <w:p w14:paraId="797EFF32">
      <w:pPr>
        <w:keepNext w:val="0"/>
        <w:keepLines w:val="0"/>
        <w:pageBreakBefore w:val="0"/>
        <w:widowControl w:val="0"/>
        <w:numPr>
          <w:ilvl w:val="0"/>
          <w:numId w:val="0"/>
        </w:numPr>
        <w:kinsoku/>
        <w:wordWrap/>
        <w:overflowPunct/>
        <w:topLinePunct w:val="0"/>
        <w:autoSpaceDE/>
        <w:autoSpaceDN/>
        <w:bidi w:val="0"/>
        <w:adjustRightInd/>
        <w:snapToGrid/>
        <w:ind w:right="0" w:rightChars="0" w:firstLine="640" w:firstLineChars="200"/>
        <w:jc w:val="both"/>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任职要求：</w:t>
      </w:r>
    </w:p>
    <w:p w14:paraId="6D24BB8F">
      <w:pPr>
        <w:keepNext w:val="0"/>
        <w:keepLines w:val="0"/>
        <w:pageBreakBefore w:val="0"/>
        <w:widowControl w:val="0"/>
        <w:numPr>
          <w:ilvl w:val="0"/>
          <w:numId w:val="8"/>
        </w:numPr>
        <w:kinsoku/>
        <w:wordWrap/>
        <w:overflowPunct/>
        <w:topLinePunct w:val="0"/>
        <w:autoSpaceDE/>
        <w:autoSpaceDN/>
        <w:bidi w:val="0"/>
        <w:adjustRightInd/>
        <w:snapToGrid/>
        <w:ind w:right="0" w:rightChars="0" w:firstLine="640" w:firstLineChars="200"/>
        <w:jc w:val="both"/>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全日制本科以上学历，具有新闻、中文、哲学、党史、经济、科技、法律、文史等专业学习背景或从业经历;</w:t>
      </w:r>
    </w:p>
    <w:p w14:paraId="043FDFBF">
      <w:pPr>
        <w:keepNext w:val="0"/>
        <w:keepLines w:val="0"/>
        <w:pageBreakBefore w:val="0"/>
        <w:widowControl w:val="0"/>
        <w:numPr>
          <w:ilvl w:val="0"/>
          <w:numId w:val="8"/>
        </w:numPr>
        <w:kinsoku/>
        <w:wordWrap/>
        <w:overflowPunct/>
        <w:topLinePunct w:val="0"/>
        <w:autoSpaceDE/>
        <w:autoSpaceDN/>
        <w:bidi w:val="0"/>
        <w:adjustRightInd/>
        <w:snapToGrid/>
        <w:ind w:right="0" w:rightChars="0" w:firstLine="640" w:firstLineChars="200"/>
        <w:jc w:val="both"/>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具备良好的政治素养与新闻道德，有传统媒体或互联网新闻从业经验者优先，两年或以上网络编辑工作经验者优先；</w:t>
      </w:r>
    </w:p>
    <w:p w14:paraId="7331F1E8">
      <w:pPr>
        <w:keepNext w:val="0"/>
        <w:keepLines w:val="0"/>
        <w:pageBreakBefore w:val="0"/>
        <w:widowControl w:val="0"/>
        <w:numPr>
          <w:ilvl w:val="0"/>
          <w:numId w:val="8"/>
        </w:numPr>
        <w:kinsoku/>
        <w:wordWrap/>
        <w:overflowPunct/>
        <w:topLinePunct w:val="0"/>
        <w:autoSpaceDE/>
        <w:autoSpaceDN/>
        <w:bidi w:val="0"/>
        <w:adjustRightInd/>
        <w:snapToGrid/>
        <w:ind w:right="0" w:rightChars="0" w:firstLine="640" w:firstLineChars="200"/>
        <w:jc w:val="both"/>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良好的文字功底、思维活跃、思路清晰，善于编辑整理，具有较强的选题、策划、编辑能力，有较强的文字表达能力与内容分析能力，理解沟通能力强。</w:t>
      </w:r>
    </w:p>
    <w:p w14:paraId="227374CA">
      <w:pPr>
        <w:keepNext w:val="0"/>
        <w:keepLines w:val="0"/>
        <w:pageBreakBefore w:val="0"/>
        <w:widowControl w:val="0"/>
        <w:numPr>
          <w:ilvl w:val="0"/>
          <w:numId w:val="8"/>
        </w:numPr>
        <w:kinsoku/>
        <w:wordWrap/>
        <w:overflowPunct/>
        <w:topLinePunct w:val="0"/>
        <w:autoSpaceDE/>
        <w:autoSpaceDN/>
        <w:bidi w:val="0"/>
        <w:adjustRightInd/>
        <w:snapToGrid/>
        <w:ind w:right="0" w:rightChars="0" w:firstLine="640" w:firstLineChars="200"/>
        <w:jc w:val="both"/>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能够操作网站相关应用软件及系统，熟练使用word、excel和简易视频编辑软件，简单使用photoshop、HTML；</w:t>
      </w:r>
    </w:p>
    <w:p w14:paraId="1CFD5914">
      <w:pPr>
        <w:keepNext w:val="0"/>
        <w:keepLines w:val="0"/>
        <w:pageBreakBefore w:val="0"/>
        <w:widowControl w:val="0"/>
        <w:numPr>
          <w:ilvl w:val="0"/>
          <w:numId w:val="8"/>
        </w:numPr>
        <w:kinsoku/>
        <w:wordWrap/>
        <w:overflowPunct/>
        <w:topLinePunct w:val="0"/>
        <w:autoSpaceDE/>
        <w:autoSpaceDN/>
        <w:bidi w:val="0"/>
        <w:adjustRightInd/>
        <w:snapToGrid/>
        <w:ind w:right="0" w:rightChars="0" w:firstLine="640" w:firstLineChars="200"/>
        <w:jc w:val="both"/>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良好的团队精神和优秀的协调、沟通及执行能力。</w:t>
      </w:r>
    </w:p>
    <w:p w14:paraId="142B25F4">
      <w:pPr>
        <w:keepNext w:val="0"/>
        <w:keepLines w:val="0"/>
        <w:pageBreakBefore w:val="0"/>
        <w:widowControl w:val="0"/>
        <w:numPr>
          <w:ilvl w:val="0"/>
          <w:numId w:val="0"/>
        </w:numPr>
        <w:kinsoku/>
        <w:wordWrap/>
        <w:overflowPunct/>
        <w:topLinePunct w:val="0"/>
        <w:autoSpaceDE/>
        <w:autoSpaceDN/>
        <w:bidi w:val="0"/>
        <w:adjustRightInd/>
        <w:snapToGrid/>
        <w:ind w:right="0" w:rightChars="0" w:firstLine="640" w:firstLineChars="200"/>
        <w:jc w:val="both"/>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岗位职责：</w:t>
      </w:r>
    </w:p>
    <w:p w14:paraId="23D9CC1F">
      <w:pPr>
        <w:keepNext w:val="0"/>
        <w:keepLines w:val="0"/>
        <w:pageBreakBefore w:val="0"/>
        <w:widowControl w:val="0"/>
        <w:numPr>
          <w:ilvl w:val="0"/>
          <w:numId w:val="9"/>
        </w:numPr>
        <w:kinsoku/>
        <w:wordWrap/>
        <w:overflowPunct/>
        <w:topLinePunct w:val="0"/>
        <w:autoSpaceDE/>
        <w:autoSpaceDN/>
        <w:bidi w:val="0"/>
        <w:adjustRightInd/>
        <w:snapToGrid/>
        <w:ind w:right="0" w:rightChars="0" w:firstLine="640" w:firstLineChars="200"/>
        <w:jc w:val="both"/>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负责“学习强国”海淀学习平台互联网PC端和手机APP端所有栏目每日发布的内容进行日常稿件、图片、视频的收集、编辑、剪辑、整理，及即时内容的发布。</w:t>
      </w:r>
    </w:p>
    <w:p w14:paraId="740289D8">
      <w:pPr>
        <w:keepNext w:val="0"/>
        <w:keepLines w:val="0"/>
        <w:pageBreakBefore w:val="0"/>
        <w:widowControl w:val="0"/>
        <w:numPr>
          <w:ilvl w:val="0"/>
          <w:numId w:val="9"/>
        </w:numPr>
        <w:kinsoku/>
        <w:wordWrap/>
        <w:overflowPunct/>
        <w:topLinePunct w:val="0"/>
        <w:autoSpaceDE/>
        <w:autoSpaceDN/>
        <w:bidi w:val="0"/>
        <w:adjustRightInd/>
        <w:snapToGrid/>
        <w:ind w:right="0" w:rightChars="0" w:firstLine="640" w:firstLineChars="200"/>
        <w:jc w:val="both"/>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 xml:space="preserve">对接各成员单位通讯员，收集视频、图文、音频等类型稿件。 </w:t>
      </w:r>
    </w:p>
    <w:p w14:paraId="3896ED8E">
      <w:pPr>
        <w:keepNext w:val="0"/>
        <w:keepLines w:val="0"/>
        <w:pageBreakBefore w:val="0"/>
        <w:widowControl w:val="0"/>
        <w:numPr>
          <w:ilvl w:val="0"/>
          <w:numId w:val="0"/>
        </w:numPr>
        <w:kinsoku/>
        <w:wordWrap/>
        <w:overflowPunct/>
        <w:topLinePunct w:val="0"/>
        <w:autoSpaceDE/>
        <w:autoSpaceDN/>
        <w:bidi w:val="0"/>
        <w:adjustRightInd/>
        <w:snapToGrid/>
        <w:ind w:right="0" w:rightChars="0" w:firstLine="640" w:firstLineChars="200"/>
        <w:jc w:val="both"/>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工作绩效指标：</w:t>
      </w:r>
    </w:p>
    <w:p w14:paraId="2A90CCEC">
      <w:pPr>
        <w:keepNext w:val="0"/>
        <w:keepLines w:val="0"/>
        <w:pageBreakBefore w:val="0"/>
        <w:widowControl w:val="0"/>
        <w:numPr>
          <w:ilvl w:val="0"/>
          <w:numId w:val="10"/>
        </w:numPr>
        <w:kinsoku/>
        <w:wordWrap/>
        <w:overflowPunct/>
        <w:topLinePunct w:val="0"/>
        <w:autoSpaceDE/>
        <w:autoSpaceDN/>
        <w:bidi w:val="0"/>
        <w:adjustRightInd/>
        <w:snapToGrid/>
        <w:ind w:right="0" w:rightChars="0" w:firstLine="640" w:firstLineChars="200"/>
        <w:jc w:val="both"/>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能够承担个别即时发布任务；</w:t>
      </w:r>
    </w:p>
    <w:p w14:paraId="678D6E4A">
      <w:pPr>
        <w:keepNext w:val="0"/>
        <w:keepLines w:val="0"/>
        <w:pageBreakBefore w:val="0"/>
        <w:widowControl w:val="0"/>
        <w:numPr>
          <w:ilvl w:val="0"/>
          <w:numId w:val="10"/>
        </w:numPr>
        <w:kinsoku/>
        <w:wordWrap/>
        <w:overflowPunct/>
        <w:topLinePunct w:val="0"/>
        <w:autoSpaceDE/>
        <w:autoSpaceDN/>
        <w:bidi w:val="0"/>
        <w:adjustRightInd/>
        <w:snapToGrid/>
        <w:ind w:right="0" w:rightChars="0" w:firstLine="640" w:firstLineChars="200"/>
        <w:jc w:val="both"/>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稿件整体选择需全面突出思想性、新闻性、综合性。服务性；</w:t>
      </w:r>
    </w:p>
    <w:p w14:paraId="5F9182A7">
      <w:pPr>
        <w:keepNext w:val="0"/>
        <w:keepLines w:val="0"/>
        <w:pageBreakBefore w:val="0"/>
        <w:widowControl w:val="0"/>
        <w:numPr>
          <w:ilvl w:val="0"/>
          <w:numId w:val="10"/>
        </w:numPr>
        <w:kinsoku/>
        <w:wordWrap/>
        <w:overflowPunct/>
        <w:topLinePunct w:val="0"/>
        <w:autoSpaceDE/>
        <w:autoSpaceDN/>
        <w:bidi w:val="0"/>
        <w:adjustRightInd/>
        <w:snapToGrid/>
        <w:ind w:right="0" w:rightChars="0" w:firstLine="640" w:firstLineChars="200"/>
        <w:jc w:val="both"/>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稿件发布安排需准确符合各栏目定位和内容编辑制作方针；</w:t>
      </w:r>
    </w:p>
    <w:p w14:paraId="59DF7526">
      <w:pPr>
        <w:keepNext w:val="0"/>
        <w:keepLines w:val="0"/>
        <w:pageBreakBefore w:val="0"/>
        <w:widowControl w:val="0"/>
        <w:numPr>
          <w:ilvl w:val="0"/>
          <w:numId w:val="10"/>
        </w:numPr>
        <w:kinsoku/>
        <w:wordWrap/>
        <w:overflowPunct/>
        <w:topLinePunct w:val="0"/>
        <w:autoSpaceDE/>
        <w:autoSpaceDN/>
        <w:bidi w:val="0"/>
        <w:adjustRightInd/>
        <w:snapToGrid/>
        <w:ind w:right="0" w:rightChars="0" w:firstLine="640" w:firstLineChars="200"/>
        <w:jc w:val="both"/>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 xml:space="preserve">稿件标题制作、图片视频编辑需符合栏字数设计； </w:t>
      </w:r>
    </w:p>
    <w:p w14:paraId="31D48B02">
      <w:pPr>
        <w:keepNext w:val="0"/>
        <w:keepLines w:val="0"/>
        <w:pageBreakBefore w:val="0"/>
        <w:widowControl w:val="0"/>
        <w:numPr>
          <w:ilvl w:val="0"/>
          <w:numId w:val="10"/>
        </w:numPr>
        <w:kinsoku/>
        <w:wordWrap/>
        <w:overflowPunct/>
        <w:topLinePunct w:val="0"/>
        <w:autoSpaceDE/>
        <w:autoSpaceDN/>
        <w:bidi w:val="0"/>
        <w:adjustRightInd/>
        <w:snapToGrid/>
        <w:ind w:right="0" w:rightChars="0" w:firstLine="640" w:firstLineChars="200"/>
        <w:jc w:val="both"/>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 xml:space="preserve">不得出现错别字和政治性错误； </w:t>
      </w:r>
    </w:p>
    <w:p w14:paraId="7B958B48">
      <w:pPr>
        <w:keepNext w:val="0"/>
        <w:keepLines w:val="0"/>
        <w:pageBreakBefore w:val="0"/>
        <w:widowControl w:val="0"/>
        <w:numPr>
          <w:ilvl w:val="0"/>
          <w:numId w:val="10"/>
        </w:numPr>
        <w:kinsoku/>
        <w:wordWrap/>
        <w:overflowPunct/>
        <w:topLinePunct w:val="0"/>
        <w:autoSpaceDE/>
        <w:autoSpaceDN/>
        <w:bidi w:val="0"/>
        <w:adjustRightInd/>
        <w:snapToGrid/>
        <w:ind w:right="0" w:rightChars="0" w:firstLine="640" w:firstLineChars="200"/>
        <w:jc w:val="both"/>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需不断优化稿件编辑、发布质量，提升稿件阅读量。</w:t>
      </w:r>
    </w:p>
    <w:p w14:paraId="76FB7964">
      <w:pPr>
        <w:keepNext w:val="0"/>
        <w:keepLines w:val="0"/>
        <w:pageBreakBefore w:val="0"/>
        <w:widowControl w:val="0"/>
        <w:numPr>
          <w:ilvl w:val="0"/>
          <w:numId w:val="10"/>
        </w:numPr>
        <w:kinsoku/>
        <w:wordWrap/>
        <w:overflowPunct/>
        <w:topLinePunct w:val="0"/>
        <w:autoSpaceDE/>
        <w:autoSpaceDN/>
        <w:bidi w:val="0"/>
        <w:adjustRightInd/>
        <w:snapToGrid/>
        <w:ind w:right="0" w:rightChars="0" w:firstLine="640" w:firstLineChars="200"/>
        <w:jc w:val="both"/>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 xml:space="preserve">通过运维制作，增加年平台订阅数。 </w:t>
      </w:r>
    </w:p>
    <w:p w14:paraId="780296A0">
      <w:pPr>
        <w:keepNext w:val="0"/>
        <w:keepLines w:val="0"/>
        <w:pageBreakBefore w:val="0"/>
        <w:widowControl w:val="0"/>
        <w:numPr>
          <w:ilvl w:val="0"/>
          <w:numId w:val="0"/>
        </w:numPr>
        <w:kinsoku/>
        <w:wordWrap/>
        <w:overflowPunct/>
        <w:topLinePunct w:val="0"/>
        <w:autoSpaceDE/>
        <w:autoSpaceDN/>
        <w:bidi w:val="0"/>
        <w:adjustRightInd/>
        <w:snapToGrid/>
        <w:ind w:right="0" w:rightChars="0" w:firstLine="640" w:firstLineChars="200"/>
        <w:jc w:val="both"/>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 xml:space="preserve">(9)需服从区融媒体中心各项工作安排，保证工作纪律及工作质量。 </w:t>
      </w:r>
    </w:p>
    <w:p w14:paraId="517C980B">
      <w:pPr>
        <w:keepNext w:val="0"/>
        <w:keepLines w:val="0"/>
        <w:pageBreakBefore w:val="0"/>
        <w:widowControl w:val="0"/>
        <w:numPr>
          <w:ilvl w:val="0"/>
          <w:numId w:val="0"/>
        </w:numPr>
        <w:kinsoku/>
        <w:wordWrap/>
        <w:overflowPunct/>
        <w:topLinePunct w:val="0"/>
        <w:autoSpaceDE/>
        <w:autoSpaceDN/>
        <w:bidi w:val="0"/>
        <w:adjustRightInd/>
        <w:snapToGrid/>
        <w:ind w:right="0" w:rightChars="0" w:firstLine="640" w:firstLineChars="200"/>
        <w:jc w:val="both"/>
        <w:textAlignment w:val="auto"/>
        <w:rPr>
          <w:rFonts w:hint="eastAsia" w:ascii="方正仿宋_GB2312" w:hAnsi="方正仿宋_GB2312" w:eastAsia="方正仿宋_GB2312" w:cs="方正仿宋_GB2312"/>
          <w:sz w:val="32"/>
          <w:szCs w:val="32"/>
          <w:highlight w:val="none"/>
          <w:lang w:val="en-US" w:eastAsia="zh-CN"/>
        </w:rPr>
      </w:pPr>
      <w:r>
        <w:rPr>
          <w:rFonts w:hint="eastAsia" w:ascii="黑体" w:hAnsi="黑体" w:eastAsia="黑体" w:cs="黑体"/>
          <w:sz w:val="32"/>
          <w:szCs w:val="32"/>
          <w:highlight w:val="none"/>
          <w:lang w:val="en-US" w:eastAsia="zh-CN"/>
        </w:rPr>
        <w:t xml:space="preserve">4.美术包装：4名 </w:t>
      </w:r>
      <w:r>
        <w:rPr>
          <w:rFonts w:hint="eastAsia" w:ascii="方正仿宋_GB2312" w:hAnsi="方正仿宋_GB2312" w:eastAsia="方正仿宋_GB2312" w:cs="方正仿宋_GB2312"/>
          <w:sz w:val="32"/>
          <w:szCs w:val="32"/>
          <w:highlight w:val="none"/>
          <w:lang w:val="en-US" w:eastAsia="zh-CN"/>
        </w:rPr>
        <w:t>（注：美术包装要求全年无休，非工作时间仍需完成相关稿件及专题策划美术包装任务。）</w:t>
      </w:r>
    </w:p>
    <w:p w14:paraId="4559EF60">
      <w:pPr>
        <w:keepNext w:val="0"/>
        <w:keepLines w:val="0"/>
        <w:pageBreakBefore w:val="0"/>
        <w:widowControl w:val="0"/>
        <w:numPr>
          <w:ilvl w:val="0"/>
          <w:numId w:val="0"/>
        </w:numPr>
        <w:kinsoku/>
        <w:wordWrap/>
        <w:overflowPunct/>
        <w:topLinePunct w:val="0"/>
        <w:autoSpaceDE/>
        <w:autoSpaceDN/>
        <w:bidi w:val="0"/>
        <w:adjustRightInd/>
        <w:snapToGrid/>
        <w:ind w:right="0" w:rightChars="0" w:firstLine="640" w:firstLineChars="200"/>
        <w:jc w:val="both"/>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 xml:space="preserve">美术包装（高级美术） 1名 </w:t>
      </w:r>
    </w:p>
    <w:p w14:paraId="722BE4A3">
      <w:pPr>
        <w:keepNext w:val="0"/>
        <w:keepLines w:val="0"/>
        <w:pageBreakBefore w:val="0"/>
        <w:widowControl w:val="0"/>
        <w:numPr>
          <w:ilvl w:val="0"/>
          <w:numId w:val="0"/>
        </w:numPr>
        <w:kinsoku/>
        <w:wordWrap/>
        <w:overflowPunct/>
        <w:topLinePunct w:val="0"/>
        <w:autoSpaceDE/>
        <w:autoSpaceDN/>
        <w:bidi w:val="0"/>
        <w:adjustRightInd/>
        <w:snapToGrid/>
        <w:ind w:right="0" w:rightChars="0" w:firstLine="640" w:firstLineChars="200"/>
        <w:jc w:val="both"/>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 xml:space="preserve">任职要求： </w:t>
      </w:r>
    </w:p>
    <w:p w14:paraId="6E188034">
      <w:pPr>
        <w:keepNext w:val="0"/>
        <w:keepLines w:val="0"/>
        <w:pageBreakBefore w:val="0"/>
        <w:widowControl w:val="0"/>
        <w:numPr>
          <w:ilvl w:val="0"/>
          <w:numId w:val="11"/>
        </w:numPr>
        <w:kinsoku/>
        <w:wordWrap/>
        <w:overflowPunct/>
        <w:topLinePunct w:val="0"/>
        <w:autoSpaceDE/>
        <w:autoSpaceDN/>
        <w:bidi w:val="0"/>
        <w:adjustRightInd/>
        <w:snapToGrid/>
        <w:ind w:right="0" w:rightChars="0" w:firstLine="640" w:firstLineChars="200"/>
        <w:jc w:val="both"/>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设计、广告等相关专业本科及以上学历，具有3年以上设计、广告等行业工作经验；</w:t>
      </w:r>
    </w:p>
    <w:p w14:paraId="3F0646D5">
      <w:pPr>
        <w:keepNext w:val="0"/>
        <w:keepLines w:val="0"/>
        <w:pageBreakBefore w:val="0"/>
        <w:widowControl w:val="0"/>
        <w:numPr>
          <w:ilvl w:val="0"/>
          <w:numId w:val="11"/>
        </w:numPr>
        <w:kinsoku/>
        <w:wordWrap/>
        <w:overflowPunct/>
        <w:topLinePunct w:val="0"/>
        <w:autoSpaceDE/>
        <w:autoSpaceDN/>
        <w:bidi w:val="0"/>
        <w:adjustRightInd/>
        <w:snapToGrid/>
        <w:ind w:right="0" w:rightChars="0" w:firstLine="640" w:firstLineChars="200"/>
        <w:jc w:val="both"/>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具备优秀的创意能力、美术功底、理解能力及执行能力，善于对设计风格进行整体把控；</w:t>
      </w:r>
    </w:p>
    <w:p w14:paraId="3D2B2A4B">
      <w:pPr>
        <w:keepNext w:val="0"/>
        <w:keepLines w:val="0"/>
        <w:pageBreakBefore w:val="0"/>
        <w:widowControl w:val="0"/>
        <w:numPr>
          <w:ilvl w:val="0"/>
          <w:numId w:val="11"/>
        </w:numPr>
        <w:kinsoku/>
        <w:wordWrap/>
        <w:overflowPunct/>
        <w:topLinePunct w:val="0"/>
        <w:autoSpaceDE/>
        <w:autoSpaceDN/>
        <w:bidi w:val="0"/>
        <w:adjustRightInd/>
        <w:snapToGrid/>
        <w:ind w:right="0" w:rightChars="0" w:firstLine="640" w:firstLineChars="200"/>
        <w:jc w:val="both"/>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有独立带领团队能力、能合理制定并安排项目任务；</w:t>
      </w:r>
    </w:p>
    <w:p w14:paraId="4401E07E">
      <w:pPr>
        <w:keepNext w:val="0"/>
        <w:keepLines w:val="0"/>
        <w:pageBreakBefore w:val="0"/>
        <w:widowControl w:val="0"/>
        <w:numPr>
          <w:ilvl w:val="0"/>
          <w:numId w:val="11"/>
        </w:numPr>
        <w:kinsoku/>
        <w:wordWrap/>
        <w:overflowPunct/>
        <w:topLinePunct w:val="0"/>
        <w:autoSpaceDE/>
        <w:autoSpaceDN/>
        <w:bidi w:val="0"/>
        <w:adjustRightInd/>
        <w:snapToGrid/>
        <w:ind w:right="0" w:rightChars="0" w:firstLine="640" w:firstLineChars="200"/>
        <w:jc w:val="both"/>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 xml:space="preserve">具备一定管理能力，能够培养团队成员，激发团队热情； </w:t>
      </w:r>
    </w:p>
    <w:p w14:paraId="17A98E60">
      <w:pPr>
        <w:keepNext w:val="0"/>
        <w:keepLines w:val="0"/>
        <w:pageBreakBefore w:val="0"/>
        <w:widowControl w:val="0"/>
        <w:numPr>
          <w:ilvl w:val="0"/>
          <w:numId w:val="11"/>
        </w:numPr>
        <w:kinsoku/>
        <w:wordWrap/>
        <w:overflowPunct/>
        <w:topLinePunct w:val="0"/>
        <w:autoSpaceDE/>
        <w:autoSpaceDN/>
        <w:bidi w:val="0"/>
        <w:adjustRightInd/>
        <w:snapToGrid/>
        <w:ind w:right="0" w:rightChars="0" w:firstLine="640" w:firstLineChars="200"/>
        <w:jc w:val="both"/>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 xml:space="preserve">能够独立操作项目，精通相关设计软件及视频后期包装制作。 </w:t>
      </w:r>
    </w:p>
    <w:p w14:paraId="0A354869">
      <w:pPr>
        <w:keepNext w:val="0"/>
        <w:keepLines w:val="0"/>
        <w:pageBreakBefore w:val="0"/>
        <w:widowControl w:val="0"/>
        <w:numPr>
          <w:ilvl w:val="0"/>
          <w:numId w:val="0"/>
        </w:numPr>
        <w:kinsoku/>
        <w:wordWrap/>
        <w:overflowPunct/>
        <w:topLinePunct w:val="0"/>
        <w:autoSpaceDE/>
        <w:autoSpaceDN/>
        <w:bidi w:val="0"/>
        <w:adjustRightInd/>
        <w:snapToGrid/>
        <w:ind w:right="0" w:rightChars="0" w:firstLine="640" w:firstLineChars="200"/>
        <w:jc w:val="both"/>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 xml:space="preserve">主要职责： </w:t>
      </w:r>
    </w:p>
    <w:p w14:paraId="51A1E593">
      <w:pPr>
        <w:keepNext w:val="0"/>
        <w:keepLines w:val="0"/>
        <w:pageBreakBefore w:val="0"/>
        <w:widowControl w:val="0"/>
        <w:numPr>
          <w:ilvl w:val="0"/>
          <w:numId w:val="12"/>
        </w:numPr>
        <w:kinsoku/>
        <w:wordWrap/>
        <w:overflowPunct/>
        <w:topLinePunct w:val="0"/>
        <w:autoSpaceDE/>
        <w:autoSpaceDN/>
        <w:bidi w:val="0"/>
        <w:adjustRightInd/>
        <w:snapToGrid/>
        <w:ind w:right="0" w:rightChars="0" w:firstLine="640" w:firstLineChars="200"/>
        <w:jc w:val="both"/>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带领规划美术设计团队，负责与项目对接人、策划编辑对接，对平台页面进行美术优化设计，提升平台视觉效果；</w:t>
      </w:r>
    </w:p>
    <w:p w14:paraId="413774AA">
      <w:pPr>
        <w:keepNext w:val="0"/>
        <w:keepLines w:val="0"/>
        <w:pageBreakBefore w:val="0"/>
        <w:widowControl w:val="0"/>
        <w:numPr>
          <w:ilvl w:val="0"/>
          <w:numId w:val="12"/>
        </w:numPr>
        <w:kinsoku/>
        <w:wordWrap/>
        <w:overflowPunct/>
        <w:topLinePunct w:val="0"/>
        <w:autoSpaceDE/>
        <w:autoSpaceDN/>
        <w:bidi w:val="0"/>
        <w:adjustRightInd/>
        <w:snapToGrid/>
        <w:ind w:right="0" w:rightChars="0" w:firstLine="640" w:firstLineChars="200"/>
        <w:jc w:val="both"/>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根据专题策划、节点完成页面制作，跟进促成页面更新及banner设计；</w:t>
      </w:r>
    </w:p>
    <w:p w14:paraId="3F85CFB3">
      <w:pPr>
        <w:keepNext w:val="0"/>
        <w:keepLines w:val="0"/>
        <w:pageBreakBefore w:val="0"/>
        <w:widowControl w:val="0"/>
        <w:numPr>
          <w:ilvl w:val="0"/>
          <w:numId w:val="12"/>
        </w:numPr>
        <w:kinsoku/>
        <w:wordWrap/>
        <w:overflowPunct/>
        <w:topLinePunct w:val="0"/>
        <w:autoSpaceDE/>
        <w:autoSpaceDN/>
        <w:bidi w:val="0"/>
        <w:adjustRightInd/>
        <w:snapToGrid/>
        <w:ind w:right="0" w:rightChars="0" w:firstLine="640" w:firstLineChars="200"/>
        <w:jc w:val="both"/>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 xml:space="preserve">负责把控平台相关活动的海报设计，负责对视频后期包装剪辑提出设计方案； </w:t>
      </w:r>
    </w:p>
    <w:p w14:paraId="5F085B95">
      <w:pPr>
        <w:keepNext w:val="0"/>
        <w:keepLines w:val="0"/>
        <w:pageBreakBefore w:val="0"/>
        <w:widowControl w:val="0"/>
        <w:numPr>
          <w:ilvl w:val="0"/>
          <w:numId w:val="12"/>
        </w:numPr>
        <w:kinsoku/>
        <w:wordWrap/>
        <w:overflowPunct/>
        <w:topLinePunct w:val="0"/>
        <w:autoSpaceDE/>
        <w:autoSpaceDN/>
        <w:bidi w:val="0"/>
        <w:adjustRightInd/>
        <w:snapToGrid/>
        <w:ind w:right="0" w:rightChars="0" w:firstLine="640" w:firstLineChars="200"/>
        <w:jc w:val="both"/>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 xml:space="preserve">需服从区融媒体中心各项工作安排，保证工作纪律及工作质量。 </w:t>
      </w:r>
    </w:p>
    <w:p w14:paraId="5F2ADB84">
      <w:pPr>
        <w:keepNext w:val="0"/>
        <w:keepLines w:val="0"/>
        <w:pageBreakBefore w:val="0"/>
        <w:widowControl w:val="0"/>
        <w:numPr>
          <w:ilvl w:val="0"/>
          <w:numId w:val="0"/>
        </w:numPr>
        <w:kinsoku/>
        <w:wordWrap/>
        <w:overflowPunct/>
        <w:topLinePunct w:val="0"/>
        <w:autoSpaceDE/>
        <w:autoSpaceDN/>
        <w:bidi w:val="0"/>
        <w:adjustRightInd/>
        <w:snapToGrid/>
        <w:ind w:right="0" w:rightChars="0" w:firstLine="640" w:firstLineChars="200"/>
        <w:jc w:val="both"/>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 xml:space="preserve">美术包装（平面设计） 1名 </w:t>
      </w:r>
    </w:p>
    <w:p w14:paraId="5BABFD85">
      <w:pPr>
        <w:keepNext w:val="0"/>
        <w:keepLines w:val="0"/>
        <w:pageBreakBefore w:val="0"/>
        <w:widowControl w:val="0"/>
        <w:numPr>
          <w:ilvl w:val="0"/>
          <w:numId w:val="0"/>
        </w:numPr>
        <w:kinsoku/>
        <w:wordWrap/>
        <w:overflowPunct/>
        <w:topLinePunct w:val="0"/>
        <w:autoSpaceDE/>
        <w:autoSpaceDN/>
        <w:bidi w:val="0"/>
        <w:adjustRightInd/>
        <w:snapToGrid/>
        <w:ind w:right="0" w:rightChars="0" w:firstLine="640" w:firstLineChars="200"/>
        <w:jc w:val="both"/>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任职要求：</w:t>
      </w:r>
    </w:p>
    <w:p w14:paraId="677FEFBD">
      <w:pPr>
        <w:keepNext w:val="0"/>
        <w:keepLines w:val="0"/>
        <w:pageBreakBefore w:val="0"/>
        <w:widowControl w:val="0"/>
        <w:numPr>
          <w:ilvl w:val="0"/>
          <w:numId w:val="13"/>
        </w:numPr>
        <w:kinsoku/>
        <w:wordWrap/>
        <w:overflowPunct/>
        <w:topLinePunct w:val="0"/>
        <w:autoSpaceDE/>
        <w:autoSpaceDN/>
        <w:bidi w:val="0"/>
        <w:adjustRightInd/>
        <w:snapToGrid/>
        <w:ind w:right="0" w:rightChars="0" w:firstLine="640" w:firstLineChars="200"/>
        <w:jc w:val="both"/>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美术、平面设计相关专业，本科及以上学历；</w:t>
      </w:r>
    </w:p>
    <w:p w14:paraId="570A7572">
      <w:pPr>
        <w:keepNext w:val="0"/>
        <w:keepLines w:val="0"/>
        <w:pageBreakBefore w:val="0"/>
        <w:widowControl w:val="0"/>
        <w:numPr>
          <w:ilvl w:val="0"/>
          <w:numId w:val="13"/>
        </w:numPr>
        <w:kinsoku/>
        <w:wordWrap/>
        <w:overflowPunct/>
        <w:topLinePunct w:val="0"/>
        <w:autoSpaceDE/>
        <w:autoSpaceDN/>
        <w:bidi w:val="0"/>
        <w:adjustRightInd/>
        <w:snapToGrid/>
        <w:ind w:right="0" w:rightChars="0" w:firstLine="640" w:firstLineChars="200"/>
        <w:jc w:val="both"/>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一年以上网页设计、平面设计工作经验；</w:t>
      </w:r>
    </w:p>
    <w:p w14:paraId="63EF3B0F">
      <w:pPr>
        <w:keepNext w:val="0"/>
        <w:keepLines w:val="0"/>
        <w:pageBreakBefore w:val="0"/>
        <w:widowControl w:val="0"/>
        <w:numPr>
          <w:ilvl w:val="0"/>
          <w:numId w:val="13"/>
        </w:numPr>
        <w:kinsoku/>
        <w:wordWrap/>
        <w:overflowPunct/>
        <w:topLinePunct w:val="0"/>
        <w:autoSpaceDE/>
        <w:autoSpaceDN/>
        <w:bidi w:val="0"/>
        <w:adjustRightInd/>
        <w:snapToGrid/>
        <w:ind w:right="0" w:rightChars="0" w:firstLine="640" w:firstLineChars="200"/>
        <w:jc w:val="both"/>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 xml:space="preserve">工作踏实认真，责任心强； </w:t>
      </w:r>
    </w:p>
    <w:p w14:paraId="280406D6">
      <w:pPr>
        <w:keepNext w:val="0"/>
        <w:keepLines w:val="0"/>
        <w:pageBreakBefore w:val="0"/>
        <w:widowControl w:val="0"/>
        <w:numPr>
          <w:ilvl w:val="0"/>
          <w:numId w:val="13"/>
        </w:numPr>
        <w:kinsoku/>
        <w:wordWrap/>
        <w:overflowPunct/>
        <w:topLinePunct w:val="0"/>
        <w:autoSpaceDE/>
        <w:autoSpaceDN/>
        <w:bidi w:val="0"/>
        <w:adjustRightInd/>
        <w:snapToGrid/>
        <w:ind w:right="0" w:rightChars="0" w:firstLine="640" w:firstLineChars="200"/>
        <w:jc w:val="both"/>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 xml:space="preserve">精通Photoshop、llustrator等设计软件，对图片渲染、视频包装效果有较好认识； </w:t>
      </w:r>
    </w:p>
    <w:p w14:paraId="74240E2F">
      <w:pPr>
        <w:keepNext w:val="0"/>
        <w:keepLines w:val="0"/>
        <w:pageBreakBefore w:val="0"/>
        <w:widowControl w:val="0"/>
        <w:numPr>
          <w:ilvl w:val="0"/>
          <w:numId w:val="13"/>
        </w:numPr>
        <w:kinsoku/>
        <w:wordWrap/>
        <w:overflowPunct/>
        <w:topLinePunct w:val="0"/>
        <w:autoSpaceDE/>
        <w:autoSpaceDN/>
        <w:bidi w:val="0"/>
        <w:adjustRightInd/>
        <w:snapToGrid/>
        <w:ind w:right="0" w:rightChars="0" w:firstLine="640" w:firstLineChars="200"/>
        <w:jc w:val="both"/>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 xml:space="preserve">善于与人沟通，良好的团队合作精神和高度的责任感，能够承受压力，有创新精神，保证工作质量。 </w:t>
      </w:r>
    </w:p>
    <w:p w14:paraId="68938310">
      <w:pPr>
        <w:keepNext w:val="0"/>
        <w:keepLines w:val="0"/>
        <w:pageBreakBefore w:val="0"/>
        <w:widowControl w:val="0"/>
        <w:numPr>
          <w:ilvl w:val="0"/>
          <w:numId w:val="0"/>
        </w:numPr>
        <w:kinsoku/>
        <w:wordWrap/>
        <w:overflowPunct/>
        <w:topLinePunct w:val="0"/>
        <w:autoSpaceDE/>
        <w:autoSpaceDN/>
        <w:bidi w:val="0"/>
        <w:adjustRightInd/>
        <w:snapToGrid/>
        <w:ind w:right="0" w:rightChars="0" w:firstLine="640" w:firstLineChars="200"/>
        <w:jc w:val="both"/>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 xml:space="preserve">主要职责： </w:t>
      </w:r>
    </w:p>
    <w:p w14:paraId="72868FE2">
      <w:pPr>
        <w:keepNext w:val="0"/>
        <w:keepLines w:val="0"/>
        <w:pageBreakBefore w:val="0"/>
        <w:widowControl w:val="0"/>
        <w:numPr>
          <w:ilvl w:val="0"/>
          <w:numId w:val="14"/>
        </w:numPr>
        <w:kinsoku/>
        <w:wordWrap/>
        <w:overflowPunct/>
        <w:topLinePunct w:val="0"/>
        <w:autoSpaceDE/>
        <w:autoSpaceDN/>
        <w:bidi w:val="0"/>
        <w:adjustRightInd/>
        <w:snapToGrid/>
        <w:ind w:right="0" w:rightChars="0" w:firstLine="640" w:firstLineChars="200"/>
        <w:jc w:val="both"/>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按照工作安排，完成栏目、专题策划的页面设计及美术设计；</w:t>
      </w:r>
    </w:p>
    <w:p w14:paraId="7380AF09">
      <w:pPr>
        <w:keepNext w:val="0"/>
        <w:keepLines w:val="0"/>
        <w:pageBreakBefore w:val="0"/>
        <w:widowControl w:val="0"/>
        <w:numPr>
          <w:ilvl w:val="0"/>
          <w:numId w:val="14"/>
        </w:numPr>
        <w:kinsoku/>
        <w:wordWrap/>
        <w:overflowPunct/>
        <w:topLinePunct w:val="0"/>
        <w:autoSpaceDE/>
        <w:autoSpaceDN/>
        <w:bidi w:val="0"/>
        <w:adjustRightInd/>
        <w:snapToGrid/>
        <w:ind w:right="0" w:rightChars="0" w:firstLine="640" w:firstLineChars="200"/>
        <w:jc w:val="both"/>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 xml:space="preserve">完成平台所需图片和视觉美化任务。 </w:t>
      </w:r>
    </w:p>
    <w:p w14:paraId="6F348EC1">
      <w:pPr>
        <w:keepNext w:val="0"/>
        <w:keepLines w:val="0"/>
        <w:pageBreakBefore w:val="0"/>
        <w:widowControl w:val="0"/>
        <w:numPr>
          <w:ilvl w:val="0"/>
          <w:numId w:val="14"/>
        </w:numPr>
        <w:kinsoku/>
        <w:wordWrap/>
        <w:overflowPunct/>
        <w:topLinePunct w:val="0"/>
        <w:autoSpaceDE/>
        <w:autoSpaceDN/>
        <w:bidi w:val="0"/>
        <w:adjustRightInd/>
        <w:snapToGrid/>
        <w:ind w:right="0" w:rightChars="0" w:firstLine="640" w:firstLineChars="200"/>
        <w:jc w:val="both"/>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 xml:space="preserve">协助完成各项美术优化工作任务； </w:t>
      </w:r>
    </w:p>
    <w:p w14:paraId="47C47C4F">
      <w:pPr>
        <w:keepNext w:val="0"/>
        <w:keepLines w:val="0"/>
        <w:pageBreakBefore w:val="0"/>
        <w:widowControl w:val="0"/>
        <w:numPr>
          <w:ilvl w:val="0"/>
          <w:numId w:val="14"/>
        </w:numPr>
        <w:kinsoku/>
        <w:wordWrap/>
        <w:overflowPunct/>
        <w:topLinePunct w:val="0"/>
        <w:autoSpaceDE/>
        <w:autoSpaceDN/>
        <w:bidi w:val="0"/>
        <w:adjustRightInd/>
        <w:snapToGrid/>
        <w:ind w:right="0" w:rightChars="0" w:firstLine="640" w:firstLineChars="200"/>
        <w:jc w:val="both"/>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 xml:space="preserve">负责制作平台相关活动的海报设计； </w:t>
      </w:r>
    </w:p>
    <w:p w14:paraId="7512A65A">
      <w:pPr>
        <w:keepNext w:val="0"/>
        <w:keepLines w:val="0"/>
        <w:pageBreakBefore w:val="0"/>
        <w:widowControl w:val="0"/>
        <w:numPr>
          <w:ilvl w:val="0"/>
          <w:numId w:val="14"/>
        </w:numPr>
        <w:kinsoku/>
        <w:wordWrap/>
        <w:overflowPunct/>
        <w:topLinePunct w:val="0"/>
        <w:autoSpaceDE/>
        <w:autoSpaceDN/>
        <w:bidi w:val="0"/>
        <w:adjustRightInd/>
        <w:snapToGrid/>
        <w:ind w:right="0" w:rightChars="0" w:firstLine="640" w:firstLineChars="200"/>
        <w:jc w:val="both"/>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 xml:space="preserve">需服从区融媒体中心各项工作安排，保证工作质量。 </w:t>
      </w:r>
    </w:p>
    <w:p w14:paraId="3349CF0A">
      <w:pPr>
        <w:keepNext w:val="0"/>
        <w:keepLines w:val="0"/>
        <w:pageBreakBefore w:val="0"/>
        <w:widowControl w:val="0"/>
        <w:numPr>
          <w:ilvl w:val="0"/>
          <w:numId w:val="0"/>
        </w:numPr>
        <w:kinsoku/>
        <w:wordWrap/>
        <w:overflowPunct/>
        <w:topLinePunct w:val="0"/>
        <w:autoSpaceDE/>
        <w:autoSpaceDN/>
        <w:bidi w:val="0"/>
        <w:adjustRightInd/>
        <w:snapToGrid/>
        <w:ind w:right="0" w:rightChars="0" w:firstLine="640" w:firstLineChars="200"/>
        <w:jc w:val="both"/>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 xml:space="preserve">美术包装（视频剪辑） 2名 </w:t>
      </w:r>
    </w:p>
    <w:p w14:paraId="0DAE6F84">
      <w:pPr>
        <w:keepNext w:val="0"/>
        <w:keepLines w:val="0"/>
        <w:pageBreakBefore w:val="0"/>
        <w:widowControl w:val="0"/>
        <w:numPr>
          <w:ilvl w:val="0"/>
          <w:numId w:val="0"/>
        </w:numPr>
        <w:kinsoku/>
        <w:wordWrap/>
        <w:overflowPunct/>
        <w:topLinePunct w:val="0"/>
        <w:autoSpaceDE/>
        <w:autoSpaceDN/>
        <w:bidi w:val="0"/>
        <w:adjustRightInd/>
        <w:snapToGrid/>
        <w:ind w:right="0" w:rightChars="0" w:firstLine="640" w:firstLineChars="200"/>
        <w:jc w:val="both"/>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 xml:space="preserve">任职要求： </w:t>
      </w:r>
    </w:p>
    <w:p w14:paraId="0CD1ACFC">
      <w:pPr>
        <w:keepNext w:val="0"/>
        <w:keepLines w:val="0"/>
        <w:pageBreakBefore w:val="0"/>
        <w:widowControl w:val="0"/>
        <w:numPr>
          <w:ilvl w:val="0"/>
          <w:numId w:val="15"/>
        </w:numPr>
        <w:kinsoku/>
        <w:wordWrap/>
        <w:overflowPunct/>
        <w:topLinePunct w:val="0"/>
        <w:autoSpaceDE/>
        <w:autoSpaceDN/>
        <w:bidi w:val="0"/>
        <w:adjustRightInd/>
        <w:snapToGrid/>
        <w:ind w:right="0" w:rightChars="0" w:firstLine="640" w:firstLineChars="200"/>
        <w:jc w:val="both"/>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数字影视、设计、广告及相关专业本科及以上学历毕业；</w:t>
      </w:r>
    </w:p>
    <w:p w14:paraId="17910F1D">
      <w:pPr>
        <w:keepNext w:val="0"/>
        <w:keepLines w:val="0"/>
        <w:pageBreakBefore w:val="0"/>
        <w:widowControl w:val="0"/>
        <w:numPr>
          <w:ilvl w:val="0"/>
          <w:numId w:val="15"/>
        </w:numPr>
        <w:kinsoku/>
        <w:wordWrap/>
        <w:overflowPunct/>
        <w:topLinePunct w:val="0"/>
        <w:autoSpaceDE/>
        <w:autoSpaceDN/>
        <w:bidi w:val="0"/>
        <w:adjustRightInd/>
        <w:snapToGrid/>
        <w:ind w:right="0" w:rightChars="0" w:firstLine="640" w:firstLineChars="200"/>
        <w:jc w:val="both"/>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 xml:space="preserve">具有良好的艺术审美和设计能力，思路开阔；对作品在主题创意、版式设计、动画造型、质感、运动、色彩等方面有较好的把握； </w:t>
      </w:r>
    </w:p>
    <w:p w14:paraId="0AEADC34">
      <w:pPr>
        <w:keepNext w:val="0"/>
        <w:keepLines w:val="0"/>
        <w:pageBreakBefore w:val="0"/>
        <w:widowControl w:val="0"/>
        <w:numPr>
          <w:ilvl w:val="0"/>
          <w:numId w:val="15"/>
        </w:numPr>
        <w:kinsoku/>
        <w:wordWrap/>
        <w:overflowPunct/>
        <w:topLinePunct w:val="0"/>
        <w:autoSpaceDE/>
        <w:autoSpaceDN/>
        <w:bidi w:val="0"/>
        <w:adjustRightInd/>
        <w:snapToGrid/>
        <w:ind w:right="0" w:rightChars="0" w:firstLine="640" w:firstLineChars="200"/>
        <w:jc w:val="both"/>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熟练运用AE、premiere后期剪辑软件制作栏目包装；</w:t>
      </w:r>
    </w:p>
    <w:p w14:paraId="4764BC0E">
      <w:pPr>
        <w:keepNext w:val="0"/>
        <w:keepLines w:val="0"/>
        <w:pageBreakBefore w:val="0"/>
        <w:widowControl w:val="0"/>
        <w:numPr>
          <w:ilvl w:val="0"/>
          <w:numId w:val="15"/>
        </w:numPr>
        <w:kinsoku/>
        <w:wordWrap/>
        <w:overflowPunct/>
        <w:topLinePunct w:val="0"/>
        <w:autoSpaceDE/>
        <w:autoSpaceDN/>
        <w:bidi w:val="0"/>
        <w:adjustRightInd/>
        <w:snapToGrid/>
        <w:ind w:right="0" w:rightChars="0" w:firstLine="640" w:firstLineChars="200"/>
        <w:jc w:val="both"/>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有较强的团队合作精神和服务意识，较高的职业道德和文化素质；对自身要求严格，有学习精神和创新能力；有解决工作中各种难题的能力、提高工作效率的良好意识；</w:t>
      </w:r>
    </w:p>
    <w:p w14:paraId="45B0AE7D">
      <w:pPr>
        <w:keepNext w:val="0"/>
        <w:keepLines w:val="0"/>
        <w:pageBreakBefore w:val="0"/>
        <w:widowControl w:val="0"/>
        <w:numPr>
          <w:ilvl w:val="0"/>
          <w:numId w:val="15"/>
        </w:numPr>
        <w:kinsoku/>
        <w:wordWrap/>
        <w:overflowPunct/>
        <w:topLinePunct w:val="0"/>
        <w:autoSpaceDE/>
        <w:autoSpaceDN/>
        <w:bidi w:val="0"/>
        <w:adjustRightInd/>
        <w:snapToGrid/>
        <w:ind w:right="0" w:rightChars="0" w:firstLine="640" w:firstLineChars="200"/>
        <w:jc w:val="both"/>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 xml:space="preserve">具有视频栏目包装经验，平面设计经验者优先。 </w:t>
      </w:r>
    </w:p>
    <w:p w14:paraId="2EB05C83">
      <w:pPr>
        <w:keepNext w:val="0"/>
        <w:keepLines w:val="0"/>
        <w:pageBreakBefore w:val="0"/>
        <w:widowControl w:val="0"/>
        <w:numPr>
          <w:ilvl w:val="0"/>
          <w:numId w:val="0"/>
        </w:numPr>
        <w:kinsoku/>
        <w:wordWrap/>
        <w:overflowPunct/>
        <w:topLinePunct w:val="0"/>
        <w:autoSpaceDE/>
        <w:autoSpaceDN/>
        <w:bidi w:val="0"/>
        <w:adjustRightInd/>
        <w:snapToGrid/>
        <w:ind w:right="0" w:rightChars="0" w:firstLine="640" w:firstLineChars="200"/>
        <w:jc w:val="both"/>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 xml:space="preserve">主要职责： </w:t>
      </w:r>
    </w:p>
    <w:p w14:paraId="374329AE">
      <w:pPr>
        <w:keepNext w:val="0"/>
        <w:keepLines w:val="0"/>
        <w:pageBreakBefore w:val="0"/>
        <w:widowControl w:val="0"/>
        <w:numPr>
          <w:ilvl w:val="0"/>
          <w:numId w:val="16"/>
        </w:numPr>
        <w:kinsoku/>
        <w:wordWrap/>
        <w:overflowPunct/>
        <w:topLinePunct w:val="0"/>
        <w:autoSpaceDE/>
        <w:autoSpaceDN/>
        <w:bidi w:val="0"/>
        <w:adjustRightInd/>
        <w:snapToGrid/>
        <w:ind w:right="0" w:rightChars="0" w:firstLine="640" w:firstLineChars="200"/>
        <w:jc w:val="both"/>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 xml:space="preserve">按照工作安排，完成平台所需视频的视频包装； </w:t>
      </w:r>
    </w:p>
    <w:p w14:paraId="78C3E564">
      <w:pPr>
        <w:keepNext w:val="0"/>
        <w:keepLines w:val="0"/>
        <w:pageBreakBefore w:val="0"/>
        <w:widowControl w:val="0"/>
        <w:numPr>
          <w:ilvl w:val="0"/>
          <w:numId w:val="16"/>
        </w:numPr>
        <w:kinsoku/>
        <w:wordWrap/>
        <w:overflowPunct/>
        <w:topLinePunct w:val="0"/>
        <w:autoSpaceDE/>
        <w:autoSpaceDN/>
        <w:bidi w:val="0"/>
        <w:adjustRightInd/>
        <w:snapToGrid/>
        <w:ind w:right="0" w:rightChars="0" w:firstLine="640" w:firstLineChars="200"/>
        <w:jc w:val="both"/>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 xml:space="preserve">需服从区融媒体中心各项工作安排，保证工作质量。 </w:t>
      </w:r>
    </w:p>
    <w:p w14:paraId="1F012D0F">
      <w:pPr>
        <w:keepNext w:val="0"/>
        <w:keepLines w:val="0"/>
        <w:pageBreakBefore w:val="0"/>
        <w:widowControl w:val="0"/>
        <w:numPr>
          <w:ilvl w:val="0"/>
          <w:numId w:val="0"/>
        </w:numPr>
        <w:kinsoku/>
        <w:wordWrap/>
        <w:overflowPunct/>
        <w:topLinePunct w:val="0"/>
        <w:autoSpaceDE/>
        <w:autoSpaceDN/>
        <w:bidi w:val="0"/>
        <w:adjustRightInd/>
        <w:snapToGrid/>
        <w:ind w:right="0" w:rightChars="0" w:firstLine="640" w:firstLineChars="200"/>
        <w:jc w:val="both"/>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 xml:space="preserve">美术设计工作绩效指标： </w:t>
      </w:r>
    </w:p>
    <w:p w14:paraId="5A58733E">
      <w:pPr>
        <w:keepNext w:val="0"/>
        <w:keepLines w:val="0"/>
        <w:pageBreakBefore w:val="0"/>
        <w:widowControl w:val="0"/>
        <w:numPr>
          <w:ilvl w:val="0"/>
          <w:numId w:val="17"/>
        </w:numPr>
        <w:kinsoku/>
        <w:wordWrap/>
        <w:overflowPunct/>
        <w:topLinePunct w:val="0"/>
        <w:autoSpaceDE/>
        <w:autoSpaceDN/>
        <w:bidi w:val="0"/>
        <w:adjustRightInd/>
        <w:snapToGrid/>
        <w:ind w:right="0" w:rightChars="0" w:firstLine="640" w:firstLineChars="200"/>
        <w:jc w:val="both"/>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对“学习强国”海淀学习平台年度升级完成两套以上美术设计方案，含首页、二级频道页、列表页、详细页及部分三级页面的构图；</w:t>
      </w:r>
    </w:p>
    <w:p w14:paraId="142AD9E6">
      <w:pPr>
        <w:keepNext w:val="0"/>
        <w:keepLines w:val="0"/>
        <w:pageBreakBefore w:val="0"/>
        <w:widowControl w:val="0"/>
        <w:numPr>
          <w:ilvl w:val="0"/>
          <w:numId w:val="17"/>
        </w:numPr>
        <w:kinsoku/>
        <w:wordWrap/>
        <w:overflowPunct/>
        <w:topLinePunct w:val="0"/>
        <w:autoSpaceDE/>
        <w:autoSpaceDN/>
        <w:bidi w:val="0"/>
        <w:adjustRightInd/>
        <w:snapToGrid/>
        <w:ind w:right="0" w:rightChars="0" w:firstLine="640" w:firstLineChars="200"/>
        <w:jc w:val="both"/>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对平台整体视觉进行不断优化，完成相关美术设计；</w:t>
      </w:r>
    </w:p>
    <w:p w14:paraId="38A48994">
      <w:pPr>
        <w:keepNext w:val="0"/>
        <w:keepLines w:val="0"/>
        <w:pageBreakBefore w:val="0"/>
        <w:widowControl w:val="0"/>
        <w:numPr>
          <w:ilvl w:val="0"/>
          <w:numId w:val="17"/>
        </w:numPr>
        <w:kinsoku/>
        <w:wordWrap/>
        <w:overflowPunct/>
        <w:topLinePunct w:val="0"/>
        <w:autoSpaceDE/>
        <w:autoSpaceDN/>
        <w:bidi w:val="0"/>
        <w:adjustRightInd/>
        <w:snapToGrid/>
        <w:ind w:right="0" w:rightChars="0" w:firstLine="640" w:firstLineChars="200"/>
        <w:jc w:val="both"/>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 xml:space="preserve">完成对平台相关图片、供稿照片的美化调整； </w:t>
      </w:r>
    </w:p>
    <w:p w14:paraId="52BF8781">
      <w:pPr>
        <w:keepNext w:val="0"/>
        <w:keepLines w:val="0"/>
        <w:pageBreakBefore w:val="0"/>
        <w:widowControl w:val="0"/>
        <w:numPr>
          <w:ilvl w:val="0"/>
          <w:numId w:val="17"/>
        </w:numPr>
        <w:kinsoku/>
        <w:wordWrap/>
        <w:overflowPunct/>
        <w:topLinePunct w:val="0"/>
        <w:autoSpaceDE/>
        <w:autoSpaceDN/>
        <w:bidi w:val="0"/>
        <w:adjustRightInd/>
        <w:snapToGrid/>
        <w:ind w:right="0" w:rightChars="0" w:firstLine="640" w:firstLineChars="200"/>
        <w:jc w:val="both"/>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完成要求的“一图读懂”类全区民生政策、百姓关注热点的解读图制作；</w:t>
      </w:r>
    </w:p>
    <w:p w14:paraId="688DC29E">
      <w:pPr>
        <w:keepNext w:val="0"/>
        <w:keepLines w:val="0"/>
        <w:pageBreakBefore w:val="0"/>
        <w:widowControl w:val="0"/>
        <w:numPr>
          <w:ilvl w:val="0"/>
          <w:numId w:val="17"/>
        </w:numPr>
        <w:kinsoku/>
        <w:wordWrap/>
        <w:overflowPunct/>
        <w:topLinePunct w:val="0"/>
        <w:autoSpaceDE/>
        <w:autoSpaceDN/>
        <w:bidi w:val="0"/>
        <w:adjustRightInd/>
        <w:snapToGrid/>
        <w:ind w:right="0" w:rightChars="0" w:firstLine="640" w:firstLineChars="200"/>
        <w:jc w:val="both"/>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 xml:space="preserve">完成要求的宣传类专题策划所需美术设计； </w:t>
      </w:r>
    </w:p>
    <w:p w14:paraId="2A945C40">
      <w:pPr>
        <w:keepNext w:val="0"/>
        <w:keepLines w:val="0"/>
        <w:pageBreakBefore w:val="0"/>
        <w:widowControl w:val="0"/>
        <w:numPr>
          <w:ilvl w:val="0"/>
          <w:numId w:val="17"/>
        </w:numPr>
        <w:kinsoku/>
        <w:wordWrap/>
        <w:overflowPunct/>
        <w:topLinePunct w:val="0"/>
        <w:autoSpaceDE/>
        <w:autoSpaceDN/>
        <w:bidi w:val="0"/>
        <w:adjustRightInd/>
        <w:snapToGrid/>
        <w:ind w:right="0" w:rightChars="0" w:firstLine="640" w:firstLineChars="200"/>
        <w:jc w:val="both"/>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 xml:space="preserve">完成要求的视频后期剪辑、包装，进行视频模板设计； </w:t>
      </w:r>
    </w:p>
    <w:p w14:paraId="629ED002">
      <w:pPr>
        <w:keepNext w:val="0"/>
        <w:keepLines w:val="0"/>
        <w:pageBreakBefore w:val="0"/>
        <w:widowControl w:val="0"/>
        <w:numPr>
          <w:ilvl w:val="0"/>
          <w:numId w:val="17"/>
        </w:numPr>
        <w:kinsoku/>
        <w:wordWrap/>
        <w:overflowPunct/>
        <w:topLinePunct w:val="0"/>
        <w:autoSpaceDE/>
        <w:autoSpaceDN/>
        <w:bidi w:val="0"/>
        <w:adjustRightInd/>
        <w:snapToGrid/>
        <w:ind w:right="0" w:rightChars="0" w:firstLine="640" w:firstLineChars="200"/>
        <w:jc w:val="both"/>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 xml:space="preserve">完成线上活动所需各类美术设计。 </w:t>
      </w:r>
    </w:p>
    <w:p w14:paraId="2A7A61FB">
      <w:pPr>
        <w:keepNext w:val="0"/>
        <w:keepLines w:val="0"/>
        <w:pageBreakBefore w:val="0"/>
        <w:widowControl w:val="0"/>
        <w:numPr>
          <w:ilvl w:val="0"/>
          <w:numId w:val="0"/>
        </w:numPr>
        <w:kinsoku/>
        <w:wordWrap/>
        <w:overflowPunct/>
        <w:topLinePunct w:val="0"/>
        <w:autoSpaceDE/>
        <w:autoSpaceDN/>
        <w:bidi w:val="0"/>
        <w:adjustRightInd/>
        <w:snapToGrid/>
        <w:ind w:right="0" w:rightChars="0" w:firstLine="643" w:firstLineChars="200"/>
        <w:jc w:val="both"/>
        <w:textAlignment w:val="auto"/>
        <w:rPr>
          <w:rFonts w:hint="eastAsia" w:ascii="方正仿宋_GB2312" w:hAnsi="方正仿宋_GB2312" w:eastAsia="方正仿宋_GB2312" w:cs="方正仿宋_GB2312"/>
          <w:b/>
          <w:bCs/>
          <w:sz w:val="32"/>
          <w:szCs w:val="32"/>
          <w:highlight w:val="none"/>
          <w:lang w:val="en-US" w:eastAsia="zh-CN"/>
        </w:rPr>
      </w:pPr>
    </w:p>
    <w:p w14:paraId="0D0966FC">
      <w:pPr>
        <w:keepNext w:val="0"/>
        <w:keepLines w:val="0"/>
        <w:pageBreakBefore w:val="0"/>
        <w:widowControl w:val="0"/>
        <w:numPr>
          <w:ilvl w:val="0"/>
          <w:numId w:val="0"/>
        </w:numPr>
        <w:kinsoku/>
        <w:wordWrap/>
        <w:overflowPunct/>
        <w:topLinePunct w:val="0"/>
        <w:autoSpaceDE/>
        <w:autoSpaceDN/>
        <w:bidi w:val="0"/>
        <w:adjustRightInd/>
        <w:snapToGrid/>
        <w:ind w:right="0" w:rightChars="0" w:firstLine="643" w:firstLineChars="200"/>
        <w:jc w:val="both"/>
        <w:textAlignment w:val="auto"/>
        <w:rPr>
          <w:rFonts w:hint="eastAsia" w:ascii="方正仿宋_GB2312" w:hAnsi="方正仿宋_GB2312" w:eastAsia="方正仿宋_GB2312" w:cs="方正仿宋_GB2312"/>
          <w:b/>
          <w:bCs/>
          <w:sz w:val="32"/>
          <w:szCs w:val="32"/>
          <w:highlight w:val="none"/>
          <w:lang w:val="en-US" w:eastAsia="zh-CN"/>
        </w:rPr>
      </w:pPr>
      <w:r>
        <w:rPr>
          <w:rFonts w:hint="eastAsia" w:ascii="方正仿宋_GB2312" w:hAnsi="方正仿宋_GB2312" w:eastAsia="方正仿宋_GB2312" w:cs="方正仿宋_GB2312"/>
          <w:b/>
          <w:bCs/>
          <w:sz w:val="32"/>
          <w:szCs w:val="32"/>
          <w:highlight w:val="none"/>
          <w:lang w:val="en-US" w:eastAsia="zh-CN"/>
        </w:rPr>
        <w:t xml:space="preserve">5. 舆情监测管理 2名。 </w:t>
      </w:r>
      <w:r>
        <w:rPr>
          <w:rFonts w:hint="eastAsia" w:ascii="方正仿宋_GB2312" w:hAnsi="方正仿宋_GB2312" w:eastAsia="方正仿宋_GB2312" w:cs="方正仿宋_GB2312"/>
          <w:b w:val="0"/>
          <w:bCs w:val="0"/>
          <w:sz w:val="32"/>
          <w:szCs w:val="32"/>
          <w:highlight w:val="none"/>
          <w:lang w:val="en-US" w:eastAsia="zh-CN"/>
        </w:rPr>
        <w:t>（注：此岗位要求严控审核，节假日无休息，故安排两名。）</w:t>
      </w:r>
    </w:p>
    <w:p w14:paraId="76FDA188">
      <w:pPr>
        <w:keepNext w:val="0"/>
        <w:keepLines w:val="0"/>
        <w:pageBreakBefore w:val="0"/>
        <w:widowControl w:val="0"/>
        <w:numPr>
          <w:ilvl w:val="0"/>
          <w:numId w:val="0"/>
        </w:numPr>
        <w:kinsoku/>
        <w:wordWrap/>
        <w:overflowPunct/>
        <w:topLinePunct w:val="0"/>
        <w:autoSpaceDE/>
        <w:autoSpaceDN/>
        <w:bidi w:val="0"/>
        <w:adjustRightInd/>
        <w:snapToGrid/>
        <w:ind w:right="0" w:rightChars="0" w:firstLine="640" w:firstLineChars="200"/>
        <w:jc w:val="both"/>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 xml:space="preserve">任职要求： </w:t>
      </w:r>
    </w:p>
    <w:p w14:paraId="114A22A7">
      <w:pPr>
        <w:keepNext w:val="0"/>
        <w:keepLines w:val="0"/>
        <w:pageBreakBefore w:val="0"/>
        <w:widowControl w:val="0"/>
        <w:numPr>
          <w:ilvl w:val="0"/>
          <w:numId w:val="18"/>
        </w:numPr>
        <w:kinsoku/>
        <w:wordWrap/>
        <w:overflowPunct/>
        <w:topLinePunct w:val="0"/>
        <w:autoSpaceDE/>
        <w:autoSpaceDN/>
        <w:bidi w:val="0"/>
        <w:adjustRightInd/>
        <w:snapToGrid/>
        <w:ind w:right="0" w:rightChars="0" w:firstLine="640" w:firstLineChars="200"/>
        <w:jc w:val="both"/>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 xml:space="preserve">社会学、统计学、信息管理、经济学、新闻与传播、心理学等相关专业本科及以上学历； </w:t>
      </w:r>
    </w:p>
    <w:p w14:paraId="493D5E05">
      <w:pPr>
        <w:keepNext w:val="0"/>
        <w:keepLines w:val="0"/>
        <w:pageBreakBefore w:val="0"/>
        <w:widowControl w:val="0"/>
        <w:numPr>
          <w:ilvl w:val="0"/>
          <w:numId w:val="18"/>
        </w:numPr>
        <w:kinsoku/>
        <w:wordWrap/>
        <w:overflowPunct/>
        <w:topLinePunct w:val="0"/>
        <w:autoSpaceDE/>
        <w:autoSpaceDN/>
        <w:bidi w:val="0"/>
        <w:adjustRightInd/>
        <w:snapToGrid/>
        <w:ind w:right="0" w:rightChars="0" w:firstLine="640" w:firstLineChars="200"/>
        <w:jc w:val="both"/>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有舆情分析从业经验者优先，具备一定数据分析能力；</w:t>
      </w:r>
    </w:p>
    <w:p w14:paraId="3653D575">
      <w:pPr>
        <w:keepNext w:val="0"/>
        <w:keepLines w:val="0"/>
        <w:pageBreakBefore w:val="0"/>
        <w:widowControl w:val="0"/>
        <w:numPr>
          <w:ilvl w:val="0"/>
          <w:numId w:val="18"/>
        </w:numPr>
        <w:kinsoku/>
        <w:wordWrap/>
        <w:overflowPunct/>
        <w:topLinePunct w:val="0"/>
        <w:autoSpaceDE/>
        <w:autoSpaceDN/>
        <w:bidi w:val="0"/>
        <w:adjustRightInd/>
        <w:snapToGrid/>
        <w:ind w:right="0" w:rightChars="0" w:firstLine="640" w:firstLineChars="200"/>
        <w:jc w:val="both"/>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热爱新闻事业，文字功底扎实，对传播行业舆情有观察了解；</w:t>
      </w:r>
    </w:p>
    <w:p w14:paraId="54694F4C">
      <w:pPr>
        <w:keepNext w:val="0"/>
        <w:keepLines w:val="0"/>
        <w:pageBreakBefore w:val="0"/>
        <w:widowControl w:val="0"/>
        <w:numPr>
          <w:ilvl w:val="0"/>
          <w:numId w:val="18"/>
        </w:numPr>
        <w:kinsoku/>
        <w:wordWrap/>
        <w:overflowPunct/>
        <w:topLinePunct w:val="0"/>
        <w:autoSpaceDE/>
        <w:autoSpaceDN/>
        <w:bidi w:val="0"/>
        <w:adjustRightInd/>
        <w:snapToGrid/>
        <w:ind w:right="0" w:rightChars="0" w:firstLine="640" w:firstLineChars="200"/>
        <w:jc w:val="both"/>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熟练使用word、excel、PPT等办公软件, SPSS、SAS等统计分析软件；</w:t>
      </w:r>
    </w:p>
    <w:p w14:paraId="7EDCCF5B">
      <w:pPr>
        <w:keepNext w:val="0"/>
        <w:keepLines w:val="0"/>
        <w:pageBreakBefore w:val="0"/>
        <w:widowControl w:val="0"/>
        <w:numPr>
          <w:ilvl w:val="0"/>
          <w:numId w:val="18"/>
        </w:numPr>
        <w:kinsoku/>
        <w:wordWrap/>
        <w:overflowPunct/>
        <w:topLinePunct w:val="0"/>
        <w:autoSpaceDE/>
        <w:autoSpaceDN/>
        <w:bidi w:val="0"/>
        <w:adjustRightInd/>
        <w:snapToGrid/>
        <w:ind w:right="0" w:rightChars="0" w:firstLine="640" w:firstLineChars="200"/>
        <w:jc w:val="both"/>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具备清晰的逻辑思维，和较强的信息整合、分析能力；</w:t>
      </w:r>
    </w:p>
    <w:p w14:paraId="78D99256">
      <w:pPr>
        <w:keepNext w:val="0"/>
        <w:keepLines w:val="0"/>
        <w:pageBreakBefore w:val="0"/>
        <w:widowControl w:val="0"/>
        <w:numPr>
          <w:ilvl w:val="0"/>
          <w:numId w:val="18"/>
        </w:numPr>
        <w:kinsoku/>
        <w:wordWrap/>
        <w:overflowPunct/>
        <w:topLinePunct w:val="0"/>
        <w:autoSpaceDE/>
        <w:autoSpaceDN/>
        <w:bidi w:val="0"/>
        <w:adjustRightInd/>
        <w:snapToGrid/>
        <w:ind w:right="0" w:rightChars="0" w:firstLine="640" w:firstLineChars="200"/>
        <w:jc w:val="both"/>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 xml:space="preserve">吃苦耐劳，有高度的责任心，具备较强的抗压能力和快速反应、解决问题的能力。 </w:t>
      </w:r>
    </w:p>
    <w:p w14:paraId="66AD98A7">
      <w:pPr>
        <w:keepNext w:val="0"/>
        <w:keepLines w:val="0"/>
        <w:pageBreakBefore w:val="0"/>
        <w:widowControl w:val="0"/>
        <w:numPr>
          <w:ilvl w:val="0"/>
          <w:numId w:val="0"/>
        </w:numPr>
        <w:kinsoku/>
        <w:wordWrap/>
        <w:overflowPunct/>
        <w:topLinePunct w:val="0"/>
        <w:autoSpaceDE/>
        <w:autoSpaceDN/>
        <w:bidi w:val="0"/>
        <w:adjustRightInd/>
        <w:snapToGrid/>
        <w:ind w:right="0" w:rightChars="0" w:firstLine="640" w:firstLineChars="200"/>
        <w:jc w:val="both"/>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 xml:space="preserve">主要职责： </w:t>
      </w:r>
    </w:p>
    <w:p w14:paraId="3EA55074">
      <w:pPr>
        <w:keepNext w:val="0"/>
        <w:keepLines w:val="0"/>
        <w:pageBreakBefore w:val="0"/>
        <w:widowControl w:val="0"/>
        <w:numPr>
          <w:ilvl w:val="0"/>
          <w:numId w:val="19"/>
        </w:numPr>
        <w:kinsoku/>
        <w:wordWrap/>
        <w:overflowPunct/>
        <w:topLinePunct w:val="0"/>
        <w:autoSpaceDE/>
        <w:autoSpaceDN/>
        <w:bidi w:val="0"/>
        <w:adjustRightInd/>
        <w:snapToGrid/>
        <w:ind w:right="0" w:rightChars="0" w:firstLine="640" w:firstLineChars="200"/>
        <w:jc w:val="both"/>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每日对“学习强国”海淀学习平台发布内容进行准确性和数量统计，并统计“学习强国”北京学习平台采纳内容及数量；</w:t>
      </w:r>
    </w:p>
    <w:p w14:paraId="6F79011C">
      <w:pPr>
        <w:keepNext w:val="0"/>
        <w:keepLines w:val="0"/>
        <w:pageBreakBefore w:val="0"/>
        <w:widowControl w:val="0"/>
        <w:numPr>
          <w:ilvl w:val="0"/>
          <w:numId w:val="19"/>
        </w:numPr>
        <w:kinsoku/>
        <w:wordWrap/>
        <w:overflowPunct/>
        <w:topLinePunct w:val="0"/>
        <w:autoSpaceDE/>
        <w:autoSpaceDN/>
        <w:bidi w:val="0"/>
        <w:adjustRightInd/>
        <w:snapToGrid/>
        <w:ind w:right="0" w:rightChars="0" w:firstLine="640" w:firstLineChars="200"/>
        <w:jc w:val="both"/>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 xml:space="preserve">统计平台刊发内容阅读量等数据等，进行统计分析，为平台策划提供舆情反馈依据； </w:t>
      </w:r>
    </w:p>
    <w:p w14:paraId="4E16C44B">
      <w:pPr>
        <w:keepNext w:val="0"/>
        <w:keepLines w:val="0"/>
        <w:pageBreakBefore w:val="0"/>
        <w:widowControl w:val="0"/>
        <w:numPr>
          <w:ilvl w:val="0"/>
          <w:numId w:val="19"/>
        </w:numPr>
        <w:kinsoku/>
        <w:wordWrap/>
        <w:overflowPunct/>
        <w:topLinePunct w:val="0"/>
        <w:autoSpaceDE/>
        <w:autoSpaceDN/>
        <w:bidi w:val="0"/>
        <w:adjustRightInd/>
        <w:snapToGrid/>
        <w:ind w:right="0" w:rightChars="0" w:firstLine="640" w:firstLineChars="200"/>
        <w:jc w:val="both"/>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 xml:space="preserve">监测后发现问题及时处理； </w:t>
      </w:r>
    </w:p>
    <w:p w14:paraId="5129691B">
      <w:pPr>
        <w:keepNext w:val="0"/>
        <w:keepLines w:val="0"/>
        <w:pageBreakBefore w:val="0"/>
        <w:widowControl w:val="0"/>
        <w:numPr>
          <w:ilvl w:val="0"/>
          <w:numId w:val="19"/>
        </w:numPr>
        <w:kinsoku/>
        <w:wordWrap/>
        <w:overflowPunct/>
        <w:topLinePunct w:val="0"/>
        <w:autoSpaceDE/>
        <w:autoSpaceDN/>
        <w:bidi w:val="0"/>
        <w:adjustRightInd/>
        <w:snapToGrid/>
        <w:ind w:right="0" w:rightChars="0" w:firstLine="640" w:firstLineChars="200"/>
        <w:jc w:val="both"/>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 xml:space="preserve">对主平台发现问题后要求整改的情况，及时做出反应，并做好解决处置工作，撰写整改报告； </w:t>
      </w:r>
    </w:p>
    <w:p w14:paraId="74271412">
      <w:pPr>
        <w:keepNext w:val="0"/>
        <w:keepLines w:val="0"/>
        <w:pageBreakBefore w:val="0"/>
        <w:widowControl w:val="0"/>
        <w:numPr>
          <w:ilvl w:val="0"/>
          <w:numId w:val="19"/>
        </w:numPr>
        <w:kinsoku/>
        <w:wordWrap/>
        <w:overflowPunct/>
        <w:topLinePunct w:val="0"/>
        <w:autoSpaceDE/>
        <w:autoSpaceDN/>
        <w:bidi w:val="0"/>
        <w:adjustRightInd/>
        <w:snapToGrid/>
        <w:ind w:right="0" w:rightChars="0" w:firstLine="640" w:firstLineChars="200"/>
        <w:jc w:val="both"/>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 xml:space="preserve">撰写监测数据周报、月报、季报、年报。 </w:t>
      </w:r>
    </w:p>
    <w:p w14:paraId="0756AE68">
      <w:pPr>
        <w:keepNext w:val="0"/>
        <w:keepLines w:val="0"/>
        <w:pageBreakBefore w:val="0"/>
        <w:widowControl w:val="0"/>
        <w:numPr>
          <w:ilvl w:val="0"/>
          <w:numId w:val="19"/>
        </w:numPr>
        <w:kinsoku/>
        <w:wordWrap/>
        <w:overflowPunct/>
        <w:topLinePunct w:val="0"/>
        <w:autoSpaceDE/>
        <w:autoSpaceDN/>
        <w:bidi w:val="0"/>
        <w:adjustRightInd/>
        <w:snapToGrid/>
        <w:ind w:right="0" w:rightChars="0" w:firstLine="640" w:firstLineChars="200"/>
        <w:jc w:val="both"/>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 xml:space="preserve">做好海淀学习平台使用满意度调查。 </w:t>
      </w:r>
    </w:p>
    <w:p w14:paraId="33ECCCF6">
      <w:pPr>
        <w:keepNext w:val="0"/>
        <w:keepLines w:val="0"/>
        <w:pageBreakBefore w:val="0"/>
        <w:widowControl w:val="0"/>
        <w:numPr>
          <w:ilvl w:val="0"/>
          <w:numId w:val="0"/>
        </w:numPr>
        <w:kinsoku/>
        <w:wordWrap/>
        <w:overflowPunct/>
        <w:topLinePunct w:val="0"/>
        <w:autoSpaceDE/>
        <w:autoSpaceDN/>
        <w:bidi w:val="0"/>
        <w:adjustRightInd/>
        <w:snapToGrid/>
        <w:ind w:right="0" w:rightChars="0" w:firstLine="640" w:firstLineChars="200"/>
        <w:jc w:val="both"/>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 xml:space="preserve">工作绩效指标： </w:t>
      </w:r>
    </w:p>
    <w:p w14:paraId="04CC1B2F">
      <w:pPr>
        <w:keepNext w:val="0"/>
        <w:keepLines w:val="0"/>
        <w:pageBreakBefore w:val="0"/>
        <w:widowControl w:val="0"/>
        <w:numPr>
          <w:ilvl w:val="0"/>
          <w:numId w:val="20"/>
        </w:numPr>
        <w:kinsoku/>
        <w:wordWrap/>
        <w:overflowPunct/>
        <w:topLinePunct w:val="0"/>
        <w:autoSpaceDE/>
        <w:autoSpaceDN/>
        <w:bidi w:val="0"/>
        <w:adjustRightInd/>
        <w:snapToGrid/>
        <w:ind w:right="0" w:rightChars="0" w:firstLine="640" w:firstLineChars="200"/>
        <w:jc w:val="both"/>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 xml:space="preserve">每日统计海淀学习平台发布稿件数量、北京学习平台采纳稿件数量； </w:t>
      </w:r>
    </w:p>
    <w:p w14:paraId="21BA86F1">
      <w:pPr>
        <w:keepNext w:val="0"/>
        <w:keepLines w:val="0"/>
        <w:pageBreakBefore w:val="0"/>
        <w:widowControl w:val="0"/>
        <w:numPr>
          <w:ilvl w:val="0"/>
          <w:numId w:val="20"/>
        </w:numPr>
        <w:kinsoku/>
        <w:wordWrap/>
        <w:overflowPunct/>
        <w:topLinePunct w:val="0"/>
        <w:autoSpaceDE/>
        <w:autoSpaceDN/>
        <w:bidi w:val="0"/>
        <w:adjustRightInd/>
        <w:snapToGrid/>
        <w:ind w:right="0" w:rightChars="0" w:firstLine="640" w:firstLineChars="200"/>
        <w:jc w:val="both"/>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每日统计监测海淀学习平台稿件阅读量等数据，北京学习平台采纳的稿件阅读量等数据；</w:t>
      </w:r>
    </w:p>
    <w:p w14:paraId="18A75EE9">
      <w:pPr>
        <w:keepNext w:val="0"/>
        <w:keepLines w:val="0"/>
        <w:pageBreakBefore w:val="0"/>
        <w:widowControl w:val="0"/>
        <w:numPr>
          <w:ilvl w:val="0"/>
          <w:numId w:val="20"/>
        </w:numPr>
        <w:kinsoku/>
        <w:wordWrap/>
        <w:overflowPunct/>
        <w:topLinePunct w:val="0"/>
        <w:autoSpaceDE/>
        <w:autoSpaceDN/>
        <w:bidi w:val="0"/>
        <w:adjustRightInd/>
        <w:snapToGrid/>
        <w:ind w:right="0" w:rightChars="0" w:firstLine="640" w:firstLineChars="200"/>
        <w:jc w:val="both"/>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 xml:space="preserve">对每日刊发内容进行校对、确保准确性，如发现问题，及时做出删除、修改等情况的处理，以免产生舆情； </w:t>
      </w:r>
    </w:p>
    <w:p w14:paraId="4ACDA48E">
      <w:pPr>
        <w:keepNext w:val="0"/>
        <w:keepLines w:val="0"/>
        <w:pageBreakBefore w:val="0"/>
        <w:widowControl w:val="0"/>
        <w:numPr>
          <w:ilvl w:val="0"/>
          <w:numId w:val="20"/>
        </w:numPr>
        <w:kinsoku/>
        <w:wordWrap/>
        <w:overflowPunct/>
        <w:topLinePunct w:val="0"/>
        <w:autoSpaceDE/>
        <w:autoSpaceDN/>
        <w:bidi w:val="0"/>
        <w:adjustRightInd/>
        <w:snapToGrid/>
        <w:ind w:left="0" w:leftChars="0" w:right="0" w:rightChars="0" w:firstLine="640" w:firstLineChars="200"/>
        <w:jc w:val="both"/>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 xml:space="preserve">对主平台发现的问题，及时进行处理，做出整改措施； </w:t>
      </w:r>
    </w:p>
    <w:p w14:paraId="33DC5AD6">
      <w:pPr>
        <w:keepNext w:val="0"/>
        <w:keepLines w:val="0"/>
        <w:pageBreakBefore w:val="0"/>
        <w:widowControl w:val="0"/>
        <w:numPr>
          <w:ilvl w:val="0"/>
          <w:numId w:val="20"/>
        </w:numPr>
        <w:kinsoku/>
        <w:wordWrap/>
        <w:overflowPunct/>
        <w:topLinePunct w:val="0"/>
        <w:autoSpaceDE/>
        <w:autoSpaceDN/>
        <w:bidi w:val="0"/>
        <w:adjustRightInd/>
        <w:snapToGrid/>
        <w:ind w:left="0" w:leftChars="0" w:right="0" w:rightChars="0" w:firstLine="640" w:firstLineChars="200"/>
        <w:jc w:val="both"/>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 xml:space="preserve">对负面舆情，给予必要的正面回应和正式答复； </w:t>
      </w:r>
    </w:p>
    <w:p w14:paraId="5011BFD8">
      <w:pPr>
        <w:keepNext w:val="0"/>
        <w:keepLines w:val="0"/>
        <w:pageBreakBefore w:val="0"/>
        <w:widowControl w:val="0"/>
        <w:numPr>
          <w:ilvl w:val="0"/>
          <w:numId w:val="20"/>
        </w:numPr>
        <w:kinsoku/>
        <w:wordWrap/>
        <w:overflowPunct/>
        <w:topLinePunct w:val="0"/>
        <w:autoSpaceDE/>
        <w:autoSpaceDN/>
        <w:bidi w:val="0"/>
        <w:adjustRightInd/>
        <w:snapToGrid/>
        <w:ind w:left="0" w:leftChars="0" w:right="0" w:rightChars="0" w:firstLine="640" w:firstLineChars="200"/>
        <w:jc w:val="both"/>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 xml:space="preserve">建立舆情管理工作台账，便于及时处理舆情突发状况； </w:t>
      </w:r>
    </w:p>
    <w:p w14:paraId="00DE4E26">
      <w:pPr>
        <w:keepNext w:val="0"/>
        <w:keepLines w:val="0"/>
        <w:pageBreakBefore w:val="0"/>
        <w:widowControl w:val="0"/>
        <w:numPr>
          <w:ilvl w:val="0"/>
          <w:numId w:val="20"/>
        </w:numPr>
        <w:kinsoku/>
        <w:wordWrap/>
        <w:overflowPunct/>
        <w:topLinePunct w:val="0"/>
        <w:autoSpaceDE/>
        <w:autoSpaceDN/>
        <w:bidi w:val="0"/>
        <w:adjustRightInd/>
        <w:snapToGrid/>
        <w:ind w:left="0" w:leftChars="0" w:right="0" w:rightChars="0" w:firstLine="640" w:firstLineChars="200"/>
        <w:jc w:val="both"/>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 xml:space="preserve">撰写监测数据周报、月报、季报、年报。 </w:t>
      </w:r>
    </w:p>
    <w:p w14:paraId="34AB45ED">
      <w:pPr>
        <w:keepNext w:val="0"/>
        <w:keepLines w:val="0"/>
        <w:pageBreakBefore w:val="0"/>
        <w:widowControl w:val="0"/>
        <w:numPr>
          <w:ilvl w:val="0"/>
          <w:numId w:val="20"/>
        </w:numPr>
        <w:kinsoku/>
        <w:wordWrap/>
        <w:overflowPunct/>
        <w:topLinePunct w:val="0"/>
        <w:autoSpaceDE/>
        <w:autoSpaceDN/>
        <w:bidi w:val="0"/>
        <w:adjustRightInd/>
        <w:snapToGrid/>
        <w:ind w:left="0" w:leftChars="0" w:right="0" w:rightChars="0" w:firstLine="640" w:firstLineChars="200"/>
        <w:jc w:val="both"/>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 xml:space="preserve">实现全区党员干部群众对海淀学习平台满意度比上一年增长10%. </w:t>
      </w:r>
    </w:p>
    <w:p w14:paraId="35ABCA41">
      <w:pPr>
        <w:keepNext w:val="0"/>
        <w:keepLines w:val="0"/>
        <w:pageBreakBefore w:val="0"/>
        <w:widowControl w:val="0"/>
        <w:numPr>
          <w:ilvl w:val="0"/>
          <w:numId w:val="0"/>
        </w:numPr>
        <w:kinsoku/>
        <w:wordWrap/>
        <w:overflowPunct/>
        <w:topLinePunct w:val="0"/>
        <w:autoSpaceDE/>
        <w:autoSpaceDN/>
        <w:bidi w:val="0"/>
        <w:adjustRightInd/>
        <w:snapToGrid/>
        <w:ind w:right="0" w:rightChars="0" w:firstLine="640" w:firstLineChars="200"/>
        <w:jc w:val="both"/>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 xml:space="preserve">本项目为持续性、全年度日常实施工作，故无法按具体日期分配实施工作，考虑到项目管理过程中工作效果的验收，故每季度以项目交付物（《“学习强国”海淀学习平台运维制作工作季报》）形式验收实施成果。 </w:t>
      </w:r>
    </w:p>
    <w:p w14:paraId="1FF6A22A">
      <w:pPr>
        <w:numPr>
          <w:ilvl w:val="0"/>
          <w:numId w:val="0"/>
        </w:numPr>
        <w:tabs>
          <w:tab w:val="left" w:pos="5954"/>
        </w:tabs>
        <w:adjustRightInd/>
        <w:snapToGrid/>
        <w:spacing w:line="240" w:lineRule="auto"/>
        <w:ind w:firstLine="0" w:firstLineChars="0"/>
        <w:contextualSpacing/>
        <w:outlineLvl w:val="9"/>
        <w:rPr>
          <w:rFonts w:hint="eastAsia" w:ascii="黑体" w:hAnsi="黑体" w:eastAsia="黑体" w:cstheme="minorBidi"/>
          <w:bCs/>
          <w:kern w:val="2"/>
          <w:sz w:val="28"/>
          <w:szCs w:val="28"/>
          <w:highlight w:val="none"/>
          <w:lang w:val="en-US" w:eastAsia="zh-CN"/>
        </w:rPr>
      </w:pPr>
    </w:p>
    <w:p w14:paraId="3AABFF30">
      <w:pPr>
        <w:pStyle w:val="4"/>
        <w:bidi w:val="0"/>
        <w:rPr>
          <w:rFonts w:hint="eastAsia" w:ascii="宋体" w:hAnsi="宋体" w:eastAsia="宋体" w:cs="宋体"/>
          <w:b/>
          <w:highlight w:val="none"/>
          <w:lang w:val="en-US" w:eastAsia="zh-CN"/>
        </w:rPr>
      </w:pPr>
      <w:r>
        <w:rPr>
          <w:rFonts w:hint="eastAsia" w:ascii="宋体" w:hAnsi="宋体" w:eastAsia="宋体" w:cs="宋体"/>
          <w:b/>
          <w:highlight w:val="none"/>
          <w:lang w:val="en-US" w:eastAsia="zh-CN"/>
        </w:rPr>
        <w:t>五、项目验收</w:t>
      </w:r>
    </w:p>
    <w:p w14:paraId="73E0A853">
      <w:pPr>
        <w:ind w:firstLine="560"/>
        <w:rPr>
          <w:rFonts w:hint="eastAsia" w:ascii="仿宋_GB2312" w:hAnsi="宋体" w:eastAsia="仿宋_GB2312"/>
          <w:sz w:val="28"/>
          <w:szCs w:val="28"/>
          <w:highlight w:val="none"/>
          <w:lang w:val="en-US" w:eastAsia="zh-CN"/>
        </w:rPr>
      </w:pPr>
      <w:r>
        <w:rPr>
          <w:rFonts w:hint="eastAsia" w:ascii="仿宋_GB2312" w:eastAsia="仿宋_GB2312"/>
          <w:sz w:val="28"/>
          <w:szCs w:val="28"/>
          <w:highlight w:val="none"/>
          <w:lang w:val="en-US" w:eastAsia="zh-CN"/>
        </w:rPr>
        <w:t>1、</w:t>
      </w:r>
      <w:r>
        <w:rPr>
          <w:rFonts w:hint="eastAsia" w:ascii="仿宋_GB2312" w:hAnsi="宋体" w:eastAsia="仿宋_GB2312"/>
          <w:sz w:val="28"/>
          <w:szCs w:val="28"/>
          <w:highlight w:val="none"/>
          <w:lang w:val="en-US" w:eastAsia="zh-CN"/>
        </w:rPr>
        <w:t>“学习强国”海淀学习平台增加平台年订阅数，跟进做好“学习强国”海淀学习平台互联网PC端和手机客户端两大终端的栏目设置和页面设计等运维工作，年度制作10个以上专题栏目，每天收集编辑稿件不少于8条（篇），全年不少于3000条（篇），具体签发条数以“学习强国”学习平台签发数为准。</w:t>
      </w:r>
    </w:p>
    <w:p w14:paraId="26755124">
      <w:pPr>
        <w:ind w:firstLine="560"/>
        <w:rPr>
          <w:rFonts w:hint="eastAsia" w:ascii="仿宋_GB2312" w:hAnsi="宋体" w:eastAsia="仿宋_GB2312"/>
          <w:sz w:val="28"/>
          <w:szCs w:val="28"/>
          <w:highlight w:val="none"/>
          <w:lang w:val="en-US" w:eastAsia="zh-CN"/>
        </w:rPr>
      </w:pPr>
      <w:r>
        <w:rPr>
          <w:rFonts w:hint="eastAsia" w:ascii="仿宋_GB2312" w:eastAsia="仿宋_GB2312"/>
          <w:sz w:val="28"/>
          <w:szCs w:val="28"/>
          <w:highlight w:val="none"/>
          <w:lang w:val="en-US" w:eastAsia="zh-CN"/>
        </w:rPr>
        <w:t>2、</w:t>
      </w:r>
      <w:r>
        <w:rPr>
          <w:rFonts w:hint="eastAsia" w:ascii="仿宋_GB2312" w:hAnsi="宋体" w:eastAsia="仿宋_GB2312"/>
          <w:sz w:val="28"/>
          <w:szCs w:val="28"/>
          <w:highlight w:val="none"/>
          <w:lang w:val="en-US" w:eastAsia="zh-CN"/>
        </w:rPr>
        <w:t>增加平台年订阅数，实现年订阅海淀学习平台人数在前一年指标基础上增加20%，通过问卷调查的形式，实现全区党员干部群众对海淀学习平台满意度比上一年增长10%。</w:t>
      </w:r>
    </w:p>
    <w:p w14:paraId="34BF34A9">
      <w:pPr>
        <w:ind w:firstLine="560"/>
        <w:rPr>
          <w:rFonts w:hint="eastAsia" w:ascii="仿宋_GB2312" w:hAnsi="宋体" w:eastAsia="仿宋_GB2312"/>
          <w:sz w:val="28"/>
          <w:szCs w:val="28"/>
          <w:highlight w:val="none"/>
          <w:lang w:val="en-US" w:eastAsia="zh-CN"/>
        </w:rPr>
      </w:pPr>
      <w:r>
        <w:rPr>
          <w:rFonts w:hint="eastAsia" w:ascii="仿宋_GB2312" w:eastAsia="仿宋_GB2312"/>
          <w:sz w:val="28"/>
          <w:szCs w:val="28"/>
          <w:highlight w:val="none"/>
          <w:lang w:val="en-US" w:eastAsia="zh-CN"/>
        </w:rPr>
        <w:t>3、</w:t>
      </w:r>
      <w:r>
        <w:rPr>
          <w:rFonts w:hint="eastAsia" w:ascii="仿宋_GB2312" w:hAnsi="宋体" w:eastAsia="仿宋_GB2312"/>
          <w:sz w:val="28"/>
          <w:szCs w:val="28"/>
          <w:highlight w:val="none"/>
          <w:lang w:val="en-US" w:eastAsia="zh-CN"/>
        </w:rPr>
        <w:t>“学习强国”学习平台项目搭建以区融媒体中心与全区成员单位组织的供稿体系、编发体系、运营体系，强化对海淀供稿系统的管理运维，包括和各成员单位搭建供稿体系，建立通讯站等工作，确保内容充足。</w:t>
      </w:r>
    </w:p>
    <w:p w14:paraId="18B73070">
      <w:pPr>
        <w:ind w:firstLine="560"/>
        <w:rPr>
          <w:rFonts w:hint="eastAsia" w:ascii="仿宋_GB2312" w:hAnsi="宋体" w:eastAsia="仿宋_GB2312"/>
          <w:sz w:val="28"/>
          <w:szCs w:val="28"/>
          <w:highlight w:val="none"/>
          <w:lang w:val="en-US" w:eastAsia="zh-CN"/>
        </w:rPr>
      </w:pPr>
      <w:r>
        <w:rPr>
          <w:rFonts w:hint="eastAsia" w:ascii="仿宋_GB2312" w:eastAsia="仿宋_GB2312"/>
          <w:sz w:val="28"/>
          <w:szCs w:val="28"/>
          <w:highlight w:val="none"/>
          <w:lang w:val="en-US" w:eastAsia="zh-CN"/>
        </w:rPr>
        <w:t>4、</w:t>
      </w:r>
      <w:r>
        <w:rPr>
          <w:rFonts w:hint="eastAsia" w:ascii="仿宋_GB2312" w:hAnsi="宋体" w:eastAsia="仿宋_GB2312"/>
          <w:sz w:val="28"/>
          <w:szCs w:val="28"/>
          <w:highlight w:val="none"/>
          <w:lang w:val="en-US" w:eastAsia="zh-CN"/>
        </w:rPr>
        <w:t xml:space="preserve">开展专题数据统计分析及通报。每月统计海淀学习平台采用稿件数，专题栏目数、页面设计等，通报各通讯站供稿总数及刊用稿件数，每季度对总体数据进行数据统计分析。 </w:t>
      </w:r>
    </w:p>
    <w:p w14:paraId="26683E0B">
      <w:pPr>
        <w:ind w:firstLine="560"/>
        <w:rPr>
          <w:rFonts w:hint="eastAsia" w:ascii="仿宋_GB2312" w:hAnsi="宋体" w:eastAsia="仿宋_GB2312"/>
          <w:sz w:val="28"/>
          <w:szCs w:val="28"/>
          <w:highlight w:val="none"/>
          <w:lang w:val="en-US" w:eastAsia="zh-CN"/>
        </w:rPr>
      </w:pPr>
      <w:r>
        <w:rPr>
          <w:rFonts w:hint="eastAsia" w:ascii="仿宋_GB2312" w:eastAsia="仿宋_GB2312"/>
          <w:sz w:val="28"/>
          <w:szCs w:val="28"/>
          <w:highlight w:val="none"/>
          <w:lang w:val="en-US" w:eastAsia="zh-CN"/>
        </w:rPr>
        <w:t>5、</w:t>
      </w:r>
      <w:r>
        <w:rPr>
          <w:rFonts w:hint="eastAsia" w:ascii="仿宋_GB2312" w:hAnsi="宋体" w:eastAsia="仿宋_GB2312"/>
          <w:sz w:val="28"/>
          <w:szCs w:val="28"/>
          <w:highlight w:val="none"/>
          <w:lang w:val="en-US" w:eastAsia="zh-CN"/>
        </w:rPr>
        <w:t>进行舆情检测管理。撰写监测数据周报、月报、季报、年报</w:t>
      </w:r>
      <w:r>
        <w:rPr>
          <w:rFonts w:hint="eastAsia" w:ascii="仿宋_GB2312" w:eastAsia="仿宋_GB2312"/>
          <w:sz w:val="28"/>
          <w:szCs w:val="28"/>
          <w:highlight w:val="none"/>
          <w:lang w:val="en-US" w:eastAsia="zh-CN"/>
        </w:rPr>
        <w:t>。</w:t>
      </w:r>
    </w:p>
    <w:p w14:paraId="0F6D21B8">
      <w:pPr>
        <w:ind w:firstLine="560"/>
        <w:rPr>
          <w:rFonts w:hint="eastAsia" w:eastAsia="仿宋_GB2312"/>
          <w:highlight w:val="none"/>
          <w:lang w:eastAsia="zh-CN"/>
        </w:rPr>
      </w:pPr>
      <w:r>
        <w:rPr>
          <w:rFonts w:hint="eastAsia" w:ascii="仿宋_GB2312" w:eastAsia="仿宋_GB2312"/>
          <w:sz w:val="28"/>
          <w:szCs w:val="28"/>
          <w:highlight w:val="none"/>
          <w:lang w:val="en-US" w:eastAsia="zh-CN"/>
        </w:rPr>
        <w:t>6、</w:t>
      </w:r>
      <w:r>
        <w:rPr>
          <w:rFonts w:hint="eastAsia" w:ascii="仿宋_GB2312" w:eastAsia="仿宋_GB2312"/>
          <w:sz w:val="28"/>
          <w:szCs w:val="28"/>
          <w:highlight w:val="none"/>
        </w:rPr>
        <w:t>验收文档包括但不限于：《“学习强国”海淀学习平台对接运营报告》</w:t>
      </w:r>
      <w:r>
        <w:rPr>
          <w:rFonts w:hint="eastAsia" w:ascii="仿宋_GB2312" w:eastAsia="仿宋_GB2312"/>
          <w:sz w:val="28"/>
          <w:szCs w:val="28"/>
          <w:highlight w:val="none"/>
          <w:lang w:eastAsia="zh-CN"/>
        </w:rPr>
        <w:t>、</w:t>
      </w:r>
      <w:r>
        <w:rPr>
          <w:rFonts w:hint="eastAsia" w:ascii="仿宋_GB2312" w:eastAsia="仿宋_GB2312"/>
          <w:sz w:val="28"/>
          <w:szCs w:val="28"/>
          <w:highlight w:val="none"/>
        </w:rPr>
        <w:t>《“学习强国”海淀学习平台季度运维报告》</w:t>
      </w:r>
      <w:r>
        <w:rPr>
          <w:rFonts w:hint="eastAsia" w:ascii="仿宋_GB2312" w:eastAsia="仿宋_GB2312"/>
          <w:sz w:val="28"/>
          <w:szCs w:val="28"/>
          <w:highlight w:val="none"/>
          <w:lang w:eastAsia="zh-CN"/>
        </w:rPr>
        <w:t>。</w:t>
      </w:r>
    </w:p>
    <w:sectPr>
      <w:headerReference r:id="rId3" w:type="default"/>
      <w:footerReference r:id="rId4" w:type="default"/>
      <w:footerReference r:id="rId5"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D364DDB-EA60-4819-9B04-563B98A24E7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02623DD0-4AF9-4155-A309-09267607562E}"/>
  </w:font>
  <w:font w:name="方正小标宋简体">
    <w:panose1 w:val="02000000000000000000"/>
    <w:charset w:val="86"/>
    <w:family w:val="auto"/>
    <w:pitch w:val="default"/>
    <w:sig w:usb0="A00002BF" w:usb1="184F6CFA" w:usb2="00000012" w:usb3="00000000" w:csb0="00040003" w:csb1="00000000"/>
  </w:font>
  <w:font w:name="仿宋_GB2312">
    <w:altName w:val="仿宋"/>
    <w:panose1 w:val="02010609030101010101"/>
    <w:charset w:val="86"/>
    <w:family w:val="modern"/>
    <w:pitch w:val="default"/>
    <w:sig w:usb0="00000000" w:usb1="00000000" w:usb2="00000010" w:usb3="00000000" w:csb0="00040000" w:csb1="00000000"/>
    <w:embedRegular r:id="rId3" w:fontKey="{48E878D8-F1EA-48C6-B199-6587CFFB063B}"/>
  </w:font>
  <w:font w:name="仿宋">
    <w:panose1 w:val="02010609060101010101"/>
    <w:charset w:val="86"/>
    <w:family w:val="auto"/>
    <w:pitch w:val="default"/>
    <w:sig w:usb0="800002BF" w:usb1="38CF7CFA" w:usb2="00000016" w:usb3="00000000" w:csb0="00040001" w:csb1="00000000"/>
  </w:font>
  <w:font w:name="方正仿宋_GB2312">
    <w:panose1 w:val="02000000000000000000"/>
    <w:charset w:val="86"/>
    <w:family w:val="auto"/>
    <w:pitch w:val="default"/>
    <w:sig w:usb0="A00002BF" w:usb1="184F6CFA" w:usb2="00000012" w:usb3="00000000" w:csb0="00040001" w:csb1="00000000"/>
    <w:embedRegular r:id="rId4" w:fontKey="{EA2C3A5C-E894-460B-86FC-EDEF250FE65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1"/>
      </w:rPr>
      <w:id w:val="-2062784180"/>
    </w:sdtPr>
    <w:sdtEndPr>
      <w:rPr>
        <w:rStyle w:val="11"/>
      </w:rPr>
    </w:sdtEndPr>
    <w:sdtContent>
      <w:p w14:paraId="31935E3E">
        <w:pPr>
          <w:pStyle w:val="7"/>
          <w:framePr w:wrap="auto" w:vAnchor="text" w:hAnchor="margin" w:xAlign="center" w:y="1"/>
          <w:rPr>
            <w:rStyle w:val="11"/>
          </w:rPr>
        </w:pPr>
        <w:r>
          <w:rPr>
            <w:rStyle w:val="11"/>
          </w:rPr>
          <w:fldChar w:fldCharType="begin"/>
        </w:r>
        <w:r>
          <w:rPr>
            <w:rStyle w:val="11"/>
          </w:rPr>
          <w:instrText xml:space="preserve"> PAGE </w:instrText>
        </w:r>
        <w:r>
          <w:rPr>
            <w:rStyle w:val="11"/>
          </w:rPr>
          <w:fldChar w:fldCharType="separate"/>
        </w:r>
        <w:r>
          <w:rPr>
            <w:rStyle w:val="11"/>
          </w:rPr>
          <w:t>2</w:t>
        </w:r>
        <w:r>
          <w:rPr>
            <w:rStyle w:val="11"/>
          </w:rPr>
          <w:fldChar w:fldCharType="end"/>
        </w:r>
      </w:p>
    </w:sdtContent>
  </w:sdt>
  <w:p w14:paraId="18679D76">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5CFD4A">
    <w:pPr>
      <w:pStyle w:val="7"/>
      <w:framePr w:wrap="auto" w:vAnchor="text" w:hAnchor="margin" w:xAlign="center" w:y="1"/>
      <w:rPr>
        <w:rStyle w:val="11"/>
      </w:rPr>
    </w:pPr>
    <w:r>
      <w:rPr>
        <w:rStyle w:val="11"/>
      </w:rPr>
      <w:fldChar w:fldCharType="begin"/>
    </w:r>
    <w:r>
      <w:rPr>
        <w:rStyle w:val="11"/>
      </w:rPr>
      <w:instrText xml:space="preserve">PAGE  </w:instrText>
    </w:r>
    <w:r>
      <w:rPr>
        <w:rStyle w:val="11"/>
      </w:rPr>
      <w:fldChar w:fldCharType="separate"/>
    </w:r>
    <w:r>
      <w:rPr>
        <w:rStyle w:val="11"/>
      </w:rPr>
      <w:t>1</w:t>
    </w:r>
    <w:r>
      <w:rPr>
        <w:rStyle w:val="11"/>
      </w:rPr>
      <w:fldChar w:fldCharType="end"/>
    </w:r>
  </w:p>
  <w:p w14:paraId="72E78179">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0CD328">
    <w:pPr>
      <w:pStyle w:val="8"/>
      <w:pBdr>
        <w:bottom w:val="none" w:color="auto" w:sz="0" w:space="1"/>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3DD721"/>
    <w:multiLevelType w:val="singleLevel"/>
    <w:tmpl w:val="813DD721"/>
    <w:lvl w:ilvl="0" w:tentative="0">
      <w:start w:val="1"/>
      <w:numFmt w:val="decimal"/>
      <w:suff w:val="space"/>
      <w:lvlText w:val="(%1)"/>
      <w:lvlJc w:val="left"/>
    </w:lvl>
  </w:abstractNum>
  <w:abstractNum w:abstractNumId="1">
    <w:nsid w:val="A96CEE7A"/>
    <w:multiLevelType w:val="singleLevel"/>
    <w:tmpl w:val="A96CEE7A"/>
    <w:lvl w:ilvl="0" w:tentative="0">
      <w:start w:val="1"/>
      <w:numFmt w:val="decimal"/>
      <w:suff w:val="space"/>
      <w:lvlText w:val="(%1)"/>
      <w:lvlJc w:val="left"/>
    </w:lvl>
  </w:abstractNum>
  <w:abstractNum w:abstractNumId="2">
    <w:nsid w:val="B5A94240"/>
    <w:multiLevelType w:val="singleLevel"/>
    <w:tmpl w:val="B5A94240"/>
    <w:lvl w:ilvl="0" w:tentative="0">
      <w:start w:val="1"/>
      <w:numFmt w:val="decimal"/>
      <w:suff w:val="space"/>
      <w:lvlText w:val="(%1)"/>
      <w:lvlJc w:val="left"/>
    </w:lvl>
  </w:abstractNum>
  <w:abstractNum w:abstractNumId="3">
    <w:nsid w:val="BC45D123"/>
    <w:multiLevelType w:val="singleLevel"/>
    <w:tmpl w:val="BC45D123"/>
    <w:lvl w:ilvl="0" w:tentative="0">
      <w:start w:val="1"/>
      <w:numFmt w:val="decimal"/>
      <w:suff w:val="space"/>
      <w:lvlText w:val="(%1)"/>
      <w:lvlJc w:val="left"/>
    </w:lvl>
  </w:abstractNum>
  <w:abstractNum w:abstractNumId="4">
    <w:nsid w:val="C4B03D5E"/>
    <w:multiLevelType w:val="singleLevel"/>
    <w:tmpl w:val="C4B03D5E"/>
    <w:lvl w:ilvl="0" w:tentative="0">
      <w:start w:val="1"/>
      <w:numFmt w:val="decimal"/>
      <w:suff w:val="space"/>
      <w:lvlText w:val="(%1)"/>
      <w:lvlJc w:val="left"/>
    </w:lvl>
  </w:abstractNum>
  <w:abstractNum w:abstractNumId="5">
    <w:nsid w:val="CBC1A6B7"/>
    <w:multiLevelType w:val="singleLevel"/>
    <w:tmpl w:val="CBC1A6B7"/>
    <w:lvl w:ilvl="0" w:tentative="0">
      <w:start w:val="1"/>
      <w:numFmt w:val="decimal"/>
      <w:suff w:val="space"/>
      <w:lvlText w:val="(%1)"/>
      <w:lvlJc w:val="left"/>
    </w:lvl>
  </w:abstractNum>
  <w:abstractNum w:abstractNumId="6">
    <w:nsid w:val="CF62D0FA"/>
    <w:multiLevelType w:val="singleLevel"/>
    <w:tmpl w:val="CF62D0FA"/>
    <w:lvl w:ilvl="0" w:tentative="0">
      <w:start w:val="1"/>
      <w:numFmt w:val="decimal"/>
      <w:suff w:val="space"/>
      <w:lvlText w:val="(%1)"/>
      <w:lvlJc w:val="left"/>
    </w:lvl>
  </w:abstractNum>
  <w:abstractNum w:abstractNumId="7">
    <w:nsid w:val="E5C69343"/>
    <w:multiLevelType w:val="singleLevel"/>
    <w:tmpl w:val="E5C69343"/>
    <w:lvl w:ilvl="0" w:tentative="0">
      <w:start w:val="1"/>
      <w:numFmt w:val="decimal"/>
      <w:suff w:val="space"/>
      <w:lvlText w:val="(%1)"/>
      <w:lvlJc w:val="left"/>
    </w:lvl>
  </w:abstractNum>
  <w:abstractNum w:abstractNumId="8">
    <w:nsid w:val="FCC98F0A"/>
    <w:multiLevelType w:val="multilevel"/>
    <w:tmpl w:val="FCC98F0A"/>
    <w:lvl w:ilvl="0" w:tentative="0">
      <w:start w:val="2"/>
      <w:numFmt w:val="decimal"/>
      <w:lvlText w:val="%1."/>
      <w:lvlJc w:val="left"/>
      <w:pPr>
        <w:tabs>
          <w:tab w:val="left" w:pos="312"/>
        </w:tabs>
      </w:pPr>
    </w:lvl>
    <w:lvl w:ilvl="1" w:tentative="0">
      <w:start w:val="1"/>
      <w:numFmt w:val="decimal"/>
      <w:lvlText w:val="(%2)"/>
      <w:lvlJc w:val="left"/>
      <w:pPr>
        <w:tabs>
          <w:tab w:val="left" w:pos="840"/>
        </w:tabs>
        <w:ind w:left="840" w:leftChars="0" w:hanging="420" w:firstLineChars="0"/>
      </w:pPr>
      <w:rPr>
        <w:rFonts w:hint="default"/>
      </w:rPr>
    </w:lvl>
    <w:lvl w:ilvl="2" w:tentative="0">
      <w:start w:val="1"/>
      <w:numFmt w:val="decimalEnclosedCircleChinese"/>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Letter"/>
      <w:lvlText w:val="%6)"/>
      <w:lvlJc w:val="left"/>
      <w:pPr>
        <w:tabs>
          <w:tab w:val="left" w:pos="2520"/>
        </w:tabs>
        <w:ind w:left="2520" w:leftChars="0" w:hanging="420" w:firstLineChars="0"/>
      </w:pPr>
      <w:rPr>
        <w:rFonts w:hint="default"/>
      </w:rPr>
    </w:lvl>
    <w:lvl w:ilvl="6" w:tentative="0">
      <w:start w:val="1"/>
      <w:numFmt w:val="lowerRoman"/>
      <w:lvlText w:val="%7."/>
      <w:lvlJc w:val="left"/>
      <w:pPr>
        <w:tabs>
          <w:tab w:val="left" w:pos="2940"/>
        </w:tabs>
        <w:ind w:left="2940" w:leftChars="0" w:hanging="420" w:firstLineChars="0"/>
      </w:pPr>
      <w:rPr>
        <w:rFonts w:hint="default"/>
      </w:rPr>
    </w:lvl>
    <w:lvl w:ilvl="7" w:tentative="0">
      <w:start w:val="1"/>
      <w:numFmt w:val="lowerRoman"/>
      <w:lvlText w:val="%8)"/>
      <w:lvlJc w:val="left"/>
      <w:pPr>
        <w:tabs>
          <w:tab w:val="left" w:pos="3360"/>
        </w:tabs>
        <w:ind w:left="3360" w:leftChars="0" w:hanging="420" w:firstLineChars="0"/>
      </w:pPr>
      <w:rPr>
        <w:rFonts w:hint="default"/>
      </w:rPr>
    </w:lvl>
    <w:lvl w:ilvl="8" w:tentative="0">
      <w:start w:val="1"/>
      <w:numFmt w:val="lowerLetter"/>
      <w:lvlText w:val="%9."/>
      <w:lvlJc w:val="left"/>
      <w:pPr>
        <w:tabs>
          <w:tab w:val="left" w:pos="3780"/>
        </w:tabs>
        <w:ind w:left="3780" w:leftChars="0" w:hanging="420" w:firstLineChars="0"/>
      </w:pPr>
      <w:rPr>
        <w:rFonts w:hint="default"/>
      </w:rPr>
    </w:lvl>
  </w:abstractNum>
  <w:abstractNum w:abstractNumId="9">
    <w:nsid w:val="FE6ED000"/>
    <w:multiLevelType w:val="singleLevel"/>
    <w:tmpl w:val="FE6ED000"/>
    <w:lvl w:ilvl="0" w:tentative="0">
      <w:start w:val="1"/>
      <w:numFmt w:val="decimal"/>
      <w:suff w:val="space"/>
      <w:lvlText w:val="(%1)"/>
      <w:lvlJc w:val="left"/>
    </w:lvl>
  </w:abstractNum>
  <w:abstractNum w:abstractNumId="10">
    <w:nsid w:val="121E7642"/>
    <w:multiLevelType w:val="singleLevel"/>
    <w:tmpl w:val="121E7642"/>
    <w:lvl w:ilvl="0" w:tentative="0">
      <w:start w:val="1"/>
      <w:numFmt w:val="decimal"/>
      <w:suff w:val="space"/>
      <w:lvlText w:val="(%1)"/>
      <w:lvlJc w:val="left"/>
    </w:lvl>
  </w:abstractNum>
  <w:abstractNum w:abstractNumId="11">
    <w:nsid w:val="18FC0DB5"/>
    <w:multiLevelType w:val="singleLevel"/>
    <w:tmpl w:val="18FC0DB5"/>
    <w:lvl w:ilvl="0" w:tentative="0">
      <w:start w:val="1"/>
      <w:numFmt w:val="decimal"/>
      <w:suff w:val="space"/>
      <w:lvlText w:val="(%1)"/>
      <w:lvlJc w:val="left"/>
    </w:lvl>
  </w:abstractNum>
  <w:abstractNum w:abstractNumId="12">
    <w:nsid w:val="1F7540F0"/>
    <w:multiLevelType w:val="singleLevel"/>
    <w:tmpl w:val="1F7540F0"/>
    <w:lvl w:ilvl="0" w:tentative="0">
      <w:start w:val="1"/>
      <w:numFmt w:val="decimal"/>
      <w:suff w:val="space"/>
      <w:lvlText w:val="(%1)"/>
      <w:lvlJc w:val="left"/>
    </w:lvl>
  </w:abstractNum>
  <w:abstractNum w:abstractNumId="13">
    <w:nsid w:val="3568FF2C"/>
    <w:multiLevelType w:val="singleLevel"/>
    <w:tmpl w:val="3568FF2C"/>
    <w:lvl w:ilvl="0" w:tentative="0">
      <w:start w:val="1"/>
      <w:numFmt w:val="decimal"/>
      <w:suff w:val="space"/>
      <w:lvlText w:val="(%1)"/>
      <w:lvlJc w:val="left"/>
    </w:lvl>
  </w:abstractNum>
  <w:abstractNum w:abstractNumId="14">
    <w:nsid w:val="3D0702D4"/>
    <w:multiLevelType w:val="multilevel"/>
    <w:tmpl w:val="3D0702D4"/>
    <w:lvl w:ilvl="0" w:tentative="0">
      <w:start w:val="6"/>
      <w:numFmt w:val="decimal"/>
      <w:lvlText w:val="%1"/>
      <w:lvlJc w:val="left"/>
      <w:pPr>
        <w:ind w:left="450" w:hanging="450"/>
      </w:pPr>
      <w:rPr>
        <w:rFonts w:hint="default"/>
      </w:rPr>
    </w:lvl>
    <w:lvl w:ilvl="1" w:tentative="0">
      <w:start w:val="5"/>
      <w:numFmt w:val="decimal"/>
      <w:lvlText w:val="%1.%2"/>
      <w:lvlJc w:val="left"/>
      <w:pPr>
        <w:ind w:left="1142" w:hanging="720"/>
      </w:pPr>
      <w:rPr>
        <w:rFonts w:hint="default"/>
      </w:rPr>
    </w:lvl>
    <w:lvl w:ilvl="2" w:tentative="0">
      <w:start w:val="1"/>
      <w:numFmt w:val="decimal"/>
      <w:lvlText w:val="%1.%2.%3"/>
      <w:lvlJc w:val="left"/>
      <w:pPr>
        <w:ind w:left="1564" w:hanging="720"/>
      </w:pPr>
      <w:rPr>
        <w:rFonts w:hint="default"/>
      </w:rPr>
    </w:lvl>
    <w:lvl w:ilvl="3" w:tentative="0">
      <w:start w:val="1"/>
      <w:numFmt w:val="decimal"/>
      <w:lvlText w:val="%1.%2.%3.%4"/>
      <w:lvlJc w:val="left"/>
      <w:pPr>
        <w:ind w:left="2346" w:hanging="1080"/>
      </w:pPr>
      <w:rPr>
        <w:rFonts w:hint="default"/>
      </w:rPr>
    </w:lvl>
    <w:lvl w:ilvl="4" w:tentative="0">
      <w:start w:val="1"/>
      <w:numFmt w:val="decimal"/>
      <w:lvlText w:val="%1.%2.%3.%4.%5"/>
      <w:lvlJc w:val="left"/>
      <w:pPr>
        <w:ind w:left="3128" w:hanging="1440"/>
      </w:pPr>
      <w:rPr>
        <w:rFonts w:hint="default"/>
      </w:rPr>
    </w:lvl>
    <w:lvl w:ilvl="5" w:tentative="0">
      <w:start w:val="1"/>
      <w:numFmt w:val="decimal"/>
      <w:lvlText w:val="%1.%2.%3.%4.%5.%6"/>
      <w:lvlJc w:val="left"/>
      <w:pPr>
        <w:ind w:left="3910" w:hanging="1800"/>
      </w:pPr>
      <w:rPr>
        <w:rFonts w:hint="default"/>
      </w:rPr>
    </w:lvl>
    <w:lvl w:ilvl="6" w:tentative="0">
      <w:start w:val="1"/>
      <w:numFmt w:val="decimal"/>
      <w:lvlText w:val="%1.%2.%3.%4.%5.%6.%7"/>
      <w:lvlJc w:val="left"/>
      <w:pPr>
        <w:ind w:left="4692" w:hanging="2160"/>
      </w:pPr>
      <w:rPr>
        <w:rFonts w:hint="default"/>
      </w:rPr>
    </w:lvl>
    <w:lvl w:ilvl="7" w:tentative="0">
      <w:start w:val="1"/>
      <w:numFmt w:val="decimal"/>
      <w:lvlText w:val="%1.%2.%3.%4.%5.%6.%7.%8"/>
      <w:lvlJc w:val="left"/>
      <w:pPr>
        <w:ind w:left="5114" w:hanging="2160"/>
      </w:pPr>
      <w:rPr>
        <w:rFonts w:hint="default"/>
      </w:rPr>
    </w:lvl>
    <w:lvl w:ilvl="8" w:tentative="0">
      <w:start w:val="1"/>
      <w:numFmt w:val="decimal"/>
      <w:lvlText w:val="%1.%2.%3.%4.%5.%6.%7.%8.%9"/>
      <w:lvlJc w:val="left"/>
      <w:pPr>
        <w:ind w:left="5896" w:hanging="2520"/>
      </w:pPr>
      <w:rPr>
        <w:rFonts w:hint="default"/>
      </w:rPr>
    </w:lvl>
  </w:abstractNum>
  <w:abstractNum w:abstractNumId="15">
    <w:nsid w:val="4170E34F"/>
    <w:multiLevelType w:val="singleLevel"/>
    <w:tmpl w:val="4170E34F"/>
    <w:lvl w:ilvl="0" w:tentative="0">
      <w:start w:val="1"/>
      <w:numFmt w:val="decimal"/>
      <w:suff w:val="space"/>
      <w:lvlText w:val="(%1)"/>
      <w:lvlJc w:val="left"/>
    </w:lvl>
  </w:abstractNum>
  <w:abstractNum w:abstractNumId="16">
    <w:nsid w:val="4C1EBAA1"/>
    <w:multiLevelType w:val="singleLevel"/>
    <w:tmpl w:val="4C1EBAA1"/>
    <w:lvl w:ilvl="0" w:tentative="0">
      <w:start w:val="1"/>
      <w:numFmt w:val="decimal"/>
      <w:suff w:val="space"/>
      <w:lvlText w:val="(%1)"/>
      <w:lvlJc w:val="left"/>
    </w:lvl>
  </w:abstractNum>
  <w:abstractNum w:abstractNumId="17">
    <w:nsid w:val="53045B1C"/>
    <w:multiLevelType w:val="singleLevel"/>
    <w:tmpl w:val="53045B1C"/>
    <w:lvl w:ilvl="0" w:tentative="0">
      <w:start w:val="1"/>
      <w:numFmt w:val="decimal"/>
      <w:suff w:val="space"/>
      <w:lvlText w:val="(%1)"/>
      <w:lvlJc w:val="left"/>
    </w:lvl>
  </w:abstractNum>
  <w:abstractNum w:abstractNumId="18">
    <w:nsid w:val="588970A9"/>
    <w:multiLevelType w:val="singleLevel"/>
    <w:tmpl w:val="588970A9"/>
    <w:lvl w:ilvl="0" w:tentative="0">
      <w:start w:val="1"/>
      <w:numFmt w:val="decimal"/>
      <w:suff w:val="space"/>
      <w:lvlText w:val="(%1)"/>
      <w:lvlJc w:val="left"/>
    </w:lvl>
  </w:abstractNum>
  <w:abstractNum w:abstractNumId="19">
    <w:nsid w:val="6D9DEB2C"/>
    <w:multiLevelType w:val="singleLevel"/>
    <w:tmpl w:val="6D9DEB2C"/>
    <w:lvl w:ilvl="0" w:tentative="0">
      <w:start w:val="1"/>
      <w:numFmt w:val="decimal"/>
      <w:suff w:val="space"/>
      <w:lvlText w:val="(%1)"/>
      <w:lvlJc w:val="left"/>
    </w:lvl>
  </w:abstractNum>
  <w:num w:numId="1">
    <w:abstractNumId w:val="14"/>
  </w:num>
  <w:num w:numId="2">
    <w:abstractNumId w:val="12"/>
  </w:num>
  <w:num w:numId="3">
    <w:abstractNumId w:val="5"/>
  </w:num>
  <w:num w:numId="4">
    <w:abstractNumId w:val="9"/>
  </w:num>
  <w:num w:numId="5">
    <w:abstractNumId w:val="0"/>
  </w:num>
  <w:num w:numId="6">
    <w:abstractNumId w:val="11"/>
  </w:num>
  <w:num w:numId="7">
    <w:abstractNumId w:val="8"/>
  </w:num>
  <w:num w:numId="8">
    <w:abstractNumId w:val="3"/>
  </w:num>
  <w:num w:numId="9">
    <w:abstractNumId w:val="18"/>
  </w:num>
  <w:num w:numId="10">
    <w:abstractNumId w:val="15"/>
  </w:num>
  <w:num w:numId="11">
    <w:abstractNumId w:val="6"/>
  </w:num>
  <w:num w:numId="12">
    <w:abstractNumId w:val="4"/>
  </w:num>
  <w:num w:numId="13">
    <w:abstractNumId w:val="19"/>
  </w:num>
  <w:num w:numId="14">
    <w:abstractNumId w:val="16"/>
  </w:num>
  <w:num w:numId="15">
    <w:abstractNumId w:val="10"/>
  </w:num>
  <w:num w:numId="16">
    <w:abstractNumId w:val="7"/>
  </w:num>
  <w:num w:numId="17">
    <w:abstractNumId w:val="17"/>
  </w:num>
  <w:num w:numId="18">
    <w:abstractNumId w:val="13"/>
  </w:num>
  <w:num w:numId="19">
    <w:abstractNumId w:val="1"/>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Y4ODA3NDA2MmFiM2QxN2FlNWY0MmUyN2IxM2FiNTcifQ=="/>
  </w:docVars>
  <w:rsids>
    <w:rsidRoot w:val="00000000"/>
    <w:rsid w:val="001B529D"/>
    <w:rsid w:val="0462603D"/>
    <w:rsid w:val="0B8026D6"/>
    <w:rsid w:val="10D3740C"/>
    <w:rsid w:val="1526476E"/>
    <w:rsid w:val="16040719"/>
    <w:rsid w:val="16421E79"/>
    <w:rsid w:val="1A5B6C04"/>
    <w:rsid w:val="219F1A53"/>
    <w:rsid w:val="23EE3F4C"/>
    <w:rsid w:val="24561B4D"/>
    <w:rsid w:val="2DD96135"/>
    <w:rsid w:val="2EF47947"/>
    <w:rsid w:val="30C9346B"/>
    <w:rsid w:val="34BB68B1"/>
    <w:rsid w:val="368315AB"/>
    <w:rsid w:val="369E5551"/>
    <w:rsid w:val="38E02DEB"/>
    <w:rsid w:val="3A0B7117"/>
    <w:rsid w:val="403672B8"/>
    <w:rsid w:val="405864FD"/>
    <w:rsid w:val="41CA5F89"/>
    <w:rsid w:val="42F55024"/>
    <w:rsid w:val="46254224"/>
    <w:rsid w:val="4DFE5471"/>
    <w:rsid w:val="4FE85264"/>
    <w:rsid w:val="527E3DD3"/>
    <w:rsid w:val="563F375A"/>
    <w:rsid w:val="57711FE2"/>
    <w:rsid w:val="581E5D66"/>
    <w:rsid w:val="587A7983"/>
    <w:rsid w:val="59E965BA"/>
    <w:rsid w:val="5A481690"/>
    <w:rsid w:val="5E8728F4"/>
    <w:rsid w:val="60A30358"/>
    <w:rsid w:val="62A34E87"/>
    <w:rsid w:val="64DD0CB7"/>
    <w:rsid w:val="6685748C"/>
    <w:rsid w:val="6A7A213F"/>
    <w:rsid w:val="6C8B3000"/>
    <w:rsid w:val="6FB81A0E"/>
    <w:rsid w:val="78C45258"/>
    <w:rsid w:val="79197413"/>
    <w:rsid w:val="7A23485A"/>
    <w:rsid w:val="7ACC26B9"/>
    <w:rsid w:val="7BD046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0">
    <w:name w:val="Default Paragraph Font"/>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5">
    <w:name w:val="Normal Indent"/>
    <w:basedOn w:val="1"/>
    <w:autoRedefine/>
    <w:qFormat/>
    <w:uiPriority w:val="0"/>
    <w:pPr>
      <w:widowControl w:val="0"/>
      <w:autoSpaceDE w:val="0"/>
      <w:autoSpaceDN w:val="0"/>
      <w:adjustRightInd w:val="0"/>
      <w:ind w:firstLine="420"/>
    </w:pPr>
    <w:rPr>
      <w:rFonts w:hAnsi="Times New Roman" w:cs="Times New Roman"/>
      <w:kern w:val="2"/>
    </w:rPr>
  </w:style>
  <w:style w:type="paragraph" w:styleId="6">
    <w:name w:val="Plain Text"/>
    <w:basedOn w:val="1"/>
    <w:next w:val="1"/>
    <w:autoRedefine/>
    <w:qFormat/>
    <w:uiPriority w:val="0"/>
    <w:rPr>
      <w:rFonts w:hAnsi="Courier New" w:cs="Times New Roman"/>
      <w:sz w:val="20"/>
      <w:szCs w:val="20"/>
    </w:rPr>
  </w:style>
  <w:style w:type="paragraph" w:styleId="7">
    <w:name w:val="footer"/>
    <w:basedOn w:val="1"/>
    <w:autoRedefine/>
    <w:unhideWhenUsed/>
    <w:qFormat/>
    <w:uiPriority w:val="99"/>
    <w:pPr>
      <w:widowControl w:val="0"/>
      <w:tabs>
        <w:tab w:val="center" w:pos="4153"/>
        <w:tab w:val="right" w:pos="8306"/>
      </w:tabs>
      <w:snapToGrid w:val="0"/>
    </w:pPr>
    <w:rPr>
      <w:rFonts w:ascii="Times New Roman" w:hAnsi="Times New Roman" w:cs="Times New Roman"/>
      <w:kern w:val="2"/>
      <w:sz w:val="18"/>
      <w:szCs w:val="18"/>
    </w:rPr>
  </w:style>
  <w:style w:type="paragraph" w:styleId="8">
    <w:name w:val="header"/>
    <w:basedOn w:val="1"/>
    <w:autoRedefine/>
    <w:unhideWhenUsed/>
    <w:qFormat/>
    <w:uiPriority w:val="99"/>
    <w:pPr>
      <w:widowControl w:val="0"/>
      <w:pBdr>
        <w:bottom w:val="single" w:color="auto" w:sz="6" w:space="1"/>
      </w:pBdr>
      <w:tabs>
        <w:tab w:val="center" w:pos="4153"/>
        <w:tab w:val="right" w:pos="8306"/>
      </w:tabs>
      <w:snapToGrid w:val="0"/>
      <w:jc w:val="center"/>
    </w:pPr>
    <w:rPr>
      <w:rFonts w:ascii="Times New Roman" w:hAnsi="Times New Roman" w:cs="Times New Roman"/>
      <w:kern w:val="2"/>
      <w:sz w:val="18"/>
      <w:szCs w:val="18"/>
    </w:rPr>
  </w:style>
  <w:style w:type="character" w:styleId="11">
    <w:name w:val="page number"/>
    <w:autoRedefine/>
    <w:qFormat/>
    <w:uiPriority w:val="0"/>
  </w:style>
  <w:style w:type="paragraph" w:styleId="12">
    <w:name w:val="List Paragraph"/>
    <w:basedOn w:val="1"/>
    <w:autoRedefine/>
    <w:qFormat/>
    <w:uiPriority w:val="34"/>
    <w:pPr>
      <w:widowControl w:val="0"/>
      <w:ind w:firstLine="420" w:firstLineChars="200"/>
      <w:jc w:val="both"/>
    </w:pPr>
    <w:rPr>
      <w:rFonts w:ascii="Calibri" w:hAnsi="Calibri" w:cstheme="minorBidi"/>
      <w:kern w:val="2"/>
      <w:sz w:val="21"/>
      <w:szCs w:val="22"/>
    </w:rPr>
  </w:style>
  <w:style w:type="paragraph" w:customStyle="1" w:styleId="13">
    <w:name w:val="列出段落1"/>
    <w:basedOn w:val="1"/>
    <w:autoRedefine/>
    <w:qFormat/>
    <w:uiPriority w:val="99"/>
    <w:pPr>
      <w:widowControl w:val="0"/>
      <w:ind w:firstLine="420" w:firstLineChars="200"/>
      <w:jc w:val="both"/>
    </w:pPr>
    <w:rPr>
      <w:rFonts w:ascii="Calibri" w:hAnsi="Calibri"/>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29</Pages>
  <Words>9123</Words>
  <Characters>9610</Characters>
  <Lines>0</Lines>
  <Paragraphs>0</Paragraphs>
  <TotalTime>2</TotalTime>
  <ScaleCrop>false</ScaleCrop>
  <LinksUpToDate>false</LinksUpToDate>
  <CharactersWithSpaces>10183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41028</dc:creator>
  <cp:lastModifiedBy>易烊千玺得不到的女子</cp:lastModifiedBy>
  <cp:lastPrinted>2024-03-01T02:24:00Z</cp:lastPrinted>
  <dcterms:modified xsi:type="dcterms:W3CDTF">2025-05-15T02:08:28Z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22A7BA59204D43CB97F6D4967B1CE12D_13</vt:lpwstr>
  </property>
  <property fmtid="{D5CDD505-2E9C-101B-9397-08002B2CF9AE}" pid="4" name="KSOTemplateDocerSaveRecord">
    <vt:lpwstr>eyJoZGlkIjoiZDk1ZGJmYmExNTFmODMzNDUzZmZlNThjYjJjOWRjZjQiLCJ1c2VySWQiOiI0MTkxMTAxMTEifQ==</vt:lpwstr>
  </property>
</Properties>
</file>