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F8" w:rsidRPr="004A310A" w:rsidRDefault="009805F8" w:rsidP="009805F8">
      <w:pPr>
        <w:jc w:val="center"/>
        <w:rPr>
          <w:rFonts w:asciiTheme="minorEastAsia" w:eastAsiaTheme="minorEastAsia" w:hAnsiTheme="minorEastAsia"/>
          <w:b/>
          <w:sz w:val="36"/>
        </w:rPr>
      </w:pPr>
      <w:bookmarkStart w:id="0" w:name="_Toc136350758"/>
      <w:r w:rsidRPr="004A310A">
        <w:rPr>
          <w:rFonts w:asciiTheme="minorEastAsia" w:eastAsiaTheme="minorEastAsia" w:hAnsiTheme="minorEastAsia"/>
          <w:b/>
          <w:sz w:val="36"/>
        </w:rPr>
        <w:t xml:space="preserve">第五章   </w:t>
      </w:r>
      <w:r w:rsidRPr="004A310A">
        <w:rPr>
          <w:rFonts w:asciiTheme="minorEastAsia" w:eastAsiaTheme="minorEastAsia" w:hAnsiTheme="minorEastAsia" w:hint="eastAsia"/>
          <w:b/>
          <w:sz w:val="36"/>
        </w:rPr>
        <w:t>采购需求</w:t>
      </w:r>
      <w:bookmarkEnd w:id="0"/>
    </w:p>
    <w:p w:rsidR="009805F8" w:rsidRPr="004A310A" w:rsidRDefault="009805F8" w:rsidP="009805F8">
      <w:pPr>
        <w:spacing w:line="360" w:lineRule="auto"/>
        <w:rPr>
          <w:rFonts w:asciiTheme="minorEastAsia" w:eastAsiaTheme="minorEastAsia" w:hAnsiTheme="minorEastAsia" w:cs="仿宋"/>
          <w:b/>
          <w:sz w:val="28"/>
          <w:szCs w:val="28"/>
        </w:rPr>
      </w:pPr>
      <w:r w:rsidRPr="004A310A">
        <w:rPr>
          <w:rFonts w:asciiTheme="minorEastAsia" w:eastAsiaTheme="minorEastAsia" w:hAnsiTheme="minorEastAsia" w:cs="仿宋" w:hint="eastAsia"/>
          <w:b/>
          <w:sz w:val="28"/>
          <w:szCs w:val="28"/>
        </w:rPr>
        <w:t>一、 采购标的（简要服务内容及数量）</w:t>
      </w:r>
    </w:p>
    <w:p w:rsidR="009805F8" w:rsidRPr="004A310A" w:rsidRDefault="009805F8" w:rsidP="009805F8">
      <w:pPr>
        <w:spacing w:line="360" w:lineRule="auto"/>
        <w:ind w:firstLineChars="200" w:firstLine="482"/>
        <w:rPr>
          <w:rFonts w:asciiTheme="minorEastAsia" w:eastAsiaTheme="minorEastAsia" w:hAnsiTheme="minorEastAsia" w:cs="仿宋"/>
          <w:b/>
          <w:sz w:val="24"/>
          <w:szCs w:val="28"/>
        </w:rPr>
      </w:pPr>
      <w:r w:rsidRPr="004A310A">
        <w:rPr>
          <w:rFonts w:asciiTheme="minorEastAsia" w:eastAsiaTheme="minorEastAsia" w:hAnsiTheme="minorEastAsia" w:cs="仿宋" w:hint="eastAsia"/>
          <w:b/>
          <w:sz w:val="24"/>
          <w:szCs w:val="28"/>
        </w:rPr>
        <w:t>1. 采购标的</w:t>
      </w:r>
    </w:p>
    <w:p w:rsidR="009805F8" w:rsidRPr="004A310A" w:rsidRDefault="009805F8" w:rsidP="009805F8">
      <w:pPr>
        <w:spacing w:line="360" w:lineRule="auto"/>
        <w:ind w:firstLineChars="200" w:firstLine="480"/>
        <w:rPr>
          <w:rFonts w:asciiTheme="minorEastAsia" w:eastAsiaTheme="minorEastAsia" w:hAnsiTheme="minorEastAsia" w:cs="仿宋"/>
          <w:sz w:val="24"/>
          <w:szCs w:val="28"/>
        </w:rPr>
      </w:pPr>
      <w:r w:rsidRPr="004A310A">
        <w:rPr>
          <w:rFonts w:asciiTheme="minorEastAsia" w:eastAsiaTheme="minorEastAsia" w:hAnsiTheme="minorEastAsia" w:cs="仿宋" w:hint="eastAsia"/>
          <w:sz w:val="24"/>
          <w:szCs w:val="28"/>
        </w:rPr>
        <w:t>大兴区殡仪馆2025年火化炉维修项目，由中标人完成对一号炉、二号炉、三号炉、七号炉、十号炉进行维修及垃圾处理工作，对五号炉进行大修及垃圾处理工作，对设备整体保养等。</w:t>
      </w:r>
    </w:p>
    <w:p w:rsidR="009805F8" w:rsidRPr="004A310A" w:rsidRDefault="009805F8" w:rsidP="009805F8">
      <w:pPr>
        <w:spacing w:line="360" w:lineRule="auto"/>
        <w:ind w:firstLineChars="200" w:firstLine="480"/>
        <w:rPr>
          <w:rFonts w:asciiTheme="minorEastAsia" w:eastAsiaTheme="minorEastAsia" w:hAnsiTheme="minorEastAsia" w:cs="仿宋"/>
          <w:sz w:val="24"/>
          <w:szCs w:val="28"/>
        </w:rPr>
      </w:pPr>
      <w:r w:rsidRPr="004A310A">
        <w:rPr>
          <w:rFonts w:asciiTheme="minorEastAsia" w:eastAsiaTheme="minorEastAsia" w:hAnsiTheme="minorEastAsia" w:cs="仿宋" w:hint="eastAsia"/>
          <w:sz w:val="24"/>
          <w:szCs w:val="28"/>
        </w:rPr>
        <w:t>标的及数量</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655"/>
        <w:gridCol w:w="1780"/>
        <w:gridCol w:w="1197"/>
        <w:gridCol w:w="1134"/>
        <w:gridCol w:w="2163"/>
      </w:tblGrid>
      <w:tr w:rsidR="009805F8" w:rsidRPr="004A310A" w:rsidTr="00D21B8E">
        <w:trPr>
          <w:jc w:val="center"/>
        </w:trPr>
        <w:tc>
          <w:tcPr>
            <w:tcW w:w="1679" w:type="dxa"/>
            <w:vAlign w:val="center"/>
          </w:tcPr>
          <w:p w:rsidR="009805F8" w:rsidRPr="004A310A" w:rsidRDefault="009805F8" w:rsidP="00D21B8E">
            <w:pPr>
              <w:spacing w:line="560" w:lineRule="exact"/>
              <w:jc w:val="center"/>
              <w:rPr>
                <w:rFonts w:ascii="宋体" w:hAnsi="宋体"/>
                <w:b/>
                <w:sz w:val="24"/>
              </w:rPr>
            </w:pPr>
            <w:r w:rsidRPr="004A310A">
              <w:rPr>
                <w:rFonts w:ascii="宋体" w:hAnsi="宋体" w:hint="eastAsia"/>
                <w:b/>
                <w:sz w:val="24"/>
              </w:rPr>
              <w:t>标的名称</w:t>
            </w:r>
          </w:p>
        </w:tc>
        <w:tc>
          <w:tcPr>
            <w:tcW w:w="1655" w:type="dxa"/>
            <w:vAlign w:val="center"/>
          </w:tcPr>
          <w:p w:rsidR="009805F8" w:rsidRPr="004A310A" w:rsidRDefault="009805F8" w:rsidP="00D21B8E">
            <w:pPr>
              <w:spacing w:line="560" w:lineRule="exact"/>
              <w:jc w:val="center"/>
              <w:rPr>
                <w:rFonts w:ascii="宋体" w:hAnsi="宋体"/>
                <w:b/>
                <w:sz w:val="24"/>
              </w:rPr>
            </w:pPr>
            <w:r w:rsidRPr="004A310A">
              <w:rPr>
                <w:rFonts w:ascii="宋体" w:hAnsi="宋体" w:hint="eastAsia"/>
                <w:b/>
                <w:sz w:val="24"/>
              </w:rPr>
              <w:t>牌号商标</w:t>
            </w:r>
          </w:p>
        </w:tc>
        <w:tc>
          <w:tcPr>
            <w:tcW w:w="1780" w:type="dxa"/>
            <w:vAlign w:val="center"/>
          </w:tcPr>
          <w:p w:rsidR="009805F8" w:rsidRPr="004A310A" w:rsidRDefault="009805F8" w:rsidP="00D21B8E">
            <w:pPr>
              <w:spacing w:line="560" w:lineRule="exact"/>
              <w:jc w:val="center"/>
              <w:rPr>
                <w:rFonts w:ascii="宋体" w:hAnsi="宋体"/>
                <w:b/>
                <w:sz w:val="24"/>
              </w:rPr>
            </w:pPr>
            <w:r w:rsidRPr="004A310A">
              <w:rPr>
                <w:rFonts w:ascii="宋体" w:hAnsi="宋体" w:hint="eastAsia"/>
                <w:b/>
                <w:sz w:val="24"/>
              </w:rPr>
              <w:t>生产厂家</w:t>
            </w:r>
          </w:p>
        </w:tc>
        <w:tc>
          <w:tcPr>
            <w:tcW w:w="1197" w:type="dxa"/>
            <w:vAlign w:val="center"/>
          </w:tcPr>
          <w:p w:rsidR="009805F8" w:rsidRPr="004A310A" w:rsidRDefault="009805F8" w:rsidP="00D21B8E">
            <w:pPr>
              <w:spacing w:line="560" w:lineRule="exact"/>
              <w:jc w:val="center"/>
              <w:rPr>
                <w:rFonts w:ascii="宋体" w:hAnsi="宋体"/>
                <w:b/>
                <w:sz w:val="24"/>
              </w:rPr>
            </w:pPr>
            <w:r w:rsidRPr="004A310A">
              <w:rPr>
                <w:rFonts w:ascii="宋体" w:hAnsi="宋体" w:hint="eastAsia"/>
                <w:b/>
                <w:sz w:val="24"/>
              </w:rPr>
              <w:t>计量单位</w:t>
            </w:r>
          </w:p>
        </w:tc>
        <w:tc>
          <w:tcPr>
            <w:tcW w:w="1134" w:type="dxa"/>
            <w:vAlign w:val="center"/>
          </w:tcPr>
          <w:p w:rsidR="009805F8" w:rsidRPr="004A310A" w:rsidRDefault="009805F8" w:rsidP="00D21B8E">
            <w:pPr>
              <w:spacing w:line="560" w:lineRule="exact"/>
              <w:jc w:val="center"/>
              <w:rPr>
                <w:rFonts w:ascii="宋体" w:hAnsi="宋体"/>
                <w:b/>
                <w:sz w:val="24"/>
              </w:rPr>
            </w:pPr>
            <w:r w:rsidRPr="004A310A">
              <w:rPr>
                <w:rFonts w:ascii="宋体" w:hAnsi="宋体" w:hint="eastAsia"/>
                <w:b/>
                <w:sz w:val="24"/>
              </w:rPr>
              <w:t>数量</w:t>
            </w:r>
          </w:p>
        </w:tc>
        <w:tc>
          <w:tcPr>
            <w:tcW w:w="2163" w:type="dxa"/>
            <w:vAlign w:val="center"/>
          </w:tcPr>
          <w:p w:rsidR="009805F8" w:rsidRPr="004A310A" w:rsidRDefault="009805F8" w:rsidP="00D21B8E">
            <w:pPr>
              <w:spacing w:line="560" w:lineRule="exact"/>
              <w:jc w:val="center"/>
              <w:rPr>
                <w:rFonts w:ascii="宋体" w:hAnsi="宋体"/>
                <w:b/>
                <w:sz w:val="24"/>
              </w:rPr>
            </w:pPr>
            <w:r w:rsidRPr="004A310A">
              <w:rPr>
                <w:rFonts w:ascii="宋体" w:hAnsi="宋体" w:hint="eastAsia"/>
                <w:b/>
                <w:sz w:val="24"/>
              </w:rPr>
              <w:t>备注</w:t>
            </w:r>
          </w:p>
        </w:tc>
      </w:tr>
      <w:tr w:rsidR="009805F8" w:rsidRPr="004A310A" w:rsidTr="00D21B8E">
        <w:trPr>
          <w:trHeight w:val="618"/>
          <w:jc w:val="center"/>
        </w:trPr>
        <w:tc>
          <w:tcPr>
            <w:tcW w:w="1679" w:type="dxa"/>
            <w:vAlign w:val="center"/>
          </w:tcPr>
          <w:p w:rsidR="009805F8" w:rsidRPr="004A310A" w:rsidRDefault="009805F8" w:rsidP="00D21B8E">
            <w:pPr>
              <w:spacing w:line="560" w:lineRule="exact"/>
              <w:jc w:val="center"/>
              <w:rPr>
                <w:rFonts w:ascii="宋体" w:hAnsi="宋体"/>
                <w:sz w:val="24"/>
              </w:rPr>
            </w:pPr>
            <w:r w:rsidRPr="004A310A">
              <w:rPr>
                <w:rFonts w:ascii="宋体" w:hAnsi="宋体" w:hint="eastAsia"/>
                <w:sz w:val="24"/>
              </w:rPr>
              <w:t>火化炉大修</w:t>
            </w:r>
          </w:p>
        </w:tc>
        <w:tc>
          <w:tcPr>
            <w:tcW w:w="1655" w:type="dxa"/>
            <w:vAlign w:val="center"/>
          </w:tcPr>
          <w:p w:rsidR="009805F8" w:rsidRPr="004A310A" w:rsidRDefault="009805F8" w:rsidP="00D21B8E">
            <w:pPr>
              <w:spacing w:line="560" w:lineRule="exact"/>
              <w:jc w:val="center"/>
              <w:rPr>
                <w:rFonts w:ascii="宋体" w:hAnsi="宋体"/>
                <w:sz w:val="24"/>
              </w:rPr>
            </w:pPr>
            <w:r w:rsidRPr="004A310A">
              <w:rPr>
                <w:rFonts w:ascii="宋体" w:hAnsi="宋体"/>
                <w:sz w:val="24"/>
              </w:rPr>
              <w:t>华傲牌</w:t>
            </w:r>
          </w:p>
        </w:tc>
        <w:tc>
          <w:tcPr>
            <w:tcW w:w="1780" w:type="dxa"/>
            <w:vAlign w:val="center"/>
          </w:tcPr>
          <w:p w:rsidR="009805F8" w:rsidRPr="004A310A" w:rsidRDefault="009805F8" w:rsidP="00D21B8E">
            <w:pPr>
              <w:spacing w:line="560" w:lineRule="exact"/>
              <w:jc w:val="center"/>
              <w:rPr>
                <w:rFonts w:ascii="宋体" w:hAnsi="宋体"/>
                <w:sz w:val="24"/>
              </w:rPr>
            </w:pPr>
            <w:r w:rsidRPr="004A310A">
              <w:rPr>
                <w:rFonts w:ascii="宋体" w:hAnsi="宋体"/>
                <w:sz w:val="24"/>
              </w:rPr>
              <w:t>安徽安华</w:t>
            </w:r>
          </w:p>
        </w:tc>
        <w:tc>
          <w:tcPr>
            <w:tcW w:w="1197" w:type="dxa"/>
            <w:vAlign w:val="center"/>
          </w:tcPr>
          <w:p w:rsidR="009805F8" w:rsidRPr="004A310A" w:rsidRDefault="009805F8" w:rsidP="00D21B8E">
            <w:pPr>
              <w:spacing w:line="560" w:lineRule="exact"/>
              <w:jc w:val="center"/>
              <w:rPr>
                <w:rFonts w:ascii="宋体" w:hAnsi="宋体"/>
                <w:sz w:val="24"/>
              </w:rPr>
            </w:pPr>
            <w:r w:rsidRPr="004A310A">
              <w:rPr>
                <w:rFonts w:ascii="宋体" w:hAnsi="宋体" w:hint="eastAsia"/>
                <w:sz w:val="24"/>
              </w:rPr>
              <w:t>套</w:t>
            </w:r>
          </w:p>
        </w:tc>
        <w:tc>
          <w:tcPr>
            <w:tcW w:w="1134" w:type="dxa"/>
            <w:vAlign w:val="center"/>
          </w:tcPr>
          <w:p w:rsidR="009805F8" w:rsidRPr="004A310A" w:rsidRDefault="009805F8" w:rsidP="00D21B8E">
            <w:pPr>
              <w:spacing w:line="560" w:lineRule="exact"/>
              <w:jc w:val="center"/>
              <w:rPr>
                <w:rFonts w:ascii="宋体" w:hAnsi="宋体"/>
                <w:sz w:val="24"/>
              </w:rPr>
            </w:pPr>
            <w:r w:rsidRPr="004A310A">
              <w:rPr>
                <w:rFonts w:ascii="宋体" w:hAnsi="宋体" w:hint="eastAsia"/>
                <w:sz w:val="24"/>
              </w:rPr>
              <w:t>1</w:t>
            </w:r>
          </w:p>
        </w:tc>
        <w:tc>
          <w:tcPr>
            <w:tcW w:w="2163" w:type="dxa"/>
            <w:vAlign w:val="center"/>
          </w:tcPr>
          <w:p w:rsidR="009805F8" w:rsidRPr="004A310A" w:rsidRDefault="009805F8" w:rsidP="00D21B8E">
            <w:pPr>
              <w:adjustRightInd w:val="0"/>
              <w:snapToGrid w:val="0"/>
              <w:spacing w:line="560" w:lineRule="exact"/>
              <w:jc w:val="center"/>
              <w:rPr>
                <w:color w:val="000000"/>
                <w:sz w:val="24"/>
              </w:rPr>
            </w:pPr>
            <w:r w:rsidRPr="004A310A">
              <w:rPr>
                <w:rFonts w:hint="eastAsia"/>
                <w:color w:val="000000"/>
                <w:sz w:val="24"/>
              </w:rPr>
              <w:t>5</w:t>
            </w:r>
            <w:r w:rsidRPr="004A310A">
              <w:rPr>
                <w:rFonts w:hint="eastAsia"/>
                <w:color w:val="000000"/>
                <w:sz w:val="24"/>
              </w:rPr>
              <w:t>号</w:t>
            </w:r>
          </w:p>
        </w:tc>
      </w:tr>
      <w:tr w:rsidR="009805F8" w:rsidRPr="004A310A" w:rsidTr="00D21B8E">
        <w:trPr>
          <w:trHeight w:val="618"/>
          <w:jc w:val="center"/>
        </w:trPr>
        <w:tc>
          <w:tcPr>
            <w:tcW w:w="1679" w:type="dxa"/>
            <w:vAlign w:val="center"/>
          </w:tcPr>
          <w:p w:rsidR="009805F8" w:rsidRPr="004A310A" w:rsidRDefault="009805F8" w:rsidP="00D21B8E">
            <w:pPr>
              <w:spacing w:line="560" w:lineRule="exact"/>
              <w:jc w:val="center"/>
              <w:rPr>
                <w:rFonts w:ascii="宋体" w:hAnsi="宋体"/>
                <w:sz w:val="24"/>
              </w:rPr>
            </w:pPr>
            <w:r w:rsidRPr="004A310A">
              <w:rPr>
                <w:rFonts w:ascii="宋体" w:hAnsi="宋体" w:hint="eastAsia"/>
                <w:sz w:val="24"/>
              </w:rPr>
              <w:t>火化炉中修</w:t>
            </w:r>
          </w:p>
        </w:tc>
        <w:tc>
          <w:tcPr>
            <w:tcW w:w="1655" w:type="dxa"/>
            <w:vAlign w:val="center"/>
          </w:tcPr>
          <w:p w:rsidR="009805F8" w:rsidRPr="004A310A" w:rsidRDefault="009805F8" w:rsidP="00D21B8E">
            <w:pPr>
              <w:spacing w:line="560" w:lineRule="exact"/>
              <w:jc w:val="center"/>
              <w:rPr>
                <w:rFonts w:ascii="宋体" w:hAnsi="宋体"/>
                <w:sz w:val="24"/>
              </w:rPr>
            </w:pPr>
            <w:r w:rsidRPr="004A310A">
              <w:rPr>
                <w:rFonts w:ascii="宋体" w:hAnsi="宋体"/>
                <w:sz w:val="24"/>
              </w:rPr>
              <w:t>华傲牌</w:t>
            </w:r>
          </w:p>
        </w:tc>
        <w:tc>
          <w:tcPr>
            <w:tcW w:w="1780" w:type="dxa"/>
            <w:vAlign w:val="center"/>
          </w:tcPr>
          <w:p w:rsidR="009805F8" w:rsidRPr="004A310A" w:rsidRDefault="009805F8" w:rsidP="00D21B8E">
            <w:pPr>
              <w:spacing w:line="560" w:lineRule="exact"/>
              <w:jc w:val="center"/>
              <w:rPr>
                <w:rFonts w:ascii="宋体" w:hAnsi="宋体"/>
                <w:sz w:val="24"/>
              </w:rPr>
            </w:pPr>
            <w:r w:rsidRPr="004A310A">
              <w:rPr>
                <w:rFonts w:ascii="宋体" w:hAnsi="宋体"/>
                <w:sz w:val="24"/>
              </w:rPr>
              <w:t>安徽安华</w:t>
            </w:r>
          </w:p>
        </w:tc>
        <w:tc>
          <w:tcPr>
            <w:tcW w:w="1197" w:type="dxa"/>
            <w:vAlign w:val="center"/>
          </w:tcPr>
          <w:p w:rsidR="009805F8" w:rsidRPr="004A310A" w:rsidRDefault="009805F8" w:rsidP="00D21B8E">
            <w:pPr>
              <w:spacing w:line="560" w:lineRule="exact"/>
              <w:jc w:val="center"/>
              <w:rPr>
                <w:rFonts w:ascii="宋体" w:hAnsi="宋体"/>
                <w:sz w:val="24"/>
              </w:rPr>
            </w:pPr>
            <w:r w:rsidRPr="004A310A">
              <w:rPr>
                <w:rFonts w:ascii="宋体" w:hAnsi="宋体" w:hint="eastAsia"/>
                <w:sz w:val="24"/>
              </w:rPr>
              <w:t>套</w:t>
            </w:r>
          </w:p>
        </w:tc>
        <w:tc>
          <w:tcPr>
            <w:tcW w:w="1134" w:type="dxa"/>
            <w:vAlign w:val="center"/>
          </w:tcPr>
          <w:p w:rsidR="009805F8" w:rsidRPr="004A310A" w:rsidRDefault="009805F8" w:rsidP="00D21B8E">
            <w:pPr>
              <w:spacing w:line="560" w:lineRule="exact"/>
              <w:jc w:val="center"/>
              <w:rPr>
                <w:rFonts w:ascii="宋体" w:hAnsi="宋体"/>
                <w:sz w:val="24"/>
              </w:rPr>
            </w:pPr>
            <w:r w:rsidRPr="004A310A">
              <w:rPr>
                <w:rFonts w:ascii="宋体" w:hAnsi="宋体" w:hint="eastAsia"/>
                <w:sz w:val="24"/>
              </w:rPr>
              <w:t>5</w:t>
            </w:r>
          </w:p>
        </w:tc>
        <w:tc>
          <w:tcPr>
            <w:tcW w:w="2163" w:type="dxa"/>
            <w:vAlign w:val="center"/>
          </w:tcPr>
          <w:p w:rsidR="009805F8" w:rsidRPr="004A310A" w:rsidRDefault="009805F8" w:rsidP="00D21B8E">
            <w:pPr>
              <w:adjustRightInd w:val="0"/>
              <w:snapToGrid w:val="0"/>
              <w:spacing w:line="560" w:lineRule="exact"/>
              <w:jc w:val="center"/>
              <w:rPr>
                <w:color w:val="000000"/>
                <w:sz w:val="24"/>
              </w:rPr>
            </w:pPr>
            <w:r w:rsidRPr="004A310A">
              <w:rPr>
                <w:rFonts w:hint="eastAsia"/>
                <w:color w:val="000000"/>
                <w:sz w:val="24"/>
              </w:rPr>
              <w:t>1</w:t>
            </w:r>
            <w:r w:rsidRPr="004A310A">
              <w:rPr>
                <w:rFonts w:hint="eastAsia"/>
                <w:color w:val="000000"/>
                <w:sz w:val="24"/>
              </w:rPr>
              <w:t>、</w:t>
            </w:r>
            <w:r w:rsidRPr="004A310A">
              <w:rPr>
                <w:rFonts w:hint="eastAsia"/>
                <w:color w:val="000000"/>
                <w:sz w:val="24"/>
              </w:rPr>
              <w:t>2</w:t>
            </w:r>
            <w:r w:rsidRPr="004A310A">
              <w:rPr>
                <w:rFonts w:hint="eastAsia"/>
                <w:color w:val="000000"/>
                <w:sz w:val="24"/>
              </w:rPr>
              <w:t>、</w:t>
            </w:r>
            <w:r w:rsidRPr="004A310A">
              <w:rPr>
                <w:rFonts w:hint="eastAsia"/>
                <w:color w:val="000000"/>
                <w:sz w:val="24"/>
              </w:rPr>
              <w:t>3</w:t>
            </w:r>
            <w:r w:rsidRPr="004A310A">
              <w:rPr>
                <w:rFonts w:hint="eastAsia"/>
                <w:color w:val="000000"/>
                <w:sz w:val="24"/>
              </w:rPr>
              <w:t>、</w:t>
            </w:r>
            <w:r w:rsidRPr="004A310A">
              <w:rPr>
                <w:rFonts w:hint="eastAsia"/>
                <w:color w:val="000000"/>
                <w:sz w:val="24"/>
              </w:rPr>
              <w:t>7</w:t>
            </w:r>
            <w:r w:rsidRPr="004A310A">
              <w:rPr>
                <w:rFonts w:hint="eastAsia"/>
                <w:color w:val="000000"/>
                <w:sz w:val="24"/>
              </w:rPr>
              <w:t>、</w:t>
            </w:r>
            <w:r w:rsidRPr="004A310A">
              <w:rPr>
                <w:rFonts w:hint="eastAsia"/>
                <w:color w:val="000000"/>
                <w:sz w:val="24"/>
              </w:rPr>
              <w:t>10</w:t>
            </w:r>
            <w:r w:rsidRPr="004A310A">
              <w:rPr>
                <w:rFonts w:hint="eastAsia"/>
                <w:color w:val="000000"/>
                <w:sz w:val="24"/>
              </w:rPr>
              <w:t>号</w:t>
            </w:r>
          </w:p>
        </w:tc>
      </w:tr>
    </w:tbl>
    <w:p w:rsidR="009805F8" w:rsidRPr="004A310A" w:rsidRDefault="009805F8" w:rsidP="009805F8">
      <w:pPr>
        <w:spacing w:line="360" w:lineRule="auto"/>
        <w:ind w:firstLineChars="200" w:firstLine="480"/>
        <w:rPr>
          <w:rFonts w:asciiTheme="minorEastAsia" w:eastAsiaTheme="minorEastAsia" w:hAnsiTheme="minorEastAsia" w:cs="仿宋"/>
          <w:sz w:val="24"/>
          <w:szCs w:val="28"/>
        </w:rPr>
      </w:pPr>
      <w:r w:rsidRPr="004A310A">
        <w:rPr>
          <w:rFonts w:asciiTheme="minorEastAsia" w:eastAsiaTheme="minorEastAsia" w:hAnsiTheme="minorEastAsia" w:cs="仿宋" w:hint="eastAsia"/>
          <w:sz w:val="24"/>
          <w:szCs w:val="28"/>
        </w:rPr>
        <w:t xml:space="preserve"> </w:t>
      </w:r>
    </w:p>
    <w:p w:rsidR="009805F8" w:rsidRPr="004A310A" w:rsidRDefault="009805F8" w:rsidP="009805F8">
      <w:pPr>
        <w:spacing w:line="360" w:lineRule="auto"/>
        <w:ind w:firstLineChars="200" w:firstLine="482"/>
        <w:rPr>
          <w:rFonts w:asciiTheme="minorEastAsia" w:eastAsiaTheme="minorEastAsia" w:hAnsiTheme="minorEastAsia" w:cs="仿宋"/>
          <w:b/>
          <w:sz w:val="24"/>
          <w:szCs w:val="28"/>
        </w:rPr>
      </w:pPr>
      <w:r w:rsidRPr="004A310A">
        <w:rPr>
          <w:rFonts w:asciiTheme="minorEastAsia" w:eastAsiaTheme="minorEastAsia" w:hAnsiTheme="minorEastAsia" w:cs="仿宋" w:hint="eastAsia"/>
          <w:b/>
          <w:sz w:val="24"/>
          <w:szCs w:val="28"/>
        </w:rPr>
        <w:t>2. 项目背景/项目概述</w:t>
      </w:r>
    </w:p>
    <w:p w:rsidR="009805F8" w:rsidRPr="004A310A" w:rsidRDefault="009805F8" w:rsidP="009805F8">
      <w:pPr>
        <w:spacing w:line="360" w:lineRule="auto"/>
        <w:ind w:firstLineChars="200" w:firstLine="480"/>
        <w:rPr>
          <w:rFonts w:asciiTheme="minorEastAsia" w:eastAsiaTheme="minorEastAsia" w:hAnsiTheme="minorEastAsia" w:cs="仿宋"/>
          <w:sz w:val="24"/>
          <w:szCs w:val="28"/>
        </w:rPr>
      </w:pPr>
      <w:r w:rsidRPr="004A310A">
        <w:rPr>
          <w:rFonts w:asciiTheme="minorEastAsia" w:eastAsiaTheme="minorEastAsia" w:hAnsiTheme="minorEastAsia" w:cs="仿宋" w:hint="eastAsia"/>
          <w:sz w:val="24"/>
          <w:szCs w:val="28"/>
        </w:rPr>
        <w:t>大兴区殡仪馆是公益性质的殡仪服务单位，是民政为民服务的重要窗口，殡葬服务具有行业的特殊性，所使用的火化炉专用设备也具有特殊性，确保在火化过程中火化设备正常运行、顺利完成火化任务是体现对逝者尊重和保证社会和谐稳定的基本要求。</w:t>
      </w:r>
    </w:p>
    <w:p w:rsidR="009805F8" w:rsidRPr="004A310A" w:rsidRDefault="009805F8" w:rsidP="009805F8">
      <w:pPr>
        <w:spacing w:line="360" w:lineRule="auto"/>
        <w:ind w:firstLineChars="200" w:firstLine="480"/>
        <w:rPr>
          <w:rFonts w:asciiTheme="minorEastAsia" w:eastAsiaTheme="minorEastAsia" w:hAnsiTheme="minorEastAsia" w:cs="仿宋"/>
          <w:sz w:val="24"/>
          <w:szCs w:val="28"/>
        </w:rPr>
      </w:pPr>
      <w:r w:rsidRPr="004A310A">
        <w:rPr>
          <w:rFonts w:asciiTheme="minorEastAsia" w:eastAsiaTheme="minorEastAsia" w:hAnsiTheme="minorEastAsia" w:cs="仿宋"/>
          <w:sz w:val="24"/>
          <w:szCs w:val="28"/>
        </w:rPr>
        <w:t>项目预算金额：</w:t>
      </w:r>
      <w:r w:rsidRPr="004A310A">
        <w:rPr>
          <w:rFonts w:asciiTheme="minorEastAsia" w:eastAsiaTheme="minorEastAsia" w:hAnsiTheme="minorEastAsia" w:cs="仿宋" w:hint="eastAsia"/>
          <w:sz w:val="24"/>
          <w:szCs w:val="28"/>
        </w:rPr>
        <w:t>135</w:t>
      </w:r>
      <w:r w:rsidRPr="004A310A">
        <w:rPr>
          <w:rFonts w:asciiTheme="minorEastAsia" w:eastAsiaTheme="minorEastAsia" w:hAnsiTheme="minorEastAsia" w:cs="仿宋"/>
          <w:sz w:val="24"/>
          <w:szCs w:val="28"/>
        </w:rPr>
        <w:t>万元、项目最高限价（如有）：</w:t>
      </w:r>
      <w:r w:rsidRPr="004A310A">
        <w:rPr>
          <w:rFonts w:asciiTheme="minorEastAsia" w:eastAsiaTheme="minorEastAsia" w:hAnsiTheme="minorEastAsia" w:cs="仿宋" w:hint="eastAsia"/>
          <w:sz w:val="24"/>
          <w:szCs w:val="28"/>
        </w:rPr>
        <w:t>135</w:t>
      </w:r>
      <w:r w:rsidRPr="004A310A">
        <w:rPr>
          <w:rFonts w:asciiTheme="minorEastAsia" w:eastAsiaTheme="minorEastAsia" w:hAnsiTheme="minorEastAsia" w:cs="仿宋"/>
          <w:sz w:val="24"/>
          <w:szCs w:val="28"/>
        </w:rPr>
        <w:t>万元</w:t>
      </w:r>
      <w:r w:rsidRPr="004A310A">
        <w:rPr>
          <w:rFonts w:asciiTheme="minorEastAsia" w:eastAsiaTheme="minorEastAsia" w:hAnsiTheme="minorEastAsia" w:cs="仿宋" w:hint="eastAsia"/>
          <w:sz w:val="24"/>
          <w:szCs w:val="28"/>
        </w:rPr>
        <w:t>。</w:t>
      </w:r>
    </w:p>
    <w:p w:rsidR="009805F8" w:rsidRPr="004A310A" w:rsidRDefault="009805F8" w:rsidP="009805F8">
      <w:pPr>
        <w:spacing w:line="360" w:lineRule="auto"/>
        <w:rPr>
          <w:rFonts w:asciiTheme="minorEastAsia" w:eastAsiaTheme="minorEastAsia" w:hAnsiTheme="minorEastAsia" w:cs="仿宋"/>
          <w:b/>
          <w:sz w:val="28"/>
          <w:szCs w:val="28"/>
        </w:rPr>
      </w:pPr>
      <w:r w:rsidRPr="004A310A">
        <w:rPr>
          <w:rFonts w:asciiTheme="minorEastAsia" w:eastAsiaTheme="minorEastAsia" w:hAnsiTheme="minorEastAsia" w:cs="仿宋" w:hint="eastAsia"/>
          <w:b/>
          <w:sz w:val="28"/>
          <w:szCs w:val="28"/>
        </w:rPr>
        <w:t>二、商务要求</w:t>
      </w:r>
    </w:p>
    <w:p w:rsidR="009805F8" w:rsidRPr="004A310A" w:rsidRDefault="009805F8" w:rsidP="009805F8">
      <w:pPr>
        <w:pStyle w:val="a0"/>
        <w:spacing w:line="360" w:lineRule="auto"/>
        <w:ind w:firstLine="211"/>
        <w:rPr>
          <w:rFonts w:asciiTheme="minorEastAsia" w:eastAsiaTheme="minorEastAsia" w:hAnsiTheme="minorEastAsia"/>
          <w:b/>
        </w:rPr>
      </w:pPr>
      <w:r w:rsidRPr="004A310A">
        <w:rPr>
          <w:rFonts w:asciiTheme="minorEastAsia" w:eastAsiaTheme="minorEastAsia" w:hAnsiTheme="minorEastAsia" w:hint="eastAsia"/>
          <w:b/>
        </w:rPr>
        <w:t>1. 交付（实施）的时间（期限）和地点（范围）</w:t>
      </w:r>
    </w:p>
    <w:p w:rsidR="009805F8" w:rsidRPr="004A310A" w:rsidRDefault="009805F8" w:rsidP="009805F8">
      <w:pPr>
        <w:pStyle w:val="a0"/>
        <w:spacing w:line="360" w:lineRule="auto"/>
        <w:ind w:firstLine="210"/>
        <w:rPr>
          <w:rFonts w:asciiTheme="minorEastAsia" w:eastAsiaTheme="minorEastAsia" w:hAnsiTheme="minorEastAsia"/>
        </w:rPr>
      </w:pPr>
      <w:r w:rsidRPr="004A310A">
        <w:rPr>
          <w:rFonts w:asciiTheme="minorEastAsia" w:eastAsiaTheme="minorEastAsia" w:hAnsiTheme="minorEastAsia" w:hint="eastAsia"/>
        </w:rPr>
        <w:t>合同履行期限：自2025年6月1日起至2025年12月31日止；</w:t>
      </w:r>
    </w:p>
    <w:p w:rsidR="009805F8" w:rsidRPr="004A310A" w:rsidRDefault="009805F8" w:rsidP="009805F8">
      <w:pPr>
        <w:pStyle w:val="a0"/>
        <w:spacing w:line="360" w:lineRule="auto"/>
        <w:ind w:firstLine="210"/>
        <w:rPr>
          <w:rFonts w:asciiTheme="minorEastAsia" w:eastAsiaTheme="minorEastAsia" w:hAnsiTheme="minorEastAsia"/>
        </w:rPr>
      </w:pPr>
      <w:r w:rsidRPr="004A310A">
        <w:rPr>
          <w:rFonts w:asciiTheme="minorEastAsia" w:eastAsiaTheme="minorEastAsia" w:hAnsiTheme="minorEastAsia" w:hint="eastAsia"/>
        </w:rPr>
        <w:t>实施地点：北京市大兴区殡仪馆，地址：北京市大兴区天堂河南京开路东；</w:t>
      </w:r>
    </w:p>
    <w:p w:rsidR="009805F8" w:rsidRPr="004A310A" w:rsidRDefault="009805F8" w:rsidP="009805F8">
      <w:pPr>
        <w:pStyle w:val="a0"/>
        <w:spacing w:line="360" w:lineRule="auto"/>
        <w:ind w:firstLine="211"/>
        <w:rPr>
          <w:rFonts w:asciiTheme="minorEastAsia" w:eastAsiaTheme="minorEastAsia" w:hAnsiTheme="minorEastAsia"/>
          <w:b/>
        </w:rPr>
      </w:pPr>
      <w:r w:rsidRPr="004A310A">
        <w:rPr>
          <w:rFonts w:asciiTheme="minorEastAsia" w:eastAsiaTheme="minorEastAsia" w:hAnsiTheme="minorEastAsia" w:hint="eastAsia"/>
          <w:b/>
        </w:rPr>
        <w:t>2. 付款方式</w:t>
      </w:r>
    </w:p>
    <w:p w:rsidR="009805F8" w:rsidRPr="004A310A" w:rsidRDefault="009805F8" w:rsidP="009805F8">
      <w:pPr>
        <w:spacing w:line="360" w:lineRule="auto"/>
        <w:ind w:firstLineChars="200" w:firstLine="480"/>
        <w:rPr>
          <w:rFonts w:asciiTheme="minorEastAsia" w:eastAsiaTheme="minorEastAsia" w:hAnsiTheme="minorEastAsia" w:cs="仿宋"/>
          <w:sz w:val="24"/>
          <w:szCs w:val="28"/>
        </w:rPr>
      </w:pPr>
      <w:r w:rsidRPr="004A310A">
        <w:rPr>
          <w:rFonts w:asciiTheme="minorEastAsia" w:eastAsiaTheme="minorEastAsia" w:hAnsiTheme="minorEastAsia" w:cs="仿宋" w:hint="eastAsia"/>
          <w:sz w:val="24"/>
          <w:szCs w:val="28"/>
        </w:rPr>
        <w:t>合同签订后，甲方支付合同总价款的50%作为首付款，乙方按照合同约定及甲方要求将产品维修完毕并安装调试完成经甲方书面验收通过后，甲方向乙方支付合同总价款的45%；保修期满并经甲方书面确认无误后，甲方向乙方支付剩余款项。</w:t>
      </w:r>
    </w:p>
    <w:p w:rsidR="009805F8" w:rsidRPr="004A310A" w:rsidRDefault="009805F8" w:rsidP="009805F8">
      <w:pPr>
        <w:pStyle w:val="a0"/>
        <w:spacing w:line="360" w:lineRule="auto"/>
        <w:ind w:firstLine="211"/>
        <w:rPr>
          <w:rFonts w:asciiTheme="minorEastAsia" w:eastAsiaTheme="minorEastAsia" w:hAnsiTheme="minorEastAsia"/>
          <w:b/>
        </w:rPr>
      </w:pPr>
      <w:r w:rsidRPr="004A310A">
        <w:rPr>
          <w:rFonts w:asciiTheme="minorEastAsia" w:eastAsiaTheme="minorEastAsia" w:hAnsiTheme="minorEastAsia" w:hint="eastAsia"/>
          <w:b/>
        </w:rPr>
        <w:t>3. 售后服务（质保期）</w:t>
      </w:r>
    </w:p>
    <w:p w:rsidR="009805F8" w:rsidRPr="004A310A" w:rsidRDefault="009805F8" w:rsidP="009805F8">
      <w:pPr>
        <w:pStyle w:val="a0"/>
        <w:spacing w:line="360" w:lineRule="auto"/>
        <w:ind w:firstLineChars="200"/>
        <w:rPr>
          <w:rFonts w:asciiTheme="minorEastAsia" w:eastAsiaTheme="minorEastAsia" w:hAnsiTheme="minorEastAsia"/>
          <w:b/>
        </w:rPr>
      </w:pPr>
      <w:r w:rsidRPr="004A310A">
        <w:rPr>
          <w:rFonts w:asciiTheme="minorEastAsia" w:eastAsiaTheme="minorEastAsia" w:hAnsiTheme="minorEastAsia" w:hint="eastAsia"/>
        </w:rPr>
        <w:lastRenderedPageBreak/>
        <w:t>本维修服务质保期为六个月，自供应商维修安装调试完成后并经采购人最终书面验收通过交付使用之日起计算。供应商应按法律、行政法规或国家关于维修服务质量保修的有关规定，对交付采购人使用的维修后产品在质量保修期内承担质量保修责任。保修期内如发生质量问题，供应商须无偿履行保修责任。</w:t>
      </w:r>
    </w:p>
    <w:p w:rsidR="009805F8" w:rsidRPr="004A310A" w:rsidRDefault="009805F8" w:rsidP="009805F8">
      <w:pPr>
        <w:spacing w:line="360" w:lineRule="auto"/>
        <w:rPr>
          <w:rFonts w:asciiTheme="minorEastAsia" w:eastAsiaTheme="minorEastAsia" w:hAnsiTheme="minorEastAsia" w:cs="仿宋"/>
          <w:b/>
          <w:sz w:val="28"/>
          <w:szCs w:val="28"/>
        </w:rPr>
      </w:pPr>
      <w:r w:rsidRPr="004A310A">
        <w:rPr>
          <w:rFonts w:asciiTheme="minorEastAsia" w:eastAsiaTheme="minorEastAsia" w:hAnsiTheme="minorEastAsia" w:cs="仿宋" w:hint="eastAsia"/>
          <w:b/>
          <w:sz w:val="28"/>
          <w:szCs w:val="28"/>
        </w:rPr>
        <w:t>三、 技术要求</w:t>
      </w:r>
    </w:p>
    <w:p w:rsidR="009805F8" w:rsidRPr="004A310A" w:rsidRDefault="009805F8" w:rsidP="009805F8">
      <w:pPr>
        <w:pStyle w:val="a0"/>
        <w:spacing w:line="360" w:lineRule="auto"/>
        <w:ind w:firstLine="211"/>
        <w:rPr>
          <w:rFonts w:asciiTheme="minorEastAsia" w:eastAsiaTheme="minorEastAsia" w:hAnsiTheme="minorEastAsia"/>
          <w:b/>
        </w:rPr>
      </w:pPr>
      <w:r w:rsidRPr="004A310A">
        <w:rPr>
          <w:rFonts w:asciiTheme="minorEastAsia" w:eastAsiaTheme="minorEastAsia" w:hAnsiTheme="minorEastAsia" w:hint="eastAsia"/>
          <w:b/>
        </w:rPr>
        <w:t>1. 基本要求</w:t>
      </w:r>
    </w:p>
    <w:p w:rsidR="009805F8" w:rsidRPr="004A310A" w:rsidRDefault="009805F8" w:rsidP="009805F8">
      <w:pPr>
        <w:pStyle w:val="a0"/>
        <w:spacing w:line="360" w:lineRule="auto"/>
        <w:ind w:firstLine="211"/>
        <w:rPr>
          <w:rFonts w:asciiTheme="minorEastAsia" w:eastAsiaTheme="minorEastAsia" w:hAnsiTheme="minorEastAsia"/>
          <w:b/>
        </w:rPr>
      </w:pPr>
      <w:r w:rsidRPr="004A310A">
        <w:rPr>
          <w:rFonts w:asciiTheme="minorEastAsia" w:eastAsiaTheme="minorEastAsia" w:hAnsiTheme="minorEastAsia" w:hint="eastAsia"/>
          <w:b/>
        </w:rPr>
        <w:t>1.1 采购标的需实现的功能或者目标</w:t>
      </w:r>
    </w:p>
    <w:p w:rsidR="009805F8" w:rsidRPr="004A310A" w:rsidRDefault="009805F8" w:rsidP="009805F8">
      <w:pPr>
        <w:pStyle w:val="a0"/>
        <w:spacing w:line="360" w:lineRule="auto"/>
        <w:ind w:firstLineChars="300" w:firstLine="630"/>
        <w:rPr>
          <w:rFonts w:asciiTheme="minorEastAsia" w:eastAsiaTheme="minorEastAsia" w:hAnsiTheme="minorEastAsia"/>
        </w:rPr>
      </w:pPr>
      <w:r w:rsidRPr="004A310A">
        <w:rPr>
          <w:rFonts w:asciiTheme="minorEastAsia" w:eastAsiaTheme="minorEastAsia" w:hAnsiTheme="minorEastAsia" w:hint="eastAsia"/>
        </w:rPr>
        <w:t>确保火化炉设备的正常运行，顺利完成火化任务。</w:t>
      </w:r>
    </w:p>
    <w:p w:rsidR="009805F8" w:rsidRPr="004A310A" w:rsidRDefault="009805F8" w:rsidP="009805F8">
      <w:pPr>
        <w:pStyle w:val="a0"/>
        <w:spacing w:line="360" w:lineRule="auto"/>
        <w:ind w:firstLine="211"/>
        <w:rPr>
          <w:rFonts w:asciiTheme="minorEastAsia" w:eastAsiaTheme="minorEastAsia" w:hAnsiTheme="minorEastAsia"/>
          <w:b/>
        </w:rPr>
      </w:pPr>
      <w:r w:rsidRPr="004A310A">
        <w:rPr>
          <w:rFonts w:asciiTheme="minorEastAsia" w:eastAsiaTheme="minorEastAsia" w:hAnsiTheme="minorEastAsia" w:hint="eastAsia"/>
          <w:b/>
        </w:rPr>
        <w:t>1.2 需执行的国家相关标准、行业标准、地方标准或者其他标准、规范</w:t>
      </w:r>
    </w:p>
    <w:p w:rsidR="009805F8" w:rsidRPr="004A310A" w:rsidRDefault="009805F8" w:rsidP="009805F8">
      <w:pPr>
        <w:pStyle w:val="a0"/>
        <w:spacing w:line="360" w:lineRule="auto"/>
        <w:ind w:firstLineChars="200"/>
        <w:rPr>
          <w:rFonts w:asciiTheme="minorEastAsia" w:eastAsiaTheme="minorEastAsia" w:hAnsiTheme="minorEastAsia"/>
        </w:rPr>
      </w:pPr>
      <w:r w:rsidRPr="004A310A">
        <w:rPr>
          <w:rFonts w:asciiTheme="minorEastAsia" w:eastAsiaTheme="minorEastAsia" w:hAnsiTheme="minorEastAsia" w:hint="eastAsia"/>
        </w:rPr>
        <w:t>符合国家相关标准、行业标准、地方标准或者其他标准、规范的要求。（如遇国家标准或行业标准、北京市地方标准对上述标准有更新或补充或新颁布标准的，应执行并达到该新的标准。）</w:t>
      </w:r>
    </w:p>
    <w:p w:rsidR="009805F8" w:rsidRPr="004A310A" w:rsidRDefault="009805F8" w:rsidP="009805F8">
      <w:pPr>
        <w:pStyle w:val="a0"/>
        <w:spacing w:line="360" w:lineRule="auto"/>
        <w:ind w:firstLineChars="200" w:firstLine="422"/>
        <w:rPr>
          <w:rFonts w:asciiTheme="minorEastAsia" w:eastAsiaTheme="minorEastAsia" w:hAnsiTheme="minorEastAsia"/>
          <w:b/>
        </w:rPr>
      </w:pPr>
      <w:r w:rsidRPr="004A310A">
        <w:rPr>
          <w:rFonts w:asciiTheme="minorEastAsia" w:eastAsiaTheme="minorEastAsia" w:hAnsiTheme="minorEastAsia" w:hint="eastAsia"/>
          <w:b/>
        </w:rPr>
        <w:t>2. 服务内容及要求</w:t>
      </w:r>
    </w:p>
    <w:p w:rsidR="009805F8" w:rsidRPr="004A310A" w:rsidRDefault="009805F8" w:rsidP="009805F8">
      <w:pPr>
        <w:pStyle w:val="a0"/>
        <w:spacing w:line="360" w:lineRule="auto"/>
        <w:ind w:firstLineChars="200" w:firstLine="422"/>
        <w:rPr>
          <w:rFonts w:asciiTheme="minorEastAsia" w:eastAsiaTheme="minorEastAsia" w:hAnsiTheme="minorEastAsia"/>
          <w:b/>
        </w:rPr>
      </w:pPr>
      <w:r w:rsidRPr="004A310A">
        <w:rPr>
          <w:rFonts w:asciiTheme="minorEastAsia" w:eastAsiaTheme="minorEastAsia" w:hAnsiTheme="minorEastAsia" w:hint="eastAsia"/>
          <w:b/>
        </w:rPr>
        <w:t>2.1 采购标的需满足的要求</w:t>
      </w:r>
    </w:p>
    <w:p w:rsidR="009805F8" w:rsidRPr="004A310A" w:rsidRDefault="009805F8" w:rsidP="009805F8">
      <w:pPr>
        <w:pStyle w:val="a0"/>
        <w:spacing w:line="360" w:lineRule="auto"/>
        <w:ind w:firstLineChars="200"/>
        <w:rPr>
          <w:rFonts w:asciiTheme="minorEastAsia" w:eastAsiaTheme="minorEastAsia" w:hAnsiTheme="minorEastAsia"/>
        </w:rPr>
      </w:pPr>
      <w:r w:rsidRPr="004A310A">
        <w:rPr>
          <w:rFonts w:asciiTheme="minorEastAsia" w:eastAsiaTheme="minorEastAsia" w:hAnsiTheme="minorEastAsia" w:hint="eastAsia"/>
        </w:rPr>
        <w:t>对一号炉、二号炉、三号炉、七号炉、十号炉中修，维修内容包括：修炉膛；更换部分耐火材料；添加保温材料；换轨道以下两层管；更换炉膛砖；更换炉顶刀口砖；排炉顶风管及炉膛风管；更换主燃烧器芯；更换烟道部分盖板；更换耐火炕面板；更换风门调节箱；更换台面举升机轨道轮；清理烟道及轨道内灰层；检修供油系统；检修供风系统；检修机械及电器系统；烘炉材料；维修垃圾处理。</w:t>
      </w:r>
    </w:p>
    <w:p w:rsidR="009805F8" w:rsidRPr="004A310A" w:rsidRDefault="009805F8" w:rsidP="009805F8">
      <w:pPr>
        <w:pStyle w:val="a0"/>
        <w:spacing w:line="360" w:lineRule="auto"/>
        <w:ind w:firstLineChars="200"/>
        <w:rPr>
          <w:rFonts w:asciiTheme="minorEastAsia" w:eastAsiaTheme="minorEastAsia" w:hAnsiTheme="minorEastAsia"/>
        </w:rPr>
      </w:pPr>
      <w:r w:rsidRPr="004A310A">
        <w:rPr>
          <w:rFonts w:asciiTheme="minorEastAsia" w:eastAsiaTheme="minorEastAsia" w:hAnsiTheme="minorEastAsia" w:hint="eastAsia"/>
        </w:rPr>
        <w:t>对五号炉进行大修，维修内容包括：修炉膛；更换耐火材料、保温材料，检修配电系统；供油系统、供风系统、控制系统等更换零配件及易损件；更换集热总成及炉顶及炉膛内喷管及喷嘴；清理烟道及轨道内灰层；对机械及电器进行维修更换；整体炉体全部拆除重建改造；更换全部热能回收管道、多次燃烧黑烟消除管道系统；更换高压鼓风机；更换耐火炕面板；更换主燃烧器嘴；更换侧枪总成；更换台面举升机轨道轮；更换台面举升机线排及耐高温拖链；更换风门调节箱；烘炉材料；管道及阀门改造；设备整体保养及垃圾处理等。</w:t>
      </w:r>
    </w:p>
    <w:p w:rsidR="009805F8" w:rsidRPr="004A310A" w:rsidRDefault="009805F8" w:rsidP="009805F8">
      <w:pPr>
        <w:pStyle w:val="a0"/>
        <w:spacing w:line="360" w:lineRule="auto"/>
        <w:ind w:firstLineChars="200" w:firstLine="422"/>
        <w:rPr>
          <w:rFonts w:asciiTheme="minorEastAsia" w:eastAsiaTheme="minorEastAsia" w:hAnsiTheme="minorEastAsia"/>
          <w:b/>
        </w:rPr>
      </w:pPr>
      <w:r w:rsidRPr="004A310A">
        <w:rPr>
          <w:rFonts w:asciiTheme="minorEastAsia" w:eastAsiaTheme="minorEastAsia" w:hAnsiTheme="minorEastAsia" w:hint="eastAsia"/>
          <w:b/>
        </w:rPr>
        <w:t>2.2 采购标的需满足的服务标准、期限、效率等要求</w:t>
      </w:r>
    </w:p>
    <w:p w:rsidR="009805F8" w:rsidRPr="004A310A" w:rsidRDefault="009805F8" w:rsidP="009805F8">
      <w:pPr>
        <w:pStyle w:val="a0"/>
        <w:spacing w:line="360" w:lineRule="auto"/>
        <w:ind w:firstLineChars="200"/>
        <w:rPr>
          <w:rFonts w:asciiTheme="minorEastAsia" w:eastAsiaTheme="minorEastAsia" w:hAnsiTheme="minorEastAsia"/>
        </w:rPr>
      </w:pPr>
      <w:r w:rsidRPr="004A310A">
        <w:rPr>
          <w:rFonts w:asciiTheme="minorEastAsia" w:eastAsiaTheme="minorEastAsia" w:hAnsiTheme="minorEastAsia" w:hint="eastAsia"/>
        </w:rPr>
        <w:lastRenderedPageBreak/>
        <w:t>及时按照大兴区殡仪馆的要求完成维修。</w:t>
      </w:r>
    </w:p>
    <w:p w:rsidR="009805F8" w:rsidRPr="004A310A" w:rsidRDefault="009805F8" w:rsidP="009805F8">
      <w:pPr>
        <w:pStyle w:val="a0"/>
        <w:spacing w:line="360" w:lineRule="auto"/>
        <w:ind w:firstLineChars="200" w:firstLine="422"/>
        <w:rPr>
          <w:rFonts w:asciiTheme="minorEastAsia" w:eastAsiaTheme="minorEastAsia" w:hAnsiTheme="minorEastAsia"/>
          <w:b/>
        </w:rPr>
      </w:pPr>
      <w:r w:rsidRPr="004A310A">
        <w:rPr>
          <w:rFonts w:asciiTheme="minorEastAsia" w:eastAsiaTheme="minorEastAsia" w:hAnsiTheme="minorEastAsia" w:hint="eastAsia"/>
          <w:b/>
        </w:rPr>
        <w:t>2.3 为落实政府采购政策需满足的要求</w:t>
      </w:r>
    </w:p>
    <w:p w:rsidR="009805F8" w:rsidRPr="004A310A" w:rsidRDefault="009805F8" w:rsidP="009805F8">
      <w:pPr>
        <w:pStyle w:val="a0"/>
        <w:spacing w:line="360" w:lineRule="auto"/>
        <w:ind w:firstLineChars="200"/>
        <w:rPr>
          <w:rFonts w:asciiTheme="minorEastAsia" w:eastAsiaTheme="minorEastAsia" w:hAnsiTheme="minorEastAsia"/>
        </w:rPr>
      </w:pPr>
      <w:r w:rsidRPr="004A310A">
        <w:rPr>
          <w:rFonts w:asciiTheme="minorEastAsia" w:eastAsiaTheme="minorEastAsia" w:hAnsiTheme="minorEastAsia" w:hint="eastAsia"/>
        </w:rPr>
        <w:t>2.3.1财政部关于调整优化节能产品、环境标志产品政府采购执行机制的通知（财库〔2019〕9号）；</w:t>
      </w:r>
    </w:p>
    <w:p w:rsidR="009805F8" w:rsidRPr="004A310A" w:rsidRDefault="009805F8" w:rsidP="009805F8">
      <w:pPr>
        <w:pStyle w:val="a0"/>
        <w:spacing w:line="360" w:lineRule="auto"/>
        <w:ind w:firstLineChars="200"/>
        <w:rPr>
          <w:rFonts w:asciiTheme="minorEastAsia" w:eastAsiaTheme="minorEastAsia" w:hAnsiTheme="minorEastAsia"/>
        </w:rPr>
      </w:pPr>
      <w:r w:rsidRPr="004A310A">
        <w:rPr>
          <w:rFonts w:asciiTheme="minorEastAsia" w:eastAsiaTheme="minorEastAsia" w:hAnsiTheme="minorEastAsia" w:hint="eastAsia"/>
        </w:rPr>
        <w:t>2.3.2依据“《国务院关于扶持小型微型企业健康发展的意见》（国发〔2014〕52号）”、“财政部 工业和信息化部关于印发《政府采购促进中小企业发展管理办法》的通知 (财库[2020]46号)”、“《财政部关于进一步加大政府采购支持中小企业力度的通知》（财库[2022]19号）”的采购政策；</w:t>
      </w:r>
    </w:p>
    <w:p w:rsidR="009805F8" w:rsidRPr="004A310A" w:rsidRDefault="009805F8" w:rsidP="009805F8">
      <w:pPr>
        <w:pStyle w:val="a0"/>
        <w:spacing w:line="360" w:lineRule="auto"/>
        <w:ind w:firstLineChars="200"/>
        <w:rPr>
          <w:rFonts w:asciiTheme="minorEastAsia" w:eastAsiaTheme="minorEastAsia" w:hAnsiTheme="minorEastAsia"/>
        </w:rPr>
      </w:pPr>
      <w:r w:rsidRPr="004A310A">
        <w:rPr>
          <w:rFonts w:asciiTheme="minorEastAsia" w:eastAsiaTheme="minorEastAsia" w:hAnsiTheme="minorEastAsia" w:hint="eastAsia"/>
        </w:rPr>
        <w:t>2.3.3依据“财政部 民政部 中国残疾人联合会关于促进残疾人就业政府采购政策的通知（京财采购[2017]2067号）”的采购政策；</w:t>
      </w:r>
    </w:p>
    <w:p w:rsidR="009805F8" w:rsidRPr="004A310A" w:rsidRDefault="009805F8" w:rsidP="009805F8">
      <w:pPr>
        <w:pStyle w:val="a0"/>
        <w:spacing w:line="360" w:lineRule="auto"/>
        <w:ind w:firstLineChars="200"/>
        <w:rPr>
          <w:rFonts w:asciiTheme="minorEastAsia" w:eastAsiaTheme="minorEastAsia" w:hAnsiTheme="minorEastAsia"/>
        </w:rPr>
      </w:pPr>
      <w:r w:rsidRPr="004A310A">
        <w:rPr>
          <w:rFonts w:asciiTheme="minorEastAsia" w:eastAsiaTheme="minorEastAsia" w:hAnsiTheme="minorEastAsia" w:hint="eastAsia"/>
        </w:rPr>
        <w:t>2.3.4依据“《财政部关于在政府采购活动中查询及使用信用记录有关问题的通知》（财库[2016]125号）”的采购政策；</w:t>
      </w:r>
    </w:p>
    <w:p w:rsidR="009805F8" w:rsidRPr="004A310A" w:rsidRDefault="009805F8" w:rsidP="009805F8">
      <w:pPr>
        <w:pStyle w:val="a0"/>
        <w:spacing w:line="360" w:lineRule="auto"/>
        <w:ind w:firstLineChars="200"/>
        <w:rPr>
          <w:rFonts w:asciiTheme="minorEastAsia" w:eastAsiaTheme="minorEastAsia" w:hAnsiTheme="minorEastAsia"/>
        </w:rPr>
      </w:pPr>
      <w:r w:rsidRPr="004A310A">
        <w:rPr>
          <w:rFonts w:asciiTheme="minorEastAsia" w:eastAsiaTheme="minorEastAsia" w:hAnsiTheme="minorEastAsia" w:hint="eastAsia"/>
        </w:rPr>
        <w:t>2.3.5依据“财政部关于印发《政府采购进口产品管理办法》的通知（财库[2007]119号）”的采购政策；</w:t>
      </w:r>
    </w:p>
    <w:p w:rsidR="009805F8" w:rsidRPr="004A310A" w:rsidRDefault="009805F8" w:rsidP="009805F8">
      <w:pPr>
        <w:pStyle w:val="a0"/>
        <w:spacing w:line="360" w:lineRule="auto"/>
        <w:ind w:firstLineChars="200"/>
        <w:rPr>
          <w:rFonts w:asciiTheme="minorEastAsia" w:eastAsiaTheme="minorEastAsia" w:hAnsiTheme="minorEastAsia"/>
        </w:rPr>
      </w:pPr>
      <w:r w:rsidRPr="004A310A">
        <w:rPr>
          <w:rFonts w:asciiTheme="minorEastAsia" w:eastAsiaTheme="minorEastAsia" w:hAnsiTheme="minorEastAsia" w:hint="eastAsia"/>
        </w:rPr>
        <w:t>2.3.6本项目采购本国货物和服务，扶持不发达地区和少数民族地区、促进监狱企业和中小企业发展，支持节能减排、环境保护。</w:t>
      </w:r>
    </w:p>
    <w:p w:rsidR="009805F8" w:rsidRPr="004A310A" w:rsidRDefault="009805F8" w:rsidP="009805F8">
      <w:pPr>
        <w:pStyle w:val="a0"/>
        <w:spacing w:line="360" w:lineRule="auto"/>
        <w:ind w:firstLineChars="200" w:firstLine="422"/>
        <w:rPr>
          <w:rFonts w:asciiTheme="minorEastAsia" w:eastAsiaTheme="minorEastAsia" w:hAnsiTheme="minorEastAsia"/>
          <w:b/>
        </w:rPr>
      </w:pPr>
      <w:r w:rsidRPr="004A310A">
        <w:rPr>
          <w:rFonts w:asciiTheme="minorEastAsia" w:eastAsiaTheme="minorEastAsia" w:hAnsiTheme="minorEastAsia" w:hint="eastAsia"/>
          <w:b/>
        </w:rPr>
        <w:t>2.4 采购标的的其他技术、服务等要求</w:t>
      </w:r>
    </w:p>
    <w:p w:rsidR="009805F8" w:rsidRPr="004A310A" w:rsidRDefault="009805F8" w:rsidP="009805F8">
      <w:pPr>
        <w:pStyle w:val="a0"/>
        <w:spacing w:line="360" w:lineRule="auto"/>
        <w:ind w:firstLineChars="200" w:firstLine="422"/>
        <w:rPr>
          <w:rFonts w:asciiTheme="minorEastAsia" w:eastAsiaTheme="minorEastAsia" w:hAnsiTheme="minorEastAsia"/>
          <w:b/>
        </w:rPr>
      </w:pPr>
      <w:r w:rsidRPr="004A310A">
        <w:rPr>
          <w:rFonts w:asciiTheme="minorEastAsia" w:eastAsiaTheme="minorEastAsia" w:hAnsiTheme="minorEastAsia" w:hint="eastAsia"/>
          <w:b/>
        </w:rPr>
        <w:t>保修规定</w:t>
      </w:r>
    </w:p>
    <w:p w:rsidR="009805F8" w:rsidRPr="004A310A" w:rsidRDefault="009805F8" w:rsidP="009805F8">
      <w:pPr>
        <w:pStyle w:val="a0"/>
        <w:spacing w:line="360" w:lineRule="auto"/>
        <w:ind w:firstLineChars="200"/>
        <w:rPr>
          <w:rFonts w:asciiTheme="minorEastAsia" w:eastAsiaTheme="minorEastAsia" w:hAnsiTheme="minorEastAsia"/>
        </w:rPr>
      </w:pPr>
      <w:r w:rsidRPr="004A310A">
        <w:rPr>
          <w:rFonts w:asciiTheme="minorEastAsia" w:eastAsiaTheme="minorEastAsia" w:hAnsiTheme="minorEastAsia" w:hint="eastAsia"/>
        </w:rPr>
        <w:t>2.4.1本维修服务质保期为六个月，自供应商维修安装调试完成后并经采购人最终书面验收通过交付使用之日起计算。供应商应按法律、行政法规或国家关于维修服务质量保修的有关规定，对交付采购人使用的维修后产品在质量保修期内承担质量保修责任。保修期内如发生质量问题，供应商须无偿履行保修责任。</w:t>
      </w:r>
    </w:p>
    <w:p w:rsidR="009805F8" w:rsidRPr="004A310A" w:rsidRDefault="009805F8" w:rsidP="009805F8">
      <w:pPr>
        <w:pStyle w:val="a0"/>
        <w:spacing w:line="360" w:lineRule="auto"/>
        <w:ind w:firstLineChars="200"/>
        <w:rPr>
          <w:rFonts w:asciiTheme="minorEastAsia" w:eastAsiaTheme="minorEastAsia" w:hAnsiTheme="minorEastAsia"/>
        </w:rPr>
      </w:pPr>
      <w:r w:rsidRPr="004A310A">
        <w:rPr>
          <w:rFonts w:asciiTheme="minorEastAsia" w:eastAsiaTheme="minorEastAsia" w:hAnsiTheme="minorEastAsia" w:hint="eastAsia"/>
        </w:rPr>
        <w:t>2.4.2质保期内，若维修后产品在质保期内出现任何质量问题，供应商应于接到采购人保养或维修通知后24小时内上门并修复故障。如现场不能排除故障，双方可协商解决，原则上修复时间不得超过3天。若供应商延迟履行保修义务，采购人有权另行委托第三方进行更换或维修，第三方所收取的相关费用由供应商承担，采购人因此所受全部损失由供应商负责赔偿。</w:t>
      </w:r>
    </w:p>
    <w:p w:rsidR="009805F8" w:rsidRPr="004A310A" w:rsidRDefault="009805F8" w:rsidP="009805F8">
      <w:pPr>
        <w:pStyle w:val="a0"/>
        <w:spacing w:line="360" w:lineRule="auto"/>
        <w:ind w:firstLineChars="200"/>
        <w:rPr>
          <w:rFonts w:asciiTheme="minorEastAsia" w:eastAsiaTheme="minorEastAsia" w:hAnsiTheme="minorEastAsia"/>
        </w:rPr>
      </w:pPr>
      <w:r w:rsidRPr="004A310A">
        <w:rPr>
          <w:rFonts w:asciiTheme="minorEastAsia" w:eastAsiaTheme="minorEastAsia" w:hAnsiTheme="minorEastAsia" w:hint="eastAsia"/>
        </w:rPr>
        <w:lastRenderedPageBreak/>
        <w:t>2.4.3供应商保证安装调试完毕后，在火化3000具遗体以内时，不得发生炉膛掉砖现象，否则，因掉砖引发的一切后果由供应商承担。且采购人有权要求供应商按照合同总价款的30%承担违约金并赔偿采购人由此造成的全部损失。</w:t>
      </w:r>
    </w:p>
    <w:p w:rsidR="009805F8" w:rsidRPr="004A310A" w:rsidRDefault="009805F8" w:rsidP="009805F8">
      <w:pPr>
        <w:pStyle w:val="a0"/>
        <w:spacing w:line="360" w:lineRule="auto"/>
        <w:ind w:firstLineChars="200" w:firstLine="422"/>
        <w:rPr>
          <w:rFonts w:asciiTheme="minorEastAsia" w:eastAsiaTheme="minorEastAsia" w:hAnsiTheme="minorEastAsia"/>
          <w:b/>
        </w:rPr>
      </w:pPr>
      <w:r w:rsidRPr="004A310A">
        <w:rPr>
          <w:rFonts w:asciiTheme="minorEastAsia" w:eastAsiaTheme="minorEastAsia" w:hAnsiTheme="minorEastAsia" w:hint="eastAsia"/>
          <w:b/>
        </w:rPr>
        <w:t>3. 验收标准</w:t>
      </w:r>
    </w:p>
    <w:p w:rsidR="009805F8" w:rsidRPr="004A310A" w:rsidRDefault="009805F8" w:rsidP="009805F8">
      <w:pPr>
        <w:pStyle w:val="a0"/>
        <w:spacing w:line="360" w:lineRule="auto"/>
        <w:ind w:firstLineChars="200"/>
        <w:rPr>
          <w:rFonts w:asciiTheme="minorEastAsia" w:eastAsiaTheme="minorEastAsia" w:hAnsiTheme="minorEastAsia"/>
        </w:rPr>
      </w:pPr>
      <w:r w:rsidRPr="004A310A">
        <w:rPr>
          <w:rFonts w:asciiTheme="minorEastAsia" w:eastAsiaTheme="minorEastAsia" w:hAnsiTheme="minorEastAsia" w:hint="eastAsia"/>
        </w:rPr>
        <w:t>3.1维修服务必须符合国家及行业的相关标准、规范及采购人要求，以此作为验收标准。上述标准不一致的，以严格的标准为准。供应商应对维修质量负责。</w:t>
      </w:r>
    </w:p>
    <w:p w:rsidR="009805F8" w:rsidRPr="004A310A" w:rsidRDefault="009805F8" w:rsidP="009805F8">
      <w:pPr>
        <w:pStyle w:val="a0"/>
        <w:spacing w:line="360" w:lineRule="auto"/>
        <w:ind w:firstLineChars="200"/>
        <w:rPr>
          <w:rFonts w:asciiTheme="minorEastAsia" w:eastAsiaTheme="minorEastAsia" w:hAnsiTheme="minorEastAsia"/>
        </w:rPr>
      </w:pPr>
      <w:r w:rsidRPr="004A310A">
        <w:rPr>
          <w:rFonts w:asciiTheme="minorEastAsia" w:eastAsiaTheme="minorEastAsia" w:hAnsiTheme="minorEastAsia" w:hint="eastAsia"/>
        </w:rPr>
        <w:t>3.2供应商应保证所维修产品经维修更换后完全符合合同规定的质量和性能的要求，同时确保维修后的产品经正常安装、正常运转和保养在其使用寿命期内应具有国家相关技术标准规定的性能。</w:t>
      </w:r>
    </w:p>
    <w:p w:rsidR="009805F8" w:rsidRPr="004A310A" w:rsidRDefault="009805F8" w:rsidP="009805F8">
      <w:pPr>
        <w:pStyle w:val="a0"/>
        <w:spacing w:line="360" w:lineRule="auto"/>
        <w:ind w:firstLineChars="200"/>
        <w:rPr>
          <w:rFonts w:asciiTheme="minorEastAsia" w:eastAsiaTheme="minorEastAsia" w:hAnsiTheme="minorEastAsia"/>
        </w:rPr>
      </w:pPr>
      <w:r w:rsidRPr="004A310A">
        <w:rPr>
          <w:rFonts w:asciiTheme="minorEastAsia" w:eastAsiaTheme="minorEastAsia" w:hAnsiTheme="minorEastAsia" w:hint="eastAsia"/>
        </w:rPr>
        <w:t>3.3如因供应商责任造成维修质量不合格或不能通过验收的，其返工费用由供应商承担，工期不顺延。</w:t>
      </w:r>
    </w:p>
    <w:p w:rsidR="009805F8" w:rsidRPr="004A310A" w:rsidRDefault="009805F8" w:rsidP="009805F8">
      <w:pPr>
        <w:pStyle w:val="a0"/>
        <w:spacing w:line="360" w:lineRule="auto"/>
        <w:ind w:firstLineChars="200"/>
        <w:rPr>
          <w:rFonts w:asciiTheme="minorEastAsia" w:eastAsiaTheme="minorEastAsia" w:hAnsiTheme="minorEastAsia"/>
        </w:rPr>
      </w:pPr>
      <w:r w:rsidRPr="004A310A">
        <w:rPr>
          <w:rFonts w:asciiTheme="minorEastAsia" w:eastAsiaTheme="minorEastAsia" w:hAnsiTheme="minorEastAsia" w:hint="eastAsia"/>
        </w:rPr>
        <w:t>3.4如因购入材料质量不合格而影响项目维修质量，其返工费用由供应商负责承担，工期不得顺延。</w:t>
      </w:r>
    </w:p>
    <w:p w:rsidR="009805F8" w:rsidRPr="004A310A" w:rsidRDefault="009805F8" w:rsidP="009805F8">
      <w:pPr>
        <w:pStyle w:val="a0"/>
        <w:spacing w:line="360" w:lineRule="auto"/>
        <w:ind w:firstLineChars="200"/>
        <w:rPr>
          <w:rFonts w:asciiTheme="minorEastAsia" w:eastAsiaTheme="minorEastAsia" w:hAnsiTheme="minorEastAsia"/>
        </w:rPr>
      </w:pPr>
      <w:r w:rsidRPr="004A310A">
        <w:rPr>
          <w:rFonts w:asciiTheme="minorEastAsia" w:eastAsiaTheme="minorEastAsia" w:hAnsiTheme="minorEastAsia" w:hint="eastAsia"/>
        </w:rPr>
        <w:t>3.5维修完毕的日期以采购人最后书面验收合格的日期为准。</w:t>
      </w:r>
    </w:p>
    <w:p w:rsidR="0047229F" w:rsidRPr="009805F8" w:rsidRDefault="0047229F" w:rsidP="009805F8">
      <w:bookmarkStart w:id="1" w:name="_GoBack"/>
      <w:bookmarkEnd w:id="1"/>
    </w:p>
    <w:sectPr w:rsidR="0047229F" w:rsidRPr="009805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47C" w:rsidRDefault="002B547C" w:rsidP="008A2757">
      <w:r>
        <w:separator/>
      </w:r>
    </w:p>
  </w:endnote>
  <w:endnote w:type="continuationSeparator" w:id="0">
    <w:p w:rsidR="002B547C" w:rsidRDefault="002B547C" w:rsidP="008A2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47C" w:rsidRDefault="002B547C" w:rsidP="008A2757">
      <w:r>
        <w:separator/>
      </w:r>
    </w:p>
  </w:footnote>
  <w:footnote w:type="continuationSeparator" w:id="0">
    <w:p w:rsidR="002B547C" w:rsidRDefault="002B547C" w:rsidP="008A27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268"/>
    <w:rsid w:val="002B547C"/>
    <w:rsid w:val="003C7F2B"/>
    <w:rsid w:val="0047229F"/>
    <w:rsid w:val="008A2757"/>
    <w:rsid w:val="00921268"/>
    <w:rsid w:val="00980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A2757"/>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A275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A2757"/>
    <w:rPr>
      <w:sz w:val="18"/>
      <w:szCs w:val="18"/>
    </w:rPr>
  </w:style>
  <w:style w:type="paragraph" w:styleId="a5">
    <w:name w:val="footer"/>
    <w:basedOn w:val="a"/>
    <w:link w:val="Char0"/>
    <w:uiPriority w:val="99"/>
    <w:unhideWhenUsed/>
    <w:rsid w:val="008A275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A2757"/>
    <w:rPr>
      <w:sz w:val="18"/>
      <w:szCs w:val="18"/>
    </w:rPr>
  </w:style>
  <w:style w:type="paragraph" w:styleId="a6">
    <w:name w:val="Body Text"/>
    <w:basedOn w:val="a"/>
    <w:link w:val="Char1"/>
    <w:uiPriority w:val="99"/>
    <w:semiHidden/>
    <w:unhideWhenUsed/>
    <w:rsid w:val="008A2757"/>
    <w:pPr>
      <w:spacing w:after="120"/>
    </w:pPr>
  </w:style>
  <w:style w:type="character" w:customStyle="1" w:styleId="Char1">
    <w:name w:val="正文文本 Char"/>
    <w:basedOn w:val="a1"/>
    <w:link w:val="a6"/>
    <w:uiPriority w:val="99"/>
    <w:semiHidden/>
    <w:rsid w:val="008A2757"/>
    <w:rPr>
      <w:rFonts w:ascii="Times New Roman" w:eastAsia="宋体" w:hAnsi="Times New Roman" w:cs="Times New Roman"/>
      <w:szCs w:val="24"/>
    </w:rPr>
  </w:style>
  <w:style w:type="paragraph" w:styleId="a0">
    <w:name w:val="Body Text First Indent"/>
    <w:basedOn w:val="a6"/>
    <w:link w:val="Char2"/>
    <w:uiPriority w:val="99"/>
    <w:semiHidden/>
    <w:unhideWhenUsed/>
    <w:rsid w:val="008A2757"/>
    <w:pPr>
      <w:ind w:firstLineChars="100" w:firstLine="420"/>
    </w:pPr>
  </w:style>
  <w:style w:type="character" w:customStyle="1" w:styleId="Char2">
    <w:name w:val="正文首行缩进 Char"/>
    <w:basedOn w:val="Char1"/>
    <w:link w:val="a0"/>
    <w:uiPriority w:val="99"/>
    <w:semiHidden/>
    <w:rsid w:val="008A2757"/>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A2757"/>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A275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A2757"/>
    <w:rPr>
      <w:sz w:val="18"/>
      <w:szCs w:val="18"/>
    </w:rPr>
  </w:style>
  <w:style w:type="paragraph" w:styleId="a5">
    <w:name w:val="footer"/>
    <w:basedOn w:val="a"/>
    <w:link w:val="Char0"/>
    <w:uiPriority w:val="99"/>
    <w:unhideWhenUsed/>
    <w:rsid w:val="008A275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A2757"/>
    <w:rPr>
      <w:sz w:val="18"/>
      <w:szCs w:val="18"/>
    </w:rPr>
  </w:style>
  <w:style w:type="paragraph" w:styleId="a6">
    <w:name w:val="Body Text"/>
    <w:basedOn w:val="a"/>
    <w:link w:val="Char1"/>
    <w:uiPriority w:val="99"/>
    <w:semiHidden/>
    <w:unhideWhenUsed/>
    <w:rsid w:val="008A2757"/>
    <w:pPr>
      <w:spacing w:after="120"/>
    </w:pPr>
  </w:style>
  <w:style w:type="character" w:customStyle="1" w:styleId="Char1">
    <w:name w:val="正文文本 Char"/>
    <w:basedOn w:val="a1"/>
    <w:link w:val="a6"/>
    <w:uiPriority w:val="99"/>
    <w:semiHidden/>
    <w:rsid w:val="008A2757"/>
    <w:rPr>
      <w:rFonts w:ascii="Times New Roman" w:eastAsia="宋体" w:hAnsi="Times New Roman" w:cs="Times New Roman"/>
      <w:szCs w:val="24"/>
    </w:rPr>
  </w:style>
  <w:style w:type="paragraph" w:styleId="a0">
    <w:name w:val="Body Text First Indent"/>
    <w:basedOn w:val="a6"/>
    <w:link w:val="Char2"/>
    <w:uiPriority w:val="99"/>
    <w:semiHidden/>
    <w:unhideWhenUsed/>
    <w:rsid w:val="008A2757"/>
    <w:pPr>
      <w:ind w:firstLineChars="100" w:firstLine="420"/>
    </w:pPr>
  </w:style>
  <w:style w:type="character" w:customStyle="1" w:styleId="Char2">
    <w:name w:val="正文首行缩进 Char"/>
    <w:basedOn w:val="Char1"/>
    <w:link w:val="a0"/>
    <w:uiPriority w:val="99"/>
    <w:semiHidden/>
    <w:rsid w:val="008A275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384</Words>
  <Characters>2193</Characters>
  <Application>Microsoft Office Word</Application>
  <DocSecurity>0</DocSecurity>
  <Lines>18</Lines>
  <Paragraphs>5</Paragraphs>
  <ScaleCrop>false</ScaleCrop>
  <Company>Microsoft</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2025-05-22T06:15:00Z</dcterms:created>
  <dcterms:modified xsi:type="dcterms:W3CDTF">2025-05-22T06:19:00Z</dcterms:modified>
</cp:coreProperties>
</file>