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7ABC3">
      <w:pPr>
        <w:spacing w:line="360" w:lineRule="auto"/>
        <w:jc w:val="center"/>
        <w:rPr>
          <w:rFonts w:hint="eastAsia" w:ascii="仿宋" w:hAnsi="仿宋" w:eastAsia="仿宋" w:cs="仿宋"/>
          <w:b/>
          <w:bCs w:val="0"/>
          <w:color w:val="auto"/>
          <w:sz w:val="52"/>
          <w:szCs w:val="52"/>
        </w:rPr>
      </w:pPr>
    </w:p>
    <w:p w14:paraId="67F65228">
      <w:pPr>
        <w:spacing w:line="360" w:lineRule="auto"/>
        <w:jc w:val="center"/>
        <w:rPr>
          <w:rFonts w:hint="eastAsia" w:ascii="仿宋" w:hAnsi="仿宋" w:eastAsia="仿宋" w:cs="仿宋"/>
          <w:b/>
          <w:bCs w:val="0"/>
          <w:color w:val="auto"/>
          <w:sz w:val="52"/>
          <w:szCs w:val="52"/>
        </w:rPr>
      </w:pPr>
      <w:r>
        <w:rPr>
          <w:rFonts w:hint="eastAsia" w:ascii="仿宋" w:hAnsi="仿宋" w:eastAsia="仿宋" w:cs="仿宋"/>
          <w:b/>
          <w:bCs w:val="0"/>
          <w:color w:val="auto"/>
          <w:sz w:val="52"/>
          <w:szCs w:val="52"/>
        </w:rPr>
        <w:t>北京市公安局通州分局2026年采购警犬犬粮及警犬罐头项目</w:t>
      </w:r>
    </w:p>
    <w:p w14:paraId="2BE63DBA">
      <w:pPr>
        <w:spacing w:line="360" w:lineRule="auto"/>
        <w:jc w:val="center"/>
        <w:rPr>
          <w:rFonts w:hint="eastAsia" w:ascii="仿宋" w:hAnsi="仿宋" w:eastAsia="仿宋" w:cs="仿宋"/>
          <w:b/>
          <w:bCs w:val="0"/>
          <w:color w:val="auto"/>
          <w:sz w:val="52"/>
          <w:szCs w:val="52"/>
        </w:rPr>
      </w:pPr>
      <w:r>
        <w:rPr>
          <w:rFonts w:hint="eastAsia" w:ascii="仿宋" w:hAnsi="仿宋" w:eastAsia="仿宋" w:cs="仿宋"/>
          <w:b/>
          <w:bCs w:val="0"/>
          <w:color w:val="auto"/>
          <w:sz w:val="52"/>
          <w:szCs w:val="52"/>
          <w:u w:val="none"/>
          <w:lang w:val="en-US" w:eastAsia="zh-CN"/>
        </w:rPr>
        <w:t>商务</w:t>
      </w:r>
      <w:r>
        <w:rPr>
          <w:rFonts w:hint="eastAsia" w:ascii="仿宋" w:hAnsi="仿宋" w:eastAsia="仿宋" w:cs="仿宋"/>
          <w:b/>
          <w:bCs w:val="0"/>
          <w:color w:val="auto"/>
          <w:sz w:val="52"/>
          <w:szCs w:val="52"/>
        </w:rPr>
        <w:t>合同</w:t>
      </w:r>
    </w:p>
    <w:p w14:paraId="638671C5">
      <w:pPr>
        <w:spacing w:line="360" w:lineRule="auto"/>
        <w:jc w:val="center"/>
        <w:rPr>
          <w:rFonts w:hint="eastAsia" w:ascii="仿宋" w:hAnsi="仿宋" w:eastAsia="仿宋" w:cs="仿宋"/>
          <w:b/>
          <w:bCs/>
          <w:color w:val="auto"/>
          <w:sz w:val="52"/>
          <w:szCs w:val="52"/>
        </w:rPr>
      </w:pPr>
    </w:p>
    <w:p w14:paraId="2B3F714E">
      <w:pPr>
        <w:spacing w:line="360" w:lineRule="auto"/>
        <w:rPr>
          <w:rFonts w:hint="eastAsia" w:ascii="仿宋" w:hAnsi="仿宋" w:eastAsia="仿宋" w:cs="仿宋"/>
          <w:color w:val="auto"/>
        </w:rPr>
      </w:pPr>
    </w:p>
    <w:p w14:paraId="42EE6F5C">
      <w:pPr>
        <w:spacing w:line="360" w:lineRule="auto"/>
        <w:rPr>
          <w:rFonts w:hint="eastAsia" w:ascii="仿宋" w:hAnsi="仿宋" w:eastAsia="仿宋" w:cs="仿宋"/>
          <w:color w:val="auto"/>
        </w:rPr>
      </w:pPr>
    </w:p>
    <w:p w14:paraId="13582E01">
      <w:pPr>
        <w:spacing w:line="360" w:lineRule="auto"/>
        <w:ind w:firstLine="600" w:firstLineChars="200"/>
        <w:rPr>
          <w:rFonts w:hint="eastAsia" w:ascii="仿宋" w:hAnsi="仿宋" w:eastAsia="仿宋" w:cs="仿宋"/>
          <w:color w:val="auto"/>
          <w:sz w:val="30"/>
          <w:szCs w:val="30"/>
        </w:rPr>
      </w:pPr>
      <w:r>
        <w:rPr>
          <w:rFonts w:hint="eastAsia" w:ascii="仿宋" w:hAnsi="仿宋" w:eastAsia="仿宋" w:cs="仿宋"/>
          <w:color w:val="auto"/>
          <w:sz w:val="30"/>
          <w:szCs w:val="30"/>
        </w:rPr>
        <w:t>根据《中华人民共和国民法典》之规定，本合同当事人在平等、自愿的基础上，经协商一致，签署本合同。</w:t>
      </w:r>
    </w:p>
    <w:p w14:paraId="7A7B0052">
      <w:pPr>
        <w:spacing w:line="360" w:lineRule="auto"/>
        <w:rPr>
          <w:rFonts w:hint="eastAsia" w:ascii="仿宋" w:hAnsi="仿宋" w:eastAsia="仿宋" w:cs="仿宋"/>
          <w:color w:val="auto"/>
          <w:sz w:val="24"/>
        </w:rPr>
      </w:pPr>
    </w:p>
    <w:p w14:paraId="237C06BC">
      <w:pPr>
        <w:spacing w:line="360" w:lineRule="auto"/>
        <w:rPr>
          <w:rFonts w:hint="eastAsia" w:ascii="仿宋" w:hAnsi="仿宋" w:eastAsia="仿宋" w:cs="仿宋"/>
          <w:color w:val="auto"/>
          <w:sz w:val="24"/>
        </w:rPr>
      </w:pPr>
    </w:p>
    <w:p w14:paraId="10CFC051">
      <w:pPr>
        <w:tabs>
          <w:tab w:val="right" w:pos="9026"/>
        </w:tabs>
        <w:spacing w:line="360" w:lineRule="auto"/>
        <w:jc w:val="left"/>
        <w:rPr>
          <w:rFonts w:hint="eastAsia" w:ascii="仿宋" w:hAnsi="仿宋" w:eastAsia="仿宋" w:cs="仿宋"/>
          <w:color w:val="auto"/>
          <w:sz w:val="24"/>
        </w:rPr>
      </w:pPr>
      <w:r>
        <w:rPr>
          <w:rFonts w:hint="eastAsia" w:ascii="仿宋" w:hAnsi="仿宋" w:eastAsia="仿宋" w:cs="仿宋"/>
          <w:color w:val="auto"/>
          <w:sz w:val="24"/>
        </w:rPr>
        <w:t>甲方：</w:t>
      </w:r>
      <w:r>
        <w:rPr>
          <w:rFonts w:hint="eastAsia" w:ascii="仿宋" w:hAnsi="仿宋" w:eastAsia="仿宋" w:cs="仿宋"/>
          <w:i w:val="0"/>
          <w:iCs w:val="0"/>
          <w:color w:val="auto"/>
          <w:sz w:val="24"/>
          <w:u w:val="single"/>
          <w:lang w:eastAsia="zh-CN"/>
        </w:rPr>
        <w:t>北京市公安局通州分局</w:t>
      </w:r>
      <w:r>
        <w:rPr>
          <w:rFonts w:hint="eastAsia" w:ascii="仿宋" w:hAnsi="仿宋" w:eastAsia="仿宋" w:cs="仿宋"/>
          <w:color w:val="auto"/>
          <w:sz w:val="24"/>
        </w:rPr>
        <w:t xml:space="preserve">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乙方：</w:t>
      </w:r>
      <w:r>
        <w:rPr>
          <w:rFonts w:hint="eastAsia" w:ascii="仿宋" w:hAnsi="仿宋" w:eastAsia="仿宋" w:cs="仿宋"/>
          <w:color w:val="auto"/>
          <w:sz w:val="24"/>
          <w:u w:val="single"/>
        </w:rPr>
        <w:t>山东国昱技术开发有限公司</w:t>
      </w:r>
    </w:p>
    <w:p w14:paraId="1CD37884">
      <w:pPr>
        <w:spacing w:line="360" w:lineRule="auto"/>
        <w:ind w:firstLine="1200" w:firstLineChars="500"/>
        <w:jc w:val="left"/>
        <w:rPr>
          <w:rFonts w:hint="eastAsia" w:ascii="仿宋" w:hAnsi="仿宋" w:eastAsia="仿宋" w:cs="仿宋"/>
          <w:color w:val="auto"/>
          <w:sz w:val="24"/>
        </w:rPr>
      </w:pPr>
      <w:r>
        <w:rPr>
          <w:rFonts w:hint="eastAsia" w:ascii="仿宋" w:hAnsi="仿宋" w:eastAsia="仿宋" w:cs="仿宋"/>
          <w:color w:val="auto"/>
          <w:sz w:val="24"/>
        </w:rPr>
        <w:t xml:space="preserve">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 xml:space="preserve"> （盖章）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 xml:space="preserve">  （盖章）</w:t>
      </w:r>
    </w:p>
    <w:p w14:paraId="63D98ECC">
      <w:pPr>
        <w:spacing w:line="360" w:lineRule="auto"/>
        <w:ind w:firstLine="120" w:firstLineChars="50"/>
        <w:jc w:val="left"/>
        <w:rPr>
          <w:rFonts w:hint="eastAsia" w:ascii="仿宋" w:hAnsi="仿宋" w:eastAsia="仿宋" w:cs="仿宋"/>
          <w:color w:val="auto"/>
          <w:sz w:val="24"/>
        </w:rPr>
      </w:pPr>
    </w:p>
    <w:p w14:paraId="4C99E4A7">
      <w:pPr>
        <w:spacing w:line="360" w:lineRule="auto"/>
        <w:ind w:firstLine="120" w:firstLineChars="50"/>
        <w:jc w:val="left"/>
        <w:rPr>
          <w:rFonts w:hint="eastAsia" w:ascii="仿宋" w:hAnsi="仿宋" w:eastAsia="仿宋" w:cs="仿宋"/>
          <w:color w:val="auto"/>
          <w:sz w:val="24"/>
        </w:rPr>
      </w:pPr>
    </w:p>
    <w:p w14:paraId="0445A83D">
      <w:pPr>
        <w:spacing w:line="360" w:lineRule="auto"/>
        <w:jc w:val="left"/>
        <w:rPr>
          <w:rFonts w:hint="eastAsia" w:ascii="仿宋" w:hAnsi="仿宋" w:eastAsia="仿宋" w:cs="仿宋"/>
          <w:color w:val="auto"/>
          <w:sz w:val="24"/>
        </w:rPr>
      </w:pPr>
    </w:p>
    <w:p w14:paraId="6929FB73">
      <w:pPr>
        <w:spacing w:line="360" w:lineRule="auto"/>
        <w:ind w:firstLine="120" w:firstLineChars="50"/>
        <w:jc w:val="left"/>
        <w:rPr>
          <w:rFonts w:hint="eastAsia" w:ascii="仿宋" w:hAnsi="仿宋" w:eastAsia="仿宋" w:cs="仿宋"/>
          <w:color w:val="auto"/>
          <w:sz w:val="24"/>
          <w:u w:val="single"/>
          <w:lang w:val="en-US" w:eastAsia="zh-CN"/>
        </w:rPr>
      </w:pPr>
      <w:r>
        <w:rPr>
          <w:rFonts w:hint="eastAsia" w:ascii="仿宋" w:hAnsi="仿宋" w:eastAsia="仿宋" w:cs="仿宋"/>
          <w:color w:val="auto"/>
          <w:sz w:val="24"/>
        </w:rPr>
        <w:t>法定代表人或授权代表：</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 xml:space="preserve">        法定代表人或授权代表：</w:t>
      </w:r>
      <w:r>
        <w:rPr>
          <w:rFonts w:hint="eastAsia" w:ascii="仿宋" w:hAnsi="仿宋" w:eastAsia="仿宋" w:cs="仿宋"/>
          <w:color w:val="auto"/>
          <w:sz w:val="24"/>
          <w:u w:val="single"/>
          <w:lang w:val="en-US" w:eastAsia="zh-CN"/>
        </w:rPr>
        <w:t xml:space="preserve">            </w:t>
      </w:r>
    </w:p>
    <w:p w14:paraId="264AEBBE">
      <w:pPr>
        <w:spacing w:line="360" w:lineRule="auto"/>
        <w:ind w:firstLine="2520" w:firstLineChars="1050"/>
        <w:jc w:val="left"/>
        <w:rPr>
          <w:rFonts w:hint="eastAsia" w:ascii="仿宋" w:hAnsi="仿宋" w:eastAsia="仿宋" w:cs="仿宋"/>
          <w:color w:val="auto"/>
          <w:sz w:val="24"/>
        </w:rPr>
      </w:pPr>
      <w:r>
        <w:rPr>
          <w:rFonts w:hint="eastAsia" w:ascii="仿宋" w:hAnsi="仿宋" w:eastAsia="仿宋" w:cs="仿宋"/>
          <w:color w:val="auto"/>
          <w:sz w:val="24"/>
        </w:rPr>
        <w:t>（签字或签章）                     （签字或签章）</w:t>
      </w:r>
    </w:p>
    <w:p w14:paraId="5C283562">
      <w:pPr>
        <w:spacing w:line="360" w:lineRule="auto"/>
        <w:jc w:val="left"/>
        <w:rPr>
          <w:rFonts w:hint="eastAsia" w:ascii="仿宋" w:hAnsi="仿宋" w:eastAsia="仿宋" w:cs="仿宋"/>
          <w:color w:val="auto"/>
          <w:sz w:val="24"/>
        </w:rPr>
      </w:pPr>
    </w:p>
    <w:p w14:paraId="484DA5FF">
      <w:pPr>
        <w:spacing w:line="360" w:lineRule="auto"/>
        <w:jc w:val="left"/>
        <w:rPr>
          <w:rFonts w:hint="eastAsia" w:ascii="仿宋" w:hAnsi="仿宋" w:eastAsia="仿宋" w:cs="仿宋"/>
          <w:color w:val="auto"/>
          <w:sz w:val="24"/>
        </w:rPr>
      </w:pPr>
    </w:p>
    <w:p w14:paraId="200F2797">
      <w:pPr>
        <w:spacing w:line="360" w:lineRule="auto"/>
        <w:jc w:val="left"/>
        <w:rPr>
          <w:rFonts w:hint="eastAsia" w:ascii="仿宋" w:hAnsi="仿宋" w:eastAsia="仿宋" w:cs="仿宋"/>
          <w:color w:val="auto"/>
          <w:sz w:val="24"/>
        </w:rPr>
      </w:pPr>
    </w:p>
    <w:p w14:paraId="7D8AB2FE">
      <w:pPr>
        <w:spacing w:line="360" w:lineRule="auto"/>
        <w:jc w:val="left"/>
        <w:rPr>
          <w:rFonts w:hint="eastAsia" w:ascii="仿宋" w:hAnsi="仿宋" w:eastAsia="仿宋" w:cs="仿宋"/>
          <w:bCs/>
          <w:color w:val="auto"/>
          <w:sz w:val="52"/>
          <w:szCs w:val="52"/>
        </w:rPr>
        <w:sectPr>
          <w:headerReference r:id="rId3" w:type="default"/>
          <w:pgSz w:w="11906" w:h="16838"/>
          <w:pgMar w:top="1440" w:right="1800" w:bottom="1440" w:left="1800" w:header="851" w:footer="992" w:gutter="0"/>
          <w:cols w:space="720" w:num="1"/>
          <w:docGrid w:type="lines" w:linePitch="312" w:charSpace="0"/>
        </w:sectPr>
      </w:pPr>
      <w:r>
        <w:rPr>
          <w:rFonts w:hint="eastAsia" w:ascii="仿宋" w:hAnsi="仿宋" w:eastAsia="仿宋" w:cs="仿宋"/>
          <w:color w:val="auto"/>
          <w:sz w:val="24"/>
        </w:rPr>
        <w:t>日期：</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日             日期：</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lang w:val="en-US" w:eastAsia="zh-CN"/>
        </w:rPr>
        <w:t xml:space="preserve">   </w:t>
      </w:r>
      <w:r>
        <w:rPr>
          <w:rFonts w:hint="eastAsia" w:ascii="仿宋" w:hAnsi="仿宋" w:eastAsia="仿宋" w:cs="仿宋"/>
          <w:color w:val="auto"/>
          <w:sz w:val="24"/>
        </w:rPr>
        <w:t>日</w:t>
      </w:r>
    </w:p>
    <w:p w14:paraId="22A2DAEE">
      <w:pPr>
        <w:spacing w:line="360" w:lineRule="auto"/>
        <w:jc w:val="left"/>
        <w:rPr>
          <w:rFonts w:hint="eastAsia" w:ascii="仿宋" w:hAnsi="仿宋" w:eastAsia="仿宋" w:cs="仿宋"/>
          <w:color w:val="auto"/>
          <w:sz w:val="24"/>
        </w:rPr>
      </w:pPr>
    </w:p>
    <w:p w14:paraId="68C26194">
      <w:p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rPr>
        <w:t>甲方：</w:t>
      </w:r>
      <w:r>
        <w:rPr>
          <w:rFonts w:hint="eastAsia" w:ascii="仿宋" w:hAnsi="仿宋" w:eastAsia="仿宋" w:cs="仿宋"/>
          <w:color w:val="auto"/>
          <w:sz w:val="24"/>
          <w:lang w:val="en-US" w:eastAsia="zh-CN"/>
        </w:rPr>
        <w:t>北京市公安局通州分局</w:t>
      </w:r>
    </w:p>
    <w:p w14:paraId="78C121BE">
      <w:p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rPr>
        <w:t>地址：</w:t>
      </w:r>
      <w:r>
        <w:rPr>
          <w:rFonts w:hint="eastAsia" w:ascii="仿宋" w:hAnsi="仿宋" w:eastAsia="仿宋" w:cs="仿宋"/>
          <w:color w:val="auto"/>
          <w:sz w:val="24"/>
          <w:lang w:eastAsia="zh-CN"/>
        </w:rPr>
        <w:t>北京市通州区新华东街</w:t>
      </w:r>
      <w:r>
        <w:rPr>
          <w:rFonts w:hint="eastAsia" w:ascii="仿宋" w:hAnsi="仿宋" w:eastAsia="仿宋" w:cs="仿宋"/>
          <w:color w:val="auto"/>
          <w:sz w:val="24"/>
          <w:lang w:val="en-US" w:eastAsia="zh-CN"/>
        </w:rPr>
        <w:t>299号</w:t>
      </w:r>
      <w:r>
        <w:rPr>
          <w:rFonts w:hint="eastAsia" w:ascii="仿宋" w:hAnsi="仿宋" w:eastAsia="仿宋" w:cs="仿宋"/>
          <w:color w:val="auto"/>
          <w:sz w:val="24"/>
          <w:lang w:val="en-US" w:eastAsia="zh-CN"/>
        </w:rPr>
        <w:tab/>
      </w:r>
    </w:p>
    <w:p w14:paraId="2FD0B019">
      <w:p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rPr>
        <w:t>联系人：</w:t>
      </w:r>
      <w:r>
        <w:rPr>
          <w:rFonts w:hint="eastAsia" w:ascii="仿宋" w:hAnsi="仿宋" w:eastAsia="仿宋" w:cs="仿宋"/>
          <w:color w:val="auto"/>
          <w:sz w:val="24"/>
          <w:lang w:eastAsia="zh-CN"/>
        </w:rPr>
        <w:t>胡警官</w:t>
      </w:r>
      <w:r>
        <w:rPr>
          <w:rFonts w:hint="eastAsia" w:ascii="仿宋" w:hAnsi="仿宋" w:eastAsia="仿宋" w:cs="仿宋"/>
          <w:color w:val="auto"/>
          <w:sz w:val="24"/>
          <w:lang w:val="en-US" w:eastAsia="zh-CN"/>
        </w:rPr>
        <w:tab/>
      </w:r>
    </w:p>
    <w:p w14:paraId="564BDB58">
      <w:p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rPr>
        <w:t>联系方式：</w:t>
      </w:r>
      <w:r>
        <w:rPr>
          <w:rFonts w:hint="eastAsia" w:ascii="仿宋" w:hAnsi="仿宋" w:eastAsia="仿宋" w:cs="仿宋"/>
          <w:color w:val="auto"/>
          <w:sz w:val="24"/>
          <w:lang w:val="en-US" w:eastAsia="zh-CN"/>
        </w:rPr>
        <w:t>010-80861318</w:t>
      </w:r>
    </w:p>
    <w:p w14:paraId="2031D0FD">
      <w:pPr>
        <w:spacing w:line="360" w:lineRule="auto"/>
        <w:ind w:firstLine="480" w:firstLineChars="200"/>
        <w:rPr>
          <w:rFonts w:hint="eastAsia" w:ascii="仿宋" w:hAnsi="仿宋" w:eastAsia="仿宋" w:cs="仿宋"/>
          <w:color w:val="auto"/>
          <w:sz w:val="24"/>
        </w:rPr>
      </w:pPr>
    </w:p>
    <w:p w14:paraId="29A4B2FC">
      <w:pPr>
        <w:spacing w:line="360" w:lineRule="auto"/>
        <w:ind w:firstLine="480" w:firstLineChars="200"/>
        <w:rPr>
          <w:rFonts w:hint="eastAsia" w:ascii="仿宋" w:hAnsi="仿宋" w:eastAsia="仿宋" w:cs="仿宋"/>
          <w:color w:val="auto"/>
          <w:sz w:val="24"/>
          <w:u w:val="single"/>
        </w:rPr>
      </w:pPr>
      <w:r>
        <w:rPr>
          <w:rFonts w:hint="eastAsia" w:ascii="仿宋" w:hAnsi="仿宋" w:eastAsia="仿宋" w:cs="仿宋"/>
          <w:color w:val="auto"/>
          <w:sz w:val="24"/>
        </w:rPr>
        <w:t>乙方：山东国昱技术开发有限公司</w:t>
      </w:r>
    </w:p>
    <w:p w14:paraId="592BB4E1">
      <w:p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rPr>
        <w:t>地址：</w:t>
      </w:r>
      <w:r>
        <w:rPr>
          <w:rFonts w:hint="eastAsia" w:ascii="仿宋" w:hAnsi="仿宋" w:eastAsia="仿宋" w:cs="仿宋"/>
          <w:color w:val="auto"/>
          <w:sz w:val="24"/>
          <w:lang w:eastAsia="zh-CN"/>
        </w:rPr>
        <w:t>山东省临沂市兰山区沂州路</w:t>
      </w:r>
      <w:r>
        <w:rPr>
          <w:rFonts w:hint="eastAsia" w:ascii="仿宋" w:hAnsi="仿宋" w:eastAsia="仿宋" w:cs="仿宋"/>
          <w:color w:val="auto"/>
          <w:sz w:val="24"/>
          <w:lang w:val="en-US" w:eastAsia="zh-CN"/>
        </w:rPr>
        <w:t>407号</w:t>
      </w:r>
    </w:p>
    <w:p w14:paraId="1103796B">
      <w:pPr>
        <w:spacing w:line="360" w:lineRule="auto"/>
        <w:ind w:firstLine="480" w:firstLineChars="200"/>
        <w:rPr>
          <w:rFonts w:hint="eastAsia" w:ascii="仿宋" w:hAnsi="仿宋" w:eastAsia="仿宋" w:cs="仿宋"/>
          <w:color w:val="auto"/>
          <w:sz w:val="24"/>
          <w:lang w:eastAsia="zh-CN"/>
        </w:rPr>
      </w:pPr>
      <w:r>
        <w:rPr>
          <w:rFonts w:hint="eastAsia" w:ascii="仿宋" w:hAnsi="仿宋" w:eastAsia="仿宋" w:cs="仿宋"/>
          <w:color w:val="auto"/>
          <w:sz w:val="24"/>
        </w:rPr>
        <w:t>联系人：</w:t>
      </w:r>
      <w:r>
        <w:rPr>
          <w:rFonts w:hint="eastAsia" w:ascii="仿宋" w:hAnsi="仿宋" w:eastAsia="仿宋" w:cs="仿宋"/>
          <w:color w:val="auto"/>
          <w:sz w:val="24"/>
          <w:lang w:eastAsia="zh-CN"/>
        </w:rPr>
        <w:t>李婷</w:t>
      </w:r>
    </w:p>
    <w:p w14:paraId="57E21FA1">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联系方式：18905392891</w:t>
      </w:r>
    </w:p>
    <w:p w14:paraId="6FFD9C27">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统一社会信用代码：</w:t>
      </w:r>
      <w:r>
        <w:rPr>
          <w:rFonts w:hint="eastAsia" w:ascii="仿宋" w:hAnsi="仿宋" w:eastAsia="仿宋" w:cs="仿宋"/>
          <w:color w:val="auto"/>
          <w:sz w:val="24"/>
          <w:lang w:val="en-US" w:eastAsia="zh-CN"/>
        </w:rPr>
        <w:t>91371302MA7KQRH79Y</w:t>
      </w:r>
    </w:p>
    <w:p w14:paraId="16F25760">
      <w:pPr>
        <w:spacing w:line="360" w:lineRule="auto"/>
        <w:ind w:firstLine="482" w:firstLineChars="200"/>
        <w:rPr>
          <w:rFonts w:hint="eastAsia" w:ascii="黑体" w:hAnsi="黑体" w:eastAsia="黑体" w:cs="黑体"/>
          <w:b/>
          <w:bCs w:val="0"/>
          <w:color w:val="auto"/>
          <w:sz w:val="24"/>
        </w:rPr>
      </w:pPr>
    </w:p>
    <w:p w14:paraId="396B537B">
      <w:pPr>
        <w:spacing w:line="360" w:lineRule="auto"/>
        <w:ind w:firstLine="482" w:firstLineChars="200"/>
        <w:rPr>
          <w:rFonts w:hint="eastAsia" w:ascii="黑体" w:hAnsi="黑体" w:eastAsia="黑体" w:cs="黑体"/>
          <w:b/>
          <w:bCs w:val="0"/>
          <w:color w:val="auto"/>
          <w:sz w:val="24"/>
        </w:rPr>
      </w:pPr>
      <w:r>
        <w:rPr>
          <w:rFonts w:hint="eastAsia" w:ascii="黑体" w:hAnsi="黑体" w:eastAsia="黑体" w:cs="黑体"/>
          <w:b/>
          <w:bCs w:val="0"/>
          <w:color w:val="auto"/>
          <w:sz w:val="24"/>
        </w:rPr>
        <w:t>一、总则</w:t>
      </w:r>
    </w:p>
    <w:p w14:paraId="0AB1D9C7">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1.甲乙双方根据有关法律法规之规定，在自愿平等、协商一致的基础上，就乙方为甲方提供</w:t>
      </w:r>
      <w:r>
        <w:rPr>
          <w:rFonts w:hint="eastAsia" w:ascii="仿宋" w:hAnsi="仿宋" w:eastAsia="仿宋" w:cs="仿宋"/>
          <w:color w:val="auto"/>
          <w:sz w:val="24"/>
          <w:u w:val="single"/>
          <w:lang w:val="en-US" w:eastAsia="zh-CN"/>
        </w:rPr>
        <w:t>警犬犬粮及警犬罐头</w:t>
      </w:r>
      <w:r>
        <w:rPr>
          <w:rFonts w:hint="eastAsia" w:ascii="仿宋" w:hAnsi="仿宋" w:eastAsia="仿宋" w:cs="仿宋"/>
          <w:color w:val="auto"/>
          <w:sz w:val="24"/>
        </w:rPr>
        <w:t>事宜，订立本合同。</w:t>
      </w:r>
    </w:p>
    <w:p w14:paraId="33AF06D3">
      <w:pPr>
        <w:adjustRightInd w:val="0"/>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2．本合同下列术语应解释为：</w:t>
      </w:r>
    </w:p>
    <w:p w14:paraId="69E9EF74">
      <w:pPr>
        <w:adjustRightInd w:val="0"/>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（1）“合同”系指甲乙双方签署的、合同格式中载明的甲乙双方所达成的协议，包括所有的附件、附录和上述文件所提到的构成合同的所有文件。</w:t>
      </w:r>
    </w:p>
    <w:p w14:paraId="6C88E658">
      <w:pPr>
        <w:adjustRightInd w:val="0"/>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（2）“合同总价”系指根据合同约定乙方在正确地完全履行合同义务后甲方应支付给乙方的价格。</w:t>
      </w:r>
    </w:p>
    <w:p w14:paraId="4BD9A9BA">
      <w:pPr>
        <w:adjustRightInd w:val="0"/>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（3）“货物”系指乙方根据合同约定须向甲方提供的一切</w:t>
      </w:r>
      <w:r>
        <w:rPr>
          <w:rFonts w:hint="eastAsia" w:ascii="仿宋" w:hAnsi="仿宋" w:eastAsia="仿宋" w:cs="仿宋"/>
          <w:color w:val="auto"/>
          <w:sz w:val="24"/>
          <w:lang w:eastAsia="zh-CN"/>
        </w:rPr>
        <w:t>货物</w:t>
      </w:r>
      <w:r>
        <w:rPr>
          <w:rFonts w:hint="eastAsia" w:ascii="仿宋" w:hAnsi="仿宋" w:eastAsia="仿宋" w:cs="仿宋"/>
          <w:color w:val="auto"/>
          <w:sz w:val="24"/>
        </w:rPr>
        <w:t>以及</w:t>
      </w:r>
      <w:r>
        <w:rPr>
          <w:rFonts w:hint="eastAsia" w:ascii="仿宋" w:hAnsi="仿宋" w:eastAsia="仿宋" w:cs="仿宋"/>
          <w:color w:val="auto"/>
          <w:sz w:val="24"/>
          <w:lang w:eastAsia="zh-CN"/>
        </w:rPr>
        <w:t>其他</w:t>
      </w:r>
      <w:r>
        <w:rPr>
          <w:rFonts w:hint="eastAsia" w:ascii="仿宋" w:hAnsi="仿宋" w:eastAsia="仿宋" w:cs="仿宋"/>
          <w:color w:val="auto"/>
          <w:sz w:val="24"/>
        </w:rPr>
        <w:t>有关技术资料和材料。</w:t>
      </w:r>
    </w:p>
    <w:p w14:paraId="524FC839">
      <w:pPr>
        <w:adjustRightInd w:val="0"/>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（4）“服务”系指根据合同约定乙方承担与供货有关的服务，如货物配送、安装、调试、培训、质保、维护和合同中规定乙方应承担的</w:t>
      </w:r>
      <w:r>
        <w:rPr>
          <w:rFonts w:hint="eastAsia" w:ascii="仿宋" w:hAnsi="仿宋" w:eastAsia="仿宋" w:cs="仿宋"/>
          <w:color w:val="auto"/>
          <w:sz w:val="24"/>
          <w:lang w:eastAsia="zh-CN"/>
        </w:rPr>
        <w:t>其他</w:t>
      </w:r>
      <w:r>
        <w:rPr>
          <w:rFonts w:hint="eastAsia" w:ascii="仿宋" w:hAnsi="仿宋" w:eastAsia="仿宋" w:cs="仿宋"/>
          <w:color w:val="auto"/>
          <w:sz w:val="24"/>
        </w:rPr>
        <w:t>义务。</w:t>
      </w:r>
    </w:p>
    <w:p w14:paraId="7F0B4C96">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3.本合同组成：</w:t>
      </w:r>
    </w:p>
    <w:p w14:paraId="5DE0D676">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（1）本合同全部条款；</w:t>
      </w:r>
    </w:p>
    <w:p w14:paraId="0F896F01">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（2）货物清单（附件1）；</w:t>
      </w:r>
    </w:p>
    <w:p w14:paraId="60B368A1">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合同</w:t>
      </w:r>
      <w:r>
        <w:rPr>
          <w:rFonts w:hint="eastAsia" w:ascii="仿宋" w:hAnsi="仿宋" w:eastAsia="仿宋" w:cs="仿宋"/>
          <w:color w:val="auto"/>
          <w:sz w:val="24"/>
        </w:rPr>
        <w:t>保密协议（如</w:t>
      </w:r>
      <w:r>
        <w:rPr>
          <w:rFonts w:hint="eastAsia" w:ascii="仿宋" w:hAnsi="仿宋" w:eastAsia="仿宋" w:cs="仿宋"/>
          <w:color w:val="auto"/>
          <w:sz w:val="24"/>
          <w:lang w:eastAsia="zh-CN"/>
        </w:rPr>
        <w:t>有</w:t>
      </w:r>
      <w:r>
        <w:rPr>
          <w:rFonts w:hint="eastAsia" w:ascii="仿宋" w:hAnsi="仿宋" w:eastAsia="仿宋" w:cs="仿宋"/>
          <w:color w:val="auto"/>
          <w:sz w:val="24"/>
        </w:rPr>
        <w:t>）；</w:t>
      </w:r>
    </w:p>
    <w:p w14:paraId="6D07A5BC">
      <w:pPr>
        <w:keepNext w:val="0"/>
        <w:keepLines w:val="0"/>
        <w:pageBreakBefore w:val="0"/>
        <w:widowControl w:val="0"/>
        <w:kinsoku/>
        <w:wordWrap/>
        <w:overflowPunct/>
        <w:topLinePunct w:val="0"/>
        <w:autoSpaceDE/>
        <w:autoSpaceDN/>
        <w:bidi w:val="0"/>
        <w:spacing w:line="336" w:lineRule="auto"/>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rPr>
        <w:t>（4）在合同履行过程中的变更协议（如有）；</w:t>
      </w:r>
    </w:p>
    <w:p w14:paraId="1EDE7E2D">
      <w:pPr>
        <w:keepNext w:val="0"/>
        <w:keepLines w:val="0"/>
        <w:pageBreakBefore w:val="0"/>
        <w:widowControl w:val="0"/>
        <w:kinsoku/>
        <w:wordWrap/>
        <w:overflowPunct/>
        <w:topLinePunct w:val="0"/>
        <w:autoSpaceDE/>
        <w:autoSpaceDN/>
        <w:bidi w:val="0"/>
        <w:spacing w:line="336" w:lineRule="auto"/>
        <w:ind w:firstLine="480" w:firstLineChars="200"/>
        <w:textAlignment w:val="auto"/>
        <w:rPr>
          <w:rFonts w:hint="eastAsia" w:ascii="仿宋" w:hAnsi="仿宋" w:eastAsia="仿宋" w:cs="仿宋"/>
          <w:color w:val="auto"/>
          <w:sz w:val="24"/>
          <w:u w:val="single"/>
        </w:rPr>
      </w:pPr>
      <w:r>
        <w:rPr>
          <w:rFonts w:hint="eastAsia" w:ascii="仿宋" w:hAnsi="仿宋" w:eastAsia="仿宋" w:cs="仿宋"/>
          <w:color w:val="auto"/>
          <w:sz w:val="24"/>
          <w:szCs w:val="24"/>
          <w:highlight w:val="none"/>
        </w:rPr>
        <w:t>（5）采购文件（如有），包括：招标文件、投标文件，谈判文件、响应文件，磋商文件、响应文件，单一来源采购文件、响应文件等政府采购文件；以及直接采购、询价、遴选等文件。</w:t>
      </w:r>
    </w:p>
    <w:p w14:paraId="199971AA">
      <w:pPr>
        <w:keepNext w:val="0"/>
        <w:keepLines w:val="0"/>
        <w:pageBreakBefore w:val="0"/>
        <w:widowControl w:val="0"/>
        <w:kinsoku/>
        <w:wordWrap/>
        <w:overflowPunct/>
        <w:topLinePunct w:val="0"/>
        <w:autoSpaceDE/>
        <w:autoSpaceDN/>
        <w:bidi w:val="0"/>
        <w:spacing w:line="336" w:lineRule="auto"/>
        <w:ind w:firstLine="482" w:firstLineChars="200"/>
        <w:textAlignment w:val="auto"/>
        <w:rPr>
          <w:rFonts w:hint="eastAsia" w:ascii="黑体" w:hAnsi="黑体" w:eastAsia="黑体" w:cs="黑体"/>
          <w:b/>
          <w:bCs w:val="0"/>
          <w:color w:val="auto"/>
          <w:sz w:val="24"/>
          <w:lang w:eastAsia="zh-CN"/>
        </w:rPr>
      </w:pPr>
      <w:r>
        <w:rPr>
          <w:rFonts w:hint="eastAsia" w:ascii="黑体" w:hAnsi="黑体" w:eastAsia="黑体" w:cs="黑体"/>
          <w:b/>
          <w:bCs w:val="0"/>
          <w:color w:val="auto"/>
          <w:sz w:val="24"/>
        </w:rPr>
        <w:t>二、合同标的</w:t>
      </w:r>
      <w:r>
        <w:rPr>
          <w:rFonts w:hint="eastAsia" w:ascii="黑体" w:hAnsi="黑体" w:eastAsia="黑体" w:cs="黑体"/>
          <w:b/>
          <w:bCs w:val="0"/>
          <w:color w:val="auto"/>
          <w:sz w:val="24"/>
          <w:lang w:eastAsia="zh-CN"/>
        </w:rPr>
        <w:t>和期限</w:t>
      </w:r>
    </w:p>
    <w:p w14:paraId="736A2292">
      <w:pPr>
        <w:keepNext w:val="0"/>
        <w:keepLines w:val="0"/>
        <w:pageBreakBefore w:val="0"/>
        <w:widowControl w:val="0"/>
        <w:tabs>
          <w:tab w:val="left" w:pos="312"/>
        </w:tabs>
        <w:kinsoku/>
        <w:wordWrap/>
        <w:overflowPunct/>
        <w:topLinePunct w:val="0"/>
        <w:autoSpaceDE/>
        <w:autoSpaceDN/>
        <w:bidi w:val="0"/>
        <w:spacing w:line="336" w:lineRule="auto"/>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乙方向甲方提供</w:t>
      </w:r>
      <w:r>
        <w:rPr>
          <w:rFonts w:hint="eastAsia" w:ascii="仿宋" w:hAnsi="仿宋" w:eastAsia="仿宋" w:cs="仿宋"/>
          <w:color w:val="auto"/>
          <w:sz w:val="24"/>
          <w:u w:val="single"/>
          <w:lang w:val="en-US" w:eastAsia="zh-CN"/>
        </w:rPr>
        <w:t>警犬犬粮及警犬罐头</w:t>
      </w:r>
      <w:r>
        <w:rPr>
          <w:rFonts w:hint="eastAsia" w:ascii="仿宋" w:hAnsi="仿宋" w:eastAsia="仿宋" w:cs="仿宋"/>
          <w:color w:val="auto"/>
          <w:sz w:val="24"/>
        </w:rPr>
        <w:t>等货物，具体货物名称、型号、数量等详见附件1。</w:t>
      </w:r>
    </w:p>
    <w:p w14:paraId="73DA9558">
      <w:pPr>
        <w:keepNext w:val="0"/>
        <w:keepLines w:val="0"/>
        <w:pageBreakBefore w:val="0"/>
        <w:widowControl w:val="0"/>
        <w:kinsoku/>
        <w:wordWrap/>
        <w:overflowPunct/>
        <w:topLinePunct w:val="0"/>
        <w:autoSpaceDE/>
        <w:autoSpaceDN/>
        <w:bidi w:val="0"/>
        <w:spacing w:line="336" w:lineRule="auto"/>
        <w:ind w:firstLine="480" w:firstLineChars="200"/>
        <w:textAlignment w:val="auto"/>
        <w:rPr>
          <w:rFonts w:hint="default"/>
          <w:color w:val="auto"/>
          <w:lang w:val="en-US" w:eastAsia="zh-CN"/>
        </w:rPr>
      </w:pPr>
      <w:r>
        <w:rPr>
          <w:rFonts w:hint="eastAsia" w:ascii="仿宋" w:hAnsi="仿宋" w:eastAsia="仿宋" w:cs="仿宋"/>
          <w:color w:val="auto"/>
          <w:sz w:val="24"/>
          <w:lang w:val="en-US" w:eastAsia="zh-CN"/>
        </w:rPr>
        <w:t>2.本合同服务期</w:t>
      </w:r>
      <w:r>
        <w:rPr>
          <w:rFonts w:hint="eastAsia" w:ascii="仿宋" w:hAnsi="仿宋" w:eastAsia="仿宋" w:cs="仿宋"/>
          <w:color w:val="auto"/>
          <w:sz w:val="24"/>
          <w:u w:val="single"/>
          <w:lang w:val="en-US" w:eastAsia="zh-CN"/>
        </w:rPr>
        <w:t>12个</w:t>
      </w:r>
      <w:r>
        <w:rPr>
          <w:rFonts w:hint="eastAsia" w:ascii="仿宋" w:hAnsi="仿宋" w:eastAsia="仿宋" w:cs="仿宋"/>
          <w:color w:val="auto"/>
          <w:sz w:val="24"/>
          <w:lang w:val="en-US" w:eastAsia="zh-CN"/>
        </w:rPr>
        <w:t>月，自签订合同之日起至乙方按照约定供应完全部货物为止。</w:t>
      </w:r>
    </w:p>
    <w:p w14:paraId="16B7D086">
      <w:pPr>
        <w:pStyle w:val="4"/>
        <w:keepNext w:val="0"/>
        <w:keepLines w:val="0"/>
        <w:pageBreakBefore w:val="0"/>
        <w:widowControl w:val="0"/>
        <w:kinsoku/>
        <w:wordWrap/>
        <w:overflowPunct/>
        <w:topLinePunct w:val="0"/>
        <w:autoSpaceDE/>
        <w:autoSpaceDN/>
        <w:bidi w:val="0"/>
        <w:spacing w:before="88" w:line="336" w:lineRule="auto"/>
        <w:ind w:left="0" w:leftChars="0" w:right="293" w:firstLine="482" w:firstLineChars="200"/>
        <w:textAlignment w:val="auto"/>
        <w:rPr>
          <w:rFonts w:hint="eastAsia" w:ascii="黑体" w:hAnsi="黑体" w:eastAsia="黑体" w:cs="黑体"/>
          <w:b/>
          <w:bCs/>
          <w:color w:val="auto"/>
          <w:sz w:val="24"/>
          <w:lang w:val="en-US" w:eastAsia="zh-CN"/>
        </w:rPr>
      </w:pPr>
      <w:r>
        <w:rPr>
          <w:rFonts w:hint="eastAsia" w:ascii="黑体" w:hAnsi="黑体" w:eastAsia="黑体" w:cs="黑体"/>
          <w:b/>
          <w:bCs/>
          <w:color w:val="auto"/>
          <w:sz w:val="24"/>
          <w:lang w:val="en-US" w:eastAsia="zh-CN"/>
        </w:rPr>
        <w:t>三、价格与支付</w:t>
      </w:r>
    </w:p>
    <w:p w14:paraId="27EE9D13">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1.合同总价（货物与服务）</w:t>
      </w:r>
    </w:p>
    <w:p w14:paraId="79E2ECA8">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本合同金额共计：</w:t>
      </w:r>
    </w:p>
    <w:p w14:paraId="0EF3D4CE">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人民币小写：</w:t>
      </w:r>
      <w:r>
        <w:rPr>
          <w:rFonts w:hint="eastAsia" w:ascii="仿宋" w:hAnsi="仿宋" w:eastAsia="仿宋" w:cs="仿宋"/>
          <w:color w:val="auto"/>
          <w:sz w:val="24"/>
          <w:u w:val="single"/>
          <w:lang w:val="en-US" w:eastAsia="zh-CN"/>
        </w:rPr>
        <w:t>¥1,477,812.00元</w:t>
      </w:r>
      <w:r>
        <w:rPr>
          <w:rFonts w:hint="eastAsia" w:ascii="仿宋" w:hAnsi="仿宋" w:eastAsia="仿宋" w:cs="仿宋"/>
          <w:color w:val="auto"/>
          <w:sz w:val="24"/>
          <w:lang w:val="en-US" w:eastAsia="zh-CN"/>
        </w:rPr>
        <w:t>，人民币大写：</w:t>
      </w:r>
      <w:r>
        <w:rPr>
          <w:rFonts w:hint="eastAsia" w:ascii="仿宋" w:hAnsi="仿宋" w:eastAsia="仿宋" w:cs="仿宋"/>
          <w:color w:val="auto"/>
          <w:sz w:val="24"/>
          <w:u w:val="single"/>
          <w:lang w:val="en-US" w:eastAsia="zh-CN"/>
        </w:rPr>
        <w:t>壹佰肆拾柒万柒仟捌佰壹拾贰元整（含税价）最终以甲方根据乙方履约情况确定的金额为准</w:t>
      </w:r>
      <w:r>
        <w:rPr>
          <w:rFonts w:hint="eastAsia" w:ascii="仿宋" w:hAnsi="仿宋" w:eastAsia="仿宋" w:cs="仿宋"/>
          <w:color w:val="auto"/>
          <w:sz w:val="24"/>
          <w:lang w:val="en-US" w:eastAsia="zh-CN"/>
        </w:rPr>
        <w:t>。</w:t>
      </w:r>
    </w:p>
    <w:p w14:paraId="3DA07DFE">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2.支付</w:t>
      </w:r>
    </w:p>
    <w:p w14:paraId="21503222">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（1）付款进度和条件：按下列第</w:t>
      </w:r>
      <w:r>
        <w:rPr>
          <w:rFonts w:hint="eastAsia" w:ascii="仿宋" w:hAnsi="仿宋" w:eastAsia="仿宋" w:cs="仿宋"/>
          <w:color w:val="auto"/>
          <w:sz w:val="24"/>
          <w:u w:val="single"/>
          <w:lang w:val="en-US" w:eastAsia="zh-CN"/>
        </w:rPr>
        <w:t>II</w:t>
      </w:r>
      <w:r>
        <w:rPr>
          <w:rFonts w:hint="eastAsia" w:ascii="仿宋" w:hAnsi="仿宋" w:eastAsia="仿宋" w:cs="仿宋"/>
          <w:color w:val="auto"/>
          <w:sz w:val="24"/>
          <w:lang w:val="en-US" w:eastAsia="zh-CN"/>
        </w:rPr>
        <w:t>方式支付。</w:t>
      </w:r>
    </w:p>
    <w:p w14:paraId="672598F4">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rPr>
      </w:pPr>
      <w:r>
        <w:rPr>
          <w:rFonts w:hint="eastAsia" w:ascii="仿宋" w:hAnsi="仿宋" w:eastAsia="仿宋" w:cs="仿宋"/>
          <w:color w:val="auto"/>
          <w:sz w:val="24"/>
          <w:lang w:val="en-US" w:eastAsia="zh-CN"/>
        </w:rPr>
        <w:t>I.一次性支付：乙方交</w:t>
      </w:r>
      <w:r>
        <w:rPr>
          <w:rFonts w:hint="eastAsia" w:ascii="仿宋" w:hAnsi="仿宋" w:eastAsia="仿宋" w:cs="仿宋"/>
          <w:color w:val="auto"/>
        </w:rPr>
        <w:t>付货物，甲方验收合格</w:t>
      </w:r>
      <w:r>
        <w:rPr>
          <w:rFonts w:hint="eastAsia" w:ascii="仿宋" w:hAnsi="仿宋" w:eastAsia="仿宋" w:cs="仿宋"/>
          <w:color w:val="auto"/>
          <w:kern w:val="2"/>
          <w:sz w:val="24"/>
          <w:szCs w:val="24"/>
          <w:u w:val="none"/>
          <w:lang w:val="en-US" w:eastAsia="zh-CN" w:bidi="ar-SA"/>
        </w:rPr>
        <w:t>后</w:t>
      </w:r>
      <w:r>
        <w:rPr>
          <w:rFonts w:hint="eastAsia" w:ascii="仿宋" w:hAnsi="仿宋" w:eastAsia="仿宋" w:cs="仿宋"/>
          <w:color w:val="auto"/>
          <w:kern w:val="2"/>
          <w:sz w:val="24"/>
          <w:szCs w:val="24"/>
          <w:u w:val="single"/>
          <w:lang w:val="en-US" w:eastAsia="zh-CN" w:bidi="ar-SA"/>
        </w:rPr>
        <w:t xml:space="preserve"> /</w:t>
      </w:r>
      <w:r>
        <w:rPr>
          <w:rFonts w:hint="eastAsia" w:ascii="仿宋" w:hAnsi="仿宋" w:eastAsia="仿宋" w:cs="仿宋"/>
          <w:color w:val="auto"/>
        </w:rPr>
        <w:t>个工作日内支付</w:t>
      </w:r>
      <w:r>
        <w:rPr>
          <w:rFonts w:hint="eastAsia" w:ascii="仿宋" w:hAnsi="仿宋" w:eastAsia="仿宋" w:cs="仿宋"/>
          <w:color w:val="auto"/>
          <w:sz w:val="24"/>
          <w:szCs w:val="24"/>
        </w:rPr>
        <w:t>合同总价</w:t>
      </w:r>
      <w:r>
        <w:rPr>
          <w:rFonts w:hint="eastAsia" w:ascii="仿宋" w:hAnsi="仿宋" w:eastAsia="仿宋" w:cs="仿宋"/>
          <w:color w:val="auto"/>
        </w:rPr>
        <w:t>；</w:t>
      </w:r>
    </w:p>
    <w:p w14:paraId="52E79C37">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lang w:val="en-US" w:eastAsia="zh-CN"/>
        </w:rPr>
        <w:t>II.分期</w:t>
      </w:r>
      <w:r>
        <w:rPr>
          <w:rFonts w:hint="eastAsia" w:ascii="仿宋" w:hAnsi="仿宋" w:eastAsia="仿宋" w:cs="仿宋"/>
          <w:color w:val="auto"/>
          <w:sz w:val="24"/>
        </w:rPr>
        <w:t>支付：</w:t>
      </w:r>
      <w:r>
        <w:rPr>
          <w:rFonts w:hint="eastAsia" w:ascii="仿宋" w:hAnsi="仿宋" w:eastAsia="仿宋" w:cs="仿宋"/>
          <w:color w:val="auto"/>
          <w:sz w:val="24"/>
          <w:lang w:eastAsia="zh-CN"/>
        </w:rPr>
        <w:t>乙方根据甲方要求分批交付货物并经甲方验收合格，甲方按季度据实支付合同费用。</w:t>
      </w:r>
    </w:p>
    <w:p w14:paraId="7146D8CF">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rPr>
      </w:pPr>
      <w:r>
        <w:rPr>
          <w:rFonts w:hint="eastAsia" w:ascii="仿宋" w:hAnsi="仿宋" w:eastAsia="仿宋" w:cs="仿宋"/>
          <w:color w:val="auto"/>
        </w:rPr>
        <w:t>（2）结算付款方式：转账。</w:t>
      </w:r>
    </w:p>
    <w:p w14:paraId="5FB246DA">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rPr>
      </w:pPr>
      <w:r>
        <w:rPr>
          <w:rFonts w:hint="eastAsia" w:ascii="仿宋" w:hAnsi="仿宋" w:eastAsia="仿宋" w:cs="仿宋"/>
          <w:color w:val="auto"/>
        </w:rPr>
        <w:t>（3）甲方付款前，乙方需</w:t>
      </w:r>
      <w:r>
        <w:rPr>
          <w:rFonts w:hint="eastAsia" w:ascii="仿宋" w:hAnsi="仿宋" w:eastAsia="仿宋" w:cs="仿宋"/>
          <w:color w:val="auto"/>
          <w:lang w:eastAsia="zh-CN"/>
        </w:rPr>
        <w:t>先</w:t>
      </w:r>
      <w:r>
        <w:rPr>
          <w:rFonts w:hint="eastAsia" w:ascii="仿宋" w:hAnsi="仿宋" w:eastAsia="仿宋" w:cs="仿宋"/>
          <w:color w:val="auto"/>
        </w:rPr>
        <w:t>向甲方提供符合甲方要求的正规发票。</w:t>
      </w:r>
    </w:p>
    <w:p w14:paraId="09F3F5D4">
      <w:pPr>
        <w:pStyle w:val="4"/>
        <w:keepNext w:val="0"/>
        <w:keepLines w:val="0"/>
        <w:pageBreakBefore w:val="0"/>
        <w:widowControl w:val="0"/>
        <w:kinsoku/>
        <w:wordWrap/>
        <w:overflowPunct/>
        <w:topLinePunct w:val="0"/>
        <w:autoSpaceDE/>
        <w:autoSpaceDN/>
        <w:bidi w:val="0"/>
        <w:spacing w:before="88" w:line="336" w:lineRule="auto"/>
        <w:ind w:left="0" w:leftChars="0" w:right="293" w:firstLine="480" w:firstLineChars="200"/>
        <w:textAlignment w:val="auto"/>
        <w:rPr>
          <w:rFonts w:hint="eastAsia" w:ascii="仿宋" w:hAnsi="仿宋" w:eastAsia="仿宋" w:cs="仿宋"/>
          <w:color w:val="auto"/>
        </w:rPr>
      </w:pPr>
      <w:r>
        <w:rPr>
          <w:rFonts w:hint="eastAsia" w:ascii="仿宋" w:hAnsi="仿宋" w:eastAsia="仿宋" w:cs="仿宋"/>
          <w:color w:val="auto"/>
        </w:rPr>
        <w:t>（4）本合同约定的付款时间及付款金额等内容以甲方获得经费审批为准，经费未及时审批及拨款的，甲方可根据经费批复视情况调整付款时间及金额，且不视为甲方违约。如发生上述情况，乙方承诺仍按本合同约定履行乙方义务。</w:t>
      </w:r>
    </w:p>
    <w:p w14:paraId="04D152C1">
      <w:pPr>
        <w:pStyle w:val="13"/>
        <w:keepNext w:val="0"/>
        <w:keepLines w:val="0"/>
        <w:pageBreakBefore w:val="0"/>
        <w:widowControl w:val="0"/>
        <w:kinsoku/>
        <w:wordWrap/>
        <w:overflowPunct/>
        <w:topLinePunct w:val="0"/>
        <w:autoSpaceDE/>
        <w:autoSpaceDN/>
        <w:bidi w:val="0"/>
        <w:spacing w:after="0" w:line="336" w:lineRule="auto"/>
        <w:ind w:left="0" w:leftChars="0"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rPr>
        <w:t>3.税金</w:t>
      </w:r>
    </w:p>
    <w:p w14:paraId="79F08AFF">
      <w:pPr>
        <w:keepNext w:val="0"/>
        <w:keepLines w:val="0"/>
        <w:pageBreakBefore w:val="0"/>
        <w:widowControl w:val="0"/>
        <w:tabs>
          <w:tab w:val="left" w:pos="0"/>
        </w:tabs>
        <w:kinsoku/>
        <w:wordWrap/>
        <w:overflowPunct/>
        <w:topLinePunct w:val="0"/>
        <w:autoSpaceDE/>
        <w:autoSpaceDN/>
        <w:bidi w:val="0"/>
        <w:spacing w:line="336" w:lineRule="auto"/>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rPr>
        <w:t>与本合同执行有关的一切税费均应由乙方负担。</w:t>
      </w:r>
    </w:p>
    <w:p w14:paraId="15D718D6">
      <w:pPr>
        <w:spacing w:line="360" w:lineRule="auto"/>
        <w:ind w:firstLine="482" w:firstLineChars="200"/>
        <w:rPr>
          <w:rFonts w:hint="eastAsia" w:ascii="黑体" w:hAnsi="黑体" w:eastAsia="黑体" w:cs="黑体"/>
          <w:b/>
          <w:bCs w:val="0"/>
          <w:color w:val="auto"/>
          <w:sz w:val="24"/>
        </w:rPr>
      </w:pPr>
      <w:r>
        <w:rPr>
          <w:rFonts w:hint="eastAsia" w:ascii="黑体" w:hAnsi="黑体" w:eastAsia="黑体" w:cs="黑体"/>
          <w:b/>
          <w:bCs w:val="0"/>
          <w:color w:val="auto"/>
          <w:sz w:val="24"/>
        </w:rPr>
        <w:t>四、包装、交付与验收</w:t>
      </w:r>
    </w:p>
    <w:p w14:paraId="4E1FA0A0">
      <w:pPr>
        <w:spacing w:line="360" w:lineRule="auto"/>
        <w:ind w:firstLine="480" w:firstLineChars="200"/>
        <w:rPr>
          <w:rFonts w:hint="eastAsia" w:ascii="仿宋" w:hAnsi="仿宋" w:eastAsia="仿宋" w:cs="仿宋"/>
          <w:color w:val="auto"/>
          <w:sz w:val="24"/>
        </w:rPr>
      </w:pPr>
      <w:bookmarkStart w:id="0" w:name="_Hlk128052383"/>
      <w:r>
        <w:rPr>
          <w:rFonts w:hint="eastAsia" w:ascii="仿宋" w:hAnsi="仿宋" w:eastAsia="仿宋" w:cs="仿宋"/>
          <w:color w:val="auto"/>
          <w:sz w:val="24"/>
        </w:rPr>
        <w:t>1.包装</w:t>
      </w:r>
    </w:p>
    <w:p w14:paraId="771EEBFD">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乙方所交付的全部货物均应按包装和运输的标准保护措施进行包装，这类包装应满足按照该类货物特定性质所需的远距离运输、防潮、防震、防锈等要求，以确保货物安全地运抵交货地点。</w:t>
      </w:r>
    </w:p>
    <w:bookmarkEnd w:id="0"/>
    <w:p w14:paraId="1D288E83">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2.交付</w:t>
      </w:r>
    </w:p>
    <w:p w14:paraId="6DF2C49F">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（1）交付地点：甲方指定地点。</w:t>
      </w:r>
    </w:p>
    <w:p w14:paraId="1B8CBA18">
      <w:pPr>
        <w:spacing w:line="360" w:lineRule="auto"/>
        <w:ind w:firstLine="480" w:firstLineChars="20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2</w:t>
      </w:r>
      <w:r>
        <w:rPr>
          <w:rFonts w:hint="eastAsia" w:ascii="仿宋" w:hAnsi="仿宋" w:eastAsia="仿宋" w:cs="仿宋"/>
          <w:color w:val="auto"/>
          <w:sz w:val="24"/>
          <w:lang w:eastAsia="zh-CN"/>
        </w:rPr>
        <w:t>）交付方式：根据甲方要求按季度</w:t>
      </w:r>
      <w:r>
        <w:rPr>
          <w:rFonts w:hint="eastAsia" w:ascii="仿宋" w:hAnsi="仿宋" w:eastAsia="仿宋" w:cs="仿宋"/>
          <w:color w:val="auto"/>
          <w:sz w:val="24"/>
          <w:lang w:val="en-US" w:eastAsia="zh-CN"/>
        </w:rPr>
        <w:t>分批交付。</w:t>
      </w:r>
    </w:p>
    <w:p w14:paraId="36DC4D76">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color w:val="auto"/>
          <w:sz w:val="24"/>
          <w:lang w:val="en-US" w:eastAsia="zh-CN"/>
        </w:rPr>
        <w:t>3</w:t>
      </w:r>
      <w:r>
        <w:rPr>
          <w:rFonts w:hint="eastAsia" w:ascii="仿宋" w:hAnsi="仿宋" w:eastAsia="仿宋" w:cs="仿宋"/>
          <w:color w:val="auto"/>
          <w:sz w:val="24"/>
        </w:rPr>
        <w:t>）交付时间：</w:t>
      </w:r>
      <w:r>
        <w:rPr>
          <w:rFonts w:hint="eastAsia" w:ascii="仿宋" w:hAnsi="仿宋" w:eastAsia="仿宋" w:cs="仿宋"/>
          <w:color w:val="auto"/>
          <w:sz w:val="24"/>
          <w:lang w:eastAsia="zh-CN"/>
        </w:rPr>
        <w:t>合同签订或</w:t>
      </w:r>
      <w:r>
        <w:rPr>
          <w:rFonts w:hint="eastAsia" w:ascii="仿宋" w:hAnsi="仿宋" w:eastAsia="仿宋" w:cs="仿宋"/>
          <w:color w:val="auto"/>
          <w:sz w:val="24"/>
        </w:rPr>
        <w:t>收到甲方通知后</w:t>
      </w:r>
      <w:r>
        <w:rPr>
          <w:rFonts w:hint="eastAsia" w:ascii="仿宋" w:hAnsi="仿宋" w:eastAsia="仿宋" w:cs="仿宋"/>
          <w:color w:val="auto"/>
          <w:kern w:val="2"/>
          <w:sz w:val="24"/>
          <w:szCs w:val="24"/>
          <w:u w:val="single"/>
          <w:lang w:val="en-US" w:eastAsia="zh-CN" w:bidi="ar-SA"/>
        </w:rPr>
        <w:t>2</w:t>
      </w:r>
      <w:r>
        <w:rPr>
          <w:rFonts w:hint="eastAsia" w:ascii="仿宋" w:hAnsi="仿宋" w:eastAsia="仿宋" w:cs="仿宋"/>
          <w:color w:val="auto"/>
          <w:kern w:val="2"/>
          <w:sz w:val="24"/>
          <w:szCs w:val="24"/>
          <w:u w:val="none"/>
          <w:lang w:val="en-US" w:eastAsia="zh-CN" w:bidi="ar-SA"/>
        </w:rPr>
        <w:t>个</w:t>
      </w:r>
      <w:r>
        <w:rPr>
          <w:rFonts w:hint="eastAsia" w:ascii="仿宋" w:hAnsi="仿宋" w:eastAsia="仿宋" w:cs="仿宋"/>
          <w:color w:val="auto"/>
          <w:sz w:val="24"/>
        </w:rPr>
        <w:t>日历日内交货。</w:t>
      </w:r>
    </w:p>
    <w:p w14:paraId="0EB8B7F1">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color w:val="auto"/>
          <w:sz w:val="24"/>
          <w:lang w:val="en-US" w:eastAsia="zh-CN"/>
        </w:rPr>
        <w:t>4</w:t>
      </w:r>
      <w:r>
        <w:rPr>
          <w:rFonts w:hint="eastAsia" w:ascii="仿宋" w:hAnsi="仿宋" w:eastAsia="仿宋" w:cs="仿宋"/>
          <w:color w:val="auto"/>
          <w:sz w:val="24"/>
        </w:rPr>
        <w:t>）运费及保险费用：运输所发生的所有费用由乙方承担。</w:t>
      </w:r>
    </w:p>
    <w:p w14:paraId="0C66DE13">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color w:val="auto"/>
          <w:sz w:val="24"/>
          <w:lang w:val="en-US" w:eastAsia="zh-CN"/>
        </w:rPr>
        <w:t>5</w:t>
      </w:r>
      <w:r>
        <w:rPr>
          <w:rFonts w:hint="eastAsia" w:ascii="仿宋" w:hAnsi="仿宋" w:eastAsia="仿宋" w:cs="仿宋"/>
          <w:color w:val="auto"/>
          <w:sz w:val="24"/>
        </w:rPr>
        <w:t>）运输途中货物损毁、灭失的风险：由乙方承担。</w:t>
      </w:r>
    </w:p>
    <w:p w14:paraId="08D42BE0">
      <w:pPr>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w:t>
      </w:r>
      <w:r>
        <w:rPr>
          <w:rFonts w:hint="eastAsia" w:ascii="仿宋" w:hAnsi="仿宋" w:eastAsia="仿宋" w:cs="仿宋"/>
          <w:color w:val="auto"/>
          <w:sz w:val="24"/>
          <w:lang w:val="en-US" w:eastAsia="zh-CN"/>
        </w:rPr>
        <w:t>6</w:t>
      </w:r>
      <w:r>
        <w:rPr>
          <w:rFonts w:hint="eastAsia" w:ascii="仿宋" w:hAnsi="仿宋" w:eastAsia="仿宋" w:cs="仿宋"/>
          <w:color w:val="auto"/>
          <w:sz w:val="24"/>
        </w:rPr>
        <w:t>）乙方应随货物配套交付质量证书及产品使用说明书等相关材料。</w:t>
      </w:r>
    </w:p>
    <w:p w14:paraId="3063D690">
      <w:pPr>
        <w:pStyle w:val="4"/>
        <w:spacing w:before="22" w:line="360" w:lineRule="auto"/>
        <w:ind w:left="0" w:leftChars="0" w:firstLine="480" w:firstLineChars="200"/>
        <w:rPr>
          <w:rFonts w:hint="eastAsia" w:ascii="仿宋" w:hAnsi="仿宋" w:eastAsia="仿宋" w:cs="仿宋"/>
          <w:color w:val="auto"/>
        </w:rPr>
      </w:pPr>
      <w:r>
        <w:rPr>
          <w:rFonts w:hint="eastAsia" w:ascii="仿宋" w:hAnsi="仿宋" w:eastAsia="仿宋" w:cs="仿宋"/>
          <w:color w:val="auto"/>
        </w:rPr>
        <w:t>3.验收</w:t>
      </w:r>
    </w:p>
    <w:p w14:paraId="1CAF0EB7">
      <w:pPr>
        <w:pStyle w:val="4"/>
        <w:spacing w:before="22" w:line="360" w:lineRule="auto"/>
        <w:ind w:left="0" w:leftChars="0" w:firstLine="480" w:firstLineChars="200"/>
        <w:rPr>
          <w:rFonts w:hint="eastAsia" w:ascii="仿宋" w:hAnsi="仿宋" w:eastAsia="仿宋" w:cs="仿宋"/>
          <w:color w:val="auto"/>
        </w:rPr>
      </w:pPr>
      <w:r>
        <w:rPr>
          <w:rFonts w:hint="eastAsia" w:ascii="仿宋" w:hAnsi="仿宋" w:eastAsia="仿宋" w:cs="仿宋"/>
          <w:color w:val="auto"/>
        </w:rPr>
        <w:t>（1）交付时，乙方应向甲方提供两份到货验收清单，甲方应按照到货验收清单对所供货物的质量、规格和数量等进行检验，并签字确认，双方各执一份。</w:t>
      </w:r>
    </w:p>
    <w:p w14:paraId="3D201D27">
      <w:pPr>
        <w:pStyle w:val="4"/>
        <w:spacing w:before="22" w:line="360" w:lineRule="auto"/>
        <w:ind w:left="0" w:leftChars="0" w:firstLine="480" w:firstLineChars="200"/>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eastAsia="zh-CN"/>
        </w:rPr>
        <w:t>每批次货物，</w:t>
      </w:r>
      <w:r>
        <w:rPr>
          <w:rFonts w:hint="eastAsia" w:ascii="仿宋" w:hAnsi="仿宋" w:eastAsia="仿宋" w:cs="仿宋"/>
          <w:color w:val="auto"/>
        </w:rPr>
        <w:t>甲方在验收时发现货物存在数量短缺的，乙方应当及时补货；</w:t>
      </w:r>
      <w:r>
        <w:rPr>
          <w:rFonts w:hint="eastAsia" w:ascii="仿宋" w:hAnsi="仿宋" w:eastAsia="仿宋" w:cs="仿宋"/>
          <w:color w:val="auto"/>
          <w:lang w:val="en-US" w:eastAsia="zh-CN"/>
        </w:rPr>
        <w:t>甲方</w:t>
      </w:r>
      <w:r>
        <w:rPr>
          <w:rFonts w:hint="eastAsia" w:ascii="仿宋" w:hAnsi="仿宋" w:eastAsia="仿宋" w:cs="仿宋"/>
          <w:color w:val="auto"/>
        </w:rPr>
        <w:t>对货物的规格、外观等有异议，或对货物的</w:t>
      </w:r>
      <w:r>
        <w:rPr>
          <w:rFonts w:hint="eastAsia" w:ascii="仿宋" w:hAnsi="仿宋" w:eastAsia="仿宋" w:cs="仿宋"/>
          <w:color w:val="auto"/>
          <w:lang w:eastAsia="zh-CN"/>
        </w:rPr>
        <w:t>质量、配方</w:t>
      </w:r>
      <w:r>
        <w:rPr>
          <w:rFonts w:hint="eastAsia" w:ascii="仿宋" w:hAnsi="仿宋" w:eastAsia="仿宋" w:cs="仿宋"/>
          <w:color w:val="auto"/>
        </w:rPr>
        <w:t>进行测试后，发现货物存在质量、技术性能等方面的问题</w:t>
      </w:r>
      <w:r>
        <w:rPr>
          <w:rFonts w:hint="eastAsia" w:ascii="仿宋" w:hAnsi="仿宋" w:eastAsia="仿宋" w:cs="仿宋"/>
          <w:color w:val="auto"/>
          <w:lang w:eastAsia="zh-CN"/>
        </w:rPr>
        <w:t>，</w:t>
      </w:r>
      <w:r>
        <w:rPr>
          <w:rFonts w:hint="eastAsia" w:ascii="仿宋" w:hAnsi="仿宋" w:eastAsia="仿宋" w:cs="仿宋"/>
          <w:color w:val="auto"/>
          <w:lang w:val="en-US" w:eastAsia="zh-CN"/>
        </w:rPr>
        <w:t>或者</w:t>
      </w:r>
      <w:r>
        <w:rPr>
          <w:rFonts w:hint="eastAsia" w:ascii="仿宋" w:hAnsi="仿宋" w:eastAsia="仿宋" w:cs="仿宋"/>
          <w:color w:val="auto"/>
        </w:rPr>
        <w:t>警犬出现</w:t>
      </w:r>
      <w:r>
        <w:rPr>
          <w:rFonts w:hint="eastAsia" w:ascii="仿宋" w:hAnsi="仿宋" w:eastAsia="仿宋" w:cs="仿宋"/>
          <w:color w:val="auto"/>
          <w:lang w:val="en-US" w:eastAsia="zh-CN"/>
        </w:rPr>
        <w:t>厌食</w:t>
      </w:r>
      <w:r>
        <w:rPr>
          <w:rFonts w:hint="eastAsia" w:ascii="仿宋" w:hAnsi="仿宋" w:eastAsia="仿宋" w:cs="仿宋"/>
          <w:color w:val="auto"/>
        </w:rPr>
        <w:t>、进食量低于正常</w:t>
      </w:r>
      <w:r>
        <w:rPr>
          <w:rFonts w:hint="eastAsia" w:ascii="仿宋" w:hAnsi="仿宋" w:eastAsia="仿宋" w:cs="仿宋"/>
          <w:color w:val="auto"/>
          <w:lang w:val="en-US" w:eastAsia="zh-CN"/>
        </w:rPr>
        <w:t>摄入</w:t>
      </w:r>
      <w:r>
        <w:rPr>
          <w:rFonts w:hint="eastAsia" w:ascii="仿宋" w:hAnsi="仿宋" w:eastAsia="仿宋" w:cs="仿宋"/>
          <w:color w:val="auto"/>
        </w:rPr>
        <w:t>水平</w:t>
      </w:r>
      <w:r>
        <w:rPr>
          <w:rFonts w:hint="eastAsia" w:ascii="仿宋" w:hAnsi="仿宋" w:eastAsia="仿宋" w:cs="仿宋"/>
          <w:color w:val="auto"/>
          <w:lang w:eastAsia="zh-CN"/>
        </w:rPr>
        <w:t>、</w:t>
      </w:r>
      <w:r>
        <w:rPr>
          <w:rFonts w:hint="eastAsia" w:ascii="仿宋" w:hAnsi="仿宋" w:eastAsia="仿宋" w:cs="仿宋"/>
          <w:color w:val="auto"/>
          <w:lang w:val="en-US" w:eastAsia="zh-CN"/>
        </w:rPr>
        <w:t>警犬食用后出现呕吐等不良反应</w:t>
      </w:r>
      <w:r>
        <w:rPr>
          <w:rFonts w:hint="eastAsia" w:ascii="仿宋" w:hAnsi="仿宋" w:eastAsia="仿宋" w:cs="仿宋"/>
          <w:color w:val="auto"/>
          <w:lang w:val="en-US" w:eastAsia="zh-CN"/>
        </w:rPr>
        <w:t>等情况</w:t>
      </w:r>
      <w:r>
        <w:rPr>
          <w:rFonts w:hint="eastAsia" w:ascii="仿宋" w:hAnsi="仿宋" w:eastAsia="仿宋" w:cs="仿宋"/>
          <w:color w:val="auto"/>
        </w:rPr>
        <w:t>，</w:t>
      </w:r>
      <w:r>
        <w:rPr>
          <w:rFonts w:hint="eastAsia" w:ascii="仿宋" w:hAnsi="仿宋" w:eastAsia="仿宋" w:cs="仿宋"/>
          <w:color w:val="auto"/>
          <w:lang w:val="en-US" w:eastAsia="zh-CN"/>
        </w:rPr>
        <w:t>甲方</w:t>
      </w:r>
      <w:r>
        <w:rPr>
          <w:rFonts w:hint="eastAsia" w:ascii="仿宋" w:hAnsi="仿宋" w:eastAsia="仿宋" w:cs="仿宋"/>
          <w:color w:val="auto"/>
        </w:rPr>
        <w:t>可要求乙方换货或直接退货</w:t>
      </w:r>
      <w:r>
        <w:rPr>
          <w:rFonts w:hint="eastAsia" w:ascii="仿宋" w:hAnsi="仿宋" w:eastAsia="仿宋" w:cs="仿宋"/>
          <w:color w:val="auto"/>
          <w:lang w:eastAsia="zh-CN"/>
        </w:rPr>
        <w:t>、</w:t>
      </w:r>
      <w:r>
        <w:rPr>
          <w:rFonts w:hint="eastAsia" w:ascii="仿宋" w:hAnsi="仿宋" w:eastAsia="仿宋" w:cs="仿宋"/>
          <w:color w:val="auto"/>
          <w:lang w:val="en-US" w:eastAsia="zh-CN"/>
        </w:rPr>
        <w:t>退款</w:t>
      </w:r>
      <w:r>
        <w:rPr>
          <w:rFonts w:hint="eastAsia" w:ascii="仿宋" w:hAnsi="仿宋" w:eastAsia="仿宋" w:cs="仿宋"/>
          <w:color w:val="auto"/>
          <w:lang w:eastAsia="zh-CN"/>
        </w:rPr>
        <w:t>，</w:t>
      </w:r>
      <w:r>
        <w:rPr>
          <w:rFonts w:hint="eastAsia" w:ascii="仿宋" w:hAnsi="仿宋" w:eastAsia="仿宋" w:cs="仿宋"/>
          <w:color w:val="auto"/>
          <w:lang w:val="en-US" w:eastAsia="zh-CN"/>
        </w:rPr>
        <w:t>甲方要求换货的则乙方应指派专业技术人员调研警犬食用状况并调整</w:t>
      </w:r>
      <w:r>
        <w:rPr>
          <w:rFonts w:hint="eastAsia" w:ascii="仿宋" w:hAnsi="仿宋" w:eastAsia="仿宋" w:cs="仿宋"/>
          <w:color w:val="auto"/>
        </w:rPr>
        <w:t>犬粮配方</w:t>
      </w:r>
      <w:r>
        <w:rPr>
          <w:rFonts w:hint="eastAsia" w:ascii="仿宋" w:hAnsi="仿宋" w:eastAsia="仿宋" w:cs="仿宋"/>
          <w:color w:val="auto"/>
          <w:lang w:eastAsia="zh-CN"/>
        </w:rPr>
        <w:t>，</w:t>
      </w:r>
      <w:r>
        <w:rPr>
          <w:rFonts w:hint="eastAsia" w:ascii="仿宋" w:hAnsi="仿宋" w:eastAsia="仿宋" w:cs="仿宋"/>
          <w:color w:val="auto"/>
          <w:lang w:val="en-US" w:eastAsia="zh-CN"/>
        </w:rPr>
        <w:t>确保警犬摄入犬粮以及营养达到正常水平</w:t>
      </w:r>
      <w:r>
        <w:rPr>
          <w:rFonts w:hint="eastAsia" w:ascii="仿宋" w:hAnsi="仿宋" w:eastAsia="仿宋" w:cs="仿宋"/>
          <w:color w:val="auto"/>
        </w:rPr>
        <w:t>。</w:t>
      </w:r>
    </w:p>
    <w:p w14:paraId="3B479BF3">
      <w:pPr>
        <w:pStyle w:val="4"/>
        <w:spacing w:before="22" w:line="360" w:lineRule="auto"/>
        <w:ind w:left="0" w:leftChars="0" w:firstLine="480" w:firstLineChars="200"/>
        <w:rPr>
          <w:rFonts w:hint="eastAsia" w:ascii="黑体" w:hAnsi="黑体" w:eastAsia="黑体" w:cs="黑体"/>
          <w:bCs/>
          <w:color w:val="auto"/>
        </w:rPr>
      </w:pPr>
      <w:r>
        <w:rPr>
          <w:rFonts w:hint="eastAsia" w:ascii="仿宋" w:hAnsi="仿宋" w:eastAsia="仿宋" w:cs="仿宋"/>
          <w:color w:val="auto"/>
        </w:rPr>
        <w:t>（3）交货验收后，甲方在任何时间发现货物存在假冒伪劣、以次充好或者质量不符合国家标准、合同要求等情况的，均有权要求乙方更换货物或退货，并有权要求乙方赔偿所有的经济损失。</w:t>
      </w:r>
    </w:p>
    <w:p w14:paraId="6B002DA1">
      <w:pPr>
        <w:spacing w:line="360" w:lineRule="auto"/>
        <w:ind w:firstLine="482" w:firstLineChars="200"/>
        <w:rPr>
          <w:rFonts w:hint="eastAsia" w:ascii="黑体" w:hAnsi="黑体" w:eastAsia="黑体" w:cs="黑体"/>
          <w:b/>
          <w:bCs w:val="0"/>
          <w:color w:val="auto"/>
          <w:sz w:val="24"/>
        </w:rPr>
      </w:pPr>
      <w:r>
        <w:rPr>
          <w:rFonts w:hint="eastAsia" w:ascii="黑体" w:hAnsi="黑体" w:eastAsia="黑体" w:cs="黑体"/>
          <w:b/>
          <w:bCs w:val="0"/>
          <w:color w:val="auto"/>
          <w:sz w:val="24"/>
          <w:lang w:eastAsia="zh-CN"/>
        </w:rPr>
        <w:t>五</w:t>
      </w:r>
      <w:r>
        <w:rPr>
          <w:rFonts w:hint="eastAsia" w:ascii="黑体" w:hAnsi="黑体" w:eastAsia="黑体" w:cs="黑体"/>
          <w:b/>
          <w:bCs w:val="0"/>
          <w:color w:val="auto"/>
          <w:sz w:val="24"/>
        </w:rPr>
        <w:t>、乙方责任</w:t>
      </w:r>
    </w:p>
    <w:p w14:paraId="59FD3CAD">
      <w:pPr>
        <w:spacing w:line="360" w:lineRule="auto"/>
        <w:ind w:firstLine="480" w:firstLineChars="200"/>
        <w:rPr>
          <w:rFonts w:hint="eastAsia" w:ascii="仿宋" w:hAnsi="仿宋" w:eastAsia="仿宋" w:cs="仿宋"/>
          <w:bCs/>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乙方应</w:t>
      </w:r>
      <w:r>
        <w:rPr>
          <w:rFonts w:hint="eastAsia" w:ascii="仿宋" w:hAnsi="仿宋" w:eastAsia="仿宋" w:cs="仿宋"/>
          <w:color w:val="auto"/>
          <w:sz w:val="24"/>
          <w:szCs w:val="24"/>
          <w:lang w:eastAsia="zh-CN"/>
        </w:rPr>
        <w:t>具有履行本合同的资质和能力，并</w:t>
      </w:r>
      <w:r>
        <w:rPr>
          <w:rFonts w:hint="eastAsia" w:ascii="仿宋" w:hAnsi="仿宋" w:eastAsia="仿宋" w:cs="仿宋"/>
          <w:color w:val="auto"/>
          <w:sz w:val="24"/>
          <w:szCs w:val="24"/>
        </w:rPr>
        <w:t>按照合同所列货物名称、品牌、规格、型号和数量等具体内容向甲方供货。乙方</w:t>
      </w:r>
      <w:r>
        <w:rPr>
          <w:rFonts w:hint="eastAsia" w:ascii="仿宋" w:hAnsi="仿宋" w:eastAsia="仿宋" w:cs="仿宋"/>
          <w:color w:val="auto"/>
          <w:sz w:val="24"/>
          <w:szCs w:val="24"/>
          <w:lang w:eastAsia="zh-CN"/>
        </w:rPr>
        <w:t>按合同约定</w:t>
      </w:r>
      <w:r>
        <w:rPr>
          <w:rFonts w:hint="eastAsia" w:ascii="仿宋" w:hAnsi="仿宋" w:eastAsia="仿宋" w:cs="仿宋"/>
          <w:color w:val="auto"/>
          <w:sz w:val="24"/>
          <w:szCs w:val="24"/>
        </w:rPr>
        <w:t>负责为甲方免费</w:t>
      </w:r>
      <w:r>
        <w:rPr>
          <w:rFonts w:hint="eastAsia" w:ascii="仿宋" w:hAnsi="仿宋" w:eastAsia="仿宋" w:cs="仿宋"/>
          <w:color w:val="auto"/>
          <w:sz w:val="24"/>
          <w:szCs w:val="24"/>
          <w:lang w:eastAsia="zh-CN"/>
        </w:rPr>
        <w:t>送货</w:t>
      </w:r>
      <w:r>
        <w:rPr>
          <w:rFonts w:hint="eastAsia" w:ascii="仿宋" w:hAnsi="仿宋" w:eastAsia="仿宋" w:cs="仿宋"/>
          <w:color w:val="auto"/>
          <w:sz w:val="24"/>
          <w:szCs w:val="24"/>
        </w:rPr>
        <w:t>，遇有特殊情况，以甲乙双方商定的供货时间为准。</w:t>
      </w:r>
    </w:p>
    <w:p w14:paraId="7F3CDAC6">
      <w:pPr>
        <w:pStyle w:val="4"/>
        <w:spacing w:line="360" w:lineRule="auto"/>
        <w:ind w:left="0" w:firstLine="480" w:firstLineChars="200"/>
        <w:rPr>
          <w:rFonts w:hint="eastAsia" w:ascii="仿宋" w:hAnsi="仿宋" w:eastAsia="仿宋" w:cs="仿宋"/>
          <w:color w:val="auto"/>
        </w:rPr>
      </w:pPr>
      <w:r>
        <w:rPr>
          <w:rFonts w:hint="eastAsia" w:ascii="仿宋" w:hAnsi="仿宋" w:eastAsia="仿宋" w:cs="仿宋"/>
          <w:color w:val="auto"/>
        </w:rPr>
        <w:t>2.乙方在接到甲方停止供货的通知后未停止供货的，造成的损失由乙方承担。</w:t>
      </w:r>
    </w:p>
    <w:p w14:paraId="36E24A21">
      <w:pPr>
        <w:pStyle w:val="4"/>
        <w:spacing w:line="360" w:lineRule="auto"/>
        <w:ind w:left="0" w:firstLine="480" w:firstLineChars="200"/>
        <w:rPr>
          <w:rFonts w:hint="eastAsia" w:ascii="仿宋" w:hAnsi="仿宋" w:eastAsia="仿宋" w:cs="仿宋"/>
          <w:color w:val="auto"/>
        </w:rPr>
      </w:pPr>
      <w:r>
        <w:rPr>
          <w:rFonts w:hint="eastAsia" w:ascii="仿宋" w:hAnsi="仿宋" w:eastAsia="仿宋" w:cs="仿宋"/>
          <w:color w:val="auto"/>
        </w:rPr>
        <w:t>3.乙方向甲方供货过程中发生的相关费用，包括运输费、装卸费、</w:t>
      </w:r>
      <w:r>
        <w:rPr>
          <w:rFonts w:hint="eastAsia" w:ascii="仿宋" w:hAnsi="仿宋" w:eastAsia="仿宋" w:cs="仿宋"/>
          <w:color w:val="auto"/>
          <w:lang w:eastAsia="zh-CN"/>
        </w:rPr>
        <w:t>保险费</w:t>
      </w:r>
      <w:r>
        <w:rPr>
          <w:rFonts w:hint="eastAsia" w:ascii="仿宋" w:hAnsi="仿宋" w:eastAsia="仿宋" w:cs="仿宋"/>
          <w:color w:val="auto"/>
        </w:rPr>
        <w:t>、验收费及与货物有关的费用均由乙方负担。</w:t>
      </w:r>
      <w:r>
        <w:rPr>
          <w:rFonts w:hint="eastAsia" w:ascii="仿宋" w:hAnsi="仿宋" w:eastAsia="仿宋" w:cs="仿宋"/>
          <w:color w:val="auto"/>
          <w:lang w:eastAsia="zh-CN"/>
        </w:rPr>
        <w:t>乙方</w:t>
      </w:r>
      <w:r>
        <w:rPr>
          <w:rFonts w:hint="eastAsia" w:ascii="仿宋" w:hAnsi="仿宋" w:eastAsia="仿宋" w:cs="仿宋"/>
          <w:color w:val="auto"/>
          <w:lang w:val="en-US" w:eastAsia="zh-CN"/>
        </w:rPr>
        <w:t>负责合同履行过程中的自身安全管理，因乙方原因导致的安全事故或造成甲乙双方及第三方人身和财产损失的责任全部由乙方承担。</w:t>
      </w:r>
    </w:p>
    <w:p w14:paraId="741B749C">
      <w:pPr>
        <w:pStyle w:val="4"/>
        <w:spacing w:line="360" w:lineRule="auto"/>
        <w:ind w:left="0" w:firstLine="480" w:firstLineChars="200"/>
        <w:rPr>
          <w:rFonts w:hint="eastAsia" w:ascii="仿宋" w:hAnsi="仿宋" w:eastAsia="仿宋" w:cs="仿宋"/>
          <w:color w:val="auto"/>
        </w:rPr>
      </w:pPr>
      <w:r>
        <w:rPr>
          <w:rFonts w:hint="eastAsia" w:ascii="仿宋" w:hAnsi="仿宋" w:eastAsia="仿宋" w:cs="仿宋"/>
          <w:color w:val="auto"/>
        </w:rPr>
        <w:t>4.乙方同意并保证尊重任何他方的知识产权及</w:t>
      </w:r>
      <w:r>
        <w:rPr>
          <w:rFonts w:hint="eastAsia" w:ascii="仿宋" w:hAnsi="仿宋" w:eastAsia="仿宋" w:cs="仿宋"/>
          <w:color w:val="auto"/>
          <w:lang w:eastAsia="zh-CN"/>
        </w:rPr>
        <w:t>其他</w:t>
      </w:r>
      <w:r>
        <w:rPr>
          <w:rFonts w:hint="eastAsia" w:ascii="仿宋" w:hAnsi="仿宋" w:eastAsia="仿宋" w:cs="仿宋"/>
          <w:color w:val="auto"/>
        </w:rPr>
        <w:t>合法权益，承诺其所提供的产品或服务均不得侵犯第三方知识产权及</w:t>
      </w:r>
      <w:r>
        <w:rPr>
          <w:rFonts w:hint="eastAsia" w:ascii="仿宋" w:hAnsi="仿宋" w:eastAsia="仿宋" w:cs="仿宋"/>
          <w:color w:val="auto"/>
          <w:lang w:eastAsia="zh-CN"/>
        </w:rPr>
        <w:t>其他</w:t>
      </w:r>
      <w:r>
        <w:rPr>
          <w:rFonts w:hint="eastAsia" w:ascii="仿宋" w:hAnsi="仿宋" w:eastAsia="仿宋" w:cs="仿宋"/>
          <w:color w:val="auto"/>
        </w:rPr>
        <w:t>合法权益，否则所引起的全部责任均应当由乙方承担。</w:t>
      </w:r>
    </w:p>
    <w:p w14:paraId="77CB507E">
      <w:pPr>
        <w:pStyle w:val="4"/>
        <w:spacing w:before="22" w:line="360" w:lineRule="auto"/>
        <w:ind w:left="0" w:firstLine="480" w:firstLineChars="200"/>
        <w:rPr>
          <w:rFonts w:hint="default" w:ascii="仿宋" w:hAnsi="仿宋" w:eastAsia="仿宋" w:cs="仿宋"/>
          <w:color w:val="auto"/>
          <w:lang w:val="en-US" w:eastAsia="zh-CN"/>
        </w:rPr>
      </w:pPr>
      <w:r>
        <w:rPr>
          <w:rFonts w:hint="eastAsia" w:ascii="仿宋" w:hAnsi="仿宋" w:eastAsia="仿宋" w:cs="仿宋"/>
          <w:color w:val="auto"/>
        </w:rPr>
        <w:t>5.</w:t>
      </w:r>
      <w:r>
        <w:rPr>
          <w:rFonts w:hint="eastAsia" w:ascii="仿宋" w:hAnsi="仿宋" w:eastAsia="仿宋" w:cs="仿宋"/>
          <w:color w:val="auto"/>
          <w:lang w:val="en-US" w:eastAsia="zh-CN"/>
        </w:rPr>
        <w:t>合同签订后履行阶段的开始</w:t>
      </w:r>
      <w:r>
        <w:rPr>
          <w:rFonts w:hint="eastAsia" w:ascii="仿宋" w:hAnsi="仿宋" w:eastAsia="仿宋" w:cs="仿宋"/>
          <w:color w:val="auto"/>
          <w:u w:val="single"/>
          <w:lang w:val="en-US" w:eastAsia="zh-CN"/>
        </w:rPr>
        <w:t>3</w:t>
      </w:r>
      <w:r>
        <w:rPr>
          <w:rFonts w:hint="eastAsia" w:ascii="仿宋" w:hAnsi="仿宋" w:eastAsia="仿宋" w:cs="仿宋"/>
          <w:color w:val="auto"/>
          <w:lang w:val="en-US" w:eastAsia="zh-CN"/>
        </w:rPr>
        <w:t>个月，乙方应指派专业技术人员根据甲方要求定期跟踪查看警犬食用犬粮好恶程度、摄入量、食用后的反应状态并详细记录，发现警犬出现厌食、进食量低于正常摄入水平、警犬食用后出现呕吐等不良反应等情况，应及时汇报甲方并根据甲方要求换货或退货退款，甲方要求换货的则乙方应指派专业技术人员调研警犬食用状况并调整犬粮配方，确保警犬摄入犬粮以及营养达到正常水平。经调试配方或采取其他正确处置办法警犬达到正常食用习惯后，乙方根据甲方要求可提供电话等咨询服务，必要时根据甲方要求提供现场服务。</w:t>
      </w:r>
    </w:p>
    <w:p w14:paraId="32F5096A">
      <w:pPr>
        <w:pStyle w:val="4"/>
        <w:spacing w:before="22" w:line="360" w:lineRule="auto"/>
        <w:ind w:left="0" w:firstLine="480" w:firstLineChars="200"/>
        <w:rPr>
          <w:rFonts w:hint="eastAsia" w:ascii="仿宋" w:hAnsi="仿宋" w:eastAsia="仿宋" w:cs="仿宋"/>
          <w:bCs/>
          <w:color w:val="auto"/>
          <w:sz w:val="24"/>
        </w:rPr>
      </w:pPr>
      <w:r>
        <w:rPr>
          <w:rFonts w:hint="eastAsia" w:ascii="仿宋" w:hAnsi="仿宋" w:eastAsia="仿宋" w:cs="仿宋"/>
          <w:color w:val="auto"/>
          <w:lang w:val="en-US" w:eastAsia="zh-CN"/>
        </w:rPr>
        <w:t>6.</w:t>
      </w:r>
      <w:r>
        <w:rPr>
          <w:rFonts w:hint="eastAsia" w:ascii="仿宋" w:hAnsi="仿宋" w:eastAsia="仿宋" w:cs="仿宋"/>
          <w:color w:val="auto"/>
        </w:rPr>
        <w:t>乙方应满足甲方提出的与本合同相关的其他合理化要求。</w:t>
      </w:r>
    </w:p>
    <w:p w14:paraId="7161F4ED">
      <w:pPr>
        <w:spacing w:line="360" w:lineRule="auto"/>
        <w:ind w:firstLine="482" w:firstLineChars="200"/>
        <w:rPr>
          <w:rFonts w:hint="eastAsia" w:ascii="黑体" w:hAnsi="黑体" w:eastAsia="黑体" w:cs="黑体"/>
          <w:b/>
          <w:bCs w:val="0"/>
          <w:color w:val="auto"/>
        </w:rPr>
      </w:pPr>
      <w:r>
        <w:rPr>
          <w:rFonts w:hint="eastAsia" w:ascii="黑体" w:hAnsi="黑体" w:eastAsia="黑体" w:cs="黑体"/>
          <w:b/>
          <w:bCs w:val="0"/>
          <w:color w:val="auto"/>
          <w:sz w:val="24"/>
          <w:lang w:eastAsia="zh-CN"/>
        </w:rPr>
        <w:t>六</w:t>
      </w:r>
      <w:r>
        <w:rPr>
          <w:rFonts w:hint="eastAsia" w:ascii="黑体" w:hAnsi="黑体" w:eastAsia="黑体" w:cs="黑体"/>
          <w:b/>
          <w:bCs w:val="0"/>
          <w:color w:val="auto"/>
          <w:sz w:val="24"/>
        </w:rPr>
        <w:t>、质量保证</w:t>
      </w:r>
      <w:r>
        <w:rPr>
          <w:rFonts w:hint="eastAsia" w:ascii="黑体" w:hAnsi="黑体" w:eastAsia="黑体" w:cs="黑体"/>
          <w:b/>
          <w:bCs w:val="0"/>
          <w:color w:val="auto"/>
          <w:sz w:val="24"/>
          <w:lang w:eastAsia="zh-CN"/>
        </w:rPr>
        <w:t>及售后服务</w:t>
      </w:r>
    </w:p>
    <w:p w14:paraId="40DE5EA0">
      <w:pPr>
        <w:pStyle w:val="4"/>
        <w:spacing w:before="22" w:line="360" w:lineRule="auto"/>
        <w:ind w:left="0" w:firstLine="480" w:firstLineChars="200"/>
        <w:rPr>
          <w:rFonts w:hint="default" w:ascii="仿宋" w:hAnsi="仿宋" w:eastAsia="仿宋" w:cs="仿宋"/>
          <w:color w:val="auto"/>
          <w:highlight w:val="none"/>
          <w:lang w:val="en-US"/>
        </w:rPr>
      </w:pPr>
      <w:r>
        <w:rPr>
          <w:rFonts w:hint="eastAsia" w:ascii="仿宋" w:hAnsi="仿宋" w:eastAsia="仿宋" w:cs="仿宋"/>
          <w:color w:val="auto"/>
          <w:lang w:val="en-US" w:eastAsia="zh-CN"/>
        </w:rPr>
        <w:t>1.</w:t>
      </w:r>
      <w:r>
        <w:rPr>
          <w:rFonts w:hint="eastAsia" w:ascii="仿宋" w:hAnsi="仿宋" w:eastAsia="仿宋" w:cs="仿宋"/>
          <w:color w:val="auto"/>
        </w:rPr>
        <w:t>乙方保证提供的货物</w:t>
      </w:r>
      <w:r>
        <w:rPr>
          <w:rFonts w:hint="eastAsia" w:ascii="仿宋" w:hAnsi="仿宋" w:eastAsia="仿宋" w:cs="仿宋"/>
          <w:color w:val="auto"/>
          <w:lang w:eastAsia="zh-CN"/>
        </w:rPr>
        <w:t>符合</w:t>
      </w:r>
      <w:r>
        <w:rPr>
          <w:rFonts w:hint="eastAsia" w:ascii="仿宋" w:hAnsi="仿宋" w:eastAsia="仿宋" w:cs="仿宋"/>
          <w:color w:val="auto"/>
          <w:highlight w:val="none"/>
          <w:lang w:eastAsia="zh-CN"/>
        </w:rPr>
        <w:t>《全价宠物食品犬粮》GB/T 31216-2014、《饲料和饲料添加剂管理条例》及《中华人民共和国农业农村部公告第20号》文件规定的</w:t>
      </w:r>
      <w:r>
        <w:rPr>
          <w:rFonts w:hint="eastAsia" w:ascii="仿宋" w:hAnsi="仿宋" w:eastAsia="仿宋" w:cs="仿宋"/>
          <w:color w:val="auto"/>
          <w:highlight w:val="none"/>
          <w:lang w:eastAsia="zh-CN"/>
        </w:rPr>
        <w:t>质量标准要求。</w:t>
      </w:r>
    </w:p>
    <w:p w14:paraId="065499EE">
      <w:pPr>
        <w:pStyle w:val="4"/>
        <w:spacing w:before="22" w:line="360" w:lineRule="auto"/>
        <w:ind w:left="0" w:firstLine="480" w:firstLineChars="20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质量保证期：</w:t>
      </w:r>
      <w:r>
        <w:rPr>
          <w:rFonts w:hint="eastAsia" w:ascii="仿宋" w:hAnsi="仿宋" w:eastAsia="仿宋" w:cs="仿宋"/>
          <w:color w:val="auto"/>
          <w:highlight w:val="none"/>
          <w:lang w:eastAsia="zh-CN"/>
        </w:rPr>
        <w:t>每批次货物</w:t>
      </w:r>
      <w:r>
        <w:rPr>
          <w:rFonts w:hint="eastAsia" w:ascii="仿宋" w:hAnsi="仿宋" w:eastAsia="仿宋" w:cs="仿宋"/>
          <w:color w:val="auto"/>
          <w:highlight w:val="none"/>
          <w:lang w:eastAsia="zh-CN"/>
        </w:rPr>
        <w:t>自甲方验收合格之日起，乙方对所交货物提供</w:t>
      </w:r>
      <w:r>
        <w:rPr>
          <w:rFonts w:hint="eastAsia" w:ascii="仿宋" w:hAnsi="仿宋" w:eastAsia="仿宋" w:cs="仿宋"/>
          <w:color w:val="auto"/>
          <w:highlight w:val="none"/>
          <w:lang w:val="en-US" w:eastAsia="zh-CN"/>
        </w:rPr>
        <w:t>12个月的质保。</w:t>
      </w:r>
      <w:r>
        <w:rPr>
          <w:rFonts w:hint="eastAsia" w:ascii="仿宋" w:hAnsi="仿宋" w:eastAsia="仿宋" w:cs="仿宋"/>
          <w:color w:val="auto"/>
          <w:highlight w:val="none"/>
        </w:rPr>
        <w:t>每批次交付的</w:t>
      </w:r>
      <w:r>
        <w:rPr>
          <w:rFonts w:hint="eastAsia" w:ascii="仿宋" w:hAnsi="仿宋" w:eastAsia="仿宋" w:cs="仿宋"/>
          <w:color w:val="auto"/>
          <w:highlight w:val="none"/>
          <w:lang w:eastAsia="zh-CN"/>
        </w:rPr>
        <w:t>货物</w:t>
      </w:r>
      <w:r>
        <w:rPr>
          <w:rFonts w:hint="eastAsia" w:ascii="仿宋" w:hAnsi="仿宋" w:eastAsia="仿宋" w:cs="仿宋"/>
          <w:color w:val="auto"/>
          <w:highlight w:val="none"/>
        </w:rPr>
        <w:t>，剩余保质期不得少于</w:t>
      </w:r>
      <w:r>
        <w:rPr>
          <w:rFonts w:hint="eastAsia" w:ascii="仿宋" w:hAnsi="仿宋" w:eastAsia="仿宋" w:cs="仿宋"/>
          <w:color w:val="auto"/>
          <w:highlight w:val="none"/>
          <w:lang w:eastAsia="zh-CN"/>
        </w:rPr>
        <w:t>该货物</w:t>
      </w:r>
      <w:r>
        <w:rPr>
          <w:rFonts w:hint="eastAsia" w:ascii="仿宋" w:hAnsi="仿宋" w:eastAsia="仿宋" w:cs="仿宋"/>
          <w:color w:val="auto"/>
          <w:highlight w:val="none"/>
        </w:rPr>
        <w:t>出厂时总保质期的 2/3</w:t>
      </w:r>
      <w:r>
        <w:rPr>
          <w:rFonts w:hint="eastAsia" w:ascii="仿宋" w:hAnsi="仿宋" w:eastAsia="仿宋" w:cs="仿宋"/>
          <w:color w:val="auto"/>
          <w:highlight w:val="none"/>
          <w:lang w:eastAsia="zh-CN"/>
        </w:rPr>
        <w:t>，否则甲方有权拒收货物，因此导致的期限延误和费用增加的责任由乙方承担。</w:t>
      </w:r>
    </w:p>
    <w:p w14:paraId="67D2E2E2">
      <w:pPr>
        <w:pStyle w:val="4"/>
        <w:spacing w:before="22" w:line="360" w:lineRule="auto"/>
        <w:ind w:left="0" w:firstLine="480" w:firstLineChars="20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质保期内，货物出现非因甲方原因导致的品质缺陷（如霉变、生虫、营养成分严重不符标准等）乙方在接到甲方电话或通知后</w:t>
      </w:r>
      <w:r>
        <w:rPr>
          <w:rFonts w:hint="eastAsia" w:ascii="仿宋" w:hAnsi="仿宋" w:eastAsia="仿宋" w:cs="仿宋"/>
          <w:color w:val="auto"/>
          <w:kern w:val="2"/>
          <w:sz w:val="24"/>
          <w:szCs w:val="24"/>
          <w:highlight w:val="none"/>
          <w:u w:val="single"/>
          <w:lang w:val="en-US" w:eastAsia="zh-CN" w:bidi="ar-SA"/>
        </w:rPr>
        <w:t>1</w:t>
      </w:r>
      <w:r>
        <w:rPr>
          <w:rFonts w:hint="eastAsia" w:ascii="仿宋" w:hAnsi="仿宋" w:eastAsia="仿宋" w:cs="仿宋"/>
          <w:color w:val="auto"/>
          <w:highlight w:val="none"/>
        </w:rPr>
        <w:t>小时内进行响应，对在饲喂中出现的突发情况在4小时内派出专业人员到场</w:t>
      </w:r>
      <w:r>
        <w:rPr>
          <w:rFonts w:hint="eastAsia" w:ascii="仿宋" w:hAnsi="仿宋" w:eastAsia="仿宋" w:cs="仿宋"/>
          <w:color w:val="auto"/>
          <w:highlight w:val="none"/>
          <w:lang w:val="en-US" w:eastAsia="zh-CN"/>
        </w:rPr>
        <w:t>,</w:t>
      </w:r>
      <w:r>
        <w:rPr>
          <w:rFonts w:hint="eastAsia" w:ascii="仿宋" w:hAnsi="仿宋" w:eastAsia="仿宋" w:cs="仿宋"/>
          <w:color w:val="auto"/>
          <w:kern w:val="2"/>
          <w:sz w:val="24"/>
          <w:szCs w:val="24"/>
          <w:highlight w:val="none"/>
          <w:u w:val="single"/>
          <w:lang w:val="en-US" w:eastAsia="zh-CN" w:bidi="ar-SA"/>
        </w:rPr>
        <w:t>1</w:t>
      </w:r>
      <w:r>
        <w:rPr>
          <w:rFonts w:hint="eastAsia" w:ascii="仿宋" w:hAnsi="仿宋" w:eastAsia="仿宋" w:cs="仿宋"/>
          <w:color w:val="auto"/>
          <w:highlight w:val="none"/>
        </w:rPr>
        <w:t>个工作日内应免费更换有缺陷的货物。</w:t>
      </w:r>
    </w:p>
    <w:p w14:paraId="62599FAB">
      <w:pPr>
        <w:pStyle w:val="4"/>
        <w:spacing w:before="22" w:line="360" w:lineRule="auto"/>
        <w:ind w:left="0" w:firstLine="480" w:firstLineChars="200"/>
        <w:rPr>
          <w:rFonts w:hint="eastAsia" w:ascii="仿宋" w:hAnsi="仿宋" w:eastAsia="仿宋" w:cs="仿宋"/>
          <w:color w:val="auto"/>
        </w:rPr>
      </w:pPr>
      <w:r>
        <w:rPr>
          <w:rFonts w:hint="eastAsia" w:ascii="仿宋" w:hAnsi="仿宋" w:eastAsia="仿宋" w:cs="仿宋"/>
          <w:color w:val="auto"/>
          <w:lang w:val="en-US" w:eastAsia="zh-CN"/>
        </w:rPr>
        <w:t>4.</w:t>
      </w:r>
      <w:r>
        <w:rPr>
          <w:rFonts w:hint="eastAsia" w:ascii="仿宋" w:hAnsi="仿宋" w:eastAsia="仿宋" w:cs="仿宋"/>
          <w:color w:val="auto"/>
        </w:rPr>
        <w:t>如果乙方在收到甲方书面通知后</w:t>
      </w:r>
      <w:r>
        <w:rPr>
          <w:rFonts w:hint="eastAsia" w:ascii="仿宋" w:hAnsi="仿宋" w:eastAsia="仿宋" w:cs="仿宋"/>
          <w:color w:val="auto"/>
          <w:kern w:val="2"/>
          <w:sz w:val="24"/>
          <w:szCs w:val="24"/>
          <w:u w:val="single"/>
          <w:lang w:val="en-US" w:eastAsia="zh-CN" w:bidi="ar-SA"/>
        </w:rPr>
        <w:t>1</w:t>
      </w:r>
      <w:r>
        <w:rPr>
          <w:rFonts w:hint="eastAsia" w:ascii="仿宋" w:hAnsi="仿宋" w:eastAsia="仿宋" w:cs="仿宋"/>
          <w:color w:val="auto"/>
        </w:rPr>
        <w:t>个工作日内没有弥补缺陷，甲方可采取必要的补救措施，但风险和费用将由乙方承担。</w:t>
      </w:r>
    </w:p>
    <w:p w14:paraId="46D62F07">
      <w:pPr>
        <w:pStyle w:val="4"/>
        <w:spacing w:before="60" w:line="360" w:lineRule="auto"/>
        <w:ind w:left="0" w:firstLine="480" w:firstLineChars="200"/>
        <w:rPr>
          <w:rFonts w:hint="eastAsia" w:ascii="仿宋" w:hAnsi="仿宋" w:eastAsia="仿宋" w:cs="仿宋"/>
          <w:color w:val="auto"/>
        </w:rPr>
      </w:pPr>
      <w:r>
        <w:rPr>
          <w:rFonts w:hint="eastAsia" w:ascii="仿宋" w:hAnsi="仿宋" w:eastAsia="仿宋" w:cs="仿宋"/>
          <w:color w:val="auto"/>
          <w:lang w:val="en-US" w:eastAsia="zh-CN"/>
        </w:rPr>
        <w:t>5.</w:t>
      </w:r>
      <w:r>
        <w:rPr>
          <w:rFonts w:hint="eastAsia" w:ascii="仿宋" w:hAnsi="仿宋" w:eastAsia="仿宋" w:cs="仿宋"/>
          <w:color w:val="auto"/>
        </w:rPr>
        <w:t>乙方负责为甲方免费提供必要的培训服务及现场技术支持。</w:t>
      </w:r>
    </w:p>
    <w:p w14:paraId="04B1F1C2">
      <w:pPr>
        <w:spacing w:line="360" w:lineRule="auto"/>
        <w:ind w:firstLine="482" w:firstLineChars="200"/>
        <w:rPr>
          <w:rFonts w:hint="eastAsia" w:ascii="黑体" w:hAnsi="黑体" w:eastAsia="黑体" w:cs="黑体"/>
          <w:b/>
          <w:bCs w:val="0"/>
          <w:color w:val="auto"/>
        </w:rPr>
      </w:pPr>
      <w:r>
        <w:rPr>
          <w:rFonts w:hint="eastAsia" w:ascii="黑体" w:hAnsi="黑体" w:eastAsia="黑体" w:cs="黑体"/>
          <w:b/>
          <w:bCs w:val="0"/>
          <w:color w:val="auto"/>
          <w:sz w:val="24"/>
        </w:rPr>
        <w:t>七、违约与解除</w:t>
      </w:r>
    </w:p>
    <w:p w14:paraId="49494EA5">
      <w:pPr>
        <w:pStyle w:val="4"/>
        <w:spacing w:before="28" w:line="360" w:lineRule="auto"/>
        <w:ind w:left="0" w:right="248" w:firstLine="480" w:firstLineChars="200"/>
        <w:jc w:val="left"/>
        <w:rPr>
          <w:rFonts w:hint="eastAsia" w:ascii="仿宋" w:hAnsi="仿宋" w:eastAsia="仿宋" w:cs="仿宋"/>
          <w:color w:val="auto"/>
        </w:rPr>
      </w:pPr>
      <w:r>
        <w:rPr>
          <w:rFonts w:hint="eastAsia" w:ascii="仿宋" w:hAnsi="仿宋" w:eastAsia="仿宋" w:cs="仿宋"/>
          <w:color w:val="auto"/>
        </w:rPr>
        <w:t>1.乙方未能按合同约定交货并完成配套服务，每逾期</w:t>
      </w:r>
      <w:r>
        <w:rPr>
          <w:rFonts w:hint="eastAsia" w:ascii="仿宋" w:hAnsi="仿宋" w:eastAsia="仿宋" w:cs="仿宋"/>
          <w:color w:val="auto"/>
          <w:lang w:val="en-US" w:eastAsia="zh-CN"/>
        </w:rPr>
        <w:t>1</w:t>
      </w:r>
      <w:r>
        <w:rPr>
          <w:rFonts w:hint="eastAsia" w:ascii="仿宋" w:hAnsi="仿宋" w:eastAsia="仿宋" w:cs="仿宋"/>
          <w:color w:val="auto"/>
        </w:rPr>
        <w:t>日</w:t>
      </w:r>
      <w:r>
        <w:rPr>
          <w:rFonts w:hint="eastAsia" w:ascii="仿宋" w:hAnsi="仿宋" w:eastAsia="仿宋" w:cs="仿宋"/>
          <w:color w:val="auto"/>
          <w:lang w:val="en-US" w:eastAsia="zh-CN"/>
        </w:rPr>
        <w:t>乙方赔偿甲方合同总价0.5</w:t>
      </w:r>
      <w:r>
        <w:rPr>
          <w:rFonts w:hint="eastAsia" w:ascii="仿宋" w:hAnsi="仿宋" w:eastAsia="仿宋" w:cs="仿宋"/>
          <w:color w:val="auto"/>
        </w:rPr>
        <w:t>%</w:t>
      </w:r>
      <w:r>
        <w:rPr>
          <w:rFonts w:hint="eastAsia" w:ascii="仿宋" w:hAnsi="仿宋" w:eastAsia="仿宋" w:cs="仿宋"/>
          <w:color w:val="auto"/>
          <w:lang w:eastAsia="zh-CN"/>
        </w:rPr>
        <w:t>违约金</w:t>
      </w:r>
      <w:r>
        <w:rPr>
          <w:rFonts w:hint="eastAsia" w:ascii="仿宋" w:hAnsi="仿宋" w:eastAsia="仿宋" w:cs="仿宋"/>
          <w:color w:val="auto"/>
          <w:lang w:val="en-US" w:eastAsia="zh-CN"/>
        </w:rPr>
        <w:t>，逾期3日的甲方有权解除合同并按照验收合格货物量结算货款，同时乙方赔偿甲方合同总价10%的违约金，违约金不能弥补实际损失的，乙方还应当予以赔偿</w:t>
      </w:r>
      <w:r>
        <w:rPr>
          <w:rFonts w:hint="eastAsia" w:ascii="仿宋" w:hAnsi="仿宋" w:eastAsia="仿宋" w:cs="仿宋"/>
          <w:color w:val="auto"/>
        </w:rPr>
        <w:t>。</w:t>
      </w:r>
    </w:p>
    <w:p w14:paraId="3A8E57D8">
      <w:pPr>
        <w:pStyle w:val="4"/>
        <w:spacing w:before="28" w:line="360" w:lineRule="auto"/>
        <w:ind w:left="0" w:right="248" w:firstLine="480" w:firstLineChars="200"/>
        <w:rPr>
          <w:rFonts w:hint="eastAsia" w:ascii="仿宋" w:hAnsi="仿宋" w:eastAsia="仿宋" w:cs="仿宋"/>
          <w:color w:val="auto"/>
        </w:rPr>
      </w:pPr>
      <w:r>
        <w:rPr>
          <w:rFonts w:hint="eastAsia" w:ascii="仿宋" w:hAnsi="仿宋" w:eastAsia="仿宋" w:cs="仿宋"/>
          <w:color w:val="auto"/>
        </w:rPr>
        <w:t>2.乙方交付的货物质量</w:t>
      </w:r>
      <w:r>
        <w:rPr>
          <w:rFonts w:hint="eastAsia" w:ascii="仿宋" w:hAnsi="仿宋" w:eastAsia="仿宋" w:cs="仿宋"/>
          <w:color w:val="auto"/>
          <w:lang w:eastAsia="zh-CN"/>
        </w:rPr>
        <w:t>或配方</w:t>
      </w:r>
      <w:r>
        <w:rPr>
          <w:rFonts w:hint="eastAsia" w:ascii="仿宋" w:hAnsi="仿宋" w:eastAsia="仿宋" w:cs="仿宋"/>
          <w:color w:val="auto"/>
        </w:rPr>
        <w:t>不</w:t>
      </w:r>
      <w:r>
        <w:rPr>
          <w:rFonts w:hint="eastAsia" w:ascii="仿宋" w:hAnsi="仿宋" w:eastAsia="仿宋" w:cs="仿宋"/>
          <w:color w:val="auto"/>
          <w:lang w:eastAsia="zh-CN"/>
        </w:rPr>
        <w:t>符合国家标准和甲方要求</w:t>
      </w:r>
      <w:r>
        <w:rPr>
          <w:rFonts w:hint="eastAsia" w:ascii="仿宋" w:hAnsi="仿宋" w:eastAsia="仿宋" w:cs="仿宋"/>
          <w:color w:val="auto"/>
        </w:rPr>
        <w:t>的，应当在收到甲方要求更换</w:t>
      </w:r>
      <w:r>
        <w:rPr>
          <w:rFonts w:hint="eastAsia" w:ascii="仿宋" w:hAnsi="仿宋" w:eastAsia="仿宋" w:cs="仿宋"/>
          <w:color w:val="auto"/>
          <w:lang w:eastAsia="zh-CN"/>
        </w:rPr>
        <w:t>和调整</w:t>
      </w:r>
      <w:r>
        <w:rPr>
          <w:rFonts w:hint="eastAsia" w:ascii="仿宋" w:hAnsi="仿宋" w:eastAsia="仿宋" w:cs="仿宋"/>
          <w:color w:val="auto"/>
        </w:rPr>
        <w:t>的通知后及时更换，经更换后仍不能满足甲方需求的，</w:t>
      </w:r>
      <w:r>
        <w:rPr>
          <w:rFonts w:hint="eastAsia" w:ascii="仿宋" w:hAnsi="仿宋" w:eastAsia="仿宋" w:cs="仿宋"/>
          <w:color w:val="auto"/>
          <w:lang w:val="en-US" w:eastAsia="zh-CN"/>
        </w:rPr>
        <w:t>甲方有权解除合同并按照验收合格货物量结算货款，同时乙方赔偿甲方合同总价10%的违约金，违约金不能弥补实际损失的，乙方还应当予以赔偿</w:t>
      </w:r>
      <w:r>
        <w:rPr>
          <w:rFonts w:hint="eastAsia" w:ascii="仿宋" w:hAnsi="仿宋" w:eastAsia="仿宋" w:cs="仿宋"/>
          <w:color w:val="auto"/>
        </w:rPr>
        <w:t>。</w:t>
      </w:r>
    </w:p>
    <w:p w14:paraId="0E617A15">
      <w:pPr>
        <w:pStyle w:val="4"/>
        <w:spacing w:before="28" w:line="360" w:lineRule="auto"/>
        <w:ind w:left="0" w:right="248" w:firstLine="480" w:firstLineChars="200"/>
        <w:rPr>
          <w:rFonts w:hint="eastAsia" w:ascii="仿宋" w:hAnsi="仿宋" w:eastAsia="仿宋" w:cs="仿宋"/>
          <w:color w:val="auto"/>
        </w:rPr>
      </w:pPr>
      <w:r>
        <w:rPr>
          <w:rFonts w:hint="eastAsia" w:ascii="仿宋" w:hAnsi="仿宋" w:eastAsia="仿宋" w:cs="仿宋"/>
          <w:color w:val="auto"/>
          <w:lang w:val="en-US" w:eastAsia="zh-CN"/>
        </w:rPr>
        <w:t>3.乙方未按约定履行质保义务的，每逾期1日乙方赔偿甲方合同总价1%的违约金，逾期2日的甲方有权委托第三方提供相关服务，但因此产生的费用和损失由乙方承担。同时乙方赔偿甲方合同总价10%的违约金</w:t>
      </w:r>
      <w:r>
        <w:rPr>
          <w:rFonts w:hint="eastAsia" w:ascii="仿宋" w:hAnsi="仿宋" w:eastAsia="仿宋" w:cs="仿宋"/>
          <w:color w:val="auto"/>
          <w:lang w:eastAsia="zh-CN"/>
        </w:rPr>
        <w:t>。</w:t>
      </w:r>
    </w:p>
    <w:p w14:paraId="513A0775">
      <w:pPr>
        <w:pStyle w:val="4"/>
        <w:spacing w:before="28" w:line="360" w:lineRule="auto"/>
        <w:ind w:left="0" w:right="248" w:firstLine="480" w:firstLineChars="200"/>
        <w:rPr>
          <w:rFonts w:hint="eastAsia" w:ascii="仿宋" w:hAnsi="仿宋" w:eastAsia="仿宋" w:cs="仿宋"/>
          <w:color w:val="auto"/>
        </w:rPr>
      </w:pPr>
      <w:r>
        <w:rPr>
          <w:rFonts w:hint="eastAsia" w:ascii="仿宋" w:hAnsi="仿宋" w:eastAsia="仿宋" w:cs="仿宋"/>
          <w:color w:val="auto"/>
          <w:lang w:val="en-US" w:eastAsia="zh-CN"/>
        </w:rPr>
        <w:t>4.乙方擅自将本合同义务委托给第三方履行的，甲方有权解除合同不支付任何费用，乙方赔偿甲方合同总价10%的违约金，违约金不能弥补实际损失的，乙方还应当予以赔偿</w:t>
      </w:r>
      <w:r>
        <w:rPr>
          <w:rFonts w:hint="eastAsia" w:ascii="仿宋" w:hAnsi="仿宋" w:eastAsia="仿宋" w:cs="仿宋"/>
          <w:color w:val="auto"/>
        </w:rPr>
        <w:t>。</w:t>
      </w:r>
    </w:p>
    <w:p w14:paraId="573891D9">
      <w:pPr>
        <w:pStyle w:val="4"/>
        <w:spacing w:before="28" w:line="360" w:lineRule="auto"/>
        <w:ind w:left="0" w:right="248" w:firstLine="480" w:firstLineChars="200"/>
        <w:rPr>
          <w:rFonts w:hint="eastAsia" w:ascii="仿宋" w:hAnsi="仿宋" w:eastAsia="仿宋" w:cs="仿宋"/>
          <w:color w:val="auto"/>
        </w:rPr>
      </w:pPr>
      <w:r>
        <w:rPr>
          <w:rFonts w:hint="eastAsia" w:ascii="仿宋" w:hAnsi="仿宋" w:eastAsia="仿宋" w:cs="仿宋"/>
          <w:color w:val="auto"/>
          <w:lang w:val="en-US" w:eastAsia="zh-CN"/>
        </w:rPr>
        <w:t>5</w:t>
      </w:r>
      <w:r>
        <w:rPr>
          <w:rFonts w:hint="eastAsia" w:ascii="仿宋" w:hAnsi="仿宋" w:eastAsia="仿宋" w:cs="仿宋"/>
          <w:color w:val="auto"/>
        </w:rPr>
        <w:t>.</w:t>
      </w:r>
      <w:r>
        <w:rPr>
          <w:rFonts w:hint="eastAsia" w:ascii="仿宋" w:hAnsi="仿宋" w:eastAsia="仿宋" w:cs="仿宋"/>
          <w:color w:val="auto"/>
          <w:lang w:val="en-US" w:eastAsia="zh-CN"/>
        </w:rPr>
        <w:t>乙方所提供的货物和服务不得侵犯任何第三方合法权益，否则因此产生的纠纷由乙方负责处理，乙方应确保甲方正常使用并赔偿甲方合同总价10%的违约金，违约金不能弥补实际损失的，乙方还应当予以赔偿。</w:t>
      </w:r>
    </w:p>
    <w:p w14:paraId="09FF684B">
      <w:pPr>
        <w:pStyle w:val="4"/>
        <w:spacing w:before="28" w:line="360" w:lineRule="auto"/>
        <w:ind w:left="0" w:right="248" w:firstLine="480" w:firstLineChars="200"/>
        <w:rPr>
          <w:rFonts w:hint="eastAsia" w:ascii="仿宋" w:hAnsi="仿宋" w:eastAsia="仿宋" w:cs="仿宋"/>
          <w:color w:val="auto"/>
        </w:rPr>
      </w:pPr>
      <w:r>
        <w:rPr>
          <w:rFonts w:hint="eastAsia" w:ascii="仿宋" w:hAnsi="仿宋" w:eastAsia="仿宋" w:cs="仿宋"/>
          <w:color w:val="auto"/>
          <w:lang w:val="en-US" w:eastAsia="zh-CN"/>
        </w:rPr>
        <w:t>6.</w:t>
      </w:r>
      <w:r>
        <w:rPr>
          <w:rFonts w:hint="eastAsia" w:ascii="仿宋" w:hAnsi="仿宋" w:eastAsia="仿宋" w:cs="仿宋"/>
          <w:color w:val="auto"/>
          <w:sz w:val="24"/>
          <w:szCs w:val="24"/>
        </w:rPr>
        <w:t>上述违约金不能补偿实际损失的，甲方有权</w:t>
      </w:r>
      <w:r>
        <w:rPr>
          <w:rFonts w:hint="eastAsia" w:ascii="仿宋" w:hAnsi="仿宋" w:eastAsia="仿宋" w:cs="仿宋"/>
          <w:color w:val="auto"/>
          <w:sz w:val="24"/>
          <w:szCs w:val="24"/>
          <w:lang w:eastAsia="zh-CN"/>
        </w:rPr>
        <w:t>向乙方继续追偿</w:t>
      </w:r>
      <w:r>
        <w:rPr>
          <w:rFonts w:hint="eastAsia" w:ascii="仿宋" w:hAnsi="仿宋" w:eastAsia="仿宋" w:cs="仿宋"/>
          <w:color w:val="auto"/>
          <w:sz w:val="24"/>
          <w:szCs w:val="24"/>
        </w:rPr>
        <w:t>。乙方应当向甲方赔偿的损失</w:t>
      </w:r>
      <w:r>
        <w:rPr>
          <w:rFonts w:hint="eastAsia" w:ascii="仿宋" w:hAnsi="仿宋" w:eastAsia="仿宋" w:cs="仿宋"/>
          <w:color w:val="auto"/>
          <w:sz w:val="24"/>
          <w:szCs w:val="24"/>
          <w:lang w:eastAsia="zh-CN"/>
        </w:rPr>
        <w:t>范围包括但不限于甲方的直接经济损失、预期可得利益以及为实现债权而支出的</w:t>
      </w:r>
      <w:r>
        <w:rPr>
          <w:rFonts w:hint="eastAsia" w:ascii="仿宋" w:hAnsi="仿宋" w:eastAsia="仿宋" w:cs="仿宋"/>
          <w:color w:val="auto"/>
          <w:sz w:val="24"/>
          <w:szCs w:val="24"/>
        </w:rPr>
        <w:t>律师费、保全费、诉讼费、保全保险费、</w:t>
      </w:r>
      <w:r>
        <w:rPr>
          <w:rFonts w:hint="eastAsia" w:ascii="仿宋" w:hAnsi="仿宋" w:eastAsia="仿宋" w:cs="仿宋"/>
          <w:color w:val="auto"/>
          <w:sz w:val="24"/>
          <w:szCs w:val="24"/>
          <w:lang w:eastAsia="zh-CN"/>
        </w:rPr>
        <w:t>公证费</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鉴定费、调查费</w:t>
      </w:r>
      <w:r>
        <w:rPr>
          <w:rFonts w:hint="eastAsia" w:ascii="仿宋" w:hAnsi="仿宋" w:eastAsia="仿宋" w:cs="仿宋"/>
          <w:color w:val="auto"/>
          <w:sz w:val="24"/>
          <w:szCs w:val="24"/>
        </w:rPr>
        <w:t>、</w:t>
      </w:r>
      <w:r>
        <w:rPr>
          <w:rFonts w:hint="eastAsia" w:ascii="仿宋" w:hAnsi="仿宋" w:eastAsia="仿宋" w:cs="仿宋"/>
          <w:color w:val="auto"/>
          <w:sz w:val="24"/>
          <w:szCs w:val="24"/>
          <w:lang w:eastAsia="zh-CN"/>
        </w:rPr>
        <w:t>差旅费等</w:t>
      </w:r>
      <w:r>
        <w:rPr>
          <w:rFonts w:hint="eastAsia" w:ascii="仿宋" w:hAnsi="仿宋" w:eastAsia="仿宋" w:cs="仿宋"/>
          <w:color w:val="auto"/>
          <w:sz w:val="24"/>
          <w:szCs w:val="24"/>
        </w:rPr>
        <w:t>费用。</w:t>
      </w:r>
    </w:p>
    <w:p w14:paraId="343E3B35">
      <w:pPr>
        <w:pStyle w:val="4"/>
        <w:spacing w:before="28" w:line="360" w:lineRule="auto"/>
        <w:ind w:left="0" w:right="248" w:firstLine="480" w:firstLineChars="200"/>
        <w:rPr>
          <w:rFonts w:hint="eastAsia" w:ascii="仿宋" w:hAnsi="仿宋" w:eastAsia="仿宋" w:cs="仿宋"/>
          <w:color w:val="auto"/>
        </w:rPr>
      </w:pPr>
      <w:r>
        <w:rPr>
          <w:rFonts w:hint="eastAsia" w:ascii="仿宋" w:hAnsi="仿宋" w:eastAsia="仿宋" w:cs="仿宋"/>
          <w:color w:val="auto"/>
          <w:lang w:val="en-US" w:eastAsia="zh-CN"/>
        </w:rPr>
        <w:t>7.</w:t>
      </w:r>
      <w:r>
        <w:rPr>
          <w:rFonts w:hint="eastAsia" w:ascii="仿宋" w:hAnsi="仿宋" w:eastAsia="仿宋" w:cs="仿宋"/>
          <w:color w:val="auto"/>
        </w:rPr>
        <w:t>甲方有权从尚未支付的合同价款中自行扣除上述违约金</w:t>
      </w:r>
      <w:r>
        <w:rPr>
          <w:rFonts w:hint="eastAsia" w:ascii="仿宋" w:hAnsi="仿宋" w:eastAsia="仿宋" w:cs="仿宋"/>
          <w:color w:val="auto"/>
          <w:lang w:eastAsia="zh-CN"/>
        </w:rPr>
        <w:t>及</w:t>
      </w:r>
      <w:r>
        <w:rPr>
          <w:rFonts w:hint="eastAsia" w:ascii="仿宋" w:hAnsi="仿宋" w:eastAsia="仿宋" w:cs="仿宋"/>
          <w:color w:val="auto"/>
        </w:rPr>
        <w:t>损失赔偿金；甲方尚未支付的合同价款</w:t>
      </w:r>
      <w:r>
        <w:rPr>
          <w:rFonts w:hint="eastAsia" w:ascii="仿宋" w:hAnsi="仿宋" w:eastAsia="仿宋" w:cs="仿宋"/>
          <w:color w:val="auto"/>
          <w:lang w:eastAsia="zh-CN"/>
        </w:rPr>
        <w:t>不足以</w:t>
      </w:r>
      <w:r>
        <w:rPr>
          <w:rFonts w:hint="eastAsia" w:ascii="仿宋" w:hAnsi="仿宋" w:eastAsia="仿宋" w:cs="仿宋"/>
          <w:color w:val="auto"/>
        </w:rPr>
        <w:t>支付上述违约金及损失赔偿金的，甲方有权向乙方继续主张权利。</w:t>
      </w:r>
    </w:p>
    <w:p w14:paraId="786ACBD0">
      <w:pPr>
        <w:pStyle w:val="4"/>
        <w:spacing w:before="28" w:line="360" w:lineRule="auto"/>
        <w:ind w:left="0" w:right="248" w:firstLine="480" w:firstLineChars="200"/>
        <w:rPr>
          <w:rFonts w:hint="eastAsia" w:ascii="仿宋" w:hAnsi="仿宋" w:eastAsia="仿宋" w:cs="仿宋"/>
          <w:bCs/>
          <w:color w:val="auto"/>
          <w:sz w:val="24"/>
        </w:rPr>
      </w:pPr>
      <w:r>
        <w:rPr>
          <w:rFonts w:hint="eastAsia" w:ascii="仿宋" w:hAnsi="仿宋" w:eastAsia="仿宋" w:cs="仿宋"/>
          <w:color w:val="auto"/>
          <w:lang w:val="en-US" w:eastAsia="zh-CN"/>
        </w:rPr>
        <w:t>8.乙方未能履行合同约定，</w:t>
      </w:r>
      <w:r>
        <w:rPr>
          <w:rFonts w:hint="eastAsia" w:ascii="仿宋" w:hAnsi="仿宋" w:eastAsia="仿宋" w:cs="仿宋"/>
          <w:color w:val="auto"/>
        </w:rPr>
        <w:t>甲方</w:t>
      </w:r>
      <w:r>
        <w:rPr>
          <w:rFonts w:hint="eastAsia" w:ascii="仿宋" w:hAnsi="仿宋" w:eastAsia="仿宋" w:cs="仿宋"/>
          <w:color w:val="auto"/>
          <w:lang w:val="en-US" w:eastAsia="zh-CN"/>
        </w:rPr>
        <w:t>有权</w:t>
      </w:r>
      <w:r>
        <w:rPr>
          <w:rFonts w:hint="eastAsia" w:ascii="仿宋" w:hAnsi="仿宋" w:eastAsia="仿宋" w:cs="仿宋"/>
          <w:color w:val="auto"/>
        </w:rPr>
        <w:t>向乙方发出通知解除合同</w:t>
      </w:r>
      <w:r>
        <w:rPr>
          <w:rFonts w:hint="eastAsia" w:ascii="仿宋" w:hAnsi="仿宋" w:eastAsia="仿宋" w:cs="仿宋"/>
          <w:color w:val="auto"/>
          <w:lang w:eastAsia="zh-CN"/>
        </w:rPr>
        <w:t>。</w:t>
      </w:r>
    </w:p>
    <w:p w14:paraId="6B0D4DAC">
      <w:pPr>
        <w:spacing w:line="360" w:lineRule="auto"/>
        <w:ind w:firstLine="482" w:firstLineChars="200"/>
        <w:rPr>
          <w:rFonts w:hint="eastAsia" w:ascii="黑体" w:hAnsi="黑体" w:eastAsia="黑体" w:cs="黑体"/>
          <w:b/>
          <w:bCs w:val="0"/>
          <w:color w:val="auto"/>
        </w:rPr>
      </w:pPr>
      <w:r>
        <w:rPr>
          <w:rFonts w:hint="eastAsia" w:ascii="黑体" w:hAnsi="黑体" w:eastAsia="黑体" w:cs="黑体"/>
          <w:b/>
          <w:bCs w:val="0"/>
          <w:color w:val="auto"/>
          <w:sz w:val="24"/>
        </w:rPr>
        <w:t>八、争议</w:t>
      </w:r>
      <w:r>
        <w:rPr>
          <w:rFonts w:hint="eastAsia" w:ascii="黑体" w:hAnsi="黑体" w:eastAsia="黑体" w:cs="黑体"/>
          <w:b/>
          <w:bCs w:val="0"/>
          <w:color w:val="auto"/>
          <w:sz w:val="24"/>
          <w:lang w:val="en-US" w:eastAsia="zh-CN"/>
        </w:rPr>
        <w:t>的</w:t>
      </w:r>
      <w:r>
        <w:rPr>
          <w:rFonts w:hint="eastAsia" w:ascii="黑体" w:hAnsi="黑体" w:eastAsia="黑体" w:cs="黑体"/>
          <w:b/>
          <w:bCs w:val="0"/>
          <w:color w:val="auto"/>
          <w:sz w:val="24"/>
        </w:rPr>
        <w:t>解决</w:t>
      </w:r>
    </w:p>
    <w:p w14:paraId="458DE2AE">
      <w:pPr>
        <w:pStyle w:val="4"/>
        <w:spacing w:before="28" w:line="360" w:lineRule="auto"/>
        <w:ind w:left="0" w:right="248" w:firstLine="480" w:firstLineChars="200"/>
        <w:rPr>
          <w:rFonts w:hint="eastAsia" w:ascii="仿宋" w:hAnsi="仿宋" w:eastAsia="仿宋" w:cs="仿宋"/>
          <w:bCs/>
          <w:color w:val="auto"/>
          <w:sz w:val="24"/>
        </w:rPr>
      </w:pPr>
      <w:r>
        <w:rPr>
          <w:rFonts w:hint="eastAsia" w:ascii="仿宋" w:hAnsi="仿宋" w:eastAsia="仿宋" w:cs="仿宋"/>
          <w:color w:val="auto"/>
          <w:lang w:val="en-US" w:eastAsia="zh-CN"/>
        </w:rPr>
        <w:t>合同履行或与合同有关的一切争议，应通过双方友好协商解决，如经友好协商不能解决，甲、乙双方均有权向甲方所在地法院提起诉讼。</w:t>
      </w:r>
    </w:p>
    <w:p w14:paraId="1B244454">
      <w:pPr>
        <w:pageBreakBefore w:val="0"/>
        <w:widowControl w:val="0"/>
        <w:kinsoku/>
        <w:wordWrap/>
        <w:overflowPunct/>
        <w:topLinePunct w:val="0"/>
        <w:autoSpaceDE/>
        <w:autoSpaceDN/>
        <w:bidi w:val="0"/>
        <w:adjustRightInd/>
        <w:snapToGrid/>
        <w:spacing w:line="351" w:lineRule="auto"/>
        <w:ind w:firstLine="482" w:firstLineChars="200"/>
        <w:textAlignment w:val="auto"/>
        <w:rPr>
          <w:rFonts w:hint="eastAsia" w:ascii="黑体" w:hAnsi="黑体" w:eastAsia="黑体" w:cs="黑体"/>
          <w:b/>
          <w:bCs w:val="0"/>
          <w:color w:val="auto"/>
        </w:rPr>
      </w:pPr>
      <w:r>
        <w:rPr>
          <w:rFonts w:hint="eastAsia" w:ascii="黑体" w:hAnsi="黑体" w:eastAsia="黑体" w:cs="黑体"/>
          <w:b/>
          <w:bCs w:val="0"/>
          <w:color w:val="auto"/>
          <w:sz w:val="24"/>
        </w:rPr>
        <w:t>九、不可抗力</w:t>
      </w:r>
    </w:p>
    <w:p w14:paraId="70328202">
      <w:pPr>
        <w:pStyle w:val="4"/>
        <w:pageBreakBefore w:val="0"/>
        <w:widowControl w:val="0"/>
        <w:kinsoku/>
        <w:wordWrap/>
        <w:overflowPunct/>
        <w:topLinePunct w:val="0"/>
        <w:autoSpaceDE/>
        <w:autoSpaceDN/>
        <w:bidi w:val="0"/>
        <w:adjustRightInd/>
        <w:snapToGrid/>
        <w:spacing w:before="88" w:line="351" w:lineRule="auto"/>
        <w:ind w:left="0" w:right="203" w:firstLine="480" w:firstLineChars="200"/>
        <w:textAlignment w:val="auto"/>
        <w:rPr>
          <w:rFonts w:hint="eastAsia" w:ascii="仿宋" w:hAnsi="仿宋" w:eastAsia="仿宋" w:cs="仿宋"/>
          <w:color w:val="auto"/>
        </w:rPr>
      </w:pPr>
      <w:r>
        <w:rPr>
          <w:rFonts w:hint="eastAsia" w:ascii="仿宋" w:hAnsi="仿宋" w:eastAsia="仿宋" w:cs="仿宋"/>
          <w:color w:val="auto"/>
        </w:rPr>
        <w:t>（1）本条所述的“不可抗力”系指那些双方在订立合同时无法控制、不可预见的事件。这些事件包括：战争、水灾、地震以及双方同意的事件。当不可抗力事件发生时，执行合同的期限将相应延长，延长的期限应相当于不可抗力所影响的时间。</w:t>
      </w:r>
    </w:p>
    <w:p w14:paraId="1842B630">
      <w:pPr>
        <w:pStyle w:val="4"/>
        <w:pageBreakBefore w:val="0"/>
        <w:widowControl w:val="0"/>
        <w:kinsoku/>
        <w:wordWrap/>
        <w:overflowPunct/>
        <w:topLinePunct w:val="0"/>
        <w:autoSpaceDE/>
        <w:autoSpaceDN/>
        <w:bidi w:val="0"/>
        <w:adjustRightInd/>
        <w:snapToGrid/>
        <w:spacing w:before="88" w:line="351" w:lineRule="auto"/>
        <w:ind w:left="0" w:right="203" w:firstLine="480" w:firstLineChars="200"/>
        <w:textAlignment w:val="auto"/>
        <w:rPr>
          <w:rFonts w:hint="eastAsia" w:ascii="仿宋" w:hAnsi="仿宋" w:eastAsia="仿宋" w:cs="仿宋"/>
          <w:color w:val="auto"/>
        </w:rPr>
      </w:pPr>
      <w:r>
        <w:rPr>
          <w:rFonts w:hint="eastAsia" w:ascii="仿宋" w:hAnsi="仿宋" w:eastAsia="仿宋" w:cs="仿宋"/>
          <w:color w:val="auto"/>
        </w:rPr>
        <w:t>（2）乙方应在不可抗力发生后，以最快的方式在最短的时间内通知甲方，并在不可抗力发生后15个日历日内，将有关证明文件直接送达甲方。</w:t>
      </w:r>
    </w:p>
    <w:p w14:paraId="57B7B4CB">
      <w:pPr>
        <w:pStyle w:val="4"/>
        <w:pageBreakBefore w:val="0"/>
        <w:widowControl w:val="0"/>
        <w:kinsoku/>
        <w:wordWrap/>
        <w:overflowPunct/>
        <w:topLinePunct w:val="0"/>
        <w:autoSpaceDE/>
        <w:autoSpaceDN/>
        <w:bidi w:val="0"/>
        <w:adjustRightInd/>
        <w:snapToGrid/>
        <w:spacing w:before="88" w:line="351" w:lineRule="auto"/>
        <w:ind w:left="0" w:right="203" w:firstLine="480" w:firstLineChars="200"/>
        <w:textAlignment w:val="auto"/>
        <w:rPr>
          <w:rFonts w:hint="eastAsia" w:ascii="仿宋" w:hAnsi="仿宋" w:eastAsia="仿宋" w:cs="仿宋"/>
          <w:b/>
          <w:bCs/>
          <w:color w:val="auto"/>
        </w:rPr>
      </w:pPr>
      <w:r>
        <w:rPr>
          <w:rFonts w:hint="eastAsia" w:ascii="仿宋" w:hAnsi="仿宋" w:eastAsia="仿宋" w:cs="仿宋"/>
          <w:color w:val="auto"/>
        </w:rPr>
        <w:t>（3）如果不可抗力影响延续90日以上的，甲乙双方应通过友好协商，在合理时间内达成进一步履行本合同的协议。</w:t>
      </w:r>
    </w:p>
    <w:p w14:paraId="50307BF0">
      <w:pPr>
        <w:pageBreakBefore w:val="0"/>
        <w:widowControl w:val="0"/>
        <w:kinsoku/>
        <w:wordWrap/>
        <w:overflowPunct/>
        <w:topLinePunct w:val="0"/>
        <w:autoSpaceDE/>
        <w:autoSpaceDN/>
        <w:bidi w:val="0"/>
        <w:adjustRightInd/>
        <w:snapToGrid/>
        <w:spacing w:line="351" w:lineRule="auto"/>
        <w:ind w:firstLine="482" w:firstLineChars="200"/>
        <w:textAlignment w:val="auto"/>
        <w:rPr>
          <w:rFonts w:hint="eastAsia" w:ascii="黑体" w:hAnsi="黑体" w:eastAsia="黑体" w:cs="黑体"/>
          <w:b/>
          <w:bCs w:val="0"/>
          <w:color w:val="auto"/>
          <w:sz w:val="24"/>
          <w:lang w:eastAsia="zh-CN"/>
        </w:rPr>
      </w:pPr>
      <w:bookmarkStart w:id="1" w:name="_Hlk128052077"/>
      <w:r>
        <w:rPr>
          <w:rFonts w:hint="eastAsia" w:ascii="黑体" w:hAnsi="黑体" w:eastAsia="黑体" w:cs="黑体"/>
          <w:b/>
          <w:bCs w:val="0"/>
          <w:color w:val="auto"/>
          <w:sz w:val="24"/>
        </w:rPr>
        <w:t>十、</w:t>
      </w:r>
      <w:r>
        <w:rPr>
          <w:rFonts w:hint="eastAsia" w:ascii="黑体" w:hAnsi="黑体" w:eastAsia="黑体" w:cs="黑体"/>
          <w:b/>
          <w:bCs w:val="0"/>
          <w:color w:val="auto"/>
          <w:sz w:val="24"/>
          <w:lang w:eastAsia="zh-CN"/>
        </w:rPr>
        <w:t>其他</w:t>
      </w:r>
    </w:p>
    <w:p w14:paraId="6B52B900">
      <w:pPr>
        <w:pageBreakBefore w:val="0"/>
        <w:widowControl w:val="0"/>
        <w:kinsoku/>
        <w:wordWrap/>
        <w:overflowPunct/>
        <w:topLinePunct w:val="0"/>
        <w:autoSpaceDE/>
        <w:autoSpaceDN/>
        <w:bidi w:val="0"/>
        <w:adjustRightInd/>
        <w:snapToGrid/>
        <w:spacing w:line="351"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1.转让与分包。本合同乙方不得转让或分包。</w:t>
      </w:r>
    </w:p>
    <w:p w14:paraId="17218415">
      <w:pPr>
        <w:pageBreakBefore w:val="0"/>
        <w:widowControl w:val="0"/>
        <w:kinsoku/>
        <w:wordWrap/>
        <w:overflowPunct/>
        <w:topLinePunct w:val="0"/>
        <w:autoSpaceDE/>
        <w:autoSpaceDN/>
        <w:bidi w:val="0"/>
        <w:adjustRightInd/>
        <w:snapToGrid/>
        <w:spacing w:line="351"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2.破产终止合同。如果乙方破产或无清偿能力，甲方可在任何时候以书面形式通知乙方，终止合同而不给乙方补偿，该终止合同将不损害或影响甲方已经采取或将要采取的任何行动或补救措施的权利。</w:t>
      </w:r>
    </w:p>
    <w:p w14:paraId="52AE73A5">
      <w:pPr>
        <w:pageBreakBefore w:val="0"/>
        <w:widowControl w:val="0"/>
        <w:kinsoku/>
        <w:wordWrap/>
        <w:overflowPunct/>
        <w:topLinePunct w:val="0"/>
        <w:autoSpaceDE/>
        <w:autoSpaceDN/>
        <w:bidi w:val="0"/>
        <w:adjustRightInd/>
        <w:snapToGrid/>
        <w:spacing w:line="351"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3.合同修改。任何对合同条件的变更或修改均须双方签订书面的修改书。</w:t>
      </w:r>
    </w:p>
    <w:p w14:paraId="6F11BACF">
      <w:pPr>
        <w:pageBreakBefore w:val="0"/>
        <w:widowControl w:val="0"/>
        <w:kinsoku/>
        <w:wordWrap/>
        <w:overflowPunct/>
        <w:topLinePunct w:val="0"/>
        <w:autoSpaceDE/>
        <w:autoSpaceDN/>
        <w:bidi w:val="0"/>
        <w:adjustRightInd/>
        <w:snapToGrid/>
        <w:spacing w:line="351"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4.通知。本合同任何一方给另一方的通知，都应以书面</w:t>
      </w:r>
      <w:r>
        <w:rPr>
          <w:rFonts w:hint="eastAsia" w:ascii="仿宋" w:hAnsi="仿宋" w:eastAsia="仿宋" w:cs="仿宋"/>
          <w:color w:val="auto"/>
          <w:sz w:val="24"/>
          <w:szCs w:val="24"/>
          <w:lang w:val="en-US" w:eastAsia="zh-CN"/>
        </w:rPr>
        <w:t>形式</w:t>
      </w:r>
      <w:r>
        <w:rPr>
          <w:rFonts w:hint="eastAsia" w:ascii="仿宋" w:hAnsi="仿宋" w:eastAsia="仿宋" w:cs="仿宋"/>
          <w:color w:val="auto"/>
          <w:sz w:val="24"/>
          <w:szCs w:val="24"/>
        </w:rPr>
        <w:t>发送，而另一方应以书面形式确认并发送到对方明确的地址。</w:t>
      </w:r>
    </w:p>
    <w:p w14:paraId="2EC9D34A">
      <w:pPr>
        <w:pageBreakBefore w:val="0"/>
        <w:widowControl w:val="0"/>
        <w:kinsoku/>
        <w:wordWrap/>
        <w:overflowPunct/>
        <w:topLinePunct w:val="0"/>
        <w:autoSpaceDE/>
        <w:autoSpaceDN/>
        <w:bidi w:val="0"/>
        <w:adjustRightInd/>
        <w:snapToGrid/>
        <w:spacing w:line="351"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5.法律适用。本合同应按照中华人民共和国的法律进行解释。</w:t>
      </w:r>
    </w:p>
    <w:p w14:paraId="36972AC4">
      <w:pPr>
        <w:pStyle w:val="2"/>
        <w:numPr>
          <w:ilvl w:val="1"/>
          <w:numId w:val="0"/>
        </w:numPr>
        <w:ind w:leftChars="0" w:firstLine="480" w:firstLineChars="20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6.其他约定条款：</w:t>
      </w:r>
    </w:p>
    <w:p w14:paraId="122BCF8C">
      <w:pPr>
        <w:pageBreakBefore w:val="0"/>
        <w:widowControl w:val="0"/>
        <w:kinsoku/>
        <w:wordWrap/>
        <w:overflowPunct/>
        <w:topLinePunct w:val="0"/>
        <w:autoSpaceDE/>
        <w:autoSpaceDN/>
        <w:bidi w:val="0"/>
        <w:adjustRightInd/>
        <w:snapToGrid/>
        <w:spacing w:line="351"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6.1乙方应提供每批次供货的犬粮、罐头产品的检测报告且不得与采购需求中的理化指标有负偏离，累计</w:t>
      </w:r>
      <w:r>
        <w:rPr>
          <w:rFonts w:hint="eastAsia" w:ascii="仿宋" w:hAnsi="仿宋" w:eastAsia="仿宋" w:cs="仿宋"/>
          <w:color w:val="auto"/>
          <w:sz w:val="24"/>
          <w:szCs w:val="24"/>
          <w:lang w:val="en-US" w:eastAsia="zh-CN"/>
        </w:rPr>
        <w:t>负偏离达到2次时，甲方有权按照第七条违约与解除条款的第2项执行。</w:t>
      </w:r>
    </w:p>
    <w:p w14:paraId="36BC52C6">
      <w:pPr>
        <w:pageBreakBefore w:val="0"/>
        <w:widowControl w:val="0"/>
        <w:kinsoku/>
        <w:wordWrap/>
        <w:overflowPunct/>
        <w:topLinePunct w:val="0"/>
        <w:autoSpaceDE/>
        <w:autoSpaceDN/>
        <w:bidi w:val="0"/>
        <w:adjustRightInd/>
        <w:snapToGrid/>
        <w:spacing w:line="351" w:lineRule="auto"/>
        <w:ind w:firstLine="480" w:firstLineChars="200"/>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6.2犬粮、罐头中所使用的动物源性饲料原料，不得含有氯化钠、防腐剂或者其他饲料添加剂。禁止添加《饲料原料目录》《饲料添加剂品种目录》以外的任何物质。如因乙方提供的犬粮、罐头存在质量问题，导致工作犬患病、死亡的</w:t>
      </w:r>
      <w:r>
        <w:rPr>
          <w:rFonts w:hint="eastAsia" w:ascii="仿宋" w:hAnsi="仿宋" w:eastAsia="仿宋" w:cs="仿宋"/>
          <w:color w:val="auto"/>
          <w:sz w:val="24"/>
          <w:szCs w:val="24"/>
          <w:lang w:val="en-US" w:eastAsia="zh-CN"/>
        </w:rPr>
        <w:t>治疗、检验费用及由此给甲方造成的损失，由乙方承担相应的赔偿责任。</w:t>
      </w:r>
    </w:p>
    <w:p w14:paraId="457295A5">
      <w:pPr>
        <w:pageBreakBefore w:val="0"/>
        <w:widowControl w:val="0"/>
        <w:kinsoku/>
        <w:wordWrap/>
        <w:overflowPunct/>
        <w:topLinePunct w:val="0"/>
        <w:autoSpaceDE/>
        <w:autoSpaceDN/>
        <w:bidi w:val="0"/>
        <w:adjustRightInd/>
        <w:snapToGrid/>
        <w:spacing w:line="351" w:lineRule="auto"/>
        <w:ind w:firstLine="482" w:firstLineChars="200"/>
        <w:textAlignment w:val="auto"/>
        <w:rPr>
          <w:rFonts w:hint="eastAsia" w:ascii="黑体" w:hAnsi="黑体" w:eastAsia="黑体" w:cs="黑体"/>
          <w:b/>
          <w:bCs w:val="0"/>
          <w:color w:val="auto"/>
        </w:rPr>
      </w:pPr>
      <w:r>
        <w:rPr>
          <w:rFonts w:hint="eastAsia" w:ascii="黑体" w:hAnsi="黑体" w:eastAsia="黑体" w:cs="黑体"/>
          <w:b/>
          <w:bCs w:val="0"/>
          <w:color w:val="auto"/>
          <w:sz w:val="24"/>
        </w:rPr>
        <w:t>十一、附则</w:t>
      </w:r>
    </w:p>
    <w:p w14:paraId="02FFA343">
      <w:pPr>
        <w:pStyle w:val="4"/>
        <w:pageBreakBefore w:val="0"/>
        <w:widowControl w:val="0"/>
        <w:kinsoku/>
        <w:wordWrap/>
        <w:overflowPunct/>
        <w:topLinePunct w:val="0"/>
        <w:autoSpaceDE/>
        <w:autoSpaceDN/>
        <w:bidi w:val="0"/>
        <w:adjustRightInd/>
        <w:snapToGrid/>
        <w:spacing w:before="88" w:line="351" w:lineRule="auto"/>
        <w:ind w:left="0" w:right="203" w:firstLine="480" w:firstLineChars="200"/>
        <w:textAlignment w:val="auto"/>
        <w:rPr>
          <w:rFonts w:hint="eastAsia" w:ascii="仿宋" w:hAnsi="仿宋" w:eastAsia="仿宋" w:cs="仿宋"/>
          <w:color w:val="auto"/>
        </w:rPr>
      </w:pPr>
      <w:r>
        <w:rPr>
          <w:rFonts w:hint="eastAsia" w:ascii="仿宋" w:hAnsi="仿宋" w:eastAsia="仿宋" w:cs="仿宋"/>
          <w:color w:val="auto"/>
        </w:rPr>
        <w:t>1.</w:t>
      </w:r>
      <w:r>
        <w:rPr>
          <w:rFonts w:hint="eastAsia" w:ascii="仿宋" w:hAnsi="仿宋" w:eastAsia="仿宋" w:cs="仿宋"/>
          <w:color w:val="auto"/>
          <w:sz w:val="24"/>
        </w:rPr>
        <w:t>本合同自双方法定代表人或授权代表签字</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或签章</w:t>
      </w:r>
      <w:r>
        <w:rPr>
          <w:rFonts w:hint="eastAsia" w:ascii="仿宋" w:hAnsi="仿宋" w:eastAsia="仿宋" w:cs="仿宋"/>
          <w:color w:val="auto"/>
          <w:sz w:val="24"/>
          <w:lang w:eastAsia="zh-CN"/>
        </w:rPr>
        <w:t>）</w:t>
      </w:r>
      <w:r>
        <w:rPr>
          <w:rFonts w:hint="eastAsia" w:ascii="仿宋" w:hAnsi="仿宋" w:eastAsia="仿宋" w:cs="仿宋"/>
          <w:color w:val="auto"/>
          <w:sz w:val="24"/>
        </w:rPr>
        <w:t>并加盖单位公章</w:t>
      </w:r>
      <w:r>
        <w:rPr>
          <w:rFonts w:hint="eastAsia" w:ascii="仿宋" w:hAnsi="仿宋" w:eastAsia="仿宋" w:cs="仿宋"/>
          <w:color w:val="auto"/>
          <w:sz w:val="24"/>
          <w:lang w:eastAsia="zh-CN"/>
        </w:rPr>
        <w:t>（</w:t>
      </w:r>
      <w:r>
        <w:rPr>
          <w:rFonts w:hint="eastAsia" w:ascii="仿宋" w:hAnsi="仿宋" w:eastAsia="仿宋" w:cs="仿宋"/>
          <w:color w:val="auto"/>
          <w:sz w:val="24"/>
        </w:rPr>
        <w:t>或合同专用章</w:t>
      </w:r>
      <w:r>
        <w:rPr>
          <w:rFonts w:hint="eastAsia" w:ascii="仿宋" w:hAnsi="仿宋" w:eastAsia="仿宋" w:cs="仿宋"/>
          <w:color w:val="auto"/>
          <w:sz w:val="24"/>
          <w:lang w:eastAsia="zh-CN"/>
        </w:rPr>
        <w:t>）</w:t>
      </w:r>
      <w:r>
        <w:rPr>
          <w:rFonts w:hint="eastAsia" w:ascii="仿宋" w:hAnsi="仿宋" w:eastAsia="仿宋" w:cs="仿宋"/>
          <w:color w:val="auto"/>
          <w:sz w:val="24"/>
        </w:rPr>
        <w:t>之日起生效。</w:t>
      </w:r>
    </w:p>
    <w:p w14:paraId="7BC1AB32">
      <w:pPr>
        <w:pStyle w:val="4"/>
        <w:pageBreakBefore w:val="0"/>
        <w:widowControl w:val="0"/>
        <w:kinsoku/>
        <w:wordWrap/>
        <w:overflowPunct/>
        <w:topLinePunct w:val="0"/>
        <w:autoSpaceDE/>
        <w:autoSpaceDN/>
        <w:bidi w:val="0"/>
        <w:adjustRightInd/>
        <w:snapToGrid/>
        <w:spacing w:before="88" w:line="351" w:lineRule="auto"/>
        <w:ind w:left="0" w:right="203" w:firstLine="480" w:firstLineChars="200"/>
        <w:textAlignment w:val="auto"/>
        <w:rPr>
          <w:rFonts w:hint="eastAsia" w:ascii="仿宋" w:hAnsi="仿宋" w:eastAsia="仿宋" w:cs="仿宋"/>
          <w:color w:val="auto"/>
        </w:rPr>
      </w:pPr>
      <w:r>
        <w:rPr>
          <w:rFonts w:hint="eastAsia" w:ascii="仿宋" w:hAnsi="仿宋" w:eastAsia="仿宋" w:cs="仿宋"/>
          <w:color w:val="auto"/>
        </w:rPr>
        <w:t>2.本合同未尽事宜，经双方协商一致，可签订变更或补充协议，变更或补充协议与本合同具有同等法律效力。</w:t>
      </w:r>
    </w:p>
    <w:p w14:paraId="005E5119">
      <w:pPr>
        <w:pStyle w:val="12"/>
        <w:ind w:left="0" w:leftChars="0" w:firstLine="480" w:firstLineChars="200"/>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3.本合同一式3份，甲方2份，乙方1份，具有</w:t>
      </w:r>
      <w:r>
        <w:rPr>
          <w:rFonts w:hint="eastAsia" w:ascii="仿宋" w:hAnsi="仿宋" w:eastAsia="仿宋" w:cs="仿宋"/>
          <w:color w:val="auto"/>
          <w:kern w:val="2"/>
          <w:sz w:val="24"/>
          <w:szCs w:val="24"/>
          <w:lang w:val="en-US" w:eastAsia="zh-CN" w:bidi="ar-SA"/>
        </w:rPr>
        <w:t>同等法律效力。</w:t>
      </w:r>
    </w:p>
    <w:p w14:paraId="33A46782">
      <w:pPr>
        <w:pStyle w:val="12"/>
        <w:ind w:firstLine="2310" w:firstLineChars="1100"/>
        <w:rPr>
          <w:rFonts w:hint="eastAsia" w:eastAsia="仿宋"/>
          <w:color w:val="auto"/>
          <w:lang w:val="en-US" w:eastAsia="zh-CN"/>
        </w:rPr>
      </w:pPr>
    </w:p>
    <w:p w14:paraId="65576A5F">
      <w:pPr>
        <w:pStyle w:val="12"/>
        <w:ind w:firstLine="2310" w:firstLineChars="1100"/>
        <w:rPr>
          <w:rFonts w:hint="default" w:eastAsia="仿宋"/>
          <w:color w:val="auto"/>
          <w:lang w:val="en-US" w:eastAsia="zh-CN"/>
        </w:rPr>
        <w:sectPr>
          <w:headerReference r:id="rId4" w:type="default"/>
          <w:footerReference r:id="rId5" w:type="default"/>
          <w:pgSz w:w="11906" w:h="16838"/>
          <w:pgMar w:top="1440" w:right="1286" w:bottom="1440" w:left="1380" w:header="851" w:footer="992" w:gutter="0"/>
          <w:pgNumType w:fmt="decimal" w:start="1"/>
          <w:cols w:space="720" w:num="1"/>
          <w:docGrid w:type="lines" w:linePitch="312" w:charSpace="0"/>
        </w:sectPr>
      </w:pPr>
      <w:r>
        <w:rPr>
          <w:rFonts w:hint="eastAsia" w:eastAsia="仿宋"/>
          <w:color w:val="auto"/>
          <w:lang w:val="en-US" w:eastAsia="zh-CN"/>
        </w:rPr>
        <w:t>(以下无正文)</w:t>
      </w:r>
    </w:p>
    <w:bookmarkEnd w:id="1"/>
    <w:p w14:paraId="53F63C03">
      <w:pPr>
        <w:spacing w:line="360" w:lineRule="auto"/>
        <w:rPr>
          <w:rFonts w:hint="eastAsia" w:ascii="仿宋" w:hAnsi="仿宋" w:eastAsia="仿宋" w:cs="仿宋"/>
          <w:color w:val="auto"/>
          <w:sz w:val="32"/>
          <w:szCs w:val="32"/>
        </w:rPr>
      </w:pPr>
    </w:p>
    <w:p w14:paraId="6D23F165">
      <w:pPr>
        <w:spacing w:line="360" w:lineRule="auto"/>
        <w:rPr>
          <w:rFonts w:hint="eastAsia" w:ascii="仿宋" w:hAnsi="仿宋" w:eastAsia="仿宋" w:cs="仿宋"/>
          <w:b/>
          <w:bCs/>
          <w:color w:val="auto"/>
          <w:sz w:val="32"/>
          <w:szCs w:val="32"/>
        </w:rPr>
      </w:pPr>
      <w:r>
        <w:rPr>
          <w:rFonts w:hint="eastAsia" w:ascii="仿宋" w:hAnsi="仿宋" w:eastAsia="仿宋" w:cs="仿宋"/>
          <w:b/>
          <w:bCs/>
          <w:color w:val="auto"/>
          <w:sz w:val="32"/>
          <w:szCs w:val="32"/>
        </w:rPr>
        <w:t>附件1：</w:t>
      </w:r>
    </w:p>
    <w:p w14:paraId="066910A4">
      <w:pPr>
        <w:spacing w:line="360" w:lineRule="auto"/>
        <w:jc w:val="center"/>
        <w:rPr>
          <w:rFonts w:hint="eastAsia" w:ascii="仿宋" w:hAnsi="仿宋" w:eastAsia="仿宋" w:cs="仿宋"/>
          <w:b/>
          <w:bCs/>
          <w:color w:val="auto"/>
          <w:sz w:val="44"/>
          <w:szCs w:val="44"/>
        </w:rPr>
      </w:pPr>
      <w:r>
        <w:rPr>
          <w:rFonts w:hint="eastAsia" w:ascii="仿宋" w:hAnsi="仿宋" w:eastAsia="仿宋" w:cs="仿宋"/>
          <w:b/>
          <w:bCs/>
          <w:color w:val="auto"/>
          <w:sz w:val="44"/>
          <w:szCs w:val="44"/>
        </w:rPr>
        <w:t>货物清单</w:t>
      </w:r>
    </w:p>
    <w:p w14:paraId="0A0A0BDF">
      <w:pPr>
        <w:pStyle w:val="12"/>
        <w:rPr>
          <w:rFonts w:hint="eastAsia"/>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841"/>
        <w:gridCol w:w="2016"/>
        <w:gridCol w:w="2583"/>
        <w:gridCol w:w="857"/>
        <w:gridCol w:w="956"/>
        <w:gridCol w:w="1055"/>
        <w:gridCol w:w="1128"/>
      </w:tblGrid>
      <w:tr w14:paraId="7556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584" w:type="dxa"/>
            <w:vMerge w:val="restart"/>
            <w:noWrap w:val="0"/>
            <w:vAlign w:val="center"/>
          </w:tcPr>
          <w:p w14:paraId="74A6D135">
            <w:pPr>
              <w:adjustRightInd w:val="0"/>
              <w:snapToGrid w:val="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序号</w:t>
            </w:r>
          </w:p>
        </w:tc>
        <w:tc>
          <w:tcPr>
            <w:tcW w:w="841" w:type="dxa"/>
            <w:vMerge w:val="restart"/>
            <w:noWrap w:val="0"/>
            <w:vAlign w:val="center"/>
          </w:tcPr>
          <w:p w14:paraId="19E08ABD">
            <w:pPr>
              <w:adjustRightInd w:val="0"/>
              <w:snapToGrid w:val="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名称</w:t>
            </w:r>
          </w:p>
        </w:tc>
        <w:tc>
          <w:tcPr>
            <w:tcW w:w="2016" w:type="dxa"/>
            <w:vMerge w:val="restart"/>
            <w:noWrap w:val="0"/>
            <w:vAlign w:val="center"/>
          </w:tcPr>
          <w:p w14:paraId="115B0B43">
            <w:pPr>
              <w:adjustRightInd w:val="0"/>
              <w:snapToGrid w:val="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品牌</w:t>
            </w:r>
            <w:r>
              <w:rPr>
                <w:rFonts w:hint="eastAsia" w:ascii="宋体" w:hAnsi="宋体" w:eastAsia="宋体" w:cs="宋体"/>
                <w:color w:val="auto"/>
                <w:sz w:val="28"/>
                <w:szCs w:val="28"/>
                <w:lang w:eastAsia="zh-CN"/>
              </w:rPr>
              <w:t>和型号</w:t>
            </w:r>
          </w:p>
        </w:tc>
        <w:tc>
          <w:tcPr>
            <w:tcW w:w="2583" w:type="dxa"/>
            <w:vMerge w:val="restart"/>
            <w:noWrap w:val="0"/>
            <w:vAlign w:val="center"/>
          </w:tcPr>
          <w:p w14:paraId="5A3118B3">
            <w:pPr>
              <w:adjustRightInd w:val="0"/>
              <w:snapToGrid w:val="0"/>
              <w:spacing w:line="360" w:lineRule="auto"/>
              <w:jc w:val="center"/>
              <w:rPr>
                <w:rFonts w:hint="eastAsia" w:ascii="宋体" w:hAnsi="宋体" w:eastAsia="宋体" w:cs="宋体"/>
                <w:color w:val="auto"/>
                <w:sz w:val="28"/>
                <w:szCs w:val="28"/>
                <w:highlight w:val="yellow"/>
                <w:lang w:eastAsia="zh-CN"/>
              </w:rPr>
            </w:pPr>
            <w:r>
              <w:rPr>
                <w:rFonts w:hint="eastAsia" w:ascii="宋体" w:hAnsi="宋体" w:eastAsia="宋体" w:cs="宋体"/>
                <w:color w:val="auto"/>
                <w:sz w:val="28"/>
                <w:szCs w:val="28"/>
                <w:highlight w:val="none"/>
                <w:lang w:eastAsia="zh-CN"/>
              </w:rPr>
              <w:t>主要技术要求</w:t>
            </w:r>
          </w:p>
        </w:tc>
        <w:tc>
          <w:tcPr>
            <w:tcW w:w="1813" w:type="dxa"/>
            <w:gridSpan w:val="2"/>
            <w:noWrap w:val="0"/>
            <w:vAlign w:val="center"/>
          </w:tcPr>
          <w:p w14:paraId="3EF236DB">
            <w:pPr>
              <w:adjustRightInd w:val="0"/>
              <w:snapToGrid w:val="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数量</w:t>
            </w:r>
          </w:p>
        </w:tc>
        <w:tc>
          <w:tcPr>
            <w:tcW w:w="1055" w:type="dxa"/>
            <w:vMerge w:val="restart"/>
            <w:noWrap w:val="0"/>
            <w:vAlign w:val="center"/>
          </w:tcPr>
          <w:p w14:paraId="2F76031A">
            <w:pPr>
              <w:adjustRightInd w:val="0"/>
              <w:snapToGrid w:val="0"/>
              <w:spacing w:line="360" w:lineRule="auto"/>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单价</w:t>
            </w:r>
          </w:p>
          <w:p w14:paraId="32680113">
            <w:pPr>
              <w:adjustRightInd w:val="0"/>
              <w:snapToGrid w:val="0"/>
              <w:spacing w:line="360" w:lineRule="auto"/>
              <w:jc w:val="cente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（元）</w:t>
            </w:r>
          </w:p>
        </w:tc>
        <w:tc>
          <w:tcPr>
            <w:tcW w:w="1128" w:type="dxa"/>
            <w:vMerge w:val="restart"/>
            <w:noWrap w:val="0"/>
            <w:vAlign w:val="center"/>
          </w:tcPr>
          <w:p w14:paraId="6A18AABF">
            <w:pPr>
              <w:adjustRightInd w:val="0"/>
              <w:snapToGrid w:val="0"/>
              <w:spacing w:line="360" w:lineRule="auto"/>
              <w:jc w:val="center"/>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小计</w:t>
            </w:r>
            <w:r>
              <w:rPr>
                <w:rFonts w:hint="eastAsia" w:ascii="宋体" w:hAnsi="宋体" w:eastAsia="宋体" w:cs="宋体"/>
                <w:color w:val="auto"/>
                <w:sz w:val="28"/>
                <w:szCs w:val="28"/>
                <w:lang w:val="en-US" w:eastAsia="zh-CN"/>
              </w:rPr>
              <w:t>（元）</w:t>
            </w:r>
          </w:p>
        </w:tc>
      </w:tr>
      <w:tr w14:paraId="62BD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584" w:type="dxa"/>
            <w:vMerge w:val="continue"/>
            <w:noWrap w:val="0"/>
            <w:vAlign w:val="center"/>
          </w:tcPr>
          <w:p w14:paraId="2BCB7F49">
            <w:pPr>
              <w:adjustRightInd w:val="0"/>
              <w:snapToGrid w:val="0"/>
              <w:spacing w:line="360" w:lineRule="auto"/>
              <w:jc w:val="center"/>
              <w:rPr>
                <w:rFonts w:hint="eastAsia" w:ascii="宋体" w:hAnsi="宋体" w:eastAsia="宋体" w:cs="宋体"/>
                <w:color w:val="auto"/>
                <w:sz w:val="28"/>
                <w:szCs w:val="28"/>
              </w:rPr>
            </w:pPr>
          </w:p>
        </w:tc>
        <w:tc>
          <w:tcPr>
            <w:tcW w:w="841" w:type="dxa"/>
            <w:vMerge w:val="continue"/>
            <w:noWrap w:val="0"/>
            <w:vAlign w:val="center"/>
          </w:tcPr>
          <w:p w14:paraId="6E25F680">
            <w:pPr>
              <w:adjustRightInd w:val="0"/>
              <w:snapToGrid w:val="0"/>
              <w:spacing w:line="360" w:lineRule="auto"/>
              <w:jc w:val="center"/>
              <w:rPr>
                <w:rFonts w:hint="eastAsia" w:ascii="宋体" w:hAnsi="宋体" w:eastAsia="宋体" w:cs="宋体"/>
                <w:color w:val="auto"/>
                <w:sz w:val="28"/>
                <w:szCs w:val="28"/>
              </w:rPr>
            </w:pPr>
          </w:p>
        </w:tc>
        <w:tc>
          <w:tcPr>
            <w:tcW w:w="2016" w:type="dxa"/>
            <w:vMerge w:val="continue"/>
            <w:noWrap w:val="0"/>
            <w:vAlign w:val="center"/>
          </w:tcPr>
          <w:p w14:paraId="17DFE640">
            <w:pPr>
              <w:adjustRightInd w:val="0"/>
              <w:snapToGrid w:val="0"/>
              <w:spacing w:line="360" w:lineRule="auto"/>
              <w:jc w:val="center"/>
              <w:rPr>
                <w:rFonts w:hint="eastAsia" w:ascii="宋体" w:hAnsi="宋体" w:eastAsia="宋体" w:cs="宋体"/>
                <w:color w:val="auto"/>
                <w:sz w:val="28"/>
                <w:szCs w:val="28"/>
              </w:rPr>
            </w:pPr>
          </w:p>
        </w:tc>
        <w:tc>
          <w:tcPr>
            <w:tcW w:w="2583" w:type="dxa"/>
            <w:vMerge w:val="continue"/>
            <w:noWrap w:val="0"/>
            <w:vAlign w:val="center"/>
          </w:tcPr>
          <w:p w14:paraId="2BFD3DE5">
            <w:pPr>
              <w:adjustRightInd w:val="0"/>
              <w:snapToGrid w:val="0"/>
              <w:spacing w:line="360" w:lineRule="auto"/>
              <w:jc w:val="center"/>
              <w:rPr>
                <w:rFonts w:hint="eastAsia" w:ascii="宋体" w:hAnsi="宋体" w:eastAsia="宋体" w:cs="宋体"/>
                <w:color w:val="auto"/>
                <w:sz w:val="28"/>
                <w:szCs w:val="28"/>
                <w:highlight w:val="yellow"/>
              </w:rPr>
            </w:pPr>
          </w:p>
        </w:tc>
        <w:tc>
          <w:tcPr>
            <w:tcW w:w="857" w:type="dxa"/>
            <w:noWrap w:val="0"/>
            <w:vAlign w:val="center"/>
          </w:tcPr>
          <w:p w14:paraId="750C53CF">
            <w:pPr>
              <w:adjustRightInd w:val="0"/>
              <w:snapToGrid w:val="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单位</w:t>
            </w:r>
          </w:p>
        </w:tc>
        <w:tc>
          <w:tcPr>
            <w:tcW w:w="956" w:type="dxa"/>
            <w:noWrap w:val="0"/>
            <w:vAlign w:val="center"/>
          </w:tcPr>
          <w:p w14:paraId="46699CB1">
            <w:pPr>
              <w:adjustRightInd w:val="0"/>
              <w:snapToGrid w:val="0"/>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数量</w:t>
            </w:r>
          </w:p>
        </w:tc>
        <w:tc>
          <w:tcPr>
            <w:tcW w:w="1055" w:type="dxa"/>
            <w:vMerge w:val="continue"/>
            <w:noWrap w:val="0"/>
            <w:vAlign w:val="center"/>
          </w:tcPr>
          <w:p w14:paraId="18DC03AC">
            <w:pPr>
              <w:adjustRightInd w:val="0"/>
              <w:snapToGrid w:val="0"/>
              <w:spacing w:line="360" w:lineRule="auto"/>
              <w:jc w:val="center"/>
              <w:rPr>
                <w:rFonts w:hint="eastAsia" w:ascii="宋体" w:hAnsi="宋体" w:eastAsia="宋体" w:cs="宋体"/>
                <w:color w:val="auto"/>
                <w:sz w:val="28"/>
                <w:szCs w:val="28"/>
              </w:rPr>
            </w:pPr>
          </w:p>
        </w:tc>
        <w:tc>
          <w:tcPr>
            <w:tcW w:w="1128" w:type="dxa"/>
            <w:vMerge w:val="continue"/>
            <w:noWrap w:val="0"/>
            <w:vAlign w:val="center"/>
          </w:tcPr>
          <w:p w14:paraId="2AB11EA4">
            <w:pPr>
              <w:adjustRightInd w:val="0"/>
              <w:snapToGrid w:val="0"/>
              <w:spacing w:line="360" w:lineRule="auto"/>
              <w:jc w:val="center"/>
              <w:rPr>
                <w:rFonts w:hint="eastAsia" w:ascii="宋体" w:hAnsi="宋体" w:eastAsia="宋体" w:cs="宋体"/>
                <w:color w:val="auto"/>
                <w:sz w:val="28"/>
                <w:szCs w:val="28"/>
              </w:rPr>
            </w:pPr>
          </w:p>
        </w:tc>
      </w:tr>
      <w:tr w14:paraId="04A5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jc w:val="center"/>
        </w:trPr>
        <w:tc>
          <w:tcPr>
            <w:tcW w:w="584" w:type="dxa"/>
            <w:noWrap w:val="0"/>
            <w:vAlign w:val="center"/>
          </w:tcPr>
          <w:p w14:paraId="3A669CE2">
            <w:pPr>
              <w:adjustRightInd w:val="0"/>
              <w:snapToGrid w:val="0"/>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841" w:type="dxa"/>
            <w:noWrap w:val="0"/>
            <w:vAlign w:val="center"/>
          </w:tcPr>
          <w:p w14:paraId="761D59A2">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000000"/>
                <w:kern w:val="0"/>
                <w:sz w:val="24"/>
                <w:szCs w:val="24"/>
                <w:u w:val="none"/>
                <w:lang w:val="en-US" w:eastAsia="zh-CN" w:bidi="ar"/>
              </w:rPr>
              <w:t>犬粮</w:t>
            </w:r>
          </w:p>
        </w:tc>
        <w:tc>
          <w:tcPr>
            <w:tcW w:w="2016" w:type="dxa"/>
            <w:noWrap w:val="0"/>
            <w:vAlign w:val="center"/>
          </w:tcPr>
          <w:p w14:paraId="1CC839E3">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派派/高能量全价全期犬粮</w:t>
            </w:r>
          </w:p>
        </w:tc>
        <w:tc>
          <w:tcPr>
            <w:tcW w:w="2583" w:type="dxa"/>
            <w:noWrap w:val="0"/>
            <w:vAlign w:val="center"/>
          </w:tcPr>
          <w:p w14:paraId="30B9B427">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犬粮营养成分：</w:t>
            </w:r>
          </w:p>
          <w:p w14:paraId="1AFEFFF0">
            <w:pPr>
              <w:keepNext w:val="0"/>
              <w:keepLines w:val="0"/>
              <w:widowControl/>
              <w:suppressLineNumbers w:val="0"/>
              <w:ind w:left="0" w:leftChars="0" w:firstLine="0" w:firstLineChars="0"/>
              <w:jc w:val="left"/>
              <w:textAlignment w:val="center"/>
              <w:rPr>
                <w:rFonts w:hint="eastAsia" w:ascii="宋体" w:hAnsi="宋体" w:eastAsia="宋体" w:cs="宋体"/>
                <w:color w:val="auto"/>
                <w:sz w:val="24"/>
                <w:szCs w:val="24"/>
                <w:highlight w:val="yellow"/>
              </w:rPr>
            </w:pPr>
            <w:r>
              <w:rPr>
                <w:rFonts w:hint="eastAsia" w:ascii="宋体" w:hAnsi="宋体" w:eastAsia="宋体" w:cs="宋体"/>
                <w:i w:val="0"/>
                <w:iCs w:val="0"/>
                <w:color w:val="000000"/>
                <w:kern w:val="0"/>
                <w:sz w:val="24"/>
                <w:szCs w:val="24"/>
                <w:u w:val="none"/>
                <w:lang w:val="en-US" w:eastAsia="zh-CN" w:bidi="ar"/>
              </w:rPr>
              <w:t>(1)粗蛋白质：33.65%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(2)粗脂肪：32.9%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(3)钙：1.81%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(4)总磷：1.17%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(5)水溶性氯化物(以Cl计)：0.87%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(6)粗纤维：2.2%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(7)粗灰分：8.8%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(8)水分：6.6%</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(9)总砷：0.155mg/kg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(10)铅：未检出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(11)氟：14mg/kg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(12)霉菌总数：＜10cfu/g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(13)沙门氏菌（25g中）：未检出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(14)赖氨酸：1.90%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(15)三聚氰胺：未检出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(16)维生素A：37000IU/kg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(17)维生素D3：1960IU/kg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(18)维生素E：1380IU/kg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(19)维生素B1：11.0mg/kg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(20)维生素B2：17.1mg/kg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(21)黄曲霉毒素B1：未检出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(22)玉米赤霉烯酮：未检出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(23)铬：1.17mg/kg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(24)铜：15mg/kg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(25)铁：170mg/kg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(26)锌：170mg/kg</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(27)亚硝酸盐：未检出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(28)六六六：未检出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(29)滴滴涕：未检出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(30)呕吐毒素：未检出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(31)镉：未检出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(32)汞：未检出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(33)赭曲霉毒素A：未检出</w:t>
            </w:r>
          </w:p>
        </w:tc>
        <w:tc>
          <w:tcPr>
            <w:tcW w:w="857" w:type="dxa"/>
            <w:noWrap w:val="0"/>
            <w:vAlign w:val="center"/>
          </w:tcPr>
          <w:p w14:paraId="1BDCC225">
            <w:pPr>
              <w:adjustRightInd w:val="0"/>
              <w:snapToGrid w:val="0"/>
              <w:spacing w:line="36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斤</w:t>
            </w:r>
          </w:p>
        </w:tc>
        <w:tc>
          <w:tcPr>
            <w:tcW w:w="956" w:type="dxa"/>
            <w:noWrap w:val="0"/>
            <w:vAlign w:val="center"/>
          </w:tcPr>
          <w:p w14:paraId="54989566">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91980</w:t>
            </w:r>
          </w:p>
        </w:tc>
        <w:tc>
          <w:tcPr>
            <w:tcW w:w="1055" w:type="dxa"/>
            <w:noWrap w:val="0"/>
            <w:vAlign w:val="center"/>
          </w:tcPr>
          <w:p w14:paraId="723A17B1">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9.4</w:t>
            </w:r>
          </w:p>
        </w:tc>
        <w:tc>
          <w:tcPr>
            <w:tcW w:w="1128" w:type="dxa"/>
            <w:noWrap w:val="0"/>
            <w:vAlign w:val="center"/>
          </w:tcPr>
          <w:p w14:paraId="0A54FA07">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864612</w:t>
            </w:r>
          </w:p>
        </w:tc>
      </w:tr>
      <w:tr w14:paraId="6451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5" w:hRule="atLeast"/>
          <w:jc w:val="center"/>
        </w:trPr>
        <w:tc>
          <w:tcPr>
            <w:tcW w:w="584" w:type="dxa"/>
            <w:noWrap w:val="0"/>
            <w:vAlign w:val="center"/>
          </w:tcPr>
          <w:p w14:paraId="6A41E1DB">
            <w:pPr>
              <w:adjustRightInd w:val="0"/>
              <w:snapToGrid w:val="0"/>
              <w:spacing w:line="36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841" w:type="dxa"/>
            <w:noWrap w:val="0"/>
            <w:vAlign w:val="center"/>
          </w:tcPr>
          <w:p w14:paraId="0DC14576">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eastAsia="zh-CN"/>
              </w:rPr>
            </w:pPr>
            <w:r>
              <w:rPr>
                <w:rFonts w:hint="eastAsia" w:ascii="宋体" w:hAnsi="宋体" w:eastAsia="宋体" w:cs="宋体"/>
                <w:i w:val="0"/>
                <w:iCs w:val="0"/>
                <w:color w:val="000000"/>
                <w:kern w:val="0"/>
                <w:sz w:val="24"/>
                <w:szCs w:val="24"/>
                <w:u w:val="none"/>
                <w:lang w:val="en-US" w:eastAsia="zh-CN" w:bidi="ar"/>
              </w:rPr>
              <w:t>罐头</w:t>
            </w:r>
          </w:p>
        </w:tc>
        <w:tc>
          <w:tcPr>
            <w:tcW w:w="2016" w:type="dxa"/>
            <w:noWrap w:val="0"/>
            <w:vAlign w:val="center"/>
          </w:tcPr>
          <w:p w14:paraId="54352A6B">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感之趣/犬用罐头</w:t>
            </w:r>
          </w:p>
        </w:tc>
        <w:tc>
          <w:tcPr>
            <w:tcW w:w="2583" w:type="dxa"/>
            <w:noWrap w:val="0"/>
            <w:vAlign w:val="center"/>
          </w:tcPr>
          <w:p w14:paraId="08141578">
            <w:pPr>
              <w:keepNext w:val="0"/>
              <w:keepLines w:val="0"/>
              <w:widowControl/>
              <w:suppressLineNumbers w:val="0"/>
              <w:ind w:left="0" w:leftChars="0" w:firstLine="0" w:firstLineChars="0"/>
              <w:jc w:val="left"/>
              <w:textAlignment w:val="center"/>
              <w:rPr>
                <w:rFonts w:hint="eastAsia" w:ascii="宋体" w:hAnsi="宋体" w:eastAsia="宋体" w:cs="宋体"/>
                <w:color w:val="auto"/>
                <w:sz w:val="24"/>
                <w:szCs w:val="24"/>
                <w:highlight w:val="yellow"/>
              </w:rPr>
            </w:pPr>
            <w:r>
              <w:rPr>
                <w:rFonts w:hint="eastAsia" w:ascii="宋体" w:hAnsi="宋体" w:eastAsia="宋体" w:cs="宋体"/>
                <w:i w:val="0"/>
                <w:iCs w:val="0"/>
                <w:color w:val="000000"/>
                <w:kern w:val="0"/>
                <w:sz w:val="24"/>
                <w:szCs w:val="24"/>
                <w:u w:val="none"/>
                <w:lang w:val="en-US" w:eastAsia="zh-CN" w:bidi="ar"/>
              </w:rPr>
              <w:t>罐头营养成分：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(1)粗蛋白质：37.14%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(2)粗脂肪:15.8%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(3)钙:1.33%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(4)总磷:0.87%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(5)水溶性氯化物(以Cl计):0.74%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(6)粗纤维：未检出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(7)粗灰分：6.1%</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(8)水分:80.4%</w:t>
            </w:r>
          </w:p>
        </w:tc>
        <w:tc>
          <w:tcPr>
            <w:tcW w:w="857" w:type="dxa"/>
            <w:noWrap w:val="0"/>
            <w:vAlign w:val="center"/>
          </w:tcPr>
          <w:p w14:paraId="1F09E7EA">
            <w:pPr>
              <w:adjustRightInd w:val="0"/>
              <w:snapToGrid w:val="0"/>
              <w:spacing w:line="36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罐</w:t>
            </w:r>
            <w:r>
              <w:rPr>
                <w:rFonts w:hint="eastAsia" w:ascii="宋体" w:hAnsi="宋体" w:eastAsia="宋体" w:cs="宋体"/>
                <w:i w:val="0"/>
                <w:iCs w:val="0"/>
                <w:color w:val="000000"/>
                <w:kern w:val="0"/>
                <w:sz w:val="24"/>
                <w:szCs w:val="24"/>
                <w:highlight w:val="none"/>
                <w:u w:val="none"/>
                <w:lang w:val="en-US" w:eastAsia="zh-CN" w:bidi="ar"/>
              </w:rPr>
              <w:t>375g</w:t>
            </w:r>
          </w:p>
        </w:tc>
        <w:tc>
          <w:tcPr>
            <w:tcW w:w="956" w:type="dxa"/>
            <w:noWrap w:val="0"/>
            <w:vAlign w:val="center"/>
          </w:tcPr>
          <w:p w14:paraId="278189E1">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76650</w:t>
            </w:r>
          </w:p>
        </w:tc>
        <w:tc>
          <w:tcPr>
            <w:tcW w:w="1055" w:type="dxa"/>
            <w:noWrap w:val="0"/>
            <w:vAlign w:val="center"/>
          </w:tcPr>
          <w:p w14:paraId="2259B0D7">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8</w:t>
            </w:r>
          </w:p>
        </w:tc>
        <w:tc>
          <w:tcPr>
            <w:tcW w:w="1128" w:type="dxa"/>
            <w:noWrap w:val="0"/>
            <w:vAlign w:val="center"/>
          </w:tcPr>
          <w:p w14:paraId="0ABA5722">
            <w:pPr>
              <w:keepNext w:val="0"/>
              <w:keepLines w:val="0"/>
              <w:widowControl/>
              <w:suppressLineNumbers w:val="0"/>
              <w:ind w:left="0" w:leftChars="0"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613200</w:t>
            </w:r>
          </w:p>
        </w:tc>
      </w:tr>
      <w:tr w14:paraId="1D7A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10020" w:type="dxa"/>
            <w:gridSpan w:val="8"/>
            <w:noWrap w:val="0"/>
            <w:vAlign w:val="center"/>
          </w:tcPr>
          <w:p w14:paraId="52994F4F">
            <w:pPr>
              <w:tabs>
                <w:tab w:val="left" w:pos="0"/>
              </w:tabs>
              <w:spacing w:line="360" w:lineRule="auto"/>
              <w:rPr>
                <w:rFonts w:hint="eastAsia" w:ascii="宋体" w:hAnsi="宋体" w:eastAsia="宋体" w:cs="宋体"/>
                <w:color w:val="auto"/>
                <w:sz w:val="28"/>
                <w:szCs w:val="28"/>
              </w:rPr>
            </w:pPr>
            <w:bookmarkStart w:id="2" w:name="_GoBack"/>
            <w:r>
              <w:rPr>
                <w:rFonts w:hint="eastAsia" w:ascii="宋体" w:hAnsi="宋体" w:cs="宋体"/>
                <w:color w:val="auto"/>
                <w:sz w:val="28"/>
                <w:szCs w:val="28"/>
                <w:lang w:eastAsia="zh-CN"/>
              </w:rPr>
              <w:t>含税</w:t>
            </w:r>
            <w:r>
              <w:rPr>
                <w:rFonts w:hint="eastAsia" w:ascii="宋体" w:hAnsi="宋体" w:eastAsia="宋体" w:cs="宋体"/>
                <w:color w:val="auto"/>
                <w:sz w:val="28"/>
                <w:szCs w:val="28"/>
              </w:rPr>
              <w:t>总价：人民币大写：</w:t>
            </w:r>
            <w:r>
              <w:rPr>
                <w:rFonts w:hint="eastAsia" w:ascii="宋体" w:hAnsi="宋体" w:eastAsia="宋体" w:cs="宋体"/>
                <w:color w:val="auto"/>
                <w:kern w:val="2"/>
                <w:sz w:val="28"/>
                <w:szCs w:val="28"/>
                <w:u w:val="single"/>
                <w:lang w:val="en-US" w:eastAsia="zh-CN" w:bidi="ar-SA"/>
              </w:rPr>
              <w:t>壹佰肆拾柒万柒仟捌佰壹拾贰元整</w:t>
            </w:r>
            <w:r>
              <w:rPr>
                <w:rFonts w:hint="eastAsia" w:ascii="宋体" w:hAnsi="宋体" w:cs="宋体"/>
                <w:color w:val="auto"/>
                <w:kern w:val="2"/>
                <w:sz w:val="28"/>
                <w:szCs w:val="28"/>
                <w:u w:val="single"/>
                <w:lang w:val="en-US" w:eastAsia="zh-CN" w:bidi="ar-SA"/>
              </w:rPr>
              <w:t>，</w:t>
            </w:r>
            <w:r>
              <w:rPr>
                <w:rFonts w:hint="eastAsia" w:ascii="宋体" w:hAnsi="宋体" w:eastAsia="宋体" w:cs="宋体"/>
                <w:color w:val="auto"/>
                <w:sz w:val="28"/>
                <w:szCs w:val="28"/>
              </w:rPr>
              <w:t>人民币小写：</w:t>
            </w:r>
            <w:r>
              <w:rPr>
                <w:rFonts w:hint="eastAsia" w:ascii="宋体" w:hAnsi="宋体" w:eastAsia="宋体" w:cs="宋体"/>
                <w:color w:val="auto"/>
                <w:sz w:val="28"/>
                <w:szCs w:val="28"/>
                <w:u w:val="single"/>
                <w:lang w:val="en-US" w:eastAsia="zh-CN"/>
              </w:rPr>
              <w:t>1,477,812.00</w:t>
            </w:r>
            <w:r>
              <w:rPr>
                <w:rFonts w:hint="eastAsia" w:ascii="宋体" w:hAnsi="宋体" w:eastAsia="宋体" w:cs="宋体"/>
                <w:color w:val="auto"/>
                <w:sz w:val="28"/>
                <w:szCs w:val="28"/>
              </w:rPr>
              <w:t>元</w:t>
            </w:r>
            <w:r>
              <w:rPr>
                <w:rFonts w:hint="eastAsia" w:ascii="宋体" w:hAnsi="宋体" w:cs="宋体"/>
                <w:color w:val="auto"/>
                <w:sz w:val="28"/>
                <w:szCs w:val="28"/>
                <w:lang w:eastAsia="zh-CN"/>
              </w:rPr>
              <w:t>，</w:t>
            </w:r>
            <w:r>
              <w:rPr>
                <w:rFonts w:hint="eastAsia" w:ascii="宋体" w:hAnsi="宋体" w:eastAsia="宋体" w:cs="宋体"/>
                <w:color w:val="auto"/>
                <w:sz w:val="28"/>
                <w:szCs w:val="28"/>
                <w:lang w:val="en-US" w:eastAsia="zh-CN"/>
              </w:rPr>
              <w:t>最终以甲方根据乙方履约情况确定的金额为准</w:t>
            </w:r>
            <w:r>
              <w:rPr>
                <w:rFonts w:hint="eastAsia" w:ascii="宋体" w:hAnsi="宋体" w:eastAsia="宋体" w:cs="宋体"/>
                <w:color w:val="auto"/>
                <w:sz w:val="28"/>
                <w:szCs w:val="28"/>
                <w:lang w:eastAsia="zh-CN"/>
              </w:rPr>
              <w:t>。</w:t>
            </w:r>
            <w:bookmarkEnd w:id="2"/>
          </w:p>
        </w:tc>
      </w:tr>
    </w:tbl>
    <w:p w14:paraId="02694D79">
      <w:pPr>
        <w:spacing w:line="360" w:lineRule="auto"/>
        <w:rPr>
          <w:rFonts w:hint="eastAsia" w:ascii="仿宋" w:hAnsi="仿宋" w:eastAsia="仿宋" w:cs="仿宋"/>
          <w:color w:val="auto"/>
          <w:sz w:val="24"/>
        </w:rPr>
      </w:pPr>
    </w:p>
    <w:p w14:paraId="123481F1">
      <w:pPr>
        <w:rPr>
          <w:rFonts w:hint="eastAsia" w:ascii="仿宋" w:hAnsi="仿宋" w:eastAsia="仿宋" w:cs="仿宋"/>
          <w:color w:val="auto"/>
        </w:rPr>
      </w:pPr>
    </w:p>
    <w:sectPr>
      <w:headerReference r:id="rId6" w:type="default"/>
      <w:footerReference r:id="rId7" w:type="default"/>
      <w:pgSz w:w="11906" w:h="16838"/>
      <w:pgMar w:top="1440" w:right="1800" w:bottom="1440" w:left="1800" w:header="851" w:footer="992"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6F3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66723AE">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66723AE">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B3615">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0DE8F">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5646B">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3F618">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chineseCountingThousand"/>
      <w:suff w:val="nothing"/>
      <w:lvlText w:val="第%1部分"/>
      <w:lvlJc w:val="center"/>
      <w:pPr>
        <w:ind w:left="3432" w:firstLine="288"/>
      </w:pPr>
      <w:rPr>
        <w:rFonts w:hint="eastAsia"/>
        <w:sz w:val="28"/>
        <w:szCs w:val="28"/>
      </w:rPr>
    </w:lvl>
    <w:lvl w:ilvl="1" w:tentative="0">
      <w:start w:val="1"/>
      <w:numFmt w:val="chineseCountingThousand"/>
      <w:pStyle w:val="2"/>
      <w:suff w:val="nothing"/>
      <w:lvlText w:val="%2、"/>
      <w:lvlJc w:val="left"/>
      <w:pPr>
        <w:ind w:left="0" w:firstLine="0"/>
      </w:pPr>
      <w:rPr>
        <w:rFonts w:hint="eastAsia"/>
      </w:rPr>
    </w:lvl>
    <w:lvl w:ilvl="2" w:tentative="0">
      <w:start w:val="1"/>
      <w:numFmt w:val="chineseCountingThousand"/>
      <w:suff w:val="nothing"/>
      <w:lvlText w:val="(%3)"/>
      <w:lvlJc w:val="left"/>
      <w:pPr>
        <w:ind w:left="0" w:firstLine="0"/>
      </w:pPr>
      <w:rPr>
        <w:rFonts w:hint="eastAsia"/>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335F6"/>
    <w:rsid w:val="00C85F20"/>
    <w:rsid w:val="02201D8C"/>
    <w:rsid w:val="02331ABF"/>
    <w:rsid w:val="06D118A6"/>
    <w:rsid w:val="082A74C0"/>
    <w:rsid w:val="08C85CFD"/>
    <w:rsid w:val="09615163"/>
    <w:rsid w:val="0994024E"/>
    <w:rsid w:val="0A5B7E05"/>
    <w:rsid w:val="0BF061F1"/>
    <w:rsid w:val="0F286CA5"/>
    <w:rsid w:val="0F5512C6"/>
    <w:rsid w:val="10EB7B6B"/>
    <w:rsid w:val="13490314"/>
    <w:rsid w:val="13E26EA1"/>
    <w:rsid w:val="154E1A04"/>
    <w:rsid w:val="18495740"/>
    <w:rsid w:val="18FD48E8"/>
    <w:rsid w:val="19137A6B"/>
    <w:rsid w:val="1921046B"/>
    <w:rsid w:val="19F8741E"/>
    <w:rsid w:val="1AF7194D"/>
    <w:rsid w:val="1CBA6C0D"/>
    <w:rsid w:val="1CFA34AD"/>
    <w:rsid w:val="1DC531E6"/>
    <w:rsid w:val="1F5F584A"/>
    <w:rsid w:val="216252EF"/>
    <w:rsid w:val="222473F9"/>
    <w:rsid w:val="22B67E76"/>
    <w:rsid w:val="234C4337"/>
    <w:rsid w:val="23C55BDE"/>
    <w:rsid w:val="240F5A90"/>
    <w:rsid w:val="280671AA"/>
    <w:rsid w:val="2AD26C3B"/>
    <w:rsid w:val="2B7B10DE"/>
    <w:rsid w:val="2CCD64E8"/>
    <w:rsid w:val="2DFD4BAB"/>
    <w:rsid w:val="2E5D389C"/>
    <w:rsid w:val="31EF3D0B"/>
    <w:rsid w:val="3220360E"/>
    <w:rsid w:val="3699568D"/>
    <w:rsid w:val="3836588A"/>
    <w:rsid w:val="3CC176EC"/>
    <w:rsid w:val="3DF80EEB"/>
    <w:rsid w:val="40041DC9"/>
    <w:rsid w:val="449A2CFC"/>
    <w:rsid w:val="45C162D6"/>
    <w:rsid w:val="45DE30BD"/>
    <w:rsid w:val="469A318D"/>
    <w:rsid w:val="4806031F"/>
    <w:rsid w:val="49156DF5"/>
    <w:rsid w:val="49BE748D"/>
    <w:rsid w:val="4A4A6F73"/>
    <w:rsid w:val="4F68712E"/>
    <w:rsid w:val="500F0A42"/>
    <w:rsid w:val="529D6F5E"/>
    <w:rsid w:val="53023FC9"/>
    <w:rsid w:val="56F42740"/>
    <w:rsid w:val="5818245E"/>
    <w:rsid w:val="58685D49"/>
    <w:rsid w:val="59126EAD"/>
    <w:rsid w:val="5AC1776A"/>
    <w:rsid w:val="5E0F60B1"/>
    <w:rsid w:val="5E9465B6"/>
    <w:rsid w:val="5F3F5FE6"/>
    <w:rsid w:val="60C70EC5"/>
    <w:rsid w:val="60E278F4"/>
    <w:rsid w:val="621E4B15"/>
    <w:rsid w:val="624110E0"/>
    <w:rsid w:val="62DD22DA"/>
    <w:rsid w:val="634405AB"/>
    <w:rsid w:val="6C853547"/>
    <w:rsid w:val="6E531FEA"/>
    <w:rsid w:val="6ED749C9"/>
    <w:rsid w:val="709D4054"/>
    <w:rsid w:val="71771A8E"/>
    <w:rsid w:val="720C498A"/>
    <w:rsid w:val="753D30AC"/>
    <w:rsid w:val="77DC6BAC"/>
    <w:rsid w:val="782D11B6"/>
    <w:rsid w:val="797D7F1B"/>
    <w:rsid w:val="7AC8166A"/>
    <w:rsid w:val="7C2D79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numPr>
        <w:ilvl w:val="1"/>
        <w:numId w:val="1"/>
      </w:numPr>
      <w:spacing w:line="416" w:lineRule="atLeast"/>
      <w:outlineLvl w:val="1"/>
    </w:pPr>
    <w:rPr>
      <w:rFonts w:ascii="Arial" w:hAnsi="Arial" w:eastAsia="黑体"/>
      <w:b/>
      <w:bCs/>
      <w:sz w:val="32"/>
      <w:szCs w:val="32"/>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3">
    <w:name w:val="annotation text"/>
    <w:basedOn w:val="1"/>
    <w:link w:val="23"/>
    <w:qFormat/>
    <w:uiPriority w:val="0"/>
    <w:pPr>
      <w:jc w:val="left"/>
    </w:pPr>
  </w:style>
  <w:style w:type="paragraph" w:styleId="4">
    <w:name w:val="Body Text"/>
    <w:basedOn w:val="1"/>
    <w:next w:val="1"/>
    <w:qFormat/>
    <w:uiPriority w:val="0"/>
    <w:pPr>
      <w:ind w:left="1095"/>
    </w:pPr>
    <w:rPr>
      <w:sz w:val="24"/>
    </w:rPr>
  </w:style>
  <w:style w:type="paragraph" w:styleId="5">
    <w:name w:val="Body Text Indent"/>
    <w:basedOn w:val="1"/>
    <w:next w:val="6"/>
    <w:link w:val="20"/>
    <w:qFormat/>
    <w:uiPriority w:val="0"/>
    <w:pPr>
      <w:spacing w:after="120"/>
      <w:ind w:left="420" w:leftChars="200"/>
    </w:pPr>
  </w:style>
  <w:style w:type="paragraph" w:styleId="6">
    <w:name w:val="List"/>
    <w:basedOn w:val="1"/>
    <w:qFormat/>
    <w:uiPriority w:val="0"/>
    <w:pPr>
      <w:ind w:left="200" w:hanging="200" w:hangingChars="200"/>
    </w:pPr>
  </w:style>
  <w:style w:type="paragraph" w:styleId="7">
    <w:name w:val="Balloon Text"/>
    <w:basedOn w:val="1"/>
    <w:link w:val="18"/>
    <w:qFormat/>
    <w:uiPriority w:val="0"/>
    <w:rPr>
      <w:sz w:val="18"/>
      <w:szCs w:val="18"/>
    </w:rPr>
  </w:style>
  <w:style w:type="paragraph" w:styleId="8">
    <w:name w:val="footer"/>
    <w:basedOn w:val="1"/>
    <w:link w:val="21"/>
    <w:qFormat/>
    <w:uiPriority w:val="99"/>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Body Text 2"/>
    <w:basedOn w:val="1"/>
    <w:unhideWhenUsed/>
    <w:qFormat/>
    <w:uiPriority w:val="99"/>
    <w:pPr>
      <w:spacing w:after="120" w:line="480" w:lineRule="auto"/>
    </w:pPr>
    <w:rPr>
      <w:rFonts w:ascii="Calibri" w:hAnsi="Calibri" w:eastAsia="宋体" w:cs="Times New Roman"/>
    </w:rPr>
  </w:style>
  <w:style w:type="paragraph" w:styleId="11">
    <w:name w:val="annotation subject"/>
    <w:basedOn w:val="3"/>
    <w:next w:val="3"/>
    <w:link w:val="22"/>
    <w:qFormat/>
    <w:uiPriority w:val="0"/>
    <w:rPr>
      <w:b/>
      <w:bCs/>
    </w:rPr>
  </w:style>
  <w:style w:type="paragraph" w:styleId="12">
    <w:name w:val="Body Text First Indent"/>
    <w:basedOn w:val="4"/>
    <w:next w:val="13"/>
    <w:qFormat/>
    <w:uiPriority w:val="0"/>
    <w:pPr>
      <w:spacing w:line="240" w:lineRule="auto"/>
      <w:ind w:firstLine="420" w:firstLineChars="100"/>
    </w:pPr>
    <w:rPr>
      <w:rFonts w:ascii="Times New Roman" w:hAnsi="Times New Roman"/>
      <w:sz w:val="21"/>
    </w:rPr>
  </w:style>
  <w:style w:type="paragraph" w:styleId="13">
    <w:name w:val="Body Text First Indent 2"/>
    <w:basedOn w:val="5"/>
    <w:next w:val="1"/>
    <w:link w:val="19"/>
    <w:unhideWhenUsed/>
    <w:qFormat/>
    <w:uiPriority w:val="99"/>
    <w:pPr>
      <w:ind w:firstLine="420" w:firstLineChars="200"/>
    </w:pPr>
    <w:rPr>
      <w:rFonts w:ascii="Calibri" w:hAnsi="Calibri" w:eastAsia="宋体" w:cs="Times New Roman"/>
    </w:rPr>
  </w:style>
  <w:style w:type="character" w:styleId="16">
    <w:name w:val="Strong"/>
    <w:basedOn w:val="15"/>
    <w:qFormat/>
    <w:uiPriority w:val="0"/>
    <w:rPr>
      <w:b/>
    </w:rPr>
  </w:style>
  <w:style w:type="character" w:styleId="17">
    <w:name w:val="annotation reference"/>
    <w:basedOn w:val="15"/>
    <w:qFormat/>
    <w:uiPriority w:val="0"/>
    <w:rPr>
      <w:rFonts w:ascii="Calibri" w:hAnsi="Calibri" w:eastAsia="宋体" w:cs="Times New Roman"/>
      <w:sz w:val="21"/>
      <w:szCs w:val="21"/>
    </w:rPr>
  </w:style>
  <w:style w:type="character" w:customStyle="1" w:styleId="18">
    <w:name w:val="批注框文本 Char"/>
    <w:basedOn w:val="15"/>
    <w:link w:val="7"/>
    <w:qFormat/>
    <w:uiPriority w:val="0"/>
    <w:rPr>
      <w:rFonts w:ascii="Calibri" w:hAnsi="Calibri" w:eastAsia="宋体" w:cs="Times New Roman"/>
      <w:sz w:val="18"/>
      <w:szCs w:val="18"/>
    </w:rPr>
  </w:style>
  <w:style w:type="character" w:customStyle="1" w:styleId="19">
    <w:name w:val="正文首行缩进 2 Char"/>
    <w:basedOn w:val="20"/>
    <w:link w:val="13"/>
    <w:qFormat/>
    <w:uiPriority w:val="99"/>
    <w:rPr>
      <w:rFonts w:ascii="Calibri" w:hAnsi="Calibri" w:eastAsia="宋体" w:cs="Times New Roman"/>
    </w:rPr>
  </w:style>
  <w:style w:type="character" w:customStyle="1" w:styleId="20">
    <w:name w:val="正文文本缩进 Char"/>
    <w:basedOn w:val="15"/>
    <w:link w:val="5"/>
    <w:qFormat/>
    <w:uiPriority w:val="0"/>
    <w:rPr>
      <w:rFonts w:ascii="Calibri" w:hAnsi="Calibri" w:eastAsia="宋体" w:cs="Times New Roman"/>
    </w:rPr>
  </w:style>
  <w:style w:type="character" w:customStyle="1" w:styleId="21">
    <w:name w:val="页脚 Char"/>
    <w:basedOn w:val="15"/>
    <w:link w:val="8"/>
    <w:qFormat/>
    <w:uiPriority w:val="99"/>
    <w:rPr>
      <w:rFonts w:ascii="Calibri" w:hAnsi="Calibri" w:eastAsia="宋体" w:cs="Times New Roman"/>
      <w:sz w:val="18"/>
    </w:rPr>
  </w:style>
  <w:style w:type="character" w:customStyle="1" w:styleId="22">
    <w:name w:val="批注主题 Char"/>
    <w:basedOn w:val="23"/>
    <w:link w:val="11"/>
    <w:qFormat/>
    <w:uiPriority w:val="0"/>
    <w:rPr>
      <w:b/>
      <w:bCs/>
    </w:rPr>
  </w:style>
  <w:style w:type="character" w:customStyle="1" w:styleId="23">
    <w:name w:val="批注文字 Char"/>
    <w:basedOn w:val="15"/>
    <w:link w:val="3"/>
    <w:qFormat/>
    <w:uiPriority w:val="0"/>
    <w:rPr>
      <w:rFonts w:ascii="Calibri" w:hAnsi="Calibri" w:eastAsia="宋体" w:cs="Times New Roman"/>
    </w:rPr>
  </w:style>
  <w:style w:type="paragraph" w:customStyle="1" w:styleId="24">
    <w:name w:val="Revision"/>
    <w:semiHidden/>
    <w:qFormat/>
    <w:uiPriority w:val="99"/>
    <w:rPr>
      <w:rFonts w:ascii="Calibri" w:hAnsi="Calibri" w:eastAsia="宋体" w:cs="Times New Roman"/>
      <w:kern w:val="2"/>
      <w:sz w:val="21"/>
      <w:szCs w:val="24"/>
      <w:lang w:val="en-US" w:eastAsia="zh-CN" w:bidi="ar-SA"/>
    </w:rPr>
  </w:style>
  <w:style w:type="paragraph" w:customStyle="1" w:styleId="25">
    <w:name w:val="List Paragraph"/>
    <w:basedOn w:val="1"/>
    <w:qFormat/>
    <w:uiPriority w:val="99"/>
    <w:pPr>
      <w:ind w:firstLine="420" w:firstLineChars="200"/>
    </w:pPr>
  </w:style>
  <w:style w:type="paragraph" w:customStyle="1" w:styleId="26">
    <w:name w:val="正文文本 (2)1"/>
    <w:basedOn w:val="1"/>
    <w:qFormat/>
    <w:uiPriority w:val="99"/>
    <w:pPr>
      <w:shd w:val="clear" w:color="auto" w:fill="FFFFFF"/>
      <w:adjustRightInd/>
      <w:spacing w:after="180" w:line="240" w:lineRule="atLeast"/>
      <w:textAlignment w:val="auto"/>
    </w:pPr>
    <w:rPr>
      <w:rFonts w:ascii="宋体" w:hAnsi="Calibri" w:eastAsia="宋体" w:cs="宋体"/>
      <w:kern w:val="2"/>
      <w:sz w:val="21"/>
      <w:szCs w:val="21"/>
    </w:rPr>
  </w:style>
  <w:style w:type="paragraph" w:customStyle="1" w:styleId="27">
    <w:name w:val="Table Paragraph"/>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173</Words>
  <Characters>176</Characters>
  <Lines>30</Lines>
  <Paragraphs>8</Paragraphs>
  <TotalTime>32</TotalTime>
  <ScaleCrop>false</ScaleCrop>
  <LinksUpToDate>false</LinksUpToDate>
  <CharactersWithSpaces>323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2023-02-23T09:20:00Z</dcterms:created>
  <dc:creator>卫歆玥</dc:creator>
  <cp:lastModifiedBy>修行精进的齐原</cp:lastModifiedBy>
  <cp:lastPrinted>2025-09-29T00:52:00Z</cp:lastPrinted>
  <dcterms:modified xsi:type="dcterms:W3CDTF">2026-10-20T07:50:41Z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9D7616C5139F49108FC9AC5E1F7922D0_13</vt:lpwstr>
  </property>
  <property fmtid="{D5CDD505-2E9C-101B-9397-08002B2CF9AE}" pid="4" name="KSOTemplateDocerSaveRecord">
    <vt:lpwstr>eyJoZGlkIjoiY2I5ZDBiYTY2NGFjMDZhZjEyOWZjNWZkN2I5YjEyNTkiLCJ1c2VySWQiOiIxMjA4NTIwNDkxIn0=</vt:lpwstr>
  </property>
</Properties>
</file>