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DC2D1">
      <w:pPr>
        <w:jc w:val="left"/>
        <w:rPr>
          <w:rFonts w:ascii="黑体" w:eastAsia="黑体"/>
          <w:sz w:val="44"/>
        </w:rPr>
      </w:pPr>
      <w:bookmarkStart w:id="22" w:name="_GoBack"/>
      <w:bookmarkEnd w:id="22"/>
    </w:p>
    <w:p w14:paraId="4B09DBDA">
      <w:pPr>
        <w:jc w:val="center"/>
        <w:rPr>
          <w:rFonts w:ascii="黑体" w:eastAsia="黑体"/>
          <w:sz w:val="72"/>
        </w:rPr>
      </w:pPr>
    </w:p>
    <w:p w14:paraId="0A710FEB">
      <w:pPr>
        <w:jc w:val="center"/>
        <w:rPr>
          <w:rFonts w:ascii="黑体" w:eastAsia="黑体"/>
          <w:sz w:val="72"/>
        </w:rPr>
      </w:pPr>
    </w:p>
    <w:p w14:paraId="069DBF66">
      <w:pPr>
        <w:jc w:val="center"/>
        <w:rPr>
          <w:rFonts w:ascii="黑体" w:eastAsia="黑体"/>
          <w:sz w:val="72"/>
        </w:rPr>
      </w:pPr>
      <w:r>
        <w:rPr>
          <w:rFonts w:hint="eastAsia" w:ascii="黑体" w:eastAsia="黑体"/>
          <w:sz w:val="72"/>
        </w:rPr>
        <w:t>劳 务 派 遣 协 议</w:t>
      </w:r>
    </w:p>
    <w:p w14:paraId="4DEF4AA8">
      <w:pPr>
        <w:jc w:val="center"/>
        <w:rPr>
          <w:rFonts w:ascii="黑体" w:eastAsia="黑体"/>
          <w:sz w:val="44"/>
        </w:rPr>
      </w:pPr>
    </w:p>
    <w:p w14:paraId="77070307">
      <w:pPr>
        <w:jc w:val="center"/>
        <w:rPr>
          <w:rFonts w:ascii="黑体" w:eastAsia="黑体"/>
          <w:sz w:val="44"/>
        </w:rPr>
      </w:pPr>
    </w:p>
    <w:p w14:paraId="3F61FDA5">
      <w:pPr>
        <w:jc w:val="center"/>
        <w:rPr>
          <w:rFonts w:ascii="黑体" w:eastAsia="黑体"/>
          <w:sz w:val="44"/>
        </w:rPr>
      </w:pPr>
    </w:p>
    <w:p w14:paraId="6767FA1B">
      <w:pPr>
        <w:jc w:val="center"/>
        <w:rPr>
          <w:rFonts w:ascii="黑体" w:eastAsia="黑体"/>
          <w:sz w:val="44"/>
        </w:rPr>
      </w:pPr>
    </w:p>
    <w:p w14:paraId="7FE00349">
      <w:pPr>
        <w:jc w:val="center"/>
        <w:rPr>
          <w:rFonts w:ascii="黑体" w:eastAsia="黑体"/>
          <w:sz w:val="44"/>
        </w:rPr>
      </w:pPr>
    </w:p>
    <w:p w14:paraId="34D47D4D">
      <w:pPr>
        <w:jc w:val="center"/>
        <w:rPr>
          <w:rFonts w:ascii="黑体" w:eastAsia="黑体"/>
          <w:sz w:val="44"/>
        </w:rPr>
      </w:pPr>
    </w:p>
    <w:p w14:paraId="2A2121F3">
      <w:pPr>
        <w:jc w:val="center"/>
        <w:rPr>
          <w:rFonts w:ascii="黑体" w:eastAsia="黑体"/>
          <w:sz w:val="44"/>
        </w:rPr>
      </w:pPr>
    </w:p>
    <w:p w14:paraId="31E0303B">
      <w:pPr>
        <w:jc w:val="center"/>
        <w:rPr>
          <w:rFonts w:ascii="黑体" w:eastAsia="黑体"/>
          <w:sz w:val="44"/>
        </w:rPr>
      </w:pPr>
    </w:p>
    <w:p w14:paraId="6D488C9C">
      <w:pPr>
        <w:jc w:val="center"/>
        <w:rPr>
          <w:rFonts w:ascii="黑体" w:eastAsia="黑体"/>
          <w:sz w:val="44"/>
        </w:rPr>
      </w:pPr>
    </w:p>
    <w:p w14:paraId="046608F6">
      <w:pPr>
        <w:jc w:val="center"/>
        <w:rPr>
          <w:rFonts w:ascii="黑体" w:eastAsia="黑体"/>
          <w:sz w:val="44"/>
        </w:rPr>
      </w:pPr>
    </w:p>
    <w:p w14:paraId="2D35E965">
      <w:pPr>
        <w:jc w:val="center"/>
        <w:rPr>
          <w:rFonts w:ascii="黑体" w:eastAsia="黑体"/>
          <w:sz w:val="44"/>
        </w:rPr>
      </w:pPr>
    </w:p>
    <w:p w14:paraId="10F6F40E">
      <w:pPr>
        <w:jc w:val="center"/>
        <w:rPr>
          <w:rFonts w:ascii="黑体" w:eastAsia="黑体"/>
          <w:sz w:val="44"/>
        </w:rPr>
      </w:pPr>
    </w:p>
    <w:p w14:paraId="5B898B61">
      <w:pPr>
        <w:jc w:val="center"/>
        <w:rPr>
          <w:rFonts w:ascii="黑体" w:eastAsia="黑体"/>
          <w:sz w:val="44"/>
        </w:rPr>
      </w:pPr>
    </w:p>
    <w:p w14:paraId="072649CF">
      <w:pPr>
        <w:ind w:firstLine="900" w:firstLineChars="300"/>
        <w:jc w:val="left"/>
        <w:rPr>
          <w:rFonts w:ascii="黑体" w:eastAsia="黑体"/>
          <w:sz w:val="30"/>
          <w:szCs w:val="30"/>
          <w:u w:val="single"/>
        </w:rPr>
      </w:pPr>
      <w:r>
        <w:rPr>
          <w:rFonts w:hint="eastAsia" w:ascii="黑体" w:eastAsia="黑体"/>
          <w:sz w:val="30"/>
          <w:szCs w:val="30"/>
        </w:rPr>
        <w:t>甲方（用工单位）：</w:t>
      </w:r>
      <w:r>
        <w:rPr>
          <w:rFonts w:hint="eastAsia" w:ascii="黑体" w:eastAsia="黑体"/>
          <w:sz w:val="30"/>
          <w:szCs w:val="30"/>
          <w:u w:val="single"/>
        </w:rPr>
        <w:t xml:space="preserve"> 北京市海淀区永泰小学       </w:t>
      </w:r>
    </w:p>
    <w:p w14:paraId="4E39314F">
      <w:pPr>
        <w:jc w:val="left"/>
        <w:rPr>
          <w:rFonts w:hint="eastAsia" w:ascii="黑体" w:eastAsia="黑体"/>
          <w:sz w:val="30"/>
          <w:szCs w:val="30"/>
        </w:rPr>
      </w:pPr>
    </w:p>
    <w:p w14:paraId="489D664A">
      <w:pPr>
        <w:ind w:firstLine="900" w:firstLineChars="300"/>
        <w:jc w:val="left"/>
        <w:rPr>
          <w:rFonts w:hint="eastAsia" w:ascii="黑体" w:eastAsia="黑体"/>
          <w:sz w:val="30"/>
          <w:szCs w:val="30"/>
          <w:u w:val="single"/>
        </w:rPr>
      </w:pPr>
      <w:r>
        <w:rPr>
          <w:rFonts w:hint="eastAsia" w:ascii="黑体" w:eastAsia="黑体"/>
          <w:sz w:val="30"/>
          <w:szCs w:val="30"/>
        </w:rPr>
        <w:t>乙方（派遣单位）：</w:t>
      </w:r>
      <w:r>
        <w:rPr>
          <w:rFonts w:hint="eastAsia" w:ascii="黑体" w:eastAsia="黑体"/>
          <w:sz w:val="30"/>
          <w:szCs w:val="30"/>
          <w:u w:val="single"/>
        </w:rPr>
        <w:t xml:space="preserve"> 北京优师桥教育咨询有限公司 </w:t>
      </w:r>
    </w:p>
    <w:p w14:paraId="4036E0D0">
      <w:pPr>
        <w:jc w:val="center"/>
        <w:rPr>
          <w:rFonts w:ascii="黑体" w:eastAsia="黑体"/>
          <w:sz w:val="36"/>
        </w:rPr>
      </w:pPr>
      <w:r>
        <w:rPr>
          <w:rFonts w:hint="eastAsia" w:ascii="黑体" w:eastAsia="黑体"/>
          <w:sz w:val="36"/>
        </w:rPr>
        <w:t>劳务派遣协议</w:t>
      </w:r>
    </w:p>
    <w:p w14:paraId="2335F808">
      <w:pPr>
        <w:spacing w:line="360" w:lineRule="auto"/>
        <w:jc w:val="center"/>
        <w:rPr>
          <w:rFonts w:ascii="仿宋_GB2312" w:eastAsia="仿宋_GB2312"/>
          <w:sz w:val="24"/>
        </w:rPr>
      </w:pPr>
    </w:p>
    <w:p w14:paraId="0BFF5B7B">
      <w:pPr>
        <w:spacing w:line="360" w:lineRule="auto"/>
        <w:jc w:val="center"/>
        <w:rPr>
          <w:rFonts w:ascii="仿宋_GB2312" w:eastAsia="仿宋_GB2312"/>
          <w:sz w:val="24"/>
        </w:rPr>
      </w:pPr>
    </w:p>
    <w:p w14:paraId="67B40B02">
      <w:pPr>
        <w:spacing w:line="360" w:lineRule="auto"/>
        <w:rPr>
          <w:rFonts w:hint="eastAsia" w:ascii="宋体" w:hAnsi="宋体"/>
          <w:szCs w:val="21"/>
          <w:u w:val="single"/>
        </w:rPr>
      </w:pPr>
      <w:r>
        <w:rPr>
          <w:rFonts w:hint="eastAsia" w:ascii="宋体" w:hAnsi="宋体"/>
          <w:b/>
          <w:szCs w:val="21"/>
        </w:rPr>
        <w:t>甲方（学校用工单位）</w:t>
      </w:r>
      <w:r>
        <w:rPr>
          <w:rFonts w:hint="eastAsia" w:ascii="宋体" w:hAnsi="宋体"/>
          <w:szCs w:val="21"/>
        </w:rPr>
        <w:t>：</w:t>
      </w:r>
      <w:r>
        <w:rPr>
          <w:rFonts w:hint="eastAsia" w:ascii="宋体" w:hAnsi="宋体"/>
          <w:szCs w:val="21"/>
          <w:u w:val="single"/>
        </w:rPr>
        <w:t xml:space="preserve"> </w:t>
      </w:r>
      <w:r>
        <w:rPr>
          <w:rFonts w:hint="eastAsia" w:ascii="宋体" w:hAnsi="宋体" w:eastAsia="宋体" w:cs="Times New Roman"/>
          <w:bCs/>
          <w:szCs w:val="21"/>
          <w:u w:val="single"/>
        </w:rPr>
        <w:t xml:space="preserve"> </w:t>
      </w:r>
      <w:r>
        <w:rPr>
          <w:rFonts w:hint="eastAsia" w:ascii="宋体" w:hAnsi="宋体" w:eastAsia="宋体" w:cs="Times New Roman"/>
          <w:bCs/>
          <w:sz w:val="21"/>
          <w:szCs w:val="21"/>
          <w:u w:val="single"/>
        </w:rPr>
        <w:t xml:space="preserve">北京市海淀区永泰小学 </w:t>
      </w:r>
      <w:r>
        <w:rPr>
          <w:rFonts w:hint="eastAsia" w:ascii="宋体" w:hAnsi="宋体" w:cs="仿宋_GB2312"/>
          <w:bCs/>
          <w:sz w:val="24"/>
          <w:u w:val="single"/>
        </w:rPr>
        <w:t xml:space="preserve"> </w:t>
      </w:r>
      <w:r>
        <w:rPr>
          <w:rFonts w:hint="eastAsia" w:ascii="宋体" w:hAnsi="宋体"/>
          <w:bCs/>
          <w:szCs w:val="21"/>
          <w:u w:val="single"/>
        </w:rPr>
        <w:t xml:space="preserve"> </w:t>
      </w:r>
      <w:r>
        <w:rPr>
          <w:rFonts w:hint="eastAsia" w:ascii="宋体" w:hAnsi="宋体"/>
          <w:szCs w:val="21"/>
          <w:u w:val="single"/>
        </w:rPr>
        <w:t xml:space="preserve">      </w:t>
      </w:r>
    </w:p>
    <w:p w14:paraId="3B1B8AD0">
      <w:pPr>
        <w:spacing w:line="360" w:lineRule="auto"/>
        <w:rPr>
          <w:rFonts w:hint="eastAsia" w:ascii="宋体" w:hAnsi="宋体"/>
          <w:szCs w:val="21"/>
          <w:u w:val="single"/>
        </w:rPr>
      </w:pPr>
      <w:r>
        <w:rPr>
          <w:rFonts w:hint="eastAsia" w:ascii="宋体" w:hAnsi="宋体"/>
          <w:szCs w:val="21"/>
        </w:rPr>
        <w:t>主要负责人：</w:t>
      </w:r>
      <w:r>
        <w:rPr>
          <w:rFonts w:hint="eastAsia" w:ascii="宋体" w:hAnsi="宋体"/>
          <w:szCs w:val="21"/>
          <w:u w:val="single"/>
        </w:rPr>
        <w:t xml:space="preserve">  </w:t>
      </w:r>
      <w:r>
        <w:rPr>
          <w:rFonts w:hint="eastAsia" w:ascii="宋体" w:hAnsi="宋体" w:eastAsia="宋体" w:cs="Times New Roman"/>
          <w:sz w:val="21"/>
          <w:szCs w:val="21"/>
          <w:u w:val="single"/>
        </w:rPr>
        <w:t xml:space="preserve">李雨梅 </w:t>
      </w:r>
      <w:r>
        <w:rPr>
          <w:rFonts w:hint="eastAsia" w:ascii="宋体" w:hAnsi="宋体" w:eastAsia="宋体" w:cs="Times New Roman"/>
          <w:szCs w:val="21"/>
          <w:u w:val="single"/>
        </w:rPr>
        <w:t xml:space="preserve">     </w:t>
      </w:r>
      <w:r>
        <w:rPr>
          <w:rFonts w:hint="eastAsia" w:ascii="宋体" w:hAnsi="宋体"/>
          <w:szCs w:val="21"/>
          <w:u w:val="single"/>
        </w:rPr>
        <w:t xml:space="preserve">        </w:t>
      </w:r>
    </w:p>
    <w:p w14:paraId="635116ED">
      <w:pPr>
        <w:spacing w:line="360" w:lineRule="auto"/>
        <w:rPr>
          <w:rFonts w:hint="eastAsia"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eastAsia="宋体" w:cs="Times New Roman"/>
          <w:bCs w:val="0"/>
          <w:sz w:val="21"/>
          <w:szCs w:val="21"/>
          <w:u w:val="single"/>
        </w:rPr>
        <w:t>北京市海淀区清河镇永泰小区东里49号</w:t>
      </w:r>
      <w:r>
        <w:rPr>
          <w:rFonts w:hint="eastAsia" w:ascii="宋体" w:hAnsi="宋体" w:eastAsia="宋体" w:cs="Times New Roman"/>
          <w:bCs w:val="0"/>
          <w:szCs w:val="21"/>
          <w:u w:val="single"/>
        </w:rPr>
        <w:t xml:space="preserve">   </w:t>
      </w:r>
      <w:r>
        <w:rPr>
          <w:rFonts w:hint="eastAsia" w:ascii="宋体" w:hAnsi="宋体" w:eastAsia="宋体" w:cs="Times New Roman"/>
          <w:szCs w:val="21"/>
          <w:u w:val="single"/>
        </w:rPr>
        <w:t xml:space="preserve">  </w:t>
      </w:r>
      <w:r>
        <w:rPr>
          <w:rFonts w:hint="eastAsia" w:ascii="宋体" w:hAnsi="宋体"/>
          <w:szCs w:val="21"/>
          <w:u w:val="single"/>
        </w:rPr>
        <w:t xml:space="preserve">       </w:t>
      </w:r>
    </w:p>
    <w:p w14:paraId="13538E84">
      <w:pPr>
        <w:spacing w:line="360" w:lineRule="auto"/>
        <w:rPr>
          <w:rFonts w:hint="eastAsia" w:ascii="宋体" w:hAnsi="宋体"/>
          <w:szCs w:val="21"/>
          <w:u w:val="single"/>
        </w:rPr>
      </w:pPr>
      <w:r>
        <w:rPr>
          <w:rFonts w:hint="eastAsia" w:ascii="宋体" w:hAnsi="宋体"/>
          <w:b/>
          <w:szCs w:val="21"/>
        </w:rPr>
        <w:t>乙方（派遣单位）</w:t>
      </w:r>
      <w:r>
        <w:rPr>
          <w:rFonts w:hint="eastAsia" w:ascii="宋体" w:hAnsi="宋体"/>
          <w:szCs w:val="21"/>
        </w:rPr>
        <w:t>：</w:t>
      </w:r>
      <w:r>
        <w:rPr>
          <w:rFonts w:hint="eastAsia" w:ascii="宋体" w:hAnsi="宋体"/>
          <w:szCs w:val="21"/>
          <w:u w:val="single"/>
        </w:rPr>
        <w:t xml:space="preserve">北京优师桥教育咨询有限公司   </w:t>
      </w:r>
    </w:p>
    <w:p w14:paraId="0D248047">
      <w:pPr>
        <w:spacing w:line="360" w:lineRule="auto"/>
        <w:rPr>
          <w:rFonts w:hint="eastAsia" w:ascii="宋体" w:hAnsi="宋体"/>
          <w:szCs w:val="21"/>
          <w:u w:val="single"/>
        </w:rPr>
      </w:pPr>
      <w:r>
        <w:rPr>
          <w:rFonts w:hint="eastAsia" w:ascii="宋体" w:hAnsi="宋体"/>
          <w:szCs w:val="21"/>
        </w:rPr>
        <w:t>联系人：</w:t>
      </w:r>
      <w:r>
        <w:rPr>
          <w:rFonts w:hint="eastAsia" w:ascii="宋体" w:hAnsi="宋体"/>
          <w:szCs w:val="21"/>
          <w:u w:val="single"/>
        </w:rPr>
        <w:t>苗海顺</w:t>
      </w:r>
    </w:p>
    <w:p w14:paraId="0EE246D6">
      <w:pPr>
        <w:spacing w:before="156" w:line="360" w:lineRule="auto"/>
        <w:ind w:right="-693"/>
        <w:rPr>
          <w:rFonts w:ascii="宋体" w:hAnsi="宋体"/>
          <w:bCs/>
          <w:szCs w:val="21"/>
        </w:rPr>
      </w:pPr>
      <w:bookmarkStart w:id="0" w:name="tip_risk_bookmark_1"/>
      <w:r>
        <w:rPr>
          <w:rFonts w:hint="eastAsia" w:ascii="宋体" w:hAnsi="宋体"/>
          <w:szCs w:val="21"/>
        </w:rPr>
        <w:t>地  址：</w:t>
      </w:r>
      <w:r>
        <w:rPr>
          <w:rFonts w:hint="eastAsia" w:ascii="宋体" w:hAnsi="宋体"/>
          <w:bCs/>
          <w:szCs w:val="21"/>
          <w:u w:val="single"/>
        </w:rPr>
        <w:t>北京市朝阳区</w:t>
      </w:r>
      <w:r>
        <w:rPr>
          <w:rFonts w:hint="eastAsia" w:ascii="宋体" w:hAnsi="宋体"/>
          <w:bCs/>
          <w:szCs w:val="21"/>
          <w:u w:val="single"/>
          <w:lang w:val="en-US" w:eastAsia="zh-CN"/>
        </w:rPr>
        <w:t>望京阜荣街15号院2号楼1层商业4</w:t>
      </w:r>
      <w:bookmarkEnd w:id="0"/>
      <w:r>
        <w:rPr>
          <w:rFonts w:hint="eastAsia" w:ascii="宋体" w:hAnsi="宋体"/>
          <w:bCs/>
          <w:szCs w:val="21"/>
          <w:u w:val="single"/>
        </w:rPr>
        <w:t xml:space="preserve"> </w:t>
      </w:r>
    </w:p>
    <w:p w14:paraId="7F4810A4">
      <w:pPr>
        <w:pStyle w:val="3"/>
        <w:spacing w:before="156" w:line="360" w:lineRule="auto"/>
        <w:ind w:firstLine="420"/>
        <w:rPr>
          <w:rFonts w:hint="eastAsia" w:ascii="宋体" w:hAnsi="宋体" w:eastAsia="宋体"/>
          <w:bCs/>
          <w:sz w:val="21"/>
          <w:szCs w:val="21"/>
        </w:rPr>
      </w:pPr>
      <w:r>
        <w:rPr>
          <w:rFonts w:hint="eastAsia" w:ascii="宋体" w:hAnsi="宋体" w:eastAsia="宋体"/>
          <w:bCs/>
          <w:sz w:val="21"/>
          <w:szCs w:val="21"/>
        </w:rPr>
        <w:t>鉴于乙方具有合法的劳务派遣资质，甲方有用工需求，根据《中华人民共和国劳动合同法》《劳务派遣暂行规定》及相关法律、法规的规定，甲乙双方经过平等协商，订立本协议，并承诺共同遵守。</w:t>
      </w:r>
    </w:p>
    <w:p w14:paraId="017055F3">
      <w:pPr>
        <w:spacing w:line="360" w:lineRule="auto"/>
        <w:rPr>
          <w:rFonts w:ascii="宋体" w:hAnsi="宋体"/>
          <w:szCs w:val="21"/>
        </w:rPr>
      </w:pPr>
    </w:p>
    <w:p w14:paraId="11988EBE">
      <w:pPr>
        <w:spacing w:line="360" w:lineRule="auto"/>
        <w:rPr>
          <w:rFonts w:ascii="宋体" w:hAnsi="宋体"/>
          <w:b/>
          <w:bCs/>
          <w:szCs w:val="21"/>
        </w:rPr>
      </w:pPr>
      <w:r>
        <w:rPr>
          <w:rFonts w:hint="eastAsia" w:ascii="宋体" w:hAnsi="宋体"/>
          <w:b/>
          <w:bCs/>
          <w:szCs w:val="21"/>
        </w:rPr>
        <w:t>一、劳务派遣人员的数量、条件、派遣期、试用期和提供劳务的方式</w:t>
      </w:r>
    </w:p>
    <w:p w14:paraId="27BA9A17">
      <w:pPr>
        <w:spacing w:line="360" w:lineRule="auto"/>
        <w:rPr>
          <w:rFonts w:ascii="宋体" w:hAnsi="宋体"/>
          <w:bCs/>
          <w:szCs w:val="21"/>
        </w:rPr>
      </w:pPr>
      <w:r>
        <w:rPr>
          <w:rFonts w:hint="eastAsia" w:ascii="宋体" w:hAnsi="宋体"/>
          <w:bCs/>
          <w:szCs w:val="21"/>
        </w:rPr>
        <w:t xml:space="preserve">    （一）</w:t>
      </w:r>
      <w:bookmarkStart w:id="1" w:name="auto_fouce_2"/>
      <w:r>
        <w:rPr>
          <w:rFonts w:hint="eastAsia" w:ascii="宋体" w:hAnsi="宋体"/>
          <w:bCs/>
          <w:szCs w:val="21"/>
        </w:rPr>
        <w:t>本协议有效期内，乙方应</w:t>
      </w:r>
      <w:r>
        <w:rPr>
          <w:rFonts w:hint="eastAsia" w:ascii="宋体" w:hAnsi="宋体"/>
          <w:szCs w:val="21"/>
        </w:rPr>
        <w:t>按照甲方要求的派遣期限将甲方指定的劳务派遣人员（以下简称“劳务派遣人员”）派遣到甲方工作，具体人数以甲方提供给乙方的名单人数为准。甲方安排劳务派遣人员的具体工作，负责在甲方工作期间的日常管理，为劳务派遣人员提供安全保障，并按时向乙方支付相关费用。劳务派遣人员的</w:t>
      </w:r>
      <w:r>
        <w:rPr>
          <w:rFonts w:hint="eastAsia" w:ascii="宋体" w:hAnsi="宋体"/>
          <w:bCs/>
          <w:szCs w:val="21"/>
        </w:rPr>
        <w:t>派遣期由甲方确定，其中派遣人员的派遣期限及试用期在不违背我国有关法律规定情况下按照甲方有关规定执行。</w:t>
      </w:r>
      <w:bookmarkEnd w:id="1"/>
    </w:p>
    <w:p w14:paraId="0898AA7D">
      <w:pPr>
        <w:spacing w:line="360" w:lineRule="auto"/>
        <w:ind w:firstLine="420"/>
        <w:rPr>
          <w:rFonts w:ascii="宋体" w:hAnsi="宋体"/>
          <w:bCs/>
          <w:color w:val="000000"/>
          <w:szCs w:val="21"/>
        </w:rPr>
      </w:pPr>
      <w:r>
        <w:rPr>
          <w:rFonts w:hint="eastAsia" w:ascii="宋体" w:hAnsi="宋体"/>
          <w:bCs/>
          <w:szCs w:val="21"/>
        </w:rPr>
        <w:t>（二）劳务派遣人员须具备的条件：</w:t>
      </w:r>
      <w:r>
        <w:rPr>
          <w:rFonts w:hint="eastAsia" w:ascii="宋体" w:hAnsi="宋体"/>
          <w:bCs/>
          <w:szCs w:val="21"/>
          <w:u w:val="single"/>
        </w:rPr>
        <w:t>满足甲方相应岗位的需要</w:t>
      </w:r>
      <w:r>
        <w:rPr>
          <w:rFonts w:hint="eastAsia" w:ascii="宋体" w:hAnsi="宋体"/>
          <w:bCs/>
          <w:color w:val="000000"/>
          <w:szCs w:val="21"/>
        </w:rPr>
        <w:t>。</w:t>
      </w:r>
    </w:p>
    <w:p w14:paraId="16266FC9">
      <w:pPr>
        <w:spacing w:line="360" w:lineRule="auto"/>
        <w:ind w:firstLine="420"/>
        <w:rPr>
          <w:rFonts w:hint="eastAsia" w:ascii="宋体" w:hAnsi="宋体" w:eastAsia="宋体"/>
          <w:bCs/>
          <w:szCs w:val="21"/>
          <w:lang w:eastAsia="zh-CN"/>
        </w:rPr>
      </w:pPr>
      <w:r>
        <w:rPr>
          <w:rFonts w:hint="eastAsia" w:ascii="宋体" w:hAnsi="宋体"/>
          <w:bCs/>
          <w:szCs w:val="21"/>
        </w:rPr>
        <w:t>（三）提供劳务的方式：乙方按照甲方的工作需要，在符合相关法律法规的条件下与劳务派遣人员建立劳动关系。</w:t>
      </w:r>
      <w:r>
        <w:rPr>
          <w:rFonts w:hint="eastAsia" w:ascii="宋体" w:hAnsi="宋体"/>
          <w:bCs/>
          <w:szCs w:val="21"/>
          <w:lang w:eastAsia="zh-CN"/>
        </w:rPr>
        <w:t>乙方应与派遣人员签订具体的劳动合同，明确派遣员工的工作地点、工作期限、工时制度、工作内容以及完成工作的数量、质量等岗位具体要求，并将复印件交由甲方备案。</w:t>
      </w:r>
    </w:p>
    <w:p w14:paraId="62AE1658">
      <w:pPr>
        <w:spacing w:line="360" w:lineRule="auto"/>
        <w:rPr>
          <w:rFonts w:ascii="宋体" w:hAnsi="宋体"/>
          <w:b/>
          <w:bCs/>
          <w:szCs w:val="21"/>
        </w:rPr>
      </w:pPr>
      <w:r>
        <w:rPr>
          <w:rFonts w:hint="eastAsia" w:ascii="宋体" w:hAnsi="宋体"/>
          <w:szCs w:val="21"/>
        </w:rPr>
        <w:t>二</w:t>
      </w:r>
      <w:r>
        <w:rPr>
          <w:rFonts w:hint="eastAsia" w:ascii="宋体" w:hAnsi="宋体"/>
          <w:b/>
          <w:bCs/>
          <w:szCs w:val="21"/>
        </w:rPr>
        <w:t>、劳务派遣人员的招录与变更</w:t>
      </w:r>
    </w:p>
    <w:p w14:paraId="41C55BAE">
      <w:pPr>
        <w:spacing w:line="360" w:lineRule="auto"/>
        <w:ind w:firstLine="420"/>
        <w:rPr>
          <w:rFonts w:hint="eastAsia" w:ascii="宋体" w:hAnsi="宋体"/>
          <w:szCs w:val="21"/>
        </w:rPr>
      </w:pPr>
      <w:bookmarkStart w:id="2" w:name="tip_risk_bookmark_4"/>
      <w:r>
        <w:rPr>
          <w:rFonts w:hint="eastAsia" w:ascii="宋体" w:hAnsi="宋体"/>
          <w:szCs w:val="21"/>
        </w:rPr>
        <w:t>甲方可自行招聘也可授权乙方代为招聘劳务派遣人员，劳务派遣人员由乙方代为招聘的，经甲方进行审核，按照择优的原则确定劳务派遣人员。劳务派遣人员一经确定，甲乙双方应拟定《费用明细清单》，并签字、盖章，作为本协议的附件。甲乙双方按照本协议约定对劳务派遣人员进行变更的，要相应修改《费用明细清单》，并须经双方签字、盖章认可。</w:t>
      </w:r>
      <w:bookmarkEnd w:id="2"/>
    </w:p>
    <w:p w14:paraId="5D4816D6">
      <w:pPr>
        <w:spacing w:line="360" w:lineRule="auto"/>
        <w:rPr>
          <w:rFonts w:ascii="宋体" w:hAnsi="宋体"/>
          <w:b/>
          <w:bCs/>
          <w:szCs w:val="21"/>
        </w:rPr>
      </w:pPr>
      <w:r>
        <w:rPr>
          <w:rFonts w:hint="eastAsia" w:ascii="宋体" w:hAnsi="宋体"/>
          <w:b/>
          <w:bCs/>
          <w:szCs w:val="21"/>
        </w:rPr>
        <w:t>三、劳务派遣协议的期限</w:t>
      </w:r>
    </w:p>
    <w:p w14:paraId="55589E3D">
      <w:pPr>
        <w:spacing w:line="360" w:lineRule="auto"/>
        <w:ind w:firstLine="420"/>
        <w:rPr>
          <w:rFonts w:hint="eastAsia" w:ascii="宋体" w:hAnsi="宋体" w:eastAsia="宋体"/>
          <w:szCs w:val="21"/>
          <w:lang w:eastAsia="zh-CN"/>
        </w:rPr>
      </w:pPr>
      <w:bookmarkStart w:id="3" w:name="auto_fouce_5"/>
      <w:r>
        <w:rPr>
          <w:rFonts w:hint="eastAsia" w:ascii="宋体" w:hAnsi="宋体"/>
          <w:szCs w:val="21"/>
        </w:rPr>
        <w:t>本协议期限自</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rPr>
        <w:t>年</w:t>
      </w:r>
      <w:r>
        <w:rPr>
          <w:rFonts w:hint="eastAsia" w:ascii="宋体" w:hAnsi="宋体"/>
          <w:szCs w:val="21"/>
          <w:u w:val="single"/>
        </w:rPr>
        <w:t>1</w:t>
      </w:r>
      <w:r>
        <w:rPr>
          <w:rFonts w:hint="eastAsia" w:ascii="宋体" w:hAnsi="宋体"/>
          <w:szCs w:val="21"/>
          <w:u w:val="none"/>
        </w:rPr>
        <w:t>月</w:t>
      </w:r>
      <w:r>
        <w:rPr>
          <w:rFonts w:hint="eastAsia" w:ascii="宋体" w:hAnsi="宋体"/>
          <w:szCs w:val="21"/>
          <w:u w:val="single"/>
          <w:lang w:val="en-US" w:eastAsia="zh-CN"/>
        </w:rPr>
        <w:t>1</w:t>
      </w:r>
      <w:r>
        <w:rPr>
          <w:rFonts w:hint="eastAsia" w:ascii="宋体" w:hAnsi="宋体"/>
          <w:szCs w:val="21"/>
          <w:u w:val="none"/>
          <w:lang w:val="en-US" w:eastAsia="zh-CN"/>
        </w:rPr>
        <w:t>日</w:t>
      </w:r>
      <w:r>
        <w:rPr>
          <w:rFonts w:hint="eastAsia" w:ascii="宋体" w:hAnsi="宋体"/>
          <w:szCs w:val="21"/>
        </w:rPr>
        <w:t>至</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12  </w:t>
      </w:r>
      <w:r>
        <w:rPr>
          <w:rFonts w:hint="eastAsia" w:ascii="宋体" w:hAnsi="宋体"/>
          <w:szCs w:val="21"/>
        </w:rPr>
        <w:t>月</w:t>
      </w:r>
      <w:r>
        <w:rPr>
          <w:rFonts w:hint="eastAsia" w:ascii="宋体" w:hAnsi="宋体"/>
          <w:szCs w:val="21"/>
          <w:u w:val="single"/>
          <w:lang w:val="en-US" w:eastAsia="zh-CN"/>
        </w:rPr>
        <w:t>31</w:t>
      </w:r>
      <w:r>
        <w:rPr>
          <w:rFonts w:hint="eastAsia" w:ascii="宋体" w:hAnsi="宋体"/>
          <w:szCs w:val="21"/>
          <w:lang w:val="en-US" w:eastAsia="zh-CN"/>
        </w:rPr>
        <w:t>日</w:t>
      </w:r>
      <w:r>
        <w:rPr>
          <w:rFonts w:hint="eastAsia" w:ascii="宋体" w:hAnsi="宋体"/>
          <w:szCs w:val="21"/>
        </w:rPr>
        <w:t>。经甲乙双方协商同意，双方可通过书面形式终止本协议、对本协议进行修改、或签署新的合作协议替代本协议。</w:t>
      </w:r>
      <w:bookmarkEnd w:id="3"/>
    </w:p>
    <w:p w14:paraId="40BED6D1">
      <w:pPr>
        <w:spacing w:line="360" w:lineRule="auto"/>
        <w:rPr>
          <w:rFonts w:ascii="宋体" w:hAnsi="宋体"/>
          <w:b/>
          <w:bCs/>
          <w:szCs w:val="21"/>
        </w:rPr>
      </w:pPr>
      <w:r>
        <w:rPr>
          <w:rFonts w:hint="eastAsia" w:ascii="宋体" w:hAnsi="宋体"/>
          <w:b/>
          <w:bCs/>
          <w:szCs w:val="21"/>
        </w:rPr>
        <w:t>四、费用的支付</w:t>
      </w:r>
    </w:p>
    <w:p w14:paraId="12428B76">
      <w:pPr>
        <w:pStyle w:val="7"/>
        <w:tabs>
          <w:tab w:val="left" w:pos="1800"/>
        </w:tabs>
        <w:spacing w:line="360" w:lineRule="auto"/>
        <w:ind w:left="0"/>
        <w:rPr>
          <w:rFonts w:ascii="宋体" w:hAnsi="宋体" w:eastAsia="宋体"/>
          <w:sz w:val="21"/>
          <w:szCs w:val="21"/>
        </w:rPr>
      </w:pPr>
      <w:r>
        <w:rPr>
          <w:rFonts w:hint="eastAsia" w:ascii="宋体" w:hAnsi="宋体" w:eastAsia="宋体"/>
          <w:sz w:val="21"/>
          <w:szCs w:val="21"/>
        </w:rPr>
        <w:t xml:space="preserve">   （一）甲方向乙方支付的相关费用包括：</w:t>
      </w:r>
    </w:p>
    <w:p w14:paraId="6B6DBDBE">
      <w:pPr>
        <w:pStyle w:val="7"/>
        <w:tabs>
          <w:tab w:val="left" w:pos="1800"/>
        </w:tabs>
        <w:spacing w:line="360" w:lineRule="auto"/>
        <w:ind w:left="0" w:firstLine="420"/>
        <w:rPr>
          <w:rFonts w:ascii="宋体" w:hAnsi="宋体" w:eastAsia="宋体"/>
          <w:sz w:val="21"/>
          <w:szCs w:val="21"/>
        </w:rPr>
      </w:pPr>
      <w:r>
        <w:rPr>
          <w:rFonts w:hint="eastAsia" w:ascii="宋体" w:hAnsi="宋体" w:eastAsia="宋体"/>
          <w:sz w:val="21"/>
          <w:szCs w:val="21"/>
        </w:rPr>
        <w:t>1、劳务派遣人员的工资及福利津贴；</w:t>
      </w:r>
    </w:p>
    <w:p w14:paraId="21A90384">
      <w:pPr>
        <w:pStyle w:val="7"/>
        <w:tabs>
          <w:tab w:val="left" w:pos="1800"/>
        </w:tabs>
        <w:spacing w:line="360" w:lineRule="auto"/>
        <w:ind w:left="0" w:firstLine="420"/>
        <w:rPr>
          <w:rFonts w:ascii="宋体" w:hAnsi="宋体" w:eastAsia="宋体"/>
          <w:sz w:val="21"/>
          <w:szCs w:val="21"/>
        </w:rPr>
      </w:pPr>
      <w:r>
        <w:rPr>
          <w:rFonts w:hint="eastAsia" w:ascii="宋体" w:hAnsi="宋体" w:eastAsia="宋体"/>
          <w:sz w:val="21"/>
          <w:szCs w:val="21"/>
        </w:rPr>
        <w:t>2、劳务派遣人员的社会保险费用、住房公积金费用；</w:t>
      </w:r>
    </w:p>
    <w:p w14:paraId="4BB79DB0">
      <w:pPr>
        <w:pStyle w:val="7"/>
        <w:tabs>
          <w:tab w:val="left" w:pos="1800"/>
        </w:tabs>
        <w:spacing w:line="360" w:lineRule="auto"/>
        <w:ind w:left="0" w:firstLine="420"/>
        <w:rPr>
          <w:rFonts w:hint="eastAsia" w:ascii="宋体" w:hAnsi="宋体" w:eastAsia="宋体"/>
          <w:sz w:val="21"/>
          <w:szCs w:val="21"/>
        </w:rPr>
      </w:pPr>
      <w:r>
        <w:rPr>
          <w:rFonts w:hint="eastAsia" w:ascii="宋体" w:hAnsi="宋体" w:eastAsia="宋体"/>
          <w:sz w:val="21"/>
          <w:szCs w:val="21"/>
        </w:rPr>
        <w:t>3、劳务派遣服务费用；</w:t>
      </w:r>
    </w:p>
    <w:p w14:paraId="6B0F557C">
      <w:pPr>
        <w:pStyle w:val="7"/>
        <w:tabs>
          <w:tab w:val="left" w:pos="1800"/>
        </w:tabs>
        <w:spacing w:line="360" w:lineRule="auto"/>
        <w:ind w:left="0" w:firstLine="420"/>
        <w:rPr>
          <w:rFonts w:hint="eastAsia" w:ascii="宋体" w:hAnsi="宋体" w:eastAsia="宋体"/>
          <w:sz w:val="21"/>
          <w:szCs w:val="21"/>
        </w:rPr>
      </w:pPr>
      <w:r>
        <w:rPr>
          <w:rFonts w:hint="eastAsia" w:ascii="宋体" w:hAnsi="宋体" w:eastAsia="宋体"/>
          <w:sz w:val="21"/>
          <w:szCs w:val="21"/>
        </w:rPr>
        <w:t>4、甲方应支付的其他相关费用。</w:t>
      </w:r>
    </w:p>
    <w:p w14:paraId="1C3E1007">
      <w:pPr>
        <w:pStyle w:val="7"/>
        <w:spacing w:line="360" w:lineRule="auto"/>
        <w:ind w:left="0"/>
        <w:rPr>
          <w:rFonts w:ascii="宋体" w:hAnsi="宋体" w:eastAsia="宋体"/>
          <w:sz w:val="21"/>
          <w:szCs w:val="21"/>
        </w:rPr>
      </w:pPr>
      <w:r>
        <w:rPr>
          <w:rFonts w:hint="eastAsia" w:ascii="宋体" w:hAnsi="宋体" w:eastAsia="宋体"/>
          <w:sz w:val="21"/>
          <w:szCs w:val="21"/>
        </w:rPr>
        <w:t xml:space="preserve">   （二）费用的标准：</w:t>
      </w:r>
    </w:p>
    <w:p w14:paraId="006EC294">
      <w:pPr>
        <w:pStyle w:val="7"/>
        <w:tabs>
          <w:tab w:val="left" w:pos="1800"/>
        </w:tabs>
        <w:spacing w:line="360" w:lineRule="auto"/>
        <w:ind w:left="0" w:firstLine="420"/>
        <w:rPr>
          <w:rFonts w:ascii="宋体" w:hAnsi="宋体" w:eastAsia="宋体"/>
          <w:sz w:val="21"/>
          <w:szCs w:val="21"/>
        </w:rPr>
      </w:pPr>
      <w:r>
        <w:rPr>
          <w:rFonts w:hint="eastAsia" w:ascii="宋体" w:hAnsi="宋体" w:eastAsia="宋体"/>
          <w:sz w:val="21"/>
          <w:szCs w:val="21"/>
        </w:rPr>
        <w:t>1、</w:t>
      </w:r>
      <w:bookmarkStart w:id="4" w:name="auto_fouce_6"/>
      <w:r>
        <w:rPr>
          <w:rFonts w:hint="eastAsia" w:ascii="宋体" w:hAnsi="宋体" w:eastAsia="宋体"/>
          <w:sz w:val="21"/>
          <w:szCs w:val="21"/>
        </w:rPr>
        <w:t>劳务派遣人员的报酬标准由</w:t>
      </w:r>
      <w:r>
        <w:rPr>
          <w:rFonts w:hint="eastAsia" w:ascii="宋体" w:hAnsi="宋体" w:eastAsia="宋体"/>
          <w:sz w:val="21"/>
          <w:szCs w:val="21"/>
          <w:lang w:val="en-US" w:eastAsia="zh-CN"/>
        </w:rPr>
        <w:t>双</w:t>
      </w:r>
      <w:r>
        <w:rPr>
          <w:rFonts w:hint="eastAsia" w:ascii="宋体" w:hAnsi="宋体" w:eastAsia="宋体"/>
          <w:sz w:val="21"/>
          <w:szCs w:val="21"/>
        </w:rPr>
        <w:t>方</w:t>
      </w:r>
      <w:r>
        <w:rPr>
          <w:rFonts w:hint="eastAsia" w:ascii="宋体" w:hAnsi="宋体" w:eastAsia="宋体"/>
          <w:sz w:val="21"/>
          <w:szCs w:val="21"/>
          <w:lang w:eastAsia="zh-CN"/>
        </w:rPr>
        <w:t>依据岗位要求、岗位工资标准</w:t>
      </w:r>
      <w:r>
        <w:rPr>
          <w:rFonts w:hint="eastAsia" w:ascii="宋体" w:hAnsi="宋体" w:eastAsia="宋体"/>
          <w:sz w:val="21"/>
          <w:szCs w:val="21"/>
        </w:rPr>
        <w:t>确定</w:t>
      </w:r>
      <w:r>
        <w:rPr>
          <w:rFonts w:hint="eastAsia" w:ascii="宋体" w:hAnsi="宋体" w:eastAsia="宋体"/>
          <w:sz w:val="21"/>
          <w:szCs w:val="21"/>
          <w:lang w:eastAsia="zh-CN"/>
        </w:rPr>
        <w:t>，</w:t>
      </w:r>
      <w:r>
        <w:rPr>
          <w:rFonts w:hint="eastAsia" w:ascii="宋体" w:hAnsi="宋体" w:eastAsia="宋体"/>
          <w:sz w:val="21"/>
          <w:szCs w:val="21"/>
        </w:rPr>
        <w:t>但不得低于最新公布的北京市最低工资标准，由甲</w:t>
      </w:r>
      <w:r>
        <w:rPr>
          <w:rFonts w:hint="eastAsia" w:ascii="宋体" w:hAnsi="宋体" w:eastAsia="宋体"/>
          <w:sz w:val="21"/>
          <w:szCs w:val="21"/>
          <w:lang w:eastAsia="zh-CN"/>
        </w:rPr>
        <w:t>乙</w:t>
      </w:r>
      <w:r>
        <w:rPr>
          <w:rFonts w:hint="eastAsia" w:ascii="宋体" w:hAnsi="宋体" w:eastAsia="宋体"/>
          <w:sz w:val="21"/>
          <w:szCs w:val="21"/>
        </w:rPr>
        <w:t>方</w:t>
      </w:r>
      <w:r>
        <w:rPr>
          <w:rFonts w:hint="eastAsia" w:ascii="宋体" w:hAnsi="宋体" w:eastAsia="宋体"/>
          <w:sz w:val="21"/>
          <w:szCs w:val="21"/>
          <w:lang w:eastAsia="zh-CN"/>
        </w:rPr>
        <w:t>应</w:t>
      </w:r>
      <w:r>
        <w:rPr>
          <w:rFonts w:hint="eastAsia" w:ascii="宋体" w:hAnsi="宋体" w:eastAsia="宋体"/>
          <w:sz w:val="21"/>
          <w:szCs w:val="21"/>
        </w:rPr>
        <w:t>按时按照双</w:t>
      </w:r>
      <w:r>
        <w:rPr>
          <w:rFonts w:hint="eastAsia" w:ascii="宋体" w:hAnsi="宋体" w:eastAsia="宋体"/>
          <w:sz w:val="21"/>
          <w:szCs w:val="21"/>
          <w:lang w:eastAsia="zh-CN"/>
        </w:rPr>
        <w:t>甲</w:t>
      </w:r>
      <w:r>
        <w:rPr>
          <w:rFonts w:hint="eastAsia" w:ascii="宋体" w:hAnsi="宋体" w:eastAsia="宋体"/>
          <w:sz w:val="21"/>
          <w:szCs w:val="21"/>
        </w:rPr>
        <w:t>方签字确定的</w:t>
      </w:r>
      <w:r>
        <w:rPr>
          <w:rFonts w:hint="eastAsia" w:ascii="宋体" w:hAnsi="宋体" w:eastAsia="宋体"/>
          <w:sz w:val="21"/>
          <w:szCs w:val="21"/>
          <w:lang w:eastAsia="zh-CN"/>
        </w:rPr>
        <w:t>并在</w:t>
      </w:r>
      <w:r>
        <w:rPr>
          <w:rFonts w:hint="eastAsia" w:ascii="宋体" w:hAnsi="宋体" w:eastAsia="宋体"/>
          <w:sz w:val="21"/>
          <w:szCs w:val="21"/>
        </w:rPr>
        <w:t>《费用明细清单》</w:t>
      </w:r>
      <w:r>
        <w:rPr>
          <w:rFonts w:hint="eastAsia" w:ascii="宋体" w:hAnsi="宋体" w:eastAsia="宋体"/>
          <w:sz w:val="21"/>
          <w:szCs w:val="21"/>
          <w:lang w:eastAsia="zh-CN"/>
        </w:rPr>
        <w:t>中列明的标准</w:t>
      </w:r>
      <w:r>
        <w:rPr>
          <w:rFonts w:hint="eastAsia" w:ascii="宋体" w:hAnsi="宋体" w:eastAsia="宋体"/>
          <w:sz w:val="21"/>
          <w:szCs w:val="21"/>
        </w:rPr>
        <w:t>向乙方按时支付有关费用；</w:t>
      </w:r>
    </w:p>
    <w:p w14:paraId="66647C59">
      <w:pPr>
        <w:pStyle w:val="7"/>
        <w:tabs>
          <w:tab w:val="left" w:pos="1800"/>
        </w:tabs>
        <w:spacing w:line="360" w:lineRule="auto"/>
        <w:ind w:left="0" w:firstLine="420"/>
        <w:rPr>
          <w:rFonts w:hint="eastAsia" w:ascii="宋体" w:hAnsi="宋体" w:eastAsia="宋体"/>
          <w:sz w:val="21"/>
          <w:szCs w:val="21"/>
          <w:lang w:eastAsia="zh-CN"/>
        </w:rPr>
      </w:pPr>
      <w:r>
        <w:rPr>
          <w:rFonts w:hint="eastAsia" w:ascii="宋体" w:hAnsi="宋体" w:eastAsia="宋体"/>
          <w:sz w:val="21"/>
          <w:szCs w:val="21"/>
        </w:rPr>
        <w:t>2、劳务派遣人员的社会保险、住房公积金数额在符合国家相关法律规定的前由甲方按约定的支付周期按时</w:t>
      </w:r>
      <w:r>
        <w:rPr>
          <w:rFonts w:hint="eastAsia" w:ascii="宋体" w:hAnsi="宋体" w:eastAsia="宋体"/>
          <w:sz w:val="21"/>
          <w:szCs w:val="21"/>
          <w:lang w:val="en-US" w:eastAsia="zh-CN"/>
        </w:rPr>
        <w:t>缴纳</w:t>
      </w:r>
      <w:r>
        <w:rPr>
          <w:rFonts w:hint="eastAsia" w:ascii="宋体" w:hAnsi="宋体" w:eastAsia="宋体"/>
          <w:sz w:val="21"/>
          <w:szCs w:val="21"/>
        </w:rPr>
        <w:t>。</w:t>
      </w:r>
    </w:p>
    <w:bookmarkEnd w:id="4"/>
    <w:p w14:paraId="3F8C4187">
      <w:pPr>
        <w:pStyle w:val="7"/>
        <w:tabs>
          <w:tab w:val="left" w:pos="1800"/>
        </w:tabs>
        <w:spacing w:line="360" w:lineRule="auto"/>
        <w:ind w:left="0" w:firstLine="420"/>
        <w:rPr>
          <w:rFonts w:ascii="宋体" w:hAnsi="宋体" w:eastAsia="宋体"/>
          <w:sz w:val="21"/>
          <w:szCs w:val="21"/>
        </w:rPr>
      </w:pPr>
      <w:r>
        <w:rPr>
          <w:rFonts w:hint="eastAsia" w:ascii="宋体" w:hAnsi="宋体" w:eastAsia="宋体"/>
          <w:sz w:val="21"/>
          <w:szCs w:val="21"/>
        </w:rPr>
        <w:t>3、服务费标准：</w:t>
      </w:r>
    </w:p>
    <w:p w14:paraId="6C5A044D">
      <w:pPr>
        <w:pStyle w:val="7"/>
        <w:spacing w:line="360" w:lineRule="auto"/>
        <w:ind w:left="0" w:firstLine="420"/>
        <w:rPr>
          <w:rFonts w:hint="eastAsia" w:ascii="宋体" w:hAnsi="宋体" w:eastAsia="宋体"/>
          <w:sz w:val="21"/>
          <w:szCs w:val="21"/>
        </w:rPr>
      </w:pPr>
      <w:r>
        <w:rPr>
          <w:rFonts w:hint="eastAsia" w:ascii="宋体" w:hAnsi="宋体" w:eastAsia="宋体"/>
          <w:sz w:val="21"/>
          <w:szCs w:val="21"/>
        </w:rPr>
        <w:t>按照派遣教师</w:t>
      </w:r>
      <w:r>
        <w:rPr>
          <w:rFonts w:hint="eastAsia" w:ascii="宋体" w:hAnsi="宋体" w:eastAsia="宋体"/>
          <w:b/>
          <w:bCs/>
          <w:sz w:val="21"/>
          <w:szCs w:val="21"/>
          <w:u w:val="single"/>
        </w:rPr>
        <w:t>工资社保公积金总额的5%+150元</w:t>
      </w:r>
      <w:r>
        <w:rPr>
          <w:rFonts w:hint="eastAsia" w:ascii="宋体" w:hAnsi="宋体" w:eastAsia="宋体"/>
          <w:sz w:val="21"/>
          <w:szCs w:val="21"/>
        </w:rPr>
        <w:t>的标准向乙方支付服务费。</w:t>
      </w:r>
    </w:p>
    <w:p w14:paraId="345FD754">
      <w:pPr>
        <w:pStyle w:val="7"/>
        <w:spacing w:line="360" w:lineRule="auto"/>
        <w:ind w:left="0" w:firstLine="420"/>
        <w:rPr>
          <w:rFonts w:hint="eastAsia" w:ascii="宋体" w:hAnsi="宋体" w:eastAsia="宋体"/>
          <w:sz w:val="21"/>
          <w:szCs w:val="21"/>
        </w:rPr>
      </w:pPr>
      <w:r>
        <w:rPr>
          <w:rFonts w:hint="eastAsia" w:ascii="宋体" w:hAnsi="宋体" w:eastAsia="宋体"/>
          <w:sz w:val="21"/>
          <w:szCs w:val="21"/>
        </w:rPr>
        <w:t>4、其他相关费用标准：由甲方按实际发生金额及国家相关法律规定按时支付。</w:t>
      </w:r>
    </w:p>
    <w:p w14:paraId="30A722C7">
      <w:pPr>
        <w:pStyle w:val="7"/>
        <w:tabs>
          <w:tab w:val="left" w:pos="1800"/>
        </w:tabs>
        <w:spacing w:line="360" w:lineRule="auto"/>
        <w:ind w:left="0"/>
        <w:rPr>
          <w:rFonts w:ascii="宋体" w:hAnsi="宋体" w:eastAsia="宋体"/>
          <w:sz w:val="21"/>
          <w:szCs w:val="21"/>
        </w:rPr>
      </w:pPr>
      <w:r>
        <w:rPr>
          <w:rFonts w:hint="eastAsia" w:ascii="宋体" w:hAnsi="宋体" w:eastAsia="宋体"/>
          <w:sz w:val="21"/>
          <w:szCs w:val="21"/>
        </w:rPr>
        <w:t xml:space="preserve">   （三）支付方式和支付时间：</w:t>
      </w:r>
    </w:p>
    <w:p w14:paraId="7E7D64D8">
      <w:pPr>
        <w:pStyle w:val="7"/>
        <w:tabs>
          <w:tab w:val="left" w:pos="1260"/>
        </w:tabs>
        <w:spacing w:line="360" w:lineRule="auto"/>
        <w:ind w:left="0" w:firstLine="420"/>
        <w:rPr>
          <w:rFonts w:ascii="宋体" w:hAnsi="宋体" w:eastAsia="宋体"/>
          <w:sz w:val="21"/>
          <w:szCs w:val="21"/>
        </w:rPr>
      </w:pPr>
      <w:r>
        <w:rPr>
          <w:rFonts w:hint="eastAsia" w:ascii="宋体" w:hAnsi="宋体" w:eastAsia="宋体"/>
          <w:sz w:val="21"/>
          <w:szCs w:val="21"/>
        </w:rPr>
        <w:t>1、劳务派遣人员的报酬和各项福利等均由乙方发放。</w:t>
      </w:r>
    </w:p>
    <w:p w14:paraId="5B1B19DB">
      <w:pPr>
        <w:pStyle w:val="7"/>
        <w:tabs>
          <w:tab w:val="left" w:pos="1260"/>
        </w:tabs>
        <w:spacing w:line="360" w:lineRule="auto"/>
        <w:ind w:left="0" w:firstLine="420"/>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en-US" w:eastAsia="zh-CN"/>
        </w:rPr>
        <w:t>服务费的</w:t>
      </w:r>
      <w:r>
        <w:rPr>
          <w:rFonts w:hint="eastAsia" w:ascii="宋体" w:hAnsi="宋体" w:eastAsia="宋体"/>
          <w:sz w:val="21"/>
          <w:szCs w:val="21"/>
        </w:rPr>
        <w:t>具体的收费金额按照实际服务人数确定，派遣服务费以每月 30 日前（如遇节假日提前至最近一个工作日）乙方向甲方出具的《费用明细表》为准。费用确认方式应以邮件、</w:t>
      </w:r>
      <w:r>
        <w:rPr>
          <w:rFonts w:hint="eastAsia" w:ascii="宋体" w:hAnsi="宋体" w:eastAsia="宋体"/>
          <w:sz w:val="21"/>
          <w:szCs w:val="21"/>
          <w:lang w:val="en-US" w:eastAsia="zh-CN"/>
        </w:rPr>
        <w:t>快递</w:t>
      </w:r>
      <w:r>
        <w:rPr>
          <w:rFonts w:hint="eastAsia" w:ascii="宋体" w:hAnsi="宋体" w:eastAsia="宋体"/>
          <w:sz w:val="21"/>
          <w:szCs w:val="21"/>
        </w:rPr>
        <w:t>等书面形式进行。费用确认后，甲方应按照双方约定的结算周期按时足额将上述费用支付至乙方。</w:t>
      </w:r>
    </w:p>
    <w:p w14:paraId="756CBBB7">
      <w:pPr>
        <w:pStyle w:val="7"/>
        <w:tabs>
          <w:tab w:val="left" w:pos="1260"/>
        </w:tabs>
        <w:spacing w:line="360" w:lineRule="auto"/>
        <w:ind w:left="0" w:firstLine="420"/>
        <w:rPr>
          <w:rFonts w:ascii="仿宋" w:hAnsi="仿宋" w:eastAsia="仿宋" w:cs="仿宋"/>
          <w:kern w:val="0"/>
          <w:sz w:val="24"/>
          <w:lang w:bidi="ar"/>
        </w:rPr>
      </w:pPr>
      <w:r>
        <w:rPr>
          <w:rFonts w:hint="eastAsia" w:ascii="宋体" w:hAnsi="宋体" w:eastAsia="宋体"/>
          <w:sz w:val="21"/>
          <w:szCs w:val="21"/>
        </w:rPr>
        <w:t>（1）能确定具体派遣人数或用人时长的，在合同签署之日起，甲方按</w:t>
      </w:r>
      <w:r>
        <w:rPr>
          <w:rFonts w:hint="eastAsia" w:ascii="宋体" w:hAnsi="宋体" w:eastAsia="宋体"/>
          <w:b/>
          <w:bCs/>
          <w:sz w:val="21"/>
          <w:szCs w:val="21"/>
          <w:u w:val="single"/>
        </w:rPr>
        <w:t>月</w:t>
      </w:r>
      <w:r>
        <w:rPr>
          <w:rFonts w:ascii="Wingdings 2" w:hAnsi="Wingdings 2" w:eastAsia="宋体"/>
          <w:b/>
          <w:sz w:val="21"/>
          <w:szCs w:val="21"/>
          <w:u w:val="single"/>
        </w:rPr>
        <w:sym w:font="Wingdings 2" w:char="F052"/>
      </w:r>
      <w:r>
        <w:rPr>
          <w:rFonts w:hint="eastAsia" w:ascii="宋体" w:hAnsi="宋体" w:eastAsia="宋体"/>
          <w:b/>
          <w:sz w:val="21"/>
          <w:szCs w:val="21"/>
          <w:u w:val="single"/>
        </w:rPr>
        <w:t>季□/半年□/年□</w:t>
      </w:r>
      <w:r>
        <w:rPr>
          <w:rFonts w:hint="eastAsia" w:ascii="宋体" w:hAnsi="宋体" w:eastAsia="宋体"/>
          <w:sz w:val="21"/>
          <w:szCs w:val="21"/>
        </w:rPr>
        <w:t>以银行转账或现金支票的结算方式向乙方预付劳务派遣服务费用、劳务派遣人员社会保险及住房公积金费用、劳务派遣人员工资、残疾人就业保障金及其他相关费用，如遇寒暑假或特殊情况甲方可将费用提前预付给乙方，乙方按月缴纳相关费用及安排教师工资发放。</w:t>
      </w:r>
    </w:p>
    <w:p w14:paraId="547EACC7">
      <w:pPr>
        <w:pStyle w:val="7"/>
        <w:tabs>
          <w:tab w:val="left" w:pos="1260"/>
        </w:tabs>
        <w:spacing w:line="360" w:lineRule="auto"/>
        <w:ind w:left="0" w:firstLine="420"/>
        <w:rPr>
          <w:rFonts w:hint="eastAsia" w:ascii="宋体" w:hAnsi="宋体" w:eastAsia="宋体"/>
          <w:sz w:val="21"/>
          <w:szCs w:val="21"/>
        </w:rPr>
      </w:pPr>
      <w:r>
        <w:rPr>
          <w:rFonts w:hint="eastAsia" w:ascii="宋体" w:hAnsi="宋体" w:eastAsia="宋体"/>
          <w:sz w:val="21"/>
          <w:szCs w:val="21"/>
        </w:rPr>
        <w:t>（2）不能确定具体派遣人数或用人时长的，双方可约定甲方预付款金额，乙方每月按实际发生费用从预付款中扣除，款项不足时甲方应及时补齐，富余款项，按多退少补原则结算。</w:t>
      </w:r>
    </w:p>
    <w:p w14:paraId="2177106B">
      <w:pPr>
        <w:pStyle w:val="7"/>
        <w:tabs>
          <w:tab w:val="left" w:pos="1260"/>
        </w:tabs>
        <w:spacing w:line="360" w:lineRule="auto"/>
        <w:ind w:left="0" w:firstLine="420"/>
        <w:rPr>
          <w:rFonts w:hint="eastAsia" w:ascii="宋体" w:hAnsi="宋体" w:eastAsia="宋体"/>
          <w:sz w:val="21"/>
          <w:szCs w:val="21"/>
        </w:rPr>
      </w:pPr>
      <w:r>
        <w:rPr>
          <w:rFonts w:hint="eastAsia" w:ascii="宋体" w:hAnsi="宋体" w:eastAsia="宋体"/>
          <w:sz w:val="21"/>
          <w:szCs w:val="21"/>
        </w:rPr>
        <w:t>（3）需按月支付的，甲方应在每月30日前以银行转账的结算方式支付给乙方当月劳务派遣服务费用、劳务派遣人员社会保险及住房公积金费用、劳务派遣人员工资、残疾人就业保障金及其他相关费用。</w:t>
      </w:r>
    </w:p>
    <w:p w14:paraId="5178CEBD">
      <w:pPr>
        <w:spacing w:line="360" w:lineRule="auto"/>
        <w:rPr>
          <w:rFonts w:ascii="宋体" w:hAnsi="宋体"/>
          <w:szCs w:val="21"/>
        </w:rPr>
      </w:pPr>
      <w:r>
        <w:rPr>
          <w:rFonts w:hint="eastAsia" w:ascii="宋体" w:hAnsi="宋体"/>
          <w:szCs w:val="21"/>
        </w:rPr>
        <w:t xml:space="preserve">    3、乙方按照甲方支付金额开具等额正规、合法有效的发票。乙方指定账号信息：</w:t>
      </w:r>
    </w:p>
    <w:p w14:paraId="3F2B3EE7">
      <w:pPr>
        <w:spacing w:line="360" w:lineRule="auto"/>
        <w:rPr>
          <w:rFonts w:ascii="宋体" w:hAnsi="宋体"/>
          <w:szCs w:val="21"/>
        </w:rPr>
      </w:pPr>
      <w:r>
        <w:rPr>
          <w:rFonts w:hint="eastAsia" w:ascii="宋体" w:hAnsi="宋体"/>
          <w:szCs w:val="21"/>
        </w:rPr>
        <w:t xml:space="preserve">       开户人名称：北京优师桥教育咨询有限公司</w:t>
      </w:r>
    </w:p>
    <w:p w14:paraId="6F9CB8EA">
      <w:pPr>
        <w:spacing w:line="360" w:lineRule="auto"/>
        <w:rPr>
          <w:rFonts w:hint="eastAsia" w:ascii="宋体" w:hAnsi="宋体"/>
          <w:szCs w:val="21"/>
        </w:rPr>
      </w:pPr>
      <w:r>
        <w:rPr>
          <w:rFonts w:hint="eastAsia" w:ascii="宋体" w:hAnsi="宋体"/>
          <w:szCs w:val="21"/>
        </w:rPr>
        <w:t xml:space="preserve">       开户行名称：中信银行北京广渠路支行        </w:t>
      </w:r>
    </w:p>
    <w:p w14:paraId="37E7A601">
      <w:pPr>
        <w:spacing w:line="360" w:lineRule="auto"/>
        <w:ind w:firstLine="630" w:firstLineChars="300"/>
        <w:rPr>
          <w:rFonts w:hint="eastAsia" w:ascii="宋体" w:hAnsi="宋体"/>
          <w:szCs w:val="21"/>
        </w:rPr>
      </w:pPr>
      <w:r>
        <w:rPr>
          <w:rFonts w:hint="eastAsia" w:ascii="宋体" w:hAnsi="宋体"/>
          <w:szCs w:val="21"/>
        </w:rPr>
        <w:t xml:space="preserve"> 账    号：8110 7010 1300 1239 594</w:t>
      </w:r>
    </w:p>
    <w:p w14:paraId="75B4391B">
      <w:pPr>
        <w:spacing w:line="360" w:lineRule="auto"/>
        <w:rPr>
          <w:rFonts w:hint="eastAsia" w:ascii="宋体" w:hAnsi="宋体"/>
          <w:szCs w:val="21"/>
        </w:rPr>
      </w:pPr>
      <w:r>
        <w:rPr>
          <w:rFonts w:hint="eastAsia" w:ascii="宋体" w:hAnsi="宋体"/>
          <w:szCs w:val="21"/>
        </w:rPr>
        <w:t xml:space="preserve">       账号币种：人民币</w:t>
      </w:r>
    </w:p>
    <w:p w14:paraId="781A3140">
      <w:pPr>
        <w:spacing w:line="360" w:lineRule="auto"/>
        <w:ind w:firstLine="480" w:firstLineChars="200"/>
        <w:rPr>
          <w:rFonts w:hint="default" w:ascii="宋体" w:hAnsi="宋体" w:eastAsia="宋体" w:cs="Times New Roman"/>
          <w:bCs/>
          <w:color w:val="000000"/>
          <w:sz w:val="21"/>
          <w:szCs w:val="21"/>
          <w:lang w:val="en-US" w:eastAsia="zh-CN"/>
        </w:rPr>
      </w:pPr>
      <w:r>
        <w:rPr>
          <w:rFonts w:hint="eastAsia" w:ascii="宋体" w:hAnsi="宋体" w:cs="宋体"/>
          <w:sz w:val="24"/>
        </w:rPr>
        <w:t>4、</w:t>
      </w:r>
      <w:r>
        <w:rPr>
          <w:rFonts w:hint="eastAsia" w:ascii="宋体" w:hAnsi="宋体" w:eastAsia="宋体" w:cs="Times New Roman"/>
          <w:bCs/>
          <w:color w:val="000000"/>
          <w:sz w:val="21"/>
          <w:szCs w:val="21"/>
        </w:rPr>
        <w:t>甲方支付前，乙方应当提供符合要求的发票，否则甲方有权拒绝付款且无需承担任何责任。乙方已知晓甲方用以支付货款的资金来源于有关部门的财政拨款，若因财政拨款到账不及时，导致甲方未能按约定支付相关费用的，乙方同意付款时间适当顺延，甲方不承担迟延付款违约责任</w:t>
      </w:r>
      <w:r>
        <w:rPr>
          <w:rFonts w:hint="eastAsia" w:ascii="宋体" w:hAnsi="宋体" w:eastAsia="宋体" w:cs="Times New Roman"/>
          <w:bCs/>
          <w:color w:val="000000"/>
          <w:sz w:val="21"/>
          <w:szCs w:val="21"/>
          <w:lang w:eastAsia="zh-CN"/>
        </w:rPr>
        <w:t>。</w:t>
      </w:r>
      <w:r>
        <w:rPr>
          <w:rFonts w:hint="eastAsia" w:ascii="宋体" w:hAnsi="宋体" w:cs="Times New Roman"/>
          <w:bCs/>
          <w:color w:val="000000"/>
          <w:sz w:val="21"/>
          <w:szCs w:val="21"/>
          <w:lang w:val="en-US" w:eastAsia="zh-CN"/>
        </w:rPr>
        <w:t>该等情形下，乙方应先行垫付相关费用，垫付费用包括但不限于员工工资，社会保险和公积金费用。</w:t>
      </w:r>
    </w:p>
    <w:p w14:paraId="6A3E38BB">
      <w:pPr>
        <w:spacing w:line="360" w:lineRule="auto"/>
        <w:rPr>
          <w:rFonts w:ascii="宋体" w:hAnsi="宋体"/>
          <w:b/>
          <w:bCs/>
          <w:szCs w:val="21"/>
        </w:rPr>
      </w:pPr>
      <w:r>
        <w:rPr>
          <w:rFonts w:hint="eastAsia" w:ascii="宋体" w:hAnsi="宋体"/>
          <w:b/>
          <w:bCs/>
          <w:szCs w:val="21"/>
        </w:rPr>
        <w:t>五、甲方的权利</w:t>
      </w:r>
    </w:p>
    <w:p w14:paraId="4C6F1C07">
      <w:pPr>
        <w:spacing w:line="360" w:lineRule="auto"/>
        <w:rPr>
          <w:bCs/>
          <w:color w:val="000000"/>
          <w:szCs w:val="21"/>
        </w:rPr>
      </w:pPr>
      <w:r>
        <w:rPr>
          <w:rFonts w:hint="eastAsia" w:ascii="宋体" w:hAnsi="宋体"/>
          <w:bCs/>
          <w:szCs w:val="21"/>
        </w:rPr>
        <w:t xml:space="preserve">   （一）</w:t>
      </w:r>
      <w:r>
        <w:rPr>
          <w:rFonts w:hint="eastAsia" w:ascii="宋体" w:hAnsi="宋体"/>
          <w:bCs/>
          <w:color w:val="000000"/>
          <w:szCs w:val="21"/>
        </w:rPr>
        <w:t>甲方有权按照国家有关劳动政策依法制定规章制度，对乙方劳务派遣人员进行日常管理和考核</w:t>
      </w:r>
      <w:r>
        <w:rPr>
          <w:rFonts w:hint="eastAsia" w:ascii="宋体" w:hAnsi="宋体"/>
          <w:bCs/>
          <w:szCs w:val="21"/>
        </w:rPr>
        <w:t>。甲方对劳务派遣人员是否适合要求有最终决定权；</w:t>
      </w:r>
    </w:p>
    <w:p w14:paraId="2A125A12">
      <w:pPr>
        <w:spacing w:line="360" w:lineRule="auto"/>
        <w:ind w:firstLine="315"/>
        <w:rPr>
          <w:rFonts w:ascii="宋体" w:hAnsi="宋体"/>
          <w:bCs/>
          <w:szCs w:val="21"/>
        </w:rPr>
      </w:pPr>
      <w:r>
        <w:rPr>
          <w:rFonts w:hint="eastAsia" w:ascii="宋体" w:hAnsi="宋体"/>
          <w:bCs/>
          <w:szCs w:val="21"/>
        </w:rPr>
        <w:t>（二）</w:t>
      </w:r>
      <w:r>
        <w:rPr>
          <w:rFonts w:hint="eastAsia" w:ascii="宋体" w:hAnsi="宋体"/>
          <w:bCs/>
          <w:color w:val="000000"/>
          <w:szCs w:val="21"/>
        </w:rPr>
        <w:t>甲方有权明确乙方派遣人员的工作职责，确定和调整劳务派遣人员的劳务报酬标准和奖罚标准，并根据工作要求可以安排加班加点，但应按照国家的相关规定，安排补休或发放加班加点的劳务报酬；</w:t>
      </w:r>
    </w:p>
    <w:p w14:paraId="77AA0C8E">
      <w:pPr>
        <w:pStyle w:val="3"/>
        <w:spacing w:line="360" w:lineRule="auto"/>
        <w:rPr>
          <w:rFonts w:ascii="宋体" w:hAnsi="宋体" w:eastAsia="宋体"/>
          <w:bCs/>
          <w:sz w:val="21"/>
          <w:szCs w:val="21"/>
        </w:rPr>
      </w:pPr>
      <w:r>
        <w:rPr>
          <w:rFonts w:hint="eastAsia" w:ascii="宋体" w:hAnsi="宋体" w:eastAsia="宋体"/>
          <w:bCs/>
          <w:sz w:val="21"/>
          <w:szCs w:val="21"/>
        </w:rPr>
        <w:t xml:space="preserve">   （三）甲方出资对劳务派遣人员进行业务、技能培训的，甲方有权与劳务派遣人员签订培训服务协议，约定服务期及违约责任，并提前书面通知乙方；</w:t>
      </w:r>
    </w:p>
    <w:p w14:paraId="43321923">
      <w:pPr>
        <w:spacing w:line="360" w:lineRule="auto"/>
        <w:rPr>
          <w:rFonts w:ascii="宋体" w:hAnsi="宋体"/>
          <w:bCs/>
          <w:szCs w:val="21"/>
        </w:rPr>
      </w:pPr>
      <w:r>
        <w:rPr>
          <w:rFonts w:hint="eastAsia" w:ascii="宋体" w:hAnsi="宋体"/>
          <w:bCs/>
          <w:szCs w:val="21"/>
        </w:rPr>
        <w:t xml:space="preserve">   （四）对于劳务派遣人员给甲方造成的经济损失，甲方有权按有关规定向劳务派遣人员索赔；</w:t>
      </w:r>
    </w:p>
    <w:p w14:paraId="335DB6FB">
      <w:pPr>
        <w:spacing w:line="360" w:lineRule="auto"/>
        <w:rPr>
          <w:rFonts w:ascii="宋体" w:hAnsi="宋体"/>
          <w:bCs/>
          <w:szCs w:val="21"/>
        </w:rPr>
      </w:pPr>
      <w:r>
        <w:rPr>
          <w:rFonts w:hint="eastAsia" w:ascii="宋体" w:hAnsi="宋体"/>
          <w:bCs/>
          <w:szCs w:val="21"/>
        </w:rPr>
        <w:t xml:space="preserve">   （五）依据甲方管理规章制度对派遣员工的违规违纪行为提出处理意见和进行处罚。</w:t>
      </w:r>
    </w:p>
    <w:p w14:paraId="0ED432A8">
      <w:pPr>
        <w:spacing w:line="360" w:lineRule="auto"/>
        <w:ind w:firstLine="420" w:firstLineChars="200"/>
        <w:rPr>
          <w:rFonts w:hint="eastAsia" w:ascii="宋体" w:hAnsi="宋体"/>
          <w:bCs/>
          <w:szCs w:val="21"/>
        </w:rPr>
      </w:pPr>
      <w:r>
        <w:rPr>
          <w:rFonts w:hint="eastAsia" w:ascii="宋体" w:hAnsi="宋体"/>
          <w:bCs/>
          <w:szCs w:val="21"/>
        </w:rPr>
        <w:t>（六）可要求乙方设立专人负责派遣员工管理工作。甲方可以随时查阅派遣员工档案，并可以要求乙方提供派遣员工人事档案材料证明。</w:t>
      </w:r>
    </w:p>
    <w:p w14:paraId="509BAE8B">
      <w:pPr>
        <w:spacing w:line="360" w:lineRule="auto"/>
        <w:ind w:firstLine="420" w:firstLineChars="200"/>
        <w:rPr>
          <w:rFonts w:hint="eastAsia" w:ascii="宋体" w:hAnsi="宋体"/>
          <w:bCs/>
          <w:szCs w:val="21"/>
        </w:rPr>
      </w:pPr>
      <w:r>
        <w:rPr>
          <w:rFonts w:hint="eastAsia" w:ascii="宋体" w:hAnsi="宋体"/>
          <w:bCs/>
          <w:szCs w:val="21"/>
        </w:rPr>
        <w:t>（七）有权要求乙方处理派遣员工在派遣岗位期间提出的工资和社会保险、住房公积金、工伤等问题。</w:t>
      </w:r>
    </w:p>
    <w:p w14:paraId="10B22AFC">
      <w:pPr>
        <w:spacing w:line="360" w:lineRule="auto"/>
        <w:ind w:firstLine="420" w:firstLineChars="200"/>
        <w:rPr>
          <w:rFonts w:ascii="宋体" w:hAnsi="宋体"/>
          <w:bCs/>
          <w:szCs w:val="21"/>
        </w:rPr>
      </w:pPr>
      <w:r>
        <w:rPr>
          <w:rFonts w:hint="eastAsia" w:ascii="宋体" w:hAnsi="宋体"/>
          <w:bCs/>
          <w:szCs w:val="21"/>
        </w:rPr>
        <w:t>（八）有权要求乙方处理其派遣员工涉及的劳动仲裁和劳动关系法律诉讼，且随时有权向乙方了解相关情况。</w:t>
      </w:r>
    </w:p>
    <w:p w14:paraId="0C1E5935">
      <w:pPr>
        <w:spacing w:line="360" w:lineRule="auto"/>
        <w:ind w:firstLine="420" w:firstLineChars="200"/>
        <w:rPr>
          <w:rFonts w:hint="eastAsia" w:ascii="宋体" w:hAnsi="宋体"/>
          <w:bCs/>
          <w:szCs w:val="21"/>
        </w:rPr>
      </w:pPr>
      <w:r>
        <w:rPr>
          <w:rFonts w:hint="eastAsia" w:ascii="宋体" w:hAnsi="宋体"/>
          <w:bCs/>
          <w:szCs w:val="21"/>
        </w:rPr>
        <w:t>（九）国家法律、法规规定的其他权利。</w:t>
      </w:r>
    </w:p>
    <w:p w14:paraId="50796AA1">
      <w:pPr>
        <w:spacing w:line="360" w:lineRule="auto"/>
        <w:rPr>
          <w:rFonts w:ascii="宋体" w:hAnsi="宋体"/>
          <w:b/>
          <w:bCs/>
          <w:szCs w:val="21"/>
        </w:rPr>
      </w:pPr>
      <w:r>
        <w:rPr>
          <w:rFonts w:hint="eastAsia" w:ascii="宋体" w:hAnsi="宋体"/>
          <w:b/>
          <w:bCs/>
          <w:szCs w:val="21"/>
        </w:rPr>
        <w:t>六、甲方的义务</w:t>
      </w:r>
    </w:p>
    <w:p w14:paraId="41C58B56">
      <w:pPr>
        <w:spacing w:line="360" w:lineRule="auto"/>
        <w:rPr>
          <w:rFonts w:ascii="宋体" w:hAnsi="宋体"/>
          <w:szCs w:val="21"/>
        </w:rPr>
      </w:pPr>
      <w:r>
        <w:rPr>
          <w:rFonts w:hint="eastAsia" w:ascii="宋体" w:hAnsi="宋体"/>
          <w:szCs w:val="21"/>
        </w:rPr>
        <w:t xml:space="preserve">   （一）甲方应制定完善的用工及规章管理制度，对劳务派遣人员的职业道德规范、工作任务、技能培训、应达到的工作要求、应注意的安全事项、应遵守的各项纪律等履行告知、教育、管理督查的义务；</w:t>
      </w:r>
    </w:p>
    <w:p w14:paraId="22718CC4">
      <w:pPr>
        <w:pStyle w:val="3"/>
        <w:spacing w:line="360" w:lineRule="auto"/>
        <w:rPr>
          <w:rFonts w:ascii="宋体" w:hAnsi="宋体" w:eastAsia="宋体"/>
          <w:sz w:val="21"/>
          <w:szCs w:val="21"/>
        </w:rPr>
      </w:pPr>
      <w:r>
        <w:rPr>
          <w:rFonts w:hint="eastAsia" w:ascii="宋体" w:hAnsi="宋体" w:eastAsia="宋体"/>
          <w:sz w:val="21"/>
          <w:szCs w:val="21"/>
        </w:rPr>
        <w:t xml:space="preserve">   （二）为劳务派遣人员提供必需的劳动条件、劳动工具和业务用品，以及符合国家规定的劳动安全卫生设施和必要的劳动防护用品；</w:t>
      </w:r>
    </w:p>
    <w:p w14:paraId="418A9C25">
      <w:pPr>
        <w:spacing w:line="360" w:lineRule="auto"/>
        <w:rPr>
          <w:rFonts w:ascii="宋体" w:hAnsi="宋体"/>
          <w:szCs w:val="21"/>
        </w:rPr>
      </w:pPr>
      <w:r>
        <w:rPr>
          <w:rFonts w:hint="eastAsia" w:ascii="宋体" w:hAnsi="宋体"/>
          <w:szCs w:val="21"/>
        </w:rPr>
        <w:t xml:space="preserve">   （三）</w:t>
      </w:r>
      <w:bookmarkStart w:id="5" w:name="auto_fouce_9"/>
      <w:r>
        <w:rPr>
          <w:rFonts w:hint="eastAsia" w:ascii="宋体" w:hAnsi="宋体"/>
          <w:bCs/>
          <w:color w:val="000000"/>
          <w:szCs w:val="21"/>
        </w:rPr>
        <w:t>甲</w:t>
      </w:r>
      <w:r>
        <w:rPr>
          <w:rFonts w:ascii="宋体" w:hAnsi="宋体"/>
          <w:bCs/>
          <w:color w:val="000000"/>
          <w:szCs w:val="21"/>
        </w:rPr>
        <w:t>方</w:t>
      </w:r>
      <w:r>
        <w:rPr>
          <w:rFonts w:hint="eastAsia" w:ascii="宋体" w:hAnsi="宋体"/>
          <w:bCs/>
          <w:color w:val="000000"/>
          <w:szCs w:val="21"/>
        </w:rPr>
        <w:t>与劳务派遣人员解除劳务派遣关系的情形</w:t>
      </w:r>
      <w:r>
        <w:rPr>
          <w:rFonts w:ascii="宋体" w:hAnsi="宋体"/>
          <w:bCs/>
          <w:color w:val="000000"/>
          <w:szCs w:val="21"/>
        </w:rPr>
        <w:t>，应</w:t>
      </w:r>
      <w:r>
        <w:rPr>
          <w:rFonts w:hint="eastAsia" w:ascii="宋体" w:hAnsi="宋体"/>
          <w:bCs/>
          <w:color w:val="000000"/>
          <w:szCs w:val="21"/>
        </w:rPr>
        <w:t>符合《劳动合同法》等相关法律规定且甲方应提前</w:t>
      </w:r>
      <w:r>
        <w:rPr>
          <w:rFonts w:ascii="宋体" w:hAnsi="宋体"/>
          <w:bCs/>
          <w:color w:val="000000"/>
          <w:szCs w:val="21"/>
        </w:rPr>
        <w:t>向</w:t>
      </w:r>
      <w:r>
        <w:rPr>
          <w:rFonts w:hint="eastAsia" w:ascii="宋体" w:hAnsi="宋体"/>
          <w:bCs/>
          <w:color w:val="000000"/>
          <w:szCs w:val="21"/>
        </w:rPr>
        <w:t>乙</w:t>
      </w:r>
      <w:r>
        <w:rPr>
          <w:rFonts w:ascii="宋体" w:hAnsi="宋体"/>
          <w:bCs/>
          <w:color w:val="000000"/>
          <w:szCs w:val="21"/>
        </w:rPr>
        <w:t>方提供或传真有关书面材料或有关部门认定事实材料</w:t>
      </w:r>
      <w:r>
        <w:rPr>
          <w:rFonts w:hint="eastAsia" w:ascii="宋体" w:hAnsi="宋体"/>
          <w:bCs/>
          <w:color w:val="000000"/>
          <w:szCs w:val="21"/>
        </w:rPr>
        <w:t>；甲方与劳务派遣人员解除用工关系</w:t>
      </w:r>
      <w:r>
        <w:rPr>
          <w:rFonts w:hint="eastAsia" w:ascii="宋体" w:hAnsi="宋体"/>
          <w:szCs w:val="21"/>
        </w:rPr>
        <w:t>应提前40日书面通知乙方以便乙方处理。</w:t>
      </w:r>
      <w:bookmarkEnd w:id="5"/>
    </w:p>
    <w:p w14:paraId="0E5CE357">
      <w:pPr>
        <w:spacing w:line="360" w:lineRule="auto"/>
        <w:rPr>
          <w:rFonts w:ascii="宋体" w:hAnsi="宋体"/>
          <w:color w:val="000000"/>
          <w:szCs w:val="21"/>
        </w:rPr>
      </w:pPr>
      <w:r>
        <w:rPr>
          <w:rFonts w:hint="eastAsia" w:ascii="宋体" w:hAnsi="宋体"/>
          <w:szCs w:val="21"/>
        </w:rPr>
        <w:t xml:space="preserve">   （四）</w:t>
      </w:r>
      <w:bookmarkStart w:id="6" w:name="auto_fouce_10"/>
      <w:r>
        <w:rPr>
          <w:rFonts w:hint="eastAsia" w:ascii="宋体" w:hAnsi="宋体"/>
          <w:szCs w:val="21"/>
        </w:rPr>
        <w:t>劳务派遣人员发生工伤事故时，甲方应立即通知乙方，并负责做好现场处理工作、并安排为劳务派遣人员及时治疗</w:t>
      </w:r>
      <w:r>
        <w:rPr>
          <w:rFonts w:hint="eastAsia" w:ascii="宋体" w:hAnsi="宋体"/>
          <w:szCs w:val="21"/>
          <w:lang w:eastAsia="zh-CN"/>
        </w:rPr>
        <w:t>。乙方应</w:t>
      </w:r>
      <w:r>
        <w:rPr>
          <w:rFonts w:hint="eastAsia" w:ascii="宋体" w:hAnsi="宋体"/>
          <w:szCs w:val="21"/>
        </w:rPr>
        <w:t>按《工伤保险条例》</w:t>
      </w:r>
      <w:r>
        <w:rPr>
          <w:rFonts w:hint="eastAsia" w:ascii="宋体" w:hAnsi="宋体"/>
          <w:szCs w:val="21"/>
          <w:lang w:eastAsia="zh-CN"/>
        </w:rPr>
        <w:t>及</w:t>
      </w:r>
      <w:r>
        <w:rPr>
          <w:rFonts w:hint="eastAsia" w:ascii="宋体" w:hAnsi="宋体"/>
          <w:szCs w:val="21"/>
        </w:rPr>
        <w:t>相关法律</w:t>
      </w:r>
      <w:r>
        <w:rPr>
          <w:rFonts w:hint="eastAsia" w:ascii="宋体" w:hAnsi="宋体"/>
          <w:szCs w:val="21"/>
          <w:lang w:eastAsia="zh-CN"/>
        </w:rPr>
        <w:t>法</w:t>
      </w:r>
      <w:r>
        <w:rPr>
          <w:rFonts w:hint="eastAsia" w:ascii="宋体" w:hAnsi="宋体"/>
          <w:szCs w:val="21"/>
        </w:rPr>
        <w:t>规</w:t>
      </w:r>
      <w:r>
        <w:rPr>
          <w:rFonts w:hint="eastAsia" w:ascii="宋体" w:hAnsi="宋体"/>
          <w:szCs w:val="21"/>
          <w:lang w:eastAsia="zh-CN"/>
        </w:rPr>
        <w:t>为派遣人员办理工伤申报、认</w:t>
      </w:r>
      <w:r>
        <w:rPr>
          <w:rFonts w:hint="eastAsia" w:ascii="宋体" w:hAnsi="宋体"/>
          <w:szCs w:val="21"/>
        </w:rPr>
        <w:t>定</w:t>
      </w:r>
      <w:r>
        <w:rPr>
          <w:rFonts w:hint="eastAsia" w:ascii="宋体" w:hAnsi="宋体"/>
          <w:szCs w:val="21"/>
          <w:lang w:eastAsia="zh-CN"/>
        </w:rPr>
        <w:t>及后续处理</w:t>
      </w:r>
      <w:r>
        <w:rPr>
          <w:rFonts w:hint="eastAsia" w:ascii="宋体" w:hAnsi="宋体"/>
          <w:szCs w:val="21"/>
        </w:rPr>
        <w:t>，</w:t>
      </w:r>
      <w:r>
        <w:rPr>
          <w:rFonts w:hint="eastAsia" w:ascii="宋体" w:hAnsi="宋体"/>
          <w:szCs w:val="21"/>
          <w:lang w:eastAsia="zh-CN"/>
        </w:rPr>
        <w:t>并承担由</w:t>
      </w:r>
      <w:r>
        <w:rPr>
          <w:rFonts w:hint="eastAsia" w:ascii="宋体" w:hAnsi="宋体"/>
          <w:szCs w:val="21"/>
        </w:rPr>
        <w:t>乙方</w:t>
      </w:r>
      <w:r>
        <w:rPr>
          <w:rFonts w:hint="eastAsia" w:ascii="宋体" w:hAnsi="宋体"/>
          <w:szCs w:val="21"/>
          <w:lang w:eastAsia="zh-CN"/>
        </w:rPr>
        <w:t>未依法为</w:t>
      </w:r>
      <w:r>
        <w:rPr>
          <w:rFonts w:hint="eastAsia" w:ascii="宋体" w:hAnsi="宋体"/>
          <w:szCs w:val="21"/>
        </w:rPr>
        <w:t>派遣人员</w:t>
      </w:r>
      <w:r>
        <w:rPr>
          <w:rFonts w:hint="eastAsia" w:ascii="宋体" w:hAnsi="宋体"/>
          <w:szCs w:val="21"/>
          <w:lang w:eastAsia="zh-CN"/>
        </w:rPr>
        <w:t>足额缴纳工伤</w:t>
      </w:r>
      <w:r>
        <w:rPr>
          <w:rFonts w:hint="eastAsia" w:ascii="宋体" w:hAnsi="宋体"/>
          <w:szCs w:val="21"/>
        </w:rPr>
        <w:t>保险</w:t>
      </w:r>
      <w:r>
        <w:rPr>
          <w:rFonts w:hint="eastAsia" w:ascii="宋体" w:hAnsi="宋体"/>
          <w:szCs w:val="21"/>
          <w:lang w:eastAsia="zh-CN"/>
        </w:rPr>
        <w:t>或乙方责任造成的全部</w:t>
      </w:r>
      <w:r>
        <w:rPr>
          <w:rFonts w:hint="eastAsia" w:ascii="宋体" w:hAnsi="宋体"/>
          <w:szCs w:val="21"/>
        </w:rPr>
        <w:t>工</w:t>
      </w:r>
      <w:r>
        <w:rPr>
          <w:rFonts w:hint="eastAsia" w:ascii="宋体" w:hAnsi="宋体"/>
          <w:szCs w:val="21"/>
          <w:lang w:eastAsia="zh-CN"/>
        </w:rPr>
        <w:t>伤赔付</w:t>
      </w:r>
      <w:r>
        <w:rPr>
          <w:rFonts w:hint="eastAsia" w:ascii="宋体" w:hAnsi="宋体"/>
          <w:szCs w:val="21"/>
        </w:rPr>
        <w:t>、</w:t>
      </w:r>
      <w:r>
        <w:rPr>
          <w:rFonts w:hint="eastAsia" w:ascii="宋体" w:hAnsi="宋体"/>
          <w:szCs w:val="21"/>
          <w:lang w:eastAsia="zh-CN"/>
        </w:rPr>
        <w:t>经济补偿及相应</w:t>
      </w:r>
      <w:r>
        <w:rPr>
          <w:rFonts w:hint="eastAsia" w:ascii="宋体" w:hAnsi="宋体"/>
          <w:szCs w:val="21"/>
        </w:rPr>
        <w:t>费用</w:t>
      </w:r>
      <w:r>
        <w:rPr>
          <w:rFonts w:hint="eastAsia" w:ascii="宋体" w:hAnsi="宋体"/>
          <w:szCs w:val="21"/>
          <w:lang w:eastAsia="zh-CN"/>
        </w:rPr>
        <w:t>；甲方</w:t>
      </w:r>
      <w:r>
        <w:rPr>
          <w:rFonts w:hint="eastAsia" w:ascii="宋体" w:hAnsi="宋体"/>
          <w:szCs w:val="21"/>
          <w:lang w:val="en-US" w:eastAsia="zh-CN"/>
        </w:rPr>
        <w:t>积极</w:t>
      </w:r>
      <w:r>
        <w:rPr>
          <w:rFonts w:hint="eastAsia" w:ascii="宋体" w:hAnsi="宋体"/>
          <w:szCs w:val="21"/>
          <w:lang w:eastAsia="zh-CN"/>
        </w:rPr>
        <w:t>配合乙方提供必要材料并协助救治</w:t>
      </w:r>
      <w:r>
        <w:rPr>
          <w:rFonts w:hint="eastAsia" w:ascii="宋体" w:hAnsi="宋体"/>
          <w:szCs w:val="21"/>
        </w:rPr>
        <w:t>。</w:t>
      </w:r>
      <w:bookmarkEnd w:id="6"/>
    </w:p>
    <w:p w14:paraId="1CF7E352">
      <w:pPr>
        <w:spacing w:line="360" w:lineRule="auto"/>
        <w:rPr>
          <w:rFonts w:ascii="宋体" w:hAnsi="宋体"/>
          <w:szCs w:val="21"/>
        </w:rPr>
      </w:pPr>
      <w:r>
        <w:rPr>
          <w:rFonts w:hint="eastAsia" w:ascii="宋体" w:hAnsi="宋体"/>
          <w:color w:val="000000"/>
          <w:szCs w:val="21"/>
        </w:rPr>
        <w:t xml:space="preserve">   （六）</w:t>
      </w:r>
      <w:bookmarkStart w:id="7" w:name="auto_fouce_12"/>
      <w:r>
        <w:rPr>
          <w:rFonts w:ascii="宋体" w:hAnsi="宋体"/>
          <w:szCs w:val="21"/>
        </w:rPr>
        <w:t>因</w:t>
      </w:r>
      <w:r>
        <w:rPr>
          <w:rFonts w:hint="eastAsia" w:ascii="宋体" w:hAnsi="宋体"/>
          <w:szCs w:val="21"/>
        </w:rPr>
        <w:t>甲</w:t>
      </w:r>
      <w:r>
        <w:rPr>
          <w:rFonts w:ascii="宋体" w:hAnsi="宋体"/>
          <w:szCs w:val="21"/>
        </w:rPr>
        <w:t>方生产经营发生重大变化或因其他客观原因</w:t>
      </w:r>
      <w:r>
        <w:rPr>
          <w:rFonts w:hint="eastAsia" w:ascii="宋体" w:hAnsi="宋体"/>
          <w:szCs w:val="21"/>
        </w:rPr>
        <w:t>，甲</w:t>
      </w:r>
      <w:r>
        <w:rPr>
          <w:rFonts w:ascii="宋体" w:hAnsi="宋体"/>
          <w:szCs w:val="21"/>
        </w:rPr>
        <w:t>方的确需要裁减用工或不能继续用工的，</w:t>
      </w:r>
      <w:r>
        <w:rPr>
          <w:rFonts w:hint="eastAsia" w:ascii="宋体" w:hAnsi="宋体"/>
          <w:szCs w:val="21"/>
        </w:rPr>
        <w:t>由甲</w:t>
      </w:r>
      <w:r>
        <w:rPr>
          <w:rFonts w:ascii="宋体" w:hAnsi="宋体"/>
          <w:szCs w:val="21"/>
        </w:rPr>
        <w:t>方</w:t>
      </w:r>
      <w:r>
        <w:rPr>
          <w:rFonts w:hint="eastAsia" w:ascii="宋体" w:hAnsi="宋体"/>
          <w:szCs w:val="21"/>
          <w:lang w:val="en-US" w:eastAsia="zh-CN"/>
        </w:rPr>
        <w:t>将</w:t>
      </w:r>
      <w:r>
        <w:rPr>
          <w:rFonts w:hint="eastAsia" w:ascii="宋体" w:hAnsi="宋体"/>
          <w:szCs w:val="21"/>
        </w:rPr>
        <w:t>劳务派遣人员</w:t>
      </w:r>
      <w:r>
        <w:rPr>
          <w:rFonts w:hint="eastAsia" w:ascii="宋体" w:hAnsi="宋体"/>
          <w:szCs w:val="21"/>
          <w:lang w:val="en-US" w:eastAsia="zh-CN"/>
        </w:rPr>
        <w:t>退回乙方</w:t>
      </w:r>
      <w:r>
        <w:rPr>
          <w:rFonts w:hint="eastAsia" w:ascii="宋体" w:hAnsi="宋体"/>
          <w:szCs w:val="21"/>
        </w:rPr>
        <w:t>，乙方负责为劳务派遣人员办理劳动合同解除手续</w:t>
      </w:r>
      <w:r>
        <w:rPr>
          <w:rFonts w:ascii="宋体" w:hAnsi="宋体"/>
          <w:szCs w:val="21"/>
        </w:rPr>
        <w:t>。</w:t>
      </w:r>
      <w:bookmarkEnd w:id="7"/>
    </w:p>
    <w:p w14:paraId="356987C5">
      <w:pPr>
        <w:spacing w:line="360" w:lineRule="auto"/>
        <w:rPr>
          <w:rFonts w:hint="eastAsia" w:ascii="宋体" w:hAnsi="宋体"/>
          <w:color w:val="000000"/>
          <w:szCs w:val="21"/>
        </w:rPr>
      </w:pPr>
      <w:r>
        <w:rPr>
          <w:rFonts w:hint="eastAsia" w:ascii="宋体" w:hAnsi="宋体"/>
          <w:color w:val="000000"/>
          <w:szCs w:val="21"/>
        </w:rPr>
        <w:t xml:space="preserve">   （七）对于因乙方不履行本协议并给甲方造成实质经济损失或者其他损失的，乙方应承担相应责任。</w:t>
      </w:r>
    </w:p>
    <w:p w14:paraId="55F7E7A4">
      <w:pPr>
        <w:spacing w:line="360" w:lineRule="auto"/>
        <w:ind w:firstLine="210" w:firstLineChars="100"/>
        <w:rPr>
          <w:rFonts w:hint="eastAsia" w:ascii="宋体" w:hAnsi="宋体"/>
          <w:color w:val="000000"/>
          <w:szCs w:val="21"/>
        </w:rPr>
      </w:pPr>
      <w:r>
        <w:rPr>
          <w:rFonts w:hint="eastAsia" w:ascii="宋体" w:hAnsi="宋体"/>
          <w:color w:val="000000"/>
          <w:szCs w:val="21"/>
        </w:rPr>
        <w:t>（八）</w:t>
      </w:r>
      <w:bookmarkStart w:id="8" w:name="auto_fouce_13"/>
      <w:r>
        <w:rPr>
          <w:rFonts w:hint="eastAsia" w:ascii="宋体" w:hAnsi="宋体"/>
          <w:color w:val="000000"/>
          <w:szCs w:val="21"/>
          <w:lang w:eastAsia="zh-CN"/>
        </w:rPr>
        <w:t>因</w:t>
      </w:r>
      <w:r>
        <w:rPr>
          <w:rFonts w:hint="eastAsia" w:ascii="宋体" w:hAnsi="宋体"/>
          <w:color w:val="000000"/>
          <w:szCs w:val="21"/>
        </w:rPr>
        <w:t>甲方</w:t>
      </w:r>
      <w:r>
        <w:rPr>
          <w:rFonts w:hint="eastAsia" w:ascii="宋体" w:hAnsi="宋体"/>
          <w:color w:val="000000"/>
          <w:szCs w:val="21"/>
          <w:lang w:eastAsia="zh-CN"/>
        </w:rPr>
        <w:t>原因导致</w:t>
      </w:r>
      <w:r>
        <w:rPr>
          <w:rFonts w:hint="eastAsia" w:ascii="宋体" w:hAnsi="宋体"/>
          <w:color w:val="000000"/>
          <w:szCs w:val="21"/>
        </w:rPr>
        <w:t>劳务派遣人员</w:t>
      </w:r>
      <w:r>
        <w:rPr>
          <w:rFonts w:hint="eastAsia" w:ascii="宋体" w:hAnsi="宋体"/>
          <w:color w:val="000000"/>
          <w:szCs w:val="21"/>
          <w:lang w:eastAsia="zh-CN"/>
        </w:rPr>
        <w:t>产</w:t>
      </w:r>
      <w:r>
        <w:rPr>
          <w:rFonts w:hint="eastAsia" w:ascii="宋体" w:hAnsi="宋体"/>
          <w:color w:val="000000"/>
          <w:szCs w:val="21"/>
        </w:rPr>
        <w:t>生的赔偿金、补偿金等相关费用以及</w:t>
      </w:r>
      <w:r>
        <w:rPr>
          <w:rFonts w:hint="eastAsia" w:ascii="宋体" w:hAnsi="宋体"/>
          <w:color w:val="000000"/>
          <w:szCs w:val="21"/>
          <w:lang w:eastAsia="zh-CN"/>
        </w:rPr>
        <w:t>法定应由甲方承担的</w:t>
      </w:r>
      <w:r>
        <w:rPr>
          <w:rFonts w:hint="eastAsia" w:ascii="宋体" w:hAnsi="宋体"/>
          <w:color w:val="000000"/>
          <w:szCs w:val="21"/>
        </w:rPr>
        <w:t>工伤相关费用</w:t>
      </w:r>
      <w:r>
        <w:rPr>
          <w:rFonts w:hint="eastAsia" w:ascii="宋体" w:hAnsi="宋体"/>
          <w:color w:val="000000"/>
          <w:szCs w:val="21"/>
          <w:lang w:eastAsia="zh-CN"/>
        </w:rPr>
        <w:t>，由甲方承担；因乙方或劳务派遣人员自身原因产生的上述费用，由乙方承担</w:t>
      </w:r>
      <w:r>
        <w:rPr>
          <w:rFonts w:hint="eastAsia" w:ascii="宋体" w:hAnsi="宋体"/>
          <w:color w:val="000000"/>
          <w:szCs w:val="21"/>
        </w:rPr>
        <w:t>。</w:t>
      </w:r>
      <w:bookmarkEnd w:id="8"/>
    </w:p>
    <w:p w14:paraId="337D7E17">
      <w:pPr>
        <w:spacing w:line="360" w:lineRule="auto"/>
        <w:ind w:firstLine="210" w:firstLineChars="100"/>
        <w:rPr>
          <w:rFonts w:hint="eastAsia" w:ascii="宋体" w:hAnsi="宋体"/>
          <w:color w:val="000000"/>
          <w:szCs w:val="21"/>
        </w:rPr>
      </w:pPr>
      <w:r>
        <w:rPr>
          <w:rFonts w:hint="eastAsia" w:ascii="宋体" w:hAnsi="宋体"/>
          <w:color w:val="000000"/>
          <w:szCs w:val="21"/>
        </w:rPr>
        <w:t>（九）甲方须指定负责人与乙方业务人员进行日常相关业务对接与沟通，并协助乙方顺利完成相关业务。甲方应以电子邮件或书面形式及时通知或确认乙方业务办理事宜。</w:t>
      </w:r>
    </w:p>
    <w:p w14:paraId="52FBBE36">
      <w:pPr>
        <w:spacing w:line="360" w:lineRule="auto"/>
        <w:ind w:firstLine="210" w:firstLineChars="100"/>
        <w:rPr>
          <w:rFonts w:ascii="宋体" w:hAnsi="宋体"/>
          <w:color w:val="000000"/>
          <w:szCs w:val="21"/>
        </w:rPr>
      </w:pPr>
      <w:r>
        <w:rPr>
          <w:rFonts w:hint="eastAsia" w:ascii="宋体" w:hAnsi="宋体"/>
          <w:color w:val="000000"/>
          <w:szCs w:val="21"/>
        </w:rPr>
        <w:t>（十）甲方应于签订派遣合同同时把甲方相关规章制度提供给乙方，以便劳务派遣人员入职时及时签订。</w:t>
      </w:r>
      <w:r>
        <w:rPr>
          <w:rFonts w:hint="eastAsia" w:ascii="宋体" w:hAnsi="宋体"/>
          <w:color w:val="000000"/>
          <w:szCs w:val="21"/>
          <w:lang w:val="en-US" w:eastAsia="zh-CN"/>
        </w:rPr>
        <w:t>如因乙方</w:t>
      </w:r>
      <w:r>
        <w:rPr>
          <w:rFonts w:hint="eastAsia" w:ascii="宋体" w:hAnsi="宋体"/>
          <w:color w:val="000000"/>
          <w:szCs w:val="21"/>
        </w:rPr>
        <w:t>未</w:t>
      </w:r>
      <w:r>
        <w:rPr>
          <w:rFonts w:hint="eastAsia" w:ascii="宋体" w:hAnsi="宋体"/>
          <w:color w:val="000000"/>
          <w:szCs w:val="21"/>
          <w:lang w:val="en-US" w:eastAsia="zh-CN"/>
        </w:rPr>
        <w:t>与劳务派遣人员签署</w:t>
      </w:r>
      <w:r>
        <w:rPr>
          <w:rFonts w:hint="eastAsia" w:ascii="宋体" w:hAnsi="宋体"/>
          <w:color w:val="000000"/>
          <w:szCs w:val="21"/>
        </w:rPr>
        <w:t>相关规章制度造成的用工风险，由</w:t>
      </w:r>
      <w:r>
        <w:rPr>
          <w:rFonts w:hint="eastAsia" w:ascii="宋体" w:hAnsi="宋体"/>
          <w:color w:val="000000"/>
          <w:szCs w:val="21"/>
          <w:lang w:val="en-US" w:eastAsia="zh-CN"/>
        </w:rPr>
        <w:t>乙</w:t>
      </w:r>
      <w:r>
        <w:rPr>
          <w:rFonts w:hint="eastAsia" w:ascii="宋体" w:hAnsi="宋体"/>
          <w:color w:val="000000"/>
          <w:szCs w:val="21"/>
        </w:rPr>
        <w:t>方承担</w:t>
      </w:r>
      <w:r>
        <w:rPr>
          <w:rFonts w:hint="eastAsia" w:ascii="宋体" w:hAnsi="宋体"/>
          <w:color w:val="000000"/>
          <w:szCs w:val="21"/>
          <w:lang w:val="en-US" w:eastAsia="zh-CN"/>
        </w:rPr>
        <w:t>相应的</w:t>
      </w:r>
      <w:r>
        <w:rPr>
          <w:rFonts w:hint="eastAsia" w:ascii="宋体" w:hAnsi="宋体"/>
          <w:color w:val="000000"/>
          <w:szCs w:val="21"/>
        </w:rPr>
        <w:t>法律责任</w:t>
      </w:r>
      <w:r>
        <w:rPr>
          <w:rFonts w:hint="eastAsia" w:ascii="宋体" w:hAnsi="宋体"/>
          <w:color w:val="000000"/>
          <w:szCs w:val="21"/>
          <w:lang w:val="en-US" w:eastAsia="zh-CN"/>
        </w:rPr>
        <w:t>和经济补偿、赔偿责任</w:t>
      </w:r>
      <w:r>
        <w:rPr>
          <w:rFonts w:hint="eastAsia" w:ascii="宋体" w:hAnsi="宋体"/>
          <w:color w:val="000000"/>
          <w:szCs w:val="21"/>
        </w:rPr>
        <w:t>。</w:t>
      </w:r>
    </w:p>
    <w:p w14:paraId="226AB593">
      <w:pPr>
        <w:spacing w:line="360" w:lineRule="auto"/>
        <w:rPr>
          <w:rFonts w:ascii="宋体" w:hAnsi="宋体"/>
          <w:b/>
          <w:bCs/>
          <w:szCs w:val="21"/>
        </w:rPr>
      </w:pPr>
      <w:r>
        <w:rPr>
          <w:rFonts w:hint="eastAsia" w:ascii="宋体" w:hAnsi="宋体"/>
          <w:b/>
          <w:bCs/>
          <w:szCs w:val="21"/>
        </w:rPr>
        <w:t>七、乙方的权利</w:t>
      </w:r>
    </w:p>
    <w:p w14:paraId="589DE614">
      <w:pPr>
        <w:spacing w:line="360" w:lineRule="auto"/>
        <w:rPr>
          <w:rFonts w:ascii="宋体" w:hAnsi="宋体"/>
          <w:bCs/>
          <w:color w:val="FF0000"/>
          <w:szCs w:val="21"/>
        </w:rPr>
      </w:pPr>
      <w:r>
        <w:rPr>
          <w:rFonts w:hint="eastAsia" w:ascii="宋体" w:hAnsi="宋体"/>
          <w:bCs/>
          <w:szCs w:val="21"/>
        </w:rPr>
        <w:t xml:space="preserve">   （一）</w:t>
      </w:r>
      <w:bookmarkStart w:id="9" w:name="auto_fouce_14"/>
      <w:r>
        <w:rPr>
          <w:rFonts w:hint="eastAsia" w:ascii="宋体" w:hAnsi="宋体"/>
          <w:bCs/>
          <w:szCs w:val="21"/>
        </w:rPr>
        <w:t>对甲方不履行本协议约定内容的，乙方有权</w:t>
      </w:r>
      <w:r>
        <w:rPr>
          <w:rFonts w:hint="eastAsia" w:ascii="宋体" w:hAnsi="宋体"/>
          <w:bCs/>
          <w:szCs w:val="21"/>
          <w:lang w:eastAsia="zh-CN"/>
        </w:rPr>
        <w:t>催告甲</w:t>
      </w:r>
      <w:r>
        <w:rPr>
          <w:rFonts w:hint="eastAsia" w:ascii="宋体" w:hAnsi="宋体"/>
          <w:bCs/>
          <w:szCs w:val="21"/>
        </w:rPr>
        <w:t>方</w:t>
      </w:r>
      <w:r>
        <w:rPr>
          <w:rFonts w:hint="eastAsia" w:ascii="宋体" w:hAnsi="宋体"/>
          <w:bCs/>
          <w:szCs w:val="21"/>
          <w:lang w:eastAsia="zh-CN"/>
        </w:rPr>
        <w:t>在15个工作日内履行协议</w:t>
      </w:r>
      <w:r>
        <w:rPr>
          <w:rFonts w:hint="eastAsia" w:ascii="宋体" w:hAnsi="宋体"/>
          <w:bCs/>
          <w:szCs w:val="21"/>
        </w:rPr>
        <w:t>义务</w:t>
      </w:r>
      <w:r>
        <w:rPr>
          <w:rFonts w:hint="eastAsia" w:ascii="宋体" w:hAnsi="宋体"/>
          <w:bCs/>
          <w:szCs w:val="21"/>
          <w:lang w:eastAsia="zh-CN"/>
        </w:rPr>
        <w:t>，经催告后甲方仍未履行的，乙方有权</w:t>
      </w:r>
      <w:r>
        <w:rPr>
          <w:rFonts w:hint="eastAsia" w:ascii="宋体" w:hAnsi="宋体"/>
          <w:bCs/>
          <w:szCs w:val="21"/>
        </w:rPr>
        <w:t>追究甲方违约责任</w:t>
      </w:r>
      <w:r>
        <w:rPr>
          <w:rFonts w:hint="eastAsia" w:ascii="宋体" w:hAnsi="宋体"/>
          <w:bCs/>
          <w:color w:val="000000"/>
          <w:szCs w:val="21"/>
        </w:rPr>
        <w:t>。</w:t>
      </w:r>
      <w:bookmarkEnd w:id="9"/>
    </w:p>
    <w:p w14:paraId="687AD1A8">
      <w:pPr>
        <w:spacing w:line="360" w:lineRule="auto"/>
        <w:rPr>
          <w:rFonts w:ascii="宋体" w:hAnsi="宋体"/>
          <w:bCs/>
          <w:szCs w:val="21"/>
        </w:rPr>
      </w:pPr>
      <w:r>
        <w:rPr>
          <w:rFonts w:hint="eastAsia" w:ascii="宋体" w:hAnsi="宋体"/>
          <w:bCs/>
          <w:szCs w:val="21"/>
        </w:rPr>
        <w:t xml:space="preserve">   （二）依法维护劳务派遣人员的合法权益；</w:t>
      </w:r>
    </w:p>
    <w:p w14:paraId="0CA42A23">
      <w:pPr>
        <w:spacing w:line="360" w:lineRule="auto"/>
        <w:rPr>
          <w:rFonts w:hint="eastAsia" w:ascii="宋体" w:hAnsi="宋体"/>
          <w:bCs/>
          <w:szCs w:val="21"/>
        </w:rPr>
      </w:pPr>
      <w:r>
        <w:rPr>
          <w:rFonts w:hint="eastAsia" w:ascii="宋体" w:hAnsi="宋体"/>
          <w:bCs/>
          <w:szCs w:val="21"/>
        </w:rPr>
        <w:t xml:space="preserve">   （三）法律法规规定的其他权利。</w:t>
      </w:r>
    </w:p>
    <w:p w14:paraId="03230CB5">
      <w:pPr>
        <w:spacing w:line="360" w:lineRule="auto"/>
        <w:rPr>
          <w:rFonts w:ascii="宋体" w:hAnsi="宋体"/>
          <w:b/>
          <w:bCs/>
          <w:szCs w:val="21"/>
        </w:rPr>
      </w:pPr>
      <w:r>
        <w:rPr>
          <w:rFonts w:hint="eastAsia" w:ascii="宋体" w:hAnsi="宋体"/>
          <w:b/>
          <w:bCs/>
          <w:szCs w:val="21"/>
        </w:rPr>
        <w:t>八、乙方的义务</w:t>
      </w:r>
    </w:p>
    <w:p w14:paraId="44BDB9C5">
      <w:pPr>
        <w:spacing w:line="360" w:lineRule="auto"/>
        <w:rPr>
          <w:rFonts w:ascii="宋体" w:hAnsi="宋体"/>
          <w:b/>
          <w:bCs/>
          <w:szCs w:val="21"/>
        </w:rPr>
      </w:pPr>
      <w:r>
        <w:rPr>
          <w:rFonts w:hint="eastAsia" w:ascii="宋体" w:hAnsi="宋体"/>
          <w:szCs w:val="21"/>
        </w:rPr>
        <w:t xml:space="preserve">   （一）与劳务派遣人员建立劳动关系，及时签订2年以上的固定期限书面劳动合同，负责劳动合同的管理工作，并将所签劳动合同书交甲方一份备案，该劳动合同条款与本协议书条款要衔接一致。乙方还应当负责劳务派遣人员的入职、管理等相关工作，对于按照甲方要求必须具备的有关资质情况进行严格审查并承担相应责任。应当如实告知派遣员工工作内容、工作条件、工作地点、职业危害、安全生产状况、劳动报酬，以及派遣员工要求了解的其他情况；应当如实告知派遣员工应遵守的规章制度以及本协议的内容。</w:t>
      </w:r>
    </w:p>
    <w:p w14:paraId="48555ED6">
      <w:pPr>
        <w:spacing w:line="360" w:lineRule="auto"/>
        <w:rPr>
          <w:rFonts w:ascii="宋体" w:hAnsi="宋体"/>
          <w:szCs w:val="21"/>
        </w:rPr>
      </w:pPr>
      <w:r>
        <w:rPr>
          <w:rFonts w:hint="eastAsia" w:ascii="宋体" w:hAnsi="宋体"/>
          <w:szCs w:val="21"/>
        </w:rPr>
        <w:t xml:space="preserve">   （二）对于离职或解除劳动合同的劳务派遣人员，乙方应及时与其办理离职或解除劳动合同的手续。</w:t>
      </w:r>
    </w:p>
    <w:p w14:paraId="3BEF5059">
      <w:pPr>
        <w:spacing w:line="360" w:lineRule="auto"/>
        <w:rPr>
          <w:rFonts w:hint="default" w:ascii="宋体" w:hAnsi="宋体" w:eastAsia="宋体"/>
          <w:szCs w:val="21"/>
          <w:lang w:val="en-US" w:eastAsia="zh-CN"/>
        </w:rPr>
      </w:pPr>
      <w:r>
        <w:rPr>
          <w:rFonts w:hint="eastAsia" w:ascii="宋体" w:hAnsi="宋体"/>
          <w:szCs w:val="21"/>
        </w:rPr>
        <w:t xml:space="preserve">   （三）负责为劳务派遣人员办理法定社会保险、住房公积金事宜</w:t>
      </w:r>
      <w:r>
        <w:rPr>
          <w:rFonts w:hint="eastAsia" w:ascii="宋体" w:hAnsi="宋体"/>
          <w:szCs w:val="21"/>
          <w:lang w:eastAsia="zh-CN"/>
        </w:rPr>
        <w:t>，</w:t>
      </w:r>
      <w:r>
        <w:rPr>
          <w:rFonts w:hint="eastAsia" w:ascii="宋体" w:hAnsi="宋体"/>
          <w:szCs w:val="21"/>
        </w:rPr>
        <w:t>其基数由甲方提供。</w:t>
      </w:r>
      <w:r>
        <w:rPr>
          <w:rFonts w:hint="eastAsia" w:ascii="宋体" w:hAnsi="宋体"/>
          <w:szCs w:val="21"/>
          <w:lang w:val="en-US" w:eastAsia="zh-CN"/>
        </w:rPr>
        <w:t>如因乙方未及时、足额为劳务派遣人员缴纳社会保险、住房公积金等，引发的劳动纠纷及经济赔偿，由乙方承担全部法律责任和经济责任。</w:t>
      </w:r>
    </w:p>
    <w:p w14:paraId="5ED6AA00">
      <w:pPr>
        <w:pStyle w:val="7"/>
        <w:spacing w:line="360" w:lineRule="auto"/>
        <w:ind w:left="0"/>
        <w:rPr>
          <w:rFonts w:ascii="宋体" w:hAnsi="宋体" w:eastAsia="宋体"/>
          <w:sz w:val="21"/>
          <w:szCs w:val="21"/>
        </w:rPr>
      </w:pPr>
      <w:r>
        <w:rPr>
          <w:rFonts w:hint="eastAsia" w:ascii="宋体" w:hAnsi="宋体" w:eastAsia="宋体"/>
          <w:sz w:val="21"/>
          <w:szCs w:val="21"/>
        </w:rPr>
        <w:t xml:space="preserve">   （四）</w:t>
      </w:r>
      <w:r>
        <w:rPr>
          <w:rFonts w:ascii="宋体" w:hAnsi="宋体" w:eastAsia="宋体"/>
          <w:sz w:val="21"/>
          <w:szCs w:val="21"/>
        </w:rPr>
        <w:t>按时</w:t>
      </w:r>
      <w:r>
        <w:rPr>
          <w:rFonts w:hint="eastAsia" w:ascii="宋体" w:hAnsi="宋体" w:eastAsia="宋体"/>
          <w:sz w:val="21"/>
          <w:szCs w:val="21"/>
        </w:rPr>
        <w:t>足额</w:t>
      </w:r>
      <w:r>
        <w:rPr>
          <w:rFonts w:ascii="宋体" w:hAnsi="宋体" w:eastAsia="宋体"/>
          <w:sz w:val="21"/>
          <w:szCs w:val="21"/>
        </w:rPr>
        <w:t>为劳务派遣人员发放工资</w:t>
      </w:r>
      <w:r>
        <w:rPr>
          <w:rFonts w:hint="eastAsia" w:ascii="宋体" w:hAnsi="宋体" w:eastAsia="宋体"/>
          <w:sz w:val="21"/>
          <w:szCs w:val="21"/>
        </w:rPr>
        <w:t>和福利费用，</w:t>
      </w:r>
      <w:r>
        <w:rPr>
          <w:rFonts w:ascii="宋体" w:hAnsi="宋体" w:eastAsia="宋体"/>
          <w:sz w:val="21"/>
          <w:szCs w:val="21"/>
        </w:rPr>
        <w:t>缴纳相关保险</w:t>
      </w:r>
      <w:r>
        <w:rPr>
          <w:rFonts w:hint="eastAsia" w:ascii="宋体" w:hAnsi="宋体" w:eastAsia="宋体"/>
          <w:sz w:val="21"/>
          <w:szCs w:val="21"/>
        </w:rPr>
        <w:t>、住房公积金等</w:t>
      </w:r>
      <w:r>
        <w:rPr>
          <w:rFonts w:ascii="宋体" w:hAnsi="宋体" w:eastAsia="宋体"/>
          <w:sz w:val="21"/>
          <w:szCs w:val="21"/>
        </w:rPr>
        <w:t>费用</w:t>
      </w:r>
      <w:r>
        <w:rPr>
          <w:rFonts w:hint="eastAsia" w:ascii="宋体" w:hAnsi="宋体" w:eastAsia="宋体"/>
          <w:sz w:val="21"/>
          <w:szCs w:val="21"/>
        </w:rPr>
        <w:t>。</w:t>
      </w:r>
    </w:p>
    <w:p w14:paraId="4F2A2373">
      <w:pPr>
        <w:pStyle w:val="7"/>
        <w:spacing w:line="360" w:lineRule="auto"/>
        <w:ind w:left="0" w:firstLine="315"/>
        <w:rPr>
          <w:rFonts w:ascii="宋体" w:hAnsi="宋体" w:eastAsia="宋体"/>
          <w:sz w:val="21"/>
          <w:szCs w:val="21"/>
        </w:rPr>
      </w:pPr>
      <w:r>
        <w:rPr>
          <w:rFonts w:hint="eastAsia" w:ascii="宋体" w:hAnsi="宋体" w:eastAsia="宋体"/>
          <w:sz w:val="21"/>
          <w:szCs w:val="21"/>
        </w:rPr>
        <w:t>（五）</w:t>
      </w:r>
      <w:r>
        <w:rPr>
          <w:rFonts w:hint="eastAsia" w:ascii="宋体" w:hAnsi="宋体" w:eastAsia="宋体"/>
          <w:sz w:val="21"/>
          <w:szCs w:val="21"/>
          <w:lang w:val="en-US" w:eastAsia="zh-CN"/>
        </w:rPr>
        <w:t>劳务派遣人员</w:t>
      </w:r>
      <w:r>
        <w:rPr>
          <w:rFonts w:hint="eastAsia" w:ascii="宋体" w:hAnsi="宋体" w:eastAsia="宋体"/>
          <w:sz w:val="21"/>
          <w:szCs w:val="21"/>
        </w:rPr>
        <w:t>在甲方工作期间发生的任何劳动争议，由乙方负责应诉或与</w:t>
      </w:r>
      <w:r>
        <w:rPr>
          <w:rFonts w:hint="eastAsia" w:ascii="宋体" w:hAnsi="宋体" w:eastAsia="宋体"/>
          <w:sz w:val="21"/>
          <w:szCs w:val="21"/>
          <w:lang w:val="en-US" w:eastAsia="zh-CN"/>
        </w:rPr>
        <w:t>劳务派遣人员</w:t>
      </w:r>
      <w:r>
        <w:rPr>
          <w:rFonts w:hint="eastAsia" w:ascii="宋体" w:hAnsi="宋体" w:eastAsia="宋体"/>
          <w:sz w:val="21"/>
          <w:szCs w:val="21"/>
        </w:rPr>
        <w:t>交涉解决，</w:t>
      </w:r>
      <w:r>
        <w:rPr>
          <w:rFonts w:hint="eastAsia" w:ascii="宋体" w:hAnsi="宋体" w:eastAsia="宋体"/>
          <w:sz w:val="21"/>
          <w:szCs w:val="21"/>
          <w:lang w:val="en-US" w:eastAsia="zh-CN"/>
        </w:rPr>
        <w:t>甲方有义务向乙方提供相关材料，</w:t>
      </w:r>
      <w:r>
        <w:rPr>
          <w:rFonts w:hint="eastAsia" w:ascii="宋体" w:hAnsi="宋体" w:eastAsia="宋体"/>
          <w:sz w:val="21"/>
          <w:szCs w:val="21"/>
        </w:rPr>
        <w:t>产生的相关责任</w:t>
      </w:r>
      <w:r>
        <w:rPr>
          <w:rFonts w:hint="eastAsia" w:ascii="宋体" w:hAnsi="宋体" w:eastAsia="宋体"/>
          <w:sz w:val="21"/>
          <w:szCs w:val="21"/>
          <w:lang w:val="en-US" w:eastAsia="zh-CN"/>
        </w:rPr>
        <w:t>按国家法律法规或本协议约定执行</w:t>
      </w:r>
      <w:r>
        <w:rPr>
          <w:rFonts w:hint="eastAsia" w:ascii="宋体" w:hAnsi="宋体" w:eastAsia="宋体"/>
          <w:sz w:val="21"/>
          <w:szCs w:val="21"/>
        </w:rPr>
        <w:t>。</w:t>
      </w:r>
    </w:p>
    <w:p w14:paraId="3BDC7D5D">
      <w:pPr>
        <w:pStyle w:val="7"/>
        <w:spacing w:line="360" w:lineRule="auto"/>
        <w:ind w:left="0" w:firstLine="315"/>
        <w:rPr>
          <w:rFonts w:hint="eastAsia" w:ascii="宋体" w:hAnsi="宋体" w:eastAsia="宋体"/>
          <w:sz w:val="21"/>
          <w:szCs w:val="21"/>
          <w:lang w:eastAsia="zh-CN"/>
        </w:rPr>
      </w:pPr>
      <w:r>
        <w:rPr>
          <w:rFonts w:hint="eastAsia" w:ascii="宋体" w:hAnsi="宋体" w:eastAsia="宋体"/>
          <w:sz w:val="21"/>
          <w:szCs w:val="21"/>
        </w:rPr>
        <w:t>劳务派遣人员发生工伤事故的，乙方接到甲方通知后，按《工伤保险条例》妥善处理受伤人员的就医及其善后事宜，并负责办理工伤申报及认定事宜。</w:t>
      </w:r>
      <w:bookmarkStart w:id="10" w:name="auto_fouce_15"/>
      <w:r>
        <w:rPr>
          <w:rFonts w:hint="eastAsia" w:ascii="宋体" w:hAnsi="宋体" w:eastAsia="宋体"/>
          <w:sz w:val="21"/>
          <w:szCs w:val="21"/>
          <w:lang w:eastAsia="zh-CN"/>
        </w:rPr>
        <w:t>甲方有权全程参与工伤处理过程，乙方应及时向甲方通报工伤处理的最新进度。</w:t>
      </w:r>
      <w:bookmarkEnd w:id="10"/>
    </w:p>
    <w:p w14:paraId="7249D14F">
      <w:pPr>
        <w:pStyle w:val="7"/>
        <w:spacing w:line="360" w:lineRule="auto"/>
        <w:ind w:left="0"/>
        <w:rPr>
          <w:rFonts w:ascii="宋体" w:hAnsi="宋体" w:eastAsia="宋体"/>
          <w:sz w:val="21"/>
          <w:szCs w:val="21"/>
        </w:rPr>
      </w:pPr>
      <w:r>
        <w:rPr>
          <w:rFonts w:hint="eastAsia" w:ascii="宋体" w:hAnsi="宋体" w:eastAsia="宋体"/>
          <w:sz w:val="21"/>
          <w:szCs w:val="21"/>
        </w:rPr>
        <w:t xml:space="preserve">   （六）乙方应指定1名专职人员负责派遣到甲方工作的劳务派遣人员的日常相关业务办理工作，与甲方指定负责人进行沟通了解劳务派遣人员的工作情况及其他相关事宜。</w:t>
      </w:r>
    </w:p>
    <w:p w14:paraId="517B1570">
      <w:pPr>
        <w:pStyle w:val="7"/>
        <w:spacing w:line="360" w:lineRule="auto"/>
        <w:ind w:left="0"/>
        <w:rPr>
          <w:rFonts w:ascii="宋体" w:hAnsi="宋体" w:eastAsia="宋体"/>
          <w:sz w:val="21"/>
          <w:szCs w:val="21"/>
        </w:rPr>
      </w:pPr>
      <w:r>
        <w:rPr>
          <w:rFonts w:hint="eastAsia" w:ascii="宋体" w:hAnsi="宋体" w:eastAsia="宋体"/>
          <w:sz w:val="21"/>
          <w:szCs w:val="21"/>
        </w:rPr>
        <w:t xml:space="preserve">   （七）乙方</w:t>
      </w:r>
      <w:r>
        <w:rPr>
          <w:rFonts w:hint="eastAsia" w:ascii="宋体" w:hAnsi="宋体" w:eastAsia="宋体"/>
          <w:sz w:val="21"/>
          <w:szCs w:val="21"/>
          <w:lang w:val="en-US" w:eastAsia="zh-CN"/>
        </w:rPr>
        <w:t>负责</w:t>
      </w:r>
      <w:r>
        <w:rPr>
          <w:rFonts w:hint="eastAsia" w:ascii="宋体" w:hAnsi="宋体" w:eastAsia="宋体"/>
          <w:sz w:val="21"/>
          <w:szCs w:val="21"/>
        </w:rPr>
        <w:t>处理</w:t>
      </w:r>
      <w:r>
        <w:rPr>
          <w:rFonts w:hint="eastAsia" w:ascii="宋体" w:hAnsi="宋体" w:eastAsia="宋体"/>
          <w:sz w:val="21"/>
          <w:szCs w:val="21"/>
          <w:lang w:val="en-US" w:eastAsia="zh-CN"/>
        </w:rPr>
        <w:t>与</w:t>
      </w:r>
      <w:r>
        <w:rPr>
          <w:rFonts w:hint="eastAsia" w:ascii="宋体" w:hAnsi="宋体" w:eastAsia="宋体"/>
          <w:sz w:val="21"/>
          <w:szCs w:val="21"/>
        </w:rPr>
        <w:t>劳务派遣人员因用工关系发生的劳动纠纷。</w:t>
      </w:r>
    </w:p>
    <w:p w14:paraId="4954FF9D">
      <w:pPr>
        <w:pStyle w:val="7"/>
        <w:spacing w:line="360" w:lineRule="auto"/>
        <w:ind w:left="0" w:firstLine="420" w:firstLineChars="200"/>
        <w:rPr>
          <w:rFonts w:ascii="宋体" w:hAnsi="宋体" w:eastAsia="宋体"/>
          <w:sz w:val="21"/>
          <w:szCs w:val="21"/>
        </w:rPr>
      </w:pPr>
      <w:r>
        <w:rPr>
          <w:rFonts w:hint="eastAsia" w:ascii="宋体" w:hAnsi="宋体" w:eastAsia="宋体"/>
          <w:sz w:val="21"/>
          <w:szCs w:val="21"/>
        </w:rPr>
        <w:t>（八）在派遣员工上岗之前，乙方应当根据甲方要求提供所派遣人员的任职资格证明。</w:t>
      </w:r>
    </w:p>
    <w:p w14:paraId="182CDD2A">
      <w:pPr>
        <w:pStyle w:val="7"/>
        <w:spacing w:line="360" w:lineRule="auto"/>
        <w:ind w:left="0" w:firstLine="420" w:firstLineChars="200"/>
        <w:rPr>
          <w:rFonts w:hint="eastAsia" w:ascii="宋体" w:hAnsi="宋体" w:eastAsia="宋体"/>
          <w:sz w:val="21"/>
          <w:szCs w:val="21"/>
        </w:rPr>
      </w:pPr>
      <w:r>
        <w:rPr>
          <w:rFonts w:hint="eastAsia" w:ascii="宋体" w:hAnsi="宋体" w:eastAsia="宋体"/>
          <w:sz w:val="21"/>
          <w:szCs w:val="21"/>
        </w:rPr>
        <w:t>（九）甲方有权对派遣员工在工作中任何作为或不作为，包括但不限于故意、疏忽、过失、不诚实、犯罪、欺诈或违约行为而直接或间接导致的甲方或第三方的所有索偿、损失、损害、成本和开支，参照相关法律、法规和甲方雇佣员工处理办法，处理派遣员工，乙方有义务配合甲方追究有关责任人的相关责任。</w:t>
      </w:r>
    </w:p>
    <w:p w14:paraId="69197BDB">
      <w:pPr>
        <w:pStyle w:val="7"/>
        <w:spacing w:line="360" w:lineRule="auto"/>
        <w:ind w:left="0" w:firstLine="420" w:firstLineChars="200"/>
        <w:rPr>
          <w:rFonts w:hint="eastAsia" w:ascii="宋体" w:hAnsi="宋体" w:eastAsia="宋体"/>
          <w:sz w:val="21"/>
          <w:szCs w:val="21"/>
        </w:rPr>
      </w:pPr>
      <w:r>
        <w:rPr>
          <w:rFonts w:hint="eastAsia" w:ascii="宋体" w:hAnsi="宋体" w:eastAsia="宋体"/>
          <w:sz w:val="21"/>
          <w:szCs w:val="21"/>
        </w:rPr>
        <w:t>（十）乙方保证其为具有相关资质的劳务派遣服务机构，并确保其始终具备法律、法规等规定的经营劳务派遣业务的条件。本协议履行期内，如乙方违反上述保证的，甲方有权立即单方解除本协议，要求乙方支付本合同总金额</w:t>
      </w:r>
      <w:r>
        <w:rPr>
          <w:rFonts w:ascii="宋体" w:hAnsi="宋体" w:eastAsia="宋体"/>
          <w:sz w:val="21"/>
          <w:szCs w:val="21"/>
        </w:rPr>
        <w:t>20</w:t>
      </w:r>
      <w:r>
        <w:rPr>
          <w:rFonts w:hint="eastAsia" w:ascii="宋体" w:hAnsi="宋体" w:eastAsia="宋体"/>
          <w:sz w:val="21"/>
          <w:szCs w:val="21"/>
        </w:rPr>
        <w:t>%的违约金并向乙方追究因此造成的所有损失和合理开支。</w:t>
      </w:r>
    </w:p>
    <w:p w14:paraId="2C7EB2D6">
      <w:pPr>
        <w:pStyle w:val="7"/>
        <w:spacing w:line="360" w:lineRule="auto"/>
        <w:ind w:left="0" w:firstLine="420" w:firstLineChars="200"/>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十一</w:t>
      </w:r>
      <w:r>
        <w:rPr>
          <w:rFonts w:hint="eastAsia" w:ascii="宋体" w:hAnsi="宋体" w:eastAsia="宋体"/>
          <w:sz w:val="21"/>
          <w:szCs w:val="21"/>
          <w:lang w:eastAsia="zh-CN"/>
        </w:rPr>
        <w:t>）</w:t>
      </w:r>
      <w:r>
        <w:rPr>
          <w:rFonts w:hint="eastAsia" w:ascii="宋体" w:hAnsi="宋体" w:eastAsia="宋体"/>
          <w:sz w:val="21"/>
          <w:szCs w:val="21"/>
        </w:rPr>
        <w:t>乙方对所派遣员工须提供专业的劳务用工安全、职业道德、岗位职责等相关培训</w:t>
      </w:r>
      <w:r>
        <w:rPr>
          <w:rFonts w:hint="eastAsia" w:ascii="宋体" w:hAnsi="宋体" w:eastAsia="宋体"/>
          <w:sz w:val="21"/>
          <w:szCs w:val="21"/>
          <w:lang w:eastAsia="zh-CN"/>
        </w:rPr>
        <w:t>。</w:t>
      </w:r>
    </w:p>
    <w:p w14:paraId="0A88BBE2">
      <w:pPr>
        <w:pStyle w:val="7"/>
        <w:spacing w:line="360" w:lineRule="auto"/>
        <w:ind w:left="0"/>
        <w:rPr>
          <w:rFonts w:hint="eastAsia" w:ascii="宋体" w:hAnsi="宋体" w:eastAsia="宋体"/>
          <w:b/>
          <w:color w:val="000000"/>
          <w:sz w:val="21"/>
          <w:szCs w:val="21"/>
        </w:rPr>
      </w:pPr>
      <w:r>
        <w:rPr>
          <w:rFonts w:hint="eastAsia" w:ascii="宋体" w:hAnsi="宋体" w:eastAsia="宋体"/>
          <w:b/>
          <w:color w:val="000000"/>
          <w:sz w:val="21"/>
          <w:szCs w:val="21"/>
        </w:rPr>
        <w:t>九、劳务派遣人员的退回</w:t>
      </w:r>
    </w:p>
    <w:p w14:paraId="0027548E">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（一）对于乙方派出的劳务派遣人员，有下列情形之一的，甲方可随时退回乙方且不需支付经济补偿金。其中，甲方以第1、</w:t>
      </w:r>
      <w:r>
        <w:rPr>
          <w:rFonts w:ascii="宋体" w:hAnsi="宋体" w:eastAsia="宋体"/>
          <w:color w:val="000000"/>
          <w:sz w:val="21"/>
          <w:szCs w:val="21"/>
        </w:rPr>
        <w:t>2</w:t>
      </w:r>
      <w:r>
        <w:rPr>
          <w:rFonts w:hint="eastAsia" w:ascii="宋体" w:hAnsi="宋体" w:eastAsia="宋体"/>
          <w:color w:val="000000"/>
          <w:sz w:val="21"/>
          <w:szCs w:val="21"/>
        </w:rPr>
        <w:t>、3条所述情形为由退回乙方劳务派遣人员，须提供相应证据。</w:t>
      </w:r>
    </w:p>
    <w:p w14:paraId="6F891350">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1、在试用期间被证明不符合劳务派遣人员用工条件的；</w:t>
      </w:r>
    </w:p>
    <w:p w14:paraId="585D45DE">
      <w:pPr>
        <w:pStyle w:val="7"/>
        <w:spacing w:line="360" w:lineRule="auto"/>
        <w:ind w:left="0" w:firstLine="420" w:firstLineChars="200"/>
        <w:rPr>
          <w:rFonts w:hint="eastAsia" w:ascii="宋体" w:hAnsi="宋体" w:eastAsia="宋体"/>
          <w:color w:val="000000"/>
          <w:sz w:val="21"/>
          <w:szCs w:val="21"/>
        </w:rPr>
      </w:pPr>
      <w:r>
        <w:rPr>
          <w:rFonts w:hint="eastAsia" w:ascii="宋体" w:hAnsi="宋体" w:eastAsia="宋体"/>
          <w:color w:val="000000"/>
          <w:sz w:val="21"/>
          <w:szCs w:val="21"/>
        </w:rPr>
        <w:t>2、严重违反甲方的规章制度的；</w:t>
      </w:r>
    </w:p>
    <w:p w14:paraId="27C1F185">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3、严重失职、营私舞弊给甲方造成重大损害的；</w:t>
      </w:r>
    </w:p>
    <w:p w14:paraId="0CE18F65">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4、被治安处罚等严厉行政处罚的或依法追究刑事责任的；</w:t>
      </w:r>
    </w:p>
    <w:p w14:paraId="63D0BC05">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5、在甲方工作期间连续缺勤10个工作日或一年内累计缺勤超过</w:t>
      </w:r>
      <w:r>
        <w:rPr>
          <w:rFonts w:ascii="宋体" w:hAnsi="宋体" w:eastAsia="宋体"/>
          <w:color w:val="000000"/>
          <w:sz w:val="21"/>
          <w:szCs w:val="21"/>
        </w:rPr>
        <w:t>2</w:t>
      </w:r>
      <w:r>
        <w:rPr>
          <w:rFonts w:hint="eastAsia" w:ascii="宋体" w:hAnsi="宋体" w:eastAsia="宋体"/>
          <w:color w:val="000000"/>
          <w:sz w:val="21"/>
          <w:szCs w:val="21"/>
        </w:rPr>
        <w:t>0个工作日的（法定节假日、婚假、丧假、产假、陪产假、节育假、带薪年休假不计入缺勤期）；</w:t>
      </w:r>
    </w:p>
    <w:p w14:paraId="5C087EA0">
      <w:pPr>
        <w:pStyle w:val="7"/>
        <w:spacing w:line="360" w:lineRule="auto"/>
        <w:ind w:left="0" w:firstLine="420" w:firstLineChars="200"/>
        <w:rPr>
          <w:rFonts w:ascii="宋体" w:hAnsi="宋体" w:eastAsia="宋体"/>
          <w:color w:val="000000"/>
          <w:sz w:val="21"/>
          <w:szCs w:val="21"/>
        </w:rPr>
      </w:pPr>
      <w:bookmarkStart w:id="11" w:name="auto_fouce_16"/>
      <w:r>
        <w:rPr>
          <w:rFonts w:hint="eastAsia" w:ascii="宋体" w:hAnsi="宋体" w:eastAsia="宋体"/>
          <w:color w:val="000000"/>
          <w:sz w:val="21"/>
          <w:szCs w:val="21"/>
        </w:rPr>
        <w:t>（注明：派遣员工应</w:t>
      </w:r>
      <w:r>
        <w:rPr>
          <w:rFonts w:hint="eastAsia" w:ascii="宋体" w:hAnsi="宋体" w:eastAsia="宋体"/>
          <w:color w:val="000000"/>
          <w:sz w:val="21"/>
          <w:szCs w:val="21"/>
          <w:lang w:val="en-US" w:eastAsia="zh-CN"/>
        </w:rPr>
        <w:t>以</w:t>
      </w:r>
      <w:r>
        <w:rPr>
          <w:rFonts w:hint="eastAsia" w:ascii="宋体" w:hAnsi="宋体" w:eastAsia="宋体"/>
          <w:color w:val="000000"/>
          <w:sz w:val="21"/>
          <w:szCs w:val="21"/>
        </w:rPr>
        <w:t>书面形式签定甲方提供的规章制度，甲方有确凿书面证据证明派遣人员存在以上问题，如</w:t>
      </w:r>
      <w:r>
        <w:rPr>
          <w:rFonts w:hint="eastAsia" w:ascii="宋体" w:hAnsi="宋体" w:eastAsia="宋体"/>
          <w:color w:val="000000"/>
          <w:sz w:val="21"/>
          <w:szCs w:val="21"/>
          <w:lang w:val="en-US" w:eastAsia="zh-CN"/>
        </w:rPr>
        <w:t>产生劳动争议纠纷且未被仲裁或法院支持的</w:t>
      </w:r>
      <w:r>
        <w:rPr>
          <w:rFonts w:hint="eastAsia" w:ascii="宋体" w:hAnsi="宋体" w:eastAsia="宋体"/>
          <w:color w:val="000000"/>
          <w:sz w:val="21"/>
          <w:szCs w:val="21"/>
        </w:rPr>
        <w:t>，经济补偿由</w:t>
      </w:r>
      <w:r>
        <w:rPr>
          <w:rFonts w:hint="eastAsia" w:ascii="宋体" w:hAnsi="宋体" w:eastAsia="宋体"/>
          <w:color w:val="000000"/>
          <w:sz w:val="21"/>
          <w:szCs w:val="21"/>
          <w:lang w:eastAsia="zh-CN"/>
        </w:rPr>
        <w:t>乙</w:t>
      </w:r>
      <w:r>
        <w:rPr>
          <w:rFonts w:hint="eastAsia" w:ascii="宋体" w:hAnsi="宋体" w:eastAsia="宋体"/>
          <w:color w:val="000000"/>
          <w:sz w:val="21"/>
          <w:szCs w:val="21"/>
        </w:rPr>
        <w:t>方承担</w:t>
      </w:r>
      <w:r>
        <w:rPr>
          <w:rFonts w:hint="eastAsia" w:ascii="宋体" w:hAnsi="宋体" w:eastAsia="宋体"/>
          <w:color w:val="000000"/>
          <w:sz w:val="21"/>
          <w:szCs w:val="21"/>
          <w:lang w:eastAsia="zh-CN"/>
        </w:rPr>
        <w:t>。</w:t>
      </w:r>
      <w:r>
        <w:rPr>
          <w:rFonts w:hint="eastAsia" w:ascii="宋体" w:hAnsi="宋体" w:eastAsia="宋体"/>
          <w:color w:val="000000"/>
          <w:sz w:val="21"/>
          <w:szCs w:val="21"/>
        </w:rPr>
        <w:t>）</w:t>
      </w:r>
      <w:bookmarkEnd w:id="11"/>
    </w:p>
    <w:p w14:paraId="79792F4A">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（二）劳务派遣人员在甲方工作期间，有下列情形之一的，并按照《劳动合同法》第四十六条、第四十七条相关规定甲方一次性支付经济赔偿金后，甲方可将劳务派遣人员退回乙方。</w:t>
      </w:r>
    </w:p>
    <w:p w14:paraId="1CC9127E">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1、患病或者非因工负伤，在规定的医疗期满后不能从事原工作，也不能从事甲方另行安排的工作的；</w:t>
      </w:r>
    </w:p>
    <w:p w14:paraId="32723E96">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2、乙方与劳务派遣人员签订劳务派遣合同时所依据的客观情况发生重大变化，致使劳务派遣合同无法履行，经乙方与劳务派遣人员协商，未能就变更劳动合同内容达成协议的。</w:t>
      </w:r>
    </w:p>
    <w:p w14:paraId="135081A9">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3、甲方因破产、生产经营发生严重困难、转产、重大技术革新或者经营方式调整，将乙方劳务派遣人员退回，或者终止本协议的。</w:t>
      </w:r>
    </w:p>
    <w:p w14:paraId="775F9A2F">
      <w:pPr>
        <w:pStyle w:val="7"/>
        <w:spacing w:line="360" w:lineRule="auto"/>
        <w:ind w:left="0" w:firstLine="420" w:firstLineChars="200"/>
        <w:rPr>
          <w:rFonts w:ascii="宋体" w:hAnsi="宋体" w:eastAsia="宋体"/>
          <w:color w:val="000000"/>
          <w:sz w:val="21"/>
          <w:szCs w:val="21"/>
          <w:u w:val="single"/>
        </w:rPr>
      </w:pPr>
      <w:r>
        <w:rPr>
          <w:rFonts w:hint="eastAsia" w:ascii="宋体" w:hAnsi="宋体" w:eastAsia="宋体"/>
          <w:color w:val="000000"/>
          <w:sz w:val="21"/>
          <w:szCs w:val="21"/>
        </w:rPr>
        <w:t>（三）劳务派遣人员在甲方工作期间，有下列情形之一的，甲方不得将劳务派遣人员退回乙方。甲方在本条相应的情形消失时并按《劳动合同法》等法规规定支付经济补偿金等相关费用后，可将劳务派遣人员退回乙方。</w:t>
      </w:r>
    </w:p>
    <w:p w14:paraId="5D655A78">
      <w:pPr>
        <w:pStyle w:val="7"/>
        <w:spacing w:line="360" w:lineRule="auto"/>
        <w:ind w:left="0" w:firstLine="420" w:firstLineChars="200"/>
        <w:rPr>
          <w:rFonts w:ascii="宋体" w:hAnsi="宋体" w:eastAsia="宋体"/>
          <w:color w:val="000000"/>
          <w:sz w:val="21"/>
          <w:szCs w:val="21"/>
          <w:u w:val="single"/>
        </w:rPr>
      </w:pPr>
      <w:r>
        <w:rPr>
          <w:rFonts w:hint="eastAsia" w:ascii="宋体" w:hAnsi="宋体" w:eastAsia="宋体"/>
          <w:color w:val="000000"/>
          <w:sz w:val="21"/>
          <w:szCs w:val="21"/>
        </w:rPr>
        <w:t>1、从事接触职业病危害作业的劳动者未进行离岗前职业健康检查，或者疑似职业病病人在诊断或者医学观察期间的；</w:t>
      </w:r>
    </w:p>
    <w:p w14:paraId="3E62FDF7">
      <w:pPr>
        <w:pStyle w:val="7"/>
        <w:spacing w:line="360" w:lineRule="auto"/>
        <w:ind w:left="0" w:firstLine="420" w:firstLineChars="200"/>
        <w:rPr>
          <w:rFonts w:ascii="宋体" w:hAnsi="宋体" w:eastAsia="宋体"/>
          <w:color w:val="000000"/>
          <w:sz w:val="21"/>
          <w:szCs w:val="21"/>
          <w:u w:val="single"/>
        </w:rPr>
      </w:pPr>
      <w:r>
        <w:rPr>
          <w:rFonts w:hint="eastAsia" w:ascii="宋体" w:hAnsi="宋体" w:eastAsia="宋体"/>
          <w:color w:val="000000"/>
          <w:sz w:val="21"/>
          <w:szCs w:val="21"/>
        </w:rPr>
        <w:t>2、患病、因工负伤或者非因工负伤，在规定的医疗期内的；</w:t>
      </w:r>
    </w:p>
    <w:p w14:paraId="3D311342">
      <w:pPr>
        <w:pStyle w:val="7"/>
        <w:spacing w:line="360" w:lineRule="auto"/>
        <w:ind w:left="0" w:firstLine="420" w:firstLineChars="200"/>
        <w:rPr>
          <w:rFonts w:hint="eastAsia" w:ascii="宋体" w:hAnsi="宋体" w:eastAsia="宋体"/>
          <w:color w:val="000000"/>
          <w:sz w:val="21"/>
          <w:szCs w:val="21"/>
        </w:rPr>
      </w:pPr>
      <w:r>
        <w:rPr>
          <w:rFonts w:hint="eastAsia" w:ascii="宋体" w:hAnsi="宋体" w:eastAsia="宋体"/>
          <w:color w:val="000000"/>
          <w:sz w:val="21"/>
          <w:szCs w:val="21"/>
        </w:rPr>
        <w:t>3、女职工在孕期、产期、哺乳期的。</w:t>
      </w:r>
    </w:p>
    <w:p w14:paraId="6ADD719A">
      <w:pPr>
        <w:pStyle w:val="7"/>
        <w:spacing w:line="360" w:lineRule="auto"/>
        <w:ind w:left="0" w:firstLine="420" w:firstLineChars="200"/>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w:t>
      </w:r>
      <w:r>
        <w:rPr>
          <w:rFonts w:hint="eastAsia" w:ascii="宋体" w:hAnsi="宋体" w:eastAsia="宋体"/>
          <w:color w:val="000000"/>
          <w:sz w:val="21"/>
          <w:szCs w:val="21"/>
          <w:lang w:val="en-US" w:eastAsia="zh-CN"/>
        </w:rPr>
        <w:t>四</w:t>
      </w:r>
      <w:r>
        <w:rPr>
          <w:rFonts w:hint="eastAsia" w:ascii="宋体" w:hAnsi="宋体" w:eastAsia="宋体"/>
          <w:color w:val="000000"/>
          <w:sz w:val="21"/>
          <w:szCs w:val="21"/>
          <w:lang w:eastAsia="zh-CN"/>
        </w:rPr>
        <w:t>）为保证甲方的工作不受影响，对于派遣到甲方的劳务</w:t>
      </w:r>
      <w:r>
        <w:rPr>
          <w:rFonts w:hint="eastAsia" w:ascii="宋体" w:hAnsi="宋体" w:eastAsia="宋体"/>
          <w:color w:val="000000"/>
          <w:sz w:val="21"/>
          <w:szCs w:val="21"/>
          <w:lang w:val="en-US" w:eastAsia="zh-CN"/>
        </w:rPr>
        <w:t>派遣</w:t>
      </w:r>
      <w:r>
        <w:rPr>
          <w:rFonts w:hint="eastAsia" w:ascii="宋体" w:hAnsi="宋体" w:eastAsia="宋体"/>
          <w:color w:val="000000"/>
          <w:sz w:val="21"/>
          <w:szCs w:val="21"/>
          <w:lang w:eastAsia="zh-CN"/>
        </w:rPr>
        <w:t>人员，</w:t>
      </w:r>
      <w:r>
        <w:rPr>
          <w:rFonts w:hint="eastAsia" w:ascii="宋体" w:hAnsi="宋体" w:eastAsia="宋体"/>
          <w:color w:val="000000"/>
          <w:sz w:val="21"/>
          <w:szCs w:val="21"/>
          <w:lang w:val="en-US" w:eastAsia="zh-CN"/>
        </w:rPr>
        <w:t>乙方</w:t>
      </w:r>
      <w:r>
        <w:rPr>
          <w:rFonts w:hint="eastAsia" w:ascii="宋体" w:hAnsi="宋体" w:eastAsia="宋体"/>
          <w:color w:val="000000"/>
          <w:sz w:val="21"/>
          <w:szCs w:val="21"/>
          <w:lang w:eastAsia="zh-CN"/>
        </w:rPr>
        <w:t>应</w:t>
      </w:r>
      <w:r>
        <w:rPr>
          <w:rFonts w:hint="eastAsia" w:ascii="宋体" w:hAnsi="宋体" w:eastAsia="宋体"/>
          <w:color w:val="000000"/>
          <w:sz w:val="21"/>
          <w:szCs w:val="21"/>
          <w:lang w:val="en-US" w:eastAsia="zh-CN"/>
        </w:rPr>
        <w:t>按照甲方要求向甲方</w:t>
      </w:r>
      <w:r>
        <w:rPr>
          <w:rFonts w:hint="eastAsia" w:ascii="宋体" w:hAnsi="宋体" w:eastAsia="宋体"/>
          <w:color w:val="000000"/>
          <w:sz w:val="21"/>
          <w:szCs w:val="21"/>
          <w:lang w:eastAsia="zh-CN"/>
        </w:rPr>
        <w:t>提供</w:t>
      </w:r>
      <w:r>
        <w:rPr>
          <w:rFonts w:hint="eastAsia" w:ascii="宋体" w:hAnsi="宋体" w:eastAsia="宋体"/>
          <w:color w:val="000000"/>
          <w:sz w:val="21"/>
          <w:szCs w:val="21"/>
          <w:lang w:val="en-US" w:eastAsia="zh-CN"/>
        </w:rPr>
        <w:t>劳务派遣人员的入职信息材料以及</w:t>
      </w:r>
      <w:r>
        <w:rPr>
          <w:rFonts w:hint="eastAsia" w:ascii="宋体" w:hAnsi="宋体" w:eastAsia="宋体"/>
          <w:color w:val="000000"/>
          <w:sz w:val="21"/>
          <w:szCs w:val="21"/>
          <w:lang w:eastAsia="zh-CN"/>
        </w:rPr>
        <w:t>近一月内的体检报告</w:t>
      </w:r>
      <w:r>
        <w:rPr>
          <w:rFonts w:hint="eastAsia" w:ascii="宋体" w:hAnsi="宋体" w:eastAsia="宋体"/>
          <w:color w:val="000000"/>
          <w:sz w:val="21"/>
          <w:szCs w:val="21"/>
          <w:lang w:val="en-US" w:eastAsia="zh-CN"/>
        </w:rPr>
        <w:t>等材料进行备案，甲方对于乙方提供的备案材料负有保密义务</w:t>
      </w:r>
      <w:r>
        <w:rPr>
          <w:rFonts w:hint="eastAsia" w:ascii="宋体" w:hAnsi="宋体" w:eastAsia="宋体"/>
          <w:color w:val="000000"/>
          <w:sz w:val="21"/>
          <w:szCs w:val="21"/>
          <w:lang w:eastAsia="zh-CN"/>
        </w:rPr>
        <w:t>。</w:t>
      </w:r>
    </w:p>
    <w:p w14:paraId="14E70F6F">
      <w:pPr>
        <w:pStyle w:val="7"/>
        <w:spacing w:line="360" w:lineRule="auto"/>
        <w:ind w:left="0"/>
        <w:rPr>
          <w:rFonts w:hint="eastAsia" w:ascii="宋体" w:hAnsi="宋体" w:eastAsia="宋体"/>
          <w:b/>
          <w:color w:val="000000"/>
          <w:sz w:val="21"/>
          <w:szCs w:val="21"/>
        </w:rPr>
      </w:pPr>
      <w:r>
        <w:rPr>
          <w:rFonts w:hint="eastAsia" w:ascii="宋体" w:hAnsi="宋体" w:eastAsia="宋体"/>
          <w:b/>
          <w:color w:val="000000"/>
          <w:sz w:val="21"/>
          <w:szCs w:val="21"/>
        </w:rPr>
        <w:t>十、双方约定事项</w:t>
      </w:r>
    </w:p>
    <w:p w14:paraId="41F9D5C6">
      <w:pPr>
        <w:pStyle w:val="7"/>
        <w:spacing w:line="360" w:lineRule="auto"/>
        <w:ind w:left="0" w:firstLine="420" w:firstLineChars="200"/>
        <w:rPr>
          <w:rFonts w:hint="eastAsia" w:ascii="宋体" w:hAnsi="宋体" w:eastAsia="宋体"/>
          <w:color w:val="000000"/>
          <w:sz w:val="21"/>
          <w:szCs w:val="21"/>
        </w:rPr>
      </w:pPr>
      <w:r>
        <w:rPr>
          <w:rFonts w:hint="eastAsia" w:ascii="宋体" w:hAnsi="宋体" w:eastAsia="宋体"/>
          <w:color w:val="000000"/>
          <w:sz w:val="21"/>
          <w:szCs w:val="21"/>
        </w:rPr>
        <w:t>（一）乙方应按本协议规定的标准足额支付被劳务派遣人员的劳动报酬、缴纳社会保险和公积金。不得克扣被劳务派遣人员的劳动报酬；不得占用、挪用甲方拨付给乙方用于支付被劳务派遣人员的劳动报酬、缴纳社会保险和住房公积金的经费。</w:t>
      </w:r>
    </w:p>
    <w:p w14:paraId="45C05448">
      <w:pPr>
        <w:pStyle w:val="7"/>
        <w:spacing w:line="360" w:lineRule="auto"/>
        <w:ind w:left="0" w:firstLine="420" w:firstLineChars="200"/>
        <w:rPr>
          <w:rFonts w:hint="eastAsia" w:ascii="宋体" w:hAnsi="宋体" w:eastAsia="宋体"/>
          <w:color w:val="FF0000"/>
          <w:sz w:val="21"/>
          <w:szCs w:val="21"/>
          <w:lang w:eastAsia="zh-CN"/>
        </w:rPr>
      </w:pPr>
      <w:r>
        <w:rPr>
          <w:rFonts w:hint="eastAsia" w:ascii="宋体" w:hAnsi="宋体" w:eastAsia="宋体"/>
          <w:color w:val="000000"/>
          <w:sz w:val="21"/>
          <w:szCs w:val="21"/>
        </w:rPr>
        <w:t>（二）甲乙双方对本合同的内容，以及在本协议履行过程中获得的对方的信息，均负有保密的义务。除甲乙双方另有约定外，保密信息包括但不限于本协议报价、协议文本、员工的基本信息、以及双方其他业务往来文件。</w:t>
      </w:r>
      <w:bookmarkStart w:id="12" w:name="auto_fouce_17"/>
    </w:p>
    <w:p w14:paraId="17B25B67">
      <w:pPr>
        <w:pStyle w:val="7"/>
        <w:spacing w:line="360" w:lineRule="auto"/>
        <w:ind w:left="0" w:firstLine="420" w:firstLineChars="200"/>
        <w:rPr>
          <w:rFonts w:hint="eastAsia" w:ascii="宋体" w:hAnsi="宋体" w:eastAsia="宋体"/>
          <w:color w:val="FF0000"/>
          <w:sz w:val="21"/>
          <w:szCs w:val="21"/>
          <w:lang w:eastAsia="zh-CN"/>
        </w:rPr>
      </w:pPr>
      <w:r>
        <w:rPr>
          <w:rFonts w:hint="eastAsia" w:ascii="宋体" w:hAnsi="宋体" w:eastAsia="宋体"/>
          <w:color w:val="000000"/>
          <w:sz w:val="21"/>
          <w:szCs w:val="21"/>
          <w:lang w:eastAsia="zh-CN"/>
        </w:rPr>
        <w:t>（</w:t>
      </w:r>
      <w:r>
        <w:rPr>
          <w:rFonts w:hint="eastAsia" w:ascii="宋体" w:hAnsi="宋体" w:eastAsia="宋体"/>
          <w:color w:val="000000"/>
          <w:sz w:val="21"/>
          <w:szCs w:val="21"/>
          <w:lang w:val="en-US" w:eastAsia="zh-CN"/>
        </w:rPr>
        <w:t>三</w:t>
      </w:r>
      <w:r>
        <w:rPr>
          <w:rFonts w:hint="eastAsia" w:ascii="宋体" w:hAnsi="宋体" w:eastAsia="宋体"/>
          <w:color w:val="000000"/>
          <w:sz w:val="21"/>
          <w:szCs w:val="21"/>
          <w:lang w:eastAsia="zh-CN"/>
        </w:rPr>
        <w:t>）竞业限制与知识产权归属</w:t>
      </w:r>
    </w:p>
    <w:p w14:paraId="61030D5F">
      <w:pPr>
        <w:pStyle w:val="7"/>
        <w:spacing w:line="360" w:lineRule="auto"/>
        <w:ind w:left="0" w:firstLine="420" w:firstLineChars="200"/>
        <w:rPr>
          <w:rFonts w:hint="eastAsia" w:ascii="宋体" w:hAnsi="宋体" w:eastAsia="宋体"/>
          <w:color w:val="FF0000"/>
          <w:sz w:val="21"/>
          <w:szCs w:val="21"/>
          <w:lang w:eastAsia="zh-CN"/>
        </w:rPr>
      </w:pPr>
      <w:r>
        <w:rPr>
          <w:rFonts w:hint="eastAsia" w:ascii="宋体" w:hAnsi="宋体" w:eastAsia="宋体"/>
          <w:color w:val="000000"/>
          <w:sz w:val="21"/>
          <w:szCs w:val="21"/>
          <w:lang w:eastAsia="zh-CN"/>
        </w:rPr>
        <w:t>1、竞业限制：如甲方根据工作需要要求对派遣人员签署竞业限制协议，乙方应确保其派遣的相关人员在入职时签署与甲方要求相一致的竞业限制协议，乙方应配合甲方对竞业限制条款的执行与追究。</w:t>
      </w:r>
    </w:p>
    <w:p w14:paraId="323625E2">
      <w:pPr>
        <w:pStyle w:val="7"/>
        <w:spacing w:line="360" w:lineRule="auto"/>
        <w:ind w:left="0" w:firstLine="420" w:firstLineChars="200"/>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2、知识产权归属：派遣人员在甲方工作期间因履行岗位职责产生的与甲方业务有关的发明、设计、作品、技术改进、技术资料及其他知识产权成果（以下统称“成果”），其知识产权及相应权利、收益均归甲方所有。乙方及派遣人员不得以任何理由主张上述成果的所有权、署名权或其他权利，乙方应协助甲方就成果的权利取得、确权、转让、申请专利、著作权登记等提供必要的手续及配合，并就此向甲方提供书面保证与权利转让、承担相应保密义务。</w:t>
      </w:r>
      <w:bookmarkEnd w:id="12"/>
    </w:p>
    <w:p w14:paraId="3608F793">
      <w:pPr>
        <w:pStyle w:val="7"/>
        <w:spacing w:line="360" w:lineRule="auto"/>
        <w:ind w:left="0" w:firstLine="420" w:firstLineChars="200"/>
        <w:rPr>
          <w:rFonts w:hint="eastAsia"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四</w:t>
      </w:r>
      <w:r>
        <w:rPr>
          <w:rFonts w:hint="eastAsia" w:ascii="宋体" w:hAnsi="宋体" w:eastAsia="宋体"/>
          <w:color w:val="000000"/>
          <w:sz w:val="21"/>
          <w:szCs w:val="21"/>
        </w:rPr>
        <w:t>）甲方给乙方应提供一份依据国家有关法律、法规制定的规章制度，并以此对乙方劳务派遣人员进行用工管理。</w:t>
      </w:r>
    </w:p>
    <w:p w14:paraId="6EA9FD7D">
      <w:pPr>
        <w:pStyle w:val="7"/>
        <w:spacing w:line="360" w:lineRule="auto"/>
        <w:ind w:left="0" w:firstLine="420" w:firstLineChars="200"/>
        <w:rPr>
          <w:rFonts w:hint="eastAsia"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五</w:t>
      </w:r>
      <w:r>
        <w:rPr>
          <w:rFonts w:hint="eastAsia" w:ascii="宋体" w:hAnsi="宋体" w:eastAsia="宋体"/>
          <w:color w:val="000000"/>
          <w:sz w:val="21"/>
          <w:szCs w:val="21"/>
        </w:rPr>
        <w:t>）因乙方劳务派遣人员的个人行为，给甲方造成经济损失或给甲方的信誉、形象造成不良影响的，甲方有权追究当事者的法律责任和经济赔偿责任，乙方有义务协助追偿。</w:t>
      </w:r>
    </w:p>
    <w:p w14:paraId="6401CDE3">
      <w:pPr>
        <w:pStyle w:val="7"/>
        <w:spacing w:line="360" w:lineRule="auto"/>
        <w:ind w:left="0" w:firstLine="420" w:firstLineChars="200"/>
        <w:rPr>
          <w:rFonts w:hint="eastAsia"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六</w:t>
      </w:r>
      <w:r>
        <w:rPr>
          <w:rFonts w:hint="eastAsia" w:ascii="宋体" w:hAnsi="宋体" w:eastAsia="宋体"/>
          <w:color w:val="000000"/>
          <w:sz w:val="21"/>
          <w:szCs w:val="21"/>
        </w:rPr>
        <w:t>）甲方不得将乙方劳务派遣人员再派遣到其他用工单位，不得向劳务派遣人员收取费用。</w:t>
      </w:r>
    </w:p>
    <w:p w14:paraId="7D64AF89">
      <w:pPr>
        <w:pStyle w:val="7"/>
        <w:spacing w:line="360" w:lineRule="auto"/>
        <w:ind w:left="0" w:firstLine="420" w:firstLineChars="200"/>
        <w:rPr>
          <w:rFonts w:hint="eastAsia"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七</w:t>
      </w:r>
      <w:r>
        <w:rPr>
          <w:rFonts w:hint="eastAsia" w:ascii="宋体" w:hAnsi="宋体" w:eastAsia="宋体"/>
          <w:color w:val="000000"/>
          <w:sz w:val="21"/>
          <w:szCs w:val="21"/>
        </w:rPr>
        <w:t>）乙方派出的劳务派遣人员因故停止在甲方从事劳务工作或与乙方解除、终止劳动合同时，乙方应当在该劳务派遣人员提交了已向甲方交接工作的书面手续后方能为其办理相关手续。</w:t>
      </w:r>
    </w:p>
    <w:p w14:paraId="00F08C36">
      <w:pPr>
        <w:pStyle w:val="7"/>
        <w:spacing w:line="360" w:lineRule="auto"/>
        <w:ind w:left="0" w:firstLine="420" w:firstLineChars="200"/>
        <w:rPr>
          <w:rFonts w:hint="eastAsia"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八</w:t>
      </w:r>
      <w:r>
        <w:rPr>
          <w:rFonts w:hint="eastAsia" w:ascii="宋体" w:hAnsi="宋体" w:eastAsia="宋体"/>
          <w:color w:val="000000"/>
          <w:sz w:val="21"/>
          <w:szCs w:val="21"/>
        </w:rPr>
        <w:t>）乙方应将劳务派遣人员劳动合同期满的日期，提前60天，以书面的形式告知甲方，征求是否续用。甲方在收到乙方关于劳务派遣人员劳动合同期满日期的通知后，应在劳务派遣人员劳动合同期满前30天，以书面的形式告知乙方是否续用。</w:t>
      </w:r>
    </w:p>
    <w:p w14:paraId="2928C471">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九</w:t>
      </w:r>
      <w:r>
        <w:rPr>
          <w:rFonts w:hint="eastAsia" w:ascii="宋体" w:hAnsi="宋体" w:eastAsia="宋体"/>
          <w:color w:val="000000"/>
          <w:sz w:val="21"/>
          <w:szCs w:val="21"/>
        </w:rPr>
        <w:t>）本协议期限内每逢一个新的年度，甲方向乙方支付社会保险费、住房公积金的标准，应按照北京市颁布的有关社会保险、住房公积金费用调整比例做相应的调整。乙方应在当地政府公布新标准后，以书面形式及时通知甲方，甲方据此调整保险费的数额。</w:t>
      </w:r>
    </w:p>
    <w:p w14:paraId="774A13B5">
      <w:pPr>
        <w:pStyle w:val="7"/>
        <w:spacing w:line="360" w:lineRule="auto"/>
        <w:ind w:left="0" w:firstLine="420" w:firstLineChars="200"/>
        <w:rPr>
          <w:rFonts w:hint="eastAsia" w:ascii="宋体" w:hAnsi="宋体" w:eastAsia="宋体"/>
          <w:color w:val="000000"/>
          <w:sz w:val="21"/>
          <w:szCs w:val="21"/>
        </w:rPr>
      </w:pPr>
      <w:r>
        <w:rPr>
          <w:rFonts w:ascii="宋体" w:hAnsi="宋体" w:eastAsia="宋体"/>
          <w:color w:val="000000"/>
          <w:sz w:val="21"/>
          <w:szCs w:val="21"/>
        </w:rPr>
        <w:t>（</w:t>
      </w:r>
      <w:r>
        <w:rPr>
          <w:rFonts w:hint="eastAsia" w:ascii="宋体" w:hAnsi="宋体" w:eastAsia="宋体"/>
          <w:color w:val="000000"/>
          <w:sz w:val="21"/>
          <w:szCs w:val="21"/>
          <w:lang w:val="en-US" w:eastAsia="zh-CN"/>
        </w:rPr>
        <w:t>十</w:t>
      </w:r>
      <w:r>
        <w:rPr>
          <w:rFonts w:ascii="宋体" w:hAnsi="宋体" w:eastAsia="宋体"/>
          <w:color w:val="000000"/>
          <w:sz w:val="21"/>
          <w:szCs w:val="21"/>
        </w:rPr>
        <w:t>）</w:t>
      </w:r>
      <w:r>
        <w:rPr>
          <w:rFonts w:hint="eastAsia" w:ascii="宋体" w:hAnsi="宋体" w:eastAsia="宋体"/>
          <w:color w:val="000000"/>
          <w:sz w:val="21"/>
          <w:szCs w:val="21"/>
        </w:rPr>
        <w:t xml:space="preserve"> 乙方派遣人员在进行劳务的过程中给甲方造成损失需要赔偿的，应当由乙方先行向甲方赔付，再向该派遣人员追偿。在任何情况下，甲方不直接与乙方派遣人员发生财务关系。</w:t>
      </w:r>
    </w:p>
    <w:p w14:paraId="2DCFE986">
      <w:pPr>
        <w:pStyle w:val="7"/>
        <w:spacing w:line="360" w:lineRule="auto"/>
        <w:ind w:left="0"/>
        <w:rPr>
          <w:rFonts w:hint="eastAsia" w:ascii="宋体" w:hAnsi="宋体" w:eastAsia="宋体"/>
          <w:b/>
          <w:color w:val="000000"/>
          <w:sz w:val="21"/>
          <w:szCs w:val="21"/>
        </w:rPr>
      </w:pPr>
      <w:r>
        <w:rPr>
          <w:rFonts w:hint="eastAsia" w:ascii="宋体" w:hAnsi="宋体" w:eastAsia="宋体"/>
          <w:b/>
          <w:color w:val="000000"/>
          <w:sz w:val="21"/>
          <w:szCs w:val="21"/>
        </w:rPr>
        <w:t>十一、违约责任</w:t>
      </w:r>
    </w:p>
    <w:p w14:paraId="6D979E49">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（一）甲乙双方应按照本协议所约定内容，履行各自的义务，不履行或不完全履行义务引起的相关责任由责任方承担。</w:t>
      </w:r>
    </w:p>
    <w:p w14:paraId="28F4174B">
      <w:pPr>
        <w:pStyle w:val="7"/>
        <w:spacing w:line="360" w:lineRule="auto"/>
        <w:ind w:left="0" w:firstLine="420" w:firstLineChars="200"/>
        <w:rPr>
          <w:rFonts w:ascii="宋体" w:hAnsi="宋体" w:eastAsia="宋体"/>
          <w:color w:val="000000"/>
          <w:sz w:val="21"/>
          <w:szCs w:val="21"/>
        </w:rPr>
      </w:pPr>
      <w:r>
        <w:rPr>
          <w:rFonts w:hint="eastAsia" w:ascii="宋体" w:hAnsi="宋体" w:eastAsia="宋体"/>
          <w:color w:val="000000"/>
          <w:sz w:val="21"/>
          <w:szCs w:val="21"/>
        </w:rPr>
        <w:t>（二）若甲方未按本协议约定支付乙方服务费或相关费用，经乙方催告后，甲方在宽限期内（即15个工作日）仍未支付的，自宽限期届满日起，乙方有权向甲方追索欠款。</w:t>
      </w:r>
    </w:p>
    <w:p w14:paraId="7B5AA681">
      <w:pPr>
        <w:pStyle w:val="7"/>
        <w:spacing w:line="360" w:lineRule="auto"/>
        <w:ind w:left="0" w:firstLine="420" w:firstLineChars="200"/>
        <w:rPr>
          <w:rFonts w:hint="eastAsia" w:ascii="宋体" w:hAnsi="宋体" w:eastAsia="宋体"/>
          <w:color w:val="FF0000"/>
          <w:sz w:val="21"/>
          <w:szCs w:val="21"/>
          <w:lang w:eastAsia="zh-CN"/>
        </w:rPr>
      </w:pPr>
      <w:r>
        <w:rPr>
          <w:rFonts w:hint="eastAsia" w:ascii="宋体" w:hAnsi="宋体" w:eastAsia="宋体"/>
          <w:color w:val="000000"/>
          <w:sz w:val="21"/>
          <w:szCs w:val="21"/>
        </w:rPr>
        <w:t>（三）</w:t>
      </w:r>
      <w:bookmarkStart w:id="13" w:name="auto_fouce_18"/>
      <w:r>
        <w:rPr>
          <w:rFonts w:hint="eastAsia" w:ascii="宋体" w:hAnsi="宋体" w:eastAsia="宋体"/>
          <w:color w:val="000000"/>
          <w:sz w:val="21"/>
          <w:szCs w:val="21"/>
          <w:lang w:eastAsia="zh-CN"/>
        </w:rPr>
        <w:t>若乙方在约定的派遣服务期内，未经甲方书面同意单方撤回已派遣员工另行派遣的，应当支付甲方所撤回派遣员工三个月的派遣服务费用作为违约金，同时甲方有权单方解除本协议。</w:t>
      </w:r>
    </w:p>
    <w:p w14:paraId="01266431">
      <w:pPr>
        <w:pStyle w:val="7"/>
        <w:spacing w:line="360" w:lineRule="auto"/>
        <w:ind w:left="0" w:firstLine="420" w:firstLineChars="200"/>
        <w:rPr>
          <w:rFonts w:hint="eastAsia" w:ascii="宋体" w:hAnsi="宋体" w:eastAsia="宋体"/>
          <w:color w:val="FF0000"/>
          <w:sz w:val="21"/>
          <w:szCs w:val="21"/>
          <w:lang w:eastAsia="zh-CN"/>
        </w:rPr>
      </w:pPr>
      <w:r>
        <w:rPr>
          <w:rFonts w:hint="eastAsia" w:ascii="宋体" w:hAnsi="宋体" w:eastAsia="宋体"/>
          <w:color w:val="000000"/>
          <w:sz w:val="21"/>
          <w:szCs w:val="21"/>
          <w:lang w:eastAsia="zh-CN"/>
        </w:rPr>
        <w:t>（</w:t>
      </w:r>
      <w:r>
        <w:rPr>
          <w:rFonts w:hint="eastAsia" w:ascii="宋体" w:hAnsi="宋体" w:eastAsia="宋体"/>
          <w:color w:val="000000"/>
          <w:sz w:val="21"/>
          <w:szCs w:val="21"/>
          <w:lang w:val="en-US" w:eastAsia="zh-CN"/>
        </w:rPr>
        <w:t>四</w:t>
      </w:r>
      <w:r>
        <w:rPr>
          <w:rFonts w:hint="eastAsia" w:ascii="宋体" w:hAnsi="宋体" w:eastAsia="宋体"/>
          <w:color w:val="000000"/>
          <w:sz w:val="21"/>
          <w:szCs w:val="21"/>
          <w:lang w:eastAsia="zh-CN"/>
        </w:rPr>
        <w:t>）甲方在约定的派遣服务期内，基于乙方违反本协议约定、派遣人员不合格、或因甲方工作需求变化等合法理由单方退回劳务派遣人员的，甲方有权单方解除本协议；如乙方因单方退派或不履行义务给甲方造成损失，乙方应承担相应损失并按本协议约定承担违约责任。</w:t>
      </w:r>
    </w:p>
    <w:bookmarkEnd w:id="13"/>
    <w:p w14:paraId="390CD324">
      <w:pPr>
        <w:pStyle w:val="7"/>
        <w:spacing w:line="360" w:lineRule="auto"/>
        <w:ind w:left="0" w:firstLine="420" w:firstLineChars="200"/>
        <w:rPr>
          <w:rFonts w:hint="eastAsia" w:ascii="宋体" w:hAnsi="宋体" w:eastAsia="宋体"/>
          <w:color w:val="000000"/>
          <w:sz w:val="21"/>
          <w:szCs w:val="21"/>
        </w:rPr>
      </w:pPr>
      <w:bookmarkStart w:id="14" w:name="auto_fouce_22"/>
      <w:r>
        <w:rPr>
          <w:rFonts w:hint="eastAsia" w:ascii="宋体" w:hAnsi="宋体" w:eastAsia="宋体"/>
          <w:color w:val="000000"/>
          <w:sz w:val="21"/>
          <w:szCs w:val="21"/>
        </w:rPr>
        <w:t>除本合同另有约定外，</w:t>
      </w:r>
      <w:r>
        <w:rPr>
          <w:rFonts w:hint="eastAsia" w:ascii="宋体" w:hAnsi="宋体" w:eastAsia="宋体"/>
          <w:color w:val="000000"/>
          <w:sz w:val="21"/>
          <w:szCs w:val="21"/>
          <w:lang w:eastAsia="zh-CN"/>
        </w:rPr>
        <w:t>任何一方违反本合同项下的核心义务（例如</w:t>
      </w:r>
      <w:r>
        <w:rPr>
          <w:rFonts w:hint="eastAsia" w:ascii="宋体" w:hAnsi="宋体" w:eastAsia="宋体"/>
          <w:color w:val="000000"/>
          <w:sz w:val="21"/>
          <w:szCs w:val="21"/>
          <w:lang w:val="en-US" w:eastAsia="zh-CN"/>
        </w:rPr>
        <w:t>甲方按时足额支付费用的义务、乙方</w:t>
      </w:r>
      <w:r>
        <w:rPr>
          <w:rFonts w:hint="eastAsia" w:ascii="宋体" w:hAnsi="宋体" w:eastAsia="宋体"/>
          <w:color w:val="000000"/>
          <w:sz w:val="21"/>
          <w:szCs w:val="21"/>
          <w:lang w:eastAsia="zh-CN"/>
        </w:rPr>
        <w:t>提供合格派遣人员并</w:t>
      </w:r>
      <w:r>
        <w:rPr>
          <w:rFonts w:hint="eastAsia" w:ascii="宋体" w:hAnsi="宋体" w:eastAsia="宋体"/>
          <w:color w:val="000000"/>
          <w:sz w:val="21"/>
          <w:szCs w:val="21"/>
        </w:rPr>
        <w:t>履行</w:t>
      </w:r>
      <w:r>
        <w:rPr>
          <w:rFonts w:hint="eastAsia" w:ascii="宋体" w:hAnsi="宋体" w:eastAsia="宋体"/>
          <w:color w:val="000000"/>
          <w:sz w:val="21"/>
          <w:szCs w:val="21"/>
          <w:lang w:eastAsia="zh-CN"/>
        </w:rPr>
        <w:t>用人单位法</w:t>
      </w:r>
      <w:r>
        <w:rPr>
          <w:rFonts w:hint="eastAsia" w:ascii="宋体" w:hAnsi="宋体" w:eastAsia="宋体"/>
          <w:color w:val="000000"/>
          <w:sz w:val="21"/>
          <w:szCs w:val="21"/>
        </w:rPr>
        <w:t>定义务</w:t>
      </w:r>
      <w:r>
        <w:rPr>
          <w:rFonts w:hint="eastAsia" w:ascii="宋体" w:hAnsi="宋体" w:eastAsia="宋体"/>
          <w:color w:val="000000"/>
          <w:sz w:val="21"/>
          <w:szCs w:val="21"/>
          <w:lang w:eastAsia="zh-CN"/>
        </w:rPr>
        <w:t>等）</w:t>
      </w:r>
      <w:r>
        <w:rPr>
          <w:rFonts w:hint="eastAsia" w:ascii="宋体" w:hAnsi="宋体" w:eastAsia="宋体"/>
          <w:color w:val="000000"/>
          <w:sz w:val="21"/>
          <w:szCs w:val="21"/>
        </w:rPr>
        <w:t>，</w:t>
      </w:r>
      <w:r>
        <w:rPr>
          <w:rFonts w:hint="eastAsia" w:ascii="宋体" w:hAnsi="宋体" w:eastAsia="宋体"/>
          <w:color w:val="000000"/>
          <w:sz w:val="21"/>
          <w:szCs w:val="21"/>
          <w:lang w:val="en-US" w:eastAsia="zh-CN"/>
        </w:rPr>
        <w:t>守约方</w:t>
      </w:r>
      <w:r>
        <w:rPr>
          <w:rFonts w:hint="eastAsia" w:ascii="宋体" w:hAnsi="宋体" w:eastAsia="宋体"/>
          <w:color w:val="000000"/>
          <w:sz w:val="21"/>
          <w:szCs w:val="21"/>
        </w:rPr>
        <w:t>有权要求</w:t>
      </w:r>
      <w:r>
        <w:rPr>
          <w:rFonts w:hint="eastAsia" w:ascii="宋体" w:hAnsi="宋体" w:eastAsia="宋体"/>
          <w:color w:val="000000"/>
          <w:sz w:val="21"/>
          <w:szCs w:val="21"/>
          <w:lang w:val="en-US" w:eastAsia="zh-CN"/>
        </w:rPr>
        <w:t>违约方</w:t>
      </w:r>
      <w:r>
        <w:rPr>
          <w:rFonts w:hint="eastAsia" w:ascii="宋体" w:hAnsi="宋体" w:eastAsia="宋体"/>
          <w:color w:val="000000"/>
          <w:sz w:val="21"/>
          <w:szCs w:val="21"/>
        </w:rPr>
        <w:t>更正。</w:t>
      </w:r>
      <w:r>
        <w:rPr>
          <w:rFonts w:hint="eastAsia" w:ascii="宋体" w:hAnsi="宋体" w:eastAsia="宋体"/>
          <w:color w:val="000000"/>
          <w:sz w:val="21"/>
          <w:szCs w:val="21"/>
          <w:lang w:val="en-US" w:eastAsia="zh-CN"/>
        </w:rPr>
        <w:t>违约方</w:t>
      </w:r>
      <w:r>
        <w:rPr>
          <w:rFonts w:hint="eastAsia" w:ascii="宋体" w:hAnsi="宋体" w:eastAsia="宋体"/>
          <w:color w:val="000000"/>
          <w:sz w:val="21"/>
          <w:szCs w:val="21"/>
        </w:rPr>
        <w:t>拒不更正或者未在</w:t>
      </w:r>
      <w:r>
        <w:rPr>
          <w:rFonts w:hint="eastAsia" w:ascii="宋体" w:hAnsi="宋体" w:eastAsia="宋体"/>
          <w:color w:val="000000"/>
          <w:sz w:val="21"/>
          <w:szCs w:val="21"/>
          <w:lang w:eastAsia="zh-CN"/>
        </w:rPr>
        <w:t>守约方</w:t>
      </w:r>
      <w:r>
        <w:rPr>
          <w:rFonts w:hint="eastAsia" w:ascii="宋体" w:hAnsi="宋体" w:eastAsia="宋体"/>
          <w:color w:val="000000"/>
          <w:sz w:val="21"/>
          <w:szCs w:val="21"/>
        </w:rPr>
        <w:t>限定期限内更正的，应当支付</w:t>
      </w:r>
      <w:r>
        <w:rPr>
          <w:rFonts w:hint="eastAsia" w:ascii="宋体" w:hAnsi="宋体" w:eastAsia="宋体"/>
          <w:color w:val="000000"/>
          <w:sz w:val="21"/>
          <w:szCs w:val="21"/>
          <w:lang w:val="en-US" w:eastAsia="zh-CN"/>
        </w:rPr>
        <w:t>守约方相当于</w:t>
      </w:r>
      <w:r>
        <w:rPr>
          <w:rFonts w:hint="eastAsia" w:ascii="宋体" w:hAnsi="宋体" w:eastAsia="宋体"/>
          <w:color w:val="000000"/>
          <w:sz w:val="21"/>
          <w:szCs w:val="21"/>
        </w:rPr>
        <w:t>本合同一个月</w:t>
      </w:r>
      <w:r>
        <w:rPr>
          <w:rFonts w:hint="eastAsia" w:ascii="宋体" w:hAnsi="宋体" w:eastAsia="宋体"/>
          <w:color w:val="000000"/>
          <w:sz w:val="21"/>
          <w:szCs w:val="21"/>
          <w:lang w:eastAsia="zh-CN"/>
        </w:rPr>
        <w:t>服</w:t>
      </w:r>
      <w:r>
        <w:rPr>
          <w:rFonts w:hint="eastAsia" w:ascii="宋体" w:hAnsi="宋体" w:eastAsia="宋体"/>
          <w:color w:val="000000"/>
          <w:sz w:val="21"/>
          <w:szCs w:val="21"/>
        </w:rPr>
        <w:t>务费</w:t>
      </w:r>
      <w:r>
        <w:rPr>
          <w:rFonts w:hint="eastAsia" w:ascii="宋体" w:hAnsi="宋体" w:eastAsia="宋体"/>
          <w:color w:val="000000"/>
          <w:sz w:val="21"/>
          <w:szCs w:val="21"/>
          <w:lang w:eastAsia="zh-CN"/>
        </w:rPr>
        <w:t>总</w:t>
      </w:r>
      <w:r>
        <w:rPr>
          <w:rFonts w:hint="eastAsia" w:ascii="宋体" w:hAnsi="宋体" w:eastAsia="宋体"/>
          <w:color w:val="000000"/>
          <w:sz w:val="21"/>
          <w:szCs w:val="21"/>
        </w:rPr>
        <w:t>额</w:t>
      </w:r>
      <w:r>
        <w:rPr>
          <w:rFonts w:ascii="宋体" w:hAnsi="宋体" w:eastAsia="宋体"/>
          <w:color w:val="000000"/>
          <w:sz w:val="21"/>
          <w:szCs w:val="21"/>
        </w:rPr>
        <w:t>5</w:t>
      </w:r>
      <w:r>
        <w:rPr>
          <w:rFonts w:hint="eastAsia" w:ascii="宋体" w:hAnsi="宋体" w:eastAsia="宋体"/>
          <w:color w:val="000000"/>
          <w:sz w:val="21"/>
          <w:szCs w:val="21"/>
        </w:rPr>
        <w:t>%的违约金。</w:t>
      </w:r>
      <w:r>
        <w:rPr>
          <w:rFonts w:hint="eastAsia" w:ascii="宋体" w:hAnsi="宋体" w:eastAsia="宋体"/>
          <w:color w:val="000000"/>
          <w:sz w:val="21"/>
          <w:szCs w:val="21"/>
          <w:lang w:val="en-US" w:eastAsia="zh-CN"/>
        </w:rPr>
        <w:t>违约方</w:t>
      </w:r>
      <w:r>
        <w:rPr>
          <w:rFonts w:hint="eastAsia" w:ascii="宋体" w:hAnsi="宋体" w:eastAsia="宋体"/>
          <w:color w:val="000000"/>
          <w:sz w:val="21"/>
          <w:szCs w:val="21"/>
        </w:rPr>
        <w:t>累计违反本条约定情形达到三次的，</w:t>
      </w:r>
      <w:r>
        <w:rPr>
          <w:rFonts w:hint="eastAsia" w:ascii="宋体" w:hAnsi="宋体" w:eastAsia="宋体"/>
          <w:color w:val="000000"/>
          <w:sz w:val="21"/>
          <w:szCs w:val="21"/>
          <w:lang w:val="en-US" w:eastAsia="zh-CN"/>
        </w:rPr>
        <w:t>守约方</w:t>
      </w:r>
      <w:r>
        <w:rPr>
          <w:rFonts w:hint="eastAsia" w:ascii="宋体" w:hAnsi="宋体" w:eastAsia="宋体"/>
          <w:color w:val="000000"/>
          <w:sz w:val="21"/>
          <w:szCs w:val="21"/>
        </w:rPr>
        <w:t>有权单方解除本合同。</w:t>
      </w:r>
      <w:bookmarkEnd w:id="14"/>
    </w:p>
    <w:p w14:paraId="450415CF">
      <w:pPr>
        <w:pStyle w:val="7"/>
        <w:spacing w:line="360" w:lineRule="auto"/>
        <w:ind w:left="0" w:firstLine="420" w:firstLineChars="200"/>
        <w:rPr>
          <w:rFonts w:hint="eastAsia" w:ascii="宋体" w:hAnsi="宋体" w:eastAsia="宋体"/>
          <w:color w:val="000000"/>
          <w:sz w:val="21"/>
          <w:szCs w:val="21"/>
          <w:lang w:eastAsia="zh-CN"/>
        </w:rPr>
      </w:pPr>
      <w:bookmarkStart w:id="15" w:name="auto_fouce_23"/>
      <w:r>
        <w:rPr>
          <w:rFonts w:hint="eastAsia" w:ascii="宋体" w:hAnsi="宋体" w:eastAsia="宋体"/>
          <w:color w:val="000000"/>
          <w:sz w:val="21"/>
          <w:szCs w:val="21"/>
        </w:rPr>
        <w:t>本合同约定的违约金不足以弥补</w:t>
      </w:r>
      <w:r>
        <w:rPr>
          <w:rFonts w:hint="eastAsia" w:ascii="宋体" w:hAnsi="宋体" w:eastAsia="宋体"/>
          <w:color w:val="000000"/>
          <w:sz w:val="21"/>
          <w:szCs w:val="21"/>
          <w:lang w:val="en-US" w:eastAsia="zh-CN"/>
        </w:rPr>
        <w:t>守约方</w:t>
      </w:r>
      <w:r>
        <w:rPr>
          <w:rFonts w:hint="eastAsia" w:ascii="宋体" w:hAnsi="宋体" w:eastAsia="宋体"/>
          <w:color w:val="000000"/>
          <w:sz w:val="21"/>
          <w:szCs w:val="21"/>
        </w:rPr>
        <w:t>所受损失的，</w:t>
      </w:r>
      <w:r>
        <w:rPr>
          <w:rFonts w:hint="eastAsia" w:ascii="宋体" w:hAnsi="宋体" w:eastAsia="宋体"/>
          <w:color w:val="000000"/>
          <w:sz w:val="21"/>
          <w:szCs w:val="21"/>
          <w:lang w:val="en-US" w:eastAsia="zh-CN"/>
        </w:rPr>
        <w:t>违约方</w:t>
      </w:r>
      <w:r>
        <w:rPr>
          <w:rFonts w:hint="eastAsia" w:ascii="宋体" w:hAnsi="宋体" w:eastAsia="宋体"/>
          <w:color w:val="000000"/>
          <w:sz w:val="21"/>
          <w:szCs w:val="21"/>
        </w:rPr>
        <w:t>应当补足。本合同约定的</w:t>
      </w:r>
      <w:r>
        <w:rPr>
          <w:rFonts w:hint="eastAsia" w:ascii="宋体" w:hAnsi="宋体" w:eastAsia="宋体"/>
          <w:color w:val="000000"/>
          <w:sz w:val="21"/>
          <w:szCs w:val="21"/>
          <w:lang w:val="en-US" w:eastAsia="zh-CN"/>
        </w:rPr>
        <w:t>守约方</w:t>
      </w:r>
      <w:r>
        <w:rPr>
          <w:rFonts w:hint="eastAsia" w:ascii="宋体" w:hAnsi="宋体" w:eastAsia="宋体"/>
          <w:color w:val="000000"/>
          <w:sz w:val="21"/>
          <w:szCs w:val="21"/>
        </w:rPr>
        <w:t>损失，包括但不限于</w:t>
      </w:r>
      <w:r>
        <w:rPr>
          <w:rFonts w:hint="eastAsia" w:ascii="宋体" w:hAnsi="宋体" w:eastAsia="宋体"/>
          <w:color w:val="000000"/>
          <w:sz w:val="21"/>
          <w:szCs w:val="21"/>
          <w:lang w:val="en-US" w:eastAsia="zh-CN"/>
        </w:rPr>
        <w:t>守约方</w:t>
      </w:r>
      <w:r>
        <w:rPr>
          <w:rFonts w:hint="eastAsia" w:ascii="宋体" w:hAnsi="宋体" w:eastAsia="宋体"/>
          <w:color w:val="000000"/>
          <w:sz w:val="21"/>
          <w:szCs w:val="21"/>
        </w:rPr>
        <w:t>为维护自身利益支付的律师费、诉讼费、公证费等费用。</w:t>
      </w:r>
      <w:r>
        <w:rPr>
          <w:rFonts w:hint="eastAsia" w:ascii="宋体" w:hAnsi="宋体" w:eastAsia="宋体"/>
          <w:color w:val="000000"/>
          <w:sz w:val="21"/>
          <w:szCs w:val="21"/>
          <w:lang w:eastAsia="zh-CN"/>
        </w:rPr>
        <w:t>但任何一方向对方主张的赔偿总额，除</w:t>
      </w:r>
      <w:r>
        <w:rPr>
          <w:rFonts w:hint="eastAsia" w:ascii="宋体" w:hAnsi="宋体" w:eastAsia="宋体"/>
          <w:color w:val="000000"/>
          <w:sz w:val="21"/>
          <w:szCs w:val="21"/>
          <w:lang w:val="en-US" w:eastAsia="zh-CN"/>
        </w:rPr>
        <w:t>本协议</w:t>
      </w:r>
      <w:r>
        <w:rPr>
          <w:rFonts w:hint="eastAsia" w:ascii="宋体" w:hAnsi="宋体" w:eastAsia="宋体"/>
          <w:color w:val="000000"/>
          <w:sz w:val="21"/>
          <w:szCs w:val="21"/>
          <w:lang w:eastAsia="zh-CN"/>
        </w:rPr>
        <w:t>约定的因乙方无资质产生的违约金及损失外，应以本合同项下年度服务费总额的两倍为上限。</w:t>
      </w:r>
      <w:bookmarkEnd w:id="15"/>
    </w:p>
    <w:p w14:paraId="234E3575">
      <w:pPr>
        <w:pStyle w:val="7"/>
        <w:spacing w:line="360" w:lineRule="auto"/>
        <w:ind w:left="0" w:firstLine="420" w:firstLineChars="200"/>
        <w:rPr>
          <w:rFonts w:hint="eastAsia" w:ascii="宋体" w:hAnsi="宋体" w:eastAsia="宋体"/>
          <w:color w:val="000000"/>
          <w:sz w:val="21"/>
          <w:szCs w:val="21"/>
        </w:rPr>
      </w:pPr>
    </w:p>
    <w:p w14:paraId="1C23F8AC">
      <w:pPr>
        <w:spacing w:line="360" w:lineRule="auto"/>
        <w:rPr>
          <w:rFonts w:ascii="宋体" w:hAnsi="宋体"/>
          <w:b/>
          <w:bCs/>
          <w:szCs w:val="21"/>
        </w:rPr>
      </w:pPr>
      <w:r>
        <w:rPr>
          <w:rFonts w:hint="eastAsia" w:ascii="宋体" w:hAnsi="宋体"/>
          <w:b/>
          <w:bCs/>
          <w:szCs w:val="21"/>
        </w:rPr>
        <w:t>十二、协议的变更、解除</w:t>
      </w:r>
    </w:p>
    <w:p w14:paraId="65D5FC5D">
      <w:pPr>
        <w:spacing w:line="360" w:lineRule="auto"/>
        <w:rPr>
          <w:rFonts w:ascii="宋体" w:hAnsi="宋体"/>
          <w:szCs w:val="21"/>
        </w:rPr>
      </w:pPr>
      <w:r>
        <w:rPr>
          <w:rFonts w:hint="eastAsia" w:ascii="宋体" w:hAnsi="宋体"/>
          <w:szCs w:val="21"/>
        </w:rPr>
        <w:t xml:space="preserve">   （一）</w:t>
      </w:r>
      <w:bookmarkStart w:id="16" w:name="auto_fouce_24"/>
      <w:r>
        <w:rPr>
          <w:rFonts w:hint="eastAsia" w:ascii="宋体" w:hAnsi="宋体"/>
          <w:szCs w:val="21"/>
          <w:lang w:eastAsia="zh-CN"/>
        </w:rPr>
        <w:t>任何对</w:t>
      </w:r>
      <w:r>
        <w:rPr>
          <w:rFonts w:hint="eastAsia" w:ascii="宋体" w:hAnsi="宋体"/>
          <w:szCs w:val="21"/>
        </w:rPr>
        <w:t>本协议的</w:t>
      </w:r>
      <w:r>
        <w:rPr>
          <w:rFonts w:hint="eastAsia" w:ascii="宋体" w:hAnsi="宋体"/>
          <w:szCs w:val="21"/>
          <w:lang w:eastAsia="zh-CN"/>
        </w:rPr>
        <w:t>修改、变更</w:t>
      </w:r>
      <w:r>
        <w:rPr>
          <w:rFonts w:hint="eastAsia" w:ascii="宋体" w:hAnsi="宋体"/>
          <w:szCs w:val="21"/>
        </w:rPr>
        <w:t>或</w:t>
      </w:r>
      <w:r>
        <w:rPr>
          <w:rFonts w:hint="eastAsia" w:ascii="宋体" w:hAnsi="宋体"/>
          <w:szCs w:val="21"/>
          <w:lang w:eastAsia="zh-CN"/>
        </w:rPr>
        <w:t>补充</w:t>
      </w:r>
      <w:r>
        <w:rPr>
          <w:rFonts w:hint="eastAsia" w:ascii="宋体" w:hAnsi="宋体"/>
          <w:szCs w:val="21"/>
        </w:rPr>
        <w:t>，</w:t>
      </w:r>
      <w:r>
        <w:rPr>
          <w:rFonts w:hint="eastAsia" w:ascii="宋体" w:hAnsi="宋体"/>
          <w:szCs w:val="21"/>
          <w:lang w:eastAsia="zh-CN"/>
        </w:rPr>
        <w:t>均须由双方</w:t>
      </w:r>
      <w:r>
        <w:rPr>
          <w:rFonts w:hint="eastAsia" w:ascii="宋体" w:hAnsi="宋体"/>
          <w:szCs w:val="21"/>
        </w:rPr>
        <w:t>协</w:t>
      </w:r>
      <w:r>
        <w:rPr>
          <w:rFonts w:hint="eastAsia" w:ascii="宋体" w:hAnsi="宋体"/>
          <w:szCs w:val="21"/>
          <w:lang w:eastAsia="zh-CN"/>
        </w:rPr>
        <w:t>商一致并签署书面协</w:t>
      </w:r>
      <w:r>
        <w:rPr>
          <w:rFonts w:hint="eastAsia" w:ascii="宋体" w:hAnsi="宋体"/>
          <w:szCs w:val="21"/>
        </w:rPr>
        <w:t>议方</w:t>
      </w:r>
      <w:r>
        <w:rPr>
          <w:rFonts w:hint="eastAsia" w:ascii="宋体" w:hAnsi="宋体"/>
          <w:szCs w:val="21"/>
          <w:lang w:eastAsia="zh-CN"/>
        </w:rPr>
        <w:t>为有效。</w:t>
      </w:r>
      <w:r>
        <w:rPr>
          <w:rFonts w:hint="eastAsia" w:ascii="宋体" w:hAnsi="宋体"/>
          <w:szCs w:val="21"/>
        </w:rPr>
        <w:t>若一方因国家重大政策改变或不可抗力等因素不能履行协议，应及时</w:t>
      </w:r>
      <w:r>
        <w:rPr>
          <w:rFonts w:hint="eastAsia" w:ascii="宋体" w:hAnsi="宋体"/>
          <w:szCs w:val="21"/>
          <w:lang w:eastAsia="zh-CN"/>
        </w:rPr>
        <w:t>书面</w:t>
      </w:r>
      <w:r>
        <w:rPr>
          <w:rFonts w:hint="eastAsia" w:ascii="宋体" w:hAnsi="宋体"/>
          <w:szCs w:val="21"/>
        </w:rPr>
        <w:t>通知对方，双方通过协商，</w:t>
      </w:r>
      <w:r>
        <w:rPr>
          <w:rFonts w:hint="eastAsia" w:ascii="宋体" w:hAnsi="宋体"/>
          <w:szCs w:val="21"/>
          <w:lang w:eastAsia="zh-CN"/>
        </w:rPr>
        <w:t>并就</w:t>
      </w:r>
      <w:r>
        <w:rPr>
          <w:rFonts w:hint="eastAsia" w:ascii="宋体" w:hAnsi="宋体"/>
          <w:szCs w:val="21"/>
        </w:rPr>
        <w:t>变更或解除</w:t>
      </w:r>
      <w:r>
        <w:rPr>
          <w:rFonts w:hint="eastAsia" w:ascii="宋体" w:hAnsi="宋体"/>
          <w:szCs w:val="21"/>
          <w:lang w:eastAsia="zh-CN"/>
        </w:rPr>
        <w:t>达成书面一致意见后方可生效</w:t>
      </w:r>
      <w:r>
        <w:rPr>
          <w:rFonts w:hint="eastAsia" w:ascii="宋体" w:hAnsi="宋体"/>
          <w:szCs w:val="21"/>
        </w:rPr>
        <w:t>。</w:t>
      </w:r>
      <w:bookmarkEnd w:id="16"/>
    </w:p>
    <w:p w14:paraId="3EC1F180">
      <w:pPr>
        <w:spacing w:line="360" w:lineRule="auto"/>
        <w:rPr>
          <w:rFonts w:ascii="宋体" w:hAnsi="宋体"/>
          <w:szCs w:val="21"/>
        </w:rPr>
      </w:pPr>
      <w:r>
        <w:rPr>
          <w:rFonts w:hint="eastAsia" w:ascii="宋体" w:hAnsi="宋体"/>
          <w:szCs w:val="21"/>
        </w:rPr>
        <w:t xml:space="preserve">   （二）本协议期满前60日，甲乙双方应就本协议是否终止或续订进行协商，并按协商结果办理终止或续订协议手续。如未及时办理终止或续订手续，协议终止后，甲方仍继续使用被派遣劳务人员，则视为甲乙双方续订同一期限的派遣协议，甲乙双方应及时补签劳务派遣协议。</w:t>
      </w:r>
    </w:p>
    <w:p w14:paraId="51FD100D">
      <w:pPr>
        <w:spacing w:line="360" w:lineRule="auto"/>
        <w:rPr>
          <w:rFonts w:hint="eastAsia" w:ascii="宋体" w:hAnsi="宋体"/>
          <w:szCs w:val="21"/>
        </w:rPr>
      </w:pPr>
      <w:r>
        <w:rPr>
          <w:rFonts w:hint="eastAsia" w:ascii="宋体" w:hAnsi="宋体"/>
          <w:szCs w:val="21"/>
        </w:rPr>
        <w:t xml:space="preserve">   （三）</w:t>
      </w:r>
      <w:bookmarkStart w:id="17" w:name="auto_fouce_25"/>
      <w:r>
        <w:rPr>
          <w:rFonts w:hint="eastAsia" w:ascii="宋体" w:hAnsi="宋体"/>
          <w:szCs w:val="21"/>
        </w:rPr>
        <w:t>本协议期满前甲乙双方任何一方不得无故解除本协议</w:t>
      </w:r>
      <w:r>
        <w:rPr>
          <w:rFonts w:hint="eastAsia" w:ascii="宋体" w:hAnsi="宋体"/>
          <w:szCs w:val="21"/>
          <w:lang w:eastAsia="zh-CN"/>
        </w:rPr>
        <w:t>。除本协议另有约定外</w:t>
      </w:r>
      <w:r>
        <w:rPr>
          <w:rFonts w:hint="eastAsia" w:ascii="宋体" w:hAnsi="宋体"/>
          <w:szCs w:val="21"/>
        </w:rPr>
        <w:t>，</w:t>
      </w:r>
      <w:r>
        <w:rPr>
          <w:rFonts w:hint="eastAsia" w:ascii="宋体" w:hAnsi="宋体"/>
          <w:szCs w:val="21"/>
          <w:lang w:eastAsia="zh-CN"/>
        </w:rPr>
        <w:t>任何</w:t>
      </w:r>
      <w:r>
        <w:rPr>
          <w:rFonts w:hint="eastAsia" w:ascii="宋体" w:hAnsi="宋体"/>
          <w:szCs w:val="21"/>
        </w:rPr>
        <w:t>一方单方提前解除本协议</w:t>
      </w:r>
      <w:r>
        <w:rPr>
          <w:rFonts w:hint="eastAsia" w:ascii="宋体" w:hAnsi="宋体"/>
          <w:szCs w:val="21"/>
          <w:lang w:eastAsia="zh-CN"/>
        </w:rPr>
        <w:t>，应提前六十日书面通知对方。乙方违反本协议第八条第（十）款保证义务的，甲方有权立即单方解除本协议且无需承担违约责任。若</w:t>
      </w:r>
      <w:r>
        <w:rPr>
          <w:rFonts w:hint="eastAsia" w:ascii="宋体" w:hAnsi="宋体"/>
          <w:szCs w:val="21"/>
        </w:rPr>
        <w:t>一方</w:t>
      </w:r>
      <w:r>
        <w:rPr>
          <w:rFonts w:hint="eastAsia" w:ascii="宋体" w:hAnsi="宋体"/>
          <w:szCs w:val="21"/>
          <w:lang w:eastAsia="zh-CN"/>
        </w:rPr>
        <w:t>单</w:t>
      </w:r>
      <w:r>
        <w:rPr>
          <w:rFonts w:hint="eastAsia" w:ascii="宋体" w:hAnsi="宋体"/>
          <w:szCs w:val="21"/>
        </w:rPr>
        <w:t>方</w:t>
      </w:r>
      <w:r>
        <w:rPr>
          <w:rFonts w:hint="eastAsia" w:ascii="宋体" w:hAnsi="宋体"/>
          <w:szCs w:val="21"/>
          <w:lang w:eastAsia="zh-CN"/>
        </w:rPr>
        <w:t>提前解除本协议未经履</w:t>
      </w:r>
      <w:r>
        <w:rPr>
          <w:rFonts w:hint="eastAsia" w:ascii="宋体" w:hAnsi="宋体"/>
          <w:szCs w:val="21"/>
        </w:rPr>
        <w:t>行</w:t>
      </w:r>
      <w:r>
        <w:rPr>
          <w:rFonts w:hint="eastAsia" w:ascii="宋体" w:hAnsi="宋体"/>
          <w:szCs w:val="21"/>
          <w:lang w:eastAsia="zh-CN"/>
        </w:rPr>
        <w:t>前述通知义务或不符合本条约定的</w:t>
      </w:r>
      <w:r>
        <w:rPr>
          <w:rFonts w:hint="eastAsia" w:ascii="宋体" w:hAnsi="宋体"/>
          <w:szCs w:val="21"/>
        </w:rPr>
        <w:t>，</w:t>
      </w:r>
      <w:r>
        <w:rPr>
          <w:rFonts w:hint="eastAsia" w:ascii="宋体" w:hAnsi="宋体"/>
          <w:szCs w:val="21"/>
          <w:lang w:eastAsia="zh-CN"/>
        </w:rPr>
        <w:t>应</w:t>
      </w:r>
      <w:r>
        <w:rPr>
          <w:rFonts w:hint="eastAsia" w:ascii="宋体" w:hAnsi="宋体"/>
          <w:szCs w:val="21"/>
        </w:rPr>
        <w:t>按</w:t>
      </w:r>
      <w:r>
        <w:rPr>
          <w:rFonts w:hint="eastAsia" w:ascii="宋体" w:hAnsi="宋体"/>
          <w:szCs w:val="21"/>
          <w:lang w:eastAsia="zh-CN"/>
        </w:rPr>
        <w:t>本协议约定承担</w:t>
      </w:r>
      <w:r>
        <w:rPr>
          <w:rFonts w:hint="eastAsia" w:ascii="宋体" w:hAnsi="宋体"/>
          <w:szCs w:val="21"/>
        </w:rPr>
        <w:t>违约</w:t>
      </w:r>
      <w:r>
        <w:rPr>
          <w:rFonts w:hint="eastAsia" w:ascii="宋体" w:hAnsi="宋体"/>
          <w:szCs w:val="21"/>
          <w:lang w:eastAsia="zh-CN"/>
        </w:rPr>
        <w:t>责任</w:t>
      </w:r>
      <w:r>
        <w:rPr>
          <w:rFonts w:hint="eastAsia" w:ascii="宋体" w:hAnsi="宋体"/>
          <w:szCs w:val="21"/>
        </w:rPr>
        <w:t>。</w:t>
      </w:r>
      <w:bookmarkEnd w:id="17"/>
    </w:p>
    <w:p w14:paraId="2F5F091B">
      <w:pPr>
        <w:spacing w:line="360" w:lineRule="auto"/>
        <w:rPr>
          <w:rFonts w:ascii="宋体" w:hAnsi="宋体"/>
          <w:b/>
          <w:color w:val="000000"/>
          <w:szCs w:val="21"/>
        </w:rPr>
      </w:pPr>
      <w:r>
        <w:rPr>
          <w:rFonts w:hint="eastAsia" w:ascii="宋体" w:hAnsi="宋体"/>
          <w:b/>
          <w:color w:val="000000"/>
          <w:szCs w:val="21"/>
        </w:rPr>
        <w:t>十三、争议解决方式</w:t>
      </w:r>
    </w:p>
    <w:p w14:paraId="41012DBC">
      <w:pPr>
        <w:spacing w:line="360" w:lineRule="auto"/>
        <w:ind w:firstLine="420" w:firstLineChars="200"/>
        <w:rPr>
          <w:rFonts w:hint="eastAsia" w:ascii="宋体" w:hAnsi="宋体"/>
          <w:color w:val="000000"/>
          <w:szCs w:val="21"/>
        </w:rPr>
      </w:pPr>
      <w:r>
        <w:rPr>
          <w:rFonts w:hint="eastAsia" w:ascii="宋体" w:hAnsi="宋体"/>
          <w:color w:val="000000"/>
          <w:szCs w:val="21"/>
        </w:rPr>
        <w:t>甲乙双方在履行本协议时发生争议的，应本着实事求是的精神友好协商解决；协商不成，可向海淀区人民法院提起诉讼。</w:t>
      </w:r>
    </w:p>
    <w:p w14:paraId="14247A81">
      <w:pPr>
        <w:spacing w:line="360" w:lineRule="auto"/>
        <w:rPr>
          <w:rFonts w:hint="eastAsia" w:ascii="宋体" w:hAnsi="宋体"/>
          <w:b/>
          <w:bCs/>
          <w:color w:val="000000"/>
          <w:szCs w:val="21"/>
        </w:rPr>
      </w:pPr>
      <w:r>
        <w:rPr>
          <w:rFonts w:hint="eastAsia" w:ascii="宋体" w:hAnsi="宋体"/>
          <w:b/>
          <w:bCs/>
          <w:color w:val="000000"/>
          <w:szCs w:val="21"/>
        </w:rPr>
        <w:t>十四、其他</w:t>
      </w:r>
    </w:p>
    <w:p w14:paraId="40FCD934">
      <w:pPr>
        <w:tabs>
          <w:tab w:val="left" w:pos="1800"/>
        </w:tabs>
        <w:spacing w:line="360" w:lineRule="auto"/>
        <w:rPr>
          <w:rFonts w:ascii="宋体" w:hAnsi="宋体"/>
          <w:color w:val="000000"/>
          <w:szCs w:val="21"/>
        </w:rPr>
      </w:pPr>
      <w:r>
        <w:rPr>
          <w:rFonts w:hint="eastAsia" w:ascii="宋体" w:hAnsi="宋体"/>
          <w:color w:val="000000"/>
          <w:szCs w:val="21"/>
        </w:rPr>
        <w:t xml:space="preserve">   （一）本协议未尽事宜，法律、法规有规定的，按照相关规定执行，无规定的，由双方协商解决。经双方协商一致后对本协议进行修改、补充达成的补充协议或附件与本协议具有同等法律效力。</w:t>
      </w:r>
    </w:p>
    <w:p w14:paraId="2C11BD25">
      <w:pPr>
        <w:tabs>
          <w:tab w:val="left" w:pos="1800"/>
        </w:tabs>
        <w:spacing w:line="360" w:lineRule="auto"/>
        <w:rPr>
          <w:rFonts w:ascii="宋体" w:hAnsi="宋体"/>
          <w:color w:val="000000"/>
          <w:szCs w:val="21"/>
        </w:rPr>
      </w:pPr>
      <w:r>
        <w:rPr>
          <w:rFonts w:hint="eastAsia" w:ascii="宋体" w:hAnsi="宋体"/>
          <w:color w:val="000000"/>
          <w:szCs w:val="21"/>
        </w:rPr>
        <w:t xml:space="preserve">   （二）</w:t>
      </w:r>
      <w:bookmarkStart w:id="18" w:name="tip_risk_bookmark_26"/>
      <w:r>
        <w:rPr>
          <w:rFonts w:hint="eastAsia" w:ascii="宋体" w:hAnsi="宋体"/>
          <w:color w:val="000000"/>
          <w:szCs w:val="21"/>
        </w:rPr>
        <w:t>本协议正本一式肆份，甲乙方各执贰份。具有同等法律效力。</w:t>
      </w:r>
      <w:bookmarkEnd w:id="18"/>
    </w:p>
    <w:p w14:paraId="4EDCABE5">
      <w:pPr>
        <w:spacing w:line="360" w:lineRule="auto"/>
        <w:rPr>
          <w:rFonts w:hint="eastAsia" w:ascii="宋体" w:hAnsi="宋体" w:eastAsia="宋体"/>
          <w:color w:val="FF0000"/>
          <w:szCs w:val="21"/>
          <w:lang w:eastAsia="zh-CN"/>
        </w:rPr>
      </w:pPr>
      <w:r>
        <w:rPr>
          <w:rFonts w:hint="eastAsia" w:ascii="宋体" w:hAnsi="宋体"/>
          <w:color w:val="000000"/>
          <w:szCs w:val="21"/>
        </w:rPr>
        <w:t xml:space="preserve">   （三）本协议经甲乙双方法定/授权代表签字并盖公章或合同专用章后生效，甲乙双方应按本协议约定执行。</w:t>
      </w:r>
      <w:bookmarkStart w:id="19" w:name="auto_fouce_27"/>
    </w:p>
    <w:bookmarkEnd w:id="19"/>
    <w:p w14:paraId="1113D649">
      <w:pPr>
        <w:spacing w:line="360" w:lineRule="auto"/>
        <w:rPr>
          <w:rFonts w:ascii="宋体" w:hAnsi="宋体"/>
          <w:color w:val="000000"/>
          <w:szCs w:val="21"/>
        </w:rPr>
      </w:pPr>
      <w:r>
        <w:rPr>
          <w:rFonts w:hint="eastAsia" w:ascii="宋体" w:hAnsi="宋体"/>
          <w:color w:val="000000"/>
          <w:szCs w:val="21"/>
        </w:rPr>
        <w:t xml:space="preserve">   （以下无正文）</w:t>
      </w:r>
    </w:p>
    <w:p w14:paraId="77D6B552">
      <w:pPr>
        <w:spacing w:line="360" w:lineRule="auto"/>
        <w:ind w:firstLine="420"/>
        <w:rPr>
          <w:rFonts w:ascii="宋体" w:hAnsi="宋体"/>
          <w:szCs w:val="21"/>
        </w:rPr>
      </w:pPr>
    </w:p>
    <w:p w14:paraId="59864B9D">
      <w:pPr>
        <w:spacing w:line="360" w:lineRule="auto"/>
        <w:rPr>
          <w:rFonts w:hint="eastAsia" w:ascii="宋体" w:hAnsi="宋体"/>
          <w:b/>
          <w:bCs/>
          <w:szCs w:val="21"/>
        </w:rPr>
      </w:pPr>
    </w:p>
    <w:p w14:paraId="61F1CE92">
      <w:pPr>
        <w:spacing w:line="360" w:lineRule="auto"/>
        <w:rPr>
          <w:rFonts w:ascii="宋体" w:hAnsi="宋体"/>
          <w:b/>
          <w:bCs/>
          <w:szCs w:val="21"/>
        </w:rPr>
      </w:pPr>
      <w:bookmarkStart w:id="20" w:name="tip_risk_bookmark_28"/>
      <w:r>
        <w:rPr>
          <w:rFonts w:hint="eastAsia" w:ascii="宋体" w:hAnsi="宋体"/>
          <w:b/>
          <w:bCs/>
          <w:szCs w:val="21"/>
        </w:rPr>
        <w:t>甲方盖章：                                  乙方盖章：</w:t>
      </w:r>
    </w:p>
    <w:p w14:paraId="5FD69E77">
      <w:pPr>
        <w:spacing w:line="360" w:lineRule="auto"/>
        <w:rPr>
          <w:rFonts w:ascii="宋体" w:hAnsi="宋体"/>
          <w:b/>
          <w:bCs/>
          <w:szCs w:val="21"/>
        </w:rPr>
      </w:pPr>
      <w:r>
        <w:rPr>
          <w:rFonts w:hint="eastAsia" w:ascii="宋体" w:hAnsi="宋体"/>
          <w:b/>
          <w:bCs/>
          <w:szCs w:val="21"/>
        </w:rPr>
        <w:t>甲方授权人签字：                            乙方授权人签字：</w:t>
      </w:r>
    </w:p>
    <w:p w14:paraId="1858A351">
      <w:pPr>
        <w:spacing w:line="360" w:lineRule="auto"/>
        <w:rPr>
          <w:rFonts w:hint="eastAsia" w:ascii="宋体" w:hAnsi="宋体"/>
          <w:b/>
          <w:bCs/>
          <w:szCs w:val="21"/>
        </w:rPr>
      </w:pPr>
      <w:bookmarkStart w:id="21" w:name="tip_risk_bookmark_29"/>
      <w:r>
        <w:rPr>
          <w:rFonts w:hint="eastAsia" w:ascii="宋体" w:hAnsi="宋体"/>
          <w:b/>
          <w:bCs/>
          <w:szCs w:val="21"/>
        </w:rPr>
        <w:t>日期：    年   月   日                      日期：    年   月   日</w:t>
      </w:r>
      <w:bookmarkEnd w:id="20"/>
      <w:bookmarkEnd w:id="21"/>
      <w:r>
        <w:rPr>
          <w:rFonts w:hint="eastAsia" w:ascii="宋体" w:hAnsi="宋体"/>
          <w:b/>
          <w:bCs/>
          <w:szCs w:val="21"/>
        </w:rPr>
        <w:t xml:space="preserve"> </w:t>
      </w:r>
    </w:p>
    <w:p w14:paraId="1EEA8EDF">
      <w:pPr>
        <w:spacing w:line="360" w:lineRule="auto"/>
        <w:rPr>
          <w:rFonts w:hint="eastAsia" w:ascii="宋体" w:hAnsi="宋体"/>
          <w:b/>
          <w:bCs/>
          <w:szCs w:val="21"/>
        </w:rPr>
        <w:sectPr>
          <w:headerReference r:id="rId4" w:type="first"/>
          <w:headerReference r:id="rId3" w:type="default"/>
          <w:footerReference r:id="rId5" w:type="default"/>
          <w:footerReference r:id="rId6" w:type="even"/>
          <w:pgSz w:w="11906" w:h="16838"/>
          <w:pgMar w:top="1246" w:right="1286" w:bottom="1246" w:left="1800" w:header="851" w:footer="992" w:gutter="0"/>
          <w:pgNumType w:start="1"/>
          <w:cols w:space="720" w:num="1"/>
          <w:titlePg/>
          <w:docGrid w:type="lines" w:linePitch="312" w:charSpace="0"/>
        </w:sectPr>
      </w:pPr>
    </w:p>
    <w:p w14:paraId="152D0774">
      <w:pPr>
        <w:pStyle w:val="8"/>
        <w:spacing w:before="156" w:beforeLines="50" w:beforeAutospacing="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劳务派遣人员清单</w:t>
      </w:r>
    </w:p>
    <w:tbl>
      <w:tblPr>
        <w:tblStyle w:val="10"/>
        <w:tblpPr w:leftFromText="180" w:rightFromText="180" w:vertAnchor="text" w:horzAnchor="page" w:tblpX="1375" w:tblpY="233"/>
        <w:tblOverlap w:val="never"/>
        <w:tblW w:w="14121" w:type="dxa"/>
        <w:tblInd w:w="0" w:type="dxa"/>
        <w:tblLayout w:type="fixed"/>
        <w:tblCellMar>
          <w:top w:w="15" w:type="dxa"/>
          <w:left w:w="15" w:type="dxa"/>
          <w:bottom w:w="15" w:type="dxa"/>
          <w:right w:w="15" w:type="dxa"/>
        </w:tblCellMar>
      </w:tblPr>
      <w:tblGrid>
        <w:gridCol w:w="812"/>
        <w:gridCol w:w="951"/>
        <w:gridCol w:w="2744"/>
        <w:gridCol w:w="2559"/>
        <w:gridCol w:w="1325"/>
        <w:gridCol w:w="1721"/>
        <w:gridCol w:w="1268"/>
        <w:gridCol w:w="1433"/>
        <w:gridCol w:w="1308"/>
      </w:tblGrid>
      <w:tr w14:paraId="5048E118">
        <w:tblPrEx>
          <w:tblCellMar>
            <w:top w:w="15" w:type="dxa"/>
            <w:left w:w="15" w:type="dxa"/>
            <w:bottom w:w="15" w:type="dxa"/>
            <w:right w:w="15" w:type="dxa"/>
          </w:tblCellMar>
        </w:tblPrEx>
        <w:trPr>
          <w:trHeight w:val="425" w:hRule="atLeast"/>
        </w:trPr>
        <w:tc>
          <w:tcPr>
            <w:tcW w:w="14121" w:type="dxa"/>
            <w:gridSpan w:val="9"/>
            <w:tcBorders>
              <w:top w:val="single" w:color="000000" w:sz="4" w:space="0"/>
              <w:left w:val="single" w:color="000000" w:sz="4" w:space="0"/>
              <w:bottom w:val="single" w:color="000000" w:sz="4" w:space="0"/>
              <w:right w:val="single" w:color="000000" w:sz="4" w:space="0"/>
            </w:tcBorders>
            <w:vAlign w:val="center"/>
          </w:tcPr>
          <w:p w14:paraId="4845F4C8">
            <w:pPr>
              <w:widowControl/>
              <w:ind w:firstLine="210" w:firstLineChars="100"/>
              <w:jc w:val="left"/>
              <w:textAlignment w:val="center"/>
              <w:rPr>
                <w:rFonts w:hint="eastAsia" w:ascii="等线" w:hAnsi="等线" w:eastAsia="等线" w:cs="等线"/>
                <w:b/>
                <w:color w:val="000000"/>
                <w:kern w:val="0"/>
                <w:sz w:val="21"/>
                <w:szCs w:val="21"/>
                <w:lang w:bidi="ar"/>
              </w:rPr>
            </w:pPr>
            <w:r>
              <w:rPr>
                <w:rFonts w:hint="eastAsia" w:ascii="等线" w:hAnsi="等线" w:eastAsia="等线" w:cs="等线"/>
                <w:b/>
                <w:color w:val="000000"/>
                <w:kern w:val="0"/>
                <w:sz w:val="21"/>
                <w:szCs w:val="21"/>
                <w:lang w:bidi="ar"/>
              </w:rPr>
              <w:t>用人单位（公章）</w:t>
            </w:r>
            <w:r>
              <w:rPr>
                <w:rFonts w:hint="eastAsia" w:ascii="等线" w:hAnsi="等线" w:eastAsia="等线" w:cs="等线"/>
                <w:b/>
                <w:color w:val="000000"/>
                <w:kern w:val="0"/>
                <w:sz w:val="21"/>
                <w:szCs w:val="21"/>
                <w:lang w:eastAsia="zh-CN" w:bidi="ar"/>
              </w:rPr>
              <w:t>：</w:t>
            </w:r>
            <w:r>
              <w:rPr>
                <w:rFonts w:hint="eastAsia" w:ascii="等线" w:hAnsi="等线" w:eastAsia="等线" w:cs="等线"/>
                <w:b/>
                <w:color w:val="000000"/>
                <w:kern w:val="0"/>
                <w:sz w:val="21"/>
                <w:szCs w:val="21"/>
                <w:lang w:val="en-US" w:eastAsia="zh-CN" w:bidi="ar"/>
              </w:rPr>
              <w:t>北京市海淀区永泰小学</w:t>
            </w:r>
            <w:r>
              <w:rPr>
                <w:rFonts w:hint="eastAsia" w:ascii="等线" w:hAnsi="等线" w:eastAsia="等线" w:cs="等线"/>
                <w:b/>
                <w:color w:val="000000"/>
                <w:kern w:val="0"/>
                <w:sz w:val="21"/>
                <w:szCs w:val="21"/>
                <w:lang w:bidi="ar"/>
              </w:rPr>
              <w:t xml:space="preserve">               </w:t>
            </w:r>
          </w:p>
        </w:tc>
      </w:tr>
      <w:tr w14:paraId="5197248F">
        <w:tblPrEx>
          <w:tblCellMar>
            <w:top w:w="15" w:type="dxa"/>
            <w:left w:w="15" w:type="dxa"/>
            <w:bottom w:w="15" w:type="dxa"/>
            <w:right w:w="15" w:type="dxa"/>
          </w:tblCellMar>
        </w:tblPrEx>
        <w:trPr>
          <w:trHeight w:val="380"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0896C1CD">
            <w:pPr>
              <w:widowControl/>
              <w:jc w:val="center"/>
              <w:textAlignment w:val="center"/>
              <w:rPr>
                <w:rFonts w:hint="eastAsia" w:ascii="等线" w:hAnsi="等线" w:eastAsia="等线" w:cs="等线"/>
                <w:b/>
                <w:color w:val="000000"/>
                <w:sz w:val="21"/>
                <w:szCs w:val="21"/>
              </w:rPr>
            </w:pPr>
            <w:r>
              <w:rPr>
                <w:rFonts w:hint="eastAsia" w:ascii="等线" w:hAnsi="等线" w:eastAsia="等线" w:cs="等线"/>
                <w:b/>
                <w:color w:val="000000"/>
                <w:kern w:val="0"/>
                <w:sz w:val="21"/>
                <w:szCs w:val="21"/>
                <w:lang w:bidi="ar"/>
              </w:rPr>
              <w:t>序号</w:t>
            </w:r>
          </w:p>
        </w:tc>
        <w:tc>
          <w:tcPr>
            <w:tcW w:w="951" w:type="dxa"/>
            <w:tcBorders>
              <w:top w:val="single" w:color="000000" w:sz="4" w:space="0"/>
              <w:left w:val="single" w:color="000000" w:sz="4" w:space="0"/>
              <w:bottom w:val="single" w:color="000000" w:sz="4" w:space="0"/>
              <w:right w:val="single" w:color="000000" w:sz="4" w:space="0"/>
            </w:tcBorders>
            <w:vAlign w:val="center"/>
          </w:tcPr>
          <w:p w14:paraId="4E3420F2">
            <w:pPr>
              <w:widowControl/>
              <w:jc w:val="center"/>
              <w:textAlignment w:val="center"/>
              <w:rPr>
                <w:rFonts w:hint="eastAsia" w:ascii="等线" w:hAnsi="等线" w:eastAsia="等线" w:cs="等线"/>
                <w:b/>
                <w:color w:val="000000"/>
                <w:sz w:val="21"/>
                <w:szCs w:val="21"/>
              </w:rPr>
            </w:pPr>
            <w:r>
              <w:rPr>
                <w:rFonts w:hint="eastAsia" w:ascii="等线" w:hAnsi="等线" w:eastAsia="等线" w:cs="等线"/>
                <w:b/>
                <w:color w:val="000000"/>
                <w:kern w:val="0"/>
                <w:sz w:val="21"/>
                <w:szCs w:val="21"/>
                <w:lang w:bidi="ar"/>
              </w:rPr>
              <w:t>姓名</w:t>
            </w:r>
          </w:p>
        </w:tc>
        <w:tc>
          <w:tcPr>
            <w:tcW w:w="2744" w:type="dxa"/>
            <w:tcBorders>
              <w:top w:val="single" w:color="000000" w:sz="4" w:space="0"/>
              <w:left w:val="single" w:color="000000" w:sz="4" w:space="0"/>
              <w:bottom w:val="single" w:color="000000" w:sz="4" w:space="0"/>
              <w:right w:val="single" w:color="000000" w:sz="4" w:space="0"/>
            </w:tcBorders>
            <w:vAlign w:val="center"/>
          </w:tcPr>
          <w:p w14:paraId="6A403BB4">
            <w:pPr>
              <w:widowControl/>
              <w:jc w:val="center"/>
              <w:textAlignment w:val="center"/>
              <w:rPr>
                <w:rFonts w:hint="eastAsia" w:ascii="等线" w:hAnsi="等线" w:eastAsia="等线" w:cs="等线"/>
                <w:b/>
                <w:color w:val="000000"/>
                <w:sz w:val="21"/>
                <w:szCs w:val="21"/>
              </w:rPr>
            </w:pPr>
            <w:r>
              <w:rPr>
                <w:rFonts w:hint="eastAsia" w:ascii="等线" w:hAnsi="等线" w:eastAsia="等线" w:cs="等线"/>
                <w:b/>
                <w:color w:val="000000"/>
                <w:kern w:val="0"/>
                <w:sz w:val="21"/>
                <w:szCs w:val="21"/>
                <w:lang w:bidi="ar"/>
              </w:rPr>
              <w:t>身份证号</w:t>
            </w:r>
          </w:p>
        </w:tc>
        <w:tc>
          <w:tcPr>
            <w:tcW w:w="2559" w:type="dxa"/>
            <w:tcBorders>
              <w:top w:val="single" w:color="000000" w:sz="4" w:space="0"/>
              <w:left w:val="single" w:color="000000" w:sz="4" w:space="0"/>
              <w:bottom w:val="single" w:color="000000" w:sz="4" w:space="0"/>
              <w:right w:val="single" w:color="000000" w:sz="4" w:space="0"/>
            </w:tcBorders>
            <w:vAlign w:val="center"/>
          </w:tcPr>
          <w:p w14:paraId="317D23C4">
            <w:pPr>
              <w:widowControl/>
              <w:jc w:val="center"/>
              <w:textAlignment w:val="center"/>
              <w:rPr>
                <w:rFonts w:hint="eastAsia" w:ascii="等线" w:hAnsi="等线" w:eastAsia="等线" w:cs="等线"/>
                <w:b/>
                <w:color w:val="000000"/>
                <w:sz w:val="21"/>
                <w:szCs w:val="21"/>
              </w:rPr>
            </w:pPr>
            <w:r>
              <w:rPr>
                <w:rFonts w:hint="eastAsia" w:ascii="等线" w:hAnsi="等线" w:eastAsia="等线" w:cs="等线"/>
                <w:b/>
                <w:color w:val="000000"/>
                <w:kern w:val="0"/>
                <w:sz w:val="21"/>
                <w:szCs w:val="21"/>
                <w:lang w:bidi="ar"/>
              </w:rPr>
              <w:t>派遣期限</w:t>
            </w:r>
          </w:p>
        </w:tc>
        <w:tc>
          <w:tcPr>
            <w:tcW w:w="1325" w:type="dxa"/>
            <w:tcBorders>
              <w:top w:val="single" w:color="000000" w:sz="4" w:space="0"/>
              <w:left w:val="single" w:color="000000" w:sz="4" w:space="0"/>
              <w:bottom w:val="single" w:color="000000" w:sz="4" w:space="0"/>
              <w:right w:val="single" w:color="000000" w:sz="4" w:space="0"/>
            </w:tcBorders>
            <w:vAlign w:val="center"/>
          </w:tcPr>
          <w:p w14:paraId="70D1DC96">
            <w:pPr>
              <w:widowControl/>
              <w:jc w:val="center"/>
              <w:textAlignment w:val="center"/>
              <w:rPr>
                <w:rFonts w:hint="eastAsia" w:ascii="等线" w:hAnsi="等线" w:eastAsia="等线" w:cs="等线"/>
                <w:b/>
                <w:color w:val="000000"/>
                <w:sz w:val="21"/>
                <w:szCs w:val="21"/>
              </w:rPr>
            </w:pPr>
            <w:r>
              <w:rPr>
                <w:rFonts w:hint="eastAsia" w:ascii="等线" w:hAnsi="等线" w:eastAsia="等线" w:cs="等线"/>
                <w:b/>
                <w:color w:val="000000"/>
                <w:kern w:val="0"/>
                <w:sz w:val="21"/>
                <w:szCs w:val="21"/>
                <w:lang w:bidi="ar"/>
              </w:rPr>
              <w:t>岗位名称</w:t>
            </w:r>
          </w:p>
        </w:tc>
        <w:tc>
          <w:tcPr>
            <w:tcW w:w="1721" w:type="dxa"/>
            <w:tcBorders>
              <w:top w:val="single" w:color="000000" w:sz="4" w:space="0"/>
              <w:left w:val="single" w:color="000000" w:sz="4" w:space="0"/>
              <w:bottom w:val="single" w:color="000000" w:sz="4" w:space="0"/>
              <w:right w:val="single" w:color="000000" w:sz="4" w:space="0"/>
            </w:tcBorders>
            <w:vAlign w:val="center"/>
          </w:tcPr>
          <w:p w14:paraId="409B8FFE">
            <w:pPr>
              <w:widowControl/>
              <w:jc w:val="center"/>
              <w:textAlignment w:val="center"/>
              <w:rPr>
                <w:rFonts w:hint="eastAsia" w:ascii="等线" w:hAnsi="等线" w:eastAsia="等线" w:cs="等线"/>
                <w:b/>
                <w:color w:val="000000"/>
                <w:sz w:val="21"/>
                <w:szCs w:val="21"/>
              </w:rPr>
            </w:pPr>
            <w:r>
              <w:rPr>
                <w:rFonts w:hint="eastAsia" w:ascii="等线" w:hAnsi="等线" w:eastAsia="等线" w:cs="等线"/>
                <w:b/>
                <w:color w:val="000000"/>
                <w:kern w:val="0"/>
                <w:sz w:val="21"/>
                <w:szCs w:val="21"/>
                <w:lang w:bidi="ar"/>
              </w:rPr>
              <w:t>岗位工资</w:t>
            </w:r>
          </w:p>
        </w:tc>
        <w:tc>
          <w:tcPr>
            <w:tcW w:w="1268" w:type="dxa"/>
            <w:tcBorders>
              <w:top w:val="single" w:color="000000" w:sz="4" w:space="0"/>
              <w:left w:val="single" w:color="000000" w:sz="4" w:space="0"/>
              <w:bottom w:val="single" w:color="000000" w:sz="4" w:space="0"/>
              <w:right w:val="single" w:color="000000" w:sz="4" w:space="0"/>
            </w:tcBorders>
            <w:vAlign w:val="center"/>
          </w:tcPr>
          <w:p w14:paraId="6886907F">
            <w:pPr>
              <w:widowControl/>
              <w:jc w:val="center"/>
              <w:textAlignment w:val="center"/>
              <w:rPr>
                <w:rFonts w:hint="eastAsia" w:ascii="等线" w:hAnsi="等线" w:eastAsia="等线" w:cs="等线"/>
                <w:b/>
                <w:color w:val="000000"/>
                <w:sz w:val="21"/>
                <w:szCs w:val="21"/>
              </w:rPr>
            </w:pPr>
            <w:r>
              <w:rPr>
                <w:rFonts w:hint="eastAsia" w:ascii="等线" w:hAnsi="等线" w:eastAsia="等线" w:cs="等线"/>
                <w:b/>
                <w:color w:val="000000"/>
                <w:kern w:val="0"/>
                <w:sz w:val="21"/>
                <w:szCs w:val="21"/>
                <w:lang w:bidi="ar"/>
              </w:rPr>
              <w:t>社保基数</w:t>
            </w:r>
          </w:p>
        </w:tc>
        <w:tc>
          <w:tcPr>
            <w:tcW w:w="1433" w:type="dxa"/>
            <w:tcBorders>
              <w:top w:val="single" w:color="000000" w:sz="4" w:space="0"/>
              <w:left w:val="single" w:color="000000" w:sz="4" w:space="0"/>
              <w:bottom w:val="single" w:color="000000" w:sz="4" w:space="0"/>
              <w:right w:val="single" w:color="000000" w:sz="4" w:space="0"/>
            </w:tcBorders>
            <w:vAlign w:val="center"/>
          </w:tcPr>
          <w:p w14:paraId="46A2986B">
            <w:pPr>
              <w:widowControl/>
              <w:jc w:val="center"/>
              <w:textAlignment w:val="center"/>
              <w:rPr>
                <w:rFonts w:hint="eastAsia" w:ascii="等线" w:hAnsi="等线" w:eastAsia="等线" w:cs="等线"/>
                <w:b/>
                <w:color w:val="000000"/>
                <w:sz w:val="21"/>
                <w:szCs w:val="21"/>
                <w:lang w:eastAsia="zh-CN"/>
              </w:rPr>
            </w:pPr>
            <w:r>
              <w:rPr>
                <w:rFonts w:hint="eastAsia" w:ascii="等线" w:hAnsi="等线" w:eastAsia="等线" w:cs="等线"/>
                <w:b/>
                <w:color w:val="000000"/>
                <w:sz w:val="21"/>
                <w:szCs w:val="21"/>
                <w:lang w:eastAsia="zh-CN"/>
              </w:rPr>
              <w:t>公积金基数</w:t>
            </w:r>
          </w:p>
        </w:tc>
        <w:tc>
          <w:tcPr>
            <w:tcW w:w="1308" w:type="dxa"/>
            <w:tcBorders>
              <w:top w:val="single" w:color="000000" w:sz="4" w:space="0"/>
              <w:left w:val="single" w:color="000000" w:sz="4" w:space="0"/>
              <w:bottom w:val="single" w:color="000000" w:sz="4" w:space="0"/>
              <w:right w:val="single" w:color="000000" w:sz="4" w:space="0"/>
            </w:tcBorders>
            <w:vAlign w:val="center"/>
          </w:tcPr>
          <w:p w14:paraId="183696FA">
            <w:pPr>
              <w:widowControl/>
              <w:ind w:firstLine="420" w:firstLineChars="200"/>
              <w:jc w:val="left"/>
              <w:textAlignment w:val="center"/>
              <w:rPr>
                <w:rFonts w:hint="eastAsia" w:ascii="等线" w:hAnsi="等线" w:eastAsia="等线" w:cs="等线"/>
                <w:b/>
                <w:color w:val="000000"/>
                <w:kern w:val="0"/>
                <w:sz w:val="21"/>
                <w:szCs w:val="21"/>
                <w:lang w:bidi="ar"/>
              </w:rPr>
            </w:pPr>
            <w:r>
              <w:rPr>
                <w:rFonts w:hint="eastAsia" w:ascii="等线" w:hAnsi="等线" w:eastAsia="等线" w:cs="等线"/>
                <w:b/>
                <w:color w:val="000000"/>
                <w:kern w:val="0"/>
                <w:sz w:val="21"/>
                <w:szCs w:val="21"/>
                <w:lang w:bidi="ar"/>
              </w:rPr>
              <w:t>备注</w:t>
            </w:r>
          </w:p>
        </w:tc>
      </w:tr>
      <w:tr w14:paraId="29776AF4">
        <w:tblPrEx>
          <w:tblCellMar>
            <w:top w:w="15" w:type="dxa"/>
            <w:left w:w="15" w:type="dxa"/>
            <w:bottom w:w="15" w:type="dxa"/>
            <w:right w:w="15" w:type="dxa"/>
          </w:tblCellMar>
        </w:tblPrEx>
        <w:trPr>
          <w:trHeight w:val="315"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08EA07C6">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vAlign w:val="center"/>
          </w:tcPr>
          <w:p w14:paraId="617636CA">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陶慧玲</w:t>
            </w:r>
          </w:p>
        </w:tc>
        <w:tc>
          <w:tcPr>
            <w:tcW w:w="2744" w:type="dxa"/>
            <w:tcBorders>
              <w:top w:val="single" w:color="000000" w:sz="4" w:space="0"/>
              <w:left w:val="single" w:color="000000" w:sz="4" w:space="0"/>
              <w:bottom w:val="single" w:color="000000" w:sz="4" w:space="0"/>
              <w:right w:val="single" w:color="000000" w:sz="4" w:space="0"/>
            </w:tcBorders>
            <w:vAlign w:val="center"/>
          </w:tcPr>
          <w:p w14:paraId="3EB99DAD">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371083198104016026</w:t>
            </w:r>
          </w:p>
        </w:tc>
        <w:tc>
          <w:tcPr>
            <w:tcW w:w="2559" w:type="dxa"/>
            <w:tcBorders>
              <w:top w:val="single" w:color="000000" w:sz="4" w:space="0"/>
              <w:left w:val="single" w:color="000000" w:sz="4" w:space="0"/>
              <w:bottom w:val="single" w:color="000000" w:sz="4" w:space="0"/>
              <w:right w:val="single" w:color="000000" w:sz="4" w:space="0"/>
            </w:tcBorders>
            <w:vAlign w:val="center"/>
          </w:tcPr>
          <w:p w14:paraId="2A36E3BA">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2025.08.01-2027.08.31</w:t>
            </w:r>
          </w:p>
        </w:tc>
        <w:tc>
          <w:tcPr>
            <w:tcW w:w="1325" w:type="dxa"/>
            <w:tcBorders>
              <w:top w:val="single" w:color="000000" w:sz="4" w:space="0"/>
              <w:left w:val="single" w:color="000000" w:sz="4" w:space="0"/>
              <w:bottom w:val="single" w:color="000000" w:sz="4" w:space="0"/>
              <w:right w:val="single" w:color="000000" w:sz="4" w:space="0"/>
            </w:tcBorders>
            <w:vAlign w:val="center"/>
          </w:tcPr>
          <w:p w14:paraId="47C85145">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校医</w:t>
            </w:r>
          </w:p>
        </w:tc>
        <w:tc>
          <w:tcPr>
            <w:tcW w:w="1721" w:type="dxa"/>
            <w:tcBorders>
              <w:top w:val="single" w:color="000000" w:sz="4" w:space="0"/>
              <w:left w:val="single" w:color="000000" w:sz="4" w:space="0"/>
              <w:bottom w:val="single" w:color="000000" w:sz="4" w:space="0"/>
              <w:right w:val="single" w:color="000000" w:sz="4" w:space="0"/>
            </w:tcBorders>
            <w:vAlign w:val="center"/>
          </w:tcPr>
          <w:p w14:paraId="11270BDA">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7500.00元/月</w:t>
            </w:r>
          </w:p>
        </w:tc>
        <w:tc>
          <w:tcPr>
            <w:tcW w:w="1268" w:type="dxa"/>
            <w:tcBorders>
              <w:top w:val="single" w:color="000000" w:sz="4" w:space="0"/>
              <w:left w:val="single" w:color="000000" w:sz="4" w:space="0"/>
              <w:bottom w:val="single" w:color="000000" w:sz="4" w:space="0"/>
              <w:right w:val="single" w:color="000000" w:sz="4" w:space="0"/>
            </w:tcBorders>
            <w:vAlign w:val="center"/>
          </w:tcPr>
          <w:p w14:paraId="54BD2B24">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8779</w:t>
            </w:r>
          </w:p>
        </w:tc>
        <w:tc>
          <w:tcPr>
            <w:tcW w:w="1433" w:type="dxa"/>
            <w:tcBorders>
              <w:top w:val="single" w:color="000000" w:sz="4" w:space="0"/>
              <w:left w:val="single" w:color="000000" w:sz="4" w:space="0"/>
              <w:bottom w:val="single" w:color="000000" w:sz="4" w:space="0"/>
              <w:right w:val="single" w:color="000000" w:sz="4" w:space="0"/>
            </w:tcBorders>
            <w:vAlign w:val="center"/>
          </w:tcPr>
          <w:p w14:paraId="37C272EE">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8779</w:t>
            </w:r>
          </w:p>
        </w:tc>
        <w:tc>
          <w:tcPr>
            <w:tcW w:w="1308" w:type="dxa"/>
            <w:tcBorders>
              <w:top w:val="single" w:color="000000" w:sz="4" w:space="0"/>
              <w:left w:val="single" w:color="000000" w:sz="4" w:space="0"/>
              <w:bottom w:val="single" w:color="000000" w:sz="4" w:space="0"/>
              <w:right w:val="single" w:color="000000" w:sz="4" w:space="0"/>
            </w:tcBorders>
            <w:vAlign w:val="center"/>
          </w:tcPr>
          <w:p w14:paraId="72986E72">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劳动</w:t>
            </w:r>
          </w:p>
        </w:tc>
      </w:tr>
      <w:tr w14:paraId="38B17AA8">
        <w:tblPrEx>
          <w:tblCellMar>
            <w:top w:w="15" w:type="dxa"/>
            <w:left w:w="15" w:type="dxa"/>
            <w:bottom w:w="15" w:type="dxa"/>
            <w:right w:w="15" w:type="dxa"/>
          </w:tblCellMar>
        </w:tblPrEx>
        <w:trPr>
          <w:trHeight w:val="305"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2657C90B">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2</w:t>
            </w:r>
          </w:p>
        </w:tc>
        <w:tc>
          <w:tcPr>
            <w:tcW w:w="951" w:type="dxa"/>
            <w:tcBorders>
              <w:top w:val="single" w:color="000000" w:sz="4" w:space="0"/>
              <w:left w:val="single" w:color="000000" w:sz="4" w:space="0"/>
              <w:bottom w:val="single" w:color="000000" w:sz="4" w:space="0"/>
              <w:right w:val="single" w:color="000000" w:sz="4" w:space="0"/>
            </w:tcBorders>
            <w:vAlign w:val="center"/>
          </w:tcPr>
          <w:p w14:paraId="199CF8A3">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李丽</w:t>
            </w:r>
          </w:p>
        </w:tc>
        <w:tc>
          <w:tcPr>
            <w:tcW w:w="2744" w:type="dxa"/>
            <w:tcBorders>
              <w:top w:val="single" w:color="000000" w:sz="4" w:space="0"/>
              <w:left w:val="single" w:color="000000" w:sz="4" w:space="0"/>
              <w:bottom w:val="single" w:color="000000" w:sz="4" w:space="0"/>
              <w:right w:val="single" w:color="000000" w:sz="4" w:space="0"/>
            </w:tcBorders>
            <w:vAlign w:val="center"/>
          </w:tcPr>
          <w:p w14:paraId="19F9AB9F">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110221198512211261</w:t>
            </w:r>
          </w:p>
        </w:tc>
        <w:tc>
          <w:tcPr>
            <w:tcW w:w="2559" w:type="dxa"/>
            <w:tcBorders>
              <w:top w:val="single" w:color="000000" w:sz="4" w:space="0"/>
              <w:left w:val="single" w:color="000000" w:sz="4" w:space="0"/>
              <w:bottom w:val="single" w:color="000000" w:sz="4" w:space="0"/>
              <w:right w:val="single" w:color="000000" w:sz="4" w:space="0"/>
            </w:tcBorders>
            <w:vAlign w:val="center"/>
          </w:tcPr>
          <w:p w14:paraId="3226D778">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2025.08.01-2027.07.31</w:t>
            </w:r>
          </w:p>
        </w:tc>
        <w:tc>
          <w:tcPr>
            <w:tcW w:w="1325" w:type="dxa"/>
            <w:tcBorders>
              <w:top w:val="single" w:color="000000" w:sz="4" w:space="0"/>
              <w:left w:val="single" w:color="000000" w:sz="4" w:space="0"/>
              <w:bottom w:val="single" w:color="000000" w:sz="4" w:space="0"/>
              <w:right w:val="single" w:color="000000" w:sz="4" w:space="0"/>
            </w:tcBorders>
            <w:vAlign w:val="center"/>
          </w:tcPr>
          <w:p w14:paraId="52DB6F22">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教务老师</w:t>
            </w:r>
          </w:p>
        </w:tc>
        <w:tc>
          <w:tcPr>
            <w:tcW w:w="1721" w:type="dxa"/>
            <w:tcBorders>
              <w:top w:val="single" w:color="000000" w:sz="4" w:space="0"/>
              <w:left w:val="single" w:color="000000" w:sz="4" w:space="0"/>
              <w:bottom w:val="single" w:color="000000" w:sz="4" w:space="0"/>
              <w:right w:val="single" w:color="000000" w:sz="4" w:space="0"/>
            </w:tcBorders>
            <w:vAlign w:val="center"/>
          </w:tcPr>
          <w:p w14:paraId="54EE6B39">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7500.00元/月</w:t>
            </w:r>
          </w:p>
        </w:tc>
        <w:tc>
          <w:tcPr>
            <w:tcW w:w="1268" w:type="dxa"/>
            <w:tcBorders>
              <w:top w:val="single" w:color="000000" w:sz="4" w:space="0"/>
              <w:left w:val="single" w:color="000000" w:sz="4" w:space="0"/>
              <w:bottom w:val="single" w:color="000000" w:sz="4" w:space="0"/>
              <w:right w:val="single" w:color="000000" w:sz="4" w:space="0"/>
            </w:tcBorders>
            <w:vAlign w:val="center"/>
          </w:tcPr>
          <w:p w14:paraId="7D312D00">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8404</w:t>
            </w:r>
          </w:p>
        </w:tc>
        <w:tc>
          <w:tcPr>
            <w:tcW w:w="1433" w:type="dxa"/>
            <w:tcBorders>
              <w:top w:val="single" w:color="000000" w:sz="4" w:space="0"/>
              <w:left w:val="single" w:color="000000" w:sz="4" w:space="0"/>
              <w:bottom w:val="single" w:color="000000" w:sz="4" w:space="0"/>
              <w:right w:val="single" w:color="000000" w:sz="4" w:space="0"/>
            </w:tcBorders>
            <w:vAlign w:val="center"/>
          </w:tcPr>
          <w:p w14:paraId="43658D9D">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8404</w:t>
            </w:r>
          </w:p>
        </w:tc>
        <w:tc>
          <w:tcPr>
            <w:tcW w:w="1308" w:type="dxa"/>
            <w:tcBorders>
              <w:top w:val="single" w:color="000000" w:sz="4" w:space="0"/>
              <w:left w:val="single" w:color="000000" w:sz="4" w:space="0"/>
              <w:bottom w:val="single" w:color="000000" w:sz="4" w:space="0"/>
              <w:right w:val="single" w:color="000000" w:sz="4" w:space="0"/>
            </w:tcBorders>
            <w:vAlign w:val="center"/>
          </w:tcPr>
          <w:p w14:paraId="641C4914">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劳动</w:t>
            </w:r>
          </w:p>
        </w:tc>
      </w:tr>
      <w:tr w14:paraId="66BAF7CC">
        <w:tblPrEx>
          <w:tblCellMar>
            <w:top w:w="15" w:type="dxa"/>
            <w:left w:w="15" w:type="dxa"/>
            <w:bottom w:w="15" w:type="dxa"/>
            <w:right w:w="15" w:type="dxa"/>
          </w:tblCellMar>
        </w:tblPrEx>
        <w:trPr>
          <w:trHeight w:val="325"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7E6D2D7B">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3</w:t>
            </w:r>
          </w:p>
        </w:tc>
        <w:tc>
          <w:tcPr>
            <w:tcW w:w="951" w:type="dxa"/>
            <w:tcBorders>
              <w:top w:val="single" w:color="000000" w:sz="4" w:space="0"/>
              <w:left w:val="single" w:color="000000" w:sz="4" w:space="0"/>
              <w:bottom w:val="single" w:color="000000" w:sz="4" w:space="0"/>
              <w:right w:val="single" w:color="000000" w:sz="4" w:space="0"/>
            </w:tcBorders>
            <w:vAlign w:val="center"/>
          </w:tcPr>
          <w:p w14:paraId="13A767A4">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李亚雄</w:t>
            </w:r>
          </w:p>
        </w:tc>
        <w:tc>
          <w:tcPr>
            <w:tcW w:w="2744" w:type="dxa"/>
            <w:tcBorders>
              <w:top w:val="single" w:color="000000" w:sz="4" w:space="0"/>
              <w:left w:val="single" w:color="000000" w:sz="4" w:space="0"/>
              <w:bottom w:val="single" w:color="000000" w:sz="4" w:space="0"/>
              <w:right w:val="single" w:color="000000" w:sz="4" w:space="0"/>
            </w:tcBorders>
            <w:vAlign w:val="center"/>
          </w:tcPr>
          <w:p w14:paraId="641F3BDE">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130623199012150610</w:t>
            </w:r>
          </w:p>
        </w:tc>
        <w:tc>
          <w:tcPr>
            <w:tcW w:w="2559" w:type="dxa"/>
            <w:tcBorders>
              <w:top w:val="single" w:color="000000" w:sz="4" w:space="0"/>
              <w:left w:val="single" w:color="000000" w:sz="4" w:space="0"/>
              <w:bottom w:val="single" w:color="000000" w:sz="4" w:space="0"/>
              <w:right w:val="single" w:color="000000" w:sz="4" w:space="0"/>
            </w:tcBorders>
            <w:vAlign w:val="center"/>
          </w:tcPr>
          <w:p w14:paraId="39F788F9">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2025.07.31-2026.07.31</w:t>
            </w:r>
          </w:p>
        </w:tc>
        <w:tc>
          <w:tcPr>
            <w:tcW w:w="1325" w:type="dxa"/>
            <w:tcBorders>
              <w:top w:val="single" w:color="000000" w:sz="4" w:space="0"/>
              <w:left w:val="single" w:color="000000" w:sz="4" w:space="0"/>
              <w:bottom w:val="single" w:color="000000" w:sz="4" w:space="0"/>
              <w:right w:val="single" w:color="000000" w:sz="4" w:space="0"/>
            </w:tcBorders>
            <w:vAlign w:val="center"/>
          </w:tcPr>
          <w:p w14:paraId="5503C35C">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体育教师</w:t>
            </w:r>
          </w:p>
        </w:tc>
        <w:tc>
          <w:tcPr>
            <w:tcW w:w="1721" w:type="dxa"/>
            <w:tcBorders>
              <w:top w:val="single" w:color="000000" w:sz="4" w:space="0"/>
              <w:left w:val="single" w:color="000000" w:sz="4" w:space="0"/>
              <w:bottom w:val="single" w:color="000000" w:sz="4" w:space="0"/>
              <w:right w:val="single" w:color="000000" w:sz="4" w:space="0"/>
            </w:tcBorders>
            <w:vAlign w:val="center"/>
          </w:tcPr>
          <w:p w14:paraId="18E75404">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8000.00元/月</w:t>
            </w:r>
          </w:p>
        </w:tc>
        <w:tc>
          <w:tcPr>
            <w:tcW w:w="1268" w:type="dxa"/>
            <w:tcBorders>
              <w:top w:val="single" w:color="000000" w:sz="4" w:space="0"/>
              <w:left w:val="single" w:color="000000" w:sz="4" w:space="0"/>
              <w:bottom w:val="single" w:color="000000" w:sz="4" w:space="0"/>
              <w:right w:val="single" w:color="000000" w:sz="4" w:space="0"/>
            </w:tcBorders>
            <w:vAlign w:val="center"/>
          </w:tcPr>
          <w:p w14:paraId="4EBC78C5">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9116</w:t>
            </w:r>
          </w:p>
        </w:tc>
        <w:tc>
          <w:tcPr>
            <w:tcW w:w="1433" w:type="dxa"/>
            <w:tcBorders>
              <w:top w:val="single" w:color="000000" w:sz="4" w:space="0"/>
              <w:left w:val="single" w:color="000000" w:sz="4" w:space="0"/>
              <w:bottom w:val="single" w:color="000000" w:sz="4" w:space="0"/>
              <w:right w:val="single" w:color="000000" w:sz="4" w:space="0"/>
            </w:tcBorders>
            <w:vAlign w:val="center"/>
          </w:tcPr>
          <w:p w14:paraId="38231230">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9116</w:t>
            </w:r>
          </w:p>
        </w:tc>
        <w:tc>
          <w:tcPr>
            <w:tcW w:w="1308" w:type="dxa"/>
            <w:tcBorders>
              <w:top w:val="single" w:color="000000" w:sz="4" w:space="0"/>
              <w:left w:val="single" w:color="000000" w:sz="4" w:space="0"/>
              <w:bottom w:val="single" w:color="000000" w:sz="4" w:space="0"/>
              <w:right w:val="single" w:color="000000" w:sz="4" w:space="0"/>
            </w:tcBorders>
            <w:vAlign w:val="center"/>
          </w:tcPr>
          <w:p w14:paraId="59EE7A24">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劳动</w:t>
            </w:r>
          </w:p>
        </w:tc>
      </w:tr>
      <w:tr w14:paraId="2EE1353B">
        <w:tblPrEx>
          <w:tblCellMar>
            <w:top w:w="15" w:type="dxa"/>
            <w:left w:w="15" w:type="dxa"/>
            <w:bottom w:w="15" w:type="dxa"/>
            <w:right w:w="15" w:type="dxa"/>
          </w:tblCellMar>
        </w:tblPrEx>
        <w:trPr>
          <w:trHeight w:val="345"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7ECAFF72">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4</w:t>
            </w:r>
          </w:p>
        </w:tc>
        <w:tc>
          <w:tcPr>
            <w:tcW w:w="951" w:type="dxa"/>
            <w:tcBorders>
              <w:top w:val="single" w:color="000000" w:sz="4" w:space="0"/>
              <w:left w:val="single" w:color="000000" w:sz="4" w:space="0"/>
              <w:bottom w:val="single" w:color="000000" w:sz="4" w:space="0"/>
              <w:right w:val="single" w:color="000000" w:sz="4" w:space="0"/>
            </w:tcBorders>
            <w:vAlign w:val="center"/>
          </w:tcPr>
          <w:p w14:paraId="206CFA78">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黄菁菁</w:t>
            </w:r>
          </w:p>
        </w:tc>
        <w:tc>
          <w:tcPr>
            <w:tcW w:w="2744" w:type="dxa"/>
            <w:tcBorders>
              <w:top w:val="single" w:color="000000" w:sz="4" w:space="0"/>
              <w:left w:val="single" w:color="000000" w:sz="4" w:space="0"/>
              <w:bottom w:val="single" w:color="000000" w:sz="4" w:space="0"/>
              <w:right w:val="single" w:color="000000" w:sz="4" w:space="0"/>
            </w:tcBorders>
            <w:vAlign w:val="center"/>
          </w:tcPr>
          <w:p w14:paraId="7BB30016">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110105199801041122</w:t>
            </w:r>
          </w:p>
        </w:tc>
        <w:tc>
          <w:tcPr>
            <w:tcW w:w="2559" w:type="dxa"/>
            <w:tcBorders>
              <w:top w:val="single" w:color="000000" w:sz="4" w:space="0"/>
              <w:left w:val="single" w:color="000000" w:sz="4" w:space="0"/>
              <w:bottom w:val="single" w:color="000000" w:sz="4" w:space="0"/>
              <w:right w:val="single" w:color="000000" w:sz="4" w:space="0"/>
            </w:tcBorders>
            <w:vAlign w:val="center"/>
          </w:tcPr>
          <w:p w14:paraId="634162FA">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2025.08.01-2026.07.31</w:t>
            </w:r>
          </w:p>
        </w:tc>
        <w:tc>
          <w:tcPr>
            <w:tcW w:w="1325" w:type="dxa"/>
            <w:tcBorders>
              <w:top w:val="single" w:color="000000" w:sz="4" w:space="0"/>
              <w:left w:val="single" w:color="000000" w:sz="4" w:space="0"/>
              <w:bottom w:val="single" w:color="000000" w:sz="4" w:space="0"/>
              <w:right w:val="single" w:color="000000" w:sz="4" w:space="0"/>
            </w:tcBorders>
            <w:vAlign w:val="center"/>
          </w:tcPr>
          <w:p w14:paraId="7048F278">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科学老师</w:t>
            </w:r>
          </w:p>
        </w:tc>
        <w:tc>
          <w:tcPr>
            <w:tcW w:w="1721" w:type="dxa"/>
            <w:tcBorders>
              <w:top w:val="single" w:color="000000" w:sz="4" w:space="0"/>
              <w:left w:val="single" w:color="000000" w:sz="4" w:space="0"/>
              <w:bottom w:val="single" w:color="000000" w:sz="4" w:space="0"/>
              <w:right w:val="single" w:color="000000" w:sz="4" w:space="0"/>
            </w:tcBorders>
            <w:vAlign w:val="center"/>
          </w:tcPr>
          <w:p w14:paraId="0ED16852">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7500.00元/月</w:t>
            </w:r>
          </w:p>
        </w:tc>
        <w:tc>
          <w:tcPr>
            <w:tcW w:w="1268" w:type="dxa"/>
            <w:tcBorders>
              <w:top w:val="single" w:color="000000" w:sz="4" w:space="0"/>
              <w:left w:val="single" w:color="000000" w:sz="4" w:space="0"/>
              <w:bottom w:val="single" w:color="000000" w:sz="4" w:space="0"/>
              <w:right w:val="single" w:color="000000" w:sz="4" w:space="0"/>
            </w:tcBorders>
            <w:vAlign w:val="center"/>
          </w:tcPr>
          <w:p w14:paraId="07D4A749">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9704</w:t>
            </w:r>
          </w:p>
        </w:tc>
        <w:tc>
          <w:tcPr>
            <w:tcW w:w="1433" w:type="dxa"/>
            <w:tcBorders>
              <w:top w:val="single" w:color="000000" w:sz="4" w:space="0"/>
              <w:left w:val="single" w:color="000000" w:sz="4" w:space="0"/>
              <w:bottom w:val="single" w:color="000000" w:sz="4" w:space="0"/>
              <w:right w:val="single" w:color="000000" w:sz="4" w:space="0"/>
            </w:tcBorders>
            <w:vAlign w:val="center"/>
          </w:tcPr>
          <w:p w14:paraId="22EC2B1E">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9704</w:t>
            </w:r>
          </w:p>
        </w:tc>
        <w:tc>
          <w:tcPr>
            <w:tcW w:w="1308" w:type="dxa"/>
            <w:tcBorders>
              <w:top w:val="single" w:color="000000" w:sz="4" w:space="0"/>
              <w:left w:val="single" w:color="000000" w:sz="4" w:space="0"/>
              <w:bottom w:val="single" w:color="000000" w:sz="4" w:space="0"/>
              <w:right w:val="single" w:color="000000" w:sz="4" w:space="0"/>
            </w:tcBorders>
            <w:vAlign w:val="center"/>
          </w:tcPr>
          <w:p w14:paraId="0DAB6082">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劳动</w:t>
            </w:r>
          </w:p>
        </w:tc>
      </w:tr>
      <w:tr w14:paraId="0B6D7C95">
        <w:tblPrEx>
          <w:tblCellMar>
            <w:top w:w="15" w:type="dxa"/>
            <w:left w:w="15" w:type="dxa"/>
            <w:bottom w:w="15" w:type="dxa"/>
            <w:right w:w="15" w:type="dxa"/>
          </w:tblCellMar>
        </w:tblPrEx>
        <w:trPr>
          <w:trHeight w:val="265"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2366665B">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5</w:t>
            </w:r>
          </w:p>
        </w:tc>
        <w:tc>
          <w:tcPr>
            <w:tcW w:w="951" w:type="dxa"/>
            <w:tcBorders>
              <w:top w:val="single" w:color="000000" w:sz="4" w:space="0"/>
              <w:left w:val="single" w:color="000000" w:sz="4" w:space="0"/>
              <w:bottom w:val="single" w:color="000000" w:sz="4" w:space="0"/>
              <w:right w:val="single" w:color="000000" w:sz="4" w:space="0"/>
            </w:tcBorders>
            <w:vAlign w:val="center"/>
          </w:tcPr>
          <w:p w14:paraId="21EAB4B8">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于敬</w:t>
            </w:r>
          </w:p>
        </w:tc>
        <w:tc>
          <w:tcPr>
            <w:tcW w:w="2744" w:type="dxa"/>
            <w:tcBorders>
              <w:top w:val="single" w:color="000000" w:sz="4" w:space="0"/>
              <w:left w:val="single" w:color="000000" w:sz="4" w:space="0"/>
              <w:bottom w:val="single" w:color="000000" w:sz="4" w:space="0"/>
              <w:right w:val="single" w:color="000000" w:sz="4" w:space="0"/>
            </w:tcBorders>
            <w:vAlign w:val="center"/>
          </w:tcPr>
          <w:p w14:paraId="72BD1E27">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110222199106171824</w:t>
            </w:r>
          </w:p>
        </w:tc>
        <w:tc>
          <w:tcPr>
            <w:tcW w:w="2559" w:type="dxa"/>
            <w:tcBorders>
              <w:top w:val="single" w:color="000000" w:sz="4" w:space="0"/>
              <w:left w:val="single" w:color="000000" w:sz="4" w:space="0"/>
              <w:bottom w:val="single" w:color="000000" w:sz="4" w:space="0"/>
              <w:right w:val="single" w:color="000000" w:sz="4" w:space="0"/>
            </w:tcBorders>
            <w:vAlign w:val="center"/>
          </w:tcPr>
          <w:p w14:paraId="027ED7E0">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2025.08.01-2026.07.31</w:t>
            </w:r>
          </w:p>
        </w:tc>
        <w:tc>
          <w:tcPr>
            <w:tcW w:w="1325" w:type="dxa"/>
            <w:tcBorders>
              <w:top w:val="single" w:color="000000" w:sz="4" w:space="0"/>
              <w:left w:val="single" w:color="000000" w:sz="4" w:space="0"/>
              <w:bottom w:val="single" w:color="000000" w:sz="4" w:space="0"/>
              <w:right w:val="single" w:color="000000" w:sz="4" w:space="0"/>
            </w:tcBorders>
            <w:vAlign w:val="center"/>
          </w:tcPr>
          <w:p w14:paraId="1876E1F0">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数学老师</w:t>
            </w:r>
          </w:p>
        </w:tc>
        <w:tc>
          <w:tcPr>
            <w:tcW w:w="1721" w:type="dxa"/>
            <w:tcBorders>
              <w:top w:val="single" w:color="000000" w:sz="4" w:space="0"/>
              <w:left w:val="single" w:color="000000" w:sz="4" w:space="0"/>
              <w:bottom w:val="single" w:color="000000" w:sz="4" w:space="0"/>
              <w:right w:val="single" w:color="000000" w:sz="4" w:space="0"/>
            </w:tcBorders>
            <w:vAlign w:val="center"/>
          </w:tcPr>
          <w:p w14:paraId="26CAD508">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8500.00元/月</w:t>
            </w:r>
          </w:p>
        </w:tc>
        <w:tc>
          <w:tcPr>
            <w:tcW w:w="1268" w:type="dxa"/>
            <w:tcBorders>
              <w:top w:val="single" w:color="000000" w:sz="4" w:space="0"/>
              <w:left w:val="single" w:color="000000" w:sz="4" w:space="0"/>
              <w:bottom w:val="single" w:color="000000" w:sz="4" w:space="0"/>
              <w:right w:val="single" w:color="000000" w:sz="4" w:space="0"/>
            </w:tcBorders>
            <w:vAlign w:val="center"/>
          </w:tcPr>
          <w:p w14:paraId="14E9EF14">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11230</w:t>
            </w:r>
          </w:p>
        </w:tc>
        <w:tc>
          <w:tcPr>
            <w:tcW w:w="1433" w:type="dxa"/>
            <w:tcBorders>
              <w:top w:val="single" w:color="000000" w:sz="4" w:space="0"/>
              <w:left w:val="single" w:color="000000" w:sz="4" w:space="0"/>
              <w:bottom w:val="single" w:color="000000" w:sz="4" w:space="0"/>
              <w:right w:val="single" w:color="000000" w:sz="4" w:space="0"/>
            </w:tcBorders>
            <w:vAlign w:val="center"/>
          </w:tcPr>
          <w:p w14:paraId="179DC711">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11230</w:t>
            </w:r>
          </w:p>
        </w:tc>
        <w:tc>
          <w:tcPr>
            <w:tcW w:w="1308" w:type="dxa"/>
            <w:tcBorders>
              <w:top w:val="single" w:color="000000" w:sz="4" w:space="0"/>
              <w:left w:val="single" w:color="000000" w:sz="4" w:space="0"/>
              <w:bottom w:val="single" w:color="000000" w:sz="4" w:space="0"/>
              <w:right w:val="single" w:color="000000" w:sz="4" w:space="0"/>
            </w:tcBorders>
            <w:vAlign w:val="center"/>
          </w:tcPr>
          <w:p w14:paraId="1D4AD98C">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劳动</w:t>
            </w:r>
          </w:p>
        </w:tc>
      </w:tr>
      <w:tr w14:paraId="43F4CC6B">
        <w:tblPrEx>
          <w:tblCellMar>
            <w:top w:w="15" w:type="dxa"/>
            <w:left w:w="15" w:type="dxa"/>
            <w:bottom w:w="15" w:type="dxa"/>
            <w:right w:w="15" w:type="dxa"/>
          </w:tblCellMar>
        </w:tblPrEx>
        <w:trPr>
          <w:trHeight w:val="205"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32D15B6F">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6</w:t>
            </w:r>
          </w:p>
        </w:tc>
        <w:tc>
          <w:tcPr>
            <w:tcW w:w="951" w:type="dxa"/>
            <w:tcBorders>
              <w:top w:val="single" w:color="000000" w:sz="4" w:space="0"/>
              <w:left w:val="single" w:color="000000" w:sz="4" w:space="0"/>
              <w:bottom w:val="single" w:color="000000" w:sz="4" w:space="0"/>
              <w:right w:val="single" w:color="000000" w:sz="4" w:space="0"/>
            </w:tcBorders>
            <w:vAlign w:val="center"/>
          </w:tcPr>
          <w:p w14:paraId="4639AEE8">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徐之君</w:t>
            </w:r>
          </w:p>
        </w:tc>
        <w:tc>
          <w:tcPr>
            <w:tcW w:w="2744" w:type="dxa"/>
            <w:tcBorders>
              <w:top w:val="single" w:color="000000" w:sz="4" w:space="0"/>
              <w:left w:val="single" w:color="000000" w:sz="4" w:space="0"/>
              <w:bottom w:val="single" w:color="000000" w:sz="4" w:space="0"/>
              <w:right w:val="single" w:color="000000" w:sz="4" w:space="0"/>
            </w:tcBorders>
            <w:vAlign w:val="center"/>
          </w:tcPr>
          <w:p w14:paraId="666A0078">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340323199606240026</w:t>
            </w:r>
          </w:p>
        </w:tc>
        <w:tc>
          <w:tcPr>
            <w:tcW w:w="2559" w:type="dxa"/>
            <w:tcBorders>
              <w:top w:val="single" w:color="000000" w:sz="4" w:space="0"/>
              <w:left w:val="single" w:color="000000" w:sz="4" w:space="0"/>
              <w:bottom w:val="single" w:color="000000" w:sz="4" w:space="0"/>
              <w:right w:val="single" w:color="000000" w:sz="4" w:space="0"/>
            </w:tcBorders>
            <w:vAlign w:val="center"/>
          </w:tcPr>
          <w:p w14:paraId="663876B6">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2025.08.01-2026.07.31</w:t>
            </w:r>
          </w:p>
        </w:tc>
        <w:tc>
          <w:tcPr>
            <w:tcW w:w="1325" w:type="dxa"/>
            <w:tcBorders>
              <w:top w:val="single" w:color="000000" w:sz="4" w:space="0"/>
              <w:left w:val="single" w:color="000000" w:sz="4" w:space="0"/>
              <w:bottom w:val="single" w:color="000000" w:sz="4" w:space="0"/>
              <w:right w:val="single" w:color="000000" w:sz="4" w:space="0"/>
            </w:tcBorders>
            <w:vAlign w:val="center"/>
          </w:tcPr>
          <w:p w14:paraId="0505A5CA">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音乐教师</w:t>
            </w:r>
          </w:p>
        </w:tc>
        <w:tc>
          <w:tcPr>
            <w:tcW w:w="1721" w:type="dxa"/>
            <w:tcBorders>
              <w:top w:val="single" w:color="000000" w:sz="4" w:space="0"/>
              <w:left w:val="single" w:color="000000" w:sz="4" w:space="0"/>
              <w:bottom w:val="single" w:color="000000" w:sz="4" w:space="0"/>
              <w:right w:val="single" w:color="000000" w:sz="4" w:space="0"/>
            </w:tcBorders>
            <w:vAlign w:val="center"/>
          </w:tcPr>
          <w:p w14:paraId="138DB60D">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8000.00元/月</w:t>
            </w:r>
          </w:p>
        </w:tc>
        <w:tc>
          <w:tcPr>
            <w:tcW w:w="1268" w:type="dxa"/>
            <w:tcBorders>
              <w:top w:val="single" w:color="000000" w:sz="4" w:space="0"/>
              <w:left w:val="single" w:color="000000" w:sz="4" w:space="0"/>
              <w:bottom w:val="single" w:color="000000" w:sz="4" w:space="0"/>
              <w:right w:val="single" w:color="000000" w:sz="4" w:space="0"/>
            </w:tcBorders>
            <w:vAlign w:val="center"/>
          </w:tcPr>
          <w:p w14:paraId="4B88A3DA">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9324</w:t>
            </w:r>
          </w:p>
        </w:tc>
        <w:tc>
          <w:tcPr>
            <w:tcW w:w="1433" w:type="dxa"/>
            <w:tcBorders>
              <w:top w:val="single" w:color="000000" w:sz="4" w:space="0"/>
              <w:left w:val="single" w:color="000000" w:sz="4" w:space="0"/>
              <w:bottom w:val="single" w:color="000000" w:sz="4" w:space="0"/>
              <w:right w:val="single" w:color="000000" w:sz="4" w:space="0"/>
            </w:tcBorders>
            <w:vAlign w:val="center"/>
          </w:tcPr>
          <w:p w14:paraId="46FFB74A">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9324</w:t>
            </w:r>
          </w:p>
        </w:tc>
        <w:tc>
          <w:tcPr>
            <w:tcW w:w="1308" w:type="dxa"/>
            <w:tcBorders>
              <w:top w:val="single" w:color="000000" w:sz="4" w:space="0"/>
              <w:left w:val="single" w:color="000000" w:sz="4" w:space="0"/>
              <w:bottom w:val="single" w:color="000000" w:sz="4" w:space="0"/>
              <w:right w:val="single" w:color="000000" w:sz="4" w:space="0"/>
            </w:tcBorders>
            <w:vAlign w:val="center"/>
          </w:tcPr>
          <w:p w14:paraId="7718DBD2">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劳动</w:t>
            </w:r>
          </w:p>
        </w:tc>
      </w:tr>
      <w:tr w14:paraId="3A7801CA">
        <w:tblPrEx>
          <w:tblCellMar>
            <w:top w:w="15" w:type="dxa"/>
            <w:left w:w="15" w:type="dxa"/>
            <w:bottom w:w="15" w:type="dxa"/>
            <w:right w:w="15" w:type="dxa"/>
          </w:tblCellMar>
        </w:tblPrEx>
        <w:trPr>
          <w:trHeight w:val="255"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1F259C48">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7</w:t>
            </w:r>
          </w:p>
        </w:tc>
        <w:tc>
          <w:tcPr>
            <w:tcW w:w="951" w:type="dxa"/>
            <w:tcBorders>
              <w:top w:val="single" w:color="000000" w:sz="4" w:space="0"/>
              <w:left w:val="single" w:color="000000" w:sz="4" w:space="0"/>
              <w:bottom w:val="single" w:color="000000" w:sz="4" w:space="0"/>
              <w:right w:val="single" w:color="000000" w:sz="4" w:space="0"/>
            </w:tcBorders>
            <w:vAlign w:val="center"/>
          </w:tcPr>
          <w:p w14:paraId="50957393">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王立娜</w:t>
            </w:r>
          </w:p>
        </w:tc>
        <w:tc>
          <w:tcPr>
            <w:tcW w:w="2744" w:type="dxa"/>
            <w:tcBorders>
              <w:top w:val="single" w:color="000000" w:sz="4" w:space="0"/>
              <w:left w:val="single" w:color="000000" w:sz="4" w:space="0"/>
              <w:bottom w:val="single" w:color="000000" w:sz="4" w:space="0"/>
              <w:right w:val="single" w:color="000000" w:sz="4" w:space="0"/>
            </w:tcBorders>
            <w:vAlign w:val="center"/>
          </w:tcPr>
          <w:p w14:paraId="35A2672A">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11022219870315354X</w:t>
            </w:r>
          </w:p>
        </w:tc>
        <w:tc>
          <w:tcPr>
            <w:tcW w:w="2559" w:type="dxa"/>
            <w:tcBorders>
              <w:top w:val="single" w:color="000000" w:sz="4" w:space="0"/>
              <w:left w:val="single" w:color="000000" w:sz="4" w:space="0"/>
              <w:bottom w:val="single" w:color="000000" w:sz="4" w:space="0"/>
              <w:right w:val="single" w:color="000000" w:sz="4" w:space="0"/>
            </w:tcBorders>
            <w:vAlign w:val="center"/>
          </w:tcPr>
          <w:p w14:paraId="4E100E62">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2025.09.01-2026.07.31</w:t>
            </w:r>
          </w:p>
        </w:tc>
        <w:tc>
          <w:tcPr>
            <w:tcW w:w="1325" w:type="dxa"/>
            <w:tcBorders>
              <w:top w:val="single" w:color="000000" w:sz="4" w:space="0"/>
              <w:left w:val="single" w:color="000000" w:sz="4" w:space="0"/>
              <w:bottom w:val="single" w:color="000000" w:sz="4" w:space="0"/>
              <w:right w:val="single" w:color="000000" w:sz="4" w:space="0"/>
            </w:tcBorders>
            <w:vAlign w:val="center"/>
          </w:tcPr>
          <w:p w14:paraId="7E64B27F">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体育教师</w:t>
            </w:r>
          </w:p>
        </w:tc>
        <w:tc>
          <w:tcPr>
            <w:tcW w:w="1721" w:type="dxa"/>
            <w:tcBorders>
              <w:top w:val="single" w:color="000000" w:sz="4" w:space="0"/>
              <w:left w:val="single" w:color="000000" w:sz="4" w:space="0"/>
              <w:bottom w:val="single" w:color="000000" w:sz="4" w:space="0"/>
              <w:right w:val="single" w:color="000000" w:sz="4" w:space="0"/>
            </w:tcBorders>
            <w:vAlign w:val="center"/>
          </w:tcPr>
          <w:p w14:paraId="3388E266">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7500.00元/月</w:t>
            </w:r>
          </w:p>
        </w:tc>
        <w:tc>
          <w:tcPr>
            <w:tcW w:w="1268" w:type="dxa"/>
            <w:tcBorders>
              <w:top w:val="single" w:color="000000" w:sz="4" w:space="0"/>
              <w:left w:val="single" w:color="000000" w:sz="4" w:space="0"/>
              <w:bottom w:val="single" w:color="000000" w:sz="4" w:space="0"/>
              <w:right w:val="single" w:color="000000" w:sz="4" w:space="0"/>
            </w:tcBorders>
            <w:vAlign w:val="center"/>
          </w:tcPr>
          <w:p w14:paraId="41F314FA">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9781</w:t>
            </w:r>
          </w:p>
        </w:tc>
        <w:tc>
          <w:tcPr>
            <w:tcW w:w="1433" w:type="dxa"/>
            <w:tcBorders>
              <w:top w:val="single" w:color="000000" w:sz="4" w:space="0"/>
              <w:left w:val="single" w:color="000000" w:sz="4" w:space="0"/>
              <w:bottom w:val="single" w:color="000000" w:sz="4" w:space="0"/>
              <w:right w:val="single" w:color="000000" w:sz="4" w:space="0"/>
            </w:tcBorders>
            <w:vAlign w:val="center"/>
          </w:tcPr>
          <w:p w14:paraId="14E4E475">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9781</w:t>
            </w:r>
          </w:p>
        </w:tc>
        <w:tc>
          <w:tcPr>
            <w:tcW w:w="1308" w:type="dxa"/>
            <w:tcBorders>
              <w:top w:val="single" w:color="000000" w:sz="4" w:space="0"/>
              <w:left w:val="single" w:color="000000" w:sz="4" w:space="0"/>
              <w:bottom w:val="single" w:color="000000" w:sz="4" w:space="0"/>
              <w:right w:val="single" w:color="000000" w:sz="4" w:space="0"/>
            </w:tcBorders>
            <w:vAlign w:val="center"/>
          </w:tcPr>
          <w:p w14:paraId="7E55BFE0">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劳动</w:t>
            </w:r>
          </w:p>
        </w:tc>
      </w:tr>
      <w:tr w14:paraId="0045D9ED">
        <w:tblPrEx>
          <w:tblCellMar>
            <w:top w:w="15" w:type="dxa"/>
            <w:left w:w="15" w:type="dxa"/>
            <w:bottom w:w="15" w:type="dxa"/>
            <w:right w:w="15" w:type="dxa"/>
          </w:tblCellMar>
        </w:tblPrEx>
        <w:trPr>
          <w:trHeight w:val="355"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0FD563AA">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8</w:t>
            </w:r>
          </w:p>
        </w:tc>
        <w:tc>
          <w:tcPr>
            <w:tcW w:w="951" w:type="dxa"/>
            <w:tcBorders>
              <w:top w:val="single" w:color="000000" w:sz="4" w:space="0"/>
              <w:left w:val="single" w:color="000000" w:sz="4" w:space="0"/>
              <w:bottom w:val="single" w:color="000000" w:sz="4" w:space="0"/>
              <w:right w:val="single" w:color="000000" w:sz="4" w:space="0"/>
            </w:tcBorders>
            <w:vAlign w:val="center"/>
          </w:tcPr>
          <w:p w14:paraId="77188032">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马欣欣</w:t>
            </w:r>
          </w:p>
        </w:tc>
        <w:tc>
          <w:tcPr>
            <w:tcW w:w="2744" w:type="dxa"/>
            <w:tcBorders>
              <w:top w:val="single" w:color="000000" w:sz="4" w:space="0"/>
              <w:left w:val="single" w:color="000000" w:sz="4" w:space="0"/>
              <w:bottom w:val="single" w:color="000000" w:sz="4" w:space="0"/>
              <w:right w:val="single" w:color="000000" w:sz="4" w:space="0"/>
            </w:tcBorders>
            <w:vAlign w:val="center"/>
          </w:tcPr>
          <w:p w14:paraId="1574942A">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130434199610160024</w:t>
            </w:r>
          </w:p>
        </w:tc>
        <w:tc>
          <w:tcPr>
            <w:tcW w:w="2559" w:type="dxa"/>
            <w:tcBorders>
              <w:top w:val="single" w:color="000000" w:sz="4" w:space="0"/>
              <w:left w:val="single" w:color="000000" w:sz="4" w:space="0"/>
              <w:bottom w:val="single" w:color="000000" w:sz="4" w:space="0"/>
              <w:right w:val="single" w:color="000000" w:sz="4" w:space="0"/>
            </w:tcBorders>
            <w:vAlign w:val="center"/>
          </w:tcPr>
          <w:p w14:paraId="292EE145">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2025.09.01-2026.07.31</w:t>
            </w:r>
          </w:p>
        </w:tc>
        <w:tc>
          <w:tcPr>
            <w:tcW w:w="1325" w:type="dxa"/>
            <w:tcBorders>
              <w:top w:val="single" w:color="000000" w:sz="4" w:space="0"/>
              <w:left w:val="single" w:color="000000" w:sz="4" w:space="0"/>
              <w:bottom w:val="single" w:color="000000" w:sz="4" w:space="0"/>
              <w:right w:val="single" w:color="000000" w:sz="4" w:space="0"/>
            </w:tcBorders>
            <w:vAlign w:val="center"/>
          </w:tcPr>
          <w:p w14:paraId="7330B1D0">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语数教师</w:t>
            </w:r>
          </w:p>
        </w:tc>
        <w:tc>
          <w:tcPr>
            <w:tcW w:w="1721" w:type="dxa"/>
            <w:tcBorders>
              <w:top w:val="single" w:color="000000" w:sz="4" w:space="0"/>
              <w:left w:val="single" w:color="000000" w:sz="4" w:space="0"/>
              <w:bottom w:val="single" w:color="000000" w:sz="4" w:space="0"/>
              <w:right w:val="single" w:color="000000" w:sz="4" w:space="0"/>
            </w:tcBorders>
            <w:vAlign w:val="center"/>
          </w:tcPr>
          <w:p w14:paraId="5C3FD398">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7500.00元/月</w:t>
            </w:r>
          </w:p>
        </w:tc>
        <w:tc>
          <w:tcPr>
            <w:tcW w:w="1268" w:type="dxa"/>
            <w:tcBorders>
              <w:top w:val="single" w:color="000000" w:sz="4" w:space="0"/>
              <w:left w:val="single" w:color="000000" w:sz="4" w:space="0"/>
              <w:bottom w:val="single" w:color="000000" w:sz="4" w:space="0"/>
              <w:right w:val="single" w:color="000000" w:sz="4" w:space="0"/>
            </w:tcBorders>
            <w:vAlign w:val="center"/>
          </w:tcPr>
          <w:p w14:paraId="686591A4">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9781</w:t>
            </w:r>
          </w:p>
        </w:tc>
        <w:tc>
          <w:tcPr>
            <w:tcW w:w="1433" w:type="dxa"/>
            <w:tcBorders>
              <w:top w:val="single" w:color="000000" w:sz="4" w:space="0"/>
              <w:left w:val="single" w:color="000000" w:sz="4" w:space="0"/>
              <w:bottom w:val="single" w:color="000000" w:sz="4" w:space="0"/>
              <w:right w:val="single" w:color="000000" w:sz="4" w:space="0"/>
            </w:tcBorders>
            <w:vAlign w:val="center"/>
          </w:tcPr>
          <w:p w14:paraId="2F4A2F75">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9781</w:t>
            </w:r>
          </w:p>
        </w:tc>
        <w:tc>
          <w:tcPr>
            <w:tcW w:w="1308" w:type="dxa"/>
            <w:tcBorders>
              <w:top w:val="single" w:color="000000" w:sz="4" w:space="0"/>
              <w:left w:val="single" w:color="000000" w:sz="4" w:space="0"/>
              <w:bottom w:val="single" w:color="000000" w:sz="4" w:space="0"/>
              <w:right w:val="single" w:color="000000" w:sz="4" w:space="0"/>
            </w:tcBorders>
            <w:vAlign w:val="center"/>
          </w:tcPr>
          <w:p w14:paraId="173F8CB0">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劳动</w:t>
            </w:r>
          </w:p>
        </w:tc>
      </w:tr>
      <w:tr w14:paraId="794F126E">
        <w:tblPrEx>
          <w:tblCellMar>
            <w:top w:w="15" w:type="dxa"/>
            <w:left w:w="15" w:type="dxa"/>
            <w:bottom w:w="15" w:type="dxa"/>
            <w:right w:w="15" w:type="dxa"/>
          </w:tblCellMar>
        </w:tblPrEx>
        <w:trPr>
          <w:trHeight w:val="355"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06CFC08D">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w:t>
            </w:r>
          </w:p>
        </w:tc>
        <w:tc>
          <w:tcPr>
            <w:tcW w:w="951" w:type="dxa"/>
            <w:tcBorders>
              <w:top w:val="single" w:color="000000" w:sz="4" w:space="0"/>
              <w:left w:val="single" w:color="000000" w:sz="4" w:space="0"/>
              <w:bottom w:val="single" w:color="000000" w:sz="4" w:space="0"/>
              <w:right w:val="single" w:color="000000" w:sz="4" w:space="0"/>
            </w:tcBorders>
            <w:vAlign w:val="center"/>
          </w:tcPr>
          <w:p w14:paraId="2EF765E5">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安静</w:t>
            </w:r>
          </w:p>
        </w:tc>
        <w:tc>
          <w:tcPr>
            <w:tcW w:w="2744" w:type="dxa"/>
            <w:tcBorders>
              <w:top w:val="single" w:color="000000" w:sz="4" w:space="0"/>
              <w:left w:val="single" w:color="000000" w:sz="4" w:space="0"/>
              <w:bottom w:val="single" w:color="000000" w:sz="4" w:space="0"/>
              <w:right w:val="single" w:color="000000" w:sz="4" w:space="0"/>
            </w:tcBorders>
            <w:vAlign w:val="center"/>
          </w:tcPr>
          <w:p w14:paraId="33104A82">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110229200002080047</w:t>
            </w:r>
          </w:p>
        </w:tc>
        <w:tc>
          <w:tcPr>
            <w:tcW w:w="2559" w:type="dxa"/>
            <w:tcBorders>
              <w:top w:val="single" w:color="000000" w:sz="4" w:space="0"/>
              <w:left w:val="single" w:color="000000" w:sz="4" w:space="0"/>
              <w:bottom w:val="single" w:color="000000" w:sz="4" w:space="0"/>
              <w:right w:val="single" w:color="000000" w:sz="4" w:space="0"/>
            </w:tcBorders>
            <w:vAlign w:val="center"/>
          </w:tcPr>
          <w:p w14:paraId="2723DFD4">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2026.03.01</w:t>
            </w:r>
            <w:r>
              <w:rPr>
                <w:rFonts w:hint="default" w:ascii="等线" w:hAnsi="等线" w:eastAsia="等线" w:cs="等线"/>
                <w:b/>
                <w:color w:val="000000"/>
                <w:sz w:val="21"/>
                <w:szCs w:val="21"/>
                <w:lang w:val="en-US" w:eastAsia="zh-CN"/>
              </w:rPr>
              <w:t>- 2027</w:t>
            </w:r>
            <w:r>
              <w:rPr>
                <w:rFonts w:hint="eastAsia" w:ascii="等线" w:hAnsi="等线" w:eastAsia="等线" w:cs="等线"/>
                <w:b/>
                <w:color w:val="000000"/>
                <w:sz w:val="21"/>
                <w:szCs w:val="21"/>
                <w:lang w:val="en-US" w:eastAsia="zh-CN"/>
              </w:rPr>
              <w:t>.</w:t>
            </w:r>
            <w:r>
              <w:rPr>
                <w:rFonts w:hint="default" w:ascii="等线" w:hAnsi="等线" w:eastAsia="等线" w:cs="等线"/>
                <w:b/>
                <w:color w:val="000000"/>
                <w:sz w:val="21"/>
                <w:szCs w:val="21"/>
                <w:lang w:val="en-US" w:eastAsia="zh-CN"/>
              </w:rPr>
              <w:t>07</w:t>
            </w:r>
            <w:r>
              <w:rPr>
                <w:rFonts w:hint="eastAsia" w:ascii="等线" w:hAnsi="等线" w:eastAsia="等线" w:cs="等线"/>
                <w:b/>
                <w:color w:val="000000"/>
                <w:sz w:val="21"/>
                <w:szCs w:val="21"/>
                <w:lang w:val="en-US" w:eastAsia="zh-CN"/>
              </w:rPr>
              <w:t>.</w:t>
            </w:r>
            <w:r>
              <w:rPr>
                <w:rFonts w:hint="default" w:ascii="等线" w:hAnsi="等线" w:eastAsia="等线" w:cs="等线"/>
                <w:b/>
                <w:color w:val="000000"/>
                <w:sz w:val="21"/>
                <w:szCs w:val="21"/>
                <w:lang w:val="en-US" w:eastAsia="zh-CN"/>
              </w:rPr>
              <w:t>31</w:t>
            </w:r>
          </w:p>
        </w:tc>
        <w:tc>
          <w:tcPr>
            <w:tcW w:w="1325" w:type="dxa"/>
            <w:tcBorders>
              <w:top w:val="single" w:color="000000" w:sz="4" w:space="0"/>
              <w:left w:val="single" w:color="000000" w:sz="4" w:space="0"/>
              <w:bottom w:val="single" w:color="000000" w:sz="4" w:space="0"/>
              <w:right w:val="single" w:color="000000" w:sz="4" w:space="0"/>
            </w:tcBorders>
            <w:vAlign w:val="center"/>
          </w:tcPr>
          <w:p w14:paraId="3DDF6855">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资源教师</w:t>
            </w:r>
          </w:p>
        </w:tc>
        <w:tc>
          <w:tcPr>
            <w:tcW w:w="1721" w:type="dxa"/>
            <w:tcBorders>
              <w:top w:val="single" w:color="000000" w:sz="4" w:space="0"/>
              <w:left w:val="single" w:color="000000" w:sz="4" w:space="0"/>
              <w:bottom w:val="single" w:color="000000" w:sz="4" w:space="0"/>
              <w:right w:val="single" w:color="000000" w:sz="4" w:space="0"/>
            </w:tcBorders>
            <w:vAlign w:val="center"/>
          </w:tcPr>
          <w:p w14:paraId="5682EB76">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7500.00元/月</w:t>
            </w:r>
          </w:p>
        </w:tc>
        <w:tc>
          <w:tcPr>
            <w:tcW w:w="1268" w:type="dxa"/>
            <w:tcBorders>
              <w:top w:val="single" w:color="000000" w:sz="4" w:space="0"/>
              <w:left w:val="single" w:color="000000" w:sz="4" w:space="0"/>
              <w:bottom w:val="single" w:color="000000" w:sz="4" w:space="0"/>
              <w:right w:val="single" w:color="000000" w:sz="4" w:space="0"/>
            </w:tcBorders>
            <w:vAlign w:val="center"/>
          </w:tcPr>
          <w:p w14:paraId="48F9A5BC">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9781</w:t>
            </w:r>
          </w:p>
        </w:tc>
        <w:tc>
          <w:tcPr>
            <w:tcW w:w="1433" w:type="dxa"/>
            <w:tcBorders>
              <w:top w:val="single" w:color="000000" w:sz="4" w:space="0"/>
              <w:left w:val="single" w:color="000000" w:sz="4" w:space="0"/>
              <w:bottom w:val="single" w:color="000000" w:sz="4" w:space="0"/>
              <w:right w:val="single" w:color="000000" w:sz="4" w:space="0"/>
            </w:tcBorders>
            <w:vAlign w:val="center"/>
          </w:tcPr>
          <w:p w14:paraId="634F19DA">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9781</w:t>
            </w:r>
          </w:p>
        </w:tc>
        <w:tc>
          <w:tcPr>
            <w:tcW w:w="1308" w:type="dxa"/>
            <w:tcBorders>
              <w:top w:val="single" w:color="000000" w:sz="4" w:space="0"/>
              <w:left w:val="single" w:color="000000" w:sz="4" w:space="0"/>
              <w:bottom w:val="single" w:color="000000" w:sz="4" w:space="0"/>
              <w:right w:val="single" w:color="000000" w:sz="4" w:space="0"/>
            </w:tcBorders>
            <w:vAlign w:val="center"/>
          </w:tcPr>
          <w:p w14:paraId="407CF84B">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劳动</w:t>
            </w:r>
          </w:p>
        </w:tc>
      </w:tr>
      <w:tr w14:paraId="2A03E38C">
        <w:tblPrEx>
          <w:tblCellMar>
            <w:top w:w="15" w:type="dxa"/>
            <w:left w:w="15" w:type="dxa"/>
            <w:bottom w:w="15" w:type="dxa"/>
            <w:right w:w="15" w:type="dxa"/>
          </w:tblCellMar>
        </w:tblPrEx>
        <w:trPr>
          <w:trHeight w:val="355"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36394765">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10</w:t>
            </w:r>
          </w:p>
        </w:tc>
        <w:tc>
          <w:tcPr>
            <w:tcW w:w="951" w:type="dxa"/>
            <w:tcBorders>
              <w:top w:val="single" w:color="000000" w:sz="4" w:space="0"/>
              <w:left w:val="single" w:color="000000" w:sz="4" w:space="0"/>
              <w:bottom w:val="single" w:color="000000" w:sz="4" w:space="0"/>
              <w:right w:val="single" w:color="000000" w:sz="4" w:space="0"/>
            </w:tcBorders>
            <w:vAlign w:val="center"/>
          </w:tcPr>
          <w:p w14:paraId="3F422473">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张金花</w:t>
            </w:r>
          </w:p>
        </w:tc>
        <w:tc>
          <w:tcPr>
            <w:tcW w:w="2744" w:type="dxa"/>
            <w:tcBorders>
              <w:top w:val="single" w:color="000000" w:sz="4" w:space="0"/>
              <w:left w:val="single" w:color="000000" w:sz="4" w:space="0"/>
              <w:bottom w:val="single" w:color="000000" w:sz="4" w:space="0"/>
              <w:right w:val="single" w:color="000000" w:sz="4" w:space="0"/>
            </w:tcBorders>
            <w:vAlign w:val="center"/>
          </w:tcPr>
          <w:p w14:paraId="736A8BB1">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370322200207091929</w:t>
            </w:r>
          </w:p>
        </w:tc>
        <w:tc>
          <w:tcPr>
            <w:tcW w:w="2559" w:type="dxa"/>
            <w:tcBorders>
              <w:top w:val="single" w:color="000000" w:sz="4" w:space="0"/>
              <w:left w:val="single" w:color="000000" w:sz="4" w:space="0"/>
              <w:bottom w:val="single" w:color="000000" w:sz="4" w:space="0"/>
              <w:right w:val="single" w:color="000000" w:sz="4" w:space="0"/>
            </w:tcBorders>
            <w:vAlign w:val="center"/>
          </w:tcPr>
          <w:p w14:paraId="40413EF4">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2026.03.01</w:t>
            </w:r>
            <w:r>
              <w:rPr>
                <w:rFonts w:hint="default" w:ascii="等线" w:hAnsi="等线" w:eastAsia="等线" w:cs="等线"/>
                <w:b/>
                <w:color w:val="000000"/>
                <w:sz w:val="21"/>
                <w:szCs w:val="21"/>
                <w:lang w:val="en-US" w:eastAsia="zh-CN"/>
              </w:rPr>
              <w:t>- 2027</w:t>
            </w:r>
            <w:r>
              <w:rPr>
                <w:rFonts w:hint="eastAsia" w:ascii="等线" w:hAnsi="等线" w:eastAsia="等线" w:cs="等线"/>
                <w:b/>
                <w:color w:val="000000"/>
                <w:sz w:val="21"/>
                <w:szCs w:val="21"/>
                <w:lang w:val="en-US" w:eastAsia="zh-CN"/>
              </w:rPr>
              <w:t>.</w:t>
            </w:r>
            <w:r>
              <w:rPr>
                <w:rFonts w:hint="default" w:ascii="等线" w:hAnsi="等线" w:eastAsia="等线" w:cs="等线"/>
                <w:b/>
                <w:color w:val="000000"/>
                <w:sz w:val="21"/>
                <w:szCs w:val="21"/>
                <w:lang w:val="en-US" w:eastAsia="zh-CN"/>
              </w:rPr>
              <w:t>07</w:t>
            </w:r>
            <w:r>
              <w:rPr>
                <w:rFonts w:hint="eastAsia" w:ascii="等线" w:hAnsi="等线" w:eastAsia="等线" w:cs="等线"/>
                <w:b/>
                <w:color w:val="000000"/>
                <w:sz w:val="21"/>
                <w:szCs w:val="21"/>
                <w:lang w:val="en-US" w:eastAsia="zh-CN"/>
              </w:rPr>
              <w:t>.</w:t>
            </w:r>
            <w:r>
              <w:rPr>
                <w:rFonts w:hint="default" w:ascii="等线" w:hAnsi="等线" w:eastAsia="等线" w:cs="等线"/>
                <w:b/>
                <w:color w:val="000000"/>
                <w:sz w:val="21"/>
                <w:szCs w:val="21"/>
                <w:lang w:val="en-US" w:eastAsia="zh-CN"/>
              </w:rPr>
              <w:t>31</w:t>
            </w:r>
          </w:p>
        </w:tc>
        <w:tc>
          <w:tcPr>
            <w:tcW w:w="1325" w:type="dxa"/>
            <w:tcBorders>
              <w:top w:val="single" w:color="000000" w:sz="4" w:space="0"/>
              <w:left w:val="single" w:color="000000" w:sz="4" w:space="0"/>
              <w:bottom w:val="single" w:color="000000" w:sz="4" w:space="0"/>
              <w:right w:val="single" w:color="000000" w:sz="4" w:space="0"/>
            </w:tcBorders>
            <w:vAlign w:val="center"/>
          </w:tcPr>
          <w:p w14:paraId="0EDB75FA">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特教老师</w:t>
            </w:r>
          </w:p>
        </w:tc>
        <w:tc>
          <w:tcPr>
            <w:tcW w:w="1721" w:type="dxa"/>
            <w:tcBorders>
              <w:top w:val="single" w:color="000000" w:sz="4" w:space="0"/>
              <w:left w:val="single" w:color="000000" w:sz="4" w:space="0"/>
              <w:bottom w:val="single" w:color="000000" w:sz="4" w:space="0"/>
              <w:right w:val="single" w:color="000000" w:sz="4" w:space="0"/>
            </w:tcBorders>
            <w:vAlign w:val="center"/>
          </w:tcPr>
          <w:p w14:paraId="450C7136">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 xml:space="preserve"> 8500.00 元/月</w:t>
            </w:r>
            <w:r>
              <w:rPr>
                <w:rFonts w:hint="default" w:ascii="等线" w:hAnsi="等线" w:eastAsia="等线" w:cs="等线"/>
                <w:b/>
                <w:color w:val="000000"/>
                <w:sz w:val="21"/>
                <w:szCs w:val="21"/>
                <w:lang w:val="en-US" w:eastAsia="zh-CN"/>
              </w:rPr>
              <w:t> </w:t>
            </w:r>
          </w:p>
        </w:tc>
        <w:tc>
          <w:tcPr>
            <w:tcW w:w="1268" w:type="dxa"/>
            <w:tcBorders>
              <w:top w:val="single" w:color="000000" w:sz="4" w:space="0"/>
              <w:left w:val="single" w:color="000000" w:sz="4" w:space="0"/>
              <w:bottom w:val="single" w:color="000000" w:sz="4" w:space="0"/>
              <w:right w:val="single" w:color="000000" w:sz="4" w:space="0"/>
            </w:tcBorders>
            <w:vAlign w:val="center"/>
          </w:tcPr>
          <w:p w14:paraId="1735E144">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11173</w:t>
            </w:r>
          </w:p>
        </w:tc>
        <w:tc>
          <w:tcPr>
            <w:tcW w:w="1433" w:type="dxa"/>
            <w:tcBorders>
              <w:top w:val="single" w:color="000000" w:sz="4" w:space="0"/>
              <w:left w:val="single" w:color="000000" w:sz="4" w:space="0"/>
              <w:bottom w:val="single" w:color="000000" w:sz="4" w:space="0"/>
              <w:right w:val="single" w:color="000000" w:sz="4" w:space="0"/>
            </w:tcBorders>
            <w:vAlign w:val="center"/>
          </w:tcPr>
          <w:p w14:paraId="66C75B13">
            <w:pPr>
              <w:jc w:val="center"/>
              <w:rPr>
                <w:rFonts w:hint="default"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11173</w:t>
            </w:r>
          </w:p>
        </w:tc>
        <w:tc>
          <w:tcPr>
            <w:tcW w:w="1308" w:type="dxa"/>
            <w:tcBorders>
              <w:top w:val="single" w:color="000000" w:sz="4" w:space="0"/>
              <w:left w:val="single" w:color="000000" w:sz="4" w:space="0"/>
              <w:bottom w:val="single" w:color="000000" w:sz="4" w:space="0"/>
              <w:right w:val="single" w:color="000000" w:sz="4" w:space="0"/>
            </w:tcBorders>
            <w:vAlign w:val="center"/>
          </w:tcPr>
          <w:p w14:paraId="3C7B9D85">
            <w:pPr>
              <w:jc w:val="center"/>
              <w:rPr>
                <w:rFonts w:hint="eastAsia" w:ascii="等线" w:hAnsi="等线" w:eastAsia="等线" w:cs="等线"/>
                <w:b/>
                <w:color w:val="000000"/>
                <w:sz w:val="21"/>
                <w:szCs w:val="21"/>
                <w:lang w:val="en-US" w:eastAsia="zh-CN"/>
              </w:rPr>
            </w:pPr>
            <w:r>
              <w:rPr>
                <w:rFonts w:hint="eastAsia" w:ascii="等线" w:hAnsi="等线" w:eastAsia="等线" w:cs="等线"/>
                <w:b/>
                <w:color w:val="000000"/>
                <w:sz w:val="21"/>
                <w:szCs w:val="21"/>
                <w:lang w:val="en-US" w:eastAsia="zh-CN"/>
              </w:rPr>
              <w:t>劳动</w:t>
            </w:r>
          </w:p>
        </w:tc>
      </w:tr>
      <w:tr w14:paraId="1B532704">
        <w:tblPrEx>
          <w:tblCellMar>
            <w:top w:w="15" w:type="dxa"/>
            <w:left w:w="15" w:type="dxa"/>
            <w:bottom w:w="15" w:type="dxa"/>
            <w:right w:w="15" w:type="dxa"/>
          </w:tblCellMar>
        </w:tblPrEx>
        <w:trPr>
          <w:trHeight w:val="756" w:hRule="atLeast"/>
        </w:trPr>
        <w:tc>
          <w:tcPr>
            <w:tcW w:w="14121" w:type="dxa"/>
            <w:gridSpan w:val="9"/>
            <w:tcBorders>
              <w:top w:val="single" w:color="000000" w:sz="4" w:space="0"/>
              <w:left w:val="single" w:color="000000" w:sz="4" w:space="0"/>
              <w:bottom w:val="single" w:color="000000" w:sz="4" w:space="0"/>
              <w:right w:val="single" w:color="000000" w:sz="4" w:space="0"/>
            </w:tcBorders>
            <w:vAlign w:val="center"/>
          </w:tcPr>
          <w:p w14:paraId="3FE6FD99">
            <w:pPr>
              <w:widowControl/>
              <w:jc w:val="left"/>
              <w:textAlignment w:val="center"/>
              <w:rPr>
                <w:rFonts w:hint="eastAsia" w:ascii="等线" w:hAnsi="等线" w:eastAsia="等线" w:cs="等线"/>
                <w:b/>
                <w:color w:val="000000"/>
                <w:kern w:val="0"/>
                <w:sz w:val="21"/>
                <w:szCs w:val="21"/>
                <w:lang w:bidi="ar"/>
              </w:rPr>
            </w:pPr>
            <w:r>
              <w:rPr>
                <w:rFonts w:hint="eastAsia" w:ascii="等线" w:hAnsi="等线" w:eastAsia="等线" w:cs="等线"/>
                <w:b/>
                <w:color w:val="000000"/>
                <w:kern w:val="0"/>
                <w:sz w:val="21"/>
                <w:szCs w:val="21"/>
                <w:lang w:bidi="ar"/>
              </w:rPr>
              <w:t>用人学校负责人签字：</w:t>
            </w:r>
          </w:p>
        </w:tc>
      </w:tr>
      <w:tr w14:paraId="0F2C1B68">
        <w:tblPrEx>
          <w:tblCellMar>
            <w:top w:w="15" w:type="dxa"/>
            <w:left w:w="15" w:type="dxa"/>
            <w:bottom w:w="15" w:type="dxa"/>
            <w:right w:w="15" w:type="dxa"/>
          </w:tblCellMar>
        </w:tblPrEx>
        <w:trPr>
          <w:trHeight w:val="728" w:hRule="atLeast"/>
        </w:trPr>
        <w:tc>
          <w:tcPr>
            <w:tcW w:w="14121" w:type="dxa"/>
            <w:gridSpan w:val="9"/>
            <w:tcBorders>
              <w:top w:val="single" w:color="000000" w:sz="4" w:space="0"/>
              <w:left w:val="single" w:color="000000" w:sz="4" w:space="0"/>
              <w:bottom w:val="single" w:color="000000" w:sz="4" w:space="0"/>
              <w:right w:val="single" w:color="000000" w:sz="4" w:space="0"/>
            </w:tcBorders>
            <w:vAlign w:val="center"/>
          </w:tcPr>
          <w:p w14:paraId="24134237">
            <w:pPr>
              <w:widowControl/>
              <w:ind w:left="6930" w:hanging="6933" w:hangingChars="3300"/>
              <w:jc w:val="left"/>
              <w:textAlignment w:val="center"/>
              <w:rPr>
                <w:rFonts w:hint="eastAsia" w:ascii="等线" w:hAnsi="等线" w:eastAsia="等线" w:cs="等线"/>
                <w:b/>
                <w:color w:val="000000"/>
                <w:kern w:val="0"/>
                <w:sz w:val="21"/>
                <w:szCs w:val="21"/>
                <w:lang w:bidi="ar"/>
              </w:rPr>
            </w:pPr>
            <w:r>
              <w:rPr>
                <w:rFonts w:hint="eastAsia" w:ascii="等线" w:hAnsi="等线" w:eastAsia="等线" w:cs="等线"/>
                <w:b/>
                <w:color w:val="000000"/>
                <w:kern w:val="0"/>
                <w:sz w:val="21"/>
                <w:szCs w:val="21"/>
                <w:lang w:bidi="ar"/>
              </w:rPr>
              <w:t>北京优师桥教育咨询有限公司（派遣公司）经办人签字：                                                      年  月  日</w:t>
            </w:r>
          </w:p>
        </w:tc>
      </w:tr>
    </w:tbl>
    <w:p w14:paraId="3069EDB7">
      <w:pPr>
        <w:rPr>
          <w:rFonts w:hint="eastAsia" w:eastAsia="宋体"/>
          <w:sz w:val="21"/>
          <w:szCs w:val="21"/>
          <w:lang w:eastAsia="zh-CN"/>
        </w:rPr>
      </w:pPr>
    </w:p>
    <w:p w14:paraId="3E3B17D4">
      <w:pPr>
        <w:rPr>
          <w:sz w:val="21"/>
          <w:szCs w:val="21"/>
        </w:rPr>
      </w:pPr>
    </w:p>
    <w:p w14:paraId="16A50D21">
      <w:pPr>
        <w:spacing w:line="360" w:lineRule="auto"/>
        <w:rPr>
          <w:rFonts w:hint="eastAsia" w:ascii="宋体" w:hAnsi="宋体"/>
          <w:b/>
          <w:bCs/>
          <w:szCs w:val="21"/>
        </w:rPr>
      </w:pP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0FC3A">
    <w:pPr>
      <w:pStyle w:val="5"/>
      <w:framePr w:wrap="around" w:vAnchor="text" w:hAnchor="margin" w:xAlign="center" w:yAlign="top"/>
    </w:pPr>
    <w:r>
      <w:fldChar w:fldCharType="begin"/>
    </w:r>
    <w:r>
      <w:rPr>
        <w:rStyle w:val="12"/>
      </w:rPr>
      <w:instrText xml:space="preserve"> PAGE  </w:instrText>
    </w:r>
    <w:r>
      <w:fldChar w:fldCharType="separate"/>
    </w:r>
    <w:r>
      <w:rPr>
        <w:rStyle w:val="12"/>
      </w:rPr>
      <w:t>8</w:t>
    </w:r>
    <w:r>
      <w:fldChar w:fldCharType="end"/>
    </w:r>
  </w:p>
  <w:p w14:paraId="1AF755A5">
    <w:pPr>
      <w:pStyle w:val="5"/>
      <w:framePr w:wrap="around" w:vAnchor="text" w:hAnchor="margin" w:xAlign="right" w:y="1"/>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3442">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14:paraId="5CDFB25A">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E5B8F">
    <w:pPr>
      <w:jc w:val="left"/>
      <w:rPr>
        <w:rFonts w:ascii="黑体" w:eastAsia="黑体"/>
        <w:sz w:val="44"/>
      </w:rPr>
    </w:pPr>
  </w:p>
  <w:p w14:paraId="54380CBD">
    <w:pPr>
      <w:pStyle w:val="6"/>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1DD8">
    <w:pPr>
      <w:jc w:val="left"/>
      <w:rPr>
        <w:rFonts w:ascii="黑体" w:eastAsia="黑体"/>
        <w:sz w:val="44"/>
      </w:rPr>
    </w:pPr>
  </w:p>
  <w:p w14:paraId="5380D8AF">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4ZTA2NWUwMzlkMDA3MzMyNzhmNDAwMWZhMzY4ZTUifQ=="/>
  </w:docVars>
  <w:rsids>
    <w:rsidRoot w:val="03DD137B"/>
    <w:rsid w:val="00055A30"/>
    <w:rsid w:val="00083016"/>
    <w:rsid w:val="000D53A1"/>
    <w:rsid w:val="000D7ADE"/>
    <w:rsid w:val="00194BF0"/>
    <w:rsid w:val="001B3C99"/>
    <w:rsid w:val="001D0F7F"/>
    <w:rsid w:val="00235582"/>
    <w:rsid w:val="002644C1"/>
    <w:rsid w:val="00264D62"/>
    <w:rsid w:val="00272F8B"/>
    <w:rsid w:val="0027601A"/>
    <w:rsid w:val="0028069F"/>
    <w:rsid w:val="002E134D"/>
    <w:rsid w:val="00313274"/>
    <w:rsid w:val="00321CAA"/>
    <w:rsid w:val="003252AD"/>
    <w:rsid w:val="003726E8"/>
    <w:rsid w:val="00403B51"/>
    <w:rsid w:val="00437D8B"/>
    <w:rsid w:val="00440ED2"/>
    <w:rsid w:val="00455C95"/>
    <w:rsid w:val="00481E28"/>
    <w:rsid w:val="004874D5"/>
    <w:rsid w:val="004C086D"/>
    <w:rsid w:val="00591E5E"/>
    <w:rsid w:val="005B35DF"/>
    <w:rsid w:val="005C7E25"/>
    <w:rsid w:val="005F35CA"/>
    <w:rsid w:val="006B5E0C"/>
    <w:rsid w:val="006C3528"/>
    <w:rsid w:val="00751028"/>
    <w:rsid w:val="0078423C"/>
    <w:rsid w:val="007F0670"/>
    <w:rsid w:val="00861164"/>
    <w:rsid w:val="0087598B"/>
    <w:rsid w:val="008A2185"/>
    <w:rsid w:val="008B58C2"/>
    <w:rsid w:val="008E6B5B"/>
    <w:rsid w:val="008F0EF4"/>
    <w:rsid w:val="009319A6"/>
    <w:rsid w:val="00931ECC"/>
    <w:rsid w:val="00937DDC"/>
    <w:rsid w:val="00946BB8"/>
    <w:rsid w:val="00963735"/>
    <w:rsid w:val="009738E4"/>
    <w:rsid w:val="009A3F7B"/>
    <w:rsid w:val="009B1695"/>
    <w:rsid w:val="009B6411"/>
    <w:rsid w:val="009C050F"/>
    <w:rsid w:val="00A10994"/>
    <w:rsid w:val="00A25EAA"/>
    <w:rsid w:val="00A37999"/>
    <w:rsid w:val="00A5192C"/>
    <w:rsid w:val="00A85130"/>
    <w:rsid w:val="00B11F49"/>
    <w:rsid w:val="00B44433"/>
    <w:rsid w:val="00B61EDA"/>
    <w:rsid w:val="00B67762"/>
    <w:rsid w:val="00B73A08"/>
    <w:rsid w:val="00BA434A"/>
    <w:rsid w:val="00BF4818"/>
    <w:rsid w:val="00C43D6A"/>
    <w:rsid w:val="00CA38BF"/>
    <w:rsid w:val="00CF3D5C"/>
    <w:rsid w:val="00D55138"/>
    <w:rsid w:val="00D743B5"/>
    <w:rsid w:val="00E560E0"/>
    <w:rsid w:val="00E970C3"/>
    <w:rsid w:val="00EA0DED"/>
    <w:rsid w:val="00EF3EC8"/>
    <w:rsid w:val="00EF468A"/>
    <w:rsid w:val="00F17D91"/>
    <w:rsid w:val="00F27502"/>
    <w:rsid w:val="00F5599B"/>
    <w:rsid w:val="00F709A2"/>
    <w:rsid w:val="00F842A5"/>
    <w:rsid w:val="00F84BC0"/>
    <w:rsid w:val="00FA2F7A"/>
    <w:rsid w:val="00FB4878"/>
    <w:rsid w:val="02C0380F"/>
    <w:rsid w:val="030B3BBD"/>
    <w:rsid w:val="03B67711"/>
    <w:rsid w:val="03DD137B"/>
    <w:rsid w:val="03F51722"/>
    <w:rsid w:val="04374376"/>
    <w:rsid w:val="043F38DB"/>
    <w:rsid w:val="046441B2"/>
    <w:rsid w:val="048378AE"/>
    <w:rsid w:val="04976744"/>
    <w:rsid w:val="054418BE"/>
    <w:rsid w:val="05704DD8"/>
    <w:rsid w:val="05812B41"/>
    <w:rsid w:val="05CC70BE"/>
    <w:rsid w:val="060F4C0C"/>
    <w:rsid w:val="069F7723"/>
    <w:rsid w:val="06F62E4F"/>
    <w:rsid w:val="07222102"/>
    <w:rsid w:val="07A76FE6"/>
    <w:rsid w:val="08470ECA"/>
    <w:rsid w:val="093476F4"/>
    <w:rsid w:val="09437E5E"/>
    <w:rsid w:val="099C26E9"/>
    <w:rsid w:val="09AF4467"/>
    <w:rsid w:val="09B4162E"/>
    <w:rsid w:val="09BD7EA8"/>
    <w:rsid w:val="09C9527B"/>
    <w:rsid w:val="0A11595E"/>
    <w:rsid w:val="0A2170A6"/>
    <w:rsid w:val="0A643FA3"/>
    <w:rsid w:val="0AD14A98"/>
    <w:rsid w:val="0AE37DDF"/>
    <w:rsid w:val="0B617C8A"/>
    <w:rsid w:val="0BB56CD2"/>
    <w:rsid w:val="0BF20105"/>
    <w:rsid w:val="0C252478"/>
    <w:rsid w:val="0C305704"/>
    <w:rsid w:val="0D3753CD"/>
    <w:rsid w:val="0D927B74"/>
    <w:rsid w:val="0E3A534D"/>
    <w:rsid w:val="0F3662DA"/>
    <w:rsid w:val="0FBC45BA"/>
    <w:rsid w:val="110E48E7"/>
    <w:rsid w:val="13682EB6"/>
    <w:rsid w:val="136C5841"/>
    <w:rsid w:val="13C07F56"/>
    <w:rsid w:val="142B0848"/>
    <w:rsid w:val="14326129"/>
    <w:rsid w:val="14ED21EA"/>
    <w:rsid w:val="15417B60"/>
    <w:rsid w:val="15BD12F5"/>
    <w:rsid w:val="15D01C9C"/>
    <w:rsid w:val="160D459F"/>
    <w:rsid w:val="165A05FD"/>
    <w:rsid w:val="1662480A"/>
    <w:rsid w:val="17C265F3"/>
    <w:rsid w:val="18FF22A3"/>
    <w:rsid w:val="1A907657"/>
    <w:rsid w:val="1B586B72"/>
    <w:rsid w:val="1C934AF2"/>
    <w:rsid w:val="1C9B0760"/>
    <w:rsid w:val="1D6569BC"/>
    <w:rsid w:val="1DA06B07"/>
    <w:rsid w:val="1DAC5C6B"/>
    <w:rsid w:val="1E2B36A4"/>
    <w:rsid w:val="1E441A7D"/>
    <w:rsid w:val="1F745799"/>
    <w:rsid w:val="1FF7ABBD"/>
    <w:rsid w:val="20235C54"/>
    <w:rsid w:val="203706FF"/>
    <w:rsid w:val="214D3869"/>
    <w:rsid w:val="21E4409E"/>
    <w:rsid w:val="233D642C"/>
    <w:rsid w:val="24D477AC"/>
    <w:rsid w:val="25A91F8F"/>
    <w:rsid w:val="26F169C0"/>
    <w:rsid w:val="2750585B"/>
    <w:rsid w:val="278A07C0"/>
    <w:rsid w:val="288D3427"/>
    <w:rsid w:val="28F25E13"/>
    <w:rsid w:val="29A8484B"/>
    <w:rsid w:val="29D03297"/>
    <w:rsid w:val="2A104DA8"/>
    <w:rsid w:val="2A590785"/>
    <w:rsid w:val="2A794648"/>
    <w:rsid w:val="2ABA5C0E"/>
    <w:rsid w:val="2CF24CC8"/>
    <w:rsid w:val="2CF9552F"/>
    <w:rsid w:val="2F370591"/>
    <w:rsid w:val="2F497BF6"/>
    <w:rsid w:val="2F7F0DEC"/>
    <w:rsid w:val="303676AE"/>
    <w:rsid w:val="30872627"/>
    <w:rsid w:val="30C50D66"/>
    <w:rsid w:val="30DC4F4C"/>
    <w:rsid w:val="31467231"/>
    <w:rsid w:val="328B209B"/>
    <w:rsid w:val="32BB71C0"/>
    <w:rsid w:val="33095002"/>
    <w:rsid w:val="33702A68"/>
    <w:rsid w:val="338B249D"/>
    <w:rsid w:val="341110AF"/>
    <w:rsid w:val="34590A22"/>
    <w:rsid w:val="34CF7754"/>
    <w:rsid w:val="35096E58"/>
    <w:rsid w:val="366C2DBE"/>
    <w:rsid w:val="368972CC"/>
    <w:rsid w:val="36962041"/>
    <w:rsid w:val="373C6D21"/>
    <w:rsid w:val="37984713"/>
    <w:rsid w:val="37DAEE2B"/>
    <w:rsid w:val="37F97A00"/>
    <w:rsid w:val="389D3B8A"/>
    <w:rsid w:val="39055157"/>
    <w:rsid w:val="39234910"/>
    <w:rsid w:val="393258C7"/>
    <w:rsid w:val="39B36DBC"/>
    <w:rsid w:val="39BE5B37"/>
    <w:rsid w:val="39FC2E43"/>
    <w:rsid w:val="3AAB437F"/>
    <w:rsid w:val="3AB444DE"/>
    <w:rsid w:val="3BB348D5"/>
    <w:rsid w:val="3C0255BF"/>
    <w:rsid w:val="3C333E8E"/>
    <w:rsid w:val="3E152984"/>
    <w:rsid w:val="3E7F3D74"/>
    <w:rsid w:val="3EAC2679"/>
    <w:rsid w:val="3EE15DFE"/>
    <w:rsid w:val="417C2D9D"/>
    <w:rsid w:val="41994866"/>
    <w:rsid w:val="432D5ADB"/>
    <w:rsid w:val="43E066A9"/>
    <w:rsid w:val="447119F7"/>
    <w:rsid w:val="45D97854"/>
    <w:rsid w:val="472C7323"/>
    <w:rsid w:val="47371D23"/>
    <w:rsid w:val="47C159B7"/>
    <w:rsid w:val="48E11AEF"/>
    <w:rsid w:val="49076625"/>
    <w:rsid w:val="49314E4B"/>
    <w:rsid w:val="49AA24C0"/>
    <w:rsid w:val="4A173E6F"/>
    <w:rsid w:val="4B9C699F"/>
    <w:rsid w:val="4BA74060"/>
    <w:rsid w:val="4C570350"/>
    <w:rsid w:val="4EF02FE2"/>
    <w:rsid w:val="4FD80B7D"/>
    <w:rsid w:val="50F22594"/>
    <w:rsid w:val="515600F3"/>
    <w:rsid w:val="52B551A5"/>
    <w:rsid w:val="52CC6F1A"/>
    <w:rsid w:val="53D63625"/>
    <w:rsid w:val="53FA6F90"/>
    <w:rsid w:val="53FF58C3"/>
    <w:rsid w:val="542722EE"/>
    <w:rsid w:val="54413194"/>
    <w:rsid w:val="55253E51"/>
    <w:rsid w:val="556A2277"/>
    <w:rsid w:val="556B689A"/>
    <w:rsid w:val="5587534E"/>
    <w:rsid w:val="559D3D00"/>
    <w:rsid w:val="565E07A2"/>
    <w:rsid w:val="56AE0A32"/>
    <w:rsid w:val="57F43A82"/>
    <w:rsid w:val="57FE4948"/>
    <w:rsid w:val="586E0BFF"/>
    <w:rsid w:val="58CE7AD3"/>
    <w:rsid w:val="596F5DAB"/>
    <w:rsid w:val="5A5D4394"/>
    <w:rsid w:val="5AA335F1"/>
    <w:rsid w:val="5C30270F"/>
    <w:rsid w:val="5C3E3448"/>
    <w:rsid w:val="5C4650FB"/>
    <w:rsid w:val="5C4A10AE"/>
    <w:rsid w:val="5CD8272F"/>
    <w:rsid w:val="5D6124D7"/>
    <w:rsid w:val="5DF71847"/>
    <w:rsid w:val="5DFF75BF"/>
    <w:rsid w:val="5E082CA2"/>
    <w:rsid w:val="5E1469C7"/>
    <w:rsid w:val="5E2B26D1"/>
    <w:rsid w:val="5E9F06CA"/>
    <w:rsid w:val="60FB1283"/>
    <w:rsid w:val="61205685"/>
    <w:rsid w:val="612715ED"/>
    <w:rsid w:val="61A15272"/>
    <w:rsid w:val="61DE3BA2"/>
    <w:rsid w:val="62BB05B6"/>
    <w:rsid w:val="62D424E8"/>
    <w:rsid w:val="62F10935"/>
    <w:rsid w:val="636B5B38"/>
    <w:rsid w:val="63997C5B"/>
    <w:rsid w:val="63D2604B"/>
    <w:rsid w:val="653A647F"/>
    <w:rsid w:val="65EB11B2"/>
    <w:rsid w:val="66CA7019"/>
    <w:rsid w:val="67050051"/>
    <w:rsid w:val="672524A2"/>
    <w:rsid w:val="678F1AEC"/>
    <w:rsid w:val="688D6550"/>
    <w:rsid w:val="691F2898"/>
    <w:rsid w:val="6A402023"/>
    <w:rsid w:val="6A91553D"/>
    <w:rsid w:val="6AF07410"/>
    <w:rsid w:val="6C145943"/>
    <w:rsid w:val="6CA130BC"/>
    <w:rsid w:val="6D3D20A7"/>
    <w:rsid w:val="6DA82F2A"/>
    <w:rsid w:val="6EDA5304"/>
    <w:rsid w:val="6FBB0776"/>
    <w:rsid w:val="70052E70"/>
    <w:rsid w:val="709861E5"/>
    <w:rsid w:val="70CA3BF3"/>
    <w:rsid w:val="70E565D3"/>
    <w:rsid w:val="710D261A"/>
    <w:rsid w:val="71493231"/>
    <w:rsid w:val="71754026"/>
    <w:rsid w:val="71AD7C63"/>
    <w:rsid w:val="72A70597"/>
    <w:rsid w:val="72C3407C"/>
    <w:rsid w:val="72C4672C"/>
    <w:rsid w:val="72D71667"/>
    <w:rsid w:val="73E53C22"/>
    <w:rsid w:val="745501E4"/>
    <w:rsid w:val="74650381"/>
    <w:rsid w:val="74BD7FED"/>
    <w:rsid w:val="74EB233F"/>
    <w:rsid w:val="756679EC"/>
    <w:rsid w:val="769630DE"/>
    <w:rsid w:val="76B33626"/>
    <w:rsid w:val="779142FC"/>
    <w:rsid w:val="77FFB7A1"/>
    <w:rsid w:val="784C5E14"/>
    <w:rsid w:val="786F7DAC"/>
    <w:rsid w:val="79114235"/>
    <w:rsid w:val="7A88186C"/>
    <w:rsid w:val="7AED0546"/>
    <w:rsid w:val="7B075BAB"/>
    <w:rsid w:val="7B2E7BBE"/>
    <w:rsid w:val="7B700A12"/>
    <w:rsid w:val="7C354ADD"/>
    <w:rsid w:val="7CB9728C"/>
    <w:rsid w:val="7D2409D2"/>
    <w:rsid w:val="7DAB0A25"/>
    <w:rsid w:val="7E0E4592"/>
    <w:rsid w:val="7F7D1167"/>
    <w:rsid w:val="7FF76597"/>
    <w:rsid w:val="9CD727E5"/>
    <w:rsid w:val="A6F5BECE"/>
    <w:rsid w:val="BEFEA01D"/>
    <w:rsid w:val="CDFDC59B"/>
    <w:rsid w:val="E3B7F02E"/>
    <w:rsid w:val="F5DDA848"/>
    <w:rsid w:val="FE7E3B49"/>
    <w:rsid w:val="FEBFD09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qFormat/>
    <w:uiPriority w:val="0"/>
    <w:rPr>
      <w:rFonts w:ascii="仿宋_GB2312" w:eastAsia="仿宋_GB2312"/>
      <w:sz w:val="32"/>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6"/>
    <w:qFormat/>
    <w:uiPriority w:val="0"/>
    <w:pPr>
      <w:ind w:left="720"/>
    </w:pPr>
    <w:rPr>
      <w:rFonts w:ascii="仿宋_GB2312" w:eastAsia="仿宋_GB2312"/>
      <w:sz w:val="32"/>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9">
    <w:name w:val="annotation subject"/>
    <w:basedOn w:val="2"/>
    <w:next w:val="2"/>
    <w:link w:val="17"/>
    <w:qFormat/>
    <w:uiPriority w:val="0"/>
    <w:rPr>
      <w:b/>
      <w:bCs/>
    </w:rPr>
  </w:style>
  <w:style w:type="character" w:styleId="12">
    <w:name w:val="page number"/>
    <w:qFormat/>
    <w:uiPriority w:val="0"/>
  </w:style>
  <w:style w:type="character" w:styleId="13">
    <w:name w:val="annotation reference"/>
    <w:qFormat/>
    <w:uiPriority w:val="0"/>
    <w:rPr>
      <w:sz w:val="21"/>
      <w:szCs w:val="21"/>
    </w:rPr>
  </w:style>
  <w:style w:type="character" w:customStyle="1" w:styleId="14">
    <w:name w:val="批注文字 字符"/>
    <w:link w:val="2"/>
    <w:qFormat/>
    <w:uiPriority w:val="0"/>
    <w:rPr>
      <w:kern w:val="2"/>
      <w:sz w:val="21"/>
      <w:szCs w:val="24"/>
    </w:rPr>
  </w:style>
  <w:style w:type="character" w:customStyle="1" w:styleId="15">
    <w:name w:val="批注框文本 Char"/>
    <w:link w:val="4"/>
    <w:qFormat/>
    <w:uiPriority w:val="0"/>
    <w:rPr>
      <w:kern w:val="2"/>
      <w:sz w:val="18"/>
      <w:szCs w:val="18"/>
    </w:rPr>
  </w:style>
  <w:style w:type="character" w:customStyle="1" w:styleId="16">
    <w:name w:val="正文文本缩进 3 字符"/>
    <w:link w:val="7"/>
    <w:qFormat/>
    <w:uiPriority w:val="0"/>
    <w:rPr>
      <w:rFonts w:ascii="仿宋_GB2312" w:eastAsia="仿宋_GB2312"/>
      <w:kern w:val="2"/>
      <w:sz w:val="32"/>
      <w:szCs w:val="24"/>
    </w:rPr>
  </w:style>
  <w:style w:type="character" w:customStyle="1" w:styleId="17">
    <w:name w:val="批注主题 字符"/>
    <w:link w:val="9"/>
    <w:qFormat/>
    <w:uiPriority w:val="0"/>
    <w:rPr>
      <w:b/>
      <w:bCs/>
      <w:kern w:val="2"/>
      <w:sz w:val="21"/>
      <w:szCs w:val="24"/>
    </w:rPr>
  </w:style>
  <w:style w:type="paragraph" w:customStyle="1" w:styleId="18">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8897</Words>
  <Characters>9437</Characters>
  <Lines>56</Lines>
  <Paragraphs>16</Paragraphs>
  <TotalTime>13</TotalTime>
  <ScaleCrop>false</ScaleCrop>
  <LinksUpToDate>false</LinksUpToDate>
  <CharactersWithSpaces>9826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2023-12-28T15:29:00Z</dcterms:created>
  <dc:creator>hzzh</dc:creator>
  <cp:lastModifiedBy>lawyer</cp:lastModifiedBy>
  <cp:lastPrinted>2024-01-04T13:28:00Z</cp:lastPrinted>
  <dcterms:modified xsi:type="dcterms:W3CDTF">2026-02-02T22:46:01Z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5FF7BE5AC3AD4F8E93198293D6B403A9_13</vt:lpwstr>
  </property>
  <property fmtid="{D5CDD505-2E9C-101B-9397-08002B2CF9AE}" pid="3" name="KSOProductBuildVer">
    <vt:lpwstr>2052-12.1.0.24657</vt:lpwstr>
  </property>
  <property fmtid="{D5CDD505-2E9C-101B-9397-08002B2CF9AE}" pid="4" name="KSOTemplateDocerSaveRecord">
    <vt:lpwstr>eyJoZGlkIjoiN2FkZDY0YmVjZGI4YTQ5ZWI5YzZhMDA4OWU4NTk3MmQiLCJ1c2VySWQiOiIzNzkyMjEwNzkifQ==</vt:lpwstr>
  </property>
</Properties>
</file>