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9798">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西城区中、高考英语听说考试综合练习系统</w:t>
      </w:r>
    </w:p>
    <w:p w14:paraId="3AF99591">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rPr>
        <w:t>信息化运维项目</w:t>
      </w:r>
      <w:r>
        <w:rPr>
          <w:rFonts w:hint="eastAsia" w:ascii="方正小标宋简体" w:hAnsi="方正小标宋简体" w:eastAsia="方正小标宋简体" w:cs="方正小标宋简体"/>
          <w:sz w:val="32"/>
          <w:szCs w:val="40"/>
          <w:lang w:val="en-US" w:eastAsia="zh-CN"/>
        </w:rPr>
        <w:t>采购需求</w:t>
      </w:r>
    </w:p>
    <w:p w14:paraId="7139CB74">
      <w:pPr>
        <w:rPr>
          <w:rFonts w:hint="eastAsia"/>
        </w:rPr>
      </w:pPr>
    </w:p>
    <w:p w14:paraId="0B83F2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bookmarkStart w:id="0" w:name="_GoBack"/>
      <w:r>
        <w:rPr>
          <w:rFonts w:hint="eastAsia" w:ascii="仿宋_GB2312" w:hAnsi="仿宋_GB2312" w:eastAsia="仿宋_GB2312" w:cs="仿宋_GB2312"/>
          <w:sz w:val="28"/>
          <w:szCs w:val="36"/>
        </w:rPr>
        <w:t>1.项目背景</w:t>
      </w:r>
    </w:p>
    <w:p w14:paraId="5B3E83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2018年，西城区教育考试中心启动西城区中、高考英语听说考试综合练习系统项目，项目主要针对中、高考改革后的英语听说计算机考试的练习和模拟考试，系统覆盖全区所有考点校的全部机考机房，截至目前共覆盖西城区覆盖全区76间机房。从英语听说教研、教学、考试、管理多个维度，为西城区广大师生带来准确的英语听说教学评价，为英语听说教研工作提供客观精准的数据分析，让英语听说教学工作更加便捷。</w:t>
      </w:r>
    </w:p>
    <w:p w14:paraId="5DBFA6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由于英语听说模考平台侧重在机房内开展模拟考试，学生在课后无法有效开展英语听说训练，西城区于2019年，启动西城区中、高考英语听说考试综合练习系统项目，项目主要针对学生个人练习，覆盖全区毕业年级，通过移动端英语听说训练，实现以练促学的目标。</w:t>
      </w:r>
    </w:p>
    <w:p w14:paraId="40292A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2.项目目标</w:t>
      </w:r>
    </w:p>
    <w:p w14:paraId="317F1A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基于项目运维，构建西城区英语听说教学与考试平台运维服务体系，持续保障西城区英语听说教学与考试平台的安全、稳定、良好的应用，保障各类数据的有效性，保障各校应用与区级平台的数据交换通畅，进一步发挥既有应用的教学价值。同时，结合课程变化，为西城区初、高中师生持续提供匹配新题型的听说系统应用，通过深入培训进一步提升师生的英语听说信息化应用能力，实现西城区教育信息化可持续发展。</w:t>
      </w:r>
    </w:p>
    <w:p w14:paraId="59E5AD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项目需对北京市西城区中、高考英语听说考试综合练习系统进行运维，包括模考系统和个人练习系统。其中模考系统需配合完成信息系统安全等级保护测评工作等，个人练习系统需覆盖西城区初三、高三年级全体学生。</w:t>
      </w:r>
    </w:p>
    <w:bookmarkEnd w:id="0"/>
    <w:p w14:paraId="24BA4840">
      <w:pPr>
        <w:rPr>
          <w:rFonts w:hint="eastAsia"/>
        </w:rPr>
      </w:pPr>
    </w:p>
    <w:tbl>
      <w:tblPr>
        <w:tblStyle w:val="4"/>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286"/>
        <w:gridCol w:w="6505"/>
      </w:tblGrid>
      <w:tr w14:paraId="48B6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1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EE94A2">
            <w:pPr>
              <w:widowControl/>
              <w:spacing w:beforeLines="0" w:afterLines="0" w:line="36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内容</w:t>
            </w:r>
          </w:p>
        </w:tc>
        <w:tc>
          <w:tcPr>
            <w:tcW w:w="3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63E022">
            <w:pPr>
              <w:widowControl/>
              <w:spacing w:beforeLines="0" w:afterLines="0" w:line="360" w:lineRule="auto"/>
              <w:jc w:val="center"/>
              <w:rPr>
                <w:rFonts w:hint="eastAsia" w:ascii="黑体" w:hAnsi="黑体" w:eastAsia="黑体" w:cs="黑体"/>
                <w:kern w:val="0"/>
                <w:sz w:val="24"/>
                <w:szCs w:val="24"/>
              </w:rPr>
            </w:pPr>
            <w:r>
              <w:rPr>
                <w:rFonts w:hint="eastAsia" w:ascii="黑体" w:hAnsi="黑体" w:eastAsia="黑体" w:cs="黑体"/>
                <w:kern w:val="0"/>
                <w:sz w:val="24"/>
                <w:szCs w:val="24"/>
              </w:rPr>
              <w:t>服务要求</w:t>
            </w:r>
          </w:p>
        </w:tc>
      </w:tr>
      <w:tr w14:paraId="541F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41" w:hRule="atLeast"/>
        </w:trPr>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BB775B">
            <w:pPr>
              <w:widowControl/>
              <w:spacing w:beforeLines="0" w:afterLines="0" w:line="360" w:lineRule="auto"/>
              <w:jc w:val="center"/>
              <w:rPr>
                <w:rFonts w:hint="eastAsia" w:ascii="宋体" w:hAnsi="宋体" w:cs="宋体"/>
                <w:kern w:val="0"/>
                <w:sz w:val="24"/>
                <w:szCs w:val="24"/>
              </w:rPr>
            </w:pPr>
            <w:r>
              <w:rPr>
                <w:rFonts w:hint="eastAsia" w:ascii="宋体" w:hAnsi="宋体" w:cs="宋体"/>
                <w:kern w:val="0"/>
                <w:sz w:val="24"/>
                <w:szCs w:val="24"/>
              </w:rPr>
              <w:t>英语模考系统</w:t>
            </w:r>
          </w:p>
        </w:tc>
        <w:tc>
          <w:tcPr>
            <w:tcW w:w="76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B2FF8E">
            <w:pPr>
              <w:widowControl/>
              <w:spacing w:beforeLines="0" w:afterLines="0" w:line="360" w:lineRule="auto"/>
              <w:jc w:val="center"/>
              <w:rPr>
                <w:rFonts w:hint="eastAsia" w:ascii="宋体" w:hAnsi="宋体" w:cs="宋体"/>
                <w:kern w:val="0"/>
                <w:sz w:val="24"/>
                <w:szCs w:val="24"/>
              </w:rPr>
            </w:pPr>
            <w:r>
              <w:rPr>
                <w:rFonts w:hint="eastAsia" w:ascii="宋体" w:hAnsi="宋体" w:cs="宋体"/>
                <w:kern w:val="0"/>
                <w:sz w:val="24"/>
                <w:szCs w:val="24"/>
              </w:rPr>
              <w:t>模考系统保障服务</w:t>
            </w:r>
          </w:p>
        </w:tc>
        <w:tc>
          <w:tcPr>
            <w:tcW w:w="3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28FCF4">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提供专业的线上技术支持团队、线上客服，支持产品的功能、配置、调试以及使用中遇到的技术问题常见问题咨询。</w:t>
            </w:r>
          </w:p>
          <w:p w14:paraId="3012EEA3">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提供专职技术运维工程师对接区域教育主管单位及区域所属学校机房，用于线下响应专项的技术问题，解决突发事件。提供4小时内故障诊断服务。提供5*8服务，2小时内到达的现场服务；</w:t>
            </w:r>
          </w:p>
          <w:p w14:paraId="4BFD1877">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提供每年2次全区、各学校软硬件设备进行巡检，对本项目所涉及服务器、应用系统、网络安全设备等进行安全检查。</w:t>
            </w:r>
          </w:p>
        </w:tc>
      </w:tr>
      <w:tr w14:paraId="74CD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65" w:hRule="atLeast"/>
        </w:trPr>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050FA8">
            <w:pPr>
              <w:widowControl/>
              <w:spacing w:beforeLines="0" w:afterLines="0" w:line="360" w:lineRule="auto"/>
              <w:jc w:val="center"/>
              <w:rPr>
                <w:rFonts w:hint="eastAsia" w:ascii="宋体" w:hAnsi="宋体" w:cs="宋体"/>
                <w:kern w:val="0"/>
                <w:sz w:val="24"/>
                <w:szCs w:val="24"/>
              </w:rPr>
            </w:pPr>
          </w:p>
        </w:tc>
        <w:tc>
          <w:tcPr>
            <w:tcW w:w="76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465CFD">
            <w:pPr>
              <w:widowControl/>
              <w:spacing w:beforeLines="0" w:afterLines="0" w:line="360" w:lineRule="auto"/>
              <w:jc w:val="center"/>
              <w:rPr>
                <w:rFonts w:hint="eastAsia" w:ascii="宋体" w:hAnsi="宋体" w:cs="宋体"/>
                <w:kern w:val="0"/>
                <w:sz w:val="24"/>
                <w:szCs w:val="24"/>
              </w:rPr>
            </w:pPr>
            <w:r>
              <w:rPr>
                <w:rFonts w:hint="eastAsia" w:ascii="宋体" w:hAnsi="宋体" w:cs="宋体"/>
                <w:kern w:val="0"/>
                <w:sz w:val="24"/>
                <w:szCs w:val="24"/>
              </w:rPr>
              <w:t>产品应用及培训服务</w:t>
            </w:r>
          </w:p>
        </w:tc>
        <w:tc>
          <w:tcPr>
            <w:tcW w:w="3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E2F7EB">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提供升级部署实施服务，升级部署实施服务包括提供和实施补丁安装、产品升级测试联调以及生产环境产品替换等项目内容。</w:t>
            </w:r>
          </w:p>
          <w:p w14:paraId="6A3E95FA">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各校端产品在后台完成升级后，需要完成匹配升级，以保障产品功能正常。同时提供升级部署实施服务，升级部署实施服务包括提供和实施补丁安装、产品升级测试联调以及生产环境产品替换等项目内容。</w:t>
            </w:r>
          </w:p>
          <w:p w14:paraId="73A19C0B">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提供平台技术培训，为区域内各校提供集中技术培训服务，每学年不少于2次。</w:t>
            </w:r>
          </w:p>
        </w:tc>
      </w:tr>
      <w:tr w14:paraId="5007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4" w:hRule="atLeast"/>
        </w:trPr>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94DF4F">
            <w:pPr>
              <w:widowControl/>
              <w:spacing w:beforeLines="0" w:afterLines="0" w:line="360" w:lineRule="auto"/>
              <w:jc w:val="center"/>
              <w:rPr>
                <w:rFonts w:hint="eastAsia" w:ascii="宋体" w:hAnsi="宋体" w:cs="宋体"/>
                <w:kern w:val="0"/>
                <w:sz w:val="24"/>
                <w:szCs w:val="24"/>
              </w:rPr>
            </w:pPr>
          </w:p>
        </w:tc>
        <w:tc>
          <w:tcPr>
            <w:tcW w:w="76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B94003">
            <w:pPr>
              <w:widowControl/>
              <w:spacing w:beforeLines="0" w:afterLines="0" w:line="360" w:lineRule="auto"/>
              <w:jc w:val="center"/>
              <w:rPr>
                <w:rFonts w:hint="eastAsia" w:ascii="宋体" w:hAnsi="宋体" w:cs="宋体"/>
                <w:kern w:val="0"/>
                <w:sz w:val="24"/>
                <w:szCs w:val="24"/>
              </w:rPr>
            </w:pPr>
            <w:r>
              <w:rPr>
                <w:rFonts w:hint="eastAsia" w:ascii="宋体" w:hAnsi="宋体" w:cs="宋体"/>
                <w:kern w:val="0"/>
                <w:sz w:val="24"/>
                <w:szCs w:val="24"/>
              </w:rPr>
              <w:t>中学毕业年级联考实施服务</w:t>
            </w:r>
          </w:p>
        </w:tc>
        <w:tc>
          <w:tcPr>
            <w:tcW w:w="3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632381">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提供区域教研员、学校、班级组织的考试实施服务。</w:t>
            </w:r>
          </w:p>
          <w:p w14:paraId="721E3602">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提供考试现场应急处理支持，确保顺利完成考试。</w:t>
            </w:r>
          </w:p>
          <w:p w14:paraId="5AE27DA1">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提供考后智能阅卷服务。提供对考生语音数据的智能评分、评测任务管理、记录等各项技术服务。</w:t>
            </w:r>
          </w:p>
          <w:p w14:paraId="4B693492">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提供考后人工定标服务。</w:t>
            </w:r>
          </w:p>
        </w:tc>
      </w:tr>
      <w:tr w14:paraId="01D4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 w:hRule="atLeast"/>
        </w:trPr>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64A042">
            <w:pPr>
              <w:widowControl/>
              <w:spacing w:beforeLines="0" w:afterLines="0" w:line="360" w:lineRule="auto"/>
              <w:jc w:val="center"/>
              <w:rPr>
                <w:rFonts w:hint="eastAsia" w:ascii="宋体" w:hAnsi="宋体" w:cs="宋体"/>
                <w:kern w:val="0"/>
                <w:sz w:val="24"/>
                <w:szCs w:val="24"/>
              </w:rPr>
            </w:pPr>
          </w:p>
        </w:tc>
        <w:tc>
          <w:tcPr>
            <w:tcW w:w="76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196CDB">
            <w:pPr>
              <w:widowControl/>
              <w:spacing w:beforeLines="0" w:afterLines="0" w:line="360" w:lineRule="auto"/>
              <w:jc w:val="center"/>
              <w:rPr>
                <w:rFonts w:hint="eastAsia" w:ascii="宋体" w:hAnsi="宋体" w:cs="宋体"/>
                <w:kern w:val="0"/>
                <w:sz w:val="24"/>
                <w:szCs w:val="24"/>
              </w:rPr>
            </w:pPr>
            <w:r>
              <w:rPr>
                <w:rFonts w:hint="eastAsia" w:ascii="宋体" w:hAnsi="宋体" w:cs="宋体"/>
                <w:kern w:val="0"/>
                <w:sz w:val="24"/>
                <w:szCs w:val="24"/>
              </w:rPr>
              <w:t>模考资源更新服务</w:t>
            </w:r>
          </w:p>
        </w:tc>
        <w:tc>
          <w:tcPr>
            <w:tcW w:w="3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2347D7">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每学年、每个年级更新5套试题，共30套。</w:t>
            </w:r>
          </w:p>
        </w:tc>
      </w:tr>
      <w:tr w14:paraId="7194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8" w:hRule="atLeast"/>
        </w:trPr>
        <w:tc>
          <w:tcPr>
            <w:tcW w:w="11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0961E3">
            <w:pPr>
              <w:widowControl/>
              <w:spacing w:beforeLines="0" w:afterLines="0" w:line="360" w:lineRule="auto"/>
              <w:jc w:val="center"/>
              <w:rPr>
                <w:rFonts w:hint="eastAsia" w:ascii="宋体" w:hAnsi="宋体" w:cs="宋体"/>
                <w:kern w:val="0"/>
                <w:sz w:val="24"/>
                <w:szCs w:val="24"/>
              </w:rPr>
            </w:pPr>
            <w:r>
              <w:rPr>
                <w:rFonts w:hint="eastAsia" w:ascii="宋体" w:hAnsi="宋体" w:cs="宋体"/>
                <w:kern w:val="0"/>
                <w:sz w:val="24"/>
                <w:szCs w:val="24"/>
              </w:rPr>
              <w:t>个人训练系统维护服务</w:t>
            </w:r>
          </w:p>
        </w:tc>
        <w:tc>
          <w:tcPr>
            <w:tcW w:w="3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C6EE88">
            <w:pPr>
              <w:widowControl/>
              <w:spacing w:beforeLines="0" w:afterLines="0" w:line="360" w:lineRule="auto"/>
              <w:jc w:val="left"/>
              <w:rPr>
                <w:rFonts w:hint="eastAsia" w:ascii="宋体" w:hAnsi="宋体" w:cs="宋体"/>
                <w:kern w:val="0"/>
                <w:sz w:val="24"/>
                <w:szCs w:val="24"/>
              </w:rPr>
            </w:pPr>
            <w:r>
              <w:rPr>
                <w:rFonts w:hint="eastAsia" w:ascii="宋体" w:hAnsi="宋体" w:cs="宋体"/>
                <w:kern w:val="0"/>
                <w:sz w:val="24"/>
                <w:szCs w:val="24"/>
              </w:rPr>
              <w:t>为全区毕业年级提供便捷智能的音标学习、课程同步听说训练、个人模拟考试、个人听说分析、多终端练习及智能口语评测服务。并提供个人训练系统线上服务、产品应用及培训、系统维护及资源更新服务。</w:t>
            </w:r>
          </w:p>
        </w:tc>
      </w:tr>
    </w:tbl>
    <w:p w14:paraId="1670640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F2CF6-2FC3-4CF7-BFA3-600369E618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69C72E-1179-4E9F-83DE-52A39DA86A3F}"/>
  </w:font>
  <w:font w:name="方正小标宋简体">
    <w:panose1 w:val="02000000000000000000"/>
    <w:charset w:val="86"/>
    <w:family w:val="auto"/>
    <w:pitch w:val="default"/>
    <w:sig w:usb0="A00002BF" w:usb1="184F6CFA" w:usb2="00000012" w:usb3="00000000" w:csb0="00040001" w:csb1="00000000"/>
    <w:embedRegular r:id="rId3" w:fontKey="{3D94E01E-C241-431D-948B-150C9EBDEF07}"/>
  </w:font>
  <w:font w:name="仿宋_GB2312">
    <w:panose1 w:val="02010609030101010101"/>
    <w:charset w:val="86"/>
    <w:family w:val="auto"/>
    <w:pitch w:val="default"/>
    <w:sig w:usb0="00000001" w:usb1="080E0000" w:usb2="00000000" w:usb3="00000000" w:csb0="00040000" w:csb1="00000000"/>
    <w:embedRegular r:id="rId4" w:fontKey="{C10D1328-1978-4C22-B422-5C5CC28428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6F6BEA"/>
    <w:rsid w:val="21F7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autoSpaceDE w:val="0"/>
      <w:autoSpaceDN w:val="0"/>
      <w:adjustRightInd w:val="0"/>
      <w:snapToGrid w:val="0"/>
      <w:spacing w:beforeLines="0" w:afterLines="0"/>
      <w:jc w:val="left"/>
    </w:pPr>
    <w:rPr>
      <w:rFonts w:hint="eastAsia" w:ascii="宋体"/>
      <w:kern w:val="0"/>
      <w:sz w:val="18"/>
      <w:szCs w:val="20"/>
    </w:rPr>
  </w:style>
  <w:style w:type="paragraph" w:styleId="3">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character" w:styleId="6">
    <w:name w:val="page number"/>
    <w:basedOn w:val="5"/>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2026-03-11T01:26:57Z</dcterms:created>
  <dc:creator>YCR</dc:creator>
  <cp:lastModifiedBy>杨春瑞</cp:lastModifiedBy>
  <dcterms:modified xsi:type="dcterms:W3CDTF">2026-03-11T01:28:35Z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eyJoZGlkIjoiOWExNTgzMGUzNTVmMmYyNWI4Mzc5OWNkNWM3OTY3MzAiLCJ1c2VySWQiOiIxNzQ2MDE1MDY3In0=</vt:lpwstr>
  </property>
  <property fmtid="{D5CDD505-2E9C-101B-9397-08002B2CF9AE}" pid="4" name="ICV">
    <vt:lpwstr>159A8ADEC39544BB8BF3040A6DA09C0F_12</vt:lpwstr>
  </property>
</Properties>
</file>