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2837"/>
        </w:tabs>
        <w:spacing w:line="360" w:lineRule="auto"/>
        <w:jc w:val="center"/>
        <w:rPr>
          <w:rFonts w:hint="eastAsia" w:asciiTheme="minorEastAsia" w:hAnsiTheme="minorEastAsia" w:eastAsiaTheme="minorEastAsia"/>
          <w:sz w:val="52"/>
          <w:szCs w:val="52"/>
          <w:shd w:val="clear" w:color="auto" w:fill="auto"/>
        </w:rPr>
      </w:pPr>
      <w:r>
        <w:rPr>
          <w:rFonts w:hint="eastAsia" w:asciiTheme="minorEastAsia" w:hAnsiTheme="minorEastAsia" w:eastAsiaTheme="minorEastAsia"/>
          <w:sz w:val="52"/>
          <w:szCs w:val="52"/>
          <w:shd w:val="clear" w:color="auto" w:fill="auto"/>
        </w:rPr>
        <w:t>政府采购合同</w:t>
      </w:r>
    </w:p>
    <w:p>
      <w:pPr>
        <w:shd w:val="clear"/>
        <w:spacing w:line="360" w:lineRule="auto"/>
        <w:ind w:left="1050" w:leftChars="500"/>
        <w:rPr>
          <w:rFonts w:hint="eastAsia" w:asciiTheme="minorEastAsia" w:hAnsiTheme="minorEastAsia" w:eastAsiaTheme="minorEastAsia"/>
          <w:sz w:val="28"/>
          <w:szCs w:val="28"/>
          <w:shd w:val="clear" w:color="auto" w:fill="auto"/>
        </w:rPr>
      </w:pPr>
    </w:p>
    <w:p>
      <w:pPr>
        <w:shd w:val="clear"/>
        <w:spacing w:line="360" w:lineRule="auto"/>
        <w:ind w:left="1050" w:leftChars="500"/>
        <w:rPr>
          <w:rFonts w:hint="eastAsia" w:asciiTheme="minorEastAsia" w:hAnsiTheme="minorEastAsia" w:eastAsiaTheme="minorEastAsia"/>
          <w:sz w:val="28"/>
          <w:szCs w:val="28"/>
          <w:shd w:val="clear" w:color="auto" w:fill="auto"/>
        </w:rPr>
      </w:pPr>
    </w:p>
    <w:p>
      <w:pPr>
        <w:shd w:val="clear"/>
        <w:spacing w:line="360" w:lineRule="auto"/>
        <w:ind w:firstLine="560" w:firstLineChars="200"/>
        <w:jc w:val="left"/>
        <w:rPr>
          <w:rFonts w:hint="eastAsia" w:asciiTheme="minorEastAsia" w:hAnsiTheme="minorEastAsia" w:eastAsiaTheme="minorEastAsia"/>
          <w:sz w:val="28"/>
          <w:szCs w:val="28"/>
          <w:shd w:val="clear" w:color="auto" w:fill="auto"/>
        </w:rPr>
      </w:pPr>
      <w:r>
        <w:rPr>
          <w:rFonts w:hint="eastAsia" w:asciiTheme="minorEastAsia" w:hAnsiTheme="minorEastAsia" w:eastAsiaTheme="minorEastAsia"/>
          <w:sz w:val="28"/>
          <w:szCs w:val="28"/>
          <w:shd w:val="clear" w:color="auto" w:fill="auto"/>
        </w:rPr>
        <w:t>合同编号：11011326210200025543-XM001</w:t>
      </w:r>
    </w:p>
    <w:p>
      <w:pPr>
        <w:pStyle w:val="5"/>
        <w:shd w:val="clear"/>
        <w:spacing w:line="360" w:lineRule="auto"/>
        <w:ind w:left="1050" w:leftChars="500" w:firstLine="0"/>
        <w:jc w:val="left"/>
        <w:rPr>
          <w:rFonts w:hint="eastAsia" w:asciiTheme="minorEastAsia" w:hAnsiTheme="minorEastAsia" w:eastAsiaTheme="minorEastAsia"/>
          <w:sz w:val="28"/>
          <w:szCs w:val="21"/>
          <w:shd w:val="clear" w:color="auto" w:fill="auto"/>
        </w:rPr>
      </w:pPr>
    </w:p>
    <w:p>
      <w:pPr>
        <w:shd w:val="clear"/>
        <w:spacing w:line="360" w:lineRule="auto"/>
        <w:ind w:left="1050" w:leftChars="500"/>
        <w:jc w:val="left"/>
        <w:rPr>
          <w:rFonts w:hint="eastAsia" w:asciiTheme="minorEastAsia" w:hAnsiTheme="minorEastAsia" w:eastAsiaTheme="minorEastAsia"/>
          <w:sz w:val="28"/>
          <w:szCs w:val="28"/>
          <w:shd w:val="clear" w:color="auto" w:fill="auto"/>
        </w:rPr>
      </w:pPr>
    </w:p>
    <w:p>
      <w:pPr>
        <w:shd w:val="clear"/>
        <w:spacing w:line="360" w:lineRule="auto"/>
        <w:ind w:left="1959" w:leftChars="266" w:hanging="1400" w:hangingChars="500"/>
        <w:jc w:val="left"/>
        <w:rPr>
          <w:rFonts w:hint="eastAsia" w:asciiTheme="minorEastAsia" w:hAnsiTheme="minorEastAsia" w:eastAsiaTheme="minorEastAsia"/>
          <w:sz w:val="28"/>
          <w:szCs w:val="28"/>
          <w:u w:val="none"/>
          <w:shd w:val="clear" w:color="auto" w:fill="auto"/>
        </w:rPr>
      </w:pPr>
      <w:r>
        <w:rPr>
          <w:rFonts w:hint="eastAsia" w:asciiTheme="minorEastAsia" w:hAnsiTheme="minorEastAsia" w:eastAsiaTheme="minorEastAsia"/>
          <w:sz w:val="28"/>
          <w:szCs w:val="28"/>
          <w:shd w:val="clear" w:color="auto" w:fill="auto"/>
        </w:rPr>
        <w:t>项目名称：</w:t>
      </w:r>
      <w:r>
        <w:rPr>
          <w:rFonts w:hint="eastAsia" w:ascii="Times New Roman" w:hAnsi="Times New Roman" w:eastAsia="宋体" w:cs="Times New Roman"/>
          <w:bCs/>
          <w:kern w:val="2"/>
          <w:sz w:val="30"/>
          <w:szCs w:val="30"/>
          <w:u w:val="none"/>
          <w:shd w:val="clear" w:color="auto" w:fill="auto"/>
          <w:lang w:val="en-US" w:eastAsia="zh-CN" w:bidi="ar"/>
        </w:rPr>
        <w:t>北京市公安局顺义分局执法办案管理中心一体化平台登录系统项目</w:t>
      </w:r>
    </w:p>
    <w:p>
      <w:pPr>
        <w:shd w:val="clear"/>
        <w:spacing w:line="360" w:lineRule="auto"/>
        <w:ind w:firstLine="560" w:firstLineChars="200"/>
        <w:jc w:val="left"/>
        <w:rPr>
          <w:rFonts w:hint="eastAsia" w:asciiTheme="minorEastAsia" w:hAnsiTheme="minorEastAsia" w:eastAsiaTheme="minorEastAsia"/>
          <w:sz w:val="28"/>
          <w:szCs w:val="28"/>
          <w:shd w:val="clear" w:color="auto" w:fill="auto"/>
        </w:rPr>
      </w:pPr>
    </w:p>
    <w:p>
      <w:pPr>
        <w:shd w:val="clear"/>
        <w:spacing w:line="360" w:lineRule="auto"/>
        <w:ind w:firstLine="560" w:firstLineChars="200"/>
        <w:jc w:val="left"/>
        <w:rPr>
          <w:rFonts w:hint="default" w:asciiTheme="minorEastAsia" w:hAnsiTheme="minorEastAsia" w:eastAsiaTheme="minorEastAsia"/>
          <w:sz w:val="28"/>
          <w:szCs w:val="28"/>
          <w:u w:val="single"/>
          <w:shd w:val="clear" w:color="auto" w:fill="auto"/>
          <w:lang w:val="en-US" w:eastAsia="zh-CN"/>
        </w:rPr>
      </w:pPr>
      <w:r>
        <w:rPr>
          <w:rFonts w:hint="eastAsia" w:asciiTheme="minorEastAsia" w:hAnsiTheme="minorEastAsia" w:eastAsiaTheme="minorEastAsia"/>
          <w:sz w:val="28"/>
          <w:szCs w:val="28"/>
          <w:shd w:val="clear" w:color="auto" w:fill="auto"/>
        </w:rPr>
        <w:t>服务名称：</w:t>
      </w:r>
      <w:r>
        <w:rPr>
          <w:rFonts w:hint="eastAsia" w:asciiTheme="minorEastAsia" w:hAnsiTheme="minorEastAsia"/>
          <w:sz w:val="28"/>
          <w:szCs w:val="28"/>
          <w:shd w:val="clear" w:color="auto" w:fill="auto"/>
          <w:lang w:val="en-US" w:eastAsia="zh-CN"/>
        </w:rPr>
        <w:t>设备采购合同</w:t>
      </w:r>
    </w:p>
    <w:p>
      <w:pPr>
        <w:shd w:val="clear"/>
        <w:spacing w:line="360" w:lineRule="auto"/>
        <w:ind w:left="1050" w:leftChars="500"/>
        <w:rPr>
          <w:rFonts w:hint="eastAsia" w:asciiTheme="minorEastAsia" w:hAnsiTheme="minorEastAsia" w:eastAsiaTheme="minorEastAsia"/>
          <w:sz w:val="28"/>
          <w:szCs w:val="28"/>
          <w:shd w:val="clear" w:color="auto" w:fill="auto"/>
        </w:rPr>
      </w:pPr>
    </w:p>
    <w:p>
      <w:pPr>
        <w:shd w:val="clear"/>
        <w:spacing w:line="360" w:lineRule="auto"/>
        <w:ind w:left="1050" w:leftChars="500"/>
        <w:rPr>
          <w:rFonts w:hint="eastAsia" w:asciiTheme="minorEastAsia" w:hAnsiTheme="minorEastAsia" w:eastAsiaTheme="minorEastAsia"/>
          <w:sz w:val="28"/>
          <w:szCs w:val="28"/>
          <w:shd w:val="clear" w:color="auto" w:fill="auto"/>
        </w:rPr>
      </w:pPr>
    </w:p>
    <w:p>
      <w:pPr>
        <w:pStyle w:val="11"/>
        <w:shd w:val="clear"/>
        <w:spacing w:line="360" w:lineRule="auto"/>
        <w:ind w:left="1050" w:leftChars="500"/>
        <w:rPr>
          <w:rFonts w:hint="eastAsia" w:asciiTheme="minorEastAsia" w:hAnsiTheme="minorEastAsia" w:eastAsiaTheme="minorEastAsia"/>
          <w:sz w:val="28"/>
          <w:shd w:val="clear" w:color="auto" w:fill="auto"/>
        </w:rPr>
      </w:pPr>
    </w:p>
    <w:p>
      <w:pPr>
        <w:pStyle w:val="11"/>
        <w:shd w:val="clear"/>
        <w:spacing w:line="360" w:lineRule="auto"/>
        <w:ind w:left="1050" w:leftChars="500"/>
        <w:rPr>
          <w:rFonts w:hint="eastAsia" w:asciiTheme="minorEastAsia" w:hAnsiTheme="minorEastAsia" w:eastAsiaTheme="minorEastAsia"/>
          <w:sz w:val="28"/>
          <w:shd w:val="clear" w:color="auto" w:fill="auto"/>
        </w:rPr>
      </w:pPr>
    </w:p>
    <w:p>
      <w:pPr>
        <w:shd w:val="clear"/>
        <w:spacing w:line="360" w:lineRule="auto"/>
        <w:ind w:left="0" w:leftChars="0" w:firstLine="560" w:firstLineChars="200"/>
        <w:rPr>
          <w:rFonts w:hint="default" w:asciiTheme="minorEastAsia" w:hAnsiTheme="minorEastAsia" w:eastAsiaTheme="minorEastAsia"/>
          <w:color w:val="000000" w:themeColor="text1"/>
          <w:sz w:val="28"/>
          <w:szCs w:val="28"/>
          <w:u w:val="single"/>
          <w:shd w:val="clear" w:color="auto" w:fill="auto"/>
          <w:lang w:val="en-US" w:eastAsia="zh-CN"/>
          <w14:textFill>
            <w14:solidFill>
              <w14:schemeClr w14:val="tx1"/>
            </w14:solidFill>
          </w14:textFill>
        </w:rPr>
      </w:pPr>
      <w:r>
        <w:rPr>
          <w:rFonts w:hint="eastAsia" w:asciiTheme="minorEastAsia" w:hAnsiTheme="minorEastAsia" w:eastAsiaTheme="minorEastAsia"/>
          <w:sz w:val="28"/>
          <w:szCs w:val="28"/>
          <w:shd w:val="clear" w:color="auto" w:fill="auto"/>
        </w:rPr>
        <w:t>买　　方：</w:t>
      </w:r>
      <w:r>
        <w:rPr>
          <w:rFonts w:hint="eastAsia" w:asciiTheme="minorEastAsia" w:hAnsiTheme="minorEastAsia"/>
          <w:color w:val="000000" w:themeColor="text1"/>
          <w:sz w:val="28"/>
          <w:szCs w:val="28"/>
          <w:u w:val="single"/>
          <w:shd w:val="clear" w:color="auto" w:fill="auto"/>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8"/>
          <w:szCs w:val="28"/>
          <w:u w:val="single"/>
          <w:shd w:val="clear" w:color="auto" w:fill="auto"/>
          <w14:textFill>
            <w14:solidFill>
              <w14:schemeClr w14:val="tx1"/>
            </w14:solidFill>
          </w14:textFill>
        </w:rPr>
        <w:t>北京市公安局顺义分局</w:t>
      </w:r>
      <w:r>
        <w:rPr>
          <w:rFonts w:hint="eastAsia" w:asciiTheme="minorEastAsia" w:hAnsiTheme="minorEastAsia"/>
          <w:color w:val="000000" w:themeColor="text1"/>
          <w:sz w:val="28"/>
          <w:szCs w:val="28"/>
          <w:u w:val="single"/>
          <w:shd w:val="clear" w:color="auto" w:fill="auto"/>
          <w:lang w:val="en-US" w:eastAsia="zh-CN"/>
          <w14:textFill>
            <w14:solidFill>
              <w14:schemeClr w14:val="tx1"/>
            </w14:solidFill>
          </w14:textFill>
        </w:rPr>
        <w:t xml:space="preserve">       </w:t>
      </w:r>
    </w:p>
    <w:p>
      <w:pPr>
        <w:shd w:val="clear"/>
        <w:spacing w:line="360" w:lineRule="auto"/>
        <w:ind w:firstLine="560" w:firstLineChars="200"/>
        <w:rPr>
          <w:rFonts w:hint="eastAsia" w:asciiTheme="minorEastAsia" w:hAnsiTheme="minorEastAsia" w:eastAsiaTheme="minorEastAsia"/>
          <w:sz w:val="28"/>
          <w:szCs w:val="28"/>
          <w:u w:val="single"/>
          <w:shd w:val="clear" w:color="auto" w:fill="auto"/>
        </w:rPr>
      </w:pPr>
      <w:r>
        <w:rPr>
          <w:rFonts w:hint="eastAsia" w:asciiTheme="minorEastAsia" w:hAnsiTheme="minorEastAsia" w:eastAsiaTheme="minorEastAsia"/>
          <w:sz w:val="28"/>
          <w:szCs w:val="28"/>
          <w:shd w:val="clear" w:color="auto" w:fill="auto"/>
        </w:rPr>
        <w:t>卖　　方：</w:t>
      </w:r>
      <w:r>
        <w:rPr>
          <w:rFonts w:hint="eastAsia" w:asciiTheme="minorEastAsia" w:hAnsiTheme="minorEastAsia" w:eastAsiaTheme="minorEastAsia"/>
          <w:sz w:val="28"/>
          <w:szCs w:val="28"/>
          <w:u w:val="single"/>
          <w:shd w:val="clear" w:color="auto" w:fill="auto"/>
          <w:lang w:val="en-US" w:eastAsia="zh-CN"/>
        </w:rPr>
        <w:t>中关村科学城城市大脑股份有限公司</w:t>
      </w:r>
    </w:p>
    <w:p>
      <w:pPr>
        <w:shd w:val="clear"/>
        <w:spacing w:line="360" w:lineRule="auto"/>
        <w:ind w:left="1050" w:leftChars="500"/>
        <w:rPr>
          <w:rFonts w:hint="eastAsia" w:asciiTheme="minorEastAsia" w:hAnsiTheme="minorEastAsia" w:eastAsiaTheme="minorEastAsia"/>
          <w:sz w:val="28"/>
          <w:szCs w:val="28"/>
          <w:shd w:val="clear" w:color="auto" w:fill="auto"/>
        </w:rPr>
      </w:pPr>
    </w:p>
    <w:p>
      <w:pPr>
        <w:shd w:val="clear"/>
        <w:spacing w:line="360" w:lineRule="auto"/>
        <w:ind w:firstLine="560" w:firstLineChars="200"/>
        <w:rPr>
          <w:rFonts w:hint="eastAsia" w:asciiTheme="minorEastAsia" w:hAnsiTheme="minorEastAsia" w:eastAsiaTheme="minorEastAsia"/>
          <w:sz w:val="28"/>
          <w:szCs w:val="28"/>
          <w:u w:val="single"/>
          <w:shd w:val="clear" w:color="auto" w:fill="auto"/>
        </w:rPr>
      </w:pPr>
      <w:r>
        <w:rPr>
          <w:rFonts w:hint="eastAsia" w:asciiTheme="minorEastAsia" w:hAnsiTheme="minorEastAsia" w:eastAsiaTheme="minorEastAsia"/>
          <w:sz w:val="28"/>
          <w:szCs w:val="28"/>
          <w:shd w:val="clear" w:color="auto" w:fill="auto"/>
        </w:rPr>
        <w:t>签署日期：</w:t>
      </w:r>
      <w:r>
        <w:rPr>
          <w:rFonts w:hint="eastAsia" w:asciiTheme="minorEastAsia" w:hAnsiTheme="minorEastAsia" w:eastAsiaTheme="minorEastAsia"/>
          <w:sz w:val="28"/>
          <w:szCs w:val="28"/>
          <w:u w:val="single"/>
          <w:shd w:val="clear" w:color="auto" w:fill="auto"/>
        </w:rPr>
        <w:t>　　　　　　　　　　　　　　　　　　　</w:t>
      </w:r>
    </w:p>
    <w:p>
      <w:pPr>
        <w:widowControl/>
        <w:shd w:val="clear"/>
        <w:jc w:val="left"/>
        <w:rPr>
          <w:rFonts w:hint="eastAsia" w:asciiTheme="minorEastAsia" w:hAnsiTheme="minorEastAsia" w:eastAsiaTheme="minorEastAsia"/>
          <w:b/>
          <w:sz w:val="32"/>
          <w:szCs w:val="32"/>
          <w:shd w:val="clear" w:color="auto" w:fill="auto"/>
        </w:rPr>
      </w:pPr>
      <w:r>
        <w:rPr>
          <w:rFonts w:hint="eastAsia" w:asciiTheme="minorEastAsia" w:hAnsiTheme="minorEastAsia" w:eastAsiaTheme="minorEastAsia"/>
          <w:b/>
          <w:sz w:val="32"/>
          <w:szCs w:val="32"/>
          <w:shd w:val="clear" w:color="auto" w:fill="auto"/>
        </w:rPr>
        <w:br w:type="page"/>
      </w:r>
    </w:p>
    <w:p>
      <w:pPr>
        <w:shd w:val="clear"/>
        <w:spacing w:line="360" w:lineRule="auto"/>
        <w:jc w:val="center"/>
        <w:rPr>
          <w:rFonts w:hint="eastAsia" w:asciiTheme="minorEastAsia" w:hAnsiTheme="minorEastAsia" w:eastAsiaTheme="minorEastAsia"/>
          <w:b/>
          <w:sz w:val="30"/>
          <w:szCs w:val="30"/>
          <w:shd w:val="clear" w:color="auto" w:fill="auto"/>
        </w:rPr>
      </w:pPr>
      <w:r>
        <w:rPr>
          <w:rFonts w:hint="eastAsia" w:asciiTheme="minorEastAsia" w:hAnsiTheme="minorEastAsia" w:eastAsiaTheme="minorEastAsia"/>
          <w:b/>
          <w:sz w:val="32"/>
          <w:szCs w:val="32"/>
          <w:shd w:val="clear" w:color="auto" w:fill="auto"/>
        </w:rPr>
        <w:t>合同书</w:t>
      </w:r>
    </w:p>
    <w:p>
      <w:pPr>
        <w:shd w:val="clear"/>
        <w:spacing w:before="120"/>
        <w:rPr>
          <w:rFonts w:hint="eastAsia" w:asciiTheme="minorEastAsia" w:hAnsiTheme="minorEastAsia" w:eastAsiaTheme="minorEastAsia"/>
          <w:sz w:val="24"/>
          <w:shd w:val="clear" w:color="auto" w:fill="auto"/>
        </w:rPr>
      </w:pPr>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u w:val="single"/>
          <w:shd w:val="clear" w:color="auto" w:fill="auto"/>
        </w:rPr>
        <w:t>北京市公安局顺义分局</w:t>
      </w:r>
      <w:r>
        <w:rPr>
          <w:rFonts w:hint="eastAsia" w:asciiTheme="minorEastAsia" w:hAnsiTheme="minorEastAsia" w:eastAsiaTheme="minorEastAsia"/>
          <w:sz w:val="24"/>
          <w:shd w:val="clear" w:color="auto" w:fill="auto"/>
        </w:rPr>
        <w:t>(买方)</w:t>
      </w:r>
      <w:r>
        <w:rPr>
          <w:rFonts w:hint="eastAsia" w:asciiTheme="minorEastAsia" w:hAnsiTheme="minorEastAsia" w:eastAsiaTheme="minorEastAsia"/>
          <w:sz w:val="24"/>
          <w:u w:val="single"/>
          <w:shd w:val="clear" w:color="auto" w:fill="auto"/>
        </w:rPr>
        <w:t>北京市公安局顺义分局执法办案管理中心一体化平台登录系统项目</w:t>
      </w:r>
      <w:r>
        <w:rPr>
          <w:rFonts w:hint="eastAsia" w:asciiTheme="minorEastAsia" w:hAnsiTheme="minorEastAsia" w:eastAsiaTheme="minorEastAsia"/>
          <w:color w:val="000000" w:themeColor="text1"/>
          <w:sz w:val="24"/>
          <w:shd w:val="clear" w:color="auto" w:fill="auto"/>
          <w14:textFill>
            <w14:solidFill>
              <w14:schemeClr w14:val="tx1"/>
            </w14:solidFill>
          </w14:textFill>
        </w:rPr>
        <w:t>(</w:t>
      </w:r>
      <w:r>
        <w:rPr>
          <w:rFonts w:hint="eastAsia" w:asciiTheme="minorEastAsia" w:hAnsiTheme="minorEastAsia" w:eastAsiaTheme="minorEastAsia"/>
          <w:sz w:val="24"/>
          <w:shd w:val="clear" w:color="auto" w:fill="auto"/>
        </w:rPr>
        <w:t>项目名称)中所需</w:t>
      </w:r>
      <w:r>
        <w:rPr>
          <w:rFonts w:hint="eastAsia" w:asciiTheme="minorEastAsia" w:hAnsiTheme="minorEastAsia" w:eastAsiaTheme="minorEastAsia"/>
          <w:color w:val="000000" w:themeColor="text1"/>
          <w:sz w:val="24"/>
          <w:u w:val="single"/>
          <w:shd w:val="clear" w:color="auto" w:fill="auto"/>
          <w14:textFill>
            <w14:solidFill>
              <w14:schemeClr w14:val="tx1"/>
            </w14:solidFill>
          </w14:textFill>
        </w:rPr>
        <w:t>设备设施采购</w:t>
      </w:r>
      <w:r>
        <w:rPr>
          <w:rFonts w:hint="eastAsia" w:asciiTheme="minorEastAsia" w:hAnsiTheme="minorEastAsia" w:eastAsiaTheme="minorEastAsia"/>
          <w:sz w:val="24"/>
          <w:shd w:val="clear" w:color="auto" w:fill="auto"/>
        </w:rPr>
        <w:t>经</w:t>
      </w:r>
      <w:r>
        <w:rPr>
          <w:rFonts w:hint="eastAsia" w:asciiTheme="minorEastAsia" w:hAnsiTheme="minorEastAsia" w:eastAsiaTheme="minorEastAsia"/>
          <w:color w:val="000000" w:themeColor="text1"/>
          <w:sz w:val="24"/>
          <w:u w:val="single"/>
          <w:shd w:val="clear" w:color="auto" w:fill="auto"/>
          <w14:textFill>
            <w14:solidFill>
              <w14:schemeClr w14:val="tx1"/>
            </w14:solidFill>
          </w14:textFill>
        </w:rPr>
        <w:t>竞争性磋商</w:t>
      </w:r>
      <w:r>
        <w:rPr>
          <w:rFonts w:hint="eastAsia" w:asciiTheme="minorEastAsia" w:hAnsiTheme="minorEastAsia" w:eastAsiaTheme="minorEastAsia"/>
          <w:sz w:val="24"/>
          <w:shd w:val="clear" w:color="auto" w:fill="auto"/>
        </w:rPr>
        <w:t>招标</w:t>
      </w:r>
      <w:r>
        <w:rPr>
          <w:rFonts w:hint="eastAsia" w:asciiTheme="minorEastAsia" w:hAnsiTheme="minorEastAsia"/>
          <w:sz w:val="24"/>
          <w:shd w:val="clear" w:color="auto" w:fill="auto"/>
          <w:lang w:eastAsia="zh-CN"/>
        </w:rPr>
        <w:t>，</w:t>
      </w:r>
      <w:r>
        <w:rPr>
          <w:rFonts w:hint="eastAsia" w:asciiTheme="minorEastAsia" w:hAnsiTheme="minorEastAsia" w:eastAsiaTheme="minorEastAsia"/>
          <w:sz w:val="24"/>
          <w:shd w:val="clear" w:color="auto" w:fill="auto"/>
        </w:rPr>
        <w:t>经评标委员会评定</w:t>
      </w:r>
      <w:r>
        <w:rPr>
          <w:rFonts w:hint="eastAsia" w:asciiTheme="minorEastAsia" w:hAnsiTheme="minorEastAsia" w:eastAsiaTheme="minorEastAsia"/>
          <w:sz w:val="24"/>
          <w:u w:val="single"/>
          <w:shd w:val="clear" w:color="auto" w:fill="auto"/>
          <w:lang w:val="en-US" w:eastAsia="zh-CN"/>
        </w:rPr>
        <w:t>中关村科学城城市大脑股份有限公司</w:t>
      </w:r>
      <w:r>
        <w:rPr>
          <w:rFonts w:hint="eastAsia" w:asciiTheme="minorEastAsia" w:hAnsiTheme="minorEastAsia" w:eastAsiaTheme="minorEastAsia"/>
          <w:sz w:val="24"/>
          <w:shd w:val="clear" w:color="auto" w:fill="auto"/>
        </w:rPr>
        <w:t>(卖方)为中标人。买、卖双方同意按照下面的条款和条件，签署本合同。</w:t>
      </w:r>
    </w:p>
    <w:p>
      <w:pPr>
        <w:shd w:val="clear"/>
        <w:spacing w:line="480" w:lineRule="auto"/>
        <w:ind w:firstLine="482" w:firstLineChars="200"/>
        <w:rPr>
          <w:rFonts w:hint="eastAsia" w:asciiTheme="minorEastAsia" w:hAnsiTheme="minorEastAsia" w:eastAsiaTheme="minorEastAsia"/>
          <w:b/>
          <w:sz w:val="24"/>
          <w:shd w:val="clear" w:color="auto" w:fill="auto"/>
        </w:rPr>
      </w:pPr>
      <w:r>
        <w:rPr>
          <w:rFonts w:hint="eastAsia" w:asciiTheme="minorEastAsia" w:hAnsiTheme="minorEastAsia" w:eastAsiaTheme="minorEastAsia"/>
          <w:b/>
          <w:sz w:val="24"/>
          <w:shd w:val="clear" w:color="auto" w:fill="auto"/>
        </w:rPr>
        <w:t>1、合同文件</w:t>
      </w:r>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下列文件构成本合同的组成部分，应该认为是一个整体，彼此相互解释，相互补充。为便于解释，组成合同的多个文件的优先支配地位的次序如下：</w:t>
      </w:r>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a.</w:t>
      </w:r>
      <w:r>
        <w:rPr>
          <w:rFonts w:hint="eastAsia" w:asciiTheme="minorEastAsia" w:hAnsiTheme="minorEastAsia" w:eastAsiaTheme="minorEastAsia"/>
          <w:sz w:val="24"/>
          <w:shd w:val="clear" w:color="auto" w:fill="auto"/>
        </w:rPr>
        <w:tab/>
      </w:r>
      <w:r>
        <w:rPr>
          <w:rFonts w:hint="eastAsia" w:asciiTheme="minorEastAsia" w:hAnsiTheme="minorEastAsia" w:eastAsiaTheme="minorEastAsia"/>
          <w:sz w:val="24"/>
          <w:shd w:val="clear" w:color="auto" w:fill="auto"/>
        </w:rPr>
        <w:t>本合同书（含合同特殊条款、合同一般条款）　</w:t>
      </w:r>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b.</w:t>
      </w:r>
      <w:r>
        <w:rPr>
          <w:rFonts w:hint="eastAsia" w:asciiTheme="minorEastAsia" w:hAnsiTheme="minorEastAsia" w:eastAsiaTheme="minorEastAsia"/>
          <w:sz w:val="24"/>
          <w:shd w:val="clear" w:color="auto" w:fill="auto"/>
        </w:rPr>
        <w:tab/>
      </w:r>
      <w:r>
        <w:rPr>
          <w:rFonts w:hint="eastAsia" w:asciiTheme="minorEastAsia" w:hAnsiTheme="minorEastAsia" w:eastAsiaTheme="minorEastAsia"/>
          <w:sz w:val="24"/>
          <w:shd w:val="clear" w:color="auto" w:fill="auto"/>
        </w:rPr>
        <w:t>中标通知书</w:t>
      </w:r>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c.</w:t>
      </w:r>
      <w:r>
        <w:rPr>
          <w:rFonts w:hint="eastAsia" w:asciiTheme="minorEastAsia" w:hAnsiTheme="minorEastAsia" w:eastAsiaTheme="minorEastAsia"/>
          <w:sz w:val="24"/>
          <w:shd w:val="clear" w:color="auto" w:fill="auto"/>
        </w:rPr>
        <w:tab/>
      </w:r>
      <w:r>
        <w:rPr>
          <w:rFonts w:hint="eastAsia" w:asciiTheme="minorEastAsia" w:hAnsiTheme="minorEastAsia" w:eastAsiaTheme="minorEastAsia"/>
          <w:sz w:val="24"/>
          <w:shd w:val="clear" w:color="auto" w:fill="auto"/>
        </w:rPr>
        <w:t>补充协议（如有）</w:t>
      </w:r>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d.</w:t>
      </w:r>
      <w:r>
        <w:rPr>
          <w:rFonts w:hint="eastAsia" w:asciiTheme="minorEastAsia" w:hAnsiTheme="minorEastAsia" w:eastAsiaTheme="minorEastAsia"/>
          <w:sz w:val="24"/>
          <w:shd w:val="clear" w:color="auto" w:fill="auto"/>
        </w:rPr>
        <w:tab/>
      </w:r>
      <w:r>
        <w:rPr>
          <w:rFonts w:hint="eastAsia" w:asciiTheme="minorEastAsia" w:hAnsiTheme="minorEastAsia" w:eastAsiaTheme="minorEastAsia"/>
          <w:sz w:val="24"/>
          <w:shd w:val="clear" w:color="auto" w:fill="auto"/>
        </w:rPr>
        <w:t>投标文件 (含澄清文件)</w:t>
      </w:r>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e.</w:t>
      </w:r>
      <w:r>
        <w:rPr>
          <w:rFonts w:hint="eastAsia" w:asciiTheme="minorEastAsia" w:hAnsiTheme="minorEastAsia" w:eastAsiaTheme="minorEastAsia"/>
          <w:sz w:val="24"/>
          <w:shd w:val="clear" w:color="auto" w:fill="auto"/>
        </w:rPr>
        <w:tab/>
      </w:r>
      <w:r>
        <w:rPr>
          <w:rFonts w:hint="eastAsia" w:asciiTheme="minorEastAsia" w:hAnsiTheme="minorEastAsia" w:eastAsiaTheme="minorEastAsia"/>
          <w:sz w:val="24"/>
          <w:shd w:val="clear" w:color="auto" w:fill="auto"/>
        </w:rPr>
        <w:t>招标文件 (含招标文件补充通知)</w:t>
      </w:r>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如上述文件前后约定不一致的，或买卖双方对上述文件的适用发生歧义的，以有利于买方的文件约定为准。</w:t>
      </w:r>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当合同书及投标文件的服务清单不能满足招标文件所要求的功能需求时，应当以招标文件为准。</w:t>
      </w:r>
    </w:p>
    <w:p>
      <w:pPr>
        <w:numPr>
          <w:ilvl w:val="0"/>
          <w:numId w:val="2"/>
        </w:numPr>
        <w:shd w:val="clear"/>
        <w:spacing w:line="480" w:lineRule="auto"/>
        <w:ind w:firstLine="482" w:firstLineChars="200"/>
        <w:rPr>
          <w:rFonts w:hint="eastAsia"/>
          <w:shd w:val="clear" w:color="auto" w:fill="auto"/>
        </w:rPr>
      </w:pPr>
      <w:r>
        <w:rPr>
          <w:rFonts w:hint="eastAsia" w:asciiTheme="minorEastAsia" w:hAnsiTheme="minorEastAsia" w:eastAsiaTheme="minorEastAsia"/>
          <w:b/>
          <w:sz w:val="24"/>
          <w:shd w:val="clear" w:color="auto" w:fill="auto"/>
        </w:rPr>
        <w:t>货物和数量</w:t>
      </w:r>
    </w:p>
    <w:tbl>
      <w:tblPr>
        <w:tblStyle w:val="14"/>
        <w:tblW w:w="835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3624"/>
        <w:gridCol w:w="828"/>
        <w:gridCol w:w="624"/>
        <w:gridCol w:w="984"/>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hd w:val="clear"/>
              <w:spacing w:before="0" w:beforeAutospacing="0" w:after="0" w:afterAutospacing="0"/>
              <w:ind w:left="0" w:right="0"/>
              <w:jc w:val="center"/>
              <w:rPr>
                <w:rFonts w:hint="eastAsia" w:ascii="宋体" w:hAnsi="宋体"/>
                <w:b/>
                <w:sz w:val="24"/>
                <w:shd w:val="clear" w:color="auto" w:fill="auto"/>
              </w:rPr>
            </w:pPr>
            <w:r>
              <w:rPr>
                <w:rFonts w:hint="eastAsia" w:ascii="宋体" w:hAnsi="宋体"/>
                <w:b/>
                <w:sz w:val="24"/>
                <w:shd w:val="clear" w:color="auto" w:fill="auto"/>
              </w:rPr>
              <w:t>设备名称</w:t>
            </w:r>
          </w:p>
        </w:tc>
        <w:tc>
          <w:tcPr>
            <w:tcW w:w="362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hd w:val="clear"/>
              <w:spacing w:before="0" w:beforeAutospacing="0" w:after="0" w:afterAutospacing="0"/>
              <w:ind w:left="0" w:right="0"/>
              <w:jc w:val="center"/>
              <w:rPr>
                <w:rFonts w:hint="eastAsia" w:ascii="宋体" w:hAnsi="宋体"/>
                <w:b/>
                <w:sz w:val="24"/>
                <w:shd w:val="clear" w:color="auto" w:fill="auto"/>
              </w:rPr>
            </w:pPr>
            <w:r>
              <w:rPr>
                <w:rFonts w:hint="eastAsia" w:ascii="宋体" w:hAnsi="宋体"/>
                <w:b/>
                <w:sz w:val="24"/>
                <w:shd w:val="clear" w:color="auto" w:fill="auto"/>
              </w:rPr>
              <w:t>规格型号</w:t>
            </w:r>
          </w:p>
        </w:tc>
        <w:tc>
          <w:tcPr>
            <w:tcW w:w="82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hd w:val="clear"/>
              <w:spacing w:before="0" w:beforeAutospacing="0" w:after="0" w:afterAutospacing="0"/>
              <w:ind w:left="0" w:right="0"/>
              <w:jc w:val="center"/>
              <w:rPr>
                <w:rFonts w:hint="eastAsia" w:ascii="宋体" w:hAnsi="宋体"/>
                <w:b/>
                <w:sz w:val="24"/>
                <w:shd w:val="clear" w:color="auto" w:fill="auto"/>
              </w:rPr>
            </w:pPr>
            <w:r>
              <w:rPr>
                <w:rFonts w:hint="eastAsia" w:ascii="宋体" w:hAnsi="宋体"/>
                <w:b/>
                <w:sz w:val="24"/>
                <w:shd w:val="clear" w:color="auto" w:fill="auto"/>
              </w:rPr>
              <w:t>产地</w:t>
            </w:r>
          </w:p>
        </w:tc>
        <w:tc>
          <w:tcPr>
            <w:tcW w:w="62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hd w:val="clear"/>
              <w:spacing w:before="0" w:beforeAutospacing="0" w:after="0" w:afterAutospacing="0"/>
              <w:ind w:left="0" w:right="0"/>
              <w:jc w:val="center"/>
              <w:rPr>
                <w:rFonts w:hint="eastAsia" w:ascii="宋体" w:hAnsi="宋体"/>
                <w:b/>
                <w:sz w:val="24"/>
                <w:shd w:val="clear" w:color="auto" w:fill="auto"/>
              </w:rPr>
            </w:pPr>
            <w:r>
              <w:rPr>
                <w:rFonts w:hint="eastAsia" w:ascii="宋体" w:hAnsi="宋体"/>
                <w:b/>
                <w:sz w:val="24"/>
                <w:shd w:val="clear" w:color="auto" w:fill="auto"/>
              </w:rPr>
              <w:t>数量</w:t>
            </w:r>
          </w:p>
        </w:tc>
        <w:tc>
          <w:tcPr>
            <w:tcW w:w="984"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hd w:val="clear"/>
              <w:spacing w:before="0" w:beforeAutospacing="0" w:after="0" w:afterAutospacing="0"/>
              <w:ind w:left="0" w:right="0"/>
              <w:jc w:val="center"/>
              <w:rPr>
                <w:rFonts w:hint="default" w:ascii="宋体" w:hAnsi="宋体" w:eastAsiaTheme="minorEastAsia"/>
                <w:b/>
                <w:sz w:val="24"/>
                <w:shd w:val="clear" w:color="auto" w:fill="auto"/>
                <w:lang w:val="en-US" w:eastAsia="zh-CN"/>
              </w:rPr>
            </w:pPr>
            <w:r>
              <w:rPr>
                <w:rFonts w:hint="eastAsia" w:ascii="宋体" w:hAnsi="宋体"/>
                <w:b/>
                <w:sz w:val="24"/>
                <w:shd w:val="clear" w:color="auto" w:fill="auto"/>
              </w:rPr>
              <w:t>单价</w:t>
            </w:r>
            <w:r>
              <w:rPr>
                <w:rFonts w:hint="eastAsia" w:ascii="宋体" w:hAnsi="宋体"/>
                <w:b/>
                <w:sz w:val="24"/>
                <w:shd w:val="clear" w:color="auto" w:fill="auto"/>
                <w:lang w:eastAsia="zh-CN"/>
              </w:rPr>
              <w:t>（</w:t>
            </w:r>
            <w:r>
              <w:rPr>
                <w:rFonts w:hint="eastAsia" w:ascii="宋体" w:hAnsi="宋体"/>
                <w:b/>
                <w:sz w:val="24"/>
                <w:shd w:val="clear" w:color="auto" w:fill="auto"/>
                <w:lang w:val="en-US" w:eastAsia="zh-CN"/>
              </w:rPr>
              <w:t>元）</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hd w:val="clear"/>
              <w:spacing w:before="0" w:beforeAutospacing="0" w:after="0" w:afterAutospacing="0"/>
              <w:ind w:left="0" w:right="0"/>
              <w:jc w:val="center"/>
              <w:rPr>
                <w:rFonts w:hint="default" w:ascii="宋体" w:hAnsi="宋体" w:eastAsiaTheme="minorEastAsia"/>
                <w:b/>
                <w:sz w:val="24"/>
                <w:shd w:val="clear" w:color="auto" w:fill="auto"/>
                <w:lang w:val="en-US" w:eastAsia="zh-CN"/>
              </w:rPr>
            </w:pPr>
            <w:r>
              <w:rPr>
                <w:rFonts w:hint="eastAsia" w:ascii="宋体" w:hAnsi="宋体"/>
                <w:b/>
                <w:sz w:val="24"/>
                <w:shd w:val="clear" w:color="auto" w:fill="auto"/>
              </w:rPr>
              <w:t>总价</w:t>
            </w:r>
            <w:r>
              <w:rPr>
                <w:rFonts w:hint="eastAsia" w:ascii="宋体" w:hAnsi="宋体"/>
                <w:b/>
                <w:sz w:val="24"/>
                <w:shd w:val="clear" w:color="auto" w:fill="auto"/>
                <w:lang w:eastAsia="zh-CN"/>
              </w:rPr>
              <w:t>（</w:t>
            </w:r>
            <w:r>
              <w:rPr>
                <w:rFonts w:hint="eastAsia" w:ascii="宋体" w:hAnsi="宋体"/>
                <w:b/>
                <w:sz w:val="24"/>
                <w:shd w:val="clear" w:color="auto" w:fill="auto"/>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统一身份认证一体机</w:t>
            </w:r>
          </w:p>
        </w:tc>
        <w:tc>
          <w:tcPr>
            <w:tcW w:w="36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定制一体机</w:t>
            </w:r>
          </w:p>
        </w:tc>
        <w:tc>
          <w:tcPr>
            <w:tcW w:w="8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中国北京</w:t>
            </w:r>
          </w:p>
        </w:tc>
        <w:tc>
          <w:tcPr>
            <w:tcW w:w="6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1</w:t>
            </w:r>
          </w:p>
        </w:tc>
        <w:tc>
          <w:tcPr>
            <w:tcW w:w="9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660000</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660000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出口防火墙系统</w:t>
            </w:r>
          </w:p>
        </w:tc>
        <w:tc>
          <w:tcPr>
            <w:tcW w:w="36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SG-6000-K3280-A-AD-SSD-5-CN硬件参数：1U，CPU：海光，操作系统：银河麒麟，10个千兆电口（含3对Bypass），4个千兆光口，,4个万兆光口，1个CON口，2个USB口，1个MGT口，1个HA口，2个接口扩展槽，16G内存，系统盘64G+SSD数据盘4T；</w:t>
            </w:r>
            <w:r>
              <w:rPr>
                <w:rFonts w:hint="eastAsia" w:ascii="宋体" w:hAnsi="宋体" w:eastAsia="宋体" w:cs="宋体"/>
                <w:color w:val="000000"/>
                <w:kern w:val="0"/>
                <w:sz w:val="21"/>
                <w:szCs w:val="21"/>
                <w:shd w:val="clear" w:color="auto" w:fill="auto"/>
                <w:lang w:val="en-US" w:eastAsia="zh-CN" w:bidi="ar"/>
              </w:rPr>
              <w:br w:type="textWrapping"/>
            </w:r>
            <w:r>
              <w:rPr>
                <w:rFonts w:hint="eastAsia" w:ascii="宋体" w:hAnsi="宋体" w:eastAsia="宋体" w:cs="宋体"/>
                <w:color w:val="000000"/>
                <w:kern w:val="0"/>
                <w:sz w:val="21"/>
                <w:szCs w:val="21"/>
                <w:shd w:val="clear" w:color="auto" w:fill="auto"/>
                <w:lang w:val="en-US" w:eastAsia="zh-CN" w:bidi="ar"/>
              </w:rPr>
              <w:t>性能参数：整机吞吐量：20Gbps，最大并发连接数：900万，每秒新建连接数：31万，IPS吞吐量：16Gbps，AV吞吐量：12Gbps；自带IPSECVPN和SSLVPN，IPSEC隧道数20000条，SSLVPN并发许可默认8个，最高可到10000。</w:t>
            </w:r>
          </w:p>
        </w:tc>
        <w:tc>
          <w:tcPr>
            <w:tcW w:w="8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中国苏州</w:t>
            </w:r>
          </w:p>
        </w:tc>
        <w:tc>
          <w:tcPr>
            <w:tcW w:w="6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1</w:t>
            </w:r>
          </w:p>
        </w:tc>
        <w:tc>
          <w:tcPr>
            <w:tcW w:w="9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130000</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130000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边界防火墙系统</w:t>
            </w:r>
          </w:p>
        </w:tc>
        <w:tc>
          <w:tcPr>
            <w:tcW w:w="36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SG-6000-K2780-A-AD-CN</w:t>
            </w:r>
            <w:r>
              <w:rPr>
                <w:rFonts w:hint="eastAsia" w:ascii="宋体" w:hAnsi="宋体" w:eastAsia="宋体" w:cs="宋体"/>
                <w:color w:val="000000"/>
                <w:kern w:val="0"/>
                <w:sz w:val="21"/>
                <w:szCs w:val="21"/>
                <w:shd w:val="clear" w:color="auto" w:fill="auto"/>
                <w:lang w:val="en-US" w:eastAsia="zh-CN" w:bidi="ar"/>
              </w:rPr>
              <w:br w:type="textWrapping"/>
            </w:r>
            <w:r>
              <w:rPr>
                <w:rFonts w:hint="eastAsia" w:ascii="宋体" w:hAnsi="宋体" w:eastAsia="宋体" w:cs="宋体"/>
                <w:color w:val="000000"/>
                <w:kern w:val="0"/>
                <w:sz w:val="21"/>
                <w:szCs w:val="21"/>
                <w:shd w:val="clear" w:color="auto" w:fill="auto"/>
                <w:lang w:val="en-US" w:eastAsia="zh-CN" w:bidi="ar"/>
              </w:rPr>
              <w:t>硬件参数：1U，CPU：海光，操作系统：银河麒麟，10个千兆电口（含3对Bypass），12个千兆光口，,4个万兆光口，1个CON口，2个USB口，1个MGT口，1个HA口，2个接口扩展槽，16G内存，系统盘64G，数据盘可选择扩展，支持最高4T；</w:t>
            </w:r>
            <w:r>
              <w:rPr>
                <w:rFonts w:hint="eastAsia" w:ascii="宋体" w:hAnsi="宋体" w:eastAsia="宋体" w:cs="宋体"/>
                <w:color w:val="000000"/>
                <w:kern w:val="0"/>
                <w:sz w:val="21"/>
                <w:szCs w:val="21"/>
                <w:shd w:val="clear" w:color="auto" w:fill="auto"/>
                <w:lang w:val="en-US" w:eastAsia="zh-CN" w:bidi="ar"/>
              </w:rPr>
              <w:br w:type="textWrapping"/>
            </w:r>
            <w:r>
              <w:rPr>
                <w:rFonts w:hint="eastAsia" w:ascii="宋体" w:hAnsi="宋体" w:eastAsia="宋体" w:cs="宋体"/>
                <w:color w:val="000000"/>
                <w:kern w:val="0"/>
                <w:sz w:val="21"/>
                <w:szCs w:val="21"/>
                <w:shd w:val="clear" w:color="auto" w:fill="auto"/>
                <w:lang w:val="en-US" w:eastAsia="zh-CN" w:bidi="ar"/>
              </w:rPr>
              <w:t>性能参数：整机吞吐量：16Gbps，最大并发连接数：700万，每秒新建连接数：25万，IPS吞吐量：10Gbps，AV吞吐量：7Gbps；自带IPSECVPN和SSLVPN，IPSEC隧道数20000条，SSLVPN并发许可默认8个，最高可到10000。</w:t>
            </w:r>
          </w:p>
        </w:tc>
        <w:tc>
          <w:tcPr>
            <w:tcW w:w="8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中国苏州</w:t>
            </w:r>
          </w:p>
        </w:tc>
        <w:tc>
          <w:tcPr>
            <w:tcW w:w="6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4</w:t>
            </w:r>
          </w:p>
        </w:tc>
        <w:tc>
          <w:tcPr>
            <w:tcW w:w="9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32000</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128000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汇聚交换机</w:t>
            </w:r>
          </w:p>
        </w:tc>
        <w:tc>
          <w:tcPr>
            <w:tcW w:w="36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kern w:val="0"/>
                <w:szCs w:val="21"/>
                <w:shd w:val="clear" w:color="auto" w:fill="auto"/>
                <w:lang w:val="en-US" w:bidi="ar"/>
              </w:rPr>
            </w:pPr>
            <w:r>
              <w:rPr>
                <w:rFonts w:hint="eastAsia" w:ascii="宋体" w:hAnsi="宋体" w:eastAsia="宋体" w:cs="宋体"/>
                <w:color w:val="000000"/>
                <w:kern w:val="0"/>
                <w:sz w:val="20"/>
                <w:szCs w:val="20"/>
                <w:shd w:val="clear" w:color="auto" w:fill="auto"/>
                <w:lang w:val="en-US" w:eastAsia="zh-CN" w:bidi="ar"/>
              </w:rPr>
              <w:t>华为S5735-L24T4S-A1</w:t>
            </w:r>
          </w:p>
          <w:p>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1、1U机架式；</w:t>
            </w:r>
            <w:r>
              <w:rPr>
                <w:rFonts w:hint="eastAsia" w:ascii="宋体" w:hAnsi="宋体" w:eastAsia="宋体" w:cs="宋体"/>
                <w:color w:val="000000"/>
                <w:kern w:val="0"/>
                <w:sz w:val="21"/>
                <w:szCs w:val="21"/>
                <w:shd w:val="clear" w:color="auto" w:fill="auto"/>
                <w:lang w:val="en-US" w:eastAsia="zh-CN" w:bidi="ar"/>
              </w:rPr>
              <w:br w:type="textWrapping"/>
            </w:r>
            <w:r>
              <w:rPr>
                <w:rFonts w:hint="eastAsia" w:ascii="宋体" w:hAnsi="宋体" w:eastAsia="宋体" w:cs="宋体"/>
                <w:color w:val="000000"/>
                <w:kern w:val="0"/>
                <w:sz w:val="21"/>
                <w:szCs w:val="21"/>
                <w:shd w:val="clear" w:color="auto" w:fill="auto"/>
                <w:lang w:val="en-US" w:eastAsia="zh-CN" w:bidi="ar"/>
              </w:rPr>
              <w:t>2、背板带宽：432Gbps；</w:t>
            </w:r>
            <w:r>
              <w:rPr>
                <w:rFonts w:hint="eastAsia" w:ascii="宋体" w:hAnsi="宋体" w:eastAsia="宋体" w:cs="宋体"/>
                <w:color w:val="000000"/>
                <w:kern w:val="0"/>
                <w:sz w:val="21"/>
                <w:szCs w:val="21"/>
                <w:shd w:val="clear" w:color="auto" w:fill="auto"/>
                <w:lang w:val="en-US" w:eastAsia="zh-CN" w:bidi="ar"/>
              </w:rPr>
              <w:br w:type="textWrapping"/>
            </w:r>
            <w:r>
              <w:rPr>
                <w:rFonts w:hint="eastAsia" w:ascii="宋体" w:hAnsi="宋体" w:eastAsia="宋体" w:cs="宋体"/>
                <w:color w:val="000000"/>
                <w:kern w:val="0"/>
                <w:sz w:val="21"/>
                <w:szCs w:val="21"/>
                <w:shd w:val="clear" w:color="auto" w:fill="auto"/>
                <w:lang w:val="en-US" w:eastAsia="zh-CN" w:bidi="ar"/>
              </w:rPr>
              <w:t>3、包转发率：87Mpps；</w:t>
            </w:r>
            <w:r>
              <w:rPr>
                <w:rFonts w:hint="eastAsia" w:ascii="宋体" w:hAnsi="宋体" w:eastAsia="宋体" w:cs="宋体"/>
                <w:color w:val="000000"/>
                <w:kern w:val="0"/>
                <w:sz w:val="21"/>
                <w:szCs w:val="21"/>
                <w:shd w:val="clear" w:color="auto" w:fill="auto"/>
                <w:lang w:val="en-US" w:eastAsia="zh-CN" w:bidi="ar"/>
              </w:rPr>
              <w:br w:type="textWrapping"/>
            </w:r>
            <w:r>
              <w:rPr>
                <w:rFonts w:hint="eastAsia" w:ascii="宋体" w:hAnsi="宋体" w:eastAsia="宋体" w:cs="宋体"/>
                <w:color w:val="000000"/>
                <w:kern w:val="0"/>
                <w:sz w:val="21"/>
                <w:szCs w:val="21"/>
                <w:shd w:val="clear" w:color="auto" w:fill="auto"/>
                <w:lang w:val="en-US" w:eastAsia="zh-CN" w:bidi="ar"/>
              </w:rPr>
              <w:t>4、24个10/100/1000BASE-T以太网端口，4个千兆SFP接口。</w:t>
            </w:r>
          </w:p>
        </w:tc>
        <w:tc>
          <w:tcPr>
            <w:tcW w:w="8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中国深圳</w:t>
            </w:r>
          </w:p>
        </w:tc>
        <w:tc>
          <w:tcPr>
            <w:tcW w:w="6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1</w:t>
            </w:r>
          </w:p>
        </w:tc>
        <w:tc>
          <w:tcPr>
            <w:tcW w:w="9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1665</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1665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入侵检测系统</w:t>
            </w:r>
          </w:p>
        </w:tc>
        <w:tc>
          <w:tcPr>
            <w:tcW w:w="36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SG-6000-D2580-GC-AD-CN</w:t>
            </w:r>
            <w:r>
              <w:rPr>
                <w:rFonts w:hint="eastAsia" w:ascii="宋体" w:hAnsi="宋体" w:eastAsia="宋体" w:cs="宋体"/>
                <w:color w:val="000000"/>
                <w:kern w:val="0"/>
                <w:sz w:val="21"/>
                <w:szCs w:val="21"/>
                <w:shd w:val="clear" w:color="auto" w:fill="auto"/>
                <w:lang w:val="en-US" w:eastAsia="zh-CN" w:bidi="ar"/>
              </w:rPr>
              <w:br w:type="textWrapping"/>
            </w:r>
            <w:r>
              <w:rPr>
                <w:rFonts w:hint="eastAsia" w:ascii="宋体" w:hAnsi="宋体" w:eastAsia="宋体" w:cs="宋体"/>
                <w:color w:val="000000"/>
                <w:kern w:val="0"/>
                <w:sz w:val="21"/>
                <w:szCs w:val="21"/>
                <w:shd w:val="clear" w:color="auto" w:fill="auto"/>
                <w:lang w:val="en-US" w:eastAsia="zh-CN" w:bidi="ar"/>
              </w:rPr>
              <w:t>硬件参数：1U，冗余电源，CPU：飞腾，操作系统：银河麒麟，4个千兆电口（含2组Bypass），4个千兆光口，4个万兆光口，1个CON口，2个USB口，1个MGT口，1个HA口，2个接口扩展槽，16G内存，1T硬盘；</w:t>
            </w:r>
            <w:r>
              <w:rPr>
                <w:rFonts w:hint="eastAsia" w:ascii="宋体" w:hAnsi="宋体" w:eastAsia="宋体" w:cs="宋体"/>
                <w:color w:val="000000"/>
                <w:kern w:val="0"/>
                <w:sz w:val="21"/>
                <w:szCs w:val="21"/>
                <w:shd w:val="clear" w:color="auto" w:fill="auto"/>
                <w:lang w:val="en-US" w:eastAsia="zh-CN" w:bidi="ar"/>
              </w:rPr>
              <w:br w:type="textWrapping"/>
            </w:r>
            <w:r>
              <w:rPr>
                <w:rFonts w:hint="eastAsia" w:ascii="宋体" w:hAnsi="宋体" w:eastAsia="宋体" w:cs="宋体"/>
                <w:color w:val="000000"/>
                <w:kern w:val="0"/>
                <w:sz w:val="21"/>
                <w:szCs w:val="21"/>
                <w:shd w:val="clear" w:color="auto" w:fill="auto"/>
                <w:lang w:val="en-US" w:eastAsia="zh-CN" w:bidi="ar"/>
              </w:rPr>
              <w:t>性能参数：整机吞吐量：10Gbps，最大并发连接数：600万，每秒新建连接数：12万，IDS吞吐量：8Gbps；</w:t>
            </w:r>
          </w:p>
        </w:tc>
        <w:tc>
          <w:tcPr>
            <w:tcW w:w="8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中国苏州</w:t>
            </w:r>
          </w:p>
        </w:tc>
        <w:tc>
          <w:tcPr>
            <w:tcW w:w="6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1</w:t>
            </w:r>
          </w:p>
        </w:tc>
        <w:tc>
          <w:tcPr>
            <w:tcW w:w="9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60000</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数据库审计系统</w:t>
            </w:r>
          </w:p>
        </w:tc>
        <w:tc>
          <w:tcPr>
            <w:tcW w:w="36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HS-DBA2000-DBA2240G-AD-CN</w:t>
            </w:r>
            <w:r>
              <w:rPr>
                <w:rFonts w:hint="eastAsia" w:ascii="宋体" w:hAnsi="宋体" w:eastAsia="宋体" w:cs="宋体"/>
                <w:color w:val="000000"/>
                <w:kern w:val="0"/>
                <w:sz w:val="21"/>
                <w:szCs w:val="21"/>
                <w:shd w:val="clear" w:color="auto" w:fill="auto"/>
                <w:lang w:val="en-US" w:eastAsia="zh-CN" w:bidi="ar"/>
              </w:rPr>
              <w:br w:type="textWrapping"/>
            </w:r>
            <w:r>
              <w:rPr>
                <w:rFonts w:hint="eastAsia" w:ascii="宋体" w:hAnsi="宋体" w:eastAsia="宋体" w:cs="宋体"/>
                <w:color w:val="000000"/>
                <w:kern w:val="0"/>
                <w:sz w:val="21"/>
                <w:szCs w:val="21"/>
                <w:shd w:val="clear" w:color="auto" w:fill="auto"/>
                <w:lang w:val="en-US" w:eastAsia="zh-CN" w:bidi="ar"/>
              </w:rPr>
              <w:t>硬件参数：标准2U机箱，双电源，CPU：飞腾FTD2000，操作系统银河麒麟v10（桌面版），内存32GB，硬盘4TB+128GSSD，4个千兆电口，4个千兆光口，2个扩展槽位；</w:t>
            </w:r>
            <w:r>
              <w:rPr>
                <w:rFonts w:hint="eastAsia" w:ascii="宋体" w:hAnsi="宋体" w:eastAsia="宋体" w:cs="宋体"/>
                <w:color w:val="000000"/>
                <w:kern w:val="0"/>
                <w:sz w:val="21"/>
                <w:szCs w:val="21"/>
                <w:shd w:val="clear" w:color="auto" w:fill="auto"/>
                <w:lang w:val="en-US" w:eastAsia="zh-CN" w:bidi="ar"/>
              </w:rPr>
              <w:br w:type="textWrapping"/>
            </w:r>
            <w:r>
              <w:rPr>
                <w:rFonts w:hint="eastAsia" w:ascii="宋体" w:hAnsi="宋体" w:eastAsia="宋体" w:cs="宋体"/>
                <w:color w:val="000000"/>
                <w:kern w:val="0"/>
                <w:sz w:val="21"/>
                <w:szCs w:val="21"/>
                <w:shd w:val="clear" w:color="auto" w:fill="auto"/>
                <w:lang w:val="en-US" w:eastAsia="zh-CN" w:bidi="ar"/>
              </w:rPr>
              <w:t>性能参数：性能40000SQL/S、纯数据库流量：300Mbps、SQL入库速率：30000条/秒，推荐/最高实例数：20/50；</w:t>
            </w:r>
          </w:p>
        </w:tc>
        <w:tc>
          <w:tcPr>
            <w:tcW w:w="8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中国苏州</w:t>
            </w:r>
          </w:p>
        </w:tc>
        <w:tc>
          <w:tcPr>
            <w:tcW w:w="6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1</w:t>
            </w:r>
          </w:p>
        </w:tc>
        <w:tc>
          <w:tcPr>
            <w:tcW w:w="9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70000</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脆弱性扫描与管理系统</w:t>
            </w:r>
          </w:p>
        </w:tc>
        <w:tc>
          <w:tcPr>
            <w:tcW w:w="36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SG-6000-RAS3160G-CN</w:t>
            </w:r>
            <w:r>
              <w:rPr>
                <w:rFonts w:hint="eastAsia" w:ascii="宋体" w:hAnsi="宋体" w:eastAsia="宋体" w:cs="宋体"/>
                <w:color w:val="000000"/>
                <w:kern w:val="0"/>
                <w:sz w:val="21"/>
                <w:szCs w:val="21"/>
                <w:shd w:val="clear" w:color="auto" w:fill="auto"/>
                <w:lang w:val="en-US" w:eastAsia="zh-CN" w:bidi="ar"/>
              </w:rPr>
              <w:br w:type="textWrapping"/>
            </w:r>
            <w:r>
              <w:rPr>
                <w:rFonts w:hint="eastAsia" w:ascii="宋体" w:hAnsi="宋体" w:eastAsia="宋体" w:cs="宋体"/>
                <w:color w:val="000000"/>
                <w:kern w:val="0"/>
                <w:sz w:val="21"/>
                <w:szCs w:val="21"/>
                <w:shd w:val="clear" w:color="auto" w:fill="auto"/>
                <w:lang w:val="en-US" w:eastAsia="zh-CN" w:bidi="ar"/>
              </w:rPr>
              <w:t>软件规格：支持主机检测，Web检测，弱口令检测，默认授权IP数16个（可选授权规格32/64/128/256/512/1024/无限制）</w:t>
            </w:r>
            <w:r>
              <w:rPr>
                <w:rFonts w:hint="eastAsia" w:ascii="宋体" w:hAnsi="宋体" w:eastAsia="宋体" w:cs="宋体"/>
                <w:color w:val="000000"/>
                <w:kern w:val="0"/>
                <w:sz w:val="21"/>
                <w:szCs w:val="21"/>
                <w:shd w:val="clear" w:color="auto" w:fill="auto"/>
                <w:lang w:val="en-US" w:eastAsia="zh-CN" w:bidi="ar"/>
              </w:rPr>
              <w:br w:type="textWrapping"/>
            </w:r>
            <w:r>
              <w:rPr>
                <w:rFonts w:hint="eastAsia" w:ascii="宋体" w:hAnsi="宋体" w:eastAsia="宋体" w:cs="宋体"/>
                <w:color w:val="000000"/>
                <w:kern w:val="0"/>
                <w:sz w:val="21"/>
                <w:szCs w:val="21"/>
                <w:shd w:val="clear" w:color="auto" w:fill="auto"/>
                <w:lang w:val="en-US" w:eastAsia="zh-CN" w:bidi="ar"/>
              </w:rPr>
              <w:t>硬件规格：1U标准机架式机箱，兆芯C4600芯片，麒麟操作系统，6个千兆电口,1个接口扩展槽，8G内存，4T硬盘，单电源</w:t>
            </w:r>
          </w:p>
        </w:tc>
        <w:tc>
          <w:tcPr>
            <w:tcW w:w="8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中国苏州</w:t>
            </w:r>
          </w:p>
        </w:tc>
        <w:tc>
          <w:tcPr>
            <w:tcW w:w="6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1</w:t>
            </w:r>
          </w:p>
        </w:tc>
        <w:tc>
          <w:tcPr>
            <w:tcW w:w="9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85000</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85000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运维安全审计系统</w:t>
            </w:r>
          </w:p>
        </w:tc>
        <w:tc>
          <w:tcPr>
            <w:tcW w:w="36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SG-6000-OSG3200-GC-AD-CN</w:t>
            </w:r>
            <w:r>
              <w:rPr>
                <w:rFonts w:hint="eastAsia" w:ascii="宋体" w:hAnsi="宋体" w:eastAsia="宋体" w:cs="宋体"/>
                <w:color w:val="000000"/>
                <w:kern w:val="0"/>
                <w:sz w:val="21"/>
                <w:szCs w:val="21"/>
                <w:shd w:val="clear" w:color="auto" w:fill="auto"/>
                <w:lang w:val="en-US" w:eastAsia="zh-CN" w:bidi="ar"/>
              </w:rPr>
              <w:br w:type="textWrapping"/>
            </w:r>
            <w:r>
              <w:rPr>
                <w:rFonts w:hint="eastAsia" w:ascii="宋体" w:hAnsi="宋体" w:eastAsia="宋体" w:cs="宋体"/>
                <w:color w:val="000000"/>
                <w:kern w:val="0"/>
                <w:sz w:val="21"/>
                <w:szCs w:val="21"/>
                <w:shd w:val="clear" w:color="auto" w:fill="auto"/>
                <w:lang w:val="en-US" w:eastAsia="zh-CN" w:bidi="ar"/>
              </w:rPr>
              <w:t>硬件参数：2U，1个CON口，2个USB口，8个千兆电口，4个千兆光口，2个接口扩展槽，32G内存，4T硬盘。</w:t>
            </w:r>
          </w:p>
        </w:tc>
        <w:tc>
          <w:tcPr>
            <w:tcW w:w="8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中国苏州</w:t>
            </w:r>
          </w:p>
        </w:tc>
        <w:tc>
          <w:tcPr>
            <w:tcW w:w="6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1</w:t>
            </w:r>
          </w:p>
        </w:tc>
        <w:tc>
          <w:tcPr>
            <w:tcW w:w="9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73000</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73000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日志搜索分析系统</w:t>
            </w:r>
          </w:p>
        </w:tc>
        <w:tc>
          <w:tcPr>
            <w:tcW w:w="36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定制软件</w:t>
            </w:r>
          </w:p>
        </w:tc>
        <w:tc>
          <w:tcPr>
            <w:tcW w:w="8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中国北京</w:t>
            </w:r>
          </w:p>
        </w:tc>
        <w:tc>
          <w:tcPr>
            <w:tcW w:w="6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1</w:t>
            </w:r>
          </w:p>
        </w:tc>
        <w:tc>
          <w:tcPr>
            <w:tcW w:w="9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220000</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220000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终端威胁防御系统</w:t>
            </w:r>
          </w:p>
        </w:tc>
        <w:tc>
          <w:tcPr>
            <w:tcW w:w="36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SG-6000-UES-0-199-Server-CN-36</w:t>
            </w:r>
            <w:r>
              <w:rPr>
                <w:rFonts w:hint="eastAsia" w:ascii="宋体" w:hAnsi="宋体" w:eastAsia="宋体" w:cs="宋体"/>
                <w:color w:val="000000"/>
                <w:kern w:val="0"/>
                <w:sz w:val="21"/>
                <w:szCs w:val="21"/>
                <w:shd w:val="clear" w:color="auto" w:fill="auto"/>
                <w:lang w:val="en-US" w:eastAsia="zh-CN" w:bidi="ar"/>
              </w:rPr>
              <w:br w:type="textWrapping"/>
            </w:r>
            <w:r>
              <w:rPr>
                <w:rFonts w:hint="eastAsia" w:ascii="宋体" w:hAnsi="宋体" w:eastAsia="宋体" w:cs="宋体"/>
                <w:color w:val="000000"/>
                <w:kern w:val="0"/>
                <w:sz w:val="21"/>
                <w:szCs w:val="21"/>
                <w:shd w:val="clear" w:color="auto" w:fill="auto"/>
                <w:lang w:val="en-US" w:eastAsia="zh-CN" w:bidi="ar"/>
              </w:rPr>
              <w:t>含一个客户端三年软件升级维护服务。随客户端赠送管理中心。功能说明：具备agent部署，终端病毒查杀，全网主机资产管理，统一策略下发，威胁检测，响应处置，基线核查，日志分析等。含30个服务器、500个PC终端授权许可。支持主流Windows操作系统、Linux和MacOS操作系统及国产操作系统。</w:t>
            </w:r>
          </w:p>
        </w:tc>
        <w:tc>
          <w:tcPr>
            <w:tcW w:w="8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left"/>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中国苏州</w:t>
            </w:r>
          </w:p>
        </w:tc>
        <w:tc>
          <w:tcPr>
            <w:tcW w:w="6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1</w:t>
            </w:r>
          </w:p>
        </w:tc>
        <w:tc>
          <w:tcPr>
            <w:tcW w:w="9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38000</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3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系统集成服务</w:t>
            </w:r>
          </w:p>
        </w:tc>
        <w:tc>
          <w:tcPr>
            <w:tcW w:w="36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系统集成服务</w:t>
            </w:r>
          </w:p>
        </w:tc>
        <w:tc>
          <w:tcPr>
            <w:tcW w:w="82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中国北京</w:t>
            </w:r>
          </w:p>
        </w:tc>
        <w:tc>
          <w:tcPr>
            <w:tcW w:w="6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1</w:t>
            </w:r>
          </w:p>
        </w:tc>
        <w:tc>
          <w:tcPr>
            <w:tcW w:w="9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50000</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color w:val="000000"/>
                <w:kern w:val="0"/>
                <w:sz w:val="21"/>
                <w:szCs w:val="21"/>
                <w:shd w:val="clear" w:color="auto" w:fill="auto"/>
                <w:lang w:val="en-US" w:eastAsia="zh-CN" w:bidi="ar"/>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3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hd w:val="clear"/>
              <w:spacing w:before="0" w:beforeAutospacing="0" w:after="0" w:afterAutospacing="0"/>
              <w:ind w:left="0" w:right="0"/>
              <w:rPr>
                <w:rFonts w:hint="eastAsia" w:ascii="宋体" w:hAnsi="宋体"/>
                <w:b/>
                <w:sz w:val="24"/>
                <w:shd w:val="clear" w:color="auto" w:fill="auto"/>
              </w:rPr>
            </w:pPr>
          </w:p>
        </w:tc>
        <w:tc>
          <w:tcPr>
            <w:tcW w:w="60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hd w:val="clear"/>
              <w:spacing w:before="0" w:beforeAutospacing="0" w:after="0" w:afterAutospacing="0"/>
              <w:ind w:left="0" w:right="0"/>
              <w:rPr>
                <w:rFonts w:hint="eastAsia" w:ascii="宋体" w:hAnsi="宋体" w:eastAsiaTheme="minorEastAsia"/>
                <w:b/>
                <w:sz w:val="24"/>
                <w:shd w:val="clear" w:color="auto" w:fill="auto"/>
                <w:lang w:val="en-US" w:eastAsia="zh-CN"/>
              </w:rPr>
            </w:pPr>
            <w:r>
              <w:rPr>
                <w:rFonts w:hint="eastAsia" w:ascii="宋体" w:hAnsi="宋体"/>
                <w:b/>
                <w:sz w:val="24"/>
                <w:shd w:val="clear" w:color="auto" w:fill="auto"/>
                <w:lang w:val="en-US" w:eastAsia="zh-CN"/>
              </w:rPr>
              <w:t>总价</w:t>
            </w:r>
          </w:p>
        </w:tc>
        <w:tc>
          <w:tcPr>
            <w:tcW w:w="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keepNext w:val="0"/>
              <w:keepLines w:val="0"/>
              <w:widowControl/>
              <w:suppressLineNumbers w:val="0"/>
              <w:shd w:val="clear"/>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shd w:val="clear" w:color="auto" w:fill="auto"/>
                <w:lang w:val="en-US" w:eastAsia="zh-CN" w:bidi="ar-SA"/>
              </w:rPr>
            </w:pPr>
            <w:r>
              <w:rPr>
                <w:rFonts w:hint="eastAsia" w:ascii="宋体" w:hAnsi="宋体" w:eastAsia="宋体" w:cs="宋体"/>
                <w:kern w:val="2"/>
                <w:sz w:val="21"/>
                <w:szCs w:val="24"/>
                <w:shd w:val="clear" w:color="auto" w:fill="auto"/>
                <w:lang w:val="en-US" w:eastAsia="zh-CN" w:bidi="ar"/>
              </w:rPr>
              <w:t>1515665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356" w:type="dxa"/>
            <w:gridSpan w:val="6"/>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suppressLineNumbers w:val="0"/>
              <w:shd w:val="clear"/>
              <w:spacing w:before="0" w:beforeAutospacing="0" w:after="0" w:afterAutospacing="0"/>
              <w:ind w:left="0" w:right="0"/>
              <w:jc w:val="center"/>
              <w:rPr>
                <w:rFonts w:hint="eastAsia" w:ascii="宋体" w:hAnsi="宋体"/>
                <w:b/>
                <w:sz w:val="24"/>
                <w:shd w:val="clear" w:color="auto" w:fill="auto"/>
              </w:rPr>
            </w:pPr>
            <w:r>
              <w:rPr>
                <w:rFonts w:hint="eastAsia" w:ascii="宋体" w:hAnsi="宋体"/>
                <w:b/>
                <w:sz w:val="24"/>
                <w:shd w:val="clear" w:color="auto" w:fill="auto"/>
              </w:rPr>
              <w:t>以上内容请按投标文件填写</w:t>
            </w:r>
          </w:p>
        </w:tc>
      </w:tr>
    </w:tbl>
    <w:p>
      <w:pPr>
        <w:shd w:val="clear"/>
        <w:spacing w:line="480" w:lineRule="auto"/>
        <w:rPr>
          <w:rFonts w:hint="eastAsia" w:asciiTheme="minorEastAsia" w:hAnsiTheme="minorEastAsia" w:eastAsiaTheme="minorEastAsia"/>
          <w:b/>
          <w:sz w:val="24"/>
          <w:shd w:val="clear" w:color="auto" w:fill="auto"/>
        </w:rPr>
      </w:pPr>
      <w:r>
        <w:rPr>
          <w:rFonts w:hint="eastAsia" w:asciiTheme="minorEastAsia" w:hAnsiTheme="minorEastAsia" w:eastAsiaTheme="minorEastAsia"/>
          <w:b/>
          <w:sz w:val="24"/>
          <w:shd w:val="clear" w:color="auto" w:fill="auto"/>
        </w:rPr>
        <w:t>注：详见附件1：分项报价表</w:t>
      </w:r>
    </w:p>
    <w:p>
      <w:pPr>
        <w:shd w:val="clear"/>
        <w:spacing w:line="480" w:lineRule="auto"/>
        <w:ind w:firstLine="482" w:firstLineChars="200"/>
        <w:rPr>
          <w:rFonts w:hint="eastAsia" w:asciiTheme="minorEastAsia" w:hAnsiTheme="minorEastAsia" w:eastAsiaTheme="minorEastAsia"/>
          <w:b/>
          <w:sz w:val="24"/>
          <w:shd w:val="clear" w:color="auto" w:fill="auto"/>
        </w:rPr>
      </w:pPr>
      <w:r>
        <w:rPr>
          <w:rFonts w:hint="eastAsia" w:asciiTheme="minorEastAsia" w:hAnsiTheme="minorEastAsia" w:eastAsiaTheme="minorEastAsia"/>
          <w:b/>
          <w:sz w:val="24"/>
          <w:shd w:val="clear" w:color="auto" w:fill="auto"/>
        </w:rPr>
        <w:t>3、合同总价</w:t>
      </w:r>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 xml:space="preserve">本合同总价为 </w:t>
      </w:r>
      <w:r>
        <w:rPr>
          <w:rFonts w:hint="eastAsia" w:asciiTheme="minorEastAsia" w:hAnsiTheme="minorEastAsia" w:eastAsiaTheme="minorEastAsia"/>
          <w:sz w:val="24"/>
          <w:u w:val="single"/>
          <w:shd w:val="clear" w:color="auto" w:fill="auto"/>
          <w:lang w:val="en-US" w:eastAsia="zh-CN"/>
        </w:rPr>
        <w:t>1515665</w:t>
      </w:r>
      <w:r>
        <w:rPr>
          <w:rFonts w:hint="eastAsia" w:asciiTheme="minorEastAsia" w:hAnsiTheme="minorEastAsia" w:eastAsiaTheme="minorEastAsia"/>
          <w:sz w:val="24"/>
          <w:shd w:val="clear" w:color="auto" w:fill="auto"/>
          <w:lang w:val="en-US" w:eastAsia="zh-CN"/>
        </w:rPr>
        <w:t>元（大写：人民币壹佰伍拾壹万伍仟陆佰陆拾伍元</w:t>
      </w:r>
      <w:r>
        <w:rPr>
          <w:rFonts w:hint="eastAsia" w:asciiTheme="minorEastAsia" w:hAnsiTheme="minorEastAsia"/>
          <w:sz w:val="24"/>
          <w:shd w:val="clear" w:color="auto" w:fill="auto"/>
          <w:lang w:val="en-US" w:eastAsia="zh-CN"/>
        </w:rPr>
        <w:t>整</w:t>
      </w:r>
      <w:r>
        <w:rPr>
          <w:rFonts w:hint="eastAsia" w:asciiTheme="minorEastAsia" w:hAnsiTheme="minorEastAsia" w:eastAsiaTheme="minorEastAsia"/>
          <w:sz w:val="24"/>
          <w:shd w:val="clear" w:color="auto" w:fill="auto"/>
          <w:lang w:val="en-US" w:eastAsia="zh-CN"/>
        </w:rPr>
        <w:t>）</w:t>
      </w:r>
      <w:r>
        <w:rPr>
          <w:rFonts w:hint="eastAsia" w:asciiTheme="minorEastAsia" w:hAnsiTheme="minorEastAsia"/>
          <w:sz w:val="24"/>
          <w:shd w:val="clear" w:color="auto" w:fill="auto"/>
          <w:lang w:val="en-US" w:eastAsia="zh-CN"/>
        </w:rPr>
        <w:t>。</w:t>
      </w:r>
    </w:p>
    <w:p>
      <w:pPr>
        <w:shd w:val="clear"/>
        <w:spacing w:line="480" w:lineRule="auto"/>
        <w:ind w:firstLine="480" w:firstLineChars="200"/>
        <w:rPr>
          <w:rFonts w:hint="eastAsia" w:asciiTheme="minorEastAsia" w:hAnsiTheme="minorEastAsia" w:eastAsiaTheme="minorEastAsia"/>
          <w:sz w:val="24"/>
          <w:u w:val="single"/>
          <w:shd w:val="clear" w:color="auto" w:fill="auto"/>
        </w:rPr>
      </w:pPr>
      <w:r>
        <w:rPr>
          <w:rFonts w:hint="eastAsia" w:asciiTheme="minorEastAsia" w:hAnsiTheme="minorEastAsia" w:eastAsiaTheme="minorEastAsia"/>
          <w:sz w:val="24"/>
          <w:shd w:val="clear" w:color="auto" w:fill="auto"/>
        </w:rPr>
        <w:t>分项价格：</w:t>
      </w:r>
      <w:r>
        <w:rPr>
          <w:rFonts w:hint="eastAsia" w:asciiTheme="minorEastAsia" w:hAnsiTheme="minorEastAsia" w:eastAsiaTheme="minorEastAsia"/>
          <w:sz w:val="24"/>
          <w:u w:val="single"/>
          <w:shd w:val="clear" w:color="auto" w:fill="auto"/>
        </w:rPr>
        <w:t>详见合同货物和数量　　</w:t>
      </w:r>
    </w:p>
    <w:p>
      <w:pPr>
        <w:shd w:val="clear"/>
        <w:spacing w:line="480" w:lineRule="auto"/>
        <w:ind w:firstLine="482" w:firstLineChars="200"/>
        <w:rPr>
          <w:rFonts w:hint="eastAsia" w:asciiTheme="minorEastAsia" w:hAnsiTheme="minorEastAsia" w:eastAsiaTheme="minorEastAsia"/>
          <w:b/>
          <w:sz w:val="24"/>
          <w:shd w:val="clear" w:color="auto" w:fill="auto"/>
        </w:rPr>
      </w:pPr>
      <w:r>
        <w:rPr>
          <w:rFonts w:hint="eastAsia" w:asciiTheme="minorEastAsia" w:hAnsiTheme="minorEastAsia" w:eastAsiaTheme="minorEastAsia"/>
          <w:b/>
          <w:sz w:val="24"/>
          <w:shd w:val="clear" w:color="auto" w:fill="auto"/>
        </w:rPr>
        <w:t>4、付款方式</w:t>
      </w:r>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本合同的付款方式为</w:t>
      </w:r>
      <w:r>
        <w:rPr>
          <w:rFonts w:hint="eastAsia" w:asciiTheme="minorEastAsia" w:hAnsiTheme="minorEastAsia"/>
          <w:sz w:val="24"/>
          <w:shd w:val="clear" w:color="auto" w:fill="auto"/>
          <w:lang w:eastAsia="zh-CN"/>
        </w:rPr>
        <w:t>：</w:t>
      </w:r>
      <w:r>
        <w:rPr>
          <w:rFonts w:hint="eastAsia" w:cs="宋体" w:asciiTheme="minorEastAsia" w:hAnsiTheme="minorEastAsia" w:eastAsiaTheme="minorEastAsia"/>
          <w:sz w:val="24"/>
          <w:u w:val="single"/>
          <w:shd w:val="clear" w:color="auto" w:fill="auto"/>
        </w:rPr>
        <w:t>详见合同特殊条款</w:t>
      </w:r>
      <w:r>
        <w:rPr>
          <w:rFonts w:hint="eastAsia" w:asciiTheme="minorEastAsia" w:hAnsiTheme="minorEastAsia" w:eastAsiaTheme="minorEastAsia"/>
          <w:sz w:val="24"/>
          <w:u w:val="single"/>
          <w:shd w:val="clear" w:color="auto" w:fill="auto"/>
        </w:rPr>
        <w:t>　</w:t>
      </w:r>
    </w:p>
    <w:p>
      <w:pPr>
        <w:shd w:val="clear"/>
        <w:spacing w:line="480" w:lineRule="auto"/>
        <w:ind w:firstLine="482" w:firstLineChars="200"/>
        <w:rPr>
          <w:rFonts w:hint="eastAsia" w:asciiTheme="minorEastAsia" w:hAnsiTheme="minorEastAsia" w:eastAsiaTheme="minorEastAsia"/>
          <w:b/>
          <w:sz w:val="24"/>
          <w:shd w:val="clear" w:color="auto" w:fill="auto"/>
        </w:rPr>
      </w:pPr>
      <w:r>
        <w:rPr>
          <w:rFonts w:hint="eastAsia" w:asciiTheme="minorEastAsia" w:hAnsiTheme="minorEastAsia" w:eastAsiaTheme="minorEastAsia"/>
          <w:b/>
          <w:sz w:val="24"/>
          <w:shd w:val="clear" w:color="auto" w:fill="auto"/>
        </w:rPr>
        <w:t>5、本合同货物的交货时间及交货地点</w:t>
      </w:r>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交货时间：</w:t>
      </w:r>
      <w:r>
        <w:rPr>
          <w:rFonts w:hint="eastAsia" w:asciiTheme="minorEastAsia" w:hAnsiTheme="minorEastAsia" w:eastAsiaTheme="minorEastAsia"/>
          <w:sz w:val="24"/>
          <w:u w:val="single"/>
          <w:shd w:val="clear" w:color="auto" w:fill="auto"/>
        </w:rPr>
        <w:t>合同签订后30日内完成设备</w:t>
      </w:r>
      <w:r>
        <w:rPr>
          <w:rFonts w:hint="eastAsia" w:asciiTheme="minorEastAsia" w:hAnsiTheme="minorEastAsia"/>
          <w:sz w:val="24"/>
          <w:highlight w:val="none"/>
          <w:u w:val="single"/>
          <w:shd w:val="clear" w:color="auto" w:fill="auto"/>
          <w:lang w:val="en-US" w:eastAsia="zh-CN"/>
        </w:rPr>
        <w:t>交付、</w:t>
      </w:r>
      <w:r>
        <w:rPr>
          <w:rFonts w:hint="eastAsia" w:asciiTheme="minorEastAsia" w:hAnsiTheme="minorEastAsia" w:eastAsiaTheme="minorEastAsia"/>
          <w:sz w:val="24"/>
          <w:u w:val="single"/>
          <w:shd w:val="clear" w:color="auto" w:fill="auto"/>
        </w:rPr>
        <w:t>安装及调试。</w:t>
      </w:r>
    </w:p>
    <w:p>
      <w:pPr>
        <w:shd w:val="clear"/>
        <w:spacing w:line="480" w:lineRule="auto"/>
        <w:ind w:firstLine="480" w:firstLineChars="200"/>
        <w:rPr>
          <w:rFonts w:hint="eastAsia" w:asciiTheme="minorEastAsia" w:hAnsiTheme="minorEastAsia" w:eastAsiaTheme="minorEastAsia"/>
          <w:sz w:val="24"/>
          <w:u w:val="single"/>
          <w:shd w:val="clear" w:color="auto" w:fill="auto"/>
        </w:rPr>
      </w:pPr>
      <w:r>
        <w:rPr>
          <w:rFonts w:hint="eastAsia" w:asciiTheme="minorEastAsia" w:hAnsiTheme="minorEastAsia" w:eastAsiaTheme="minorEastAsia"/>
          <w:sz w:val="24"/>
          <w:shd w:val="clear" w:color="auto" w:fill="auto"/>
        </w:rPr>
        <w:t>交货地点</w:t>
      </w:r>
      <w:bookmarkStart w:id="0" w:name="_Hlk128658189"/>
      <w:r>
        <w:rPr>
          <w:rFonts w:hint="eastAsia" w:asciiTheme="minorEastAsia" w:hAnsiTheme="minorEastAsia" w:eastAsiaTheme="minorEastAsia"/>
          <w:sz w:val="24"/>
          <w:shd w:val="clear" w:color="auto" w:fill="auto"/>
        </w:rPr>
        <w:t>：</w:t>
      </w:r>
      <w:r>
        <w:rPr>
          <w:rFonts w:hint="eastAsia" w:asciiTheme="minorEastAsia" w:hAnsiTheme="minorEastAsia" w:eastAsiaTheme="minorEastAsia"/>
          <w:sz w:val="24"/>
          <w:u w:val="single"/>
          <w:shd w:val="clear" w:color="auto" w:fill="auto"/>
        </w:rPr>
        <w:t>北京市公安局顺义分局指定地点</w:t>
      </w:r>
      <w:bookmarkEnd w:id="0"/>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本合同项下服务采用现场交货方式。卖方负责将所有服务成果交付至买方所在地。</w:t>
      </w:r>
      <w:r>
        <w:rPr>
          <w:rFonts w:hint="eastAsia" w:cs="宋体" w:asciiTheme="minorEastAsia" w:hAnsiTheme="minorEastAsia" w:eastAsiaTheme="minorEastAsia"/>
          <w:sz w:val="24"/>
          <w:shd w:val="clear" w:color="auto" w:fill="auto"/>
        </w:rPr>
        <w:t>所有服务及其成果交付买方并经买方最终验收合格、签署验收报告的日期为交货日期。卖方如不能按约定完成且经买方验收合格，视为延迟交货。</w:t>
      </w:r>
    </w:p>
    <w:p>
      <w:pPr>
        <w:shd w:val="clear"/>
        <w:spacing w:line="480" w:lineRule="auto"/>
        <w:ind w:firstLine="482" w:firstLineChars="200"/>
        <w:rPr>
          <w:rFonts w:hint="eastAsia" w:asciiTheme="minorEastAsia" w:hAnsiTheme="minorEastAsia" w:eastAsiaTheme="minorEastAsia"/>
          <w:b/>
          <w:sz w:val="24"/>
          <w:shd w:val="clear" w:color="auto" w:fill="auto"/>
        </w:rPr>
      </w:pPr>
      <w:r>
        <w:rPr>
          <w:rFonts w:hint="eastAsia" w:asciiTheme="minorEastAsia" w:hAnsiTheme="minorEastAsia" w:eastAsiaTheme="minorEastAsia"/>
          <w:b/>
          <w:sz w:val="24"/>
          <w:shd w:val="clear" w:color="auto" w:fill="auto"/>
        </w:rPr>
        <w:t>6、验收</w:t>
      </w:r>
    </w:p>
    <w:p>
      <w:pPr>
        <w:shd w:val="clear"/>
        <w:spacing w:line="480" w:lineRule="auto"/>
        <w:ind w:firstLine="422" w:firstLineChars="176"/>
        <w:rPr>
          <w:rFonts w:hint="eastAsia" w:asciiTheme="minorEastAsia" w:hAnsiTheme="minorEastAsia" w:eastAsiaTheme="minorEastAsia"/>
          <w:b/>
          <w:sz w:val="24"/>
          <w:shd w:val="clear" w:color="auto" w:fill="auto"/>
        </w:rPr>
      </w:pPr>
      <w:r>
        <w:rPr>
          <w:rFonts w:hint="eastAsia" w:cs="宋体" w:asciiTheme="minorEastAsia" w:hAnsiTheme="minorEastAsia" w:eastAsiaTheme="minorEastAsia"/>
          <w:kern w:val="0"/>
          <w:sz w:val="24"/>
          <w:shd w:val="clear" w:color="auto" w:fill="auto"/>
        </w:rPr>
        <w:t>项目实施完成后，由卖方提出书面验收申请，买方应在收到验收申请后1</w:t>
      </w:r>
      <w:r>
        <w:rPr>
          <w:rFonts w:cs="宋体" w:asciiTheme="minorEastAsia" w:hAnsiTheme="minorEastAsia" w:eastAsiaTheme="minorEastAsia"/>
          <w:kern w:val="0"/>
          <w:sz w:val="24"/>
          <w:shd w:val="clear" w:color="auto" w:fill="auto"/>
        </w:rPr>
        <w:t>0</w:t>
      </w:r>
      <w:r>
        <w:rPr>
          <w:rFonts w:hint="eastAsia" w:cs="宋体" w:asciiTheme="minorEastAsia" w:hAnsiTheme="minorEastAsia" w:eastAsiaTheme="minorEastAsia"/>
          <w:kern w:val="0"/>
          <w:sz w:val="24"/>
          <w:shd w:val="clear" w:color="auto" w:fill="auto"/>
        </w:rPr>
        <w:t>日内组织验收，签署验收意见。验收不合格的，卖方应在</w:t>
      </w:r>
      <w:r>
        <w:rPr>
          <w:rFonts w:cs="宋体" w:asciiTheme="minorEastAsia" w:hAnsiTheme="minorEastAsia" w:eastAsiaTheme="minorEastAsia"/>
          <w:kern w:val="0"/>
          <w:sz w:val="24"/>
          <w:shd w:val="clear" w:color="auto" w:fill="auto"/>
        </w:rPr>
        <w:t>3</w:t>
      </w:r>
      <w:r>
        <w:rPr>
          <w:rFonts w:hint="eastAsia" w:cs="宋体" w:asciiTheme="minorEastAsia" w:hAnsiTheme="minorEastAsia" w:eastAsiaTheme="minorEastAsia"/>
          <w:kern w:val="0"/>
          <w:sz w:val="24"/>
          <w:shd w:val="clear" w:color="auto" w:fill="auto"/>
        </w:rPr>
        <w:t>个工作日内整改，整改后仍不合格的，买方有权解除本</w:t>
      </w:r>
      <w:r>
        <w:rPr>
          <w:rFonts w:hint="eastAsia" w:cs="宋体" w:asciiTheme="minorEastAsia" w:hAnsiTheme="minorEastAsia"/>
          <w:kern w:val="0"/>
          <w:sz w:val="24"/>
          <w:highlight w:val="none"/>
          <w:shd w:val="clear" w:color="auto" w:fill="auto"/>
          <w:lang w:val="en-US" w:eastAsia="zh-CN"/>
        </w:rPr>
        <w:t>合同</w:t>
      </w:r>
      <w:r>
        <w:rPr>
          <w:rFonts w:hint="eastAsia" w:cs="宋体" w:asciiTheme="minorEastAsia" w:hAnsiTheme="minorEastAsia" w:eastAsiaTheme="minorEastAsia"/>
          <w:kern w:val="0"/>
          <w:sz w:val="24"/>
          <w:shd w:val="clear" w:color="auto" w:fill="auto"/>
        </w:rPr>
        <w:t>，并要求卖方承担违约责任。</w:t>
      </w:r>
    </w:p>
    <w:p>
      <w:pPr>
        <w:shd w:val="clear"/>
        <w:spacing w:line="480" w:lineRule="auto"/>
        <w:ind w:firstLine="482" w:firstLineChars="200"/>
        <w:rPr>
          <w:rFonts w:hint="eastAsia" w:asciiTheme="minorEastAsia" w:hAnsiTheme="minorEastAsia" w:eastAsiaTheme="minorEastAsia"/>
          <w:b/>
          <w:sz w:val="24"/>
          <w:shd w:val="clear" w:color="auto" w:fill="auto"/>
        </w:rPr>
      </w:pPr>
      <w:r>
        <w:rPr>
          <w:rFonts w:hint="eastAsia" w:asciiTheme="minorEastAsia" w:hAnsiTheme="minorEastAsia" w:eastAsiaTheme="minorEastAsia"/>
          <w:b/>
          <w:sz w:val="24"/>
          <w:shd w:val="clear" w:color="auto" w:fill="auto"/>
        </w:rPr>
        <w:t>7、合同的生效</w:t>
      </w:r>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本合同经双方全权代表签署、加盖单位公章（或合同专用章）并由卖方递交履约保证金后生效。</w:t>
      </w:r>
    </w:p>
    <w:p>
      <w:pPr>
        <w:widowControl/>
        <w:shd w:val="clear"/>
        <w:jc w:val="left"/>
        <w:rPr>
          <w:shd w:val="clear" w:color="auto" w:fill="auto"/>
        </w:rPr>
      </w:pPr>
    </w:p>
    <w:p>
      <w:pPr>
        <w:pStyle w:val="10"/>
        <w:shd w:val="clear"/>
        <w:spacing w:before="120"/>
        <w:ind w:left="0" w:leftChars="0" w:firstLine="0" w:firstLineChars="0"/>
        <w:rPr>
          <w:rFonts w:hint="eastAsia" w:asciiTheme="minorEastAsia" w:hAnsiTheme="minorEastAsia" w:eastAsiaTheme="minorEastAsia"/>
          <w:shd w:val="clear" w:color="auto" w:fill="auto"/>
        </w:rPr>
      </w:pPr>
    </w:p>
    <w:p>
      <w:pPr>
        <w:pStyle w:val="10"/>
        <w:shd w:val="clear"/>
        <w:spacing w:before="120"/>
        <w:ind w:left="0" w:leftChars="0" w:firstLine="0" w:firstLineChars="0"/>
        <w:rPr>
          <w:rFonts w:hint="eastAsia" w:asciiTheme="minorEastAsia" w:hAnsiTheme="minorEastAsia" w:eastAsiaTheme="minorEastAsia"/>
          <w:shd w:val="clear" w:color="auto" w:fill="auto"/>
        </w:rPr>
      </w:pPr>
    </w:p>
    <w:p>
      <w:pPr>
        <w:pStyle w:val="10"/>
        <w:shd w:val="clear"/>
        <w:spacing w:before="120"/>
        <w:ind w:left="0" w:leftChars="0" w:firstLine="0" w:firstLineChars="0"/>
        <w:rPr>
          <w:rFonts w:hint="eastAsia" w:asciiTheme="minorEastAsia" w:hAnsiTheme="minorEastAsia" w:eastAsiaTheme="minorEastAsia"/>
          <w:shd w:val="clear" w:color="auto" w:fill="auto"/>
        </w:rPr>
      </w:pPr>
    </w:p>
    <w:p>
      <w:pPr>
        <w:pStyle w:val="10"/>
        <w:shd w:val="clear"/>
        <w:spacing w:before="120"/>
        <w:ind w:left="0" w:leftChars="0" w:firstLine="0" w:firstLineChars="0"/>
        <w:rPr>
          <w:rFonts w:hint="eastAsia" w:asciiTheme="minorEastAsia" w:hAnsiTheme="minorEastAsia" w:eastAsiaTheme="minorEastAsia"/>
          <w:shd w:val="clear" w:color="auto" w:fill="auto"/>
        </w:rPr>
      </w:pPr>
    </w:p>
    <w:p>
      <w:pPr>
        <w:pStyle w:val="10"/>
        <w:shd w:val="clear"/>
        <w:spacing w:before="120"/>
        <w:ind w:left="0" w:leftChars="0" w:firstLine="3150" w:firstLineChars="1500"/>
        <w:rPr>
          <w:rFonts w:hint="eastAsia" w:asciiTheme="minorEastAsia" w:hAnsiTheme="minorEastAsia" w:eastAsiaTheme="minorEastAsia"/>
          <w:shd w:val="clear" w:color="auto" w:fill="auto"/>
        </w:rPr>
      </w:pPr>
      <w:r>
        <w:rPr>
          <w:rFonts w:hint="eastAsia" w:asciiTheme="minorEastAsia" w:hAnsiTheme="minorEastAsia" w:eastAsiaTheme="minorEastAsia"/>
          <w:shd w:val="clear" w:color="auto" w:fill="auto"/>
        </w:rPr>
        <w:t>（以下无正文）</w:t>
      </w:r>
    </w:p>
    <w:p>
      <w:pPr>
        <w:pStyle w:val="10"/>
        <w:shd w:val="clear"/>
        <w:spacing w:before="120"/>
        <w:ind w:left="0" w:leftChars="0" w:firstLine="0" w:firstLineChars="0"/>
        <w:rPr>
          <w:rFonts w:hint="eastAsia" w:asciiTheme="minorEastAsia" w:hAnsiTheme="minorEastAsia" w:eastAsiaTheme="minorEastAsia"/>
          <w:shd w:val="clear" w:color="auto" w:fill="auto"/>
        </w:rPr>
      </w:pPr>
    </w:p>
    <w:p>
      <w:pPr>
        <w:pStyle w:val="10"/>
        <w:shd w:val="clear"/>
        <w:spacing w:before="120"/>
        <w:ind w:left="0" w:leftChars="0" w:firstLine="0" w:firstLineChars="0"/>
        <w:rPr>
          <w:rFonts w:hint="eastAsia" w:asciiTheme="minorEastAsia" w:hAnsiTheme="minorEastAsia" w:eastAsiaTheme="minorEastAsia"/>
          <w:shd w:val="clear" w:color="auto" w:fill="auto"/>
        </w:rPr>
      </w:pPr>
    </w:p>
    <w:tbl>
      <w:tblPr>
        <w:tblStyle w:val="14"/>
        <w:tblW w:w="9713" w:type="dxa"/>
        <w:jc w:val="center"/>
        <w:tblInd w:w="0" w:type="dxa"/>
        <w:tblLayout w:type="fixed"/>
        <w:tblCellMar>
          <w:top w:w="0" w:type="dxa"/>
          <w:left w:w="108" w:type="dxa"/>
          <w:bottom w:w="0" w:type="dxa"/>
          <w:right w:w="108" w:type="dxa"/>
        </w:tblCellMar>
      </w:tblPr>
      <w:tblGrid>
        <w:gridCol w:w="2052"/>
        <w:gridCol w:w="2804"/>
        <w:gridCol w:w="2069"/>
        <w:gridCol w:w="2788"/>
      </w:tblGrid>
      <w:tr>
        <w:tblPrEx>
          <w:tblLayout w:type="fixed"/>
          <w:tblCellMar>
            <w:top w:w="0" w:type="dxa"/>
            <w:left w:w="108" w:type="dxa"/>
            <w:bottom w:w="0" w:type="dxa"/>
            <w:right w:w="108" w:type="dxa"/>
          </w:tblCellMar>
        </w:tblPrEx>
        <w:trPr>
          <w:trHeight w:val="567" w:hRule="atLeast"/>
          <w:jc w:val="center"/>
        </w:trPr>
        <w:tc>
          <w:tcPr>
            <w:tcW w:w="2052" w:type="dxa"/>
            <w:vAlign w:val="center"/>
          </w:tcPr>
          <w:p>
            <w:pPr>
              <w:keepNext w:val="0"/>
              <w:keepLines w:val="0"/>
              <w:suppressLineNumbers w:val="0"/>
              <w:shd w:val="clear"/>
              <w:spacing w:before="120" w:beforeAutospacing="0" w:after="0" w:afterAutospacing="0"/>
              <w:ind w:left="0" w:right="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买　方：</w:t>
            </w:r>
          </w:p>
        </w:tc>
        <w:tc>
          <w:tcPr>
            <w:tcW w:w="2804" w:type="dxa"/>
            <w:vAlign w:val="center"/>
          </w:tcPr>
          <w:p>
            <w:pPr>
              <w:keepNext w:val="0"/>
              <w:keepLines w:val="0"/>
              <w:suppressLineNumbers w:val="0"/>
              <w:shd w:val="clear"/>
              <w:spacing w:before="120" w:beforeAutospacing="0" w:after="0" w:afterAutospacing="0"/>
              <w:ind w:left="0" w:right="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北京市公安局顺义分局</w:t>
            </w:r>
          </w:p>
        </w:tc>
        <w:tc>
          <w:tcPr>
            <w:tcW w:w="2069" w:type="dxa"/>
            <w:vAlign w:val="center"/>
          </w:tcPr>
          <w:p>
            <w:pPr>
              <w:keepNext w:val="0"/>
              <w:keepLines w:val="0"/>
              <w:suppressLineNumbers w:val="0"/>
              <w:shd w:val="clear"/>
              <w:spacing w:before="120" w:beforeAutospacing="0" w:after="0" w:afterAutospacing="0"/>
              <w:ind w:left="0" w:right="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卖　方：</w:t>
            </w:r>
          </w:p>
        </w:tc>
        <w:tc>
          <w:tcPr>
            <w:tcW w:w="2788" w:type="dxa"/>
            <w:vAlign w:val="center"/>
          </w:tcPr>
          <w:p>
            <w:pPr>
              <w:keepNext w:val="0"/>
              <w:keepLines w:val="0"/>
              <w:suppressLineNumbers w:val="0"/>
              <w:shd w:val="clear"/>
              <w:spacing w:before="120" w:beforeAutospacing="0" w:after="0" w:afterAutospacing="0"/>
              <w:ind w:left="0" w:right="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中关村科学城城市大脑股份有限公司</w:t>
            </w:r>
          </w:p>
        </w:tc>
      </w:tr>
      <w:tr>
        <w:tblPrEx>
          <w:tblLayout w:type="fixed"/>
          <w:tblCellMar>
            <w:top w:w="0" w:type="dxa"/>
            <w:left w:w="108" w:type="dxa"/>
            <w:bottom w:w="0" w:type="dxa"/>
            <w:right w:w="108" w:type="dxa"/>
          </w:tblCellMar>
        </w:tblPrEx>
        <w:trPr>
          <w:trHeight w:val="567" w:hRule="atLeast"/>
          <w:jc w:val="center"/>
        </w:trPr>
        <w:tc>
          <w:tcPr>
            <w:tcW w:w="2052" w:type="dxa"/>
            <w:vAlign w:val="center"/>
          </w:tcPr>
          <w:p>
            <w:pPr>
              <w:keepNext w:val="0"/>
              <w:keepLines w:val="0"/>
              <w:suppressLineNumbers w:val="0"/>
              <w:shd w:val="clear"/>
              <w:spacing w:before="120" w:beforeAutospacing="0" w:after="0" w:afterAutospacing="0"/>
              <w:ind w:left="0" w:right="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名　称：(印章)</w:t>
            </w:r>
          </w:p>
        </w:tc>
        <w:tc>
          <w:tcPr>
            <w:tcW w:w="2804" w:type="dxa"/>
            <w:vAlign w:val="center"/>
          </w:tcPr>
          <w:p>
            <w:pPr>
              <w:keepNext w:val="0"/>
              <w:keepLines w:val="0"/>
              <w:suppressLineNumbers w:val="0"/>
              <w:shd w:val="clear"/>
              <w:spacing w:before="120" w:beforeAutospacing="0" w:after="0" w:afterAutospacing="0"/>
              <w:ind w:left="0" w:right="0"/>
              <w:rPr>
                <w:rFonts w:hint="eastAsia" w:asciiTheme="minorEastAsia" w:hAnsiTheme="minorEastAsia" w:eastAsiaTheme="minorEastAsia"/>
                <w:sz w:val="24"/>
                <w:shd w:val="clear" w:color="auto" w:fill="auto"/>
              </w:rPr>
            </w:pPr>
          </w:p>
          <w:p>
            <w:pPr>
              <w:pStyle w:val="2"/>
              <w:keepNext w:val="0"/>
              <w:keepLines w:val="0"/>
              <w:numPr>
                <w:ilvl w:val="0"/>
                <w:numId w:val="0"/>
              </w:numPr>
              <w:suppressLineNumbers w:val="0"/>
              <w:shd w:val="clear"/>
              <w:spacing w:before="0" w:beforeAutospacing="0" w:after="0" w:afterAutospacing="0"/>
              <w:ind w:left="840" w:leftChars="0" w:right="0"/>
              <w:rPr>
                <w:rFonts w:hint="eastAsia"/>
                <w:shd w:val="clear" w:color="auto" w:fill="auto"/>
              </w:rPr>
            </w:pPr>
          </w:p>
        </w:tc>
        <w:tc>
          <w:tcPr>
            <w:tcW w:w="2069" w:type="dxa"/>
            <w:vAlign w:val="center"/>
          </w:tcPr>
          <w:p>
            <w:pPr>
              <w:keepNext w:val="0"/>
              <w:keepLines w:val="0"/>
              <w:suppressLineNumbers w:val="0"/>
              <w:shd w:val="clear"/>
              <w:spacing w:before="120" w:beforeAutospacing="0" w:after="0" w:afterAutospacing="0"/>
              <w:ind w:left="0" w:right="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名　称：(印章)</w:t>
            </w:r>
          </w:p>
        </w:tc>
        <w:tc>
          <w:tcPr>
            <w:tcW w:w="2788" w:type="dxa"/>
            <w:vAlign w:val="center"/>
          </w:tcPr>
          <w:p>
            <w:pPr>
              <w:keepNext w:val="0"/>
              <w:keepLines w:val="0"/>
              <w:suppressLineNumbers w:val="0"/>
              <w:shd w:val="clear"/>
              <w:spacing w:before="120" w:beforeAutospacing="0" w:after="0" w:afterAutospacing="0"/>
              <w:ind w:left="0" w:right="0"/>
              <w:rPr>
                <w:rFonts w:hint="eastAsia" w:asciiTheme="minorEastAsia" w:hAnsiTheme="minorEastAsia" w:eastAsiaTheme="minorEastAsia"/>
                <w:sz w:val="24"/>
                <w:shd w:val="clear" w:color="auto" w:fill="auto"/>
              </w:rPr>
            </w:pPr>
          </w:p>
        </w:tc>
      </w:tr>
      <w:tr>
        <w:tblPrEx>
          <w:tblLayout w:type="fixed"/>
          <w:tblCellMar>
            <w:top w:w="0" w:type="dxa"/>
            <w:left w:w="108" w:type="dxa"/>
            <w:bottom w:w="0" w:type="dxa"/>
            <w:right w:w="108" w:type="dxa"/>
          </w:tblCellMar>
        </w:tblPrEx>
        <w:trPr>
          <w:trHeight w:val="567" w:hRule="atLeast"/>
          <w:jc w:val="center"/>
        </w:trPr>
        <w:tc>
          <w:tcPr>
            <w:tcW w:w="2052" w:type="dxa"/>
            <w:vAlign w:val="center"/>
          </w:tcPr>
          <w:p>
            <w:pPr>
              <w:keepNext w:val="0"/>
              <w:keepLines w:val="0"/>
              <w:suppressLineNumbers w:val="0"/>
              <w:shd w:val="clear"/>
              <w:spacing w:before="120" w:beforeAutospacing="0" w:after="0" w:afterAutospacing="0"/>
              <w:ind w:left="0" w:right="0" w:firstLine="720" w:firstLineChars="300"/>
              <w:rPr>
                <w:rFonts w:hint="eastAsia" w:asciiTheme="minorEastAsia" w:hAnsiTheme="minorEastAsia" w:eastAsiaTheme="minorEastAsia"/>
                <w:sz w:val="24"/>
                <w:shd w:val="clear" w:color="auto" w:fill="auto"/>
              </w:rPr>
            </w:pPr>
          </w:p>
        </w:tc>
        <w:tc>
          <w:tcPr>
            <w:tcW w:w="2804" w:type="dxa"/>
            <w:vAlign w:val="center"/>
          </w:tcPr>
          <w:p>
            <w:pPr>
              <w:keepNext w:val="0"/>
              <w:keepLines w:val="0"/>
              <w:suppressLineNumbers w:val="0"/>
              <w:shd w:val="clear"/>
              <w:spacing w:before="120" w:beforeAutospacing="0" w:after="0" w:afterAutospacing="0"/>
              <w:ind w:left="0" w:right="0" w:firstLine="960" w:firstLineChars="4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highlight w:val="none"/>
                <w:shd w:val="clear" w:color="auto" w:fill="auto"/>
              </w:rPr>
              <w:t>年　月　日</w:t>
            </w:r>
          </w:p>
        </w:tc>
        <w:tc>
          <w:tcPr>
            <w:tcW w:w="2069" w:type="dxa"/>
            <w:vAlign w:val="center"/>
          </w:tcPr>
          <w:p>
            <w:pPr>
              <w:keepNext w:val="0"/>
              <w:keepLines w:val="0"/>
              <w:suppressLineNumbers w:val="0"/>
              <w:shd w:val="clear"/>
              <w:spacing w:before="120" w:beforeAutospacing="0" w:after="0" w:afterAutospacing="0"/>
              <w:ind w:left="0" w:right="0" w:firstLine="960" w:firstLineChars="4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 xml:space="preserve"> </w:t>
            </w:r>
          </w:p>
        </w:tc>
        <w:tc>
          <w:tcPr>
            <w:tcW w:w="2788" w:type="dxa"/>
            <w:vAlign w:val="center"/>
          </w:tcPr>
          <w:p>
            <w:pPr>
              <w:keepNext w:val="0"/>
              <w:keepLines w:val="0"/>
              <w:suppressLineNumbers w:val="0"/>
              <w:shd w:val="clear"/>
              <w:spacing w:before="120" w:beforeAutospacing="0" w:after="0" w:afterAutospacing="0"/>
              <w:ind w:left="0" w:right="0" w:firstLine="720" w:firstLineChars="3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highlight w:val="none"/>
                <w:shd w:val="clear" w:color="auto" w:fill="auto"/>
              </w:rPr>
              <w:t>年　月　日</w:t>
            </w:r>
          </w:p>
        </w:tc>
      </w:tr>
      <w:tr>
        <w:tblPrEx>
          <w:tblLayout w:type="fixed"/>
          <w:tblCellMar>
            <w:top w:w="0" w:type="dxa"/>
            <w:left w:w="108" w:type="dxa"/>
            <w:bottom w:w="0" w:type="dxa"/>
            <w:right w:w="108" w:type="dxa"/>
          </w:tblCellMar>
        </w:tblPrEx>
        <w:trPr>
          <w:trHeight w:val="567" w:hRule="atLeast"/>
          <w:jc w:val="center"/>
        </w:trPr>
        <w:tc>
          <w:tcPr>
            <w:tcW w:w="2052" w:type="dxa"/>
            <w:vAlign w:val="center"/>
          </w:tcPr>
          <w:p>
            <w:pPr>
              <w:keepNext w:val="0"/>
              <w:keepLines w:val="0"/>
              <w:suppressLineNumbers w:val="0"/>
              <w:shd w:val="clear"/>
              <w:spacing w:before="120" w:beforeAutospacing="0" w:after="0" w:afterAutospacing="0"/>
              <w:ind w:left="0" w:right="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授权代表(签字)：</w:t>
            </w:r>
          </w:p>
        </w:tc>
        <w:tc>
          <w:tcPr>
            <w:tcW w:w="2804" w:type="dxa"/>
            <w:vAlign w:val="center"/>
          </w:tcPr>
          <w:p>
            <w:pPr>
              <w:keepNext w:val="0"/>
              <w:keepLines w:val="0"/>
              <w:suppressLineNumbers w:val="0"/>
              <w:shd w:val="clear"/>
              <w:spacing w:before="120" w:beforeAutospacing="0" w:after="0" w:afterAutospacing="0"/>
              <w:ind w:left="0" w:right="0"/>
              <w:rPr>
                <w:rFonts w:hint="eastAsia" w:asciiTheme="minorEastAsia" w:hAnsiTheme="minorEastAsia" w:eastAsiaTheme="minorEastAsia"/>
                <w:sz w:val="24"/>
                <w:shd w:val="clear" w:color="auto" w:fill="auto"/>
              </w:rPr>
            </w:pPr>
          </w:p>
        </w:tc>
        <w:tc>
          <w:tcPr>
            <w:tcW w:w="2069" w:type="dxa"/>
            <w:vAlign w:val="center"/>
          </w:tcPr>
          <w:p>
            <w:pPr>
              <w:keepNext w:val="0"/>
              <w:keepLines w:val="0"/>
              <w:suppressLineNumbers w:val="0"/>
              <w:shd w:val="clear"/>
              <w:spacing w:before="120" w:beforeAutospacing="0" w:after="0" w:afterAutospacing="0"/>
              <w:ind w:left="0" w:right="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授权代表(签字)：</w:t>
            </w:r>
          </w:p>
        </w:tc>
        <w:tc>
          <w:tcPr>
            <w:tcW w:w="2788" w:type="dxa"/>
            <w:vAlign w:val="center"/>
          </w:tcPr>
          <w:p>
            <w:pPr>
              <w:keepNext w:val="0"/>
              <w:keepLines w:val="0"/>
              <w:suppressLineNumbers w:val="0"/>
              <w:shd w:val="clear"/>
              <w:spacing w:before="120" w:beforeAutospacing="0" w:after="0" w:afterAutospacing="0"/>
              <w:ind w:left="0" w:right="0"/>
              <w:rPr>
                <w:rFonts w:hint="eastAsia" w:asciiTheme="minorEastAsia" w:hAnsiTheme="minorEastAsia" w:eastAsiaTheme="minorEastAsia"/>
                <w:sz w:val="24"/>
                <w:shd w:val="clear" w:color="auto" w:fill="auto"/>
              </w:rPr>
            </w:pPr>
          </w:p>
        </w:tc>
      </w:tr>
      <w:tr>
        <w:tblPrEx>
          <w:tblLayout w:type="fixed"/>
          <w:tblCellMar>
            <w:top w:w="0" w:type="dxa"/>
            <w:left w:w="108" w:type="dxa"/>
            <w:bottom w:w="0" w:type="dxa"/>
            <w:right w:w="108" w:type="dxa"/>
          </w:tblCellMar>
        </w:tblPrEx>
        <w:trPr>
          <w:trHeight w:val="567" w:hRule="atLeast"/>
          <w:jc w:val="center"/>
        </w:trPr>
        <w:tc>
          <w:tcPr>
            <w:tcW w:w="2052" w:type="dxa"/>
            <w:vAlign w:val="center"/>
          </w:tcPr>
          <w:p>
            <w:pPr>
              <w:keepNext w:val="0"/>
              <w:keepLines w:val="0"/>
              <w:suppressLineNumbers w:val="0"/>
              <w:shd w:val="clear"/>
              <w:spacing w:before="120" w:beforeAutospacing="0" w:after="0" w:afterAutospacing="0"/>
              <w:ind w:left="0" w:right="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地　　址：</w:t>
            </w:r>
          </w:p>
        </w:tc>
        <w:tc>
          <w:tcPr>
            <w:tcW w:w="2804" w:type="dxa"/>
            <w:vAlign w:val="center"/>
          </w:tcPr>
          <w:p>
            <w:pPr>
              <w:keepNext w:val="0"/>
              <w:keepLines w:val="0"/>
              <w:suppressLineNumbers w:val="0"/>
              <w:shd w:val="clear"/>
              <w:spacing w:before="120" w:beforeAutospacing="0" w:after="0" w:afterAutospacing="0"/>
              <w:ind w:left="0" w:right="0"/>
              <w:rPr>
                <w:rFonts w:hint="eastAsia" w:asciiTheme="minorEastAsia" w:hAnsiTheme="minorEastAsia" w:eastAsiaTheme="minorEastAsia"/>
                <w:sz w:val="24"/>
                <w:shd w:val="clear" w:color="auto" w:fill="auto"/>
              </w:rPr>
            </w:pPr>
            <w:r>
              <w:rPr>
                <w:rFonts w:hint="eastAsia" w:ascii="Times New Roman" w:hAnsi="Times New Roman" w:eastAsia="宋体" w:cs="宋体"/>
                <w:kern w:val="2"/>
                <w:sz w:val="21"/>
                <w:szCs w:val="24"/>
                <w:u w:val="none"/>
                <w:shd w:val="clear" w:color="auto" w:fill="auto"/>
                <w:vertAlign w:val="baseline"/>
                <w:lang w:val="en-US" w:eastAsia="zh-CN" w:bidi="ar"/>
              </w:rPr>
              <w:t>北京市顺义区顺平西路</w:t>
            </w:r>
            <w:r>
              <w:rPr>
                <w:rFonts w:hint="default" w:ascii="Times New Roman" w:hAnsi="Times New Roman" w:eastAsia="宋体" w:cs="Times New Roman"/>
                <w:kern w:val="2"/>
                <w:sz w:val="21"/>
                <w:szCs w:val="24"/>
                <w:u w:val="none"/>
                <w:shd w:val="clear" w:color="auto" w:fill="auto"/>
                <w:vertAlign w:val="baseline"/>
                <w:lang w:val="en-US" w:eastAsia="zh-CN" w:bidi="ar"/>
              </w:rPr>
              <w:t>8</w:t>
            </w:r>
            <w:r>
              <w:rPr>
                <w:rFonts w:hint="eastAsia" w:ascii="Times New Roman" w:hAnsi="Times New Roman" w:eastAsia="宋体" w:cs="宋体"/>
                <w:kern w:val="2"/>
                <w:sz w:val="21"/>
                <w:szCs w:val="24"/>
                <w:u w:val="none"/>
                <w:shd w:val="clear" w:color="auto" w:fill="auto"/>
                <w:vertAlign w:val="baseline"/>
                <w:lang w:val="en-US" w:eastAsia="zh-CN" w:bidi="ar"/>
              </w:rPr>
              <w:t>号</w:t>
            </w:r>
          </w:p>
        </w:tc>
        <w:tc>
          <w:tcPr>
            <w:tcW w:w="2069" w:type="dxa"/>
            <w:vAlign w:val="center"/>
          </w:tcPr>
          <w:p>
            <w:pPr>
              <w:keepNext w:val="0"/>
              <w:keepLines w:val="0"/>
              <w:suppressLineNumbers w:val="0"/>
              <w:shd w:val="clear"/>
              <w:spacing w:before="120" w:beforeAutospacing="0" w:after="0" w:afterAutospacing="0"/>
              <w:ind w:left="0" w:right="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地　　址：</w:t>
            </w:r>
          </w:p>
        </w:tc>
        <w:tc>
          <w:tcPr>
            <w:tcW w:w="2788" w:type="dxa"/>
            <w:vAlign w:val="center"/>
          </w:tcPr>
          <w:p>
            <w:pPr>
              <w:keepNext w:val="0"/>
              <w:keepLines w:val="0"/>
              <w:suppressLineNumbers w:val="0"/>
              <w:shd w:val="clear"/>
              <w:spacing w:before="120" w:beforeAutospacing="0" w:after="0" w:afterAutospacing="0"/>
              <w:ind w:left="0" w:right="0"/>
              <w:rPr>
                <w:rFonts w:hint="eastAsia" w:asciiTheme="minorEastAsia" w:hAnsiTheme="minorEastAsia" w:eastAsiaTheme="minorEastAsia"/>
                <w:sz w:val="24"/>
                <w:shd w:val="clear" w:color="auto" w:fill="auto"/>
              </w:rPr>
            </w:pPr>
            <w:r>
              <w:rPr>
                <w:rFonts w:hint="eastAsia" w:ascii="Times New Roman" w:hAnsi="Times New Roman" w:eastAsia="宋体" w:cs="宋体"/>
                <w:kern w:val="2"/>
                <w:sz w:val="21"/>
                <w:szCs w:val="24"/>
                <w:u w:val="none"/>
                <w:shd w:val="clear" w:color="auto" w:fill="auto"/>
                <w:vertAlign w:val="baseline"/>
                <w:lang w:val="en-US" w:eastAsia="zh-CN" w:bidi="ar"/>
              </w:rPr>
              <w:t>北京市海淀区中关村南大街</w:t>
            </w:r>
            <w:r>
              <w:rPr>
                <w:rFonts w:hint="default" w:ascii="Times New Roman" w:hAnsi="Times New Roman" w:eastAsia="宋体" w:cs="Times New Roman"/>
                <w:kern w:val="2"/>
                <w:sz w:val="21"/>
                <w:szCs w:val="24"/>
                <w:u w:val="none"/>
                <w:shd w:val="clear" w:color="auto" w:fill="auto"/>
                <w:vertAlign w:val="baseline"/>
                <w:lang w:val="en-US" w:eastAsia="zh-CN" w:bidi="ar"/>
              </w:rPr>
              <w:t>5</w:t>
            </w:r>
            <w:r>
              <w:rPr>
                <w:rFonts w:hint="eastAsia" w:ascii="Times New Roman" w:hAnsi="Times New Roman" w:eastAsia="宋体" w:cs="宋体"/>
                <w:kern w:val="2"/>
                <w:sz w:val="21"/>
                <w:szCs w:val="24"/>
                <w:u w:val="none"/>
                <w:shd w:val="clear" w:color="auto" w:fill="auto"/>
                <w:vertAlign w:val="baseline"/>
                <w:lang w:val="en-US" w:eastAsia="zh-CN" w:bidi="ar"/>
              </w:rPr>
              <w:t>号</w:t>
            </w:r>
            <w:r>
              <w:rPr>
                <w:rFonts w:hint="default" w:ascii="Times New Roman" w:hAnsi="Times New Roman" w:eastAsia="宋体" w:cs="Times New Roman"/>
                <w:kern w:val="2"/>
                <w:sz w:val="21"/>
                <w:szCs w:val="24"/>
                <w:u w:val="none"/>
                <w:shd w:val="clear" w:color="auto" w:fill="auto"/>
                <w:vertAlign w:val="baseline"/>
                <w:lang w:val="en-US" w:eastAsia="zh-CN" w:bidi="ar"/>
              </w:rPr>
              <w:t>1</w:t>
            </w:r>
            <w:r>
              <w:rPr>
                <w:rFonts w:hint="eastAsia" w:ascii="Times New Roman" w:hAnsi="Times New Roman" w:eastAsia="宋体" w:cs="宋体"/>
                <w:kern w:val="2"/>
                <w:sz w:val="21"/>
                <w:szCs w:val="24"/>
                <w:u w:val="none"/>
                <w:shd w:val="clear" w:color="auto" w:fill="auto"/>
                <w:vertAlign w:val="baseline"/>
                <w:lang w:val="en-US" w:eastAsia="zh-CN" w:bidi="ar"/>
              </w:rPr>
              <w:t>区</w:t>
            </w:r>
            <w:r>
              <w:rPr>
                <w:rFonts w:hint="default" w:ascii="Times New Roman" w:hAnsi="Times New Roman" w:eastAsia="宋体" w:cs="Times New Roman"/>
                <w:kern w:val="2"/>
                <w:sz w:val="21"/>
                <w:szCs w:val="24"/>
                <w:u w:val="none"/>
                <w:shd w:val="clear" w:color="auto" w:fill="auto"/>
                <w:vertAlign w:val="baseline"/>
                <w:lang w:val="en-US" w:eastAsia="zh-CN" w:bidi="ar"/>
              </w:rPr>
              <w:t>689</w:t>
            </w:r>
            <w:r>
              <w:rPr>
                <w:rFonts w:hint="eastAsia" w:ascii="Times New Roman" w:hAnsi="Times New Roman" w:eastAsia="宋体" w:cs="宋体"/>
                <w:kern w:val="2"/>
                <w:sz w:val="21"/>
                <w:szCs w:val="24"/>
                <w:u w:val="none"/>
                <w:shd w:val="clear" w:color="auto" w:fill="auto"/>
                <w:vertAlign w:val="baseline"/>
                <w:lang w:val="en-US" w:eastAsia="zh-CN" w:bidi="ar"/>
              </w:rPr>
              <w:t>号楼海淀科技大厦</w:t>
            </w:r>
            <w:r>
              <w:rPr>
                <w:rFonts w:hint="default" w:ascii="Times New Roman" w:hAnsi="Times New Roman" w:eastAsia="宋体" w:cs="Times New Roman"/>
                <w:kern w:val="2"/>
                <w:sz w:val="21"/>
                <w:szCs w:val="24"/>
                <w:u w:val="none"/>
                <w:shd w:val="clear" w:color="auto" w:fill="auto"/>
                <w:vertAlign w:val="baseline"/>
                <w:lang w:val="en-US" w:eastAsia="zh-CN" w:bidi="ar"/>
              </w:rPr>
              <w:t>6</w:t>
            </w:r>
            <w:r>
              <w:rPr>
                <w:rFonts w:hint="eastAsia" w:ascii="Times New Roman" w:hAnsi="Times New Roman" w:eastAsia="宋体" w:cs="宋体"/>
                <w:kern w:val="2"/>
                <w:sz w:val="21"/>
                <w:szCs w:val="24"/>
                <w:u w:val="none"/>
                <w:shd w:val="clear" w:color="auto" w:fill="auto"/>
                <w:vertAlign w:val="baseline"/>
                <w:lang w:val="en-US" w:eastAsia="zh-CN" w:bidi="ar"/>
              </w:rPr>
              <w:t>层</w:t>
            </w:r>
          </w:p>
        </w:tc>
      </w:tr>
      <w:tr>
        <w:tblPrEx>
          <w:tblLayout w:type="fixed"/>
          <w:tblCellMar>
            <w:top w:w="0" w:type="dxa"/>
            <w:left w:w="108" w:type="dxa"/>
            <w:bottom w:w="0" w:type="dxa"/>
            <w:right w:w="108" w:type="dxa"/>
          </w:tblCellMar>
        </w:tblPrEx>
        <w:trPr>
          <w:trHeight w:val="567" w:hRule="atLeast"/>
          <w:jc w:val="center"/>
        </w:trPr>
        <w:tc>
          <w:tcPr>
            <w:tcW w:w="2052" w:type="dxa"/>
            <w:vAlign w:val="center"/>
          </w:tcPr>
          <w:p>
            <w:pPr>
              <w:keepNext w:val="0"/>
              <w:keepLines w:val="0"/>
              <w:suppressLineNumbers w:val="0"/>
              <w:shd w:val="clear"/>
              <w:spacing w:before="120" w:beforeAutospacing="0" w:after="0" w:afterAutospacing="0"/>
              <w:ind w:left="0" w:right="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邮政编码：</w:t>
            </w:r>
            <w:r>
              <w:rPr>
                <w:rFonts w:hint="eastAsia" w:asciiTheme="minorEastAsia" w:hAnsiTheme="minorEastAsia" w:eastAsiaTheme="minorEastAsia"/>
                <w:sz w:val="24"/>
                <w:u w:val="single"/>
                <w:shd w:val="clear" w:color="auto" w:fill="auto"/>
              </w:rPr>
              <w:tab/>
            </w:r>
          </w:p>
        </w:tc>
        <w:tc>
          <w:tcPr>
            <w:tcW w:w="2804" w:type="dxa"/>
            <w:vAlign w:val="center"/>
          </w:tcPr>
          <w:p>
            <w:pPr>
              <w:keepNext w:val="0"/>
              <w:keepLines w:val="0"/>
              <w:suppressLineNumbers w:val="0"/>
              <w:shd w:val="clear"/>
              <w:spacing w:before="120" w:beforeAutospacing="0" w:after="0" w:afterAutospacing="0"/>
              <w:ind w:left="0" w:right="0"/>
              <w:rPr>
                <w:rFonts w:hint="default" w:asciiTheme="minorEastAsia" w:hAnsiTheme="minorEastAsia" w:eastAsiaTheme="minorEastAsia"/>
                <w:sz w:val="24"/>
                <w:shd w:val="clear" w:color="auto" w:fill="auto"/>
                <w:lang w:val="en-US" w:eastAsia="zh-CN"/>
              </w:rPr>
            </w:pPr>
            <w:r>
              <w:rPr>
                <w:rFonts w:hint="eastAsia" w:asciiTheme="minorEastAsia" w:hAnsiTheme="minorEastAsia"/>
                <w:sz w:val="24"/>
                <w:shd w:val="clear" w:color="auto" w:fill="auto"/>
                <w:lang w:val="en-US" w:eastAsia="zh-CN"/>
              </w:rPr>
              <w:t>101320</w:t>
            </w:r>
          </w:p>
        </w:tc>
        <w:tc>
          <w:tcPr>
            <w:tcW w:w="2069" w:type="dxa"/>
            <w:vAlign w:val="center"/>
          </w:tcPr>
          <w:p>
            <w:pPr>
              <w:keepNext w:val="0"/>
              <w:keepLines w:val="0"/>
              <w:suppressLineNumbers w:val="0"/>
              <w:shd w:val="clear"/>
              <w:spacing w:before="120" w:beforeAutospacing="0" w:after="0" w:afterAutospacing="0"/>
              <w:ind w:left="0" w:right="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邮政编码：</w:t>
            </w:r>
          </w:p>
        </w:tc>
        <w:tc>
          <w:tcPr>
            <w:tcW w:w="2788" w:type="dxa"/>
            <w:vAlign w:val="center"/>
          </w:tcPr>
          <w:p>
            <w:pPr>
              <w:keepNext w:val="0"/>
              <w:keepLines w:val="0"/>
              <w:suppressLineNumbers w:val="0"/>
              <w:shd w:val="clear"/>
              <w:spacing w:before="120" w:beforeAutospacing="0" w:after="0" w:afterAutospacing="0"/>
              <w:ind w:left="0" w:right="0"/>
              <w:rPr>
                <w:rFonts w:hint="default" w:asciiTheme="minorEastAsia" w:hAnsiTheme="minorEastAsia" w:eastAsiaTheme="minorEastAsia"/>
                <w:sz w:val="24"/>
                <w:shd w:val="clear" w:color="auto" w:fill="auto"/>
                <w:lang w:val="en-US" w:eastAsia="zh-CN"/>
              </w:rPr>
            </w:pPr>
            <w:r>
              <w:rPr>
                <w:rFonts w:hint="eastAsia" w:asciiTheme="minorEastAsia" w:hAnsiTheme="minorEastAsia"/>
                <w:sz w:val="24"/>
                <w:shd w:val="clear" w:color="auto" w:fill="auto"/>
                <w:lang w:val="en-US" w:eastAsia="zh-CN"/>
              </w:rPr>
              <w:t>100089</w:t>
            </w:r>
          </w:p>
        </w:tc>
      </w:tr>
      <w:tr>
        <w:tblPrEx>
          <w:tblLayout w:type="fixed"/>
          <w:tblCellMar>
            <w:top w:w="0" w:type="dxa"/>
            <w:left w:w="108" w:type="dxa"/>
            <w:bottom w:w="0" w:type="dxa"/>
            <w:right w:w="108" w:type="dxa"/>
          </w:tblCellMar>
        </w:tblPrEx>
        <w:trPr>
          <w:trHeight w:val="567" w:hRule="atLeast"/>
          <w:jc w:val="center"/>
        </w:trPr>
        <w:tc>
          <w:tcPr>
            <w:tcW w:w="2052" w:type="dxa"/>
            <w:vAlign w:val="center"/>
          </w:tcPr>
          <w:p>
            <w:pPr>
              <w:keepNext w:val="0"/>
              <w:keepLines w:val="0"/>
              <w:suppressLineNumbers w:val="0"/>
              <w:shd w:val="clear"/>
              <w:spacing w:before="120" w:beforeAutospacing="0" w:after="0" w:afterAutospacing="0"/>
              <w:ind w:left="0" w:right="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电　　话：</w:t>
            </w:r>
          </w:p>
        </w:tc>
        <w:tc>
          <w:tcPr>
            <w:tcW w:w="2804" w:type="dxa"/>
            <w:vAlign w:val="center"/>
          </w:tcPr>
          <w:p>
            <w:pPr>
              <w:keepNext w:val="0"/>
              <w:keepLines w:val="0"/>
              <w:suppressLineNumbers w:val="0"/>
              <w:shd w:val="clear"/>
              <w:spacing w:before="120" w:beforeAutospacing="0" w:after="0" w:afterAutospacing="0"/>
              <w:ind w:left="0" w:right="0"/>
              <w:rPr>
                <w:rFonts w:hint="eastAsia" w:asciiTheme="minorEastAsia" w:hAnsiTheme="minorEastAsia" w:eastAsiaTheme="minorEastAsia"/>
                <w:sz w:val="24"/>
                <w:shd w:val="clear" w:color="auto" w:fill="auto"/>
              </w:rPr>
            </w:pPr>
          </w:p>
        </w:tc>
        <w:tc>
          <w:tcPr>
            <w:tcW w:w="2069" w:type="dxa"/>
            <w:vAlign w:val="center"/>
          </w:tcPr>
          <w:p>
            <w:pPr>
              <w:keepNext w:val="0"/>
              <w:keepLines w:val="0"/>
              <w:suppressLineNumbers w:val="0"/>
              <w:shd w:val="clear"/>
              <w:spacing w:before="120" w:beforeAutospacing="0" w:after="0" w:afterAutospacing="0"/>
              <w:ind w:left="0" w:right="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电　　话：</w:t>
            </w:r>
          </w:p>
        </w:tc>
        <w:tc>
          <w:tcPr>
            <w:tcW w:w="2788" w:type="dxa"/>
            <w:vAlign w:val="center"/>
          </w:tcPr>
          <w:p>
            <w:pPr>
              <w:keepNext w:val="0"/>
              <w:keepLines w:val="0"/>
              <w:suppressLineNumbers w:val="0"/>
              <w:shd w:val="clear"/>
              <w:spacing w:before="120" w:beforeAutospacing="0" w:after="0" w:afterAutospacing="0"/>
              <w:ind w:left="0" w:right="0"/>
              <w:rPr>
                <w:rFonts w:hint="eastAsia" w:asciiTheme="minorEastAsia" w:hAnsiTheme="minorEastAsia" w:eastAsiaTheme="minorEastAsia"/>
                <w:sz w:val="24"/>
                <w:shd w:val="clear" w:color="auto" w:fill="auto"/>
              </w:rPr>
            </w:pPr>
            <w:r>
              <w:rPr>
                <w:rFonts w:hint="eastAsia" w:ascii="宋体" w:hAnsi="宋体" w:eastAsia="宋体" w:cs="Times New Roman"/>
                <w:color w:val="auto"/>
                <w:kern w:val="2"/>
                <w:sz w:val="24"/>
                <w:szCs w:val="24"/>
                <w:u w:val="none"/>
                <w:shd w:val="clear" w:color="auto" w:fill="auto"/>
                <w:lang w:val="en-US" w:eastAsia="zh-CN" w:bidi="ar"/>
              </w:rPr>
              <w:t>01068944228</w:t>
            </w:r>
          </w:p>
        </w:tc>
      </w:tr>
      <w:tr>
        <w:tblPrEx>
          <w:tblLayout w:type="fixed"/>
          <w:tblCellMar>
            <w:top w:w="0" w:type="dxa"/>
            <w:left w:w="108" w:type="dxa"/>
            <w:bottom w:w="0" w:type="dxa"/>
            <w:right w:w="108" w:type="dxa"/>
          </w:tblCellMar>
        </w:tblPrEx>
        <w:trPr>
          <w:trHeight w:val="567" w:hRule="atLeast"/>
          <w:jc w:val="center"/>
        </w:trPr>
        <w:tc>
          <w:tcPr>
            <w:tcW w:w="2052" w:type="dxa"/>
            <w:vAlign w:val="center"/>
          </w:tcPr>
          <w:p>
            <w:pPr>
              <w:keepNext w:val="0"/>
              <w:keepLines w:val="0"/>
              <w:suppressLineNumbers w:val="0"/>
              <w:shd w:val="clear"/>
              <w:spacing w:before="120" w:beforeAutospacing="0" w:after="0" w:afterAutospacing="0"/>
              <w:ind w:left="0" w:right="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开户银行：</w:t>
            </w:r>
          </w:p>
        </w:tc>
        <w:tc>
          <w:tcPr>
            <w:tcW w:w="2804" w:type="dxa"/>
            <w:vAlign w:val="center"/>
          </w:tcPr>
          <w:p>
            <w:pPr>
              <w:keepNext w:val="0"/>
              <w:keepLines w:val="0"/>
              <w:suppressLineNumbers w:val="0"/>
              <w:shd w:val="clear"/>
              <w:spacing w:before="120" w:beforeAutospacing="0" w:after="0" w:afterAutospacing="0"/>
              <w:ind w:left="0" w:right="0"/>
              <w:rPr>
                <w:rFonts w:hint="eastAsia" w:asciiTheme="minorEastAsia" w:hAnsiTheme="minorEastAsia" w:eastAsiaTheme="minorEastAsia"/>
                <w:sz w:val="24"/>
                <w:shd w:val="clear" w:color="auto" w:fill="auto"/>
              </w:rPr>
            </w:pPr>
          </w:p>
        </w:tc>
        <w:tc>
          <w:tcPr>
            <w:tcW w:w="2069" w:type="dxa"/>
            <w:vAlign w:val="center"/>
          </w:tcPr>
          <w:p>
            <w:pPr>
              <w:keepNext w:val="0"/>
              <w:keepLines w:val="0"/>
              <w:suppressLineNumbers w:val="0"/>
              <w:shd w:val="clear"/>
              <w:spacing w:before="120" w:beforeAutospacing="0" w:after="0" w:afterAutospacing="0"/>
              <w:ind w:left="0" w:right="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开户银行：</w:t>
            </w:r>
          </w:p>
        </w:tc>
        <w:tc>
          <w:tcPr>
            <w:tcW w:w="2788" w:type="dxa"/>
            <w:vAlign w:val="center"/>
          </w:tcPr>
          <w:p>
            <w:pPr>
              <w:keepNext w:val="0"/>
              <w:keepLines w:val="0"/>
              <w:suppressLineNumbers w:val="0"/>
              <w:shd w:val="clear"/>
              <w:spacing w:before="120" w:beforeAutospacing="0" w:after="0" w:afterAutospacing="0"/>
              <w:ind w:left="0" w:right="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北京银行友谊支行</w:t>
            </w:r>
          </w:p>
        </w:tc>
      </w:tr>
      <w:tr>
        <w:tblPrEx>
          <w:tblLayout w:type="fixed"/>
          <w:tblCellMar>
            <w:top w:w="0" w:type="dxa"/>
            <w:left w:w="108" w:type="dxa"/>
            <w:bottom w:w="0" w:type="dxa"/>
            <w:right w:w="108" w:type="dxa"/>
          </w:tblCellMar>
        </w:tblPrEx>
        <w:trPr>
          <w:trHeight w:val="567" w:hRule="atLeast"/>
          <w:jc w:val="center"/>
        </w:trPr>
        <w:tc>
          <w:tcPr>
            <w:tcW w:w="2052" w:type="dxa"/>
            <w:vAlign w:val="center"/>
          </w:tcPr>
          <w:p>
            <w:pPr>
              <w:keepNext w:val="0"/>
              <w:keepLines w:val="0"/>
              <w:suppressLineNumbers w:val="0"/>
              <w:shd w:val="clear"/>
              <w:spacing w:before="120" w:beforeAutospacing="0" w:after="0" w:afterAutospacing="0"/>
              <w:ind w:left="0" w:right="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帐　　号：</w:t>
            </w:r>
          </w:p>
        </w:tc>
        <w:tc>
          <w:tcPr>
            <w:tcW w:w="2804" w:type="dxa"/>
            <w:vAlign w:val="center"/>
          </w:tcPr>
          <w:p>
            <w:pPr>
              <w:keepNext w:val="0"/>
              <w:keepLines w:val="0"/>
              <w:suppressLineNumbers w:val="0"/>
              <w:shd w:val="clear"/>
              <w:spacing w:before="120" w:beforeAutospacing="0" w:after="0" w:afterAutospacing="0"/>
              <w:ind w:left="0" w:right="0"/>
              <w:rPr>
                <w:rFonts w:hint="eastAsia" w:asciiTheme="minorEastAsia" w:hAnsiTheme="minorEastAsia" w:eastAsiaTheme="minorEastAsia"/>
                <w:sz w:val="24"/>
                <w:shd w:val="clear" w:color="auto" w:fill="auto"/>
              </w:rPr>
            </w:pPr>
          </w:p>
        </w:tc>
        <w:tc>
          <w:tcPr>
            <w:tcW w:w="2069" w:type="dxa"/>
            <w:vAlign w:val="center"/>
          </w:tcPr>
          <w:p>
            <w:pPr>
              <w:keepNext w:val="0"/>
              <w:keepLines w:val="0"/>
              <w:suppressLineNumbers w:val="0"/>
              <w:shd w:val="clear"/>
              <w:spacing w:before="120" w:beforeAutospacing="0" w:after="0" w:afterAutospacing="0"/>
              <w:ind w:left="0" w:right="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帐　　号：</w:t>
            </w:r>
          </w:p>
        </w:tc>
        <w:tc>
          <w:tcPr>
            <w:tcW w:w="2788" w:type="dxa"/>
            <w:vAlign w:val="center"/>
          </w:tcPr>
          <w:p>
            <w:pPr>
              <w:keepNext w:val="0"/>
              <w:keepLines w:val="0"/>
              <w:suppressLineNumbers w:val="0"/>
              <w:shd w:val="clear"/>
              <w:spacing w:before="120" w:beforeAutospacing="0" w:after="0" w:afterAutospacing="0"/>
              <w:ind w:left="0" w:right="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01091009600120105002940</w:t>
            </w:r>
          </w:p>
        </w:tc>
      </w:tr>
    </w:tbl>
    <w:p>
      <w:pPr>
        <w:shd w:val="clear"/>
        <w:spacing w:before="120" w:line="22" w:lineRule="atLeast"/>
        <w:rPr>
          <w:rFonts w:hint="eastAsia" w:asciiTheme="minorEastAsia" w:hAnsiTheme="minorEastAsia" w:eastAsiaTheme="minorEastAsia"/>
          <w:sz w:val="24"/>
          <w:u w:val="single"/>
          <w:shd w:val="clear" w:color="auto" w:fill="auto"/>
        </w:rPr>
      </w:pPr>
    </w:p>
    <w:p>
      <w:pPr>
        <w:shd w:val="clear"/>
        <w:spacing w:before="120" w:line="22" w:lineRule="atLeast"/>
        <w:rPr>
          <w:rFonts w:hint="eastAsia" w:asciiTheme="minorEastAsia" w:hAnsiTheme="minorEastAsia" w:eastAsiaTheme="minorEastAsia"/>
          <w:sz w:val="24"/>
          <w:u w:val="single"/>
          <w:shd w:val="clear" w:color="auto" w:fill="auto"/>
        </w:rPr>
      </w:pPr>
    </w:p>
    <w:p>
      <w:pPr>
        <w:shd w:val="clear"/>
        <w:rPr>
          <w:rFonts w:hint="eastAsia" w:asciiTheme="minorEastAsia" w:hAnsiTheme="minorEastAsia" w:eastAsiaTheme="minorEastAsia"/>
          <w:shd w:val="clear" w:color="auto" w:fill="auto"/>
        </w:rPr>
      </w:pPr>
    </w:p>
    <w:p>
      <w:pPr>
        <w:shd w:val="clear"/>
        <w:rPr>
          <w:rFonts w:hint="eastAsia" w:asciiTheme="minorEastAsia" w:hAnsiTheme="minorEastAsia" w:eastAsiaTheme="minorEastAsia"/>
          <w:shd w:val="clear" w:color="auto" w:fill="auto"/>
        </w:rPr>
      </w:pPr>
    </w:p>
    <w:p>
      <w:pPr>
        <w:shd w:val="clear"/>
        <w:rPr>
          <w:rFonts w:hint="eastAsia" w:asciiTheme="minorEastAsia" w:hAnsiTheme="minorEastAsia" w:eastAsiaTheme="minorEastAsia"/>
          <w:shd w:val="clear" w:color="auto" w:fill="auto"/>
        </w:rPr>
      </w:pPr>
    </w:p>
    <w:p>
      <w:pPr>
        <w:shd w:val="clear"/>
        <w:rPr>
          <w:rFonts w:hint="eastAsia" w:asciiTheme="minorEastAsia" w:hAnsiTheme="minorEastAsia" w:eastAsiaTheme="minorEastAsia"/>
          <w:shd w:val="clear" w:color="auto" w:fill="auto"/>
        </w:rPr>
      </w:pPr>
    </w:p>
    <w:p>
      <w:pPr>
        <w:shd w:val="clear"/>
        <w:rPr>
          <w:rFonts w:hint="eastAsia" w:asciiTheme="minorEastAsia" w:hAnsiTheme="minorEastAsia" w:eastAsiaTheme="minorEastAsia"/>
          <w:shd w:val="clear" w:color="auto" w:fill="auto"/>
        </w:rPr>
      </w:pPr>
    </w:p>
    <w:p>
      <w:pPr>
        <w:shd w:val="clear"/>
        <w:rPr>
          <w:rFonts w:hint="eastAsia" w:asciiTheme="minorEastAsia" w:hAnsiTheme="minorEastAsia" w:eastAsiaTheme="minorEastAsia"/>
          <w:shd w:val="clear" w:color="auto" w:fill="auto"/>
        </w:rPr>
      </w:pPr>
    </w:p>
    <w:p>
      <w:pPr>
        <w:widowControl/>
        <w:shd w:val="clear"/>
        <w:jc w:val="left"/>
        <w:rPr>
          <w:rFonts w:hint="eastAsia" w:asciiTheme="minorEastAsia" w:hAnsiTheme="minorEastAsia" w:eastAsiaTheme="minorEastAsia"/>
          <w:b/>
          <w:sz w:val="32"/>
          <w:szCs w:val="32"/>
          <w:shd w:val="clear" w:color="auto" w:fill="auto"/>
        </w:rPr>
      </w:pPr>
      <w:r>
        <w:rPr>
          <w:rFonts w:hint="eastAsia" w:asciiTheme="minorEastAsia" w:hAnsiTheme="minorEastAsia" w:eastAsiaTheme="minorEastAsia"/>
          <w:b/>
          <w:sz w:val="32"/>
          <w:szCs w:val="32"/>
          <w:shd w:val="clear" w:color="auto" w:fill="auto"/>
        </w:rPr>
        <w:br w:type="page"/>
      </w:r>
    </w:p>
    <w:p>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b/>
          <w:bCs w:val="0"/>
          <w:color w:val="auto"/>
          <w:kern w:val="2"/>
          <w:sz w:val="32"/>
          <w:szCs w:val="32"/>
          <w:shd w:val="clear" w:color="auto" w:fill="auto"/>
          <w:lang w:val="en-US" w:eastAsia="zh-CN" w:bidi="ar"/>
        </w:rPr>
      </w:pPr>
    </w:p>
    <w:p>
      <w:pPr>
        <w:shd w:val="clear"/>
        <w:spacing w:line="360" w:lineRule="auto"/>
        <w:jc w:val="center"/>
        <w:rPr>
          <w:rFonts w:hint="eastAsia" w:asciiTheme="minorEastAsia" w:hAnsiTheme="minorEastAsia" w:eastAsiaTheme="minorEastAsia"/>
          <w:b/>
          <w:sz w:val="32"/>
          <w:szCs w:val="32"/>
          <w:shd w:val="clear" w:color="auto" w:fill="auto"/>
        </w:rPr>
      </w:pPr>
      <w:bookmarkStart w:id="1" w:name="_Toc135539121"/>
      <w:bookmarkStart w:id="2" w:name="_Toc487900372"/>
      <w:r>
        <w:rPr>
          <w:rFonts w:hint="eastAsia" w:asciiTheme="minorEastAsia" w:hAnsiTheme="minorEastAsia" w:eastAsiaTheme="minorEastAsia"/>
          <w:b/>
          <w:sz w:val="32"/>
          <w:szCs w:val="32"/>
          <w:shd w:val="clear" w:color="auto" w:fill="auto"/>
        </w:rPr>
        <w:t>一、合同一般条款</w:t>
      </w:r>
      <w:bookmarkStart w:id="3" w:name="_Toc487900349"/>
      <w:bookmarkStart w:id="4" w:name="_Ref467379109"/>
      <w:bookmarkStart w:id="5" w:name="_Ref467378499"/>
      <w:bookmarkStart w:id="6" w:name="_Ref467379214"/>
      <w:bookmarkStart w:id="7" w:name="_Ref467379225"/>
      <w:bookmarkStart w:id="8" w:name="_Ref467379195"/>
      <w:bookmarkStart w:id="9" w:name="_Ref467378404"/>
      <w:bookmarkStart w:id="10" w:name="_Ref467378463"/>
      <w:bookmarkStart w:id="11" w:name="_Ref467379205"/>
      <w:bookmarkStart w:id="12" w:name="_Ref467379101"/>
      <w:bookmarkStart w:id="13" w:name="_Toc135539099"/>
      <w:bookmarkStart w:id="14" w:name="_Ref467379094"/>
    </w:p>
    <w:p>
      <w:pPr>
        <w:shd w:val="clear"/>
        <w:spacing w:line="480" w:lineRule="auto"/>
        <w:ind w:firstLine="482" w:firstLineChars="200"/>
        <w:rPr>
          <w:rFonts w:hint="eastAsia" w:asciiTheme="minorEastAsia" w:hAnsiTheme="minorEastAsia" w:eastAsiaTheme="minorEastAsia"/>
          <w:b/>
          <w:bCs/>
          <w:sz w:val="40"/>
          <w:szCs w:val="40"/>
          <w:shd w:val="clear" w:color="auto" w:fill="auto"/>
        </w:rPr>
      </w:pPr>
      <w:r>
        <w:rPr>
          <w:rFonts w:hint="eastAsia" w:asciiTheme="minorEastAsia" w:hAnsiTheme="minorEastAsia" w:eastAsiaTheme="minorEastAsia"/>
          <w:b/>
          <w:bCs/>
          <w:sz w:val="24"/>
          <w:szCs w:val="32"/>
          <w:shd w:val="clear" w:color="auto" w:fill="auto"/>
        </w:rPr>
        <w:t>1.定义</w:t>
      </w:r>
      <w:bookmarkEnd w:id="3"/>
      <w:bookmarkEnd w:id="4"/>
      <w:bookmarkEnd w:id="5"/>
      <w:bookmarkEnd w:id="6"/>
      <w:bookmarkEnd w:id="7"/>
      <w:bookmarkEnd w:id="8"/>
      <w:bookmarkEnd w:id="9"/>
      <w:bookmarkEnd w:id="10"/>
      <w:bookmarkEnd w:id="11"/>
      <w:bookmarkEnd w:id="12"/>
      <w:bookmarkEnd w:id="13"/>
      <w:bookmarkEnd w:id="14"/>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本合同中的下列术语应解释为：</w:t>
      </w:r>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1.1 “合同”系指买卖双方签署的、合同格式中载明的买卖双方所达成的协议，包括所有的附件、附录和构成合同的其它文件。</w:t>
      </w:r>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1.2 “合同价”系指根据合同约定，卖方在完全履行合同义务后买方应付给卖方的价格。</w:t>
      </w:r>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1.3 “服务”系指根据合同约定卖方承担的服务。</w:t>
      </w:r>
      <w:bookmarkStart w:id="15" w:name="_Ref467378840"/>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1.4“买方”系指与中标人签署服务合同的单位(含最终用户)。</w:t>
      </w:r>
      <w:bookmarkEnd w:id="15"/>
      <w:bookmarkStart w:id="16" w:name="_Ref467379400"/>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1.5 “卖方”系指根据合同约定提供服务的中标人。</w:t>
      </w:r>
      <w:bookmarkEnd w:id="16"/>
      <w:bookmarkStart w:id="17" w:name="_Ref467379436"/>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1.6 “现场”系指合同约定服务地点。</w:t>
      </w:r>
      <w:bookmarkEnd w:id="17"/>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1.7 “验收”系指合同双方依据强制性的国家技术质量规范和合同约定，确认合同项下的产品符合合同规定的活动</w:t>
      </w:r>
      <w:bookmarkStart w:id="18" w:name="_Toc487900350"/>
      <w:bookmarkStart w:id="19" w:name="_Toc135539100"/>
      <w:r>
        <w:rPr>
          <w:rFonts w:hint="eastAsia" w:asciiTheme="minorEastAsia" w:hAnsiTheme="minorEastAsia" w:eastAsiaTheme="minorEastAsia"/>
          <w:sz w:val="24"/>
          <w:shd w:val="clear" w:color="auto" w:fill="auto"/>
        </w:rPr>
        <w:t>。</w:t>
      </w:r>
    </w:p>
    <w:p>
      <w:pPr>
        <w:shd w:val="clear"/>
        <w:spacing w:line="480" w:lineRule="auto"/>
        <w:ind w:firstLine="482" w:firstLineChars="200"/>
        <w:rPr>
          <w:rFonts w:hint="eastAsia" w:asciiTheme="minorEastAsia" w:hAnsiTheme="minorEastAsia" w:eastAsiaTheme="minorEastAsia"/>
          <w:b/>
          <w:bCs/>
          <w:sz w:val="24"/>
          <w:szCs w:val="32"/>
          <w:shd w:val="clear" w:color="auto" w:fill="auto"/>
        </w:rPr>
      </w:pPr>
      <w:r>
        <w:rPr>
          <w:rFonts w:hint="eastAsia" w:asciiTheme="minorEastAsia" w:hAnsiTheme="minorEastAsia" w:eastAsiaTheme="minorEastAsia"/>
          <w:b/>
          <w:bCs/>
          <w:sz w:val="24"/>
          <w:szCs w:val="32"/>
          <w:shd w:val="clear" w:color="auto" w:fill="auto"/>
        </w:rPr>
        <w:t>2.技术规范</w:t>
      </w:r>
      <w:bookmarkEnd w:id="18"/>
      <w:bookmarkEnd w:id="19"/>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2.1 提交服务的技术规范应与招标文件规定的技术规范和技术规范附件(如果有的话)及其投标文件的技术规范偏差表(如果被买方接受的话)相一致。若技术规范中无相应说明，则以国家有关部门最新颁布的相应标准及规范为准。</w:t>
      </w:r>
      <w:bookmarkStart w:id="20" w:name="_Toc135539101"/>
      <w:bookmarkStart w:id="21" w:name="_Toc487900351"/>
    </w:p>
    <w:p>
      <w:pPr>
        <w:shd w:val="clear"/>
        <w:spacing w:line="480" w:lineRule="auto"/>
        <w:ind w:firstLine="482" w:firstLineChars="200"/>
        <w:rPr>
          <w:rFonts w:hint="eastAsia" w:asciiTheme="minorEastAsia" w:hAnsiTheme="minorEastAsia" w:eastAsiaTheme="minorEastAsia"/>
          <w:b/>
          <w:bCs/>
          <w:sz w:val="24"/>
          <w:szCs w:val="32"/>
          <w:shd w:val="clear" w:color="auto" w:fill="auto"/>
        </w:rPr>
      </w:pPr>
      <w:r>
        <w:rPr>
          <w:rFonts w:hint="eastAsia" w:asciiTheme="minorEastAsia" w:hAnsiTheme="minorEastAsia" w:eastAsiaTheme="minorEastAsia"/>
          <w:b/>
          <w:bCs/>
          <w:sz w:val="24"/>
          <w:szCs w:val="32"/>
          <w:shd w:val="clear" w:color="auto" w:fill="auto"/>
        </w:rPr>
        <w:t>3.知识产权</w:t>
      </w:r>
      <w:bookmarkEnd w:id="20"/>
      <w:bookmarkEnd w:id="21"/>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3.1 卖方应保证买方在使用该服务或其任何一部分时不受第三方提出的侵权起诉。如果任何第三方提出侵权指控，卖方须与第三方交涉并承担由此发生的一切责任、费用和经济赔偿。</w:t>
      </w:r>
      <w:bookmarkStart w:id="22" w:name="_Ref467379807"/>
      <w:bookmarkStart w:id="23" w:name="_Toc135539106"/>
      <w:bookmarkStart w:id="24" w:name="_Ref467379793"/>
      <w:bookmarkStart w:id="25" w:name="_Toc487900357"/>
    </w:p>
    <w:p>
      <w:pPr>
        <w:shd w:val="clear"/>
        <w:spacing w:line="480" w:lineRule="auto"/>
        <w:ind w:firstLine="482" w:firstLineChars="200"/>
        <w:rPr>
          <w:rFonts w:hint="eastAsia" w:asciiTheme="minorEastAsia" w:hAnsiTheme="minorEastAsia" w:eastAsiaTheme="minorEastAsia"/>
          <w:b/>
          <w:bCs/>
          <w:sz w:val="24"/>
          <w:szCs w:val="32"/>
          <w:shd w:val="clear" w:color="auto" w:fill="auto"/>
        </w:rPr>
      </w:pPr>
      <w:r>
        <w:rPr>
          <w:rFonts w:hint="eastAsia" w:asciiTheme="minorEastAsia" w:hAnsiTheme="minorEastAsia" w:eastAsiaTheme="minorEastAsia"/>
          <w:b/>
          <w:bCs/>
          <w:sz w:val="24"/>
          <w:szCs w:val="32"/>
          <w:shd w:val="clear" w:color="auto" w:fill="auto"/>
        </w:rPr>
        <w:t>4.付款条件</w:t>
      </w:r>
      <w:bookmarkEnd w:id="22"/>
      <w:bookmarkEnd w:id="23"/>
      <w:bookmarkEnd w:id="24"/>
      <w:bookmarkEnd w:id="25"/>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付款条件见合同特殊条款。</w:t>
      </w:r>
      <w:bookmarkStart w:id="26" w:name="_Ref467379852"/>
      <w:bookmarkStart w:id="27" w:name="_Toc135539107"/>
      <w:bookmarkStart w:id="28" w:name="_Toc487900358"/>
      <w:bookmarkStart w:id="29" w:name="_Ref467379923"/>
      <w:bookmarkStart w:id="30" w:name="_Ref467379863"/>
    </w:p>
    <w:p>
      <w:pPr>
        <w:shd w:val="clear"/>
        <w:spacing w:line="480" w:lineRule="auto"/>
        <w:ind w:firstLine="482" w:firstLineChars="200"/>
        <w:rPr>
          <w:rFonts w:hint="eastAsia" w:asciiTheme="minorEastAsia" w:hAnsiTheme="minorEastAsia" w:eastAsiaTheme="minorEastAsia"/>
          <w:b/>
          <w:bCs/>
          <w:sz w:val="24"/>
          <w:szCs w:val="32"/>
          <w:shd w:val="clear" w:color="auto" w:fill="auto"/>
        </w:rPr>
      </w:pPr>
      <w:r>
        <w:rPr>
          <w:rFonts w:hint="eastAsia" w:asciiTheme="minorEastAsia" w:hAnsiTheme="minorEastAsia" w:eastAsiaTheme="minorEastAsia"/>
          <w:b/>
          <w:bCs/>
          <w:sz w:val="24"/>
          <w:szCs w:val="32"/>
          <w:shd w:val="clear" w:color="auto" w:fill="auto"/>
        </w:rPr>
        <w:t>5.人员培训与技术资料</w:t>
      </w:r>
      <w:bookmarkEnd w:id="26"/>
      <w:bookmarkEnd w:id="27"/>
      <w:bookmarkEnd w:id="28"/>
      <w:bookmarkEnd w:id="29"/>
      <w:bookmarkEnd w:id="30"/>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5.1 合同项下技术资料(除合同特殊条款规定外)将以下列方式交付：合同项下服务项目通过最终验收</w:t>
      </w:r>
      <w:r>
        <w:rPr>
          <w:rFonts w:hint="eastAsia" w:asciiTheme="minorEastAsia" w:hAnsiTheme="minorEastAsia" w:eastAsiaTheme="minorEastAsia"/>
          <w:sz w:val="24"/>
          <w:u w:val="single"/>
          <w:shd w:val="clear" w:color="auto" w:fill="auto"/>
        </w:rPr>
        <w:t>15</w:t>
      </w:r>
      <w:r>
        <w:rPr>
          <w:rFonts w:hint="eastAsia" w:asciiTheme="minorEastAsia" w:hAnsiTheme="minorEastAsia" w:eastAsiaTheme="minorEastAsia"/>
          <w:sz w:val="24"/>
          <w:shd w:val="clear" w:color="auto" w:fill="auto"/>
        </w:rPr>
        <w:t>天之内，卖方应将服务手册寄给买方。</w:t>
      </w:r>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5.2 如果买方确认卖方提供的技术资料不完整或在运输过程中丢失，卖方将在收到买方通知后</w:t>
      </w:r>
      <w:r>
        <w:rPr>
          <w:rFonts w:hint="eastAsia" w:asciiTheme="minorEastAsia" w:hAnsiTheme="minorEastAsia" w:eastAsiaTheme="minorEastAsia"/>
          <w:sz w:val="24"/>
          <w:u w:val="single"/>
          <w:shd w:val="clear" w:color="auto" w:fill="auto"/>
        </w:rPr>
        <w:t xml:space="preserve"> 3 </w:t>
      </w:r>
      <w:r>
        <w:rPr>
          <w:rFonts w:hint="eastAsia" w:asciiTheme="minorEastAsia" w:hAnsiTheme="minorEastAsia" w:eastAsiaTheme="minorEastAsia"/>
          <w:sz w:val="24"/>
          <w:shd w:val="clear" w:color="auto" w:fill="auto"/>
        </w:rPr>
        <w:t>天内将这些资料免费寄给买方。</w:t>
      </w:r>
      <w:bookmarkStart w:id="31" w:name="_Ref467378018"/>
      <w:bookmarkStart w:id="32" w:name="_Toc487900360"/>
      <w:bookmarkStart w:id="33" w:name="_Toc135539109"/>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5.3 卖方须提供培训服务。培训内容包含但不限于：使用培训、维护维保培训、简单维修培训。</w:t>
      </w:r>
    </w:p>
    <w:p>
      <w:pPr>
        <w:shd w:val="clear"/>
        <w:spacing w:line="480" w:lineRule="auto"/>
        <w:ind w:firstLine="482" w:firstLineChars="200"/>
        <w:rPr>
          <w:rFonts w:hint="eastAsia" w:asciiTheme="minorEastAsia" w:hAnsiTheme="minorEastAsia" w:eastAsiaTheme="minorEastAsia"/>
          <w:b/>
          <w:sz w:val="24"/>
          <w:szCs w:val="32"/>
          <w:shd w:val="clear" w:color="auto" w:fill="auto"/>
        </w:rPr>
      </w:pPr>
      <w:r>
        <w:rPr>
          <w:rFonts w:hint="eastAsia" w:asciiTheme="minorEastAsia" w:hAnsiTheme="minorEastAsia" w:eastAsiaTheme="minorEastAsia"/>
          <w:b/>
          <w:sz w:val="24"/>
          <w:szCs w:val="32"/>
          <w:shd w:val="clear" w:color="auto" w:fill="auto"/>
        </w:rPr>
        <w:t>6.质量保证</w:t>
      </w:r>
    </w:p>
    <w:p>
      <w:pPr>
        <w:shd w:val="clear"/>
        <w:spacing w:line="480" w:lineRule="auto"/>
        <w:ind w:firstLine="480" w:firstLineChars="200"/>
        <w:rPr>
          <w:rFonts w:hint="eastAsia" w:asciiTheme="minorEastAsia" w:hAnsiTheme="minorEastAsia" w:eastAsiaTheme="minorEastAsia"/>
          <w:sz w:val="24"/>
          <w:szCs w:val="32"/>
          <w:shd w:val="clear" w:color="auto" w:fill="auto"/>
        </w:rPr>
      </w:pPr>
      <w:r>
        <w:rPr>
          <w:rFonts w:hint="eastAsia" w:asciiTheme="minorEastAsia" w:hAnsiTheme="minorEastAsia" w:eastAsiaTheme="minorEastAsia"/>
          <w:sz w:val="24"/>
          <w:szCs w:val="32"/>
          <w:shd w:val="clear" w:color="auto" w:fill="auto"/>
        </w:rPr>
        <w:t>6.1 卖方须保证服务完全符合强制性的国家技术质量规范和合同规定的质量、规格、性能和技术规范等的要求。</w:t>
      </w:r>
    </w:p>
    <w:p>
      <w:pPr>
        <w:shd w:val="clear"/>
        <w:spacing w:line="480" w:lineRule="auto"/>
        <w:ind w:firstLine="480" w:firstLineChars="200"/>
        <w:rPr>
          <w:rFonts w:hint="eastAsia" w:asciiTheme="minorEastAsia" w:hAnsiTheme="minorEastAsia" w:eastAsiaTheme="minorEastAsia"/>
          <w:sz w:val="24"/>
          <w:szCs w:val="32"/>
          <w:shd w:val="clear" w:color="auto" w:fill="auto"/>
        </w:rPr>
      </w:pPr>
      <w:r>
        <w:rPr>
          <w:rFonts w:hint="eastAsia" w:asciiTheme="minorEastAsia" w:hAnsiTheme="minorEastAsia" w:eastAsiaTheme="minorEastAsia"/>
          <w:sz w:val="24"/>
          <w:szCs w:val="32"/>
          <w:shd w:val="clear" w:color="auto" w:fill="auto"/>
        </w:rPr>
        <w:t>6.2卖方须保证所提供的服务经正确使用和维护，在其使用寿命期内须具有符合质量要求和产品说明的性能。在服务质量保证期之内，卖方须对由于设计、格式或技术的缺陷而发生的任何不足或故障负责。</w:t>
      </w:r>
    </w:p>
    <w:p>
      <w:pPr>
        <w:shd w:val="clear"/>
        <w:spacing w:line="480" w:lineRule="auto"/>
        <w:ind w:firstLine="480" w:firstLineChars="200"/>
        <w:rPr>
          <w:rFonts w:hint="eastAsia" w:asciiTheme="minorEastAsia" w:hAnsiTheme="minorEastAsia" w:eastAsiaTheme="minorEastAsia"/>
          <w:sz w:val="24"/>
          <w:szCs w:val="32"/>
          <w:shd w:val="clear" w:color="auto" w:fill="auto"/>
        </w:rPr>
      </w:pPr>
      <w:r>
        <w:rPr>
          <w:rFonts w:hint="eastAsia" w:asciiTheme="minorEastAsia" w:hAnsiTheme="minorEastAsia" w:eastAsiaTheme="minorEastAsia"/>
          <w:sz w:val="24"/>
          <w:szCs w:val="32"/>
          <w:shd w:val="clear" w:color="auto" w:fill="auto"/>
        </w:rPr>
        <w:t>6.3 根据买方按检验标准自己检验结果或委托有资质的相关质检机构的检验结果，发现服务的数量、质量、规格与合同不符；或者在质量保证期内，证实服务存在缺陷，包括潜在的缺陷或使用不符合要求的技术等，买方应尽快以书面形式通知卖方。卖方在收到通知后3天内应免费维修或更换有缺陷的服务。</w:t>
      </w:r>
    </w:p>
    <w:p>
      <w:pPr>
        <w:shd w:val="clear"/>
        <w:spacing w:line="480" w:lineRule="auto"/>
        <w:ind w:firstLine="480" w:firstLineChars="200"/>
        <w:rPr>
          <w:rFonts w:hint="eastAsia" w:asciiTheme="minorEastAsia" w:hAnsiTheme="minorEastAsia" w:eastAsiaTheme="minorEastAsia"/>
          <w:sz w:val="24"/>
          <w:szCs w:val="32"/>
          <w:shd w:val="clear" w:color="auto" w:fill="auto"/>
        </w:rPr>
      </w:pPr>
      <w:r>
        <w:rPr>
          <w:rFonts w:hint="eastAsia" w:asciiTheme="minorEastAsia" w:hAnsiTheme="minorEastAsia" w:eastAsiaTheme="minorEastAsia"/>
          <w:sz w:val="24"/>
          <w:szCs w:val="32"/>
          <w:shd w:val="clear" w:color="auto" w:fill="auto"/>
        </w:rPr>
        <w:t>6.4 如果卖方在收到通知后7天内没有弥补缺陷，买方可采取必要的补救措施，但由此引起的风险和费用将由卖方承担。</w:t>
      </w:r>
    </w:p>
    <w:p>
      <w:pPr>
        <w:shd w:val="clear"/>
        <w:spacing w:line="480" w:lineRule="auto"/>
        <w:ind w:firstLine="480" w:firstLineChars="200"/>
        <w:rPr>
          <w:rFonts w:hint="eastAsia" w:asciiTheme="minorEastAsia" w:hAnsiTheme="minorEastAsia" w:eastAsiaTheme="minorEastAsia"/>
          <w:sz w:val="24"/>
          <w:szCs w:val="32"/>
          <w:shd w:val="clear" w:color="auto" w:fill="auto"/>
        </w:rPr>
      </w:pPr>
      <w:r>
        <w:rPr>
          <w:rFonts w:hint="eastAsia" w:asciiTheme="minorEastAsia" w:hAnsiTheme="minorEastAsia" w:eastAsiaTheme="minorEastAsia"/>
          <w:sz w:val="24"/>
          <w:szCs w:val="32"/>
          <w:shd w:val="clear" w:color="auto" w:fill="auto"/>
        </w:rPr>
        <w:t>6.5 除“合同特殊条款”规定外，合同项下服务的质量保证期为自项目通过最终验收起不少于</w:t>
      </w:r>
      <w:r>
        <w:rPr>
          <w:rFonts w:asciiTheme="minorEastAsia" w:hAnsiTheme="minorEastAsia" w:eastAsiaTheme="minorEastAsia"/>
          <w:sz w:val="24"/>
          <w:szCs w:val="32"/>
          <w:u w:val="single"/>
          <w:shd w:val="clear" w:color="auto" w:fill="auto"/>
        </w:rPr>
        <w:t xml:space="preserve"> </w:t>
      </w:r>
      <w:r>
        <w:rPr>
          <w:rFonts w:hint="eastAsia" w:asciiTheme="minorEastAsia" w:hAnsiTheme="minorEastAsia" w:eastAsiaTheme="minorEastAsia"/>
          <w:sz w:val="24"/>
          <w:szCs w:val="32"/>
          <w:u w:val="single"/>
          <w:shd w:val="clear" w:color="auto" w:fill="auto"/>
        </w:rPr>
        <w:t>36</w:t>
      </w:r>
      <w:r>
        <w:rPr>
          <w:rFonts w:asciiTheme="minorEastAsia" w:hAnsiTheme="minorEastAsia" w:eastAsiaTheme="minorEastAsia"/>
          <w:sz w:val="24"/>
          <w:szCs w:val="32"/>
          <w:u w:val="single"/>
          <w:shd w:val="clear" w:color="auto" w:fill="auto"/>
        </w:rPr>
        <w:t xml:space="preserve"> </w:t>
      </w:r>
      <w:r>
        <w:rPr>
          <w:rFonts w:hint="eastAsia" w:asciiTheme="minorEastAsia" w:hAnsiTheme="minorEastAsia" w:eastAsiaTheme="minorEastAsia"/>
          <w:sz w:val="24"/>
          <w:szCs w:val="32"/>
          <w:shd w:val="clear" w:color="auto" w:fill="auto"/>
        </w:rPr>
        <w:t>个月（如卖方投标文件响应时长大于本期限，从卖方投标文件响应内容为准）。卖方需具有专业售后服务团队，提供7×24小时售后响应服务。</w:t>
      </w:r>
    </w:p>
    <w:p>
      <w:pPr>
        <w:shd w:val="clear"/>
        <w:spacing w:line="480" w:lineRule="auto"/>
        <w:ind w:firstLine="482" w:firstLineChars="200"/>
        <w:rPr>
          <w:rFonts w:hint="eastAsia" w:asciiTheme="minorEastAsia" w:hAnsiTheme="minorEastAsia" w:eastAsiaTheme="minorEastAsia"/>
          <w:b/>
          <w:bCs/>
          <w:sz w:val="24"/>
          <w:szCs w:val="32"/>
          <w:shd w:val="clear" w:color="auto" w:fill="auto"/>
        </w:rPr>
      </w:pPr>
      <w:r>
        <w:rPr>
          <w:rFonts w:hint="eastAsia" w:asciiTheme="minorEastAsia" w:hAnsiTheme="minorEastAsia" w:eastAsiaTheme="minorEastAsia"/>
          <w:b/>
          <w:bCs/>
          <w:sz w:val="24"/>
          <w:szCs w:val="32"/>
          <w:shd w:val="clear" w:color="auto" w:fill="auto"/>
        </w:rPr>
        <w:t>7.检验</w:t>
      </w:r>
      <w:bookmarkEnd w:id="31"/>
      <w:bookmarkEnd w:id="32"/>
      <w:r>
        <w:rPr>
          <w:rFonts w:hint="eastAsia" w:asciiTheme="minorEastAsia" w:hAnsiTheme="minorEastAsia" w:eastAsiaTheme="minorEastAsia"/>
          <w:b/>
          <w:bCs/>
          <w:sz w:val="24"/>
          <w:szCs w:val="32"/>
          <w:shd w:val="clear" w:color="auto" w:fill="auto"/>
        </w:rPr>
        <w:t>和验收</w:t>
      </w:r>
      <w:bookmarkEnd w:id="33"/>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7.1 在服务前，中标人应对服务需求进行详细而全面的检验，并出具证明符合合同规定的文件。该文件将作为申请付款单据的一部分。</w:t>
      </w:r>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7.2 服务提交买方后，买方应在</w:t>
      </w:r>
      <w:r>
        <w:rPr>
          <w:rFonts w:asciiTheme="minorEastAsia" w:hAnsiTheme="minorEastAsia" w:eastAsiaTheme="minorEastAsia"/>
          <w:sz w:val="24"/>
          <w:u w:val="single"/>
          <w:shd w:val="clear" w:color="auto" w:fill="auto"/>
        </w:rPr>
        <w:t>10</w:t>
      </w:r>
      <w:r>
        <w:rPr>
          <w:rFonts w:hint="eastAsia" w:asciiTheme="minorEastAsia" w:hAnsiTheme="minorEastAsia" w:eastAsiaTheme="minorEastAsia"/>
          <w:sz w:val="24"/>
          <w:shd w:val="clear" w:color="auto" w:fill="auto"/>
        </w:rPr>
        <w:t>日内组织初步验收，并制作验收备忘录，签署验收意见 。</w:t>
      </w:r>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7.3 买方有在服务过程中派员监造的权利, 卖方有义务为买方监造人员行使该权利提供方便</w:t>
      </w:r>
      <w:bookmarkStart w:id="34" w:name="_Toc487900361"/>
      <w:bookmarkStart w:id="35" w:name="_Toc135539110"/>
      <w:r>
        <w:rPr>
          <w:rFonts w:hint="eastAsia" w:asciiTheme="minorEastAsia" w:hAnsiTheme="minorEastAsia" w:eastAsiaTheme="minorEastAsia"/>
          <w:sz w:val="24"/>
          <w:shd w:val="clear" w:color="auto" w:fill="auto"/>
        </w:rPr>
        <w:t>。</w:t>
      </w:r>
    </w:p>
    <w:p>
      <w:pPr>
        <w:shd w:val="clear"/>
        <w:spacing w:line="480" w:lineRule="auto"/>
        <w:ind w:firstLine="482" w:firstLineChars="200"/>
        <w:rPr>
          <w:rFonts w:hint="eastAsia" w:asciiTheme="minorEastAsia" w:hAnsiTheme="minorEastAsia" w:eastAsiaTheme="minorEastAsia"/>
          <w:b/>
          <w:bCs/>
          <w:sz w:val="24"/>
          <w:szCs w:val="32"/>
          <w:shd w:val="clear" w:color="auto" w:fill="auto"/>
        </w:rPr>
      </w:pPr>
      <w:r>
        <w:rPr>
          <w:rFonts w:hint="eastAsia" w:asciiTheme="minorEastAsia" w:hAnsiTheme="minorEastAsia" w:eastAsiaTheme="minorEastAsia"/>
          <w:b/>
          <w:bCs/>
          <w:sz w:val="24"/>
          <w:szCs w:val="32"/>
          <w:shd w:val="clear" w:color="auto" w:fill="auto"/>
        </w:rPr>
        <w:t>8.索赔</w:t>
      </w:r>
      <w:bookmarkEnd w:id="34"/>
      <w:bookmarkEnd w:id="35"/>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8.1 如果服务内容与合同不符，买方有权根据有资质的权威质检机构的检验结果向卖方提出索赔(但责任应由保险公司承担的除外)。</w:t>
      </w:r>
    </w:p>
    <w:p>
      <w:pPr>
        <w:shd w:val="clear"/>
        <w:spacing w:line="480" w:lineRule="auto"/>
        <w:ind w:firstLine="480" w:firstLineChars="200"/>
        <w:rPr>
          <w:rFonts w:hint="eastAsia" w:asciiTheme="minorEastAsia" w:hAnsiTheme="minorEastAsia" w:eastAsiaTheme="minorEastAsia"/>
          <w:sz w:val="24"/>
          <w:shd w:val="clear" w:color="auto" w:fill="auto"/>
        </w:rPr>
      </w:pPr>
      <w:bookmarkStart w:id="36" w:name="_Ref467378076"/>
      <w:r>
        <w:rPr>
          <w:rFonts w:hint="eastAsia" w:asciiTheme="minorEastAsia" w:hAnsiTheme="minorEastAsia" w:eastAsiaTheme="minorEastAsia"/>
          <w:sz w:val="24"/>
          <w:shd w:val="clear" w:color="auto" w:fill="auto"/>
        </w:rPr>
        <w:t>8.2 如果卖方对买方提出的索赔负有责任，卖方应按照买方同意的下列一种或多种方式解决索赔事宜</w:t>
      </w:r>
      <w:bookmarkEnd w:id="36"/>
      <w:r>
        <w:rPr>
          <w:rFonts w:hint="eastAsia" w:asciiTheme="minorEastAsia" w:hAnsiTheme="minorEastAsia" w:eastAsiaTheme="minorEastAsia"/>
          <w:sz w:val="24"/>
          <w:shd w:val="clear" w:color="auto" w:fill="auto"/>
        </w:rPr>
        <w:t>。</w:t>
      </w:r>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8.2.1 卖方应按合同规定将合同款退还给买方，并承担由此发生的一切损失和费用，包括利息、银行手续费以及为保护退回服务所需的其它必要费用。如已超过退款期，但卖方同意退款，可比照上述办法办理，或由双方协商处理。</w:t>
      </w:r>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8.2.2 根据服务低劣程度、损坏程度以及买方所遭受损失的数额，经买卖双方商定降低服务的价格，或由有权的部门评估，以降低后的价格或评估价格为准。</w:t>
      </w:r>
    </w:p>
    <w:p>
      <w:pPr>
        <w:widowControl/>
        <w:shd w:val="clear"/>
        <w:spacing w:line="480" w:lineRule="auto"/>
        <w:ind w:firstLine="424" w:firstLineChars="177"/>
        <w:rPr>
          <w:rFonts w:hint="eastAsia" w:cs="宋体"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8.3 如果在买方发出索赔通知后</w:t>
      </w:r>
      <w:r>
        <w:rPr>
          <w:rFonts w:hint="eastAsia" w:asciiTheme="minorEastAsia" w:hAnsiTheme="minorEastAsia" w:eastAsiaTheme="minorEastAsia"/>
          <w:sz w:val="24"/>
          <w:u w:val="single"/>
          <w:shd w:val="clear" w:color="auto" w:fill="auto"/>
        </w:rPr>
        <w:t xml:space="preserve"> 3 </w:t>
      </w:r>
      <w:r>
        <w:rPr>
          <w:rFonts w:hint="eastAsia" w:asciiTheme="minorEastAsia" w:hAnsiTheme="minorEastAsia" w:eastAsiaTheme="minorEastAsia"/>
          <w:sz w:val="24"/>
          <w:shd w:val="clear" w:color="auto" w:fill="auto"/>
        </w:rPr>
        <w:t>天内，卖方未作答复，上述索赔应视为已被卖方接受。如卖方未能在买方提出索赔通知后</w:t>
      </w:r>
      <w:r>
        <w:rPr>
          <w:rFonts w:hint="eastAsia" w:asciiTheme="minorEastAsia" w:hAnsiTheme="minorEastAsia" w:eastAsiaTheme="minorEastAsia"/>
          <w:sz w:val="24"/>
          <w:u w:val="single"/>
          <w:shd w:val="clear" w:color="auto" w:fill="auto"/>
        </w:rPr>
        <w:t xml:space="preserve"> 7 </w:t>
      </w:r>
      <w:r>
        <w:rPr>
          <w:rFonts w:hint="eastAsia" w:asciiTheme="minorEastAsia" w:hAnsiTheme="minorEastAsia" w:eastAsiaTheme="minorEastAsia"/>
          <w:sz w:val="24"/>
          <w:shd w:val="clear" w:color="auto" w:fill="auto"/>
        </w:rPr>
        <w:t>天内或买方同意的更长时间内，按照本合同第8.2条规定的任何一种方法解决索赔事宜，</w:t>
      </w:r>
      <w:r>
        <w:rPr>
          <w:rFonts w:hint="eastAsia" w:cs="宋体" w:asciiTheme="minorEastAsia" w:hAnsiTheme="minorEastAsia" w:eastAsiaTheme="minorEastAsia"/>
          <w:sz w:val="24"/>
          <w:shd w:val="clear" w:color="auto" w:fill="auto"/>
        </w:rPr>
        <w:t>买方将从合同款或从卖方开具的履约保证金保函中扣回索赔金额。如果这些金额不足以补偿索赔金额，买方有权向卖方提出不足部分的补偿。</w:t>
      </w:r>
      <w:bookmarkStart w:id="37" w:name="_Toc135539111"/>
      <w:bookmarkStart w:id="38" w:name="_Toc487900362"/>
    </w:p>
    <w:p>
      <w:pPr>
        <w:shd w:val="clear"/>
        <w:spacing w:line="480" w:lineRule="auto"/>
        <w:ind w:firstLine="482" w:firstLineChars="200"/>
        <w:rPr>
          <w:rFonts w:hint="eastAsia" w:asciiTheme="minorEastAsia" w:hAnsiTheme="minorEastAsia" w:eastAsiaTheme="minorEastAsia"/>
          <w:b/>
          <w:bCs/>
          <w:sz w:val="24"/>
          <w:szCs w:val="32"/>
          <w:shd w:val="clear" w:color="auto" w:fill="auto"/>
        </w:rPr>
      </w:pPr>
      <w:r>
        <w:rPr>
          <w:rFonts w:hint="eastAsia" w:asciiTheme="minorEastAsia" w:hAnsiTheme="minorEastAsia" w:eastAsiaTheme="minorEastAsia"/>
          <w:b/>
          <w:bCs/>
          <w:sz w:val="24"/>
          <w:szCs w:val="32"/>
          <w:shd w:val="clear" w:color="auto" w:fill="auto"/>
        </w:rPr>
        <w:t>9.延迟</w:t>
      </w:r>
      <w:bookmarkEnd w:id="37"/>
      <w:bookmarkEnd w:id="38"/>
      <w:r>
        <w:rPr>
          <w:rFonts w:hint="eastAsia" w:asciiTheme="minorEastAsia" w:hAnsiTheme="minorEastAsia" w:eastAsiaTheme="minorEastAsia"/>
          <w:b/>
          <w:bCs/>
          <w:sz w:val="24"/>
          <w:szCs w:val="32"/>
          <w:shd w:val="clear" w:color="auto" w:fill="auto"/>
        </w:rPr>
        <w:t>服务</w:t>
      </w:r>
    </w:p>
    <w:p>
      <w:pPr>
        <w:shd w:val="clear"/>
        <w:spacing w:line="480" w:lineRule="auto"/>
        <w:ind w:firstLine="480" w:firstLineChars="200"/>
        <w:rPr>
          <w:rFonts w:hint="eastAsia" w:asciiTheme="minorEastAsia" w:hAnsiTheme="minorEastAsia" w:eastAsiaTheme="minorEastAsia"/>
          <w:sz w:val="24"/>
          <w:szCs w:val="32"/>
          <w:shd w:val="clear" w:color="auto" w:fill="auto"/>
        </w:rPr>
      </w:pPr>
      <w:r>
        <w:rPr>
          <w:rFonts w:hint="eastAsia" w:asciiTheme="minorEastAsia" w:hAnsiTheme="minorEastAsia" w:eastAsiaTheme="minorEastAsia"/>
          <w:sz w:val="24"/>
          <w:szCs w:val="32"/>
          <w:shd w:val="clear" w:color="auto" w:fill="auto"/>
        </w:rPr>
        <w:t>9.1 卖方应按照“服务需求一览表及技术规格”中买方规定的时间表提供服务。</w:t>
      </w:r>
    </w:p>
    <w:p>
      <w:pPr>
        <w:shd w:val="clear"/>
        <w:spacing w:line="480" w:lineRule="auto"/>
        <w:ind w:firstLine="480" w:firstLineChars="200"/>
        <w:rPr>
          <w:rFonts w:hint="eastAsia" w:asciiTheme="minorEastAsia" w:hAnsiTheme="minorEastAsia" w:eastAsiaTheme="minorEastAsia"/>
          <w:sz w:val="24"/>
          <w:szCs w:val="32"/>
          <w:shd w:val="clear" w:color="auto" w:fill="auto"/>
        </w:rPr>
      </w:pPr>
      <w:r>
        <w:rPr>
          <w:rFonts w:hint="eastAsia" w:asciiTheme="minorEastAsia" w:hAnsiTheme="minorEastAsia" w:eastAsiaTheme="minorEastAsia"/>
          <w:sz w:val="24"/>
          <w:szCs w:val="32"/>
          <w:shd w:val="clear" w:color="auto" w:fill="auto"/>
        </w:rPr>
        <w:t>9.2 如果卖方无正当理由迟延服务，买方有权提出违约损失赔偿或解除合同。</w:t>
      </w:r>
    </w:p>
    <w:p>
      <w:pPr>
        <w:shd w:val="clear"/>
        <w:spacing w:line="480" w:lineRule="auto"/>
        <w:ind w:firstLine="480" w:firstLineChars="200"/>
        <w:rPr>
          <w:rFonts w:hint="eastAsia" w:asciiTheme="minorEastAsia" w:hAnsiTheme="minorEastAsia" w:eastAsiaTheme="minorEastAsia"/>
          <w:sz w:val="24"/>
          <w:szCs w:val="32"/>
          <w:shd w:val="clear" w:color="auto" w:fill="auto"/>
        </w:rPr>
      </w:pPr>
      <w:r>
        <w:rPr>
          <w:rFonts w:hint="eastAsia" w:asciiTheme="minorEastAsia" w:hAnsiTheme="minorEastAsia" w:eastAsiaTheme="minorEastAsia"/>
          <w:sz w:val="24"/>
          <w:szCs w:val="32"/>
          <w:shd w:val="clear" w:color="auto" w:fill="auto"/>
        </w:rPr>
        <w:t>9.3 在履行合同过程中，如果卖方遇到不能按时提供服务的情况，应及时以书面形式将不能按时提供服务的理由、预期延误时间通知买方。买方收到卖方通知后，认为其理由正当的，可酌情延长服务时间。</w:t>
      </w:r>
    </w:p>
    <w:p>
      <w:pPr>
        <w:shd w:val="clear"/>
        <w:spacing w:line="480" w:lineRule="auto"/>
        <w:ind w:firstLine="482" w:firstLineChars="200"/>
        <w:rPr>
          <w:rFonts w:hint="eastAsia" w:asciiTheme="minorEastAsia" w:hAnsiTheme="minorEastAsia" w:eastAsiaTheme="minorEastAsia"/>
          <w:shd w:val="clear" w:color="auto" w:fill="auto"/>
        </w:rPr>
      </w:pPr>
      <w:bookmarkStart w:id="39" w:name="_Toc487900363"/>
      <w:bookmarkStart w:id="40" w:name="_Toc135539112"/>
      <w:r>
        <w:rPr>
          <w:rFonts w:hint="eastAsia" w:asciiTheme="minorEastAsia" w:hAnsiTheme="minorEastAsia" w:eastAsiaTheme="minorEastAsia"/>
          <w:b/>
          <w:bCs/>
          <w:sz w:val="24"/>
          <w:szCs w:val="32"/>
          <w:shd w:val="clear" w:color="auto" w:fill="auto"/>
        </w:rPr>
        <w:t>10.违约赔偿</w:t>
      </w:r>
      <w:bookmarkEnd w:id="39"/>
      <w:bookmarkEnd w:id="40"/>
    </w:p>
    <w:p>
      <w:pPr>
        <w:widowControl/>
        <w:shd w:val="clear"/>
        <w:spacing w:line="480" w:lineRule="auto"/>
        <w:ind w:firstLine="424" w:firstLineChars="177"/>
        <w:rPr>
          <w:rFonts w:hint="eastAsia" w:cs="宋体" w:asciiTheme="minorEastAsia" w:hAnsiTheme="minorEastAsia" w:eastAsiaTheme="minorEastAsia"/>
          <w:sz w:val="24"/>
          <w:shd w:val="clear" w:color="auto" w:fill="auto"/>
        </w:rPr>
      </w:pPr>
      <w:r>
        <w:rPr>
          <w:rFonts w:hint="eastAsia" w:cs="宋体" w:asciiTheme="minorEastAsia" w:hAnsiTheme="minorEastAsia" w:eastAsiaTheme="minorEastAsia"/>
          <w:sz w:val="24"/>
          <w:shd w:val="clear" w:color="auto" w:fill="auto"/>
        </w:rPr>
        <w:t>除合同第11条规定外，如果卖方没有按照合同规定的时间交货和提供服务，需要承担的相应违约责任详见特殊条款。</w:t>
      </w:r>
      <w:bookmarkStart w:id="41" w:name="_Toc487900364"/>
      <w:bookmarkStart w:id="42" w:name="_Toc135539113"/>
      <w:bookmarkStart w:id="43" w:name="_Ref467378121"/>
    </w:p>
    <w:p>
      <w:pPr>
        <w:shd w:val="clear"/>
        <w:spacing w:line="480" w:lineRule="auto"/>
        <w:ind w:firstLine="482" w:firstLineChars="200"/>
        <w:rPr>
          <w:rFonts w:hint="eastAsia" w:asciiTheme="minorEastAsia" w:hAnsiTheme="minorEastAsia" w:eastAsiaTheme="minorEastAsia"/>
          <w:b/>
          <w:bCs/>
          <w:sz w:val="24"/>
          <w:szCs w:val="32"/>
          <w:shd w:val="clear" w:color="auto" w:fill="auto"/>
        </w:rPr>
      </w:pPr>
      <w:r>
        <w:rPr>
          <w:rFonts w:hint="eastAsia" w:asciiTheme="minorEastAsia" w:hAnsiTheme="minorEastAsia" w:eastAsiaTheme="minorEastAsia"/>
          <w:b/>
          <w:bCs/>
          <w:sz w:val="24"/>
          <w:szCs w:val="32"/>
          <w:shd w:val="clear" w:color="auto" w:fill="auto"/>
        </w:rPr>
        <w:t>11.不可抗力</w:t>
      </w:r>
      <w:bookmarkEnd w:id="41"/>
      <w:bookmarkEnd w:id="42"/>
      <w:bookmarkEnd w:id="43"/>
    </w:p>
    <w:p>
      <w:pPr>
        <w:shd w:val="clear"/>
        <w:spacing w:line="480" w:lineRule="auto"/>
        <w:ind w:firstLine="480" w:firstLineChars="200"/>
        <w:rPr>
          <w:rFonts w:hint="eastAsia" w:asciiTheme="minorEastAsia" w:hAnsiTheme="minorEastAsia" w:eastAsiaTheme="minorEastAsia"/>
          <w:sz w:val="24"/>
          <w:szCs w:val="32"/>
          <w:shd w:val="clear" w:color="auto" w:fill="auto"/>
        </w:rPr>
      </w:pPr>
      <w:r>
        <w:rPr>
          <w:rFonts w:hint="eastAsia" w:asciiTheme="minorEastAsia" w:hAnsiTheme="minorEastAsia" w:eastAsiaTheme="minorEastAsia"/>
          <w:sz w:val="24"/>
          <w:szCs w:val="32"/>
          <w:shd w:val="clear" w:color="auto" w:fill="auto"/>
        </w:rPr>
        <w:t>11.1如果双方中任何一方遭遇法律规定的不可抗力，致使合同履行受阻时，履行合同的期限应予延长，延长的期限应相当于不可抗力所影响的时间。</w:t>
      </w:r>
    </w:p>
    <w:p>
      <w:pPr>
        <w:shd w:val="clear"/>
        <w:spacing w:line="480" w:lineRule="auto"/>
        <w:ind w:firstLine="480" w:firstLineChars="200"/>
        <w:rPr>
          <w:rFonts w:hint="eastAsia" w:asciiTheme="minorEastAsia" w:hAnsiTheme="minorEastAsia" w:eastAsiaTheme="minorEastAsia"/>
          <w:sz w:val="24"/>
          <w:szCs w:val="32"/>
          <w:shd w:val="clear" w:color="auto" w:fill="auto"/>
        </w:rPr>
      </w:pPr>
      <w:r>
        <w:rPr>
          <w:rFonts w:hint="eastAsia" w:asciiTheme="minorEastAsia" w:hAnsiTheme="minorEastAsia" w:eastAsiaTheme="minorEastAsia"/>
          <w:sz w:val="24"/>
          <w:szCs w:val="32"/>
          <w:shd w:val="clear" w:color="auto" w:fill="auto"/>
        </w:rPr>
        <w:t>11.2受事故影响的一方应在不可抗力的事故发生后尽快书面形式通知另一方，并在事故发生后 7 天内，将有关部门出具的证明文件送达另一方。</w:t>
      </w:r>
    </w:p>
    <w:p>
      <w:pPr>
        <w:shd w:val="clear"/>
        <w:spacing w:line="480" w:lineRule="auto"/>
        <w:ind w:firstLine="480" w:firstLineChars="200"/>
        <w:rPr>
          <w:rFonts w:hint="eastAsia" w:asciiTheme="minorEastAsia" w:hAnsiTheme="minorEastAsia" w:eastAsiaTheme="minorEastAsia"/>
          <w:sz w:val="24"/>
          <w:szCs w:val="32"/>
          <w:shd w:val="clear" w:color="auto" w:fill="auto"/>
        </w:rPr>
      </w:pPr>
      <w:r>
        <w:rPr>
          <w:rFonts w:hint="eastAsia" w:asciiTheme="minorEastAsia" w:hAnsiTheme="minorEastAsia" w:eastAsiaTheme="minorEastAsia"/>
          <w:sz w:val="24"/>
          <w:szCs w:val="32"/>
          <w:shd w:val="clear" w:color="auto" w:fill="auto"/>
        </w:rPr>
        <w:t>11.3不可抗力使合同的某些内容有变更必要的，双方应通过协商在7 日内达成进一步履行合同的协议，因不可抗力致使合同不能履行的，合同终止。</w:t>
      </w:r>
      <w:bookmarkStart w:id="44" w:name="_Toc135539114"/>
      <w:bookmarkStart w:id="45" w:name="_Toc487900365"/>
    </w:p>
    <w:p>
      <w:pPr>
        <w:shd w:val="clear"/>
        <w:spacing w:line="480" w:lineRule="auto"/>
        <w:ind w:firstLine="482" w:firstLineChars="200"/>
        <w:rPr>
          <w:rFonts w:hint="eastAsia" w:asciiTheme="minorEastAsia" w:hAnsiTheme="minorEastAsia" w:eastAsiaTheme="minorEastAsia"/>
          <w:b/>
          <w:bCs/>
          <w:sz w:val="24"/>
          <w:szCs w:val="32"/>
          <w:shd w:val="clear" w:color="auto" w:fill="auto"/>
        </w:rPr>
      </w:pPr>
      <w:r>
        <w:rPr>
          <w:rFonts w:hint="eastAsia" w:asciiTheme="minorEastAsia" w:hAnsiTheme="minorEastAsia" w:eastAsiaTheme="minorEastAsia"/>
          <w:b/>
          <w:bCs/>
          <w:sz w:val="24"/>
          <w:szCs w:val="32"/>
          <w:shd w:val="clear" w:color="auto" w:fill="auto"/>
        </w:rPr>
        <w:t>12.税费</w:t>
      </w:r>
      <w:bookmarkEnd w:id="44"/>
      <w:bookmarkEnd w:id="45"/>
    </w:p>
    <w:p>
      <w:pPr>
        <w:shd w:val="clear"/>
        <w:spacing w:line="480" w:lineRule="auto"/>
        <w:ind w:firstLine="480" w:firstLineChars="200"/>
        <w:rPr>
          <w:rFonts w:hint="eastAsia" w:asciiTheme="minorEastAsia" w:hAnsiTheme="minorEastAsia" w:eastAsiaTheme="minorEastAsia"/>
          <w:sz w:val="24"/>
          <w:szCs w:val="32"/>
          <w:shd w:val="clear" w:color="auto" w:fill="auto"/>
        </w:rPr>
      </w:pPr>
      <w:r>
        <w:rPr>
          <w:rFonts w:hint="eastAsia" w:asciiTheme="minorEastAsia" w:hAnsiTheme="minorEastAsia" w:eastAsiaTheme="minorEastAsia"/>
          <w:sz w:val="24"/>
          <w:szCs w:val="32"/>
          <w:shd w:val="clear" w:color="auto" w:fill="auto"/>
        </w:rPr>
        <w:t>12.1与本合同有关的一切税费均适用中华人民共和国法律的相关规定。</w:t>
      </w:r>
      <w:bookmarkStart w:id="46" w:name="_Toc135539115"/>
    </w:p>
    <w:p>
      <w:pPr>
        <w:shd w:val="clear"/>
        <w:spacing w:line="480" w:lineRule="auto"/>
        <w:ind w:firstLine="482" w:firstLineChars="200"/>
        <w:rPr>
          <w:rFonts w:hint="eastAsia" w:asciiTheme="minorEastAsia" w:hAnsiTheme="minorEastAsia" w:eastAsiaTheme="minorEastAsia"/>
          <w:b/>
          <w:bCs/>
          <w:sz w:val="24"/>
          <w:szCs w:val="32"/>
          <w:shd w:val="clear" w:color="auto" w:fill="auto"/>
        </w:rPr>
      </w:pPr>
      <w:r>
        <w:rPr>
          <w:rFonts w:hint="eastAsia" w:asciiTheme="minorEastAsia" w:hAnsiTheme="minorEastAsia" w:eastAsiaTheme="minorEastAsia"/>
          <w:b/>
          <w:bCs/>
          <w:sz w:val="24"/>
          <w:szCs w:val="32"/>
          <w:shd w:val="clear" w:color="auto" w:fill="auto"/>
        </w:rPr>
        <w:t>13.合同争议的解决</w:t>
      </w:r>
      <w:bookmarkEnd w:id="46"/>
    </w:p>
    <w:p>
      <w:pPr>
        <w:shd w:val="clear"/>
        <w:spacing w:line="480" w:lineRule="auto"/>
        <w:ind w:firstLine="480" w:firstLineChars="200"/>
        <w:rPr>
          <w:rFonts w:hint="eastAsia" w:asciiTheme="minorEastAsia" w:hAnsiTheme="minorEastAsia" w:eastAsiaTheme="minorEastAsia"/>
          <w:color w:val="C00000"/>
          <w:sz w:val="24"/>
          <w:szCs w:val="32"/>
          <w:shd w:val="clear" w:color="auto" w:fill="auto"/>
        </w:rPr>
      </w:pPr>
      <w:bookmarkStart w:id="47" w:name="_Toc135539116"/>
      <w:bookmarkStart w:id="48" w:name="_Toc487900367"/>
      <w:r>
        <w:rPr>
          <w:rFonts w:hint="eastAsia" w:asciiTheme="minorEastAsia" w:hAnsiTheme="minorEastAsia" w:eastAsiaTheme="minorEastAsia"/>
          <w:sz w:val="24"/>
          <w:szCs w:val="32"/>
          <w:shd w:val="clear" w:color="auto" w:fill="auto"/>
        </w:rPr>
        <w:t>13.1 因合同履行中发生的争议，合同当事人双方可通过协商解决。协商不成的，可向</w:t>
      </w:r>
      <w:r>
        <w:rPr>
          <w:rFonts w:hint="eastAsia" w:asciiTheme="minorEastAsia" w:hAnsiTheme="minorEastAsia" w:eastAsiaTheme="minorEastAsia"/>
          <w:color w:val="000000" w:themeColor="text1"/>
          <w:sz w:val="24"/>
          <w:szCs w:val="32"/>
          <w:shd w:val="clear" w:color="auto" w:fill="auto"/>
          <w14:textFill>
            <w14:solidFill>
              <w14:schemeClr w14:val="tx1"/>
            </w14:solidFill>
          </w14:textFill>
        </w:rPr>
        <w:t>北京市顺义区人民法院提起诉讼。</w:t>
      </w:r>
    </w:p>
    <w:p>
      <w:pPr>
        <w:shd w:val="clear"/>
        <w:spacing w:line="480" w:lineRule="auto"/>
        <w:ind w:firstLine="480" w:firstLineChars="200"/>
        <w:rPr>
          <w:rFonts w:hint="eastAsia" w:asciiTheme="minorEastAsia" w:hAnsiTheme="minorEastAsia" w:eastAsiaTheme="minorEastAsia"/>
          <w:sz w:val="24"/>
          <w:szCs w:val="32"/>
          <w:shd w:val="clear" w:color="auto" w:fill="auto"/>
        </w:rPr>
      </w:pPr>
      <w:r>
        <w:rPr>
          <w:rFonts w:hint="eastAsia" w:asciiTheme="minorEastAsia" w:hAnsiTheme="minorEastAsia" w:eastAsiaTheme="minorEastAsia"/>
          <w:sz w:val="24"/>
          <w:szCs w:val="32"/>
          <w:shd w:val="clear" w:color="auto" w:fill="auto"/>
        </w:rPr>
        <w:t>13.2 诉讼费用应由败诉方负担。</w:t>
      </w:r>
    </w:p>
    <w:p>
      <w:pPr>
        <w:shd w:val="clear"/>
        <w:spacing w:line="480" w:lineRule="auto"/>
        <w:ind w:firstLine="482" w:firstLineChars="200"/>
        <w:rPr>
          <w:rFonts w:hint="eastAsia" w:asciiTheme="minorEastAsia" w:hAnsiTheme="minorEastAsia" w:eastAsiaTheme="minorEastAsia"/>
          <w:b/>
          <w:bCs/>
          <w:sz w:val="24"/>
          <w:szCs w:val="32"/>
          <w:shd w:val="clear" w:color="auto" w:fill="auto"/>
        </w:rPr>
      </w:pPr>
      <w:r>
        <w:rPr>
          <w:rFonts w:hint="eastAsia" w:asciiTheme="minorEastAsia" w:hAnsiTheme="minorEastAsia" w:eastAsiaTheme="minorEastAsia"/>
          <w:b/>
          <w:bCs/>
          <w:sz w:val="24"/>
          <w:szCs w:val="32"/>
          <w:shd w:val="clear" w:color="auto" w:fill="auto"/>
        </w:rPr>
        <w:t>14.违约解除合同</w:t>
      </w:r>
      <w:bookmarkEnd w:id="47"/>
      <w:bookmarkEnd w:id="48"/>
    </w:p>
    <w:p>
      <w:pPr>
        <w:shd w:val="clear"/>
        <w:spacing w:line="480" w:lineRule="auto"/>
        <w:ind w:firstLine="480" w:firstLineChars="200"/>
        <w:rPr>
          <w:rFonts w:hint="eastAsia" w:asciiTheme="minorEastAsia" w:hAnsiTheme="minorEastAsia" w:eastAsiaTheme="minorEastAsia"/>
          <w:sz w:val="24"/>
          <w:shd w:val="clear" w:color="auto" w:fill="auto"/>
        </w:rPr>
      </w:pPr>
      <w:bookmarkStart w:id="49" w:name="_Ref467378234"/>
      <w:r>
        <w:rPr>
          <w:rFonts w:hint="eastAsia" w:asciiTheme="minorEastAsia" w:hAnsiTheme="minorEastAsia" w:eastAsiaTheme="minorEastAsia"/>
          <w:sz w:val="24"/>
          <w:shd w:val="clear" w:color="auto" w:fill="auto"/>
        </w:rPr>
        <w:t>14.1 在卖方违约的情况下，买方可向卖方发出书面通知，部分或全部终止合同。同时保留向卖方追诉的权利。</w:t>
      </w:r>
      <w:bookmarkEnd w:id="49"/>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14.1.1 卖方未能在合同规定的限期或买方同意延长的限期内，提供全部或部分服务的买方可以解除合同；</w:t>
      </w:r>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14.1.2 卖方未能履行合同规定的其它主要义务的；</w:t>
      </w:r>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14.1.3 在本合同履行过程中有腐败和欺诈行为的。</w:t>
      </w:r>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14.1.3.1 “腐败行为”和“欺诈行为”定义如下：</w:t>
      </w:r>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14.1.3.1.1 “腐败行为”是指提供/给予/接受或索取任何有价值的东西来影响买方在合同签订、履行过程中的行为。</w:t>
      </w:r>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14.1.3.1.2 “欺诈行为”是指为了影响合同签订、履行过程，以谎报事实的方法，损害买方的利益的行为。</w:t>
      </w:r>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14.2全部或部分解除合同之后，应当遵循诚实信用原则，全部或部分购买与未交付的服务，卖方应承担买方购买类似服务而产生的额外支出。部分解除合同的，卖方应继续履行合同中未解除的部分。</w:t>
      </w:r>
      <w:bookmarkStart w:id="50" w:name="_Toc135539117"/>
      <w:bookmarkStart w:id="51" w:name="_Toc487900368"/>
    </w:p>
    <w:p>
      <w:pPr>
        <w:shd w:val="clear"/>
        <w:spacing w:line="480" w:lineRule="auto"/>
        <w:ind w:firstLine="482" w:firstLineChars="200"/>
        <w:rPr>
          <w:rFonts w:hint="eastAsia" w:asciiTheme="minorEastAsia" w:hAnsiTheme="minorEastAsia" w:eastAsiaTheme="minorEastAsia"/>
          <w:b/>
          <w:bCs/>
          <w:sz w:val="24"/>
          <w:szCs w:val="32"/>
          <w:shd w:val="clear" w:color="auto" w:fill="auto"/>
        </w:rPr>
      </w:pPr>
      <w:r>
        <w:rPr>
          <w:rFonts w:hint="eastAsia" w:asciiTheme="minorEastAsia" w:hAnsiTheme="minorEastAsia" w:eastAsiaTheme="minorEastAsia"/>
          <w:b/>
          <w:bCs/>
          <w:sz w:val="24"/>
          <w:szCs w:val="32"/>
          <w:shd w:val="clear" w:color="auto" w:fill="auto"/>
        </w:rPr>
        <w:t>15.破产终止合同</w:t>
      </w:r>
      <w:bookmarkEnd w:id="50"/>
      <w:bookmarkEnd w:id="51"/>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15.1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bookmarkStart w:id="52" w:name="_Toc487900369"/>
      <w:bookmarkStart w:id="53" w:name="_Toc135539118"/>
    </w:p>
    <w:bookmarkEnd w:id="52"/>
    <w:bookmarkEnd w:id="53"/>
    <w:p>
      <w:pPr>
        <w:shd w:val="clear"/>
        <w:spacing w:line="480" w:lineRule="auto"/>
        <w:ind w:firstLine="482" w:firstLineChars="200"/>
        <w:rPr>
          <w:rFonts w:hint="eastAsia" w:asciiTheme="minorEastAsia" w:hAnsiTheme="minorEastAsia" w:eastAsiaTheme="minorEastAsia"/>
          <w:b/>
          <w:bCs/>
          <w:sz w:val="24"/>
          <w:szCs w:val="32"/>
          <w:shd w:val="clear" w:color="auto" w:fill="auto"/>
        </w:rPr>
      </w:pPr>
      <w:bookmarkStart w:id="54" w:name="_Toc487900370"/>
      <w:bookmarkStart w:id="55" w:name="_Toc135539119"/>
      <w:r>
        <w:rPr>
          <w:rFonts w:hint="eastAsia" w:asciiTheme="minorEastAsia" w:hAnsiTheme="minorEastAsia" w:eastAsiaTheme="minorEastAsia"/>
          <w:b/>
          <w:bCs/>
          <w:sz w:val="24"/>
          <w:szCs w:val="32"/>
          <w:shd w:val="clear" w:color="auto" w:fill="auto"/>
        </w:rPr>
        <w:t>16.合同修改</w:t>
      </w:r>
      <w:bookmarkEnd w:id="54"/>
      <w:bookmarkEnd w:id="55"/>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16.1买方和卖方都不得擅自变更本合同，但合同继续履行将损害国家和社会公共利益的除外。如必须对合同条款进行改动时，当事人双方须共同签署书面文件，作为合同的补充，并报同级政府采购监督管理部门备案。</w:t>
      </w:r>
      <w:bookmarkStart w:id="56" w:name="_Toc135539120"/>
      <w:bookmarkStart w:id="57" w:name="_Toc487900371"/>
    </w:p>
    <w:p>
      <w:pPr>
        <w:shd w:val="clear"/>
        <w:spacing w:line="480" w:lineRule="auto"/>
        <w:ind w:firstLine="482" w:firstLineChars="200"/>
        <w:rPr>
          <w:rFonts w:hint="eastAsia" w:asciiTheme="minorEastAsia" w:hAnsiTheme="minorEastAsia" w:eastAsiaTheme="minorEastAsia"/>
          <w:b/>
          <w:bCs/>
          <w:color w:val="000000" w:themeColor="text1"/>
          <w:sz w:val="24"/>
          <w:szCs w:val="32"/>
          <w:shd w:val="clear" w:color="auto" w:fill="auto"/>
          <w14:textFill>
            <w14:solidFill>
              <w14:schemeClr w14:val="tx1"/>
            </w14:solidFill>
          </w14:textFill>
        </w:rPr>
      </w:pPr>
      <w:r>
        <w:rPr>
          <w:rFonts w:hint="eastAsia" w:asciiTheme="minorEastAsia" w:hAnsiTheme="minorEastAsia" w:eastAsiaTheme="minorEastAsia"/>
          <w:b/>
          <w:bCs/>
          <w:color w:val="000000" w:themeColor="text1"/>
          <w:sz w:val="24"/>
          <w:szCs w:val="32"/>
          <w:shd w:val="clear" w:color="auto" w:fill="auto"/>
          <w14:textFill>
            <w14:solidFill>
              <w14:schemeClr w14:val="tx1"/>
            </w14:solidFill>
          </w14:textFill>
        </w:rPr>
        <w:t>17.通知</w:t>
      </w:r>
      <w:bookmarkEnd w:id="56"/>
      <w:bookmarkEnd w:id="57"/>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17.1本合同任何一方给另一方的通知，都应以书面形式发送，而另一方也应以书面形式确认并发送到对方明确的地址。</w:t>
      </w:r>
    </w:p>
    <w:p>
      <w:pPr>
        <w:keepNext w:val="0"/>
        <w:keepLines w:val="0"/>
        <w:widowControl/>
        <w:suppressLineNumbers w:val="0"/>
        <w:shd w:val="clear"/>
        <w:kinsoku w:val="0"/>
        <w:autoSpaceDE w:val="0"/>
        <w:autoSpaceDN w:val="0"/>
        <w:adjustRightInd w:val="0"/>
        <w:snapToGrid w:val="0"/>
        <w:spacing w:before="1" w:beforeAutospacing="0" w:after="0" w:afterAutospacing="0" w:line="520" w:lineRule="exact"/>
        <w:ind w:left="0" w:right="0" w:firstLine="480" w:firstLineChars="200"/>
        <w:jc w:val="left"/>
        <w:textAlignment w:val="baseline"/>
        <w:rPr>
          <w:shd w:val="clear" w:color="auto" w:fill="auto"/>
          <w:vertAlign w:val="baseline"/>
          <w:lang w:val="en-US"/>
        </w:rPr>
      </w:pPr>
      <w:r>
        <w:rPr>
          <w:rFonts w:hint="eastAsia" w:ascii="宋体" w:hAnsi="宋体" w:eastAsia="宋体" w:cs="宋体"/>
          <w:color w:val="auto"/>
          <w:kern w:val="2"/>
          <w:sz w:val="24"/>
          <w:szCs w:val="24"/>
          <w:shd w:val="clear" w:color="auto" w:fill="auto"/>
          <w:vertAlign w:val="baseline"/>
          <w:lang w:val="en-US" w:eastAsia="ar" w:bidi="ar"/>
        </w:rPr>
        <w:t>卖方通信地址</w:t>
      </w:r>
      <w:r>
        <w:rPr>
          <w:rFonts w:hint="eastAsia" w:ascii="宋体" w:hAnsi="宋体" w:eastAsia="宋体" w:cs="宋体"/>
          <w:color w:val="auto"/>
          <w:kern w:val="2"/>
          <w:sz w:val="24"/>
          <w:szCs w:val="24"/>
          <w:shd w:val="clear" w:color="auto" w:fill="auto"/>
          <w:vertAlign w:val="baseline"/>
          <w:lang w:val="en-US" w:eastAsia="zh-CN" w:bidi="ar"/>
        </w:rPr>
        <w:t>:</w:t>
      </w:r>
      <w:r>
        <w:rPr>
          <w:rFonts w:hint="eastAsia" w:ascii="Times New Roman" w:hAnsi="Times New Roman" w:eastAsia="宋体" w:cs="宋体"/>
          <w:kern w:val="2"/>
          <w:sz w:val="24"/>
          <w:szCs w:val="24"/>
          <w:u w:val="single"/>
          <w:shd w:val="clear" w:color="auto" w:fill="auto"/>
          <w:vertAlign w:val="baseline"/>
          <w:lang w:val="en-US" w:eastAsia="zh-CN" w:bidi="ar"/>
        </w:rPr>
        <w:t>北京市海淀区中关村南大街</w:t>
      </w:r>
      <w:r>
        <w:rPr>
          <w:rFonts w:hint="default" w:ascii="Times New Roman" w:hAnsi="Times New Roman" w:eastAsia="宋体" w:cs="Times New Roman"/>
          <w:kern w:val="2"/>
          <w:sz w:val="24"/>
          <w:szCs w:val="24"/>
          <w:u w:val="single"/>
          <w:shd w:val="clear" w:color="auto" w:fill="auto"/>
          <w:vertAlign w:val="baseline"/>
          <w:lang w:val="en-US" w:eastAsia="zh-CN" w:bidi="ar"/>
        </w:rPr>
        <w:t>5</w:t>
      </w:r>
      <w:r>
        <w:rPr>
          <w:rFonts w:hint="eastAsia" w:ascii="Times New Roman" w:hAnsi="Times New Roman" w:eastAsia="宋体" w:cs="宋体"/>
          <w:kern w:val="2"/>
          <w:sz w:val="24"/>
          <w:szCs w:val="24"/>
          <w:u w:val="single"/>
          <w:shd w:val="clear" w:color="auto" w:fill="auto"/>
          <w:vertAlign w:val="baseline"/>
          <w:lang w:val="en-US" w:eastAsia="zh-CN" w:bidi="ar"/>
        </w:rPr>
        <w:t>号</w:t>
      </w:r>
      <w:r>
        <w:rPr>
          <w:rFonts w:hint="default" w:ascii="Times New Roman" w:hAnsi="Times New Roman" w:eastAsia="宋体" w:cs="Times New Roman"/>
          <w:kern w:val="2"/>
          <w:sz w:val="24"/>
          <w:szCs w:val="24"/>
          <w:u w:val="single"/>
          <w:shd w:val="clear" w:color="auto" w:fill="auto"/>
          <w:vertAlign w:val="baseline"/>
          <w:lang w:val="en-US" w:eastAsia="zh-CN" w:bidi="ar"/>
        </w:rPr>
        <w:t>1</w:t>
      </w:r>
      <w:r>
        <w:rPr>
          <w:rFonts w:hint="eastAsia" w:ascii="Times New Roman" w:hAnsi="Times New Roman" w:eastAsia="宋体" w:cs="宋体"/>
          <w:kern w:val="2"/>
          <w:sz w:val="24"/>
          <w:szCs w:val="24"/>
          <w:u w:val="single"/>
          <w:shd w:val="clear" w:color="auto" w:fill="auto"/>
          <w:vertAlign w:val="baseline"/>
          <w:lang w:val="en-US" w:eastAsia="zh-CN" w:bidi="ar"/>
        </w:rPr>
        <w:t>区</w:t>
      </w:r>
      <w:r>
        <w:rPr>
          <w:rFonts w:hint="default" w:ascii="Times New Roman" w:hAnsi="Times New Roman" w:eastAsia="宋体" w:cs="Times New Roman"/>
          <w:kern w:val="2"/>
          <w:sz w:val="24"/>
          <w:szCs w:val="24"/>
          <w:u w:val="single"/>
          <w:shd w:val="clear" w:color="auto" w:fill="auto"/>
          <w:vertAlign w:val="baseline"/>
          <w:lang w:val="en-US" w:eastAsia="zh-CN" w:bidi="ar"/>
        </w:rPr>
        <w:t>689</w:t>
      </w:r>
      <w:r>
        <w:rPr>
          <w:rFonts w:hint="eastAsia" w:ascii="Times New Roman" w:hAnsi="Times New Roman" w:eastAsia="宋体" w:cs="宋体"/>
          <w:kern w:val="2"/>
          <w:sz w:val="24"/>
          <w:szCs w:val="24"/>
          <w:u w:val="single"/>
          <w:shd w:val="clear" w:color="auto" w:fill="auto"/>
          <w:vertAlign w:val="baseline"/>
          <w:lang w:val="en-US" w:eastAsia="zh-CN" w:bidi="ar"/>
        </w:rPr>
        <w:t>号楼海淀科技大厦</w:t>
      </w:r>
      <w:r>
        <w:rPr>
          <w:rFonts w:hint="default" w:ascii="Times New Roman" w:hAnsi="Times New Roman" w:eastAsia="宋体" w:cs="Times New Roman"/>
          <w:kern w:val="2"/>
          <w:sz w:val="24"/>
          <w:szCs w:val="24"/>
          <w:u w:val="single"/>
          <w:shd w:val="clear" w:color="auto" w:fill="auto"/>
          <w:vertAlign w:val="baseline"/>
          <w:lang w:val="en-US" w:eastAsia="zh-CN" w:bidi="ar"/>
        </w:rPr>
        <w:t>6</w:t>
      </w:r>
      <w:r>
        <w:rPr>
          <w:rFonts w:hint="eastAsia" w:ascii="Times New Roman" w:hAnsi="Times New Roman" w:eastAsia="宋体" w:cs="宋体"/>
          <w:kern w:val="2"/>
          <w:sz w:val="24"/>
          <w:szCs w:val="24"/>
          <w:u w:val="single"/>
          <w:shd w:val="clear" w:color="auto" w:fill="auto"/>
          <w:vertAlign w:val="baseline"/>
          <w:lang w:val="en-US" w:eastAsia="zh-CN" w:bidi="ar"/>
        </w:rPr>
        <w:t>层</w:t>
      </w:r>
    </w:p>
    <w:p>
      <w:pPr>
        <w:keepNext w:val="0"/>
        <w:keepLines w:val="0"/>
        <w:widowControl w:val="0"/>
        <w:suppressLineNumbers w:val="0"/>
        <w:shd w:val="clear"/>
        <w:suppressAutoHyphens/>
        <w:spacing w:before="0" w:beforeAutospacing="0" w:after="0" w:afterAutospacing="0" w:line="480" w:lineRule="auto"/>
        <w:ind w:left="0" w:right="0" w:firstLine="480" w:firstLineChars="200"/>
        <w:jc w:val="both"/>
        <w:rPr>
          <w:rFonts w:hint="default" w:ascii="宋体" w:hAnsi="宋体" w:eastAsia="宋体" w:cs="宋体"/>
          <w:sz w:val="24"/>
          <w:szCs w:val="24"/>
          <w:shd w:val="clear" w:color="auto" w:fill="auto"/>
          <w:lang w:val="en-US" w:eastAsia="zh-CN"/>
        </w:rPr>
      </w:pPr>
      <w:r>
        <w:rPr>
          <w:rFonts w:hint="eastAsia" w:ascii="宋体" w:hAnsi="宋体" w:eastAsia="宋体" w:cs="宋体"/>
          <w:color w:val="auto"/>
          <w:kern w:val="2"/>
          <w:sz w:val="24"/>
          <w:szCs w:val="24"/>
          <w:shd w:val="clear" w:color="auto" w:fill="auto"/>
          <w:lang w:val="en-US" w:eastAsia="ar" w:bidi="ar"/>
        </w:rPr>
        <w:t>邮        编：</w:t>
      </w:r>
      <w:r>
        <w:rPr>
          <w:rFonts w:hint="eastAsia" w:ascii="宋体" w:hAnsi="宋体" w:eastAsia="宋体" w:cs="宋体"/>
          <w:color w:val="auto"/>
          <w:kern w:val="2"/>
          <w:sz w:val="24"/>
          <w:szCs w:val="24"/>
          <w:u w:val="single"/>
          <w:shd w:val="clear" w:color="auto" w:fill="auto"/>
          <w:lang w:val="en-US" w:eastAsia="zh-CN" w:bidi="ar"/>
        </w:rPr>
        <w:t xml:space="preserve">   100089      </w:t>
      </w:r>
      <w:r>
        <w:rPr>
          <w:rFonts w:hint="eastAsia" w:ascii="宋体" w:hAnsi="宋体" w:eastAsia="宋体" w:cs="宋体"/>
          <w:color w:val="auto"/>
          <w:kern w:val="2"/>
          <w:sz w:val="24"/>
          <w:szCs w:val="24"/>
          <w:u w:val="single"/>
          <w:shd w:val="clear" w:color="auto" w:fill="auto"/>
          <w:lang w:val="en-US" w:eastAsia="ar" w:bidi="ar"/>
        </w:rPr>
        <w:tab/>
      </w:r>
      <w:r>
        <w:rPr>
          <w:rFonts w:hint="eastAsia" w:ascii="宋体" w:hAnsi="宋体" w:eastAsia="宋体" w:cs="宋体"/>
          <w:color w:val="auto"/>
          <w:kern w:val="2"/>
          <w:sz w:val="24"/>
          <w:szCs w:val="24"/>
          <w:u w:val="single"/>
          <w:shd w:val="clear" w:color="auto" w:fill="auto"/>
          <w:lang w:val="en-US" w:eastAsia="zh-CN" w:bidi="ar"/>
        </w:rPr>
        <w:t xml:space="preserve">    </w:t>
      </w:r>
    </w:p>
    <w:p>
      <w:pPr>
        <w:keepNext w:val="0"/>
        <w:keepLines w:val="0"/>
        <w:widowControl w:val="0"/>
        <w:suppressLineNumbers w:val="0"/>
        <w:shd w:val="clear"/>
        <w:suppressAutoHyphens/>
        <w:spacing w:before="0" w:beforeAutospacing="0" w:after="0" w:afterAutospacing="0" w:line="480" w:lineRule="auto"/>
        <w:ind w:left="0" w:right="0" w:firstLine="480" w:firstLineChars="200"/>
        <w:jc w:val="both"/>
        <w:rPr>
          <w:rFonts w:hint="eastAsia" w:ascii="宋体" w:hAnsi="宋体" w:eastAsia="宋体" w:cs="宋体"/>
          <w:sz w:val="24"/>
          <w:szCs w:val="24"/>
          <w:shd w:val="clear" w:color="auto" w:fill="auto"/>
          <w:lang w:val="en-US"/>
        </w:rPr>
      </w:pPr>
      <w:r>
        <w:rPr>
          <w:rFonts w:hint="eastAsia" w:ascii="宋体" w:hAnsi="宋体" w:eastAsia="宋体" w:cs="宋体"/>
          <w:color w:val="auto"/>
          <w:kern w:val="2"/>
          <w:sz w:val="24"/>
          <w:szCs w:val="24"/>
          <w:shd w:val="clear" w:color="auto" w:fill="auto"/>
          <w:lang w:val="en-US" w:eastAsia="ar" w:bidi="ar"/>
        </w:rPr>
        <w:t>传 真  号 码：</w:t>
      </w:r>
      <w:r>
        <w:rPr>
          <w:rFonts w:hint="eastAsia" w:ascii="宋体" w:hAnsi="宋体" w:eastAsia="宋体" w:cs="宋体"/>
          <w:color w:val="auto"/>
          <w:kern w:val="2"/>
          <w:sz w:val="24"/>
          <w:szCs w:val="24"/>
          <w:u w:val="single"/>
          <w:shd w:val="clear" w:color="auto" w:fill="auto"/>
          <w:lang w:val="en-US" w:eastAsia="ar" w:bidi="ar"/>
        </w:rPr>
        <w:tab/>
      </w:r>
      <w:r>
        <w:rPr>
          <w:rFonts w:hint="eastAsia" w:ascii="宋体" w:hAnsi="宋体" w:eastAsia="宋体" w:cs="宋体"/>
          <w:color w:val="auto"/>
          <w:kern w:val="2"/>
          <w:sz w:val="24"/>
          <w:szCs w:val="24"/>
          <w:u w:val="single"/>
          <w:shd w:val="clear" w:color="auto" w:fill="auto"/>
          <w:lang w:val="en-US" w:eastAsia="zh-CN" w:bidi="ar"/>
        </w:rPr>
        <w:t xml:space="preserve">01068944228       </w:t>
      </w:r>
    </w:p>
    <w:p>
      <w:pPr>
        <w:keepNext w:val="0"/>
        <w:keepLines w:val="0"/>
        <w:widowControl w:val="0"/>
        <w:suppressLineNumbers w:val="0"/>
        <w:shd w:val="clear"/>
        <w:suppressAutoHyphens/>
        <w:spacing w:before="0" w:beforeAutospacing="0" w:after="0" w:afterAutospacing="0" w:line="480" w:lineRule="auto"/>
        <w:ind w:left="0" w:right="0" w:firstLine="480" w:firstLineChars="200"/>
        <w:jc w:val="both"/>
        <w:rPr>
          <w:rFonts w:hint="eastAsia" w:ascii="宋体" w:hAnsi="宋体" w:eastAsia="宋体" w:cs="宋体"/>
          <w:sz w:val="24"/>
          <w:szCs w:val="24"/>
          <w:shd w:val="clear" w:color="auto" w:fill="auto"/>
          <w:lang w:val="en-US" w:eastAsia="ar"/>
        </w:rPr>
      </w:pPr>
      <w:r>
        <w:rPr>
          <w:rFonts w:hint="eastAsia" w:ascii="宋体" w:hAnsi="宋体" w:eastAsia="宋体" w:cs="宋体"/>
          <w:color w:val="auto"/>
          <w:kern w:val="2"/>
          <w:sz w:val="24"/>
          <w:szCs w:val="24"/>
          <w:shd w:val="clear" w:color="auto" w:fill="auto"/>
          <w:lang w:val="en-US" w:eastAsia="ar" w:bidi="ar"/>
        </w:rPr>
        <w:t>联   系   人：</w:t>
      </w:r>
      <w:r>
        <w:rPr>
          <w:rFonts w:hint="eastAsia" w:ascii="宋体" w:hAnsi="宋体" w:eastAsia="宋体" w:cs="宋体"/>
          <w:color w:val="auto"/>
          <w:kern w:val="2"/>
          <w:sz w:val="24"/>
          <w:szCs w:val="24"/>
          <w:u w:val="single"/>
          <w:shd w:val="clear" w:color="auto" w:fill="auto"/>
          <w:lang w:val="en-US" w:eastAsia="zh-CN" w:bidi="ar"/>
        </w:rPr>
        <w:t xml:space="preserve">   王美娜            </w:t>
      </w:r>
    </w:p>
    <w:p>
      <w:pPr>
        <w:keepNext w:val="0"/>
        <w:keepLines w:val="0"/>
        <w:widowControl w:val="0"/>
        <w:suppressLineNumbers w:val="0"/>
        <w:shd w:val="clear"/>
        <w:suppressAutoHyphens/>
        <w:spacing w:before="0" w:beforeAutospacing="0" w:after="0" w:afterAutospacing="0" w:line="480" w:lineRule="auto"/>
        <w:ind w:left="0" w:right="0" w:firstLine="480" w:firstLineChars="200"/>
        <w:jc w:val="both"/>
        <w:rPr>
          <w:rFonts w:hint="eastAsia" w:ascii="宋体" w:hAnsi="宋体" w:eastAsia="宋体" w:cs="宋体"/>
          <w:sz w:val="24"/>
          <w:szCs w:val="24"/>
          <w:shd w:val="clear" w:color="auto" w:fill="auto"/>
          <w:lang w:val="en-US"/>
        </w:rPr>
      </w:pPr>
      <w:r>
        <w:rPr>
          <w:rFonts w:hint="eastAsia" w:ascii="宋体" w:hAnsi="宋体" w:eastAsia="宋体" w:cs="宋体"/>
          <w:color w:val="auto"/>
          <w:kern w:val="2"/>
          <w:sz w:val="24"/>
          <w:szCs w:val="24"/>
          <w:shd w:val="clear" w:color="auto" w:fill="auto"/>
          <w:lang w:val="en-US" w:eastAsia="ar" w:bidi="ar"/>
        </w:rPr>
        <w:t>电        话：</w:t>
      </w:r>
      <w:r>
        <w:rPr>
          <w:rFonts w:hint="eastAsia" w:ascii="宋体" w:hAnsi="宋体" w:eastAsia="宋体" w:cs="宋体"/>
          <w:color w:val="auto"/>
          <w:kern w:val="2"/>
          <w:sz w:val="24"/>
          <w:szCs w:val="24"/>
          <w:u w:val="single"/>
          <w:shd w:val="clear" w:color="auto" w:fill="auto"/>
          <w:lang w:val="en-US" w:eastAsia="zh-CN" w:bidi="ar"/>
        </w:rPr>
        <w:t xml:space="preserve">   18500302209       </w:t>
      </w:r>
    </w:p>
    <w:p>
      <w:pPr>
        <w:keepNext w:val="0"/>
        <w:keepLines w:val="0"/>
        <w:widowControl w:val="0"/>
        <w:suppressLineNumbers w:val="0"/>
        <w:shd w:val="clear"/>
        <w:suppressAutoHyphens/>
        <w:spacing w:before="0" w:beforeAutospacing="0" w:after="0" w:afterAutospacing="0" w:line="480" w:lineRule="auto"/>
        <w:ind w:left="0" w:right="0" w:firstLine="480" w:firstLineChars="200"/>
        <w:jc w:val="both"/>
        <w:rPr>
          <w:rFonts w:hint="eastAsia" w:ascii="宋体" w:hAnsi="宋体" w:eastAsia="宋体" w:cs="宋体"/>
          <w:sz w:val="24"/>
          <w:szCs w:val="24"/>
          <w:shd w:val="clear" w:color="auto" w:fill="auto"/>
          <w:lang w:val="en-US" w:eastAsia="ar"/>
        </w:rPr>
      </w:pPr>
      <w:r>
        <w:rPr>
          <w:rFonts w:hint="eastAsia" w:ascii="宋体" w:hAnsi="宋体" w:eastAsia="宋体" w:cs="宋体"/>
          <w:color w:val="auto"/>
          <w:kern w:val="2"/>
          <w:sz w:val="24"/>
          <w:szCs w:val="24"/>
          <w:shd w:val="clear" w:color="auto" w:fill="auto"/>
          <w:lang w:val="en-US" w:eastAsia="zh-CN" w:bidi="ar"/>
        </w:rPr>
        <w:t>电子邮箱地址：</w:t>
      </w:r>
      <w:r>
        <w:rPr>
          <w:rFonts w:hint="eastAsia" w:ascii="宋体" w:hAnsi="宋体" w:eastAsia="宋体" w:cs="宋体"/>
          <w:color w:val="auto"/>
          <w:kern w:val="2"/>
          <w:sz w:val="24"/>
          <w:szCs w:val="24"/>
          <w:u w:val="single"/>
          <w:shd w:val="clear" w:color="auto" w:fill="auto"/>
          <w:lang w:val="en-US" w:eastAsia="zh-CN" w:bidi="ar"/>
        </w:rPr>
        <w:t xml:space="preserve">  wangmn@zhongguancun.com.cn   </w:t>
      </w:r>
    </w:p>
    <w:p>
      <w:pPr>
        <w:keepNext w:val="0"/>
        <w:keepLines w:val="0"/>
        <w:widowControl/>
        <w:suppressLineNumbers w:val="0"/>
        <w:shd w:val="clear"/>
        <w:kinsoku w:val="0"/>
        <w:autoSpaceDE w:val="0"/>
        <w:autoSpaceDN w:val="0"/>
        <w:adjustRightInd w:val="0"/>
        <w:snapToGrid w:val="0"/>
        <w:spacing w:before="1" w:beforeAutospacing="0" w:after="0" w:afterAutospacing="0" w:line="520" w:lineRule="exact"/>
        <w:ind w:left="0" w:right="0" w:firstLine="480" w:firstLineChars="200"/>
        <w:jc w:val="left"/>
        <w:textAlignment w:val="baseline"/>
        <w:rPr>
          <w:rFonts w:hint="eastAsia" w:ascii="宋体" w:hAnsi="宋体" w:eastAsia="宋体" w:cs="宋体"/>
          <w:sz w:val="24"/>
          <w:szCs w:val="24"/>
          <w:shd w:val="clear" w:color="auto" w:fill="auto"/>
          <w:vertAlign w:val="baseline"/>
          <w:lang w:val="en-US" w:eastAsia="ar"/>
        </w:rPr>
      </w:pPr>
      <w:r>
        <w:rPr>
          <w:rFonts w:hint="eastAsia" w:ascii="宋体" w:hAnsi="宋体" w:eastAsia="宋体" w:cs="宋体"/>
          <w:color w:val="auto"/>
          <w:kern w:val="2"/>
          <w:sz w:val="24"/>
          <w:szCs w:val="24"/>
          <w:shd w:val="clear" w:color="auto" w:fill="auto"/>
          <w:vertAlign w:val="baseline"/>
          <w:lang w:val="en-US" w:eastAsia="ar" w:bidi="ar"/>
        </w:rPr>
        <w:t>买方通信地址：</w:t>
      </w:r>
      <w:r>
        <w:rPr>
          <w:rFonts w:hint="eastAsia" w:ascii="Times New Roman" w:hAnsi="Times New Roman" w:eastAsia="宋体" w:cs="宋体"/>
          <w:kern w:val="2"/>
          <w:sz w:val="24"/>
          <w:szCs w:val="24"/>
          <w:u w:val="single"/>
          <w:shd w:val="clear" w:color="auto" w:fill="auto"/>
          <w:vertAlign w:val="baseline"/>
          <w:lang w:val="en-US" w:eastAsia="zh-CN" w:bidi="ar"/>
        </w:rPr>
        <w:t>北京市顺义区顺平西路</w:t>
      </w:r>
      <w:r>
        <w:rPr>
          <w:rFonts w:hint="default" w:ascii="Times New Roman" w:hAnsi="Times New Roman" w:eastAsia="宋体" w:cs="Times New Roman"/>
          <w:kern w:val="2"/>
          <w:sz w:val="24"/>
          <w:szCs w:val="24"/>
          <w:u w:val="single"/>
          <w:shd w:val="clear" w:color="auto" w:fill="auto"/>
          <w:vertAlign w:val="baseline"/>
          <w:lang w:val="en-US" w:eastAsia="zh-CN" w:bidi="ar"/>
        </w:rPr>
        <w:t>8</w:t>
      </w:r>
      <w:r>
        <w:rPr>
          <w:rFonts w:hint="eastAsia" w:ascii="Times New Roman" w:hAnsi="Times New Roman" w:eastAsia="宋体" w:cs="宋体"/>
          <w:kern w:val="2"/>
          <w:sz w:val="24"/>
          <w:szCs w:val="24"/>
          <w:u w:val="single"/>
          <w:shd w:val="clear" w:color="auto" w:fill="auto"/>
          <w:vertAlign w:val="baseline"/>
          <w:lang w:val="en-US" w:eastAsia="zh-CN" w:bidi="ar"/>
        </w:rPr>
        <w:t>号</w:t>
      </w:r>
      <w:r>
        <w:rPr>
          <w:rFonts w:hint="default" w:ascii="Times New Roman" w:hAnsi="Times New Roman" w:eastAsia="宋体" w:cs="Times New Roman"/>
          <w:kern w:val="2"/>
          <w:sz w:val="21"/>
          <w:szCs w:val="24"/>
          <w:u w:val="single"/>
          <w:shd w:val="clear" w:color="auto" w:fill="auto"/>
          <w:vertAlign w:val="baseline"/>
          <w:lang w:val="en-US" w:eastAsia="zh-CN" w:bidi="ar"/>
        </w:rPr>
        <w:t xml:space="preserve">    </w:t>
      </w:r>
    </w:p>
    <w:p>
      <w:pPr>
        <w:keepNext w:val="0"/>
        <w:keepLines w:val="0"/>
        <w:widowControl w:val="0"/>
        <w:suppressLineNumbers w:val="0"/>
        <w:shd w:val="clear"/>
        <w:suppressAutoHyphens/>
        <w:spacing w:before="0" w:beforeAutospacing="0" w:after="0" w:afterAutospacing="0" w:line="480" w:lineRule="auto"/>
        <w:ind w:left="0" w:right="0" w:firstLine="480" w:firstLineChars="200"/>
        <w:jc w:val="both"/>
        <w:rPr>
          <w:rFonts w:hint="default" w:ascii="宋体" w:hAnsi="宋体" w:eastAsia="宋体" w:cs="宋体"/>
          <w:sz w:val="24"/>
          <w:szCs w:val="24"/>
          <w:shd w:val="clear" w:color="auto" w:fill="auto"/>
          <w:lang w:val="en-US" w:eastAsia="ar"/>
        </w:rPr>
      </w:pPr>
      <w:r>
        <w:rPr>
          <w:rFonts w:hint="eastAsia" w:ascii="宋体" w:hAnsi="宋体" w:eastAsia="宋体" w:cs="宋体"/>
          <w:color w:val="auto"/>
          <w:kern w:val="2"/>
          <w:sz w:val="24"/>
          <w:szCs w:val="24"/>
          <w:shd w:val="clear" w:color="auto" w:fill="auto"/>
          <w:lang w:val="en-US" w:eastAsia="ar" w:bidi="ar"/>
        </w:rPr>
        <w:t>邮        编：</w:t>
      </w:r>
      <w:r>
        <w:rPr>
          <w:rFonts w:hint="eastAsia" w:ascii="宋体" w:hAnsi="宋体" w:eastAsia="宋体" w:cs="宋体"/>
          <w:color w:val="auto"/>
          <w:kern w:val="2"/>
          <w:sz w:val="24"/>
          <w:szCs w:val="24"/>
          <w:u w:val="single"/>
          <w:shd w:val="clear" w:color="auto" w:fill="auto"/>
          <w:lang w:val="en-US" w:eastAsia="ar" w:bidi="ar"/>
        </w:rPr>
        <w:tab/>
      </w:r>
      <w:r>
        <w:rPr>
          <w:rFonts w:hint="eastAsia" w:ascii="宋体" w:hAnsi="宋体" w:eastAsia="宋体" w:cs="宋体"/>
          <w:color w:val="auto"/>
          <w:kern w:val="2"/>
          <w:sz w:val="24"/>
          <w:szCs w:val="24"/>
          <w:u w:val="single"/>
          <w:shd w:val="clear" w:color="auto" w:fill="auto"/>
          <w:lang w:val="en-US" w:eastAsia="zh-CN" w:bidi="ar"/>
        </w:rPr>
        <w:t xml:space="preserve">101320      </w:t>
      </w:r>
    </w:p>
    <w:p>
      <w:pPr>
        <w:keepNext w:val="0"/>
        <w:keepLines w:val="0"/>
        <w:widowControl w:val="0"/>
        <w:suppressLineNumbers w:val="0"/>
        <w:shd w:val="clear"/>
        <w:suppressAutoHyphens/>
        <w:spacing w:before="0" w:beforeAutospacing="0" w:after="0" w:afterAutospacing="0" w:line="480" w:lineRule="auto"/>
        <w:ind w:left="0" w:right="0" w:firstLine="480" w:firstLineChars="200"/>
        <w:jc w:val="both"/>
        <w:rPr>
          <w:rFonts w:hint="default" w:ascii="宋体" w:hAnsi="宋体" w:eastAsia="宋体" w:cs="宋体"/>
          <w:sz w:val="24"/>
          <w:szCs w:val="24"/>
          <w:u w:val="single"/>
          <w:shd w:val="clear" w:color="auto" w:fill="auto"/>
          <w:lang w:val="en-US" w:eastAsia="zh-CN"/>
        </w:rPr>
      </w:pPr>
      <w:r>
        <w:rPr>
          <w:rFonts w:hint="eastAsia" w:ascii="宋体" w:hAnsi="宋体" w:eastAsia="宋体" w:cs="宋体"/>
          <w:color w:val="auto"/>
          <w:kern w:val="2"/>
          <w:sz w:val="24"/>
          <w:szCs w:val="24"/>
          <w:shd w:val="clear" w:color="auto" w:fill="auto"/>
          <w:lang w:val="en-US" w:eastAsia="ar" w:bidi="ar"/>
        </w:rPr>
        <w:t>传 真  号 码：</w:t>
      </w:r>
      <w:r>
        <w:rPr>
          <w:rFonts w:hint="eastAsia" w:ascii="宋体" w:hAnsi="宋体" w:eastAsia="宋体" w:cs="宋体"/>
          <w:color w:val="auto"/>
          <w:kern w:val="2"/>
          <w:sz w:val="24"/>
          <w:szCs w:val="24"/>
          <w:u w:val="single"/>
          <w:shd w:val="clear" w:color="auto" w:fill="auto"/>
          <w:lang w:val="en-US" w:eastAsia="ar" w:bidi="ar"/>
        </w:rPr>
        <w:tab/>
      </w:r>
      <w:r>
        <w:rPr>
          <w:rFonts w:hint="eastAsia" w:ascii="宋体" w:hAnsi="宋体" w:eastAsia="宋体" w:cs="宋体"/>
          <w:color w:val="auto"/>
          <w:kern w:val="2"/>
          <w:sz w:val="24"/>
          <w:szCs w:val="24"/>
          <w:u w:val="single"/>
          <w:shd w:val="clear" w:color="auto" w:fill="auto"/>
          <w:lang w:val="en-US" w:eastAsia="zh-CN" w:bidi="ar"/>
        </w:rPr>
        <w:t xml:space="preserve">            </w:t>
      </w:r>
    </w:p>
    <w:p>
      <w:pPr>
        <w:keepNext w:val="0"/>
        <w:keepLines w:val="0"/>
        <w:widowControl w:val="0"/>
        <w:suppressLineNumbers w:val="0"/>
        <w:shd w:val="clear"/>
        <w:suppressAutoHyphens/>
        <w:spacing w:before="0" w:beforeAutospacing="0" w:after="0" w:afterAutospacing="0" w:line="480" w:lineRule="auto"/>
        <w:ind w:left="0" w:right="0" w:firstLine="480" w:firstLineChars="200"/>
        <w:jc w:val="both"/>
        <w:rPr>
          <w:rFonts w:hint="default" w:ascii="宋体" w:hAnsi="宋体" w:eastAsia="宋体" w:cs="宋体"/>
          <w:sz w:val="24"/>
          <w:szCs w:val="24"/>
          <w:shd w:val="clear" w:color="auto" w:fill="auto"/>
          <w:lang w:val="en-US" w:eastAsia="zh-CN"/>
        </w:rPr>
      </w:pPr>
      <w:r>
        <w:rPr>
          <w:rFonts w:hint="eastAsia" w:ascii="宋体" w:hAnsi="宋体" w:eastAsia="宋体" w:cs="宋体"/>
          <w:color w:val="auto"/>
          <w:kern w:val="2"/>
          <w:sz w:val="24"/>
          <w:szCs w:val="24"/>
          <w:shd w:val="clear" w:color="auto" w:fill="auto"/>
          <w:lang w:val="en-US" w:eastAsia="ar" w:bidi="ar"/>
        </w:rPr>
        <w:t>联   系   人：</w:t>
      </w:r>
      <w:r>
        <w:rPr>
          <w:rFonts w:hint="eastAsia" w:ascii="宋体" w:hAnsi="宋体" w:eastAsia="宋体" w:cs="宋体"/>
          <w:color w:val="auto"/>
          <w:kern w:val="2"/>
          <w:sz w:val="24"/>
          <w:szCs w:val="24"/>
          <w:u w:val="single"/>
          <w:shd w:val="clear" w:color="auto" w:fill="auto"/>
          <w:lang w:val="en-US" w:eastAsia="ar" w:bidi="ar"/>
        </w:rPr>
        <w:tab/>
      </w:r>
      <w:r>
        <w:rPr>
          <w:rFonts w:hint="eastAsia" w:ascii="宋体" w:hAnsi="宋体" w:eastAsia="宋体" w:cs="宋体"/>
          <w:color w:val="auto"/>
          <w:kern w:val="2"/>
          <w:sz w:val="24"/>
          <w:szCs w:val="24"/>
          <w:u w:val="single"/>
          <w:shd w:val="clear" w:color="auto" w:fill="auto"/>
          <w:lang w:val="en-US" w:eastAsia="zh-CN" w:bidi="ar"/>
        </w:rPr>
        <w:t xml:space="preserve">            </w:t>
      </w:r>
    </w:p>
    <w:p>
      <w:pPr>
        <w:keepNext w:val="0"/>
        <w:keepLines w:val="0"/>
        <w:widowControl w:val="0"/>
        <w:suppressLineNumbers w:val="0"/>
        <w:shd w:val="clear"/>
        <w:suppressAutoHyphens/>
        <w:spacing w:before="0" w:beforeAutospacing="0" w:after="0" w:afterAutospacing="0" w:line="480" w:lineRule="auto"/>
        <w:ind w:left="0" w:right="0" w:firstLine="480" w:firstLineChars="200"/>
        <w:jc w:val="both"/>
        <w:rPr>
          <w:rFonts w:hint="default" w:ascii="宋体" w:hAnsi="宋体" w:eastAsia="宋体" w:cs="宋体"/>
          <w:sz w:val="24"/>
          <w:szCs w:val="24"/>
          <w:u w:val="single"/>
          <w:shd w:val="clear" w:color="auto" w:fill="auto"/>
          <w:lang w:val="en-US" w:eastAsia="zh-CN"/>
        </w:rPr>
      </w:pPr>
      <w:r>
        <w:rPr>
          <w:rFonts w:hint="eastAsia" w:ascii="宋体" w:hAnsi="宋体" w:eastAsia="宋体" w:cs="宋体"/>
          <w:color w:val="auto"/>
          <w:kern w:val="2"/>
          <w:sz w:val="24"/>
          <w:szCs w:val="24"/>
          <w:shd w:val="clear" w:color="auto" w:fill="auto"/>
          <w:lang w:val="en-US" w:eastAsia="ar" w:bidi="ar"/>
        </w:rPr>
        <w:t>电        话：</w:t>
      </w:r>
      <w:r>
        <w:rPr>
          <w:rFonts w:hint="eastAsia" w:ascii="宋体" w:hAnsi="宋体" w:eastAsia="宋体" w:cs="宋体"/>
          <w:color w:val="auto"/>
          <w:kern w:val="2"/>
          <w:sz w:val="24"/>
          <w:szCs w:val="24"/>
          <w:u w:val="single"/>
          <w:shd w:val="clear" w:color="auto" w:fill="auto"/>
          <w:lang w:val="en-US" w:eastAsia="ar" w:bidi="ar"/>
        </w:rPr>
        <w:tab/>
      </w:r>
      <w:r>
        <w:rPr>
          <w:rFonts w:hint="eastAsia" w:ascii="宋体" w:hAnsi="宋体" w:eastAsia="宋体" w:cs="宋体"/>
          <w:color w:val="auto"/>
          <w:kern w:val="2"/>
          <w:sz w:val="24"/>
          <w:szCs w:val="24"/>
          <w:u w:val="single"/>
          <w:shd w:val="clear" w:color="auto" w:fill="auto"/>
          <w:lang w:val="en-US" w:eastAsia="zh-CN" w:bidi="ar"/>
        </w:rPr>
        <w:t xml:space="preserve">            </w:t>
      </w:r>
    </w:p>
    <w:p>
      <w:pPr>
        <w:keepNext w:val="0"/>
        <w:keepLines w:val="0"/>
        <w:widowControl w:val="0"/>
        <w:suppressLineNumbers w:val="0"/>
        <w:shd w:val="clear"/>
        <w:suppressAutoHyphens/>
        <w:spacing w:before="0" w:beforeAutospacing="0" w:after="0" w:afterAutospacing="0" w:line="480" w:lineRule="auto"/>
        <w:ind w:left="0" w:right="0" w:firstLine="480" w:firstLineChars="200"/>
        <w:jc w:val="both"/>
        <w:rPr>
          <w:rFonts w:hint="default" w:ascii="宋体" w:hAnsi="宋体" w:eastAsia="宋体" w:cs="宋体"/>
          <w:sz w:val="24"/>
          <w:szCs w:val="24"/>
          <w:shd w:val="clear" w:color="auto" w:fill="auto"/>
          <w:lang w:val="en-US" w:eastAsia="zh-CN"/>
        </w:rPr>
      </w:pPr>
      <w:r>
        <w:rPr>
          <w:rFonts w:hint="eastAsia" w:ascii="宋体" w:hAnsi="宋体" w:eastAsia="宋体" w:cs="宋体"/>
          <w:color w:val="auto"/>
          <w:kern w:val="2"/>
          <w:sz w:val="24"/>
          <w:szCs w:val="24"/>
          <w:shd w:val="clear" w:color="auto" w:fill="auto"/>
          <w:lang w:val="en-US" w:eastAsia="zh-CN" w:bidi="ar"/>
        </w:rPr>
        <w:t>电子邮箱地址：</w:t>
      </w:r>
      <w:r>
        <w:rPr>
          <w:rFonts w:hint="eastAsia" w:ascii="宋体" w:hAnsi="宋体" w:eastAsia="宋体" w:cs="宋体"/>
          <w:color w:val="auto"/>
          <w:kern w:val="2"/>
          <w:sz w:val="24"/>
          <w:szCs w:val="24"/>
          <w:u w:val="single"/>
          <w:shd w:val="clear" w:color="auto" w:fill="auto"/>
          <w:lang w:val="en-US" w:eastAsia="ar" w:bidi="ar"/>
        </w:rPr>
        <w:tab/>
      </w:r>
      <w:r>
        <w:rPr>
          <w:rFonts w:hint="eastAsia" w:ascii="宋体" w:hAnsi="宋体" w:eastAsia="宋体" w:cs="宋体"/>
          <w:color w:val="auto"/>
          <w:kern w:val="2"/>
          <w:sz w:val="24"/>
          <w:szCs w:val="24"/>
          <w:u w:val="single"/>
          <w:shd w:val="clear" w:color="auto" w:fill="auto"/>
          <w:lang w:val="en-US" w:eastAsia="zh-CN" w:bidi="ar"/>
        </w:rPr>
        <w:t xml:space="preserve">            </w:t>
      </w:r>
    </w:p>
    <w:bookmarkEnd w:id="1"/>
    <w:bookmarkEnd w:id="2"/>
    <w:p>
      <w:pPr>
        <w:shd w:val="clear"/>
        <w:spacing w:line="480" w:lineRule="auto"/>
        <w:ind w:firstLine="482" w:firstLineChars="200"/>
        <w:rPr>
          <w:rFonts w:hint="eastAsia" w:asciiTheme="minorEastAsia" w:hAnsiTheme="minorEastAsia" w:eastAsiaTheme="minorEastAsia"/>
          <w:b/>
          <w:bCs/>
          <w:sz w:val="24"/>
          <w:szCs w:val="32"/>
          <w:shd w:val="clear" w:color="auto" w:fill="auto"/>
        </w:rPr>
      </w:pPr>
      <w:r>
        <w:rPr>
          <w:rFonts w:hint="eastAsia" w:asciiTheme="minorEastAsia" w:hAnsiTheme="minorEastAsia" w:eastAsiaTheme="minorEastAsia"/>
          <w:b/>
          <w:bCs/>
          <w:sz w:val="24"/>
          <w:szCs w:val="32"/>
          <w:shd w:val="clear" w:color="auto" w:fill="auto"/>
        </w:rPr>
        <w:t>18.计量单位</w:t>
      </w:r>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18.1除技术规范中另有规定外,计量单位均使用国家法定计量单位。</w:t>
      </w:r>
      <w:bookmarkStart w:id="58" w:name="_Toc135539122"/>
      <w:bookmarkStart w:id="59" w:name="_Toc487900373"/>
    </w:p>
    <w:p>
      <w:pPr>
        <w:shd w:val="clear"/>
        <w:spacing w:line="480" w:lineRule="auto"/>
        <w:ind w:firstLine="482" w:firstLineChars="200"/>
        <w:rPr>
          <w:rFonts w:hint="eastAsia" w:asciiTheme="minorEastAsia" w:hAnsiTheme="minorEastAsia" w:eastAsiaTheme="minorEastAsia"/>
          <w:b/>
          <w:bCs/>
          <w:sz w:val="24"/>
          <w:szCs w:val="32"/>
          <w:shd w:val="clear" w:color="auto" w:fill="auto"/>
        </w:rPr>
      </w:pPr>
      <w:r>
        <w:rPr>
          <w:rFonts w:hint="eastAsia" w:asciiTheme="minorEastAsia" w:hAnsiTheme="minorEastAsia" w:eastAsiaTheme="minorEastAsia"/>
          <w:b/>
          <w:bCs/>
          <w:sz w:val="24"/>
          <w:szCs w:val="32"/>
          <w:shd w:val="clear" w:color="auto" w:fill="auto"/>
        </w:rPr>
        <w:t>19.适用法律</w:t>
      </w:r>
      <w:bookmarkEnd w:id="58"/>
      <w:bookmarkEnd w:id="59"/>
    </w:p>
    <w:p>
      <w:pPr>
        <w:shd w:val="clear"/>
        <w:spacing w:line="480" w:lineRule="auto"/>
        <w:ind w:firstLine="480" w:firstLineChars="200"/>
        <w:rPr>
          <w:rFonts w:hint="eastAsia" w:asciiTheme="minorEastAsia" w:hAnsiTheme="minorEastAsia" w:eastAsiaTheme="minorEastAsia"/>
          <w:sz w:val="24"/>
          <w:shd w:val="clear" w:color="auto" w:fill="auto"/>
        </w:rPr>
      </w:pPr>
      <w:r>
        <w:rPr>
          <w:rFonts w:hint="eastAsia" w:asciiTheme="minorEastAsia" w:hAnsiTheme="minorEastAsia" w:eastAsiaTheme="minorEastAsia"/>
          <w:sz w:val="24"/>
          <w:shd w:val="clear" w:color="auto" w:fill="auto"/>
        </w:rPr>
        <w:t>19.1本合同应按照中华人民共和国的法律进行解释。</w:t>
      </w:r>
      <w:bookmarkStart w:id="60" w:name="_Toc135539123"/>
      <w:bookmarkStart w:id="61" w:name="_Toc487900374"/>
    </w:p>
    <w:p>
      <w:pPr>
        <w:shd w:val="clear"/>
        <w:spacing w:line="480" w:lineRule="auto"/>
        <w:ind w:firstLine="482" w:firstLineChars="200"/>
        <w:rPr>
          <w:rFonts w:hint="eastAsia" w:asciiTheme="minorEastAsia" w:hAnsiTheme="minorEastAsia" w:eastAsiaTheme="minorEastAsia"/>
          <w:b/>
          <w:bCs/>
          <w:sz w:val="24"/>
          <w:szCs w:val="32"/>
          <w:shd w:val="clear" w:color="auto" w:fill="auto"/>
        </w:rPr>
      </w:pPr>
      <w:r>
        <w:rPr>
          <w:rFonts w:hint="eastAsia" w:asciiTheme="minorEastAsia" w:hAnsiTheme="minorEastAsia" w:eastAsiaTheme="minorEastAsia"/>
          <w:b/>
          <w:bCs/>
          <w:sz w:val="24"/>
          <w:szCs w:val="32"/>
          <w:shd w:val="clear" w:color="auto" w:fill="auto"/>
        </w:rPr>
        <w:t>20.履约保证金</w:t>
      </w:r>
      <w:bookmarkEnd w:id="60"/>
      <w:bookmarkStart w:id="62" w:name="_Toc135539124"/>
    </w:p>
    <w:p>
      <w:pPr>
        <w:shd w:val="clear"/>
        <w:spacing w:line="480" w:lineRule="auto"/>
        <w:ind w:firstLine="480" w:firstLineChars="200"/>
        <w:rPr>
          <w:rFonts w:hint="eastAsia" w:asciiTheme="minorEastAsia" w:hAnsiTheme="minorEastAsia" w:eastAsiaTheme="minorEastAsia"/>
          <w:sz w:val="24"/>
          <w:szCs w:val="32"/>
          <w:shd w:val="clear" w:color="auto" w:fill="auto"/>
        </w:rPr>
      </w:pPr>
      <w:r>
        <w:rPr>
          <w:rFonts w:hint="eastAsia" w:asciiTheme="minorEastAsia" w:hAnsiTheme="minorEastAsia" w:eastAsiaTheme="minorEastAsia"/>
          <w:sz w:val="24"/>
          <w:szCs w:val="32"/>
          <w:shd w:val="clear" w:color="auto" w:fill="auto"/>
        </w:rPr>
        <w:t>20.1卖方应在合同签订后5天内，按约定的方式向买方提交合同总价10% 的履约保证金。</w:t>
      </w:r>
    </w:p>
    <w:p>
      <w:pPr>
        <w:shd w:val="clear"/>
        <w:spacing w:line="480" w:lineRule="auto"/>
        <w:ind w:firstLine="480" w:firstLineChars="200"/>
        <w:rPr>
          <w:rFonts w:hint="eastAsia" w:asciiTheme="minorEastAsia" w:hAnsiTheme="minorEastAsia" w:eastAsiaTheme="minorEastAsia"/>
          <w:sz w:val="24"/>
          <w:szCs w:val="32"/>
          <w:shd w:val="clear" w:color="auto" w:fill="auto"/>
        </w:rPr>
      </w:pPr>
      <w:r>
        <w:rPr>
          <w:rFonts w:hint="eastAsia" w:asciiTheme="minorEastAsia" w:hAnsiTheme="minorEastAsia" w:eastAsiaTheme="minorEastAsia"/>
          <w:sz w:val="24"/>
          <w:szCs w:val="32"/>
          <w:shd w:val="clear" w:color="auto" w:fill="auto"/>
        </w:rPr>
        <w:t>20.2履约保证金用于补偿买方因卖方不能履行其合同义务而蒙受的损失。</w:t>
      </w:r>
    </w:p>
    <w:p>
      <w:pPr>
        <w:shd w:val="clear"/>
        <w:spacing w:line="480" w:lineRule="auto"/>
        <w:ind w:firstLine="480" w:firstLineChars="200"/>
        <w:rPr>
          <w:rFonts w:hint="eastAsia" w:asciiTheme="minorEastAsia" w:hAnsiTheme="minorEastAsia" w:eastAsiaTheme="minorEastAsia"/>
          <w:sz w:val="24"/>
          <w:szCs w:val="32"/>
          <w:shd w:val="clear" w:color="auto" w:fill="auto"/>
        </w:rPr>
      </w:pPr>
      <w:r>
        <w:rPr>
          <w:rFonts w:hint="eastAsia" w:asciiTheme="minorEastAsia" w:hAnsiTheme="minorEastAsia" w:eastAsiaTheme="minorEastAsia"/>
          <w:sz w:val="24"/>
          <w:szCs w:val="32"/>
          <w:shd w:val="clear" w:color="auto" w:fill="auto"/>
        </w:rPr>
        <w:t>20.3履约保证金应使用本合同货币，按下述方式之一提交：支票、汇票、电汇等非现金形式。</w:t>
      </w:r>
    </w:p>
    <w:p>
      <w:pPr>
        <w:shd w:val="clear"/>
        <w:spacing w:line="480" w:lineRule="auto"/>
        <w:ind w:firstLine="480" w:firstLineChars="200"/>
        <w:rPr>
          <w:rFonts w:hint="eastAsia" w:asciiTheme="minorEastAsia" w:hAnsiTheme="minorEastAsia" w:eastAsiaTheme="minorEastAsia"/>
          <w:sz w:val="24"/>
          <w:szCs w:val="32"/>
          <w:shd w:val="clear" w:color="auto" w:fill="auto"/>
        </w:rPr>
      </w:pPr>
      <w:r>
        <w:rPr>
          <w:rFonts w:hint="eastAsia" w:asciiTheme="minorEastAsia" w:hAnsiTheme="minorEastAsia" w:eastAsiaTheme="minorEastAsia"/>
          <w:sz w:val="24"/>
          <w:szCs w:val="32"/>
          <w:shd w:val="clear" w:color="auto" w:fill="auto"/>
        </w:rPr>
        <w:t>20.4履约保证金在法定的货物质量保证期期满前应完全有效。</w:t>
      </w:r>
    </w:p>
    <w:p>
      <w:pPr>
        <w:shd w:val="clear"/>
        <w:spacing w:line="480" w:lineRule="auto"/>
        <w:ind w:firstLine="480" w:firstLineChars="200"/>
        <w:rPr>
          <w:rFonts w:hint="eastAsia" w:asciiTheme="minorEastAsia" w:hAnsiTheme="minorEastAsia" w:eastAsiaTheme="minorEastAsia"/>
          <w:sz w:val="24"/>
          <w:szCs w:val="32"/>
          <w:shd w:val="clear" w:color="auto" w:fill="auto"/>
        </w:rPr>
      </w:pPr>
      <w:r>
        <w:rPr>
          <w:rFonts w:hint="eastAsia" w:asciiTheme="minorEastAsia" w:hAnsiTheme="minorEastAsia" w:eastAsiaTheme="minorEastAsia"/>
          <w:sz w:val="24"/>
          <w:szCs w:val="32"/>
          <w:shd w:val="clear" w:color="auto" w:fill="auto"/>
        </w:rPr>
        <w:t>20.5 如果卖方未能按合同规定履约其义务，买方有权从履约保证金中取得补偿。</w:t>
      </w:r>
    </w:p>
    <w:p>
      <w:pPr>
        <w:shd w:val="clear"/>
        <w:spacing w:line="480" w:lineRule="auto"/>
        <w:ind w:firstLine="482" w:firstLineChars="200"/>
        <w:rPr>
          <w:rFonts w:hint="eastAsia" w:asciiTheme="minorEastAsia" w:hAnsiTheme="minorEastAsia" w:eastAsiaTheme="minorEastAsia"/>
          <w:b/>
          <w:bCs/>
          <w:sz w:val="24"/>
          <w:szCs w:val="32"/>
          <w:shd w:val="clear" w:color="auto" w:fill="auto"/>
        </w:rPr>
      </w:pPr>
      <w:r>
        <w:rPr>
          <w:rFonts w:hint="eastAsia" w:asciiTheme="minorEastAsia" w:hAnsiTheme="minorEastAsia" w:eastAsiaTheme="minorEastAsia"/>
          <w:b/>
          <w:bCs/>
          <w:sz w:val="24"/>
          <w:szCs w:val="32"/>
          <w:shd w:val="clear" w:color="auto" w:fill="auto"/>
        </w:rPr>
        <w:t>21.合同生效</w:t>
      </w:r>
      <w:bookmarkEnd w:id="61"/>
      <w:r>
        <w:rPr>
          <w:rFonts w:hint="eastAsia" w:asciiTheme="minorEastAsia" w:hAnsiTheme="minorEastAsia" w:eastAsiaTheme="minorEastAsia"/>
          <w:b/>
          <w:bCs/>
          <w:sz w:val="24"/>
          <w:szCs w:val="32"/>
          <w:shd w:val="clear" w:color="auto" w:fill="auto"/>
        </w:rPr>
        <w:t>和其它</w:t>
      </w:r>
      <w:bookmarkEnd w:id="62"/>
    </w:p>
    <w:p>
      <w:pPr>
        <w:pStyle w:val="8"/>
        <w:shd w:val="clear"/>
        <w:spacing w:line="480" w:lineRule="auto"/>
        <w:ind w:firstLine="480" w:firstLineChars="200"/>
        <w:rPr>
          <w:rFonts w:asciiTheme="minorEastAsia" w:hAnsiTheme="minorEastAsia" w:eastAsiaTheme="minorEastAsia"/>
          <w:sz w:val="24"/>
          <w:shd w:val="clear" w:color="auto" w:fill="auto"/>
        </w:rPr>
      </w:pPr>
      <w:bookmarkStart w:id="63" w:name="_Toc135536522"/>
      <w:r>
        <w:rPr>
          <w:rFonts w:asciiTheme="minorEastAsia" w:hAnsiTheme="minorEastAsia" w:eastAsiaTheme="minorEastAsia"/>
          <w:sz w:val="24"/>
          <w:shd w:val="clear" w:color="auto" w:fill="auto"/>
        </w:rPr>
        <w:t>21.1政府采购项目的采购合同内容的确定应以招标文件和投标文件为基础，不得违背其实质性内容。政府采购项目的采购合同自签订之日起七个工作日内，买方应当将合同副本报同级政府采购监督管理部门和有关部门备案。</w:t>
      </w:r>
      <w:bookmarkEnd w:id="63"/>
    </w:p>
    <w:p>
      <w:pPr>
        <w:pStyle w:val="8"/>
        <w:shd w:val="clear"/>
        <w:spacing w:line="480" w:lineRule="auto"/>
        <w:ind w:firstLine="480" w:firstLineChars="200"/>
        <w:rPr>
          <w:rFonts w:asciiTheme="minorEastAsia" w:hAnsiTheme="minorEastAsia" w:eastAsiaTheme="minorEastAsia"/>
          <w:b/>
          <w:sz w:val="24"/>
          <w:shd w:val="clear" w:color="auto" w:fill="auto"/>
        </w:rPr>
      </w:pPr>
      <w:r>
        <w:rPr>
          <w:rFonts w:asciiTheme="minorEastAsia" w:hAnsiTheme="minorEastAsia" w:eastAsiaTheme="minorEastAsia"/>
          <w:sz w:val="24"/>
          <w:shd w:val="clear" w:color="auto" w:fill="auto"/>
        </w:rPr>
        <w:t>21.2本合同一式</w:t>
      </w:r>
      <w:r>
        <w:rPr>
          <w:rFonts w:asciiTheme="minorEastAsia" w:hAnsiTheme="minorEastAsia" w:eastAsiaTheme="minorEastAsia"/>
          <w:sz w:val="24"/>
          <w:u w:val="single"/>
          <w:shd w:val="clear" w:color="auto" w:fill="auto"/>
        </w:rPr>
        <w:t>陸</w:t>
      </w:r>
      <w:r>
        <w:rPr>
          <w:rFonts w:asciiTheme="minorEastAsia" w:hAnsiTheme="minorEastAsia" w:eastAsiaTheme="minorEastAsia"/>
          <w:sz w:val="24"/>
          <w:shd w:val="clear" w:color="auto" w:fill="auto"/>
        </w:rPr>
        <w:t>份，具有同等法律效力。买方</w:t>
      </w:r>
      <w:r>
        <w:rPr>
          <w:rFonts w:asciiTheme="minorEastAsia" w:hAnsiTheme="minorEastAsia" w:eastAsiaTheme="minorEastAsia"/>
          <w:sz w:val="24"/>
          <w:u w:val="single"/>
          <w:shd w:val="clear" w:color="auto" w:fill="auto"/>
        </w:rPr>
        <w:t>肆</w:t>
      </w:r>
      <w:r>
        <w:rPr>
          <w:rFonts w:asciiTheme="minorEastAsia" w:hAnsiTheme="minorEastAsia" w:eastAsiaTheme="minorEastAsia"/>
          <w:sz w:val="24"/>
          <w:shd w:val="clear" w:color="auto" w:fill="auto"/>
        </w:rPr>
        <w:t>份，卖方</w:t>
      </w:r>
      <w:r>
        <w:rPr>
          <w:rFonts w:asciiTheme="minorEastAsia" w:hAnsiTheme="minorEastAsia" w:eastAsiaTheme="minorEastAsia"/>
          <w:sz w:val="24"/>
          <w:u w:val="single"/>
          <w:shd w:val="clear" w:color="auto" w:fill="auto"/>
        </w:rPr>
        <w:t>贰</w:t>
      </w:r>
      <w:r>
        <w:rPr>
          <w:rFonts w:asciiTheme="minorEastAsia" w:hAnsiTheme="minorEastAsia" w:eastAsiaTheme="minorEastAsia"/>
          <w:sz w:val="24"/>
          <w:shd w:val="clear" w:color="auto" w:fill="auto"/>
        </w:rPr>
        <w:t>份。</w:t>
      </w:r>
    </w:p>
    <w:p>
      <w:pPr>
        <w:keepNext w:val="0"/>
        <w:keepLines w:val="0"/>
        <w:widowControl w:val="0"/>
        <w:suppressLineNumbers w:val="0"/>
        <w:shd w:val="clear"/>
        <w:spacing w:before="0" w:beforeAutospacing="0" w:after="0" w:afterAutospacing="0"/>
        <w:ind w:left="0" w:right="0"/>
        <w:jc w:val="both"/>
        <w:rPr>
          <w:rFonts w:hint="eastAsia" w:ascii="宋体" w:hAnsi="宋体" w:eastAsia="宋体" w:cs="宋体"/>
          <w:shd w:val="clear" w:color="auto" w:fill="auto"/>
          <w:lang w:val="en-US"/>
        </w:rPr>
      </w:pPr>
    </w:p>
    <w:p>
      <w:pPr>
        <w:keepNext w:val="0"/>
        <w:keepLines w:val="0"/>
        <w:widowControl/>
        <w:suppressLineNumbers w:val="0"/>
        <w:shd w:val="clear"/>
        <w:spacing w:before="0" w:beforeAutospacing="0" w:after="0" w:afterAutospacing="0" w:line="480" w:lineRule="auto"/>
        <w:ind w:left="0" w:right="0"/>
        <w:jc w:val="center"/>
        <w:rPr>
          <w:rFonts w:hint="eastAsia" w:ascii="宋体" w:hAnsi="宋体" w:eastAsia="宋体" w:cs="宋体"/>
          <w:b/>
          <w:bCs w:val="0"/>
          <w:sz w:val="32"/>
          <w:szCs w:val="32"/>
          <w:shd w:val="clear" w:color="auto" w:fill="auto"/>
          <w:lang w:val="en-US"/>
        </w:rPr>
      </w:pPr>
      <w:r>
        <w:rPr>
          <w:rFonts w:hint="eastAsia" w:ascii="宋体" w:hAnsi="宋体" w:eastAsia="宋体" w:cs="Times New Roman"/>
          <w:b/>
          <w:bCs w:val="0"/>
          <w:color w:val="auto"/>
          <w:kern w:val="2"/>
          <w:sz w:val="32"/>
          <w:szCs w:val="32"/>
          <w:shd w:val="clear" w:color="auto" w:fill="auto"/>
          <w:lang w:val="en-US" w:eastAsia="zh-CN" w:bidi="ar"/>
        </w:rPr>
        <w:br w:type="page"/>
      </w:r>
      <w:r>
        <w:rPr>
          <w:rFonts w:hint="eastAsia" w:ascii="宋体" w:hAnsi="宋体" w:eastAsia="宋体" w:cs="宋体"/>
          <w:b/>
          <w:bCs w:val="0"/>
          <w:color w:val="auto"/>
          <w:kern w:val="2"/>
          <w:sz w:val="32"/>
          <w:szCs w:val="32"/>
          <w:shd w:val="clear" w:color="auto" w:fill="auto"/>
          <w:lang w:val="en-US" w:eastAsia="zh-CN" w:bidi="ar"/>
        </w:rPr>
        <w:t>二、合同特殊条款</w:t>
      </w:r>
    </w:p>
    <w:p>
      <w:pPr>
        <w:keepNext w:val="0"/>
        <w:keepLines w:val="0"/>
        <w:widowControl w:val="0"/>
        <w:suppressLineNumbers w:val="0"/>
        <w:shd w:val="clear"/>
        <w:spacing w:before="0" w:beforeAutospacing="0" w:after="0" w:afterAutospacing="0" w:line="480" w:lineRule="auto"/>
        <w:ind w:left="0" w:right="0" w:firstLine="480" w:firstLineChars="200"/>
        <w:jc w:val="both"/>
        <w:rPr>
          <w:rFonts w:hint="eastAsia" w:ascii="宋体" w:hAnsi="宋体" w:eastAsia="宋体" w:cs="宋体"/>
          <w:sz w:val="24"/>
          <w:szCs w:val="24"/>
          <w:shd w:val="clear" w:color="auto" w:fill="auto"/>
          <w:lang w:val="en-US"/>
        </w:rPr>
      </w:pPr>
      <w:r>
        <w:rPr>
          <w:rFonts w:hint="eastAsia" w:ascii="宋体" w:hAnsi="宋体" w:eastAsia="宋体" w:cs="宋体"/>
          <w:color w:val="auto"/>
          <w:kern w:val="2"/>
          <w:sz w:val="24"/>
          <w:szCs w:val="24"/>
          <w:shd w:val="clear" w:color="auto" w:fill="auto"/>
          <w:lang w:val="en-US" w:eastAsia="zh-CN" w:bidi="ar"/>
        </w:rPr>
        <w:t>合同特殊条款是合同一般条款的补充和修改。如果两者之间有抵触，应以特殊条款为准。</w:t>
      </w:r>
    </w:p>
    <w:p>
      <w:pPr>
        <w:keepNext w:val="0"/>
        <w:keepLines w:val="0"/>
        <w:widowControl w:val="0"/>
        <w:suppressLineNumbers w:val="0"/>
        <w:shd w:val="clear"/>
        <w:spacing w:before="0" w:beforeAutospacing="0" w:after="0" w:afterAutospacing="0" w:line="480" w:lineRule="auto"/>
        <w:ind w:left="0" w:right="0" w:firstLine="480" w:firstLineChars="200"/>
        <w:jc w:val="both"/>
        <w:rPr>
          <w:rFonts w:hint="eastAsia" w:ascii="宋体" w:hAnsi="宋体" w:eastAsia="宋体" w:cs="宋体"/>
          <w:sz w:val="24"/>
          <w:szCs w:val="24"/>
          <w:shd w:val="clear" w:color="auto" w:fill="auto"/>
          <w:lang w:val="en-US"/>
        </w:rPr>
      </w:pPr>
      <w:r>
        <w:rPr>
          <w:rFonts w:hint="eastAsia" w:ascii="宋体" w:hAnsi="宋体" w:eastAsia="宋体" w:cs="宋体"/>
          <w:color w:val="auto"/>
          <w:kern w:val="2"/>
          <w:sz w:val="24"/>
          <w:szCs w:val="24"/>
          <w:shd w:val="clear" w:color="auto" w:fill="auto"/>
          <w:lang w:val="en-US" w:eastAsia="zh-CN" w:bidi="ar"/>
        </w:rPr>
        <w:t>1.定义</w:t>
      </w:r>
    </w:p>
    <w:p>
      <w:pPr>
        <w:keepNext w:val="0"/>
        <w:keepLines w:val="0"/>
        <w:widowControl w:val="0"/>
        <w:suppressLineNumbers w:val="0"/>
        <w:shd w:val="clear"/>
        <w:spacing w:before="0" w:beforeAutospacing="0" w:after="0" w:afterAutospacing="0" w:line="480" w:lineRule="auto"/>
        <w:ind w:left="0" w:right="0" w:firstLine="480" w:firstLineChars="200"/>
        <w:jc w:val="both"/>
        <w:rPr>
          <w:rFonts w:hint="eastAsia" w:ascii="宋体" w:hAnsi="宋体" w:eastAsia="宋体" w:cs="宋体"/>
          <w:sz w:val="24"/>
          <w:szCs w:val="24"/>
          <w:shd w:val="clear" w:color="auto" w:fill="auto"/>
          <w:lang w:val="en-US"/>
        </w:rPr>
      </w:pPr>
      <w:r>
        <w:rPr>
          <w:rFonts w:hint="eastAsia" w:ascii="宋体" w:hAnsi="宋体" w:eastAsia="宋体" w:cs="宋体"/>
          <w:color w:val="auto"/>
          <w:kern w:val="2"/>
          <w:sz w:val="24"/>
          <w:szCs w:val="24"/>
          <w:shd w:val="clear" w:color="auto" w:fill="auto"/>
          <w:lang w:val="en-US" w:eastAsia="zh-CN" w:bidi="ar"/>
        </w:rPr>
        <w:t>1.4买方：本合同买方系指：</w:t>
      </w:r>
      <w:r>
        <w:rPr>
          <w:rFonts w:hint="eastAsia" w:ascii="宋体" w:hAnsi="宋体" w:eastAsia="宋体" w:cs="宋体"/>
          <w:color w:val="auto"/>
          <w:kern w:val="2"/>
          <w:sz w:val="24"/>
          <w:szCs w:val="24"/>
          <w:u w:val="single"/>
          <w:shd w:val="clear" w:color="auto" w:fill="auto"/>
          <w:lang w:val="en-US" w:eastAsia="zh-CN" w:bidi="ar"/>
        </w:rPr>
        <w:t>北京市公安局顺义分局</w:t>
      </w:r>
    </w:p>
    <w:p>
      <w:pPr>
        <w:keepNext w:val="0"/>
        <w:keepLines w:val="0"/>
        <w:widowControl w:val="0"/>
        <w:suppressLineNumbers w:val="0"/>
        <w:shd w:val="clear"/>
        <w:spacing w:before="0" w:beforeAutospacing="0" w:after="0" w:afterAutospacing="0" w:line="480" w:lineRule="auto"/>
        <w:ind w:left="0" w:right="0" w:firstLine="480" w:firstLineChars="200"/>
        <w:jc w:val="both"/>
        <w:rPr>
          <w:rFonts w:hint="eastAsia" w:ascii="宋体" w:hAnsi="宋体" w:eastAsia="宋体" w:cs="宋体"/>
          <w:sz w:val="24"/>
          <w:szCs w:val="24"/>
          <w:shd w:val="clear" w:color="auto" w:fill="auto"/>
          <w:lang w:val="en-US"/>
        </w:rPr>
      </w:pPr>
      <w:r>
        <w:rPr>
          <w:rFonts w:hint="eastAsia" w:ascii="宋体" w:hAnsi="宋体" w:eastAsia="宋体" w:cs="宋体"/>
          <w:color w:val="auto"/>
          <w:kern w:val="2"/>
          <w:sz w:val="24"/>
          <w:szCs w:val="24"/>
          <w:shd w:val="clear" w:color="auto" w:fill="auto"/>
          <w:lang w:val="en-US" w:eastAsia="zh-CN" w:bidi="ar"/>
        </w:rPr>
        <w:t>1.5卖方：本合同卖方系指：</w:t>
      </w:r>
      <w:r>
        <w:rPr>
          <w:rFonts w:hint="eastAsia" w:ascii="宋体" w:hAnsi="宋体" w:eastAsia="宋体" w:cs="宋体"/>
          <w:color w:val="auto"/>
          <w:kern w:val="2"/>
          <w:sz w:val="24"/>
          <w:szCs w:val="24"/>
          <w:u w:val="single"/>
          <w:shd w:val="clear" w:color="auto" w:fill="auto"/>
          <w:lang w:val="en-US" w:eastAsia="zh-CN" w:bidi="ar"/>
        </w:rPr>
        <w:t xml:space="preserve"> </w:t>
      </w:r>
      <w:r>
        <w:rPr>
          <w:rFonts w:hint="eastAsia" w:ascii="宋体" w:hAnsi="宋体" w:eastAsia="宋体" w:cs="宋体"/>
          <w:bCs/>
          <w:kern w:val="2"/>
          <w:sz w:val="24"/>
          <w:szCs w:val="24"/>
          <w:u w:val="single"/>
          <w:shd w:val="clear" w:color="auto" w:fill="auto"/>
          <w:lang w:val="en-US" w:eastAsia="zh-CN" w:bidi="ar"/>
        </w:rPr>
        <w:t>中关村科学城城市大脑股份有限公司</w:t>
      </w:r>
      <w:r>
        <w:rPr>
          <w:rFonts w:hint="eastAsia" w:ascii="宋体" w:hAnsi="宋体" w:eastAsia="宋体" w:cs="宋体"/>
          <w:color w:val="auto"/>
          <w:kern w:val="2"/>
          <w:sz w:val="24"/>
          <w:szCs w:val="24"/>
          <w:u w:val="single"/>
          <w:shd w:val="clear" w:color="auto" w:fill="auto"/>
          <w:lang w:val="en-US" w:eastAsia="zh-CN" w:bidi="ar"/>
        </w:rPr>
        <w:t xml:space="preserve">                  　</w:t>
      </w:r>
    </w:p>
    <w:p>
      <w:pPr>
        <w:keepNext w:val="0"/>
        <w:keepLines w:val="0"/>
        <w:widowControl w:val="0"/>
        <w:suppressLineNumbers w:val="0"/>
        <w:shd w:val="clear"/>
        <w:spacing w:before="0" w:beforeAutospacing="0" w:after="0" w:afterAutospacing="0" w:line="480" w:lineRule="auto"/>
        <w:ind w:left="0" w:right="0" w:firstLine="480" w:firstLineChars="200"/>
        <w:jc w:val="both"/>
        <w:rPr>
          <w:rFonts w:hint="eastAsia" w:ascii="宋体" w:hAnsi="宋体" w:eastAsia="宋体" w:cs="宋体"/>
          <w:sz w:val="24"/>
          <w:szCs w:val="24"/>
          <w:shd w:val="clear" w:color="auto" w:fill="auto"/>
          <w:lang w:val="en-US"/>
        </w:rPr>
      </w:pPr>
      <w:r>
        <w:rPr>
          <w:rFonts w:hint="eastAsia" w:ascii="宋体" w:hAnsi="宋体" w:eastAsia="宋体" w:cs="宋体"/>
          <w:color w:val="auto"/>
          <w:kern w:val="2"/>
          <w:sz w:val="24"/>
          <w:szCs w:val="24"/>
          <w:shd w:val="clear" w:color="auto" w:fill="auto"/>
          <w:lang w:val="en-US" w:eastAsia="zh-CN" w:bidi="ar"/>
        </w:rPr>
        <w:t>1.6现场：本合同项下的服务地点位于：</w:t>
      </w:r>
      <w:r>
        <w:rPr>
          <w:rFonts w:hint="eastAsia" w:ascii="宋体" w:hAnsi="宋体" w:eastAsia="宋体" w:cs="宋体"/>
          <w:color w:val="auto"/>
          <w:kern w:val="2"/>
          <w:sz w:val="24"/>
          <w:szCs w:val="24"/>
          <w:u w:val="single"/>
          <w:shd w:val="clear" w:color="auto" w:fill="auto"/>
          <w:lang w:val="en-US" w:eastAsia="zh-CN" w:bidi="ar"/>
        </w:rPr>
        <w:t xml:space="preserve">北京市公安局顺义分局指定地点　　　　             </w:t>
      </w:r>
    </w:p>
    <w:p>
      <w:pPr>
        <w:keepNext w:val="0"/>
        <w:keepLines w:val="0"/>
        <w:widowControl w:val="0"/>
        <w:numPr>
          <w:ilvl w:val="0"/>
          <w:numId w:val="3"/>
        </w:numPr>
        <w:suppressLineNumbers w:val="0"/>
        <w:shd w:val="clear"/>
        <w:spacing w:before="0" w:beforeAutospacing="0" w:after="0" w:afterAutospacing="0" w:line="480" w:lineRule="auto"/>
        <w:ind w:left="0" w:right="0" w:firstLine="480" w:firstLineChars="200"/>
        <w:jc w:val="both"/>
        <w:rPr>
          <w:rFonts w:hint="eastAsia" w:ascii="宋体" w:hAnsi="宋体" w:eastAsia="宋体" w:cs="宋体"/>
          <w:sz w:val="24"/>
          <w:szCs w:val="24"/>
          <w:shd w:val="clear" w:color="auto" w:fill="auto"/>
          <w:lang w:val="en-US"/>
        </w:rPr>
      </w:pPr>
      <w:r>
        <w:rPr>
          <w:rFonts w:hint="eastAsia" w:ascii="宋体" w:hAnsi="宋体" w:eastAsia="宋体" w:cs="宋体"/>
          <w:color w:val="auto"/>
          <w:kern w:val="2"/>
          <w:sz w:val="24"/>
          <w:szCs w:val="24"/>
          <w:shd w:val="clear" w:color="auto" w:fill="auto"/>
          <w:lang w:val="en-US" w:eastAsia="zh-CN" w:bidi="ar"/>
        </w:rPr>
        <w:t>合同价款及付款条件：</w:t>
      </w:r>
    </w:p>
    <w:p>
      <w:pPr>
        <w:pStyle w:val="19"/>
        <w:widowControl/>
        <w:shd w:val="clear"/>
        <w:ind w:left="0" w:firstLine="480"/>
        <w:rPr>
          <w:rFonts w:hint="eastAsia" w:ascii="宋体" w:hAnsi="宋体" w:eastAsia="宋体" w:cs="宋体"/>
          <w:color w:val="auto"/>
          <w:kern w:val="2"/>
          <w:sz w:val="24"/>
          <w:szCs w:val="24"/>
          <w:shd w:val="clear" w:color="auto" w:fill="auto"/>
          <w:lang w:val="en-US" w:eastAsia="zh-CN" w:bidi="ar"/>
        </w:rPr>
      </w:pPr>
      <w:r>
        <w:rPr>
          <w:rFonts w:hint="eastAsia" w:ascii="宋体" w:hAnsi="宋体" w:eastAsia="宋体" w:cs="宋体"/>
          <w:color w:val="auto"/>
          <w:sz w:val="24"/>
          <w:szCs w:val="22"/>
          <w:shd w:val="clear" w:color="auto" w:fill="auto"/>
          <w:lang w:val="en-US"/>
        </w:rPr>
        <w:t>4.1</w:t>
      </w:r>
      <w:r>
        <w:rPr>
          <w:rFonts w:hint="eastAsia" w:ascii="宋体" w:hAnsi="宋体" w:eastAsia="宋体" w:cs="宋体"/>
          <w:color w:val="auto"/>
          <w:kern w:val="2"/>
          <w:sz w:val="24"/>
          <w:szCs w:val="24"/>
          <w:shd w:val="clear" w:color="auto" w:fill="auto"/>
          <w:lang w:val="en-US" w:eastAsia="zh-CN" w:bidi="ar"/>
        </w:rPr>
        <w:t>本合同金额为：本合同总价款为：人民币</w:t>
      </w:r>
      <w:r>
        <w:rPr>
          <w:rFonts w:hint="eastAsia" w:ascii="宋体" w:hAnsi="宋体" w:eastAsia="宋体" w:cs="宋体"/>
          <w:color w:val="auto"/>
          <w:kern w:val="2"/>
          <w:sz w:val="24"/>
          <w:szCs w:val="24"/>
          <w:u w:val="single"/>
          <w:shd w:val="clear" w:color="auto" w:fill="auto"/>
          <w:lang w:val="en-US" w:eastAsia="zh-CN" w:bidi="ar"/>
        </w:rPr>
        <w:t xml:space="preserve"> 1515665</w:t>
      </w:r>
      <w:r>
        <w:rPr>
          <w:rFonts w:hint="eastAsia" w:ascii="宋体" w:hAnsi="宋体" w:eastAsia="宋体" w:cs="宋体"/>
          <w:color w:val="auto"/>
          <w:kern w:val="2"/>
          <w:sz w:val="24"/>
          <w:szCs w:val="24"/>
          <w:shd w:val="clear" w:color="auto" w:fill="auto"/>
          <w:lang w:val="en-US" w:eastAsia="zh-CN" w:bidi="ar"/>
        </w:rPr>
        <w:t>元（大写：人民币</w:t>
      </w:r>
      <w:r>
        <w:rPr>
          <w:rFonts w:hint="eastAsia" w:ascii="宋体" w:hAnsi="宋体" w:eastAsia="宋体" w:cs="宋体"/>
          <w:color w:val="auto"/>
          <w:kern w:val="2"/>
          <w:sz w:val="24"/>
          <w:szCs w:val="24"/>
          <w:u w:val="single"/>
          <w:shd w:val="clear" w:color="auto" w:fill="auto"/>
          <w:lang w:val="en-US" w:eastAsia="zh-CN" w:bidi="ar"/>
        </w:rPr>
        <w:t xml:space="preserve"> 壹佰伍拾壹万伍仟陆佰陆拾伍元</w:t>
      </w:r>
      <w:r>
        <w:rPr>
          <w:rFonts w:hint="eastAsia" w:ascii="宋体" w:hAnsi="宋体" w:eastAsia="宋体" w:cs="宋体"/>
          <w:color w:val="auto"/>
          <w:kern w:val="2"/>
          <w:sz w:val="24"/>
          <w:szCs w:val="24"/>
          <w:shd w:val="clear" w:color="auto" w:fill="auto"/>
          <w:lang w:val="en-US" w:eastAsia="zh-CN" w:bidi="ar"/>
        </w:rPr>
        <w:t>），其中设备金额为：</w:t>
      </w:r>
      <w:r>
        <w:rPr>
          <w:rFonts w:hint="eastAsia" w:ascii="宋体" w:hAnsi="宋体" w:eastAsia="宋体" w:cs="宋体"/>
          <w:color w:val="auto"/>
          <w:kern w:val="2"/>
          <w:sz w:val="24"/>
          <w:szCs w:val="24"/>
          <w:u w:val="single"/>
          <w:shd w:val="clear" w:color="auto" w:fill="auto"/>
          <w:lang w:val="en-US" w:eastAsia="zh-CN" w:bidi="ar"/>
        </w:rPr>
        <w:t>1465665</w:t>
      </w:r>
      <w:r>
        <w:rPr>
          <w:rFonts w:hint="eastAsia" w:ascii="宋体" w:hAnsi="宋体" w:eastAsia="宋体" w:cs="宋体"/>
          <w:color w:val="auto"/>
          <w:kern w:val="2"/>
          <w:sz w:val="24"/>
          <w:szCs w:val="24"/>
          <w:shd w:val="clear" w:color="auto" w:fill="auto"/>
          <w:lang w:val="en-US" w:eastAsia="zh-CN" w:bidi="ar"/>
        </w:rPr>
        <w:t>元。不含税金额为</w:t>
      </w:r>
      <w:r>
        <w:rPr>
          <w:rFonts w:hint="eastAsia" w:ascii="宋体" w:hAnsi="宋体" w:eastAsia="宋体" w:cs="宋体"/>
          <w:color w:val="auto"/>
          <w:kern w:val="2"/>
          <w:sz w:val="24"/>
          <w:szCs w:val="24"/>
          <w:u w:val="single"/>
          <w:shd w:val="clear" w:color="auto" w:fill="auto"/>
          <w:lang w:val="en-US" w:eastAsia="zh-CN" w:bidi="ar"/>
        </w:rPr>
        <w:t>1297048.67</w:t>
      </w:r>
      <w:r>
        <w:rPr>
          <w:rFonts w:hint="eastAsia" w:ascii="宋体" w:hAnsi="宋体" w:eastAsia="宋体" w:cs="宋体"/>
          <w:color w:val="auto"/>
          <w:kern w:val="2"/>
          <w:sz w:val="24"/>
          <w:szCs w:val="24"/>
          <w:shd w:val="clear" w:color="auto" w:fill="auto"/>
          <w:lang w:val="en-US" w:eastAsia="zh-CN" w:bidi="ar"/>
        </w:rPr>
        <w:t>元，税率为</w:t>
      </w:r>
      <w:r>
        <w:rPr>
          <w:rFonts w:hint="eastAsia" w:ascii="宋体" w:hAnsi="宋体" w:eastAsia="宋体" w:cs="宋体"/>
          <w:color w:val="auto"/>
          <w:kern w:val="2"/>
          <w:sz w:val="24"/>
          <w:szCs w:val="24"/>
          <w:u w:val="single"/>
          <w:shd w:val="clear" w:color="auto" w:fill="auto"/>
          <w:lang w:val="en-US" w:eastAsia="zh-CN" w:bidi="ar"/>
        </w:rPr>
        <w:t xml:space="preserve"> 13</w:t>
      </w:r>
      <w:r>
        <w:rPr>
          <w:rFonts w:hint="eastAsia" w:ascii="宋体" w:hAnsi="宋体" w:eastAsia="宋体" w:cs="宋体"/>
          <w:color w:val="auto"/>
          <w:kern w:val="2"/>
          <w:sz w:val="24"/>
          <w:szCs w:val="24"/>
          <w:shd w:val="clear" w:color="auto" w:fill="auto"/>
          <w:lang w:val="en-US" w:eastAsia="zh-CN" w:bidi="ar"/>
        </w:rPr>
        <w:t>% ，增值税税额</w:t>
      </w:r>
      <w:r>
        <w:rPr>
          <w:rFonts w:hint="eastAsia" w:ascii="宋体" w:hAnsi="宋体" w:eastAsia="宋体" w:cs="宋体"/>
          <w:color w:val="auto"/>
          <w:kern w:val="2"/>
          <w:sz w:val="24"/>
          <w:szCs w:val="24"/>
          <w:u w:val="single"/>
          <w:shd w:val="clear" w:color="auto" w:fill="auto"/>
          <w:lang w:val="en-US" w:eastAsia="zh-CN" w:bidi="ar"/>
        </w:rPr>
        <w:t xml:space="preserve"> 168616.33 </w:t>
      </w:r>
      <w:r>
        <w:rPr>
          <w:rFonts w:hint="eastAsia" w:ascii="宋体" w:hAnsi="宋体" w:eastAsia="宋体" w:cs="宋体"/>
          <w:color w:val="auto"/>
          <w:kern w:val="2"/>
          <w:sz w:val="24"/>
          <w:szCs w:val="24"/>
          <w:shd w:val="clear" w:color="auto" w:fill="auto"/>
          <w:lang w:val="en-US" w:eastAsia="zh-CN" w:bidi="ar"/>
        </w:rPr>
        <w:t>元。集成费为：</w:t>
      </w:r>
      <w:r>
        <w:rPr>
          <w:rFonts w:hint="eastAsia" w:ascii="宋体" w:hAnsi="宋体" w:eastAsia="宋体" w:cs="宋体"/>
          <w:color w:val="auto"/>
          <w:kern w:val="2"/>
          <w:sz w:val="24"/>
          <w:szCs w:val="24"/>
          <w:u w:val="single"/>
          <w:shd w:val="clear" w:color="auto" w:fill="auto"/>
          <w:lang w:val="en-US" w:eastAsia="zh-CN" w:bidi="ar"/>
        </w:rPr>
        <w:t>50000</w:t>
      </w:r>
      <w:r>
        <w:rPr>
          <w:rFonts w:hint="eastAsia" w:ascii="宋体" w:hAnsi="宋体" w:eastAsia="宋体" w:cs="宋体"/>
          <w:color w:val="auto"/>
          <w:kern w:val="2"/>
          <w:sz w:val="24"/>
          <w:szCs w:val="24"/>
          <w:shd w:val="clear" w:color="auto" w:fill="auto"/>
          <w:lang w:val="en-US" w:eastAsia="zh-CN" w:bidi="ar"/>
        </w:rPr>
        <w:t>元，不含税金额为</w:t>
      </w:r>
      <w:r>
        <w:rPr>
          <w:rFonts w:hint="eastAsia" w:ascii="宋体" w:hAnsi="宋体" w:eastAsia="宋体" w:cs="宋体"/>
          <w:color w:val="auto"/>
          <w:kern w:val="2"/>
          <w:sz w:val="24"/>
          <w:szCs w:val="24"/>
          <w:u w:val="single"/>
          <w:shd w:val="clear" w:color="auto" w:fill="auto"/>
          <w:lang w:val="en-US" w:eastAsia="zh-CN" w:bidi="ar"/>
        </w:rPr>
        <w:t>47169.81</w:t>
      </w:r>
      <w:r>
        <w:rPr>
          <w:rFonts w:hint="eastAsia" w:ascii="宋体" w:hAnsi="宋体" w:eastAsia="宋体" w:cs="宋体"/>
          <w:color w:val="auto"/>
          <w:kern w:val="2"/>
          <w:sz w:val="24"/>
          <w:szCs w:val="24"/>
          <w:shd w:val="clear" w:color="auto" w:fill="auto"/>
          <w:lang w:val="en-US" w:eastAsia="zh-CN" w:bidi="ar"/>
        </w:rPr>
        <w:t>元，税率为</w:t>
      </w:r>
      <w:r>
        <w:rPr>
          <w:rFonts w:hint="eastAsia" w:ascii="宋体" w:hAnsi="宋体" w:eastAsia="宋体" w:cs="宋体"/>
          <w:color w:val="auto"/>
          <w:kern w:val="2"/>
          <w:sz w:val="24"/>
          <w:szCs w:val="24"/>
          <w:u w:val="single"/>
          <w:shd w:val="clear" w:color="auto" w:fill="auto"/>
          <w:lang w:val="en-US" w:eastAsia="zh-CN" w:bidi="ar"/>
        </w:rPr>
        <w:t xml:space="preserve"> 6% </w:t>
      </w:r>
      <w:r>
        <w:rPr>
          <w:rFonts w:hint="eastAsia" w:ascii="宋体" w:hAnsi="宋体" w:eastAsia="宋体" w:cs="宋体"/>
          <w:color w:val="auto"/>
          <w:kern w:val="2"/>
          <w:sz w:val="24"/>
          <w:szCs w:val="24"/>
          <w:shd w:val="clear" w:color="auto" w:fill="auto"/>
          <w:lang w:val="en-US" w:eastAsia="zh-CN" w:bidi="ar"/>
        </w:rPr>
        <w:t>，增值税税额</w:t>
      </w:r>
      <w:r>
        <w:rPr>
          <w:rFonts w:hint="eastAsia" w:ascii="宋体" w:hAnsi="宋体" w:eastAsia="宋体" w:cs="宋体"/>
          <w:color w:val="auto"/>
          <w:kern w:val="2"/>
          <w:sz w:val="24"/>
          <w:szCs w:val="24"/>
          <w:u w:val="single"/>
          <w:shd w:val="clear" w:color="auto" w:fill="auto"/>
          <w:lang w:val="en-US" w:eastAsia="zh-CN" w:bidi="ar"/>
        </w:rPr>
        <w:t xml:space="preserve"> 2830.19 </w:t>
      </w:r>
      <w:r>
        <w:rPr>
          <w:rFonts w:hint="eastAsia" w:ascii="宋体" w:hAnsi="宋体" w:eastAsia="宋体" w:cs="宋体"/>
          <w:color w:val="auto"/>
          <w:kern w:val="2"/>
          <w:sz w:val="24"/>
          <w:szCs w:val="24"/>
          <w:shd w:val="clear" w:color="auto" w:fill="auto"/>
          <w:lang w:val="en-US" w:eastAsia="zh-CN" w:bidi="ar"/>
        </w:rPr>
        <w:t>元。该合同总价款包含全部相关税费、安装调试费、培训费的最终价款。</w:t>
      </w:r>
    </w:p>
    <w:p>
      <w:pPr>
        <w:keepNext w:val="0"/>
        <w:keepLines w:val="0"/>
        <w:widowControl w:val="0"/>
        <w:suppressLineNumbers w:val="0"/>
        <w:shd w:val="clear"/>
        <w:spacing w:before="0" w:beforeAutospacing="0" w:after="0" w:afterAutospacing="0" w:line="480" w:lineRule="auto"/>
        <w:ind w:left="0" w:right="0" w:firstLine="480" w:firstLineChars="200"/>
        <w:jc w:val="both"/>
        <w:rPr>
          <w:rFonts w:hint="eastAsia" w:ascii="宋体" w:hAnsi="宋体" w:eastAsia="宋体" w:cs="宋体"/>
          <w:sz w:val="24"/>
          <w:szCs w:val="24"/>
          <w:shd w:val="clear" w:color="auto" w:fill="auto"/>
          <w:lang w:val="en-US"/>
        </w:rPr>
      </w:pPr>
      <w:r>
        <w:rPr>
          <w:rFonts w:hint="eastAsia" w:ascii="宋体" w:hAnsi="宋体" w:eastAsia="宋体" w:cs="宋体"/>
          <w:color w:val="auto"/>
          <w:kern w:val="2"/>
          <w:sz w:val="24"/>
          <w:szCs w:val="24"/>
          <w:shd w:val="clear" w:color="auto" w:fill="auto"/>
          <w:lang w:val="en-US" w:eastAsia="zh-CN" w:bidi="ar"/>
        </w:rPr>
        <w:t>4.2支付方式：自本合同生效之日起15个工作日内，买方向卖方支付</w:t>
      </w:r>
      <w:r>
        <w:rPr>
          <w:rFonts w:hint="eastAsia" w:ascii="宋体" w:hAnsi="宋体" w:eastAsia="宋体" w:cs="宋体"/>
          <w:color w:val="auto"/>
          <w:kern w:val="2"/>
          <w:sz w:val="24"/>
          <w:szCs w:val="24"/>
          <w:u w:val="single"/>
          <w:shd w:val="clear" w:color="auto" w:fill="auto"/>
          <w:lang w:val="en-US" w:eastAsia="zh-CN" w:bidi="ar"/>
        </w:rPr>
        <w:t>合同价款总额的50%</w:t>
      </w:r>
      <w:r>
        <w:rPr>
          <w:rFonts w:hint="eastAsia" w:ascii="宋体" w:hAnsi="宋体" w:eastAsia="宋体" w:cs="宋体"/>
          <w:color w:val="auto"/>
          <w:kern w:val="2"/>
          <w:sz w:val="24"/>
          <w:szCs w:val="24"/>
          <w:shd w:val="clear" w:color="auto" w:fill="auto"/>
          <w:lang w:val="en-US" w:eastAsia="zh-CN" w:bidi="ar"/>
        </w:rPr>
        <w:t>，即人民币</w:t>
      </w:r>
      <w:r>
        <w:rPr>
          <w:rFonts w:hint="eastAsia" w:ascii="宋体" w:hAnsi="宋体" w:eastAsia="宋体" w:cs="宋体"/>
          <w:color w:val="auto"/>
          <w:kern w:val="2"/>
          <w:sz w:val="24"/>
          <w:szCs w:val="24"/>
          <w:u w:val="single"/>
          <w:shd w:val="clear" w:color="auto" w:fill="auto"/>
          <w:lang w:val="en-US" w:eastAsia="zh-CN" w:bidi="ar"/>
        </w:rPr>
        <w:t xml:space="preserve">757832.5 </w:t>
      </w:r>
      <w:r>
        <w:rPr>
          <w:rFonts w:hint="eastAsia" w:ascii="宋体" w:hAnsi="宋体" w:eastAsia="宋体" w:cs="宋体"/>
          <w:color w:val="auto"/>
          <w:kern w:val="2"/>
          <w:sz w:val="24"/>
          <w:szCs w:val="24"/>
          <w:shd w:val="clear" w:color="auto" w:fill="auto"/>
          <w:lang w:val="en-US" w:eastAsia="zh-CN" w:bidi="ar"/>
        </w:rPr>
        <w:t>元整（大写：</w:t>
      </w:r>
      <w:r>
        <w:rPr>
          <w:rFonts w:hint="eastAsia" w:ascii="宋体" w:hAnsi="宋体" w:eastAsia="宋体" w:cs="宋体"/>
          <w:color w:val="auto"/>
          <w:sz w:val="24"/>
          <w:szCs w:val="24"/>
          <w:u w:val="single"/>
          <w:shd w:val="clear" w:color="auto" w:fill="auto"/>
          <w:lang w:eastAsia="zh-CN"/>
        </w:rPr>
        <w:t>柒拾伍万柒仟捌佰叁拾贰元伍角</w:t>
      </w:r>
      <w:r>
        <w:rPr>
          <w:rFonts w:hint="eastAsia" w:ascii="宋体" w:hAnsi="宋体" w:eastAsia="宋体" w:cs="宋体"/>
          <w:color w:val="auto"/>
          <w:sz w:val="24"/>
          <w:szCs w:val="24"/>
          <w:shd w:val="clear" w:color="auto" w:fill="auto"/>
          <w:lang w:eastAsia="zh-CN"/>
        </w:rPr>
        <w:t>）作为预付款。全部货物安装运行调试完毕，由买方进行项目初验，通过初验，并在</w:t>
      </w:r>
      <w:r>
        <w:rPr>
          <w:rFonts w:hint="eastAsia" w:ascii="宋体" w:hAnsi="宋体" w:eastAsia="宋体" w:cs="宋体"/>
          <w:color w:val="auto"/>
          <w:sz w:val="24"/>
          <w:szCs w:val="24"/>
          <w:u w:val="single"/>
          <w:shd w:val="clear" w:color="auto" w:fill="auto"/>
          <w:lang w:eastAsia="zh-CN"/>
        </w:rPr>
        <w:t>3个</w:t>
      </w:r>
      <w:r>
        <w:rPr>
          <w:rFonts w:hint="eastAsia" w:ascii="宋体" w:hAnsi="宋体" w:eastAsia="宋体" w:cs="宋体"/>
          <w:color w:val="auto"/>
          <w:sz w:val="24"/>
          <w:szCs w:val="24"/>
          <w:shd w:val="clear" w:color="auto" w:fill="auto"/>
          <w:lang w:eastAsia="zh-CN"/>
        </w:rPr>
        <w:t>月试运行期内稳定运行，经买方终验合格后，买方向卖方支付</w:t>
      </w:r>
      <w:r>
        <w:rPr>
          <w:rFonts w:hint="eastAsia" w:ascii="宋体" w:hAnsi="宋体" w:eastAsia="宋体" w:cs="宋体"/>
          <w:color w:val="auto"/>
          <w:sz w:val="24"/>
          <w:szCs w:val="24"/>
          <w:u w:val="single"/>
          <w:shd w:val="clear" w:color="auto" w:fill="auto"/>
          <w:lang w:eastAsia="zh-CN"/>
        </w:rPr>
        <w:t>合同价款总额的</w:t>
      </w:r>
      <w:r>
        <w:rPr>
          <w:rFonts w:hint="eastAsia" w:ascii="宋体" w:hAnsi="宋体" w:eastAsia="宋体" w:cs="宋体"/>
          <w:color w:val="auto"/>
          <w:sz w:val="24"/>
          <w:szCs w:val="24"/>
          <w:u w:val="single"/>
          <w:shd w:val="clear" w:color="auto" w:fill="auto"/>
          <w:lang w:val="en-US"/>
        </w:rPr>
        <w:t>50%</w:t>
      </w:r>
      <w:r>
        <w:rPr>
          <w:rFonts w:hint="eastAsia" w:ascii="宋体" w:hAnsi="宋体" w:eastAsia="宋体" w:cs="宋体"/>
          <w:color w:val="auto"/>
          <w:sz w:val="24"/>
          <w:szCs w:val="24"/>
          <w:shd w:val="clear" w:color="auto" w:fill="auto"/>
          <w:lang w:eastAsia="zh-CN"/>
        </w:rPr>
        <w:t>，即人民币（大写</w:t>
      </w:r>
      <w:r>
        <w:rPr>
          <w:rFonts w:hint="eastAsia" w:ascii="宋体" w:hAnsi="宋体" w:eastAsia="宋体" w:cs="Arial"/>
          <w:color w:val="auto"/>
          <w:sz w:val="24"/>
          <w:szCs w:val="24"/>
          <w:u w:val="single"/>
          <w:shd w:val="clear" w:color="auto" w:fill="auto"/>
          <w:lang w:eastAsia="zh-CN"/>
        </w:rPr>
        <w:t xml:space="preserve"> </w:t>
      </w:r>
      <w:r>
        <w:rPr>
          <w:rFonts w:hint="eastAsia" w:ascii="宋体" w:hAnsi="宋体" w:eastAsia="宋体" w:cs="宋体"/>
          <w:color w:val="auto"/>
          <w:sz w:val="24"/>
          <w:szCs w:val="24"/>
          <w:u w:val="single"/>
          <w:shd w:val="clear" w:color="auto" w:fill="auto"/>
          <w:lang w:eastAsia="zh-CN"/>
        </w:rPr>
        <w:t>柒拾伍万柒仟捌佰叁拾贰元伍角</w:t>
      </w:r>
      <w:r>
        <w:rPr>
          <w:rFonts w:hint="eastAsia" w:ascii="宋体" w:hAnsi="宋体" w:eastAsia="宋体" w:cs="Arial"/>
          <w:color w:val="auto"/>
          <w:sz w:val="24"/>
          <w:szCs w:val="24"/>
          <w:u w:val="single"/>
          <w:shd w:val="clear" w:color="auto" w:fill="auto"/>
          <w:lang w:val="en-US"/>
        </w:rPr>
        <w:t xml:space="preserve">   </w:t>
      </w:r>
      <w:r>
        <w:rPr>
          <w:rFonts w:hint="eastAsia" w:ascii="宋体" w:hAnsi="宋体" w:eastAsia="宋体" w:cs="宋体"/>
          <w:color w:val="auto"/>
          <w:sz w:val="24"/>
          <w:szCs w:val="24"/>
          <w:shd w:val="clear" w:color="auto" w:fill="auto"/>
          <w:lang w:eastAsia="zh-CN"/>
        </w:rPr>
        <w:t>）元（</w:t>
      </w:r>
      <w:r>
        <w:rPr>
          <w:rFonts w:hint="eastAsia" w:ascii="宋体" w:hAnsi="宋体" w:eastAsia="宋体" w:cs="宋体"/>
          <w:color w:val="auto"/>
          <w:sz w:val="24"/>
          <w:szCs w:val="24"/>
          <w:shd w:val="clear" w:color="auto" w:fill="auto"/>
          <w:lang w:val="en-US"/>
        </w:rPr>
        <w:t>¥</w:t>
      </w:r>
      <w:r>
        <w:rPr>
          <w:rFonts w:hint="eastAsia" w:ascii="宋体" w:hAnsi="宋体" w:eastAsia="宋体" w:cs="宋体"/>
          <w:color w:val="auto"/>
          <w:sz w:val="24"/>
          <w:szCs w:val="24"/>
          <w:u w:val="single"/>
          <w:shd w:val="clear" w:color="auto" w:fill="auto"/>
          <w:lang w:val="en-US"/>
        </w:rPr>
        <w:t xml:space="preserve"> 757832.5 </w:t>
      </w:r>
      <w:r>
        <w:rPr>
          <w:rFonts w:hint="eastAsia" w:ascii="宋体" w:hAnsi="宋体" w:eastAsia="宋体" w:cs="宋体"/>
          <w:color w:val="auto"/>
          <w:sz w:val="24"/>
          <w:szCs w:val="24"/>
          <w:shd w:val="clear" w:color="auto" w:fill="auto"/>
          <w:lang w:eastAsia="zh-CN"/>
        </w:rPr>
        <w:t>）。</w:t>
      </w:r>
    </w:p>
    <w:p>
      <w:pPr>
        <w:keepNext w:val="0"/>
        <w:keepLines w:val="0"/>
        <w:widowControl w:val="0"/>
        <w:suppressLineNumbers w:val="0"/>
        <w:shd w:val="clear"/>
        <w:spacing w:before="0" w:beforeAutospacing="0" w:after="0" w:afterAutospacing="0" w:line="480" w:lineRule="auto"/>
        <w:ind w:left="0" w:right="0" w:firstLine="480" w:firstLineChars="200"/>
        <w:jc w:val="both"/>
        <w:rPr>
          <w:rFonts w:hint="eastAsia" w:ascii="宋体" w:hAnsi="宋体" w:eastAsia="宋体" w:cs="宋体"/>
          <w:sz w:val="24"/>
          <w:szCs w:val="24"/>
          <w:shd w:val="clear" w:color="auto" w:fill="auto"/>
          <w:lang w:val="en-US"/>
        </w:rPr>
      </w:pPr>
      <w:r>
        <w:rPr>
          <w:rFonts w:hint="eastAsia" w:ascii="宋体" w:hAnsi="宋体" w:eastAsia="宋体" w:cs="宋体"/>
          <w:kern w:val="2"/>
          <w:sz w:val="24"/>
          <w:szCs w:val="24"/>
          <w:shd w:val="clear" w:color="auto" w:fill="auto"/>
          <w:lang w:val="en-US" w:eastAsia="zh-CN" w:bidi="ar"/>
        </w:rPr>
        <w:t>4.3 支付前</w:t>
      </w:r>
      <w:r>
        <w:rPr>
          <w:rFonts w:hint="eastAsia" w:ascii="宋体" w:hAnsi="宋体" w:eastAsia="宋体" w:cs="宋体"/>
          <w:kern w:val="2"/>
          <w:sz w:val="24"/>
          <w:szCs w:val="32"/>
          <w:shd w:val="clear" w:color="auto" w:fill="auto"/>
          <w:lang w:val="en-US" w:eastAsia="zh-CN" w:bidi="ar"/>
        </w:rPr>
        <w:t>按约定的方式向买方</w:t>
      </w:r>
      <w:r>
        <w:rPr>
          <w:rFonts w:hint="eastAsia" w:ascii="宋体" w:hAnsi="宋体" w:eastAsia="宋体" w:cs="宋体"/>
          <w:kern w:val="2"/>
          <w:sz w:val="24"/>
          <w:szCs w:val="24"/>
          <w:shd w:val="clear" w:color="auto" w:fill="auto"/>
          <w:lang w:val="en-US" w:eastAsia="zh-CN" w:bidi="ar"/>
        </w:rPr>
        <w:t>开具</w:t>
      </w:r>
      <w:r>
        <w:rPr>
          <w:rFonts w:hint="eastAsia" w:ascii="宋体" w:hAnsi="宋体" w:eastAsia="宋体" w:cs="宋体"/>
          <w:color w:val="auto"/>
          <w:kern w:val="2"/>
          <w:sz w:val="24"/>
          <w:szCs w:val="32"/>
          <w:u w:val="single"/>
          <w:shd w:val="clear" w:color="auto" w:fill="auto"/>
          <w:lang w:val="en-US" w:eastAsia="zh-CN" w:bidi="ar"/>
        </w:rPr>
        <w:t>合同</w:t>
      </w:r>
      <w:r>
        <w:rPr>
          <w:rFonts w:hint="eastAsia" w:ascii="宋体" w:hAnsi="宋体" w:eastAsia="宋体" w:cs="宋体"/>
          <w:color w:val="auto"/>
          <w:kern w:val="2"/>
          <w:sz w:val="24"/>
          <w:szCs w:val="24"/>
          <w:u w:val="single"/>
          <w:shd w:val="clear" w:color="auto" w:fill="auto"/>
          <w:lang w:val="en-US" w:eastAsia="zh-CN" w:bidi="ar"/>
        </w:rPr>
        <w:t>价款总额</w:t>
      </w:r>
      <w:r>
        <w:rPr>
          <w:rFonts w:hint="eastAsia" w:ascii="宋体" w:hAnsi="宋体" w:eastAsia="宋体" w:cs="宋体"/>
          <w:color w:val="auto"/>
          <w:kern w:val="2"/>
          <w:sz w:val="24"/>
          <w:szCs w:val="32"/>
          <w:u w:val="single"/>
          <w:shd w:val="clear" w:color="auto" w:fill="auto"/>
          <w:lang w:val="en-US" w:eastAsia="zh-CN" w:bidi="ar"/>
        </w:rPr>
        <w:t>10%</w:t>
      </w:r>
      <w:r>
        <w:rPr>
          <w:rFonts w:hint="eastAsia" w:ascii="宋体" w:hAnsi="宋体" w:eastAsia="宋体" w:cs="宋体"/>
          <w:color w:val="auto"/>
          <w:kern w:val="2"/>
          <w:sz w:val="24"/>
          <w:szCs w:val="32"/>
          <w:shd w:val="clear" w:color="auto" w:fill="auto"/>
          <w:lang w:val="en-US" w:eastAsia="zh-CN" w:bidi="ar"/>
        </w:rPr>
        <w:t>的</w:t>
      </w:r>
      <w:r>
        <w:rPr>
          <w:rFonts w:hint="eastAsia" w:ascii="宋体" w:hAnsi="宋体" w:eastAsia="宋体" w:cs="宋体"/>
          <w:kern w:val="2"/>
          <w:sz w:val="24"/>
          <w:szCs w:val="24"/>
          <w:shd w:val="clear" w:color="auto" w:fill="auto"/>
          <w:lang w:val="en-US" w:eastAsia="zh-CN" w:bidi="ar"/>
        </w:rPr>
        <w:t>履约</w:t>
      </w:r>
      <w:r>
        <w:rPr>
          <w:rFonts w:hint="eastAsia" w:ascii="宋体" w:hAnsi="宋体" w:eastAsia="宋体" w:cs="宋体"/>
          <w:kern w:val="2"/>
          <w:sz w:val="24"/>
          <w:szCs w:val="32"/>
          <w:shd w:val="clear" w:color="auto" w:fill="auto"/>
          <w:lang w:val="en-US" w:eastAsia="zh-CN" w:bidi="ar"/>
        </w:rPr>
        <w:t>保函。卖方的履约保证金将在合同货物调试完成并经买方竣工验收合格后</w:t>
      </w:r>
      <w:r>
        <w:rPr>
          <w:rFonts w:hint="eastAsia" w:ascii="宋体" w:hAnsi="宋体" w:eastAsia="宋体" w:cs="宋体"/>
          <w:kern w:val="2"/>
          <w:sz w:val="24"/>
          <w:szCs w:val="32"/>
          <w:u w:val="single"/>
          <w:shd w:val="clear" w:color="auto" w:fill="auto"/>
          <w:lang w:val="en-US" w:eastAsia="zh-CN" w:bidi="ar"/>
        </w:rPr>
        <w:t xml:space="preserve">  30  </w:t>
      </w:r>
      <w:r>
        <w:rPr>
          <w:rFonts w:hint="eastAsia" w:ascii="宋体" w:hAnsi="宋体" w:eastAsia="宋体" w:cs="宋体"/>
          <w:kern w:val="2"/>
          <w:sz w:val="24"/>
          <w:szCs w:val="32"/>
          <w:shd w:val="clear" w:color="auto" w:fill="auto"/>
          <w:lang w:val="en-US" w:eastAsia="zh-CN" w:bidi="ar"/>
        </w:rPr>
        <w:t>个工作日内退还卖方，在此期间卖方应确保履约保函的有效性。</w:t>
      </w:r>
    </w:p>
    <w:p>
      <w:pPr>
        <w:keepNext w:val="0"/>
        <w:keepLines w:val="0"/>
        <w:widowControl w:val="0"/>
        <w:suppressLineNumbers w:val="0"/>
        <w:shd w:val="clear"/>
        <w:spacing w:before="0" w:beforeAutospacing="0" w:after="0" w:afterAutospacing="0" w:line="480" w:lineRule="auto"/>
        <w:ind w:left="0" w:right="0" w:firstLine="480" w:firstLineChars="200"/>
        <w:jc w:val="both"/>
        <w:rPr>
          <w:rFonts w:hint="eastAsia" w:ascii="宋体" w:hAnsi="宋体" w:eastAsia="宋体" w:cs="宋体"/>
          <w:sz w:val="24"/>
          <w:szCs w:val="24"/>
          <w:shd w:val="clear" w:color="auto" w:fill="auto"/>
          <w:lang w:val="en-US"/>
        </w:rPr>
      </w:pPr>
      <w:r>
        <w:rPr>
          <w:rFonts w:hint="eastAsia" w:ascii="宋体" w:hAnsi="宋体" w:eastAsia="宋体" w:cs="宋体"/>
          <w:color w:val="auto"/>
          <w:kern w:val="2"/>
          <w:sz w:val="24"/>
          <w:szCs w:val="24"/>
          <w:shd w:val="clear" w:color="auto" w:fill="auto"/>
          <w:lang w:val="en-US" w:eastAsia="zh-CN" w:bidi="ar"/>
        </w:rPr>
        <w:t>4.4</w:t>
      </w:r>
      <w:r>
        <w:rPr>
          <w:rFonts w:hint="eastAsia" w:ascii="宋体" w:hAnsi="宋体" w:eastAsia="宋体" w:cs="宋体"/>
          <w:color w:val="75BD42"/>
          <w:kern w:val="2"/>
          <w:sz w:val="24"/>
          <w:szCs w:val="24"/>
          <w:shd w:val="clear" w:color="auto" w:fill="auto"/>
          <w:lang w:val="en-US" w:eastAsia="zh-CN" w:bidi="ar"/>
        </w:rPr>
        <w:t xml:space="preserve"> </w:t>
      </w:r>
      <w:r>
        <w:rPr>
          <w:rFonts w:hint="eastAsia" w:ascii="宋体" w:hAnsi="宋体" w:eastAsia="宋体" w:cs="宋体"/>
          <w:color w:val="auto"/>
          <w:kern w:val="2"/>
          <w:sz w:val="24"/>
          <w:szCs w:val="24"/>
          <w:shd w:val="clear" w:color="auto" w:fill="auto"/>
          <w:lang w:val="en-US" w:eastAsia="zh-CN" w:bidi="ar"/>
        </w:rPr>
        <w:t>因本合同资金来源为固定资产投资，由顺义区财政资金解决，合同双方同意最终结算金额，区级资金以北京市顺义区财政局财政评审（审计）结果为准。</w:t>
      </w:r>
    </w:p>
    <w:p>
      <w:pPr>
        <w:keepNext w:val="0"/>
        <w:keepLines w:val="0"/>
        <w:widowControl w:val="0"/>
        <w:suppressLineNumbers w:val="0"/>
        <w:shd w:val="clear"/>
        <w:spacing w:before="0" w:beforeAutospacing="0" w:after="0" w:afterAutospacing="0" w:line="480" w:lineRule="auto"/>
        <w:ind w:left="0" w:right="0" w:firstLine="480" w:firstLineChars="200"/>
        <w:jc w:val="both"/>
        <w:rPr>
          <w:rFonts w:hint="eastAsia" w:ascii="宋体" w:hAnsi="宋体" w:eastAsia="宋体" w:cs="宋体"/>
          <w:sz w:val="24"/>
          <w:szCs w:val="24"/>
          <w:shd w:val="clear" w:color="auto" w:fill="auto"/>
          <w:lang w:val="en-US"/>
        </w:rPr>
      </w:pPr>
      <w:r>
        <w:rPr>
          <w:rFonts w:hint="eastAsia" w:ascii="宋体" w:hAnsi="宋体" w:eastAsia="宋体" w:cs="宋体"/>
          <w:color w:val="auto"/>
          <w:kern w:val="2"/>
          <w:sz w:val="24"/>
          <w:szCs w:val="24"/>
          <w:shd w:val="clear" w:color="auto" w:fill="auto"/>
          <w:lang w:val="en-US" w:eastAsia="zh-CN" w:bidi="ar"/>
        </w:rPr>
        <w:t>4.5 因本合同资金为政府资金，卖方同意买方支付每笔费用的具体时间以财政拨款到账为前提。因财政拨款延迟导致买方逾期付款的，买方不承担逾期付款责任。</w:t>
      </w:r>
    </w:p>
    <w:p>
      <w:pPr>
        <w:keepNext w:val="0"/>
        <w:keepLines w:val="0"/>
        <w:widowControl w:val="0"/>
        <w:suppressLineNumbers w:val="0"/>
        <w:shd w:val="clear"/>
        <w:spacing w:before="0" w:beforeAutospacing="0" w:after="0" w:afterAutospacing="0" w:line="480" w:lineRule="auto"/>
        <w:ind w:left="0" w:right="0" w:firstLine="480" w:firstLineChars="200"/>
        <w:jc w:val="both"/>
        <w:rPr>
          <w:rFonts w:hint="eastAsia" w:ascii="宋体" w:hAnsi="宋体" w:eastAsia="宋体" w:cs="宋体"/>
          <w:sz w:val="24"/>
          <w:szCs w:val="24"/>
          <w:shd w:val="clear" w:color="auto" w:fill="auto"/>
          <w:lang w:val="en-US"/>
        </w:rPr>
      </w:pPr>
      <w:r>
        <w:rPr>
          <w:rFonts w:hint="eastAsia" w:ascii="宋体" w:hAnsi="宋体" w:eastAsia="宋体" w:cs="宋体"/>
          <w:color w:val="auto"/>
          <w:kern w:val="2"/>
          <w:sz w:val="24"/>
          <w:szCs w:val="24"/>
          <w:shd w:val="clear" w:color="auto" w:fill="auto"/>
          <w:lang w:val="en-US" w:eastAsia="zh-CN" w:bidi="ar"/>
        </w:rPr>
        <w:t>5.人员培训和技术资料</w:t>
      </w:r>
    </w:p>
    <w:p>
      <w:pPr>
        <w:keepNext w:val="0"/>
        <w:keepLines w:val="0"/>
        <w:widowControl w:val="0"/>
        <w:suppressLineNumbers w:val="0"/>
        <w:shd w:val="clear"/>
        <w:spacing w:before="0" w:beforeAutospacing="0" w:after="0" w:afterAutospacing="0" w:line="480" w:lineRule="auto"/>
        <w:ind w:left="0" w:right="0" w:firstLine="480" w:firstLineChars="200"/>
        <w:jc w:val="both"/>
        <w:rPr>
          <w:rFonts w:hint="eastAsia" w:ascii="宋体" w:hAnsi="宋体" w:eastAsia="宋体" w:cs="宋体"/>
          <w:sz w:val="24"/>
          <w:szCs w:val="24"/>
          <w:shd w:val="clear" w:color="auto" w:fill="auto"/>
          <w:lang w:val="en-US"/>
        </w:rPr>
      </w:pPr>
      <w:r>
        <w:rPr>
          <w:rFonts w:hint="eastAsia" w:ascii="宋体" w:hAnsi="宋体" w:eastAsia="宋体" w:cs="宋体"/>
          <w:color w:val="auto"/>
          <w:kern w:val="2"/>
          <w:sz w:val="24"/>
          <w:szCs w:val="24"/>
          <w:shd w:val="clear" w:color="auto" w:fill="auto"/>
          <w:lang w:val="en-US" w:eastAsia="zh-CN" w:bidi="ar"/>
        </w:rPr>
        <w:t>对不同的使用人员，不同管理性质的管理人员进行统一培训及针对性培训，保证使用人员快速的掌握设备的完整使用。提供产品的使用培训和教学指导，直至用户完全理解会操作为止。</w:t>
      </w:r>
    </w:p>
    <w:p>
      <w:pPr>
        <w:keepNext w:val="0"/>
        <w:keepLines w:val="0"/>
        <w:widowControl w:val="0"/>
        <w:suppressLineNumbers w:val="0"/>
        <w:shd w:val="clear"/>
        <w:spacing w:before="0" w:beforeAutospacing="0" w:after="0" w:afterAutospacing="0" w:line="480" w:lineRule="auto"/>
        <w:ind w:left="0" w:right="0" w:firstLine="480" w:firstLineChars="200"/>
        <w:jc w:val="both"/>
        <w:rPr>
          <w:rFonts w:hint="eastAsia" w:ascii="宋体" w:hAnsi="宋体" w:eastAsia="宋体" w:cs="宋体"/>
          <w:sz w:val="24"/>
          <w:szCs w:val="24"/>
          <w:shd w:val="clear" w:color="auto" w:fill="auto"/>
          <w:lang w:val="en-US"/>
        </w:rPr>
      </w:pPr>
      <w:r>
        <w:rPr>
          <w:rFonts w:hint="eastAsia" w:ascii="宋体" w:hAnsi="宋体" w:eastAsia="宋体" w:cs="宋体"/>
          <w:color w:val="auto"/>
          <w:kern w:val="2"/>
          <w:sz w:val="24"/>
          <w:szCs w:val="24"/>
          <w:shd w:val="clear" w:color="auto" w:fill="auto"/>
          <w:lang w:val="en-US" w:eastAsia="zh-CN" w:bidi="ar"/>
        </w:rPr>
        <w:t>6．质量保证：</w:t>
      </w:r>
    </w:p>
    <w:p>
      <w:pPr>
        <w:keepNext w:val="0"/>
        <w:keepLines w:val="0"/>
        <w:widowControl w:val="0"/>
        <w:suppressLineNumbers w:val="0"/>
        <w:shd w:val="clear"/>
        <w:spacing w:before="0" w:beforeAutospacing="0" w:after="0" w:afterAutospacing="0" w:line="480" w:lineRule="auto"/>
        <w:ind w:left="0" w:right="0" w:firstLine="480" w:firstLineChars="200"/>
        <w:jc w:val="both"/>
        <w:rPr>
          <w:rFonts w:hint="eastAsia" w:ascii="宋体" w:hAnsi="宋体" w:eastAsia="宋体" w:cs="宋体"/>
          <w:sz w:val="24"/>
          <w:szCs w:val="24"/>
          <w:shd w:val="clear" w:color="auto" w:fill="auto"/>
          <w:lang w:val="en-US"/>
        </w:rPr>
      </w:pPr>
      <w:r>
        <w:rPr>
          <w:rFonts w:hint="eastAsia" w:ascii="宋体" w:hAnsi="宋体" w:eastAsia="宋体" w:cs="宋体"/>
          <w:color w:val="auto"/>
          <w:kern w:val="2"/>
          <w:sz w:val="24"/>
          <w:szCs w:val="24"/>
          <w:shd w:val="clear" w:color="auto" w:fill="auto"/>
          <w:lang w:val="en-US" w:eastAsia="zh-CN" w:bidi="ar"/>
        </w:rPr>
        <w:t>质保期自项目验收合格之日起</w:t>
      </w:r>
      <w:r>
        <w:rPr>
          <w:rFonts w:hint="eastAsia" w:ascii="宋体" w:hAnsi="宋体" w:eastAsia="宋体" w:cs="宋体"/>
          <w:color w:val="auto"/>
          <w:kern w:val="2"/>
          <w:sz w:val="24"/>
          <w:szCs w:val="24"/>
          <w:u w:val="single"/>
          <w:shd w:val="clear" w:color="auto" w:fill="auto"/>
          <w:lang w:val="en-US" w:eastAsia="zh-CN" w:bidi="ar"/>
        </w:rPr>
        <w:t>3</w:t>
      </w:r>
      <w:r>
        <w:rPr>
          <w:rFonts w:hint="eastAsia" w:ascii="宋体" w:hAnsi="宋体" w:eastAsia="宋体" w:cs="宋体"/>
          <w:color w:val="auto"/>
          <w:kern w:val="2"/>
          <w:sz w:val="24"/>
          <w:szCs w:val="24"/>
          <w:shd w:val="clear" w:color="auto" w:fill="auto"/>
          <w:lang w:val="en-US" w:eastAsia="zh-CN" w:bidi="ar"/>
        </w:rPr>
        <w:t>年。卖方需提供原厂售后服务承诺函，并安排专业售后服务团队，提供7×24小时售后响应服务。</w:t>
      </w:r>
    </w:p>
    <w:p>
      <w:pPr>
        <w:keepNext w:val="0"/>
        <w:keepLines w:val="0"/>
        <w:widowControl w:val="0"/>
        <w:suppressLineNumbers w:val="0"/>
        <w:shd w:val="clear"/>
        <w:spacing w:before="0" w:beforeAutospacing="0" w:after="0" w:afterAutospacing="0" w:line="480" w:lineRule="auto"/>
        <w:ind w:left="0" w:right="0" w:firstLine="480" w:firstLineChars="200"/>
        <w:jc w:val="both"/>
        <w:rPr>
          <w:rFonts w:hint="eastAsia" w:ascii="宋体" w:hAnsi="宋体" w:eastAsia="宋体" w:cs="宋体"/>
          <w:sz w:val="24"/>
          <w:szCs w:val="24"/>
          <w:shd w:val="clear" w:color="auto" w:fill="auto"/>
          <w:lang w:val="en-US"/>
        </w:rPr>
      </w:pPr>
      <w:r>
        <w:rPr>
          <w:rFonts w:hint="eastAsia" w:ascii="宋体" w:hAnsi="宋体" w:eastAsia="宋体" w:cs="宋体"/>
          <w:color w:val="auto"/>
          <w:kern w:val="2"/>
          <w:sz w:val="24"/>
          <w:szCs w:val="24"/>
          <w:shd w:val="clear" w:color="auto" w:fill="auto"/>
          <w:lang w:val="en-US" w:eastAsia="zh-CN" w:bidi="ar"/>
        </w:rPr>
        <w:t>7.检验和验收</w:t>
      </w:r>
    </w:p>
    <w:p>
      <w:pPr>
        <w:keepNext w:val="0"/>
        <w:keepLines w:val="0"/>
        <w:widowControl w:val="0"/>
        <w:suppressLineNumbers w:val="0"/>
        <w:shd w:val="clear"/>
        <w:spacing w:before="0" w:beforeAutospacing="0" w:after="0" w:afterAutospacing="0" w:line="480" w:lineRule="auto"/>
        <w:ind w:left="0" w:right="0" w:firstLine="480" w:firstLineChars="200"/>
        <w:jc w:val="both"/>
        <w:rPr>
          <w:rFonts w:hint="eastAsia"/>
          <w:shd w:val="clear" w:color="auto" w:fill="auto"/>
          <w:lang w:val="en-US"/>
        </w:rPr>
      </w:pPr>
      <w:r>
        <w:rPr>
          <w:rFonts w:hint="eastAsia" w:ascii="宋体" w:hAnsi="宋体" w:eastAsia="宋体" w:cs="宋体"/>
          <w:color w:val="auto"/>
          <w:kern w:val="2"/>
          <w:sz w:val="24"/>
          <w:szCs w:val="24"/>
          <w:shd w:val="clear" w:color="auto" w:fill="auto"/>
          <w:lang w:val="en-US" w:eastAsia="zh-CN" w:bidi="ar"/>
        </w:rPr>
        <w:t>7.4验收标准：以招标文件中技术参数要求和卖方的技术参数响应较高者执行，有样品的以买方或卖方提供的样品为准。</w:t>
      </w:r>
    </w:p>
    <w:p>
      <w:pPr>
        <w:keepNext w:val="0"/>
        <w:keepLines w:val="0"/>
        <w:widowControl w:val="0"/>
        <w:suppressLineNumbers w:val="0"/>
        <w:shd w:val="clear"/>
        <w:spacing w:before="0" w:beforeAutospacing="0" w:after="0" w:afterAutospacing="0" w:line="480" w:lineRule="auto"/>
        <w:ind w:left="0" w:right="0" w:firstLine="480" w:firstLineChars="200"/>
        <w:jc w:val="both"/>
        <w:rPr>
          <w:rFonts w:hint="eastAsia" w:ascii="宋体" w:hAnsi="宋体" w:eastAsia="宋体" w:cs="宋体"/>
          <w:color w:val="FF0000"/>
          <w:sz w:val="24"/>
          <w:szCs w:val="24"/>
          <w:shd w:val="clear" w:color="auto" w:fill="auto"/>
          <w:lang w:val="en-US"/>
        </w:rPr>
      </w:pPr>
      <w:r>
        <w:rPr>
          <w:rFonts w:hint="eastAsia" w:ascii="宋体" w:hAnsi="宋体" w:eastAsia="宋体" w:cs="宋体"/>
          <w:color w:val="auto"/>
          <w:kern w:val="2"/>
          <w:sz w:val="24"/>
          <w:szCs w:val="24"/>
          <w:shd w:val="clear" w:color="auto" w:fill="auto"/>
          <w:lang w:val="en-US" w:eastAsia="zh-CN" w:bidi="ar"/>
        </w:rPr>
        <w:t>7.5</w:t>
      </w:r>
      <w:r>
        <w:rPr>
          <w:rFonts w:hint="eastAsia" w:ascii="宋体" w:hAnsi="宋体" w:eastAsia="宋体" w:cs="宋体"/>
          <w:color w:val="auto"/>
          <w:kern w:val="2"/>
          <w:sz w:val="24"/>
          <w:szCs w:val="24"/>
          <w:highlight w:val="none"/>
          <w:shd w:val="clear" w:color="auto" w:fill="auto"/>
          <w:lang w:val="en-US" w:eastAsia="zh-CN" w:bidi="ar"/>
        </w:rPr>
        <w:t>设</w:t>
      </w:r>
      <w:r>
        <w:rPr>
          <w:rFonts w:hint="eastAsia" w:ascii="宋体" w:hAnsi="宋体" w:eastAsia="宋体" w:cs="宋体"/>
          <w:color w:val="auto"/>
          <w:kern w:val="2"/>
          <w:sz w:val="24"/>
          <w:szCs w:val="24"/>
          <w:shd w:val="clear" w:color="auto" w:fill="auto"/>
          <w:lang w:val="en-US" w:eastAsia="zh-CN" w:bidi="ar"/>
        </w:rPr>
        <w:t>备提交买方后，买方应在</w:t>
      </w:r>
      <w:r>
        <w:rPr>
          <w:rFonts w:hint="eastAsia" w:ascii="宋体" w:hAnsi="宋体" w:eastAsia="宋体" w:cs="宋体"/>
          <w:color w:val="auto"/>
          <w:kern w:val="2"/>
          <w:sz w:val="24"/>
          <w:szCs w:val="24"/>
          <w:u w:val="single"/>
          <w:shd w:val="clear" w:color="auto" w:fill="auto"/>
          <w:lang w:val="en-US" w:eastAsia="zh-CN" w:bidi="ar"/>
        </w:rPr>
        <w:t>10</w:t>
      </w:r>
      <w:r>
        <w:rPr>
          <w:rFonts w:hint="eastAsia" w:ascii="宋体" w:hAnsi="宋体" w:eastAsia="宋体" w:cs="宋体"/>
          <w:color w:val="auto"/>
          <w:kern w:val="2"/>
          <w:sz w:val="24"/>
          <w:szCs w:val="24"/>
          <w:shd w:val="clear" w:color="auto" w:fill="auto"/>
          <w:lang w:val="en-US" w:eastAsia="zh-CN" w:bidi="ar"/>
        </w:rPr>
        <w:t>日内组织初（终）步验收，并制作验收备忘录，签署验收意见 。买方无正当理由未在上述期限内组织初（终）步验收的，自上述期限届满后视为初（终）步验收合格。</w:t>
      </w:r>
    </w:p>
    <w:p>
      <w:pPr>
        <w:keepNext w:val="0"/>
        <w:keepLines w:val="0"/>
        <w:widowControl w:val="0"/>
        <w:suppressLineNumbers w:val="0"/>
        <w:shd w:val="clear"/>
        <w:spacing w:before="0" w:beforeAutospacing="0" w:after="0" w:afterAutospacing="0" w:line="480" w:lineRule="auto"/>
        <w:ind w:left="0" w:right="0" w:firstLine="480" w:firstLineChars="200"/>
        <w:jc w:val="both"/>
        <w:rPr>
          <w:rFonts w:hint="eastAsia" w:ascii="宋体" w:hAnsi="宋体" w:eastAsia="宋体" w:cs="宋体"/>
          <w:sz w:val="24"/>
          <w:szCs w:val="24"/>
          <w:shd w:val="clear" w:color="auto" w:fill="auto"/>
          <w:lang w:val="en-US"/>
        </w:rPr>
      </w:pPr>
      <w:r>
        <w:rPr>
          <w:rFonts w:hint="eastAsia" w:ascii="宋体" w:hAnsi="宋体" w:eastAsia="宋体" w:cs="宋体"/>
          <w:color w:val="auto"/>
          <w:kern w:val="2"/>
          <w:sz w:val="24"/>
          <w:szCs w:val="24"/>
          <w:shd w:val="clear" w:color="auto" w:fill="auto"/>
          <w:lang w:val="en-US" w:eastAsia="zh-CN" w:bidi="ar"/>
        </w:rPr>
        <w:t>所有服务的最终验收为服务完成及服务成果交付买方，且经买方验收合格。</w:t>
      </w:r>
    </w:p>
    <w:p>
      <w:pPr>
        <w:keepNext w:val="0"/>
        <w:keepLines w:val="0"/>
        <w:widowControl w:val="0"/>
        <w:suppressLineNumbers w:val="0"/>
        <w:shd w:val="clear"/>
        <w:spacing w:before="0" w:beforeAutospacing="0" w:after="0" w:afterAutospacing="0" w:line="480" w:lineRule="auto"/>
        <w:ind w:left="0" w:right="0" w:firstLine="480" w:firstLineChars="200"/>
        <w:jc w:val="both"/>
        <w:rPr>
          <w:rFonts w:hint="eastAsia" w:ascii="宋体" w:hAnsi="宋体" w:eastAsia="宋体" w:cs="宋体"/>
          <w:sz w:val="24"/>
          <w:szCs w:val="24"/>
          <w:shd w:val="clear" w:color="auto" w:fill="auto"/>
          <w:lang w:val="en-US"/>
        </w:rPr>
      </w:pPr>
      <w:r>
        <w:rPr>
          <w:rFonts w:hint="eastAsia" w:ascii="宋体" w:hAnsi="宋体" w:eastAsia="宋体" w:cs="宋体"/>
          <w:color w:val="auto"/>
          <w:kern w:val="2"/>
          <w:sz w:val="24"/>
          <w:szCs w:val="24"/>
          <w:shd w:val="clear" w:color="auto" w:fill="auto"/>
          <w:lang w:val="en-US" w:eastAsia="zh-CN" w:bidi="ar"/>
        </w:rPr>
        <w:t>10.违约赔偿</w:t>
      </w:r>
    </w:p>
    <w:p>
      <w:pPr>
        <w:keepNext w:val="0"/>
        <w:keepLines w:val="0"/>
        <w:widowControl w:val="0"/>
        <w:suppressLineNumbers w:val="0"/>
        <w:shd w:val="clear"/>
        <w:spacing w:before="0" w:beforeAutospacing="0" w:after="0" w:afterAutospacing="0" w:line="480" w:lineRule="auto"/>
        <w:ind w:left="0" w:right="0" w:firstLine="480" w:firstLineChars="200"/>
        <w:jc w:val="both"/>
        <w:rPr>
          <w:rFonts w:hint="eastAsia" w:ascii="宋体" w:hAnsi="宋体" w:eastAsia="宋体" w:cs="宋体"/>
          <w:sz w:val="24"/>
          <w:szCs w:val="32"/>
          <w:shd w:val="clear" w:color="auto" w:fill="auto"/>
          <w:lang w:val="en-US"/>
        </w:rPr>
      </w:pPr>
      <w:r>
        <w:rPr>
          <w:rFonts w:hint="eastAsia" w:ascii="宋体" w:hAnsi="宋体" w:eastAsia="宋体" w:cs="宋体"/>
          <w:color w:val="auto"/>
          <w:kern w:val="2"/>
          <w:sz w:val="24"/>
          <w:szCs w:val="32"/>
          <w:shd w:val="clear" w:color="auto" w:fill="auto"/>
          <w:lang w:val="en-US" w:eastAsia="zh-CN" w:bidi="ar"/>
        </w:rPr>
        <w:t>10.1卖方未按项目进度要求完成</w:t>
      </w:r>
      <w:r>
        <w:rPr>
          <w:rFonts w:hint="eastAsia" w:ascii="宋体" w:hAnsi="宋体" w:eastAsia="宋体" w:cs="宋体"/>
          <w:color w:val="auto"/>
          <w:kern w:val="2"/>
          <w:sz w:val="24"/>
          <w:szCs w:val="24"/>
          <w:shd w:val="clear" w:color="auto" w:fill="auto"/>
          <w:lang w:val="en-US" w:eastAsia="zh-CN" w:bidi="ar"/>
        </w:rPr>
        <w:t>设备及配套设施交付、安装、调试</w:t>
      </w:r>
      <w:r>
        <w:rPr>
          <w:rFonts w:hint="eastAsia" w:ascii="宋体" w:hAnsi="宋体" w:eastAsia="宋体" w:cs="宋体"/>
          <w:color w:val="auto"/>
          <w:kern w:val="2"/>
          <w:sz w:val="24"/>
          <w:szCs w:val="32"/>
          <w:shd w:val="clear" w:color="auto" w:fill="auto"/>
          <w:lang w:val="en-US" w:eastAsia="zh-CN" w:bidi="ar"/>
        </w:rPr>
        <w:t>的，每逾期一日，应当向买方承担合同款项</w:t>
      </w:r>
      <w:bookmarkStart w:id="64" w:name="OLE_LINK2"/>
      <w:r>
        <w:rPr>
          <w:rFonts w:hint="eastAsia" w:ascii="宋体" w:hAnsi="宋体" w:eastAsia="宋体" w:cs="宋体"/>
          <w:color w:val="auto"/>
          <w:kern w:val="2"/>
          <w:sz w:val="24"/>
          <w:szCs w:val="32"/>
          <w:shd w:val="clear" w:color="auto" w:fill="auto"/>
          <w:lang w:val="en-US" w:eastAsia="zh-CN" w:bidi="ar"/>
        </w:rPr>
        <w:t>3‰</w:t>
      </w:r>
      <w:bookmarkEnd w:id="64"/>
      <w:r>
        <w:rPr>
          <w:rFonts w:hint="eastAsia" w:ascii="宋体" w:hAnsi="宋体" w:eastAsia="宋体" w:cs="宋体"/>
          <w:color w:val="auto"/>
          <w:kern w:val="2"/>
          <w:sz w:val="24"/>
          <w:szCs w:val="32"/>
          <w:shd w:val="clear" w:color="auto" w:fill="auto"/>
          <w:lang w:val="en-US" w:eastAsia="zh-CN" w:bidi="ar"/>
        </w:rPr>
        <w:t>的违约金，如逾期七日的，买方有权单方解除本合同，并有权要求卖方返还买方已支付的全部价款，同时卖方应向买方支付相当于合同总金额20%的违约金，不足以弥补买方损失的，卖方应据实赔偿。</w:t>
      </w:r>
    </w:p>
    <w:p>
      <w:pPr>
        <w:keepNext w:val="0"/>
        <w:keepLines w:val="0"/>
        <w:widowControl/>
        <w:suppressLineNumbers w:val="0"/>
        <w:shd w:val="clear"/>
        <w:spacing w:before="0" w:beforeAutospacing="0" w:after="0" w:afterAutospacing="0" w:line="480" w:lineRule="auto"/>
        <w:ind w:left="0" w:right="0" w:firstLine="480" w:firstLineChars="200"/>
        <w:jc w:val="left"/>
        <w:rPr>
          <w:rFonts w:hint="eastAsia" w:ascii="宋体" w:hAnsi="宋体" w:eastAsia="宋体" w:cs="宋体"/>
          <w:color w:val="auto"/>
          <w:kern w:val="2"/>
          <w:sz w:val="24"/>
          <w:szCs w:val="32"/>
          <w:shd w:val="clear" w:color="auto" w:fill="auto"/>
          <w:lang w:val="en-US" w:eastAsia="zh-CN" w:bidi="ar"/>
        </w:rPr>
      </w:pPr>
      <w:r>
        <w:rPr>
          <w:rFonts w:hint="eastAsia" w:ascii="宋体" w:hAnsi="宋体" w:eastAsia="宋体" w:cs="宋体"/>
          <w:color w:val="auto"/>
          <w:kern w:val="2"/>
          <w:sz w:val="24"/>
          <w:szCs w:val="32"/>
          <w:shd w:val="clear" w:color="auto" w:fill="auto"/>
          <w:lang w:val="en-US" w:eastAsia="zh-CN" w:bidi="ar"/>
        </w:rPr>
        <w:t>10.2卖方所供非现场执法设备及配套设施不符合买方合同约定的或不能实现买方合同目的的，应在3日内进行调换，如不能按本条约定进行调换或调换仍不符合约定的，买方有权解除本合同。卖方应向买方支付相当于合同总金额30%的违约金，不足以弥补买方损失的，卖方应据实赔偿。</w:t>
      </w:r>
    </w:p>
    <w:p>
      <w:pPr>
        <w:keepNext w:val="0"/>
        <w:keepLines w:val="0"/>
        <w:widowControl w:val="0"/>
        <w:suppressLineNumbers w:val="0"/>
        <w:shd w:val="clear"/>
        <w:spacing w:before="0" w:beforeAutospacing="0" w:after="0" w:afterAutospacing="0" w:line="480" w:lineRule="auto"/>
        <w:ind w:left="0" w:right="0" w:firstLine="480" w:firstLineChars="200"/>
        <w:jc w:val="both"/>
        <w:rPr>
          <w:rFonts w:hint="eastAsia" w:ascii="宋体" w:hAnsi="宋体" w:eastAsia="宋体" w:cs="宋体"/>
          <w:sz w:val="24"/>
          <w:szCs w:val="32"/>
          <w:shd w:val="clear" w:color="auto" w:fill="auto"/>
          <w:lang w:val="en-US"/>
        </w:rPr>
      </w:pPr>
      <w:r>
        <w:rPr>
          <w:rFonts w:hint="eastAsia" w:ascii="宋体" w:hAnsi="宋体" w:eastAsia="宋体" w:cs="宋体"/>
          <w:color w:val="auto"/>
          <w:kern w:val="2"/>
          <w:sz w:val="24"/>
          <w:szCs w:val="32"/>
          <w:shd w:val="clear" w:color="auto" w:fill="auto"/>
          <w:lang w:val="en-US" w:eastAsia="zh-CN" w:bidi="ar"/>
        </w:rPr>
        <w:t>质量保证期内，卖方怠于履行售后服务条款的，每逾期一日，应当向买方支付相当于合同金额3‰的违约金，买方有权通过自有渠道进行维护，所产生的费用由卖方承担，买方有权向卖方进行追偿。</w:t>
      </w:r>
    </w:p>
    <w:p>
      <w:pPr>
        <w:keepNext w:val="0"/>
        <w:keepLines w:val="0"/>
        <w:widowControl w:val="0"/>
        <w:suppressLineNumbers w:val="0"/>
        <w:shd w:val="clear"/>
        <w:spacing w:before="0" w:beforeAutospacing="0" w:after="0" w:afterAutospacing="0" w:line="480" w:lineRule="auto"/>
        <w:ind w:left="0" w:right="0" w:firstLine="480" w:firstLineChars="200"/>
        <w:jc w:val="both"/>
        <w:rPr>
          <w:rFonts w:hint="eastAsia" w:ascii="宋体" w:hAnsi="宋体" w:eastAsia="宋体" w:cs="宋体"/>
          <w:sz w:val="24"/>
          <w:szCs w:val="32"/>
          <w:shd w:val="clear" w:color="auto" w:fill="auto"/>
          <w:lang w:val="en-US"/>
        </w:rPr>
      </w:pPr>
      <w:r>
        <w:rPr>
          <w:rFonts w:hint="eastAsia" w:ascii="宋体" w:hAnsi="宋体" w:eastAsia="宋体" w:cs="宋体"/>
          <w:color w:val="auto"/>
          <w:kern w:val="2"/>
          <w:sz w:val="24"/>
          <w:szCs w:val="32"/>
          <w:shd w:val="clear" w:color="auto" w:fill="auto"/>
          <w:lang w:val="en-US" w:eastAsia="zh-CN" w:bidi="ar"/>
        </w:rPr>
        <w:t>10.3买方逾期付款的，每逾期一日，买方应按照应付未付款的3‰支付违约金，逾期超过【七】日的，卖方有权暂停履行本合同项下的义务和责任且不承担违约及/或其他法律责任。</w:t>
      </w:r>
    </w:p>
    <w:p>
      <w:pPr>
        <w:keepNext w:val="0"/>
        <w:keepLines w:val="0"/>
        <w:widowControl w:val="0"/>
        <w:suppressLineNumbers w:val="0"/>
        <w:shd w:val="clear"/>
        <w:spacing w:before="0" w:beforeAutospacing="0" w:after="0" w:afterAutospacing="0" w:line="480" w:lineRule="auto"/>
        <w:ind w:left="0" w:right="0" w:firstLine="480" w:firstLineChars="200"/>
        <w:jc w:val="both"/>
        <w:rPr>
          <w:rFonts w:hint="eastAsia" w:ascii="宋体" w:hAnsi="宋体" w:eastAsia="宋体" w:cs="宋体"/>
          <w:sz w:val="24"/>
          <w:szCs w:val="24"/>
          <w:shd w:val="clear" w:color="auto" w:fill="auto"/>
          <w:lang w:val="en-US"/>
        </w:rPr>
      </w:pPr>
      <w:r>
        <w:rPr>
          <w:rFonts w:hint="eastAsia" w:ascii="宋体" w:hAnsi="宋体" w:eastAsia="宋体" w:cs="宋体"/>
          <w:color w:val="auto"/>
          <w:kern w:val="2"/>
          <w:sz w:val="24"/>
          <w:szCs w:val="24"/>
          <w:shd w:val="clear" w:color="auto" w:fill="auto"/>
          <w:lang w:val="en-US" w:eastAsia="zh-CN" w:bidi="ar"/>
        </w:rPr>
        <w:t>11.不可抗力：</w:t>
      </w:r>
    </w:p>
    <w:p>
      <w:pPr>
        <w:keepNext w:val="0"/>
        <w:keepLines w:val="0"/>
        <w:widowControl w:val="0"/>
        <w:suppressLineNumbers w:val="0"/>
        <w:shd w:val="clear"/>
        <w:spacing w:before="0" w:beforeAutospacing="0" w:after="0" w:afterAutospacing="0" w:line="480" w:lineRule="auto"/>
        <w:ind w:left="0" w:right="0" w:firstLine="480" w:firstLineChars="200"/>
        <w:jc w:val="both"/>
        <w:rPr>
          <w:rFonts w:hint="eastAsia" w:ascii="宋体" w:hAnsi="宋体" w:eastAsia="宋体" w:cs="宋体"/>
          <w:sz w:val="24"/>
          <w:szCs w:val="24"/>
          <w:shd w:val="clear" w:color="auto" w:fill="auto"/>
          <w:lang w:val="en-US"/>
        </w:rPr>
      </w:pPr>
      <w:r>
        <w:rPr>
          <w:rFonts w:hint="eastAsia" w:ascii="宋体" w:hAnsi="宋体" w:eastAsia="宋体" w:cs="宋体"/>
          <w:color w:val="auto"/>
          <w:kern w:val="2"/>
          <w:sz w:val="24"/>
          <w:szCs w:val="24"/>
          <w:shd w:val="clear" w:color="auto" w:fill="auto"/>
          <w:lang w:val="en-US" w:eastAsia="zh-CN" w:bidi="ar"/>
        </w:rPr>
        <w:t>不可抗力通知送达时间：事故发生后7日。</w:t>
      </w:r>
    </w:p>
    <w:p>
      <w:pPr>
        <w:keepNext w:val="0"/>
        <w:keepLines w:val="0"/>
        <w:widowControl w:val="0"/>
        <w:suppressLineNumbers w:val="0"/>
        <w:shd w:val="clear"/>
        <w:spacing w:before="0" w:beforeAutospacing="0" w:after="0" w:afterAutospacing="0" w:line="480" w:lineRule="auto"/>
        <w:ind w:left="0" w:right="0" w:firstLine="480" w:firstLineChars="200"/>
        <w:jc w:val="both"/>
        <w:rPr>
          <w:rFonts w:hint="eastAsia" w:ascii="宋体" w:hAnsi="宋体" w:eastAsia="宋体" w:cs="宋体"/>
          <w:sz w:val="24"/>
          <w:szCs w:val="24"/>
          <w:shd w:val="clear" w:color="auto" w:fill="auto"/>
          <w:lang w:val="en-US"/>
        </w:rPr>
      </w:pPr>
      <w:r>
        <w:rPr>
          <w:rFonts w:hint="eastAsia" w:ascii="宋体" w:hAnsi="宋体" w:eastAsia="宋体" w:cs="宋体"/>
          <w:color w:val="auto"/>
          <w:kern w:val="2"/>
          <w:sz w:val="24"/>
          <w:szCs w:val="24"/>
          <w:shd w:val="clear" w:color="auto" w:fill="auto"/>
          <w:lang w:val="en-US" w:eastAsia="zh-CN" w:bidi="ar"/>
        </w:rPr>
        <w:t>12.网络安全相关条款</w:t>
      </w:r>
    </w:p>
    <w:p>
      <w:pPr>
        <w:pStyle w:val="4"/>
        <w:widowControl/>
        <w:shd w:val="clear"/>
        <w:topLinePunct/>
        <w:spacing w:line="560" w:lineRule="exact"/>
        <w:ind w:left="0" w:firstLine="480" w:firstLineChars="200"/>
        <w:outlineLvl w:val="1"/>
        <w:rPr>
          <w:szCs w:val="32"/>
          <w:shd w:val="clear" w:color="auto" w:fill="auto"/>
          <w:lang w:val="en-US"/>
        </w:rPr>
      </w:pPr>
      <w:bookmarkStart w:id="65" w:name="_Toc12205"/>
      <w:r>
        <w:rPr>
          <w:color w:val="auto"/>
          <w:szCs w:val="32"/>
          <w:shd w:val="clear" w:color="auto" w:fill="auto"/>
          <w:lang w:val="en-US"/>
        </w:rPr>
        <w:t>12.1</w:t>
      </w:r>
      <w:r>
        <w:rPr>
          <w:color w:val="auto"/>
          <w:szCs w:val="32"/>
          <w:shd w:val="clear" w:color="auto" w:fill="auto"/>
          <w:lang w:eastAsia="zh-CN"/>
        </w:rPr>
        <w:t>基本安全要求</w:t>
      </w:r>
      <w:bookmarkEnd w:id="65"/>
    </w:p>
    <w:p>
      <w:pPr>
        <w:pStyle w:val="4"/>
        <w:widowControl/>
        <w:shd w:val="clear"/>
        <w:topLinePunct/>
        <w:spacing w:line="560" w:lineRule="exact"/>
        <w:ind w:left="0" w:firstLine="480" w:firstLineChars="200"/>
        <w:rPr>
          <w:szCs w:val="32"/>
          <w:shd w:val="clear" w:color="auto" w:fill="auto"/>
          <w:lang w:val="en-US"/>
        </w:rPr>
      </w:pPr>
      <w:r>
        <w:rPr>
          <w:color w:val="auto"/>
          <w:szCs w:val="32"/>
          <w:shd w:val="clear" w:color="auto" w:fill="auto"/>
          <w:lang w:val="en-US"/>
        </w:rPr>
        <w:t xml:space="preserve">12.1.1 </w:t>
      </w:r>
      <w:r>
        <w:rPr>
          <w:rFonts w:hint="eastAsia"/>
          <w:color w:val="auto"/>
          <w:szCs w:val="32"/>
          <w:shd w:val="clear" w:color="auto" w:fill="auto"/>
          <w:lang w:eastAsia="zh-CN"/>
        </w:rPr>
        <w:t>卖方</w:t>
      </w:r>
      <w:r>
        <w:rPr>
          <w:color w:val="auto"/>
          <w:szCs w:val="32"/>
          <w:shd w:val="clear" w:color="auto" w:fill="auto"/>
          <w:lang w:eastAsia="zh-CN"/>
        </w:rPr>
        <w:t>供应的产品应当符合有关法律、行政法规、强制性国家标准；若</w:t>
      </w:r>
      <w:r>
        <w:rPr>
          <w:rFonts w:hint="eastAsia"/>
          <w:color w:val="auto"/>
          <w:szCs w:val="32"/>
          <w:shd w:val="clear" w:color="auto" w:fill="auto"/>
          <w:lang w:eastAsia="zh-CN"/>
        </w:rPr>
        <w:t>卖方</w:t>
      </w:r>
      <w:r>
        <w:rPr>
          <w:color w:val="auto"/>
          <w:szCs w:val="32"/>
          <w:shd w:val="clear" w:color="auto" w:fill="auto"/>
          <w:lang w:eastAsia="zh-CN"/>
        </w:rPr>
        <w:t>提供的产品为网络关键设备和网络安全专用产品，则应当按照《中华人民共和国网络安全法》及相关国家标准的强制性要求，产品经过相关检测与认证；涉及密码产品的应符合《中华人民共和国密码法》的要求。</w:t>
      </w:r>
    </w:p>
    <w:p>
      <w:pPr>
        <w:pStyle w:val="4"/>
        <w:widowControl/>
        <w:shd w:val="clear"/>
        <w:topLinePunct/>
        <w:spacing w:line="560" w:lineRule="exact"/>
        <w:ind w:left="0" w:firstLine="480" w:firstLineChars="200"/>
        <w:rPr>
          <w:szCs w:val="32"/>
          <w:shd w:val="clear" w:color="auto" w:fill="auto"/>
          <w:lang w:val="en-US"/>
        </w:rPr>
      </w:pPr>
      <w:r>
        <w:rPr>
          <w:color w:val="auto"/>
          <w:szCs w:val="32"/>
          <w:shd w:val="clear" w:color="auto" w:fill="auto"/>
          <w:lang w:val="en-US"/>
        </w:rPr>
        <w:t xml:space="preserve">12.1.2 </w:t>
      </w:r>
      <w:r>
        <w:rPr>
          <w:rFonts w:hint="eastAsia"/>
          <w:color w:val="auto"/>
          <w:szCs w:val="32"/>
          <w:shd w:val="clear" w:color="auto" w:fill="auto"/>
          <w:lang w:eastAsia="zh-CN"/>
        </w:rPr>
        <w:t>卖方</w:t>
      </w:r>
      <w:r>
        <w:rPr>
          <w:color w:val="auto"/>
          <w:szCs w:val="32"/>
          <w:shd w:val="clear" w:color="auto" w:fill="auto"/>
          <w:lang w:eastAsia="zh-CN"/>
        </w:rPr>
        <w:t>提供的产品中不得设置恶意程序，不得故意留有后门、木马等程序和功能。</w:t>
      </w:r>
    </w:p>
    <w:p>
      <w:pPr>
        <w:pStyle w:val="4"/>
        <w:widowControl/>
        <w:shd w:val="clear"/>
        <w:topLinePunct/>
        <w:spacing w:line="560" w:lineRule="exact"/>
        <w:ind w:left="0" w:firstLine="480" w:firstLineChars="200"/>
        <w:rPr>
          <w:szCs w:val="32"/>
          <w:shd w:val="clear" w:color="auto" w:fill="auto"/>
          <w:lang w:val="en-US"/>
        </w:rPr>
      </w:pPr>
      <w:r>
        <w:rPr>
          <w:color w:val="auto"/>
          <w:szCs w:val="32"/>
          <w:shd w:val="clear" w:color="auto" w:fill="auto"/>
          <w:lang w:val="en-US"/>
        </w:rPr>
        <w:t xml:space="preserve">12.1.3 </w:t>
      </w:r>
      <w:r>
        <w:rPr>
          <w:rFonts w:hint="eastAsia"/>
          <w:color w:val="auto"/>
          <w:szCs w:val="32"/>
          <w:shd w:val="clear" w:color="auto" w:fill="auto"/>
          <w:lang w:eastAsia="zh-CN"/>
        </w:rPr>
        <w:t>卖方</w:t>
      </w:r>
      <w:r>
        <w:rPr>
          <w:color w:val="auto"/>
          <w:szCs w:val="32"/>
          <w:shd w:val="clear" w:color="auto" w:fill="auto"/>
          <w:lang w:eastAsia="zh-CN"/>
        </w:rPr>
        <w:t>不得在产品中设置隐蔽接口，不得加载能够禁用或绕过安全机制的组件，不得非法远程控制</w:t>
      </w:r>
      <w:r>
        <w:rPr>
          <w:rFonts w:hint="eastAsia"/>
          <w:color w:val="auto"/>
          <w:szCs w:val="32"/>
          <w:shd w:val="clear" w:color="auto" w:fill="auto"/>
          <w:lang w:eastAsia="zh-CN"/>
        </w:rPr>
        <w:t>买方</w:t>
      </w:r>
      <w:r>
        <w:rPr>
          <w:color w:val="auto"/>
          <w:szCs w:val="32"/>
          <w:shd w:val="clear" w:color="auto" w:fill="auto"/>
          <w:lang w:eastAsia="zh-CN"/>
        </w:rPr>
        <w:t>产品。</w:t>
      </w:r>
    </w:p>
    <w:p>
      <w:pPr>
        <w:pStyle w:val="4"/>
        <w:widowControl/>
        <w:shd w:val="clear"/>
        <w:topLinePunct/>
        <w:spacing w:line="560" w:lineRule="exact"/>
        <w:ind w:left="0" w:firstLine="480" w:firstLineChars="200"/>
        <w:rPr>
          <w:szCs w:val="32"/>
          <w:shd w:val="clear" w:color="auto" w:fill="auto"/>
          <w:lang w:val="en-US"/>
        </w:rPr>
      </w:pPr>
      <w:r>
        <w:rPr>
          <w:color w:val="auto"/>
          <w:szCs w:val="32"/>
          <w:shd w:val="clear" w:color="auto" w:fill="auto"/>
          <w:lang w:val="en-US"/>
        </w:rPr>
        <w:t xml:space="preserve">12.1.4 </w:t>
      </w:r>
      <w:r>
        <w:rPr>
          <w:rFonts w:hint="eastAsia"/>
          <w:color w:val="auto"/>
          <w:szCs w:val="32"/>
          <w:shd w:val="clear" w:color="auto" w:fill="auto"/>
          <w:lang w:eastAsia="zh-CN"/>
        </w:rPr>
        <w:t>卖方</w:t>
      </w:r>
      <w:r>
        <w:rPr>
          <w:color w:val="auto"/>
          <w:szCs w:val="32"/>
          <w:shd w:val="clear" w:color="auto" w:fill="auto"/>
          <w:lang w:eastAsia="zh-CN"/>
        </w:rPr>
        <w:t>不得根据国外法律向境外机构提供与本项目相关的信息，如项目信息、</w:t>
      </w:r>
      <w:r>
        <w:rPr>
          <w:rFonts w:hint="eastAsia"/>
          <w:color w:val="auto"/>
          <w:szCs w:val="32"/>
          <w:shd w:val="clear" w:color="auto" w:fill="auto"/>
          <w:lang w:eastAsia="zh-CN"/>
        </w:rPr>
        <w:t>买方</w:t>
      </w:r>
      <w:r>
        <w:rPr>
          <w:color w:val="auto"/>
          <w:szCs w:val="32"/>
          <w:shd w:val="clear" w:color="auto" w:fill="auto"/>
          <w:lang w:eastAsia="zh-CN"/>
        </w:rPr>
        <w:t>信息、项目材料、相关数据等，或为其获取相关信息提供便利条件。</w:t>
      </w:r>
    </w:p>
    <w:p>
      <w:pPr>
        <w:pStyle w:val="4"/>
        <w:widowControl/>
        <w:shd w:val="clear"/>
        <w:topLinePunct/>
        <w:spacing w:line="560" w:lineRule="exact"/>
        <w:ind w:left="0" w:firstLine="480" w:firstLineChars="200"/>
        <w:rPr>
          <w:szCs w:val="32"/>
          <w:shd w:val="clear" w:color="auto" w:fill="auto"/>
          <w:lang w:val="en-US"/>
        </w:rPr>
      </w:pPr>
      <w:r>
        <w:rPr>
          <w:color w:val="auto"/>
          <w:szCs w:val="32"/>
          <w:shd w:val="clear" w:color="auto" w:fill="auto"/>
          <w:lang w:val="en-US"/>
        </w:rPr>
        <w:t xml:space="preserve">12.1.5 </w:t>
      </w:r>
      <w:r>
        <w:rPr>
          <w:rFonts w:hint="eastAsia"/>
          <w:color w:val="auto"/>
          <w:szCs w:val="32"/>
          <w:shd w:val="clear" w:color="auto" w:fill="auto"/>
          <w:lang w:eastAsia="zh-CN"/>
        </w:rPr>
        <w:t>卖方</w:t>
      </w:r>
      <w:r>
        <w:rPr>
          <w:color w:val="auto"/>
          <w:szCs w:val="32"/>
          <w:shd w:val="clear" w:color="auto" w:fill="auto"/>
          <w:lang w:eastAsia="zh-CN"/>
        </w:rPr>
        <w:t>未经</w:t>
      </w:r>
      <w:r>
        <w:rPr>
          <w:rFonts w:hint="eastAsia"/>
          <w:color w:val="auto"/>
          <w:szCs w:val="32"/>
          <w:shd w:val="clear" w:color="auto" w:fill="auto"/>
          <w:lang w:eastAsia="zh-CN"/>
        </w:rPr>
        <w:t>买方</w:t>
      </w:r>
      <w:r>
        <w:rPr>
          <w:color w:val="auto"/>
          <w:szCs w:val="32"/>
          <w:shd w:val="clear" w:color="auto" w:fill="auto"/>
          <w:lang w:eastAsia="zh-CN"/>
        </w:rPr>
        <w:t>书面授权，不得将</w:t>
      </w:r>
      <w:r>
        <w:rPr>
          <w:rFonts w:hint="eastAsia"/>
          <w:color w:val="auto"/>
          <w:szCs w:val="32"/>
          <w:shd w:val="clear" w:color="auto" w:fill="auto"/>
          <w:lang w:eastAsia="zh-CN"/>
        </w:rPr>
        <w:t>买方</w:t>
      </w:r>
      <w:r>
        <w:rPr>
          <w:color w:val="auto"/>
          <w:szCs w:val="32"/>
          <w:shd w:val="clear" w:color="auto" w:fill="auto"/>
          <w:lang w:eastAsia="zh-CN"/>
        </w:rPr>
        <w:t>数据用于与本项目无关的系统演示、测试、开发等场景。</w:t>
      </w:r>
    </w:p>
    <w:p>
      <w:pPr>
        <w:pStyle w:val="4"/>
        <w:widowControl/>
        <w:shd w:val="clear"/>
        <w:topLinePunct/>
        <w:spacing w:line="560" w:lineRule="exact"/>
        <w:ind w:left="0" w:firstLine="480" w:firstLineChars="200"/>
        <w:rPr>
          <w:szCs w:val="32"/>
          <w:shd w:val="clear" w:color="auto" w:fill="auto"/>
          <w:lang w:val="en-US"/>
        </w:rPr>
      </w:pPr>
      <w:r>
        <w:rPr>
          <w:color w:val="auto"/>
          <w:szCs w:val="32"/>
          <w:shd w:val="clear" w:color="auto" w:fill="auto"/>
          <w:lang w:val="en-US"/>
        </w:rPr>
        <w:t xml:space="preserve">12.1.6 </w:t>
      </w:r>
      <w:r>
        <w:rPr>
          <w:rFonts w:hint="eastAsia"/>
          <w:color w:val="auto"/>
          <w:szCs w:val="32"/>
          <w:shd w:val="clear" w:color="auto" w:fill="auto"/>
          <w:lang w:eastAsia="zh-CN"/>
        </w:rPr>
        <w:t>卖方</w:t>
      </w:r>
      <w:r>
        <w:rPr>
          <w:color w:val="auto"/>
          <w:szCs w:val="32"/>
          <w:shd w:val="clear" w:color="auto" w:fill="auto"/>
          <w:lang w:eastAsia="zh-CN"/>
        </w:rPr>
        <w:t>应配合</w:t>
      </w:r>
      <w:r>
        <w:rPr>
          <w:rFonts w:hint="eastAsia"/>
          <w:color w:val="auto"/>
          <w:szCs w:val="32"/>
          <w:shd w:val="clear" w:color="auto" w:fill="auto"/>
          <w:lang w:eastAsia="zh-CN"/>
        </w:rPr>
        <w:t>买方</w:t>
      </w:r>
      <w:r>
        <w:rPr>
          <w:color w:val="auto"/>
          <w:szCs w:val="32"/>
          <w:shd w:val="clear" w:color="auto" w:fill="auto"/>
          <w:lang w:eastAsia="zh-CN"/>
        </w:rPr>
        <w:t>开展供应链安全监督和检查工作，应保证供应链上传递的供应信息的真实性、准确性、完整性，并采取措施保护信息不被篡改和泄露。</w:t>
      </w:r>
    </w:p>
    <w:p>
      <w:pPr>
        <w:pStyle w:val="4"/>
        <w:widowControl/>
        <w:shd w:val="clear"/>
        <w:topLinePunct/>
        <w:spacing w:line="560" w:lineRule="exact"/>
        <w:ind w:left="0" w:firstLine="480" w:firstLineChars="200"/>
        <w:rPr>
          <w:szCs w:val="32"/>
          <w:shd w:val="clear" w:color="auto" w:fill="auto"/>
          <w:lang w:val="en-US"/>
        </w:rPr>
      </w:pPr>
      <w:r>
        <w:rPr>
          <w:color w:val="auto"/>
          <w:szCs w:val="32"/>
          <w:shd w:val="clear" w:color="auto" w:fill="auto"/>
          <w:lang w:val="en-US"/>
        </w:rPr>
        <w:t xml:space="preserve">12.1.7 </w:t>
      </w:r>
      <w:r>
        <w:rPr>
          <w:rFonts w:hint="eastAsia"/>
          <w:color w:val="auto"/>
          <w:szCs w:val="32"/>
          <w:shd w:val="clear" w:color="auto" w:fill="auto"/>
          <w:lang w:eastAsia="zh-CN"/>
        </w:rPr>
        <w:t>卖方</w:t>
      </w:r>
      <w:r>
        <w:rPr>
          <w:color w:val="auto"/>
          <w:szCs w:val="32"/>
          <w:shd w:val="clear" w:color="auto" w:fill="auto"/>
          <w:lang w:eastAsia="zh-CN"/>
        </w:rPr>
        <w:t>应提供满足本项目产品持续稳定运行所需的产品使用授权，包括但不限于许可证、产品授权序列号等。</w:t>
      </w:r>
    </w:p>
    <w:p>
      <w:pPr>
        <w:pStyle w:val="4"/>
        <w:widowControl/>
        <w:shd w:val="clear"/>
        <w:topLinePunct/>
        <w:spacing w:line="560" w:lineRule="exact"/>
        <w:ind w:left="0" w:firstLine="480" w:firstLineChars="200"/>
        <w:rPr>
          <w:szCs w:val="32"/>
          <w:shd w:val="clear" w:color="auto" w:fill="auto"/>
          <w:lang w:val="en-US"/>
        </w:rPr>
      </w:pPr>
      <w:r>
        <w:rPr>
          <w:color w:val="auto"/>
          <w:szCs w:val="32"/>
          <w:shd w:val="clear" w:color="auto" w:fill="auto"/>
          <w:lang w:val="en-US"/>
        </w:rPr>
        <w:t xml:space="preserve">12.1.8 </w:t>
      </w:r>
      <w:r>
        <w:rPr>
          <w:rFonts w:hint="eastAsia"/>
          <w:color w:val="auto"/>
          <w:szCs w:val="32"/>
          <w:shd w:val="clear" w:color="auto" w:fill="auto"/>
          <w:lang w:eastAsia="zh-CN"/>
        </w:rPr>
        <w:t>卖方</w:t>
      </w:r>
      <w:r>
        <w:rPr>
          <w:color w:val="auto"/>
          <w:szCs w:val="32"/>
          <w:shd w:val="clear" w:color="auto" w:fill="auto"/>
          <w:lang w:eastAsia="zh-CN"/>
        </w:rPr>
        <w:t>应配合</w:t>
      </w:r>
      <w:r>
        <w:rPr>
          <w:rFonts w:hint="eastAsia"/>
          <w:color w:val="auto"/>
          <w:szCs w:val="32"/>
          <w:shd w:val="clear" w:color="auto" w:fill="auto"/>
          <w:lang w:eastAsia="zh-CN"/>
        </w:rPr>
        <w:t>买方</w:t>
      </w:r>
      <w:r>
        <w:rPr>
          <w:color w:val="auto"/>
          <w:szCs w:val="32"/>
          <w:shd w:val="clear" w:color="auto" w:fill="auto"/>
          <w:lang w:eastAsia="zh-CN"/>
        </w:rPr>
        <w:t>对其开展的远程检测和现场检查。</w:t>
      </w:r>
    </w:p>
    <w:p>
      <w:pPr>
        <w:pStyle w:val="4"/>
        <w:widowControl/>
        <w:shd w:val="clear"/>
        <w:topLinePunct/>
        <w:spacing w:line="560" w:lineRule="exact"/>
        <w:ind w:left="0" w:firstLine="480" w:firstLineChars="200"/>
        <w:outlineLvl w:val="1"/>
        <w:rPr>
          <w:szCs w:val="32"/>
          <w:shd w:val="clear" w:color="auto" w:fill="auto"/>
          <w:lang w:val="en-US"/>
        </w:rPr>
      </w:pPr>
      <w:bookmarkStart w:id="66" w:name="_Toc30846"/>
      <w:r>
        <w:rPr>
          <w:color w:val="auto"/>
          <w:szCs w:val="32"/>
          <w:shd w:val="clear" w:color="auto" w:fill="auto"/>
          <w:lang w:val="en-US"/>
        </w:rPr>
        <w:t>12.2</w:t>
      </w:r>
      <w:r>
        <w:rPr>
          <w:color w:val="auto"/>
          <w:szCs w:val="32"/>
          <w:shd w:val="clear" w:color="auto" w:fill="auto"/>
          <w:lang w:eastAsia="zh-CN"/>
        </w:rPr>
        <w:t>交付安全要求</w:t>
      </w:r>
      <w:bookmarkEnd w:id="66"/>
    </w:p>
    <w:p>
      <w:pPr>
        <w:pStyle w:val="4"/>
        <w:widowControl/>
        <w:shd w:val="clear"/>
        <w:topLinePunct/>
        <w:spacing w:line="560" w:lineRule="exact"/>
        <w:ind w:left="0" w:firstLine="480" w:firstLineChars="200"/>
        <w:rPr>
          <w:szCs w:val="32"/>
          <w:shd w:val="clear" w:color="auto" w:fill="auto"/>
          <w:lang w:val="en-US"/>
        </w:rPr>
      </w:pPr>
      <w:r>
        <w:rPr>
          <w:color w:val="auto"/>
          <w:szCs w:val="32"/>
          <w:shd w:val="clear" w:color="auto" w:fill="auto"/>
          <w:lang w:val="en-US"/>
        </w:rPr>
        <w:t xml:space="preserve">12.2.1 </w:t>
      </w:r>
      <w:r>
        <w:rPr>
          <w:rFonts w:hint="eastAsia"/>
          <w:color w:val="auto"/>
          <w:szCs w:val="32"/>
          <w:shd w:val="clear" w:color="auto" w:fill="auto"/>
          <w:lang w:eastAsia="zh-CN"/>
        </w:rPr>
        <w:t>卖方</w:t>
      </w:r>
      <w:r>
        <w:rPr>
          <w:color w:val="auto"/>
          <w:szCs w:val="32"/>
          <w:shd w:val="clear" w:color="auto" w:fill="auto"/>
          <w:lang w:eastAsia="zh-CN"/>
        </w:rPr>
        <w:t>应保障产品在物流环节的完整性、网络传输过程中的完整性和机密性，防止数据泄露、恶意篡改和损毁等事件发生。</w:t>
      </w:r>
    </w:p>
    <w:p>
      <w:pPr>
        <w:pStyle w:val="4"/>
        <w:widowControl/>
        <w:shd w:val="clear"/>
        <w:topLinePunct/>
        <w:spacing w:line="560" w:lineRule="exact"/>
        <w:ind w:left="0" w:firstLine="480" w:firstLineChars="200"/>
        <w:rPr>
          <w:szCs w:val="32"/>
          <w:shd w:val="clear" w:color="auto" w:fill="auto"/>
          <w:lang w:val="en-US"/>
        </w:rPr>
      </w:pPr>
      <w:r>
        <w:rPr>
          <w:color w:val="auto"/>
          <w:szCs w:val="32"/>
          <w:shd w:val="clear" w:color="auto" w:fill="auto"/>
          <w:lang w:val="en-US"/>
        </w:rPr>
        <w:t xml:space="preserve">12.2.2 </w:t>
      </w:r>
      <w:r>
        <w:rPr>
          <w:rFonts w:hint="eastAsia"/>
          <w:color w:val="auto"/>
          <w:szCs w:val="32"/>
          <w:shd w:val="clear" w:color="auto" w:fill="auto"/>
          <w:lang w:eastAsia="zh-CN"/>
        </w:rPr>
        <w:t>卖方</w:t>
      </w:r>
      <w:r>
        <w:rPr>
          <w:color w:val="auto"/>
          <w:szCs w:val="32"/>
          <w:shd w:val="clear" w:color="auto" w:fill="auto"/>
          <w:lang w:eastAsia="zh-CN"/>
        </w:rPr>
        <w:t>应确保供应的产品不存在已知漏洞未处置或已公开漏洞未修复的情况；对于存在已公开漏洞未修复的，应当立即采取补救措施，按照规定及时告知</w:t>
      </w:r>
      <w:r>
        <w:rPr>
          <w:rFonts w:hint="eastAsia"/>
          <w:color w:val="auto"/>
          <w:szCs w:val="32"/>
          <w:shd w:val="clear" w:color="auto" w:fill="auto"/>
          <w:lang w:eastAsia="zh-CN"/>
        </w:rPr>
        <w:t>买方</w:t>
      </w:r>
      <w:r>
        <w:rPr>
          <w:color w:val="auto"/>
          <w:szCs w:val="32"/>
          <w:shd w:val="clear" w:color="auto" w:fill="auto"/>
          <w:lang w:eastAsia="zh-CN"/>
        </w:rPr>
        <w:t>并按照相关规定向有关主管部门报告，涉及危害国家安全、公共利益的，应协助</w:t>
      </w:r>
      <w:r>
        <w:rPr>
          <w:rFonts w:hint="eastAsia"/>
          <w:color w:val="auto"/>
          <w:szCs w:val="32"/>
          <w:shd w:val="clear" w:color="auto" w:fill="auto"/>
          <w:lang w:eastAsia="zh-CN"/>
        </w:rPr>
        <w:t>买方</w:t>
      </w:r>
      <w:r>
        <w:rPr>
          <w:color w:val="auto"/>
          <w:szCs w:val="32"/>
          <w:shd w:val="clear" w:color="auto" w:fill="auto"/>
          <w:lang w:eastAsia="zh-CN"/>
        </w:rPr>
        <w:t>在</w:t>
      </w:r>
      <w:r>
        <w:rPr>
          <w:color w:val="auto"/>
          <w:szCs w:val="32"/>
          <w:shd w:val="clear" w:color="auto" w:fill="auto"/>
          <w:lang w:val="en-US"/>
        </w:rPr>
        <w:t>24</w:t>
      </w:r>
      <w:r>
        <w:rPr>
          <w:color w:val="auto"/>
          <w:szCs w:val="32"/>
          <w:shd w:val="clear" w:color="auto" w:fill="auto"/>
          <w:lang w:eastAsia="zh-CN"/>
        </w:rPr>
        <w:t>小时内履行报告义务。</w:t>
      </w:r>
    </w:p>
    <w:p>
      <w:pPr>
        <w:pStyle w:val="4"/>
        <w:widowControl/>
        <w:shd w:val="clear"/>
        <w:topLinePunct/>
        <w:spacing w:line="560" w:lineRule="exact"/>
        <w:ind w:left="0" w:firstLine="480" w:firstLineChars="200"/>
        <w:rPr>
          <w:szCs w:val="32"/>
          <w:shd w:val="clear" w:color="auto" w:fill="auto"/>
          <w:lang w:val="en-US"/>
        </w:rPr>
      </w:pPr>
      <w:r>
        <w:rPr>
          <w:color w:val="auto"/>
          <w:szCs w:val="32"/>
          <w:shd w:val="clear" w:color="auto" w:fill="auto"/>
          <w:lang w:val="en-US"/>
        </w:rPr>
        <w:t xml:space="preserve">12.2.3 </w:t>
      </w:r>
      <w:r>
        <w:rPr>
          <w:rFonts w:hint="eastAsia"/>
          <w:color w:val="auto"/>
          <w:szCs w:val="32"/>
          <w:shd w:val="clear" w:color="auto" w:fill="auto"/>
          <w:lang w:eastAsia="zh-CN"/>
        </w:rPr>
        <w:t>卖方</w:t>
      </w:r>
      <w:r>
        <w:rPr>
          <w:color w:val="auto"/>
          <w:szCs w:val="32"/>
          <w:shd w:val="clear" w:color="auto" w:fill="auto"/>
          <w:lang w:eastAsia="zh-CN"/>
        </w:rPr>
        <w:t>应为产品提供开源组件清单、合格证、产品认证证书（如</w:t>
      </w:r>
      <w:r>
        <w:rPr>
          <w:color w:val="auto"/>
          <w:szCs w:val="32"/>
          <w:shd w:val="clear" w:color="auto" w:fill="auto"/>
          <w:lang w:val="en-US"/>
        </w:rPr>
        <w:t>CCC</w:t>
      </w:r>
      <w:r>
        <w:rPr>
          <w:color w:val="auto"/>
          <w:szCs w:val="32"/>
          <w:shd w:val="clear" w:color="auto" w:fill="auto"/>
          <w:lang w:eastAsia="zh-CN"/>
        </w:rPr>
        <w:t>产品认证证书、网络安全专用产品安全检测证书）等相关文件。</w:t>
      </w:r>
    </w:p>
    <w:p>
      <w:pPr>
        <w:pStyle w:val="4"/>
        <w:widowControl/>
        <w:shd w:val="clear"/>
        <w:topLinePunct/>
        <w:spacing w:line="560" w:lineRule="exact"/>
        <w:ind w:left="0" w:firstLine="480" w:firstLineChars="200"/>
        <w:rPr>
          <w:szCs w:val="32"/>
          <w:shd w:val="clear" w:color="auto" w:fill="auto"/>
          <w:lang w:val="en-US"/>
        </w:rPr>
      </w:pPr>
      <w:r>
        <w:rPr>
          <w:color w:val="auto"/>
          <w:szCs w:val="32"/>
          <w:shd w:val="clear" w:color="auto" w:fill="auto"/>
          <w:lang w:val="en-US"/>
        </w:rPr>
        <w:t xml:space="preserve">12.2.4 </w:t>
      </w:r>
      <w:r>
        <w:rPr>
          <w:rFonts w:hint="eastAsia"/>
          <w:color w:val="auto"/>
          <w:szCs w:val="32"/>
          <w:shd w:val="clear" w:color="auto" w:fill="auto"/>
          <w:lang w:eastAsia="zh-CN"/>
        </w:rPr>
        <w:t>卖方</w:t>
      </w:r>
      <w:r>
        <w:rPr>
          <w:color w:val="auto"/>
          <w:szCs w:val="32"/>
          <w:shd w:val="clear" w:color="auto" w:fill="auto"/>
          <w:lang w:eastAsia="zh-CN"/>
        </w:rPr>
        <w:t>应提供产品相关技术资料，包括但不限于中文版运行维护、使用说明书等技术资料。</w:t>
      </w:r>
    </w:p>
    <w:p>
      <w:pPr>
        <w:pStyle w:val="4"/>
        <w:widowControl/>
        <w:shd w:val="clear"/>
        <w:topLinePunct/>
        <w:spacing w:line="560" w:lineRule="exact"/>
        <w:ind w:left="0" w:firstLine="480" w:firstLineChars="200"/>
        <w:rPr>
          <w:szCs w:val="32"/>
          <w:shd w:val="clear" w:color="auto" w:fill="auto"/>
          <w:lang w:val="en-US"/>
        </w:rPr>
      </w:pPr>
      <w:r>
        <w:rPr>
          <w:color w:val="auto"/>
          <w:szCs w:val="32"/>
          <w:shd w:val="clear" w:color="auto" w:fill="auto"/>
          <w:lang w:val="en-US"/>
        </w:rPr>
        <w:t xml:space="preserve">12.2.5 </w:t>
      </w:r>
      <w:r>
        <w:rPr>
          <w:rFonts w:hint="eastAsia"/>
          <w:color w:val="auto"/>
          <w:szCs w:val="32"/>
          <w:shd w:val="clear" w:color="auto" w:fill="auto"/>
          <w:lang w:eastAsia="zh-CN"/>
        </w:rPr>
        <w:t>卖方</w:t>
      </w:r>
      <w:r>
        <w:rPr>
          <w:color w:val="auto"/>
          <w:szCs w:val="32"/>
          <w:shd w:val="clear" w:color="auto" w:fill="auto"/>
          <w:lang w:eastAsia="zh-CN"/>
        </w:rPr>
        <w:t>应向</w:t>
      </w:r>
      <w:r>
        <w:rPr>
          <w:rFonts w:hint="eastAsia"/>
          <w:color w:val="auto"/>
          <w:szCs w:val="32"/>
          <w:shd w:val="clear" w:color="auto" w:fill="auto"/>
          <w:lang w:eastAsia="zh-CN"/>
        </w:rPr>
        <w:t>买方</w:t>
      </w:r>
      <w:r>
        <w:rPr>
          <w:color w:val="auto"/>
          <w:szCs w:val="32"/>
          <w:shd w:val="clear" w:color="auto" w:fill="auto"/>
          <w:lang w:eastAsia="zh-CN"/>
        </w:rPr>
        <w:t>明示包含在产品中的所有功能模块、外部接口，告知</w:t>
      </w:r>
      <w:r>
        <w:rPr>
          <w:rFonts w:hint="eastAsia"/>
          <w:color w:val="auto"/>
          <w:szCs w:val="32"/>
          <w:shd w:val="clear" w:color="auto" w:fill="auto"/>
          <w:lang w:eastAsia="zh-CN"/>
        </w:rPr>
        <w:t>买方</w:t>
      </w:r>
      <w:r>
        <w:rPr>
          <w:color w:val="auto"/>
          <w:szCs w:val="32"/>
          <w:shd w:val="clear" w:color="auto" w:fill="auto"/>
          <w:lang w:eastAsia="zh-CN"/>
        </w:rPr>
        <w:t>系统中预置的所有账户和默认口令，</w:t>
      </w:r>
      <w:r>
        <w:rPr>
          <w:rFonts w:hint="eastAsia"/>
          <w:color w:val="auto"/>
          <w:szCs w:val="32"/>
          <w:shd w:val="clear" w:color="auto" w:fill="auto"/>
          <w:lang w:eastAsia="zh-CN"/>
        </w:rPr>
        <w:t>买方</w:t>
      </w:r>
      <w:r>
        <w:rPr>
          <w:color w:val="auto"/>
          <w:szCs w:val="32"/>
          <w:shd w:val="clear" w:color="auto" w:fill="auto"/>
          <w:lang w:eastAsia="zh-CN"/>
        </w:rPr>
        <w:t>应立即进行修改。</w:t>
      </w:r>
    </w:p>
    <w:p>
      <w:pPr>
        <w:pStyle w:val="4"/>
        <w:widowControl/>
        <w:shd w:val="clear"/>
        <w:topLinePunct/>
        <w:spacing w:line="560" w:lineRule="exact"/>
        <w:ind w:left="0" w:firstLine="480" w:firstLineChars="200"/>
        <w:rPr>
          <w:szCs w:val="32"/>
          <w:shd w:val="clear" w:color="auto" w:fill="auto"/>
          <w:lang w:val="en-US"/>
        </w:rPr>
      </w:pPr>
      <w:r>
        <w:rPr>
          <w:color w:val="auto"/>
          <w:szCs w:val="32"/>
          <w:shd w:val="clear" w:color="auto" w:fill="auto"/>
          <w:lang w:val="en-US"/>
        </w:rPr>
        <w:t xml:space="preserve">12.2.6 </w:t>
      </w:r>
      <w:r>
        <w:rPr>
          <w:rFonts w:hint="eastAsia"/>
          <w:color w:val="auto"/>
          <w:szCs w:val="32"/>
          <w:shd w:val="clear" w:color="auto" w:fill="auto"/>
          <w:lang w:eastAsia="zh-CN"/>
        </w:rPr>
        <w:t>卖方</w:t>
      </w:r>
      <w:r>
        <w:rPr>
          <w:color w:val="auto"/>
          <w:szCs w:val="32"/>
          <w:shd w:val="clear" w:color="auto" w:fill="auto"/>
          <w:lang w:eastAsia="zh-CN"/>
        </w:rPr>
        <w:t>应配合</w:t>
      </w:r>
      <w:r>
        <w:rPr>
          <w:rFonts w:hint="eastAsia"/>
          <w:color w:val="auto"/>
          <w:szCs w:val="32"/>
          <w:shd w:val="clear" w:color="auto" w:fill="auto"/>
          <w:lang w:eastAsia="zh-CN"/>
        </w:rPr>
        <w:t>买方</w:t>
      </w:r>
      <w:r>
        <w:rPr>
          <w:color w:val="auto"/>
          <w:szCs w:val="32"/>
          <w:shd w:val="clear" w:color="auto" w:fill="auto"/>
          <w:lang w:eastAsia="zh-CN"/>
        </w:rPr>
        <w:t>制定网络安全事件应急预案，主动配合</w:t>
      </w:r>
      <w:r>
        <w:rPr>
          <w:rFonts w:hint="eastAsia"/>
          <w:color w:val="auto"/>
          <w:szCs w:val="32"/>
          <w:shd w:val="clear" w:color="auto" w:fill="auto"/>
          <w:lang w:eastAsia="zh-CN"/>
        </w:rPr>
        <w:t>买方</w:t>
      </w:r>
      <w:r>
        <w:rPr>
          <w:color w:val="auto"/>
          <w:szCs w:val="32"/>
          <w:shd w:val="clear" w:color="auto" w:fill="auto"/>
          <w:lang w:eastAsia="zh-CN"/>
        </w:rPr>
        <w:t>采取消除安全隐患的措施，防止危害扩大。</w:t>
      </w:r>
    </w:p>
    <w:p>
      <w:pPr>
        <w:pStyle w:val="4"/>
        <w:widowControl/>
        <w:shd w:val="clear"/>
        <w:topLinePunct/>
        <w:spacing w:line="560" w:lineRule="exact"/>
        <w:ind w:left="0" w:firstLine="480" w:firstLineChars="200"/>
        <w:rPr>
          <w:szCs w:val="32"/>
          <w:shd w:val="clear" w:color="auto" w:fill="auto"/>
          <w:lang w:val="en-US"/>
        </w:rPr>
      </w:pPr>
      <w:r>
        <w:rPr>
          <w:color w:val="auto"/>
          <w:szCs w:val="32"/>
          <w:shd w:val="clear" w:color="auto" w:fill="auto"/>
          <w:lang w:val="en-US"/>
        </w:rPr>
        <w:t xml:space="preserve">12.2.7 </w:t>
      </w:r>
      <w:r>
        <w:rPr>
          <w:color w:val="auto"/>
          <w:szCs w:val="32"/>
          <w:shd w:val="clear" w:color="auto" w:fill="auto"/>
          <w:lang w:eastAsia="zh-CN"/>
        </w:rPr>
        <w:t>甲乙双方应在产品进行升级维护时，采用安全可控的渠道交付升级包、补丁包，并开展相应的安全性测试、完整性校验等工作。</w:t>
      </w:r>
    </w:p>
    <w:p>
      <w:pPr>
        <w:pStyle w:val="4"/>
        <w:widowControl/>
        <w:shd w:val="clear"/>
        <w:topLinePunct/>
        <w:spacing w:line="560" w:lineRule="exact"/>
        <w:ind w:left="0" w:firstLine="480" w:firstLineChars="200"/>
        <w:rPr>
          <w:szCs w:val="32"/>
          <w:shd w:val="clear" w:color="auto" w:fill="auto"/>
          <w:lang w:val="en-US"/>
        </w:rPr>
      </w:pPr>
      <w:r>
        <w:rPr>
          <w:color w:val="auto"/>
          <w:szCs w:val="32"/>
          <w:shd w:val="clear" w:color="auto" w:fill="auto"/>
          <w:lang w:val="en-US"/>
        </w:rPr>
        <w:t xml:space="preserve">12.2.8 </w:t>
      </w:r>
      <w:r>
        <w:rPr>
          <w:rFonts w:hint="eastAsia"/>
          <w:color w:val="auto"/>
          <w:szCs w:val="32"/>
          <w:shd w:val="clear" w:color="auto" w:fill="auto"/>
          <w:lang w:eastAsia="zh-CN"/>
        </w:rPr>
        <w:t>买方</w:t>
      </w:r>
      <w:r>
        <w:rPr>
          <w:color w:val="auto"/>
          <w:szCs w:val="32"/>
          <w:shd w:val="clear" w:color="auto" w:fill="auto"/>
          <w:lang w:eastAsia="zh-CN"/>
        </w:rPr>
        <w:t>拥有对</w:t>
      </w:r>
      <w:r>
        <w:rPr>
          <w:rFonts w:hint="eastAsia"/>
          <w:color w:val="auto"/>
          <w:szCs w:val="32"/>
          <w:shd w:val="clear" w:color="auto" w:fill="auto"/>
          <w:lang w:eastAsia="zh-CN"/>
        </w:rPr>
        <w:t>卖方</w:t>
      </w:r>
      <w:r>
        <w:rPr>
          <w:color w:val="auto"/>
          <w:szCs w:val="32"/>
          <w:shd w:val="clear" w:color="auto" w:fill="auto"/>
          <w:lang w:eastAsia="zh-CN"/>
        </w:rPr>
        <w:t>提供的产品安装和升级等的知情权和选择权，</w:t>
      </w:r>
      <w:r>
        <w:rPr>
          <w:rFonts w:hint="eastAsia"/>
          <w:color w:val="auto"/>
          <w:szCs w:val="32"/>
          <w:shd w:val="clear" w:color="auto" w:fill="auto"/>
          <w:lang w:eastAsia="zh-CN"/>
        </w:rPr>
        <w:t>卖方</w:t>
      </w:r>
      <w:r>
        <w:rPr>
          <w:color w:val="auto"/>
          <w:szCs w:val="32"/>
          <w:shd w:val="clear" w:color="auto" w:fill="auto"/>
          <w:lang w:eastAsia="zh-CN"/>
        </w:rPr>
        <w:t>在安装和升级时明示</w:t>
      </w:r>
      <w:r>
        <w:rPr>
          <w:rFonts w:hint="eastAsia"/>
          <w:color w:val="auto"/>
          <w:szCs w:val="32"/>
          <w:shd w:val="clear" w:color="auto" w:fill="auto"/>
          <w:lang w:eastAsia="zh-CN"/>
        </w:rPr>
        <w:t>买方</w:t>
      </w:r>
      <w:r>
        <w:rPr>
          <w:color w:val="auto"/>
          <w:szCs w:val="32"/>
          <w:shd w:val="clear" w:color="auto" w:fill="auto"/>
          <w:lang w:eastAsia="zh-CN"/>
        </w:rPr>
        <w:t>并获得同意后方可进行操作。</w:t>
      </w:r>
    </w:p>
    <w:p>
      <w:pPr>
        <w:pStyle w:val="4"/>
        <w:widowControl/>
        <w:shd w:val="clear"/>
        <w:topLinePunct/>
        <w:spacing w:line="560" w:lineRule="exact"/>
        <w:ind w:left="0" w:firstLine="480" w:firstLineChars="200"/>
        <w:outlineLvl w:val="1"/>
        <w:rPr>
          <w:szCs w:val="32"/>
          <w:shd w:val="clear" w:color="auto" w:fill="auto"/>
          <w:lang w:val="en-US"/>
        </w:rPr>
      </w:pPr>
      <w:bookmarkStart w:id="67" w:name="_Toc23311"/>
      <w:r>
        <w:rPr>
          <w:color w:val="auto"/>
          <w:szCs w:val="32"/>
          <w:shd w:val="clear" w:color="auto" w:fill="auto"/>
          <w:lang w:val="en-US"/>
        </w:rPr>
        <w:t>12.3</w:t>
      </w:r>
      <w:r>
        <w:rPr>
          <w:color w:val="auto"/>
          <w:szCs w:val="32"/>
          <w:shd w:val="clear" w:color="auto" w:fill="auto"/>
          <w:lang w:eastAsia="zh-CN"/>
        </w:rPr>
        <w:t>替换与废止安全要求</w:t>
      </w:r>
      <w:bookmarkEnd w:id="67"/>
    </w:p>
    <w:p>
      <w:pPr>
        <w:pStyle w:val="4"/>
        <w:widowControl/>
        <w:shd w:val="clear"/>
        <w:topLinePunct/>
        <w:spacing w:line="560" w:lineRule="exact"/>
        <w:ind w:left="0" w:firstLine="480" w:firstLineChars="200"/>
        <w:rPr>
          <w:szCs w:val="32"/>
          <w:shd w:val="clear" w:color="auto" w:fill="auto"/>
          <w:lang w:val="en-US"/>
        </w:rPr>
      </w:pPr>
      <w:r>
        <w:rPr>
          <w:color w:val="auto"/>
          <w:szCs w:val="32"/>
          <w:shd w:val="clear" w:color="auto" w:fill="auto"/>
          <w:lang w:val="en-US"/>
        </w:rPr>
        <w:t xml:space="preserve">12.3.1 </w:t>
      </w:r>
      <w:r>
        <w:rPr>
          <w:rFonts w:hint="eastAsia"/>
          <w:color w:val="auto"/>
          <w:szCs w:val="32"/>
          <w:shd w:val="clear" w:color="auto" w:fill="auto"/>
          <w:lang w:eastAsia="zh-CN"/>
        </w:rPr>
        <w:t>卖方</w:t>
      </w:r>
      <w:r>
        <w:rPr>
          <w:color w:val="auto"/>
          <w:szCs w:val="32"/>
          <w:shd w:val="clear" w:color="auto" w:fill="auto"/>
          <w:lang w:eastAsia="zh-CN"/>
        </w:rPr>
        <w:t>不得通过技术手段限制</w:t>
      </w:r>
      <w:r>
        <w:rPr>
          <w:rFonts w:hint="eastAsia"/>
          <w:color w:val="auto"/>
          <w:szCs w:val="32"/>
          <w:shd w:val="clear" w:color="auto" w:fill="auto"/>
          <w:lang w:eastAsia="zh-CN"/>
        </w:rPr>
        <w:t>买方</w:t>
      </w:r>
      <w:r>
        <w:rPr>
          <w:color w:val="auto"/>
          <w:szCs w:val="32"/>
          <w:shd w:val="clear" w:color="auto" w:fill="auto"/>
          <w:lang w:eastAsia="zh-CN"/>
        </w:rPr>
        <w:t>选择其他供应商的产品、组件或技术。</w:t>
      </w:r>
    </w:p>
    <w:p>
      <w:pPr>
        <w:pStyle w:val="4"/>
        <w:widowControl/>
        <w:shd w:val="clear"/>
        <w:topLinePunct/>
        <w:spacing w:line="560" w:lineRule="exact"/>
        <w:ind w:left="0" w:firstLine="480" w:firstLineChars="200"/>
        <w:rPr>
          <w:szCs w:val="32"/>
          <w:shd w:val="clear" w:color="auto" w:fill="auto"/>
          <w:lang w:val="en-US"/>
        </w:rPr>
      </w:pPr>
      <w:r>
        <w:rPr>
          <w:color w:val="auto"/>
          <w:szCs w:val="32"/>
          <w:shd w:val="clear" w:color="auto" w:fill="auto"/>
          <w:lang w:val="en-US"/>
        </w:rPr>
        <w:t xml:space="preserve">12.3.2 </w:t>
      </w:r>
      <w:r>
        <w:rPr>
          <w:rFonts w:hint="eastAsia"/>
          <w:color w:val="auto"/>
          <w:szCs w:val="32"/>
          <w:shd w:val="clear" w:color="auto" w:fill="auto"/>
          <w:lang w:eastAsia="zh-CN"/>
        </w:rPr>
        <w:t>卖方</w:t>
      </w:r>
      <w:r>
        <w:rPr>
          <w:color w:val="auto"/>
          <w:szCs w:val="32"/>
          <w:shd w:val="clear" w:color="auto" w:fill="auto"/>
          <w:lang w:eastAsia="zh-CN"/>
        </w:rPr>
        <w:t>应为</w:t>
      </w:r>
      <w:r>
        <w:rPr>
          <w:rFonts w:hint="eastAsia"/>
          <w:color w:val="auto"/>
          <w:szCs w:val="32"/>
          <w:shd w:val="clear" w:color="auto" w:fill="auto"/>
          <w:lang w:eastAsia="zh-CN"/>
        </w:rPr>
        <w:t>买方</w:t>
      </w:r>
      <w:r>
        <w:rPr>
          <w:color w:val="auto"/>
          <w:szCs w:val="32"/>
          <w:shd w:val="clear" w:color="auto" w:fill="auto"/>
          <w:lang w:eastAsia="zh-CN"/>
        </w:rPr>
        <w:t>数据和业务在不同产品间的迁移提供必要的技术支持。</w:t>
      </w:r>
    </w:p>
    <w:p>
      <w:pPr>
        <w:pStyle w:val="4"/>
        <w:widowControl/>
        <w:shd w:val="clear"/>
        <w:topLinePunct/>
        <w:spacing w:line="560" w:lineRule="exact"/>
        <w:ind w:left="0" w:firstLine="480" w:firstLineChars="200"/>
        <w:rPr>
          <w:szCs w:val="32"/>
          <w:shd w:val="clear" w:color="auto" w:fill="auto"/>
          <w:lang w:val="en-US"/>
        </w:rPr>
      </w:pPr>
      <w:r>
        <w:rPr>
          <w:color w:val="auto"/>
          <w:szCs w:val="32"/>
          <w:shd w:val="clear" w:color="auto" w:fill="auto"/>
          <w:lang w:val="en-US"/>
        </w:rPr>
        <w:t xml:space="preserve">12.3.3 </w:t>
      </w:r>
      <w:r>
        <w:rPr>
          <w:rFonts w:hint="eastAsia"/>
          <w:color w:val="auto"/>
          <w:szCs w:val="32"/>
          <w:shd w:val="clear" w:color="auto" w:fill="auto"/>
          <w:lang w:eastAsia="zh-CN"/>
        </w:rPr>
        <w:t>买方</w:t>
      </w:r>
      <w:r>
        <w:rPr>
          <w:color w:val="auto"/>
          <w:szCs w:val="32"/>
          <w:shd w:val="clear" w:color="auto" w:fill="auto"/>
          <w:lang w:eastAsia="zh-CN"/>
        </w:rPr>
        <w:t>产品停止使用时</w:t>
      </w:r>
      <w:r>
        <w:rPr>
          <w:rFonts w:hint="eastAsia"/>
          <w:color w:val="auto"/>
          <w:szCs w:val="32"/>
          <w:shd w:val="clear" w:color="auto" w:fill="auto"/>
          <w:lang w:eastAsia="zh-CN"/>
        </w:rPr>
        <w:t>卖方</w:t>
      </w:r>
      <w:r>
        <w:rPr>
          <w:color w:val="auto"/>
          <w:szCs w:val="32"/>
          <w:shd w:val="clear" w:color="auto" w:fill="auto"/>
          <w:lang w:eastAsia="zh-CN"/>
        </w:rPr>
        <w:t>应提供必要的技术支持，协助</w:t>
      </w:r>
      <w:r>
        <w:rPr>
          <w:rFonts w:hint="eastAsia"/>
          <w:color w:val="auto"/>
          <w:szCs w:val="32"/>
          <w:shd w:val="clear" w:color="auto" w:fill="auto"/>
          <w:lang w:eastAsia="zh-CN"/>
        </w:rPr>
        <w:t>买方</w:t>
      </w:r>
      <w:r>
        <w:rPr>
          <w:color w:val="auto"/>
          <w:szCs w:val="32"/>
          <w:shd w:val="clear" w:color="auto" w:fill="auto"/>
          <w:lang w:eastAsia="zh-CN"/>
        </w:rPr>
        <w:t>进行数据迁移或数据导出。</w:t>
      </w:r>
    </w:p>
    <w:p>
      <w:pPr>
        <w:pStyle w:val="4"/>
        <w:widowControl/>
        <w:shd w:val="clear"/>
        <w:topLinePunct/>
        <w:spacing w:line="560" w:lineRule="exact"/>
        <w:ind w:left="0" w:firstLine="480" w:firstLineChars="200"/>
        <w:rPr>
          <w:szCs w:val="32"/>
          <w:shd w:val="clear" w:color="auto" w:fill="auto"/>
          <w:lang w:val="en-US"/>
        </w:rPr>
      </w:pPr>
      <w:r>
        <w:rPr>
          <w:color w:val="auto"/>
          <w:szCs w:val="32"/>
          <w:shd w:val="clear" w:color="auto" w:fill="auto"/>
          <w:lang w:val="en-US"/>
        </w:rPr>
        <w:t xml:space="preserve">12.3.4 </w:t>
      </w:r>
      <w:r>
        <w:rPr>
          <w:rFonts w:hint="eastAsia"/>
          <w:color w:val="auto"/>
          <w:szCs w:val="32"/>
          <w:shd w:val="clear" w:color="auto" w:fill="auto"/>
          <w:lang w:eastAsia="zh-CN"/>
        </w:rPr>
        <w:t>卖方</w:t>
      </w:r>
      <w:r>
        <w:rPr>
          <w:color w:val="auto"/>
          <w:szCs w:val="32"/>
          <w:shd w:val="clear" w:color="auto" w:fill="auto"/>
          <w:lang w:eastAsia="zh-CN"/>
        </w:rPr>
        <w:t>应在发生组织架构重大调整（如重组、收购、外资控股等）或服务外包时，及时通知</w:t>
      </w:r>
      <w:r>
        <w:rPr>
          <w:rFonts w:hint="eastAsia"/>
          <w:color w:val="auto"/>
          <w:szCs w:val="32"/>
          <w:shd w:val="clear" w:color="auto" w:fill="auto"/>
          <w:lang w:eastAsia="zh-CN"/>
        </w:rPr>
        <w:t>买方</w:t>
      </w:r>
      <w:r>
        <w:rPr>
          <w:color w:val="auto"/>
          <w:szCs w:val="32"/>
          <w:shd w:val="clear" w:color="auto" w:fill="auto"/>
          <w:lang w:eastAsia="zh-CN"/>
        </w:rPr>
        <w:t>并采取措施保证</w:t>
      </w:r>
      <w:r>
        <w:rPr>
          <w:rFonts w:hint="eastAsia"/>
          <w:color w:val="auto"/>
          <w:szCs w:val="32"/>
          <w:shd w:val="clear" w:color="auto" w:fill="auto"/>
          <w:lang w:eastAsia="zh-CN"/>
        </w:rPr>
        <w:t>买方</w:t>
      </w:r>
      <w:r>
        <w:rPr>
          <w:color w:val="auto"/>
          <w:szCs w:val="32"/>
          <w:shd w:val="clear" w:color="auto" w:fill="auto"/>
          <w:lang w:eastAsia="zh-CN"/>
        </w:rPr>
        <w:t>相关信息的安全。</w:t>
      </w:r>
    </w:p>
    <w:p>
      <w:pPr>
        <w:pStyle w:val="4"/>
        <w:widowControl/>
        <w:shd w:val="clear"/>
        <w:topLinePunct/>
        <w:spacing w:line="560" w:lineRule="exact"/>
        <w:ind w:left="0" w:firstLine="480" w:firstLineChars="200"/>
        <w:rPr>
          <w:szCs w:val="32"/>
          <w:shd w:val="clear" w:color="auto" w:fill="auto"/>
          <w:lang w:val="en-US"/>
        </w:rPr>
      </w:pPr>
      <w:r>
        <w:rPr>
          <w:color w:val="auto"/>
          <w:szCs w:val="32"/>
          <w:shd w:val="clear" w:color="auto" w:fill="auto"/>
          <w:lang w:val="en-US"/>
        </w:rPr>
        <w:t xml:space="preserve">12.3.5 </w:t>
      </w:r>
      <w:r>
        <w:rPr>
          <w:rFonts w:hint="eastAsia"/>
          <w:color w:val="auto"/>
          <w:szCs w:val="32"/>
          <w:shd w:val="clear" w:color="auto" w:fill="auto"/>
          <w:lang w:eastAsia="zh-CN"/>
        </w:rPr>
        <w:t>卖方</w:t>
      </w:r>
      <w:r>
        <w:rPr>
          <w:color w:val="auto"/>
          <w:szCs w:val="32"/>
          <w:shd w:val="clear" w:color="auto" w:fill="auto"/>
          <w:lang w:eastAsia="zh-CN"/>
        </w:rPr>
        <w:t>针对本项目中使用的产品或外部组件，不再维护而退市时，应提前发布退市公告，并通知</w:t>
      </w:r>
      <w:r>
        <w:rPr>
          <w:rFonts w:hint="eastAsia"/>
          <w:color w:val="auto"/>
          <w:szCs w:val="32"/>
          <w:shd w:val="clear" w:color="auto" w:fill="auto"/>
          <w:lang w:eastAsia="zh-CN"/>
        </w:rPr>
        <w:t>买方</w:t>
      </w:r>
      <w:r>
        <w:rPr>
          <w:color w:val="auto"/>
          <w:szCs w:val="32"/>
          <w:shd w:val="clear" w:color="auto" w:fill="auto"/>
          <w:lang w:eastAsia="zh-CN"/>
        </w:rPr>
        <w:t>。</w:t>
      </w:r>
    </w:p>
    <w:p>
      <w:pPr>
        <w:pStyle w:val="4"/>
        <w:widowControl/>
        <w:shd w:val="clear"/>
        <w:topLinePunct/>
        <w:spacing w:line="560" w:lineRule="exact"/>
        <w:ind w:left="0" w:firstLine="480" w:firstLineChars="200"/>
        <w:outlineLvl w:val="1"/>
        <w:rPr>
          <w:szCs w:val="32"/>
          <w:shd w:val="clear" w:color="auto" w:fill="auto"/>
          <w:lang w:val="en-US"/>
        </w:rPr>
      </w:pPr>
      <w:bookmarkStart w:id="68" w:name="_Toc13884"/>
      <w:r>
        <w:rPr>
          <w:color w:val="auto"/>
          <w:szCs w:val="32"/>
          <w:shd w:val="clear" w:color="auto" w:fill="auto"/>
          <w:lang w:val="en-US"/>
        </w:rPr>
        <w:t>12.4</w:t>
      </w:r>
      <w:r>
        <w:rPr>
          <w:color w:val="auto"/>
          <w:szCs w:val="32"/>
          <w:shd w:val="clear" w:color="auto" w:fill="auto"/>
          <w:lang w:eastAsia="zh-CN"/>
        </w:rPr>
        <w:t>安全漏洞管理要求</w:t>
      </w:r>
      <w:bookmarkEnd w:id="68"/>
    </w:p>
    <w:p>
      <w:pPr>
        <w:pStyle w:val="4"/>
        <w:widowControl/>
        <w:shd w:val="clear"/>
        <w:topLinePunct/>
        <w:spacing w:line="560" w:lineRule="exact"/>
        <w:ind w:left="0" w:firstLine="480" w:firstLineChars="200"/>
        <w:rPr>
          <w:szCs w:val="32"/>
          <w:shd w:val="clear" w:color="auto" w:fill="auto"/>
          <w:lang w:val="en-US"/>
        </w:rPr>
      </w:pPr>
      <w:r>
        <w:rPr>
          <w:color w:val="auto"/>
          <w:szCs w:val="32"/>
          <w:shd w:val="clear" w:color="auto" w:fill="auto"/>
          <w:lang w:val="en-US"/>
        </w:rPr>
        <w:t xml:space="preserve">12.4.1 </w:t>
      </w:r>
      <w:r>
        <w:rPr>
          <w:rFonts w:hint="eastAsia"/>
          <w:color w:val="auto"/>
          <w:szCs w:val="32"/>
          <w:shd w:val="clear" w:color="auto" w:fill="auto"/>
          <w:lang w:eastAsia="zh-CN"/>
        </w:rPr>
        <w:t>卖方</w:t>
      </w:r>
      <w:r>
        <w:rPr>
          <w:color w:val="auto"/>
          <w:szCs w:val="32"/>
          <w:shd w:val="clear" w:color="auto" w:fill="auto"/>
          <w:lang w:eastAsia="zh-CN"/>
        </w:rPr>
        <w:t>应建立和执行针对本项目产品的安全漏洞的应急响应机制和流程，对发现的产品安全漏洞采取修复或缓解措施，及时告知</w:t>
      </w:r>
      <w:r>
        <w:rPr>
          <w:rFonts w:hint="eastAsia"/>
          <w:color w:val="auto"/>
          <w:szCs w:val="32"/>
          <w:shd w:val="clear" w:color="auto" w:fill="auto"/>
          <w:lang w:eastAsia="zh-CN"/>
        </w:rPr>
        <w:t>买方</w:t>
      </w:r>
      <w:r>
        <w:rPr>
          <w:color w:val="auto"/>
          <w:szCs w:val="32"/>
          <w:shd w:val="clear" w:color="auto" w:fill="auto"/>
          <w:lang w:eastAsia="zh-CN"/>
        </w:rPr>
        <w:t>安全风险和可用的补救措施，并按规定向有关主管部门报告。</w:t>
      </w:r>
    </w:p>
    <w:p>
      <w:pPr>
        <w:pStyle w:val="4"/>
        <w:widowControl/>
        <w:shd w:val="clear"/>
        <w:topLinePunct/>
        <w:spacing w:line="560" w:lineRule="exact"/>
        <w:ind w:left="0" w:firstLine="480" w:firstLineChars="200"/>
        <w:rPr>
          <w:szCs w:val="32"/>
          <w:shd w:val="clear" w:color="auto" w:fill="auto"/>
          <w:lang w:val="en-US"/>
        </w:rPr>
      </w:pPr>
      <w:r>
        <w:rPr>
          <w:color w:val="auto"/>
          <w:szCs w:val="32"/>
          <w:shd w:val="clear" w:color="auto" w:fill="auto"/>
          <w:lang w:val="en-US"/>
        </w:rPr>
        <w:t xml:space="preserve">12.4.2 </w:t>
      </w:r>
      <w:r>
        <w:rPr>
          <w:rFonts w:hint="eastAsia"/>
          <w:color w:val="auto"/>
          <w:szCs w:val="32"/>
          <w:shd w:val="clear" w:color="auto" w:fill="auto"/>
          <w:lang w:eastAsia="zh-CN"/>
        </w:rPr>
        <w:t>卖方</w:t>
      </w:r>
      <w:r>
        <w:rPr>
          <w:color w:val="auto"/>
          <w:szCs w:val="32"/>
          <w:shd w:val="clear" w:color="auto" w:fill="auto"/>
          <w:lang w:eastAsia="zh-CN"/>
        </w:rPr>
        <w:t>应当为交付的产品提供安全维护，在规定或约定的期限内，不得终止安全维护；针对本项目产品</w:t>
      </w:r>
      <w:r>
        <w:rPr>
          <w:rFonts w:hint="eastAsia"/>
          <w:color w:val="auto"/>
          <w:szCs w:val="32"/>
          <w:shd w:val="clear" w:color="auto" w:fill="auto"/>
          <w:lang w:eastAsia="zh-CN"/>
        </w:rPr>
        <w:t>卖方</w:t>
      </w:r>
      <w:r>
        <w:rPr>
          <w:color w:val="auto"/>
          <w:szCs w:val="32"/>
          <w:shd w:val="clear" w:color="auto" w:fill="auto"/>
          <w:lang w:eastAsia="zh-CN"/>
        </w:rPr>
        <w:t>不得因产品维护到期、过质保期、产品退市等任何理由停止安全维护。本项目产品出现实际可利用的高危及以上等级漏洞时，</w:t>
      </w:r>
      <w:r>
        <w:rPr>
          <w:rFonts w:hint="eastAsia"/>
          <w:color w:val="auto"/>
          <w:szCs w:val="32"/>
          <w:shd w:val="clear" w:color="auto" w:fill="auto"/>
          <w:lang w:eastAsia="zh-CN"/>
        </w:rPr>
        <w:t>卖方</w:t>
      </w:r>
      <w:r>
        <w:rPr>
          <w:color w:val="auto"/>
          <w:szCs w:val="32"/>
          <w:shd w:val="clear" w:color="auto" w:fill="auto"/>
          <w:lang w:eastAsia="zh-CN"/>
        </w:rPr>
        <w:t>仍应为</w:t>
      </w:r>
      <w:r>
        <w:rPr>
          <w:rFonts w:hint="eastAsia"/>
          <w:color w:val="auto"/>
          <w:szCs w:val="32"/>
          <w:shd w:val="clear" w:color="auto" w:fill="auto"/>
          <w:lang w:eastAsia="zh-CN"/>
        </w:rPr>
        <w:t>买方</w:t>
      </w:r>
      <w:r>
        <w:rPr>
          <w:color w:val="auto"/>
          <w:szCs w:val="32"/>
          <w:shd w:val="clear" w:color="auto" w:fill="auto"/>
          <w:lang w:eastAsia="zh-CN"/>
        </w:rPr>
        <w:t>提供有偿的安全维护服务（具体费用在协议签订时双方协商），在规定或约定的期限内采取措施进行修补或提供缓解方案，为</w:t>
      </w:r>
      <w:r>
        <w:rPr>
          <w:rFonts w:hint="eastAsia"/>
          <w:color w:val="auto"/>
          <w:szCs w:val="32"/>
          <w:shd w:val="clear" w:color="auto" w:fill="auto"/>
          <w:lang w:eastAsia="zh-CN"/>
        </w:rPr>
        <w:t>买方</w:t>
      </w:r>
      <w:r>
        <w:rPr>
          <w:color w:val="auto"/>
          <w:szCs w:val="32"/>
          <w:shd w:val="clear" w:color="auto" w:fill="auto"/>
          <w:lang w:eastAsia="zh-CN"/>
        </w:rPr>
        <w:t>提供漏洞通知和补丁下载服务，并对</w:t>
      </w:r>
      <w:r>
        <w:rPr>
          <w:rFonts w:hint="eastAsia"/>
          <w:color w:val="auto"/>
          <w:szCs w:val="32"/>
          <w:shd w:val="clear" w:color="auto" w:fill="auto"/>
          <w:lang w:eastAsia="zh-CN"/>
        </w:rPr>
        <w:t>买方</w:t>
      </w:r>
      <w:r>
        <w:rPr>
          <w:color w:val="auto"/>
          <w:szCs w:val="32"/>
          <w:shd w:val="clear" w:color="auto" w:fill="auto"/>
          <w:lang w:eastAsia="zh-CN"/>
        </w:rPr>
        <w:t>漏洞修复给予必要的技术支持。</w:t>
      </w:r>
      <w:r>
        <w:rPr>
          <w:rFonts w:hint="eastAsia"/>
          <w:color w:val="auto"/>
          <w:szCs w:val="32"/>
          <w:shd w:val="clear" w:color="auto" w:fill="auto"/>
          <w:lang w:eastAsia="zh-CN"/>
        </w:rPr>
        <w:t>卖方</w:t>
      </w:r>
      <w:r>
        <w:rPr>
          <w:color w:val="auto"/>
          <w:szCs w:val="32"/>
          <w:shd w:val="clear" w:color="auto" w:fill="auto"/>
          <w:lang w:eastAsia="zh-CN"/>
        </w:rPr>
        <w:t>应将</w:t>
      </w:r>
      <w:r>
        <w:rPr>
          <w:rFonts w:hint="eastAsia"/>
          <w:color w:val="auto"/>
          <w:szCs w:val="32"/>
          <w:shd w:val="clear" w:color="auto" w:fill="auto"/>
          <w:lang w:eastAsia="zh-CN"/>
        </w:rPr>
        <w:t>买方</w:t>
      </w:r>
      <w:r>
        <w:rPr>
          <w:color w:val="auto"/>
          <w:szCs w:val="32"/>
          <w:shd w:val="clear" w:color="auto" w:fill="auto"/>
          <w:lang w:eastAsia="zh-CN"/>
        </w:rPr>
        <w:t>对其的安全维护要求同步约束至上游供应商。</w:t>
      </w:r>
    </w:p>
    <w:p>
      <w:pPr>
        <w:pStyle w:val="4"/>
        <w:widowControl/>
        <w:shd w:val="clear"/>
        <w:topLinePunct/>
        <w:spacing w:line="560" w:lineRule="exact"/>
        <w:ind w:left="0" w:firstLine="480" w:firstLineChars="200"/>
        <w:outlineLvl w:val="1"/>
        <w:rPr>
          <w:szCs w:val="32"/>
          <w:shd w:val="clear" w:color="auto" w:fill="auto"/>
          <w:lang w:val="en-US"/>
        </w:rPr>
      </w:pPr>
      <w:bookmarkStart w:id="69" w:name="_Toc11849"/>
      <w:r>
        <w:rPr>
          <w:color w:val="auto"/>
          <w:szCs w:val="32"/>
          <w:shd w:val="clear" w:color="auto" w:fill="auto"/>
          <w:lang w:val="en-US"/>
        </w:rPr>
        <w:t>12.5</w:t>
      </w:r>
      <w:r>
        <w:rPr>
          <w:color w:val="auto"/>
          <w:szCs w:val="32"/>
          <w:shd w:val="clear" w:color="auto" w:fill="auto"/>
          <w:lang w:eastAsia="zh-CN"/>
        </w:rPr>
        <w:t>其他</w:t>
      </w:r>
      <w:bookmarkEnd w:id="69"/>
    </w:p>
    <w:p>
      <w:pPr>
        <w:pStyle w:val="4"/>
        <w:widowControl/>
        <w:shd w:val="clear"/>
        <w:topLinePunct/>
        <w:spacing w:line="560" w:lineRule="exact"/>
        <w:ind w:left="0" w:firstLine="480" w:firstLineChars="200"/>
        <w:rPr>
          <w:shd w:val="clear" w:color="auto" w:fill="auto"/>
          <w:lang w:val="en-US"/>
        </w:rPr>
      </w:pPr>
      <w:r>
        <w:rPr>
          <w:rFonts w:hint="eastAsia"/>
          <w:color w:val="auto"/>
          <w:szCs w:val="32"/>
          <w:shd w:val="clear" w:color="auto" w:fill="auto"/>
          <w:lang w:eastAsia="zh-CN"/>
        </w:rPr>
        <w:t>卖方</w:t>
      </w:r>
      <w:r>
        <w:rPr>
          <w:color w:val="auto"/>
          <w:szCs w:val="32"/>
          <w:shd w:val="clear" w:color="auto" w:fill="auto"/>
          <w:lang w:eastAsia="zh-CN"/>
        </w:rPr>
        <w:t>应按照《中华人民共和国网络安全法》《中华人民共和国数据安全法》《中华人民共和国个人信息保护法》《中华人民共和国密码法》《网络数据安全管理条例》《关键信息基础设施安全保护条例》《商用密码管理条例》等法律法规及规章制度的要求，履行网络和数据安全保护义务。</w:t>
      </w:r>
    </w:p>
    <w:p>
      <w:pPr>
        <w:shd w:val="clear"/>
        <w:spacing w:line="480" w:lineRule="auto"/>
        <w:rPr>
          <w:rFonts w:hint="eastAsia" w:ascii="宋体" w:hAnsi="宋体" w:eastAsia="宋体" w:cs="Times New Roman"/>
          <w:kern w:val="2"/>
          <w:sz w:val="24"/>
          <w:szCs w:val="24"/>
          <w:shd w:val="clear" w:color="auto" w:fill="auto"/>
          <w:lang w:val="en-US" w:eastAsia="zh-CN" w:bidi="ar"/>
        </w:rPr>
        <w:sectPr>
          <w:pgSz w:w="11906" w:h="16838"/>
          <w:pgMar w:top="1440" w:right="1803" w:bottom="1440" w:left="1803" w:header="851" w:footer="992" w:gutter="0"/>
          <w:cols w:space="425" w:num="1"/>
          <w:docGrid w:type="lines" w:linePitch="319" w:charSpace="0"/>
        </w:sectPr>
      </w:pPr>
    </w:p>
    <w:p>
      <w:pPr>
        <w:keepNext w:val="0"/>
        <w:keepLines w:val="0"/>
        <w:widowControl w:val="0"/>
        <w:suppressLineNumbers w:val="0"/>
        <w:shd w:val="clear"/>
        <w:spacing w:before="0" w:beforeAutospacing="0" w:after="0" w:afterAutospacing="0" w:line="480" w:lineRule="auto"/>
        <w:ind w:left="0" w:right="0"/>
        <w:jc w:val="both"/>
        <w:rPr>
          <w:rFonts w:hint="eastAsia" w:ascii="宋体" w:hAnsi="宋体" w:eastAsia="宋体" w:cs="宋体"/>
          <w:sz w:val="24"/>
          <w:szCs w:val="24"/>
          <w:shd w:val="clear" w:color="auto" w:fill="auto"/>
          <w:lang w:val="en-US"/>
        </w:rPr>
      </w:pPr>
      <w:r>
        <w:rPr>
          <w:rFonts w:hint="eastAsia" w:ascii="宋体" w:hAnsi="宋体" w:eastAsia="宋体" w:cs="宋体"/>
          <w:color w:val="auto"/>
          <w:kern w:val="2"/>
          <w:sz w:val="24"/>
          <w:szCs w:val="24"/>
          <w:shd w:val="clear" w:color="auto" w:fill="auto"/>
          <w:lang w:val="en-US" w:eastAsia="zh-CN" w:bidi="ar"/>
        </w:rPr>
        <w:t>附件1：分项报价表</w:t>
      </w:r>
    </w:p>
    <w:tbl>
      <w:tblPr>
        <w:tblStyle w:val="14"/>
        <w:tblW w:w="8559" w:type="dxa"/>
        <w:tblInd w:w="-2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7"/>
        <w:gridCol w:w="564"/>
        <w:gridCol w:w="444"/>
        <w:gridCol w:w="1140"/>
        <w:gridCol w:w="732"/>
        <w:gridCol w:w="696"/>
        <w:gridCol w:w="648"/>
        <w:gridCol w:w="2016"/>
        <w:gridCol w:w="732"/>
        <w:gridCol w:w="492"/>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11"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color w:val="000000"/>
                <w:szCs w:val="21"/>
                <w:shd w:val="clear" w:color="auto" w:fill="auto"/>
                <w:lang w:val="en-US"/>
              </w:rPr>
            </w:pPr>
            <w:r>
              <w:rPr>
                <w:rFonts w:hint="eastAsia" w:ascii="宋体" w:hAnsi="宋体" w:eastAsia="宋体" w:cs="宋体"/>
                <w:b/>
                <w:bCs/>
                <w:color w:val="000000"/>
                <w:kern w:val="0"/>
                <w:sz w:val="21"/>
                <w:szCs w:val="21"/>
                <w:shd w:val="clear" w:color="auto" w:fill="auto"/>
                <w:lang w:val="en-US" w:eastAsia="zh-CN" w:bidi="ar"/>
              </w:rPr>
              <w:t>序号</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color w:val="000000"/>
                <w:szCs w:val="21"/>
                <w:shd w:val="clear" w:color="auto" w:fill="auto"/>
                <w:lang w:val="en-US"/>
              </w:rPr>
            </w:pPr>
            <w:r>
              <w:rPr>
                <w:rFonts w:hint="eastAsia" w:ascii="宋体" w:hAnsi="宋体" w:eastAsia="宋体" w:cs="宋体"/>
                <w:b/>
                <w:bCs/>
                <w:color w:val="000000"/>
                <w:kern w:val="0"/>
                <w:sz w:val="21"/>
                <w:szCs w:val="21"/>
                <w:shd w:val="clear" w:color="auto" w:fill="auto"/>
                <w:lang w:val="en-US" w:eastAsia="zh-CN" w:bidi="ar"/>
              </w:rPr>
              <w:t>分项名称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color w:val="000000"/>
                <w:szCs w:val="21"/>
                <w:shd w:val="clear" w:color="auto" w:fill="auto"/>
                <w:lang w:val="en-US"/>
              </w:rPr>
            </w:pPr>
            <w:r>
              <w:rPr>
                <w:rFonts w:hint="eastAsia" w:ascii="宋体" w:hAnsi="宋体" w:eastAsia="宋体" w:cs="宋体"/>
                <w:b/>
                <w:bCs/>
                <w:color w:val="000000"/>
                <w:kern w:val="0"/>
                <w:sz w:val="21"/>
                <w:szCs w:val="21"/>
                <w:shd w:val="clear" w:color="auto" w:fill="auto"/>
                <w:lang w:val="en-US" w:eastAsia="zh-CN" w:bidi="ar"/>
              </w:rPr>
              <w:t>制造商/生产厂家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color w:val="000000"/>
                <w:kern w:val="0"/>
                <w:szCs w:val="21"/>
                <w:shd w:val="clear" w:color="auto" w:fill="auto"/>
                <w:lang w:val="en-US" w:bidi="ar"/>
              </w:rPr>
            </w:pPr>
            <w:r>
              <w:rPr>
                <w:rFonts w:hint="eastAsia" w:ascii="宋体" w:hAnsi="宋体" w:eastAsia="宋体" w:cs="宋体"/>
                <w:b/>
                <w:bCs/>
                <w:color w:val="000000"/>
                <w:kern w:val="0"/>
                <w:sz w:val="21"/>
                <w:szCs w:val="21"/>
                <w:shd w:val="clear" w:color="auto" w:fill="auto"/>
                <w:lang w:val="en-US" w:eastAsia="zh-CN" w:bidi="ar"/>
              </w:rPr>
              <w:t>品牌</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color w:val="000000"/>
                <w:szCs w:val="21"/>
                <w:shd w:val="clear" w:color="auto" w:fill="auto"/>
                <w:lang w:val="en-US"/>
              </w:rPr>
            </w:pPr>
            <w:r>
              <w:rPr>
                <w:rFonts w:hint="eastAsia" w:ascii="宋体" w:hAnsi="宋体" w:eastAsia="宋体" w:cs="宋体"/>
                <w:b/>
                <w:bCs/>
                <w:color w:val="000000"/>
                <w:kern w:val="0"/>
                <w:sz w:val="21"/>
                <w:szCs w:val="21"/>
                <w:shd w:val="clear" w:color="auto" w:fill="auto"/>
                <w:lang w:val="en-US" w:eastAsia="zh-CN" w:bidi="ar"/>
              </w:rPr>
              <w:t>制造商/生产厂家规模</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color w:val="000000"/>
                <w:szCs w:val="21"/>
                <w:shd w:val="clear" w:color="auto" w:fill="auto"/>
                <w:lang w:val="en-US"/>
              </w:rPr>
            </w:pPr>
            <w:r>
              <w:rPr>
                <w:rFonts w:hint="eastAsia" w:ascii="宋体" w:hAnsi="宋体" w:eastAsia="宋体" w:cs="宋体"/>
                <w:b/>
                <w:bCs/>
                <w:color w:val="000000"/>
                <w:kern w:val="0"/>
                <w:sz w:val="21"/>
                <w:szCs w:val="21"/>
                <w:shd w:val="clear" w:color="auto" w:fill="auto"/>
                <w:lang w:val="en-US" w:eastAsia="zh-CN" w:bidi="ar"/>
              </w:rPr>
              <w:t>产地</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color w:val="000000"/>
                <w:szCs w:val="21"/>
                <w:shd w:val="clear" w:color="auto" w:fill="auto"/>
                <w:lang w:val="en-US"/>
              </w:rPr>
            </w:pPr>
            <w:r>
              <w:rPr>
                <w:rFonts w:hint="eastAsia" w:ascii="宋体" w:hAnsi="宋体" w:eastAsia="宋体" w:cs="宋体"/>
                <w:b/>
                <w:bCs/>
                <w:color w:val="000000"/>
                <w:kern w:val="0"/>
                <w:sz w:val="21"/>
                <w:szCs w:val="21"/>
                <w:shd w:val="clear" w:color="auto" w:fill="auto"/>
                <w:lang w:val="en-US" w:eastAsia="zh-CN" w:bidi="ar"/>
              </w:rPr>
              <w:t>规格、型号</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color w:val="000000"/>
                <w:szCs w:val="21"/>
                <w:shd w:val="clear" w:color="auto" w:fill="auto"/>
                <w:lang w:val="en-US"/>
              </w:rPr>
            </w:pPr>
            <w:r>
              <w:rPr>
                <w:rFonts w:hint="eastAsia" w:ascii="宋体" w:hAnsi="宋体" w:eastAsia="宋体" w:cs="宋体"/>
                <w:b/>
                <w:bCs/>
                <w:color w:val="000000"/>
                <w:kern w:val="0"/>
                <w:sz w:val="21"/>
                <w:szCs w:val="21"/>
                <w:shd w:val="clear" w:color="auto" w:fill="auto"/>
                <w:lang w:val="en-US" w:eastAsia="zh-CN" w:bidi="ar"/>
              </w:rPr>
              <w:t>单价（元）</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color w:val="000000"/>
                <w:szCs w:val="21"/>
                <w:shd w:val="clear" w:color="auto" w:fill="auto"/>
                <w:lang w:val="en-US"/>
              </w:rPr>
            </w:pPr>
            <w:r>
              <w:rPr>
                <w:rFonts w:hint="eastAsia" w:ascii="宋体" w:hAnsi="宋体" w:eastAsia="宋体" w:cs="宋体"/>
                <w:b/>
                <w:bCs/>
                <w:color w:val="000000"/>
                <w:kern w:val="0"/>
                <w:sz w:val="21"/>
                <w:szCs w:val="21"/>
                <w:shd w:val="clear" w:color="auto" w:fill="auto"/>
                <w:lang w:val="en-US" w:eastAsia="zh-CN" w:bidi="ar"/>
              </w:rPr>
              <w:t>数量</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color w:val="000000"/>
                <w:szCs w:val="21"/>
                <w:shd w:val="clear" w:color="auto" w:fill="auto"/>
                <w:lang w:val="en-US"/>
              </w:rPr>
            </w:pPr>
            <w:r>
              <w:rPr>
                <w:rFonts w:hint="eastAsia" w:ascii="宋体" w:hAnsi="宋体" w:eastAsia="宋体" w:cs="宋体"/>
                <w:b/>
                <w:bCs/>
                <w:color w:val="000000"/>
                <w:kern w:val="0"/>
                <w:sz w:val="21"/>
                <w:szCs w:val="21"/>
                <w:shd w:val="clear" w:color="auto" w:fill="auto"/>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8"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righ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1</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统一身份认证一体机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中关村科学城城市大脑股份有限公司</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kern w:val="0"/>
                <w:szCs w:val="21"/>
                <w:shd w:val="clear" w:color="auto" w:fill="auto"/>
                <w:lang w:val="en-US" w:bidi="ar"/>
              </w:rPr>
            </w:pPr>
            <w:r>
              <w:rPr>
                <w:rFonts w:hint="eastAsia" w:ascii="宋体" w:hAnsi="宋体" w:eastAsia="宋体" w:cs="宋体"/>
                <w:color w:val="000000"/>
                <w:kern w:val="0"/>
                <w:sz w:val="21"/>
                <w:szCs w:val="21"/>
                <w:shd w:val="clear" w:color="auto" w:fill="auto"/>
                <w:lang w:val="en-US" w:eastAsia="zh-CN" w:bidi="ar"/>
              </w:rPr>
              <w:t>中科大脑</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小型企业</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中国北京</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定制一体机</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660000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660000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33"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righ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2</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出口防火墙系统</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北京山石网科信息技术有限公司</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kern w:val="0"/>
                <w:szCs w:val="21"/>
                <w:shd w:val="clear" w:color="auto" w:fill="auto"/>
                <w:lang w:val="en-US" w:bidi="ar"/>
              </w:rPr>
            </w:pPr>
            <w:r>
              <w:rPr>
                <w:rFonts w:hint="eastAsia" w:ascii="宋体" w:hAnsi="宋体" w:eastAsia="宋体" w:cs="宋体"/>
                <w:color w:val="000000"/>
                <w:kern w:val="0"/>
                <w:sz w:val="21"/>
                <w:szCs w:val="21"/>
                <w:shd w:val="clear" w:color="auto" w:fill="auto"/>
                <w:lang w:val="en-US" w:eastAsia="zh-CN" w:bidi="ar"/>
              </w:rPr>
              <w:t>山石网科</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中大型企业</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中国苏州</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SG-6000-K3280-A-AD-SSD-5-CN硬件参数：1U，CPU：海光，操作系统：银河麒麟，10个千兆电口（含3对Bypass），4个千兆光口，,4个万兆光口，1个CON口，2个USB口，1个MGT口，1个HA口，2个接口扩展槽，16G内存，系统盘64G+SSD数据盘4T；</w:t>
            </w:r>
            <w:r>
              <w:rPr>
                <w:rFonts w:hint="eastAsia" w:ascii="宋体" w:hAnsi="宋体" w:eastAsia="宋体" w:cs="宋体"/>
                <w:color w:val="000000"/>
                <w:kern w:val="0"/>
                <w:sz w:val="21"/>
                <w:szCs w:val="21"/>
                <w:shd w:val="clear" w:color="auto" w:fill="auto"/>
                <w:lang w:val="en-US" w:eastAsia="zh-CN" w:bidi="ar"/>
              </w:rPr>
              <w:br w:type="textWrapping"/>
            </w:r>
            <w:r>
              <w:rPr>
                <w:rFonts w:hint="eastAsia" w:ascii="宋体" w:hAnsi="宋体" w:eastAsia="宋体" w:cs="宋体"/>
                <w:color w:val="000000"/>
                <w:kern w:val="0"/>
                <w:sz w:val="21"/>
                <w:szCs w:val="21"/>
                <w:shd w:val="clear" w:color="auto" w:fill="auto"/>
                <w:lang w:val="en-US" w:eastAsia="zh-CN" w:bidi="ar"/>
              </w:rPr>
              <w:t>性能参数：整机吞吐量：20Gbps，最大并发连接数：900万，每秒新建连接数：31万，IPS吞吐量：16Gbps，AV吞吐量：12Gbps；自带IPSECVPN和SSLVPN，IPSEC隧道数20000条，SSLVPN并发许可默认8个，最高可到10000。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130000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130000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67"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righ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3</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边界防火墙系统</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北京山石网科信息技术有限公司</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kern w:val="0"/>
                <w:szCs w:val="21"/>
                <w:shd w:val="clear" w:color="auto" w:fill="auto"/>
                <w:lang w:val="en-US" w:bidi="ar"/>
              </w:rPr>
            </w:pPr>
            <w:r>
              <w:rPr>
                <w:rFonts w:hint="eastAsia" w:ascii="宋体" w:hAnsi="宋体" w:eastAsia="宋体" w:cs="宋体"/>
                <w:color w:val="000000"/>
                <w:kern w:val="0"/>
                <w:sz w:val="21"/>
                <w:szCs w:val="21"/>
                <w:shd w:val="clear" w:color="auto" w:fill="auto"/>
                <w:lang w:val="en-US" w:eastAsia="zh-CN" w:bidi="ar"/>
              </w:rPr>
              <w:t>山石网科</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中大型企业</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中国苏州</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SG-6000-K2780-A-AD-CN</w:t>
            </w:r>
            <w:r>
              <w:rPr>
                <w:rFonts w:hint="eastAsia" w:ascii="宋体" w:hAnsi="宋体" w:eastAsia="宋体" w:cs="宋体"/>
                <w:color w:val="000000"/>
                <w:kern w:val="0"/>
                <w:sz w:val="21"/>
                <w:szCs w:val="21"/>
                <w:shd w:val="clear" w:color="auto" w:fill="auto"/>
                <w:lang w:val="en-US" w:eastAsia="zh-CN" w:bidi="ar"/>
              </w:rPr>
              <w:br w:type="textWrapping"/>
            </w:r>
            <w:r>
              <w:rPr>
                <w:rFonts w:hint="eastAsia" w:ascii="宋体" w:hAnsi="宋体" w:eastAsia="宋体" w:cs="宋体"/>
                <w:color w:val="000000"/>
                <w:kern w:val="0"/>
                <w:sz w:val="21"/>
                <w:szCs w:val="21"/>
                <w:shd w:val="clear" w:color="auto" w:fill="auto"/>
                <w:lang w:val="en-US" w:eastAsia="zh-CN" w:bidi="ar"/>
              </w:rPr>
              <w:t>硬件参数：1U，CPU：海光，操作系统：银河麒麟，10个千兆电口（含3对Bypass），12个千兆光口，,4个万兆光口，1个CON口，2个USB口，1个MGT口，1个HA口，2个接口扩展槽，16G内存，系统盘64G，数据盘可选择扩展，支持最高4T；</w:t>
            </w:r>
            <w:r>
              <w:rPr>
                <w:rFonts w:hint="eastAsia" w:ascii="宋体" w:hAnsi="宋体" w:eastAsia="宋体" w:cs="宋体"/>
                <w:color w:val="000000"/>
                <w:kern w:val="0"/>
                <w:sz w:val="21"/>
                <w:szCs w:val="21"/>
                <w:shd w:val="clear" w:color="auto" w:fill="auto"/>
                <w:lang w:val="en-US" w:eastAsia="zh-CN" w:bidi="ar"/>
              </w:rPr>
              <w:br w:type="textWrapping"/>
            </w:r>
            <w:r>
              <w:rPr>
                <w:rFonts w:hint="eastAsia" w:ascii="宋体" w:hAnsi="宋体" w:eastAsia="宋体" w:cs="宋体"/>
                <w:color w:val="000000"/>
                <w:kern w:val="0"/>
                <w:sz w:val="21"/>
                <w:szCs w:val="21"/>
                <w:shd w:val="clear" w:color="auto" w:fill="auto"/>
                <w:lang w:val="en-US" w:eastAsia="zh-CN" w:bidi="ar"/>
              </w:rPr>
              <w:t>性能参数：整机吞吐量：16Gbps，最大并发连接数：700万，每秒新建连接数：25万，IPS吞吐量：10Gbps，AV吞吐量：7Gbps；自带IPSECVPN和SSLVPN，IPSEC隧道数20000条，SSLVPN并发许可默认8个，最高可到10000。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32000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128000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6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righ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4</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汇聚交换机</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华为技术有限公司</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333333"/>
                <w:kern w:val="0"/>
                <w:szCs w:val="21"/>
                <w:shd w:val="clear" w:color="auto" w:fill="auto"/>
                <w:lang w:val="en-US" w:bidi="ar"/>
              </w:rPr>
            </w:pPr>
            <w:r>
              <w:rPr>
                <w:rFonts w:hint="eastAsia" w:ascii="宋体" w:hAnsi="宋体" w:eastAsia="宋体" w:cs="宋体"/>
                <w:color w:val="000000"/>
                <w:kern w:val="0"/>
                <w:sz w:val="21"/>
                <w:szCs w:val="21"/>
                <w:shd w:val="clear" w:color="auto" w:fill="auto"/>
                <w:lang w:val="en-US" w:eastAsia="zh-CN" w:bidi="ar"/>
              </w:rPr>
              <w:t>华为</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333333"/>
                <w:szCs w:val="21"/>
                <w:shd w:val="clear" w:color="auto" w:fill="auto"/>
                <w:lang w:val="en-US"/>
              </w:rPr>
            </w:pPr>
            <w:r>
              <w:rPr>
                <w:rFonts w:hint="eastAsia" w:ascii="宋体" w:hAnsi="宋体" w:eastAsia="宋体" w:cs="宋体"/>
                <w:color w:val="333333"/>
                <w:kern w:val="0"/>
                <w:sz w:val="21"/>
                <w:szCs w:val="21"/>
                <w:shd w:val="clear" w:color="auto" w:fill="auto"/>
                <w:lang w:val="en-US" w:eastAsia="zh-CN" w:bidi="ar"/>
              </w:rPr>
              <w:t>大型公司</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中国深圳</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kern w:val="0"/>
                <w:szCs w:val="21"/>
                <w:shd w:val="clear" w:color="auto" w:fill="auto"/>
                <w:lang w:val="en-US" w:bidi="ar"/>
              </w:rPr>
            </w:pPr>
            <w:r>
              <w:rPr>
                <w:rFonts w:hint="eastAsia" w:ascii="宋体" w:hAnsi="宋体" w:eastAsia="宋体" w:cs="宋体"/>
                <w:color w:val="000000"/>
                <w:kern w:val="0"/>
                <w:sz w:val="20"/>
                <w:szCs w:val="20"/>
                <w:shd w:val="clear" w:color="auto" w:fill="auto"/>
                <w:lang w:val="en-US" w:eastAsia="zh-CN" w:bidi="ar"/>
              </w:rPr>
              <w:t>华为S5735-L24T4S-A1</w:t>
            </w:r>
          </w:p>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1、1U机架式；</w:t>
            </w:r>
            <w:r>
              <w:rPr>
                <w:rFonts w:hint="eastAsia" w:ascii="宋体" w:hAnsi="宋体" w:eastAsia="宋体" w:cs="宋体"/>
                <w:color w:val="000000"/>
                <w:kern w:val="0"/>
                <w:sz w:val="21"/>
                <w:szCs w:val="21"/>
                <w:shd w:val="clear" w:color="auto" w:fill="auto"/>
                <w:lang w:val="en-US" w:eastAsia="zh-CN" w:bidi="ar"/>
              </w:rPr>
              <w:br w:type="textWrapping"/>
            </w:r>
            <w:r>
              <w:rPr>
                <w:rFonts w:hint="eastAsia" w:ascii="宋体" w:hAnsi="宋体" w:eastAsia="宋体" w:cs="宋体"/>
                <w:color w:val="000000"/>
                <w:kern w:val="0"/>
                <w:sz w:val="21"/>
                <w:szCs w:val="21"/>
                <w:shd w:val="clear" w:color="auto" w:fill="auto"/>
                <w:lang w:val="en-US" w:eastAsia="zh-CN" w:bidi="ar"/>
              </w:rPr>
              <w:t>2、背板带宽：432Gbps；</w:t>
            </w:r>
            <w:r>
              <w:rPr>
                <w:rFonts w:hint="eastAsia" w:ascii="宋体" w:hAnsi="宋体" w:eastAsia="宋体" w:cs="宋体"/>
                <w:color w:val="000000"/>
                <w:kern w:val="0"/>
                <w:sz w:val="21"/>
                <w:szCs w:val="21"/>
                <w:shd w:val="clear" w:color="auto" w:fill="auto"/>
                <w:lang w:val="en-US" w:eastAsia="zh-CN" w:bidi="ar"/>
              </w:rPr>
              <w:br w:type="textWrapping"/>
            </w:r>
            <w:r>
              <w:rPr>
                <w:rFonts w:hint="eastAsia" w:ascii="宋体" w:hAnsi="宋体" w:eastAsia="宋体" w:cs="宋体"/>
                <w:color w:val="000000"/>
                <w:kern w:val="0"/>
                <w:sz w:val="21"/>
                <w:szCs w:val="21"/>
                <w:shd w:val="clear" w:color="auto" w:fill="auto"/>
                <w:lang w:val="en-US" w:eastAsia="zh-CN" w:bidi="ar"/>
              </w:rPr>
              <w:t>3、包转发率：87Mpps；</w:t>
            </w:r>
            <w:r>
              <w:rPr>
                <w:rFonts w:hint="eastAsia" w:ascii="宋体" w:hAnsi="宋体" w:eastAsia="宋体" w:cs="宋体"/>
                <w:color w:val="000000"/>
                <w:kern w:val="0"/>
                <w:sz w:val="21"/>
                <w:szCs w:val="21"/>
                <w:shd w:val="clear" w:color="auto" w:fill="auto"/>
                <w:lang w:val="en-US" w:eastAsia="zh-CN" w:bidi="ar"/>
              </w:rPr>
              <w:br w:type="textWrapping"/>
            </w:r>
            <w:r>
              <w:rPr>
                <w:rFonts w:hint="eastAsia" w:ascii="宋体" w:hAnsi="宋体" w:eastAsia="宋体" w:cs="宋体"/>
                <w:color w:val="000000"/>
                <w:kern w:val="0"/>
                <w:sz w:val="21"/>
                <w:szCs w:val="21"/>
                <w:shd w:val="clear" w:color="auto" w:fill="auto"/>
                <w:lang w:val="en-US" w:eastAsia="zh-CN" w:bidi="ar"/>
              </w:rPr>
              <w:t>4、24个10/100/1000BASE-T以太网端口，4个千兆SFP接口。</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1665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1665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34"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righ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5</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入侵检测系统</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北京山石网科信息技术有限公司</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kern w:val="0"/>
                <w:szCs w:val="21"/>
                <w:shd w:val="clear" w:color="auto" w:fill="auto"/>
                <w:lang w:val="en-US" w:bidi="ar"/>
              </w:rPr>
            </w:pPr>
            <w:r>
              <w:rPr>
                <w:rFonts w:hint="eastAsia" w:ascii="宋体" w:hAnsi="宋体" w:eastAsia="宋体" w:cs="宋体"/>
                <w:color w:val="000000"/>
                <w:kern w:val="0"/>
                <w:sz w:val="21"/>
                <w:szCs w:val="21"/>
                <w:shd w:val="clear" w:color="auto" w:fill="auto"/>
                <w:lang w:val="en-US" w:eastAsia="zh-CN" w:bidi="ar"/>
              </w:rPr>
              <w:t>山石网科</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中大型企业</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中国苏州</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SG-6000-D2580-GC-AD-CN</w:t>
            </w:r>
            <w:r>
              <w:rPr>
                <w:rFonts w:hint="eastAsia" w:ascii="宋体" w:hAnsi="宋体" w:eastAsia="宋体" w:cs="宋体"/>
                <w:color w:val="000000"/>
                <w:kern w:val="0"/>
                <w:sz w:val="21"/>
                <w:szCs w:val="21"/>
                <w:shd w:val="clear" w:color="auto" w:fill="auto"/>
                <w:lang w:val="en-US" w:eastAsia="zh-CN" w:bidi="ar"/>
              </w:rPr>
              <w:br w:type="textWrapping"/>
            </w:r>
            <w:r>
              <w:rPr>
                <w:rFonts w:hint="eastAsia" w:ascii="宋体" w:hAnsi="宋体" w:eastAsia="宋体" w:cs="宋体"/>
                <w:color w:val="000000"/>
                <w:kern w:val="0"/>
                <w:sz w:val="21"/>
                <w:szCs w:val="21"/>
                <w:shd w:val="clear" w:color="auto" w:fill="auto"/>
                <w:lang w:val="en-US" w:eastAsia="zh-CN" w:bidi="ar"/>
              </w:rPr>
              <w:t>硬件参数：1U，冗余电源，CPU：飞腾，操作系统：银河麒麟，4个千兆电口（含2组Bypass），4个千兆光口，4个万兆光口，1个CON口，2个USB口，1个MGT口，1个HA口，2个接口扩展槽，16G内存，1T硬盘；</w:t>
            </w:r>
            <w:r>
              <w:rPr>
                <w:rFonts w:hint="eastAsia" w:ascii="宋体" w:hAnsi="宋体" w:eastAsia="宋体" w:cs="宋体"/>
                <w:color w:val="000000"/>
                <w:kern w:val="0"/>
                <w:sz w:val="21"/>
                <w:szCs w:val="21"/>
                <w:shd w:val="clear" w:color="auto" w:fill="auto"/>
                <w:lang w:val="en-US" w:eastAsia="zh-CN" w:bidi="ar"/>
              </w:rPr>
              <w:br w:type="textWrapping"/>
            </w:r>
            <w:r>
              <w:rPr>
                <w:rFonts w:hint="eastAsia" w:ascii="宋体" w:hAnsi="宋体" w:eastAsia="宋体" w:cs="宋体"/>
                <w:color w:val="000000"/>
                <w:kern w:val="0"/>
                <w:sz w:val="21"/>
                <w:szCs w:val="21"/>
                <w:shd w:val="clear" w:color="auto" w:fill="auto"/>
                <w:lang w:val="en-US" w:eastAsia="zh-CN" w:bidi="ar"/>
              </w:rPr>
              <w:t>性能参数：整机吞吐量：10Gbps，最大并发连接数：600万，每秒新建连接数：12万，IDS吞吐量：8Gbps；</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60000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righ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6</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数据库审计系统</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北京山石网科信息技术有限公司</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kern w:val="0"/>
                <w:szCs w:val="21"/>
                <w:shd w:val="clear" w:color="auto" w:fill="auto"/>
                <w:lang w:val="en-US" w:bidi="ar"/>
              </w:rPr>
            </w:pPr>
            <w:r>
              <w:rPr>
                <w:rFonts w:hint="eastAsia" w:ascii="宋体" w:hAnsi="宋体" w:eastAsia="宋体" w:cs="宋体"/>
                <w:color w:val="000000"/>
                <w:kern w:val="0"/>
                <w:sz w:val="21"/>
                <w:szCs w:val="21"/>
                <w:shd w:val="clear" w:color="auto" w:fill="auto"/>
                <w:lang w:val="en-US" w:eastAsia="zh-CN" w:bidi="ar"/>
              </w:rPr>
              <w:t>山石网科</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中大型企业</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中国苏州</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HS-DBA2000-DBA2240G-AD-CN</w:t>
            </w:r>
            <w:r>
              <w:rPr>
                <w:rFonts w:hint="eastAsia" w:ascii="宋体" w:hAnsi="宋体" w:eastAsia="宋体" w:cs="宋体"/>
                <w:color w:val="000000"/>
                <w:kern w:val="0"/>
                <w:sz w:val="21"/>
                <w:szCs w:val="21"/>
                <w:shd w:val="clear" w:color="auto" w:fill="auto"/>
                <w:lang w:val="en-US" w:eastAsia="zh-CN" w:bidi="ar"/>
              </w:rPr>
              <w:br w:type="textWrapping"/>
            </w:r>
            <w:r>
              <w:rPr>
                <w:rFonts w:hint="eastAsia" w:ascii="宋体" w:hAnsi="宋体" w:eastAsia="宋体" w:cs="宋体"/>
                <w:color w:val="000000"/>
                <w:kern w:val="0"/>
                <w:sz w:val="21"/>
                <w:szCs w:val="21"/>
                <w:shd w:val="clear" w:color="auto" w:fill="auto"/>
                <w:lang w:val="en-US" w:eastAsia="zh-CN" w:bidi="ar"/>
              </w:rPr>
              <w:t>硬件参数：标准2U机箱，双电源，CPU：飞腾FTD2000，操作系统银河麒麟v10（桌面版），内存32GB，硬盘4TB+128GSSD，4个千兆电口，4个千兆光口，2个扩展槽位；</w:t>
            </w:r>
            <w:r>
              <w:rPr>
                <w:rFonts w:hint="eastAsia" w:ascii="宋体" w:hAnsi="宋体" w:eastAsia="宋体" w:cs="宋体"/>
                <w:color w:val="000000"/>
                <w:kern w:val="0"/>
                <w:sz w:val="21"/>
                <w:szCs w:val="21"/>
                <w:shd w:val="clear" w:color="auto" w:fill="auto"/>
                <w:lang w:val="en-US" w:eastAsia="zh-CN" w:bidi="ar"/>
              </w:rPr>
              <w:br w:type="textWrapping"/>
            </w:r>
            <w:r>
              <w:rPr>
                <w:rFonts w:hint="eastAsia" w:ascii="宋体" w:hAnsi="宋体" w:eastAsia="宋体" w:cs="宋体"/>
                <w:color w:val="000000"/>
                <w:kern w:val="0"/>
                <w:sz w:val="21"/>
                <w:szCs w:val="21"/>
                <w:shd w:val="clear" w:color="auto" w:fill="auto"/>
                <w:lang w:val="en-US" w:eastAsia="zh-CN" w:bidi="ar"/>
              </w:rPr>
              <w:t>性能参数：性能40000SQL/S、纯数据库流量：300Mbps、SQL入库速率：30000条/秒，推荐/最高实例数：20/50；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70000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19"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righ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7</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脆弱性扫描与管理系统</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北京山石网科信息技术有限公司</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kern w:val="0"/>
                <w:szCs w:val="21"/>
                <w:shd w:val="clear" w:color="auto" w:fill="auto"/>
                <w:lang w:val="en-US" w:bidi="ar"/>
              </w:rPr>
            </w:pPr>
            <w:r>
              <w:rPr>
                <w:rFonts w:hint="eastAsia" w:ascii="宋体" w:hAnsi="宋体" w:eastAsia="宋体" w:cs="宋体"/>
                <w:color w:val="000000"/>
                <w:kern w:val="0"/>
                <w:sz w:val="21"/>
                <w:szCs w:val="21"/>
                <w:shd w:val="clear" w:color="auto" w:fill="auto"/>
                <w:lang w:val="en-US" w:eastAsia="zh-CN" w:bidi="ar"/>
              </w:rPr>
              <w:t>山石网科</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中大型企业</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中国苏州</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SG-6000-RAS3160G-CN</w:t>
            </w:r>
            <w:r>
              <w:rPr>
                <w:rFonts w:hint="eastAsia" w:ascii="宋体" w:hAnsi="宋体" w:eastAsia="宋体" w:cs="宋体"/>
                <w:color w:val="000000"/>
                <w:kern w:val="0"/>
                <w:sz w:val="21"/>
                <w:szCs w:val="21"/>
                <w:shd w:val="clear" w:color="auto" w:fill="auto"/>
                <w:lang w:val="en-US" w:eastAsia="zh-CN" w:bidi="ar"/>
              </w:rPr>
              <w:br w:type="textWrapping"/>
            </w:r>
            <w:r>
              <w:rPr>
                <w:rFonts w:hint="eastAsia" w:ascii="宋体" w:hAnsi="宋体" w:eastAsia="宋体" w:cs="宋体"/>
                <w:color w:val="000000"/>
                <w:kern w:val="0"/>
                <w:sz w:val="21"/>
                <w:szCs w:val="21"/>
                <w:shd w:val="clear" w:color="auto" w:fill="auto"/>
                <w:lang w:val="en-US" w:eastAsia="zh-CN" w:bidi="ar"/>
              </w:rPr>
              <w:t>软件规格：支持主机检测，Web检测，弱口令检测，默认授权IP数16个（可选授权规格32/64/128/256/512/1024/无限制）</w:t>
            </w:r>
            <w:r>
              <w:rPr>
                <w:rFonts w:hint="eastAsia" w:ascii="宋体" w:hAnsi="宋体" w:eastAsia="宋体" w:cs="宋体"/>
                <w:color w:val="000000"/>
                <w:kern w:val="0"/>
                <w:sz w:val="21"/>
                <w:szCs w:val="21"/>
                <w:shd w:val="clear" w:color="auto" w:fill="auto"/>
                <w:lang w:val="en-US" w:eastAsia="zh-CN" w:bidi="ar"/>
              </w:rPr>
              <w:br w:type="textWrapping"/>
            </w:r>
            <w:r>
              <w:rPr>
                <w:rFonts w:hint="eastAsia" w:ascii="宋体" w:hAnsi="宋体" w:eastAsia="宋体" w:cs="宋体"/>
                <w:color w:val="000000"/>
                <w:kern w:val="0"/>
                <w:sz w:val="21"/>
                <w:szCs w:val="21"/>
                <w:shd w:val="clear" w:color="auto" w:fill="auto"/>
                <w:lang w:val="en-US" w:eastAsia="zh-CN" w:bidi="ar"/>
              </w:rPr>
              <w:t>硬件规格：1U标准机架式机箱，兆芯C4600芯片，麒麟操作系统，6个千兆电口,1个接口扩展槽，8G内存，4T硬盘，单电源</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85000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85000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40"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righ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8</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运维安全审计系统</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北京山石网科信息技术有限公司</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kern w:val="0"/>
                <w:szCs w:val="21"/>
                <w:shd w:val="clear" w:color="auto" w:fill="auto"/>
                <w:lang w:val="en-US" w:bidi="ar"/>
              </w:rPr>
            </w:pPr>
            <w:r>
              <w:rPr>
                <w:rFonts w:hint="eastAsia" w:ascii="宋体" w:hAnsi="宋体" w:eastAsia="宋体" w:cs="宋体"/>
                <w:color w:val="000000"/>
                <w:kern w:val="0"/>
                <w:sz w:val="21"/>
                <w:szCs w:val="21"/>
                <w:shd w:val="clear" w:color="auto" w:fill="auto"/>
                <w:lang w:val="en-US" w:eastAsia="zh-CN" w:bidi="ar"/>
              </w:rPr>
              <w:t>山石网科</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中大型企业</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中国苏州</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SG-6000-OSG3200-GC-AD-CN</w:t>
            </w:r>
            <w:r>
              <w:rPr>
                <w:rFonts w:hint="eastAsia" w:ascii="宋体" w:hAnsi="宋体" w:eastAsia="宋体" w:cs="宋体"/>
                <w:color w:val="000000"/>
                <w:kern w:val="0"/>
                <w:sz w:val="21"/>
                <w:szCs w:val="21"/>
                <w:shd w:val="clear" w:color="auto" w:fill="auto"/>
                <w:lang w:val="en-US" w:eastAsia="zh-CN" w:bidi="ar"/>
              </w:rPr>
              <w:br w:type="textWrapping"/>
            </w:r>
            <w:r>
              <w:rPr>
                <w:rFonts w:hint="eastAsia" w:ascii="宋体" w:hAnsi="宋体" w:eastAsia="宋体" w:cs="宋体"/>
                <w:color w:val="000000"/>
                <w:kern w:val="0"/>
                <w:sz w:val="21"/>
                <w:szCs w:val="21"/>
                <w:shd w:val="clear" w:color="auto" w:fill="auto"/>
                <w:lang w:val="en-US" w:eastAsia="zh-CN" w:bidi="ar"/>
              </w:rPr>
              <w:t>硬件参数：2U，1个CON口，2个USB口，8个千兆电口，4个千兆光口，2个接口扩展槽，32G内存，4T硬盘。</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73000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73000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8"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righ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9</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日志搜索分析系统</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北京优特捷信息技术有限公司</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kern w:val="0"/>
                <w:szCs w:val="21"/>
                <w:shd w:val="clear" w:color="auto" w:fill="auto"/>
                <w:lang w:val="en-US" w:bidi="ar"/>
              </w:rPr>
            </w:pPr>
            <w:r>
              <w:rPr>
                <w:rFonts w:hint="eastAsia" w:ascii="宋体" w:hAnsi="宋体" w:eastAsia="宋体" w:cs="宋体"/>
                <w:color w:val="000000"/>
                <w:kern w:val="0"/>
                <w:sz w:val="21"/>
                <w:szCs w:val="21"/>
                <w:shd w:val="clear" w:color="auto" w:fill="auto"/>
                <w:lang w:val="en-US" w:eastAsia="zh-CN" w:bidi="ar"/>
              </w:rPr>
              <w:t>优特捷</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中型企业</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中国北京</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定制软件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220000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220000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94"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righ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10</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终端威胁防御系统</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北京山石网科信息技术有限公司</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kern w:val="0"/>
                <w:szCs w:val="21"/>
                <w:shd w:val="clear" w:color="auto" w:fill="auto"/>
                <w:lang w:val="en-US" w:bidi="ar"/>
              </w:rPr>
            </w:pPr>
            <w:r>
              <w:rPr>
                <w:rFonts w:hint="eastAsia" w:ascii="宋体" w:hAnsi="宋体" w:eastAsia="宋体" w:cs="宋体"/>
                <w:color w:val="000000"/>
                <w:kern w:val="0"/>
                <w:sz w:val="21"/>
                <w:szCs w:val="21"/>
                <w:shd w:val="clear" w:color="auto" w:fill="auto"/>
                <w:lang w:val="en-US" w:eastAsia="zh-CN" w:bidi="ar"/>
              </w:rPr>
              <w:t>山石网科</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中大型企业</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中国苏州</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left"/>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SG-6000-UES-0-199-Server-CN-36</w:t>
            </w:r>
            <w:r>
              <w:rPr>
                <w:rFonts w:hint="eastAsia" w:ascii="宋体" w:hAnsi="宋体" w:eastAsia="宋体" w:cs="宋体"/>
                <w:color w:val="000000"/>
                <w:kern w:val="0"/>
                <w:sz w:val="21"/>
                <w:szCs w:val="21"/>
                <w:shd w:val="clear" w:color="auto" w:fill="auto"/>
                <w:lang w:val="en-US" w:eastAsia="zh-CN" w:bidi="ar"/>
              </w:rPr>
              <w:br w:type="textWrapping"/>
            </w:r>
            <w:r>
              <w:rPr>
                <w:rFonts w:hint="eastAsia" w:ascii="宋体" w:hAnsi="宋体" w:eastAsia="宋体" w:cs="宋体"/>
                <w:color w:val="000000"/>
                <w:kern w:val="0"/>
                <w:sz w:val="21"/>
                <w:szCs w:val="21"/>
                <w:shd w:val="clear" w:color="auto" w:fill="auto"/>
                <w:lang w:val="en-US" w:eastAsia="zh-CN" w:bidi="ar"/>
              </w:rPr>
              <w:t>含一个客户端三年软件升级维护服务。随客户端赠送管理中心。功能说明：具备agent部署，终端病毒查杀，全网主机资产管理，统一策略下发，威胁检测，响应处置，基线核查，日志分析等。含30个服务器、500个PC终端授权许可。支持主流Windows操作系统、Linux和MacOS操作系统及国产操作系统。</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38000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38000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4" w:hRule="atLeast"/>
        </w:trPr>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11</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系统集成服务</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中关村科学城城市大脑股份有限公司</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kern w:val="0"/>
                <w:szCs w:val="21"/>
                <w:shd w:val="clear" w:color="auto" w:fill="auto"/>
                <w:lang w:val="en-US" w:bidi="ar"/>
              </w:rPr>
            </w:pPr>
            <w:r>
              <w:rPr>
                <w:rFonts w:hint="eastAsia" w:ascii="宋体" w:hAnsi="宋体" w:eastAsia="宋体" w:cs="宋体"/>
                <w:color w:val="000000"/>
                <w:kern w:val="0"/>
                <w:sz w:val="21"/>
                <w:szCs w:val="21"/>
                <w:shd w:val="clear" w:color="auto" w:fill="auto"/>
                <w:lang w:val="en-US" w:eastAsia="zh-CN" w:bidi="ar"/>
              </w:rPr>
              <w:t>中科大脑</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小型企业</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中国北京</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系统集成服务</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50000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8" w:hRule="atLeast"/>
        </w:trPr>
        <w:tc>
          <w:tcPr>
            <w:tcW w:w="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kern w:val="0"/>
                <w:szCs w:val="21"/>
                <w:shd w:val="clear" w:color="auto" w:fill="auto"/>
                <w:lang w:val="en-US" w:bidi="ar"/>
              </w:rPr>
            </w:pPr>
          </w:p>
        </w:tc>
        <w:tc>
          <w:tcPr>
            <w:tcW w:w="69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color w:val="000000"/>
                <w:kern w:val="0"/>
                <w:sz w:val="21"/>
                <w:szCs w:val="21"/>
                <w:shd w:val="clear" w:color="auto" w:fill="auto"/>
                <w:lang w:val="en-US" w:eastAsia="zh-CN" w:bidi="ar"/>
              </w:rPr>
              <w:t>总价</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000000"/>
                <w:szCs w:val="21"/>
                <w:shd w:val="clear" w:color="auto" w:fill="auto"/>
                <w:lang w:val="en-US"/>
              </w:rPr>
            </w:pPr>
            <w:r>
              <w:rPr>
                <w:rFonts w:hint="eastAsia" w:ascii="宋体" w:hAnsi="宋体" w:eastAsia="宋体" w:cs="宋体"/>
                <w:kern w:val="2"/>
                <w:sz w:val="21"/>
                <w:szCs w:val="24"/>
                <w:shd w:val="clear" w:color="auto" w:fill="auto"/>
                <w:lang w:val="en-US" w:eastAsia="zh-CN" w:bidi="ar"/>
              </w:rPr>
              <w:t>1515665</w:t>
            </w:r>
          </w:p>
        </w:tc>
      </w:tr>
    </w:tbl>
    <w:p>
      <w:pPr>
        <w:keepNext w:val="0"/>
        <w:keepLines w:val="0"/>
        <w:widowControl w:val="0"/>
        <w:suppressLineNumbers w:val="0"/>
        <w:autoSpaceDE w:val="0"/>
        <w:autoSpaceDN w:val="0"/>
        <w:adjustRightInd w:val="0"/>
        <w:snapToGrid w:val="0"/>
        <w:spacing w:before="25" w:beforeAutospacing="0" w:after="25" w:afterAutospacing="0" w:line="360" w:lineRule="auto"/>
        <w:ind w:left="0" w:right="0"/>
        <w:jc w:val="both"/>
        <w:rPr>
          <w:rFonts w:hint="eastAsia" w:ascii="宋体" w:hAnsi="宋体" w:eastAsia="宋体" w:cs="宋体"/>
          <w:sz w:val="24"/>
          <w:szCs w:val="20"/>
          <w:lang w:val="en-US"/>
        </w:rPr>
      </w:pP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shd w:val="clear" w:fill="FFFFFF"/>
          <w:lang w:val="en-US"/>
        </w:rPr>
      </w:pP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sz w:val="24"/>
          <w:szCs w:val="24"/>
          <w:shd w:val="clear" w:fill="FFFFFF"/>
          <w:lang w:val="en-US"/>
        </w:rPr>
      </w:pPr>
    </w:p>
    <w:p>
      <w:pPr>
        <w:keepNext w:val="0"/>
        <w:keepLines w:val="0"/>
        <w:widowControl w:val="0"/>
        <w:suppressLineNumbers w:val="0"/>
        <w:spacing w:before="0" w:beforeAutospacing="0" w:after="0" w:afterAutospacing="0"/>
        <w:ind w:left="0" w:right="0"/>
        <w:jc w:val="both"/>
        <w:rPr>
          <w:lang w:val="en-US"/>
        </w:rPr>
      </w:pPr>
    </w:p>
    <w:p/>
    <w:p>
      <w:pPr>
        <w:pStyle w:val="2"/>
        <w:widowControl w:val="0"/>
        <w:numPr>
          <w:ilvl w:val="0"/>
          <w:numId w:val="0"/>
        </w:numPr>
        <w:jc w:val="both"/>
      </w:pPr>
    </w:p>
    <w:p>
      <w:pPr>
        <w:pStyle w:val="2"/>
        <w:widowControl w:val="0"/>
        <w:numPr>
          <w:ilvl w:val="0"/>
          <w:numId w:val="0"/>
        </w:numPr>
        <w:jc w:val="both"/>
      </w:pPr>
    </w:p>
    <w:p>
      <w:pPr>
        <w:pStyle w:val="2"/>
        <w:widowControl w:val="0"/>
        <w:numPr>
          <w:ilvl w:val="0"/>
          <w:numId w:val="0"/>
        </w:numPr>
        <w:jc w:val="both"/>
      </w:pPr>
    </w:p>
    <w:p>
      <w:pPr>
        <w:pStyle w:val="2"/>
        <w:widowControl w:val="0"/>
        <w:numPr>
          <w:ilvl w:val="0"/>
          <w:numId w:val="0"/>
        </w:numPr>
        <w:jc w:val="both"/>
      </w:pPr>
    </w:p>
    <w:p>
      <w:pPr>
        <w:pStyle w:val="2"/>
        <w:widowControl w:val="0"/>
        <w:numPr>
          <w:ilvl w:val="0"/>
          <w:numId w:val="0"/>
        </w:numPr>
        <w:jc w:val="both"/>
      </w:pPr>
    </w:p>
    <w:p>
      <w:pPr>
        <w:pStyle w:val="2"/>
        <w:widowControl w:val="0"/>
        <w:numPr>
          <w:ilvl w:val="0"/>
          <w:numId w:val="0"/>
        </w:numPr>
        <w:jc w:val="both"/>
      </w:pPr>
    </w:p>
    <w:p>
      <w:pPr>
        <w:pStyle w:val="2"/>
        <w:widowControl w:val="0"/>
        <w:numPr>
          <w:ilvl w:val="0"/>
          <w:numId w:val="0"/>
        </w:numPr>
        <w:jc w:val="both"/>
      </w:pPr>
    </w:p>
    <w:p>
      <w:pPr>
        <w:pStyle w:val="2"/>
        <w:widowControl w:val="0"/>
        <w:numPr>
          <w:ilvl w:val="0"/>
          <w:numId w:val="0"/>
        </w:numPr>
        <w:jc w:val="both"/>
      </w:pPr>
    </w:p>
    <w:p>
      <w:pPr>
        <w:pStyle w:val="2"/>
        <w:widowControl w:val="0"/>
        <w:numPr>
          <w:ilvl w:val="0"/>
          <w:numId w:val="0"/>
        </w:numPr>
        <w:jc w:val="both"/>
      </w:pPr>
    </w:p>
    <w:p>
      <w:pPr>
        <w:pStyle w:val="2"/>
        <w:widowControl w:val="0"/>
        <w:numPr>
          <w:ilvl w:val="0"/>
          <w:numId w:val="0"/>
        </w:numPr>
        <w:jc w:val="both"/>
      </w:pPr>
    </w:p>
    <w:p>
      <w:pPr>
        <w:pStyle w:val="2"/>
        <w:widowControl w:val="0"/>
        <w:numPr>
          <w:ilvl w:val="0"/>
          <w:numId w:val="0"/>
        </w:numPr>
        <w:jc w:val="both"/>
      </w:pPr>
    </w:p>
    <w:p>
      <w:pPr>
        <w:pStyle w:val="2"/>
        <w:widowControl w:val="0"/>
        <w:numPr>
          <w:ilvl w:val="0"/>
          <w:numId w:val="0"/>
        </w:numPr>
        <w:jc w:val="both"/>
      </w:pPr>
    </w:p>
    <w:p>
      <w:pPr>
        <w:pStyle w:val="2"/>
        <w:widowControl w:val="0"/>
        <w:numPr>
          <w:ilvl w:val="0"/>
          <w:numId w:val="0"/>
        </w:numPr>
        <w:jc w:val="both"/>
      </w:pPr>
    </w:p>
    <w:p>
      <w:pPr>
        <w:pStyle w:val="2"/>
        <w:widowControl w:val="0"/>
        <w:numPr>
          <w:ilvl w:val="0"/>
          <w:numId w:val="0"/>
        </w:numPr>
        <w:jc w:val="both"/>
      </w:pPr>
    </w:p>
    <w:p>
      <w:pPr>
        <w:pStyle w:val="2"/>
        <w:widowControl w:val="0"/>
        <w:numPr>
          <w:ilvl w:val="0"/>
          <w:numId w:val="0"/>
        </w:numPr>
        <w:jc w:val="both"/>
      </w:pPr>
    </w:p>
    <w:p>
      <w:pPr>
        <w:pStyle w:val="2"/>
        <w:widowControl w:val="0"/>
        <w:numPr>
          <w:ilvl w:val="0"/>
          <w:numId w:val="0"/>
        </w:numPr>
        <w:jc w:val="both"/>
      </w:pPr>
    </w:p>
    <w:p>
      <w:pPr>
        <w:pStyle w:val="2"/>
        <w:widowControl w:val="0"/>
        <w:numPr>
          <w:ilvl w:val="0"/>
          <w:numId w:val="0"/>
        </w:numPr>
        <w:jc w:val="both"/>
        <w:rPr>
          <w:rFonts w:hint="eastAsia"/>
          <w:lang w:val="en-US" w:eastAsia="zh-CN"/>
        </w:rPr>
      </w:pPr>
      <w:bookmarkStart w:id="70" w:name="_GoBack"/>
      <w:bookmarkEnd w:id="7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7A1681"/>
    <w:multiLevelType w:val="multilevel"/>
    <w:tmpl w:val="AD7A1681"/>
    <w:lvl w:ilvl="0" w:tentative="0">
      <w:start w:val="4"/>
      <w:numFmt w:val="decimal"/>
      <w:lvlText w:val="%1."/>
      <w:lvlJc w:val="left"/>
      <w:pPr>
        <w:tabs>
          <w:tab w:val="left" w:pos="312"/>
        </w:tabs>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4ECC4517"/>
    <w:multiLevelType w:val="singleLevel"/>
    <w:tmpl w:val="4ECC4517"/>
    <w:lvl w:ilvl="0" w:tentative="0">
      <w:start w:val="2"/>
      <w:numFmt w:val="decimal"/>
      <w:suff w:val="nothing"/>
      <w:lvlText w:val="%1、"/>
      <w:lvlJc w:val="left"/>
    </w:lvl>
  </w:abstractNum>
  <w:abstractNum w:abstractNumId="2">
    <w:nsid w:val="6FDE2987"/>
    <w:multiLevelType w:val="singleLevel"/>
    <w:tmpl w:val="6FDE2987"/>
    <w:lvl w:ilvl="0" w:tentative="0">
      <w:start w:val="1"/>
      <w:numFmt w:val="bullet"/>
      <w:pStyle w:val="2"/>
      <w:lvlText w:val=""/>
      <w:lvlJc w:val="left"/>
      <w:pPr>
        <w:tabs>
          <w:tab w:val="left" w:pos="1200"/>
        </w:tabs>
        <w:ind w:left="120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9068D"/>
    <w:rsid w:val="076866F9"/>
    <w:rsid w:val="0DAF549D"/>
    <w:rsid w:val="110E5B13"/>
    <w:rsid w:val="13F72F13"/>
    <w:rsid w:val="15177EA2"/>
    <w:rsid w:val="16BF4A0A"/>
    <w:rsid w:val="19B4627E"/>
    <w:rsid w:val="1B6D54C9"/>
    <w:rsid w:val="267E5DC9"/>
    <w:rsid w:val="2B8B4FA4"/>
    <w:rsid w:val="2C5C5094"/>
    <w:rsid w:val="2DB749C2"/>
    <w:rsid w:val="318449D4"/>
    <w:rsid w:val="3BDB15F7"/>
    <w:rsid w:val="50EA0A47"/>
    <w:rsid w:val="60252D65"/>
    <w:rsid w:val="62D66838"/>
    <w:rsid w:val="639A6769"/>
    <w:rsid w:val="66245DCF"/>
    <w:rsid w:val="738C624A"/>
    <w:rsid w:val="79BF2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2">
    <w:name w:val="List Bullet 3"/>
    <w:basedOn w:val="1"/>
    <w:qFormat/>
    <w:uiPriority w:val="0"/>
    <w:pPr>
      <w:numPr>
        <w:ilvl w:val="0"/>
        <w:numId w:val="1"/>
      </w:numPr>
    </w:pPr>
  </w:style>
  <w:style w:type="paragraph" w:styleId="3">
    <w:name w:val="Body Text First Indent"/>
    <w:basedOn w:val="4"/>
    <w:link w:val="16"/>
    <w:qFormat/>
    <w:uiPriority w:val="0"/>
    <w:pPr>
      <w:keepNext w:val="0"/>
      <w:keepLines w:val="0"/>
      <w:widowControl w:val="0"/>
      <w:suppressLineNumbers w:val="0"/>
      <w:tabs>
        <w:tab w:val="left" w:pos="567"/>
      </w:tabs>
      <w:spacing w:before="120" w:beforeAutospacing="0" w:after="0" w:afterAutospacing="0" w:line="22" w:lineRule="atLeast"/>
      <w:ind w:left="0" w:right="0" w:firstLine="420" w:firstLineChars="100"/>
      <w:jc w:val="both"/>
    </w:pPr>
    <w:rPr>
      <w:rFonts w:hint="eastAsia" w:ascii="宋体" w:hAnsi="宋体" w:eastAsia="宋体" w:cs="Times New Roman"/>
      <w:kern w:val="2"/>
      <w:sz w:val="24"/>
      <w:szCs w:val="24"/>
      <w:lang w:val="en-US" w:eastAsia="zh-CN" w:bidi="ar"/>
    </w:rPr>
  </w:style>
  <w:style w:type="paragraph" w:styleId="4">
    <w:name w:val="Body Text"/>
    <w:basedOn w:val="1"/>
    <w:link w:val="17"/>
    <w:qFormat/>
    <w:uiPriority w:val="0"/>
    <w:pPr>
      <w:keepNext w:val="0"/>
      <w:keepLines w:val="0"/>
      <w:widowControl w:val="0"/>
      <w:suppressLineNumbers w:val="0"/>
      <w:tabs>
        <w:tab w:val="left" w:pos="567"/>
      </w:tabs>
      <w:spacing w:before="120" w:beforeAutospacing="0" w:after="0" w:afterAutospacing="0" w:line="22" w:lineRule="atLeast"/>
      <w:ind w:left="0" w:right="0"/>
      <w:jc w:val="both"/>
    </w:pPr>
    <w:rPr>
      <w:rFonts w:hint="eastAsia" w:ascii="宋体" w:hAnsi="宋体" w:eastAsia="宋体" w:cs="Times New Roman"/>
      <w:kern w:val="2"/>
      <w:sz w:val="24"/>
      <w:szCs w:val="24"/>
      <w:lang w:val="en-US" w:eastAsia="zh-CN" w:bidi="ar"/>
    </w:r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annotation text"/>
    <w:basedOn w:val="1"/>
    <w:link w:val="18"/>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7">
    <w:name w:val="Body Text Indent"/>
    <w:basedOn w:val="1"/>
    <w:qFormat/>
    <w:uiPriority w:val="0"/>
    <w:pPr>
      <w:spacing w:line="360" w:lineRule="auto"/>
      <w:ind w:firstLine="570"/>
    </w:pPr>
    <w:rPr>
      <w:sz w:val="24"/>
    </w:rPr>
  </w:style>
  <w:style w:type="paragraph" w:styleId="8">
    <w:name w:val="Plain Text"/>
    <w:basedOn w:val="1"/>
    <w:link w:val="20"/>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0"/>
      <w:lang w:val="en-US" w:eastAsia="zh-CN" w:bidi="ar"/>
    </w:rPr>
  </w:style>
  <w:style w:type="paragraph" w:styleId="9">
    <w:name w:val="footer"/>
    <w:basedOn w:val="1"/>
    <w:link w:val="15"/>
    <w:qFormat/>
    <w:uiPriority w:val="0"/>
    <w:pPr>
      <w:tabs>
        <w:tab w:val="center" w:pos="4153"/>
        <w:tab w:val="right" w:pos="8306"/>
      </w:tabs>
      <w:snapToGrid w:val="0"/>
      <w:jc w:val="left"/>
    </w:pPr>
    <w:rPr>
      <w:sz w:val="18"/>
    </w:rPr>
  </w:style>
  <w:style w:type="paragraph" w:styleId="10">
    <w:name w:val="Body Text First Indent 2"/>
    <w:basedOn w:val="7"/>
    <w:semiHidden/>
    <w:unhideWhenUsed/>
    <w:qFormat/>
    <w:uiPriority w:val="99"/>
    <w:pPr>
      <w:spacing w:after="120" w:line="240" w:lineRule="auto"/>
      <w:ind w:left="420" w:leftChars="200" w:firstLine="420" w:firstLineChars="200"/>
    </w:pPr>
    <w:rPr>
      <w:sz w:val="21"/>
    </w:rPr>
  </w:style>
  <w:style w:type="paragraph" w:styleId="11">
    <w:name w:val="index 1"/>
    <w:basedOn w:val="1"/>
    <w:next w:val="1"/>
    <w:qFormat/>
    <w:uiPriority w:val="0"/>
    <w:rPr>
      <w:szCs w:val="20"/>
    </w:rPr>
  </w:style>
  <w:style w:type="character" w:styleId="13">
    <w:name w:val="annotation reference"/>
    <w:basedOn w:val="12"/>
    <w:qFormat/>
    <w:uiPriority w:val="0"/>
    <w:rPr>
      <w:sz w:val="21"/>
      <w:szCs w:val="21"/>
    </w:rPr>
  </w:style>
  <w:style w:type="character" w:customStyle="1" w:styleId="15">
    <w:name w:val="页脚 字符"/>
    <w:basedOn w:val="12"/>
    <w:link w:val="9"/>
    <w:qFormat/>
    <w:uiPriority w:val="0"/>
    <w:rPr>
      <w:rFonts w:hint="eastAsia" w:ascii="宋体" w:hAnsi="Times New Roman" w:eastAsia="宋体" w:cs="宋体"/>
      <w:sz w:val="18"/>
    </w:rPr>
  </w:style>
  <w:style w:type="character" w:customStyle="1" w:styleId="16">
    <w:name w:val="正文文本首行缩进 字符"/>
    <w:basedOn w:val="17"/>
    <w:link w:val="3"/>
    <w:qFormat/>
    <w:uiPriority w:val="0"/>
    <w:rPr>
      <w:rFonts w:hint="eastAsia" w:ascii="宋体" w:hAnsi="宋体" w:eastAsia="宋体" w:cs="宋体"/>
      <w:kern w:val="2"/>
      <w:sz w:val="24"/>
      <w:szCs w:val="24"/>
    </w:rPr>
  </w:style>
  <w:style w:type="character" w:customStyle="1" w:styleId="17">
    <w:name w:val="正文文本 字符"/>
    <w:basedOn w:val="12"/>
    <w:link w:val="4"/>
    <w:qFormat/>
    <w:uiPriority w:val="0"/>
    <w:rPr>
      <w:rFonts w:hint="eastAsia" w:ascii="宋体" w:hAnsi="宋体" w:eastAsia="宋体" w:cs="宋体"/>
      <w:kern w:val="2"/>
      <w:sz w:val="24"/>
      <w:szCs w:val="24"/>
    </w:rPr>
  </w:style>
  <w:style w:type="character" w:customStyle="1" w:styleId="18">
    <w:name w:val="批注文字 字符"/>
    <w:basedOn w:val="12"/>
    <w:link w:val="6"/>
    <w:qFormat/>
    <w:uiPriority w:val="0"/>
    <w:rPr>
      <w:rFonts w:hint="default" w:ascii="Times New Roman" w:hAnsi="Times New Roman" w:cs="Times New Roman"/>
      <w:kern w:val="2"/>
      <w:sz w:val="21"/>
      <w:szCs w:val="24"/>
    </w:rPr>
  </w:style>
  <w:style w:type="paragraph" w:customStyle="1" w:styleId="19">
    <w:name w:val="d正文"/>
    <w:basedOn w:val="1"/>
    <w:qFormat/>
    <w:uiPriority w:val="0"/>
    <w:pPr>
      <w:keepNext w:val="0"/>
      <w:keepLines w:val="0"/>
      <w:widowControl w:val="0"/>
      <w:suppressLineNumbers w:val="0"/>
      <w:spacing w:before="0" w:beforeAutospacing="0" w:after="0" w:afterAutospacing="0" w:line="360" w:lineRule="auto"/>
      <w:ind w:left="0" w:right="0" w:firstLine="200" w:firstLineChars="200"/>
      <w:jc w:val="both"/>
    </w:pPr>
    <w:rPr>
      <w:rFonts w:hint="default" w:ascii="Calibri" w:hAnsi="Calibri" w:eastAsia="仿宋_GB2312" w:cs="Times New Roman"/>
      <w:kern w:val="2"/>
      <w:sz w:val="21"/>
      <w:szCs w:val="22"/>
      <w:lang w:val="en-US" w:eastAsia="zh-CN" w:bidi="ar"/>
    </w:rPr>
  </w:style>
  <w:style w:type="character" w:customStyle="1" w:styleId="20">
    <w:name w:val="纯文本 字符"/>
    <w:basedOn w:val="12"/>
    <w:link w:val="8"/>
    <w:qFormat/>
    <w:uiPriority w:val="0"/>
    <w:rPr>
      <w:rFonts w:hint="eastAsia" w:ascii="宋体" w:hAnsi="Courier New" w:eastAsia="宋体" w:cs="宋体"/>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6E6C6"/>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11235</Words>
  <Characters>13067</Characters>
  <Lines>0</Lines>
  <Paragraphs>0</Paragraphs>
  <TotalTime>1</TotalTime>
  <ScaleCrop>false</ScaleCrop>
  <LinksUpToDate>false</LinksUpToDate>
  <CharactersWithSpaces>13519</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2026-03-11T09:28:00Z</dcterms:created>
  <dc:creator>wangm</dc:creator>
  <cp:lastModifiedBy>Administrator</cp:lastModifiedBy>
  <dcterms:modified xsi:type="dcterms:W3CDTF">2026-03-19T02:35:35Z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KSOTemplateDocerSaveRecord">
    <vt:lpwstr>eyJoZGlkIjoiN2UzNTM5Y2I4MmUzOWI4OTU1NTJkMWE1YjM4MTUyNGMiLCJ1c2VySWQiOiI1MzgyNDYxMDYifQ==</vt:lpwstr>
  </property>
  <property fmtid="{D5CDD505-2E9C-101B-9397-08002B2CF9AE}" pid="4" name="ICV">
    <vt:lpwstr>9B1E6F225A6A4E33B0587DC1EF746E97_12</vt:lpwstr>
  </property>
</Properties>
</file>