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textAlignment w:val="bottom"/>
        <w:rPr>
          <w:rFonts w:cs="Arial"/>
          <w:bCs/>
          <w:shd w:val="pct10" w:color="auto" w:fill="FFFFFF"/>
        </w:rPr>
      </w:pPr>
    </w:p>
    <w:p>
      <w:pPr>
        <w:widowControl/>
        <w:spacing w:line="480" w:lineRule="auto"/>
        <w:textAlignment w:val="bottom"/>
        <w:rPr>
          <w:rFonts w:cs="Arial"/>
          <w:bCs/>
          <w:shd w:val="pct10" w:color="auto" w:fill="FFFFFF"/>
        </w:rPr>
      </w:pPr>
    </w:p>
    <w:p>
      <w:pPr>
        <w:widowControl/>
        <w:spacing w:line="480" w:lineRule="auto"/>
        <w:textAlignment w:val="bottom"/>
        <w:rPr>
          <w:rFonts w:cs="Arial"/>
          <w:bCs/>
          <w:shd w:val="pct10" w:color="auto" w:fill="FFFFFF"/>
        </w:rPr>
      </w:pPr>
    </w:p>
    <w:p>
      <w:pPr>
        <w:widowControl/>
        <w:spacing w:line="480" w:lineRule="auto"/>
        <w:textAlignment w:val="bottom"/>
        <w:rPr>
          <w:rFonts w:cs="Arial"/>
          <w:bCs/>
          <w:shd w:val="pct10" w:color="auto" w:fill="FFFFFF"/>
        </w:rPr>
      </w:pPr>
    </w:p>
    <w:p>
      <w:pPr>
        <w:widowControl/>
        <w:spacing w:line="480" w:lineRule="auto"/>
        <w:jc w:val="center"/>
        <w:textAlignment w:val="bottom"/>
        <w:rPr>
          <w:rFonts w:cs="Arial"/>
          <w:b/>
          <w:bCs/>
          <w:sz w:val="40"/>
          <w:szCs w:val="40"/>
        </w:rPr>
      </w:pPr>
      <w:r>
        <w:rPr>
          <w:rFonts w:hint="eastAsia" w:cs="Arial"/>
          <w:b/>
          <w:bCs/>
          <w:sz w:val="40"/>
          <w:szCs w:val="40"/>
        </w:rPr>
        <w:t>合 同 书</w:t>
      </w:r>
    </w:p>
    <w:p>
      <w:pPr>
        <w:widowControl/>
        <w:spacing w:line="480" w:lineRule="auto"/>
        <w:textAlignment w:val="bottom"/>
        <w:rPr>
          <w:rFonts w:cs="Arial"/>
          <w:bCs/>
          <w:shd w:val="pct10" w:color="auto" w:fill="FFFFFF"/>
        </w:rPr>
      </w:pPr>
    </w:p>
    <w:p>
      <w:pPr>
        <w:widowControl/>
        <w:spacing w:line="480" w:lineRule="auto"/>
        <w:textAlignment w:val="bottom"/>
        <w:rPr>
          <w:rFonts w:cs="Arial"/>
          <w:bCs/>
          <w:shd w:val="pct10" w:color="auto" w:fill="FFFFFF"/>
        </w:rPr>
      </w:pPr>
    </w:p>
    <w:p>
      <w:pPr>
        <w:pStyle w:val="2"/>
        <w:rPr>
          <w:rFonts w:cs="Arial"/>
          <w:bCs/>
          <w:shd w:val="pct10" w:color="auto" w:fill="FFFFFF"/>
        </w:rPr>
      </w:pPr>
    </w:p>
    <w:p>
      <w:pPr>
        <w:pStyle w:val="2"/>
        <w:rPr>
          <w:rFonts w:cs="Arial"/>
          <w:bCs/>
          <w:shd w:val="pct10" w:color="auto" w:fill="FFFFFF"/>
        </w:rPr>
      </w:pPr>
    </w:p>
    <w:p>
      <w:pPr>
        <w:pStyle w:val="2"/>
        <w:rPr>
          <w:rFonts w:cs="Arial"/>
          <w:bCs/>
          <w:shd w:val="pct10" w:color="auto" w:fill="FFFFFF"/>
        </w:rPr>
      </w:pPr>
    </w:p>
    <w:p>
      <w:pPr>
        <w:widowControl/>
        <w:spacing w:line="480" w:lineRule="auto"/>
        <w:ind w:firstLine="643" w:firstLineChars="200"/>
        <w:textAlignment w:val="bottom"/>
        <w:rPr>
          <w:rFonts w:cs="Arial"/>
          <w:b/>
          <w:bCs w:val="0"/>
          <w:sz w:val="32"/>
          <w:szCs w:val="32"/>
        </w:rPr>
      </w:pPr>
      <w:r>
        <w:rPr>
          <w:rFonts w:hint="eastAsia" w:cs="Arial"/>
          <w:b/>
          <w:bCs w:val="0"/>
          <w:sz w:val="32"/>
          <w:szCs w:val="32"/>
        </w:rPr>
        <w:t>合同编号：</w:t>
      </w:r>
      <w:r>
        <w:rPr>
          <w:rFonts w:hint="eastAsia" w:cs="Arial"/>
          <w:b/>
          <w:bCs w:val="0"/>
          <w:sz w:val="32"/>
          <w:szCs w:val="32"/>
          <w:u w:val="single"/>
        </w:rPr>
        <w:t>11011426210200031998-XM001-4</w:t>
      </w:r>
    </w:p>
    <w:p>
      <w:pPr>
        <w:widowControl/>
        <w:spacing w:line="480" w:lineRule="auto"/>
        <w:ind w:firstLine="643" w:firstLineChars="200"/>
        <w:textAlignment w:val="bottom"/>
        <w:rPr>
          <w:rFonts w:cs="Arial"/>
          <w:b/>
          <w:bCs w:val="0"/>
          <w:sz w:val="32"/>
          <w:szCs w:val="32"/>
        </w:rPr>
      </w:pPr>
    </w:p>
    <w:p>
      <w:pPr>
        <w:widowControl/>
        <w:spacing w:line="480" w:lineRule="auto"/>
        <w:ind w:firstLine="643" w:firstLineChars="200"/>
        <w:textAlignment w:val="bottom"/>
        <w:rPr>
          <w:rFonts w:cs="Arial"/>
          <w:b/>
          <w:bCs w:val="0"/>
          <w:sz w:val="32"/>
          <w:szCs w:val="32"/>
        </w:rPr>
      </w:pPr>
      <w:r>
        <w:rPr>
          <w:rFonts w:hint="eastAsia" w:cs="Arial"/>
          <w:b/>
          <w:bCs w:val="0"/>
          <w:sz w:val="32"/>
          <w:szCs w:val="32"/>
        </w:rPr>
        <w:t>项目名称：</w:t>
      </w:r>
      <w:r>
        <w:rPr>
          <w:rFonts w:hint="eastAsia" w:cs="Arial"/>
          <w:b/>
          <w:bCs w:val="0"/>
          <w:sz w:val="32"/>
          <w:szCs w:val="32"/>
          <w:u w:val="single"/>
        </w:rPr>
        <w:t>图书馆图书购置项目</w:t>
      </w:r>
    </w:p>
    <w:p>
      <w:pPr>
        <w:widowControl/>
        <w:spacing w:line="480" w:lineRule="auto"/>
        <w:ind w:firstLine="643" w:firstLineChars="200"/>
        <w:textAlignment w:val="bottom"/>
        <w:rPr>
          <w:rFonts w:cs="Arial"/>
          <w:b/>
          <w:bCs w:val="0"/>
          <w:sz w:val="32"/>
          <w:szCs w:val="32"/>
        </w:rPr>
      </w:pPr>
    </w:p>
    <w:p>
      <w:pPr>
        <w:widowControl/>
        <w:spacing w:line="480" w:lineRule="auto"/>
        <w:ind w:firstLine="643" w:firstLineChars="200"/>
        <w:textAlignment w:val="bottom"/>
        <w:rPr>
          <w:rFonts w:cs="Arial"/>
          <w:b/>
          <w:bCs w:val="0"/>
          <w:sz w:val="32"/>
          <w:szCs w:val="32"/>
        </w:rPr>
      </w:pPr>
      <w:r>
        <w:rPr>
          <w:rFonts w:hint="eastAsia" w:cs="Arial"/>
          <w:b/>
          <w:bCs w:val="0"/>
          <w:sz w:val="32"/>
          <w:szCs w:val="32"/>
        </w:rPr>
        <w:t>项目编号</w:t>
      </w:r>
      <w:r>
        <w:rPr>
          <w:rFonts w:cs="Arial"/>
          <w:b/>
          <w:bCs w:val="0"/>
          <w:sz w:val="32"/>
          <w:szCs w:val="32"/>
        </w:rPr>
        <w:t>：</w:t>
      </w:r>
      <w:r>
        <w:rPr>
          <w:rFonts w:hint="eastAsia" w:cs="Arial"/>
          <w:b/>
          <w:bCs w:val="0"/>
          <w:sz w:val="32"/>
          <w:szCs w:val="32"/>
          <w:u w:val="single"/>
        </w:rPr>
        <w:t>11011426210200031998-XM001</w:t>
      </w:r>
    </w:p>
    <w:p>
      <w:pPr>
        <w:widowControl/>
        <w:spacing w:line="480" w:lineRule="auto"/>
        <w:textAlignment w:val="bottom"/>
        <w:rPr>
          <w:rFonts w:cs="Arial"/>
          <w:bCs/>
        </w:rPr>
      </w:pPr>
    </w:p>
    <w:p>
      <w:pPr>
        <w:widowControl/>
        <w:spacing w:line="480" w:lineRule="auto"/>
        <w:textAlignment w:val="bottom"/>
        <w:rPr>
          <w:rFonts w:cs="Arial"/>
          <w:bCs/>
        </w:rPr>
      </w:pPr>
    </w:p>
    <w:p>
      <w:pPr>
        <w:widowControl/>
        <w:spacing w:line="480" w:lineRule="auto"/>
        <w:textAlignment w:val="bottom"/>
        <w:rPr>
          <w:rFonts w:cs="Arial"/>
          <w:bCs/>
        </w:rPr>
      </w:pPr>
    </w:p>
    <w:p>
      <w:pPr>
        <w:widowControl/>
        <w:spacing w:line="480" w:lineRule="auto"/>
        <w:textAlignment w:val="bottom"/>
        <w:rPr>
          <w:rFonts w:cs="Arial"/>
          <w:bCs/>
        </w:rPr>
      </w:pPr>
    </w:p>
    <w:p>
      <w:pPr>
        <w:widowControl/>
        <w:spacing w:line="480" w:lineRule="auto"/>
        <w:textAlignment w:val="bottom"/>
        <w:rPr>
          <w:rFonts w:cs="Arial"/>
          <w:bCs/>
        </w:rPr>
      </w:pPr>
    </w:p>
    <w:p>
      <w:pPr>
        <w:widowControl/>
        <w:spacing w:line="480" w:lineRule="auto"/>
        <w:textAlignment w:val="bottom"/>
        <w:rPr>
          <w:rFonts w:cs="Arial"/>
          <w:bCs/>
        </w:rPr>
      </w:pPr>
    </w:p>
    <w:p>
      <w:pPr>
        <w:widowControl/>
        <w:spacing w:line="480" w:lineRule="auto"/>
        <w:textAlignment w:val="bottom"/>
        <w:rPr>
          <w:rFonts w:cs="Arial"/>
          <w:bCs/>
        </w:rPr>
      </w:pPr>
    </w:p>
    <w:p>
      <w:pPr>
        <w:spacing w:line="480" w:lineRule="auto"/>
        <w:jc w:val="both"/>
        <w:rPr>
          <w:rFonts w:hint="eastAsia"/>
          <w:b/>
          <w:sz w:val="32"/>
          <w:szCs w:val="32"/>
          <w:lang w:val="en-US" w:eastAsia="zh-CN"/>
        </w:rPr>
      </w:pPr>
      <w:bookmarkStart w:id="1" w:name="_GoBack"/>
      <w:bookmarkEnd w:id="1"/>
      <w:r>
        <w:rPr>
          <w:rFonts w:hint="eastAsia"/>
          <w:b/>
          <w:sz w:val="32"/>
          <w:szCs w:val="32"/>
          <w:lang w:val="en-US" w:eastAsia="zh-CN"/>
        </w:rPr>
        <w:t xml:space="preserve"> </w:t>
      </w:r>
    </w:p>
    <w:p>
      <w:pPr>
        <w:spacing w:line="480" w:lineRule="auto"/>
        <w:jc w:val="center"/>
        <w:rPr>
          <w:b/>
          <w:sz w:val="32"/>
          <w:szCs w:val="32"/>
        </w:rPr>
      </w:pPr>
      <w:r>
        <w:rPr>
          <w:rFonts w:hint="eastAsia"/>
          <w:b/>
          <w:sz w:val="32"/>
          <w:szCs w:val="32"/>
        </w:rPr>
        <w:t>北京市昌平区图书馆购销合同（图书）</w:t>
      </w:r>
    </w:p>
    <w:p>
      <w:pPr>
        <w:spacing w:line="480" w:lineRule="auto"/>
        <w:rPr>
          <w:sz w:val="24"/>
        </w:rPr>
      </w:pPr>
    </w:p>
    <w:p>
      <w:pPr>
        <w:spacing w:line="480" w:lineRule="auto"/>
        <w:ind w:firstLine="480" w:firstLineChars="200"/>
        <w:rPr>
          <w:sz w:val="24"/>
        </w:rPr>
      </w:pPr>
      <w:r>
        <w:rPr>
          <w:rFonts w:hint="eastAsia"/>
          <w:sz w:val="24"/>
        </w:rPr>
        <w:t>本合同由中华人民共和国的（</w:t>
      </w:r>
      <w:r>
        <w:rPr>
          <w:rFonts w:hint="eastAsia"/>
          <w:sz w:val="24"/>
          <w:u w:val="single"/>
        </w:rPr>
        <w:t xml:space="preserve"> 北京市昌平区图书馆</w:t>
      </w:r>
      <w:r>
        <w:rPr>
          <w:sz w:val="24"/>
          <w:u w:val="single"/>
        </w:rPr>
        <w:t xml:space="preserve"> </w:t>
      </w:r>
      <w:r>
        <w:rPr>
          <w:rFonts w:hint="eastAsia"/>
          <w:sz w:val="24"/>
        </w:rPr>
        <w:t>）（以下简称“买方”）为一方和中华人民共和国的（</w:t>
      </w:r>
      <w:r>
        <w:rPr>
          <w:rFonts w:hint="eastAsia"/>
          <w:sz w:val="24"/>
          <w:u w:val="single"/>
        </w:rPr>
        <w:t>北京市昌平新华书店有限责任公司</w:t>
      </w:r>
      <w:r>
        <w:rPr>
          <w:rFonts w:hint="eastAsia"/>
          <w:sz w:val="24"/>
        </w:rPr>
        <w:t>）（以下简称“卖方”）为另一方按下述条款和条件签署。</w:t>
      </w:r>
    </w:p>
    <w:p>
      <w:pPr>
        <w:spacing w:line="480" w:lineRule="auto"/>
        <w:ind w:firstLine="480" w:firstLineChars="200"/>
        <w:rPr>
          <w:sz w:val="24"/>
        </w:rPr>
      </w:pPr>
      <w:r>
        <w:rPr>
          <w:rFonts w:hint="eastAsia"/>
          <w:sz w:val="24"/>
        </w:rPr>
        <w:t>鉴于买方为获得以下货物和伴随服务，即（</w:t>
      </w:r>
      <w:r>
        <w:rPr>
          <w:rFonts w:hint="eastAsia"/>
          <w:sz w:val="24"/>
          <w:u w:val="single"/>
        </w:rPr>
        <w:t>图书</w:t>
      </w:r>
      <w:r>
        <w:rPr>
          <w:rFonts w:hint="eastAsia"/>
          <w:sz w:val="24"/>
        </w:rPr>
        <w:t>）而公开招标，招标项目名称为</w:t>
      </w:r>
      <w:r>
        <w:rPr>
          <w:rFonts w:hint="eastAsia"/>
          <w:sz w:val="24"/>
          <w:u w:val="single"/>
        </w:rPr>
        <w:t>“图书馆图书购置项目”</w:t>
      </w:r>
      <w:r>
        <w:rPr>
          <w:rFonts w:hint="eastAsia"/>
          <w:sz w:val="24"/>
        </w:rPr>
        <w:t>，招标编号为</w:t>
      </w:r>
      <w:r>
        <w:rPr>
          <w:rFonts w:hint="eastAsia"/>
          <w:sz w:val="24"/>
          <w:u w:val="single"/>
        </w:rPr>
        <w:t xml:space="preserve"> 11011426210200031998-XM001</w:t>
      </w:r>
      <w:r>
        <w:rPr>
          <w:rFonts w:hint="eastAsia"/>
          <w:sz w:val="24"/>
          <w:u w:val="single"/>
          <w:lang w:val="en-US" w:eastAsia="zh-CN"/>
        </w:rPr>
        <w:t xml:space="preserve"> </w:t>
      </w:r>
      <w:r>
        <w:rPr>
          <w:rFonts w:hint="eastAsia"/>
          <w:sz w:val="24"/>
        </w:rPr>
        <w:t>。并接受了卖方以总金额（</w:t>
      </w:r>
      <w:r>
        <w:rPr>
          <w:rFonts w:hint="eastAsia"/>
          <w:sz w:val="24"/>
          <w:u w:val="single"/>
        </w:rPr>
        <w:t>人民币：壹佰伍拾万元整，￥1500000.00</w:t>
      </w:r>
      <w:r>
        <w:rPr>
          <w:rFonts w:hint="eastAsia"/>
          <w:sz w:val="24"/>
          <w:u w:val="single"/>
          <w:lang w:eastAsia="zh-CN"/>
        </w:rPr>
        <w:t>元</w:t>
      </w:r>
      <w:r>
        <w:rPr>
          <w:rFonts w:hint="eastAsia"/>
          <w:sz w:val="24"/>
          <w:u w:val="single"/>
        </w:rPr>
        <w:t xml:space="preserve"> </w:t>
      </w:r>
      <w:r>
        <w:rPr>
          <w:rFonts w:hint="eastAsia"/>
          <w:sz w:val="24"/>
        </w:rPr>
        <w:t>）（以下简称“合同价”）提供上述货物和服务的投标。</w:t>
      </w:r>
    </w:p>
    <w:p>
      <w:pPr>
        <w:spacing w:line="480" w:lineRule="auto"/>
        <w:ind w:firstLine="480" w:firstLineChars="200"/>
        <w:rPr>
          <w:sz w:val="24"/>
        </w:rPr>
      </w:pPr>
      <w:r>
        <w:rPr>
          <w:rFonts w:hint="eastAsia"/>
          <w:sz w:val="24"/>
        </w:rPr>
        <w:t>本合同在此声明如下：</w:t>
      </w:r>
    </w:p>
    <w:p>
      <w:pPr>
        <w:tabs>
          <w:tab w:val="left" w:pos="907"/>
        </w:tabs>
        <w:spacing w:line="480" w:lineRule="auto"/>
        <w:ind w:firstLine="480" w:firstLineChars="200"/>
        <w:rPr>
          <w:sz w:val="24"/>
        </w:rPr>
      </w:pPr>
      <w:r>
        <w:rPr>
          <w:rFonts w:hint="eastAsia"/>
          <w:sz w:val="24"/>
        </w:rPr>
        <w:t>1</w:t>
      </w:r>
      <w:r>
        <w:rPr>
          <w:sz w:val="24"/>
        </w:rPr>
        <w:t>.</w:t>
      </w:r>
      <w:r>
        <w:rPr>
          <w:rFonts w:hint="eastAsia"/>
          <w:sz w:val="24"/>
        </w:rPr>
        <w:t>下述文件是本合同的一部分，并与本合同一起阅读和解释；</w:t>
      </w:r>
    </w:p>
    <w:p>
      <w:pPr>
        <w:tabs>
          <w:tab w:val="left" w:pos="454"/>
        </w:tabs>
        <w:spacing w:line="480" w:lineRule="auto"/>
        <w:ind w:firstLine="480" w:firstLineChars="200"/>
        <w:rPr>
          <w:sz w:val="24"/>
        </w:rPr>
      </w:pPr>
      <w:r>
        <w:rPr>
          <w:rFonts w:hint="eastAsia"/>
          <w:sz w:val="24"/>
        </w:rPr>
        <w:t>（1）合同条款</w:t>
      </w:r>
    </w:p>
    <w:p>
      <w:pPr>
        <w:tabs>
          <w:tab w:val="left" w:pos="360"/>
        </w:tabs>
        <w:spacing w:line="480" w:lineRule="auto"/>
        <w:ind w:firstLine="480" w:firstLineChars="200"/>
        <w:rPr>
          <w:sz w:val="24"/>
        </w:rPr>
      </w:pPr>
      <w:r>
        <w:rPr>
          <w:rFonts w:hint="eastAsia"/>
          <w:sz w:val="24"/>
        </w:rPr>
        <w:t>（2）投标文件</w:t>
      </w:r>
    </w:p>
    <w:p>
      <w:pPr>
        <w:tabs>
          <w:tab w:val="left" w:pos="360"/>
        </w:tabs>
        <w:spacing w:line="480" w:lineRule="auto"/>
        <w:ind w:firstLine="480" w:firstLineChars="200"/>
        <w:rPr>
          <w:sz w:val="24"/>
        </w:rPr>
      </w:pPr>
      <w:r>
        <w:rPr>
          <w:rFonts w:hint="eastAsia"/>
          <w:sz w:val="24"/>
        </w:rPr>
        <w:t>（3）招标文件</w:t>
      </w:r>
    </w:p>
    <w:p>
      <w:pPr>
        <w:tabs>
          <w:tab w:val="left" w:pos="360"/>
        </w:tabs>
        <w:spacing w:line="480" w:lineRule="auto"/>
        <w:ind w:firstLine="480" w:firstLineChars="200"/>
        <w:rPr>
          <w:sz w:val="24"/>
        </w:rPr>
      </w:pPr>
      <w:r>
        <w:rPr>
          <w:rFonts w:hint="eastAsia"/>
          <w:sz w:val="24"/>
        </w:rPr>
        <w:t>（4）中标通知书</w:t>
      </w:r>
    </w:p>
    <w:p>
      <w:pPr>
        <w:tabs>
          <w:tab w:val="left" w:pos="907"/>
        </w:tabs>
        <w:spacing w:line="480" w:lineRule="auto"/>
        <w:ind w:firstLine="480" w:firstLineChars="200"/>
        <w:rPr>
          <w:sz w:val="24"/>
        </w:rPr>
      </w:pPr>
      <w:r>
        <w:rPr>
          <w:rFonts w:hint="eastAsia"/>
          <w:sz w:val="24"/>
        </w:rPr>
        <w:t>2</w:t>
      </w:r>
      <w:r>
        <w:rPr>
          <w:sz w:val="24"/>
        </w:rPr>
        <w:t>.</w:t>
      </w:r>
      <w:r>
        <w:rPr>
          <w:rFonts w:hint="eastAsia"/>
          <w:sz w:val="24"/>
        </w:rPr>
        <w:t>考虑到买方将按照本合同向卖方支付，卖方在此保证全部按照合同的规定向买方提供货物和服务，并修补缺陷。</w:t>
      </w:r>
    </w:p>
    <w:p>
      <w:pPr>
        <w:tabs>
          <w:tab w:val="left" w:pos="907"/>
        </w:tabs>
        <w:spacing w:line="480" w:lineRule="auto"/>
        <w:ind w:firstLine="480" w:firstLineChars="200"/>
        <w:rPr>
          <w:sz w:val="24"/>
        </w:rPr>
      </w:pPr>
      <w:r>
        <w:rPr>
          <w:rFonts w:hint="eastAsia"/>
          <w:sz w:val="24"/>
        </w:rPr>
        <w:t>3</w:t>
      </w:r>
      <w:r>
        <w:rPr>
          <w:sz w:val="24"/>
        </w:rPr>
        <w:t>.</w:t>
      </w:r>
      <w:r>
        <w:rPr>
          <w:rFonts w:hint="eastAsia"/>
          <w:sz w:val="24"/>
        </w:rPr>
        <w:t>考虑到卖方提供的货物和服务并修补缺陷，买方在此保证按照合同规定的时间和方式向卖方支付合同价或其他按合同规定应支付的金额。</w:t>
      </w:r>
    </w:p>
    <w:p>
      <w:pPr>
        <w:spacing w:line="480" w:lineRule="auto"/>
        <w:ind w:firstLine="480" w:firstLineChars="200"/>
        <w:rPr>
          <w:sz w:val="24"/>
        </w:rPr>
      </w:pPr>
      <w:r>
        <w:rPr>
          <w:rFonts w:hint="eastAsia"/>
          <w:sz w:val="24"/>
        </w:rPr>
        <w:t>双方在上述日期根据相关法律法规签署本合同。</w:t>
      </w:r>
    </w:p>
    <w:p>
      <w:pPr>
        <w:widowControl/>
        <w:spacing w:line="480" w:lineRule="auto"/>
        <w:textAlignment w:val="bottom"/>
        <w:rPr>
          <w:rFonts w:cs="Arial"/>
          <w:bCs/>
        </w:rPr>
      </w:pPr>
      <w:r>
        <w:rPr>
          <w:sz w:val="24"/>
          <w:u w:val="single"/>
        </w:rPr>
        <w:br w:type="page"/>
      </w:r>
    </w:p>
    <w:p>
      <w:pPr>
        <w:widowControl/>
        <w:spacing w:line="480" w:lineRule="auto"/>
        <w:jc w:val="center"/>
        <w:textAlignment w:val="bottom"/>
        <w:rPr>
          <w:b/>
          <w:sz w:val="30"/>
          <w:szCs w:val="30"/>
        </w:rPr>
      </w:pPr>
      <w:r>
        <w:rPr>
          <w:rFonts w:hint="eastAsia"/>
          <w:b/>
          <w:sz w:val="30"/>
          <w:szCs w:val="30"/>
        </w:rPr>
        <w:t>合同条款</w:t>
      </w:r>
    </w:p>
    <w:p>
      <w:pPr>
        <w:spacing w:line="480" w:lineRule="auto"/>
        <w:ind w:firstLine="482" w:firstLineChars="200"/>
        <w:rPr>
          <w:rFonts w:cs="Arial"/>
          <w:b/>
          <w:sz w:val="24"/>
        </w:rPr>
      </w:pPr>
    </w:p>
    <w:p>
      <w:pPr>
        <w:spacing w:line="480" w:lineRule="auto"/>
        <w:ind w:firstLine="482" w:firstLineChars="200"/>
        <w:rPr>
          <w:rFonts w:cs="Arial"/>
          <w:b/>
          <w:sz w:val="24"/>
        </w:rPr>
      </w:pPr>
      <w:r>
        <w:rPr>
          <w:rFonts w:hint="eastAsia" w:cs="Arial"/>
          <w:b/>
          <w:sz w:val="24"/>
        </w:rPr>
        <w:t>买方：</w:t>
      </w:r>
      <w:r>
        <w:rPr>
          <w:rFonts w:hint="eastAsia" w:cs="Arial"/>
          <w:b/>
          <w:sz w:val="24"/>
          <w:u w:val="single"/>
        </w:rPr>
        <w:t>北京市昌平区图书馆</w:t>
      </w:r>
    </w:p>
    <w:p>
      <w:pPr>
        <w:spacing w:line="480" w:lineRule="auto"/>
        <w:ind w:firstLine="482" w:firstLineChars="200"/>
        <w:rPr>
          <w:rFonts w:cs="Calibri"/>
          <w:b/>
          <w:sz w:val="24"/>
          <w:u w:val="single"/>
        </w:rPr>
      </w:pPr>
      <w:r>
        <w:rPr>
          <w:rFonts w:hint="eastAsia" w:cs="Arial"/>
          <w:b/>
          <w:sz w:val="24"/>
        </w:rPr>
        <w:t>卖方：</w:t>
      </w:r>
      <w:r>
        <w:rPr>
          <w:rFonts w:hint="eastAsia" w:cs="Calibri"/>
          <w:b/>
          <w:sz w:val="24"/>
          <w:u w:val="single"/>
        </w:rPr>
        <w:t>北京市昌平新华书店有限责任公司</w:t>
      </w:r>
    </w:p>
    <w:p>
      <w:pPr>
        <w:spacing w:line="480" w:lineRule="auto"/>
        <w:ind w:firstLine="482" w:firstLineChars="200"/>
        <w:rPr>
          <w:rFonts w:cs="Arial"/>
          <w:b/>
          <w:sz w:val="24"/>
        </w:rPr>
      </w:pPr>
    </w:p>
    <w:p>
      <w:pPr>
        <w:widowControl/>
        <w:tabs>
          <w:tab w:val="left" w:pos="964"/>
        </w:tabs>
        <w:spacing w:line="480" w:lineRule="auto"/>
        <w:ind w:firstLine="480" w:firstLineChars="200"/>
        <w:textAlignment w:val="bottom"/>
        <w:rPr>
          <w:rFonts w:cs="Calibri"/>
          <w:bCs/>
          <w:sz w:val="24"/>
        </w:rPr>
      </w:pPr>
      <w:r>
        <w:rPr>
          <w:rFonts w:hint="eastAsia" w:cs="Arial"/>
          <w:bCs/>
          <w:sz w:val="24"/>
        </w:rPr>
        <w:t>1</w:t>
      </w:r>
      <w:r>
        <w:rPr>
          <w:rFonts w:cs="Arial"/>
          <w:bCs/>
          <w:sz w:val="24"/>
        </w:rPr>
        <w:t>.</w:t>
      </w:r>
      <w:r>
        <w:rPr>
          <w:rFonts w:hint="eastAsia" w:cs="Arial"/>
          <w:bCs/>
          <w:sz w:val="24"/>
        </w:rPr>
        <w:t>货物名称、货物数量、货物价格、</w:t>
      </w:r>
      <w:r>
        <w:rPr>
          <w:rFonts w:hint="eastAsia" w:cs="Calibri"/>
          <w:bCs/>
          <w:sz w:val="24"/>
        </w:rPr>
        <w:t>服务期限</w:t>
      </w:r>
    </w:p>
    <w:p>
      <w:pPr>
        <w:widowControl/>
        <w:tabs>
          <w:tab w:val="left" w:pos="964"/>
        </w:tabs>
        <w:spacing w:line="480" w:lineRule="auto"/>
        <w:ind w:firstLine="480" w:firstLineChars="200"/>
        <w:textAlignment w:val="bottom"/>
        <w:rPr>
          <w:rFonts w:cs="Calibri"/>
          <w:bCs/>
          <w:sz w:val="24"/>
        </w:rPr>
      </w:pPr>
      <w:r>
        <w:rPr>
          <w:rFonts w:hint="eastAsia" w:cs="Calibri"/>
          <w:bCs/>
          <w:sz w:val="24"/>
        </w:rPr>
        <w:t>（1）本合同货物：</w:t>
      </w:r>
      <w:r>
        <w:rPr>
          <w:rFonts w:hint="eastAsia" w:cs="Calibri"/>
          <w:bCs/>
          <w:sz w:val="24"/>
          <w:u w:val="single"/>
        </w:rPr>
        <w:t xml:space="preserve">  中文图书  </w:t>
      </w:r>
    </w:p>
    <w:p>
      <w:pPr>
        <w:widowControl/>
        <w:tabs>
          <w:tab w:val="left" w:pos="964"/>
        </w:tabs>
        <w:spacing w:line="480" w:lineRule="auto"/>
        <w:ind w:firstLine="480" w:firstLineChars="200"/>
        <w:textAlignment w:val="bottom"/>
        <w:rPr>
          <w:rFonts w:cs="Calibri"/>
          <w:bCs/>
          <w:sz w:val="24"/>
          <w:u w:val="single"/>
        </w:rPr>
      </w:pPr>
      <w:r>
        <w:rPr>
          <w:rFonts w:hint="eastAsia" w:cs="Calibri"/>
          <w:bCs/>
          <w:sz w:val="24"/>
        </w:rPr>
        <w:t>（2）数量：</w:t>
      </w:r>
      <w:r>
        <w:rPr>
          <w:rFonts w:hint="eastAsia" w:cs="Calibri"/>
          <w:bCs/>
          <w:sz w:val="24"/>
          <w:u w:val="single"/>
        </w:rPr>
        <w:t xml:space="preserve">  以订单为准     </w:t>
      </w:r>
    </w:p>
    <w:p>
      <w:pPr>
        <w:widowControl/>
        <w:tabs>
          <w:tab w:val="left" w:pos="964"/>
        </w:tabs>
        <w:spacing w:line="480" w:lineRule="auto"/>
        <w:ind w:firstLine="480" w:firstLineChars="200"/>
        <w:textAlignment w:val="bottom"/>
        <w:rPr>
          <w:rFonts w:cs="Calibri"/>
          <w:bCs/>
          <w:sz w:val="24"/>
        </w:rPr>
      </w:pPr>
      <w:r>
        <w:rPr>
          <w:rFonts w:hint="eastAsia" w:cs="Calibri"/>
          <w:bCs/>
          <w:sz w:val="24"/>
        </w:rPr>
        <w:t>（3）本合同总折扣为</w:t>
      </w:r>
      <w:r>
        <w:rPr>
          <w:rFonts w:hint="eastAsia" w:cs="Calibri"/>
          <w:bCs/>
          <w:sz w:val="24"/>
          <w:u w:val="single"/>
        </w:rPr>
        <w:t xml:space="preserve"> 69 %</w:t>
      </w:r>
      <w:r>
        <w:rPr>
          <w:rFonts w:hint="eastAsia" w:cs="Calibri"/>
          <w:bCs/>
          <w:sz w:val="24"/>
        </w:rPr>
        <w:t>（即结算实洋 = 码洋 *</w:t>
      </w:r>
      <w:r>
        <w:rPr>
          <w:rFonts w:hint="eastAsia" w:cs="Calibri"/>
          <w:bCs/>
          <w:sz w:val="24"/>
          <w:u w:val="single"/>
        </w:rPr>
        <w:t xml:space="preserve"> </w:t>
      </w:r>
      <w:r>
        <w:rPr>
          <w:rFonts w:cs="Calibri"/>
          <w:bCs/>
          <w:sz w:val="24"/>
          <w:u w:val="single"/>
        </w:rPr>
        <w:t xml:space="preserve"> </w:t>
      </w:r>
      <w:r>
        <w:rPr>
          <w:rFonts w:hint="eastAsia" w:cs="Calibri"/>
          <w:bCs/>
          <w:sz w:val="24"/>
          <w:u w:val="single"/>
        </w:rPr>
        <w:t>69</w:t>
      </w:r>
      <w:r>
        <w:rPr>
          <w:rFonts w:cs="Calibri"/>
          <w:bCs/>
          <w:sz w:val="24"/>
          <w:u w:val="single"/>
        </w:rPr>
        <w:t xml:space="preserve"> </w:t>
      </w:r>
      <w:r>
        <w:rPr>
          <w:rFonts w:hint="eastAsia" w:cs="Calibri"/>
          <w:bCs/>
          <w:sz w:val="24"/>
          <w:u w:val="single"/>
        </w:rPr>
        <w:t xml:space="preserve"> %</w:t>
      </w:r>
      <w:r>
        <w:rPr>
          <w:rFonts w:hint="eastAsia" w:cs="Calibri"/>
          <w:bCs/>
          <w:sz w:val="24"/>
        </w:rPr>
        <w:t>）</w:t>
      </w:r>
    </w:p>
    <w:p>
      <w:pPr>
        <w:tabs>
          <w:tab w:val="left" w:pos="964"/>
        </w:tabs>
        <w:spacing w:line="480" w:lineRule="auto"/>
        <w:ind w:firstLine="480" w:firstLineChars="200"/>
        <w:rPr>
          <w:color w:val="FF0000"/>
          <w:sz w:val="24"/>
        </w:rPr>
      </w:pPr>
      <w:r>
        <w:rPr>
          <w:rFonts w:hint="eastAsia" w:cs="Calibri"/>
          <w:bCs/>
          <w:sz w:val="24"/>
        </w:rPr>
        <w:t>（4）</w:t>
      </w:r>
      <w:r>
        <w:rPr>
          <w:rFonts w:hint="eastAsia" w:cs="Calibri"/>
          <w:bCs/>
          <w:color w:val="000000" w:themeColor="text1"/>
          <w:sz w:val="24"/>
          <w14:textFill>
            <w14:solidFill>
              <w14:schemeClr w14:val="tx1"/>
            </w14:solidFill>
          </w14:textFill>
        </w:rPr>
        <w:t>本合同的总金额为</w:t>
      </w:r>
      <w:r>
        <w:rPr>
          <w:rFonts w:hint="eastAsia" w:cs="Calibri"/>
          <w:bCs/>
          <w:color w:val="000000" w:themeColor="text1"/>
          <w:sz w:val="24"/>
          <w:u w:val="single"/>
          <w14:textFill>
            <w14:solidFill>
              <w14:schemeClr w14:val="tx1"/>
            </w14:solidFill>
          </w14:textFill>
        </w:rPr>
        <w:t>1500000.00</w:t>
      </w:r>
      <w:r>
        <w:rPr>
          <w:rFonts w:hint="eastAsia" w:cs="Calibri"/>
          <w:bCs/>
          <w:color w:val="000000" w:themeColor="text1"/>
          <w:sz w:val="24"/>
          <w:u w:val="single"/>
          <w:lang w:eastAsia="zh-CN"/>
          <w14:textFill>
            <w14:solidFill>
              <w14:schemeClr w14:val="tx1"/>
            </w14:solidFill>
          </w14:textFill>
        </w:rPr>
        <w:t>元（人民币大写</w:t>
      </w:r>
      <w:r>
        <w:rPr>
          <w:rFonts w:hint="eastAsia" w:cs="Calibri"/>
          <w:bCs/>
          <w:color w:val="000000" w:themeColor="text1"/>
          <w:sz w:val="24"/>
          <w:u w:val="single"/>
          <w14:textFill>
            <w14:solidFill>
              <w14:schemeClr w14:val="tx1"/>
            </w14:solidFill>
          </w14:textFill>
        </w:rPr>
        <w:t>壹佰伍拾万元整</w:t>
      </w:r>
      <w:r>
        <w:rPr>
          <w:rFonts w:hint="eastAsia" w:cs="Calibri"/>
          <w:bCs/>
          <w:color w:val="000000" w:themeColor="text1"/>
          <w:sz w:val="24"/>
          <w:u w:val="single"/>
          <w:lang w:eastAsia="zh-CN"/>
          <w14:textFill>
            <w14:solidFill>
              <w14:schemeClr w14:val="tx1"/>
            </w14:solidFill>
          </w14:textFill>
        </w:rPr>
        <w:t>）。</w:t>
      </w:r>
      <w:r>
        <w:rPr>
          <w:rFonts w:hint="eastAsia" w:cs="Calibri"/>
          <w:bCs/>
          <w:color w:val="000000" w:themeColor="text1"/>
          <w:sz w:val="24"/>
          <w14:textFill>
            <w14:solidFill>
              <w14:schemeClr w14:val="tx1"/>
            </w14:solidFill>
          </w14:textFill>
        </w:rPr>
        <w:t>本合同价格为包含了购买货物及其相关服务的费用和所需缴纳的所有税费,并包含了货物发运到指定地点所需的一切费用。</w:t>
      </w:r>
      <w:r>
        <w:rPr>
          <w:rFonts w:hint="eastAsia"/>
          <w:color w:val="000000" w:themeColor="text1"/>
          <w:sz w:val="24"/>
          <w14:textFill>
            <w14:solidFill>
              <w14:schemeClr w14:val="tx1"/>
            </w14:solidFill>
          </w14:textFill>
        </w:rPr>
        <w:t>本金额为采购金额上限，最终根据实际供货及验收情况据实结算。</w:t>
      </w:r>
    </w:p>
    <w:p>
      <w:pPr>
        <w:widowControl/>
        <w:tabs>
          <w:tab w:val="left" w:pos="964"/>
        </w:tabs>
        <w:spacing w:line="480" w:lineRule="auto"/>
        <w:ind w:firstLine="480" w:firstLineChars="200"/>
        <w:textAlignment w:val="bottom"/>
        <w:rPr>
          <w:rFonts w:cs="Calibri"/>
          <w:bCs/>
          <w:sz w:val="24"/>
        </w:rPr>
      </w:pPr>
      <w:r>
        <w:rPr>
          <w:rFonts w:hint="eastAsia" w:cs="Calibri"/>
          <w:bCs/>
          <w:sz w:val="24"/>
        </w:rPr>
        <w:t>（5）服务期限：</w:t>
      </w:r>
      <w:r>
        <w:rPr>
          <w:rFonts w:hint="eastAsia" w:cs="Calibri"/>
          <w:bCs/>
          <w:sz w:val="24"/>
          <w:u w:val="single"/>
        </w:rPr>
        <w:t xml:space="preserve"> 自合同签订之日起至</w:t>
      </w:r>
      <w:r>
        <w:rPr>
          <w:rFonts w:cs="Calibri"/>
          <w:bCs/>
          <w:sz w:val="24"/>
          <w:u w:val="single"/>
        </w:rPr>
        <w:t>202</w:t>
      </w:r>
      <w:r>
        <w:rPr>
          <w:rFonts w:hint="eastAsia" w:cs="Calibri"/>
          <w:bCs/>
          <w:sz w:val="24"/>
          <w:u w:val="single"/>
        </w:rPr>
        <w:t>6</w:t>
      </w:r>
      <w:r>
        <w:rPr>
          <w:rFonts w:cs="Calibri"/>
          <w:bCs/>
          <w:sz w:val="24"/>
          <w:u w:val="single"/>
        </w:rPr>
        <w:t>年</w:t>
      </w:r>
      <w:r>
        <w:rPr>
          <w:rFonts w:hint="eastAsia" w:cs="Calibri"/>
          <w:bCs/>
          <w:sz w:val="24"/>
          <w:u w:val="single"/>
        </w:rPr>
        <w:t>12</w:t>
      </w:r>
      <w:r>
        <w:rPr>
          <w:rFonts w:cs="Calibri"/>
          <w:bCs/>
          <w:sz w:val="24"/>
          <w:u w:val="single"/>
        </w:rPr>
        <w:t>月</w:t>
      </w:r>
      <w:r>
        <w:rPr>
          <w:rFonts w:hint="eastAsia" w:cs="Calibri"/>
          <w:bCs/>
          <w:sz w:val="24"/>
          <w:u w:val="single"/>
        </w:rPr>
        <w:t>31</w:t>
      </w:r>
      <w:r>
        <w:rPr>
          <w:rFonts w:cs="Calibri"/>
          <w:bCs/>
          <w:sz w:val="24"/>
          <w:u w:val="single"/>
        </w:rPr>
        <w:t>日</w:t>
      </w:r>
      <w:r>
        <w:rPr>
          <w:rFonts w:hint="eastAsia" w:cs="Calibri"/>
          <w:bCs/>
          <w:sz w:val="24"/>
          <w:u w:val="single"/>
        </w:rPr>
        <w:t>完成采购</w:t>
      </w:r>
    </w:p>
    <w:p>
      <w:pPr>
        <w:widowControl/>
        <w:tabs>
          <w:tab w:val="left" w:pos="964"/>
        </w:tabs>
        <w:spacing w:line="480" w:lineRule="auto"/>
        <w:ind w:firstLine="480" w:firstLineChars="200"/>
        <w:textAlignment w:val="bottom"/>
        <w:rPr>
          <w:rFonts w:cs="Arial"/>
          <w:bCs/>
          <w:sz w:val="24"/>
        </w:rPr>
      </w:pPr>
      <w:r>
        <w:rPr>
          <w:rFonts w:hint="eastAsia" w:cs="Arial"/>
          <w:bCs/>
          <w:sz w:val="24"/>
        </w:rPr>
        <w:t>2</w:t>
      </w:r>
      <w:r>
        <w:rPr>
          <w:rFonts w:cs="Arial"/>
          <w:bCs/>
          <w:sz w:val="24"/>
        </w:rPr>
        <w:t>.</w:t>
      </w:r>
      <w:r>
        <w:rPr>
          <w:rFonts w:hint="eastAsia" w:cs="Arial"/>
          <w:bCs/>
          <w:sz w:val="24"/>
        </w:rPr>
        <w:t>生效、付款方式</w:t>
      </w:r>
    </w:p>
    <w:p>
      <w:pPr>
        <w:tabs>
          <w:tab w:val="left" w:pos="964"/>
        </w:tabs>
        <w:spacing w:line="480" w:lineRule="auto"/>
        <w:ind w:firstLine="480" w:firstLineChars="200"/>
        <w:rPr>
          <w:rFonts w:cs="Arial"/>
          <w:color w:val="000000" w:themeColor="text1"/>
          <w:sz w:val="24"/>
          <w14:textFill>
            <w14:solidFill>
              <w14:schemeClr w14:val="tx1"/>
            </w14:solidFill>
          </w14:textFill>
        </w:rPr>
      </w:pPr>
      <w:r>
        <w:rPr>
          <w:rFonts w:hint="eastAsia"/>
          <w:color w:val="000000"/>
          <w:sz w:val="24"/>
        </w:rPr>
        <w:t>（1）本合同经双方法定代表人（负责人）或授权代表签字并加盖单位</w:t>
      </w:r>
      <w:r>
        <w:rPr>
          <w:rFonts w:hint="eastAsia"/>
          <w:color w:val="000000" w:themeColor="text1"/>
          <w:sz w:val="24"/>
          <w14:textFill>
            <w14:solidFill>
              <w14:schemeClr w14:val="tx1"/>
            </w14:solidFill>
          </w14:textFill>
        </w:rPr>
        <w:t>公章或合同章后生效</w:t>
      </w:r>
      <w:r>
        <w:rPr>
          <w:rFonts w:hint="eastAsia" w:cs="Arial"/>
          <w:color w:val="000000" w:themeColor="text1"/>
          <w:sz w:val="24"/>
          <w14:textFill>
            <w14:solidFill>
              <w14:schemeClr w14:val="tx1"/>
            </w14:solidFill>
          </w14:textFill>
        </w:rPr>
        <w:t>。</w:t>
      </w:r>
    </w:p>
    <w:p>
      <w:pPr>
        <w:tabs>
          <w:tab w:val="left" w:pos="964"/>
        </w:tabs>
        <w:spacing w:line="480" w:lineRule="auto"/>
        <w:ind w:firstLine="480" w:firstLineChars="200"/>
        <w:rPr>
          <w:color w:val="000000"/>
          <w:sz w:val="24"/>
        </w:rPr>
      </w:pPr>
      <w:r>
        <w:rPr>
          <w:rFonts w:hint="eastAsia"/>
          <w:color w:val="000000"/>
          <w:sz w:val="24"/>
        </w:rPr>
        <w:t>（</w:t>
      </w:r>
      <w:r>
        <w:rPr>
          <w:color w:val="000000"/>
          <w:sz w:val="24"/>
        </w:rPr>
        <w:t>2</w:t>
      </w:r>
      <w:r>
        <w:rPr>
          <w:rFonts w:hint="eastAsia"/>
          <w:color w:val="000000"/>
          <w:sz w:val="24"/>
        </w:rPr>
        <w:t>）卖方应在合同签订后的15日</w:t>
      </w:r>
      <w:r>
        <w:rPr>
          <w:color w:val="000000"/>
          <w:sz w:val="24"/>
        </w:rPr>
        <w:t>内</w:t>
      </w:r>
      <w:r>
        <w:rPr>
          <w:rFonts w:hint="eastAsia"/>
          <w:color w:val="000000"/>
          <w:sz w:val="24"/>
        </w:rPr>
        <w:t>，按买方指定的方式向买方缴纳合同总价10％的履约保证金（银行无条件保函或者转账汇款形式）</w:t>
      </w:r>
      <w:bookmarkStart w:id="0" w:name="OLE_LINK5"/>
      <w:r>
        <w:rPr>
          <w:rFonts w:hint="eastAsia"/>
          <w:color w:val="000000"/>
          <w:sz w:val="24"/>
          <w:u w:val="single"/>
        </w:rPr>
        <w:t xml:space="preserve"> 壹拾伍万元整</w:t>
      </w:r>
      <w:r>
        <w:rPr>
          <w:rFonts w:hint="eastAsia"/>
          <w:color w:val="000000"/>
          <w:sz w:val="24"/>
          <w:u w:val="none"/>
          <w:lang w:eastAsia="zh-CN"/>
        </w:rPr>
        <w:t>，</w:t>
      </w:r>
      <w:r>
        <w:rPr>
          <w:color w:val="000000"/>
          <w:sz w:val="24"/>
        </w:rPr>
        <w:t>(</w:t>
      </w:r>
      <w:r>
        <w:rPr>
          <w:color w:val="000000"/>
          <w:sz w:val="24"/>
          <w:u w:val="single"/>
        </w:rPr>
        <w:t>￥</w:t>
      </w:r>
      <w:r>
        <w:rPr>
          <w:rFonts w:hint="eastAsia"/>
          <w:color w:val="000000"/>
          <w:sz w:val="24"/>
          <w:u w:val="single"/>
        </w:rPr>
        <w:t>150000.00</w:t>
      </w:r>
      <w:r>
        <w:rPr>
          <w:rFonts w:hint="eastAsia"/>
          <w:color w:val="000000"/>
          <w:sz w:val="24"/>
          <w:u w:val="single"/>
          <w:lang w:eastAsia="zh-CN"/>
        </w:rPr>
        <w:t>元</w:t>
      </w:r>
      <w:r>
        <w:rPr>
          <w:color w:val="000000"/>
          <w:sz w:val="24"/>
          <w:u w:val="single"/>
        </w:rPr>
        <w:t xml:space="preserve"> </w:t>
      </w:r>
      <w:r>
        <w:rPr>
          <w:rFonts w:hint="eastAsia"/>
          <w:color w:val="000000"/>
          <w:sz w:val="24"/>
        </w:rPr>
        <w:t>）</w:t>
      </w:r>
      <w:bookmarkEnd w:id="0"/>
      <w:r>
        <w:rPr>
          <w:rFonts w:hint="eastAsia"/>
          <w:color w:val="000000"/>
          <w:sz w:val="24"/>
        </w:rPr>
        <w:t>。项目验收通过并且合同服务期限完成后，若卖方履行了合同所规定的各项责任，质量保证条款得以实现，则买方无息全额退还卖方履约保证金。如果卖方未能按合同规定履行其责任和义务，买方有权从履约保证金中取得补偿。</w:t>
      </w:r>
    </w:p>
    <w:p>
      <w:pPr>
        <w:tabs>
          <w:tab w:val="left" w:pos="964"/>
        </w:tabs>
        <w:spacing w:line="480" w:lineRule="auto"/>
        <w:ind w:firstLine="480" w:firstLineChars="200"/>
        <w:rPr>
          <w:color w:val="000000" w:themeColor="text1"/>
          <w:sz w:val="24"/>
          <w14:textFill>
            <w14:solidFill>
              <w14:schemeClr w14:val="tx1"/>
            </w14:solidFill>
          </w14:textFill>
        </w:rPr>
      </w:pPr>
      <w:r>
        <w:rPr>
          <w:rFonts w:hint="eastAsia"/>
          <w:color w:val="000000"/>
          <w:sz w:val="24"/>
        </w:rPr>
        <w:t>（3）本合同的付款方式为：</w:t>
      </w:r>
      <w:r>
        <w:rPr>
          <w:rFonts w:hint="eastAsia"/>
          <w:sz w:val="24"/>
        </w:rPr>
        <w:t>分批付款。</w:t>
      </w:r>
      <w:r>
        <w:rPr>
          <w:rFonts w:hint="eastAsia"/>
          <w:color w:val="000000" w:themeColor="text1"/>
          <w:sz w:val="24"/>
          <w14:textFill>
            <w14:solidFill>
              <w14:schemeClr w14:val="tx1"/>
            </w14:solidFill>
          </w14:textFill>
        </w:rPr>
        <w:t>卖方以分批方式供货，买</w:t>
      </w:r>
      <w:r>
        <w:rPr>
          <w:color w:val="000000" w:themeColor="text1"/>
          <w:sz w:val="24"/>
          <w14:textFill>
            <w14:solidFill>
              <w14:schemeClr w14:val="tx1"/>
            </w14:solidFill>
          </w14:textFill>
        </w:rPr>
        <w:t>方</w:t>
      </w:r>
      <w:r>
        <w:rPr>
          <w:rFonts w:hint="eastAsia"/>
          <w:color w:val="000000" w:themeColor="text1"/>
          <w:sz w:val="24"/>
          <w14:textFill>
            <w14:solidFill>
              <w14:schemeClr w14:val="tx1"/>
            </w14:solidFill>
          </w14:textFill>
        </w:rPr>
        <w:t>依据供货要求对卖方提供货物分批进行验收，包括图书质量及图书数据加工等服务。</w:t>
      </w:r>
      <w:r>
        <w:rPr>
          <w:color w:val="000000" w:themeColor="text1"/>
          <w:sz w:val="24"/>
          <w14:textFill>
            <w14:solidFill>
              <w14:schemeClr w14:val="tx1"/>
            </w14:solidFill>
          </w14:textFill>
        </w:rPr>
        <w:t>验收合格后，以转账汇款形式付款，</w:t>
      </w:r>
      <w:r>
        <w:rPr>
          <w:rFonts w:hint="eastAsia"/>
          <w:color w:val="000000" w:themeColor="text1"/>
          <w:sz w:val="24"/>
          <w14:textFill>
            <w14:solidFill>
              <w14:schemeClr w14:val="tx1"/>
            </w14:solidFill>
          </w14:textFill>
        </w:rPr>
        <w:t>按照当次验收确认的书目金额实洋付款。</w:t>
      </w:r>
    </w:p>
    <w:p>
      <w:pPr>
        <w:tabs>
          <w:tab w:val="left" w:pos="964"/>
        </w:tabs>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）双方因本合同发生的一切费用均以人民币结算及支付。</w:t>
      </w:r>
    </w:p>
    <w:p>
      <w:pPr>
        <w:tabs>
          <w:tab w:val="left" w:pos="964"/>
        </w:tabs>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rFonts w:hint="eastAsia" w:cs="Times New Roman"/>
          <w:color w:val="000000" w:themeColor="text1"/>
          <w:sz w:val="24"/>
          <w14:textFill>
            <w14:solidFill>
              <w14:schemeClr w14:val="tx1"/>
            </w14:solidFill>
          </w14:textFill>
        </w:rPr>
        <w:t>买方付</w:t>
      </w:r>
      <w:r>
        <w:rPr>
          <w:rFonts w:hint="eastAsia"/>
          <w:color w:val="000000" w:themeColor="text1"/>
          <w:sz w:val="24"/>
          <w14:textFill>
            <w14:solidFill>
              <w14:schemeClr w14:val="tx1"/>
            </w14:solidFill>
          </w14:textFill>
        </w:rPr>
        <w:t>款前，</w:t>
      </w:r>
      <w:r>
        <w:rPr>
          <w:color w:val="000000" w:themeColor="text1"/>
          <w:sz w:val="24"/>
          <w14:textFill>
            <w14:solidFill>
              <w14:schemeClr w14:val="tx1"/>
            </w14:solidFill>
          </w14:textFill>
        </w:rPr>
        <w:t>卖方应向买方开具与实际验收金额所对应的商业发票</w:t>
      </w:r>
      <w:r>
        <w:rPr>
          <w:rFonts w:hint="eastAsia"/>
          <w:color w:val="000000" w:themeColor="text1"/>
          <w:sz w:val="24"/>
          <w14:textFill>
            <w14:solidFill>
              <w14:schemeClr w14:val="tx1"/>
            </w14:solidFill>
          </w14:textFill>
        </w:rPr>
        <w:t>。</w:t>
      </w:r>
    </w:p>
    <w:p>
      <w:pPr>
        <w:tabs>
          <w:tab w:val="left" w:pos="964"/>
        </w:tabs>
        <w:spacing w:line="48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）如卖方根据本合同规定有责任向买方支付违约金或其它赔偿时，买方在书面通知卖方后,有权从上述付款中扣除该等款项。具体扣款方式详见本合同第4条第（3）款。</w:t>
      </w:r>
    </w:p>
    <w:p>
      <w:pPr>
        <w:widowControl/>
        <w:tabs>
          <w:tab w:val="left" w:pos="964"/>
        </w:tabs>
        <w:spacing w:line="480" w:lineRule="auto"/>
        <w:ind w:firstLine="480" w:firstLineChars="200"/>
        <w:textAlignment w:val="bottom"/>
        <w:rPr>
          <w:rFonts w:cs="Arial"/>
          <w:sz w:val="24"/>
        </w:rPr>
      </w:pPr>
      <w:r>
        <w:rPr>
          <w:rFonts w:hint="eastAsia" w:cs="Arial"/>
          <w:bCs/>
          <w:sz w:val="24"/>
        </w:rPr>
        <w:t>3</w:t>
      </w:r>
      <w:r>
        <w:rPr>
          <w:rFonts w:cs="Arial"/>
          <w:bCs/>
          <w:sz w:val="24"/>
        </w:rPr>
        <w:t>.</w:t>
      </w:r>
      <w:r>
        <w:rPr>
          <w:rFonts w:hint="eastAsia" w:cs="Arial"/>
          <w:bCs/>
          <w:sz w:val="24"/>
        </w:rPr>
        <w:t>交货期与质保期</w:t>
      </w:r>
    </w:p>
    <w:p>
      <w:pPr>
        <w:tabs>
          <w:tab w:val="left" w:pos="964"/>
        </w:tabs>
        <w:spacing w:line="480" w:lineRule="auto"/>
        <w:ind w:firstLine="480" w:firstLineChars="200"/>
        <w:rPr>
          <w:sz w:val="24"/>
        </w:rPr>
      </w:pPr>
      <w:r>
        <w:rPr>
          <w:rFonts w:hint="eastAsia"/>
          <w:sz w:val="24"/>
        </w:rPr>
        <w:t>（1）交货方式：用户指定地点现场交货</w:t>
      </w:r>
    </w:p>
    <w:p>
      <w:pPr>
        <w:tabs>
          <w:tab w:val="left" w:pos="964"/>
        </w:tabs>
        <w:spacing w:line="480" w:lineRule="auto"/>
        <w:ind w:firstLine="480" w:firstLineChars="200"/>
        <w:rPr>
          <w:bCs/>
          <w:sz w:val="24"/>
          <w:u w:val="single"/>
        </w:rPr>
      </w:pPr>
      <w:r>
        <w:rPr>
          <w:rFonts w:hint="eastAsia"/>
          <w:sz w:val="24"/>
        </w:rPr>
        <w:t>（2）</w:t>
      </w:r>
      <w:r>
        <w:rPr>
          <w:sz w:val="24"/>
        </w:rPr>
        <w:t>交付地点及时间：</w:t>
      </w:r>
      <w:r>
        <w:rPr>
          <w:bCs/>
          <w:sz w:val="24"/>
          <w:u w:val="single"/>
        </w:rPr>
        <w:t>按照买方要求</w:t>
      </w:r>
    </w:p>
    <w:p>
      <w:pPr>
        <w:tabs>
          <w:tab w:val="left" w:pos="964"/>
        </w:tabs>
        <w:spacing w:line="480" w:lineRule="auto"/>
        <w:ind w:firstLine="480" w:firstLineChars="200"/>
        <w:rPr>
          <w:sz w:val="24"/>
        </w:rPr>
      </w:pPr>
      <w:r>
        <w:rPr>
          <w:rFonts w:hint="eastAsia"/>
          <w:sz w:val="24"/>
        </w:rPr>
        <w:t>（3）质保期：按照买方要求保证货物质量，保证退货或者换货。</w:t>
      </w:r>
    </w:p>
    <w:p>
      <w:pPr>
        <w:widowControl/>
        <w:tabs>
          <w:tab w:val="left" w:pos="964"/>
        </w:tabs>
        <w:spacing w:line="480" w:lineRule="auto"/>
        <w:ind w:firstLine="480" w:firstLineChars="200"/>
        <w:textAlignment w:val="bottom"/>
        <w:rPr>
          <w:rFonts w:cs="Arial"/>
          <w:sz w:val="24"/>
        </w:rPr>
      </w:pPr>
      <w:r>
        <w:rPr>
          <w:rFonts w:hint="eastAsia" w:cs="Arial"/>
          <w:sz w:val="24"/>
        </w:rPr>
        <w:t>4</w:t>
      </w:r>
      <w:r>
        <w:rPr>
          <w:rFonts w:cs="Arial"/>
          <w:sz w:val="24"/>
        </w:rPr>
        <w:t>.</w:t>
      </w:r>
      <w:r>
        <w:rPr>
          <w:rFonts w:hint="eastAsia" w:cs="Arial"/>
          <w:sz w:val="24"/>
        </w:rPr>
        <w:t>违约责任</w:t>
      </w:r>
    </w:p>
    <w:p>
      <w:pPr>
        <w:spacing w:line="480" w:lineRule="auto"/>
        <w:ind w:firstLine="480" w:firstLineChars="200"/>
        <w:rPr>
          <w:rFonts w:cs="Arial"/>
          <w:sz w:val="24"/>
        </w:rPr>
      </w:pPr>
      <w:r>
        <w:rPr>
          <w:rFonts w:hint="eastAsia" w:cs="Arial"/>
          <w:sz w:val="24"/>
        </w:rPr>
        <w:t>（1）买方未能按合同约定提供经费或未能提供必要的支持，导致卖方工作延误的，应允许合同规定的完成期限相应顺延。</w:t>
      </w:r>
    </w:p>
    <w:p>
      <w:pPr>
        <w:spacing w:line="480" w:lineRule="auto"/>
        <w:ind w:firstLine="480" w:firstLineChars="200"/>
        <w:rPr>
          <w:b/>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卖方应按招标文件提出的需求提供服务，卖方投标时承诺内容不实的、或未按要求在期限内或保质保量地提供服务的，按照招标文件的需求内容承担相应违约责任。</w:t>
      </w:r>
    </w:p>
    <w:p>
      <w:pPr>
        <w:spacing w:line="480" w:lineRule="auto"/>
        <w:ind w:firstLine="480" w:firstLineChars="200"/>
        <w:rPr>
          <w:color w:val="000000" w:themeColor="text1"/>
          <w14:textFill>
            <w14:solidFill>
              <w14:schemeClr w14:val="tx1"/>
            </w14:solidFill>
          </w14:textFill>
        </w:rPr>
      </w:pPr>
      <w:r>
        <w:rPr>
          <w:rFonts w:hint="eastAsia" w:cs="Arial"/>
          <w:color w:val="000000" w:themeColor="text1"/>
          <w:sz w:val="24"/>
          <w14:textFill>
            <w14:solidFill>
              <w14:schemeClr w14:val="tx1"/>
            </w14:solidFill>
          </w14:textFill>
        </w:rPr>
        <w:t>（3）招标文件中要求的“罚款”“扣除履约保证金”等实质为卖方通过支付违约金的方式承担违约责任。违约金优先自履约保证金中扣除，履约保证金不足以覆盖的，买方有权在未支付结算款中扣除后付款。如果这些金额不足以补偿，买方有权向卖方提出不足部分的赔偿要求。违约金不足以弥补给买方造成的实际损失的，卖方应按实际损失赔偿。</w:t>
      </w:r>
    </w:p>
    <w:p>
      <w:pPr>
        <w:widowControl/>
        <w:tabs>
          <w:tab w:val="left" w:pos="964"/>
        </w:tabs>
        <w:spacing w:line="480" w:lineRule="auto"/>
        <w:ind w:firstLine="480" w:firstLineChars="200"/>
        <w:textAlignment w:val="bottom"/>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5</w:t>
      </w:r>
      <w:r>
        <w:rPr>
          <w:rFonts w:cs="Arial"/>
          <w:color w:val="000000" w:themeColor="text1"/>
          <w:sz w:val="24"/>
          <w14:textFill>
            <w14:solidFill>
              <w14:schemeClr w14:val="tx1"/>
            </w14:solidFill>
          </w14:textFill>
        </w:rPr>
        <w:t>.</w:t>
      </w:r>
      <w:r>
        <w:rPr>
          <w:rFonts w:hint="eastAsia" w:cs="Arial"/>
          <w:color w:val="000000" w:themeColor="text1"/>
          <w:sz w:val="24"/>
          <w14:textFill>
            <w14:solidFill>
              <w14:schemeClr w14:val="tx1"/>
            </w14:solidFill>
          </w14:textFill>
        </w:rPr>
        <w:t>质量标准和验收</w:t>
      </w:r>
    </w:p>
    <w:p>
      <w:pPr>
        <w:spacing w:line="480" w:lineRule="auto"/>
        <w:ind w:firstLine="480" w:firstLineChars="200"/>
        <w:rPr>
          <w:rFonts w:cs="Arial"/>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（1）验收根据“</w:t>
      </w:r>
      <w:r>
        <w:rPr>
          <w:rFonts w:hint="eastAsia"/>
          <w:color w:val="000000" w:themeColor="text1"/>
          <w:sz w:val="24"/>
          <w:u w:val="single"/>
          <w:lang w:eastAsia="zh-CN"/>
          <w14:textFill>
            <w14:solidFill>
              <w14:schemeClr w14:val="tx1"/>
            </w14:solidFill>
          </w14:textFill>
        </w:rPr>
        <w:t>（</w:t>
      </w:r>
      <w:r>
        <w:rPr>
          <w:rFonts w:hint="eastAsia"/>
          <w:color w:val="000000" w:themeColor="text1"/>
          <w:sz w:val="24"/>
          <w:u w:val="single"/>
          <w14:textFill>
            <w14:solidFill>
              <w14:schemeClr w14:val="tx1"/>
            </w14:solidFill>
          </w14:textFill>
        </w:rPr>
        <w:t>图书馆图书购置项目</w:t>
      </w:r>
      <w:r>
        <w:rPr>
          <w:rFonts w:hint="eastAsia"/>
          <w:color w:val="000000" w:themeColor="text1"/>
          <w:sz w:val="24"/>
          <w:u w:val="single"/>
          <w:lang w:eastAsia="zh-CN"/>
          <w14:textFill>
            <w14:solidFill>
              <w14:schemeClr w14:val="tx1"/>
            </w14:solidFill>
          </w14:textFill>
        </w:rPr>
        <w:t>）</w:t>
      </w:r>
      <w:r>
        <w:rPr>
          <w:rFonts w:hint="eastAsia"/>
          <w:color w:val="000000" w:themeColor="text1"/>
          <w:sz w:val="24"/>
          <w14:textFill>
            <w14:solidFill>
              <w14:schemeClr w14:val="tx1"/>
            </w14:solidFill>
          </w14:textFill>
        </w:rPr>
        <w:t>”；【招标编号：</w:t>
      </w:r>
      <w:r>
        <w:rPr>
          <w:rFonts w:hint="eastAsia"/>
          <w:color w:val="000000" w:themeColor="text1"/>
          <w:sz w:val="24"/>
          <w:u w:val="single"/>
          <w14:textFill>
            <w14:solidFill>
              <w14:schemeClr w14:val="tx1"/>
            </w14:solidFill>
          </w14:textFill>
        </w:rPr>
        <w:t>11011426210200031998-XM001</w:t>
      </w:r>
      <w:r>
        <w:rPr>
          <w:rFonts w:hint="eastAsia"/>
          <w:color w:val="000000" w:themeColor="text1"/>
          <w:sz w:val="24"/>
          <w14:textFill>
            <w14:solidFill>
              <w14:schemeClr w14:val="tx1"/>
            </w14:solidFill>
          </w14:textFill>
        </w:rPr>
        <w:t>】第</w:t>
      </w:r>
      <w:r>
        <w:rPr>
          <w:rFonts w:hint="eastAsia"/>
          <w:color w:val="000000" w:themeColor="text1"/>
          <w:sz w:val="24"/>
          <w:u w:val="single"/>
          <w14:textFill>
            <w14:solidFill>
              <w14:schemeClr w14:val="tx1"/>
            </w14:solidFill>
          </w14:textFill>
        </w:rPr>
        <w:t xml:space="preserve"> </w:t>
      </w:r>
      <w:r>
        <w:rPr>
          <w:rFonts w:hint="eastAsia"/>
          <w:color w:val="000000" w:themeColor="text1"/>
          <w:sz w:val="24"/>
          <w:u w:val="single"/>
          <w:lang w:val="en-US" w:eastAsia="zh-CN"/>
          <w14:textFill>
            <w14:solidFill>
              <w14:schemeClr w14:val="tx1"/>
            </w14:solidFill>
          </w14:textFill>
        </w:rPr>
        <w:t xml:space="preserve">04 </w:t>
      </w:r>
      <w:r>
        <w:rPr>
          <w:rFonts w:hint="eastAsia"/>
          <w:color w:val="000000" w:themeColor="text1"/>
          <w:sz w:val="24"/>
          <w14:textFill>
            <w14:solidFill>
              <w14:schemeClr w14:val="tx1"/>
            </w14:solidFill>
          </w14:textFill>
        </w:rPr>
        <w:t>包的招标文件、投标文件、技术指标进行，合同货物质量应符合中华人民共和国部颁标准及相应的技术规范要求。</w:t>
      </w:r>
    </w:p>
    <w:p>
      <w:pPr>
        <w:spacing w:line="480" w:lineRule="auto"/>
        <w:ind w:firstLine="480" w:firstLineChars="200"/>
        <w:rPr>
          <w:rFonts w:cs="Arial"/>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（2）验收后 1 年内，如发现图书有缺页、破页、印刷模糊等不符合质量要求的情况(不包括人为因素)，卖方应在接到买方通知后24 小时之内响应，并在 10 个工作日内免费更换，如接到采购人通知后的 24 小时未响应或超过 10 个工作日未更换到位，应支付图书定价两倍的违约金。</w:t>
      </w:r>
    </w:p>
    <w:p>
      <w:pPr>
        <w:widowControl/>
        <w:tabs>
          <w:tab w:val="left" w:pos="964"/>
        </w:tabs>
        <w:spacing w:line="480" w:lineRule="auto"/>
        <w:ind w:firstLine="480" w:firstLineChars="200"/>
        <w:textAlignment w:val="bottom"/>
        <w:rPr>
          <w:rFonts w:cs="Arial"/>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6</w:t>
      </w:r>
      <w:r>
        <w:rPr>
          <w:rFonts w:cs="Arial"/>
          <w:bCs/>
          <w:color w:val="000000" w:themeColor="text1"/>
          <w:sz w:val="24"/>
          <w14:textFill>
            <w14:solidFill>
              <w14:schemeClr w14:val="tx1"/>
            </w14:solidFill>
          </w14:textFill>
        </w:rPr>
        <w:t>.</w:t>
      </w:r>
      <w:r>
        <w:rPr>
          <w:rFonts w:hint="eastAsia" w:cs="Arial"/>
          <w:bCs/>
          <w:color w:val="000000" w:themeColor="text1"/>
          <w:sz w:val="24"/>
          <w14:textFill>
            <w14:solidFill>
              <w14:schemeClr w14:val="tx1"/>
            </w14:solidFill>
          </w14:textFill>
        </w:rPr>
        <w:t>不可抗力</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（1）不可抗力指下列事件：战争、动乱、瘟疫、严重火灾、洪水、地震、风暴或其他自然灾害，以及本合同各方不可预见、不可防止并不能避免或克服的一切其他事件。</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（2）任何一方因不可抗力不能履行本合同规定的全部或部分义务，该方应尽快通知另一方，并须在不可抗力发生后三日内以书面形式向另一方提供详细情况报告及不可抗力对履行本合同的影响程度的说明。</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spacing w:line="480" w:lineRule="auto"/>
        <w:ind w:firstLine="480" w:firstLineChars="200"/>
        <w:rPr>
          <w:rFonts w:cs="Arial"/>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（4）合同各方应根据不可抗力对本合同履行的影响程度，协商确定是否终止本合同，或是继续履行本合同。</w:t>
      </w:r>
    </w:p>
    <w:p>
      <w:pPr>
        <w:widowControl/>
        <w:tabs>
          <w:tab w:val="left" w:pos="964"/>
        </w:tabs>
        <w:spacing w:line="480" w:lineRule="auto"/>
        <w:ind w:firstLine="480" w:firstLineChars="200"/>
        <w:textAlignment w:val="bottom"/>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7</w:t>
      </w:r>
      <w:r>
        <w:rPr>
          <w:rFonts w:cs="Arial"/>
          <w:bCs/>
          <w:color w:val="000000" w:themeColor="text1"/>
          <w:sz w:val="24"/>
          <w14:textFill>
            <w14:solidFill>
              <w14:schemeClr w14:val="tx1"/>
            </w14:solidFill>
          </w14:textFill>
        </w:rPr>
        <w:t>.</w:t>
      </w:r>
      <w:r>
        <w:rPr>
          <w:rFonts w:hint="eastAsia" w:cs="Arial"/>
          <w:bCs/>
          <w:color w:val="000000" w:themeColor="text1"/>
          <w:sz w:val="24"/>
          <w14:textFill>
            <w14:solidFill>
              <w14:schemeClr w14:val="tx1"/>
            </w14:solidFill>
          </w14:textFill>
        </w:rPr>
        <w:t>保密条款</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（1）任何一方对其获知的本合同及附件中其他方的商业秘密和国家秘密负有保密义务。</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（2）除非法律、法规另有规定或得到本合同另一方的书面许可，任何一方不得向第三人透露前款规定的商业秘密。商业秘密的保密期限自任何一方获知该商业秘密之日起本合同终止</w:t>
      </w:r>
      <w:r>
        <w:rPr>
          <w:rFonts w:hint="eastAsia"/>
          <w:color w:val="000000" w:themeColor="text1"/>
          <w:sz w:val="24"/>
          <w:u w:val="single"/>
          <w14:textFill>
            <w14:solidFill>
              <w14:schemeClr w14:val="tx1"/>
            </w14:solidFill>
          </w14:textFill>
        </w:rPr>
        <w:t xml:space="preserve"> 1</w:t>
      </w:r>
      <w:r>
        <w:rPr>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年后止。除非法律、法规另有规定或经法定程序确认，任何一方不得向第三人透露前款规定的国家秘密。国家秘密的保密期限由确定密级的机关、单位依法确定。</w:t>
      </w:r>
    </w:p>
    <w:p>
      <w:pPr>
        <w:spacing w:line="48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（3）违反保密义务的一方，应向守约方支付</w:t>
      </w:r>
      <w:r>
        <w:rPr>
          <w:rFonts w:hint="eastAsia"/>
          <w:color w:val="000000" w:themeColor="text1"/>
          <w:sz w:val="24"/>
          <w:u w:val="single"/>
          <w:lang w:val="en-US" w:eastAsia="zh-CN"/>
          <w14:textFill>
            <w14:solidFill>
              <w14:schemeClr w14:val="tx1"/>
            </w14:solidFill>
          </w14:textFill>
        </w:rPr>
        <w:t xml:space="preserve"> </w:t>
      </w:r>
      <w:r>
        <w:rPr>
          <w:rFonts w:hint="eastAsia"/>
          <w:color w:val="000000" w:themeColor="text1"/>
          <w:sz w:val="24"/>
          <w:u w:val="single"/>
          <w14:textFill>
            <w14:solidFill>
              <w14:schemeClr w14:val="tx1"/>
            </w14:solidFill>
          </w14:textFill>
        </w:rPr>
        <w:t>150000</w:t>
      </w:r>
      <w:r>
        <w:rPr>
          <w:rFonts w:hint="eastAsia"/>
          <w:color w:val="000000" w:themeColor="text1"/>
          <w:sz w:val="24"/>
          <w:u w:val="single"/>
          <w:lang w:val="en-US" w:eastAsia="zh-CN"/>
          <w14:textFill>
            <w14:solidFill>
              <w14:schemeClr w14:val="tx1"/>
            </w14:solidFill>
          </w14:textFill>
        </w:rPr>
        <w:t xml:space="preserve"> </w:t>
      </w:r>
      <w:r>
        <w:rPr>
          <w:rFonts w:hint="eastAsia"/>
          <w:color w:val="000000" w:themeColor="text1"/>
          <w:sz w:val="24"/>
          <w:u w:val="none"/>
          <w:lang w:eastAsia="zh-CN"/>
          <w14:textFill>
            <w14:solidFill>
              <w14:schemeClr w14:val="tx1"/>
            </w14:solidFill>
          </w14:textFill>
        </w:rPr>
        <w:t>元</w:t>
      </w:r>
      <w:r>
        <w:rPr>
          <w:rFonts w:hint="eastAsia"/>
          <w:color w:val="000000" w:themeColor="text1"/>
          <w:sz w:val="24"/>
          <w14:textFill>
            <w14:solidFill>
              <w14:schemeClr w14:val="tx1"/>
            </w14:solidFill>
          </w14:textFill>
        </w:rPr>
        <w:t>作为违约金。违约金不足以弥补所造成的实际损失的，按实际损失赔偿。泄露国家秘密的，依法承担相应法律责任。</w:t>
      </w:r>
      <w:r>
        <w:rPr>
          <w:rFonts w:hint="eastAsia"/>
          <w:color w:val="000000" w:themeColor="text1"/>
          <w:sz w:val="24"/>
          <w:lang w:val="en-US" w:eastAsia="zh-CN"/>
          <w14:textFill>
            <w14:solidFill>
              <w14:schemeClr w14:val="tx1"/>
            </w14:solidFill>
          </w14:textFill>
        </w:rPr>
        <w:t xml:space="preserve">  </w:t>
      </w:r>
    </w:p>
    <w:p>
      <w:pPr>
        <w:widowControl/>
        <w:tabs>
          <w:tab w:val="left" w:pos="964"/>
        </w:tabs>
        <w:spacing w:line="480" w:lineRule="auto"/>
        <w:ind w:firstLine="480" w:firstLineChars="200"/>
        <w:textAlignment w:val="bottom"/>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8</w:t>
      </w:r>
      <w:r>
        <w:rPr>
          <w:rFonts w:cs="Arial"/>
          <w:bCs/>
          <w:color w:val="000000" w:themeColor="text1"/>
          <w:sz w:val="24"/>
          <w14:textFill>
            <w14:solidFill>
              <w14:schemeClr w14:val="tx1"/>
            </w14:solidFill>
          </w14:textFill>
        </w:rPr>
        <w:t>.</w:t>
      </w:r>
      <w:r>
        <w:rPr>
          <w:rFonts w:hint="eastAsia" w:cs="Arial"/>
          <w:bCs/>
          <w:color w:val="000000" w:themeColor="text1"/>
          <w:sz w:val="24"/>
          <w14:textFill>
            <w14:solidFill>
              <w14:schemeClr w14:val="tx1"/>
            </w14:solidFill>
          </w14:textFill>
        </w:rPr>
        <w:t>合同的解释和法律适用</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（1）任何一方对本合同及其附件的解释均应遵循诚实信用原则,依照本合同签订时有效的中国法律、法规以及通常的理解进行。</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（2）本合同标题仅供查阅方便，并非对本合同的诠释或解释；本合同中以日表述的时间期限均指自然日。</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（3）对本合同的任何解释均应以书面作出。</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本合同及附件的订立、效力、解释、履行、争议的解决等适用本合同签订时有效的中华人民共和国法律、法规的有关规定。</w:t>
      </w:r>
    </w:p>
    <w:p>
      <w:pPr>
        <w:widowControl/>
        <w:tabs>
          <w:tab w:val="left" w:pos="964"/>
        </w:tabs>
        <w:spacing w:line="480" w:lineRule="auto"/>
        <w:ind w:firstLine="480" w:firstLineChars="200"/>
        <w:textAlignment w:val="bottom"/>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9</w:t>
      </w:r>
      <w:r>
        <w:rPr>
          <w:rFonts w:cs="Arial"/>
          <w:bCs/>
          <w:color w:val="000000" w:themeColor="text1"/>
          <w:sz w:val="24"/>
          <w14:textFill>
            <w14:solidFill>
              <w14:schemeClr w14:val="tx1"/>
            </w14:solidFill>
          </w14:textFill>
        </w:rPr>
        <w:t>.</w:t>
      </w:r>
      <w:r>
        <w:rPr>
          <w:rFonts w:hint="eastAsia" w:cs="Arial"/>
          <w:bCs/>
          <w:color w:val="000000" w:themeColor="text1"/>
          <w:sz w:val="24"/>
          <w14:textFill>
            <w14:solidFill>
              <w14:schemeClr w14:val="tx1"/>
            </w14:solidFill>
          </w14:textFill>
        </w:rPr>
        <w:t>权利的保留</w:t>
      </w:r>
    </w:p>
    <w:p>
      <w:pPr>
        <w:spacing w:line="48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spacing w:line="480" w:lineRule="auto"/>
        <w:ind w:firstLine="480" w:firstLineChars="200"/>
        <w:rPr>
          <w:rFonts w:cs="Arial"/>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（2）在本合同履行期间，因中国法律、法规、政策的变化致使本合同的部分条款相冲突、无效或失去可强制执行效力时，双方同意合作尽快修改本合同中相冲突或无效或失去强制执行效力的有关条款。</w:t>
      </w:r>
    </w:p>
    <w:p>
      <w:pPr>
        <w:widowControl/>
        <w:tabs>
          <w:tab w:val="left" w:pos="964"/>
        </w:tabs>
        <w:spacing w:line="480" w:lineRule="auto"/>
        <w:ind w:firstLine="480" w:firstLineChars="200"/>
        <w:textAlignment w:val="bottom"/>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1</w:t>
      </w:r>
      <w:r>
        <w:rPr>
          <w:rFonts w:cs="Arial"/>
          <w:bCs/>
          <w:color w:val="000000" w:themeColor="text1"/>
          <w:sz w:val="24"/>
          <w14:textFill>
            <w14:solidFill>
              <w14:schemeClr w14:val="tx1"/>
            </w14:solidFill>
          </w14:textFill>
        </w:rPr>
        <w:t>0.</w:t>
      </w:r>
      <w:r>
        <w:rPr>
          <w:rFonts w:hint="eastAsia" w:cs="Arial"/>
          <w:bCs/>
          <w:color w:val="000000" w:themeColor="text1"/>
          <w:sz w:val="24"/>
          <w14:textFill>
            <w14:solidFill>
              <w14:schemeClr w14:val="tx1"/>
            </w14:solidFill>
          </w14:textFill>
        </w:rPr>
        <w:t>争议</w:t>
      </w:r>
    </w:p>
    <w:p>
      <w:pPr>
        <w:spacing w:line="480" w:lineRule="auto"/>
        <w:ind w:firstLine="480" w:firstLineChars="200"/>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在有争议情况下，由双方协商解决，若双方无法协商解决，双方可向北京市昌平区人民法院提请起诉。</w:t>
      </w:r>
      <w:r>
        <w:rPr>
          <w:rFonts w:hint="eastAsia"/>
          <w:color w:val="000000" w:themeColor="text1"/>
          <w:sz w:val="24"/>
          <w14:textFill>
            <w14:solidFill>
              <w14:schemeClr w14:val="tx1"/>
            </w14:solidFill>
          </w14:textFill>
        </w:rPr>
        <w:t>为维护权利所支出的必要</w:t>
      </w:r>
      <w:r>
        <w:rPr>
          <w:rFonts w:hint="eastAsia" w:cs="Arial"/>
          <w:color w:val="000000" w:themeColor="text1"/>
          <w:sz w:val="24"/>
          <w14:textFill>
            <w14:solidFill>
              <w14:schemeClr w14:val="tx1"/>
            </w14:solidFill>
          </w14:textFill>
        </w:rPr>
        <w:t>费用</w:t>
      </w:r>
      <w:r>
        <w:rPr>
          <w:rFonts w:hint="eastAsia"/>
          <w:color w:val="000000" w:themeColor="text1"/>
          <w:sz w:val="24"/>
          <w14:textFill>
            <w14:solidFill>
              <w14:schemeClr w14:val="tx1"/>
            </w14:solidFill>
          </w14:textFill>
        </w:rPr>
        <w:t>（包括但不限于律师费、公证费、保全费、交通费等）</w:t>
      </w:r>
      <w:r>
        <w:rPr>
          <w:rFonts w:hint="eastAsia" w:cs="Arial"/>
          <w:color w:val="000000" w:themeColor="text1"/>
          <w:sz w:val="24"/>
          <w14:textFill>
            <w14:solidFill>
              <w14:schemeClr w14:val="tx1"/>
            </w14:solidFill>
          </w14:textFill>
        </w:rPr>
        <w:t>除法律另有规定的，由败诉方承担。</w:t>
      </w:r>
    </w:p>
    <w:p>
      <w:pPr>
        <w:widowControl/>
        <w:tabs>
          <w:tab w:val="left" w:pos="964"/>
        </w:tabs>
        <w:spacing w:line="480" w:lineRule="auto"/>
        <w:ind w:firstLine="480" w:firstLineChars="200"/>
        <w:textAlignment w:val="bottom"/>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1</w:t>
      </w:r>
      <w:r>
        <w:rPr>
          <w:rFonts w:cs="Arial"/>
          <w:bCs/>
          <w:color w:val="000000" w:themeColor="text1"/>
          <w:sz w:val="24"/>
          <w14:textFill>
            <w14:solidFill>
              <w14:schemeClr w14:val="tx1"/>
            </w14:solidFill>
          </w14:textFill>
        </w:rPr>
        <w:t>1.</w:t>
      </w:r>
      <w:r>
        <w:rPr>
          <w:rFonts w:hint="eastAsia" w:cs="Arial"/>
          <w:bCs/>
          <w:color w:val="000000" w:themeColor="text1"/>
          <w:sz w:val="24"/>
          <w14:textFill>
            <w14:solidFill>
              <w14:schemeClr w14:val="tx1"/>
            </w14:solidFill>
          </w14:textFill>
        </w:rPr>
        <w:t>其它</w:t>
      </w:r>
    </w:p>
    <w:p>
      <w:pPr>
        <w:widowControl/>
        <w:spacing w:line="480" w:lineRule="auto"/>
        <w:ind w:firstLine="480" w:firstLineChars="200"/>
        <w:textAlignment w:val="bottom"/>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本合同一式</w:t>
      </w:r>
      <w:r>
        <w:rPr>
          <w:rFonts w:cs="Arial"/>
          <w:color w:val="000000" w:themeColor="text1"/>
          <w:sz w:val="24"/>
          <w:u w:val="single"/>
          <w14:textFill>
            <w14:solidFill>
              <w14:schemeClr w14:val="tx1"/>
            </w14:solidFill>
          </w14:textFill>
        </w:rPr>
        <w:t xml:space="preserve"> </w:t>
      </w:r>
      <w:r>
        <w:rPr>
          <w:rFonts w:hint="eastAsia" w:cs="Arial"/>
          <w:color w:val="000000" w:themeColor="text1"/>
          <w:sz w:val="24"/>
          <w:u w:val="single"/>
          <w14:textFill>
            <w14:solidFill>
              <w14:schemeClr w14:val="tx1"/>
            </w14:solidFill>
          </w14:textFill>
        </w:rPr>
        <w:t>6</w:t>
      </w:r>
      <w:r>
        <w:rPr>
          <w:rFonts w:cs="Arial"/>
          <w:color w:val="000000" w:themeColor="text1"/>
          <w:sz w:val="24"/>
          <w:u w:val="single"/>
          <w14:textFill>
            <w14:solidFill>
              <w14:schemeClr w14:val="tx1"/>
            </w14:solidFill>
          </w14:textFill>
        </w:rPr>
        <w:t xml:space="preserve"> </w:t>
      </w:r>
      <w:r>
        <w:rPr>
          <w:rFonts w:hint="eastAsia" w:cs="Arial"/>
          <w:color w:val="000000" w:themeColor="text1"/>
          <w:sz w:val="24"/>
          <w14:textFill>
            <w14:solidFill>
              <w14:schemeClr w14:val="tx1"/>
            </w14:solidFill>
          </w14:textFill>
        </w:rPr>
        <w:t>份，买方执</w:t>
      </w:r>
      <w:r>
        <w:rPr>
          <w:rFonts w:cs="Arial"/>
          <w:color w:val="000000" w:themeColor="text1"/>
          <w:sz w:val="24"/>
          <w:u w:val="single"/>
          <w14:textFill>
            <w14:solidFill>
              <w14:schemeClr w14:val="tx1"/>
            </w14:solidFill>
          </w14:textFill>
        </w:rPr>
        <w:t xml:space="preserve"> 3 </w:t>
      </w:r>
      <w:r>
        <w:rPr>
          <w:rFonts w:hint="eastAsia" w:cs="Arial"/>
          <w:color w:val="000000" w:themeColor="text1"/>
          <w:sz w:val="24"/>
          <w14:textFill>
            <w14:solidFill>
              <w14:schemeClr w14:val="tx1"/>
            </w14:solidFill>
          </w14:textFill>
        </w:rPr>
        <w:t>份，卖方执</w:t>
      </w:r>
      <w:r>
        <w:rPr>
          <w:rFonts w:cs="Arial"/>
          <w:color w:val="000000" w:themeColor="text1"/>
          <w:sz w:val="24"/>
          <w:u w:val="single"/>
          <w14:textFill>
            <w14:solidFill>
              <w14:schemeClr w14:val="tx1"/>
            </w14:solidFill>
          </w14:textFill>
        </w:rPr>
        <w:t xml:space="preserve"> </w:t>
      </w:r>
      <w:r>
        <w:rPr>
          <w:rFonts w:hint="eastAsia" w:cs="Arial"/>
          <w:color w:val="000000" w:themeColor="text1"/>
          <w:sz w:val="24"/>
          <w:u w:val="single"/>
          <w14:textFill>
            <w14:solidFill>
              <w14:schemeClr w14:val="tx1"/>
            </w14:solidFill>
          </w14:textFill>
        </w:rPr>
        <w:t>2</w:t>
      </w:r>
      <w:r>
        <w:rPr>
          <w:rFonts w:cs="Arial"/>
          <w:color w:val="000000" w:themeColor="text1"/>
          <w:sz w:val="24"/>
          <w:u w:val="single"/>
          <w14:textFill>
            <w14:solidFill>
              <w14:schemeClr w14:val="tx1"/>
            </w14:solidFill>
          </w14:textFill>
        </w:rPr>
        <w:t xml:space="preserve"> </w:t>
      </w:r>
      <w:r>
        <w:rPr>
          <w:rFonts w:hint="eastAsia" w:cs="Arial"/>
          <w:color w:val="000000" w:themeColor="text1"/>
          <w:sz w:val="24"/>
          <w14:textFill>
            <w14:solidFill>
              <w14:schemeClr w14:val="tx1"/>
            </w14:solidFill>
          </w14:textFill>
        </w:rPr>
        <w:t>份，</w:t>
      </w:r>
      <w:r>
        <w:rPr>
          <w:rFonts w:hint="eastAsia" w:cs="Calibri"/>
          <w:color w:val="000000" w:themeColor="text1"/>
          <w:sz w:val="24"/>
          <w14:textFill>
            <w14:solidFill>
              <w14:schemeClr w14:val="tx1"/>
            </w14:solidFill>
          </w14:textFill>
        </w:rPr>
        <w:t>采购代理机构执</w:t>
      </w:r>
      <w:r>
        <w:rPr>
          <w:rFonts w:hint="eastAsia" w:cs="Calibri"/>
          <w:color w:val="000000" w:themeColor="text1"/>
          <w:sz w:val="24"/>
          <w:u w:val="single"/>
          <w14:textFill>
            <w14:solidFill>
              <w14:schemeClr w14:val="tx1"/>
            </w14:solidFill>
          </w14:textFill>
        </w:rPr>
        <w:t xml:space="preserve"> 1 </w:t>
      </w:r>
      <w:r>
        <w:rPr>
          <w:rFonts w:hint="eastAsia" w:cs="Calibri"/>
          <w:color w:val="000000" w:themeColor="text1"/>
          <w:sz w:val="24"/>
          <w14:textFill>
            <w14:solidFill>
              <w14:schemeClr w14:val="tx1"/>
            </w14:solidFill>
          </w14:textFill>
        </w:rPr>
        <w:t>份，</w:t>
      </w:r>
      <w:r>
        <w:rPr>
          <w:rFonts w:hint="eastAsia" w:cs="Arial"/>
          <w:color w:val="000000" w:themeColor="text1"/>
          <w:sz w:val="24"/>
          <w14:textFill>
            <w14:solidFill>
              <w14:schemeClr w14:val="tx1"/>
            </w14:solidFill>
          </w14:textFill>
        </w:rPr>
        <w:t>具有同等法律效力。</w:t>
      </w:r>
    </w:p>
    <w:p>
      <w:pPr>
        <w:widowControl/>
        <w:spacing w:line="480" w:lineRule="auto"/>
        <w:ind w:firstLine="480" w:firstLineChars="200"/>
        <w:textAlignment w:val="bottom"/>
        <w:rPr>
          <w:rFonts w:cs="Arial"/>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签署处记载的双方地址既是双方为履行本合同向对方送达各类书面通知、文件等材料的有效送达地址，也是一旦因本合同产生纠纷诉至人民法院时人民法院向双方送达各类司法文书的有效送达地址。任何一方信息发生变更的，应于变更发生后三日之内告知对方，否则视为未变更。</w:t>
      </w:r>
    </w:p>
    <w:p>
      <w:pPr>
        <w:widowControl/>
        <w:spacing w:line="480" w:lineRule="auto"/>
        <w:ind w:firstLine="480" w:firstLineChars="200"/>
        <w:textAlignment w:val="bottom"/>
        <w:rPr>
          <w:rFonts w:cs="Arial"/>
          <w:color w:val="000000" w:themeColor="text1"/>
          <w:sz w:val="24"/>
          <w14:textFill>
            <w14:solidFill>
              <w14:schemeClr w14:val="tx1"/>
            </w14:solidFill>
          </w14:textFill>
        </w:rPr>
      </w:pPr>
      <w:r>
        <w:rPr>
          <w:rFonts w:hint="eastAsia" w:cs="Arial"/>
          <w:color w:val="000000" w:themeColor="text1"/>
          <w:sz w:val="24"/>
          <w14:textFill>
            <w14:solidFill>
              <w14:schemeClr w14:val="tx1"/>
            </w14:solidFill>
          </w14:textFill>
        </w:rPr>
        <w:t>本合同未尽事宜，双方友好协商处理。</w:t>
      </w:r>
    </w:p>
    <w:p>
      <w:pPr>
        <w:pStyle w:val="2"/>
        <w:ind w:left="440" w:firstLine="480"/>
        <w:rPr>
          <w:color w:val="000000" w:themeColor="text1"/>
          <w:sz w:val="24"/>
          <w:szCs w:val="24"/>
          <w14:textFill>
            <w14:solidFill>
              <w14:schemeClr w14:val="tx1"/>
            </w14:solidFill>
          </w14:textFill>
        </w:rPr>
      </w:pPr>
    </w:p>
    <w:p>
      <w:pPr>
        <w:pStyle w:val="2"/>
        <w:ind w:left="440" w:firstLine="480"/>
        <w:rPr>
          <w:color w:val="000000" w:themeColor="text1"/>
          <w:sz w:val="24"/>
          <w:szCs w:val="24"/>
          <w14:textFill>
            <w14:solidFill>
              <w14:schemeClr w14:val="tx1"/>
            </w14:solidFill>
          </w14:textFill>
        </w:rPr>
      </w:pPr>
    </w:p>
    <w:p>
      <w:pPr>
        <w:pStyle w:val="2"/>
        <w:spacing w:after="0"/>
        <w:ind w:left="440" w:firstLine="440"/>
        <w:rPr>
          <w:color w:val="000000" w:themeColor="text1"/>
          <w14:textFill>
            <w14:solidFill>
              <w14:schemeClr w14:val="tx1"/>
            </w14:solidFill>
          </w14:textFill>
        </w:rPr>
      </w:pPr>
    </w:p>
    <w:p>
      <w:pPr>
        <w:pStyle w:val="2"/>
        <w:spacing w:after="0"/>
        <w:ind w:left="440" w:firstLine="440"/>
        <w:rPr>
          <w:color w:val="000000" w:themeColor="text1"/>
          <w14:textFill>
            <w14:solidFill>
              <w14:schemeClr w14:val="tx1"/>
            </w14:solidFill>
          </w14:textFill>
        </w:rPr>
      </w:pPr>
    </w:p>
    <w:tbl>
      <w:tblPr>
        <w:tblStyle w:val="8"/>
        <w:tblW w:w="8931" w:type="dxa"/>
        <w:jc w:val="center"/>
        <w:tblLayout w:type="fixed"/>
        <w:tblCellMar>
          <w:top w:w="0" w:type="dxa"/>
          <w:left w:w="108" w:type="dxa"/>
          <w:bottom w:w="0" w:type="dxa"/>
          <w:right w:w="108" w:type="dxa"/>
        </w:tblCellMar>
      </w:tblPr>
      <w:tblGrid>
        <w:gridCol w:w="4416"/>
        <w:gridCol w:w="4515"/>
      </w:tblGrid>
      <w:tr>
        <w:trPr>
          <w:jc w:val="center"/>
        </w:trPr>
        <w:tc>
          <w:tcPr>
            <w:tcW w:w="4416" w:type="dxa"/>
            <w:vAlign w:val="center"/>
          </w:tcPr>
          <w:p>
            <w:pPr>
              <w:spacing w:before="156" w:beforeLines="50" w:line="480" w:lineRule="auto"/>
              <w:textAlignment w:val="bottom"/>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买方: </w:t>
            </w:r>
            <w:r>
              <w:rPr>
                <w:rFonts w:hint="eastAsia"/>
                <w:b/>
                <w:color w:val="000000" w:themeColor="text1"/>
                <w:sz w:val="24"/>
                <w14:textFill>
                  <w14:solidFill>
                    <w14:schemeClr w14:val="tx1"/>
                  </w14:solidFill>
                </w14:textFill>
              </w:rPr>
              <w:t>北京市昌平区图书馆</w:t>
            </w:r>
          </w:p>
        </w:tc>
        <w:tc>
          <w:tcPr>
            <w:tcW w:w="4515" w:type="dxa"/>
            <w:vAlign w:val="center"/>
          </w:tcPr>
          <w:p>
            <w:pPr>
              <w:spacing w:before="156" w:beforeLines="50" w:line="480" w:lineRule="auto"/>
              <w:textAlignment w:val="bottom"/>
              <w:rPr>
                <w:b/>
                <w:color w:val="000000" w:themeColor="text1"/>
                <w:sz w:val="24"/>
                <w14:textFill>
                  <w14:solidFill>
                    <w14:schemeClr w14:val="tx1"/>
                  </w14:solidFill>
                </w14:textFill>
              </w:rPr>
            </w:pPr>
            <w:r>
              <w:rPr>
                <w:b/>
                <w:color w:val="000000" w:themeColor="text1"/>
                <w:sz w:val="24"/>
                <w14:textFill>
                  <w14:solidFill>
                    <w14:schemeClr w14:val="tx1"/>
                  </w14:solidFill>
                </w14:textFill>
              </w:rPr>
              <w:t>卖方:</w:t>
            </w:r>
            <w:r>
              <w:rPr>
                <w:rFonts w:hint="eastAsia"/>
                <w:b/>
                <w:color w:val="000000" w:themeColor="text1"/>
                <w:sz w:val="24"/>
                <w14:textFill>
                  <w14:solidFill>
                    <w14:schemeClr w14:val="tx1"/>
                  </w14:solidFill>
                </w14:textFill>
              </w:rPr>
              <w:t>北京市昌平新华书店有限责任公司</w:t>
            </w:r>
          </w:p>
        </w:tc>
      </w:tr>
      <w:tr>
        <w:tblPrEx>
          <w:tblCellMar>
            <w:top w:w="0" w:type="dxa"/>
            <w:left w:w="108" w:type="dxa"/>
            <w:bottom w:w="0" w:type="dxa"/>
            <w:right w:w="108" w:type="dxa"/>
          </w:tblCellMar>
        </w:tblPrEx>
        <w:trPr>
          <w:trHeight w:val="1263" w:hRule="atLeast"/>
          <w:jc w:val="center"/>
        </w:trPr>
        <w:tc>
          <w:tcPr>
            <w:tcW w:w="4416" w:type="dxa"/>
            <w:vAlign w:val="center"/>
          </w:tcPr>
          <w:p>
            <w:pPr>
              <w:spacing w:before="156" w:beforeLines="50" w:line="480" w:lineRule="auto"/>
              <w:textAlignment w:val="bottom"/>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法定代表人签字</w:t>
            </w:r>
            <w:r>
              <w:rPr>
                <w:b/>
                <w:color w:val="000000" w:themeColor="text1"/>
                <w:sz w:val="24"/>
                <w14:textFill>
                  <w14:solidFill>
                    <w14:schemeClr w14:val="tx1"/>
                  </w14:solidFill>
                </w14:textFill>
              </w:rPr>
              <w:t>：</w:t>
            </w:r>
          </w:p>
          <w:p>
            <w:pPr>
              <w:spacing w:line="480" w:lineRule="auto"/>
              <w:textAlignment w:val="bottom"/>
              <w:rPr>
                <w:color w:val="000000" w:themeColor="text1"/>
                <w:sz w:val="24"/>
                <w14:textFill>
                  <w14:solidFill>
                    <w14:schemeClr w14:val="tx1"/>
                  </w14:solidFill>
                </w14:textFill>
              </w:rPr>
            </w:pPr>
          </w:p>
          <w:p>
            <w:pPr>
              <w:spacing w:line="480" w:lineRule="auto"/>
              <w:textAlignment w:val="bottom"/>
              <w:rPr>
                <w:color w:val="000000" w:themeColor="text1"/>
                <w:sz w:val="24"/>
                <w14:textFill>
                  <w14:solidFill>
                    <w14:schemeClr w14:val="tx1"/>
                  </w14:solidFill>
                </w14:textFill>
              </w:rPr>
            </w:pP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地址： </w:t>
            </w:r>
            <w:r>
              <w:rPr>
                <w:rFonts w:hint="eastAsia"/>
                <w:color w:val="000000" w:themeColor="text1"/>
                <w:sz w:val="24"/>
                <w14:textFill>
                  <w14:solidFill>
                    <w14:schemeClr w14:val="tx1"/>
                  </w14:solidFill>
                </w14:textFill>
              </w:rPr>
              <w:t>北京市昌平区府学路10号昌平区图书馆</w:t>
            </w: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邮政编码：</w:t>
            </w:r>
            <w:r>
              <w:rPr>
                <w:rFonts w:hint="eastAsia"/>
                <w:color w:val="000000" w:themeColor="text1"/>
                <w:sz w:val="24"/>
                <w14:textFill>
                  <w14:solidFill>
                    <w14:schemeClr w14:val="tx1"/>
                  </w14:solidFill>
                </w14:textFill>
              </w:rPr>
              <w:t>102200</w:t>
            </w: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color w:val="000000" w:themeColor="text1"/>
                <w:sz w:val="24"/>
                <w14:textFill>
                  <w14:solidFill>
                    <w14:schemeClr w14:val="tx1"/>
                  </w14:solidFill>
                </w14:textFill>
              </w:rPr>
              <w:t>80112682</w:t>
            </w:r>
          </w:p>
          <w:p>
            <w:pPr>
              <w:spacing w:line="480" w:lineRule="auto"/>
              <w:textAlignment w:val="bottom"/>
              <w:rPr>
                <w:color w:val="000000" w:themeColor="text1"/>
                <w:sz w:val="24"/>
                <w:szCs w:val="24"/>
                <w14:textFill>
                  <w14:solidFill>
                    <w14:schemeClr w14:val="tx1"/>
                  </w14:solidFill>
                </w14:textFill>
              </w:rPr>
            </w:pPr>
            <w:r>
              <w:rPr>
                <w:color w:val="000000" w:themeColor="text1"/>
                <w:sz w:val="24"/>
                <w14:textFill>
                  <w14:solidFill>
                    <w14:schemeClr w14:val="tx1"/>
                  </w14:solidFill>
                </w14:textFill>
              </w:rPr>
              <w:t>开户名</w:t>
            </w:r>
            <w:r>
              <w:rPr>
                <w:rFonts w:hint="eastAsia"/>
                <w:color w:val="000000" w:themeColor="text1"/>
                <w:sz w:val="24"/>
                <w14:textFill>
                  <w14:solidFill>
                    <w14:schemeClr w14:val="tx1"/>
                  </w14:solidFill>
                </w14:textFill>
              </w:rPr>
              <w:t>：</w:t>
            </w:r>
            <w:r>
              <w:rPr>
                <w:rFonts w:hint="eastAsia"/>
                <w:color w:val="000000" w:themeColor="text1"/>
                <w:sz w:val="24"/>
                <w:szCs w:val="24"/>
                <w14:textFill>
                  <w14:solidFill>
                    <w14:schemeClr w14:val="tx1"/>
                  </w14:solidFill>
                </w14:textFill>
              </w:rPr>
              <w:t>北京市昌平区图书馆</w:t>
            </w: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账号：</w:t>
            </w:r>
            <w:r>
              <w:rPr>
                <w:rFonts w:hint="eastAsia"/>
                <w:color w:val="000000" w:themeColor="text1"/>
                <w:sz w:val="24"/>
                <w14:textFill>
                  <w14:solidFill>
                    <w14:schemeClr w14:val="tx1"/>
                  </w14:solidFill>
                </w14:textFill>
              </w:rPr>
              <w:t>11001009200059261232</w:t>
            </w:r>
          </w:p>
          <w:p>
            <w:pPr>
              <w:spacing w:line="480" w:lineRule="auto"/>
              <w:textAlignment w:val="bottom"/>
              <w:rPr>
                <w:color w:val="000000" w:themeColor="text1"/>
                <w14:textFill>
                  <w14:solidFill>
                    <w14:schemeClr w14:val="tx1"/>
                  </w14:solidFill>
                </w14:textFill>
              </w:rPr>
            </w:pPr>
            <w:r>
              <w:rPr>
                <w:color w:val="000000" w:themeColor="text1"/>
                <w:sz w:val="24"/>
                <w14:textFill>
                  <w14:solidFill>
                    <w14:schemeClr w14:val="tx1"/>
                  </w14:solidFill>
                </w14:textFill>
              </w:rPr>
              <w:t>统一社会信用代码/税号:</w:t>
            </w:r>
            <w:r>
              <w:rPr>
                <w:color w:val="000000" w:themeColor="text1"/>
                <w14:textFill>
                  <w14:solidFill>
                    <w14:schemeClr w14:val="tx1"/>
                  </w14:solidFill>
                </w14:textFill>
              </w:rPr>
              <w:t xml:space="preserve"> </w:t>
            </w:r>
          </w:p>
          <w:p>
            <w:pPr>
              <w:pStyle w:val="4"/>
              <w:tabs>
                <w:tab w:val="left" w:pos="567"/>
              </w:tabs>
              <w:spacing w:line="48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121102214009271712</w:t>
            </w:r>
          </w:p>
          <w:p>
            <w:pPr>
              <w:pStyle w:val="4"/>
              <w:tabs>
                <w:tab w:val="left" w:pos="567"/>
              </w:tabs>
              <w:spacing w:line="480" w:lineRule="auto"/>
              <w:ind w:firstLine="480"/>
              <w:rPr>
                <w:color w:val="000000" w:themeColor="text1"/>
                <w:u w:val="single"/>
                <w14:textFill>
                  <w14:solidFill>
                    <w14:schemeClr w14:val="tx1"/>
                  </w14:solidFill>
                </w14:textFill>
              </w:rPr>
            </w:pPr>
          </w:p>
          <w:p>
            <w:pPr>
              <w:pStyle w:val="4"/>
              <w:tabs>
                <w:tab w:val="left" w:pos="567"/>
              </w:tabs>
              <w:spacing w:line="480" w:lineRule="auto"/>
              <w:ind w:firstLine="480"/>
              <w:rPr>
                <w:color w:val="000000" w:themeColor="text1"/>
                <w:u w:val="single"/>
                <w14:textFill>
                  <w14:solidFill>
                    <w14:schemeClr w14:val="tx1"/>
                  </w14:solidFill>
                </w14:textFill>
              </w:rPr>
            </w:pPr>
          </w:p>
          <w:p>
            <w:pPr>
              <w:pStyle w:val="4"/>
              <w:tabs>
                <w:tab w:val="left" w:pos="567"/>
              </w:tabs>
              <w:spacing w:line="480" w:lineRule="auto"/>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2026</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p>
        </w:tc>
        <w:tc>
          <w:tcPr>
            <w:tcW w:w="4515" w:type="dxa"/>
            <w:vAlign w:val="center"/>
          </w:tcPr>
          <w:p>
            <w:pPr>
              <w:spacing w:before="156" w:beforeLines="50" w:line="480" w:lineRule="auto"/>
              <w:textAlignment w:val="bottom"/>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法定代表人签字</w:t>
            </w:r>
            <w:r>
              <w:rPr>
                <w:color w:val="000000" w:themeColor="text1"/>
                <w:sz w:val="24"/>
                <w14:textFill>
                  <w14:solidFill>
                    <w14:schemeClr w14:val="tx1"/>
                  </w14:solidFill>
                </w14:textFill>
              </w:rPr>
              <w:t xml:space="preserve">： </w:t>
            </w:r>
          </w:p>
          <w:p>
            <w:pPr>
              <w:spacing w:line="480" w:lineRule="auto"/>
              <w:textAlignment w:val="bottom"/>
              <w:rPr>
                <w:color w:val="000000" w:themeColor="text1"/>
                <w:sz w:val="24"/>
                <w14:textFill>
                  <w14:solidFill>
                    <w14:schemeClr w14:val="tx1"/>
                  </w14:solidFill>
                </w14:textFill>
              </w:rPr>
            </w:pPr>
          </w:p>
          <w:p>
            <w:pPr>
              <w:spacing w:line="480" w:lineRule="auto"/>
              <w:textAlignment w:val="bottom"/>
              <w:rPr>
                <w:color w:val="000000" w:themeColor="text1"/>
                <w:sz w:val="24"/>
                <w14:textFill>
                  <w14:solidFill>
                    <w14:schemeClr w14:val="tx1"/>
                  </w14:solidFill>
                </w14:textFill>
              </w:rPr>
            </w:pP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地址：</w:t>
            </w:r>
            <w:r>
              <w:rPr>
                <w:rFonts w:hint="eastAsia"/>
                <w:color w:val="000000" w:themeColor="text1"/>
                <w:sz w:val="24"/>
                <w14:textFill>
                  <w14:solidFill>
                    <w14:schemeClr w14:val="tx1"/>
                  </w14:solidFill>
                </w14:textFill>
              </w:rPr>
              <w:t>北京市昌平区城区镇西大街3号</w:t>
            </w:r>
          </w:p>
          <w:p>
            <w:pPr>
              <w:spacing w:line="480" w:lineRule="auto"/>
              <w:textAlignment w:val="bottom"/>
              <w:rPr>
                <w:color w:val="000000" w:themeColor="text1"/>
                <w:sz w:val="24"/>
                <w14:textFill>
                  <w14:solidFill>
                    <w14:schemeClr w14:val="tx1"/>
                  </w14:solidFill>
                </w14:textFill>
              </w:rPr>
            </w:pP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邮政编码:</w:t>
            </w:r>
            <w:r>
              <w:rPr>
                <w:rFonts w:hint="eastAsia"/>
                <w:color w:val="000000" w:themeColor="text1"/>
                <w:sz w:val="24"/>
                <w14:textFill>
                  <w14:solidFill>
                    <w14:schemeClr w14:val="tx1"/>
                  </w14:solidFill>
                </w14:textFill>
              </w:rPr>
              <w:t>102200</w:t>
            </w: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color w:val="000000" w:themeColor="text1"/>
                <w:sz w:val="24"/>
                <w14:textFill>
                  <w14:solidFill>
                    <w14:schemeClr w14:val="tx1"/>
                  </w14:solidFill>
                </w14:textFill>
              </w:rPr>
              <w:t>69742092</w:t>
            </w: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开户名： </w:t>
            </w:r>
            <w:r>
              <w:rPr>
                <w:rFonts w:hint="eastAsia"/>
                <w:color w:val="000000" w:themeColor="text1"/>
                <w:sz w:val="24"/>
                <w14:textFill>
                  <w14:solidFill>
                    <w14:schemeClr w14:val="tx1"/>
                  </w14:solidFill>
                </w14:textFill>
              </w:rPr>
              <w:t>北京市昌平新华书店有限责任公司</w:t>
            </w: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开户行：</w:t>
            </w:r>
            <w:r>
              <w:rPr>
                <w:rFonts w:hint="eastAsia"/>
                <w:color w:val="000000" w:themeColor="text1"/>
                <w:sz w:val="24"/>
                <w14:textFill>
                  <w14:solidFill>
                    <w14:schemeClr w14:val="tx1"/>
                  </w14:solidFill>
                </w14:textFill>
              </w:rPr>
              <w:t>工商银行北京城关支行</w:t>
            </w:r>
          </w:p>
          <w:p>
            <w:pPr>
              <w:spacing w:line="480" w:lineRule="auto"/>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w:t>
            </w:r>
            <w:r>
              <w:rPr>
                <w:color w:val="000000" w:themeColor="text1"/>
                <w:sz w:val="24"/>
                <w14:textFill>
                  <w14:solidFill>
                    <w14:schemeClr w14:val="tx1"/>
                  </w14:solidFill>
                </w14:textFill>
              </w:rPr>
              <w:t>号：</w:t>
            </w:r>
            <w:r>
              <w:rPr>
                <w:rFonts w:hint="eastAsia"/>
                <w:color w:val="000000" w:themeColor="text1"/>
                <w:sz w:val="24"/>
                <w14:textFill>
                  <w14:solidFill>
                    <w14:schemeClr w14:val="tx1"/>
                  </w14:solidFill>
                </w14:textFill>
              </w:rPr>
              <w:t>0200011519200010660</w:t>
            </w:r>
          </w:p>
          <w:p>
            <w:pPr>
              <w:spacing w:line="480" w:lineRule="auto"/>
              <w:textAlignment w:val="bottom"/>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统一社会信用代码/税号: </w:t>
            </w:r>
          </w:p>
          <w:p>
            <w:pPr>
              <w:spacing w:line="480" w:lineRule="auto"/>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9111011410262528X5</w:t>
            </w:r>
          </w:p>
          <w:p>
            <w:pPr>
              <w:pStyle w:val="4"/>
              <w:tabs>
                <w:tab w:val="left" w:pos="567"/>
              </w:tabs>
              <w:spacing w:line="480" w:lineRule="auto"/>
              <w:ind w:firstLine="480"/>
              <w:rPr>
                <w:color w:val="000000" w:themeColor="text1"/>
                <w14:textFill>
                  <w14:solidFill>
                    <w14:schemeClr w14:val="tx1"/>
                  </w14:solidFill>
                </w14:textFill>
              </w:rPr>
            </w:pP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2026</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日</w:t>
            </w:r>
          </w:p>
        </w:tc>
      </w:tr>
    </w:tbl>
    <w:p>
      <w:pPr>
        <w:rPr>
          <w:color w:val="000000" w:themeColor="text1"/>
          <w14:textFill>
            <w14:solidFill>
              <w14:schemeClr w14:val="tx1"/>
            </w14:solidFill>
          </w14:textFill>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kNDhlN2NhMTIyOGMyZjc4MzQ0OGRjYzIxZTE5M2MifQ=="/>
  </w:docVars>
  <w:rsids>
    <w:rsidRoot w:val="00B06DBD"/>
    <w:rsid w:val="00006B8C"/>
    <w:rsid w:val="00043A16"/>
    <w:rsid w:val="0004583F"/>
    <w:rsid w:val="000779AB"/>
    <w:rsid w:val="000D4AC7"/>
    <w:rsid w:val="000E0C55"/>
    <w:rsid w:val="000F68BC"/>
    <w:rsid w:val="00123109"/>
    <w:rsid w:val="001466A8"/>
    <w:rsid w:val="00164503"/>
    <w:rsid w:val="00191D04"/>
    <w:rsid w:val="00194807"/>
    <w:rsid w:val="001A17F4"/>
    <w:rsid w:val="001D35E1"/>
    <w:rsid w:val="001D71C6"/>
    <w:rsid w:val="00212A6C"/>
    <w:rsid w:val="00250867"/>
    <w:rsid w:val="003910B1"/>
    <w:rsid w:val="003B5F56"/>
    <w:rsid w:val="003F4835"/>
    <w:rsid w:val="004435D4"/>
    <w:rsid w:val="004B13E6"/>
    <w:rsid w:val="004C04B0"/>
    <w:rsid w:val="004E7494"/>
    <w:rsid w:val="00512600"/>
    <w:rsid w:val="005712CB"/>
    <w:rsid w:val="0058591F"/>
    <w:rsid w:val="005947A1"/>
    <w:rsid w:val="005E127F"/>
    <w:rsid w:val="005F619E"/>
    <w:rsid w:val="0061588B"/>
    <w:rsid w:val="00654E18"/>
    <w:rsid w:val="006B59F6"/>
    <w:rsid w:val="006D1EB2"/>
    <w:rsid w:val="006F4AAA"/>
    <w:rsid w:val="00722C63"/>
    <w:rsid w:val="007360DA"/>
    <w:rsid w:val="00785C71"/>
    <w:rsid w:val="007A41B2"/>
    <w:rsid w:val="007D2A80"/>
    <w:rsid w:val="007D3ED6"/>
    <w:rsid w:val="00832806"/>
    <w:rsid w:val="00853F26"/>
    <w:rsid w:val="008755DE"/>
    <w:rsid w:val="00881A17"/>
    <w:rsid w:val="00886581"/>
    <w:rsid w:val="00914802"/>
    <w:rsid w:val="00926899"/>
    <w:rsid w:val="0094704F"/>
    <w:rsid w:val="00991396"/>
    <w:rsid w:val="00AF40C5"/>
    <w:rsid w:val="00AF43F2"/>
    <w:rsid w:val="00B06DBD"/>
    <w:rsid w:val="00B23D89"/>
    <w:rsid w:val="00B268B3"/>
    <w:rsid w:val="00B36DA9"/>
    <w:rsid w:val="00BC0F7E"/>
    <w:rsid w:val="00BE18B7"/>
    <w:rsid w:val="00C027D4"/>
    <w:rsid w:val="00C2068A"/>
    <w:rsid w:val="00C50F1B"/>
    <w:rsid w:val="00C95AC1"/>
    <w:rsid w:val="00D67DBD"/>
    <w:rsid w:val="00D743FE"/>
    <w:rsid w:val="00DC1DD5"/>
    <w:rsid w:val="00E10AB2"/>
    <w:rsid w:val="00E33C59"/>
    <w:rsid w:val="00E4680C"/>
    <w:rsid w:val="00E52A19"/>
    <w:rsid w:val="00E95298"/>
    <w:rsid w:val="00EE2380"/>
    <w:rsid w:val="00F62352"/>
    <w:rsid w:val="00FB3FB2"/>
    <w:rsid w:val="00FD15EA"/>
    <w:rsid w:val="010A29DC"/>
    <w:rsid w:val="010D7DD7"/>
    <w:rsid w:val="07EF1EE5"/>
    <w:rsid w:val="0A516E0D"/>
    <w:rsid w:val="0B0673E9"/>
    <w:rsid w:val="0EF122D3"/>
    <w:rsid w:val="0F4C2412"/>
    <w:rsid w:val="0F910A92"/>
    <w:rsid w:val="165F6ECF"/>
    <w:rsid w:val="1F8F25D3"/>
    <w:rsid w:val="22476EDB"/>
    <w:rsid w:val="2418288B"/>
    <w:rsid w:val="302663B3"/>
    <w:rsid w:val="30E6401D"/>
    <w:rsid w:val="31A23242"/>
    <w:rsid w:val="3DEA338E"/>
    <w:rsid w:val="41BE5205"/>
    <w:rsid w:val="41EC0D67"/>
    <w:rsid w:val="443F7480"/>
    <w:rsid w:val="444A5133"/>
    <w:rsid w:val="44A45929"/>
    <w:rsid w:val="451A3DFC"/>
    <w:rsid w:val="483D4A8F"/>
    <w:rsid w:val="48DA28FB"/>
    <w:rsid w:val="48EB7FCA"/>
    <w:rsid w:val="4C5F2E23"/>
    <w:rsid w:val="4DE1399D"/>
    <w:rsid w:val="52B6200C"/>
    <w:rsid w:val="545110D1"/>
    <w:rsid w:val="592D0C82"/>
    <w:rsid w:val="5FBE7D8F"/>
    <w:rsid w:val="641A5530"/>
    <w:rsid w:val="69272501"/>
    <w:rsid w:val="6C365A17"/>
    <w:rsid w:val="6F40256E"/>
    <w:rsid w:val="790939D1"/>
    <w:rsid w:val="7AC2340E"/>
    <w:rsid w:val="7E457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3"/>
    <w:semiHidden/>
    <w:unhideWhenUsed/>
    <w:qFormat/>
    <w:uiPriority w:val="99"/>
    <w:pPr>
      <w:ind w:firstLine="420" w:firstLineChars="200"/>
    </w:pPr>
  </w:style>
  <w:style w:type="paragraph" w:styleId="3">
    <w:name w:val="Body Text Indent"/>
    <w:basedOn w:val="1"/>
    <w:link w:val="12"/>
    <w:semiHidden/>
    <w:unhideWhenUsed/>
    <w:qFormat/>
    <w:uiPriority w:val="99"/>
    <w:pPr>
      <w:spacing w:after="120"/>
      <w:ind w:left="420" w:leftChars="200"/>
    </w:pPr>
  </w:style>
  <w:style w:type="paragraph" w:styleId="4">
    <w:name w:val="Body Text"/>
    <w:basedOn w:val="1"/>
    <w:link w:val="14"/>
    <w:qFormat/>
    <w:uiPriority w:val="1"/>
    <w:rPr>
      <w:sz w:val="24"/>
      <w:szCs w:val="24"/>
    </w:rPr>
  </w:style>
  <w:style w:type="paragraph" w:styleId="5">
    <w:name w:val="Balloon Text"/>
    <w:basedOn w:val="1"/>
    <w:link w:val="15"/>
    <w:semiHidden/>
    <w:unhideWhenUsed/>
    <w:uiPriority w:val="99"/>
    <w:rPr>
      <w:sz w:val="18"/>
      <w:szCs w:val="18"/>
    </w:rPr>
  </w:style>
  <w:style w:type="paragraph" w:styleId="6">
    <w:name w:val="footer"/>
    <w:basedOn w:val="1"/>
    <w:link w:val="11"/>
    <w:unhideWhenUsed/>
    <w:qFormat/>
    <w:uiPriority w:val="99"/>
    <w:pPr>
      <w:tabs>
        <w:tab w:val="center" w:pos="4153"/>
        <w:tab w:val="right" w:pos="8306"/>
      </w:tabs>
      <w:snapToGrid w:val="0"/>
    </w:pPr>
    <w:rPr>
      <w:sz w:val="18"/>
      <w:szCs w:val="18"/>
    </w:rPr>
  </w:style>
  <w:style w:type="paragraph" w:styleId="7">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正文文本缩进 字符"/>
    <w:basedOn w:val="9"/>
    <w:link w:val="3"/>
    <w:semiHidden/>
    <w:qFormat/>
    <w:uiPriority w:val="99"/>
    <w:rPr>
      <w:rFonts w:ascii="宋体" w:hAnsi="宋体" w:eastAsia="宋体" w:cs="宋体"/>
      <w:kern w:val="0"/>
      <w:sz w:val="22"/>
    </w:rPr>
  </w:style>
  <w:style w:type="character" w:customStyle="1" w:styleId="13">
    <w:name w:val="正文文本首行缩进 2 字符"/>
    <w:basedOn w:val="12"/>
    <w:link w:val="2"/>
    <w:semiHidden/>
    <w:qFormat/>
    <w:uiPriority w:val="99"/>
    <w:rPr>
      <w:rFonts w:ascii="宋体" w:hAnsi="宋体" w:eastAsia="宋体" w:cs="宋体"/>
      <w:kern w:val="0"/>
      <w:sz w:val="22"/>
    </w:rPr>
  </w:style>
  <w:style w:type="character" w:customStyle="1" w:styleId="14">
    <w:name w:val="正文文本 字符"/>
    <w:basedOn w:val="9"/>
    <w:link w:val="4"/>
    <w:qFormat/>
    <w:uiPriority w:val="1"/>
    <w:rPr>
      <w:rFonts w:ascii="宋体" w:hAnsi="宋体" w:eastAsia="宋体" w:cs="宋体"/>
      <w:kern w:val="0"/>
      <w:sz w:val="24"/>
      <w:szCs w:val="24"/>
    </w:rPr>
  </w:style>
  <w:style w:type="character" w:customStyle="1" w:styleId="15">
    <w:name w:val="批注框文本 字符"/>
    <w:basedOn w:val="9"/>
    <w:link w:val="5"/>
    <w:semiHidden/>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3242</Words>
  <Characters>3508</Characters>
  <Lines>27</Lines>
  <Paragraphs>7</Paragraphs>
  <TotalTime>26</TotalTime>
  <ScaleCrop>false</ScaleCrop>
  <LinksUpToDate>false</LinksUpToDate>
  <CharactersWithSpaces>3600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2026-04-15T13:41:00Z</dcterms:created>
  <dc:creator>微软用户</dc:creator>
  <cp:lastModifiedBy>Administrator</cp:lastModifiedBy>
  <cp:lastPrinted>2026-04-21T07:14:00Z</cp:lastPrinted>
  <dcterms:modified xsi:type="dcterms:W3CDTF">2026-04-21T07:33:37Z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eyJoZGlkIjoiZjNmNWM4ZDE0ZjM2NmE3N2IyN2YyMzYzNjVkM2UzZTYiLCJ1c2VySWQiOiIxMTAzNDY1MjMyIn0=</vt:lpwstr>
  </property>
  <property fmtid="{D5CDD505-2E9C-101B-9397-08002B2CF9AE}" pid="3" name="KSOProductBuildVer">
    <vt:lpwstr>2052-11.1.0.14309</vt:lpwstr>
  </property>
  <property fmtid="{D5CDD505-2E9C-101B-9397-08002B2CF9AE}" pid="4" name="ICV">
    <vt:lpwstr>8E9A123615114F44B492CEE3512D034A_12</vt:lpwstr>
  </property>
</Properties>
</file>