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71DAB">
      <w:pPr>
        <w:keepNext w:val="0"/>
        <w:keepLines w:val="0"/>
        <w:pageBreakBefore w:val="0"/>
        <w:widowControl/>
        <w:numPr>
          <w:numId w:val="0"/>
        </w:numPr>
        <w:suppressLineNumbers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color w:val="auto"/>
          <w:kern w:val="0"/>
          <w:sz w:val="32"/>
          <w:szCs w:val="32"/>
          <w:highlight w:val="none"/>
          <w:lang w:val="en-US" w:eastAsia="zh-CN" w:bidi="ar"/>
        </w:rPr>
      </w:pPr>
      <w:bookmarkStart w:id="0" w:name="_GoBack"/>
      <w:r>
        <w:rPr>
          <w:rFonts w:hint="eastAsia" w:ascii="宋体" w:hAnsi="宋体" w:eastAsia="宋体" w:cs="宋体"/>
          <w:b/>
          <w:bCs/>
          <w:color w:val="auto"/>
          <w:kern w:val="0"/>
          <w:sz w:val="32"/>
          <w:szCs w:val="32"/>
          <w:highlight w:val="none"/>
          <w:lang w:val="en-US" w:eastAsia="zh-CN" w:bidi="ar"/>
        </w:rPr>
        <w:t>采购需求</w:t>
      </w:r>
    </w:p>
    <w:bookmarkEnd w:id="0"/>
    <w:p w14:paraId="35BD2794">
      <w:pPr>
        <w:pStyle w:val="4"/>
        <w:spacing w:line="360" w:lineRule="auto"/>
        <w:ind w:left="500" w:hanging="500" w:firstLineChars="0"/>
        <w:contextualSpacing/>
        <w:outlineLvl w:val="1"/>
        <w:rPr>
          <w:rFonts w:ascii="宋体" w:hAnsi="宋体"/>
          <w:b/>
          <w:color w:val="auto"/>
          <w:sz w:val="24"/>
          <w:szCs w:val="24"/>
          <w:highlight w:val="none"/>
        </w:rPr>
      </w:pPr>
      <w:r>
        <w:rPr>
          <w:rFonts w:ascii="宋体" w:hAnsi="宋体"/>
          <w:b/>
          <w:color w:val="auto"/>
          <w:sz w:val="24"/>
          <w:szCs w:val="24"/>
          <w:highlight w:val="none"/>
        </w:rPr>
        <w:t>一、采购标的</w:t>
      </w:r>
    </w:p>
    <w:p w14:paraId="270C1CF8">
      <w:pPr>
        <w:spacing w:line="360" w:lineRule="auto"/>
        <w:ind w:firstLine="480" w:firstLineChars="200"/>
        <w:contextualSpacing/>
        <w:rPr>
          <w:rFonts w:hint="eastAsia"/>
          <w:bCs/>
          <w:color w:val="auto"/>
          <w:sz w:val="24"/>
          <w:highlight w:val="none"/>
          <w:lang w:val="en-US" w:eastAsia="zh-CN"/>
        </w:rPr>
      </w:pPr>
      <w:r>
        <w:rPr>
          <w:rFonts w:hint="eastAsia"/>
          <w:bCs/>
          <w:color w:val="auto"/>
          <w:sz w:val="24"/>
          <w:highlight w:val="none"/>
          <w:lang w:val="en-US" w:eastAsia="zh-CN"/>
        </w:rPr>
        <w:t>1.采购标的</w:t>
      </w:r>
    </w:p>
    <w:tbl>
      <w:tblPr>
        <w:tblStyle w:val="2"/>
        <w:tblW w:w="53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1130"/>
        <w:gridCol w:w="1143"/>
        <w:gridCol w:w="827"/>
        <w:gridCol w:w="3887"/>
        <w:gridCol w:w="1243"/>
      </w:tblGrid>
      <w:tr w14:paraId="1119F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482" w:type="pct"/>
            <w:noWrap w:val="0"/>
            <w:vAlign w:val="center"/>
          </w:tcPr>
          <w:p w14:paraId="3F3907F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lang w:val="en-US" w:eastAsia="zh-CN"/>
              </w:rPr>
              <w:t>标的名称</w:t>
            </w:r>
          </w:p>
        </w:tc>
        <w:tc>
          <w:tcPr>
            <w:tcW w:w="620" w:type="pct"/>
            <w:noWrap w:val="0"/>
            <w:vAlign w:val="center"/>
          </w:tcPr>
          <w:p w14:paraId="3E250FF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预算金额（万元）</w:t>
            </w:r>
          </w:p>
        </w:tc>
        <w:tc>
          <w:tcPr>
            <w:tcW w:w="627" w:type="pct"/>
            <w:noWrap w:val="0"/>
            <w:vAlign w:val="center"/>
          </w:tcPr>
          <w:p w14:paraId="5F473C8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color w:val="auto"/>
                <w:sz w:val="24"/>
                <w:highlight w:val="none"/>
                <w:lang w:val="en-US" w:eastAsia="zh-CN"/>
              </w:rPr>
            </w:pPr>
            <w:r>
              <w:rPr>
                <w:rFonts w:hint="eastAsia" w:ascii="宋体" w:hAnsi="宋体" w:cs="宋体"/>
                <w:color w:val="auto"/>
                <w:sz w:val="24"/>
                <w:highlight w:val="none"/>
              </w:rPr>
              <w:t>最高限价</w:t>
            </w:r>
            <w:r>
              <w:rPr>
                <w:rFonts w:hint="eastAsia"/>
                <w:color w:val="auto"/>
                <w:sz w:val="24"/>
                <w:highlight w:val="none"/>
              </w:rPr>
              <w:t>费率</w:t>
            </w:r>
            <w:r>
              <w:rPr>
                <w:rFonts w:hint="eastAsia"/>
                <w:color w:val="auto"/>
                <w:sz w:val="24"/>
                <w:highlight w:val="none"/>
                <w:lang w:eastAsia="zh-CN"/>
              </w:rPr>
              <w:t>（</w:t>
            </w:r>
            <w:r>
              <w:rPr>
                <w:rFonts w:hint="eastAsia"/>
                <w:color w:val="auto"/>
                <w:sz w:val="24"/>
                <w:highlight w:val="none"/>
                <w:lang w:val="en-US" w:eastAsia="zh-CN"/>
              </w:rPr>
              <w:t>%</w:t>
            </w:r>
            <w:r>
              <w:rPr>
                <w:rFonts w:hint="eastAsia"/>
                <w:color w:val="auto"/>
                <w:sz w:val="24"/>
                <w:highlight w:val="none"/>
                <w:lang w:eastAsia="zh-CN"/>
              </w:rPr>
              <w:t>）</w:t>
            </w:r>
          </w:p>
        </w:tc>
        <w:tc>
          <w:tcPr>
            <w:tcW w:w="453" w:type="pct"/>
            <w:noWrap w:val="0"/>
            <w:vAlign w:val="center"/>
          </w:tcPr>
          <w:p w14:paraId="50A2627A">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bCs/>
                <w:color w:val="auto"/>
                <w:sz w:val="24"/>
                <w:highlight w:val="none"/>
              </w:rPr>
            </w:pPr>
            <w:r>
              <w:rPr>
                <w:rFonts w:hint="eastAsia" w:ascii="宋体" w:hAnsi="宋体" w:cs="宋体"/>
                <w:bCs/>
                <w:color w:val="auto"/>
                <w:sz w:val="24"/>
                <w:highlight w:val="none"/>
              </w:rPr>
              <w:t>数量</w:t>
            </w:r>
          </w:p>
        </w:tc>
        <w:tc>
          <w:tcPr>
            <w:tcW w:w="2133" w:type="pct"/>
            <w:noWrap w:val="0"/>
            <w:vAlign w:val="center"/>
          </w:tcPr>
          <w:p w14:paraId="7D80D259">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简要技术需求或服务要求</w:t>
            </w:r>
          </w:p>
        </w:tc>
        <w:tc>
          <w:tcPr>
            <w:tcW w:w="682" w:type="pct"/>
            <w:noWrap w:val="0"/>
            <w:vAlign w:val="center"/>
          </w:tcPr>
          <w:p w14:paraId="46A24AE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4"/>
                <w:highlight w:val="none"/>
              </w:rPr>
            </w:pPr>
            <w:r>
              <w:rPr>
                <w:rFonts w:hint="eastAsia" w:ascii="宋体" w:hAnsi="宋体" w:cs="宋体"/>
                <w:color w:val="auto"/>
                <w:kern w:val="0"/>
                <w:sz w:val="24"/>
                <w:highlight w:val="none"/>
              </w:rPr>
              <w:t>服务</w:t>
            </w:r>
          </w:p>
          <w:p w14:paraId="38B2DB76">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kern w:val="0"/>
                <w:sz w:val="24"/>
                <w:highlight w:val="none"/>
              </w:rPr>
              <w:t>地点</w:t>
            </w:r>
          </w:p>
        </w:tc>
      </w:tr>
      <w:tr w14:paraId="54A0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482" w:type="pct"/>
            <w:noWrap w:val="0"/>
            <w:vAlign w:val="center"/>
          </w:tcPr>
          <w:p w14:paraId="638809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cs="宋体"/>
                <w:color w:val="auto"/>
                <w:sz w:val="24"/>
                <w:highlight w:val="none"/>
                <w:lang w:val="en-US" w:eastAsia="zh-CN"/>
              </w:rPr>
              <w:t>食材配送服务</w:t>
            </w:r>
          </w:p>
        </w:tc>
        <w:tc>
          <w:tcPr>
            <w:tcW w:w="620" w:type="pct"/>
            <w:noWrap w:val="0"/>
            <w:vAlign w:val="center"/>
          </w:tcPr>
          <w:p w14:paraId="3A1866E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u w:val="none"/>
                <w:lang w:val="en-US" w:eastAsia="zh-CN"/>
              </w:rPr>
            </w:pPr>
            <w:r>
              <w:rPr>
                <w:rFonts w:hint="eastAsia" w:ascii="宋体" w:hAnsi="宋体" w:cs="宋体"/>
                <w:color w:val="auto"/>
                <w:sz w:val="24"/>
                <w:highlight w:val="none"/>
                <w:lang w:val="en-US" w:eastAsia="zh-CN"/>
              </w:rPr>
              <w:t xml:space="preserve"> 93.18</w:t>
            </w:r>
          </w:p>
        </w:tc>
        <w:tc>
          <w:tcPr>
            <w:tcW w:w="627" w:type="pct"/>
            <w:noWrap w:val="0"/>
            <w:vAlign w:val="center"/>
          </w:tcPr>
          <w:p w14:paraId="64EC010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cs="宋体"/>
                <w:bCs/>
                <w:color w:val="auto"/>
                <w:sz w:val="24"/>
                <w:szCs w:val="24"/>
                <w:highlight w:val="none"/>
                <w:u w:val="none"/>
                <w:lang w:val="en-US" w:eastAsia="zh-CN"/>
              </w:rPr>
            </w:pPr>
            <w:r>
              <w:rPr>
                <w:rFonts w:hint="eastAsia" w:ascii="宋体" w:hAnsi="宋体" w:cs="宋体"/>
                <w:bCs/>
                <w:color w:val="auto"/>
                <w:sz w:val="24"/>
                <w:szCs w:val="24"/>
                <w:highlight w:val="none"/>
                <w:u w:val="none"/>
                <w:lang w:val="en-US" w:eastAsia="zh-CN"/>
              </w:rPr>
              <w:t>110</w:t>
            </w:r>
          </w:p>
        </w:tc>
        <w:tc>
          <w:tcPr>
            <w:tcW w:w="453" w:type="pct"/>
            <w:noWrap w:val="0"/>
            <w:vAlign w:val="center"/>
          </w:tcPr>
          <w:p w14:paraId="7B71F4B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1项</w:t>
            </w:r>
          </w:p>
        </w:tc>
        <w:tc>
          <w:tcPr>
            <w:tcW w:w="2133" w:type="pct"/>
            <w:noWrap w:val="0"/>
            <w:vAlign w:val="center"/>
          </w:tcPr>
          <w:p w14:paraId="5C6610A2">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（1）</w:t>
            </w:r>
            <w:r>
              <w:rPr>
                <w:rFonts w:hint="default" w:ascii="宋体" w:hAnsi="宋体" w:cs="宋体"/>
                <w:bCs/>
                <w:color w:val="auto"/>
                <w:sz w:val="24"/>
                <w:highlight w:val="none"/>
                <w:lang w:val="en-US" w:eastAsia="zh-CN"/>
              </w:rPr>
              <w:t>采购人拟通过公开招标方式启动 “</w:t>
            </w:r>
            <w:r>
              <w:rPr>
                <w:rFonts w:hint="eastAsia" w:ascii="宋体" w:hAnsi="宋体" w:cs="宋体"/>
                <w:bCs/>
                <w:color w:val="auto"/>
                <w:sz w:val="24"/>
                <w:highlight w:val="none"/>
                <w:lang w:val="en-US" w:eastAsia="zh-CN"/>
              </w:rPr>
              <w:t>人才-后勤运行保障经费项目</w:t>
            </w:r>
            <w:r>
              <w:rPr>
                <w:rFonts w:hint="default" w:ascii="宋体" w:hAnsi="宋体" w:cs="宋体"/>
                <w:bCs/>
                <w:color w:val="auto"/>
                <w:sz w:val="24"/>
                <w:highlight w:val="none"/>
                <w:lang w:val="en-US" w:eastAsia="zh-CN"/>
              </w:rPr>
              <w:t>”。</w:t>
            </w:r>
          </w:p>
          <w:p w14:paraId="7419DE78">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（2）服务内容包括但不限于：为北京师范大学附属实验中学顺义学校提供肉类、水产、果蔬、蛋奶、豆制品和调料干货类等食品的采购、配送以及相关服务</w:t>
            </w:r>
            <w:r>
              <w:rPr>
                <w:rFonts w:hint="default" w:ascii="宋体" w:hAnsi="宋体" w:cs="宋体"/>
                <w:bCs/>
                <w:color w:val="auto"/>
                <w:sz w:val="24"/>
                <w:highlight w:val="none"/>
                <w:lang w:val="en-US" w:eastAsia="zh-CN"/>
              </w:rPr>
              <w:t>。</w:t>
            </w:r>
          </w:p>
          <w:p w14:paraId="0914DFA2">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（3）具体内容详见“第五章采购需求”</w:t>
            </w:r>
          </w:p>
        </w:tc>
        <w:tc>
          <w:tcPr>
            <w:tcW w:w="682" w:type="pct"/>
            <w:noWrap w:val="0"/>
            <w:vAlign w:val="center"/>
          </w:tcPr>
          <w:p w14:paraId="53B085AD">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采购人指定地点</w:t>
            </w:r>
          </w:p>
        </w:tc>
      </w:tr>
    </w:tbl>
    <w:p w14:paraId="1EB16324">
      <w:pPr>
        <w:spacing w:line="360" w:lineRule="auto"/>
        <w:ind w:firstLine="480" w:firstLineChars="200"/>
        <w:contextualSpacing/>
        <w:rPr>
          <w:rFonts w:hint="default" w:eastAsia="宋体"/>
          <w:bCs/>
          <w:color w:val="auto"/>
          <w:sz w:val="24"/>
          <w:highlight w:val="none"/>
          <w:lang w:val="en-US" w:eastAsia="zh-CN"/>
        </w:rPr>
      </w:pPr>
      <w:r>
        <w:rPr>
          <w:rFonts w:hint="eastAsia"/>
          <w:bCs/>
          <w:color w:val="auto"/>
          <w:sz w:val="24"/>
          <w:highlight w:val="none"/>
          <w:lang w:val="en-US" w:eastAsia="zh-CN"/>
        </w:rPr>
        <w:t>2</w:t>
      </w:r>
      <w:r>
        <w:rPr>
          <w:bCs/>
          <w:color w:val="auto"/>
          <w:sz w:val="24"/>
          <w:highlight w:val="none"/>
        </w:rPr>
        <w:t>.项目背景/项目概述</w:t>
      </w:r>
    </w:p>
    <w:p w14:paraId="6414FBFD">
      <w:pPr>
        <w:spacing w:line="360" w:lineRule="auto"/>
        <w:ind w:firstLine="480" w:firstLineChars="200"/>
        <w:contextualSpacing/>
        <w:rPr>
          <w:bCs/>
          <w:color w:val="auto"/>
          <w:sz w:val="24"/>
          <w:highlight w:val="none"/>
        </w:rPr>
      </w:pPr>
      <w:r>
        <w:rPr>
          <w:rFonts w:hint="eastAsia"/>
          <w:bCs/>
          <w:color w:val="auto"/>
          <w:sz w:val="24"/>
          <w:highlight w:val="none"/>
        </w:rPr>
        <w:t>为保障用餐质量，优选</w:t>
      </w:r>
      <w:r>
        <w:rPr>
          <w:rFonts w:hint="eastAsia"/>
          <w:bCs/>
          <w:color w:val="auto"/>
          <w:sz w:val="24"/>
          <w:highlight w:val="none"/>
          <w:lang w:val="en-US" w:eastAsia="zh-CN"/>
        </w:rPr>
        <w:t>一</w:t>
      </w:r>
      <w:r>
        <w:rPr>
          <w:rFonts w:hint="eastAsia"/>
          <w:bCs/>
          <w:color w:val="auto"/>
          <w:sz w:val="24"/>
          <w:highlight w:val="none"/>
        </w:rPr>
        <w:t>家供应商为</w:t>
      </w:r>
      <w:r>
        <w:rPr>
          <w:rFonts w:hint="eastAsia"/>
          <w:bCs/>
          <w:color w:val="auto"/>
          <w:sz w:val="24"/>
          <w:highlight w:val="none"/>
          <w:lang w:eastAsia="zh-CN"/>
        </w:rPr>
        <w:t>北京师范大学附属实验中学顺义学校</w:t>
      </w:r>
      <w:r>
        <w:rPr>
          <w:rFonts w:hint="eastAsia"/>
          <w:bCs/>
          <w:color w:val="auto"/>
          <w:sz w:val="24"/>
          <w:highlight w:val="none"/>
        </w:rPr>
        <w:t>提供每天（除寒暑假以外的工作日）约</w:t>
      </w:r>
      <w:r>
        <w:rPr>
          <w:rFonts w:hint="eastAsia"/>
          <w:bCs/>
          <w:color w:val="auto"/>
          <w:sz w:val="24"/>
          <w:highlight w:val="none"/>
          <w:lang w:val="en-US" w:eastAsia="zh-CN"/>
        </w:rPr>
        <w:t>134名教师</w:t>
      </w:r>
      <w:r>
        <w:rPr>
          <w:rFonts w:hint="eastAsia"/>
          <w:bCs/>
          <w:color w:val="auto"/>
          <w:sz w:val="24"/>
          <w:highlight w:val="none"/>
        </w:rPr>
        <w:t>三</w:t>
      </w:r>
      <w:r>
        <w:rPr>
          <w:rFonts w:hint="eastAsia" w:ascii="Times New Roman" w:hAnsi="Times New Roman" w:cs="Times New Roman"/>
          <w:bCs/>
          <w:color w:val="auto"/>
          <w:sz w:val="24"/>
          <w:highlight w:val="none"/>
          <w:lang w:eastAsia="zh-CN"/>
        </w:rPr>
        <w:t>餐所需的肉类、水产、果蔬、蛋奶、豆制品和调料干货类等食品的采购、配送以及相关服务。</w:t>
      </w:r>
    </w:p>
    <w:p w14:paraId="7620404E">
      <w:pPr>
        <w:pStyle w:val="4"/>
        <w:spacing w:line="360" w:lineRule="auto"/>
        <w:ind w:left="500" w:hanging="500" w:firstLineChars="0"/>
        <w:contextualSpacing/>
        <w:outlineLvl w:val="1"/>
        <w:rPr>
          <w:rFonts w:ascii="宋体" w:hAnsi="宋体"/>
          <w:b/>
          <w:color w:val="auto"/>
          <w:sz w:val="24"/>
          <w:szCs w:val="24"/>
          <w:highlight w:val="none"/>
        </w:rPr>
      </w:pPr>
      <w:r>
        <w:rPr>
          <w:rFonts w:ascii="宋体" w:hAnsi="宋体"/>
          <w:b/>
          <w:color w:val="auto"/>
          <w:sz w:val="24"/>
          <w:szCs w:val="24"/>
          <w:highlight w:val="none"/>
        </w:rPr>
        <w:t>二、商务要求</w:t>
      </w:r>
    </w:p>
    <w:p w14:paraId="3586723F">
      <w:pPr>
        <w:spacing w:line="360" w:lineRule="auto"/>
        <w:ind w:firstLine="480" w:firstLineChars="200"/>
        <w:contextualSpacing/>
        <w:rPr>
          <w:rFonts w:hint="default" w:eastAsia="宋体"/>
          <w:bCs/>
          <w:color w:val="auto"/>
          <w:sz w:val="24"/>
          <w:highlight w:val="none"/>
          <w:lang w:val="en-US" w:eastAsia="zh-CN"/>
        </w:rPr>
      </w:pPr>
      <w:r>
        <w:rPr>
          <w:rFonts w:hint="eastAsia"/>
          <w:bCs/>
          <w:iCs/>
          <w:color w:val="auto"/>
          <w:sz w:val="24"/>
          <w:highlight w:val="none"/>
        </w:rPr>
        <w:t>1.服务地点</w:t>
      </w:r>
      <w:r>
        <w:rPr>
          <w:rFonts w:hint="eastAsia" w:ascii="Times New Roman" w:hAnsi="Times New Roman" w:cs="Times New Roman"/>
          <w:bCs/>
          <w:iCs/>
          <w:color w:val="auto"/>
          <w:sz w:val="24"/>
          <w:highlight w:val="none"/>
          <w:lang w:val="en-US" w:eastAsia="zh-CN"/>
        </w:rPr>
        <w:t>：采购人指定地点</w:t>
      </w:r>
    </w:p>
    <w:p w14:paraId="1C67648C">
      <w:pPr>
        <w:spacing w:line="360" w:lineRule="auto"/>
        <w:ind w:firstLine="480" w:firstLineChars="200"/>
        <w:contextualSpacing/>
        <w:rPr>
          <w:rFonts w:hint="default" w:eastAsia="宋体"/>
          <w:bCs/>
          <w:color w:val="auto"/>
          <w:sz w:val="24"/>
          <w:highlight w:val="none"/>
          <w:lang w:val="en-US" w:eastAsia="zh-CN"/>
        </w:rPr>
      </w:pPr>
      <w:r>
        <w:rPr>
          <w:rFonts w:hint="eastAsia" w:ascii="Times New Roman" w:hAnsi="Times New Roman" w:cs="Times New Roman"/>
          <w:bCs/>
          <w:iCs/>
          <w:color w:val="auto"/>
          <w:sz w:val="24"/>
          <w:highlight w:val="none"/>
          <w:lang w:val="en-US" w:eastAsia="zh-CN"/>
        </w:rPr>
        <w:t>2.合同履行期限：自合同签订之日起至2027年07月31日（最终以合同约定时间为准）</w:t>
      </w:r>
    </w:p>
    <w:p w14:paraId="73C2D373">
      <w:pPr>
        <w:spacing w:line="360" w:lineRule="auto"/>
        <w:ind w:firstLine="480" w:firstLineChars="200"/>
        <w:contextualSpacing/>
        <w:rPr>
          <w:rFonts w:hint="eastAsia"/>
          <w:bCs/>
          <w:iCs/>
          <w:color w:val="auto"/>
          <w:sz w:val="24"/>
          <w:highlight w:val="none"/>
        </w:rPr>
      </w:pPr>
      <w:r>
        <w:rPr>
          <w:rFonts w:hint="eastAsia"/>
          <w:bCs/>
          <w:iCs/>
          <w:color w:val="auto"/>
          <w:sz w:val="24"/>
          <w:highlight w:val="none"/>
          <w:lang w:val="en-US" w:eastAsia="zh-CN"/>
        </w:rPr>
        <w:t>3</w:t>
      </w:r>
      <w:r>
        <w:rPr>
          <w:rFonts w:hint="eastAsia"/>
          <w:bCs/>
          <w:iCs/>
          <w:color w:val="auto"/>
          <w:sz w:val="24"/>
          <w:highlight w:val="none"/>
        </w:rPr>
        <w:t>.付款条件</w:t>
      </w:r>
      <w:r>
        <w:rPr>
          <w:rFonts w:hint="eastAsia"/>
          <w:bCs/>
          <w:iCs/>
          <w:color w:val="auto"/>
          <w:sz w:val="24"/>
          <w:highlight w:val="none"/>
          <w:lang w:eastAsia="zh-CN"/>
        </w:rPr>
        <w:t>：</w:t>
      </w:r>
      <w:r>
        <w:rPr>
          <w:rFonts w:hint="eastAsia"/>
          <w:bCs/>
          <w:iCs/>
          <w:color w:val="auto"/>
          <w:sz w:val="24"/>
          <w:highlight w:val="none"/>
        </w:rPr>
        <w:t>1.本项目采取后付费制</w:t>
      </w:r>
      <w:r>
        <w:rPr>
          <w:rFonts w:hint="eastAsia"/>
          <w:bCs/>
          <w:iCs/>
          <w:color w:val="auto"/>
          <w:sz w:val="24"/>
          <w:highlight w:val="none"/>
          <w:lang w:eastAsia="zh-CN"/>
        </w:rPr>
        <w:t>，</w:t>
      </w:r>
      <w:r>
        <w:rPr>
          <w:rFonts w:hint="eastAsia"/>
          <w:bCs/>
          <w:iCs/>
          <w:color w:val="auto"/>
          <w:sz w:val="24"/>
          <w:highlight w:val="none"/>
          <w:lang w:val="en-US" w:eastAsia="zh-CN"/>
        </w:rPr>
        <w:t>采购人、供应商</w:t>
      </w:r>
      <w:r>
        <w:rPr>
          <w:rFonts w:hint="eastAsia"/>
          <w:bCs/>
          <w:iCs/>
          <w:color w:val="auto"/>
          <w:sz w:val="24"/>
          <w:highlight w:val="none"/>
        </w:rPr>
        <w:t>按双方订单约定价格</w:t>
      </w:r>
      <w:r>
        <w:rPr>
          <w:rFonts w:hint="eastAsia"/>
          <w:bCs/>
          <w:iCs/>
          <w:color w:val="auto"/>
          <w:sz w:val="24"/>
          <w:highlight w:val="none"/>
          <w:lang w:val="en-US" w:eastAsia="zh-CN"/>
        </w:rPr>
        <w:t>正常</w:t>
      </w:r>
      <w:r>
        <w:rPr>
          <w:rFonts w:hint="eastAsia"/>
          <w:bCs/>
          <w:iCs/>
          <w:color w:val="auto"/>
          <w:sz w:val="24"/>
          <w:highlight w:val="none"/>
        </w:rPr>
        <w:t>按照月结算</w:t>
      </w:r>
      <w:r>
        <w:rPr>
          <w:rFonts w:hint="eastAsia"/>
          <w:bCs/>
          <w:iCs/>
          <w:color w:val="auto"/>
          <w:sz w:val="24"/>
          <w:highlight w:val="none"/>
          <w:lang w:eastAsia="zh-CN"/>
        </w:rPr>
        <w:t>（</w:t>
      </w:r>
      <w:r>
        <w:rPr>
          <w:rFonts w:hint="eastAsia"/>
          <w:bCs/>
          <w:iCs/>
          <w:color w:val="auto"/>
          <w:sz w:val="24"/>
          <w:highlight w:val="none"/>
          <w:lang w:val="en-US" w:eastAsia="zh-CN"/>
        </w:rPr>
        <w:t>寒暑假以实际结账时间为准</w:t>
      </w:r>
      <w:r>
        <w:rPr>
          <w:rFonts w:hint="eastAsia"/>
          <w:bCs/>
          <w:iCs/>
          <w:color w:val="auto"/>
          <w:sz w:val="24"/>
          <w:highlight w:val="none"/>
          <w:lang w:eastAsia="zh-CN"/>
        </w:rPr>
        <w:t>）</w:t>
      </w:r>
      <w:r>
        <w:rPr>
          <w:rFonts w:hint="eastAsia"/>
          <w:bCs/>
          <w:iCs/>
          <w:color w:val="auto"/>
          <w:sz w:val="24"/>
          <w:highlight w:val="none"/>
        </w:rPr>
        <w:t>。</w:t>
      </w:r>
      <w:r>
        <w:rPr>
          <w:rFonts w:hint="eastAsia"/>
          <w:bCs/>
          <w:iCs/>
          <w:color w:val="auto"/>
          <w:sz w:val="24"/>
          <w:highlight w:val="none"/>
          <w:lang w:val="en-US" w:eastAsia="zh-CN"/>
        </w:rPr>
        <w:t>采购人、供应商</w:t>
      </w:r>
      <w:r>
        <w:rPr>
          <w:rFonts w:hint="eastAsia"/>
          <w:bCs/>
          <w:iCs/>
          <w:color w:val="auto"/>
          <w:sz w:val="24"/>
          <w:highlight w:val="none"/>
        </w:rPr>
        <w:t>双方在完成当月配送</w:t>
      </w:r>
      <w:r>
        <w:rPr>
          <w:rFonts w:hint="eastAsia"/>
          <w:bCs/>
          <w:iCs/>
          <w:color w:val="auto"/>
          <w:sz w:val="24"/>
          <w:highlight w:val="none"/>
          <w:lang w:val="en-US" w:eastAsia="zh-CN"/>
        </w:rPr>
        <w:t>后起3</w:t>
      </w:r>
      <w:r>
        <w:rPr>
          <w:rFonts w:hint="eastAsia"/>
          <w:bCs/>
          <w:iCs/>
          <w:color w:val="auto"/>
          <w:sz w:val="24"/>
          <w:highlight w:val="none"/>
        </w:rPr>
        <w:t>个工作日内完成对账，</w:t>
      </w:r>
      <w:r>
        <w:rPr>
          <w:rFonts w:hint="eastAsia"/>
          <w:bCs/>
          <w:iCs/>
          <w:color w:val="auto"/>
          <w:sz w:val="24"/>
          <w:highlight w:val="none"/>
          <w:lang w:val="en-US" w:eastAsia="zh-CN"/>
        </w:rPr>
        <w:t>待资金到账后，供应商</w:t>
      </w:r>
      <w:r>
        <w:rPr>
          <w:rFonts w:hint="eastAsia"/>
          <w:bCs/>
          <w:iCs/>
          <w:color w:val="auto"/>
          <w:sz w:val="24"/>
          <w:highlight w:val="none"/>
        </w:rPr>
        <w:t>向</w:t>
      </w:r>
      <w:r>
        <w:rPr>
          <w:rFonts w:hint="eastAsia"/>
          <w:bCs/>
          <w:iCs/>
          <w:color w:val="auto"/>
          <w:sz w:val="24"/>
          <w:highlight w:val="none"/>
          <w:lang w:val="en-US" w:eastAsia="zh-CN"/>
        </w:rPr>
        <w:t>采购人</w:t>
      </w:r>
      <w:r>
        <w:rPr>
          <w:rFonts w:hint="eastAsia"/>
          <w:bCs/>
          <w:iCs/>
          <w:color w:val="auto"/>
          <w:sz w:val="24"/>
          <w:highlight w:val="none"/>
        </w:rPr>
        <w:t>提供等额合法正规发票，</w:t>
      </w:r>
      <w:r>
        <w:rPr>
          <w:rFonts w:hint="eastAsia"/>
          <w:bCs/>
          <w:iCs/>
          <w:color w:val="auto"/>
          <w:sz w:val="24"/>
          <w:highlight w:val="none"/>
          <w:lang w:val="en-US" w:eastAsia="zh-CN"/>
        </w:rPr>
        <w:t>采购人</w:t>
      </w:r>
      <w:r>
        <w:rPr>
          <w:rFonts w:hint="eastAsia"/>
          <w:bCs/>
          <w:iCs/>
          <w:color w:val="auto"/>
          <w:sz w:val="24"/>
          <w:highlight w:val="none"/>
        </w:rPr>
        <w:t>在收到</w:t>
      </w:r>
      <w:r>
        <w:rPr>
          <w:rFonts w:hint="eastAsia"/>
          <w:bCs/>
          <w:iCs/>
          <w:color w:val="auto"/>
          <w:sz w:val="24"/>
          <w:highlight w:val="none"/>
          <w:lang w:eastAsia="zh-CN"/>
        </w:rPr>
        <w:t>供应商</w:t>
      </w:r>
      <w:r>
        <w:rPr>
          <w:rFonts w:hint="eastAsia"/>
          <w:bCs/>
          <w:iCs/>
          <w:color w:val="auto"/>
          <w:sz w:val="24"/>
          <w:highlight w:val="none"/>
        </w:rPr>
        <w:t>发票的</w:t>
      </w:r>
      <w:r>
        <w:rPr>
          <w:rFonts w:hint="eastAsia"/>
          <w:bCs/>
          <w:iCs/>
          <w:color w:val="auto"/>
          <w:sz w:val="24"/>
          <w:highlight w:val="none"/>
          <w:lang w:val="en-US" w:eastAsia="zh-CN"/>
        </w:rPr>
        <w:t>10</w:t>
      </w:r>
      <w:r>
        <w:rPr>
          <w:rFonts w:hint="eastAsia"/>
          <w:bCs/>
          <w:iCs/>
          <w:color w:val="auto"/>
          <w:sz w:val="24"/>
          <w:highlight w:val="none"/>
        </w:rPr>
        <w:t>日内以支票或汇款形式将货款付至</w:t>
      </w:r>
      <w:r>
        <w:rPr>
          <w:rFonts w:hint="eastAsia"/>
          <w:bCs/>
          <w:iCs/>
          <w:color w:val="auto"/>
          <w:sz w:val="24"/>
          <w:highlight w:val="none"/>
          <w:lang w:eastAsia="zh-CN"/>
        </w:rPr>
        <w:t>供应商</w:t>
      </w:r>
      <w:r>
        <w:rPr>
          <w:rFonts w:hint="eastAsia"/>
          <w:bCs/>
          <w:iCs/>
          <w:color w:val="auto"/>
          <w:sz w:val="24"/>
          <w:highlight w:val="none"/>
        </w:rPr>
        <w:t>账户。</w:t>
      </w:r>
      <w:r>
        <w:rPr>
          <w:rFonts w:hint="eastAsia" w:ascii="Times New Roman" w:hAnsi="Times New Roman" w:cs="Times New Roman"/>
          <w:bCs/>
          <w:iCs/>
          <w:color w:val="auto"/>
          <w:sz w:val="24"/>
          <w:highlight w:val="none"/>
          <w:lang w:eastAsia="zh-CN"/>
        </w:rPr>
        <w:t>（</w:t>
      </w:r>
      <w:r>
        <w:rPr>
          <w:rFonts w:hint="eastAsia" w:ascii="Times New Roman" w:hAnsi="Times New Roman" w:cs="Times New Roman"/>
          <w:bCs/>
          <w:iCs/>
          <w:color w:val="auto"/>
          <w:sz w:val="24"/>
          <w:highlight w:val="none"/>
          <w:lang w:val="en-US" w:eastAsia="zh-CN"/>
        </w:rPr>
        <w:t>寒暑假以实际结账时间为准。</w:t>
      </w:r>
      <w:r>
        <w:rPr>
          <w:rFonts w:hint="eastAsia" w:ascii="Times New Roman" w:hAnsi="Times New Roman" w:cs="Times New Roman"/>
          <w:bCs/>
          <w:iCs/>
          <w:color w:val="auto"/>
          <w:sz w:val="24"/>
          <w:highlight w:val="none"/>
          <w:lang w:eastAsia="zh-CN"/>
        </w:rPr>
        <w:t>）</w:t>
      </w:r>
    </w:p>
    <w:p w14:paraId="56298FA4">
      <w:pPr>
        <w:spacing w:line="360" w:lineRule="auto"/>
        <w:ind w:firstLine="480" w:firstLineChars="200"/>
        <w:contextualSpacing/>
        <w:rPr>
          <w:rFonts w:hint="eastAsia"/>
          <w:bCs/>
          <w:iCs/>
          <w:color w:val="auto"/>
          <w:sz w:val="24"/>
          <w:highlight w:val="none"/>
        </w:rPr>
      </w:pPr>
      <w:r>
        <w:rPr>
          <w:rFonts w:hint="eastAsia"/>
          <w:bCs/>
          <w:iCs/>
          <w:color w:val="auto"/>
          <w:sz w:val="24"/>
          <w:highlight w:val="none"/>
        </w:rPr>
        <w:t>如因</w:t>
      </w:r>
      <w:r>
        <w:rPr>
          <w:rFonts w:hint="eastAsia"/>
          <w:bCs/>
          <w:iCs/>
          <w:color w:val="auto"/>
          <w:sz w:val="24"/>
          <w:highlight w:val="none"/>
          <w:lang w:eastAsia="zh-CN"/>
        </w:rPr>
        <w:t>供应商</w:t>
      </w:r>
      <w:r>
        <w:rPr>
          <w:rFonts w:hint="eastAsia"/>
          <w:bCs/>
          <w:iCs/>
          <w:color w:val="auto"/>
          <w:sz w:val="24"/>
          <w:highlight w:val="none"/>
        </w:rPr>
        <w:t>货物质量、数量不符，所造成的损失由</w:t>
      </w:r>
      <w:r>
        <w:rPr>
          <w:rFonts w:hint="eastAsia"/>
          <w:bCs/>
          <w:iCs/>
          <w:color w:val="auto"/>
          <w:sz w:val="24"/>
          <w:highlight w:val="none"/>
          <w:lang w:eastAsia="zh-CN"/>
        </w:rPr>
        <w:t>供应商</w:t>
      </w:r>
      <w:r>
        <w:rPr>
          <w:rFonts w:hint="eastAsia"/>
          <w:bCs/>
          <w:iCs/>
          <w:color w:val="auto"/>
          <w:sz w:val="24"/>
          <w:highlight w:val="none"/>
        </w:rPr>
        <w:t>承担。如在使用过程中出现假冒伪劣产品、以次充好现象、价格较市场同类产品较高等情形，</w:t>
      </w:r>
      <w:r>
        <w:rPr>
          <w:rFonts w:hint="eastAsia"/>
          <w:bCs/>
          <w:iCs/>
          <w:color w:val="auto"/>
          <w:sz w:val="24"/>
          <w:highlight w:val="none"/>
          <w:lang w:eastAsia="zh-CN"/>
        </w:rPr>
        <w:t>采购人</w:t>
      </w:r>
      <w:r>
        <w:rPr>
          <w:rFonts w:hint="eastAsia"/>
          <w:bCs/>
          <w:iCs/>
          <w:color w:val="auto"/>
          <w:sz w:val="24"/>
          <w:highlight w:val="none"/>
        </w:rPr>
        <w:t>有权终止合同。如果当天发生送货不及时（因运输过程中路况、恶劣天气等发生不可抗拒因素除外）或出现质量不达标10%以上现象，</w:t>
      </w:r>
      <w:r>
        <w:rPr>
          <w:rFonts w:hint="eastAsia"/>
          <w:bCs/>
          <w:iCs/>
          <w:color w:val="auto"/>
          <w:sz w:val="24"/>
          <w:highlight w:val="none"/>
          <w:lang w:val="en-US" w:eastAsia="zh-CN"/>
        </w:rPr>
        <w:t>采购人</w:t>
      </w:r>
      <w:r>
        <w:rPr>
          <w:rFonts w:hint="eastAsia"/>
          <w:bCs/>
          <w:iCs/>
          <w:color w:val="auto"/>
          <w:sz w:val="24"/>
          <w:highlight w:val="none"/>
        </w:rPr>
        <w:t>有权要求</w:t>
      </w:r>
      <w:r>
        <w:rPr>
          <w:rFonts w:hint="eastAsia"/>
          <w:bCs/>
          <w:iCs/>
          <w:color w:val="auto"/>
          <w:sz w:val="24"/>
          <w:highlight w:val="none"/>
          <w:lang w:eastAsia="zh-CN"/>
        </w:rPr>
        <w:t>供应商</w:t>
      </w:r>
      <w:r>
        <w:rPr>
          <w:rFonts w:hint="eastAsia"/>
          <w:bCs/>
          <w:iCs/>
          <w:color w:val="auto"/>
          <w:sz w:val="24"/>
          <w:highlight w:val="none"/>
        </w:rPr>
        <w:t>立即更换不合格货物，并承担不合格货物对应价款二倍赔偿，结算时扣除；如果当天发生送货质量不达标超过30%以上，</w:t>
      </w:r>
      <w:r>
        <w:rPr>
          <w:rFonts w:hint="eastAsia"/>
          <w:bCs/>
          <w:iCs/>
          <w:color w:val="auto"/>
          <w:sz w:val="24"/>
          <w:highlight w:val="none"/>
          <w:lang w:val="en-US" w:eastAsia="zh-CN"/>
        </w:rPr>
        <w:t>采购人</w:t>
      </w:r>
      <w:r>
        <w:rPr>
          <w:rFonts w:hint="eastAsia"/>
          <w:bCs/>
          <w:iCs/>
          <w:color w:val="auto"/>
          <w:sz w:val="24"/>
          <w:highlight w:val="none"/>
        </w:rPr>
        <w:t>有权要求</w:t>
      </w:r>
      <w:r>
        <w:rPr>
          <w:rFonts w:hint="eastAsia"/>
          <w:bCs/>
          <w:iCs/>
          <w:color w:val="auto"/>
          <w:sz w:val="24"/>
          <w:highlight w:val="none"/>
          <w:lang w:eastAsia="zh-CN"/>
        </w:rPr>
        <w:t>供应商</w:t>
      </w:r>
      <w:r>
        <w:rPr>
          <w:rFonts w:hint="eastAsia"/>
          <w:bCs/>
          <w:iCs/>
          <w:color w:val="auto"/>
          <w:sz w:val="24"/>
          <w:highlight w:val="none"/>
        </w:rPr>
        <w:t>立即更换不合格货物，并承担不合格货物对应价款三倍赔偿，结算时扣除，同时</w:t>
      </w:r>
      <w:r>
        <w:rPr>
          <w:rFonts w:hint="eastAsia"/>
          <w:bCs/>
          <w:iCs/>
          <w:color w:val="auto"/>
          <w:sz w:val="24"/>
          <w:highlight w:val="none"/>
          <w:lang w:eastAsia="zh-CN"/>
        </w:rPr>
        <w:t>采购人</w:t>
      </w:r>
      <w:r>
        <w:rPr>
          <w:rFonts w:hint="eastAsia"/>
          <w:bCs/>
          <w:iCs/>
          <w:color w:val="auto"/>
          <w:sz w:val="24"/>
          <w:highlight w:val="none"/>
        </w:rPr>
        <w:t>有权终止合同。</w:t>
      </w:r>
    </w:p>
    <w:p w14:paraId="4A114961">
      <w:pPr>
        <w:spacing w:line="360" w:lineRule="auto"/>
        <w:ind w:firstLine="480" w:firstLineChars="200"/>
        <w:contextualSpacing/>
        <w:rPr>
          <w:rFonts w:hint="default"/>
          <w:bCs/>
          <w:iCs/>
          <w:color w:val="auto"/>
          <w:sz w:val="24"/>
          <w:highlight w:val="none"/>
          <w:lang w:val="en-US" w:eastAsia="zh-CN"/>
        </w:rPr>
      </w:pPr>
      <w:r>
        <w:rPr>
          <w:rFonts w:hint="eastAsia"/>
          <w:bCs/>
          <w:iCs/>
          <w:color w:val="auto"/>
          <w:sz w:val="24"/>
          <w:highlight w:val="none"/>
          <w:lang w:val="en-US" w:eastAsia="zh-CN"/>
        </w:rPr>
        <w:t>鉴于采购人付款依托于财政拨款，如遇财政拨款计划有变动，以款项实际到账金额、时间为准。因财政拨款变动导致采购人实际付款时间迟于合同约定的，不构成采购人违约，采购人无需承担任何责任。供应商存在不能按本合同约定内容履行自己的各项义务及发生使合同无法履行的违约情形时，采购人有权在结算时扣除结算金额的20%作为违约金，作为给采购人造成的经济损失，不足部分采购人有权追偿。</w:t>
      </w:r>
    </w:p>
    <w:p w14:paraId="686C90DD">
      <w:pPr>
        <w:numPr>
          <w:ilvl w:val="0"/>
          <w:numId w:val="1"/>
        </w:numPr>
        <w:spacing w:line="360" w:lineRule="auto"/>
        <w:ind w:firstLine="480" w:firstLineChars="200"/>
        <w:contextualSpacing/>
        <w:rPr>
          <w:rFonts w:hint="eastAsia"/>
          <w:bCs/>
          <w:iCs/>
          <w:color w:val="auto"/>
          <w:sz w:val="24"/>
          <w:highlight w:val="none"/>
        </w:rPr>
      </w:pPr>
      <w:r>
        <w:rPr>
          <w:rFonts w:hint="eastAsia"/>
          <w:bCs/>
          <w:iCs/>
          <w:color w:val="auto"/>
          <w:sz w:val="24"/>
          <w:highlight w:val="none"/>
        </w:rPr>
        <w:t>包装和运输（如适用，须满足《关于印发&lt;商品包装政府采购需求标准（试行）&gt;、&lt;快递包装政府采购需求标准（试行）&gt;的通知》（财办库﹝2020﹞123号））</w:t>
      </w:r>
    </w:p>
    <w:p w14:paraId="6CDC29A3">
      <w:pPr>
        <w:numPr>
          <w:ilvl w:val="0"/>
          <w:numId w:val="0"/>
        </w:numPr>
        <w:spacing w:line="360" w:lineRule="auto"/>
        <w:ind w:firstLine="720" w:firstLineChars="300"/>
        <w:contextualSpacing/>
        <w:rPr>
          <w:rFonts w:hint="eastAsia" w:ascii="Times New Roman" w:hAnsi="Times New Roman" w:cs="Times New Roman"/>
          <w:bCs/>
          <w:iCs/>
          <w:color w:val="auto"/>
          <w:sz w:val="24"/>
          <w:highlight w:val="none"/>
        </w:rPr>
      </w:pPr>
      <w:r>
        <w:rPr>
          <w:rFonts w:hint="eastAsia" w:ascii="Times New Roman" w:hAnsi="Times New Roman" w:cs="Times New Roman"/>
          <w:bCs/>
          <w:iCs/>
          <w:color w:val="auto"/>
          <w:sz w:val="24"/>
          <w:highlight w:val="none"/>
          <w:lang w:val="en-US" w:eastAsia="zh-CN"/>
        </w:rPr>
        <w:t>包装其他要求：1）</w:t>
      </w:r>
      <w:r>
        <w:rPr>
          <w:rFonts w:hint="eastAsia" w:ascii="Times New Roman" w:hAnsi="Times New Roman" w:cs="Times New Roman"/>
          <w:bCs/>
          <w:iCs/>
          <w:color w:val="auto"/>
          <w:sz w:val="24"/>
          <w:highlight w:val="none"/>
        </w:rPr>
        <w:t>所供货物为预包装产品的，在外包装上应注明产品名称、包装日期/批号、保质期、净含量/规格、贮存条件、产品执行标准、供货商、供货地址、联系电话、原产地等。2</w:t>
      </w:r>
      <w:r>
        <w:rPr>
          <w:rFonts w:hint="eastAsia" w:ascii="Times New Roman" w:hAnsi="Times New Roman" w:cs="Times New Roman"/>
          <w:bCs/>
          <w:iCs/>
          <w:color w:val="auto"/>
          <w:sz w:val="24"/>
          <w:highlight w:val="none"/>
          <w:lang w:eastAsia="zh-CN"/>
        </w:rPr>
        <w:t>）</w:t>
      </w:r>
      <w:r>
        <w:rPr>
          <w:rFonts w:hint="eastAsia" w:ascii="Times New Roman" w:hAnsi="Times New Roman" w:cs="Times New Roman"/>
          <w:bCs/>
          <w:iCs/>
          <w:color w:val="auto"/>
          <w:sz w:val="24"/>
          <w:highlight w:val="none"/>
        </w:rPr>
        <w:t>包装物由</w:t>
      </w:r>
      <w:r>
        <w:rPr>
          <w:rFonts w:hint="eastAsia" w:ascii="Times New Roman" w:hAnsi="Times New Roman" w:cs="Times New Roman"/>
          <w:bCs/>
          <w:iCs/>
          <w:color w:val="auto"/>
          <w:sz w:val="24"/>
          <w:highlight w:val="none"/>
          <w:lang w:val="en-US" w:eastAsia="zh-CN"/>
        </w:rPr>
        <w:t>供应商</w:t>
      </w:r>
      <w:r>
        <w:rPr>
          <w:rFonts w:hint="eastAsia" w:ascii="Times New Roman" w:hAnsi="Times New Roman" w:cs="Times New Roman"/>
          <w:bCs/>
          <w:iCs/>
          <w:color w:val="auto"/>
          <w:sz w:val="24"/>
          <w:highlight w:val="none"/>
        </w:rPr>
        <w:t>提供，费用由</w:t>
      </w:r>
      <w:r>
        <w:rPr>
          <w:rFonts w:hint="eastAsia" w:ascii="Times New Roman" w:hAnsi="Times New Roman" w:cs="Times New Roman"/>
          <w:bCs/>
          <w:iCs/>
          <w:color w:val="auto"/>
          <w:sz w:val="24"/>
          <w:highlight w:val="none"/>
          <w:lang w:val="en-US" w:eastAsia="zh-CN"/>
        </w:rPr>
        <w:t>供应商</w:t>
      </w:r>
      <w:r>
        <w:rPr>
          <w:rFonts w:hint="eastAsia" w:ascii="Times New Roman" w:hAnsi="Times New Roman" w:cs="Times New Roman"/>
          <w:bCs/>
          <w:iCs/>
          <w:color w:val="auto"/>
          <w:sz w:val="24"/>
          <w:highlight w:val="none"/>
        </w:rPr>
        <w:t>承担，包装物</w:t>
      </w:r>
      <w:r>
        <w:rPr>
          <w:rFonts w:hint="eastAsia" w:ascii="Times New Roman" w:hAnsi="Times New Roman" w:cs="Times New Roman"/>
          <w:bCs/>
          <w:iCs/>
          <w:color w:val="auto"/>
          <w:sz w:val="24"/>
          <w:highlight w:val="none"/>
          <w:lang w:val="en-US" w:eastAsia="zh-CN"/>
        </w:rPr>
        <w:t>供应商</w:t>
      </w:r>
      <w:r>
        <w:rPr>
          <w:rFonts w:hint="eastAsia" w:ascii="Times New Roman" w:hAnsi="Times New Roman" w:cs="Times New Roman"/>
          <w:bCs/>
          <w:iCs/>
          <w:color w:val="auto"/>
          <w:sz w:val="24"/>
          <w:highlight w:val="none"/>
        </w:rPr>
        <w:t>不回收。</w:t>
      </w:r>
    </w:p>
    <w:p w14:paraId="34BCAE74">
      <w:pPr>
        <w:pStyle w:val="4"/>
        <w:spacing w:line="360" w:lineRule="auto"/>
        <w:ind w:left="500" w:hanging="500" w:firstLineChars="0"/>
        <w:contextualSpacing/>
        <w:outlineLvl w:val="1"/>
        <w:rPr>
          <w:rFonts w:ascii="宋体" w:hAnsi="宋体"/>
          <w:b/>
          <w:color w:val="auto"/>
          <w:sz w:val="24"/>
          <w:szCs w:val="24"/>
          <w:highlight w:val="none"/>
        </w:rPr>
      </w:pPr>
      <w:r>
        <w:rPr>
          <w:rFonts w:ascii="宋体" w:hAnsi="宋体"/>
          <w:b/>
          <w:color w:val="auto"/>
          <w:sz w:val="24"/>
          <w:szCs w:val="24"/>
          <w:highlight w:val="none"/>
        </w:rPr>
        <w:t>三、技术要求</w:t>
      </w:r>
    </w:p>
    <w:p w14:paraId="18D93EC3">
      <w:pPr>
        <w:pStyle w:val="4"/>
        <w:spacing w:line="360" w:lineRule="auto"/>
        <w:ind w:left="1140" w:hanging="720" w:firstLineChars="0"/>
        <w:outlineLvl w:val="2"/>
        <w:rPr>
          <w:rFonts w:ascii="宋体" w:hAnsi="宋体"/>
          <w:color w:val="auto"/>
          <w:sz w:val="24"/>
          <w:szCs w:val="24"/>
          <w:highlight w:val="none"/>
        </w:rPr>
      </w:pPr>
      <w:r>
        <w:rPr>
          <w:rFonts w:ascii="宋体" w:hAnsi="宋体"/>
          <w:color w:val="auto"/>
          <w:sz w:val="24"/>
          <w:szCs w:val="24"/>
          <w:highlight w:val="none"/>
        </w:rPr>
        <w:t>（一）</w:t>
      </w:r>
      <w:r>
        <w:rPr>
          <w:rFonts w:hint="eastAsia" w:ascii="宋体" w:hAnsi="宋体"/>
          <w:color w:val="auto"/>
          <w:sz w:val="24"/>
          <w:szCs w:val="24"/>
          <w:highlight w:val="none"/>
        </w:rPr>
        <w:t>采购内容</w:t>
      </w:r>
    </w:p>
    <w:p w14:paraId="5039ADAD">
      <w:pPr>
        <w:pStyle w:val="4"/>
        <w:numPr>
          <w:ilvl w:val="3"/>
          <w:numId w:val="0"/>
        </w:numPr>
        <w:spacing w:line="360" w:lineRule="auto"/>
        <w:ind w:firstLine="426"/>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rPr>
        <w:t>包含但不限于制作三餐所</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需肉类、水产、果蔬、蛋奶、豆制品和调料干货类等食材的配送、购置等。</w:t>
      </w:r>
    </w:p>
    <w:p w14:paraId="46BA0245">
      <w:pPr>
        <w:pStyle w:val="4"/>
        <w:adjustRightInd w:val="0"/>
        <w:spacing w:line="360" w:lineRule="auto"/>
        <w:ind w:firstLine="480" w:firstLineChars="200"/>
        <w:contextualSpacing/>
        <w:jc w:val="left"/>
        <w:outlineLvl w:val="2"/>
        <w:rPr>
          <w:rFonts w:ascii="Times New Roman" w:hAnsi="Times New Roman"/>
          <w:color w:val="auto"/>
          <w:sz w:val="24"/>
          <w:szCs w:val="24"/>
          <w:highlight w:val="none"/>
        </w:rPr>
      </w:pPr>
      <w:r>
        <w:rPr>
          <w:rFonts w:hint="eastAsia"/>
          <w:bCs/>
          <w:iCs/>
          <w:color w:val="auto"/>
          <w:sz w:val="24"/>
          <w:highlight w:val="none"/>
        </w:rPr>
        <w:t>（</w:t>
      </w:r>
      <w:r>
        <w:rPr>
          <w:rFonts w:hint="eastAsia"/>
          <w:bCs/>
          <w:iCs/>
          <w:color w:val="auto"/>
          <w:sz w:val="24"/>
          <w:highlight w:val="none"/>
          <w:lang w:val="en-US" w:eastAsia="zh-CN"/>
        </w:rPr>
        <w:t>二</w:t>
      </w:r>
      <w:r>
        <w:rPr>
          <w:rFonts w:hint="eastAsia"/>
          <w:bCs/>
          <w:iCs/>
          <w:color w:val="auto"/>
          <w:sz w:val="24"/>
          <w:highlight w:val="none"/>
        </w:rPr>
        <w:t>）</w:t>
      </w:r>
      <w:r>
        <w:rPr>
          <w:rFonts w:hint="eastAsia" w:ascii="Times New Roman" w:hAnsi="Times New Roman"/>
          <w:color w:val="auto"/>
          <w:sz w:val="24"/>
          <w:szCs w:val="24"/>
          <w:highlight w:val="none"/>
        </w:rPr>
        <w:t>食品配送要求</w:t>
      </w:r>
    </w:p>
    <w:p w14:paraId="301C8927">
      <w:pPr>
        <w:pStyle w:val="5"/>
        <w:spacing w:line="360" w:lineRule="auto"/>
        <w:ind w:firstLine="480"/>
        <w:outlineLvl w:val="3"/>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供应商需具备应急采购、储备、配送能力，</w:t>
      </w:r>
      <w:r>
        <w:rPr>
          <w:rFonts w:hint="eastAsia" w:ascii="宋体" w:hAnsi="宋体" w:cs="宋体"/>
          <w:color w:val="000000" w:themeColor="text1"/>
          <w:sz w:val="24"/>
          <w:szCs w:val="24"/>
          <w:highlight w:val="none"/>
          <w14:textFill>
            <w14:solidFill>
              <w14:schemeClr w14:val="tx1"/>
            </w14:solidFill>
          </w14:textFill>
        </w:rPr>
        <w:t>具备丰富的配送服务经验，有能力高质量的按需配送采购人所需食材。</w:t>
      </w:r>
    </w:p>
    <w:p w14:paraId="44F7E890">
      <w:pPr>
        <w:keepNext w:val="0"/>
        <w:keepLines w:val="0"/>
        <w:pageBreakBefore w:val="0"/>
        <w:kinsoku/>
        <w:wordWrap/>
        <w:overflowPunct/>
        <w:topLinePunct w:val="0"/>
        <w:autoSpaceDN/>
        <w:bidi w:val="0"/>
        <w:snapToGrid w:val="0"/>
        <w:spacing w:line="360" w:lineRule="auto"/>
        <w:ind w:firstLine="480" w:firstLineChars="200"/>
        <w:textAlignment w:val="auto"/>
        <w:outlineLvl w:val="3"/>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供应商</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提供任何在产品与包装上标有质量保质期的商品在交付</w:t>
      </w:r>
      <w:r>
        <w:rPr>
          <w:rFonts w:hint="eastAsia" w:ascii="宋体" w:hAnsi="宋体" w:cs="宋体"/>
          <w:color w:val="000000" w:themeColor="text1"/>
          <w:kern w:val="2"/>
          <w:sz w:val="24"/>
          <w:szCs w:val="24"/>
          <w:highlight w:val="none"/>
          <w:lang w:val="en-US" w:eastAsia="zh-CN" w:bidi="ar-SA"/>
          <w14:textFill>
            <w14:solidFill>
              <w14:schemeClr w14:val="tx1"/>
            </w14:solidFill>
          </w14:textFill>
        </w:rPr>
        <w:t>采购人</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时的剩余保质期限不得少于总保质期的三分之二。蛋类出厂期须为三日内。</w:t>
      </w:r>
      <w:r>
        <w:rPr>
          <w:rFonts w:hint="eastAsia" w:ascii="宋体" w:hAnsi="宋体" w:cs="宋体"/>
          <w:color w:val="000000" w:themeColor="text1"/>
          <w:sz w:val="24"/>
          <w:highlight w:val="none"/>
          <w14:textFill>
            <w14:solidFill>
              <w14:schemeClr w14:val="tx1"/>
            </w14:solidFill>
          </w14:textFill>
        </w:rPr>
        <w:t>无保质期的商品，商品到达服务地点时应保持其鲜活，抽检不合格的产品应退换货。</w:t>
      </w:r>
    </w:p>
    <w:p w14:paraId="551AA04D">
      <w:pPr>
        <w:pStyle w:val="5"/>
        <w:spacing w:line="360" w:lineRule="auto"/>
        <w:ind w:firstLine="480"/>
        <w:outlineLvl w:val="3"/>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★3.保证配送品种、斤两的准确性，以采购人的验货数量为准，供应商每次随货送上一式两份的固定格式内容规范的《送货单》，供双方验货后签字确认，双方各持一份，作为送货和结算凭证。</w:t>
      </w:r>
    </w:p>
    <w:p w14:paraId="26D9CA32">
      <w:pPr>
        <w:pStyle w:val="5"/>
        <w:spacing w:line="360" w:lineRule="auto"/>
        <w:ind w:firstLine="480"/>
        <w:outlineLvl w:val="3"/>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★4.供应商应具备数量充足的配送车辆</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冷藏车、货车</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，确保在车辆限号时能够安排符合要求的其它车辆替换。须应列明车辆设备的数量、规格、型号等相关资料。配送车辆应符合相关卫生要求，做到每日清洗、消毒并做好消毒记录。</w:t>
      </w:r>
    </w:p>
    <w:p w14:paraId="193CDE91">
      <w:pPr>
        <w:pStyle w:val="5"/>
        <w:spacing w:line="360" w:lineRule="auto"/>
        <w:ind w:firstLine="480"/>
        <w:outlineLvl w:val="3"/>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配送前应严格查验食材种类、质量、数量及外包装情况，发现问题立即补充或更换。配送时保持运输环境温度、湿度稳定，科学分类运输，确保运输过程无挤压、无破损、无异味。配送到采购人指定地点后应当再次查验。</w:t>
      </w:r>
    </w:p>
    <w:p w14:paraId="6E1E4E67">
      <w:pPr>
        <w:pStyle w:val="5"/>
        <w:spacing w:line="360" w:lineRule="auto"/>
        <w:ind w:firstLine="480"/>
        <w:outlineLvl w:val="3"/>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6.供应商应详细计划及安排配送工作，防止误点错送。如遇不可抗力因素而造成配送延误时，供应商应及时通知采购人，并启动应急方案，保证按时供货。确需延迟送货的，供应商应征得采购人同意。</w:t>
      </w:r>
    </w:p>
    <w:p w14:paraId="7E69E3BE">
      <w:pPr>
        <w:pStyle w:val="5"/>
        <w:spacing w:line="360" w:lineRule="auto"/>
        <w:ind w:firstLine="480"/>
        <w:outlineLvl w:val="3"/>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7.供应商须独立完成配送及分拣打包工作，不得挂靠其他公司，不得转包配送份额，具备合法完备的税务开票能力，不得借用其他公司开票走账。</w:t>
      </w:r>
    </w:p>
    <w:p w14:paraId="38C95533">
      <w:pPr>
        <w:spacing w:line="360" w:lineRule="auto"/>
        <w:ind w:firstLine="480" w:firstLineChars="200"/>
        <w:outlineLvl w:val="3"/>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w:t>
      </w:r>
      <w:r>
        <w:rPr>
          <w:rFonts w:hint="eastAsia" w:ascii="宋体" w:hAnsi="宋体" w:cs="宋体"/>
          <w:color w:val="000000" w:themeColor="text1"/>
          <w:sz w:val="24"/>
          <w:highlight w:val="none"/>
          <w:lang w:val="en-US" w:eastAsia="zh-CN"/>
          <w14:textFill>
            <w14:solidFill>
              <w14:schemeClr w14:val="tx1"/>
            </w14:solidFill>
          </w14:textFill>
        </w:rPr>
        <w:t>采购人</w:t>
      </w:r>
      <w:r>
        <w:rPr>
          <w:rFonts w:hint="eastAsia" w:ascii="宋体" w:hAnsi="宋体" w:cs="宋体"/>
          <w:color w:val="000000" w:themeColor="text1"/>
          <w:sz w:val="24"/>
          <w:highlight w:val="none"/>
          <w14:textFill>
            <w14:solidFill>
              <w14:schemeClr w14:val="tx1"/>
            </w14:solidFill>
          </w14:textFill>
        </w:rPr>
        <w:t>根据自身供餐需要确定全部或者每批次的交货数量、交货时间等内容的订货单，并于送货前一天的中午12点前将订货单向</w:t>
      </w:r>
      <w:r>
        <w:rPr>
          <w:rFonts w:hint="eastAsia" w:ascii="宋体" w:hAnsi="宋体" w:cs="宋体"/>
          <w:color w:val="000000" w:themeColor="text1"/>
          <w:sz w:val="24"/>
          <w:highlight w:val="none"/>
          <w:lang w:val="en-US" w:eastAsia="zh-CN"/>
          <w14:textFill>
            <w14:solidFill>
              <w14:schemeClr w14:val="tx1"/>
            </w14:solidFill>
          </w14:textFill>
        </w:rPr>
        <w:t>供应商</w:t>
      </w:r>
      <w:r>
        <w:rPr>
          <w:rFonts w:hint="eastAsia" w:ascii="宋体" w:hAnsi="宋体" w:cs="宋体"/>
          <w:color w:val="000000" w:themeColor="text1"/>
          <w:sz w:val="24"/>
          <w:highlight w:val="none"/>
          <w14:textFill>
            <w14:solidFill>
              <w14:schemeClr w14:val="tx1"/>
            </w14:solidFill>
          </w14:textFill>
        </w:rPr>
        <w:t>完成提交。</w:t>
      </w:r>
      <w:r>
        <w:rPr>
          <w:rFonts w:hint="eastAsia" w:ascii="宋体" w:hAnsi="宋体" w:cs="宋体"/>
          <w:color w:val="000000" w:themeColor="text1"/>
          <w:sz w:val="24"/>
          <w:highlight w:val="none"/>
          <w:lang w:val="en-US" w:eastAsia="zh-CN"/>
          <w14:textFill>
            <w14:solidFill>
              <w14:schemeClr w14:val="tx1"/>
            </w14:solidFill>
          </w14:textFill>
        </w:rPr>
        <w:t>供应商</w:t>
      </w:r>
      <w:r>
        <w:rPr>
          <w:rFonts w:hint="eastAsia" w:ascii="宋体" w:hAnsi="宋体" w:cs="宋体"/>
          <w:color w:val="000000" w:themeColor="text1"/>
          <w:sz w:val="24"/>
          <w:highlight w:val="none"/>
          <w14:textFill>
            <w14:solidFill>
              <w14:schemeClr w14:val="tx1"/>
            </w14:solidFill>
          </w14:textFill>
        </w:rPr>
        <w:t>按照</w:t>
      </w:r>
      <w:r>
        <w:rPr>
          <w:rFonts w:hint="eastAsia" w:ascii="宋体" w:hAnsi="宋体" w:cs="宋体"/>
          <w:color w:val="000000" w:themeColor="text1"/>
          <w:sz w:val="24"/>
          <w:highlight w:val="none"/>
          <w:lang w:val="en-US" w:eastAsia="zh-CN"/>
          <w14:textFill>
            <w14:solidFill>
              <w14:schemeClr w14:val="tx1"/>
            </w14:solidFill>
          </w14:textFill>
        </w:rPr>
        <w:t>采购人</w:t>
      </w:r>
      <w:r>
        <w:rPr>
          <w:rFonts w:hint="eastAsia" w:ascii="宋体" w:hAnsi="宋体" w:cs="宋体"/>
          <w:color w:val="000000" w:themeColor="text1"/>
          <w:sz w:val="24"/>
          <w:highlight w:val="none"/>
          <w14:textFill>
            <w14:solidFill>
              <w14:schemeClr w14:val="tx1"/>
            </w14:solidFill>
          </w14:textFill>
        </w:rPr>
        <w:t>订货单的要求，在规定的时间内，保证送货的及时、准确。对于无法送货的订单产品，</w:t>
      </w:r>
      <w:r>
        <w:rPr>
          <w:rFonts w:hint="eastAsia" w:ascii="宋体" w:hAnsi="宋体" w:cs="宋体"/>
          <w:color w:val="000000" w:themeColor="text1"/>
          <w:sz w:val="24"/>
          <w:highlight w:val="none"/>
          <w:lang w:val="en-US" w:eastAsia="zh-CN"/>
          <w14:textFill>
            <w14:solidFill>
              <w14:schemeClr w14:val="tx1"/>
            </w14:solidFill>
          </w14:textFill>
        </w:rPr>
        <w:t>供应商</w:t>
      </w:r>
      <w:r>
        <w:rPr>
          <w:rFonts w:hint="eastAsia" w:ascii="宋体" w:hAnsi="宋体" w:cs="宋体"/>
          <w:color w:val="000000" w:themeColor="text1"/>
          <w:sz w:val="24"/>
          <w:highlight w:val="none"/>
          <w14:textFill>
            <w14:solidFill>
              <w14:schemeClr w14:val="tx1"/>
            </w14:solidFill>
          </w14:textFill>
        </w:rPr>
        <w:t>应</w:t>
      </w:r>
      <w:r>
        <w:rPr>
          <w:rFonts w:hint="eastAsia" w:ascii="宋体" w:hAnsi="宋体" w:cs="宋体"/>
          <w:color w:val="000000" w:themeColor="text1"/>
          <w:sz w:val="24"/>
          <w:highlight w:val="none"/>
          <w:lang w:val="en-US" w:eastAsia="zh-CN"/>
          <w14:textFill>
            <w14:solidFill>
              <w14:schemeClr w14:val="tx1"/>
            </w14:solidFill>
          </w14:textFill>
        </w:rPr>
        <w:t>在</w:t>
      </w:r>
      <w:r>
        <w:rPr>
          <w:rFonts w:hint="eastAsia" w:ascii="宋体" w:hAnsi="宋体" w:cs="宋体"/>
          <w:color w:val="000000" w:themeColor="text1"/>
          <w:sz w:val="24"/>
          <w:highlight w:val="none"/>
          <w14:textFill>
            <w14:solidFill>
              <w14:schemeClr w14:val="tx1"/>
            </w14:solidFill>
          </w14:textFill>
        </w:rPr>
        <w:t>收到订单后1小时内告知</w:t>
      </w:r>
      <w:r>
        <w:rPr>
          <w:rFonts w:hint="eastAsia" w:ascii="宋体" w:hAnsi="宋体" w:cs="宋体"/>
          <w:color w:val="000000" w:themeColor="text1"/>
          <w:sz w:val="24"/>
          <w:highlight w:val="none"/>
          <w:lang w:val="en-US" w:eastAsia="zh-CN"/>
          <w14:textFill>
            <w14:solidFill>
              <w14:schemeClr w14:val="tx1"/>
            </w14:solidFill>
          </w14:textFill>
        </w:rPr>
        <w:t>采购人</w:t>
      </w:r>
      <w:r>
        <w:rPr>
          <w:rFonts w:hint="eastAsia" w:ascii="宋体" w:hAnsi="宋体" w:cs="宋体"/>
          <w:color w:val="000000" w:themeColor="text1"/>
          <w:sz w:val="24"/>
          <w:highlight w:val="none"/>
          <w14:textFill>
            <w14:solidFill>
              <w14:schemeClr w14:val="tx1"/>
            </w14:solidFill>
          </w14:textFill>
        </w:rPr>
        <w:t>，与</w:t>
      </w:r>
      <w:r>
        <w:rPr>
          <w:rFonts w:hint="eastAsia" w:ascii="宋体" w:hAnsi="宋体" w:cs="宋体"/>
          <w:color w:val="000000" w:themeColor="text1"/>
          <w:sz w:val="24"/>
          <w:highlight w:val="none"/>
          <w:lang w:val="en-US" w:eastAsia="zh-CN"/>
          <w14:textFill>
            <w14:solidFill>
              <w14:schemeClr w14:val="tx1"/>
            </w14:solidFill>
          </w14:textFill>
        </w:rPr>
        <w:t>采购人</w:t>
      </w:r>
      <w:r>
        <w:rPr>
          <w:rFonts w:hint="eastAsia" w:ascii="宋体" w:hAnsi="宋体" w:cs="宋体"/>
          <w:color w:val="000000" w:themeColor="text1"/>
          <w:sz w:val="24"/>
          <w:highlight w:val="none"/>
          <w14:textFill>
            <w14:solidFill>
              <w14:schemeClr w14:val="tx1"/>
            </w14:solidFill>
          </w14:textFill>
        </w:rPr>
        <w:t>进行订单调整。</w:t>
      </w:r>
      <w:r>
        <w:rPr>
          <w:rFonts w:hint="eastAsia" w:ascii="宋体" w:hAnsi="宋体" w:cs="宋体"/>
          <w:color w:val="000000" w:themeColor="text1"/>
          <w:sz w:val="24"/>
          <w:highlight w:val="none"/>
          <w:lang w:val="en-US" w:eastAsia="zh-CN"/>
          <w14:textFill>
            <w14:solidFill>
              <w14:schemeClr w14:val="tx1"/>
            </w14:solidFill>
          </w14:textFill>
        </w:rPr>
        <w:t xml:space="preserve">  </w:t>
      </w:r>
    </w:p>
    <w:p w14:paraId="0C89795E">
      <w:pPr>
        <w:spacing w:line="360" w:lineRule="auto"/>
        <w:ind w:firstLine="480" w:firstLineChars="200"/>
        <w:outlineLvl w:val="3"/>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9.采购人因特殊情况需供应商临时加送食材时，供应商需在接到通知后90分钟内按需送达。</w:t>
      </w:r>
    </w:p>
    <w:p w14:paraId="6D1CC71F">
      <w:pPr>
        <w:spacing w:line="360" w:lineRule="auto"/>
        <w:ind w:firstLine="480" w:firstLineChars="200"/>
        <w:outlineLvl w:val="2"/>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三</w:t>
      </w:r>
      <w:r>
        <w:rPr>
          <w:rFonts w:hint="eastAsia" w:ascii="宋体" w:hAnsi="宋体" w:cs="宋体"/>
          <w:color w:val="000000" w:themeColor="text1"/>
          <w:sz w:val="24"/>
          <w:highlight w:val="none"/>
          <w14:textFill>
            <w14:solidFill>
              <w14:schemeClr w14:val="tx1"/>
            </w14:solidFill>
          </w14:textFill>
        </w:rPr>
        <w:t>）质量要求</w:t>
      </w:r>
    </w:p>
    <w:p w14:paraId="4BA44BBC">
      <w:pPr>
        <w:spacing w:line="360" w:lineRule="auto"/>
        <w:ind w:firstLine="480" w:firstLineChars="200"/>
        <w:outlineLvl w:val="3"/>
        <w:rPr>
          <w:rFonts w:hint="default" w:ascii="宋体" w:hAnsi="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应符合国家相关标准要求</w:t>
      </w:r>
      <w:r>
        <w:rPr>
          <w:rFonts w:hint="eastAsia" w:ascii="宋体" w:hAnsi="宋体" w:cs="宋体"/>
          <w:color w:val="000000" w:themeColor="text1"/>
          <w:sz w:val="24"/>
          <w:highlight w:val="none"/>
          <w:lang w:val="en-US" w:eastAsia="zh-CN"/>
          <w14:textFill>
            <w14:solidFill>
              <w14:schemeClr w14:val="tx1"/>
            </w14:solidFill>
          </w14:textFill>
        </w:rPr>
        <w:t>。</w:t>
      </w:r>
    </w:p>
    <w:p w14:paraId="6B7062D7">
      <w:pPr>
        <w:spacing w:line="360" w:lineRule="auto"/>
        <w:ind w:firstLine="480" w:firstLineChars="200"/>
        <w:outlineLvl w:val="3"/>
        <w:rPr>
          <w:rFonts w:hint="eastAsia" w:ascii="宋体" w:hAnsi="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按</w:t>
      </w:r>
      <w:r>
        <w:rPr>
          <w:rFonts w:hint="eastAsia" w:ascii="宋体" w:hAnsi="宋体" w:cs="宋体"/>
          <w:color w:val="000000" w:themeColor="text1"/>
          <w:sz w:val="24"/>
          <w:highlight w:val="none"/>
          <w:lang w:val="en-US" w:eastAsia="zh-CN"/>
          <w14:textFill>
            <w14:solidFill>
              <w14:schemeClr w14:val="tx1"/>
            </w14:solidFill>
          </w14:textFill>
        </w:rPr>
        <w:t>采购人供应商</w:t>
      </w:r>
      <w:r>
        <w:rPr>
          <w:rFonts w:hint="eastAsia" w:ascii="宋体" w:hAnsi="宋体" w:cs="宋体"/>
          <w:color w:val="000000" w:themeColor="text1"/>
          <w:sz w:val="24"/>
          <w:highlight w:val="none"/>
          <w14:textFill>
            <w14:solidFill>
              <w14:schemeClr w14:val="tx1"/>
            </w14:solidFill>
          </w14:textFill>
        </w:rPr>
        <w:t>双方约定的质量要求履行的，不低于国家相关标准，卫生要求不低于国家相关标准</w:t>
      </w:r>
      <w:r>
        <w:rPr>
          <w:rFonts w:hint="eastAsia" w:ascii="宋体" w:hAnsi="宋体" w:cs="宋体"/>
          <w:color w:val="000000" w:themeColor="text1"/>
          <w:sz w:val="24"/>
          <w:highlight w:val="none"/>
          <w:lang w:eastAsia="zh-CN"/>
          <w14:textFill>
            <w14:solidFill>
              <w14:schemeClr w14:val="tx1"/>
            </w14:solidFill>
          </w14:textFill>
        </w:rPr>
        <w:t>。</w:t>
      </w:r>
    </w:p>
    <w:p w14:paraId="21FFF538">
      <w:pPr>
        <w:spacing w:line="360" w:lineRule="auto"/>
        <w:ind w:firstLine="480" w:firstLineChars="200"/>
        <w:outlineLvl w:val="3"/>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供应商</w:t>
      </w:r>
      <w:r>
        <w:rPr>
          <w:rFonts w:hint="eastAsia" w:ascii="宋体" w:hAnsi="宋体" w:cs="宋体"/>
          <w:color w:val="000000" w:themeColor="text1"/>
          <w:sz w:val="24"/>
          <w:highlight w:val="none"/>
          <w14:textFill>
            <w14:solidFill>
              <w14:schemeClr w14:val="tx1"/>
            </w14:solidFill>
          </w14:textFill>
        </w:rPr>
        <w:t>所提供的产品及产品包装必须符合国家QS的相关要求。</w:t>
      </w:r>
    </w:p>
    <w:p w14:paraId="017D22BB">
      <w:pPr>
        <w:pStyle w:val="4"/>
        <w:adjustRightInd w:val="0"/>
        <w:spacing w:line="360" w:lineRule="auto"/>
        <w:contextualSpacing/>
        <w:jc w:val="left"/>
        <w:outlineLvl w:val="2"/>
        <w:rPr>
          <w:rFonts w:hint="eastAsia" w:ascii="Times New Roman" w:hAnsi="Times New Roman"/>
          <w:color w:val="auto"/>
          <w:sz w:val="24"/>
          <w:szCs w:val="24"/>
          <w:highlight w:val="none"/>
          <w:lang w:val="en-US" w:eastAsia="zh-CN"/>
        </w:rPr>
      </w:pPr>
      <w:r>
        <w:rPr>
          <w:rFonts w:hint="eastAsia" w:ascii="Times New Roman" w:hAnsi="Times New Roman"/>
          <w:color w:val="auto"/>
          <w:sz w:val="24"/>
          <w:szCs w:val="24"/>
          <w:highlight w:val="none"/>
          <w:lang w:eastAsia="zh-CN"/>
        </w:rPr>
        <w:t>（</w:t>
      </w:r>
      <w:r>
        <w:rPr>
          <w:rFonts w:hint="eastAsia" w:ascii="Times New Roman" w:hAnsi="Times New Roman"/>
          <w:color w:val="auto"/>
          <w:sz w:val="24"/>
          <w:szCs w:val="24"/>
          <w:highlight w:val="none"/>
          <w:lang w:val="en-US" w:eastAsia="zh-CN"/>
        </w:rPr>
        <w:t>四</w:t>
      </w:r>
      <w:r>
        <w:rPr>
          <w:rFonts w:hint="eastAsia" w:ascii="Times New Roman" w:hAnsi="Times New Roman"/>
          <w:color w:val="auto"/>
          <w:sz w:val="24"/>
          <w:szCs w:val="24"/>
          <w:highlight w:val="none"/>
          <w:lang w:eastAsia="zh-CN"/>
        </w:rPr>
        <w:t>）</w:t>
      </w:r>
      <w:r>
        <w:rPr>
          <w:rFonts w:hint="eastAsia" w:ascii="Times New Roman" w:hAnsi="Times New Roman"/>
          <w:color w:val="auto"/>
          <w:sz w:val="24"/>
          <w:szCs w:val="24"/>
          <w:highlight w:val="none"/>
          <w:lang w:val="en-US" w:eastAsia="zh-CN"/>
        </w:rPr>
        <w:t>验收方式</w:t>
      </w:r>
    </w:p>
    <w:p w14:paraId="505BA0DE">
      <w:pPr>
        <w:pStyle w:val="4"/>
        <w:adjustRightInd w:val="0"/>
        <w:spacing w:line="360" w:lineRule="auto"/>
        <w:ind w:firstLine="424" w:firstLineChars="177"/>
        <w:contextualSpacing/>
        <w:jc w:val="left"/>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1</w:t>
      </w:r>
      <w:r>
        <w:rPr>
          <w:rFonts w:hint="eastAsia" w:ascii="Times New Roman" w:hAnsi="Times New Roman"/>
          <w:color w:val="auto"/>
          <w:sz w:val="24"/>
          <w:szCs w:val="24"/>
          <w:highlight w:val="none"/>
          <w:lang w:val="en-US" w:eastAsia="zh-CN"/>
        </w:rPr>
        <w:t>.供应商</w:t>
      </w:r>
      <w:r>
        <w:rPr>
          <w:rFonts w:hint="eastAsia" w:ascii="Times New Roman" w:hAnsi="Times New Roman"/>
          <w:color w:val="auto"/>
          <w:sz w:val="24"/>
          <w:szCs w:val="24"/>
          <w:highlight w:val="none"/>
        </w:rPr>
        <w:t>送货时须携带《送货单》。《送货单》明确填写收货单位、产品品名、单位、数量、单价、送货人及联系方式等信息。</w:t>
      </w:r>
    </w:p>
    <w:p w14:paraId="275D9DA9">
      <w:pPr>
        <w:pStyle w:val="4"/>
        <w:adjustRightInd w:val="0"/>
        <w:spacing w:line="360" w:lineRule="auto"/>
        <w:ind w:firstLine="424" w:firstLineChars="177"/>
        <w:contextualSpacing/>
        <w:jc w:val="left"/>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2</w:t>
      </w:r>
      <w:r>
        <w:rPr>
          <w:rFonts w:hint="eastAsia" w:ascii="Times New Roman" w:hAnsi="Times New Roman"/>
          <w:color w:val="auto"/>
          <w:sz w:val="24"/>
          <w:szCs w:val="24"/>
          <w:highlight w:val="none"/>
          <w:lang w:val="en-US" w:eastAsia="zh-CN"/>
        </w:rPr>
        <w:t>.</w:t>
      </w:r>
      <w:r>
        <w:rPr>
          <w:rFonts w:hint="eastAsia" w:ascii="Times New Roman" w:hAnsi="Times New Roman"/>
          <w:color w:val="auto"/>
          <w:sz w:val="24"/>
          <w:szCs w:val="24"/>
          <w:highlight w:val="none"/>
        </w:rPr>
        <w:t>外包装要完整无损，外包装上必须有完整的标识标签信息</w:t>
      </w:r>
      <w:r>
        <w:rPr>
          <w:rFonts w:hint="eastAsia" w:ascii="Times New Roman" w:hAnsi="Times New Roman"/>
          <w:color w:val="auto"/>
          <w:sz w:val="24"/>
          <w:szCs w:val="24"/>
          <w:highlight w:val="none"/>
          <w:lang w:val="en-US" w:eastAsia="zh-CN"/>
        </w:rPr>
        <w:t>或</w:t>
      </w:r>
      <w:r>
        <w:rPr>
          <w:rFonts w:hint="eastAsia" w:ascii="Times New Roman" w:hAnsi="Times New Roman"/>
          <w:color w:val="auto"/>
          <w:sz w:val="24"/>
          <w:szCs w:val="24"/>
          <w:highlight w:val="none"/>
        </w:rPr>
        <w:t>溯源码等信息。</w:t>
      </w:r>
    </w:p>
    <w:p w14:paraId="3B359B8F">
      <w:pPr>
        <w:pStyle w:val="4"/>
        <w:adjustRightInd w:val="0"/>
        <w:spacing w:line="360" w:lineRule="auto"/>
        <w:ind w:firstLine="424" w:firstLineChars="177"/>
        <w:contextualSpacing/>
        <w:jc w:val="left"/>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3</w:t>
      </w:r>
      <w:r>
        <w:rPr>
          <w:rFonts w:hint="eastAsia" w:ascii="Times New Roman" w:hAnsi="Times New Roman"/>
          <w:color w:val="auto"/>
          <w:sz w:val="24"/>
          <w:szCs w:val="24"/>
          <w:highlight w:val="none"/>
          <w:lang w:val="en-US" w:eastAsia="zh-CN"/>
        </w:rPr>
        <w:t>.采购人</w:t>
      </w:r>
      <w:r>
        <w:rPr>
          <w:rFonts w:hint="eastAsia" w:ascii="Times New Roman" w:hAnsi="Times New Roman"/>
          <w:color w:val="auto"/>
          <w:sz w:val="24"/>
          <w:szCs w:val="24"/>
          <w:highlight w:val="none"/>
        </w:rPr>
        <w:t>发现货物存在任何问题，应当及时通知</w:t>
      </w:r>
      <w:r>
        <w:rPr>
          <w:rFonts w:hint="eastAsia" w:ascii="Times New Roman" w:hAnsi="Times New Roman"/>
          <w:color w:val="auto"/>
          <w:sz w:val="24"/>
          <w:szCs w:val="24"/>
          <w:highlight w:val="none"/>
          <w:lang w:val="en-US" w:eastAsia="zh-CN"/>
        </w:rPr>
        <w:t>供应商</w:t>
      </w:r>
      <w:r>
        <w:rPr>
          <w:rFonts w:hint="eastAsia" w:ascii="Times New Roman" w:hAnsi="Times New Roman"/>
          <w:color w:val="auto"/>
          <w:sz w:val="24"/>
          <w:szCs w:val="24"/>
          <w:highlight w:val="none"/>
        </w:rPr>
        <w:t>。如货物确实存在质量问题的，</w:t>
      </w:r>
      <w:r>
        <w:rPr>
          <w:rFonts w:hint="eastAsia" w:ascii="Times New Roman" w:hAnsi="Times New Roman"/>
          <w:color w:val="auto"/>
          <w:sz w:val="24"/>
          <w:szCs w:val="24"/>
          <w:highlight w:val="none"/>
          <w:lang w:val="en-US" w:eastAsia="zh-CN"/>
        </w:rPr>
        <w:t>采购人</w:t>
      </w:r>
      <w:r>
        <w:rPr>
          <w:rFonts w:hint="eastAsia" w:ascii="Times New Roman" w:hAnsi="Times New Roman"/>
          <w:color w:val="auto"/>
          <w:sz w:val="24"/>
          <w:szCs w:val="24"/>
          <w:highlight w:val="none"/>
        </w:rPr>
        <w:t>有权选择要求</w:t>
      </w:r>
      <w:r>
        <w:rPr>
          <w:rFonts w:hint="eastAsia" w:ascii="Times New Roman" w:hAnsi="Times New Roman"/>
          <w:color w:val="auto"/>
          <w:sz w:val="24"/>
          <w:szCs w:val="24"/>
          <w:highlight w:val="none"/>
          <w:lang w:val="en-US" w:eastAsia="zh-CN"/>
        </w:rPr>
        <w:t>供应商</w:t>
      </w:r>
      <w:r>
        <w:rPr>
          <w:rFonts w:hint="eastAsia" w:ascii="Times New Roman" w:hAnsi="Times New Roman"/>
          <w:color w:val="auto"/>
          <w:sz w:val="24"/>
          <w:szCs w:val="24"/>
          <w:highlight w:val="none"/>
        </w:rPr>
        <w:t>调换货物或是退货，</w:t>
      </w:r>
      <w:r>
        <w:rPr>
          <w:rFonts w:hint="eastAsia" w:ascii="Times New Roman" w:hAnsi="Times New Roman"/>
          <w:color w:val="auto"/>
          <w:sz w:val="24"/>
          <w:szCs w:val="24"/>
          <w:highlight w:val="none"/>
          <w:lang w:val="en-US" w:eastAsia="zh-CN"/>
        </w:rPr>
        <w:t>供应商</w:t>
      </w:r>
      <w:r>
        <w:rPr>
          <w:rFonts w:hint="eastAsia" w:ascii="Times New Roman" w:hAnsi="Times New Roman"/>
          <w:color w:val="auto"/>
          <w:sz w:val="24"/>
          <w:szCs w:val="24"/>
          <w:highlight w:val="none"/>
        </w:rPr>
        <w:t>应当全力配合。但货物因</w:t>
      </w:r>
      <w:r>
        <w:rPr>
          <w:rFonts w:hint="eastAsia" w:ascii="Times New Roman" w:hAnsi="Times New Roman"/>
          <w:color w:val="auto"/>
          <w:sz w:val="24"/>
          <w:szCs w:val="24"/>
          <w:highlight w:val="none"/>
          <w:lang w:val="en-US" w:eastAsia="zh-CN"/>
        </w:rPr>
        <w:t>采购人</w:t>
      </w:r>
      <w:r>
        <w:rPr>
          <w:rFonts w:hint="eastAsia" w:ascii="Times New Roman" w:hAnsi="Times New Roman"/>
          <w:color w:val="auto"/>
          <w:sz w:val="24"/>
          <w:szCs w:val="24"/>
          <w:highlight w:val="none"/>
        </w:rPr>
        <w:t>保管不当或人为损坏导致的问题除外。</w:t>
      </w:r>
    </w:p>
    <w:p w14:paraId="50E0D62B">
      <w:pPr>
        <w:pStyle w:val="4"/>
        <w:adjustRightInd w:val="0"/>
        <w:spacing w:line="360" w:lineRule="auto"/>
        <w:ind w:firstLine="424" w:firstLineChars="177"/>
        <w:contextualSpacing/>
        <w:jc w:val="left"/>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4</w:t>
      </w:r>
      <w:r>
        <w:rPr>
          <w:rFonts w:hint="eastAsia" w:ascii="Times New Roman" w:hAnsi="Times New Roman"/>
          <w:color w:val="auto"/>
          <w:sz w:val="24"/>
          <w:szCs w:val="24"/>
          <w:highlight w:val="none"/>
          <w:lang w:val="en-US" w:eastAsia="zh-CN"/>
        </w:rPr>
        <w:t>.</w:t>
      </w:r>
      <w:r>
        <w:rPr>
          <w:rFonts w:hint="eastAsia" w:ascii="Times New Roman" w:hAnsi="Times New Roman"/>
          <w:color w:val="auto"/>
          <w:sz w:val="24"/>
          <w:szCs w:val="24"/>
          <w:highlight w:val="none"/>
        </w:rPr>
        <w:t>产品重量标准以双方约定为准，</w:t>
      </w:r>
      <w:r>
        <w:rPr>
          <w:rFonts w:hint="eastAsia" w:ascii="Times New Roman" w:hAnsi="Times New Roman"/>
          <w:color w:val="auto"/>
          <w:sz w:val="24"/>
          <w:szCs w:val="24"/>
          <w:highlight w:val="none"/>
          <w:lang w:val="en-US" w:eastAsia="zh-CN"/>
        </w:rPr>
        <w:t>采购人</w:t>
      </w:r>
      <w:r>
        <w:rPr>
          <w:rFonts w:hint="eastAsia" w:ascii="Times New Roman" w:hAnsi="Times New Roman"/>
          <w:color w:val="auto"/>
          <w:sz w:val="24"/>
          <w:szCs w:val="24"/>
          <w:highlight w:val="none"/>
        </w:rPr>
        <w:t>如称重后发现产品净重量不足，应将具体情况及时通知</w:t>
      </w:r>
      <w:r>
        <w:rPr>
          <w:rFonts w:hint="eastAsia" w:ascii="Times New Roman" w:hAnsi="Times New Roman"/>
          <w:color w:val="auto"/>
          <w:sz w:val="24"/>
          <w:szCs w:val="24"/>
          <w:highlight w:val="none"/>
          <w:lang w:val="en-US" w:eastAsia="zh-CN"/>
        </w:rPr>
        <w:t>供应商</w:t>
      </w:r>
      <w:r>
        <w:rPr>
          <w:rFonts w:hint="eastAsia" w:ascii="Times New Roman" w:hAnsi="Times New Roman"/>
          <w:color w:val="auto"/>
          <w:sz w:val="24"/>
          <w:szCs w:val="24"/>
          <w:highlight w:val="none"/>
        </w:rPr>
        <w:t>。如情况属实，</w:t>
      </w:r>
      <w:r>
        <w:rPr>
          <w:rFonts w:hint="eastAsia" w:ascii="Times New Roman" w:hAnsi="Times New Roman"/>
          <w:color w:val="auto"/>
          <w:sz w:val="24"/>
          <w:szCs w:val="24"/>
          <w:highlight w:val="none"/>
          <w:lang w:val="en-US" w:eastAsia="zh-CN"/>
        </w:rPr>
        <w:t>采购人</w:t>
      </w:r>
      <w:r>
        <w:rPr>
          <w:rFonts w:hint="eastAsia" w:ascii="Times New Roman" w:hAnsi="Times New Roman"/>
          <w:color w:val="auto"/>
          <w:sz w:val="24"/>
          <w:szCs w:val="24"/>
          <w:highlight w:val="none"/>
        </w:rPr>
        <w:t>有权要求</w:t>
      </w:r>
      <w:r>
        <w:rPr>
          <w:rFonts w:hint="eastAsia" w:ascii="Times New Roman" w:hAnsi="Times New Roman"/>
          <w:color w:val="auto"/>
          <w:sz w:val="24"/>
          <w:szCs w:val="24"/>
          <w:highlight w:val="none"/>
          <w:lang w:val="en-US" w:eastAsia="zh-CN"/>
        </w:rPr>
        <w:t>供应商</w:t>
      </w:r>
      <w:r>
        <w:rPr>
          <w:rFonts w:hint="eastAsia" w:ascii="Times New Roman" w:hAnsi="Times New Roman"/>
          <w:color w:val="auto"/>
          <w:sz w:val="24"/>
          <w:szCs w:val="24"/>
          <w:highlight w:val="none"/>
        </w:rPr>
        <w:t>补足或在结算时据实扣款。</w:t>
      </w:r>
    </w:p>
    <w:p w14:paraId="0910DFA7">
      <w:pPr>
        <w:pStyle w:val="4"/>
        <w:adjustRightInd w:val="0"/>
        <w:spacing w:line="360" w:lineRule="auto"/>
        <w:ind w:firstLine="424" w:firstLineChars="177"/>
        <w:contextualSpacing/>
        <w:jc w:val="left"/>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5</w:t>
      </w:r>
      <w:r>
        <w:rPr>
          <w:rFonts w:hint="eastAsia" w:ascii="Times New Roman" w:hAnsi="Times New Roman"/>
          <w:color w:val="auto"/>
          <w:sz w:val="24"/>
          <w:szCs w:val="24"/>
          <w:highlight w:val="none"/>
          <w:lang w:val="en-US" w:eastAsia="zh-CN"/>
        </w:rPr>
        <w:t>.采购人</w:t>
      </w:r>
      <w:r>
        <w:rPr>
          <w:rFonts w:hint="eastAsia" w:ascii="Times New Roman" w:hAnsi="Times New Roman"/>
          <w:color w:val="auto"/>
          <w:sz w:val="24"/>
          <w:szCs w:val="24"/>
          <w:highlight w:val="none"/>
        </w:rPr>
        <w:t>对货物的验收，并不能免除</w:t>
      </w:r>
      <w:r>
        <w:rPr>
          <w:rFonts w:hint="eastAsia" w:ascii="Times New Roman" w:hAnsi="Times New Roman"/>
          <w:color w:val="auto"/>
          <w:sz w:val="24"/>
          <w:szCs w:val="24"/>
          <w:highlight w:val="none"/>
          <w:lang w:val="en-US" w:eastAsia="zh-CN"/>
        </w:rPr>
        <w:t>供应商</w:t>
      </w:r>
      <w:r>
        <w:rPr>
          <w:rFonts w:hint="eastAsia" w:ascii="Times New Roman" w:hAnsi="Times New Roman"/>
          <w:color w:val="auto"/>
          <w:sz w:val="24"/>
          <w:szCs w:val="24"/>
          <w:highlight w:val="none"/>
        </w:rPr>
        <w:t>承担产品本身质量问题的责任。如因产品本身的质量问题，无论</w:t>
      </w:r>
      <w:r>
        <w:rPr>
          <w:rFonts w:hint="eastAsia" w:ascii="Times New Roman" w:hAnsi="Times New Roman"/>
          <w:color w:val="auto"/>
          <w:sz w:val="24"/>
          <w:szCs w:val="24"/>
          <w:highlight w:val="none"/>
          <w:lang w:val="en-US" w:eastAsia="zh-CN"/>
        </w:rPr>
        <w:t>采购人</w:t>
      </w:r>
      <w:r>
        <w:rPr>
          <w:rFonts w:hint="eastAsia" w:ascii="Times New Roman" w:hAnsi="Times New Roman"/>
          <w:color w:val="auto"/>
          <w:sz w:val="24"/>
          <w:szCs w:val="24"/>
          <w:highlight w:val="none"/>
        </w:rPr>
        <w:t>是否已经验收，均由</w:t>
      </w:r>
      <w:r>
        <w:rPr>
          <w:rFonts w:hint="eastAsia" w:ascii="Times New Roman" w:hAnsi="Times New Roman"/>
          <w:color w:val="auto"/>
          <w:sz w:val="24"/>
          <w:szCs w:val="24"/>
          <w:highlight w:val="none"/>
          <w:lang w:val="en-US" w:eastAsia="zh-CN"/>
        </w:rPr>
        <w:t>供应商</w:t>
      </w:r>
      <w:r>
        <w:rPr>
          <w:rFonts w:hint="eastAsia" w:ascii="Times New Roman" w:hAnsi="Times New Roman"/>
          <w:color w:val="auto"/>
          <w:sz w:val="24"/>
          <w:szCs w:val="24"/>
          <w:highlight w:val="none"/>
        </w:rPr>
        <w:t>全部承担。但因</w:t>
      </w:r>
      <w:r>
        <w:rPr>
          <w:rFonts w:hint="eastAsia" w:ascii="Times New Roman" w:hAnsi="Times New Roman"/>
          <w:color w:val="auto"/>
          <w:sz w:val="24"/>
          <w:szCs w:val="24"/>
          <w:highlight w:val="none"/>
          <w:lang w:val="en-US" w:eastAsia="zh-CN"/>
        </w:rPr>
        <w:t>采购人</w:t>
      </w:r>
      <w:r>
        <w:rPr>
          <w:rFonts w:hint="eastAsia" w:ascii="Times New Roman" w:hAnsi="Times New Roman"/>
          <w:color w:val="auto"/>
          <w:sz w:val="24"/>
          <w:szCs w:val="24"/>
          <w:highlight w:val="none"/>
        </w:rPr>
        <w:t>保管不善或者人为原因造成产品损害，</w:t>
      </w:r>
      <w:r>
        <w:rPr>
          <w:rFonts w:hint="eastAsia" w:ascii="Times New Roman" w:hAnsi="Times New Roman"/>
          <w:color w:val="auto"/>
          <w:sz w:val="24"/>
          <w:szCs w:val="24"/>
          <w:highlight w:val="none"/>
          <w:lang w:val="en-US" w:eastAsia="zh-CN"/>
        </w:rPr>
        <w:t>供应商</w:t>
      </w:r>
      <w:r>
        <w:rPr>
          <w:rFonts w:hint="eastAsia" w:ascii="Times New Roman" w:hAnsi="Times New Roman"/>
          <w:color w:val="auto"/>
          <w:sz w:val="24"/>
          <w:szCs w:val="24"/>
          <w:highlight w:val="none"/>
        </w:rPr>
        <w:t>不承担责任。</w:t>
      </w:r>
    </w:p>
    <w:p w14:paraId="7080B4A4">
      <w:pPr>
        <w:pStyle w:val="4"/>
        <w:adjustRightInd w:val="0"/>
        <w:spacing w:line="360" w:lineRule="auto"/>
        <w:ind w:firstLine="424" w:firstLineChars="177"/>
        <w:contextualSpacing/>
        <w:jc w:val="left"/>
        <w:outlineLvl w:val="2"/>
        <w:rPr>
          <w:rFonts w:ascii="宋体" w:hAnsi="宋体"/>
          <w:color w:val="auto"/>
          <w:sz w:val="24"/>
          <w:szCs w:val="24"/>
          <w:highlight w:val="none"/>
        </w:rPr>
      </w:pPr>
      <w:r>
        <w:rPr>
          <w:rFonts w:ascii="宋体" w:hAnsi="宋体"/>
          <w:color w:val="auto"/>
          <w:sz w:val="24"/>
          <w:szCs w:val="24"/>
          <w:highlight w:val="none"/>
        </w:rPr>
        <w:t>（</w:t>
      </w:r>
      <w:r>
        <w:rPr>
          <w:rFonts w:hint="eastAsia" w:ascii="宋体" w:hAnsi="宋体"/>
          <w:color w:val="auto"/>
          <w:sz w:val="24"/>
          <w:szCs w:val="24"/>
          <w:highlight w:val="none"/>
          <w:lang w:val="en-US" w:eastAsia="zh-CN"/>
        </w:rPr>
        <w:t>五</w:t>
      </w:r>
      <w:r>
        <w:rPr>
          <w:rFonts w:ascii="宋体" w:hAnsi="宋体"/>
          <w:color w:val="auto"/>
          <w:sz w:val="24"/>
          <w:szCs w:val="24"/>
          <w:highlight w:val="none"/>
        </w:rPr>
        <w:t>）</w:t>
      </w:r>
      <w:r>
        <w:rPr>
          <w:rFonts w:hint="eastAsia" w:ascii="宋体" w:hAnsi="宋体" w:cs="宋体"/>
          <w:color w:val="000000" w:themeColor="text1"/>
          <w:sz w:val="24"/>
          <w:szCs w:val="24"/>
          <w:highlight w:val="none"/>
          <w14:textFill>
            <w14:solidFill>
              <w14:schemeClr w14:val="tx1"/>
            </w14:solidFill>
          </w14:textFill>
        </w:rPr>
        <w:t>人员要求</w:t>
      </w:r>
    </w:p>
    <w:p w14:paraId="53C69E81">
      <w:pPr>
        <w:pStyle w:val="5"/>
        <w:spacing w:line="360" w:lineRule="auto"/>
        <w:ind w:firstLine="480"/>
        <w:outlineLvl w:val="9"/>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1.供应商应提供专业的管理和采购团队，采购团队固定人员并应向采购人进行备案。</w:t>
      </w:r>
    </w:p>
    <w:p w14:paraId="5A892AD1">
      <w:pPr>
        <w:pStyle w:val="5"/>
        <w:spacing w:line="360" w:lineRule="auto"/>
        <w:ind w:firstLine="480"/>
        <w:outlineLvl w:val="9"/>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★2.供应商员工应身体健康，无传染性疾病，持有有效的健康证明</w:t>
      </w:r>
      <w:r>
        <w:rPr>
          <w:rFonts w:hint="eastAsia" w:ascii="宋体" w:hAnsi="宋体" w:cs="宋体"/>
          <w:color w:val="000000" w:themeColor="text1"/>
          <w:sz w:val="24"/>
          <w:szCs w:val="24"/>
          <w:highlight w:val="none"/>
          <w:lang w:val="en-US" w:eastAsia="zh-CN"/>
          <w14:textFill>
            <w14:solidFill>
              <w14:schemeClr w14:val="tx1"/>
            </w14:solidFill>
          </w14:textFill>
        </w:rPr>
        <w:t>及无犯罪记录证明</w:t>
      </w:r>
      <w:r>
        <w:rPr>
          <w:rFonts w:hint="eastAsia" w:ascii="宋体" w:hAnsi="宋体" w:cs="宋体"/>
          <w:color w:val="000000" w:themeColor="text1"/>
          <w:sz w:val="24"/>
          <w:szCs w:val="24"/>
          <w:highlight w:val="none"/>
          <w14:textFill>
            <w14:solidFill>
              <w14:schemeClr w14:val="tx1"/>
            </w14:solidFill>
          </w14:textFill>
        </w:rPr>
        <w:t>，热情服务、遵规守法，具备较强的沟通能力和临时紧急配送调换的处置能力。</w:t>
      </w:r>
    </w:p>
    <w:p w14:paraId="5F22139F">
      <w:pPr>
        <w:pStyle w:val="5"/>
        <w:spacing w:line="360" w:lineRule="auto"/>
        <w:ind w:firstLine="480"/>
        <w:outlineLvl w:val="9"/>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3.供应商员工应经过专业培训，熟悉卫生安全制度，掌握行业操作规程。</w:t>
      </w:r>
    </w:p>
    <w:p w14:paraId="787D6692">
      <w:pPr>
        <w:pStyle w:val="5"/>
        <w:spacing w:line="360" w:lineRule="auto"/>
        <w:ind w:firstLine="480"/>
        <w:outlineLvl w:val="9"/>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4.在服务期间内遵守采购人单位各项相关规章制度，听从采购人相关管理人员的指挥。</w:t>
      </w:r>
    </w:p>
    <w:p w14:paraId="7274B3E2">
      <w:pPr>
        <w:pStyle w:val="5"/>
        <w:spacing w:line="360" w:lineRule="auto"/>
        <w:ind w:firstLine="480"/>
        <w:outlineLvl w:val="9"/>
        <w:rPr>
          <w:rFonts w:hint="eastAsia" w:ascii="Times New Roman" w:hAnsi="Times New Roman" w:eastAsia="宋体" w:cs="Times New Roman"/>
          <w:color w:val="auto"/>
          <w:sz w:val="24"/>
          <w:szCs w:val="24"/>
          <w:highlight w:val="none"/>
        </w:rPr>
      </w:pPr>
      <w:r>
        <w:rPr>
          <w:rFonts w:hint="eastAsia" w:ascii="宋体" w:hAnsi="宋体" w:cs="宋体"/>
          <w:color w:val="000000" w:themeColor="text1"/>
          <w:sz w:val="24"/>
          <w:szCs w:val="24"/>
          <w:highlight w:val="none"/>
          <w14:textFill>
            <w14:solidFill>
              <w14:schemeClr w14:val="tx1"/>
            </w14:solidFill>
          </w14:textFill>
        </w:rPr>
        <w:t>★5.供应商需配备一名专职联络人员与采购人进行事务联系，提供有效的服务联系人和服务联系电话，如有变更，供应商应及时、主动通知采购人。</w:t>
      </w:r>
    </w:p>
    <w:p w14:paraId="5E52462B">
      <w:pPr>
        <w:pStyle w:val="4"/>
        <w:adjustRightInd w:val="0"/>
        <w:spacing w:line="360" w:lineRule="auto"/>
        <w:ind w:firstLine="424" w:firstLineChars="177"/>
        <w:contextualSpacing/>
        <w:jc w:val="left"/>
        <w:outlineLvl w:val="2"/>
        <w:rPr>
          <w:rFonts w:ascii="宋体" w:hAnsi="宋体"/>
          <w:color w:val="auto"/>
          <w:sz w:val="24"/>
          <w:szCs w:val="24"/>
          <w:highlight w:val="none"/>
        </w:rPr>
      </w:pPr>
      <w:r>
        <w:rPr>
          <w:rFonts w:ascii="宋体" w:hAnsi="宋体"/>
          <w:color w:val="auto"/>
          <w:sz w:val="24"/>
          <w:szCs w:val="24"/>
          <w:highlight w:val="none"/>
        </w:rPr>
        <w:t>（</w:t>
      </w:r>
      <w:r>
        <w:rPr>
          <w:rFonts w:hint="eastAsia" w:ascii="宋体" w:hAnsi="宋体"/>
          <w:color w:val="auto"/>
          <w:sz w:val="24"/>
          <w:szCs w:val="24"/>
          <w:highlight w:val="none"/>
          <w:lang w:val="en-US" w:eastAsia="zh-CN"/>
        </w:rPr>
        <w:t>六</w:t>
      </w:r>
      <w:r>
        <w:rPr>
          <w:rFonts w:ascii="宋体" w:hAnsi="宋体"/>
          <w:color w:val="auto"/>
          <w:sz w:val="24"/>
          <w:szCs w:val="24"/>
          <w:highlight w:val="none"/>
        </w:rPr>
        <w:t>）</w:t>
      </w:r>
      <w:r>
        <w:rPr>
          <w:rFonts w:hint="eastAsia" w:ascii="宋体" w:hAnsi="宋体"/>
          <w:color w:val="auto"/>
          <w:sz w:val="24"/>
          <w:szCs w:val="24"/>
          <w:highlight w:val="none"/>
        </w:rPr>
        <w:t>定价</w:t>
      </w:r>
    </w:p>
    <w:p w14:paraId="752EC074">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1.定价以</w:t>
      </w:r>
      <w:r>
        <w:rPr>
          <w:rFonts w:hint="eastAsia" w:ascii="宋体" w:hAnsi="宋体" w:cs="仿宋_GB2312"/>
          <w:color w:val="auto"/>
          <w:sz w:val="24"/>
          <w:highlight w:val="none"/>
          <w:lang w:eastAsia="zh-CN"/>
        </w:rPr>
        <w:t>北京市新发地官网</w:t>
      </w:r>
      <w:r>
        <w:rPr>
          <w:rFonts w:hint="eastAsia" w:ascii="宋体" w:hAnsi="宋体" w:cs="仿宋_GB2312"/>
          <w:color w:val="auto"/>
          <w:sz w:val="24"/>
          <w:highlight w:val="none"/>
        </w:rPr>
        <w:t>每日发布的各品目（须包含每日采购的食材品类）</w:t>
      </w:r>
      <w:r>
        <w:rPr>
          <w:rFonts w:hint="eastAsia" w:ascii="宋体" w:hAnsi="宋体" w:cs="仿宋_GB2312"/>
          <w:color w:val="auto"/>
          <w:sz w:val="24"/>
          <w:highlight w:val="none"/>
          <w:lang w:val="en-US" w:eastAsia="zh-CN"/>
        </w:rPr>
        <w:t>的</w:t>
      </w:r>
      <w:r>
        <w:rPr>
          <w:rFonts w:hint="eastAsia" w:ascii="宋体" w:hAnsi="宋体" w:cs="仿宋_GB2312"/>
          <w:color w:val="auto"/>
          <w:sz w:val="24"/>
          <w:highlight w:val="none"/>
        </w:rPr>
        <w:t>平均价格为基准价。如果所采购的食材品类在</w:t>
      </w:r>
      <w:r>
        <w:rPr>
          <w:rFonts w:hint="eastAsia" w:ascii="宋体" w:hAnsi="宋体" w:cs="仿宋_GB2312"/>
          <w:color w:val="auto"/>
          <w:sz w:val="24"/>
          <w:highlight w:val="none"/>
          <w:lang w:eastAsia="zh-CN"/>
        </w:rPr>
        <w:t>北京市新发地官网</w:t>
      </w:r>
      <w:r>
        <w:rPr>
          <w:rFonts w:hint="eastAsia" w:ascii="宋体" w:hAnsi="宋体" w:cs="仿宋_GB2312"/>
          <w:color w:val="auto"/>
          <w:sz w:val="24"/>
          <w:highlight w:val="none"/>
        </w:rPr>
        <w:t>中没有的，以市场价格为基础双方协商定价。</w:t>
      </w:r>
    </w:p>
    <w:p w14:paraId="6E391F52">
      <w:pPr>
        <w:pStyle w:val="4"/>
        <w:adjustRightInd w:val="0"/>
        <w:spacing w:line="360" w:lineRule="auto"/>
        <w:ind w:firstLine="424" w:firstLineChars="177"/>
        <w:contextualSpacing/>
        <w:jc w:val="left"/>
        <w:rPr>
          <w:rFonts w:ascii="宋体" w:hAnsi="宋体" w:cs="仿宋_GB2312"/>
          <w:color w:val="auto"/>
          <w:sz w:val="24"/>
          <w:highlight w:val="none"/>
        </w:rPr>
      </w:pPr>
      <w:r>
        <w:rPr>
          <w:rFonts w:hint="eastAsia" w:ascii="宋体" w:hAnsi="宋体" w:cs="仿宋_GB2312"/>
          <w:color w:val="auto"/>
          <w:sz w:val="24"/>
          <w:highlight w:val="none"/>
        </w:rPr>
        <w:t>2.供应商每月</w:t>
      </w:r>
      <w:r>
        <w:rPr>
          <w:rFonts w:ascii="宋体" w:hAnsi="宋体" w:cs="仿宋_GB2312"/>
          <w:color w:val="auto"/>
          <w:sz w:val="24"/>
          <w:highlight w:val="none"/>
        </w:rPr>
        <w:t>提供给采</w:t>
      </w:r>
      <w:r>
        <w:rPr>
          <w:rFonts w:hint="eastAsia" w:ascii="宋体" w:hAnsi="宋体" w:cs="仿宋_GB2312"/>
          <w:color w:val="auto"/>
          <w:sz w:val="24"/>
          <w:highlight w:val="none"/>
        </w:rPr>
        <w:t>购人当月供货日在</w:t>
      </w:r>
      <w:r>
        <w:rPr>
          <w:rFonts w:hint="eastAsia" w:ascii="宋体" w:hAnsi="宋体" w:cs="仿宋_GB2312"/>
          <w:color w:val="auto"/>
          <w:sz w:val="24"/>
          <w:highlight w:val="none"/>
          <w:lang w:eastAsia="zh-CN"/>
        </w:rPr>
        <w:t>北京市新发地官网</w:t>
      </w:r>
      <w:r>
        <w:rPr>
          <w:rFonts w:hint="eastAsia" w:ascii="宋体" w:hAnsi="宋体" w:cs="仿宋_GB2312"/>
          <w:color w:val="auto"/>
          <w:sz w:val="24"/>
          <w:highlight w:val="none"/>
        </w:rPr>
        <w:t>发布的采购食材价格明细表截图，并加盖公章，采购人将留存，以备结算时使用。</w:t>
      </w:r>
    </w:p>
    <w:p w14:paraId="5FEE446C">
      <w:pPr>
        <w:pStyle w:val="4"/>
        <w:adjustRightInd w:val="0"/>
        <w:spacing w:line="360" w:lineRule="auto"/>
        <w:ind w:firstLine="424" w:firstLineChars="177"/>
        <w:contextualSpacing/>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eastAsia="zh-CN"/>
        </w:rPr>
        <w:t>（</w:t>
      </w:r>
      <w:r>
        <w:rPr>
          <w:rFonts w:hint="eastAsia" w:ascii="宋体" w:hAnsi="宋体" w:cs="仿宋_GB2312"/>
          <w:color w:val="auto"/>
          <w:sz w:val="24"/>
          <w:highlight w:val="none"/>
          <w:lang w:val="en-US" w:eastAsia="zh-CN"/>
        </w:rPr>
        <w:t>七</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lang w:val="en-US" w:eastAsia="zh-CN"/>
        </w:rPr>
        <w:t>结算</w:t>
      </w:r>
    </w:p>
    <w:p w14:paraId="44DBFC9A">
      <w:pPr>
        <w:pStyle w:val="4"/>
        <w:spacing w:line="360" w:lineRule="auto"/>
        <w:ind w:left="4" w:leftChars="0" w:firstLine="410" w:firstLineChars="171"/>
        <w:contextualSpacing/>
        <w:outlineLvl w:val="9"/>
        <w:rPr>
          <w:rFonts w:hint="eastAsia" w:ascii="宋体" w:hAnsi="宋体" w:eastAsia="宋体" w:cs="仿宋_GB2312"/>
          <w:color w:val="auto"/>
          <w:kern w:val="2"/>
          <w:sz w:val="24"/>
          <w:szCs w:val="24"/>
          <w:highlight w:val="none"/>
          <w:lang w:val="en-US" w:eastAsia="zh-CN" w:bidi="ar-SA"/>
        </w:rPr>
      </w:pPr>
      <w:r>
        <w:rPr>
          <w:rFonts w:hint="eastAsia" w:ascii="宋体" w:hAnsi="宋体" w:eastAsia="宋体" w:cs="仿宋_GB2312"/>
          <w:color w:val="auto"/>
          <w:sz w:val="24"/>
          <w:highlight w:val="none"/>
          <w:lang w:val="en-US" w:eastAsia="zh-CN"/>
        </w:rPr>
        <w:t>项目预算金额</w:t>
      </w:r>
      <w:r>
        <w:rPr>
          <w:rFonts w:hint="eastAsia" w:ascii="宋体" w:hAnsi="宋体" w:cs="仿宋_GB2312"/>
          <w:color w:val="auto"/>
          <w:sz w:val="24"/>
          <w:highlight w:val="none"/>
          <w:lang w:val="en-US" w:eastAsia="zh-CN"/>
        </w:rPr>
        <w:t xml:space="preserve"> 93.18</w:t>
      </w:r>
      <w:r>
        <w:rPr>
          <w:rFonts w:hint="eastAsia" w:ascii="宋体" w:hAnsi="宋体" w:eastAsia="宋体" w:cs="仿宋_GB2312"/>
          <w:color w:val="auto"/>
          <w:sz w:val="24"/>
          <w:highlight w:val="none"/>
          <w:lang w:val="en-US" w:eastAsia="zh-CN"/>
        </w:rPr>
        <w:t>万元为合同履行期限内可能发生的最高费用，最终结算以实际发生为准且结算金额不能高于北京市顺义区教委关于大宗食材采购平台的价格，最终以北京市顺义区教委大宗食材采购平台指导价格为结账依据。</w:t>
      </w:r>
    </w:p>
    <w:p w14:paraId="7ED44397">
      <w:pPr>
        <w:pStyle w:val="4"/>
        <w:adjustRightInd w:val="0"/>
        <w:spacing w:line="360" w:lineRule="auto"/>
        <w:ind w:firstLine="424" w:firstLineChars="177"/>
        <w:contextualSpacing/>
        <w:jc w:val="left"/>
        <w:rPr>
          <w:rFonts w:hint="default" w:ascii="宋体" w:hAnsi="宋体" w:cs="仿宋_GB2312"/>
          <w:color w:val="auto"/>
          <w:sz w:val="24"/>
          <w:highlight w:val="none"/>
          <w:lang w:val="en-US" w:eastAsia="zh-CN"/>
        </w:rPr>
      </w:pPr>
    </w:p>
    <w:p w14:paraId="60C8A77B">
      <w:pPr>
        <w:pStyle w:val="4"/>
        <w:spacing w:line="360" w:lineRule="auto"/>
        <w:ind w:left="500" w:hanging="500" w:firstLineChars="0"/>
        <w:contextualSpacing/>
        <w:outlineLvl w:val="1"/>
        <w:rPr>
          <w:rFonts w:ascii="宋体" w:hAnsi="宋体"/>
          <w:b/>
          <w:color w:val="auto"/>
          <w:sz w:val="24"/>
          <w:szCs w:val="24"/>
          <w:highlight w:val="none"/>
        </w:rPr>
      </w:pPr>
      <w:r>
        <w:rPr>
          <w:rFonts w:ascii="宋体" w:hAnsi="宋体"/>
          <w:b/>
          <w:color w:val="auto"/>
          <w:sz w:val="24"/>
          <w:szCs w:val="24"/>
          <w:highlight w:val="none"/>
        </w:rPr>
        <w:t>四、</w:t>
      </w:r>
      <w:r>
        <w:rPr>
          <w:rFonts w:hint="eastAsia" w:ascii="宋体" w:hAnsi="宋体"/>
          <w:b/>
          <w:color w:val="auto"/>
          <w:sz w:val="24"/>
          <w:szCs w:val="24"/>
          <w:highlight w:val="none"/>
        </w:rPr>
        <w:t>报价</w:t>
      </w:r>
    </w:p>
    <w:p w14:paraId="6C589CF3">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sz w:val="24"/>
          <w:highlight w:val="none"/>
          <w:lang w:val="zh-TW" w:eastAsia="zh-TW" w:bidi="ar"/>
        </w:rPr>
        <w:t>本次招标采用费率方式报价，</w:t>
      </w:r>
      <w:r>
        <w:rPr>
          <w:rFonts w:hint="eastAsia" w:ascii="Times New Roman" w:hAnsi="Times New Roman" w:cs="Times New Roman"/>
          <w:sz w:val="24"/>
          <w:highlight w:val="none"/>
          <w:lang w:val="zh-TW" w:eastAsia="zh-TW" w:bidi="ar"/>
        </w:rPr>
        <w:t>项目最高限价费率：</w:t>
      </w:r>
      <w:r>
        <w:rPr>
          <w:rFonts w:hint="eastAsia" w:cs="Times New Roman"/>
          <w:sz w:val="24"/>
          <w:highlight w:val="none"/>
          <w:lang w:val="zh-TW" w:eastAsia="zh-CN" w:bidi="ar"/>
        </w:rPr>
        <w:t>1</w:t>
      </w:r>
      <w:r>
        <w:rPr>
          <w:rFonts w:hint="eastAsia" w:cs="Times New Roman"/>
          <w:sz w:val="24"/>
          <w:highlight w:val="none"/>
          <w:lang w:val="en-US" w:eastAsia="zh-CN" w:bidi="ar"/>
        </w:rPr>
        <w:t>1</w:t>
      </w:r>
      <w:r>
        <w:rPr>
          <w:rFonts w:hint="eastAsia" w:cs="Times New Roman"/>
          <w:sz w:val="24"/>
          <w:highlight w:val="none"/>
          <w:lang w:val="zh-TW" w:eastAsia="zh-CN" w:bidi="ar"/>
        </w:rPr>
        <w:t>0%</w:t>
      </w:r>
      <w:r>
        <w:rPr>
          <w:rFonts w:hint="eastAsia" w:ascii="Times New Roman" w:hAnsi="Times New Roman" w:cs="Times New Roman"/>
          <w:sz w:val="24"/>
          <w:highlight w:val="none"/>
          <w:lang w:val="zh-TW" w:eastAsia="zh-TW" w:bidi="ar"/>
        </w:rPr>
        <w:t>；</w:t>
      </w:r>
    </w:p>
    <w:p w14:paraId="184F885C">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2.供应商报价包含但不限于食材、调味品的配送费、购置费等全部费用。</w:t>
      </w:r>
    </w:p>
    <w:p w14:paraId="06D9F523">
      <w:pPr>
        <w:pStyle w:val="4"/>
        <w:spacing w:line="360" w:lineRule="auto"/>
        <w:ind w:left="500" w:hanging="500" w:firstLineChars="0"/>
        <w:contextualSpacing/>
        <w:outlineLvl w:val="1"/>
        <w:rPr>
          <w:rFonts w:ascii="宋体" w:hAnsi="宋体"/>
          <w:b/>
          <w:color w:val="auto"/>
          <w:sz w:val="24"/>
          <w:szCs w:val="24"/>
          <w:highlight w:val="none"/>
        </w:rPr>
      </w:pPr>
      <w:r>
        <w:rPr>
          <w:rFonts w:ascii="宋体" w:hAnsi="宋体"/>
          <w:b/>
          <w:color w:val="auto"/>
          <w:sz w:val="24"/>
          <w:szCs w:val="24"/>
          <w:highlight w:val="none"/>
        </w:rPr>
        <w:t>五、</w:t>
      </w:r>
      <w:r>
        <w:rPr>
          <w:rFonts w:hint="eastAsia" w:ascii="宋体" w:hAnsi="宋体"/>
          <w:b/>
          <w:color w:val="auto"/>
          <w:sz w:val="24"/>
          <w:szCs w:val="24"/>
          <w:highlight w:val="none"/>
        </w:rPr>
        <w:t>验收标准</w:t>
      </w:r>
    </w:p>
    <w:p w14:paraId="7F20C135">
      <w:pPr>
        <w:spacing w:line="360" w:lineRule="auto"/>
        <w:ind w:firstLine="480" w:firstLineChars="200"/>
        <w:outlineLvl w:val="2"/>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1.索证验收：采购人第一步查验食材各种凭证，如不合格，直接拒收。</w:t>
      </w:r>
    </w:p>
    <w:p w14:paraId="73C74F56">
      <w:pPr>
        <w:spacing w:line="360" w:lineRule="auto"/>
        <w:ind w:firstLine="480" w:firstLineChars="200"/>
        <w:outlineLvl w:val="2"/>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★2.质量验收：采购人看、摸、闻（必要时可以分割查验）验查配送食材，对疑似质量有问题的食材一律拒收。如因质量问题拒收导致无法正常供餐的，供应商必须60分钟内补送合格食材。</w:t>
      </w:r>
    </w:p>
    <w:p w14:paraId="05AC9472">
      <w:pPr>
        <w:spacing w:line="360" w:lineRule="auto"/>
        <w:ind w:firstLine="480" w:firstLineChars="200"/>
        <w:outlineLvl w:val="2"/>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★3.品种验收：采购人按发出的订货单品种逐步查验配送食材品种是否一致，与订货单品种不一致的食材采购人有权拒收。如因货不对单或漏送导致无法正常供餐时，供应商必须90分钟内补送订单品种。</w:t>
      </w:r>
    </w:p>
    <w:p w14:paraId="3E7E9766">
      <w:pPr>
        <w:numPr>
          <w:ilvl w:val="0"/>
          <w:numId w:val="2"/>
        </w:numPr>
        <w:spacing w:line="360" w:lineRule="auto"/>
        <w:outlineLvl w:val="1"/>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需执行的国家相关标准、行业标准、地方标准或者其他标准、规范</w:t>
      </w:r>
    </w:p>
    <w:p w14:paraId="479D9BFC">
      <w:pPr>
        <w:spacing w:line="360" w:lineRule="auto"/>
        <w:ind w:firstLine="480" w:firstLineChars="200"/>
        <w:outlineLvl w:val="9"/>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本项目执行的标准和规范包括但不限于：</w:t>
      </w:r>
    </w:p>
    <w:p w14:paraId="5C2EBD80">
      <w:pPr>
        <w:spacing w:line="360" w:lineRule="auto"/>
        <w:ind w:firstLine="480" w:firstLineChars="200"/>
        <w:outlineLvl w:val="9"/>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.《食品安全国家标准 灭菌乳》（GB 25190-2010）；</w:t>
      </w:r>
    </w:p>
    <w:p w14:paraId="25FC6034">
      <w:pPr>
        <w:spacing w:line="360" w:lineRule="auto"/>
        <w:ind w:firstLine="480" w:firstLineChars="200"/>
        <w:outlineLvl w:val="9"/>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.《食品安全国家标准 巴氏杀菌乳》（GB 19645-2010）；</w:t>
      </w:r>
    </w:p>
    <w:p w14:paraId="247A1807">
      <w:pPr>
        <w:spacing w:line="360" w:lineRule="auto"/>
        <w:ind w:firstLine="480" w:firstLineChars="200"/>
        <w:outlineLvl w:val="9"/>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.《食品安全国家标准 乳和乳制品杂质度的测定》（GB 5413.30-2016）；</w:t>
      </w:r>
    </w:p>
    <w:p w14:paraId="60E34A1C">
      <w:pPr>
        <w:spacing w:line="360" w:lineRule="auto"/>
        <w:ind w:firstLine="480" w:firstLineChars="200"/>
        <w:outlineLvl w:val="9"/>
        <w:rPr>
          <w:rFonts w:hint="eastAsia"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.《食品安全国家标准 发酵乳》（GB 19302-2010）</w:t>
      </w:r>
    </w:p>
    <w:p w14:paraId="3C377B8C">
      <w:pPr>
        <w:pStyle w:val="4"/>
        <w:spacing w:line="360" w:lineRule="auto"/>
        <w:ind w:left="504" w:leftChars="198" w:hanging="88" w:hangingChars="37"/>
        <w:contextualSpacing/>
        <w:outlineLvl w:val="9"/>
        <w:rPr>
          <w:rFonts w:hint="eastAsia" w:ascii="宋体" w:hAnsi="宋体" w:cs="宋体"/>
          <w:color w:val="auto"/>
          <w:sz w:val="24"/>
          <w:highlight w:val="none"/>
        </w:rPr>
      </w:pPr>
      <w:r>
        <w:rPr>
          <w:rFonts w:hint="eastAsia" w:ascii="宋体" w:hAnsi="宋体" w:cs="宋体"/>
          <w:color w:val="auto"/>
          <w:sz w:val="24"/>
          <w:highlight w:val="none"/>
        </w:rPr>
        <w:t>以现行国家法律、行政法规、行业标准为准，现行法律、法规及相关规范、标准不</w:t>
      </w:r>
    </w:p>
    <w:p w14:paraId="39F7DCE4">
      <w:pPr>
        <w:pStyle w:val="4"/>
        <w:spacing w:line="360" w:lineRule="auto"/>
        <w:ind w:left="0" w:leftChars="0" w:firstLine="0" w:firstLineChars="0"/>
        <w:contextualSpacing/>
        <w:outlineLvl w:val="9"/>
        <w:rPr>
          <w:rFonts w:hint="eastAsia" w:ascii="宋体" w:hAnsi="宋体" w:cs="宋体"/>
          <w:color w:val="auto"/>
          <w:sz w:val="24"/>
          <w:highlight w:val="none"/>
        </w:rPr>
      </w:pPr>
      <w:r>
        <w:rPr>
          <w:rFonts w:hint="eastAsia" w:ascii="宋体" w:hAnsi="宋体" w:cs="宋体"/>
          <w:color w:val="auto"/>
          <w:sz w:val="24"/>
          <w:highlight w:val="none"/>
        </w:rPr>
        <w:t>一致时以较严格者执行。</w:t>
      </w:r>
    </w:p>
    <w:p w14:paraId="5641FD80">
      <w:pPr>
        <w:pStyle w:val="4"/>
        <w:spacing w:line="360" w:lineRule="auto"/>
        <w:ind w:left="500" w:hanging="500" w:firstLineChars="0"/>
        <w:contextualSpacing/>
        <w:outlineLvl w:val="1"/>
        <w:rPr>
          <w:b/>
          <w:color w:val="auto"/>
          <w:sz w:val="24"/>
          <w:highlight w:val="none"/>
        </w:rPr>
      </w:pPr>
      <w:r>
        <w:rPr>
          <w:rFonts w:hint="eastAsia" w:ascii="宋体" w:hAnsi="宋体"/>
          <w:b/>
          <w:color w:val="auto"/>
          <w:sz w:val="24"/>
          <w:szCs w:val="24"/>
          <w:highlight w:val="none"/>
          <w:lang w:val="en-US" w:eastAsia="zh-CN"/>
        </w:rPr>
        <w:t>七</w:t>
      </w:r>
      <w:r>
        <w:rPr>
          <w:rFonts w:ascii="宋体" w:hAnsi="宋体"/>
          <w:b/>
          <w:color w:val="auto"/>
          <w:sz w:val="24"/>
          <w:szCs w:val="24"/>
          <w:highlight w:val="none"/>
        </w:rPr>
        <w:t>、</w:t>
      </w:r>
      <w:r>
        <w:rPr>
          <w:rFonts w:hint="eastAsia"/>
          <w:b/>
          <w:color w:val="auto"/>
          <w:sz w:val="24"/>
          <w:highlight w:val="none"/>
        </w:rPr>
        <w:t>偏离</w:t>
      </w:r>
    </w:p>
    <w:p w14:paraId="16030A3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bidi="ar"/>
        </w:rPr>
        <w:t>本章加注“★”的内容均为实质性内容，供应商在投标文件中应全面响应。</w:t>
      </w:r>
    </w:p>
    <w:p w14:paraId="0E37A7BA">
      <w:pPr>
        <w:spacing w:line="360" w:lineRule="auto"/>
        <w:ind w:firstLine="480" w:firstLineChars="200"/>
        <w:rPr>
          <w:rFonts w:hAnsi="宋体" w:cs="宋体"/>
          <w:color w:val="auto"/>
          <w:highlight w:val="none"/>
          <w:lang w:bidi="ar"/>
        </w:rPr>
      </w:pPr>
      <w:r>
        <w:rPr>
          <w:rFonts w:hint="eastAsia" w:ascii="宋体" w:hAnsi="宋体" w:cs="宋体"/>
          <w:color w:val="auto"/>
          <w:sz w:val="24"/>
          <w:highlight w:val="none"/>
          <w:lang w:bidi="ar"/>
        </w:rPr>
        <w:t>2.除实质性内容以外，允许投标文件产生偏离，但应遵守招标文件规定的偏离范围和幅度（如有），并应按照“投标文件格式”加以说明。</w:t>
      </w:r>
    </w:p>
    <w:p w14:paraId="7F307813">
      <w:pPr>
        <w:pStyle w:val="4"/>
        <w:spacing w:line="360" w:lineRule="auto"/>
        <w:ind w:left="500" w:hanging="500" w:firstLineChars="0"/>
        <w:contextualSpacing/>
        <w:outlineLvl w:val="1"/>
        <w:rPr>
          <w:rFonts w:hint="eastAsia" w:ascii="宋体" w:hAnsi="宋体"/>
          <w:b/>
          <w:color w:val="auto"/>
          <w:sz w:val="24"/>
          <w:szCs w:val="24"/>
          <w:highlight w:val="none"/>
        </w:rPr>
      </w:pPr>
      <w:r>
        <w:rPr>
          <w:rFonts w:hint="eastAsia" w:ascii="宋体" w:hAnsi="宋体"/>
          <w:b/>
          <w:color w:val="auto"/>
          <w:sz w:val="24"/>
          <w:szCs w:val="24"/>
          <w:highlight w:val="none"/>
          <w:lang w:val="en-US" w:eastAsia="zh-CN"/>
        </w:rPr>
        <w:t>八、</w:t>
      </w:r>
      <w:r>
        <w:rPr>
          <w:rFonts w:hint="eastAsia" w:ascii="宋体" w:hAnsi="宋体"/>
          <w:b/>
          <w:color w:val="auto"/>
          <w:sz w:val="24"/>
          <w:szCs w:val="24"/>
          <w:highlight w:val="none"/>
        </w:rPr>
        <w:t>其他说明</w:t>
      </w:r>
    </w:p>
    <w:p w14:paraId="547F7C54">
      <w:pPr>
        <w:spacing w:line="360" w:lineRule="auto"/>
        <w:ind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val="en-US" w:eastAsia="zh-CN" w:bidi="ar"/>
        </w:rPr>
        <w:t>1</w:t>
      </w:r>
      <w:r>
        <w:rPr>
          <w:rFonts w:hint="eastAsia" w:ascii="宋体" w:hAnsi="宋体" w:cs="宋体"/>
          <w:color w:val="auto"/>
          <w:sz w:val="24"/>
          <w:highlight w:val="none"/>
          <w:lang w:bidi="ar"/>
        </w:rPr>
        <w:t>.</w:t>
      </w:r>
      <w:r>
        <w:rPr>
          <w:rFonts w:hint="eastAsia" w:ascii="宋体" w:hAnsi="宋体" w:cs="宋体"/>
          <w:color w:val="auto"/>
          <w:sz w:val="24"/>
          <w:highlight w:val="none"/>
          <w:lang w:val="en-US" w:eastAsia="zh-CN" w:bidi="ar"/>
        </w:rPr>
        <w:t>投标人需明确</w:t>
      </w:r>
      <w:r>
        <w:rPr>
          <w:rFonts w:hint="eastAsia" w:ascii="宋体" w:hAnsi="宋体" w:cs="宋体"/>
          <w:color w:val="auto"/>
          <w:sz w:val="24"/>
          <w:highlight w:val="none"/>
          <w:lang w:bidi="ar"/>
        </w:rPr>
        <w:t>售后服务</w:t>
      </w:r>
      <w:r>
        <w:rPr>
          <w:rFonts w:hint="eastAsia" w:ascii="宋体" w:hAnsi="宋体" w:cs="宋体"/>
          <w:color w:val="auto"/>
          <w:sz w:val="24"/>
          <w:highlight w:val="none"/>
          <w:lang w:val="en-US" w:eastAsia="zh-CN" w:bidi="ar"/>
        </w:rPr>
        <w:t>渠道，</w:t>
      </w:r>
      <w:r>
        <w:rPr>
          <w:rFonts w:hint="eastAsia" w:ascii="宋体" w:hAnsi="宋体" w:cs="宋体"/>
          <w:color w:val="auto"/>
          <w:sz w:val="24"/>
          <w:highlight w:val="none"/>
          <w:lang w:bidi="ar"/>
        </w:rPr>
        <w:t>针对配送后</w:t>
      </w:r>
      <w:r>
        <w:rPr>
          <w:rFonts w:hint="eastAsia" w:ascii="宋体" w:hAnsi="宋体" w:cs="宋体"/>
          <w:color w:val="auto"/>
          <w:sz w:val="24"/>
          <w:highlight w:val="none"/>
          <w:lang w:val="en-US" w:eastAsia="zh-CN" w:bidi="ar"/>
        </w:rPr>
        <w:t>可能</w:t>
      </w:r>
      <w:r>
        <w:rPr>
          <w:rFonts w:hint="eastAsia" w:ascii="宋体" w:hAnsi="宋体" w:cs="宋体"/>
          <w:color w:val="auto"/>
          <w:sz w:val="24"/>
          <w:highlight w:val="none"/>
          <w:lang w:bidi="ar"/>
        </w:rPr>
        <w:t>出现的问题提出解决方案</w:t>
      </w:r>
      <w:r>
        <w:rPr>
          <w:rFonts w:hint="eastAsia" w:ascii="宋体" w:hAnsi="宋体" w:cs="宋体"/>
          <w:color w:val="auto"/>
          <w:sz w:val="24"/>
          <w:highlight w:val="none"/>
          <w:lang w:val="en-US" w:eastAsia="zh-CN" w:bidi="ar"/>
        </w:rPr>
        <w:t>及投诉处理机制，</w:t>
      </w:r>
      <w:r>
        <w:rPr>
          <w:rFonts w:hint="eastAsia" w:ascii="宋体" w:hAnsi="宋体" w:cs="宋体"/>
          <w:color w:val="auto"/>
          <w:sz w:val="24"/>
          <w:highlight w:val="none"/>
          <w:lang w:bidi="ar"/>
        </w:rPr>
        <w:t>制定完善的售后服务方案。</w:t>
      </w:r>
    </w:p>
    <w:p w14:paraId="32E79D54">
      <w:pPr>
        <w:spacing w:line="360" w:lineRule="auto"/>
        <w:ind w:firstLine="480" w:firstLineChars="200"/>
        <w:rPr>
          <w:rFonts w:hint="eastAsia" w:ascii="宋体" w:hAnsi="宋体" w:eastAsia="宋体" w:cs="宋体"/>
          <w:color w:val="auto"/>
          <w:sz w:val="24"/>
          <w:highlight w:val="none"/>
          <w:lang w:bidi="ar"/>
        </w:rPr>
      </w:pPr>
      <w:r>
        <w:rPr>
          <w:rFonts w:hint="eastAsia" w:ascii="宋体" w:hAnsi="宋体" w:cs="宋体"/>
          <w:color w:val="auto"/>
          <w:sz w:val="24"/>
          <w:highlight w:val="none"/>
          <w:lang w:val="en-US" w:eastAsia="zh-CN" w:bidi="ar"/>
        </w:rPr>
        <w:t>2.投标人需根据</w:t>
      </w:r>
      <w:r>
        <w:rPr>
          <w:rFonts w:hint="eastAsia" w:ascii="宋体" w:hAnsi="宋体" w:cs="宋体"/>
          <w:color w:val="auto"/>
          <w:sz w:val="24"/>
          <w:highlight w:val="none"/>
          <w:lang w:bidi="ar"/>
        </w:rPr>
        <w:t>本项目及项目执行过程中可能出现的各类突发风险（如食材供应链中断、冷链失效、极端天气影响配送、食材质量异常、人员突发缺岗、公共卫生事件等），</w:t>
      </w:r>
      <w:r>
        <w:rPr>
          <w:rFonts w:hint="eastAsia" w:ascii="宋体" w:hAnsi="宋体" w:eastAsia="宋体" w:cs="宋体"/>
          <w:color w:val="auto"/>
          <w:sz w:val="24"/>
          <w:highlight w:val="none"/>
          <w:lang w:val="en-US" w:eastAsia="zh-CN" w:bidi="ar"/>
        </w:rPr>
        <w:t>明确</w:t>
      </w:r>
      <w:r>
        <w:rPr>
          <w:rFonts w:hint="eastAsia" w:ascii="宋体" w:hAnsi="宋体" w:eastAsia="宋体" w:cs="宋体"/>
          <w:color w:val="auto"/>
          <w:sz w:val="24"/>
          <w:highlight w:val="none"/>
          <w:lang w:eastAsia="zh-CN" w:bidi="ar"/>
        </w:rPr>
        <w:t>应急组织</w:t>
      </w:r>
      <w:r>
        <w:rPr>
          <w:rFonts w:hint="eastAsia" w:ascii="宋体" w:hAnsi="宋体" w:eastAsia="宋体" w:cs="宋体"/>
          <w:color w:val="auto"/>
          <w:sz w:val="24"/>
          <w:highlight w:val="none"/>
          <w:lang w:val="en-US" w:eastAsia="zh-CN" w:bidi="ar"/>
        </w:rPr>
        <w:t>架构，</w:t>
      </w:r>
      <w:r>
        <w:rPr>
          <w:rFonts w:hint="eastAsia" w:ascii="宋体" w:hAnsi="宋体" w:eastAsia="宋体" w:cs="宋体"/>
          <w:color w:val="auto"/>
          <w:sz w:val="24"/>
          <w:highlight w:val="none"/>
          <w:lang w:bidi="ar"/>
        </w:rPr>
        <w:t>制定全面的处理措施</w:t>
      </w:r>
      <w:r>
        <w:rPr>
          <w:rFonts w:hint="eastAsia" w:ascii="宋体" w:hAnsi="宋体" w:eastAsia="宋体" w:cs="宋体"/>
          <w:color w:val="auto"/>
          <w:sz w:val="24"/>
          <w:highlight w:val="none"/>
          <w:lang w:eastAsia="zh-CN" w:bidi="ar"/>
        </w:rPr>
        <w:t>、</w:t>
      </w:r>
      <w:r>
        <w:rPr>
          <w:rFonts w:hint="eastAsia" w:ascii="宋体" w:hAnsi="宋体" w:eastAsia="宋体" w:cs="宋体"/>
          <w:color w:val="auto"/>
          <w:sz w:val="24"/>
          <w:highlight w:val="none"/>
          <w:lang w:bidi="ar"/>
        </w:rPr>
        <w:t>预警机制</w:t>
      </w:r>
      <w:r>
        <w:rPr>
          <w:rFonts w:hint="eastAsia" w:ascii="宋体" w:hAnsi="宋体" w:eastAsia="宋体" w:cs="宋体"/>
          <w:color w:val="auto"/>
          <w:sz w:val="24"/>
          <w:highlight w:val="none"/>
          <w:lang w:val="en-US" w:eastAsia="zh-CN" w:bidi="ar"/>
        </w:rPr>
        <w:t>及</w:t>
      </w:r>
      <w:r>
        <w:rPr>
          <w:rFonts w:hint="eastAsia" w:ascii="宋体" w:hAnsi="宋体" w:eastAsia="宋体" w:cs="宋体"/>
          <w:color w:val="auto"/>
          <w:sz w:val="24"/>
          <w:highlight w:val="none"/>
          <w:lang w:bidi="ar"/>
        </w:rPr>
        <w:t>保障措施。</w:t>
      </w:r>
    </w:p>
    <w:p w14:paraId="6CB61B0B">
      <w:pPr>
        <w:rPr>
          <w:rFonts w:hint="default" w:ascii="宋体" w:hAnsi="宋体" w:eastAsia="宋体" w:cs="宋体"/>
          <w:color w:val="auto"/>
          <w:sz w:val="24"/>
          <w:highlight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4E1835"/>
    <w:multiLevelType w:val="singleLevel"/>
    <w:tmpl w:val="4C4E1835"/>
    <w:lvl w:ilvl="0" w:tentative="0">
      <w:start w:val="4"/>
      <w:numFmt w:val="decimal"/>
      <w:lvlText w:val="%1."/>
      <w:lvlJc w:val="left"/>
      <w:pPr>
        <w:tabs>
          <w:tab w:val="left" w:pos="312"/>
        </w:tabs>
      </w:pPr>
    </w:lvl>
  </w:abstractNum>
  <w:abstractNum w:abstractNumId="1">
    <w:nsid w:val="4C62D2DD"/>
    <w:multiLevelType w:val="singleLevel"/>
    <w:tmpl w:val="4C62D2DD"/>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0E07F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rPr>
      <w:rFonts w:ascii="Calibri" w:hAnsi="Calibri"/>
      <w:szCs w:val="22"/>
    </w:rPr>
  </w:style>
  <w:style w:type="paragraph" w:customStyle="1" w:styleId="5">
    <w:name w:val="列出段落3"/>
    <w:basedOn w:val="1"/>
    <w:qFormat/>
    <w:uiPriority w:val="0"/>
    <w:pPr>
      <w:ind w:firstLine="420" w:firstLineChars="200"/>
    </w:pPr>
    <w:rPr>
      <w:rFonts w:ascii="Calibri" w:hAnsi="Calibri"/>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2026-08-27T08:36:38Z</dcterms:created>
  <dc:creator>LEGION</dc:creator>
  <cp:lastModifiedBy>OPA</cp:lastModifiedBy>
  <dcterms:modified xsi:type="dcterms:W3CDTF">2026-08-27T08:36:53Z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eyJoZGlkIjoiYzM5Nzk0Yjc2ODhlMzRhMDY2YjkzNDJmZWE3OGI4MGYiLCJ1c2VySWQiOiIzODU0OTM4MDEifQ==</vt:lpwstr>
  </property>
  <property fmtid="{D5CDD505-2E9C-101B-9397-08002B2CF9AE}" pid="4" name="ICV">
    <vt:lpwstr>9C96A56616FC4B448D459914A72F24D3_12</vt:lpwstr>
  </property>
</Properties>
</file>