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AD1DFE">
      <w:pPr>
        <w:jc w:val="center"/>
        <w:rPr>
          <w:rFonts w:hint="eastAsia" w:ascii="宋体" w:hAnsi="宋体" w:eastAsia="华文中宋"/>
          <w:b/>
          <w:bCs/>
          <w:sz w:val="44"/>
          <w:szCs w:val="44"/>
          <w:lang w:eastAsia="zh-CN"/>
        </w:rPr>
      </w:pPr>
    </w:p>
    <w:p w14:paraId="39B3F644">
      <w:pPr>
        <w:jc w:val="center"/>
        <w:rPr>
          <w:rFonts w:hint="eastAsia" w:ascii="宋体" w:hAnsi="宋体" w:eastAsia="华文中宋"/>
          <w:b/>
          <w:bCs/>
          <w:sz w:val="36"/>
          <w:szCs w:val="36"/>
          <w:lang w:eastAsia="zh-CN"/>
        </w:rPr>
      </w:pPr>
      <w:r>
        <w:rPr>
          <w:rFonts w:hint="eastAsia" w:ascii="宋体" w:hAnsi="宋体" w:eastAsia="华文中宋"/>
          <w:b/>
          <w:bCs/>
          <w:sz w:val="36"/>
          <w:szCs w:val="36"/>
          <w:lang w:eastAsia="zh-CN"/>
        </w:rPr>
        <w:t>北京市通州区青少年活动中心修缮工程采购项目</w:t>
      </w:r>
    </w:p>
    <w:p w14:paraId="767F4C09">
      <w:pPr>
        <w:pStyle w:val="5"/>
      </w:pPr>
    </w:p>
    <w:p w14:paraId="20D02D80">
      <w:pPr>
        <w:pStyle w:val="5"/>
      </w:pPr>
    </w:p>
    <w:p w14:paraId="137D2604">
      <w:pPr>
        <w:pStyle w:val="5"/>
      </w:pPr>
    </w:p>
    <w:p w14:paraId="4FFDCB73">
      <w:pPr>
        <w:pStyle w:val="5"/>
      </w:pPr>
    </w:p>
    <w:p w14:paraId="33ABB077">
      <w:pPr>
        <w:jc w:val="center"/>
        <w:rPr>
          <w:rFonts w:eastAsia="华文中宋"/>
          <w:b/>
          <w:sz w:val="52"/>
          <w:szCs w:val="52"/>
        </w:rPr>
      </w:pPr>
    </w:p>
    <w:p w14:paraId="75EB3C58">
      <w:pPr>
        <w:widowControl/>
        <w:jc w:val="center"/>
        <w:rPr>
          <w:rFonts w:ascii="宋体" w:hAnsi="宋体" w:cs="宋体"/>
          <w:b/>
          <w:bCs/>
          <w:kern w:val="0"/>
          <w:sz w:val="72"/>
          <w:szCs w:val="72"/>
          <w:lang w:bidi="ar"/>
        </w:rPr>
      </w:pPr>
      <w:r>
        <w:rPr>
          <w:rFonts w:hint="eastAsia" w:ascii="宋体" w:hAnsi="宋体" w:cs="宋体"/>
          <w:b/>
          <w:bCs/>
          <w:kern w:val="0"/>
          <w:sz w:val="72"/>
          <w:szCs w:val="72"/>
          <w:lang w:bidi="ar"/>
        </w:rPr>
        <w:t>施 工 合 同</w:t>
      </w:r>
    </w:p>
    <w:p w14:paraId="7E49ED30">
      <w:pPr>
        <w:jc w:val="center"/>
        <w:rPr>
          <w:rFonts w:eastAsia="华文中宋"/>
          <w:b/>
          <w:sz w:val="52"/>
          <w:szCs w:val="52"/>
        </w:rPr>
      </w:pPr>
    </w:p>
    <w:p w14:paraId="06192224">
      <w:pPr>
        <w:jc w:val="center"/>
        <w:rPr>
          <w:rFonts w:eastAsia="黑体"/>
          <w:b/>
          <w:sz w:val="72"/>
          <w:szCs w:val="72"/>
        </w:rPr>
      </w:pPr>
    </w:p>
    <w:p w14:paraId="35080FE8">
      <w:pPr>
        <w:jc w:val="center"/>
        <w:rPr>
          <w:rFonts w:eastAsia="楷体_GB2312"/>
          <w:b/>
          <w:sz w:val="72"/>
          <w:szCs w:val="72"/>
        </w:rPr>
      </w:pPr>
    </w:p>
    <w:p w14:paraId="077F5231">
      <w:pPr>
        <w:spacing w:line="240" w:lineRule="exact"/>
        <w:rPr>
          <w:rFonts w:eastAsia="黑体"/>
          <w:b/>
          <w:sz w:val="52"/>
          <w:szCs w:val="52"/>
        </w:rPr>
      </w:pPr>
    </w:p>
    <w:p w14:paraId="4FF2E3DA">
      <w:pPr>
        <w:pStyle w:val="5"/>
      </w:pPr>
    </w:p>
    <w:p w14:paraId="6009DFFB">
      <w:pPr>
        <w:pStyle w:val="5"/>
      </w:pPr>
    </w:p>
    <w:p w14:paraId="749F7CB2">
      <w:pPr>
        <w:widowControl/>
        <w:spacing w:line="600" w:lineRule="auto"/>
        <w:rPr>
          <w:b/>
          <w:sz w:val="28"/>
          <w:szCs w:val="28"/>
        </w:rPr>
      </w:pPr>
    </w:p>
    <w:p w14:paraId="3F5F37DB">
      <w:pPr>
        <w:pStyle w:val="5"/>
      </w:pPr>
    </w:p>
    <w:p w14:paraId="1CF80982">
      <w:pPr>
        <w:pStyle w:val="5"/>
      </w:pPr>
    </w:p>
    <w:p w14:paraId="0427E4DA">
      <w:pPr>
        <w:pStyle w:val="5"/>
      </w:pPr>
    </w:p>
    <w:p w14:paraId="2CCAEA8F">
      <w:pPr>
        <w:widowControl/>
        <w:spacing w:line="600" w:lineRule="auto"/>
        <w:rPr>
          <w:b/>
          <w:sz w:val="28"/>
          <w:szCs w:val="28"/>
        </w:rPr>
      </w:pPr>
    </w:p>
    <w:p w14:paraId="3B1BCEF9">
      <w:pPr>
        <w:widowControl/>
        <w:spacing w:line="600" w:lineRule="auto"/>
        <w:ind w:firstLine="1506" w:firstLineChars="500"/>
        <w:jc w:val="left"/>
        <w:rPr>
          <w:rFonts w:ascii="宋体" w:hAnsi="宋体" w:cs="宋体"/>
          <w:b/>
          <w:bCs/>
          <w:kern w:val="0"/>
          <w:sz w:val="30"/>
          <w:szCs w:val="30"/>
          <w:u w:val="single"/>
          <w:lang w:bidi="ar"/>
        </w:rPr>
      </w:pPr>
      <w:r>
        <w:rPr>
          <w:rFonts w:hint="eastAsia" w:ascii="宋体" w:hAnsi="宋体" w:cs="宋体"/>
          <w:b/>
          <w:bCs/>
          <w:kern w:val="0"/>
          <w:sz w:val="30"/>
          <w:szCs w:val="30"/>
          <w:lang w:bidi="ar"/>
        </w:rPr>
        <w:t>发包人：</w:t>
      </w:r>
      <w:r>
        <w:rPr>
          <w:rFonts w:hint="eastAsia" w:ascii="宋体" w:hAnsi="宋体" w:cs="宋体"/>
          <w:b/>
          <w:bCs/>
          <w:kern w:val="0"/>
          <w:sz w:val="30"/>
          <w:szCs w:val="30"/>
          <w:u w:val="single"/>
          <w:lang w:eastAsia="zh-CN" w:bidi="ar"/>
        </w:rPr>
        <w:t>北京市通州区青少年活动中心</w:t>
      </w:r>
      <w:r>
        <w:rPr>
          <w:rFonts w:hint="eastAsia" w:ascii="宋体" w:hAnsi="宋体" w:cs="宋体"/>
          <w:b/>
          <w:bCs/>
          <w:kern w:val="0"/>
          <w:sz w:val="30"/>
          <w:szCs w:val="30"/>
          <w:u w:val="single"/>
          <w:lang w:bidi="ar"/>
        </w:rPr>
        <w:t xml:space="preserve">  </w:t>
      </w:r>
    </w:p>
    <w:p w14:paraId="70A3FAC3">
      <w:pPr>
        <w:widowControl/>
        <w:spacing w:line="600" w:lineRule="auto"/>
        <w:ind w:firstLine="1506" w:firstLineChars="500"/>
        <w:rPr>
          <w:rFonts w:hint="default" w:ascii="宋体" w:hAnsi="宋体" w:eastAsia="宋体" w:cs="宋体"/>
          <w:b/>
          <w:bCs/>
          <w:kern w:val="0"/>
          <w:sz w:val="30"/>
          <w:szCs w:val="30"/>
          <w:u w:val="single"/>
          <w:lang w:val="en-US" w:eastAsia="zh-CN" w:bidi="ar"/>
        </w:rPr>
      </w:pPr>
      <w:r>
        <w:rPr>
          <w:rFonts w:hint="eastAsia" w:ascii="宋体" w:hAnsi="宋体" w:cs="宋体"/>
          <w:b/>
          <w:bCs/>
          <w:kern w:val="0"/>
          <w:sz w:val="30"/>
          <w:szCs w:val="30"/>
          <w:lang w:bidi="ar"/>
        </w:rPr>
        <w:t>承包人：</w:t>
      </w:r>
      <w:r>
        <w:rPr>
          <w:rFonts w:hint="eastAsia" w:ascii="宋体" w:hAnsi="宋体" w:cs="宋体"/>
          <w:b/>
          <w:bCs/>
          <w:kern w:val="0"/>
          <w:sz w:val="30"/>
          <w:szCs w:val="30"/>
          <w:u w:val="single"/>
          <w:lang w:eastAsia="zh-CN" w:bidi="ar"/>
        </w:rPr>
        <w:t>中建城投路桥建设有限公司</w:t>
      </w:r>
      <w:r>
        <w:rPr>
          <w:rFonts w:hint="eastAsia" w:ascii="宋体" w:hAnsi="宋体" w:cs="宋体"/>
          <w:b/>
          <w:bCs/>
          <w:kern w:val="0"/>
          <w:sz w:val="30"/>
          <w:szCs w:val="30"/>
          <w:u w:val="single"/>
          <w:lang w:val="en-US" w:eastAsia="zh-CN" w:bidi="ar"/>
        </w:rPr>
        <w:t xml:space="preserve">   </w:t>
      </w:r>
    </w:p>
    <w:p w14:paraId="63C74F07">
      <w:pPr>
        <w:spacing w:line="600" w:lineRule="auto"/>
        <w:jc w:val="center"/>
        <w:rPr>
          <w:rFonts w:ascii="宋体" w:hAnsi="宋体" w:cs="宋体"/>
          <w:b/>
          <w:bCs/>
          <w:kern w:val="0"/>
          <w:sz w:val="30"/>
          <w:szCs w:val="30"/>
          <w:lang w:bidi="ar"/>
        </w:rPr>
      </w:pPr>
      <w:r>
        <w:rPr>
          <w:rFonts w:hint="eastAsia" w:ascii="宋体" w:hAnsi="宋体" w:cs="宋体"/>
          <w:b/>
          <w:bCs/>
          <w:kern w:val="0"/>
          <w:sz w:val="30"/>
          <w:szCs w:val="30"/>
          <w:u w:val="single"/>
          <w:lang w:bidi="ar"/>
        </w:rPr>
        <w:t xml:space="preserve">  </w:t>
      </w:r>
      <w:r>
        <w:rPr>
          <w:rFonts w:hint="eastAsia" w:ascii="宋体" w:hAnsi="宋体" w:cs="宋体"/>
          <w:b/>
          <w:bCs/>
          <w:kern w:val="0"/>
          <w:sz w:val="30"/>
          <w:szCs w:val="30"/>
          <w:u w:val="single"/>
          <w:lang w:val="en-US" w:eastAsia="zh-CN" w:bidi="ar"/>
        </w:rPr>
        <w:t xml:space="preserve"> </w:t>
      </w:r>
      <w:r>
        <w:rPr>
          <w:rFonts w:hint="eastAsia" w:ascii="宋体" w:hAnsi="宋体" w:cs="宋体"/>
          <w:b/>
          <w:bCs/>
          <w:kern w:val="0"/>
          <w:sz w:val="30"/>
          <w:szCs w:val="30"/>
          <w:highlight w:val="none"/>
          <w:u w:val="single"/>
          <w:lang w:bidi="ar"/>
        </w:rPr>
        <w:t xml:space="preserve">  </w:t>
      </w:r>
      <w:r>
        <w:rPr>
          <w:rFonts w:hint="eastAsia" w:ascii="宋体" w:hAnsi="宋体" w:cs="宋体"/>
          <w:b/>
          <w:bCs/>
          <w:kern w:val="0"/>
          <w:sz w:val="30"/>
          <w:szCs w:val="30"/>
          <w:highlight w:val="none"/>
          <w:lang w:bidi="ar"/>
        </w:rPr>
        <w:t>年</w:t>
      </w:r>
      <w:r>
        <w:rPr>
          <w:rFonts w:hint="eastAsia" w:ascii="宋体" w:hAnsi="宋体" w:cs="宋体"/>
          <w:b/>
          <w:bCs/>
          <w:kern w:val="0"/>
          <w:sz w:val="30"/>
          <w:szCs w:val="30"/>
          <w:highlight w:val="none"/>
          <w:u w:val="single"/>
          <w:lang w:bidi="ar"/>
        </w:rPr>
        <w:t xml:space="preserve">  </w:t>
      </w:r>
      <w:r>
        <w:rPr>
          <w:rFonts w:hint="eastAsia" w:ascii="宋体" w:hAnsi="宋体" w:cs="宋体"/>
          <w:b/>
          <w:bCs/>
          <w:kern w:val="0"/>
          <w:sz w:val="30"/>
          <w:szCs w:val="30"/>
          <w:highlight w:val="none"/>
          <w:u w:val="single"/>
          <w:lang w:val="en-US" w:eastAsia="zh-CN" w:bidi="ar"/>
        </w:rPr>
        <w:t xml:space="preserve">  </w:t>
      </w:r>
      <w:r>
        <w:rPr>
          <w:rFonts w:hint="eastAsia" w:ascii="宋体" w:hAnsi="宋体" w:cs="宋体"/>
          <w:b/>
          <w:bCs/>
          <w:kern w:val="0"/>
          <w:sz w:val="30"/>
          <w:szCs w:val="30"/>
          <w:highlight w:val="none"/>
          <w:u w:val="single"/>
          <w:lang w:bidi="ar"/>
        </w:rPr>
        <w:t xml:space="preserve">  </w:t>
      </w:r>
      <w:r>
        <w:rPr>
          <w:rFonts w:hint="eastAsia" w:ascii="宋体" w:hAnsi="宋体" w:cs="宋体"/>
          <w:b/>
          <w:bCs/>
          <w:kern w:val="0"/>
          <w:sz w:val="30"/>
          <w:szCs w:val="30"/>
          <w:highlight w:val="none"/>
          <w:lang w:bidi="ar"/>
        </w:rPr>
        <w:t>月</w:t>
      </w:r>
      <w:r>
        <w:rPr>
          <w:rFonts w:hint="eastAsia" w:ascii="宋体" w:hAnsi="宋体" w:cs="宋体"/>
          <w:b/>
          <w:bCs/>
          <w:kern w:val="0"/>
          <w:sz w:val="30"/>
          <w:szCs w:val="30"/>
          <w:highlight w:val="none"/>
          <w:u w:val="single"/>
          <w:lang w:bidi="ar"/>
        </w:rPr>
        <w:t xml:space="preserve">  </w:t>
      </w:r>
      <w:r>
        <w:rPr>
          <w:rFonts w:hint="eastAsia" w:ascii="宋体" w:hAnsi="宋体" w:cs="宋体"/>
          <w:b/>
          <w:bCs/>
          <w:kern w:val="0"/>
          <w:sz w:val="30"/>
          <w:szCs w:val="30"/>
          <w:highlight w:val="none"/>
          <w:u w:val="single"/>
          <w:lang w:val="en-US" w:eastAsia="zh-CN" w:bidi="ar"/>
        </w:rPr>
        <w:t xml:space="preserve">  </w:t>
      </w:r>
      <w:r>
        <w:rPr>
          <w:rFonts w:hint="eastAsia" w:ascii="宋体" w:hAnsi="宋体" w:cs="宋体"/>
          <w:b/>
          <w:bCs/>
          <w:kern w:val="0"/>
          <w:sz w:val="30"/>
          <w:szCs w:val="30"/>
          <w:highlight w:val="none"/>
          <w:u w:val="single"/>
          <w:lang w:bidi="ar"/>
        </w:rPr>
        <w:t xml:space="preserve">  </w:t>
      </w:r>
      <w:r>
        <w:rPr>
          <w:rFonts w:hint="eastAsia" w:ascii="宋体" w:hAnsi="宋体" w:cs="宋体"/>
          <w:b/>
          <w:bCs/>
          <w:kern w:val="0"/>
          <w:sz w:val="30"/>
          <w:szCs w:val="30"/>
          <w:highlight w:val="none"/>
          <w:lang w:bidi="ar"/>
        </w:rPr>
        <w:t>日</w:t>
      </w:r>
    </w:p>
    <w:p w14:paraId="317E1AC7">
      <w:pPr>
        <w:spacing w:line="360" w:lineRule="auto"/>
        <w:jc w:val="center"/>
        <w:outlineLvl w:val="0"/>
        <w:rPr>
          <w:rFonts w:hint="eastAsia" w:ascii="宋体" w:hAnsi="宋体"/>
          <w:b/>
          <w:sz w:val="24"/>
        </w:rPr>
      </w:pPr>
    </w:p>
    <w:p w14:paraId="29C3C5F1">
      <w:pPr>
        <w:tabs>
          <w:tab w:val="left" w:pos="900"/>
          <w:tab w:val="left" w:pos="1080"/>
        </w:tabs>
        <w:snapToGrid w:val="0"/>
        <w:spacing w:line="360" w:lineRule="auto"/>
        <w:rPr>
          <w:rFonts w:hint="eastAsia" w:ascii="宋体" w:hAnsi="宋体"/>
          <w:kern w:val="0"/>
          <w:sz w:val="24"/>
        </w:rPr>
      </w:pPr>
    </w:p>
    <w:p w14:paraId="39B7C0DC">
      <w:pPr>
        <w:bidi w:val="0"/>
        <w:rPr>
          <w:rFonts w:hint="eastAsia" w:ascii="Times New Roman" w:hAnsi="Times New Roman" w:eastAsia="宋体" w:cs="Times New Roman"/>
          <w:kern w:val="2"/>
          <w:sz w:val="21"/>
          <w:szCs w:val="24"/>
          <w:lang w:val="en-US" w:eastAsia="zh-CN" w:bidi="ar-SA"/>
        </w:rPr>
      </w:pPr>
    </w:p>
    <w:p w14:paraId="3B011979">
      <w:pPr>
        <w:bidi w:val="0"/>
        <w:jc w:val="center"/>
        <w:rPr>
          <w:rFonts w:hint="eastAsia"/>
          <w:lang w:val="en-US" w:eastAsia="zh-CN"/>
        </w:rPr>
        <w:sectPr>
          <w:footerReference r:id="rId4" w:type="first"/>
          <w:footerReference r:id="rId3" w:type="default"/>
          <w:pgSz w:w="11906" w:h="16838"/>
          <w:pgMar w:top="1418" w:right="1555" w:bottom="1418" w:left="1531" w:header="851" w:footer="992" w:gutter="0"/>
          <w:cols w:space="720" w:num="1"/>
          <w:titlePg/>
          <w:docGrid w:type="lines" w:linePitch="312" w:charSpace="0"/>
        </w:sectPr>
      </w:pPr>
    </w:p>
    <w:sdt>
      <w:sdtPr>
        <w:rPr>
          <w:rFonts w:hint="eastAsia" w:ascii="宋体" w:hAnsi="宋体" w:eastAsia="宋体" w:cs="宋体"/>
          <w:kern w:val="2"/>
          <w:sz w:val="28"/>
          <w:szCs w:val="28"/>
          <w:lang w:val="en-US" w:eastAsia="zh-CN" w:bidi="ar-SA"/>
        </w:rPr>
        <w:id w:val="147477474"/>
        <w15:color w:val="DBDBDB"/>
        <w:docPartObj>
          <w:docPartGallery w:val="Table of Contents"/>
          <w:docPartUnique/>
        </w:docPartObj>
      </w:sdtPr>
      <w:sdtEndPr>
        <w:rPr>
          <w:rFonts w:hint="eastAsia" w:ascii="宋体" w:hAnsi="宋体" w:eastAsia="宋体" w:cs="宋体"/>
          <w:kern w:val="2"/>
          <w:sz w:val="28"/>
          <w:szCs w:val="28"/>
          <w:lang w:val="en-US" w:eastAsia="zh-CN" w:bidi="ar-SA"/>
        </w:rPr>
      </w:sdtEndPr>
      <w:sdtContent>
        <w:p w14:paraId="1ADEA089">
          <w:pPr>
            <w:spacing w:before="0" w:beforeLines="0" w:after="0" w:afterLines="0" w:line="240" w:lineRule="auto"/>
            <w:ind w:left="0" w:leftChars="0" w:right="0" w:rightChars="0" w:firstLine="0" w:firstLineChars="0"/>
            <w:jc w:val="center"/>
            <w:rPr>
              <w:rFonts w:hint="eastAsia" w:ascii="宋体" w:hAnsi="宋体" w:eastAsia="宋体" w:cs="宋体"/>
              <w:sz w:val="28"/>
              <w:szCs w:val="28"/>
            </w:rPr>
          </w:pPr>
          <w:bookmarkStart w:id="0" w:name="_Toc296890982"/>
          <w:bookmarkStart w:id="1" w:name="_Toc351203480"/>
          <w:bookmarkStart w:id="2" w:name="_Toc296503025"/>
          <w:bookmarkStart w:id="3" w:name="_Toc206350873"/>
          <w:r>
            <w:rPr>
              <w:rFonts w:hint="eastAsia" w:ascii="宋体" w:hAnsi="宋体" w:eastAsia="宋体" w:cs="宋体"/>
              <w:sz w:val="28"/>
              <w:szCs w:val="28"/>
            </w:rPr>
            <w:t>目</w:t>
          </w:r>
          <w:r>
            <w:rPr>
              <w:rFonts w:hint="eastAsia" w:ascii="宋体" w:hAnsi="宋体" w:cs="宋体"/>
              <w:sz w:val="28"/>
              <w:szCs w:val="28"/>
              <w:lang w:val="en-US" w:eastAsia="zh-CN"/>
            </w:rPr>
            <w:t xml:space="preserve">  </w:t>
          </w:r>
          <w:r>
            <w:rPr>
              <w:rFonts w:hint="eastAsia" w:ascii="宋体" w:hAnsi="宋体" w:eastAsia="宋体" w:cs="宋体"/>
              <w:sz w:val="28"/>
              <w:szCs w:val="28"/>
            </w:rPr>
            <w:t>录</w:t>
          </w:r>
        </w:p>
        <w:p w14:paraId="3132BF1E">
          <w:pPr>
            <w:pStyle w:val="13"/>
            <w:tabs>
              <w:tab w:val="right" w:leader="dot" w:pos="882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TOC \o "1-3" \h \u </w:instrText>
          </w:r>
          <w:r>
            <w:rPr>
              <w:rFonts w:hint="eastAsia" w:ascii="宋体" w:hAnsi="宋体" w:eastAsia="宋体" w:cs="宋体"/>
              <w:sz w:val="28"/>
              <w:szCs w:val="28"/>
            </w:rPr>
            <w:fldChar w:fldCharType="separate"/>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_Toc10801 </w:instrText>
          </w:r>
          <w:r>
            <w:rPr>
              <w:rFonts w:hint="eastAsia" w:ascii="宋体" w:hAnsi="宋体" w:eastAsia="宋体" w:cs="宋体"/>
              <w:sz w:val="28"/>
              <w:szCs w:val="28"/>
            </w:rPr>
            <w:fldChar w:fldCharType="separate"/>
          </w:r>
          <w:r>
            <w:rPr>
              <w:rFonts w:hint="eastAsia" w:ascii="宋体" w:hAnsi="宋体" w:eastAsia="宋体" w:cs="宋体"/>
              <w:sz w:val="28"/>
              <w:szCs w:val="28"/>
            </w:rPr>
            <w:t>第一部分 合同协议书</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_Toc10801 \h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4B8888EA">
          <w:pPr>
            <w:pStyle w:val="13"/>
            <w:tabs>
              <w:tab w:val="right" w:leader="dot" w:pos="882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_Toc13592 </w:instrText>
          </w:r>
          <w:r>
            <w:rPr>
              <w:rFonts w:hint="eastAsia" w:ascii="宋体" w:hAnsi="宋体" w:eastAsia="宋体" w:cs="宋体"/>
              <w:sz w:val="28"/>
              <w:szCs w:val="28"/>
            </w:rPr>
            <w:fldChar w:fldCharType="separate"/>
          </w:r>
          <w:r>
            <w:rPr>
              <w:rFonts w:hint="eastAsia" w:ascii="宋体" w:hAnsi="宋体" w:eastAsia="宋体" w:cs="宋体"/>
              <w:sz w:val="28"/>
              <w:szCs w:val="28"/>
            </w:rPr>
            <w:t>第二部分 通用条款</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_Toc13592 \h </w:instrText>
          </w:r>
          <w:r>
            <w:rPr>
              <w:rFonts w:hint="eastAsia" w:ascii="宋体" w:hAnsi="宋体" w:eastAsia="宋体" w:cs="宋体"/>
              <w:sz w:val="28"/>
              <w:szCs w:val="28"/>
            </w:rPr>
            <w:fldChar w:fldCharType="separate"/>
          </w:r>
          <w:r>
            <w:rPr>
              <w:rFonts w:hint="eastAsia" w:ascii="宋体" w:hAnsi="宋体" w:eastAsia="宋体" w:cs="宋体"/>
              <w:sz w:val="28"/>
              <w:szCs w:val="28"/>
            </w:rPr>
            <w:t>5</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2F5A23C7">
          <w:pPr>
            <w:pStyle w:val="13"/>
            <w:tabs>
              <w:tab w:val="right" w:leader="dot" w:pos="8820"/>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_Toc1867 </w:instrText>
          </w:r>
          <w:r>
            <w:rPr>
              <w:rFonts w:hint="eastAsia" w:ascii="宋体" w:hAnsi="宋体" w:eastAsia="宋体" w:cs="宋体"/>
              <w:sz w:val="28"/>
              <w:szCs w:val="28"/>
            </w:rPr>
            <w:fldChar w:fldCharType="separate"/>
          </w:r>
          <w:r>
            <w:rPr>
              <w:rFonts w:hint="eastAsia" w:ascii="宋体" w:hAnsi="宋体" w:eastAsia="宋体" w:cs="宋体"/>
              <w:sz w:val="28"/>
              <w:szCs w:val="28"/>
            </w:rPr>
            <w:t>第</w:t>
          </w:r>
          <w:r>
            <w:rPr>
              <w:rFonts w:hint="eastAsia" w:ascii="宋体" w:hAnsi="宋体" w:eastAsia="宋体" w:cs="宋体"/>
              <w:sz w:val="28"/>
              <w:szCs w:val="28"/>
              <w:lang w:eastAsia="zh-CN"/>
            </w:rPr>
            <w:t>三</w:t>
          </w:r>
          <w:r>
            <w:rPr>
              <w:rFonts w:hint="eastAsia" w:ascii="宋体" w:hAnsi="宋体" w:eastAsia="宋体" w:cs="宋体"/>
              <w:sz w:val="28"/>
              <w:szCs w:val="28"/>
            </w:rPr>
            <w:t>部分 合同条款专用部分</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_Toc1867 \h </w:instrText>
          </w:r>
          <w:r>
            <w:rPr>
              <w:rFonts w:hint="eastAsia" w:ascii="宋体" w:hAnsi="宋体" w:eastAsia="宋体" w:cs="宋体"/>
              <w:sz w:val="28"/>
              <w:szCs w:val="28"/>
            </w:rPr>
            <w:fldChar w:fldCharType="separate"/>
          </w:r>
          <w:r>
            <w:rPr>
              <w:rFonts w:hint="eastAsia" w:ascii="宋体" w:hAnsi="宋体" w:eastAsia="宋体" w:cs="宋体"/>
              <w:sz w:val="28"/>
              <w:szCs w:val="28"/>
            </w:rPr>
            <w:t>11</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725D2814">
          <w:pPr>
            <w:pStyle w:val="14"/>
            <w:tabs>
              <w:tab w:val="right" w:leader="dot" w:pos="8820"/>
            </w:tabs>
            <w:ind w:left="0" w:leftChars="0" w:firstLine="280" w:firstLineChars="10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_Toc31894 </w:instrText>
          </w:r>
          <w:r>
            <w:rPr>
              <w:rFonts w:hint="eastAsia" w:ascii="宋体" w:hAnsi="宋体" w:eastAsia="宋体" w:cs="宋体"/>
              <w:sz w:val="28"/>
              <w:szCs w:val="28"/>
            </w:rPr>
            <w:fldChar w:fldCharType="separate"/>
          </w:r>
          <w:r>
            <w:rPr>
              <w:rFonts w:hint="eastAsia" w:ascii="宋体" w:hAnsi="宋体" w:eastAsia="宋体" w:cs="宋体"/>
              <w:kern w:val="0"/>
              <w:sz w:val="28"/>
              <w:szCs w:val="28"/>
            </w:rPr>
            <w:t>附件</w:t>
          </w:r>
          <w:r>
            <w:rPr>
              <w:rFonts w:hint="eastAsia" w:ascii="宋体" w:hAnsi="宋体" w:eastAsia="宋体" w:cs="宋体"/>
              <w:kern w:val="0"/>
              <w:sz w:val="28"/>
              <w:szCs w:val="28"/>
              <w:lang w:eastAsia="zh-CN"/>
            </w:rPr>
            <w:t>一</w:t>
          </w:r>
          <w:r>
            <w:rPr>
              <w:rFonts w:hint="eastAsia" w:ascii="宋体" w:hAnsi="宋体" w:eastAsia="宋体" w:cs="宋体"/>
              <w:kern w:val="0"/>
              <w:sz w:val="28"/>
              <w:szCs w:val="28"/>
            </w:rPr>
            <w:t>：质量保修书格式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_Toc31894 \h </w:instrText>
          </w:r>
          <w:r>
            <w:rPr>
              <w:rFonts w:hint="eastAsia" w:ascii="宋体" w:hAnsi="宋体" w:eastAsia="宋体" w:cs="宋体"/>
              <w:sz w:val="28"/>
              <w:szCs w:val="28"/>
            </w:rPr>
            <w:fldChar w:fldCharType="separate"/>
          </w:r>
          <w:r>
            <w:rPr>
              <w:rFonts w:hint="eastAsia" w:ascii="宋体" w:hAnsi="宋体" w:eastAsia="宋体" w:cs="宋体"/>
              <w:sz w:val="28"/>
              <w:szCs w:val="28"/>
            </w:rPr>
            <w:t>28</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180E8CAF">
          <w:pPr>
            <w:pStyle w:val="14"/>
            <w:tabs>
              <w:tab w:val="right" w:leader="dot" w:pos="8820"/>
            </w:tabs>
            <w:ind w:left="0" w:leftChars="0" w:firstLine="280" w:firstLineChars="10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_Toc23062 </w:instrText>
          </w:r>
          <w:r>
            <w:rPr>
              <w:rFonts w:hint="eastAsia" w:ascii="宋体" w:hAnsi="宋体" w:eastAsia="宋体" w:cs="宋体"/>
              <w:sz w:val="28"/>
              <w:szCs w:val="28"/>
            </w:rPr>
            <w:fldChar w:fldCharType="separate"/>
          </w:r>
          <w:r>
            <w:rPr>
              <w:rFonts w:hint="eastAsia" w:ascii="宋体" w:hAnsi="宋体" w:eastAsia="宋体" w:cs="宋体"/>
              <w:kern w:val="0"/>
              <w:sz w:val="28"/>
              <w:szCs w:val="28"/>
            </w:rPr>
            <w:t>附件</w:t>
          </w:r>
          <w:r>
            <w:rPr>
              <w:rFonts w:hint="eastAsia" w:ascii="宋体" w:hAnsi="宋体" w:eastAsia="宋体" w:cs="宋体"/>
              <w:kern w:val="0"/>
              <w:sz w:val="28"/>
              <w:szCs w:val="28"/>
              <w:lang w:eastAsia="zh-CN"/>
            </w:rPr>
            <w:t>二</w:t>
          </w:r>
          <w:r>
            <w:rPr>
              <w:rFonts w:hint="eastAsia" w:ascii="宋体" w:hAnsi="宋体" w:eastAsia="宋体" w:cs="宋体"/>
              <w:kern w:val="0"/>
              <w:sz w:val="28"/>
              <w:szCs w:val="28"/>
            </w:rPr>
            <w:t>：廉政责任书格式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_Toc23062 \h </w:instrText>
          </w:r>
          <w:r>
            <w:rPr>
              <w:rFonts w:hint="eastAsia" w:ascii="宋体" w:hAnsi="宋体" w:eastAsia="宋体" w:cs="宋体"/>
              <w:sz w:val="28"/>
              <w:szCs w:val="28"/>
            </w:rPr>
            <w:fldChar w:fldCharType="separate"/>
          </w:r>
          <w:r>
            <w:rPr>
              <w:rFonts w:hint="eastAsia" w:ascii="宋体" w:hAnsi="宋体" w:eastAsia="宋体" w:cs="宋体"/>
              <w:sz w:val="28"/>
              <w:szCs w:val="28"/>
            </w:rPr>
            <w:t>30</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6E4F00CE">
          <w:pPr>
            <w:pStyle w:val="14"/>
            <w:tabs>
              <w:tab w:val="right" w:leader="dot" w:pos="8820"/>
            </w:tabs>
            <w:ind w:left="0" w:leftChars="0" w:firstLine="280" w:firstLineChars="100"/>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_Toc5690 </w:instrText>
          </w:r>
          <w:r>
            <w:rPr>
              <w:rFonts w:hint="eastAsia" w:ascii="宋体" w:hAnsi="宋体" w:eastAsia="宋体" w:cs="宋体"/>
              <w:sz w:val="28"/>
              <w:szCs w:val="28"/>
            </w:rPr>
            <w:fldChar w:fldCharType="separate"/>
          </w:r>
          <w:r>
            <w:rPr>
              <w:rFonts w:hint="eastAsia" w:ascii="宋体" w:hAnsi="宋体" w:eastAsia="宋体" w:cs="宋体"/>
              <w:kern w:val="0"/>
              <w:sz w:val="28"/>
              <w:szCs w:val="28"/>
            </w:rPr>
            <w:t>附件</w:t>
          </w:r>
          <w:r>
            <w:rPr>
              <w:rFonts w:hint="eastAsia" w:ascii="宋体" w:hAnsi="宋体" w:eastAsia="宋体" w:cs="宋体"/>
              <w:kern w:val="0"/>
              <w:sz w:val="28"/>
              <w:szCs w:val="28"/>
              <w:lang w:eastAsia="zh-CN"/>
            </w:rPr>
            <w:t>三</w:t>
          </w:r>
          <w:r>
            <w:rPr>
              <w:rFonts w:hint="eastAsia" w:ascii="宋体" w:hAnsi="宋体" w:eastAsia="宋体" w:cs="宋体"/>
              <w:kern w:val="0"/>
              <w:sz w:val="28"/>
              <w:szCs w:val="28"/>
            </w:rPr>
            <w:t>：</w:t>
          </w:r>
          <w:r>
            <w:rPr>
              <w:rFonts w:hint="eastAsia" w:ascii="宋体" w:hAnsi="宋体" w:eastAsia="宋体" w:cs="宋体"/>
              <w:kern w:val="0"/>
              <w:sz w:val="28"/>
              <w:szCs w:val="28"/>
              <w:lang w:eastAsia="zh-CN"/>
            </w:rPr>
            <w:t>安全生产管理协议</w:t>
          </w:r>
          <w:r>
            <w:rPr>
              <w:rFonts w:hint="eastAsia" w:ascii="宋体" w:hAnsi="宋体" w:eastAsia="宋体" w:cs="宋体"/>
              <w:kern w:val="0"/>
              <w:sz w:val="28"/>
              <w:szCs w:val="28"/>
            </w:rPr>
            <w:t>书格式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_Toc5690 \h </w:instrText>
          </w:r>
          <w:r>
            <w:rPr>
              <w:rFonts w:hint="eastAsia" w:ascii="宋体" w:hAnsi="宋体" w:eastAsia="宋体" w:cs="宋体"/>
              <w:sz w:val="28"/>
              <w:szCs w:val="28"/>
            </w:rPr>
            <w:fldChar w:fldCharType="separate"/>
          </w:r>
          <w:r>
            <w:rPr>
              <w:rFonts w:hint="eastAsia" w:ascii="宋体" w:hAnsi="宋体" w:eastAsia="宋体" w:cs="宋体"/>
              <w:sz w:val="28"/>
              <w:szCs w:val="28"/>
            </w:rPr>
            <w:t>32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3E812DC">
          <w:r>
            <w:rPr>
              <w:rFonts w:hint="eastAsia" w:ascii="宋体" w:hAnsi="宋体" w:eastAsia="宋体" w:cs="宋体"/>
              <w:sz w:val="28"/>
              <w:szCs w:val="28"/>
            </w:rPr>
            <w:fldChar w:fldCharType="end"/>
          </w:r>
        </w:p>
      </w:sdtContent>
    </w:sdt>
    <w:p w14:paraId="6FB9F76D"/>
    <w:p w14:paraId="41F6DF53">
      <w:pPr>
        <w:rPr>
          <w:rFonts w:hAnsi="宋体"/>
          <w:sz w:val="28"/>
          <w:szCs w:val="28"/>
          <w:u w:val="none"/>
        </w:rPr>
      </w:pPr>
      <w:bookmarkStart w:id="4" w:name="_Toc10801"/>
      <w:r>
        <w:rPr>
          <w:rFonts w:hAnsi="宋体"/>
          <w:sz w:val="28"/>
          <w:szCs w:val="28"/>
          <w:u w:val="none"/>
        </w:rPr>
        <w:br w:type="page"/>
      </w:r>
    </w:p>
    <w:p w14:paraId="568D7834">
      <w:pPr>
        <w:pStyle w:val="3"/>
        <w:keepNext/>
        <w:keepLines/>
        <w:pageBreakBefore w:val="0"/>
        <w:widowControl w:val="0"/>
        <w:kinsoku/>
        <w:wordWrap/>
        <w:overflowPunct/>
        <w:topLinePunct w:val="0"/>
        <w:autoSpaceDE w:val="0"/>
        <w:autoSpaceDN w:val="0"/>
        <w:bidi w:val="0"/>
        <w:adjustRightInd w:val="0"/>
        <w:snapToGrid w:val="0"/>
        <w:spacing w:line="360" w:lineRule="auto"/>
        <w:jc w:val="center"/>
        <w:textAlignment w:val="auto"/>
        <w:outlineLvl w:val="0"/>
        <w:rPr>
          <w:rFonts w:hint="eastAsia" w:hAnsi="宋体"/>
          <w:sz w:val="28"/>
          <w:szCs w:val="28"/>
          <w:u w:val="none"/>
        </w:rPr>
      </w:pPr>
      <w:r>
        <w:rPr>
          <w:rFonts w:hAnsi="宋体"/>
          <w:sz w:val="28"/>
          <w:szCs w:val="28"/>
          <w:u w:val="none"/>
        </w:rPr>
        <w:t>第一部分 合同协议书</w:t>
      </w:r>
      <w:bookmarkEnd w:id="0"/>
      <w:bookmarkEnd w:id="1"/>
      <w:bookmarkEnd w:id="2"/>
      <w:bookmarkEnd w:id="3"/>
      <w:bookmarkEnd w:id="4"/>
    </w:p>
    <w:p w14:paraId="0C4951F0">
      <w:pPr>
        <w:adjustRightInd w:val="0"/>
        <w:snapToGrid w:val="0"/>
        <w:spacing w:line="360" w:lineRule="auto"/>
        <w:rPr>
          <w:rFonts w:hint="eastAsia" w:ascii="宋体" w:hAnsi="宋体" w:eastAsia="宋体"/>
          <w:b/>
          <w:sz w:val="24"/>
          <w:u w:val="single"/>
          <w:lang w:eastAsia="zh-CN"/>
        </w:rPr>
      </w:pPr>
      <w:r>
        <w:rPr>
          <w:rFonts w:ascii="宋体" w:hAnsi="宋体"/>
          <w:b/>
          <w:sz w:val="24"/>
        </w:rPr>
        <w:t>发包人（全称）：</w:t>
      </w:r>
      <w:r>
        <w:rPr>
          <w:b/>
          <w:bCs/>
          <w:color w:val="000000"/>
          <w:sz w:val="24"/>
          <w:szCs w:val="24"/>
          <w:u w:val="single"/>
        </w:rPr>
        <w:t>北京市通州区青少年活动中心</w:t>
      </w:r>
      <w:r>
        <w:rPr>
          <w:rFonts w:hint="eastAsia" w:ascii="宋体" w:hAnsi="宋体"/>
          <w:bCs/>
          <w:sz w:val="24"/>
          <w:u w:val="single"/>
          <w:lang w:val="en-US" w:eastAsia="zh-CN"/>
        </w:rPr>
        <w:t xml:space="preserve"> </w:t>
      </w:r>
    </w:p>
    <w:p w14:paraId="73D91F01">
      <w:pPr>
        <w:adjustRightInd w:val="0"/>
        <w:snapToGrid w:val="0"/>
        <w:spacing w:line="360" w:lineRule="auto"/>
        <w:rPr>
          <w:rFonts w:hint="default" w:ascii="宋体" w:hAnsi="宋体"/>
          <w:bCs/>
          <w:sz w:val="24"/>
          <w:u w:val="single"/>
          <w:lang w:val="en-US"/>
        </w:rPr>
      </w:pPr>
      <w:r>
        <w:rPr>
          <w:rFonts w:ascii="宋体" w:hAnsi="宋体"/>
          <w:b/>
          <w:sz w:val="24"/>
        </w:rPr>
        <w:t>承包人（全称</w:t>
      </w:r>
      <w:r>
        <w:rPr>
          <w:rFonts w:hint="eastAsia" w:ascii="宋体" w:hAnsi="宋体"/>
          <w:b/>
          <w:sz w:val="24"/>
        </w:rPr>
        <w:t>）</w:t>
      </w:r>
      <w:r>
        <w:rPr>
          <w:rFonts w:ascii="宋体" w:hAnsi="宋体"/>
          <w:b/>
          <w:sz w:val="24"/>
        </w:rPr>
        <w:t>：</w:t>
      </w:r>
      <w:r>
        <w:rPr>
          <w:rFonts w:hint="eastAsia"/>
          <w:b/>
          <w:bCs/>
          <w:color w:val="000000"/>
          <w:sz w:val="24"/>
          <w:szCs w:val="24"/>
          <w:u w:val="single"/>
          <w:lang w:eastAsia="zh-CN"/>
        </w:rPr>
        <w:t>中建城投路桥建设有限公司</w:t>
      </w:r>
      <w:r>
        <w:rPr>
          <w:rFonts w:hint="eastAsia"/>
          <w:b/>
          <w:bCs/>
          <w:color w:val="000000"/>
          <w:sz w:val="24"/>
          <w:szCs w:val="24"/>
          <w:u w:val="single"/>
          <w:lang w:val="en-US" w:eastAsia="zh-CN"/>
        </w:rPr>
        <w:t xml:space="preserve">   </w:t>
      </w:r>
    </w:p>
    <w:p w14:paraId="6B8759C1">
      <w:pPr>
        <w:adjustRightInd w:val="0"/>
        <w:snapToGrid w:val="0"/>
        <w:spacing w:line="360" w:lineRule="auto"/>
        <w:ind w:firstLine="480" w:firstLineChars="200"/>
        <w:rPr>
          <w:rFonts w:hint="eastAsia" w:ascii="宋体" w:hAnsi="宋体"/>
          <w:sz w:val="24"/>
        </w:rPr>
      </w:pPr>
      <w:r>
        <w:rPr>
          <w:rFonts w:ascii="宋体" w:hAnsi="宋体"/>
          <w:sz w:val="24"/>
        </w:rPr>
        <w:t>根据《中华人民共和国</w:t>
      </w:r>
      <w:r>
        <w:rPr>
          <w:rFonts w:hint="eastAsia" w:ascii="宋体" w:hAnsi="宋体"/>
          <w:sz w:val="24"/>
          <w:lang w:eastAsia="zh-Hans"/>
        </w:rPr>
        <w:t>民法典</w:t>
      </w:r>
      <w:r>
        <w:rPr>
          <w:rFonts w:ascii="宋体" w:hAnsi="宋体"/>
          <w:sz w:val="24"/>
        </w:rPr>
        <w:t>》、《中华人民共和国建筑法》及有关法律规定，遵循平等、自愿、公平和诚实信用的原则，双方就</w:t>
      </w:r>
      <w:bookmarkStart w:id="5" w:name="OLE_LINK1"/>
      <w:r>
        <w:rPr>
          <w:color w:val="000000"/>
          <w:sz w:val="24"/>
          <w:szCs w:val="24"/>
          <w:u w:val="single"/>
        </w:rPr>
        <w:t>北京市通州区青少年活动中心修缮工程采购项目</w:t>
      </w:r>
      <w:bookmarkEnd w:id="5"/>
      <w:r>
        <w:rPr>
          <w:rFonts w:ascii="宋体" w:hAnsi="宋体"/>
          <w:sz w:val="24"/>
        </w:rPr>
        <w:t>工程施工及有关事项协商一致</w:t>
      </w:r>
      <w:r>
        <w:rPr>
          <w:rFonts w:hint="eastAsia" w:ascii="宋体" w:hAnsi="宋体"/>
          <w:sz w:val="24"/>
        </w:rPr>
        <w:t>，</w:t>
      </w:r>
      <w:r>
        <w:rPr>
          <w:rFonts w:ascii="宋体" w:hAnsi="宋体"/>
          <w:sz w:val="24"/>
        </w:rPr>
        <w:t>共同达成如下协议：</w:t>
      </w:r>
    </w:p>
    <w:p w14:paraId="428B2CA3">
      <w:pPr>
        <w:pStyle w:val="6"/>
        <w:snapToGrid w:val="0"/>
        <w:spacing w:before="120" w:after="120" w:line="360" w:lineRule="auto"/>
        <w:rPr>
          <w:rFonts w:hint="eastAsia" w:ascii="宋体" w:hAnsi="宋体" w:eastAsia="宋体"/>
          <w:bCs/>
          <w:sz w:val="24"/>
          <w:szCs w:val="24"/>
        </w:rPr>
      </w:pPr>
      <w:r>
        <w:rPr>
          <w:rFonts w:ascii="宋体" w:hAnsi="宋体" w:eastAsia="宋体"/>
          <w:sz w:val="24"/>
          <w:szCs w:val="24"/>
        </w:rPr>
        <w:t xml:space="preserve">   </w:t>
      </w:r>
      <w:r>
        <w:rPr>
          <w:rFonts w:ascii="宋体" w:hAnsi="宋体" w:eastAsia="宋体"/>
          <w:b w:val="0"/>
          <w:sz w:val="24"/>
          <w:szCs w:val="24"/>
        </w:rPr>
        <w:t xml:space="preserve"> </w:t>
      </w:r>
      <w:bookmarkStart w:id="6" w:name="_Toc351203481"/>
      <w:r>
        <w:rPr>
          <w:rFonts w:ascii="宋体" w:hAnsi="宋体" w:eastAsia="宋体"/>
          <w:b w:val="0"/>
          <w:sz w:val="24"/>
          <w:szCs w:val="24"/>
        </w:rPr>
        <w:t>一、工程概况</w:t>
      </w:r>
      <w:bookmarkEnd w:id="6"/>
    </w:p>
    <w:p w14:paraId="703C35DD">
      <w:pPr>
        <w:adjustRightInd w:val="0"/>
        <w:snapToGrid w:val="0"/>
        <w:spacing w:line="360" w:lineRule="auto"/>
        <w:ind w:firstLine="480" w:firstLineChars="200"/>
        <w:rPr>
          <w:rFonts w:hint="eastAsia" w:ascii="宋体" w:hAnsi="宋体"/>
          <w:sz w:val="24"/>
          <w:u w:val="single"/>
          <w:shd w:val="clear" w:color="auto" w:fill="FFFFFF"/>
        </w:rPr>
      </w:pPr>
      <w:r>
        <w:rPr>
          <w:rFonts w:ascii="宋体" w:hAnsi="宋体"/>
          <w:bCs/>
          <w:sz w:val="24"/>
        </w:rPr>
        <w:t>1.工程名称</w:t>
      </w:r>
      <w:r>
        <w:rPr>
          <w:rFonts w:ascii="宋体" w:hAnsi="宋体"/>
          <w:sz w:val="24"/>
        </w:rPr>
        <w:t>：</w:t>
      </w:r>
      <w:r>
        <w:rPr>
          <w:color w:val="000000"/>
          <w:sz w:val="24"/>
          <w:szCs w:val="24"/>
          <w:u w:val="single"/>
        </w:rPr>
        <w:t>北京市通州区青少年活动中心修缮工程采购项目</w:t>
      </w:r>
    </w:p>
    <w:p w14:paraId="50EB5885">
      <w:pPr>
        <w:adjustRightInd w:val="0"/>
        <w:snapToGrid w:val="0"/>
        <w:spacing w:line="360" w:lineRule="auto"/>
        <w:ind w:firstLine="480" w:firstLineChars="200"/>
        <w:rPr>
          <w:rFonts w:hint="eastAsia" w:ascii="宋体" w:hAnsi="宋体"/>
          <w:bCs/>
          <w:sz w:val="24"/>
        </w:rPr>
      </w:pPr>
      <w:r>
        <w:rPr>
          <w:rFonts w:ascii="宋体" w:hAnsi="宋体"/>
          <w:bCs/>
          <w:sz w:val="24"/>
        </w:rPr>
        <w:t>2.工程地点：</w:t>
      </w:r>
      <w:r>
        <w:rPr>
          <w:color w:val="000000"/>
          <w:sz w:val="24"/>
          <w:szCs w:val="24"/>
          <w:u w:val="single"/>
        </w:rPr>
        <w:t>北京市通州区青少年活动中心</w:t>
      </w:r>
    </w:p>
    <w:p w14:paraId="6FAFBC42">
      <w:pPr>
        <w:adjustRightInd w:val="0"/>
        <w:snapToGrid w:val="0"/>
        <w:spacing w:line="360" w:lineRule="auto"/>
        <w:ind w:firstLine="470" w:firstLineChars="196"/>
        <w:rPr>
          <w:rFonts w:hint="eastAsia" w:ascii="宋体" w:hAnsi="宋体"/>
          <w:bCs/>
          <w:sz w:val="24"/>
        </w:rPr>
      </w:pPr>
      <w:r>
        <w:rPr>
          <w:rFonts w:ascii="宋体" w:hAnsi="宋体"/>
          <w:bCs/>
          <w:sz w:val="24"/>
        </w:rPr>
        <w:t>3.工程立项批准文号：</w:t>
      </w:r>
      <w:r>
        <w:rPr>
          <w:rFonts w:hint="eastAsia" w:ascii="宋体" w:hAnsi="宋体"/>
          <w:bCs/>
          <w:sz w:val="24"/>
          <w:u w:val="single"/>
        </w:rPr>
        <w:t xml:space="preserve">      /      </w:t>
      </w:r>
    </w:p>
    <w:p w14:paraId="43D616EE">
      <w:pPr>
        <w:adjustRightInd w:val="0"/>
        <w:snapToGrid w:val="0"/>
        <w:spacing w:line="360" w:lineRule="auto"/>
        <w:ind w:firstLine="470" w:firstLineChars="196"/>
        <w:rPr>
          <w:rFonts w:hint="eastAsia" w:ascii="宋体" w:hAnsi="宋体"/>
          <w:bCs/>
          <w:sz w:val="24"/>
        </w:rPr>
      </w:pPr>
      <w:r>
        <w:rPr>
          <w:rFonts w:ascii="宋体" w:hAnsi="宋体"/>
          <w:bCs/>
          <w:sz w:val="24"/>
          <w:highlight w:val="yellow"/>
        </w:rPr>
        <w:t>4.资金来源：</w:t>
      </w:r>
      <w:r>
        <w:rPr>
          <w:rFonts w:hint="eastAsia" w:ascii="宋体" w:hAnsi="宋体"/>
          <w:sz w:val="24"/>
          <w:u w:val="single"/>
        </w:rPr>
        <w:t xml:space="preserve">  </w:t>
      </w:r>
      <w:r>
        <w:rPr>
          <w:rFonts w:hint="eastAsia" w:ascii="宋体" w:hAnsi="宋体"/>
          <w:sz w:val="24"/>
          <w:u w:val="single"/>
          <w:lang w:val="en-US" w:eastAsia="zh-CN"/>
        </w:rPr>
        <w:t>区级维修费</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ascii="宋体" w:hAnsi="宋体"/>
          <w:bCs/>
          <w:sz w:val="24"/>
        </w:rPr>
        <w:t>。</w:t>
      </w:r>
    </w:p>
    <w:p w14:paraId="073A721F">
      <w:pPr>
        <w:adjustRightInd w:val="0"/>
        <w:snapToGrid w:val="0"/>
        <w:spacing w:line="360" w:lineRule="auto"/>
        <w:ind w:firstLine="480" w:firstLineChars="200"/>
        <w:rPr>
          <w:rFonts w:hint="eastAsia" w:ascii="宋体" w:hAnsi="宋体"/>
          <w:b/>
          <w:sz w:val="24"/>
        </w:rPr>
      </w:pPr>
      <w:r>
        <w:rPr>
          <w:rFonts w:hint="eastAsia" w:ascii="宋体" w:hAnsi="宋体"/>
          <w:bCs/>
          <w:sz w:val="24"/>
        </w:rPr>
        <w:t>5.工程内容：</w:t>
      </w:r>
      <w:r>
        <w:rPr>
          <w:rFonts w:hint="eastAsia"/>
          <w:color w:val="000000"/>
          <w:sz w:val="24"/>
          <w:szCs w:val="24"/>
          <w:u w:val="single"/>
        </w:rPr>
        <w:t>办公楼、科艺楼、宏艺楼（展厅）、萃艺楼（综合楼）、平房舞台活动室及会议室、正艺楼、配电室的建筑装饰工程、安装电气工程、拆除工程等施工图所示范围及工程量清单中的全部内容</w:t>
      </w:r>
      <w:r>
        <w:rPr>
          <w:rFonts w:hint="eastAsia" w:ascii="宋体" w:hAnsi="宋体"/>
          <w:sz w:val="24"/>
          <w:u w:val="single"/>
          <w:shd w:val="clear" w:color="auto" w:fill="FFFFFF"/>
        </w:rPr>
        <w:t>。</w:t>
      </w:r>
    </w:p>
    <w:p w14:paraId="6838B194">
      <w:pPr>
        <w:pStyle w:val="6"/>
        <w:snapToGrid w:val="0"/>
        <w:spacing w:before="120" w:after="120" w:line="360" w:lineRule="auto"/>
        <w:rPr>
          <w:rFonts w:hint="eastAsia" w:ascii="宋体" w:hAnsi="宋体" w:eastAsia="宋体"/>
          <w:b w:val="0"/>
          <w:sz w:val="24"/>
          <w:szCs w:val="24"/>
        </w:rPr>
      </w:pPr>
      <w:r>
        <w:rPr>
          <w:rFonts w:ascii="宋体" w:hAnsi="宋体" w:eastAsia="宋体"/>
          <w:b w:val="0"/>
          <w:sz w:val="24"/>
          <w:szCs w:val="24"/>
        </w:rPr>
        <w:t xml:space="preserve">   </w:t>
      </w:r>
      <w:bookmarkStart w:id="7" w:name="_Toc351203482"/>
      <w:r>
        <w:rPr>
          <w:rFonts w:ascii="宋体" w:hAnsi="宋体" w:eastAsia="宋体"/>
          <w:b w:val="0"/>
          <w:sz w:val="24"/>
          <w:szCs w:val="24"/>
        </w:rPr>
        <w:t>二、合同工期</w:t>
      </w:r>
      <w:bookmarkEnd w:id="7"/>
      <w:r>
        <w:rPr>
          <w:rFonts w:hint="eastAsia" w:ascii="宋体" w:hAnsi="宋体" w:eastAsia="宋体"/>
          <w:b w:val="0"/>
          <w:sz w:val="24"/>
          <w:szCs w:val="24"/>
        </w:rPr>
        <w:t xml:space="preserve"> </w:t>
      </w:r>
    </w:p>
    <w:p w14:paraId="62015BF2">
      <w:pPr>
        <w:adjustRightInd w:val="0"/>
        <w:snapToGrid w:val="0"/>
        <w:spacing w:line="360" w:lineRule="auto"/>
        <w:ind w:firstLine="459"/>
        <w:rPr>
          <w:rFonts w:hint="eastAsia" w:ascii="宋体" w:hAnsi="宋体"/>
          <w:sz w:val="24"/>
        </w:rPr>
      </w:pPr>
      <w:r>
        <w:rPr>
          <w:rFonts w:ascii="宋体" w:hAnsi="宋体"/>
          <w:sz w:val="24"/>
        </w:rPr>
        <w:t>计划开工日期：</w:t>
      </w:r>
      <w:r>
        <w:rPr>
          <w:rFonts w:hint="eastAsia" w:ascii="宋体" w:hAnsi="宋体"/>
          <w:sz w:val="24"/>
          <w:u w:val="single"/>
        </w:rPr>
        <w:t xml:space="preserve"> 2026</w:t>
      </w:r>
      <w:r>
        <w:rPr>
          <w:rFonts w:ascii="宋体" w:hAnsi="宋体"/>
          <w:sz w:val="24"/>
          <w:u w:val="single"/>
        </w:rPr>
        <w:t xml:space="preserve"> </w:t>
      </w:r>
      <w:r>
        <w:rPr>
          <w:rFonts w:ascii="宋体" w:hAnsi="宋体"/>
          <w:sz w:val="24"/>
        </w:rPr>
        <w:t>年</w:t>
      </w:r>
      <w:r>
        <w:rPr>
          <w:rFonts w:hint="eastAsia" w:ascii="宋体" w:hAnsi="宋体"/>
          <w:sz w:val="24"/>
          <w:u w:val="single"/>
          <w:lang w:val="en-US" w:eastAsia="zh-CN"/>
        </w:rPr>
        <w:t>07</w:t>
      </w:r>
      <w:r>
        <w:rPr>
          <w:rFonts w:ascii="宋体" w:hAnsi="宋体"/>
          <w:sz w:val="24"/>
        </w:rPr>
        <w:t>月</w:t>
      </w:r>
      <w:r>
        <w:rPr>
          <w:rFonts w:hint="eastAsia" w:ascii="宋体" w:hAnsi="宋体"/>
          <w:sz w:val="24"/>
          <w:u w:val="single"/>
          <w:lang w:val="en-US" w:eastAsia="zh-CN"/>
        </w:rPr>
        <w:t>13</w:t>
      </w:r>
      <w:r>
        <w:rPr>
          <w:rFonts w:ascii="宋体" w:hAnsi="宋体"/>
          <w:sz w:val="24"/>
        </w:rPr>
        <w:t>日。</w:t>
      </w:r>
    </w:p>
    <w:p w14:paraId="6931434E">
      <w:pPr>
        <w:adjustRightInd w:val="0"/>
        <w:snapToGrid w:val="0"/>
        <w:spacing w:line="360" w:lineRule="auto"/>
        <w:ind w:firstLine="459"/>
        <w:rPr>
          <w:rFonts w:hint="eastAsia" w:ascii="宋体" w:hAnsi="宋体"/>
          <w:sz w:val="24"/>
        </w:rPr>
      </w:pPr>
      <w:r>
        <w:rPr>
          <w:rFonts w:ascii="宋体" w:hAnsi="宋体"/>
          <w:sz w:val="24"/>
        </w:rPr>
        <w:t>计划竣工日期：</w:t>
      </w:r>
      <w:r>
        <w:rPr>
          <w:rFonts w:hint="eastAsia" w:ascii="宋体" w:hAnsi="宋体"/>
          <w:sz w:val="24"/>
          <w:u w:val="single"/>
        </w:rPr>
        <w:t xml:space="preserve"> 2026</w:t>
      </w:r>
      <w:r>
        <w:rPr>
          <w:rFonts w:hint="eastAsia" w:ascii="宋体" w:hAnsi="宋体"/>
          <w:sz w:val="24"/>
          <w:u w:val="single"/>
          <w:lang w:val="en-US" w:eastAsia="zh-CN"/>
        </w:rPr>
        <w:t xml:space="preserve"> </w:t>
      </w:r>
      <w:r>
        <w:rPr>
          <w:rFonts w:ascii="宋体" w:hAnsi="宋体"/>
          <w:sz w:val="24"/>
        </w:rPr>
        <w:t>年</w:t>
      </w:r>
      <w:r>
        <w:rPr>
          <w:rFonts w:hint="eastAsia" w:ascii="宋体" w:hAnsi="宋体"/>
          <w:sz w:val="24"/>
          <w:u w:val="single"/>
          <w:lang w:val="en-US" w:eastAsia="zh-CN"/>
        </w:rPr>
        <w:t>08</w:t>
      </w:r>
      <w:r>
        <w:rPr>
          <w:rFonts w:ascii="宋体" w:hAnsi="宋体"/>
          <w:sz w:val="24"/>
        </w:rPr>
        <w:t>月</w:t>
      </w:r>
      <w:r>
        <w:rPr>
          <w:rFonts w:hint="eastAsia" w:ascii="宋体" w:hAnsi="宋体"/>
          <w:sz w:val="24"/>
          <w:u w:val="single"/>
          <w:lang w:val="en-US" w:eastAsia="zh-CN"/>
        </w:rPr>
        <w:t>12</w:t>
      </w:r>
      <w:r>
        <w:rPr>
          <w:rFonts w:ascii="宋体" w:hAnsi="宋体"/>
          <w:sz w:val="24"/>
        </w:rPr>
        <w:t>日。</w:t>
      </w:r>
    </w:p>
    <w:p w14:paraId="21EFF2DC">
      <w:pPr>
        <w:adjustRightInd w:val="0"/>
        <w:snapToGrid w:val="0"/>
        <w:spacing w:line="360" w:lineRule="auto"/>
        <w:ind w:firstLine="459"/>
        <w:rPr>
          <w:rFonts w:hint="eastAsia" w:ascii="宋体" w:hAnsi="宋体"/>
          <w:sz w:val="24"/>
        </w:rPr>
      </w:pPr>
      <w:r>
        <w:rPr>
          <w:rFonts w:ascii="宋体" w:hAnsi="宋体"/>
          <w:sz w:val="24"/>
        </w:rPr>
        <w:t>工期总日历天数：</w:t>
      </w:r>
      <w:r>
        <w:rPr>
          <w:rFonts w:hint="eastAsia" w:ascii="宋体" w:hAnsi="宋体"/>
          <w:sz w:val="24"/>
          <w:u w:val="single"/>
          <w:lang w:val="en-US" w:eastAsia="zh-CN"/>
        </w:rPr>
        <w:t>30</w:t>
      </w:r>
      <w:r>
        <w:rPr>
          <w:rFonts w:ascii="宋体" w:hAnsi="宋体"/>
          <w:sz w:val="24"/>
        </w:rPr>
        <w:t>天。工期总日历天数与根据前述计划开竣工日期计算的工期天数不一致的，以工期总日历天数为准。</w:t>
      </w:r>
    </w:p>
    <w:p w14:paraId="0D44AE81">
      <w:pPr>
        <w:pStyle w:val="6"/>
        <w:snapToGrid w:val="0"/>
        <w:spacing w:before="120" w:after="120" w:line="360" w:lineRule="auto"/>
        <w:rPr>
          <w:rFonts w:hint="eastAsia" w:ascii="宋体" w:hAnsi="宋体" w:eastAsia="宋体"/>
          <w:bCs/>
          <w:sz w:val="24"/>
          <w:szCs w:val="24"/>
        </w:rPr>
      </w:pPr>
      <w:r>
        <w:rPr>
          <w:rFonts w:ascii="宋体" w:hAnsi="宋体" w:eastAsia="宋体"/>
          <w:sz w:val="24"/>
          <w:szCs w:val="24"/>
        </w:rPr>
        <w:t xml:space="preserve">    </w:t>
      </w:r>
      <w:bookmarkStart w:id="8" w:name="_Toc351203483"/>
      <w:r>
        <w:rPr>
          <w:rFonts w:ascii="宋体" w:hAnsi="宋体" w:eastAsia="宋体"/>
          <w:b w:val="0"/>
          <w:sz w:val="24"/>
          <w:szCs w:val="24"/>
        </w:rPr>
        <w:t>三、质量标准</w:t>
      </w:r>
      <w:bookmarkEnd w:id="8"/>
    </w:p>
    <w:p w14:paraId="1EE73068">
      <w:pPr>
        <w:adjustRightInd w:val="0"/>
        <w:snapToGrid w:val="0"/>
        <w:spacing w:line="360" w:lineRule="auto"/>
        <w:ind w:firstLine="459"/>
        <w:rPr>
          <w:rFonts w:hint="eastAsia" w:ascii="宋体" w:hAnsi="宋体"/>
          <w:sz w:val="24"/>
        </w:rPr>
      </w:pPr>
      <w:r>
        <w:rPr>
          <w:rFonts w:ascii="宋体" w:hAnsi="宋体"/>
          <w:sz w:val="24"/>
        </w:rPr>
        <w:t>工程质量符合</w:t>
      </w:r>
      <w:r>
        <w:rPr>
          <w:rFonts w:hint="eastAsia" w:ascii="宋体" w:hAnsi="宋体"/>
          <w:sz w:val="24"/>
          <w:u w:val="single"/>
        </w:rPr>
        <w:t xml:space="preserve">  合格  </w:t>
      </w:r>
      <w:r>
        <w:rPr>
          <w:rFonts w:ascii="宋体" w:hAnsi="宋体"/>
          <w:sz w:val="24"/>
        </w:rPr>
        <w:t>标准。</w:t>
      </w:r>
    </w:p>
    <w:p w14:paraId="2638B955">
      <w:pPr>
        <w:pStyle w:val="6"/>
        <w:snapToGrid w:val="0"/>
        <w:spacing w:before="120" w:after="120" w:line="360" w:lineRule="auto"/>
        <w:rPr>
          <w:rFonts w:hint="eastAsia" w:ascii="宋体" w:hAnsi="宋体" w:eastAsia="宋体"/>
          <w:bCs/>
          <w:sz w:val="24"/>
          <w:szCs w:val="24"/>
        </w:rPr>
      </w:pPr>
      <w:r>
        <w:rPr>
          <w:rFonts w:ascii="宋体" w:hAnsi="宋体" w:eastAsia="宋体"/>
          <w:sz w:val="24"/>
          <w:szCs w:val="24"/>
        </w:rPr>
        <w:t xml:space="preserve">   </w:t>
      </w:r>
      <w:r>
        <w:rPr>
          <w:rFonts w:ascii="宋体" w:hAnsi="宋体" w:eastAsia="宋体"/>
          <w:b w:val="0"/>
          <w:sz w:val="24"/>
          <w:szCs w:val="24"/>
        </w:rPr>
        <w:t xml:space="preserve"> </w:t>
      </w:r>
      <w:bookmarkStart w:id="9" w:name="_Toc351203484"/>
      <w:r>
        <w:rPr>
          <w:rFonts w:ascii="宋体" w:hAnsi="宋体" w:eastAsia="宋体"/>
          <w:b w:val="0"/>
          <w:sz w:val="24"/>
          <w:szCs w:val="24"/>
        </w:rPr>
        <w:t>四、签约合同价与合同价格形式</w:t>
      </w:r>
      <w:bookmarkEnd w:id="9"/>
      <w:r>
        <w:rPr>
          <w:rFonts w:ascii="宋体" w:hAnsi="宋体" w:eastAsia="宋体"/>
          <w:b w:val="0"/>
          <w:sz w:val="24"/>
          <w:szCs w:val="24"/>
        </w:rPr>
        <w:tab/>
      </w:r>
    </w:p>
    <w:p w14:paraId="692ACA84">
      <w:pPr>
        <w:adjustRightInd w:val="0"/>
        <w:snapToGrid w:val="0"/>
        <w:spacing w:line="360" w:lineRule="auto"/>
        <w:ind w:firstLine="480" w:firstLineChars="200"/>
        <w:rPr>
          <w:rFonts w:hint="eastAsia" w:ascii="宋体" w:hAnsi="宋体"/>
          <w:sz w:val="24"/>
        </w:rPr>
      </w:pPr>
      <w:r>
        <w:rPr>
          <w:rFonts w:ascii="宋体" w:hAnsi="宋体"/>
          <w:sz w:val="24"/>
        </w:rPr>
        <w:t>1.签约合同价为：</w:t>
      </w:r>
    </w:p>
    <w:p w14:paraId="29A82596">
      <w:pPr>
        <w:adjustRightInd w:val="0"/>
        <w:snapToGrid w:val="0"/>
        <w:spacing w:line="360" w:lineRule="auto"/>
        <w:ind w:firstLine="600" w:firstLineChars="250"/>
        <w:rPr>
          <w:rFonts w:hint="eastAsia" w:ascii="宋体" w:hAnsi="宋体"/>
          <w:sz w:val="24"/>
          <w:u w:val="single"/>
        </w:rPr>
      </w:pPr>
      <w:r>
        <w:rPr>
          <w:rFonts w:ascii="宋体" w:hAnsi="宋体"/>
          <w:sz w:val="24"/>
        </w:rPr>
        <w:t>人民币（大写）</w:t>
      </w:r>
      <w:r>
        <w:rPr>
          <w:rFonts w:hint="eastAsia" w:ascii="宋体" w:hAnsi="宋体"/>
          <w:sz w:val="24"/>
          <w:u w:val="single"/>
        </w:rPr>
        <w:t xml:space="preserve"> 肆佰肆拾陆万壹仟柒佰壹拾壹元陆角玖分 </w:t>
      </w:r>
    </w:p>
    <w:p w14:paraId="7F54FED0">
      <w:pPr>
        <w:pStyle w:val="5"/>
        <w:keepNext w:val="0"/>
        <w:keepLines w:val="0"/>
        <w:pageBreakBefore w:val="0"/>
        <w:widowControl w:val="0"/>
        <w:kinsoku/>
        <w:wordWrap/>
        <w:overflowPunct/>
        <w:topLinePunct w:val="0"/>
        <w:autoSpaceDE w:val="0"/>
        <w:autoSpaceDN w:val="0"/>
        <w:bidi w:val="0"/>
        <w:adjustRightInd w:val="0"/>
        <w:snapToGrid/>
        <w:ind w:left="0" w:leftChars="0" w:firstLine="1320" w:firstLineChars="550"/>
        <w:textAlignment w:val="auto"/>
        <w:rPr>
          <w:rFonts w:hint="default"/>
          <w:lang w:val="en-US"/>
        </w:rPr>
      </w:pPr>
      <w:r>
        <w:rPr>
          <w:rFonts w:ascii="宋体" w:hAnsi="宋体"/>
          <w:sz w:val="24"/>
        </w:rPr>
        <w:t>（</w:t>
      </w:r>
      <w:r>
        <w:rPr>
          <w:rFonts w:hint="eastAsia" w:hAnsi="宋体"/>
          <w:sz w:val="24"/>
          <w:lang w:eastAsia="zh-CN"/>
        </w:rPr>
        <w:t>小</w:t>
      </w:r>
      <w:r>
        <w:rPr>
          <w:rFonts w:ascii="宋体" w:hAnsi="宋体"/>
          <w:sz w:val="24"/>
        </w:rPr>
        <w:t>写）</w:t>
      </w:r>
      <w:r>
        <w:rPr>
          <w:rFonts w:hint="eastAsia" w:ascii="宋体" w:hAnsi="宋体" w:eastAsia="宋体" w:cs="Times New Roman"/>
          <w:kern w:val="2"/>
          <w:sz w:val="24"/>
          <w:szCs w:val="24"/>
          <w:u w:val="single"/>
          <w:lang w:val="en-US" w:eastAsia="zh-CN" w:bidi="ar-SA"/>
        </w:rPr>
        <w:t>4461711.69 元</w:t>
      </w:r>
      <w:r>
        <w:rPr>
          <w:rFonts w:hint="eastAsia" w:hAnsi="宋体" w:cs="Times New Roman"/>
          <w:kern w:val="2"/>
          <w:sz w:val="24"/>
          <w:szCs w:val="24"/>
          <w:u w:val="single"/>
          <w:lang w:val="en-US" w:eastAsia="zh-CN" w:bidi="ar-SA"/>
        </w:rPr>
        <w:t xml:space="preserve"> </w:t>
      </w:r>
    </w:p>
    <w:p w14:paraId="32B6BA18">
      <w:pPr>
        <w:adjustRightInd w:val="0"/>
        <w:snapToGrid w:val="0"/>
        <w:spacing w:line="360" w:lineRule="auto"/>
        <w:ind w:firstLine="480" w:firstLineChars="200"/>
        <w:rPr>
          <w:rFonts w:hint="eastAsia" w:ascii="宋体" w:hAnsi="宋体"/>
          <w:sz w:val="24"/>
        </w:rPr>
      </w:pPr>
      <w:r>
        <w:rPr>
          <w:rFonts w:ascii="宋体" w:hAnsi="宋体"/>
          <w:sz w:val="24"/>
        </w:rPr>
        <w:t>2.合同价格形式</w:t>
      </w:r>
      <w:r>
        <w:rPr>
          <w:rFonts w:hint="eastAsia" w:ascii="宋体" w:hAnsi="宋体"/>
          <w:sz w:val="24"/>
          <w:u w:val="single"/>
        </w:rPr>
        <w:t xml:space="preserve">  </w:t>
      </w:r>
      <w:r>
        <w:rPr>
          <w:rFonts w:hint="eastAsia" w:ascii="宋体" w:hAnsi="宋体"/>
          <w:sz w:val="24"/>
          <w:u w:val="single"/>
          <w:lang w:eastAsia="zh-CN"/>
        </w:rPr>
        <w:t>固定单价</w:t>
      </w:r>
      <w:r>
        <w:rPr>
          <w:rFonts w:hint="eastAsia" w:ascii="宋体" w:hAnsi="宋体"/>
          <w:sz w:val="24"/>
          <w:u w:val="single"/>
        </w:rPr>
        <w:t xml:space="preserve">  </w:t>
      </w:r>
      <w:r>
        <w:rPr>
          <w:rFonts w:ascii="宋体" w:hAnsi="宋体"/>
          <w:sz w:val="24"/>
        </w:rPr>
        <w:t>。</w:t>
      </w:r>
    </w:p>
    <w:p w14:paraId="270DF2F4">
      <w:pPr>
        <w:pStyle w:val="6"/>
        <w:snapToGrid w:val="0"/>
        <w:spacing w:before="120" w:after="120" w:line="360" w:lineRule="auto"/>
        <w:rPr>
          <w:rFonts w:hint="eastAsia" w:ascii="宋体" w:hAnsi="宋体" w:eastAsia="宋体"/>
          <w:b w:val="0"/>
          <w:sz w:val="24"/>
          <w:szCs w:val="24"/>
        </w:rPr>
      </w:pPr>
      <w:r>
        <w:rPr>
          <w:rFonts w:ascii="宋体" w:hAnsi="宋体" w:eastAsia="宋体"/>
          <w:sz w:val="24"/>
          <w:szCs w:val="24"/>
        </w:rPr>
        <w:t xml:space="preserve">   </w:t>
      </w:r>
      <w:r>
        <w:rPr>
          <w:rFonts w:ascii="宋体" w:hAnsi="宋体" w:eastAsia="宋体"/>
          <w:b w:val="0"/>
          <w:sz w:val="24"/>
          <w:szCs w:val="24"/>
        </w:rPr>
        <w:t xml:space="preserve"> </w:t>
      </w:r>
      <w:bookmarkStart w:id="10" w:name="_Toc351203485"/>
      <w:r>
        <w:rPr>
          <w:rFonts w:ascii="宋体" w:hAnsi="宋体" w:eastAsia="宋体"/>
          <w:b w:val="0"/>
          <w:sz w:val="24"/>
          <w:szCs w:val="24"/>
        </w:rPr>
        <w:t>五、</w:t>
      </w:r>
      <w:bookmarkEnd w:id="10"/>
      <w:r>
        <w:rPr>
          <w:rFonts w:ascii="宋体" w:hAnsi="宋体" w:eastAsia="宋体"/>
          <w:b w:val="0"/>
          <w:sz w:val="24"/>
          <w:szCs w:val="24"/>
        </w:rPr>
        <w:t>项目经理</w:t>
      </w:r>
    </w:p>
    <w:p w14:paraId="5D2E3203">
      <w:pPr>
        <w:adjustRightInd w:val="0"/>
        <w:snapToGrid w:val="0"/>
        <w:spacing w:line="360" w:lineRule="auto"/>
        <w:ind w:firstLine="480" w:firstLineChars="200"/>
        <w:rPr>
          <w:rFonts w:hint="eastAsia" w:ascii="宋体" w:hAnsi="宋体"/>
          <w:sz w:val="24"/>
        </w:rPr>
      </w:pPr>
      <w:r>
        <w:rPr>
          <w:rFonts w:ascii="宋体" w:hAnsi="宋体"/>
          <w:sz w:val="24"/>
        </w:rPr>
        <w:t>承包人项目经理：</w:t>
      </w:r>
      <w:r>
        <w:rPr>
          <w:rFonts w:hint="eastAsia" w:ascii="宋体" w:hAnsi="宋体"/>
          <w:sz w:val="24"/>
          <w:u w:val="single"/>
        </w:rPr>
        <w:t xml:space="preserve">  孙兵兵    </w:t>
      </w:r>
      <w:r>
        <w:rPr>
          <w:rFonts w:ascii="宋体" w:hAnsi="宋体"/>
          <w:sz w:val="24"/>
        </w:rPr>
        <w:t>。</w:t>
      </w:r>
    </w:p>
    <w:p w14:paraId="50417FD8">
      <w:pPr>
        <w:pStyle w:val="6"/>
        <w:snapToGrid w:val="0"/>
        <w:spacing w:before="120" w:after="120" w:line="360" w:lineRule="auto"/>
        <w:rPr>
          <w:rFonts w:hint="eastAsia" w:ascii="宋体" w:hAnsi="宋体" w:eastAsia="宋体"/>
          <w:bCs/>
          <w:sz w:val="24"/>
          <w:szCs w:val="24"/>
        </w:rPr>
      </w:pPr>
      <w:r>
        <w:rPr>
          <w:rFonts w:ascii="宋体" w:hAnsi="宋体" w:eastAsia="宋体"/>
          <w:sz w:val="24"/>
          <w:szCs w:val="24"/>
        </w:rPr>
        <w:t xml:space="preserve">   </w:t>
      </w:r>
      <w:r>
        <w:rPr>
          <w:rFonts w:ascii="宋体" w:hAnsi="宋体" w:eastAsia="宋体"/>
          <w:b w:val="0"/>
          <w:sz w:val="24"/>
          <w:szCs w:val="24"/>
        </w:rPr>
        <w:t xml:space="preserve"> </w:t>
      </w:r>
      <w:bookmarkStart w:id="11" w:name="_Toc351203486"/>
      <w:r>
        <w:rPr>
          <w:rFonts w:ascii="宋体" w:hAnsi="宋体" w:eastAsia="宋体"/>
          <w:b w:val="0"/>
          <w:sz w:val="24"/>
          <w:szCs w:val="24"/>
        </w:rPr>
        <w:t>六、合同文件构成</w:t>
      </w:r>
      <w:bookmarkEnd w:id="11"/>
    </w:p>
    <w:p w14:paraId="7BD26ABD">
      <w:pPr>
        <w:adjustRightInd w:val="0"/>
        <w:snapToGrid w:val="0"/>
        <w:spacing w:line="360" w:lineRule="auto"/>
        <w:ind w:firstLine="480" w:firstLineChars="200"/>
        <w:rPr>
          <w:rFonts w:hint="eastAsia" w:ascii="宋体" w:hAnsi="宋体"/>
          <w:bCs/>
          <w:sz w:val="24"/>
        </w:rPr>
      </w:pPr>
      <w:r>
        <w:rPr>
          <w:rFonts w:ascii="宋体" w:hAnsi="宋体"/>
          <w:bCs/>
          <w:sz w:val="24"/>
        </w:rPr>
        <w:t>本协议书与下列文件一起构成合同文件：</w:t>
      </w:r>
    </w:p>
    <w:p w14:paraId="5255DCBB">
      <w:pPr>
        <w:autoSpaceDE w:val="0"/>
        <w:autoSpaceDN w:val="0"/>
        <w:adjustRightInd w:val="0"/>
        <w:snapToGrid w:val="0"/>
        <w:spacing w:line="360" w:lineRule="auto"/>
        <w:ind w:firstLine="480" w:firstLineChars="200"/>
        <w:jc w:val="left"/>
        <w:rPr>
          <w:rFonts w:hint="eastAsia" w:ascii="宋体" w:hAnsi="宋体"/>
          <w:sz w:val="24"/>
        </w:rPr>
      </w:pPr>
      <w:r>
        <w:rPr>
          <w:rFonts w:ascii="宋体" w:hAnsi="宋体"/>
          <w:sz w:val="24"/>
        </w:rPr>
        <w:t>（1）中标通知书（如果有）；</w:t>
      </w:r>
    </w:p>
    <w:p w14:paraId="4301C661">
      <w:pPr>
        <w:autoSpaceDE w:val="0"/>
        <w:autoSpaceDN w:val="0"/>
        <w:adjustRightInd w:val="0"/>
        <w:snapToGrid w:val="0"/>
        <w:spacing w:line="360" w:lineRule="auto"/>
        <w:ind w:firstLine="480" w:firstLineChars="200"/>
        <w:jc w:val="left"/>
        <w:rPr>
          <w:rFonts w:hint="eastAsia" w:ascii="宋体" w:hAnsi="宋体"/>
          <w:sz w:val="24"/>
        </w:rPr>
      </w:pPr>
      <w:r>
        <w:rPr>
          <w:rFonts w:ascii="宋体" w:hAnsi="宋体"/>
          <w:sz w:val="24"/>
        </w:rPr>
        <w:t xml:space="preserve">（2）投标函及其附录（如果有）； </w:t>
      </w:r>
    </w:p>
    <w:p w14:paraId="362445EA">
      <w:pPr>
        <w:autoSpaceDE w:val="0"/>
        <w:autoSpaceDN w:val="0"/>
        <w:adjustRightInd w:val="0"/>
        <w:snapToGrid w:val="0"/>
        <w:spacing w:line="360" w:lineRule="auto"/>
        <w:ind w:firstLine="480" w:firstLineChars="200"/>
        <w:jc w:val="left"/>
        <w:rPr>
          <w:rFonts w:hint="eastAsia" w:ascii="宋体" w:hAnsi="宋体"/>
          <w:sz w:val="24"/>
        </w:rPr>
      </w:pPr>
      <w:r>
        <w:rPr>
          <w:rFonts w:ascii="宋体" w:hAnsi="宋体"/>
          <w:sz w:val="24"/>
        </w:rPr>
        <w:t>（3）通用合同条款；</w:t>
      </w:r>
    </w:p>
    <w:p w14:paraId="289AF135">
      <w:pPr>
        <w:autoSpaceDE w:val="0"/>
        <w:autoSpaceDN w:val="0"/>
        <w:adjustRightInd w:val="0"/>
        <w:snapToGrid w:val="0"/>
        <w:spacing w:line="360" w:lineRule="auto"/>
        <w:ind w:firstLine="480" w:firstLineChars="200"/>
        <w:jc w:val="left"/>
        <w:rPr>
          <w:rFonts w:hint="eastAsia" w:ascii="宋体" w:hAnsi="宋体"/>
          <w:sz w:val="24"/>
        </w:rPr>
      </w:pPr>
      <w:r>
        <w:rPr>
          <w:rFonts w:hint="eastAsia" w:ascii="宋体" w:hAnsi="宋体"/>
          <w:sz w:val="24"/>
        </w:rPr>
        <w:t>（4）专用合同条款及其附件；</w:t>
      </w:r>
    </w:p>
    <w:p w14:paraId="5B2457DE">
      <w:pPr>
        <w:autoSpaceDE w:val="0"/>
        <w:autoSpaceDN w:val="0"/>
        <w:adjustRightInd w:val="0"/>
        <w:snapToGrid w:val="0"/>
        <w:spacing w:line="360" w:lineRule="auto"/>
        <w:ind w:firstLine="480" w:firstLineChars="200"/>
        <w:jc w:val="left"/>
        <w:rPr>
          <w:rFonts w:hint="eastAsia" w:ascii="宋体" w:hAnsi="宋体"/>
          <w:sz w:val="24"/>
        </w:rPr>
      </w:pPr>
      <w:r>
        <w:rPr>
          <w:rFonts w:hint="eastAsia" w:ascii="宋体" w:hAnsi="宋体"/>
          <w:sz w:val="24"/>
        </w:rPr>
        <w:t>（5）技术标准和要求；</w:t>
      </w:r>
    </w:p>
    <w:p w14:paraId="1C4BC2C8">
      <w:pPr>
        <w:autoSpaceDE w:val="0"/>
        <w:autoSpaceDN w:val="0"/>
        <w:adjustRightInd w:val="0"/>
        <w:snapToGrid w:val="0"/>
        <w:spacing w:line="360" w:lineRule="auto"/>
        <w:ind w:firstLine="480" w:firstLineChars="200"/>
        <w:jc w:val="left"/>
        <w:rPr>
          <w:rFonts w:hint="eastAsia" w:ascii="宋体" w:hAnsi="宋体"/>
          <w:sz w:val="24"/>
        </w:rPr>
      </w:pPr>
      <w:r>
        <w:rPr>
          <w:rFonts w:hint="eastAsia" w:ascii="宋体" w:hAnsi="宋体"/>
          <w:sz w:val="24"/>
        </w:rPr>
        <w:t>（6）图纸；</w:t>
      </w:r>
    </w:p>
    <w:p w14:paraId="217C320C">
      <w:pPr>
        <w:autoSpaceDE w:val="0"/>
        <w:autoSpaceDN w:val="0"/>
        <w:adjustRightInd w:val="0"/>
        <w:snapToGrid w:val="0"/>
        <w:spacing w:line="360" w:lineRule="auto"/>
        <w:ind w:firstLine="480" w:firstLineChars="200"/>
        <w:jc w:val="left"/>
        <w:rPr>
          <w:rFonts w:hint="eastAsia" w:ascii="宋体" w:hAnsi="宋体"/>
          <w:sz w:val="24"/>
        </w:rPr>
      </w:pPr>
      <w:r>
        <w:rPr>
          <w:rFonts w:hint="eastAsia" w:ascii="宋体" w:hAnsi="宋体"/>
          <w:sz w:val="24"/>
        </w:rPr>
        <w:t>（7）已标价工程量清单或预算书；</w:t>
      </w:r>
    </w:p>
    <w:p w14:paraId="3498C376">
      <w:pPr>
        <w:autoSpaceDE w:val="0"/>
        <w:autoSpaceDN w:val="0"/>
        <w:adjustRightInd w:val="0"/>
        <w:snapToGrid w:val="0"/>
        <w:spacing w:line="360" w:lineRule="auto"/>
        <w:ind w:firstLine="480" w:firstLineChars="200"/>
        <w:jc w:val="left"/>
        <w:rPr>
          <w:rFonts w:hint="eastAsia" w:ascii="宋体" w:hAnsi="宋体"/>
          <w:sz w:val="24"/>
        </w:rPr>
      </w:pPr>
      <w:r>
        <w:rPr>
          <w:rFonts w:hint="eastAsia" w:ascii="宋体" w:hAnsi="宋体"/>
          <w:sz w:val="24"/>
        </w:rPr>
        <w:t>（8）其他合同文件。</w:t>
      </w:r>
    </w:p>
    <w:p w14:paraId="638F5C2F">
      <w:pPr>
        <w:pStyle w:val="6"/>
        <w:snapToGrid w:val="0"/>
        <w:spacing w:before="120" w:after="120" w:line="360" w:lineRule="auto"/>
        <w:rPr>
          <w:rFonts w:hint="eastAsia" w:ascii="宋体" w:hAnsi="宋体" w:eastAsia="宋体"/>
          <w:b w:val="0"/>
          <w:bCs/>
          <w:sz w:val="24"/>
          <w:szCs w:val="24"/>
        </w:rPr>
      </w:pPr>
      <w:r>
        <w:rPr>
          <w:rFonts w:ascii="宋体" w:hAnsi="宋体" w:eastAsia="宋体"/>
          <w:b w:val="0"/>
          <w:sz w:val="24"/>
          <w:szCs w:val="24"/>
        </w:rPr>
        <w:t xml:space="preserve">    </w:t>
      </w:r>
      <w:bookmarkStart w:id="12" w:name="_Toc351203487"/>
      <w:r>
        <w:rPr>
          <w:rFonts w:ascii="宋体" w:hAnsi="宋体" w:eastAsia="宋体"/>
          <w:b w:val="0"/>
          <w:sz w:val="24"/>
          <w:szCs w:val="24"/>
        </w:rPr>
        <w:t>七、承诺</w:t>
      </w:r>
      <w:bookmarkEnd w:id="12"/>
    </w:p>
    <w:p w14:paraId="0DD05A82">
      <w:pPr>
        <w:adjustRightInd w:val="0"/>
        <w:snapToGrid w:val="0"/>
        <w:spacing w:line="360" w:lineRule="auto"/>
        <w:ind w:firstLine="480" w:firstLineChars="200"/>
        <w:rPr>
          <w:rFonts w:hint="eastAsia" w:ascii="宋体" w:hAnsi="宋体"/>
          <w:bCs/>
          <w:sz w:val="24"/>
        </w:rPr>
      </w:pPr>
      <w:r>
        <w:rPr>
          <w:rFonts w:ascii="宋体" w:hAnsi="宋体"/>
          <w:bCs/>
          <w:sz w:val="24"/>
        </w:rPr>
        <w:t>1.发包人承诺按照法律规定履行项目审批手续、筹集工程建设资金并按照合同约定的期限和方式支付合同价款。</w:t>
      </w:r>
    </w:p>
    <w:p w14:paraId="0D2CE221">
      <w:pPr>
        <w:adjustRightInd w:val="0"/>
        <w:snapToGrid w:val="0"/>
        <w:spacing w:line="360" w:lineRule="auto"/>
        <w:ind w:firstLine="480" w:firstLineChars="200"/>
        <w:rPr>
          <w:rFonts w:hint="eastAsia" w:ascii="宋体" w:hAnsi="宋体"/>
          <w:bCs/>
          <w:sz w:val="24"/>
        </w:rPr>
      </w:pPr>
      <w:r>
        <w:rPr>
          <w:rFonts w:ascii="宋体" w:hAnsi="宋体"/>
          <w:bCs/>
          <w:sz w:val="24"/>
        </w:rPr>
        <w:t>2.承包人承诺按照法律规定及合同约定组织完成工程施工，确保工程质量和安全，不进行转包及违法分包，并在缺陷责任期及保修期内承担相应的工程维修责任。</w:t>
      </w:r>
    </w:p>
    <w:p w14:paraId="0DEBC89C">
      <w:pPr>
        <w:adjustRightInd w:val="0"/>
        <w:snapToGrid w:val="0"/>
        <w:spacing w:line="360" w:lineRule="auto"/>
        <w:ind w:firstLine="480" w:firstLineChars="200"/>
        <w:rPr>
          <w:rFonts w:hint="eastAsia" w:ascii="宋体" w:hAnsi="宋体"/>
          <w:bCs/>
          <w:sz w:val="24"/>
        </w:rPr>
      </w:pPr>
      <w:r>
        <w:rPr>
          <w:rFonts w:ascii="宋体" w:hAnsi="宋体"/>
          <w:bCs/>
          <w:sz w:val="24"/>
        </w:rPr>
        <w:t>3.发包人和承包人通过招投标形式签订合同的，双方理解并</w:t>
      </w:r>
      <w:r>
        <w:rPr>
          <w:rFonts w:hint="eastAsia" w:ascii="宋体" w:hAnsi="宋体"/>
          <w:bCs/>
          <w:sz w:val="24"/>
        </w:rPr>
        <w:t>承诺</w:t>
      </w:r>
      <w:r>
        <w:rPr>
          <w:rFonts w:ascii="宋体" w:hAnsi="宋体"/>
          <w:bCs/>
          <w:sz w:val="24"/>
        </w:rPr>
        <w:t>不再就同一工程另行签订与合同实质性内容相背离的协议。</w:t>
      </w:r>
    </w:p>
    <w:p w14:paraId="297BBA20">
      <w:pPr>
        <w:pStyle w:val="6"/>
        <w:snapToGrid w:val="0"/>
        <w:spacing w:before="120" w:after="120" w:line="360" w:lineRule="auto"/>
        <w:rPr>
          <w:rFonts w:hint="eastAsia" w:ascii="宋体" w:hAnsi="宋体" w:eastAsia="宋体"/>
          <w:bCs/>
          <w:sz w:val="24"/>
          <w:szCs w:val="24"/>
        </w:rPr>
      </w:pPr>
      <w:bookmarkStart w:id="13" w:name="_Toc351203488"/>
      <w:r>
        <w:rPr>
          <w:rFonts w:hint="eastAsia" w:ascii="宋体" w:hAnsi="宋体" w:eastAsia="宋体"/>
          <w:b w:val="0"/>
          <w:sz w:val="24"/>
          <w:szCs w:val="24"/>
        </w:rPr>
        <w:t xml:space="preserve">    </w:t>
      </w:r>
      <w:r>
        <w:rPr>
          <w:rFonts w:ascii="宋体" w:hAnsi="宋体" w:eastAsia="宋体"/>
          <w:b w:val="0"/>
          <w:sz w:val="24"/>
          <w:szCs w:val="24"/>
        </w:rPr>
        <w:t>八、词语含义</w:t>
      </w:r>
      <w:bookmarkEnd w:id="13"/>
    </w:p>
    <w:p w14:paraId="0AA032F9">
      <w:pPr>
        <w:adjustRightInd w:val="0"/>
        <w:snapToGrid w:val="0"/>
        <w:spacing w:line="360" w:lineRule="auto"/>
        <w:ind w:firstLine="480" w:firstLineChars="200"/>
        <w:rPr>
          <w:rFonts w:hint="eastAsia" w:ascii="宋体" w:hAnsi="宋体"/>
          <w:bCs/>
          <w:sz w:val="24"/>
        </w:rPr>
      </w:pPr>
      <w:r>
        <w:rPr>
          <w:rFonts w:ascii="宋体" w:hAnsi="宋体"/>
          <w:bCs/>
          <w:sz w:val="24"/>
        </w:rPr>
        <w:t>本协议书中词语含义与第二部分通用合同条款中赋予的含义相同。</w:t>
      </w:r>
    </w:p>
    <w:p w14:paraId="3ED029AA">
      <w:pPr>
        <w:pStyle w:val="6"/>
        <w:snapToGrid w:val="0"/>
        <w:spacing w:before="120" w:after="120" w:line="360" w:lineRule="auto"/>
        <w:rPr>
          <w:rFonts w:hint="eastAsia" w:ascii="宋体" w:hAnsi="宋体" w:eastAsia="宋体"/>
          <w:bCs/>
          <w:sz w:val="24"/>
          <w:szCs w:val="24"/>
        </w:rPr>
      </w:pPr>
      <w:r>
        <w:rPr>
          <w:rFonts w:ascii="宋体" w:hAnsi="宋体" w:eastAsia="宋体"/>
          <w:sz w:val="24"/>
          <w:szCs w:val="24"/>
        </w:rPr>
        <w:t xml:space="preserve">  </w:t>
      </w:r>
      <w:r>
        <w:rPr>
          <w:rFonts w:ascii="宋体" w:hAnsi="宋体" w:eastAsia="宋体"/>
          <w:b w:val="0"/>
          <w:sz w:val="24"/>
          <w:szCs w:val="24"/>
        </w:rPr>
        <w:t xml:space="preserve">  </w:t>
      </w:r>
      <w:bookmarkStart w:id="14" w:name="_Toc351203489"/>
      <w:r>
        <w:rPr>
          <w:rFonts w:ascii="宋体" w:hAnsi="宋体" w:eastAsia="宋体"/>
          <w:b w:val="0"/>
          <w:sz w:val="24"/>
          <w:szCs w:val="24"/>
        </w:rPr>
        <w:t>九、签订时间</w:t>
      </w:r>
      <w:bookmarkEnd w:id="14"/>
    </w:p>
    <w:p w14:paraId="52DB22DE">
      <w:pPr>
        <w:adjustRightInd w:val="0"/>
        <w:snapToGrid w:val="0"/>
        <w:spacing w:line="360" w:lineRule="auto"/>
        <w:ind w:firstLine="480" w:firstLineChars="200"/>
        <w:rPr>
          <w:rFonts w:hint="eastAsia" w:ascii="宋体" w:hAnsi="宋体"/>
          <w:bCs/>
          <w:sz w:val="24"/>
          <w:highlight w:val="yellow"/>
        </w:rPr>
      </w:pPr>
      <w:r>
        <w:rPr>
          <w:rFonts w:ascii="宋体" w:hAnsi="宋体"/>
          <w:bCs/>
          <w:sz w:val="24"/>
          <w:highlight w:val="yellow"/>
        </w:rPr>
        <w:t>本合同于</w:t>
      </w:r>
      <w:r>
        <w:rPr>
          <w:rFonts w:ascii="宋体" w:hAnsi="宋体"/>
          <w:bCs/>
          <w:sz w:val="24"/>
          <w:highlight w:val="yellow"/>
          <w:u w:val="single"/>
        </w:rPr>
        <w:t xml:space="preserve"> </w:t>
      </w:r>
      <w:r>
        <w:rPr>
          <w:rFonts w:hint="eastAsia" w:ascii="宋体" w:hAnsi="宋体"/>
          <w:bCs/>
          <w:sz w:val="24"/>
          <w:highlight w:val="yellow"/>
          <w:u w:val="single"/>
          <w:lang w:val="en-US" w:eastAsia="zh-CN"/>
        </w:rPr>
        <w:t xml:space="preserve"> 2026   </w:t>
      </w:r>
      <w:r>
        <w:rPr>
          <w:rFonts w:ascii="宋体" w:hAnsi="宋体"/>
          <w:bCs/>
          <w:sz w:val="24"/>
          <w:highlight w:val="yellow"/>
        </w:rPr>
        <w:t>年</w:t>
      </w:r>
      <w:r>
        <w:rPr>
          <w:rFonts w:hint="eastAsia" w:ascii="宋体" w:hAnsi="宋体"/>
          <w:sz w:val="24"/>
          <w:highlight w:val="yellow"/>
          <w:u w:val="single"/>
        </w:rPr>
        <w:t xml:space="preserve"> </w:t>
      </w:r>
      <w:r>
        <w:rPr>
          <w:rFonts w:ascii="宋体" w:hAnsi="宋体"/>
          <w:sz w:val="24"/>
          <w:highlight w:val="yellow"/>
          <w:u w:val="single"/>
        </w:rPr>
        <w:t xml:space="preserve"> </w:t>
      </w:r>
      <w:r>
        <w:rPr>
          <w:rFonts w:hint="eastAsia" w:ascii="宋体" w:hAnsi="宋体"/>
          <w:sz w:val="24"/>
          <w:highlight w:val="yellow"/>
          <w:u w:val="single"/>
          <w:lang w:val="en-US" w:eastAsia="zh-CN"/>
        </w:rPr>
        <w:t xml:space="preserve">7   </w:t>
      </w:r>
      <w:r>
        <w:rPr>
          <w:rFonts w:ascii="宋体" w:hAnsi="宋体"/>
          <w:bCs/>
          <w:sz w:val="24"/>
          <w:highlight w:val="yellow"/>
        </w:rPr>
        <w:t>月</w:t>
      </w:r>
      <w:r>
        <w:rPr>
          <w:rFonts w:ascii="宋体" w:hAnsi="宋体"/>
          <w:sz w:val="24"/>
          <w:highlight w:val="yellow"/>
          <w:u w:val="single"/>
        </w:rPr>
        <w:t xml:space="preserve"> </w:t>
      </w:r>
      <w:r>
        <w:rPr>
          <w:rFonts w:hint="eastAsia" w:ascii="宋体" w:hAnsi="宋体"/>
          <w:sz w:val="24"/>
          <w:highlight w:val="yellow"/>
          <w:u w:val="single"/>
          <w:lang w:val="en-US" w:eastAsia="zh-CN"/>
        </w:rPr>
        <w:t xml:space="preserve">  9  </w:t>
      </w:r>
      <w:r>
        <w:rPr>
          <w:rFonts w:ascii="宋体" w:hAnsi="宋体"/>
          <w:bCs/>
          <w:sz w:val="24"/>
          <w:highlight w:val="yellow"/>
        </w:rPr>
        <w:t>日签订。</w:t>
      </w:r>
    </w:p>
    <w:p w14:paraId="3BD57CC2">
      <w:pPr>
        <w:pStyle w:val="6"/>
        <w:snapToGrid w:val="0"/>
        <w:spacing w:before="120" w:after="120" w:line="360" w:lineRule="auto"/>
        <w:rPr>
          <w:rFonts w:hint="eastAsia" w:ascii="宋体" w:hAnsi="宋体" w:eastAsia="宋体"/>
          <w:bCs/>
          <w:sz w:val="24"/>
          <w:szCs w:val="24"/>
        </w:rPr>
      </w:pPr>
      <w:r>
        <w:rPr>
          <w:rFonts w:ascii="宋体" w:hAnsi="宋体" w:eastAsia="宋体"/>
          <w:sz w:val="24"/>
          <w:szCs w:val="24"/>
        </w:rPr>
        <w:t xml:space="preserve">    </w:t>
      </w:r>
      <w:bookmarkStart w:id="15" w:name="_Toc351203490"/>
      <w:r>
        <w:rPr>
          <w:rFonts w:ascii="宋体" w:hAnsi="宋体" w:eastAsia="宋体"/>
          <w:b w:val="0"/>
          <w:sz w:val="24"/>
          <w:szCs w:val="24"/>
        </w:rPr>
        <w:t>十、签订地点</w:t>
      </w:r>
      <w:bookmarkEnd w:id="15"/>
    </w:p>
    <w:p w14:paraId="081FFDB7">
      <w:pPr>
        <w:adjustRightInd w:val="0"/>
        <w:snapToGrid w:val="0"/>
        <w:spacing w:line="360" w:lineRule="auto"/>
        <w:ind w:firstLine="480" w:firstLineChars="200"/>
        <w:rPr>
          <w:rFonts w:hint="eastAsia" w:ascii="宋体" w:hAnsi="宋体"/>
          <w:bCs/>
          <w:sz w:val="24"/>
        </w:rPr>
      </w:pPr>
      <w:r>
        <w:rPr>
          <w:rFonts w:ascii="宋体" w:hAnsi="宋体"/>
          <w:bCs/>
          <w:sz w:val="24"/>
        </w:rPr>
        <w:t>本合同在</w:t>
      </w:r>
      <w:r>
        <w:rPr>
          <w:rFonts w:hint="eastAsia" w:ascii="宋体" w:hAnsi="宋体"/>
          <w:bCs/>
          <w:sz w:val="24"/>
          <w:u w:val="single"/>
        </w:rPr>
        <w:t xml:space="preserve">  </w:t>
      </w:r>
      <w:r>
        <w:rPr>
          <w:rFonts w:hint="eastAsia" w:ascii="宋体" w:hAnsi="宋体"/>
          <w:bCs/>
          <w:sz w:val="24"/>
          <w:u w:val="single"/>
          <w:lang w:eastAsia="zh-CN"/>
        </w:rPr>
        <w:t>甲方会议室</w:t>
      </w:r>
      <w:r>
        <w:rPr>
          <w:rFonts w:hint="eastAsia" w:ascii="宋体" w:hAnsi="宋体"/>
          <w:bCs/>
          <w:sz w:val="24"/>
          <w:u w:val="single"/>
        </w:rPr>
        <w:t xml:space="preserve">    </w:t>
      </w:r>
      <w:r>
        <w:rPr>
          <w:rFonts w:ascii="宋体" w:hAnsi="宋体"/>
          <w:bCs/>
          <w:sz w:val="24"/>
        </w:rPr>
        <w:t>签订。</w:t>
      </w:r>
    </w:p>
    <w:p w14:paraId="4E5503C9">
      <w:pPr>
        <w:pStyle w:val="6"/>
        <w:snapToGrid w:val="0"/>
        <w:spacing w:before="120" w:after="120" w:line="360" w:lineRule="auto"/>
        <w:rPr>
          <w:rFonts w:hint="eastAsia" w:ascii="宋体" w:hAnsi="宋体" w:eastAsia="宋体"/>
          <w:bCs/>
          <w:sz w:val="24"/>
          <w:szCs w:val="24"/>
        </w:rPr>
      </w:pPr>
      <w:r>
        <w:rPr>
          <w:rFonts w:ascii="宋体" w:hAnsi="宋体" w:eastAsia="宋体"/>
          <w:sz w:val="24"/>
          <w:szCs w:val="24"/>
        </w:rPr>
        <w:t xml:space="preserve">  </w:t>
      </w:r>
      <w:bookmarkStart w:id="16" w:name="_Toc351203491"/>
      <w:r>
        <w:rPr>
          <w:rFonts w:ascii="宋体" w:hAnsi="宋体" w:eastAsia="宋体"/>
          <w:b w:val="0"/>
          <w:sz w:val="24"/>
          <w:szCs w:val="24"/>
        </w:rPr>
        <w:t>十一、补充协议</w:t>
      </w:r>
      <w:bookmarkEnd w:id="16"/>
    </w:p>
    <w:p w14:paraId="2E7F199A">
      <w:pPr>
        <w:adjustRightInd w:val="0"/>
        <w:snapToGrid w:val="0"/>
        <w:spacing w:line="360" w:lineRule="auto"/>
        <w:ind w:firstLine="480" w:firstLineChars="200"/>
        <w:rPr>
          <w:rFonts w:hint="eastAsia" w:ascii="宋体" w:hAnsi="宋体"/>
          <w:b/>
          <w:bCs/>
          <w:sz w:val="24"/>
        </w:rPr>
      </w:pPr>
      <w:r>
        <w:rPr>
          <w:rFonts w:ascii="宋体" w:hAnsi="宋体"/>
          <w:bCs/>
          <w:sz w:val="24"/>
        </w:rPr>
        <w:t>合同未尽事宜，合同当事人另行签订补充协议</w:t>
      </w:r>
      <w:r>
        <w:rPr>
          <w:rFonts w:hint="eastAsia" w:ascii="宋体" w:hAnsi="宋体"/>
          <w:bCs/>
          <w:sz w:val="24"/>
        </w:rPr>
        <w:t>，</w:t>
      </w:r>
      <w:r>
        <w:rPr>
          <w:rFonts w:ascii="宋体" w:hAnsi="宋体"/>
          <w:bCs/>
          <w:sz w:val="24"/>
        </w:rPr>
        <w:t>补充协议是合同的组成部分。</w:t>
      </w:r>
    </w:p>
    <w:p w14:paraId="5D05EBC8">
      <w:pPr>
        <w:pStyle w:val="6"/>
        <w:snapToGrid w:val="0"/>
        <w:spacing w:before="120" w:after="120" w:line="360" w:lineRule="auto"/>
        <w:rPr>
          <w:rFonts w:hint="eastAsia" w:ascii="宋体" w:hAnsi="宋体" w:eastAsia="宋体"/>
          <w:bCs/>
          <w:sz w:val="24"/>
          <w:szCs w:val="24"/>
        </w:rPr>
      </w:pPr>
      <w:r>
        <w:rPr>
          <w:rFonts w:ascii="宋体" w:hAnsi="宋体" w:eastAsia="宋体"/>
          <w:sz w:val="24"/>
          <w:szCs w:val="24"/>
        </w:rPr>
        <w:t xml:space="preserve">    </w:t>
      </w:r>
      <w:bookmarkStart w:id="17" w:name="_Toc351203492"/>
      <w:r>
        <w:rPr>
          <w:rFonts w:ascii="宋体" w:hAnsi="宋体" w:eastAsia="宋体"/>
          <w:b w:val="0"/>
          <w:sz w:val="24"/>
          <w:szCs w:val="24"/>
        </w:rPr>
        <w:t>十二、合同生效</w:t>
      </w:r>
      <w:bookmarkEnd w:id="17"/>
    </w:p>
    <w:p w14:paraId="47333265">
      <w:pPr>
        <w:adjustRightInd w:val="0"/>
        <w:snapToGrid w:val="0"/>
        <w:spacing w:line="360" w:lineRule="auto"/>
        <w:ind w:firstLine="480" w:firstLineChars="200"/>
        <w:rPr>
          <w:rFonts w:hint="eastAsia" w:ascii="宋体" w:hAnsi="宋体"/>
          <w:bCs/>
          <w:sz w:val="24"/>
        </w:rPr>
      </w:pPr>
      <w:r>
        <w:rPr>
          <w:rFonts w:ascii="宋体" w:hAnsi="宋体"/>
          <w:bCs/>
          <w:sz w:val="24"/>
        </w:rPr>
        <w:t>本合同自</w:t>
      </w:r>
      <w:r>
        <w:rPr>
          <w:rFonts w:hint="eastAsia" w:ascii="宋体" w:hAnsi="宋体"/>
          <w:sz w:val="24"/>
          <w:u w:val="single"/>
        </w:rPr>
        <w:t xml:space="preserve">  </w:t>
      </w:r>
      <w:r>
        <w:rPr>
          <w:rFonts w:hint="eastAsia" w:ascii="宋体" w:hAnsi="宋体"/>
          <w:bCs/>
          <w:sz w:val="24"/>
          <w:u w:val="single"/>
        </w:rPr>
        <w:t>双方签字</w:t>
      </w:r>
      <w:r>
        <w:rPr>
          <w:rFonts w:hint="eastAsia" w:ascii="宋体" w:hAnsi="宋体"/>
          <w:bCs/>
          <w:sz w:val="24"/>
          <w:u w:val="single"/>
          <w:lang w:eastAsia="zh-Hans"/>
        </w:rPr>
        <w:t>并</w:t>
      </w:r>
      <w:r>
        <w:rPr>
          <w:rFonts w:hint="eastAsia" w:ascii="宋体" w:hAnsi="宋体"/>
          <w:bCs/>
          <w:sz w:val="24"/>
          <w:u w:val="single"/>
        </w:rPr>
        <w:t>盖章</w:t>
      </w:r>
      <w:r>
        <w:rPr>
          <w:rFonts w:hint="eastAsia" w:ascii="宋体" w:hAnsi="宋体"/>
          <w:bCs/>
          <w:sz w:val="24"/>
          <w:u w:val="single"/>
          <w:lang w:eastAsia="zh-Hans"/>
        </w:rPr>
        <w:t>之日起</w:t>
      </w:r>
      <w:r>
        <w:rPr>
          <w:rFonts w:hint="eastAsia" w:ascii="宋体" w:hAnsi="宋体"/>
          <w:sz w:val="24"/>
          <w:u w:val="single"/>
        </w:rPr>
        <w:t xml:space="preserve"> </w:t>
      </w:r>
      <w:r>
        <w:rPr>
          <w:rFonts w:ascii="宋体" w:hAnsi="宋体"/>
          <w:bCs/>
          <w:sz w:val="24"/>
        </w:rPr>
        <w:t>生效。</w:t>
      </w:r>
    </w:p>
    <w:p w14:paraId="12212543">
      <w:pPr>
        <w:pStyle w:val="6"/>
        <w:snapToGrid w:val="0"/>
        <w:spacing w:before="120" w:after="120" w:line="360" w:lineRule="auto"/>
        <w:rPr>
          <w:rFonts w:hint="eastAsia" w:ascii="宋体" w:hAnsi="宋体" w:eastAsia="宋体"/>
          <w:bCs/>
          <w:sz w:val="24"/>
          <w:szCs w:val="24"/>
        </w:rPr>
      </w:pPr>
      <w:r>
        <w:rPr>
          <w:rFonts w:ascii="宋体" w:hAnsi="宋体" w:eastAsia="宋体"/>
          <w:sz w:val="24"/>
          <w:szCs w:val="24"/>
        </w:rPr>
        <w:t xml:space="preserve">    </w:t>
      </w:r>
      <w:bookmarkStart w:id="18" w:name="_Toc351203493"/>
      <w:r>
        <w:rPr>
          <w:rFonts w:ascii="宋体" w:hAnsi="宋体" w:eastAsia="宋体"/>
          <w:b w:val="0"/>
          <w:sz w:val="24"/>
          <w:szCs w:val="24"/>
        </w:rPr>
        <w:t>十三、合同份数</w:t>
      </w:r>
      <w:bookmarkEnd w:id="18"/>
    </w:p>
    <w:p w14:paraId="1C9F2347">
      <w:pPr>
        <w:adjustRightInd w:val="0"/>
        <w:snapToGrid w:val="0"/>
        <w:spacing w:line="360" w:lineRule="auto"/>
        <w:ind w:firstLine="480" w:firstLineChars="200"/>
        <w:rPr>
          <w:rFonts w:hint="eastAsia" w:ascii="宋体" w:hAnsi="宋体"/>
          <w:sz w:val="24"/>
        </w:rPr>
      </w:pPr>
      <w:r>
        <w:rPr>
          <w:rFonts w:ascii="宋体" w:hAnsi="宋体"/>
          <w:bCs/>
          <w:sz w:val="24"/>
        </w:rPr>
        <w:t>本合同一式</w:t>
      </w:r>
      <w:r>
        <w:rPr>
          <w:rFonts w:hint="eastAsia" w:ascii="宋体" w:hAnsi="宋体"/>
          <w:sz w:val="24"/>
          <w:u w:val="single"/>
        </w:rPr>
        <w:t xml:space="preserve">  陆  </w:t>
      </w:r>
      <w:r>
        <w:rPr>
          <w:rFonts w:ascii="宋体" w:hAnsi="宋体"/>
          <w:bCs/>
          <w:sz w:val="24"/>
        </w:rPr>
        <w:t>份，均具有同等法律效力，发包人执</w:t>
      </w:r>
      <w:r>
        <w:rPr>
          <w:rFonts w:hint="eastAsia" w:ascii="宋体" w:hAnsi="宋体"/>
          <w:bCs/>
          <w:sz w:val="24"/>
          <w:u w:val="single"/>
        </w:rPr>
        <w:t xml:space="preserve"> 肆 </w:t>
      </w:r>
      <w:r>
        <w:rPr>
          <w:rFonts w:ascii="宋体" w:hAnsi="宋体"/>
          <w:bCs/>
          <w:sz w:val="24"/>
          <w:u w:val="single"/>
        </w:rPr>
        <w:t xml:space="preserve"> </w:t>
      </w:r>
      <w:r>
        <w:rPr>
          <w:rFonts w:ascii="宋体" w:hAnsi="宋体"/>
          <w:bCs/>
          <w:sz w:val="24"/>
        </w:rPr>
        <w:t>份，承包人执</w:t>
      </w:r>
      <w:r>
        <w:rPr>
          <w:rFonts w:hint="eastAsia" w:ascii="宋体" w:hAnsi="宋体"/>
          <w:sz w:val="24"/>
          <w:u w:val="single"/>
        </w:rPr>
        <w:t xml:space="preserve">  </w:t>
      </w:r>
      <w:r>
        <w:rPr>
          <w:rFonts w:hint="eastAsia" w:ascii="宋体" w:hAnsi="宋体"/>
          <w:bCs/>
          <w:sz w:val="24"/>
          <w:u w:val="single"/>
        </w:rPr>
        <w:t>贰</w:t>
      </w:r>
      <w:r>
        <w:rPr>
          <w:rFonts w:hint="eastAsia" w:ascii="宋体" w:hAnsi="宋体"/>
          <w:sz w:val="24"/>
          <w:u w:val="single"/>
        </w:rPr>
        <w:t xml:space="preserve">  </w:t>
      </w:r>
      <w:r>
        <w:rPr>
          <w:rFonts w:ascii="宋体" w:hAnsi="宋体"/>
          <w:bCs/>
          <w:sz w:val="24"/>
        </w:rPr>
        <w:t>份。</w:t>
      </w:r>
    </w:p>
    <w:p w14:paraId="20192D84">
      <w:pPr>
        <w:adjustRightInd w:val="0"/>
        <w:snapToGrid w:val="0"/>
        <w:spacing w:line="360" w:lineRule="auto"/>
        <w:rPr>
          <w:rFonts w:hint="eastAsia" w:ascii="宋体" w:hAnsi="宋体"/>
          <w:bCs/>
          <w:sz w:val="24"/>
        </w:rPr>
      </w:pPr>
      <w:r>
        <w:rPr>
          <w:rFonts w:hint="eastAsia" w:ascii="宋体" w:hAnsi="宋体"/>
          <w:sz w:val="24"/>
        </w:rPr>
        <w:t>发包人(公章)  ：                         承包人(公章)  ：</w:t>
      </w:r>
      <w:r>
        <w:rPr>
          <w:rFonts w:hint="eastAsia" w:ascii="宋体" w:hAnsi="宋体"/>
          <w:bCs/>
          <w:sz w:val="24"/>
        </w:rPr>
        <w:t xml:space="preserve">   </w:t>
      </w:r>
    </w:p>
    <w:p w14:paraId="00F3E8D0">
      <w:pPr>
        <w:pStyle w:val="8"/>
        <w:spacing w:line="360" w:lineRule="auto"/>
        <w:rPr>
          <w:rFonts w:hint="eastAsia"/>
        </w:rPr>
      </w:pPr>
    </w:p>
    <w:p w14:paraId="28372E75">
      <w:pPr>
        <w:adjustRightInd w:val="0"/>
        <w:snapToGrid w:val="0"/>
        <w:spacing w:line="360" w:lineRule="auto"/>
        <w:rPr>
          <w:rFonts w:hint="eastAsia" w:ascii="宋体" w:hAnsi="宋体"/>
          <w:sz w:val="24"/>
        </w:rPr>
      </w:pPr>
      <w:r>
        <w:rPr>
          <w:rFonts w:hint="eastAsia" w:ascii="宋体" w:hAnsi="宋体"/>
          <w:sz w:val="24"/>
        </w:rPr>
        <w:t>法定代表人或其委托代理人（签字）：        法定代表人或其委托代理人（签字）：</w:t>
      </w:r>
    </w:p>
    <w:p w14:paraId="0351FD12">
      <w:pPr>
        <w:pStyle w:val="2"/>
        <w:rPr>
          <w:rFonts w:hint="eastAsia"/>
        </w:rPr>
      </w:pPr>
    </w:p>
    <w:p w14:paraId="67FE0F80">
      <w:pPr>
        <w:adjustRightInd w:val="0"/>
        <w:snapToGrid w:val="0"/>
        <w:spacing w:line="360" w:lineRule="auto"/>
        <w:rPr>
          <w:rFonts w:hint="eastAsia" w:ascii="宋体" w:hAnsi="宋体"/>
          <w:sz w:val="24"/>
        </w:rPr>
      </w:pPr>
    </w:p>
    <w:p w14:paraId="18A59468">
      <w:pPr>
        <w:adjustRightInd w:val="0"/>
        <w:snapToGrid w:val="0"/>
        <w:spacing w:line="360" w:lineRule="auto"/>
        <w:ind w:left="6000" w:hanging="6000" w:hangingChars="2500"/>
        <w:rPr>
          <w:rFonts w:hint="eastAsia" w:ascii="宋体" w:hAnsi="宋体"/>
          <w:bCs/>
          <w:sz w:val="24"/>
          <w:u w:val="single"/>
        </w:rPr>
      </w:pPr>
      <w:r>
        <w:rPr>
          <w:rFonts w:hint="eastAsia" w:ascii="宋体" w:hAnsi="宋体"/>
          <w:sz w:val="24"/>
        </w:rPr>
        <w:t>地  址：</w:t>
      </w:r>
      <w:r>
        <w:rPr>
          <w:rFonts w:hint="eastAsia" w:ascii="宋体" w:hAnsi="宋体"/>
          <w:sz w:val="24"/>
          <w:u w:val="single"/>
          <w:lang w:val="en-US" w:eastAsia="zh-CN"/>
        </w:rPr>
        <w:t>北京市通州区运河西大街109号</w:t>
      </w:r>
      <w:r>
        <w:rPr>
          <w:rFonts w:hint="eastAsia" w:ascii="宋体" w:hAnsi="宋体"/>
          <w:sz w:val="24"/>
        </w:rPr>
        <w:t xml:space="preserve">     地  址：</w:t>
      </w:r>
      <w:r>
        <w:rPr>
          <w:rFonts w:ascii="宋体" w:hAnsi="宋体"/>
          <w:sz w:val="24"/>
          <w:szCs w:val="21"/>
          <w:u w:val="single"/>
        </w:rPr>
        <w:t>北京市经济技术开发区荣华北路</w:t>
      </w:r>
      <w:r>
        <w:rPr>
          <w:rFonts w:hint="eastAsia" w:ascii="宋体" w:hAnsi="宋体" w:cs="MingLiU_HKSCS"/>
          <w:color w:val="000000"/>
          <w:sz w:val="24"/>
          <w:u w:val="single"/>
        </w:rPr>
        <w:t xml:space="preserve"> </w:t>
      </w:r>
      <w:r>
        <w:rPr>
          <w:rFonts w:ascii="宋体" w:hAnsi="宋体"/>
          <w:sz w:val="24"/>
          <w:szCs w:val="21"/>
          <w:u w:val="single"/>
        </w:rPr>
        <w:t>2号院10号楼13层1303</w:t>
      </w:r>
    </w:p>
    <w:p w14:paraId="233B0EFC">
      <w:pPr>
        <w:adjustRightInd w:val="0"/>
        <w:snapToGrid w:val="0"/>
        <w:spacing w:line="360" w:lineRule="auto"/>
        <w:ind w:left="6000" w:hanging="6000" w:hangingChars="2500"/>
        <w:rPr>
          <w:rFonts w:hint="eastAsia" w:ascii="宋体" w:hAnsi="宋体"/>
          <w:bCs/>
          <w:sz w:val="24"/>
          <w:u w:val="single"/>
        </w:rPr>
      </w:pPr>
    </w:p>
    <w:p w14:paraId="2BBA8BAD">
      <w:pPr>
        <w:adjustRightInd w:val="0"/>
        <w:snapToGrid w:val="0"/>
        <w:spacing w:line="360" w:lineRule="auto"/>
        <w:ind w:left="6000" w:hanging="6000" w:hangingChars="2500"/>
        <w:rPr>
          <w:rFonts w:hint="eastAsia" w:ascii="宋体" w:hAnsi="宋体"/>
          <w:sz w:val="24"/>
        </w:rPr>
      </w:pPr>
    </w:p>
    <w:p w14:paraId="2E8D332E">
      <w:pPr>
        <w:adjustRightInd w:val="0"/>
        <w:snapToGrid w:val="0"/>
        <w:spacing w:line="360" w:lineRule="auto"/>
        <w:rPr>
          <w:rFonts w:hint="eastAsia" w:ascii="宋体" w:hAnsi="宋体"/>
          <w:sz w:val="24"/>
        </w:rPr>
      </w:pPr>
      <w:r>
        <w:rPr>
          <w:rFonts w:hint="eastAsia" w:ascii="宋体" w:hAnsi="宋体"/>
          <w:sz w:val="24"/>
        </w:rPr>
        <w:t>邮政编码：</w:t>
      </w:r>
      <w:r>
        <w:rPr>
          <w:rFonts w:hint="eastAsia" w:ascii="宋体" w:hAnsi="宋体" w:cs="MingLiU_HKSCS"/>
          <w:sz w:val="24"/>
          <w:u w:val="single"/>
        </w:rPr>
        <w:tab/>
      </w:r>
      <w:r>
        <w:rPr>
          <w:rFonts w:hint="eastAsia" w:ascii="宋体" w:hAnsi="宋体" w:cs="MingLiU_HKSCS"/>
          <w:sz w:val="24"/>
          <w:u w:val="single"/>
        </w:rPr>
        <w:t xml:space="preserve">       </w:t>
      </w:r>
      <w:r>
        <w:rPr>
          <w:rFonts w:hint="eastAsia" w:ascii="宋体" w:hAnsi="宋体" w:cs="MingLiU_HKSCS"/>
          <w:sz w:val="24"/>
          <w:u w:val="single"/>
        </w:rPr>
        <w:tab/>
      </w:r>
      <w:r>
        <w:rPr>
          <w:rFonts w:hint="eastAsia" w:ascii="宋体" w:hAnsi="宋体" w:cs="MingLiU_HKSCS"/>
          <w:sz w:val="24"/>
          <w:u w:val="single"/>
        </w:rPr>
        <w:t xml:space="preserve"> </w:t>
      </w:r>
      <w:r>
        <w:rPr>
          <w:rFonts w:hint="eastAsia" w:ascii="宋体" w:hAnsi="宋体" w:cs="MingLiU_HKSCS"/>
          <w:sz w:val="24"/>
        </w:rPr>
        <w:t xml:space="preserve"> </w:t>
      </w:r>
      <w:r>
        <w:rPr>
          <w:rFonts w:hint="eastAsia" w:ascii="宋体" w:hAnsi="宋体"/>
          <w:sz w:val="24"/>
        </w:rPr>
        <w:t xml:space="preserve">                  邮政编码：</w:t>
      </w:r>
      <w:r>
        <w:rPr>
          <w:rFonts w:hint="eastAsia" w:ascii="宋体" w:hAnsi="宋体" w:cs="MingLiU_HKSCS"/>
          <w:sz w:val="24"/>
          <w:u w:val="single"/>
        </w:rPr>
        <w:t xml:space="preserve">  </w:t>
      </w:r>
      <w:r>
        <w:rPr>
          <w:rFonts w:hint="eastAsia" w:ascii="宋体" w:hAnsi="宋体" w:cs="MingLiU_HKSCS"/>
          <w:color w:val="000000"/>
          <w:sz w:val="24"/>
          <w:u w:val="single"/>
        </w:rPr>
        <w:t>102600</w:t>
      </w:r>
      <w:r>
        <w:rPr>
          <w:rFonts w:hint="eastAsia" w:ascii="宋体" w:hAnsi="宋体" w:cs="MingLiU_HKSCS"/>
          <w:sz w:val="24"/>
          <w:u w:val="single"/>
        </w:rPr>
        <w:t xml:space="preserve">    </w:t>
      </w:r>
    </w:p>
    <w:p w14:paraId="79F1428D">
      <w:pPr>
        <w:adjustRightInd w:val="0"/>
        <w:snapToGrid w:val="0"/>
        <w:spacing w:line="360" w:lineRule="auto"/>
        <w:rPr>
          <w:rFonts w:hint="eastAsia" w:ascii="宋体" w:hAnsi="宋体"/>
          <w:sz w:val="24"/>
        </w:rPr>
      </w:pPr>
    </w:p>
    <w:p w14:paraId="37930912">
      <w:pPr>
        <w:adjustRightInd w:val="0"/>
        <w:snapToGrid w:val="0"/>
        <w:spacing w:line="360" w:lineRule="auto"/>
        <w:rPr>
          <w:rFonts w:hint="eastAsia" w:ascii="宋体" w:hAnsi="宋体" w:cs="MingLiU_HKSCS"/>
          <w:sz w:val="24"/>
          <w:u w:val="single"/>
        </w:rPr>
      </w:pPr>
      <w:r>
        <w:rPr>
          <w:rFonts w:hint="eastAsia" w:ascii="宋体" w:hAnsi="宋体"/>
          <w:sz w:val="24"/>
        </w:rPr>
        <w:t>电  话：</w:t>
      </w:r>
      <w:r>
        <w:rPr>
          <w:rFonts w:hint="eastAsia" w:ascii="宋体" w:hAnsi="宋体" w:cs="MingLiU_HKSCS"/>
          <w:sz w:val="24"/>
          <w:u w:val="single"/>
        </w:rPr>
        <w:t xml:space="preserve"> </w:t>
      </w:r>
      <w:r>
        <w:rPr>
          <w:rFonts w:hint="eastAsia" w:ascii="宋体" w:hAnsi="宋体" w:cs="MingLiU_HKSCS"/>
          <w:sz w:val="24"/>
          <w:u w:val="single"/>
          <w:lang w:val="en-US" w:eastAsia="zh-CN"/>
        </w:rPr>
        <w:t>81528811</w:t>
      </w:r>
      <w:r>
        <w:rPr>
          <w:rFonts w:hint="eastAsia" w:ascii="宋体" w:hAnsi="宋体" w:cs="MingLiU_HKSCS"/>
          <w:sz w:val="24"/>
          <w:u w:val="single"/>
        </w:rPr>
        <w:t xml:space="preserve">      </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电</w:t>
      </w:r>
      <w:r>
        <w:rPr>
          <w:rFonts w:hint="eastAsia" w:ascii="宋体" w:hAnsi="宋体" w:cs="MingLiU_HKSCS"/>
          <w:sz w:val="24"/>
        </w:rPr>
        <w:t xml:space="preserve">  话：</w:t>
      </w:r>
      <w:r>
        <w:rPr>
          <w:rFonts w:hint="eastAsia" w:ascii="宋体" w:hAnsi="宋体" w:cs="MingLiU_HKSCS"/>
          <w:sz w:val="24"/>
          <w:u w:val="single"/>
        </w:rPr>
        <w:t xml:space="preserve"> </w:t>
      </w:r>
      <w:r>
        <w:rPr>
          <w:rFonts w:hint="eastAsia" w:ascii="宋体" w:hAnsi="宋体" w:cs="MingLiU_HKSCS"/>
          <w:color w:val="000000"/>
          <w:sz w:val="24"/>
          <w:szCs w:val="24"/>
          <w:u w:val="single"/>
        </w:rPr>
        <w:t>19217030157</w:t>
      </w:r>
      <w:r>
        <w:rPr>
          <w:rFonts w:hint="eastAsia" w:ascii="宋体" w:hAnsi="宋体" w:cs="MingLiU_HKSCS"/>
          <w:sz w:val="24"/>
          <w:u w:val="single"/>
        </w:rPr>
        <w:t xml:space="preserve">      </w:t>
      </w:r>
    </w:p>
    <w:p w14:paraId="1ECFB61B">
      <w:pPr>
        <w:pStyle w:val="3"/>
        <w:keepNext/>
        <w:keepLines/>
        <w:pageBreakBefore w:val="0"/>
        <w:widowControl w:val="0"/>
        <w:kinsoku/>
        <w:wordWrap/>
        <w:overflowPunct/>
        <w:topLinePunct w:val="0"/>
        <w:autoSpaceDE w:val="0"/>
        <w:autoSpaceDN w:val="0"/>
        <w:bidi w:val="0"/>
        <w:adjustRightInd w:val="0"/>
        <w:snapToGrid w:val="0"/>
        <w:spacing w:line="360" w:lineRule="auto"/>
        <w:jc w:val="center"/>
        <w:textAlignment w:val="auto"/>
        <w:outlineLvl w:val="0"/>
        <w:rPr>
          <w:rFonts w:hint="eastAsia" w:hAnsi="宋体"/>
          <w:szCs w:val="24"/>
        </w:rPr>
      </w:pPr>
      <w:r>
        <w:rPr>
          <w:rFonts w:hAnsi="宋体"/>
          <w:b w:val="0"/>
          <w:szCs w:val="24"/>
        </w:rPr>
        <w:br w:type="page"/>
      </w:r>
      <w:bookmarkStart w:id="19" w:name="_Toc13592"/>
      <w:bookmarkStart w:id="20" w:name="_Toc206350874"/>
      <w:r>
        <w:rPr>
          <w:rFonts w:hint="eastAsia" w:hAnsi="宋体"/>
          <w:sz w:val="28"/>
          <w:szCs w:val="28"/>
          <w:u w:val="none"/>
        </w:rPr>
        <w:t>第二部分  通用条款</w:t>
      </w:r>
      <w:bookmarkEnd w:id="19"/>
      <w:bookmarkEnd w:id="20"/>
    </w:p>
    <w:p w14:paraId="2189F6FD">
      <w:pPr>
        <w:pStyle w:val="6"/>
        <w:snapToGrid w:val="0"/>
        <w:spacing w:before="120" w:after="120" w:line="360" w:lineRule="auto"/>
        <w:rPr>
          <w:rFonts w:hint="eastAsia" w:ascii="宋体" w:hAnsi="宋体" w:eastAsia="宋体"/>
          <w:b w:val="0"/>
          <w:sz w:val="24"/>
          <w:szCs w:val="24"/>
        </w:rPr>
      </w:pPr>
      <w:r>
        <w:rPr>
          <w:rFonts w:ascii="宋体" w:hAnsi="宋体" w:eastAsia="宋体"/>
          <w:b w:val="0"/>
          <w:sz w:val="24"/>
          <w:szCs w:val="24"/>
        </w:rPr>
        <w:t>1. 一般约定</w:t>
      </w:r>
    </w:p>
    <w:p w14:paraId="44D4FED5">
      <w:pPr>
        <w:pStyle w:val="7"/>
        <w:snapToGrid w:val="0"/>
        <w:spacing w:before="120" w:after="120" w:line="360" w:lineRule="auto"/>
        <w:ind w:left="1008" w:hanging="1008" w:hangingChars="420"/>
        <w:rPr>
          <w:rFonts w:hint="eastAsia" w:ascii="宋体" w:hAnsi="宋体"/>
          <w:b w:val="0"/>
          <w:sz w:val="24"/>
          <w:szCs w:val="24"/>
        </w:rPr>
      </w:pPr>
      <w:r>
        <w:rPr>
          <w:rFonts w:ascii="宋体" w:hAnsi="宋体"/>
          <w:b w:val="0"/>
          <w:sz w:val="24"/>
          <w:szCs w:val="24"/>
        </w:rPr>
        <w:t>1.1词语定义与解释</w:t>
      </w:r>
    </w:p>
    <w:p w14:paraId="3A4110B0">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合同协议书、通用合同条款、专用合同条款中的下列词语具有本款所赋予的含义：</w:t>
      </w:r>
    </w:p>
    <w:p w14:paraId="6D2A0B93">
      <w:pPr>
        <w:autoSpaceDE w:val="0"/>
        <w:autoSpaceDN w:val="0"/>
        <w:adjustRightInd w:val="0"/>
        <w:snapToGrid w:val="0"/>
        <w:spacing w:line="360" w:lineRule="auto"/>
        <w:jc w:val="left"/>
        <w:rPr>
          <w:rFonts w:hint="eastAsia" w:ascii="宋体" w:hAnsi="宋体"/>
          <w:kern w:val="0"/>
          <w:sz w:val="24"/>
        </w:rPr>
      </w:pPr>
      <w:r>
        <w:rPr>
          <w:rFonts w:ascii="宋体" w:hAnsi="宋体"/>
          <w:kern w:val="0"/>
          <w:sz w:val="24"/>
        </w:rPr>
        <w:t xml:space="preserve">    1.1.1 合同</w:t>
      </w:r>
    </w:p>
    <w:p w14:paraId="010AE5DD">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1.1.1.1 合同：是指根据法律规定和合同当事人约定具有约束力的文件，构成合同的文件包括合同协议书、中标通知书（如果有）、投标函及其附录（如果有）、专用合同条款</w:t>
      </w:r>
      <w:r>
        <w:rPr>
          <w:rFonts w:ascii="宋体" w:hAnsi="宋体"/>
          <w:sz w:val="24"/>
        </w:rPr>
        <w:t>及其附件</w:t>
      </w:r>
      <w:r>
        <w:rPr>
          <w:rFonts w:ascii="宋体" w:hAnsi="宋体"/>
          <w:kern w:val="0"/>
          <w:sz w:val="24"/>
        </w:rPr>
        <w:t>、通用合同条款、技术标准和要求、图纸、已标价工程量清单或预算书以及其他合同文件。</w:t>
      </w:r>
    </w:p>
    <w:p w14:paraId="1A2112A6">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1.1.1.</w:t>
      </w:r>
      <w:r>
        <w:rPr>
          <w:rFonts w:hint="eastAsia" w:ascii="宋体" w:hAnsi="宋体"/>
          <w:kern w:val="0"/>
          <w:sz w:val="24"/>
        </w:rPr>
        <w:t>2</w:t>
      </w:r>
      <w:r>
        <w:rPr>
          <w:rFonts w:ascii="宋体" w:hAnsi="宋体"/>
          <w:kern w:val="0"/>
          <w:sz w:val="24"/>
        </w:rPr>
        <w:t xml:space="preserve"> 中标通知书：是指构成合同的</w:t>
      </w:r>
      <w:r>
        <w:rPr>
          <w:rFonts w:hint="eastAsia" w:ascii="宋体" w:hAnsi="宋体"/>
          <w:kern w:val="0"/>
          <w:sz w:val="24"/>
        </w:rPr>
        <w:t>由</w:t>
      </w:r>
      <w:r>
        <w:rPr>
          <w:rFonts w:ascii="宋体" w:hAnsi="宋体"/>
          <w:kern w:val="0"/>
          <w:sz w:val="24"/>
        </w:rPr>
        <w:t>发包人通知承包人中标的书面文件。</w:t>
      </w:r>
    </w:p>
    <w:p w14:paraId="01D5291A">
      <w:pPr>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1.1.1.</w:t>
      </w:r>
      <w:r>
        <w:rPr>
          <w:rFonts w:hint="eastAsia" w:ascii="宋体" w:hAnsi="宋体"/>
          <w:kern w:val="0"/>
          <w:sz w:val="24"/>
        </w:rPr>
        <w:t>3</w:t>
      </w:r>
      <w:r>
        <w:rPr>
          <w:rFonts w:ascii="宋体" w:hAnsi="宋体"/>
          <w:kern w:val="0"/>
          <w:sz w:val="24"/>
        </w:rPr>
        <w:t xml:space="preserve"> 图纸：是指构成合同的图纸，包括由发包人按照合同约定提供或经发包人批准的设计文件、</w:t>
      </w:r>
      <w:r>
        <w:rPr>
          <w:rFonts w:hint="eastAsia" w:ascii="宋体" w:hAnsi="宋体"/>
          <w:kern w:val="0"/>
          <w:sz w:val="24"/>
        </w:rPr>
        <w:t>施工图、</w:t>
      </w:r>
      <w:r>
        <w:rPr>
          <w:rFonts w:ascii="宋体" w:hAnsi="宋体"/>
          <w:kern w:val="0"/>
          <w:sz w:val="24"/>
        </w:rPr>
        <w:t>鸟瞰图及模型等，</w:t>
      </w:r>
      <w:r>
        <w:rPr>
          <w:rFonts w:hint="eastAsia" w:ascii="宋体" w:hAnsi="宋体"/>
          <w:kern w:val="0"/>
          <w:sz w:val="24"/>
        </w:rPr>
        <w:t>以及在合同履行过程中形成的图纸文件。图纸</w:t>
      </w:r>
      <w:r>
        <w:rPr>
          <w:rFonts w:ascii="宋体" w:hAnsi="宋体"/>
          <w:kern w:val="0"/>
          <w:sz w:val="24"/>
        </w:rPr>
        <w:t>应当按照法律规定审查合格。</w:t>
      </w:r>
    </w:p>
    <w:p w14:paraId="69966B4D">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1.1.2.1 合同当事人：是指发包人和（或）承包人。</w:t>
      </w:r>
    </w:p>
    <w:p w14:paraId="4A9F488C">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1.1.2.2 发包人：是指与承包人签订合同协议书的当事人及取得该当事人资格的合法继承人。</w:t>
      </w:r>
    </w:p>
    <w:p w14:paraId="5BAEF44E">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1.1.2.3 承包人：是指与发包人签订合同协议书的，具有相应工程施工承包资质的当事人及取得该当事人资格的合法继承人。</w:t>
      </w:r>
    </w:p>
    <w:p w14:paraId="61DF3F2F">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1.1.2.4 监理人：是指在专用合同条款中指明的，受发包人委托按照法律规定进行工程监督管理的法人或其他组织。</w:t>
      </w:r>
    </w:p>
    <w:p w14:paraId="4C87C8A9">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1.1.2.5 设计人：是指在专用合同条款中指明的，受发包人委托负责工程设计并具备相应工程设计资质的法人或其他组织。</w:t>
      </w:r>
    </w:p>
    <w:p w14:paraId="1029EC64">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1.1.2.</w:t>
      </w:r>
      <w:r>
        <w:rPr>
          <w:rFonts w:hint="eastAsia" w:ascii="宋体" w:hAnsi="宋体"/>
          <w:kern w:val="0"/>
          <w:sz w:val="24"/>
        </w:rPr>
        <w:t>6</w:t>
      </w:r>
      <w:r>
        <w:rPr>
          <w:rFonts w:ascii="宋体" w:hAnsi="宋体"/>
          <w:kern w:val="0"/>
          <w:sz w:val="24"/>
        </w:rPr>
        <w:t xml:space="preserve"> 项目经理：是指由承包人任命并派驻施工现场，在承包人授权范围内负责合同履行，且按照法律规定具有相应资格的</w:t>
      </w:r>
      <w:r>
        <w:rPr>
          <w:rFonts w:hint="eastAsia" w:ascii="宋体" w:hAnsi="宋体"/>
          <w:kern w:val="0"/>
          <w:sz w:val="24"/>
        </w:rPr>
        <w:t>项目负责</w:t>
      </w:r>
      <w:r>
        <w:rPr>
          <w:rFonts w:ascii="宋体" w:hAnsi="宋体"/>
          <w:kern w:val="0"/>
          <w:sz w:val="24"/>
        </w:rPr>
        <w:t>人。</w:t>
      </w:r>
    </w:p>
    <w:p w14:paraId="335E6882">
      <w:pPr>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1.1.3 施工现场：是指用于工程施工的场所，以及在专用合同条款中</w:t>
      </w:r>
      <w:r>
        <w:rPr>
          <w:rFonts w:hint="eastAsia" w:ascii="宋体" w:hAnsi="宋体"/>
          <w:kern w:val="0"/>
          <w:sz w:val="24"/>
        </w:rPr>
        <w:t>指</w:t>
      </w:r>
      <w:r>
        <w:rPr>
          <w:rFonts w:ascii="宋体" w:hAnsi="宋体"/>
          <w:kern w:val="0"/>
          <w:sz w:val="24"/>
        </w:rPr>
        <w:t>明作为施工场所组成部分的其他场所，包括永久占地和临时占地。</w:t>
      </w:r>
      <w:r>
        <w:rPr>
          <w:rFonts w:hint="eastAsia" w:ascii="宋体" w:hAnsi="宋体"/>
          <w:kern w:val="0"/>
          <w:sz w:val="24"/>
        </w:rPr>
        <w:t xml:space="preserve"> </w:t>
      </w:r>
    </w:p>
    <w:p w14:paraId="47DC1533">
      <w:pPr>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1.1.4 日期和期限</w:t>
      </w:r>
    </w:p>
    <w:p w14:paraId="6126146D">
      <w:pPr>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1.1.4.1 开工日期：包括计划开工日期和实际开工日期。计划开工日期是指合同协议书约定的开工日期；实际开工日期是指监理人按照第7.3.2项</w:t>
      </w:r>
      <w:r>
        <w:rPr>
          <w:rFonts w:hint="eastAsia" w:ascii="宋体" w:hAnsi="宋体"/>
          <w:kern w:val="0"/>
          <w:sz w:val="24"/>
        </w:rPr>
        <w:t>〔</w:t>
      </w:r>
      <w:r>
        <w:rPr>
          <w:rFonts w:ascii="宋体" w:hAnsi="宋体"/>
          <w:kern w:val="0"/>
          <w:sz w:val="24"/>
        </w:rPr>
        <w:t>开工通知</w:t>
      </w:r>
      <w:r>
        <w:rPr>
          <w:rFonts w:hint="eastAsia" w:ascii="宋体" w:hAnsi="宋体"/>
          <w:kern w:val="0"/>
          <w:sz w:val="24"/>
        </w:rPr>
        <w:t>〕</w:t>
      </w:r>
      <w:r>
        <w:rPr>
          <w:rFonts w:ascii="宋体" w:hAnsi="宋体"/>
          <w:kern w:val="0"/>
          <w:sz w:val="24"/>
        </w:rPr>
        <w:t>约定发出的符合法律规定的开工通知中载明的开工日期。</w:t>
      </w:r>
    </w:p>
    <w:p w14:paraId="0CEA7DB5">
      <w:pPr>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1.1.4.2 竣工日期：包括计划竣工日期和实际竣工日期。计划竣工日期是指合同协议书约定的竣工日期</w:t>
      </w:r>
      <w:r>
        <w:rPr>
          <w:rFonts w:hint="eastAsia" w:ascii="宋体" w:hAnsi="宋体"/>
          <w:kern w:val="0"/>
          <w:sz w:val="24"/>
        </w:rPr>
        <w:t>；</w:t>
      </w:r>
      <w:r>
        <w:rPr>
          <w:rFonts w:ascii="宋体" w:hAnsi="宋体"/>
          <w:kern w:val="0"/>
          <w:sz w:val="24"/>
        </w:rPr>
        <w:t>实际竣工日期按照第13.2.3项</w:t>
      </w:r>
      <w:r>
        <w:rPr>
          <w:rFonts w:hint="eastAsia" w:ascii="宋体" w:hAnsi="宋体"/>
          <w:kern w:val="0"/>
          <w:sz w:val="24"/>
        </w:rPr>
        <w:t>〔</w:t>
      </w:r>
      <w:r>
        <w:rPr>
          <w:rFonts w:ascii="宋体" w:hAnsi="宋体"/>
          <w:kern w:val="0"/>
          <w:sz w:val="24"/>
        </w:rPr>
        <w:t>竣工日期</w:t>
      </w:r>
      <w:r>
        <w:rPr>
          <w:rFonts w:hint="eastAsia" w:ascii="宋体" w:hAnsi="宋体"/>
          <w:kern w:val="0"/>
          <w:sz w:val="24"/>
        </w:rPr>
        <w:t>〕</w:t>
      </w:r>
      <w:r>
        <w:rPr>
          <w:rFonts w:ascii="宋体" w:hAnsi="宋体"/>
          <w:kern w:val="0"/>
          <w:sz w:val="24"/>
        </w:rPr>
        <w:t xml:space="preserve">的约定确定。 </w:t>
      </w:r>
    </w:p>
    <w:p w14:paraId="1AE52FA5">
      <w:pPr>
        <w:adjustRightInd w:val="0"/>
        <w:snapToGrid w:val="0"/>
        <w:spacing w:line="360" w:lineRule="auto"/>
        <w:ind w:firstLine="487" w:firstLineChars="203"/>
        <w:rPr>
          <w:rFonts w:hint="eastAsia" w:ascii="宋体" w:hAnsi="宋体"/>
          <w:sz w:val="24"/>
        </w:rPr>
      </w:pPr>
      <w:r>
        <w:rPr>
          <w:rFonts w:ascii="宋体" w:hAnsi="宋体"/>
          <w:kern w:val="0"/>
          <w:sz w:val="24"/>
        </w:rPr>
        <w:t>1.1.4.3 工期：是指在合同协议书约定的承包人完成工程所需的期限，包括按照合同约定所作的</w:t>
      </w:r>
      <w:r>
        <w:rPr>
          <w:rFonts w:hint="eastAsia" w:ascii="宋体" w:hAnsi="宋体"/>
          <w:kern w:val="0"/>
          <w:sz w:val="24"/>
        </w:rPr>
        <w:t>期限</w:t>
      </w:r>
      <w:r>
        <w:rPr>
          <w:rFonts w:ascii="宋体" w:hAnsi="宋体"/>
          <w:kern w:val="0"/>
          <w:sz w:val="24"/>
        </w:rPr>
        <w:t>变更。</w:t>
      </w:r>
    </w:p>
    <w:p w14:paraId="65618AD5">
      <w:pPr>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1.1.4.</w:t>
      </w:r>
      <w:r>
        <w:rPr>
          <w:rFonts w:hint="eastAsia" w:ascii="宋体" w:hAnsi="宋体"/>
          <w:kern w:val="0"/>
          <w:sz w:val="24"/>
        </w:rPr>
        <w:t>4</w:t>
      </w:r>
      <w:r>
        <w:rPr>
          <w:rFonts w:ascii="宋体" w:hAnsi="宋体"/>
          <w:kern w:val="0"/>
          <w:sz w:val="24"/>
        </w:rPr>
        <w:t xml:space="preserve"> 保修期：是指承包人按照合同约定对工程承担保修责任的期限，从工程竣工验收合格之日起计算。</w:t>
      </w:r>
    </w:p>
    <w:p w14:paraId="6A17E890">
      <w:pPr>
        <w:pStyle w:val="7"/>
        <w:snapToGrid w:val="0"/>
        <w:spacing w:before="120" w:after="120" w:line="360" w:lineRule="auto"/>
        <w:ind w:left="1008" w:hanging="1008" w:hangingChars="420"/>
        <w:rPr>
          <w:rFonts w:hint="eastAsia" w:ascii="宋体" w:hAnsi="宋体"/>
          <w:b w:val="0"/>
          <w:sz w:val="24"/>
          <w:szCs w:val="24"/>
        </w:rPr>
      </w:pPr>
      <w:bookmarkStart w:id="21" w:name="_Toc351203500"/>
      <w:r>
        <w:rPr>
          <w:rFonts w:ascii="宋体" w:hAnsi="宋体"/>
          <w:b w:val="0"/>
          <w:sz w:val="24"/>
          <w:szCs w:val="24"/>
        </w:rPr>
        <w:t>1</w:t>
      </w:r>
      <w:bookmarkStart w:id="22" w:name="_Toc337558731"/>
      <w:bookmarkStart w:id="23" w:name="_Toc296503031"/>
      <w:bookmarkStart w:id="24" w:name="_Toc296346532"/>
      <w:r>
        <w:rPr>
          <w:rFonts w:ascii="宋体" w:hAnsi="宋体"/>
          <w:b w:val="0"/>
          <w:sz w:val="24"/>
          <w:szCs w:val="24"/>
        </w:rPr>
        <w:t>.</w:t>
      </w:r>
      <w:r>
        <w:rPr>
          <w:rFonts w:hint="eastAsia" w:ascii="宋体" w:hAnsi="宋体"/>
          <w:b w:val="0"/>
          <w:sz w:val="24"/>
          <w:szCs w:val="24"/>
        </w:rPr>
        <w:t>2</w:t>
      </w:r>
      <w:r>
        <w:rPr>
          <w:rFonts w:ascii="宋体" w:hAnsi="宋体"/>
          <w:b w:val="0"/>
          <w:sz w:val="24"/>
          <w:szCs w:val="24"/>
        </w:rPr>
        <w:t xml:space="preserve"> 合同文件的优先顺序</w:t>
      </w:r>
      <w:bookmarkEnd w:id="21"/>
    </w:p>
    <w:bookmarkEnd w:id="22"/>
    <w:bookmarkEnd w:id="23"/>
    <w:bookmarkEnd w:id="24"/>
    <w:p w14:paraId="3241DEB0">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组成合同的各项文件应互相解释，互为说明。除专用合同条款另有约定外，解释合同文件的优先顺序如下：</w:t>
      </w:r>
    </w:p>
    <w:p w14:paraId="2408E1E0">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（1）合同协议书；</w:t>
      </w:r>
    </w:p>
    <w:p w14:paraId="03CE2359">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（2）中标通知书（如果有）；</w:t>
      </w:r>
    </w:p>
    <w:p w14:paraId="162EC010">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（3）投标函及其附录（如果有）；</w:t>
      </w:r>
    </w:p>
    <w:p w14:paraId="1A8AD82B">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（4）专用合同条款</w:t>
      </w:r>
      <w:r>
        <w:rPr>
          <w:rFonts w:ascii="宋体" w:hAnsi="宋体"/>
          <w:sz w:val="24"/>
        </w:rPr>
        <w:t>及其附件</w:t>
      </w:r>
      <w:r>
        <w:rPr>
          <w:rFonts w:ascii="宋体" w:hAnsi="宋体"/>
          <w:kern w:val="0"/>
          <w:sz w:val="24"/>
        </w:rPr>
        <w:t>；</w:t>
      </w:r>
    </w:p>
    <w:p w14:paraId="5B939F7E">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（5）通用合同条款；</w:t>
      </w:r>
    </w:p>
    <w:p w14:paraId="495A959D">
      <w:pPr>
        <w:pStyle w:val="6"/>
        <w:snapToGrid w:val="0"/>
        <w:spacing w:before="120" w:after="120" w:line="360" w:lineRule="auto"/>
        <w:rPr>
          <w:rFonts w:hint="eastAsia" w:ascii="宋体" w:hAnsi="宋体" w:eastAsia="宋体"/>
          <w:b w:val="0"/>
          <w:sz w:val="24"/>
          <w:szCs w:val="24"/>
        </w:rPr>
      </w:pPr>
      <w:bookmarkStart w:id="25" w:name="_Toc351203518"/>
      <w:bookmarkStart w:id="26" w:name="_Toc296503045"/>
      <w:bookmarkStart w:id="27" w:name="_Toc337558746"/>
      <w:bookmarkStart w:id="28" w:name="_Toc296346546"/>
      <w:r>
        <w:rPr>
          <w:rFonts w:hint="eastAsia" w:ascii="宋体" w:hAnsi="宋体" w:eastAsia="宋体"/>
          <w:b w:val="0"/>
          <w:sz w:val="24"/>
          <w:szCs w:val="24"/>
        </w:rPr>
        <w:t>2</w:t>
      </w:r>
      <w:r>
        <w:rPr>
          <w:rFonts w:ascii="宋体" w:hAnsi="宋体" w:eastAsia="宋体"/>
          <w:b w:val="0"/>
          <w:sz w:val="24"/>
          <w:szCs w:val="24"/>
        </w:rPr>
        <w:t>. 承包人</w:t>
      </w:r>
      <w:bookmarkEnd w:id="25"/>
    </w:p>
    <w:bookmarkEnd w:id="26"/>
    <w:bookmarkEnd w:id="27"/>
    <w:bookmarkEnd w:id="28"/>
    <w:p w14:paraId="332A9701">
      <w:pPr>
        <w:pStyle w:val="7"/>
        <w:snapToGrid w:val="0"/>
        <w:spacing w:before="120" w:after="120" w:line="360" w:lineRule="auto"/>
        <w:ind w:left="1008" w:hanging="1008" w:hangingChars="420"/>
        <w:rPr>
          <w:rFonts w:hint="eastAsia" w:ascii="宋体" w:hAnsi="宋体"/>
          <w:b w:val="0"/>
          <w:sz w:val="24"/>
          <w:szCs w:val="24"/>
        </w:rPr>
      </w:pPr>
      <w:bookmarkStart w:id="29" w:name="_Toc351203519"/>
      <w:bookmarkStart w:id="30" w:name="_Toc337558747"/>
      <w:bookmarkStart w:id="31" w:name="_Toc296503046"/>
      <w:bookmarkStart w:id="32" w:name="_Toc296346547"/>
      <w:r>
        <w:rPr>
          <w:rFonts w:hint="eastAsia" w:ascii="宋体" w:hAnsi="宋体"/>
          <w:b w:val="0"/>
          <w:sz w:val="24"/>
          <w:szCs w:val="24"/>
        </w:rPr>
        <w:t>2</w:t>
      </w:r>
      <w:r>
        <w:rPr>
          <w:rFonts w:ascii="宋体" w:hAnsi="宋体"/>
          <w:b w:val="0"/>
          <w:sz w:val="24"/>
          <w:szCs w:val="24"/>
        </w:rPr>
        <w:t>.1 承包人的一般义务</w:t>
      </w:r>
      <w:bookmarkEnd w:id="29"/>
    </w:p>
    <w:bookmarkEnd w:id="30"/>
    <w:bookmarkEnd w:id="31"/>
    <w:bookmarkEnd w:id="32"/>
    <w:p w14:paraId="03EFDB95">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承包人在履行合同过程中应遵守法律和工程建设标准规范，并履行以下义务：</w:t>
      </w:r>
    </w:p>
    <w:p w14:paraId="23C78AEB">
      <w:pPr>
        <w:numPr>
          <w:ilvl w:val="0"/>
          <w:numId w:val="1"/>
        </w:num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办理法律规定</w:t>
      </w:r>
      <w:r>
        <w:rPr>
          <w:rFonts w:hint="eastAsia" w:ascii="宋体" w:hAnsi="宋体"/>
          <w:kern w:val="0"/>
          <w:sz w:val="24"/>
        </w:rPr>
        <w:t>应</w:t>
      </w:r>
      <w:r>
        <w:rPr>
          <w:rFonts w:ascii="宋体" w:hAnsi="宋体"/>
          <w:kern w:val="0"/>
          <w:sz w:val="24"/>
        </w:rPr>
        <w:t>由承包人办理的许可和批准，并将</w:t>
      </w:r>
      <w:r>
        <w:rPr>
          <w:rFonts w:hint="eastAsia" w:ascii="宋体" w:hAnsi="宋体"/>
          <w:kern w:val="0"/>
          <w:sz w:val="24"/>
        </w:rPr>
        <w:t>办理</w:t>
      </w:r>
      <w:r>
        <w:rPr>
          <w:rFonts w:ascii="宋体" w:hAnsi="宋体"/>
          <w:kern w:val="0"/>
          <w:sz w:val="24"/>
        </w:rPr>
        <w:t>结果书面报送发包人留存；</w:t>
      </w:r>
    </w:p>
    <w:p w14:paraId="39291E28">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（2）按法律规定和合同约定完成工程，并在保修期内承担保修义务；</w:t>
      </w:r>
    </w:p>
    <w:p w14:paraId="7976B4A0">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（3）按法律规定和合同约定采取施工安全和环境保护措施，办理工伤保险，确保工程及人员、材料、设备和设施的安全；</w:t>
      </w:r>
    </w:p>
    <w:p w14:paraId="59FC64FF">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（4）按合同约定的工作内容和施工进度要求，编制施工组织设计和施工措施计划，并对所有施工作业和施工方法的完备性和安全可靠性负责；</w:t>
      </w:r>
    </w:p>
    <w:p w14:paraId="42BB62AD">
      <w:pPr>
        <w:pStyle w:val="7"/>
        <w:snapToGrid w:val="0"/>
        <w:spacing w:before="120" w:after="120" w:line="360" w:lineRule="auto"/>
        <w:ind w:left="1008" w:hanging="1008" w:hangingChars="420"/>
        <w:rPr>
          <w:rFonts w:hint="eastAsia" w:ascii="宋体" w:hAnsi="宋体"/>
          <w:b w:val="0"/>
          <w:sz w:val="24"/>
          <w:szCs w:val="24"/>
        </w:rPr>
      </w:pPr>
      <w:bookmarkStart w:id="33" w:name="_Toc351203520"/>
      <w:bookmarkStart w:id="34" w:name="_Toc337558748"/>
      <w:bookmarkStart w:id="35" w:name="_Toc296346548"/>
      <w:bookmarkStart w:id="36" w:name="_Toc296503047"/>
      <w:r>
        <w:rPr>
          <w:rFonts w:hint="eastAsia" w:ascii="宋体" w:hAnsi="宋体"/>
          <w:b w:val="0"/>
          <w:sz w:val="24"/>
          <w:szCs w:val="24"/>
        </w:rPr>
        <w:t>2</w:t>
      </w:r>
      <w:r>
        <w:rPr>
          <w:rFonts w:ascii="宋体" w:hAnsi="宋体"/>
          <w:b w:val="0"/>
          <w:sz w:val="24"/>
          <w:szCs w:val="24"/>
        </w:rPr>
        <w:t xml:space="preserve">.2 </w:t>
      </w:r>
      <w:bookmarkEnd w:id="33"/>
      <w:r>
        <w:rPr>
          <w:rFonts w:ascii="宋体" w:hAnsi="宋体"/>
          <w:b w:val="0"/>
          <w:sz w:val="24"/>
          <w:szCs w:val="24"/>
        </w:rPr>
        <w:t>项目经理</w:t>
      </w:r>
    </w:p>
    <w:bookmarkEnd w:id="34"/>
    <w:bookmarkEnd w:id="35"/>
    <w:bookmarkEnd w:id="36"/>
    <w:p w14:paraId="29C57119">
      <w:pPr>
        <w:autoSpaceDE w:val="0"/>
        <w:autoSpaceDN w:val="0"/>
        <w:adjustRightInd w:val="0"/>
        <w:snapToGrid w:val="0"/>
        <w:spacing w:line="360" w:lineRule="auto"/>
        <w:ind w:firstLine="480" w:firstLineChars="200"/>
        <w:jc w:val="left"/>
        <w:rPr>
          <w:rFonts w:hint="eastAsia" w:ascii="宋体" w:hAnsi="宋体"/>
          <w:kern w:val="0"/>
          <w:sz w:val="24"/>
        </w:rPr>
      </w:pPr>
      <w:r>
        <w:rPr>
          <w:rFonts w:hint="eastAsia" w:ascii="宋体" w:hAnsi="宋体"/>
          <w:kern w:val="0"/>
          <w:sz w:val="24"/>
        </w:rPr>
        <w:t>2</w:t>
      </w:r>
      <w:r>
        <w:rPr>
          <w:rFonts w:ascii="宋体" w:hAnsi="宋体"/>
          <w:kern w:val="0"/>
          <w:sz w:val="24"/>
        </w:rPr>
        <w:t>.2.1 项目经理应为合同当事人所确认的人选，并在专用合同条款中明确项目经理的姓名、职称、注册执业证书编号、联系方式及授权范围等事项，项目经理经承包人授权后代表承包人负责履行合同。</w:t>
      </w:r>
    </w:p>
    <w:p w14:paraId="1690954A">
      <w:pPr>
        <w:pStyle w:val="6"/>
        <w:snapToGrid w:val="0"/>
        <w:spacing w:before="120" w:after="120" w:line="360" w:lineRule="auto"/>
        <w:rPr>
          <w:rFonts w:hint="eastAsia" w:ascii="宋体" w:hAnsi="宋体" w:eastAsia="宋体"/>
          <w:b w:val="0"/>
          <w:sz w:val="24"/>
          <w:szCs w:val="24"/>
        </w:rPr>
      </w:pPr>
      <w:bookmarkStart w:id="37" w:name="_Toc351203532"/>
      <w:bookmarkStart w:id="38" w:name="_Toc337558758"/>
      <w:r>
        <w:rPr>
          <w:rFonts w:hint="eastAsia" w:ascii="宋体" w:hAnsi="宋体" w:eastAsia="宋体"/>
          <w:b w:val="0"/>
          <w:sz w:val="24"/>
          <w:szCs w:val="24"/>
        </w:rPr>
        <w:t>3</w:t>
      </w:r>
      <w:r>
        <w:rPr>
          <w:rFonts w:ascii="宋体" w:hAnsi="宋体" w:eastAsia="宋体"/>
          <w:b w:val="0"/>
          <w:sz w:val="24"/>
          <w:szCs w:val="24"/>
        </w:rPr>
        <w:t>. 工程质量</w:t>
      </w:r>
      <w:bookmarkEnd w:id="37"/>
    </w:p>
    <w:bookmarkEnd w:id="38"/>
    <w:p w14:paraId="43BBFD1E">
      <w:pPr>
        <w:pStyle w:val="7"/>
        <w:snapToGrid w:val="0"/>
        <w:spacing w:before="120" w:after="120" w:line="360" w:lineRule="auto"/>
        <w:ind w:left="1008" w:hanging="1008" w:hangingChars="420"/>
        <w:rPr>
          <w:rFonts w:hint="eastAsia" w:ascii="宋体" w:hAnsi="宋体"/>
          <w:b w:val="0"/>
          <w:sz w:val="24"/>
          <w:szCs w:val="24"/>
        </w:rPr>
      </w:pPr>
      <w:bookmarkStart w:id="39" w:name="_Toc351203533"/>
      <w:bookmarkStart w:id="40" w:name="_Toc337558759"/>
      <w:r>
        <w:rPr>
          <w:rFonts w:hint="eastAsia" w:ascii="宋体" w:hAnsi="宋体"/>
          <w:b w:val="0"/>
          <w:sz w:val="24"/>
          <w:szCs w:val="24"/>
        </w:rPr>
        <w:t>3</w:t>
      </w:r>
      <w:r>
        <w:rPr>
          <w:rFonts w:ascii="宋体" w:hAnsi="宋体"/>
          <w:b w:val="0"/>
          <w:sz w:val="24"/>
          <w:szCs w:val="24"/>
        </w:rPr>
        <w:t>.1质量要求</w:t>
      </w:r>
      <w:bookmarkEnd w:id="39"/>
    </w:p>
    <w:bookmarkEnd w:id="40"/>
    <w:p w14:paraId="1DEA3B72">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工程质量标准必须符合现行国家有关工程施工质量验收规范和标准的要求。有关工程质量的特殊标准或要求由合同当事人在专用合同条款中约定。</w:t>
      </w:r>
    </w:p>
    <w:p w14:paraId="3DF74C32">
      <w:pPr>
        <w:pStyle w:val="7"/>
        <w:snapToGrid w:val="0"/>
        <w:spacing w:before="120" w:after="120" w:line="360" w:lineRule="auto"/>
        <w:ind w:left="1008" w:hanging="1008" w:hangingChars="420"/>
        <w:rPr>
          <w:rFonts w:hint="eastAsia" w:ascii="宋体" w:hAnsi="宋体"/>
          <w:b w:val="0"/>
          <w:sz w:val="24"/>
          <w:szCs w:val="24"/>
        </w:rPr>
      </w:pPr>
      <w:bookmarkStart w:id="41" w:name="_Toc351203536"/>
      <w:bookmarkStart w:id="42" w:name="_Toc337558762"/>
      <w:r>
        <w:rPr>
          <w:rFonts w:hint="eastAsia" w:ascii="宋体" w:hAnsi="宋体"/>
          <w:b w:val="0"/>
          <w:sz w:val="24"/>
          <w:szCs w:val="24"/>
        </w:rPr>
        <w:t>3</w:t>
      </w:r>
      <w:r>
        <w:rPr>
          <w:rFonts w:ascii="宋体" w:hAnsi="宋体"/>
          <w:b w:val="0"/>
          <w:sz w:val="24"/>
          <w:szCs w:val="24"/>
        </w:rPr>
        <w:t>.4不合格工程的处理</w:t>
      </w:r>
      <w:bookmarkEnd w:id="41"/>
    </w:p>
    <w:bookmarkEnd w:id="42"/>
    <w:p w14:paraId="5332F474">
      <w:pPr>
        <w:adjustRightInd w:val="0"/>
        <w:snapToGrid w:val="0"/>
        <w:spacing w:line="360" w:lineRule="auto"/>
        <w:ind w:firstLine="480" w:firstLineChars="200"/>
        <w:jc w:val="left"/>
        <w:rPr>
          <w:rFonts w:hint="eastAsia" w:ascii="宋体" w:hAnsi="宋体"/>
          <w:kern w:val="0"/>
          <w:sz w:val="24"/>
        </w:rPr>
      </w:pPr>
      <w:r>
        <w:rPr>
          <w:rFonts w:hint="eastAsia" w:ascii="宋体" w:hAnsi="宋体"/>
          <w:kern w:val="0"/>
          <w:sz w:val="24"/>
        </w:rPr>
        <w:t>3</w:t>
      </w:r>
      <w:r>
        <w:rPr>
          <w:rFonts w:ascii="宋体" w:hAnsi="宋体"/>
          <w:kern w:val="0"/>
          <w:sz w:val="24"/>
        </w:rPr>
        <w:t>.4.1 因承包人原因造成工程不合格的，发包人有权随时要求承包人采取补救措施，直至达到合同要求的质量标准，由此增加的费用和（或）延误的工期由承包人承担。</w:t>
      </w:r>
      <w:r>
        <w:rPr>
          <w:rFonts w:hint="eastAsia" w:ascii="宋体" w:hAnsi="宋体"/>
          <w:kern w:val="0"/>
          <w:sz w:val="24"/>
        </w:rPr>
        <w:t>无</w:t>
      </w:r>
      <w:r>
        <w:rPr>
          <w:rFonts w:ascii="宋体" w:hAnsi="宋体"/>
          <w:kern w:val="0"/>
          <w:sz w:val="24"/>
        </w:rPr>
        <w:t>法补救的，按照第</w:t>
      </w:r>
      <w:r>
        <w:rPr>
          <w:rFonts w:hint="eastAsia" w:ascii="宋体" w:hAnsi="宋体"/>
          <w:kern w:val="0"/>
          <w:sz w:val="24"/>
        </w:rPr>
        <w:t>8</w:t>
      </w:r>
      <w:r>
        <w:rPr>
          <w:rFonts w:ascii="宋体" w:hAnsi="宋体"/>
          <w:kern w:val="0"/>
          <w:sz w:val="24"/>
        </w:rPr>
        <w:t>.2.4项</w:t>
      </w:r>
      <w:r>
        <w:rPr>
          <w:rFonts w:hint="eastAsia" w:ascii="宋体" w:hAnsi="宋体"/>
          <w:kern w:val="0"/>
          <w:sz w:val="24"/>
        </w:rPr>
        <w:t>〔</w:t>
      </w:r>
      <w:r>
        <w:rPr>
          <w:rFonts w:ascii="宋体" w:hAnsi="宋体"/>
          <w:kern w:val="0"/>
          <w:sz w:val="24"/>
        </w:rPr>
        <w:t>拒绝接收全部或部分工程</w:t>
      </w:r>
      <w:r>
        <w:rPr>
          <w:rFonts w:hint="eastAsia" w:ascii="宋体" w:hAnsi="宋体"/>
          <w:kern w:val="0"/>
          <w:sz w:val="24"/>
        </w:rPr>
        <w:t>〕</w:t>
      </w:r>
      <w:r>
        <w:rPr>
          <w:rFonts w:ascii="宋体" w:hAnsi="宋体"/>
          <w:kern w:val="0"/>
          <w:sz w:val="24"/>
        </w:rPr>
        <w:t xml:space="preserve">约定执行。 </w:t>
      </w:r>
    </w:p>
    <w:p w14:paraId="64D8DB42">
      <w:pPr>
        <w:pStyle w:val="6"/>
        <w:snapToGrid w:val="0"/>
        <w:spacing w:before="120" w:after="120" w:line="360" w:lineRule="auto"/>
        <w:rPr>
          <w:rFonts w:hint="eastAsia" w:ascii="宋体" w:hAnsi="宋体" w:eastAsia="宋体"/>
          <w:b w:val="0"/>
          <w:sz w:val="24"/>
          <w:szCs w:val="24"/>
        </w:rPr>
      </w:pPr>
      <w:bookmarkStart w:id="43" w:name="_Toc351203538"/>
      <w:bookmarkStart w:id="44" w:name="_Toc337558763"/>
      <w:r>
        <w:rPr>
          <w:rFonts w:hint="eastAsia" w:ascii="宋体" w:hAnsi="宋体" w:eastAsia="宋体"/>
          <w:b w:val="0"/>
          <w:sz w:val="24"/>
          <w:szCs w:val="24"/>
        </w:rPr>
        <w:t>4</w:t>
      </w:r>
      <w:r>
        <w:rPr>
          <w:rFonts w:ascii="宋体" w:hAnsi="宋体" w:eastAsia="宋体"/>
          <w:b w:val="0"/>
          <w:sz w:val="24"/>
          <w:szCs w:val="24"/>
        </w:rPr>
        <w:t>. 安全文明施工与环境保护</w:t>
      </w:r>
      <w:bookmarkEnd w:id="43"/>
    </w:p>
    <w:bookmarkEnd w:id="44"/>
    <w:p w14:paraId="6E605A00">
      <w:pPr>
        <w:pStyle w:val="7"/>
        <w:snapToGrid w:val="0"/>
        <w:spacing w:before="120" w:after="120" w:line="360" w:lineRule="auto"/>
        <w:ind w:left="1008" w:hanging="1008" w:hangingChars="420"/>
        <w:rPr>
          <w:rFonts w:hint="eastAsia" w:ascii="宋体" w:hAnsi="宋体"/>
          <w:b w:val="0"/>
          <w:sz w:val="24"/>
          <w:szCs w:val="24"/>
        </w:rPr>
      </w:pPr>
      <w:bookmarkStart w:id="45" w:name="_Toc351203539"/>
      <w:bookmarkStart w:id="46" w:name="_Toc337558764"/>
      <w:r>
        <w:rPr>
          <w:rFonts w:hint="eastAsia" w:ascii="宋体" w:hAnsi="宋体"/>
          <w:b w:val="0"/>
          <w:sz w:val="24"/>
          <w:szCs w:val="24"/>
        </w:rPr>
        <w:t>4</w:t>
      </w:r>
      <w:r>
        <w:rPr>
          <w:rFonts w:ascii="宋体" w:hAnsi="宋体"/>
          <w:b w:val="0"/>
          <w:sz w:val="24"/>
          <w:szCs w:val="24"/>
        </w:rPr>
        <w:t>.1安全文明施工</w:t>
      </w:r>
      <w:bookmarkEnd w:id="45"/>
    </w:p>
    <w:bookmarkEnd w:id="46"/>
    <w:p w14:paraId="0169A8D7">
      <w:pPr>
        <w:adjustRightInd w:val="0"/>
        <w:snapToGrid w:val="0"/>
        <w:spacing w:line="360" w:lineRule="auto"/>
        <w:ind w:firstLine="480" w:firstLineChars="200"/>
        <w:rPr>
          <w:rFonts w:hint="eastAsia" w:ascii="宋体" w:hAnsi="宋体"/>
          <w:sz w:val="24"/>
        </w:rPr>
      </w:pPr>
      <w:r>
        <w:rPr>
          <w:rFonts w:hint="eastAsia" w:ascii="宋体" w:hAnsi="宋体"/>
          <w:sz w:val="24"/>
        </w:rPr>
        <w:t>4</w:t>
      </w:r>
      <w:r>
        <w:rPr>
          <w:rFonts w:ascii="宋体" w:hAnsi="宋体"/>
          <w:sz w:val="24"/>
        </w:rPr>
        <w:t>.1.1安全生产要求</w:t>
      </w:r>
    </w:p>
    <w:p w14:paraId="4D7EF6E1">
      <w:pPr>
        <w:adjustRightInd w:val="0"/>
        <w:snapToGrid w:val="0"/>
        <w:spacing w:line="360" w:lineRule="auto"/>
        <w:ind w:firstLine="480" w:firstLineChars="200"/>
        <w:rPr>
          <w:rFonts w:hint="eastAsia" w:ascii="宋体" w:hAnsi="宋体"/>
          <w:sz w:val="24"/>
        </w:rPr>
      </w:pPr>
      <w:r>
        <w:rPr>
          <w:rFonts w:ascii="宋体" w:hAnsi="宋体"/>
          <w:sz w:val="24"/>
        </w:rPr>
        <w:t>合同履行期间，合同当事人均应当遵守国家和工程所在地有关安全生产的要求。</w:t>
      </w:r>
    </w:p>
    <w:p w14:paraId="1AD1E71D">
      <w:pPr>
        <w:adjustRightInd w:val="0"/>
        <w:snapToGrid w:val="0"/>
        <w:spacing w:line="360" w:lineRule="auto"/>
        <w:ind w:firstLine="480" w:firstLineChars="200"/>
        <w:rPr>
          <w:rFonts w:hint="eastAsia" w:ascii="宋体" w:hAnsi="宋体"/>
          <w:sz w:val="24"/>
        </w:rPr>
      </w:pPr>
      <w:r>
        <w:rPr>
          <w:rFonts w:hint="eastAsia" w:ascii="宋体" w:hAnsi="宋体"/>
          <w:sz w:val="24"/>
        </w:rPr>
        <w:t>4</w:t>
      </w:r>
      <w:r>
        <w:rPr>
          <w:rFonts w:ascii="宋体" w:hAnsi="宋体"/>
          <w:sz w:val="24"/>
        </w:rPr>
        <w:t>.1.2 安全生产保证措施</w:t>
      </w:r>
    </w:p>
    <w:p w14:paraId="019C0C85">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sz w:val="24"/>
        </w:rPr>
        <w:t>承包人应当按照有关</w:t>
      </w:r>
      <w:r>
        <w:rPr>
          <w:rFonts w:ascii="宋体" w:hAnsi="宋体"/>
          <w:kern w:val="0"/>
          <w:sz w:val="24"/>
        </w:rPr>
        <w:t>规定编制安全技术措施或者专项施工案，</w:t>
      </w:r>
      <w:r>
        <w:rPr>
          <w:rFonts w:ascii="宋体" w:hAnsi="宋体"/>
          <w:sz w:val="24"/>
        </w:rPr>
        <w:t>建立安全生产责任制度、治安保卫制度及安全生产教育培训制度，并</w:t>
      </w:r>
      <w:r>
        <w:rPr>
          <w:rFonts w:ascii="宋体" w:hAnsi="宋体"/>
          <w:kern w:val="0"/>
          <w:sz w:val="24"/>
        </w:rPr>
        <w:t>按安全生产法律规定及合同约定履行安全职责。</w:t>
      </w:r>
    </w:p>
    <w:p w14:paraId="5A98FAA5">
      <w:pPr>
        <w:adjustRightInd w:val="0"/>
        <w:snapToGrid w:val="0"/>
        <w:spacing w:line="360" w:lineRule="auto"/>
        <w:ind w:firstLine="480" w:firstLineChars="200"/>
        <w:rPr>
          <w:rFonts w:hint="eastAsia" w:ascii="宋体" w:hAnsi="宋体"/>
          <w:kern w:val="0"/>
          <w:sz w:val="24"/>
        </w:rPr>
      </w:pPr>
      <w:r>
        <w:rPr>
          <w:rFonts w:hint="eastAsia" w:ascii="宋体" w:hAnsi="宋体"/>
          <w:sz w:val="24"/>
        </w:rPr>
        <w:t>4</w:t>
      </w:r>
      <w:r>
        <w:rPr>
          <w:rFonts w:ascii="宋体" w:hAnsi="宋体"/>
          <w:sz w:val="24"/>
        </w:rPr>
        <w:t>.1.5 文明施工</w:t>
      </w:r>
    </w:p>
    <w:p w14:paraId="39D46BDA">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承包人在工程施工期间，应当采取措施保持施工现场平整，物料堆放整齐。工程所在地有关政府行政管理部门有特殊要求的，按照其要求执行。</w:t>
      </w:r>
    </w:p>
    <w:p w14:paraId="253A5C52">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在工程移交之前，承包人应当从施工现场清除承包人的全部工程设备、多余材料、垃圾和各种临时工程，并保持施工现场清洁整齐。</w:t>
      </w:r>
    </w:p>
    <w:p w14:paraId="4AF46C43">
      <w:pPr>
        <w:pStyle w:val="6"/>
        <w:snapToGrid w:val="0"/>
        <w:spacing w:before="120" w:after="120" w:line="360" w:lineRule="auto"/>
        <w:rPr>
          <w:rFonts w:hint="eastAsia" w:ascii="宋体" w:hAnsi="宋体" w:eastAsia="宋体"/>
          <w:b w:val="0"/>
          <w:sz w:val="24"/>
          <w:szCs w:val="24"/>
        </w:rPr>
      </w:pPr>
      <w:bookmarkStart w:id="47" w:name="_Toc351203542"/>
      <w:bookmarkStart w:id="48" w:name="_Toc337558767"/>
      <w:r>
        <w:rPr>
          <w:rFonts w:hint="eastAsia" w:ascii="宋体" w:hAnsi="宋体" w:eastAsia="宋体"/>
          <w:b w:val="0"/>
          <w:sz w:val="24"/>
          <w:szCs w:val="24"/>
        </w:rPr>
        <w:t>5</w:t>
      </w:r>
      <w:r>
        <w:rPr>
          <w:rFonts w:ascii="宋体" w:hAnsi="宋体" w:eastAsia="宋体"/>
          <w:b w:val="0"/>
          <w:sz w:val="24"/>
          <w:szCs w:val="24"/>
        </w:rPr>
        <w:t xml:space="preserve">. </w:t>
      </w:r>
      <w:bookmarkEnd w:id="47"/>
      <w:r>
        <w:rPr>
          <w:rFonts w:hint="eastAsia" w:ascii="宋体" w:hAnsi="宋体" w:eastAsia="宋体"/>
          <w:b w:val="0"/>
          <w:sz w:val="24"/>
          <w:szCs w:val="24"/>
        </w:rPr>
        <w:t>施工组织</w:t>
      </w:r>
    </w:p>
    <w:bookmarkEnd w:id="48"/>
    <w:p w14:paraId="1DEA2234">
      <w:pPr>
        <w:pStyle w:val="7"/>
        <w:snapToGrid w:val="0"/>
        <w:spacing w:before="120" w:after="120" w:line="360" w:lineRule="auto"/>
        <w:ind w:left="1008" w:hanging="1008" w:hangingChars="420"/>
        <w:rPr>
          <w:rFonts w:hint="eastAsia" w:ascii="宋体" w:hAnsi="宋体"/>
          <w:b w:val="0"/>
          <w:sz w:val="24"/>
          <w:szCs w:val="24"/>
        </w:rPr>
      </w:pPr>
      <w:bookmarkStart w:id="49" w:name="_Toc351203543"/>
      <w:bookmarkStart w:id="50" w:name="_Toc337558768"/>
      <w:bookmarkStart w:id="51" w:name="_Toc296346567"/>
      <w:bookmarkStart w:id="52" w:name="_Toc296503066"/>
      <w:r>
        <w:rPr>
          <w:rFonts w:hint="eastAsia" w:ascii="宋体" w:hAnsi="宋体"/>
          <w:b w:val="0"/>
          <w:sz w:val="24"/>
          <w:szCs w:val="24"/>
        </w:rPr>
        <w:t>5</w:t>
      </w:r>
      <w:r>
        <w:rPr>
          <w:rFonts w:ascii="宋体" w:hAnsi="宋体"/>
          <w:b w:val="0"/>
          <w:sz w:val="24"/>
          <w:szCs w:val="24"/>
        </w:rPr>
        <w:t>.1施工组织设计</w:t>
      </w:r>
      <w:bookmarkEnd w:id="49"/>
    </w:p>
    <w:bookmarkEnd w:id="50"/>
    <w:p w14:paraId="3A2EF2E4">
      <w:pPr>
        <w:autoSpaceDE w:val="0"/>
        <w:autoSpaceDN w:val="0"/>
        <w:adjustRightInd w:val="0"/>
        <w:snapToGrid w:val="0"/>
        <w:spacing w:line="360" w:lineRule="auto"/>
        <w:ind w:firstLine="480" w:firstLineChars="200"/>
        <w:jc w:val="left"/>
        <w:rPr>
          <w:rFonts w:hint="eastAsia" w:ascii="宋体" w:hAnsi="宋体"/>
          <w:kern w:val="0"/>
          <w:sz w:val="24"/>
        </w:rPr>
      </w:pPr>
      <w:r>
        <w:rPr>
          <w:rFonts w:hint="eastAsia" w:ascii="宋体" w:hAnsi="宋体"/>
          <w:sz w:val="24"/>
        </w:rPr>
        <w:t>5</w:t>
      </w:r>
      <w:r>
        <w:rPr>
          <w:rFonts w:ascii="宋体" w:hAnsi="宋体"/>
          <w:sz w:val="24"/>
        </w:rPr>
        <w:t xml:space="preserve">.1.1 </w:t>
      </w:r>
      <w:r>
        <w:rPr>
          <w:rFonts w:ascii="宋体" w:hAnsi="宋体"/>
          <w:kern w:val="0"/>
          <w:sz w:val="24"/>
        </w:rPr>
        <w:t>施工组织设计的内容</w:t>
      </w:r>
    </w:p>
    <w:p w14:paraId="3628F20A">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施工组织设计应包含以下内容：</w:t>
      </w:r>
    </w:p>
    <w:p w14:paraId="5BDA41F9">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 xml:space="preserve">（1）施工方案； </w:t>
      </w:r>
    </w:p>
    <w:p w14:paraId="5F21CD37">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（2）施工现场平面布置图；</w:t>
      </w:r>
    </w:p>
    <w:p w14:paraId="2ECA9611">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 xml:space="preserve">（3）施工进度计划和保证措施； </w:t>
      </w:r>
    </w:p>
    <w:p w14:paraId="2CEBD0E9">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（4）劳动力及材料供应计划；</w:t>
      </w:r>
    </w:p>
    <w:p w14:paraId="6DBA401A">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（5）施工机械设备的选用；</w:t>
      </w:r>
    </w:p>
    <w:p w14:paraId="1D3A0DE6">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（6）质量保证体系及措施；</w:t>
      </w:r>
    </w:p>
    <w:p w14:paraId="5733EC1F">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（7）安全生产、文明施工措施；</w:t>
      </w:r>
    </w:p>
    <w:p w14:paraId="7DF64A9C">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（8）环境保护、成本控制措施</w:t>
      </w:r>
      <w:r>
        <w:rPr>
          <w:rFonts w:hint="eastAsia" w:ascii="宋体" w:hAnsi="宋体"/>
          <w:kern w:val="0"/>
          <w:sz w:val="24"/>
        </w:rPr>
        <w:t>；</w:t>
      </w:r>
    </w:p>
    <w:p w14:paraId="6C992B58">
      <w:pPr>
        <w:autoSpaceDE w:val="0"/>
        <w:autoSpaceDN w:val="0"/>
        <w:adjustRightInd w:val="0"/>
        <w:snapToGrid w:val="0"/>
        <w:spacing w:line="360" w:lineRule="auto"/>
        <w:ind w:firstLine="480" w:firstLineChars="200"/>
        <w:jc w:val="left"/>
        <w:rPr>
          <w:rFonts w:hint="eastAsia" w:ascii="宋体" w:hAnsi="宋体"/>
          <w:kern w:val="0"/>
          <w:sz w:val="24"/>
        </w:rPr>
      </w:pPr>
      <w:r>
        <w:rPr>
          <w:rFonts w:hint="eastAsia" w:ascii="宋体" w:hAnsi="宋体"/>
          <w:kern w:val="0"/>
          <w:sz w:val="24"/>
        </w:rPr>
        <w:t>（9）合同当事人约定的其他内容</w:t>
      </w:r>
      <w:r>
        <w:rPr>
          <w:rFonts w:ascii="宋体" w:hAnsi="宋体"/>
          <w:kern w:val="0"/>
          <w:sz w:val="24"/>
        </w:rPr>
        <w:t>。</w:t>
      </w:r>
    </w:p>
    <w:p w14:paraId="4B20C5BB">
      <w:pPr>
        <w:autoSpaceDE w:val="0"/>
        <w:autoSpaceDN w:val="0"/>
        <w:adjustRightInd w:val="0"/>
        <w:snapToGrid w:val="0"/>
        <w:spacing w:line="360" w:lineRule="auto"/>
        <w:ind w:firstLine="480" w:firstLineChars="200"/>
        <w:jc w:val="left"/>
        <w:rPr>
          <w:rFonts w:hint="eastAsia" w:ascii="宋体" w:hAnsi="宋体"/>
          <w:kern w:val="0"/>
          <w:sz w:val="24"/>
        </w:rPr>
      </w:pPr>
      <w:r>
        <w:rPr>
          <w:rFonts w:hint="eastAsia" w:ascii="宋体" w:hAnsi="宋体"/>
          <w:sz w:val="24"/>
        </w:rPr>
        <w:t>5</w:t>
      </w:r>
      <w:r>
        <w:rPr>
          <w:rFonts w:ascii="宋体" w:hAnsi="宋体"/>
          <w:sz w:val="24"/>
        </w:rPr>
        <w:t xml:space="preserve">.1.2 </w:t>
      </w:r>
      <w:r>
        <w:rPr>
          <w:rFonts w:ascii="宋体" w:hAnsi="宋体"/>
          <w:kern w:val="0"/>
          <w:sz w:val="24"/>
        </w:rPr>
        <w:t>施工组织设计的提交和修改</w:t>
      </w:r>
    </w:p>
    <w:p w14:paraId="434E6D07">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除专用合同条款另有约定外，承包人应向监理人提交详细的施工组织设计，并由监理人报送发包人。</w:t>
      </w:r>
      <w:bookmarkEnd w:id="51"/>
      <w:bookmarkEnd w:id="52"/>
      <w:bookmarkStart w:id="53" w:name="_Toc337558787"/>
      <w:bookmarkStart w:id="54" w:name="_Toc296503083"/>
      <w:bookmarkStart w:id="55" w:name="_Toc296346584"/>
      <w:bookmarkStart w:id="56" w:name="_Toc351203567"/>
    </w:p>
    <w:p w14:paraId="32B97412">
      <w:pPr>
        <w:numPr>
          <w:ilvl w:val="0"/>
          <w:numId w:val="2"/>
        </w:numPr>
        <w:autoSpaceDE w:val="0"/>
        <w:autoSpaceDN w:val="0"/>
        <w:adjustRightInd w:val="0"/>
        <w:snapToGrid w:val="0"/>
        <w:spacing w:line="360" w:lineRule="auto"/>
        <w:ind w:firstLine="480" w:firstLineChars="200"/>
        <w:jc w:val="left"/>
        <w:rPr>
          <w:rFonts w:hint="eastAsia" w:ascii="宋体" w:hAnsi="宋体"/>
          <w:sz w:val="24"/>
        </w:rPr>
      </w:pPr>
      <w:r>
        <w:rPr>
          <w:rFonts w:ascii="宋体" w:hAnsi="宋体"/>
          <w:sz w:val="24"/>
        </w:rPr>
        <w:t>变更</w:t>
      </w:r>
      <w:bookmarkEnd w:id="53"/>
      <w:bookmarkEnd w:id="54"/>
      <w:bookmarkEnd w:id="55"/>
      <w:bookmarkEnd w:id="56"/>
      <w:bookmarkStart w:id="57" w:name="_Toc351203568"/>
      <w:bookmarkStart w:id="58" w:name="_Toc296503084"/>
      <w:bookmarkStart w:id="59" w:name="_Toc337558788"/>
      <w:bookmarkStart w:id="60" w:name="_Toc296346585"/>
    </w:p>
    <w:p w14:paraId="0FA697CE">
      <w:pPr>
        <w:autoSpaceDE w:val="0"/>
        <w:autoSpaceDN w:val="0"/>
        <w:adjustRightInd w:val="0"/>
        <w:snapToGrid w:val="0"/>
        <w:spacing w:line="360" w:lineRule="auto"/>
        <w:jc w:val="left"/>
        <w:rPr>
          <w:rFonts w:hint="eastAsia" w:ascii="宋体" w:hAnsi="宋体"/>
          <w:sz w:val="24"/>
        </w:rPr>
      </w:pPr>
      <w:r>
        <w:rPr>
          <w:rFonts w:hint="eastAsia" w:ascii="宋体" w:hAnsi="宋体"/>
          <w:sz w:val="24"/>
        </w:rPr>
        <w:t xml:space="preserve">  6</w:t>
      </w:r>
      <w:r>
        <w:rPr>
          <w:rFonts w:ascii="宋体" w:hAnsi="宋体"/>
          <w:sz w:val="24"/>
        </w:rPr>
        <w:t>.1变更的范围</w:t>
      </w:r>
      <w:bookmarkEnd w:id="57"/>
    </w:p>
    <w:bookmarkEnd w:id="58"/>
    <w:bookmarkEnd w:id="59"/>
    <w:bookmarkEnd w:id="60"/>
    <w:p w14:paraId="051A7555">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除专用合同条款另有约定外，合同履行过程中发生以下情形的，应按照本条约定进行变更：</w:t>
      </w:r>
    </w:p>
    <w:p w14:paraId="6313F9E5">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（1）增加或减少合同中任何工作，或追加额外的工作；</w:t>
      </w:r>
    </w:p>
    <w:p w14:paraId="1066B2FE">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（2）取消合同中任何工作，但转由他人实施的工作除外；</w:t>
      </w:r>
    </w:p>
    <w:p w14:paraId="4EED63DC">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（3）改变合同中任何工作的质量标准或其他特性；</w:t>
      </w:r>
    </w:p>
    <w:p w14:paraId="041CC17F">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（4）改变工程的基线、标高、位置和尺寸；</w:t>
      </w:r>
    </w:p>
    <w:p w14:paraId="5E37DF0E">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（5）改变工程的时间安排或实施顺序。</w:t>
      </w:r>
    </w:p>
    <w:p w14:paraId="20750596">
      <w:pPr>
        <w:pStyle w:val="6"/>
        <w:snapToGrid w:val="0"/>
        <w:spacing w:before="120" w:after="120" w:line="360" w:lineRule="auto"/>
        <w:rPr>
          <w:rFonts w:hint="eastAsia" w:ascii="宋体" w:hAnsi="宋体" w:eastAsia="宋体"/>
          <w:b w:val="0"/>
          <w:sz w:val="24"/>
          <w:szCs w:val="24"/>
        </w:rPr>
      </w:pPr>
      <w:bookmarkStart w:id="61" w:name="_Toc351203580"/>
      <w:bookmarkStart w:id="62" w:name="_Toc337558799"/>
      <w:bookmarkStart w:id="63" w:name="_Toc296346597"/>
      <w:bookmarkStart w:id="64" w:name="_Toc296503096"/>
      <w:r>
        <w:rPr>
          <w:rFonts w:hint="eastAsia" w:ascii="宋体" w:hAnsi="宋体" w:eastAsia="宋体"/>
          <w:b w:val="0"/>
          <w:sz w:val="24"/>
          <w:szCs w:val="24"/>
        </w:rPr>
        <w:t>7</w:t>
      </w:r>
      <w:r>
        <w:rPr>
          <w:rFonts w:ascii="宋体" w:hAnsi="宋体" w:eastAsia="宋体"/>
          <w:b w:val="0"/>
          <w:sz w:val="24"/>
          <w:szCs w:val="24"/>
        </w:rPr>
        <w:t>. 合同价格、计量与支付</w:t>
      </w:r>
      <w:bookmarkEnd w:id="61"/>
    </w:p>
    <w:bookmarkEnd w:id="62"/>
    <w:p w14:paraId="44641BBE">
      <w:pPr>
        <w:pStyle w:val="7"/>
        <w:snapToGrid w:val="0"/>
        <w:spacing w:before="120" w:after="120" w:line="360" w:lineRule="auto"/>
        <w:ind w:left="1008" w:hanging="1008" w:hangingChars="420"/>
        <w:rPr>
          <w:rFonts w:hint="eastAsia" w:ascii="宋体" w:hAnsi="宋体"/>
          <w:b w:val="0"/>
          <w:sz w:val="24"/>
          <w:szCs w:val="24"/>
        </w:rPr>
      </w:pPr>
      <w:bookmarkStart w:id="65" w:name="_Toc351203581"/>
      <w:bookmarkStart w:id="66" w:name="_Toc337558800"/>
      <w:r>
        <w:rPr>
          <w:rFonts w:hint="eastAsia" w:ascii="宋体" w:hAnsi="宋体"/>
          <w:b w:val="0"/>
          <w:sz w:val="24"/>
          <w:szCs w:val="24"/>
        </w:rPr>
        <w:t>7</w:t>
      </w:r>
      <w:r>
        <w:rPr>
          <w:rFonts w:ascii="宋体" w:hAnsi="宋体"/>
          <w:b w:val="0"/>
          <w:sz w:val="24"/>
          <w:szCs w:val="24"/>
        </w:rPr>
        <w:t>.1 合同价</w:t>
      </w:r>
      <w:bookmarkEnd w:id="63"/>
      <w:bookmarkEnd w:id="64"/>
      <w:r>
        <w:rPr>
          <w:rFonts w:ascii="宋体" w:hAnsi="宋体"/>
          <w:b w:val="0"/>
          <w:sz w:val="24"/>
          <w:szCs w:val="24"/>
        </w:rPr>
        <w:t>格形式</w:t>
      </w:r>
      <w:bookmarkEnd w:id="65"/>
    </w:p>
    <w:bookmarkEnd w:id="66"/>
    <w:p w14:paraId="4F89101B">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发包人和承包人在专用合同条款中约定其他合同价格形式。</w:t>
      </w:r>
    </w:p>
    <w:p w14:paraId="583BAB9B">
      <w:pPr>
        <w:pStyle w:val="7"/>
        <w:snapToGrid w:val="0"/>
        <w:spacing w:before="120" w:after="120" w:line="360" w:lineRule="auto"/>
        <w:ind w:left="1008" w:hanging="1008" w:hangingChars="420"/>
        <w:rPr>
          <w:rFonts w:hint="eastAsia" w:ascii="宋体" w:hAnsi="宋体"/>
          <w:b w:val="0"/>
          <w:sz w:val="24"/>
          <w:szCs w:val="24"/>
        </w:rPr>
      </w:pPr>
      <w:bookmarkStart w:id="67" w:name="_Toc296503101"/>
      <w:bookmarkStart w:id="68" w:name="_Toc296346602"/>
      <w:bookmarkStart w:id="69" w:name="_Toc351203584"/>
      <w:bookmarkStart w:id="70" w:name="_Toc337558803"/>
      <w:r>
        <w:rPr>
          <w:rFonts w:hint="eastAsia" w:ascii="宋体" w:hAnsi="宋体"/>
          <w:b w:val="0"/>
          <w:sz w:val="24"/>
          <w:szCs w:val="24"/>
        </w:rPr>
        <w:t>7</w:t>
      </w:r>
      <w:r>
        <w:rPr>
          <w:rFonts w:ascii="宋体" w:hAnsi="宋体"/>
          <w:b w:val="0"/>
          <w:sz w:val="24"/>
          <w:szCs w:val="24"/>
        </w:rPr>
        <w:t>.</w:t>
      </w:r>
      <w:r>
        <w:rPr>
          <w:rFonts w:hint="eastAsia" w:ascii="宋体" w:hAnsi="宋体"/>
          <w:b w:val="0"/>
          <w:sz w:val="24"/>
          <w:szCs w:val="24"/>
        </w:rPr>
        <w:t>2</w:t>
      </w:r>
      <w:r>
        <w:rPr>
          <w:rFonts w:ascii="宋体" w:hAnsi="宋体"/>
          <w:b w:val="0"/>
          <w:sz w:val="24"/>
          <w:szCs w:val="24"/>
        </w:rPr>
        <w:t>工程进度款支</w:t>
      </w:r>
      <w:bookmarkEnd w:id="67"/>
      <w:bookmarkEnd w:id="68"/>
      <w:r>
        <w:rPr>
          <w:rFonts w:ascii="宋体" w:hAnsi="宋体"/>
          <w:b w:val="0"/>
          <w:sz w:val="24"/>
          <w:szCs w:val="24"/>
        </w:rPr>
        <w:t>付</w:t>
      </w:r>
      <w:bookmarkEnd w:id="69"/>
    </w:p>
    <w:bookmarkEnd w:id="70"/>
    <w:p w14:paraId="0433444F">
      <w:pPr>
        <w:autoSpaceDE w:val="0"/>
        <w:autoSpaceDN w:val="0"/>
        <w:adjustRightInd w:val="0"/>
        <w:snapToGrid w:val="0"/>
        <w:spacing w:line="360" w:lineRule="auto"/>
        <w:ind w:firstLine="480" w:firstLineChars="200"/>
        <w:jc w:val="left"/>
        <w:rPr>
          <w:rFonts w:hint="eastAsia" w:ascii="宋体" w:hAnsi="宋体"/>
          <w:kern w:val="0"/>
          <w:sz w:val="24"/>
        </w:rPr>
      </w:pPr>
      <w:r>
        <w:rPr>
          <w:rFonts w:hint="eastAsia" w:ascii="宋体" w:hAnsi="宋体"/>
          <w:sz w:val="24"/>
        </w:rPr>
        <w:t>7</w:t>
      </w:r>
      <w:r>
        <w:rPr>
          <w:rFonts w:ascii="宋体" w:hAnsi="宋体"/>
          <w:sz w:val="24"/>
        </w:rPr>
        <w:t>.</w:t>
      </w:r>
      <w:r>
        <w:rPr>
          <w:rFonts w:hint="eastAsia" w:ascii="宋体" w:hAnsi="宋体"/>
          <w:sz w:val="24"/>
        </w:rPr>
        <w:t>2</w:t>
      </w:r>
      <w:r>
        <w:rPr>
          <w:rFonts w:ascii="宋体" w:hAnsi="宋体"/>
          <w:kern w:val="0"/>
          <w:sz w:val="24"/>
        </w:rPr>
        <w:t>.1 付款周期</w:t>
      </w:r>
    </w:p>
    <w:p w14:paraId="3DD04CDD">
      <w:pPr>
        <w:adjustRightInd w:val="0"/>
        <w:snapToGrid w:val="0"/>
        <w:spacing w:line="360" w:lineRule="auto"/>
        <w:ind w:firstLine="480" w:firstLineChars="200"/>
        <w:jc w:val="left"/>
        <w:rPr>
          <w:rFonts w:hint="eastAsia" w:ascii="宋体" w:hAnsi="宋体"/>
          <w:kern w:val="0"/>
          <w:sz w:val="24"/>
        </w:rPr>
      </w:pPr>
      <w:r>
        <w:rPr>
          <w:rFonts w:hint="eastAsia" w:ascii="宋体" w:hAnsi="宋体"/>
          <w:kern w:val="0"/>
          <w:sz w:val="24"/>
        </w:rPr>
        <w:t>进度款支付按照专用合同条款约定执行。</w:t>
      </w:r>
    </w:p>
    <w:p w14:paraId="7B217CAB">
      <w:pPr>
        <w:pStyle w:val="6"/>
        <w:snapToGrid w:val="0"/>
        <w:spacing w:before="120" w:after="120" w:line="360" w:lineRule="auto"/>
        <w:rPr>
          <w:rFonts w:hint="eastAsia" w:ascii="宋体" w:hAnsi="宋体" w:eastAsia="宋体"/>
          <w:b w:val="0"/>
          <w:sz w:val="24"/>
          <w:szCs w:val="24"/>
        </w:rPr>
      </w:pPr>
      <w:bookmarkStart w:id="71" w:name="_Toc351203586"/>
      <w:bookmarkStart w:id="72" w:name="_Toc296346607"/>
      <w:bookmarkStart w:id="73" w:name="_Toc337558804"/>
      <w:bookmarkStart w:id="74" w:name="_Toc296503106"/>
      <w:bookmarkStart w:id="75" w:name="_Toc322522574"/>
      <w:r>
        <w:rPr>
          <w:rFonts w:hint="eastAsia" w:ascii="宋体" w:hAnsi="宋体" w:eastAsia="宋体"/>
          <w:b w:val="0"/>
          <w:sz w:val="24"/>
          <w:szCs w:val="24"/>
        </w:rPr>
        <w:t>8</w:t>
      </w:r>
      <w:r>
        <w:rPr>
          <w:rFonts w:ascii="宋体" w:hAnsi="宋体" w:eastAsia="宋体"/>
          <w:b w:val="0"/>
          <w:sz w:val="24"/>
          <w:szCs w:val="24"/>
        </w:rPr>
        <w:t>. 验收和工程试车</w:t>
      </w:r>
      <w:bookmarkEnd w:id="71"/>
    </w:p>
    <w:bookmarkEnd w:id="72"/>
    <w:bookmarkEnd w:id="73"/>
    <w:bookmarkEnd w:id="74"/>
    <w:bookmarkEnd w:id="75"/>
    <w:p w14:paraId="4EB8A9C6">
      <w:pPr>
        <w:pStyle w:val="7"/>
        <w:snapToGrid w:val="0"/>
        <w:spacing w:before="120" w:after="120" w:line="360" w:lineRule="auto"/>
        <w:ind w:firstLine="480" w:firstLineChars="200"/>
        <w:rPr>
          <w:rFonts w:hint="eastAsia" w:ascii="宋体" w:hAnsi="宋体"/>
          <w:b w:val="0"/>
          <w:sz w:val="24"/>
          <w:szCs w:val="24"/>
        </w:rPr>
      </w:pPr>
      <w:bookmarkStart w:id="76" w:name="_Toc351203587"/>
      <w:bookmarkStart w:id="77" w:name="_Toc337558805"/>
      <w:bookmarkStart w:id="78" w:name="_Toc296503110"/>
      <w:bookmarkStart w:id="79" w:name="_Toc296346611"/>
      <w:r>
        <w:rPr>
          <w:rFonts w:hint="eastAsia" w:ascii="宋体" w:hAnsi="宋体"/>
          <w:b w:val="0"/>
          <w:sz w:val="24"/>
          <w:szCs w:val="24"/>
        </w:rPr>
        <w:t>8.</w:t>
      </w:r>
      <w:r>
        <w:rPr>
          <w:rFonts w:ascii="宋体" w:hAnsi="宋体"/>
          <w:b w:val="0"/>
          <w:sz w:val="24"/>
          <w:szCs w:val="24"/>
        </w:rPr>
        <w:t>1分部分项工程验收</w:t>
      </w:r>
      <w:bookmarkEnd w:id="76"/>
    </w:p>
    <w:bookmarkEnd w:id="77"/>
    <w:p w14:paraId="1D56024C">
      <w:pPr>
        <w:adjustRightInd w:val="0"/>
        <w:snapToGrid w:val="0"/>
        <w:spacing w:line="360" w:lineRule="auto"/>
        <w:ind w:firstLine="480" w:firstLineChars="200"/>
        <w:rPr>
          <w:rFonts w:hint="eastAsia" w:ascii="宋体" w:hAnsi="宋体"/>
          <w:sz w:val="24"/>
        </w:rPr>
      </w:pPr>
      <w:r>
        <w:rPr>
          <w:rFonts w:ascii="宋体" w:hAnsi="宋体"/>
          <w:sz w:val="24"/>
        </w:rPr>
        <w:t>分部分项工程质量应符合国家有关工程施工验收规范、标准及合同约定，承包人应按照施工组织设计的要求完成分部分项工程施工。</w:t>
      </w:r>
    </w:p>
    <w:p w14:paraId="07A2F0A2">
      <w:pPr>
        <w:pStyle w:val="7"/>
        <w:snapToGrid w:val="0"/>
        <w:spacing w:before="120" w:after="120" w:line="360" w:lineRule="auto"/>
        <w:ind w:firstLine="480" w:firstLineChars="200"/>
        <w:rPr>
          <w:rFonts w:hint="eastAsia" w:ascii="宋体" w:hAnsi="宋体"/>
          <w:b w:val="0"/>
          <w:sz w:val="24"/>
          <w:szCs w:val="24"/>
        </w:rPr>
      </w:pPr>
      <w:bookmarkStart w:id="80" w:name="_Toc351203588"/>
      <w:bookmarkStart w:id="81" w:name="_Toc337558806"/>
      <w:r>
        <w:rPr>
          <w:rFonts w:hint="eastAsia" w:ascii="宋体" w:hAnsi="宋体"/>
          <w:b w:val="0"/>
          <w:sz w:val="24"/>
          <w:szCs w:val="24"/>
        </w:rPr>
        <w:t>8</w:t>
      </w:r>
      <w:r>
        <w:rPr>
          <w:rFonts w:ascii="宋体" w:hAnsi="宋体"/>
          <w:b w:val="0"/>
          <w:sz w:val="24"/>
          <w:szCs w:val="24"/>
        </w:rPr>
        <w:t>.2竣工验收</w:t>
      </w:r>
      <w:bookmarkEnd w:id="80"/>
    </w:p>
    <w:bookmarkEnd w:id="78"/>
    <w:bookmarkEnd w:id="79"/>
    <w:bookmarkEnd w:id="81"/>
    <w:p w14:paraId="10F63439">
      <w:pPr>
        <w:adjustRightInd w:val="0"/>
        <w:snapToGrid w:val="0"/>
        <w:spacing w:line="360" w:lineRule="auto"/>
        <w:ind w:firstLine="480" w:firstLineChars="200"/>
        <w:jc w:val="left"/>
        <w:rPr>
          <w:rFonts w:hint="eastAsia" w:ascii="宋体" w:hAnsi="宋体"/>
          <w:kern w:val="0"/>
          <w:sz w:val="24"/>
        </w:rPr>
      </w:pPr>
      <w:r>
        <w:rPr>
          <w:rFonts w:hint="eastAsia" w:ascii="宋体" w:hAnsi="宋体"/>
          <w:kern w:val="0"/>
          <w:sz w:val="24"/>
        </w:rPr>
        <w:t>8.2.1</w:t>
      </w:r>
      <w:r>
        <w:rPr>
          <w:rFonts w:ascii="宋体" w:hAnsi="宋体"/>
          <w:kern w:val="0"/>
          <w:sz w:val="24"/>
        </w:rPr>
        <w:t>竣工验收条件</w:t>
      </w:r>
    </w:p>
    <w:p w14:paraId="503E191E">
      <w:pPr>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工程具备以下条件的，承包人可以申请竣工验收：</w:t>
      </w:r>
    </w:p>
    <w:p w14:paraId="79566664">
      <w:pPr>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（1）除发包人同意的甩项</w:t>
      </w:r>
      <w:r>
        <w:rPr>
          <w:rFonts w:hint="eastAsia" w:ascii="宋体" w:hAnsi="宋体"/>
          <w:kern w:val="0"/>
          <w:sz w:val="24"/>
        </w:rPr>
        <w:t>工作</w:t>
      </w:r>
      <w:r>
        <w:rPr>
          <w:rFonts w:ascii="宋体" w:hAnsi="宋体"/>
          <w:kern w:val="0"/>
          <w:sz w:val="24"/>
        </w:rPr>
        <w:t>和缺陷修补工作外，合同范围内的全部工程以及有关工作，包括合同要求的试验、试运行以及检验均已完成，并符合合同要求；</w:t>
      </w:r>
    </w:p>
    <w:p w14:paraId="02A30A03">
      <w:pPr>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（2）已按合同约定编制了甩项</w:t>
      </w:r>
      <w:r>
        <w:rPr>
          <w:rFonts w:hint="eastAsia" w:ascii="宋体" w:hAnsi="宋体"/>
          <w:kern w:val="0"/>
          <w:sz w:val="24"/>
        </w:rPr>
        <w:t>工作</w:t>
      </w:r>
      <w:r>
        <w:rPr>
          <w:rFonts w:ascii="宋体" w:hAnsi="宋体"/>
          <w:kern w:val="0"/>
          <w:sz w:val="24"/>
        </w:rPr>
        <w:t>和缺陷修补工作清单以及相应的施工计划；</w:t>
      </w:r>
    </w:p>
    <w:p w14:paraId="43C3B5FC">
      <w:pPr>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（3）已按合同约定的内容和份数备齐竣工资料。</w:t>
      </w:r>
    </w:p>
    <w:p w14:paraId="4629546C">
      <w:pPr>
        <w:adjustRightInd w:val="0"/>
        <w:snapToGrid w:val="0"/>
        <w:spacing w:line="360" w:lineRule="auto"/>
        <w:ind w:firstLine="480" w:firstLineChars="200"/>
        <w:jc w:val="left"/>
        <w:rPr>
          <w:rFonts w:hint="eastAsia" w:ascii="宋体" w:hAnsi="宋体"/>
          <w:kern w:val="0"/>
          <w:sz w:val="24"/>
        </w:rPr>
      </w:pPr>
      <w:r>
        <w:rPr>
          <w:rFonts w:hint="eastAsia" w:ascii="宋体" w:hAnsi="宋体"/>
          <w:kern w:val="0"/>
          <w:sz w:val="24"/>
        </w:rPr>
        <w:t>8</w:t>
      </w:r>
      <w:r>
        <w:rPr>
          <w:rFonts w:ascii="宋体" w:hAnsi="宋体"/>
          <w:kern w:val="0"/>
          <w:sz w:val="24"/>
        </w:rPr>
        <w:t>.2.4 拒绝接收全部或部分工程</w:t>
      </w:r>
    </w:p>
    <w:p w14:paraId="3A9895D7">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对于竣工验收不合格的工程，承包人完成整改后，</w:t>
      </w:r>
      <w:r>
        <w:rPr>
          <w:rFonts w:hint="eastAsia" w:ascii="宋体" w:hAnsi="宋体"/>
          <w:kern w:val="0"/>
          <w:sz w:val="24"/>
        </w:rPr>
        <w:t>应当</w:t>
      </w:r>
      <w:r>
        <w:rPr>
          <w:rFonts w:ascii="宋体" w:hAnsi="宋体"/>
          <w:kern w:val="0"/>
          <w:sz w:val="24"/>
        </w:rPr>
        <w:t>重新进行竣工验收，经重新组织验收仍不合格的且</w:t>
      </w:r>
      <w:r>
        <w:rPr>
          <w:rFonts w:hint="eastAsia" w:ascii="宋体" w:hAnsi="宋体"/>
          <w:kern w:val="0"/>
          <w:sz w:val="24"/>
        </w:rPr>
        <w:t>无</w:t>
      </w:r>
      <w:r>
        <w:rPr>
          <w:rFonts w:ascii="宋体" w:hAnsi="宋体"/>
          <w:kern w:val="0"/>
          <w:sz w:val="24"/>
        </w:rPr>
        <w:t>法采取措施补救的，则发包人可以拒绝接收不合格工程</w:t>
      </w:r>
      <w:r>
        <w:rPr>
          <w:rFonts w:hint="eastAsia" w:ascii="宋体" w:hAnsi="宋体"/>
          <w:kern w:val="0"/>
          <w:sz w:val="24"/>
        </w:rPr>
        <w:t>并单方解除本合同</w:t>
      </w:r>
      <w:r>
        <w:rPr>
          <w:rFonts w:ascii="宋体" w:hAnsi="宋体"/>
          <w:kern w:val="0"/>
          <w:sz w:val="24"/>
        </w:rPr>
        <w:t>，</w:t>
      </w:r>
      <w:r>
        <w:rPr>
          <w:rFonts w:hint="eastAsia" w:ascii="宋体" w:hAnsi="宋体"/>
          <w:kern w:val="0"/>
          <w:sz w:val="24"/>
        </w:rPr>
        <w:t>发包人有权要求承包人承担本合同总价款10%的违约金</w:t>
      </w:r>
      <w:r>
        <w:rPr>
          <w:rFonts w:ascii="宋体" w:hAnsi="宋体"/>
          <w:kern w:val="0"/>
          <w:sz w:val="24"/>
        </w:rPr>
        <w:t>。因不合格工程导致其他工程不能正常使用的，承包人应采取措施确保相关工程的正常使用，由此增加的费用和（或）延误的工期由承包人承担</w:t>
      </w:r>
      <w:r>
        <w:rPr>
          <w:rFonts w:hint="eastAsia" w:ascii="宋体" w:hAnsi="宋体" w:cs="宋体"/>
          <w:kern w:val="0"/>
          <w:sz w:val="24"/>
        </w:rPr>
        <w:t>。</w:t>
      </w:r>
    </w:p>
    <w:p w14:paraId="0AB93472">
      <w:pPr>
        <w:pStyle w:val="6"/>
        <w:snapToGrid w:val="0"/>
        <w:spacing w:before="120" w:after="120" w:line="360" w:lineRule="auto"/>
        <w:rPr>
          <w:rFonts w:hint="eastAsia" w:ascii="宋体" w:hAnsi="宋体" w:eastAsia="宋体"/>
          <w:b w:val="0"/>
          <w:sz w:val="24"/>
          <w:szCs w:val="24"/>
        </w:rPr>
      </w:pPr>
      <w:bookmarkStart w:id="82" w:name="_Toc351203593"/>
      <w:bookmarkStart w:id="83" w:name="_Toc337558810"/>
      <w:r>
        <w:rPr>
          <w:rFonts w:hint="eastAsia" w:ascii="宋体" w:hAnsi="宋体" w:eastAsia="宋体"/>
          <w:b w:val="0"/>
          <w:sz w:val="24"/>
          <w:szCs w:val="24"/>
        </w:rPr>
        <w:t>9</w:t>
      </w:r>
      <w:r>
        <w:rPr>
          <w:rFonts w:ascii="宋体" w:hAnsi="宋体" w:eastAsia="宋体"/>
          <w:b w:val="0"/>
          <w:sz w:val="24"/>
          <w:szCs w:val="24"/>
        </w:rPr>
        <w:t>. 竣工结算</w:t>
      </w:r>
      <w:bookmarkEnd w:id="82"/>
    </w:p>
    <w:bookmarkEnd w:id="83"/>
    <w:p w14:paraId="7E1DBCFF">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除专用合同条款另有约定外，</w:t>
      </w:r>
      <w:r>
        <w:rPr>
          <w:rFonts w:ascii="宋体" w:hAnsi="宋体"/>
          <w:sz w:val="24"/>
        </w:rPr>
        <w:t>承包人应在工程竣工验收合格后28天内向发包人和监理人提交竣工结算申请单，并提交完整的结算资料，</w:t>
      </w:r>
      <w:r>
        <w:rPr>
          <w:rFonts w:hint="eastAsia" w:ascii="宋体" w:hAnsi="宋体"/>
          <w:sz w:val="24"/>
        </w:rPr>
        <w:t>有关</w:t>
      </w:r>
      <w:r>
        <w:rPr>
          <w:rFonts w:ascii="宋体" w:hAnsi="宋体"/>
          <w:sz w:val="24"/>
        </w:rPr>
        <w:t>竣工结算申请单</w:t>
      </w:r>
      <w:r>
        <w:rPr>
          <w:rFonts w:hint="eastAsia" w:ascii="宋体" w:hAnsi="宋体"/>
          <w:sz w:val="24"/>
        </w:rPr>
        <w:t>的资料清单和</w:t>
      </w:r>
      <w:r>
        <w:rPr>
          <w:rFonts w:ascii="宋体" w:hAnsi="宋体"/>
          <w:sz w:val="24"/>
        </w:rPr>
        <w:t>份数</w:t>
      </w:r>
      <w:r>
        <w:rPr>
          <w:rFonts w:hint="eastAsia" w:ascii="宋体" w:hAnsi="宋体"/>
          <w:sz w:val="24"/>
        </w:rPr>
        <w:t>等要求</w:t>
      </w:r>
      <w:r>
        <w:rPr>
          <w:rFonts w:ascii="宋体" w:hAnsi="宋体"/>
          <w:sz w:val="24"/>
        </w:rPr>
        <w:t>由合同当事人在专用合同条款中约定。</w:t>
      </w:r>
    </w:p>
    <w:p w14:paraId="55E87CB2">
      <w:pPr>
        <w:pStyle w:val="6"/>
        <w:snapToGrid w:val="0"/>
        <w:spacing w:before="120" w:after="120" w:line="360" w:lineRule="auto"/>
        <w:rPr>
          <w:rFonts w:hint="eastAsia" w:ascii="宋体" w:hAnsi="宋体" w:eastAsia="宋体"/>
          <w:b w:val="0"/>
          <w:sz w:val="24"/>
          <w:szCs w:val="24"/>
        </w:rPr>
      </w:pPr>
      <w:bookmarkStart w:id="84" w:name="_Toc351203607"/>
      <w:bookmarkStart w:id="85" w:name="_Toc337558823"/>
      <w:bookmarkStart w:id="86" w:name="_Toc296503116"/>
      <w:bookmarkStart w:id="87" w:name="_Toc296346617"/>
      <w:r>
        <w:rPr>
          <w:rFonts w:ascii="宋体" w:hAnsi="宋体" w:eastAsia="宋体"/>
          <w:b w:val="0"/>
          <w:sz w:val="24"/>
          <w:szCs w:val="24"/>
        </w:rPr>
        <w:t>1</w:t>
      </w:r>
      <w:r>
        <w:rPr>
          <w:rFonts w:hint="eastAsia" w:ascii="宋体" w:hAnsi="宋体" w:eastAsia="宋体"/>
          <w:b w:val="0"/>
          <w:sz w:val="24"/>
          <w:szCs w:val="24"/>
        </w:rPr>
        <w:t>0</w:t>
      </w:r>
      <w:r>
        <w:rPr>
          <w:rFonts w:ascii="宋体" w:hAnsi="宋体" w:eastAsia="宋体"/>
          <w:b w:val="0"/>
          <w:sz w:val="24"/>
          <w:szCs w:val="24"/>
        </w:rPr>
        <w:t>. 不可抗力</w:t>
      </w:r>
      <w:bookmarkEnd w:id="84"/>
      <w:r>
        <w:rPr>
          <w:rFonts w:ascii="宋体" w:hAnsi="宋体" w:eastAsia="宋体"/>
          <w:b w:val="0"/>
          <w:sz w:val="24"/>
          <w:szCs w:val="24"/>
        </w:rPr>
        <w:t xml:space="preserve"> </w:t>
      </w:r>
      <w:bookmarkEnd w:id="85"/>
      <w:bookmarkEnd w:id="86"/>
      <w:bookmarkEnd w:id="87"/>
    </w:p>
    <w:p w14:paraId="53048E75">
      <w:pPr>
        <w:pStyle w:val="7"/>
        <w:snapToGrid w:val="0"/>
        <w:spacing w:before="120" w:after="120" w:line="360" w:lineRule="auto"/>
        <w:ind w:firstLine="480" w:firstLineChars="200"/>
        <w:rPr>
          <w:rFonts w:hint="eastAsia" w:ascii="宋体" w:hAnsi="宋体"/>
          <w:b w:val="0"/>
          <w:sz w:val="24"/>
          <w:szCs w:val="24"/>
        </w:rPr>
      </w:pPr>
      <w:bookmarkStart w:id="88" w:name="_Toc351203608"/>
      <w:bookmarkStart w:id="89" w:name="_Toc337558824"/>
      <w:bookmarkStart w:id="90" w:name="_Toc296503117"/>
      <w:bookmarkStart w:id="91" w:name="_Toc296346618"/>
      <w:r>
        <w:rPr>
          <w:rFonts w:ascii="宋体" w:hAnsi="宋体"/>
          <w:b w:val="0"/>
          <w:sz w:val="24"/>
          <w:szCs w:val="24"/>
        </w:rPr>
        <w:t>1</w:t>
      </w:r>
      <w:r>
        <w:rPr>
          <w:rFonts w:hint="eastAsia" w:ascii="宋体" w:hAnsi="宋体"/>
          <w:b w:val="0"/>
          <w:sz w:val="24"/>
          <w:szCs w:val="24"/>
        </w:rPr>
        <w:t>0</w:t>
      </w:r>
      <w:r>
        <w:rPr>
          <w:rFonts w:ascii="宋体" w:hAnsi="宋体"/>
          <w:b w:val="0"/>
          <w:sz w:val="24"/>
          <w:szCs w:val="24"/>
        </w:rPr>
        <w:t>.1 不可抗力的确认</w:t>
      </w:r>
      <w:bookmarkEnd w:id="88"/>
    </w:p>
    <w:bookmarkEnd w:id="89"/>
    <w:bookmarkEnd w:id="90"/>
    <w:bookmarkEnd w:id="91"/>
    <w:p w14:paraId="70D9F784">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不可抗力是指合同当事人在签订合同时不可预见，在合同履行过程中不可避免且不能克服的自然灾害和社会性突发事件，如地震、海啸、瘟疫、骚乱、戒严、暴动、战争和专用合同条款中约定的其他情形。</w:t>
      </w:r>
    </w:p>
    <w:p w14:paraId="74F97B0F">
      <w:pPr>
        <w:pStyle w:val="7"/>
        <w:snapToGrid w:val="0"/>
        <w:spacing w:before="120" w:after="120" w:line="360" w:lineRule="auto"/>
        <w:ind w:firstLine="480" w:firstLineChars="200"/>
        <w:rPr>
          <w:rFonts w:hint="eastAsia" w:ascii="宋体" w:hAnsi="宋体"/>
          <w:b w:val="0"/>
          <w:sz w:val="24"/>
          <w:szCs w:val="24"/>
        </w:rPr>
      </w:pPr>
      <w:bookmarkStart w:id="92" w:name="_Toc351203609"/>
      <w:bookmarkStart w:id="93" w:name="_Toc337558825"/>
      <w:bookmarkStart w:id="94" w:name="_Toc296346619"/>
      <w:bookmarkStart w:id="95" w:name="_Toc296503118"/>
      <w:r>
        <w:rPr>
          <w:rFonts w:hint="eastAsia" w:ascii="宋体" w:hAnsi="宋体"/>
          <w:b w:val="0"/>
          <w:sz w:val="24"/>
          <w:szCs w:val="24"/>
        </w:rPr>
        <w:t>10</w:t>
      </w:r>
      <w:r>
        <w:rPr>
          <w:rFonts w:ascii="宋体" w:hAnsi="宋体"/>
          <w:b w:val="0"/>
          <w:sz w:val="24"/>
          <w:szCs w:val="24"/>
        </w:rPr>
        <w:t>.2 不可抗力的通知</w:t>
      </w:r>
      <w:bookmarkEnd w:id="92"/>
    </w:p>
    <w:bookmarkEnd w:id="93"/>
    <w:bookmarkEnd w:id="94"/>
    <w:bookmarkEnd w:id="95"/>
    <w:p w14:paraId="21F2F53F">
      <w:pPr>
        <w:autoSpaceDE w:val="0"/>
        <w:autoSpaceDN w:val="0"/>
        <w:adjustRightInd w:val="0"/>
        <w:snapToGrid w:val="0"/>
        <w:spacing w:line="360" w:lineRule="auto"/>
        <w:ind w:firstLine="480" w:firstLineChars="200"/>
        <w:jc w:val="left"/>
        <w:rPr>
          <w:rFonts w:hint="eastAsia" w:ascii="宋体" w:hAnsi="宋体"/>
          <w:kern w:val="0"/>
          <w:sz w:val="24"/>
        </w:rPr>
      </w:pPr>
      <w:r>
        <w:rPr>
          <w:rFonts w:hint="eastAsia" w:ascii="宋体" w:hAnsi="宋体"/>
          <w:kern w:val="0"/>
          <w:sz w:val="24"/>
        </w:rPr>
        <w:t>合同</w:t>
      </w:r>
      <w:r>
        <w:rPr>
          <w:rFonts w:ascii="宋体" w:hAnsi="宋体"/>
          <w:kern w:val="0"/>
          <w:sz w:val="24"/>
        </w:rPr>
        <w:t>一方当事人遇到不可抗力事件，使其履行合同义务受到阻碍时，应立即通知合同另一方当事人和监理人，书面说明不可抗力和受阻碍的详细情况，并提供必要的证明。</w:t>
      </w:r>
    </w:p>
    <w:p w14:paraId="00B7430A">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不可抗力持续发生的，合同一方当事人应及时向合同另一方当事人和监理人提交中间报告，说明不可抗力和履行合同受阻的情况，并于不可抗力事件结束后28天内提交最终报告及有关资料。</w:t>
      </w:r>
    </w:p>
    <w:p w14:paraId="11937F3F">
      <w:pPr>
        <w:pStyle w:val="7"/>
        <w:snapToGrid w:val="0"/>
        <w:spacing w:before="120" w:after="120" w:line="360" w:lineRule="auto"/>
        <w:ind w:firstLine="480" w:firstLineChars="200"/>
        <w:rPr>
          <w:rFonts w:hint="eastAsia" w:ascii="宋体" w:hAnsi="宋体"/>
          <w:b w:val="0"/>
          <w:sz w:val="24"/>
          <w:szCs w:val="24"/>
        </w:rPr>
      </w:pPr>
      <w:bookmarkStart w:id="96" w:name="_Toc351203610"/>
      <w:bookmarkStart w:id="97" w:name="_Toc296503119"/>
      <w:bookmarkStart w:id="98" w:name="_Toc337558826"/>
      <w:bookmarkStart w:id="99" w:name="_Toc296346620"/>
      <w:r>
        <w:rPr>
          <w:rFonts w:ascii="宋体" w:hAnsi="宋体"/>
          <w:b w:val="0"/>
          <w:sz w:val="24"/>
          <w:szCs w:val="24"/>
        </w:rPr>
        <w:t>1</w:t>
      </w:r>
      <w:r>
        <w:rPr>
          <w:rFonts w:hint="eastAsia" w:ascii="宋体" w:hAnsi="宋体"/>
          <w:b w:val="0"/>
          <w:sz w:val="24"/>
          <w:szCs w:val="24"/>
        </w:rPr>
        <w:t>0</w:t>
      </w:r>
      <w:r>
        <w:rPr>
          <w:rFonts w:ascii="宋体" w:hAnsi="宋体"/>
          <w:b w:val="0"/>
          <w:sz w:val="24"/>
          <w:szCs w:val="24"/>
        </w:rPr>
        <w:t>.3 不可抗力后果的承担</w:t>
      </w:r>
      <w:bookmarkEnd w:id="96"/>
    </w:p>
    <w:bookmarkEnd w:id="97"/>
    <w:bookmarkEnd w:id="98"/>
    <w:bookmarkEnd w:id="99"/>
    <w:p w14:paraId="62855898">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1</w:t>
      </w:r>
      <w:r>
        <w:rPr>
          <w:rFonts w:hint="eastAsia" w:ascii="宋体" w:hAnsi="宋体"/>
          <w:kern w:val="0"/>
          <w:sz w:val="24"/>
        </w:rPr>
        <w:t>0</w:t>
      </w:r>
      <w:r>
        <w:rPr>
          <w:rFonts w:ascii="宋体" w:hAnsi="宋体"/>
          <w:kern w:val="0"/>
          <w:sz w:val="24"/>
        </w:rPr>
        <w:t xml:space="preserve">.3.1 </w:t>
      </w:r>
      <w:r>
        <w:rPr>
          <w:rFonts w:hint="eastAsia" w:ascii="宋体" w:hAnsi="宋体"/>
          <w:kern w:val="0"/>
          <w:sz w:val="24"/>
        </w:rPr>
        <w:t>不可抗力引起的后果及造成的损失由合同当事人按照法律规定及合同约定各自承担。</w:t>
      </w:r>
      <w:r>
        <w:rPr>
          <w:rFonts w:ascii="宋体" w:hAnsi="宋体"/>
          <w:kern w:val="0"/>
          <w:sz w:val="24"/>
        </w:rPr>
        <w:t>不可抗力发生前已完</w:t>
      </w:r>
      <w:r>
        <w:rPr>
          <w:rFonts w:hint="eastAsia" w:ascii="宋体" w:hAnsi="宋体"/>
          <w:kern w:val="0"/>
          <w:sz w:val="24"/>
        </w:rPr>
        <w:t>成的</w:t>
      </w:r>
      <w:r>
        <w:rPr>
          <w:rFonts w:ascii="宋体" w:hAnsi="宋体"/>
          <w:kern w:val="0"/>
          <w:sz w:val="24"/>
        </w:rPr>
        <w:t>工程应当按照合同约定进行计量</w:t>
      </w:r>
      <w:r>
        <w:rPr>
          <w:rFonts w:hint="eastAsia" w:ascii="宋体" w:hAnsi="宋体"/>
          <w:kern w:val="0"/>
          <w:sz w:val="24"/>
        </w:rPr>
        <w:t>支付</w:t>
      </w:r>
      <w:r>
        <w:rPr>
          <w:rFonts w:ascii="宋体" w:hAnsi="宋体"/>
          <w:kern w:val="0"/>
          <w:sz w:val="24"/>
        </w:rPr>
        <w:t>。</w:t>
      </w:r>
    </w:p>
    <w:p w14:paraId="30A4BA37">
      <w:pPr>
        <w:autoSpaceDE w:val="0"/>
        <w:autoSpaceDN w:val="0"/>
        <w:adjustRightInd w:val="0"/>
        <w:snapToGrid w:val="0"/>
        <w:spacing w:line="360" w:lineRule="auto"/>
        <w:ind w:firstLine="480" w:firstLineChars="200"/>
        <w:jc w:val="left"/>
        <w:rPr>
          <w:rFonts w:hint="eastAsia" w:ascii="宋体" w:hAnsi="宋体"/>
          <w:kern w:val="0"/>
          <w:sz w:val="24"/>
        </w:rPr>
      </w:pPr>
    </w:p>
    <w:p w14:paraId="3A889CDC">
      <w:pPr>
        <w:pStyle w:val="6"/>
        <w:snapToGrid w:val="0"/>
        <w:spacing w:before="120" w:after="120" w:line="360" w:lineRule="auto"/>
        <w:rPr>
          <w:rFonts w:hint="eastAsia" w:ascii="宋体" w:hAnsi="宋体" w:eastAsia="宋体"/>
          <w:b w:val="0"/>
          <w:sz w:val="24"/>
          <w:szCs w:val="24"/>
        </w:rPr>
      </w:pPr>
      <w:bookmarkStart w:id="100" w:name="_Toc351203626"/>
      <w:bookmarkStart w:id="101" w:name="_Toc296346647"/>
      <w:bookmarkStart w:id="102" w:name="_Toc337558840"/>
      <w:bookmarkStart w:id="103" w:name="_Toc296503146"/>
      <w:r>
        <w:rPr>
          <w:rFonts w:hint="eastAsia" w:ascii="宋体" w:hAnsi="宋体" w:eastAsia="宋体"/>
          <w:b w:val="0"/>
          <w:sz w:val="24"/>
          <w:szCs w:val="24"/>
        </w:rPr>
        <w:t>11</w:t>
      </w:r>
      <w:r>
        <w:rPr>
          <w:rFonts w:ascii="宋体" w:hAnsi="宋体" w:eastAsia="宋体"/>
          <w:b w:val="0"/>
          <w:sz w:val="24"/>
          <w:szCs w:val="24"/>
        </w:rPr>
        <w:t>. 争议解决</w:t>
      </w:r>
      <w:bookmarkEnd w:id="100"/>
    </w:p>
    <w:bookmarkEnd w:id="101"/>
    <w:bookmarkEnd w:id="102"/>
    <w:bookmarkEnd w:id="103"/>
    <w:p w14:paraId="25F66556">
      <w:pPr>
        <w:pStyle w:val="7"/>
        <w:snapToGrid w:val="0"/>
        <w:spacing w:before="120" w:after="120" w:line="360" w:lineRule="auto"/>
        <w:ind w:firstLine="480" w:firstLineChars="200"/>
        <w:rPr>
          <w:rFonts w:hint="eastAsia" w:ascii="宋体" w:hAnsi="宋体"/>
          <w:b w:val="0"/>
          <w:sz w:val="24"/>
          <w:szCs w:val="24"/>
        </w:rPr>
      </w:pPr>
      <w:bookmarkStart w:id="104" w:name="_Toc351203630"/>
      <w:bookmarkStart w:id="105" w:name="_Toc296346651"/>
      <w:bookmarkStart w:id="106" w:name="_Toc296503150"/>
      <w:bookmarkStart w:id="107" w:name="_Toc337558844"/>
      <w:r>
        <w:rPr>
          <w:rFonts w:ascii="宋体" w:hAnsi="宋体"/>
          <w:b w:val="0"/>
          <w:sz w:val="24"/>
          <w:szCs w:val="24"/>
        </w:rPr>
        <w:t>仲裁或诉讼</w:t>
      </w:r>
      <w:bookmarkEnd w:id="104"/>
    </w:p>
    <w:bookmarkEnd w:id="105"/>
    <w:bookmarkEnd w:id="106"/>
    <w:bookmarkEnd w:id="107"/>
    <w:p w14:paraId="789A5DAB">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因合同及合同有关事项产生的争议，合同当事人可以在专用合同条款中约定以下一种方式解决争议：</w:t>
      </w:r>
    </w:p>
    <w:p w14:paraId="5508699F">
      <w:pPr>
        <w:autoSpaceDE w:val="0"/>
        <w:autoSpaceDN w:val="0"/>
        <w:adjustRightInd w:val="0"/>
        <w:snapToGrid w:val="0"/>
        <w:spacing w:line="360" w:lineRule="auto"/>
        <w:ind w:firstLine="480" w:firstLineChars="200"/>
        <w:jc w:val="left"/>
        <w:rPr>
          <w:rFonts w:hint="eastAsia" w:ascii="宋体" w:hAnsi="宋体"/>
          <w:kern w:val="0"/>
          <w:sz w:val="24"/>
        </w:rPr>
      </w:pPr>
      <w:r>
        <w:rPr>
          <w:rFonts w:ascii="宋体" w:hAnsi="宋体"/>
          <w:kern w:val="0"/>
          <w:sz w:val="24"/>
        </w:rPr>
        <w:t>（1）向约定的仲裁委员会申请仲裁；</w:t>
      </w:r>
    </w:p>
    <w:p w14:paraId="3EC8E662">
      <w:pPr>
        <w:autoSpaceDE w:val="0"/>
        <w:autoSpaceDN w:val="0"/>
        <w:adjustRightInd w:val="0"/>
        <w:snapToGrid w:val="0"/>
        <w:spacing w:line="360" w:lineRule="auto"/>
        <w:ind w:firstLine="480" w:firstLineChars="200"/>
        <w:jc w:val="left"/>
        <w:rPr>
          <w:rFonts w:hint="eastAsia" w:ascii="宋体" w:hAnsi="宋体"/>
          <w:kern w:val="0"/>
          <w:sz w:val="24"/>
        </w:rPr>
        <w:sectPr>
          <w:footerReference r:id="rId6" w:type="first"/>
          <w:footerReference r:id="rId5" w:type="default"/>
          <w:pgSz w:w="11906" w:h="16838"/>
          <w:pgMar w:top="1418" w:right="1555" w:bottom="1418" w:left="1531" w:header="851" w:footer="992" w:gutter="0"/>
          <w:pgNumType w:start="1"/>
          <w:cols w:space="720" w:num="1"/>
          <w:titlePg/>
          <w:docGrid w:type="lines" w:linePitch="312" w:charSpace="0"/>
        </w:sectPr>
      </w:pPr>
      <w:r>
        <w:rPr>
          <w:rFonts w:ascii="宋体" w:hAnsi="宋体"/>
          <w:kern w:val="0"/>
          <w:sz w:val="24"/>
        </w:rPr>
        <w:t>（2）向有管辖权的人民法院起诉。</w:t>
      </w:r>
    </w:p>
    <w:p w14:paraId="11B8B6EB">
      <w:pPr>
        <w:pStyle w:val="3"/>
        <w:keepNext/>
        <w:keepLines/>
        <w:pageBreakBefore w:val="0"/>
        <w:widowControl w:val="0"/>
        <w:kinsoku/>
        <w:wordWrap/>
        <w:overflowPunct/>
        <w:topLinePunct w:val="0"/>
        <w:autoSpaceDE w:val="0"/>
        <w:autoSpaceDN w:val="0"/>
        <w:bidi w:val="0"/>
        <w:adjustRightInd w:val="0"/>
        <w:snapToGrid w:val="0"/>
        <w:spacing w:line="360" w:lineRule="auto"/>
        <w:jc w:val="center"/>
        <w:textAlignment w:val="auto"/>
        <w:outlineLvl w:val="0"/>
        <w:rPr>
          <w:rFonts w:hint="eastAsia" w:hAnsi="宋体"/>
          <w:sz w:val="28"/>
          <w:szCs w:val="28"/>
          <w:u w:val="none"/>
        </w:rPr>
      </w:pPr>
      <w:bookmarkStart w:id="108" w:name="_Toc1867"/>
      <w:bookmarkStart w:id="109" w:name="_Toc203600357"/>
      <w:bookmarkStart w:id="110" w:name="_Toc203599125"/>
      <w:bookmarkStart w:id="111" w:name="_Toc203597480"/>
      <w:r>
        <w:rPr>
          <w:rFonts w:hint="eastAsia" w:hAnsi="宋体"/>
          <w:sz w:val="28"/>
          <w:szCs w:val="28"/>
          <w:u w:val="none"/>
        </w:rPr>
        <w:t>第</w:t>
      </w:r>
      <w:r>
        <w:rPr>
          <w:rFonts w:hint="eastAsia" w:hAnsi="宋体"/>
          <w:sz w:val="28"/>
          <w:szCs w:val="28"/>
          <w:u w:val="none"/>
          <w:lang w:eastAsia="zh-CN"/>
        </w:rPr>
        <w:t>三</w:t>
      </w:r>
      <w:r>
        <w:rPr>
          <w:rFonts w:hint="eastAsia" w:hAnsi="宋体"/>
          <w:sz w:val="28"/>
          <w:szCs w:val="28"/>
          <w:u w:val="none"/>
        </w:rPr>
        <w:t>部分  合同条款专用部分</w:t>
      </w:r>
      <w:bookmarkEnd w:id="108"/>
      <w:bookmarkEnd w:id="109"/>
      <w:bookmarkEnd w:id="110"/>
      <w:bookmarkEnd w:id="111"/>
    </w:p>
    <w:p w14:paraId="010E9E04">
      <w:pPr>
        <w:keepNext/>
        <w:keepLines/>
        <w:spacing w:before="120" w:beforeLines="50" w:after="120" w:afterLines="50" w:line="360" w:lineRule="auto"/>
        <w:outlineLvl w:val="1"/>
        <w:rPr>
          <w:rFonts w:ascii="宋体" w:hAnsi="宋体" w:cs="宋体"/>
          <w:color w:val="000000" w:themeColor="text1"/>
          <w:sz w:val="28"/>
          <w:szCs w:val="20"/>
          <w14:textFill>
            <w14:solidFill>
              <w14:schemeClr w14:val="tx1"/>
            </w14:solidFill>
          </w14:textFill>
        </w:rPr>
      </w:pPr>
      <w:bookmarkStart w:id="112" w:name="_Toc490331665"/>
      <w:bookmarkStart w:id="113" w:name="_Toc22508"/>
      <w:bookmarkStart w:id="114" w:name="_Toc497584034"/>
      <w:bookmarkStart w:id="115" w:name="_Toc489280180"/>
      <w:bookmarkStart w:id="116" w:name="_Toc203600358"/>
      <w:bookmarkStart w:id="117" w:name="_Toc485323148"/>
      <w:bookmarkStart w:id="118" w:name="_Toc497214043"/>
      <w:bookmarkStart w:id="119" w:name="_Toc486580374"/>
      <w:bookmarkStart w:id="120" w:name="_Toc56694855"/>
      <w:bookmarkStart w:id="121" w:name="_Toc10235641"/>
      <w:bookmarkStart w:id="122" w:name="_Toc75113701"/>
      <w:r>
        <w:rPr>
          <w:rFonts w:ascii="宋体" w:hAnsi="宋体" w:cs="宋体"/>
          <w:color w:val="000000" w:themeColor="text1"/>
          <w:sz w:val="28"/>
          <w:szCs w:val="20"/>
          <w14:textFill>
            <w14:solidFill>
              <w14:schemeClr w14:val="tx1"/>
            </w14:solidFill>
          </w14:textFill>
        </w:rPr>
        <w:t>1.</w:t>
      </w:r>
      <w:r>
        <w:rPr>
          <w:rFonts w:hint="eastAsia" w:ascii="宋体" w:hAnsi="宋体" w:cs="宋体"/>
          <w:color w:val="000000" w:themeColor="text1"/>
          <w:sz w:val="28"/>
          <w:szCs w:val="20"/>
          <w14:textFill>
            <w14:solidFill>
              <w14:schemeClr w14:val="tx1"/>
            </w14:solidFill>
          </w14:textFill>
        </w:rPr>
        <w:t>一般约定</w:t>
      </w:r>
      <w:bookmarkEnd w:id="112"/>
      <w:bookmarkEnd w:id="113"/>
      <w:bookmarkEnd w:id="114"/>
      <w:bookmarkEnd w:id="115"/>
      <w:bookmarkEnd w:id="116"/>
      <w:bookmarkEnd w:id="117"/>
      <w:bookmarkEnd w:id="118"/>
      <w:bookmarkEnd w:id="119"/>
      <w:bookmarkEnd w:id="120"/>
      <w:bookmarkEnd w:id="121"/>
      <w:bookmarkEnd w:id="122"/>
    </w:p>
    <w:p w14:paraId="083522AB">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123" w:name="_Toc486580375"/>
      <w:bookmarkStart w:id="124" w:name="_Toc56694856"/>
      <w:bookmarkStart w:id="125" w:name="_Toc485323149"/>
      <w:bookmarkStart w:id="126" w:name="_Toc203600359"/>
      <w:bookmarkStart w:id="127" w:name="_Toc497214044"/>
      <w:bookmarkStart w:id="128" w:name="_Toc28810"/>
      <w:bookmarkStart w:id="129" w:name="_Toc10235642"/>
      <w:bookmarkStart w:id="130" w:name="_Toc490331666"/>
      <w:bookmarkStart w:id="131" w:name="_Toc75113702"/>
      <w:bookmarkStart w:id="132" w:name="_Toc497584035"/>
      <w:bookmarkStart w:id="133" w:name="_Toc489280181"/>
      <w:r>
        <w:rPr>
          <w:rFonts w:ascii="宋体" w:hAnsi="宋体"/>
          <w:color w:val="000000" w:themeColor="text1"/>
          <w:kern w:val="0"/>
          <w:sz w:val="24"/>
          <w:szCs w:val="20"/>
          <w14:textFill>
            <w14:solidFill>
              <w14:schemeClr w14:val="tx1"/>
            </w14:solidFill>
          </w14:textFill>
        </w:rPr>
        <w:t xml:space="preserve">1.1  </w:t>
      </w:r>
      <w:r>
        <w:rPr>
          <w:rFonts w:hint="eastAsia" w:ascii="宋体" w:hAnsi="宋体"/>
          <w:color w:val="000000" w:themeColor="text1"/>
          <w:kern w:val="0"/>
          <w:sz w:val="24"/>
          <w:szCs w:val="20"/>
          <w14:textFill>
            <w14:solidFill>
              <w14:schemeClr w14:val="tx1"/>
            </w14:solidFill>
          </w14:textFill>
        </w:rPr>
        <w:t>词语定义</w:t>
      </w:r>
      <w:bookmarkEnd w:id="123"/>
      <w:bookmarkEnd w:id="124"/>
      <w:bookmarkEnd w:id="125"/>
      <w:bookmarkEnd w:id="126"/>
      <w:bookmarkEnd w:id="127"/>
      <w:bookmarkEnd w:id="128"/>
      <w:bookmarkEnd w:id="129"/>
      <w:bookmarkEnd w:id="130"/>
      <w:bookmarkEnd w:id="131"/>
      <w:bookmarkEnd w:id="132"/>
      <w:bookmarkEnd w:id="133"/>
    </w:p>
    <w:p w14:paraId="119D847A">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1.1.2  </w:t>
      </w:r>
      <w:r>
        <w:rPr>
          <w:rFonts w:hint="eastAsia" w:ascii="宋体" w:hAnsi="宋体"/>
          <w:color w:val="000000" w:themeColor="text1"/>
          <w:szCs w:val="21"/>
          <w14:textFill>
            <w14:solidFill>
              <w14:schemeClr w14:val="tx1"/>
            </w14:solidFill>
          </w14:textFill>
        </w:rPr>
        <w:t>合同当事人和人员</w:t>
      </w:r>
    </w:p>
    <w:p w14:paraId="49961E6B">
      <w:pPr>
        <w:spacing w:line="360" w:lineRule="auto"/>
        <w:ind w:firstLine="630" w:firstLineChars="300"/>
        <w:jc w:val="left"/>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1.1.2.2  </w:t>
      </w:r>
      <w:r>
        <w:rPr>
          <w:rFonts w:hint="eastAsia" w:ascii="宋体" w:hAnsi="宋体"/>
          <w:color w:val="000000" w:themeColor="text1"/>
          <w:szCs w:val="21"/>
          <w14:textFill>
            <w14:solidFill>
              <w14:schemeClr w14:val="tx1"/>
            </w14:solidFill>
          </w14:textFill>
        </w:rPr>
        <w:t>发包人：</w:t>
      </w:r>
      <w:r>
        <w:rPr>
          <w:rFonts w:ascii="宋体" w:hAnsi="宋体"/>
          <w:color w:val="000000" w:themeColor="text1"/>
          <w:szCs w:val="21"/>
          <w:u w:val="single"/>
          <w14:textFill>
            <w14:solidFill>
              <w14:schemeClr w14:val="tx1"/>
            </w14:solidFill>
          </w14:textFill>
        </w:rPr>
        <w:t xml:space="preserve">  </w:t>
      </w:r>
      <w:r>
        <w:rPr>
          <w:rFonts w:hint="eastAsia"/>
          <w:color w:val="000000" w:themeColor="text1"/>
          <w:szCs w:val="21"/>
          <w:u w:val="single"/>
          <w:lang w:eastAsia="zh-CN"/>
          <w14:textFill>
            <w14:solidFill>
              <w14:schemeClr w14:val="tx1"/>
            </w14:solidFill>
          </w14:textFill>
        </w:rPr>
        <w:t>北京市通州区青少年活动中心</w:t>
      </w:r>
      <w:r>
        <w:rPr>
          <w:rFonts w:ascii="宋体" w:hAnsi="宋体"/>
          <w:color w:val="000000" w:themeColor="text1"/>
          <w:szCs w:val="21"/>
          <w:u w:val="single"/>
          <w14:textFill>
            <w14:solidFill>
              <w14:schemeClr w14:val="tx1"/>
            </w14:solidFill>
          </w14:textFill>
        </w:rPr>
        <w:t xml:space="preserve">      </w:t>
      </w:r>
    </w:p>
    <w:p w14:paraId="69D8D3F9">
      <w:pPr>
        <w:spacing w:line="360" w:lineRule="auto"/>
        <w:ind w:firstLine="630" w:firstLineChars="300"/>
        <w:jc w:val="left"/>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1.1.2.3  </w:t>
      </w:r>
      <w:r>
        <w:rPr>
          <w:rFonts w:hint="eastAsia" w:ascii="宋体" w:hAnsi="宋体"/>
          <w:color w:val="000000" w:themeColor="text1"/>
          <w:szCs w:val="21"/>
          <w14:textFill>
            <w14:solidFill>
              <w14:schemeClr w14:val="tx1"/>
            </w14:solidFill>
          </w14:textFill>
        </w:rPr>
        <w:t>承包人：</w:t>
      </w:r>
      <w:r>
        <w:rPr>
          <w:rFonts w:ascii="宋体" w:hAnsi="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u w:val="single"/>
          <w:lang w:eastAsia="zh-CN"/>
          <w14:textFill>
            <w14:solidFill>
              <w14:schemeClr w14:val="tx1"/>
            </w14:solidFill>
          </w14:textFill>
        </w:rPr>
        <w:t>中建城投路桥建设有限公司</w:t>
      </w:r>
      <w:r>
        <w:rPr>
          <w:rFonts w:ascii="宋体" w:hAnsi="宋体"/>
          <w:color w:val="000000" w:themeColor="text1"/>
          <w:sz w:val="24"/>
          <w:u w:val="single"/>
          <w14:textFill>
            <w14:solidFill>
              <w14:schemeClr w14:val="tx1"/>
            </w14:solidFill>
          </w14:textFill>
        </w:rPr>
        <w:t xml:space="preserve">  </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 xml:space="preserve"> </w:t>
      </w:r>
    </w:p>
    <w:p w14:paraId="55DA1A69">
      <w:pPr>
        <w:spacing w:line="360" w:lineRule="auto"/>
        <w:ind w:firstLine="630" w:firstLineChars="300"/>
        <w:jc w:val="left"/>
        <w:rPr>
          <w:rFonts w:ascii="宋体" w:hAnsi="宋体"/>
          <w:color w:val="000000" w:themeColor="text1"/>
          <w:szCs w:val="21"/>
          <w:u w:val="single"/>
          <w14:textFill>
            <w14:solidFill>
              <w14:schemeClr w14:val="tx1"/>
            </w14:solidFill>
          </w14:textFill>
        </w:rPr>
      </w:pPr>
      <w:r>
        <w:rPr>
          <w:rFonts w:ascii="宋体" w:hAnsi="宋体"/>
          <w:color w:val="000000" w:themeColor="text1"/>
          <w:szCs w:val="21"/>
          <w14:textFill>
            <w14:solidFill>
              <w14:schemeClr w14:val="tx1"/>
            </w14:solidFill>
          </w14:textFill>
        </w:rPr>
        <w:t xml:space="preserve">1.1.2.6  </w:t>
      </w:r>
      <w:r>
        <w:rPr>
          <w:rFonts w:hint="eastAsia" w:ascii="宋体" w:hAnsi="宋体"/>
          <w:color w:val="000000" w:themeColor="text1"/>
          <w:szCs w:val="21"/>
          <w:highlight w:val="yellow"/>
          <w14:textFill>
            <w14:solidFill>
              <w14:schemeClr w14:val="tx1"/>
            </w14:solidFill>
          </w14:textFill>
        </w:rPr>
        <w:t>监理人：</w:t>
      </w:r>
      <w:r>
        <w:rPr>
          <w:rFonts w:ascii="宋体" w:hAnsi="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u w:val="single"/>
          <w:lang w:eastAsia="zh-CN"/>
          <w14:textFill>
            <w14:solidFill>
              <w14:schemeClr w14:val="tx1"/>
            </w14:solidFill>
          </w14:textFill>
        </w:rPr>
        <w:t xml:space="preserve">中工久诚（北京）管理咨询有限公司 </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u w:val="single"/>
          <w14:textFill>
            <w14:solidFill>
              <w14:schemeClr w14:val="tx1"/>
            </w14:solidFill>
          </w14:textFill>
        </w:rPr>
        <w:t xml:space="preserve">                 </w:t>
      </w:r>
    </w:p>
    <w:p w14:paraId="1D04DD24">
      <w:pPr>
        <w:spacing w:line="360" w:lineRule="auto"/>
        <w:ind w:firstLine="630" w:firstLineChars="300"/>
        <w:jc w:val="left"/>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1.1.2.8  </w:t>
      </w:r>
      <w:r>
        <w:rPr>
          <w:rFonts w:hint="eastAsia" w:ascii="宋体" w:hAnsi="宋体"/>
          <w:color w:val="000000" w:themeColor="text1"/>
          <w:szCs w:val="21"/>
          <w:highlight w:val="yellow"/>
          <w14:textFill>
            <w14:solidFill>
              <w14:schemeClr w14:val="tx1"/>
            </w14:solidFill>
          </w14:textFill>
        </w:rPr>
        <w:t>发包人代表：</w:t>
      </w:r>
    </w:p>
    <w:p w14:paraId="4B38FD7D">
      <w:pPr>
        <w:spacing w:line="360" w:lineRule="auto"/>
        <w:ind w:firstLine="1575" w:firstLineChars="75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姓</w:t>
      </w:r>
      <w:r>
        <w:rPr>
          <w:rFonts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名：</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董宝玉</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 xml:space="preserve"> </w:t>
      </w:r>
    </w:p>
    <w:p w14:paraId="72A7D980">
      <w:pPr>
        <w:spacing w:line="360" w:lineRule="auto"/>
        <w:ind w:firstLine="1575" w:firstLineChars="75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职</w:t>
      </w:r>
      <w:r>
        <w:rPr>
          <w:rFonts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称：</w:t>
      </w:r>
      <w:r>
        <w:rPr>
          <w:rFonts w:ascii="宋体" w:hAnsi="宋体"/>
          <w:color w:val="000000" w:themeColor="text1"/>
          <w:szCs w:val="21"/>
          <w:u w:val="single"/>
          <w14:textFill>
            <w14:solidFill>
              <w14:schemeClr w14:val="tx1"/>
            </w14:solidFill>
          </w14:textFill>
        </w:rPr>
        <w:t xml:space="preserve">                      </w:t>
      </w:r>
    </w:p>
    <w:p w14:paraId="2EE77A74">
      <w:pPr>
        <w:spacing w:line="360" w:lineRule="auto"/>
        <w:ind w:firstLine="1575" w:firstLineChars="75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联系电话：</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13810745098</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 xml:space="preserve">       </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 xml:space="preserve">    </w:t>
      </w:r>
    </w:p>
    <w:p w14:paraId="00659656">
      <w:pPr>
        <w:spacing w:line="360" w:lineRule="auto"/>
        <w:ind w:firstLine="1575" w:firstLineChars="75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电子信箱：</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 xml:space="preserve">  </w:t>
      </w:r>
      <w:r>
        <w:rPr>
          <w:rFonts w:ascii="宋体" w:hAnsi="宋体"/>
          <w:color w:val="000000" w:themeColor="text1"/>
          <w:szCs w:val="21"/>
          <w:u w:val="single"/>
          <w14:textFill>
            <w14:solidFill>
              <w14:schemeClr w14:val="tx1"/>
            </w14:solidFill>
          </w14:textFill>
        </w:rPr>
        <w:t xml:space="preserve">            </w:t>
      </w:r>
    </w:p>
    <w:p w14:paraId="0E52376F">
      <w:pPr>
        <w:spacing w:line="360" w:lineRule="auto"/>
        <w:ind w:firstLine="1575" w:firstLineChars="750"/>
        <w:jc w:val="left"/>
        <w:rPr>
          <w:rFonts w:ascii="宋体"/>
          <w:color w:val="000000" w:themeColor="text1"/>
          <w:szCs w:val="21"/>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通信地址：</w:t>
      </w:r>
      <w:r>
        <w:rPr>
          <w:rFonts w:ascii="宋体" w:hAnsi="宋体"/>
          <w:color w:val="000000" w:themeColor="text1"/>
          <w:szCs w:val="21"/>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u w:val="single"/>
          <w14:textFill>
            <w14:solidFill>
              <w14:schemeClr w14:val="tx1"/>
            </w14:solidFill>
          </w14:textFill>
        </w:rPr>
        <w:t xml:space="preserve">    </w:t>
      </w:r>
    </w:p>
    <w:p w14:paraId="0DF3C7BF">
      <w:pPr>
        <w:spacing w:line="360" w:lineRule="auto"/>
        <w:ind w:firstLine="420" w:firstLineChars="20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1.1.3  工程和设备</w:t>
      </w:r>
    </w:p>
    <w:p w14:paraId="763B4982">
      <w:pPr>
        <w:widowControl/>
        <w:spacing w:line="360" w:lineRule="auto"/>
        <w:ind w:firstLine="420" w:firstLineChars="200"/>
        <w:jc w:val="left"/>
      </w:pPr>
      <w:r>
        <w:rPr>
          <w:rFonts w:hint="eastAsia" w:ascii="宋体" w:hAnsi="宋体" w:cs="宋体"/>
          <w:color w:val="000000" w:themeColor="text1"/>
          <w:szCs w:val="21"/>
          <w14:textFill>
            <w14:solidFill>
              <w14:schemeClr w14:val="tx1"/>
            </w14:solidFill>
          </w14:textFill>
        </w:rPr>
        <w:t>1.1.3.2  永久工程：</w:t>
      </w:r>
      <w:r>
        <w:rPr>
          <w:rFonts w:hint="eastAsia" w:ascii="宋体" w:hAnsi="宋体" w:cs="宋体"/>
          <w:color w:val="000000"/>
          <w:kern w:val="0"/>
          <w:szCs w:val="21"/>
          <w:lang w:bidi="ar"/>
        </w:rPr>
        <w:t xml:space="preserve">施工图纸所示全部范围及工程量清单的全部内容，包括但不限于土建装饰工程、建筑装 饰装修、安装工程、建筑智能化、消防工程、 建筑给排水及采暖、通风与空调等（详见工 </w:t>
      </w:r>
    </w:p>
    <w:p w14:paraId="39DD9346">
      <w:pPr>
        <w:widowControl/>
        <w:spacing w:line="360" w:lineRule="auto"/>
        <w:jc w:val="left"/>
        <w:rPr>
          <w:rFonts w:ascii="宋体" w:hAnsi="宋体" w:cs="宋体"/>
          <w:color w:val="000000" w:themeColor="text1"/>
          <w:szCs w:val="21"/>
          <w:u w:val="single"/>
          <w14:textFill>
            <w14:solidFill>
              <w14:schemeClr w14:val="tx1"/>
            </w14:solidFill>
          </w14:textFill>
        </w:rPr>
      </w:pPr>
      <w:r>
        <w:rPr>
          <w:rFonts w:hint="eastAsia" w:ascii="宋体" w:hAnsi="宋体" w:cs="宋体"/>
          <w:color w:val="000000"/>
          <w:kern w:val="0"/>
          <w:szCs w:val="21"/>
          <w:lang w:bidi="ar"/>
        </w:rPr>
        <w:t>程量清单及施工图纸）。</w:t>
      </w:r>
    </w:p>
    <w:p w14:paraId="3301B117">
      <w:pPr>
        <w:spacing w:line="360" w:lineRule="auto"/>
        <w:ind w:firstLine="630" w:firstLineChars="300"/>
        <w:jc w:val="left"/>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1.1.3</w:t>
      </w:r>
      <w:r>
        <w:rPr>
          <w:rFonts w:asci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 xml:space="preserve">3  </w:t>
      </w:r>
      <w:r>
        <w:rPr>
          <w:rFonts w:hint="eastAsia" w:ascii="宋体" w:hAnsi="宋体"/>
          <w:color w:val="000000" w:themeColor="text1"/>
          <w:szCs w:val="21"/>
          <w14:textFill>
            <w14:solidFill>
              <w14:schemeClr w14:val="tx1"/>
            </w14:solidFill>
          </w14:textFill>
        </w:rPr>
        <w:t>临时工程：</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p>
    <w:p w14:paraId="1A72C65D">
      <w:pPr>
        <w:spacing w:line="360" w:lineRule="auto"/>
        <w:ind w:firstLine="630" w:firstLineChars="300"/>
        <w:jc w:val="left"/>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1.1.3</w:t>
      </w:r>
      <w:r>
        <w:rPr>
          <w:rFonts w:asci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 xml:space="preserve">10  </w:t>
      </w:r>
      <w:r>
        <w:rPr>
          <w:rFonts w:hint="eastAsia" w:ascii="宋体" w:hAnsi="宋体"/>
          <w:color w:val="000000" w:themeColor="text1"/>
          <w:szCs w:val="21"/>
          <w14:textFill>
            <w14:solidFill>
              <w14:schemeClr w14:val="tx1"/>
            </w14:solidFill>
          </w14:textFill>
        </w:rPr>
        <w:t>永久占地：</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p>
    <w:p w14:paraId="4B00093B">
      <w:pPr>
        <w:spacing w:line="360" w:lineRule="auto"/>
        <w:ind w:firstLine="630" w:firstLineChars="300"/>
        <w:jc w:val="left"/>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1.1.3</w:t>
      </w:r>
      <w:r>
        <w:rPr>
          <w:rFonts w:asci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 xml:space="preserve">11  </w:t>
      </w:r>
      <w:r>
        <w:rPr>
          <w:rFonts w:hint="eastAsia" w:ascii="宋体" w:hAnsi="宋体"/>
          <w:color w:val="000000" w:themeColor="text1"/>
          <w:szCs w:val="21"/>
          <w14:textFill>
            <w14:solidFill>
              <w14:schemeClr w14:val="tx1"/>
            </w14:solidFill>
          </w14:textFill>
        </w:rPr>
        <w:t>临时占地：</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 xml:space="preserve">   </w:t>
      </w:r>
      <w:r>
        <w:rPr>
          <w:rFonts w:ascii="宋体" w:hAnsi="宋体"/>
          <w:color w:val="000000" w:themeColor="text1"/>
          <w:szCs w:val="21"/>
          <w:u w:val="single"/>
          <w14:textFill>
            <w14:solidFill>
              <w14:schemeClr w14:val="tx1"/>
            </w14:solidFill>
          </w14:textFill>
        </w:rPr>
        <w:t xml:space="preserve">                       </w:t>
      </w:r>
    </w:p>
    <w:p w14:paraId="0966A4E0">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1.1.4  </w:t>
      </w:r>
      <w:r>
        <w:rPr>
          <w:rFonts w:hint="eastAsia" w:ascii="宋体" w:hAnsi="宋体"/>
          <w:color w:val="000000" w:themeColor="text1"/>
          <w:szCs w:val="21"/>
          <w14:textFill>
            <w14:solidFill>
              <w14:schemeClr w14:val="tx1"/>
            </w14:solidFill>
          </w14:textFill>
        </w:rPr>
        <w:t>日期</w:t>
      </w:r>
    </w:p>
    <w:p w14:paraId="23A27F4D">
      <w:pPr>
        <w:spacing w:line="360" w:lineRule="auto"/>
        <w:ind w:firstLine="630" w:firstLineChars="300"/>
        <w:jc w:val="left"/>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1.1.4.5  </w:t>
      </w:r>
      <w:r>
        <w:rPr>
          <w:rFonts w:hint="eastAsia" w:ascii="宋体" w:hAnsi="宋体"/>
          <w:color w:val="000000" w:themeColor="text1"/>
          <w:szCs w:val="21"/>
          <w14:textFill>
            <w14:solidFill>
              <w14:schemeClr w14:val="tx1"/>
            </w14:solidFill>
          </w14:textFill>
        </w:rPr>
        <w:t>缺陷责任期期限：</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24</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月。</w:t>
      </w:r>
    </w:p>
    <w:p w14:paraId="10B95CA1">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1.1.8  </w:t>
      </w:r>
      <w:r>
        <w:rPr>
          <w:rFonts w:hint="eastAsia" w:ascii="宋体" w:hAnsi="宋体"/>
          <w:color w:val="000000" w:themeColor="text1"/>
          <w:szCs w:val="21"/>
          <w14:textFill>
            <w14:solidFill>
              <w14:schemeClr w14:val="tx1"/>
            </w14:solidFill>
          </w14:textFill>
        </w:rPr>
        <w:t>其他需要补充的内容</w:t>
      </w:r>
    </w:p>
    <w:p w14:paraId="7BB86B4C">
      <w:pPr>
        <w:spacing w:line="360" w:lineRule="auto"/>
        <w:ind w:left="315" w:leftChars="150" w:firstLine="109" w:firstLineChars="52"/>
        <w:rPr>
          <w:rFonts w:ascii="宋体"/>
          <w:color w:val="000000" w:themeColor="text1"/>
          <w:szCs w:val="21"/>
          <w14:textFill>
            <w14:solidFill>
              <w14:schemeClr w14:val="tx1"/>
            </w14:solidFill>
          </w14:textFill>
        </w:rPr>
      </w:pP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p>
    <w:p w14:paraId="083B44C8">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134" w:name="_Toc497214045"/>
      <w:bookmarkStart w:id="135" w:name="_Toc497584036"/>
      <w:bookmarkStart w:id="136" w:name="_Toc9885"/>
      <w:bookmarkStart w:id="137" w:name="_Toc486580376"/>
      <w:bookmarkStart w:id="138" w:name="_Toc203600360"/>
      <w:bookmarkStart w:id="139" w:name="_Toc10235643"/>
      <w:bookmarkStart w:id="140" w:name="_Toc56694857"/>
      <w:bookmarkStart w:id="141" w:name="_Toc203599126"/>
      <w:bookmarkStart w:id="142" w:name="_Toc75113703"/>
      <w:bookmarkStart w:id="143" w:name="_Toc490331667"/>
      <w:bookmarkStart w:id="144" w:name="_Toc485323150"/>
      <w:bookmarkStart w:id="145" w:name="_Toc489280182"/>
      <w:bookmarkStart w:id="146" w:name="_Toc203597483"/>
      <w:r>
        <w:rPr>
          <w:rFonts w:ascii="宋体" w:hAnsi="宋体"/>
          <w:color w:val="000000" w:themeColor="text1"/>
          <w:kern w:val="0"/>
          <w:sz w:val="24"/>
          <w:szCs w:val="20"/>
          <w14:textFill>
            <w14:solidFill>
              <w14:schemeClr w14:val="tx1"/>
            </w14:solidFill>
          </w14:textFill>
        </w:rPr>
        <w:t xml:space="preserve">1.4  </w:t>
      </w:r>
      <w:r>
        <w:rPr>
          <w:rFonts w:hint="eastAsia" w:ascii="宋体" w:hAnsi="宋体"/>
          <w:color w:val="000000" w:themeColor="text1"/>
          <w:kern w:val="0"/>
          <w:sz w:val="24"/>
          <w:szCs w:val="20"/>
          <w14:textFill>
            <w14:solidFill>
              <w14:schemeClr w14:val="tx1"/>
            </w14:solidFill>
          </w14:textFill>
        </w:rPr>
        <w:t>合同文件的优先顺序</w:t>
      </w:r>
      <w:bookmarkEnd w:id="134"/>
      <w:bookmarkEnd w:id="135"/>
      <w:bookmarkEnd w:id="136"/>
      <w:bookmarkEnd w:id="137"/>
      <w:bookmarkEnd w:id="138"/>
      <w:bookmarkEnd w:id="139"/>
      <w:bookmarkEnd w:id="140"/>
      <w:bookmarkEnd w:id="141"/>
      <w:bookmarkEnd w:id="142"/>
      <w:bookmarkEnd w:id="143"/>
      <w:bookmarkEnd w:id="144"/>
      <w:bookmarkEnd w:id="145"/>
      <w:bookmarkEnd w:id="146"/>
    </w:p>
    <w:p w14:paraId="53DC8A39">
      <w:pPr>
        <w:spacing w:line="360" w:lineRule="auto"/>
        <w:ind w:firstLine="482"/>
        <w:rPr>
          <w:rFonts w:ascii="宋体" w:cs="Arial"/>
          <w:color w:val="000000" w:themeColor="text1"/>
          <w:szCs w:val="21"/>
          <w14:textFill>
            <w14:solidFill>
              <w14:schemeClr w14:val="tx1"/>
            </w14:solidFill>
          </w14:textFill>
        </w:rPr>
      </w:pPr>
      <w:bookmarkStart w:id="147" w:name="_Toc497584037"/>
      <w:bookmarkStart w:id="148" w:name="_Toc10235644"/>
      <w:bookmarkStart w:id="149" w:name="_Toc485323151"/>
      <w:bookmarkStart w:id="150" w:name="_Toc56694858"/>
      <w:bookmarkStart w:id="151" w:name="_Toc486580377"/>
      <w:bookmarkStart w:id="152" w:name="_Toc75113704"/>
      <w:bookmarkStart w:id="153" w:name="_Toc489280183"/>
      <w:bookmarkStart w:id="154" w:name="_Toc497214046"/>
      <w:bookmarkStart w:id="155" w:name="_Toc490331668"/>
      <w:r>
        <w:rPr>
          <w:rFonts w:hint="eastAsia" w:ascii="宋体" w:hAnsi="宋体" w:cs="Arial"/>
          <w:color w:val="000000" w:themeColor="text1"/>
          <w:szCs w:val="21"/>
          <w14:textFill>
            <w14:solidFill>
              <w14:schemeClr w14:val="tx1"/>
            </w14:solidFill>
          </w14:textFill>
        </w:rPr>
        <w:t>合同文件的优先解释顺序如下：</w:t>
      </w:r>
    </w:p>
    <w:p w14:paraId="3540F5B8">
      <w:pPr>
        <w:spacing w:line="360" w:lineRule="auto"/>
        <w:ind w:firstLine="482"/>
        <w:rPr>
          <w:rFonts w:asci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w:t>
      </w:r>
      <w:r>
        <w:rPr>
          <w:rFonts w:ascii="宋体" w:hAnsi="宋体" w:cs="Arial"/>
          <w:color w:val="000000" w:themeColor="text1"/>
          <w:szCs w:val="21"/>
          <w14:textFill>
            <w14:solidFill>
              <w14:schemeClr w14:val="tx1"/>
            </w14:solidFill>
          </w14:textFill>
        </w:rPr>
        <w:t>1</w:t>
      </w:r>
      <w:r>
        <w:rPr>
          <w:rFonts w:hint="eastAsia" w:ascii="宋体" w:hAnsi="宋体" w:cs="Arial"/>
          <w:color w:val="000000" w:themeColor="text1"/>
          <w:szCs w:val="21"/>
          <w14:textFill>
            <w14:solidFill>
              <w14:schemeClr w14:val="tx1"/>
            </w14:solidFill>
          </w14:textFill>
        </w:rPr>
        <w:t>）合同协议书；</w:t>
      </w:r>
    </w:p>
    <w:p w14:paraId="0E6A04E9">
      <w:pPr>
        <w:spacing w:line="360" w:lineRule="auto"/>
        <w:ind w:firstLine="482"/>
        <w:rPr>
          <w:rFonts w:asci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w:t>
      </w:r>
      <w:r>
        <w:rPr>
          <w:rFonts w:ascii="宋体" w:hAnsi="宋体" w:cs="Arial"/>
          <w:color w:val="000000" w:themeColor="text1"/>
          <w:szCs w:val="21"/>
          <w14:textFill>
            <w14:solidFill>
              <w14:schemeClr w14:val="tx1"/>
            </w14:solidFill>
          </w14:textFill>
        </w:rPr>
        <w:t>2</w:t>
      </w:r>
      <w:r>
        <w:rPr>
          <w:rFonts w:hint="eastAsia" w:ascii="宋体" w:hAnsi="宋体" w:cs="Arial"/>
          <w:color w:val="000000" w:themeColor="text1"/>
          <w:szCs w:val="21"/>
          <w14:textFill>
            <w14:solidFill>
              <w14:schemeClr w14:val="tx1"/>
            </w14:solidFill>
          </w14:textFill>
        </w:rPr>
        <w:t>）成交通知书；</w:t>
      </w:r>
    </w:p>
    <w:p w14:paraId="45458933">
      <w:pPr>
        <w:spacing w:line="360" w:lineRule="auto"/>
        <w:ind w:firstLine="482"/>
        <w:rPr>
          <w:rFonts w:asci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w:t>
      </w:r>
      <w:r>
        <w:rPr>
          <w:rFonts w:ascii="宋体" w:hAnsi="宋体" w:cs="Arial"/>
          <w:color w:val="000000" w:themeColor="text1"/>
          <w:szCs w:val="21"/>
          <w14:textFill>
            <w14:solidFill>
              <w14:schemeClr w14:val="tx1"/>
            </w14:solidFill>
          </w14:textFill>
        </w:rPr>
        <w:t>3</w:t>
      </w:r>
      <w:r>
        <w:rPr>
          <w:rFonts w:hint="eastAsia" w:ascii="宋体" w:hAnsi="宋体" w:cs="Arial"/>
          <w:color w:val="000000" w:themeColor="text1"/>
          <w:szCs w:val="21"/>
          <w14:textFill>
            <w14:solidFill>
              <w14:schemeClr w14:val="tx1"/>
            </w14:solidFill>
          </w14:textFill>
        </w:rPr>
        <w:t>）最后报价一览表及分项报价表；</w:t>
      </w:r>
    </w:p>
    <w:p w14:paraId="5832E291">
      <w:pPr>
        <w:spacing w:line="360" w:lineRule="auto"/>
        <w:ind w:firstLine="482"/>
        <w:rPr>
          <w:rFonts w:asci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w:t>
      </w:r>
      <w:r>
        <w:rPr>
          <w:rFonts w:ascii="宋体" w:hAnsi="宋体" w:cs="Arial"/>
          <w:color w:val="000000" w:themeColor="text1"/>
          <w:szCs w:val="21"/>
          <w14:textFill>
            <w14:solidFill>
              <w14:schemeClr w14:val="tx1"/>
            </w14:solidFill>
          </w14:textFill>
        </w:rPr>
        <w:t>4</w:t>
      </w:r>
      <w:r>
        <w:rPr>
          <w:rFonts w:hint="eastAsia" w:ascii="宋体" w:hAnsi="宋体" w:cs="Arial"/>
          <w:color w:val="000000" w:themeColor="text1"/>
          <w:szCs w:val="21"/>
          <w14:textFill>
            <w14:solidFill>
              <w14:schemeClr w14:val="tx1"/>
            </w14:solidFill>
          </w14:textFill>
        </w:rPr>
        <w:t>）合同条款专用部分；</w:t>
      </w:r>
    </w:p>
    <w:p w14:paraId="0BD1C019">
      <w:pPr>
        <w:spacing w:line="360" w:lineRule="auto"/>
        <w:ind w:firstLine="482"/>
        <w:rPr>
          <w:rFonts w:asci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w:t>
      </w:r>
      <w:r>
        <w:rPr>
          <w:rFonts w:ascii="宋体" w:hAnsi="宋体" w:cs="Arial"/>
          <w:color w:val="000000" w:themeColor="text1"/>
          <w:szCs w:val="21"/>
          <w14:textFill>
            <w14:solidFill>
              <w14:schemeClr w14:val="tx1"/>
            </w14:solidFill>
          </w14:textFill>
        </w:rPr>
        <w:t>5</w:t>
      </w:r>
      <w:r>
        <w:rPr>
          <w:rFonts w:hint="eastAsia" w:ascii="宋体" w:hAnsi="宋体" w:cs="Arial"/>
          <w:color w:val="000000" w:themeColor="text1"/>
          <w:szCs w:val="21"/>
          <w14:textFill>
            <w14:solidFill>
              <w14:schemeClr w14:val="tx1"/>
            </w14:solidFill>
          </w14:textFill>
        </w:rPr>
        <w:t>）合同条款通用部分；</w:t>
      </w:r>
    </w:p>
    <w:p w14:paraId="3B75E16D">
      <w:pPr>
        <w:spacing w:line="360" w:lineRule="auto"/>
        <w:ind w:firstLine="482"/>
        <w:rPr>
          <w:rFonts w:asci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w:t>
      </w:r>
      <w:r>
        <w:rPr>
          <w:rFonts w:ascii="宋体" w:hAnsi="宋体" w:cs="Arial"/>
          <w:color w:val="000000" w:themeColor="text1"/>
          <w:szCs w:val="21"/>
          <w14:textFill>
            <w14:solidFill>
              <w14:schemeClr w14:val="tx1"/>
            </w14:solidFill>
          </w14:textFill>
        </w:rPr>
        <w:t>6</w:t>
      </w:r>
      <w:r>
        <w:rPr>
          <w:rFonts w:hint="eastAsia" w:ascii="宋体" w:hAnsi="宋体" w:cs="Arial"/>
          <w:color w:val="000000" w:themeColor="text1"/>
          <w:szCs w:val="21"/>
          <w14:textFill>
            <w14:solidFill>
              <w14:schemeClr w14:val="tx1"/>
            </w14:solidFill>
          </w14:textFill>
        </w:rPr>
        <w:t>）</w:t>
      </w:r>
      <w:r>
        <w:rPr>
          <w:rFonts w:hint="eastAsia" w:ascii="宋体" w:hAnsi="宋体"/>
          <w:color w:val="000000" w:themeColor="text1"/>
          <w:szCs w:val="21"/>
          <w:u w:val="single"/>
          <w14:textFill>
            <w14:solidFill>
              <w14:schemeClr w14:val="tx1"/>
            </w14:solidFill>
          </w14:textFill>
        </w:rPr>
        <w:t>已标价工程量清单</w:t>
      </w:r>
      <w:r>
        <w:rPr>
          <w:rFonts w:hint="eastAsia" w:ascii="宋体" w:hAnsi="宋体" w:cs="Arial"/>
          <w:color w:val="000000" w:themeColor="text1"/>
          <w:u w:val="single"/>
          <w14:textFill>
            <w14:solidFill>
              <w14:schemeClr w14:val="tx1"/>
            </w14:solidFill>
          </w14:textFill>
        </w:rPr>
        <w:t xml:space="preserve"> </w:t>
      </w:r>
      <w:r>
        <w:rPr>
          <w:rFonts w:ascii="宋体" w:hAnsi="宋体" w:cs="Arial"/>
          <w:color w:val="000000" w:themeColor="text1"/>
          <w:u w:val="single"/>
          <w14:textFill>
            <w14:solidFill>
              <w14:schemeClr w14:val="tx1"/>
            </w14:solidFill>
          </w14:textFill>
        </w:rPr>
        <w:t xml:space="preserve">           </w:t>
      </w:r>
      <w:r>
        <w:rPr>
          <w:rFonts w:ascii="宋体" w:hAnsi="宋体" w:cs="Arial"/>
          <w:color w:val="000000" w:themeColor="text1"/>
          <w14:textFill>
            <w14:solidFill>
              <w14:schemeClr w14:val="tx1"/>
            </w14:solidFill>
          </w14:textFill>
        </w:rPr>
        <w:t xml:space="preserve"> </w:t>
      </w:r>
    </w:p>
    <w:p w14:paraId="7D3CB869">
      <w:pPr>
        <w:spacing w:line="360" w:lineRule="auto"/>
        <w:ind w:firstLine="482"/>
        <w:rPr>
          <w:rFonts w:asci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w:t>
      </w:r>
      <w:r>
        <w:rPr>
          <w:rFonts w:ascii="宋体" w:hAnsi="宋体" w:cs="Arial"/>
          <w:color w:val="000000" w:themeColor="text1"/>
          <w:szCs w:val="21"/>
          <w14:textFill>
            <w14:solidFill>
              <w14:schemeClr w14:val="tx1"/>
            </w14:solidFill>
          </w14:textFill>
        </w:rPr>
        <w:t>7</w:t>
      </w:r>
      <w:r>
        <w:rPr>
          <w:rFonts w:hint="eastAsia" w:ascii="宋体" w:hAnsi="宋体" w:cs="Arial"/>
          <w:color w:val="000000" w:themeColor="text1"/>
          <w:szCs w:val="21"/>
          <w14:textFill>
            <w14:solidFill>
              <w14:schemeClr w14:val="tx1"/>
            </w14:solidFill>
          </w14:textFill>
        </w:rPr>
        <w:t>）</w:t>
      </w:r>
      <w:r>
        <w:rPr>
          <w:rFonts w:hint="eastAsia" w:ascii="宋体" w:hAnsi="宋体"/>
          <w:color w:val="000000" w:themeColor="text1"/>
          <w:szCs w:val="21"/>
          <w:u w:val="single"/>
          <w14:textFill>
            <w14:solidFill>
              <w14:schemeClr w14:val="tx1"/>
            </w14:solidFill>
          </w14:textFill>
        </w:rPr>
        <w:t>采购需求</w:t>
      </w:r>
      <w:r>
        <w:rPr>
          <w:rFonts w:hint="eastAsia" w:ascii="宋体" w:hAnsi="宋体" w:cs="Arial"/>
          <w:color w:val="000000" w:themeColor="text1"/>
          <w:u w:val="single"/>
          <w14:textFill>
            <w14:solidFill>
              <w14:schemeClr w14:val="tx1"/>
            </w14:solidFill>
          </w14:textFill>
        </w:rPr>
        <w:t xml:space="preserve">  </w:t>
      </w:r>
      <w:r>
        <w:rPr>
          <w:rFonts w:ascii="宋体" w:hAnsi="宋体" w:cs="Arial"/>
          <w:color w:val="000000" w:themeColor="text1"/>
          <w:u w:val="single"/>
          <w14:textFill>
            <w14:solidFill>
              <w14:schemeClr w14:val="tx1"/>
            </w14:solidFill>
          </w14:textFill>
        </w:rPr>
        <w:t xml:space="preserve">   </w:t>
      </w:r>
      <w:r>
        <w:rPr>
          <w:rFonts w:ascii="宋体" w:hAnsi="宋体" w:cs="Arial"/>
          <w:color w:val="000000" w:themeColor="text1"/>
          <w14:textFill>
            <w14:solidFill>
              <w14:schemeClr w14:val="tx1"/>
            </w14:solidFill>
          </w14:textFill>
        </w:rPr>
        <w:t xml:space="preserve"> </w:t>
      </w:r>
    </w:p>
    <w:p w14:paraId="2F111603">
      <w:pPr>
        <w:spacing w:line="360" w:lineRule="auto"/>
        <w:ind w:firstLine="482"/>
        <w:rPr>
          <w:rFonts w:asci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w:t>
      </w:r>
      <w:r>
        <w:rPr>
          <w:rFonts w:ascii="宋体" w:hAnsi="宋体" w:cs="Arial"/>
          <w:color w:val="000000" w:themeColor="text1"/>
          <w:szCs w:val="21"/>
          <w14:textFill>
            <w14:solidFill>
              <w14:schemeClr w14:val="tx1"/>
            </w14:solidFill>
          </w14:textFill>
        </w:rPr>
        <w:t>8</w:t>
      </w:r>
      <w:r>
        <w:rPr>
          <w:rFonts w:hint="eastAsia" w:ascii="宋体" w:hAnsi="宋体" w:cs="Arial"/>
          <w:color w:val="000000" w:themeColor="text1"/>
          <w:szCs w:val="21"/>
          <w14:textFill>
            <w14:solidFill>
              <w14:schemeClr w14:val="tx1"/>
            </w14:solidFill>
          </w14:textFill>
        </w:rPr>
        <w:t>）</w:t>
      </w:r>
      <w:r>
        <w:rPr>
          <w:rFonts w:hint="eastAsia" w:ascii="宋体" w:hAnsi="宋体"/>
          <w:color w:val="000000" w:themeColor="text1"/>
          <w:szCs w:val="21"/>
          <w:u w:val="single"/>
          <w14:textFill>
            <w14:solidFill>
              <w14:schemeClr w14:val="tx1"/>
            </w14:solidFill>
          </w14:textFill>
        </w:rPr>
        <w:t>图纸</w:t>
      </w:r>
      <w:r>
        <w:rPr>
          <w:rFonts w:hint="eastAsia" w:ascii="宋体" w:hAnsi="宋体" w:cs="Arial"/>
          <w:color w:val="000000" w:themeColor="text1"/>
          <w:u w:val="single"/>
          <w14:textFill>
            <w14:solidFill>
              <w14:schemeClr w14:val="tx1"/>
            </w14:solidFill>
          </w14:textFill>
        </w:rPr>
        <w:t xml:space="preserve"> </w:t>
      </w:r>
      <w:r>
        <w:rPr>
          <w:rFonts w:ascii="宋体" w:hAnsi="宋体" w:cs="Arial"/>
          <w:color w:val="000000" w:themeColor="text1"/>
          <w:u w:val="single"/>
          <w14:textFill>
            <w14:solidFill>
              <w14:schemeClr w14:val="tx1"/>
            </w14:solidFill>
          </w14:textFill>
        </w:rPr>
        <w:t xml:space="preserve">              </w:t>
      </w:r>
    </w:p>
    <w:p w14:paraId="4B4843B6">
      <w:pPr>
        <w:spacing w:line="360" w:lineRule="auto"/>
        <w:ind w:firstLine="480"/>
        <w:rPr>
          <w:rFonts w:ascii="宋体" w:cs="Arial"/>
          <w:color w:val="000000" w:themeColor="text1"/>
          <w14:textFill>
            <w14:solidFill>
              <w14:schemeClr w14:val="tx1"/>
            </w14:solidFill>
          </w14:textFill>
        </w:rPr>
      </w:pPr>
      <w:r>
        <w:rPr>
          <w:rFonts w:hint="eastAsia" w:ascii="宋体" w:hAnsi="宋体" w:cs="Arial"/>
          <w:color w:val="000000" w:themeColor="text1"/>
          <w14:textFill>
            <w14:solidFill>
              <w14:schemeClr w14:val="tx1"/>
            </w14:solidFill>
          </w14:textFill>
        </w:rPr>
        <w:t>（</w:t>
      </w:r>
      <w:r>
        <w:rPr>
          <w:rFonts w:ascii="宋体" w:hAnsi="宋体" w:cs="Arial"/>
          <w:color w:val="000000" w:themeColor="text1"/>
          <w14:textFill>
            <w14:solidFill>
              <w14:schemeClr w14:val="tx1"/>
            </w14:solidFill>
          </w14:textFill>
        </w:rPr>
        <w:t>9</w:t>
      </w:r>
      <w:r>
        <w:rPr>
          <w:rFonts w:hint="eastAsia" w:ascii="宋体" w:hAnsi="宋体" w:cs="Arial"/>
          <w:color w:val="000000" w:themeColor="text1"/>
          <w14:textFill>
            <w14:solidFill>
              <w14:schemeClr w14:val="tx1"/>
            </w14:solidFill>
          </w14:textFill>
        </w:rPr>
        <w:t>）</w:t>
      </w:r>
      <w:r>
        <w:rPr>
          <w:rFonts w:hint="eastAsia" w:ascii="宋体" w:hAnsi="宋体"/>
          <w:color w:val="000000" w:themeColor="text1"/>
          <w:szCs w:val="21"/>
          <w:u w:val="single"/>
          <w14:textFill>
            <w14:solidFill>
              <w14:schemeClr w14:val="tx1"/>
            </w14:solidFill>
          </w14:textFill>
        </w:rPr>
        <w:t>其他合同文件</w:t>
      </w:r>
      <w:r>
        <w:rPr>
          <w:rFonts w:hint="eastAsia" w:ascii="宋体" w:hAnsi="宋体" w:cs="Arial"/>
          <w:color w:val="000000" w:themeColor="text1"/>
          <w:u w:val="single"/>
          <w14:textFill>
            <w14:solidFill>
              <w14:schemeClr w14:val="tx1"/>
            </w14:solidFill>
          </w14:textFill>
        </w:rPr>
        <w:t xml:space="preserve"> </w:t>
      </w:r>
      <w:r>
        <w:rPr>
          <w:rFonts w:ascii="宋体" w:hAnsi="宋体" w:cs="Arial"/>
          <w:color w:val="000000" w:themeColor="text1"/>
          <w:u w:val="single"/>
          <w14:textFill>
            <w14:solidFill>
              <w14:schemeClr w14:val="tx1"/>
            </w14:solidFill>
          </w14:textFill>
        </w:rPr>
        <w:t xml:space="preserve">      </w:t>
      </w:r>
    </w:p>
    <w:p w14:paraId="016F5D56">
      <w:pPr>
        <w:spacing w:line="360" w:lineRule="auto"/>
        <w:ind w:firstLine="480"/>
        <w:rPr>
          <w:rFonts w:asci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（说明：（</w:t>
      </w:r>
      <w:r>
        <w:rPr>
          <w:rFonts w:ascii="宋体" w:hAnsi="宋体" w:cs="Arial"/>
          <w:color w:val="000000" w:themeColor="text1"/>
          <w:szCs w:val="21"/>
          <w14:textFill>
            <w14:solidFill>
              <w14:schemeClr w14:val="tx1"/>
            </w14:solidFill>
          </w14:textFill>
        </w:rPr>
        <w:t>6</w:t>
      </w:r>
      <w:r>
        <w:rPr>
          <w:rFonts w:hint="eastAsia" w:ascii="宋体" w:hAnsi="宋体" w:cs="Arial"/>
          <w:color w:val="000000" w:themeColor="text1"/>
          <w:szCs w:val="21"/>
          <w14:textFill>
            <w14:solidFill>
              <w14:schemeClr w14:val="tx1"/>
            </w14:solidFill>
          </w14:textFill>
        </w:rPr>
        <w:t>）、（</w:t>
      </w:r>
      <w:r>
        <w:rPr>
          <w:rFonts w:ascii="宋体" w:hAnsi="宋体" w:cs="Arial"/>
          <w:color w:val="000000" w:themeColor="text1"/>
          <w:szCs w:val="21"/>
          <w14:textFill>
            <w14:solidFill>
              <w14:schemeClr w14:val="tx1"/>
            </w14:solidFill>
          </w14:textFill>
        </w:rPr>
        <w:t>7</w:t>
      </w:r>
      <w:r>
        <w:rPr>
          <w:rFonts w:hint="eastAsia" w:ascii="宋体" w:hAnsi="宋体" w:cs="Arial"/>
          <w:color w:val="000000" w:themeColor="text1"/>
          <w:szCs w:val="21"/>
          <w14:textFill>
            <w14:solidFill>
              <w14:schemeClr w14:val="tx1"/>
            </w14:solidFill>
          </w14:textFill>
        </w:rPr>
        <w:t>）、（</w:t>
      </w:r>
      <w:r>
        <w:rPr>
          <w:rFonts w:ascii="宋体" w:hAnsi="宋体" w:cs="Arial"/>
          <w:color w:val="000000" w:themeColor="text1"/>
          <w:szCs w:val="21"/>
          <w14:textFill>
            <w14:solidFill>
              <w14:schemeClr w14:val="tx1"/>
            </w14:solidFill>
          </w14:textFill>
        </w:rPr>
        <w:t>8</w:t>
      </w:r>
      <w:r>
        <w:rPr>
          <w:rFonts w:hint="eastAsia" w:ascii="宋体" w:hAnsi="宋体" w:cs="Arial"/>
          <w:color w:val="000000" w:themeColor="text1"/>
          <w:szCs w:val="21"/>
          <w14:textFill>
            <w14:solidFill>
              <w14:schemeClr w14:val="tx1"/>
            </w14:solidFill>
          </w14:textFill>
        </w:rPr>
        <w:t>）填空内容分别限于采购需求、图纸、已标价工程量清单三者之一。）</w:t>
      </w:r>
    </w:p>
    <w:p w14:paraId="0C3CA30C">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156" w:name="_Toc203599127"/>
      <w:bookmarkStart w:id="157" w:name="_Toc203597484"/>
      <w:bookmarkStart w:id="158" w:name="_Toc26190"/>
      <w:bookmarkStart w:id="159" w:name="_Toc203600361"/>
      <w:r>
        <w:rPr>
          <w:rFonts w:ascii="宋体" w:hAnsi="宋体"/>
          <w:color w:val="000000" w:themeColor="text1"/>
          <w:kern w:val="0"/>
          <w:sz w:val="24"/>
          <w:szCs w:val="20"/>
          <w14:textFill>
            <w14:solidFill>
              <w14:schemeClr w14:val="tx1"/>
            </w14:solidFill>
          </w14:textFill>
        </w:rPr>
        <w:t xml:space="preserve">1.5  </w:t>
      </w:r>
      <w:r>
        <w:rPr>
          <w:rFonts w:hint="eastAsia" w:ascii="宋体" w:hAnsi="宋体"/>
          <w:color w:val="000000" w:themeColor="text1"/>
          <w:kern w:val="0"/>
          <w:sz w:val="24"/>
          <w:szCs w:val="20"/>
          <w14:textFill>
            <w14:solidFill>
              <w14:schemeClr w14:val="tx1"/>
            </w14:solidFill>
          </w14:textFill>
        </w:rPr>
        <w:t>合同协议书</w:t>
      </w:r>
      <w:bookmarkEnd w:id="147"/>
      <w:bookmarkEnd w:id="148"/>
      <w:bookmarkEnd w:id="149"/>
      <w:bookmarkEnd w:id="150"/>
      <w:bookmarkEnd w:id="151"/>
      <w:bookmarkEnd w:id="152"/>
      <w:bookmarkEnd w:id="153"/>
      <w:bookmarkEnd w:id="154"/>
      <w:bookmarkEnd w:id="155"/>
      <w:bookmarkEnd w:id="156"/>
      <w:bookmarkEnd w:id="157"/>
      <w:bookmarkEnd w:id="158"/>
      <w:bookmarkEnd w:id="159"/>
    </w:p>
    <w:p w14:paraId="4A7F1ECB">
      <w:pPr>
        <w:spacing w:line="360" w:lineRule="auto"/>
        <w:ind w:firstLine="420" w:firstLineChars="200"/>
        <w:rPr>
          <w:rFonts w:asci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合同生效的条件：</w:t>
      </w:r>
      <w:r>
        <w:rPr>
          <w:rFonts w:hint="eastAsia" w:ascii="宋体" w:hAnsi="宋体"/>
          <w:color w:val="000000" w:themeColor="text1"/>
          <w:szCs w:val="21"/>
          <w:u w:val="single"/>
          <w14:textFill>
            <w14:solidFill>
              <w14:schemeClr w14:val="tx1"/>
            </w14:solidFill>
          </w14:textFill>
        </w:rPr>
        <w:t>发包人和承包人的法定代表人或其委托代理人在合同协议书上签字并盖章后，合同生效。</w:t>
      </w:r>
    </w:p>
    <w:p w14:paraId="6F6BD084">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160" w:name="_Toc56694859"/>
      <w:bookmarkStart w:id="161" w:name="_Toc75113705"/>
      <w:bookmarkStart w:id="162" w:name="_Toc486580378"/>
      <w:bookmarkStart w:id="163" w:name="_Toc203600362"/>
      <w:bookmarkStart w:id="164" w:name="_Toc485323152"/>
      <w:bookmarkStart w:id="165" w:name="_Toc10235645"/>
      <w:bookmarkStart w:id="166" w:name="_Toc489280184"/>
      <w:bookmarkStart w:id="167" w:name="_Toc490331669"/>
      <w:bookmarkStart w:id="168" w:name="_Toc7278"/>
      <w:bookmarkStart w:id="169" w:name="_Toc203597485"/>
      <w:bookmarkStart w:id="170" w:name="_Toc203599128"/>
      <w:bookmarkStart w:id="171" w:name="_Toc497584038"/>
      <w:bookmarkStart w:id="172" w:name="_Toc497214047"/>
      <w:r>
        <w:rPr>
          <w:rFonts w:ascii="宋体" w:hAnsi="宋体"/>
          <w:color w:val="000000" w:themeColor="text1"/>
          <w:kern w:val="0"/>
          <w:sz w:val="24"/>
          <w:szCs w:val="20"/>
          <w14:textFill>
            <w14:solidFill>
              <w14:schemeClr w14:val="tx1"/>
            </w14:solidFill>
          </w14:textFill>
        </w:rPr>
        <w:t xml:space="preserve">1.6  </w:t>
      </w:r>
      <w:r>
        <w:rPr>
          <w:rFonts w:hint="eastAsia" w:ascii="宋体" w:hAnsi="宋体"/>
          <w:color w:val="000000" w:themeColor="text1"/>
          <w:kern w:val="0"/>
          <w:sz w:val="24"/>
          <w:szCs w:val="20"/>
          <w14:textFill>
            <w14:solidFill>
              <w14:schemeClr w14:val="tx1"/>
            </w14:solidFill>
          </w14:textFill>
        </w:rPr>
        <w:t>图纸和承包人文件</w:t>
      </w:r>
      <w:bookmarkEnd w:id="160"/>
      <w:bookmarkEnd w:id="161"/>
      <w:bookmarkEnd w:id="162"/>
      <w:bookmarkEnd w:id="163"/>
      <w:bookmarkEnd w:id="164"/>
      <w:bookmarkEnd w:id="165"/>
      <w:bookmarkEnd w:id="166"/>
      <w:bookmarkEnd w:id="167"/>
      <w:bookmarkEnd w:id="168"/>
      <w:bookmarkEnd w:id="169"/>
      <w:bookmarkEnd w:id="170"/>
      <w:bookmarkEnd w:id="171"/>
      <w:bookmarkEnd w:id="172"/>
    </w:p>
    <w:p w14:paraId="418BD281">
      <w:pPr>
        <w:spacing w:line="360" w:lineRule="auto"/>
        <w:ind w:firstLine="420" w:firstLineChars="200"/>
        <w:jc w:val="left"/>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1.6.1  </w:t>
      </w:r>
      <w:r>
        <w:rPr>
          <w:rFonts w:hint="eastAsia" w:ascii="宋体" w:hAnsi="宋体"/>
          <w:color w:val="000000" w:themeColor="text1"/>
          <w:szCs w:val="21"/>
          <w14:textFill>
            <w14:solidFill>
              <w14:schemeClr w14:val="tx1"/>
            </w14:solidFill>
          </w14:textFill>
        </w:rPr>
        <w:t>图纸的提供</w:t>
      </w:r>
    </w:p>
    <w:p w14:paraId="768C4DF0">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）发包人提供图纸的期限：</w:t>
      </w:r>
      <w:r>
        <w:rPr>
          <w:rFonts w:hint="eastAsia" w:ascii="宋体" w:hAnsi="宋体"/>
          <w:color w:val="000000" w:themeColor="text1"/>
          <w:szCs w:val="21"/>
          <w:u w:val="single"/>
          <w14:textFill>
            <w14:solidFill>
              <w14:schemeClr w14:val="tx1"/>
            </w14:solidFill>
          </w14:textFill>
        </w:rPr>
        <w:t>开工前7日内</w:t>
      </w:r>
      <w:r>
        <w:rPr>
          <w:rFonts w:ascii="宋体" w:hAnsi="宋体"/>
          <w:color w:val="000000" w:themeColor="text1"/>
          <w:szCs w:val="21"/>
          <w:u w:val="single"/>
          <w14:textFill>
            <w14:solidFill>
              <w14:schemeClr w14:val="tx1"/>
            </w14:solidFill>
          </w14:textFill>
        </w:rPr>
        <w:t xml:space="preserve">                       </w:t>
      </w:r>
    </w:p>
    <w:p w14:paraId="218C1121">
      <w:pPr>
        <w:spacing w:line="360" w:lineRule="auto"/>
        <w:ind w:firstLine="630" w:firstLineChars="3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发包人提供图纸的数量：</w:t>
      </w:r>
      <w:r>
        <w:rPr>
          <w:rFonts w:hint="eastAsia" w:ascii="宋体" w:hAnsi="宋体"/>
          <w:color w:val="000000" w:themeColor="text1"/>
          <w:szCs w:val="21"/>
          <w:u w:val="single"/>
          <w14:textFill>
            <w14:solidFill>
              <w14:schemeClr w14:val="tx1"/>
            </w14:solidFill>
          </w14:textFill>
        </w:rPr>
        <w:t>提供5套施工图（含3套）用于竣工图的施工图</w:t>
      </w:r>
      <w:r>
        <w:rPr>
          <w:rFonts w:ascii="宋体" w:hAnsi="宋体"/>
          <w:color w:val="000000" w:themeColor="text1"/>
          <w:szCs w:val="21"/>
          <w:u w:val="single"/>
          <w14:textFill>
            <w14:solidFill>
              <w14:schemeClr w14:val="tx1"/>
            </w14:solidFill>
          </w14:textFill>
        </w:rPr>
        <w:t xml:space="preserve">             </w:t>
      </w:r>
    </w:p>
    <w:p w14:paraId="578BFD6B">
      <w:pPr>
        <w:spacing w:line="360" w:lineRule="auto"/>
        <w:ind w:firstLine="630" w:firstLineChars="3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其他约定：</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p>
    <w:p w14:paraId="32545283">
      <w:pPr>
        <w:spacing w:line="360" w:lineRule="auto"/>
        <w:ind w:firstLine="420" w:firstLineChars="200"/>
        <w:jc w:val="left"/>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1.6.2  </w:t>
      </w:r>
      <w:r>
        <w:rPr>
          <w:rFonts w:hint="eastAsia" w:ascii="宋体" w:hAnsi="宋体"/>
          <w:color w:val="000000" w:themeColor="text1"/>
          <w:szCs w:val="21"/>
          <w14:textFill>
            <w14:solidFill>
              <w14:schemeClr w14:val="tx1"/>
            </w14:solidFill>
          </w14:textFill>
        </w:rPr>
        <w:t>承包人提供的文件</w:t>
      </w:r>
    </w:p>
    <w:p w14:paraId="54878B94">
      <w:pPr>
        <w:spacing w:line="360" w:lineRule="auto"/>
        <w:ind w:firstLine="315" w:firstLineChars="150"/>
        <w:rPr>
          <w:rFonts w:asci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）由承包人提供的文件范围：</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施工组织设计及施工方案</w:t>
      </w:r>
    </w:p>
    <w:p w14:paraId="006BD46F">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承包人提供文件的期限：</w:t>
      </w:r>
      <w:r>
        <w:rPr>
          <w:rFonts w:hint="eastAsia" w:ascii="宋体" w:hAnsi="宋体"/>
          <w:color w:val="000000" w:themeColor="text1"/>
          <w:szCs w:val="21"/>
          <w:u w:val="single"/>
          <w14:textFill>
            <w14:solidFill>
              <w14:schemeClr w14:val="tx1"/>
            </w14:solidFill>
          </w14:textFill>
        </w:rPr>
        <w:t>开工前7日内</w:t>
      </w:r>
      <w:r>
        <w:rPr>
          <w:rFonts w:ascii="宋体" w:hAnsi="宋体"/>
          <w:color w:val="000000" w:themeColor="text1"/>
          <w:szCs w:val="21"/>
          <w:u w:val="single"/>
          <w14:textFill>
            <w14:solidFill>
              <w14:schemeClr w14:val="tx1"/>
            </w14:solidFill>
          </w14:textFill>
        </w:rPr>
        <w:t xml:space="preserve">  </w:t>
      </w:r>
    </w:p>
    <w:p w14:paraId="345CE50A">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承包人提供文件的数量：</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5份</w:t>
      </w:r>
      <w:r>
        <w:rPr>
          <w:rFonts w:ascii="宋体" w:hAnsi="宋体"/>
          <w:color w:val="000000" w:themeColor="text1"/>
          <w:szCs w:val="21"/>
          <w:u w:val="single"/>
          <w14:textFill>
            <w14:solidFill>
              <w14:schemeClr w14:val="tx1"/>
            </w14:solidFill>
          </w14:textFill>
        </w:rPr>
        <w:t xml:space="preserve">  </w:t>
      </w:r>
    </w:p>
    <w:p w14:paraId="7F5452D2">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监理人批复承包人提供文件的期限：</w:t>
      </w:r>
      <w:r>
        <w:rPr>
          <w:rFonts w:hint="eastAsia" w:ascii="宋体" w:hAnsi="宋体"/>
          <w:color w:val="000000" w:themeColor="text1"/>
          <w:szCs w:val="21"/>
          <w:u w:val="single"/>
          <w14:textFill>
            <w14:solidFill>
              <w14:schemeClr w14:val="tx1"/>
            </w14:solidFill>
          </w14:textFill>
        </w:rPr>
        <w:t>收到相关文件7日内</w:t>
      </w:r>
    </w:p>
    <w:p w14:paraId="26DC4F0B">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其他约定：</w:t>
      </w:r>
      <w:r>
        <w:rPr>
          <w:rFonts w:hint="eastAsia" w:ascii="宋体" w:hAnsi="宋体"/>
          <w:color w:val="000000" w:themeColor="text1"/>
          <w:szCs w:val="21"/>
          <w:u w:val="single"/>
          <w14:textFill>
            <w14:solidFill>
              <w14:schemeClr w14:val="tx1"/>
            </w14:solidFill>
          </w14:textFill>
        </w:rPr>
        <w:t>承包人提供的文件应在各方面都是完整和符合有关规范的，承包人须对自己提供文件的正确性负责。</w:t>
      </w:r>
      <w:r>
        <w:rPr>
          <w:rFonts w:ascii="宋体" w:hAnsi="宋体"/>
          <w:color w:val="000000" w:themeColor="text1"/>
          <w:szCs w:val="21"/>
          <w:u w:val="single"/>
          <w14:textFill>
            <w14:solidFill>
              <w14:schemeClr w14:val="tx1"/>
            </w14:solidFill>
          </w14:textFill>
        </w:rPr>
        <w:t xml:space="preserve">  </w:t>
      </w:r>
    </w:p>
    <w:p w14:paraId="3A49699F">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173" w:name="_Toc10235646"/>
      <w:bookmarkStart w:id="174" w:name="_Toc489280185"/>
      <w:bookmarkStart w:id="175" w:name="_Toc203600363"/>
      <w:bookmarkStart w:id="176" w:name="_Toc490331670"/>
      <w:bookmarkStart w:id="177" w:name="_Toc486580379"/>
      <w:bookmarkStart w:id="178" w:name="_Toc56694860"/>
      <w:bookmarkStart w:id="179" w:name="_Toc2472"/>
      <w:bookmarkStart w:id="180" w:name="_Toc485323153"/>
      <w:bookmarkStart w:id="181" w:name="_Toc75113706"/>
      <w:bookmarkStart w:id="182" w:name="_Toc497584039"/>
      <w:bookmarkStart w:id="183" w:name="_Toc203597486"/>
      <w:bookmarkStart w:id="184" w:name="_Toc203599129"/>
      <w:bookmarkStart w:id="185" w:name="_Toc497214048"/>
      <w:r>
        <w:rPr>
          <w:rFonts w:ascii="宋体" w:hAnsi="宋体"/>
          <w:color w:val="000000" w:themeColor="text1"/>
          <w:kern w:val="0"/>
          <w:sz w:val="24"/>
          <w:szCs w:val="20"/>
          <w14:textFill>
            <w14:solidFill>
              <w14:schemeClr w14:val="tx1"/>
            </w14:solidFill>
          </w14:textFill>
        </w:rPr>
        <w:t xml:space="preserve">1.7  </w:t>
      </w:r>
      <w:r>
        <w:rPr>
          <w:rFonts w:hint="eastAsia" w:ascii="宋体" w:hAnsi="宋体"/>
          <w:color w:val="000000" w:themeColor="text1"/>
          <w:kern w:val="0"/>
          <w:sz w:val="24"/>
          <w:szCs w:val="20"/>
          <w14:textFill>
            <w14:solidFill>
              <w14:schemeClr w14:val="tx1"/>
            </w14:solidFill>
          </w14:textFill>
        </w:rPr>
        <w:t>联</w:t>
      </w:r>
      <w:r>
        <w:rPr>
          <w:rFonts w:ascii="宋体" w:hAnsi="宋体"/>
          <w:color w:val="000000" w:themeColor="text1"/>
          <w:kern w:val="0"/>
          <w:sz w:val="24"/>
          <w:szCs w:val="20"/>
          <w14:textFill>
            <w14:solidFill>
              <w14:schemeClr w14:val="tx1"/>
            </w14:solidFill>
          </w14:textFill>
        </w:rPr>
        <w:t xml:space="preserve"> </w:t>
      </w:r>
      <w:r>
        <w:rPr>
          <w:rFonts w:hint="eastAsia" w:ascii="宋体" w:hAnsi="宋体"/>
          <w:color w:val="000000" w:themeColor="text1"/>
          <w:kern w:val="0"/>
          <w:sz w:val="24"/>
          <w:szCs w:val="20"/>
          <w14:textFill>
            <w14:solidFill>
              <w14:schemeClr w14:val="tx1"/>
            </w14:solidFill>
          </w14:textFill>
        </w:rPr>
        <w:t>络</w:t>
      </w:r>
      <w:bookmarkEnd w:id="173"/>
      <w:bookmarkEnd w:id="174"/>
      <w:bookmarkEnd w:id="175"/>
      <w:bookmarkEnd w:id="176"/>
      <w:bookmarkEnd w:id="177"/>
      <w:bookmarkEnd w:id="178"/>
      <w:bookmarkEnd w:id="179"/>
      <w:bookmarkEnd w:id="180"/>
      <w:bookmarkEnd w:id="181"/>
      <w:bookmarkEnd w:id="182"/>
      <w:bookmarkEnd w:id="183"/>
      <w:bookmarkEnd w:id="184"/>
      <w:bookmarkEnd w:id="185"/>
    </w:p>
    <w:p w14:paraId="0ADA247B">
      <w:pPr>
        <w:spacing w:line="360" w:lineRule="auto"/>
        <w:ind w:firstLine="420" w:firstLineChars="200"/>
        <w:jc w:val="left"/>
        <w:rPr>
          <w:rFonts w:ascii="宋体" w:cs="Arial"/>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1.7.2  </w:t>
      </w:r>
      <w:r>
        <w:rPr>
          <w:rFonts w:hint="eastAsia" w:ascii="宋体" w:hAnsi="宋体"/>
          <w:color w:val="000000" w:themeColor="text1"/>
          <w:szCs w:val="21"/>
          <w14:textFill>
            <w14:solidFill>
              <w14:schemeClr w14:val="tx1"/>
            </w14:solidFill>
          </w14:textFill>
        </w:rPr>
        <w:t>联络来往函件的送达和接收</w:t>
      </w:r>
    </w:p>
    <w:p w14:paraId="468B9609">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）发包人指定的接收地点：</w:t>
      </w:r>
      <w:r>
        <w:rPr>
          <w:rFonts w:hint="eastAsia" w:ascii="宋体" w:hAnsi="宋体"/>
          <w:color w:val="000000" w:themeColor="text1"/>
          <w:szCs w:val="21"/>
          <w:u w:val="single"/>
          <w14:textFill>
            <w14:solidFill>
              <w14:schemeClr w14:val="tx1"/>
            </w14:solidFill>
          </w14:textFill>
        </w:rPr>
        <w:t>工地现场发包人办公室</w:t>
      </w:r>
      <w:r>
        <w:rPr>
          <w:rFonts w:ascii="宋体" w:hAnsi="宋体"/>
          <w:color w:val="000000" w:themeColor="text1"/>
          <w:szCs w:val="21"/>
          <w:u w:val="single"/>
          <w14:textFill>
            <w14:solidFill>
              <w14:schemeClr w14:val="tx1"/>
            </w14:solidFill>
          </w14:textFill>
        </w:rPr>
        <w:t xml:space="preserve">   </w:t>
      </w:r>
    </w:p>
    <w:p w14:paraId="2BDB2B6E">
      <w:pPr>
        <w:spacing w:line="360" w:lineRule="auto"/>
        <w:ind w:firstLine="567" w:firstLineChars="27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发包人指定的接收人为：</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lang w:val="en-US" w:eastAsia="zh-CN"/>
          <w14:textFill>
            <w14:solidFill>
              <w14:schemeClr w14:val="tx1"/>
            </w14:solidFill>
          </w14:textFill>
        </w:rPr>
        <w:t>田大为</w:t>
      </w:r>
      <w:r>
        <w:rPr>
          <w:rFonts w:ascii="宋体" w:hAnsi="宋体"/>
          <w:color w:val="000000" w:themeColor="text1"/>
          <w:szCs w:val="21"/>
          <w:u w:val="single"/>
          <w14:textFill>
            <w14:solidFill>
              <w14:schemeClr w14:val="tx1"/>
            </w14:solidFill>
          </w14:textFill>
        </w:rPr>
        <w:t xml:space="preserve">                                    </w:t>
      </w:r>
    </w:p>
    <w:p w14:paraId="6232171D">
      <w:pPr>
        <w:spacing w:line="360" w:lineRule="auto"/>
        <w:ind w:firstLine="420" w:firstLineChars="200"/>
        <w:jc w:val="left"/>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）监理人指定的接收地点：</w:t>
      </w:r>
      <w:r>
        <w:rPr>
          <w:rFonts w:hint="eastAsia" w:ascii="宋体" w:hAnsi="宋体"/>
          <w:color w:val="000000" w:themeColor="text1"/>
          <w:szCs w:val="21"/>
          <w:u w:val="single"/>
          <w14:textFill>
            <w14:solidFill>
              <w14:schemeClr w14:val="tx1"/>
            </w14:solidFill>
          </w14:textFill>
        </w:rPr>
        <w:t>工地现场监理人办公室</w:t>
      </w:r>
    </w:p>
    <w:p w14:paraId="200C7C48">
      <w:pPr>
        <w:spacing w:line="360" w:lineRule="auto"/>
        <w:ind w:firstLine="567" w:firstLineChars="270"/>
        <w:rPr>
          <w:rFonts w:asci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监理人指定的接收人为：</w:t>
      </w:r>
      <w:r>
        <w:rPr>
          <w:rFonts w:ascii="宋体" w:hAnsi="宋体"/>
          <w:color w:val="000000" w:themeColor="text1"/>
          <w:szCs w:val="21"/>
          <w:u w:val="single"/>
          <w14:textFill>
            <w14:solidFill>
              <w14:schemeClr w14:val="tx1"/>
            </w14:solidFill>
          </w14:textFill>
        </w:rPr>
        <w:t xml:space="preserve">     </w:t>
      </w:r>
      <w:r>
        <w:rPr>
          <w:rFonts w:hint="eastAsia" w:ascii="宋体" w:hAnsi="宋体" w:eastAsia="宋体" w:cs="Times New Roman"/>
          <w:color w:val="000000" w:themeColor="text1"/>
          <w:szCs w:val="21"/>
          <w:u w:val="single"/>
          <w:lang w:val="en-US" w:eastAsia="zh-CN"/>
          <w14:textFill>
            <w14:solidFill>
              <w14:schemeClr w14:val="tx1"/>
            </w14:solidFill>
          </w14:textFill>
        </w:rPr>
        <w:t>云海霞</w:t>
      </w:r>
      <w:r>
        <w:rPr>
          <w:rFonts w:hint="eastAsia" w:ascii="宋体" w:hAnsi="宋体" w:eastAsia="宋体" w:cs="Times New Roman"/>
          <w:color w:val="000000" w:themeColor="text1"/>
          <w:szCs w:val="21"/>
          <w:u w:val="single"/>
          <w14:textFill>
            <w14:solidFill>
              <w14:schemeClr w14:val="tx1"/>
            </w14:solidFill>
          </w14:textFill>
        </w:rPr>
        <w:t xml:space="preserve"> </w:t>
      </w:r>
      <w:r>
        <w:rPr>
          <w:rFonts w:ascii="宋体" w:hAnsi="宋体"/>
          <w:color w:val="000000" w:themeColor="text1"/>
          <w:szCs w:val="21"/>
          <w:u w:val="single"/>
          <w14:textFill>
            <w14:solidFill>
              <w14:schemeClr w14:val="tx1"/>
            </w14:solidFill>
          </w14:textFill>
        </w:rPr>
        <w:t xml:space="preserve">                                 </w:t>
      </w:r>
    </w:p>
    <w:p w14:paraId="279453E0">
      <w:pPr>
        <w:spacing w:line="360" w:lineRule="auto"/>
        <w:ind w:firstLine="420" w:firstLineChars="200"/>
        <w:jc w:val="left"/>
        <w:rPr>
          <w:rFonts w:ascii="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）承包人指定的接收地点：</w:t>
      </w:r>
      <w:r>
        <w:rPr>
          <w:rFonts w:hint="eastAsia" w:ascii="宋体" w:hAnsi="宋体"/>
          <w:color w:val="000000" w:themeColor="text1"/>
          <w:szCs w:val="21"/>
          <w:u w:val="single"/>
          <w14:textFill>
            <w14:solidFill>
              <w14:schemeClr w14:val="tx1"/>
            </w14:solidFill>
          </w14:textFill>
        </w:rPr>
        <w:t>工地现场承包人办公室</w:t>
      </w:r>
    </w:p>
    <w:p w14:paraId="0725575A">
      <w:pPr>
        <w:keepNext/>
        <w:keepLines/>
        <w:spacing w:before="120" w:beforeLines="50" w:after="120" w:afterLines="50" w:line="360" w:lineRule="auto"/>
        <w:outlineLvl w:val="1"/>
        <w:rPr>
          <w:rFonts w:ascii="宋体" w:hAnsi="宋体" w:cs="宋体"/>
          <w:color w:val="000000" w:themeColor="text1"/>
          <w:sz w:val="28"/>
          <w:szCs w:val="20"/>
          <w14:textFill>
            <w14:solidFill>
              <w14:schemeClr w14:val="tx1"/>
            </w14:solidFill>
          </w14:textFill>
        </w:rPr>
      </w:pPr>
      <w:bookmarkStart w:id="186" w:name="_Toc56694861"/>
      <w:bookmarkStart w:id="187" w:name="_Toc75113707"/>
      <w:bookmarkStart w:id="188" w:name="_Toc486580380"/>
      <w:bookmarkStart w:id="189" w:name="_Toc489280186"/>
      <w:bookmarkStart w:id="190" w:name="_Toc490331671"/>
      <w:bookmarkStart w:id="191" w:name="_Toc1437"/>
      <w:bookmarkStart w:id="192" w:name="_Toc497214049"/>
      <w:bookmarkStart w:id="193" w:name="_Toc203599130"/>
      <w:bookmarkStart w:id="194" w:name="_Toc485323154"/>
      <w:bookmarkStart w:id="195" w:name="_Toc10235647"/>
      <w:bookmarkStart w:id="196" w:name="_Toc203597487"/>
      <w:bookmarkStart w:id="197" w:name="_Toc497584040"/>
      <w:bookmarkStart w:id="198" w:name="_Toc203600364"/>
      <w:r>
        <w:rPr>
          <w:rFonts w:ascii="宋体" w:hAnsi="宋体" w:cs="宋体"/>
          <w:color w:val="000000" w:themeColor="text1"/>
          <w:sz w:val="28"/>
          <w:szCs w:val="20"/>
          <w14:textFill>
            <w14:solidFill>
              <w14:schemeClr w14:val="tx1"/>
            </w14:solidFill>
          </w14:textFill>
        </w:rPr>
        <w:t>2.</w:t>
      </w:r>
      <w:r>
        <w:rPr>
          <w:rFonts w:hint="eastAsia" w:ascii="宋体" w:hAnsi="宋体" w:cs="宋体"/>
          <w:color w:val="000000" w:themeColor="text1"/>
          <w:sz w:val="28"/>
          <w:szCs w:val="20"/>
          <w14:textFill>
            <w14:solidFill>
              <w14:schemeClr w14:val="tx1"/>
            </w14:solidFill>
          </w14:textFill>
        </w:rPr>
        <w:t>发包人义务</w:t>
      </w:r>
      <w:bookmarkEnd w:id="186"/>
      <w:bookmarkEnd w:id="187"/>
      <w:bookmarkEnd w:id="188"/>
      <w:bookmarkEnd w:id="189"/>
      <w:bookmarkEnd w:id="190"/>
      <w:bookmarkEnd w:id="191"/>
      <w:bookmarkEnd w:id="192"/>
      <w:bookmarkEnd w:id="193"/>
      <w:bookmarkEnd w:id="194"/>
      <w:bookmarkEnd w:id="195"/>
      <w:bookmarkEnd w:id="196"/>
      <w:bookmarkEnd w:id="197"/>
      <w:bookmarkEnd w:id="198"/>
    </w:p>
    <w:p w14:paraId="39F45278">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199" w:name="_Toc203599131"/>
      <w:bookmarkStart w:id="200" w:name="_Toc12166"/>
      <w:bookmarkStart w:id="201" w:name="_Toc497214050"/>
      <w:bookmarkStart w:id="202" w:name="_Toc203597488"/>
      <w:bookmarkStart w:id="203" w:name="_Toc489280187"/>
      <w:bookmarkStart w:id="204" w:name="_Toc485323155"/>
      <w:bookmarkStart w:id="205" w:name="_Toc56694862"/>
      <w:bookmarkStart w:id="206" w:name="_Toc486580381"/>
      <w:bookmarkStart w:id="207" w:name="_Toc497584041"/>
      <w:bookmarkStart w:id="208" w:name="_Toc75113708"/>
      <w:bookmarkStart w:id="209" w:name="_Toc10235648"/>
      <w:bookmarkStart w:id="210" w:name="_Toc203600365"/>
      <w:bookmarkStart w:id="211" w:name="_Toc490331672"/>
      <w:r>
        <w:rPr>
          <w:rFonts w:ascii="宋体" w:hAnsi="宋体"/>
          <w:color w:val="000000" w:themeColor="text1"/>
          <w:kern w:val="0"/>
          <w:sz w:val="24"/>
          <w:szCs w:val="20"/>
          <w14:textFill>
            <w14:solidFill>
              <w14:schemeClr w14:val="tx1"/>
            </w14:solidFill>
          </w14:textFill>
        </w:rPr>
        <w:t xml:space="preserve">2.3  </w:t>
      </w:r>
      <w:r>
        <w:rPr>
          <w:rFonts w:hint="eastAsia" w:ascii="宋体" w:hAnsi="宋体"/>
          <w:color w:val="000000" w:themeColor="text1"/>
          <w:kern w:val="0"/>
          <w:sz w:val="24"/>
          <w:szCs w:val="20"/>
          <w14:textFill>
            <w14:solidFill>
              <w14:schemeClr w14:val="tx1"/>
            </w14:solidFill>
          </w14:textFill>
        </w:rPr>
        <w:t>提供施工场地</w:t>
      </w:r>
      <w:bookmarkEnd w:id="199"/>
      <w:bookmarkEnd w:id="200"/>
      <w:bookmarkEnd w:id="201"/>
      <w:bookmarkEnd w:id="202"/>
      <w:bookmarkEnd w:id="203"/>
      <w:bookmarkEnd w:id="204"/>
      <w:bookmarkEnd w:id="205"/>
      <w:bookmarkEnd w:id="206"/>
      <w:bookmarkEnd w:id="207"/>
      <w:bookmarkEnd w:id="208"/>
      <w:bookmarkEnd w:id="209"/>
      <w:bookmarkEnd w:id="210"/>
      <w:bookmarkEnd w:id="211"/>
    </w:p>
    <w:p w14:paraId="19B5EDA7">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发包人移交施工场地的期限：发包人应当将具备施工条件的施工场地，在监理人发出开工通知中载明的开工日期</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7</w:t>
      </w:r>
      <w:r>
        <w:rPr>
          <w:rFonts w:hint="eastAsia" w:ascii="宋体" w:hAnsi="宋体"/>
          <w:color w:val="000000" w:themeColor="text1"/>
          <w:szCs w:val="21"/>
          <w14:textFill>
            <w14:solidFill>
              <w14:schemeClr w14:val="tx1"/>
            </w14:solidFill>
          </w14:textFill>
        </w:rPr>
        <w:t>天前移交给承包人。</w:t>
      </w:r>
    </w:p>
    <w:p w14:paraId="0221C4B6">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212" w:name="_Toc489280188"/>
      <w:bookmarkStart w:id="213" w:name="_Toc485323156"/>
      <w:bookmarkStart w:id="214" w:name="_Toc24159"/>
      <w:bookmarkStart w:id="215" w:name="_Toc203599132"/>
      <w:bookmarkStart w:id="216" w:name="_Toc203600366"/>
      <w:bookmarkStart w:id="217" w:name="_Toc56694863"/>
      <w:bookmarkStart w:id="218" w:name="_Toc10235649"/>
      <w:bookmarkStart w:id="219" w:name="_Toc490331673"/>
      <w:bookmarkStart w:id="220" w:name="_Toc497214051"/>
      <w:bookmarkStart w:id="221" w:name="_Toc203597489"/>
      <w:bookmarkStart w:id="222" w:name="_Toc497584042"/>
      <w:bookmarkStart w:id="223" w:name="_Toc486580382"/>
      <w:bookmarkStart w:id="224" w:name="_Toc75113709"/>
      <w:r>
        <w:rPr>
          <w:rFonts w:ascii="宋体" w:hAnsi="宋体"/>
          <w:color w:val="000000" w:themeColor="text1"/>
          <w:kern w:val="0"/>
          <w:sz w:val="24"/>
          <w:szCs w:val="20"/>
          <w14:textFill>
            <w14:solidFill>
              <w14:schemeClr w14:val="tx1"/>
            </w14:solidFill>
          </w14:textFill>
        </w:rPr>
        <w:t xml:space="preserve">2.8  </w:t>
      </w:r>
      <w:r>
        <w:rPr>
          <w:rFonts w:hint="eastAsia" w:ascii="宋体" w:hAnsi="宋体"/>
          <w:color w:val="000000" w:themeColor="text1"/>
          <w:kern w:val="0"/>
          <w:sz w:val="24"/>
          <w:szCs w:val="20"/>
          <w14:textFill>
            <w14:solidFill>
              <w14:schemeClr w14:val="tx1"/>
            </w14:solidFill>
          </w14:textFill>
        </w:rPr>
        <w:t>向承包人提交支付担保</w:t>
      </w:r>
      <w:bookmarkEnd w:id="212"/>
      <w:bookmarkEnd w:id="213"/>
      <w:bookmarkEnd w:id="214"/>
      <w:bookmarkEnd w:id="215"/>
      <w:bookmarkEnd w:id="216"/>
      <w:bookmarkEnd w:id="217"/>
      <w:bookmarkEnd w:id="218"/>
      <w:bookmarkEnd w:id="219"/>
      <w:bookmarkEnd w:id="220"/>
      <w:bookmarkEnd w:id="221"/>
      <w:bookmarkEnd w:id="222"/>
      <w:bookmarkEnd w:id="223"/>
      <w:bookmarkEnd w:id="224"/>
    </w:p>
    <w:p w14:paraId="7B108851">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）发包人向承包人提交支付担保的金额：</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p>
    <w:p w14:paraId="3759D4C1">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225" w:name="_Toc75113710"/>
      <w:bookmarkStart w:id="226" w:name="_Toc486580383"/>
      <w:bookmarkStart w:id="227" w:name="_Toc497584043"/>
      <w:bookmarkStart w:id="228" w:name="_Toc203597490"/>
      <w:bookmarkStart w:id="229" w:name="_Toc490331674"/>
      <w:bookmarkStart w:id="230" w:name="_Toc497214052"/>
      <w:bookmarkStart w:id="231" w:name="_Toc10235650"/>
      <w:bookmarkStart w:id="232" w:name="_Toc56694864"/>
      <w:bookmarkStart w:id="233" w:name="_Toc485323157"/>
      <w:bookmarkStart w:id="234" w:name="_Toc31300"/>
      <w:bookmarkStart w:id="235" w:name="_Toc203600367"/>
      <w:bookmarkStart w:id="236" w:name="_Toc489280189"/>
      <w:bookmarkStart w:id="237" w:name="_Toc203599133"/>
      <w:r>
        <w:rPr>
          <w:rFonts w:ascii="宋体" w:hAnsi="宋体"/>
          <w:color w:val="000000" w:themeColor="text1"/>
          <w:kern w:val="0"/>
          <w:sz w:val="24"/>
          <w:szCs w:val="20"/>
          <w14:textFill>
            <w14:solidFill>
              <w14:schemeClr w14:val="tx1"/>
            </w14:solidFill>
          </w14:textFill>
        </w:rPr>
        <w:t xml:space="preserve">2.13  </w:t>
      </w:r>
      <w:r>
        <w:rPr>
          <w:rFonts w:hint="eastAsia" w:ascii="宋体" w:hAnsi="宋体"/>
          <w:color w:val="000000" w:themeColor="text1"/>
          <w:kern w:val="0"/>
          <w:sz w:val="24"/>
          <w:szCs w:val="20"/>
          <w14:textFill>
            <w14:solidFill>
              <w14:schemeClr w14:val="tx1"/>
            </w14:solidFill>
          </w14:textFill>
        </w:rPr>
        <w:t>其他义务</w:t>
      </w:r>
      <w:bookmarkEnd w:id="225"/>
      <w:bookmarkEnd w:id="226"/>
      <w:bookmarkEnd w:id="227"/>
      <w:bookmarkEnd w:id="228"/>
      <w:bookmarkEnd w:id="229"/>
      <w:bookmarkEnd w:id="230"/>
      <w:bookmarkEnd w:id="231"/>
      <w:bookmarkEnd w:id="232"/>
      <w:bookmarkEnd w:id="233"/>
      <w:bookmarkEnd w:id="234"/>
      <w:bookmarkEnd w:id="235"/>
      <w:bookmarkEnd w:id="236"/>
      <w:bookmarkEnd w:id="237"/>
    </w:p>
    <w:p w14:paraId="1C00EF94">
      <w:pPr>
        <w:spacing w:line="360" w:lineRule="auto"/>
        <w:ind w:firstLine="420" w:firstLineChars="200"/>
        <w:rPr>
          <w:rFonts w:ascii="宋体" w:cs="Arial"/>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发包人应当履行的其他义务</w:t>
      </w:r>
      <w:r>
        <w:rPr>
          <w:rFonts w:hint="eastAsia" w:ascii="宋体" w:hAnsi="宋体" w:cs="Arial"/>
          <w:color w:val="000000" w:themeColor="text1"/>
          <w14:textFill>
            <w14:solidFill>
              <w14:schemeClr w14:val="tx1"/>
            </w14:solidFill>
          </w14:textFill>
        </w:rPr>
        <w:t>：</w:t>
      </w:r>
      <w:r>
        <w:rPr>
          <w:rFonts w:hint="eastAsia" w:ascii="宋体" w:hAnsi="宋体" w:cs="Arial"/>
          <w:color w:val="000000" w:themeColor="text1"/>
          <w:u w:val="single"/>
          <w14:textFill>
            <w14:solidFill>
              <w14:schemeClr w14:val="tx1"/>
            </w14:solidFill>
          </w14:textFill>
        </w:rPr>
        <w:t>发包人向承包人提供的有关现场的数据和资料，是发包人现有的能被承包人利用的资料，承包人应积极并尽一切可能对施工现场进行详细了解，发包人对承包人做出的任何推论、理解和结论均不负责。</w:t>
      </w:r>
      <w:r>
        <w:rPr>
          <w:rFonts w:ascii="宋体" w:hAnsi="宋体"/>
          <w:color w:val="000000" w:themeColor="text1"/>
          <w:szCs w:val="21"/>
          <w:u w:val="single"/>
          <w14:textFill>
            <w14:solidFill>
              <w14:schemeClr w14:val="tx1"/>
            </w14:solidFill>
          </w14:textFill>
        </w:rPr>
        <w:t xml:space="preserve"> </w:t>
      </w:r>
    </w:p>
    <w:p w14:paraId="065853DA">
      <w:pPr>
        <w:keepNext/>
        <w:keepLines/>
        <w:spacing w:before="120" w:beforeLines="50" w:after="120" w:afterLines="50" w:line="360" w:lineRule="auto"/>
        <w:outlineLvl w:val="1"/>
        <w:rPr>
          <w:rFonts w:ascii="宋体" w:hAnsi="宋体" w:cs="宋体"/>
          <w:color w:val="000000" w:themeColor="text1"/>
          <w:sz w:val="28"/>
          <w:szCs w:val="20"/>
          <w14:textFill>
            <w14:solidFill>
              <w14:schemeClr w14:val="tx1"/>
            </w14:solidFill>
          </w14:textFill>
        </w:rPr>
      </w:pPr>
      <w:bookmarkStart w:id="238" w:name="_Toc490331675"/>
      <w:bookmarkStart w:id="239" w:name="_Toc489280190"/>
      <w:bookmarkStart w:id="240" w:name="_Toc485323158"/>
      <w:bookmarkStart w:id="241" w:name="_Toc497584044"/>
      <w:bookmarkStart w:id="242" w:name="_Toc56694865"/>
      <w:bookmarkStart w:id="243" w:name="_Toc203599134"/>
      <w:bookmarkStart w:id="244" w:name="_Toc203597491"/>
      <w:bookmarkStart w:id="245" w:name="_Toc25274"/>
      <w:bookmarkStart w:id="246" w:name="_Toc10235651"/>
      <w:bookmarkStart w:id="247" w:name="_Toc486580384"/>
      <w:bookmarkStart w:id="248" w:name="_Toc203600368"/>
      <w:bookmarkStart w:id="249" w:name="_Toc75113711"/>
      <w:bookmarkStart w:id="250" w:name="_Toc497214053"/>
      <w:r>
        <w:rPr>
          <w:rFonts w:ascii="宋体" w:hAnsi="宋体" w:cs="宋体"/>
          <w:color w:val="000000" w:themeColor="text1"/>
          <w:sz w:val="28"/>
          <w:szCs w:val="20"/>
          <w14:textFill>
            <w14:solidFill>
              <w14:schemeClr w14:val="tx1"/>
            </w14:solidFill>
          </w14:textFill>
        </w:rPr>
        <w:t>3.</w:t>
      </w:r>
      <w:r>
        <w:rPr>
          <w:rFonts w:hint="eastAsia" w:ascii="宋体" w:hAnsi="宋体" w:cs="宋体"/>
          <w:color w:val="000000" w:themeColor="text1"/>
          <w:sz w:val="28"/>
          <w:szCs w:val="20"/>
          <w14:textFill>
            <w14:solidFill>
              <w14:schemeClr w14:val="tx1"/>
            </w14:solidFill>
          </w14:textFill>
        </w:rPr>
        <w:t>监理人</w:t>
      </w:r>
      <w:bookmarkEnd w:id="238"/>
      <w:bookmarkEnd w:id="239"/>
      <w:bookmarkEnd w:id="240"/>
      <w:bookmarkEnd w:id="241"/>
      <w:bookmarkEnd w:id="242"/>
      <w:bookmarkEnd w:id="243"/>
      <w:bookmarkEnd w:id="244"/>
      <w:bookmarkEnd w:id="245"/>
      <w:bookmarkEnd w:id="246"/>
      <w:bookmarkEnd w:id="247"/>
      <w:bookmarkEnd w:id="248"/>
      <w:bookmarkEnd w:id="249"/>
      <w:bookmarkEnd w:id="250"/>
    </w:p>
    <w:p w14:paraId="3AA591FF">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251" w:name="_Toc486580385"/>
      <w:bookmarkStart w:id="252" w:name="_Toc203597492"/>
      <w:bookmarkStart w:id="253" w:name="_Toc10235652"/>
      <w:bookmarkStart w:id="254" w:name="_Toc497214054"/>
      <w:bookmarkStart w:id="255" w:name="_Toc497584045"/>
      <w:bookmarkStart w:id="256" w:name="_Toc56694866"/>
      <w:bookmarkStart w:id="257" w:name="_Toc203600369"/>
      <w:bookmarkStart w:id="258" w:name="_Toc489280191"/>
      <w:bookmarkStart w:id="259" w:name="_Toc5274"/>
      <w:bookmarkStart w:id="260" w:name="_Toc485323159"/>
      <w:bookmarkStart w:id="261" w:name="_Toc75113712"/>
      <w:bookmarkStart w:id="262" w:name="_Toc490331676"/>
      <w:bookmarkStart w:id="263" w:name="_Toc203599135"/>
      <w:r>
        <w:rPr>
          <w:rFonts w:ascii="宋体" w:hAnsi="宋体"/>
          <w:color w:val="000000" w:themeColor="text1"/>
          <w:kern w:val="0"/>
          <w:sz w:val="24"/>
          <w:szCs w:val="20"/>
          <w14:textFill>
            <w14:solidFill>
              <w14:schemeClr w14:val="tx1"/>
            </w14:solidFill>
          </w14:textFill>
        </w:rPr>
        <w:t xml:space="preserve">3.1  </w:t>
      </w:r>
      <w:r>
        <w:rPr>
          <w:rFonts w:hint="eastAsia" w:ascii="宋体" w:hAnsi="宋体"/>
          <w:color w:val="000000" w:themeColor="text1"/>
          <w:kern w:val="0"/>
          <w:sz w:val="24"/>
          <w:szCs w:val="20"/>
          <w14:textFill>
            <w14:solidFill>
              <w14:schemeClr w14:val="tx1"/>
            </w14:solidFill>
          </w14:textFill>
        </w:rPr>
        <w:t>监理人的职责和权力</w:t>
      </w:r>
      <w:bookmarkEnd w:id="251"/>
      <w:bookmarkEnd w:id="252"/>
      <w:bookmarkEnd w:id="253"/>
      <w:bookmarkEnd w:id="254"/>
      <w:bookmarkEnd w:id="255"/>
      <w:bookmarkEnd w:id="256"/>
      <w:bookmarkEnd w:id="257"/>
      <w:bookmarkEnd w:id="258"/>
      <w:bookmarkEnd w:id="259"/>
      <w:bookmarkEnd w:id="260"/>
      <w:bookmarkEnd w:id="261"/>
      <w:bookmarkEnd w:id="262"/>
      <w:bookmarkEnd w:id="263"/>
    </w:p>
    <w:p w14:paraId="39375E06">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3.1.1  </w:t>
      </w:r>
      <w:r>
        <w:rPr>
          <w:rFonts w:hint="eastAsia" w:ascii="宋体" w:hAnsi="宋体"/>
          <w:color w:val="000000" w:themeColor="text1"/>
          <w:szCs w:val="21"/>
          <w14:textFill>
            <w14:solidFill>
              <w14:schemeClr w14:val="tx1"/>
            </w14:solidFill>
          </w14:textFill>
        </w:rPr>
        <w:t>发包人需批准明确行使的权力：</w:t>
      </w:r>
      <w:r>
        <w:rPr>
          <w:rFonts w:hint="eastAsia" w:ascii="宋体" w:hAnsi="宋体"/>
          <w:color w:val="000000" w:themeColor="text1"/>
          <w:szCs w:val="21"/>
          <w:u w:val="single"/>
          <w14:textFill>
            <w14:solidFill>
              <w14:schemeClr w14:val="tx1"/>
            </w14:solidFill>
          </w14:textFill>
        </w:rPr>
        <w:t>所有涉及费用变化的工程变更、洽商、索赔。</w:t>
      </w:r>
      <w:r>
        <w:rPr>
          <w:rFonts w:ascii="宋体" w:hAnsi="宋体"/>
          <w:color w:val="000000" w:themeColor="text1"/>
          <w:szCs w:val="21"/>
          <w:u w:val="single"/>
          <w14:textFill>
            <w14:solidFill>
              <w14:schemeClr w14:val="tx1"/>
            </w14:solidFill>
          </w14:textFill>
        </w:rPr>
        <w:t xml:space="preserve"> </w:t>
      </w:r>
    </w:p>
    <w:p w14:paraId="790F5B63">
      <w:pPr>
        <w:keepNext/>
        <w:keepLines/>
        <w:spacing w:before="120" w:beforeLines="50" w:after="120" w:afterLines="50" w:line="360" w:lineRule="auto"/>
        <w:outlineLvl w:val="1"/>
        <w:rPr>
          <w:rFonts w:ascii="宋体" w:hAnsi="宋体" w:cs="宋体"/>
          <w:color w:val="000000" w:themeColor="text1"/>
          <w:sz w:val="28"/>
          <w:szCs w:val="20"/>
          <w14:textFill>
            <w14:solidFill>
              <w14:schemeClr w14:val="tx1"/>
            </w14:solidFill>
          </w14:textFill>
        </w:rPr>
      </w:pPr>
      <w:bookmarkStart w:id="264" w:name="_Toc203599136"/>
      <w:bookmarkStart w:id="265" w:name="_Toc486580386"/>
      <w:bookmarkStart w:id="266" w:name="_Toc490331677"/>
      <w:bookmarkStart w:id="267" w:name="_Toc7713"/>
      <w:bookmarkStart w:id="268" w:name="_Toc10235653"/>
      <w:bookmarkStart w:id="269" w:name="_Toc203600370"/>
      <w:bookmarkStart w:id="270" w:name="_Toc56694867"/>
      <w:bookmarkStart w:id="271" w:name="_Toc203597493"/>
      <w:bookmarkStart w:id="272" w:name="_Toc489280192"/>
      <w:bookmarkStart w:id="273" w:name="_Toc485323160"/>
      <w:bookmarkStart w:id="274" w:name="_Toc497584046"/>
      <w:bookmarkStart w:id="275" w:name="_Toc75113713"/>
      <w:bookmarkStart w:id="276" w:name="_Toc497214055"/>
      <w:r>
        <w:rPr>
          <w:rFonts w:ascii="宋体" w:hAnsi="宋体" w:cs="宋体"/>
          <w:color w:val="000000" w:themeColor="text1"/>
          <w:sz w:val="28"/>
          <w:szCs w:val="20"/>
          <w14:textFill>
            <w14:solidFill>
              <w14:schemeClr w14:val="tx1"/>
            </w14:solidFill>
          </w14:textFill>
        </w:rPr>
        <w:t>4.</w:t>
      </w:r>
      <w:r>
        <w:rPr>
          <w:rFonts w:hint="eastAsia" w:ascii="宋体" w:hAnsi="宋体" w:cs="宋体"/>
          <w:color w:val="000000" w:themeColor="text1"/>
          <w:sz w:val="28"/>
          <w:szCs w:val="20"/>
          <w14:textFill>
            <w14:solidFill>
              <w14:schemeClr w14:val="tx1"/>
            </w14:solidFill>
          </w14:textFill>
        </w:rPr>
        <w:t>承包人</w:t>
      </w:r>
      <w:bookmarkEnd w:id="264"/>
      <w:bookmarkEnd w:id="265"/>
      <w:bookmarkEnd w:id="266"/>
      <w:bookmarkEnd w:id="267"/>
      <w:bookmarkEnd w:id="268"/>
      <w:bookmarkEnd w:id="269"/>
      <w:bookmarkEnd w:id="270"/>
      <w:bookmarkEnd w:id="271"/>
      <w:bookmarkEnd w:id="272"/>
      <w:bookmarkEnd w:id="273"/>
      <w:bookmarkEnd w:id="274"/>
      <w:bookmarkEnd w:id="275"/>
      <w:bookmarkEnd w:id="276"/>
    </w:p>
    <w:p w14:paraId="0C46FF4A">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277" w:name="_Toc75113714"/>
      <w:bookmarkStart w:id="278" w:name="_Toc489280193"/>
      <w:bookmarkStart w:id="279" w:name="_Toc56694868"/>
      <w:bookmarkStart w:id="280" w:name="_Toc497584047"/>
      <w:bookmarkStart w:id="281" w:name="_Toc497214056"/>
      <w:bookmarkStart w:id="282" w:name="_Toc203600371"/>
      <w:bookmarkStart w:id="283" w:name="_Toc490331678"/>
      <w:bookmarkStart w:id="284" w:name="_Toc16716"/>
      <w:bookmarkStart w:id="285" w:name="_Toc203599137"/>
      <w:bookmarkStart w:id="286" w:name="_Toc486580387"/>
      <w:bookmarkStart w:id="287" w:name="_Toc203597494"/>
      <w:bookmarkStart w:id="288" w:name="_Toc485323161"/>
      <w:bookmarkStart w:id="289" w:name="_Toc10235654"/>
      <w:r>
        <w:rPr>
          <w:rFonts w:ascii="宋体" w:hAnsi="宋体"/>
          <w:color w:val="000000" w:themeColor="text1"/>
          <w:kern w:val="0"/>
          <w:sz w:val="24"/>
          <w:szCs w:val="20"/>
          <w14:textFill>
            <w14:solidFill>
              <w14:schemeClr w14:val="tx1"/>
            </w14:solidFill>
          </w14:textFill>
        </w:rPr>
        <w:t xml:space="preserve">4.1  </w:t>
      </w:r>
      <w:r>
        <w:rPr>
          <w:rFonts w:hint="eastAsia" w:ascii="宋体" w:hAnsi="宋体"/>
          <w:color w:val="000000" w:themeColor="text1"/>
          <w:kern w:val="0"/>
          <w:sz w:val="24"/>
          <w:szCs w:val="20"/>
          <w14:textFill>
            <w14:solidFill>
              <w14:schemeClr w14:val="tx1"/>
            </w14:solidFill>
          </w14:textFill>
        </w:rPr>
        <w:t>承包人的一般义务</w:t>
      </w:r>
      <w:bookmarkEnd w:id="277"/>
      <w:bookmarkEnd w:id="278"/>
      <w:bookmarkEnd w:id="279"/>
      <w:bookmarkEnd w:id="280"/>
      <w:bookmarkEnd w:id="281"/>
      <w:bookmarkEnd w:id="282"/>
      <w:bookmarkEnd w:id="283"/>
      <w:bookmarkEnd w:id="284"/>
      <w:bookmarkEnd w:id="285"/>
      <w:bookmarkEnd w:id="286"/>
      <w:bookmarkEnd w:id="287"/>
      <w:bookmarkEnd w:id="288"/>
      <w:bookmarkEnd w:id="289"/>
    </w:p>
    <w:p w14:paraId="11DC7EB8">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4.1.8  </w:t>
      </w:r>
      <w:r>
        <w:rPr>
          <w:rFonts w:hint="eastAsia" w:ascii="宋体" w:hAnsi="宋体"/>
          <w:color w:val="000000" w:themeColor="text1"/>
          <w:szCs w:val="21"/>
          <w14:textFill>
            <w14:solidFill>
              <w14:schemeClr w14:val="tx1"/>
            </w14:solidFill>
          </w14:textFill>
        </w:rPr>
        <w:t>为他人提供方便</w:t>
      </w:r>
    </w:p>
    <w:p w14:paraId="34268080">
      <w:pPr>
        <w:spacing w:line="360" w:lineRule="auto"/>
        <w:ind w:firstLine="315" w:firstLineChars="15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）承包人应当对在施工场地或者附近实施与合同工程有关的其他工作的独立承包人履行管理、协调、配合、照管和服务义务的具体工作内容和要求：</w:t>
      </w:r>
      <w:r>
        <w:rPr>
          <w:rFonts w:ascii="宋体" w:hAnsi="宋体"/>
          <w:color w:val="000000" w:themeColor="text1"/>
          <w:szCs w:val="21"/>
          <w:u w:val="single"/>
          <w14:textFill>
            <w14:solidFill>
              <w14:schemeClr w14:val="tx1"/>
            </w14:solidFill>
          </w14:textFill>
        </w:rPr>
        <w:t>①</w:t>
      </w:r>
      <w:r>
        <w:rPr>
          <w:rFonts w:hint="eastAsia" w:ascii="宋体" w:hAnsi="宋体"/>
          <w:color w:val="000000" w:themeColor="text1"/>
          <w:szCs w:val="21"/>
          <w:u w:val="single"/>
          <w14:textFill>
            <w14:solidFill>
              <w14:schemeClr w14:val="tx1"/>
            </w14:solidFill>
          </w14:textFill>
        </w:rPr>
        <w:t>、承包人负责修建、维修及保养的现场道路及通道；</w:t>
      </w:r>
      <w:r>
        <w:rPr>
          <w:rFonts w:ascii="宋体" w:hAnsi="宋体"/>
          <w:color w:val="000000" w:themeColor="text1"/>
          <w:szCs w:val="21"/>
          <w:u w:val="single"/>
          <w14:textFill>
            <w14:solidFill>
              <w14:schemeClr w14:val="tx1"/>
            </w14:solidFill>
          </w14:textFill>
        </w:rPr>
        <w:t>②</w:t>
      </w:r>
      <w:r>
        <w:rPr>
          <w:rFonts w:hint="eastAsia" w:ascii="宋体" w:hAnsi="宋体"/>
          <w:color w:val="000000" w:themeColor="text1"/>
          <w:szCs w:val="21"/>
          <w:u w:val="single"/>
          <w14:textFill>
            <w14:solidFill>
              <w14:schemeClr w14:val="tx1"/>
            </w14:solidFill>
          </w14:textFill>
        </w:rPr>
        <w:t>、承包人做好施工场地及邻近场地的地下管线和邻近建筑物、构筑物（包括文物保护建筑）、古树名木的保护工作；</w:t>
      </w:r>
      <w:r>
        <w:rPr>
          <w:rFonts w:ascii="宋体" w:hAnsi="宋体"/>
          <w:color w:val="000000" w:themeColor="text1"/>
          <w:szCs w:val="21"/>
          <w:u w:val="single"/>
          <w14:textFill>
            <w14:solidFill>
              <w14:schemeClr w14:val="tx1"/>
            </w14:solidFill>
          </w14:textFill>
        </w:rPr>
        <w:t>③</w:t>
      </w:r>
      <w:r>
        <w:rPr>
          <w:rFonts w:hint="eastAsia" w:ascii="宋体" w:hAnsi="宋体"/>
          <w:color w:val="000000" w:themeColor="text1"/>
          <w:szCs w:val="21"/>
          <w:u w:val="single"/>
          <w14:textFill>
            <w14:solidFill>
              <w14:schemeClr w14:val="tx1"/>
            </w14:solidFill>
          </w14:textFill>
        </w:rPr>
        <w:t>、办理有关施工现场交通、环卫和施工噪声管理等手续；</w:t>
      </w:r>
      <w:r>
        <w:rPr>
          <w:rFonts w:ascii="宋体" w:hAnsi="宋体"/>
          <w:color w:val="000000" w:themeColor="text1"/>
          <w:szCs w:val="21"/>
          <w:u w:val="single"/>
          <w14:textFill>
            <w14:solidFill>
              <w14:schemeClr w14:val="tx1"/>
            </w14:solidFill>
          </w14:textFill>
        </w:rPr>
        <w:t>④</w:t>
      </w:r>
      <w:r>
        <w:rPr>
          <w:rFonts w:hint="eastAsia" w:ascii="宋体" w:hAnsi="宋体"/>
          <w:color w:val="000000" w:themeColor="text1"/>
          <w:szCs w:val="21"/>
          <w:u w:val="single"/>
          <w14:textFill>
            <w14:solidFill>
              <w14:schemeClr w14:val="tx1"/>
            </w14:solidFill>
          </w14:textFill>
        </w:rPr>
        <w:t>、负责已完工程成品保护；</w:t>
      </w:r>
      <w:r>
        <w:rPr>
          <w:rFonts w:ascii="宋体" w:hAnsi="宋体"/>
          <w:color w:val="000000" w:themeColor="text1"/>
          <w:szCs w:val="21"/>
          <w:u w:val="single"/>
          <w14:textFill>
            <w14:solidFill>
              <w14:schemeClr w14:val="tx1"/>
            </w14:solidFill>
          </w14:textFill>
        </w:rPr>
        <w:t>⑤</w:t>
      </w:r>
      <w:r>
        <w:rPr>
          <w:rFonts w:hint="eastAsia" w:ascii="宋体" w:hAnsi="宋体"/>
          <w:color w:val="000000" w:themeColor="text1"/>
          <w:szCs w:val="21"/>
          <w:u w:val="single"/>
          <w14:textFill>
            <w14:solidFill>
              <w14:schemeClr w14:val="tx1"/>
            </w14:solidFill>
          </w14:textFill>
        </w:rPr>
        <w:t>、负责施工场地清洁卫生等</w:t>
      </w:r>
      <w:r>
        <w:rPr>
          <w:rFonts w:hint="eastAsia" w:ascii="宋体" w:hAnsi="宋体"/>
          <w:color w:val="000000" w:themeColor="text1"/>
          <w:szCs w:val="21"/>
          <w14:textFill>
            <w14:solidFill>
              <w14:schemeClr w14:val="tx1"/>
            </w14:solidFill>
          </w14:textFill>
        </w:rPr>
        <w:t>。</w:t>
      </w:r>
    </w:p>
    <w:p w14:paraId="7D40C481">
      <w:pPr>
        <w:spacing w:line="360" w:lineRule="auto"/>
        <w:ind w:firstLine="315" w:firstLineChars="15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4.1.10  </w:t>
      </w:r>
      <w:r>
        <w:rPr>
          <w:rFonts w:hint="eastAsia" w:ascii="宋体" w:hAnsi="宋体"/>
          <w:color w:val="000000" w:themeColor="text1"/>
          <w:szCs w:val="21"/>
          <w14:textFill>
            <w14:solidFill>
              <w14:schemeClr w14:val="tx1"/>
            </w14:solidFill>
          </w14:textFill>
        </w:rPr>
        <w:t>承包人的设计工作</w:t>
      </w:r>
      <w:r>
        <w:rPr>
          <w:rFonts w:ascii="宋体" w:hAnsi="宋体"/>
          <w:color w:val="000000" w:themeColor="text1"/>
          <w:szCs w:val="21"/>
          <w14:textFill>
            <w14:solidFill>
              <w14:schemeClr w14:val="tx1"/>
            </w14:solidFill>
          </w14:textFill>
        </w:rPr>
        <w:t xml:space="preserve"> </w:t>
      </w:r>
    </w:p>
    <w:p w14:paraId="2CCE63D9">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承包人承担的施工图设计或与工程配套的设计工作内容：</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无。</w:t>
      </w:r>
    </w:p>
    <w:p w14:paraId="5D7EC360">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4.1.12  </w:t>
      </w:r>
      <w:r>
        <w:rPr>
          <w:rFonts w:hint="eastAsia" w:ascii="宋体" w:hAnsi="宋体"/>
          <w:color w:val="000000" w:themeColor="text1"/>
          <w:szCs w:val="21"/>
          <w14:textFill>
            <w14:solidFill>
              <w14:schemeClr w14:val="tx1"/>
            </w14:solidFill>
          </w14:textFill>
        </w:rPr>
        <w:t>其他义务</w:t>
      </w:r>
      <w:r>
        <w:rPr>
          <w:rFonts w:ascii="宋体" w:hAnsi="宋体"/>
          <w:color w:val="000000" w:themeColor="text1"/>
          <w:szCs w:val="21"/>
          <w14:textFill>
            <w14:solidFill>
              <w14:schemeClr w14:val="tx1"/>
            </w14:solidFill>
          </w14:textFill>
        </w:rPr>
        <w:t xml:space="preserve">  </w:t>
      </w:r>
    </w:p>
    <w:p w14:paraId="3690A271">
      <w:pPr>
        <w:spacing w:line="360" w:lineRule="auto"/>
        <w:ind w:firstLine="420" w:firstLineChars="200"/>
        <w:rPr>
          <w:rFonts w:ascii="宋体" w:hAnsi="宋体"/>
          <w:color w:val="000000" w:themeColor="text1"/>
          <w:szCs w:val="21"/>
          <w14:textFill>
            <w14:solidFill>
              <w14:schemeClr w14:val="tx1"/>
            </w14:solidFill>
          </w14:textFill>
        </w:rPr>
      </w:pPr>
      <w:bookmarkStart w:id="290" w:name="_Hlk8723501"/>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1）安全文明施工费由</w:t>
      </w:r>
      <w:r>
        <w:rPr>
          <w:rFonts w:hint="eastAsia" w:ascii="宋体" w:hAnsi="宋体"/>
          <w:color w:val="000000" w:themeColor="text1"/>
          <w:szCs w:val="21"/>
          <w14:textFill>
            <w14:solidFill>
              <w14:schemeClr w14:val="tx1"/>
            </w14:solidFill>
          </w14:textFill>
        </w:rPr>
        <w:t>承包人</w:t>
      </w:r>
      <w:r>
        <w:rPr>
          <w:rFonts w:ascii="宋体" w:hAnsi="宋体"/>
          <w:color w:val="000000" w:themeColor="text1"/>
          <w:szCs w:val="21"/>
          <w14:textFill>
            <w14:solidFill>
              <w14:schemeClr w14:val="tx1"/>
            </w14:solidFill>
          </w14:textFill>
        </w:rPr>
        <w:t>统一管理</w:t>
      </w:r>
      <w:r>
        <w:rPr>
          <w:rFonts w:hint="eastAsia" w:ascii="宋体" w:hAnsi="宋体"/>
          <w:color w:val="000000" w:themeColor="text1"/>
          <w:szCs w:val="21"/>
          <w14:textFill>
            <w14:solidFill>
              <w14:schemeClr w14:val="tx1"/>
            </w14:solidFill>
          </w14:textFill>
        </w:rPr>
        <w:t>，承包人对工程安全文明施工负总责。承包人不按分包合同约定支付</w:t>
      </w:r>
      <w:r>
        <w:rPr>
          <w:rFonts w:ascii="宋体" w:hAnsi="宋体"/>
          <w:color w:val="000000" w:themeColor="text1"/>
          <w:szCs w:val="21"/>
          <w14:textFill>
            <w14:solidFill>
              <w14:schemeClr w14:val="tx1"/>
            </w14:solidFill>
          </w14:textFill>
        </w:rPr>
        <w:t>安全文明施工费</w:t>
      </w:r>
      <w:r>
        <w:rPr>
          <w:rFonts w:hint="eastAsia" w:ascii="宋体" w:hAnsi="宋体"/>
          <w:color w:val="000000" w:themeColor="text1"/>
          <w:szCs w:val="21"/>
          <w14:textFill>
            <w14:solidFill>
              <w14:schemeClr w14:val="tx1"/>
            </w14:solidFill>
          </w14:textFill>
        </w:rPr>
        <w:t>，造成分包人不能及时落实安全防护措施导致发生事故的，由承包人负主要责任。</w:t>
      </w:r>
    </w:p>
    <w:p w14:paraId="6B24C17E">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）对于超过一定规模的危大工程（如有），承包人应当组织召开专家论证会对专项施工方案进行论证，并根据专家论证意见对专项方案进行调整，发包人原因造成的专项方案调整，其费用变化由发包人承担。</w:t>
      </w:r>
    </w:p>
    <w:p w14:paraId="469F1447">
      <w:pPr>
        <w:spacing w:line="400" w:lineRule="exact"/>
        <w:ind w:firstLine="315" w:firstLineChars="150"/>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3）承包人应履行的其他义务</w:t>
      </w:r>
      <w:r>
        <w:rPr>
          <w:rFonts w:hint="eastAsia" w:ascii="宋体" w:hAnsi="宋体" w:cs="Arial"/>
          <w:color w:val="000000" w:themeColor="text1"/>
          <w14:textFill>
            <w14:solidFill>
              <w14:schemeClr w14:val="tx1"/>
            </w14:solidFill>
          </w14:textFill>
        </w:rPr>
        <w:t>：</w:t>
      </w:r>
    </w:p>
    <w:p w14:paraId="226CA8DC">
      <w:pPr>
        <w:spacing w:line="400" w:lineRule="exact"/>
        <w:ind w:firstLine="315" w:firstLineChars="150"/>
        <w:rPr>
          <w:rFonts w:ascii="宋体" w:hAnsi="宋体"/>
          <w:color w:val="000000" w:themeColor="text1"/>
          <w:szCs w:val="21"/>
          <w:u w:val="single"/>
          <w14:textFill>
            <w14:solidFill>
              <w14:schemeClr w14:val="tx1"/>
            </w14:solidFill>
          </w14:textFill>
        </w:rPr>
      </w:pPr>
      <w:r>
        <w:rPr>
          <w:rFonts w:hint="eastAsia" w:hAnsi="宋体"/>
          <w:color w:val="000000" w:themeColor="text1"/>
          <w:szCs w:val="21"/>
          <w:u w:val="single"/>
          <w14:textFill>
            <w14:solidFill>
              <w14:schemeClr w14:val="tx1"/>
            </w14:solidFill>
          </w14:textFill>
        </w:rPr>
        <w:t>1）</w:t>
      </w:r>
      <w:r>
        <w:rPr>
          <w:rFonts w:hint="eastAsia" w:ascii="宋体" w:hAnsi="宋体"/>
          <w:color w:val="000000" w:themeColor="text1"/>
          <w:szCs w:val="21"/>
          <w:u w:val="single"/>
          <w14:textFill>
            <w14:solidFill>
              <w14:schemeClr w14:val="tx1"/>
            </w14:solidFill>
          </w14:textFill>
        </w:rPr>
        <w:t>根据工程需要，提供和维修非夜间施工使用的照明、围栏设施，并负责安全保卫。</w:t>
      </w:r>
    </w:p>
    <w:p w14:paraId="1BB49DF4">
      <w:pPr>
        <w:spacing w:line="400" w:lineRule="exact"/>
        <w:ind w:firstLine="315" w:firstLineChars="150"/>
        <w:rPr>
          <w:rFonts w:ascii="宋体" w:hAnsi="宋体"/>
          <w:color w:val="000000" w:themeColor="text1"/>
          <w:szCs w:val="21"/>
          <w:u w:val="single"/>
          <w14:textFill>
            <w14:solidFill>
              <w14:schemeClr w14:val="tx1"/>
            </w14:solidFill>
          </w14:textFill>
        </w:rPr>
      </w:pPr>
      <w:r>
        <w:rPr>
          <w:rFonts w:hint="eastAsia" w:hAnsi="宋体"/>
          <w:color w:val="000000" w:themeColor="text1"/>
          <w:szCs w:val="21"/>
          <w:u w:val="single"/>
          <w14:textFill>
            <w14:solidFill>
              <w14:schemeClr w14:val="tx1"/>
            </w14:solidFill>
          </w14:textFill>
        </w:rPr>
        <w:t>2）</w:t>
      </w:r>
      <w:r>
        <w:rPr>
          <w:rFonts w:hint="eastAsia" w:ascii="宋体" w:hAnsi="宋体"/>
          <w:color w:val="000000" w:themeColor="text1"/>
          <w:szCs w:val="21"/>
          <w:u w:val="single"/>
          <w14:textFill>
            <w14:solidFill>
              <w14:schemeClr w14:val="tx1"/>
            </w14:solidFill>
          </w14:textFill>
        </w:rPr>
        <w:t>做好施工场地地下管线和邻近建筑物、构筑物（包括文物保护建筑）、古树名木的保护工作。</w:t>
      </w:r>
    </w:p>
    <w:p w14:paraId="70226982">
      <w:pPr>
        <w:spacing w:line="400" w:lineRule="exact"/>
        <w:ind w:firstLine="315" w:firstLineChars="150"/>
        <w:rPr>
          <w:rFonts w:hAnsi="宋体"/>
          <w:color w:val="000000" w:themeColor="text1"/>
          <w:szCs w:val="21"/>
          <w:u w:val="single"/>
          <w14:textFill>
            <w14:solidFill>
              <w14:schemeClr w14:val="tx1"/>
            </w14:solidFill>
          </w14:textFill>
        </w:rPr>
      </w:pPr>
      <w:r>
        <w:rPr>
          <w:rFonts w:hint="eastAsia" w:hAnsi="宋体"/>
          <w:color w:val="000000" w:themeColor="text1"/>
          <w:szCs w:val="21"/>
          <w:u w:val="single"/>
          <w14:textFill>
            <w14:solidFill>
              <w14:schemeClr w14:val="tx1"/>
            </w14:solidFill>
          </w14:textFill>
        </w:rPr>
        <w:t>3）</w:t>
      </w:r>
      <w:r>
        <w:rPr>
          <w:rFonts w:hAnsi="宋体"/>
          <w:color w:val="000000" w:themeColor="text1"/>
          <w:szCs w:val="21"/>
          <w:u w:val="single"/>
          <w14:textFill>
            <w14:solidFill>
              <w14:schemeClr w14:val="tx1"/>
            </w14:solidFill>
          </w14:textFill>
        </w:rPr>
        <w:t>已完工程成品保护的特殊要求及费用承担：</w:t>
      </w:r>
      <w:r>
        <w:rPr>
          <w:rFonts w:hint="eastAsia" w:hAnsi="宋体"/>
          <w:color w:val="000000" w:themeColor="text1"/>
          <w:szCs w:val="21"/>
          <w:u w:val="single"/>
          <w14:textFill>
            <w14:solidFill>
              <w14:schemeClr w14:val="tx1"/>
            </w14:solidFill>
          </w14:textFill>
        </w:rPr>
        <w:t>从开工日期到竣工日期，承包人负责保管全部工程以及与工程有关的材料和待安装的工程设备等，相关的保管费用已包含在合同价款之内。在上述承包人负责保管期间内，如发生需其保管的任何工程（包括整体或部分）或任何待用的材料或设备发生损失或损坏，除系因不可抗力而造成的之外，均应由承包人承担费用负责修复或弥补，以使全部工程在各方面达到合同文件中约定的质量标准。</w:t>
      </w:r>
    </w:p>
    <w:p w14:paraId="053EDA5E">
      <w:pPr>
        <w:spacing w:line="400" w:lineRule="exact"/>
        <w:ind w:firstLine="315" w:firstLineChars="150"/>
        <w:rPr>
          <w:rFonts w:ascii="宋体" w:hAnsi="宋体"/>
          <w:color w:val="000000" w:themeColor="text1"/>
          <w:szCs w:val="21"/>
          <w14:textFill>
            <w14:solidFill>
              <w14:schemeClr w14:val="tx1"/>
            </w14:solidFill>
          </w14:textFill>
        </w:rPr>
      </w:pPr>
      <w:r>
        <w:rPr>
          <w:rFonts w:hint="eastAsia" w:hAnsi="宋体"/>
          <w:color w:val="000000" w:themeColor="text1"/>
          <w:szCs w:val="21"/>
          <w:u w:val="single"/>
          <w14:textFill>
            <w14:solidFill>
              <w14:schemeClr w14:val="tx1"/>
            </w14:solidFill>
          </w14:textFill>
        </w:rPr>
        <w:t>4）工程所用的材料、设备的安置、摆放由承包人负责。如承包人需另行租赁场地摆放材料、设备，因此发生的租赁地费用、材料设备转运、转送费用由承包人自行承担</w:t>
      </w:r>
      <w:r>
        <w:rPr>
          <w:rFonts w:hint="eastAsia" w:ascii="宋体" w:hAnsi="宋体"/>
          <w:color w:val="000000" w:themeColor="text1"/>
          <w:szCs w:val="21"/>
          <w14:textFill>
            <w14:solidFill>
              <w14:schemeClr w14:val="tx1"/>
            </w14:solidFill>
          </w14:textFill>
        </w:rPr>
        <w:t>。</w:t>
      </w:r>
    </w:p>
    <w:p w14:paraId="2D1A90F4">
      <w:pPr>
        <w:spacing w:line="400" w:lineRule="exact"/>
        <w:ind w:firstLine="283" w:firstLineChars="135"/>
        <w:rPr>
          <w:rFonts w:hAnsi="宋体"/>
          <w:color w:val="000000" w:themeColor="text1"/>
          <w:szCs w:val="21"/>
          <w:u w:val="single"/>
          <w14:textFill>
            <w14:solidFill>
              <w14:schemeClr w14:val="tx1"/>
            </w14:solidFill>
          </w14:textFill>
        </w:rPr>
      </w:pPr>
      <w:r>
        <w:rPr>
          <w:rFonts w:hAnsi="宋体"/>
          <w:color w:val="000000" w:themeColor="text1"/>
          <w:szCs w:val="21"/>
          <w:u w:val="single"/>
          <w14:textFill>
            <w14:solidFill>
              <w14:schemeClr w14:val="tx1"/>
            </w14:solidFill>
          </w14:textFill>
        </w:rPr>
        <w:t>5</w:t>
      </w:r>
      <w:r>
        <w:rPr>
          <w:rFonts w:hint="eastAsia" w:hAnsi="宋体"/>
          <w:color w:val="000000" w:themeColor="text1"/>
          <w:szCs w:val="21"/>
          <w:u w:val="single"/>
          <w14:textFill>
            <w14:solidFill>
              <w14:schemeClr w14:val="tx1"/>
            </w14:solidFill>
          </w14:textFill>
        </w:rPr>
        <w:t>）本项目所涉及的装饰装修工程（如有），在竣工验收后须请第三方检验检测机构对室内空气、自来水等进行评估检测，出具检测合格报告，对此产生的相关检测费用由承包人承担。</w:t>
      </w:r>
    </w:p>
    <w:p w14:paraId="478C8A96">
      <w:pPr>
        <w:spacing w:line="400" w:lineRule="exact"/>
        <w:ind w:firstLine="283" w:firstLineChars="135"/>
        <w:rPr>
          <w:rFonts w:hAnsi="宋体"/>
          <w:color w:val="000000" w:themeColor="text1"/>
          <w:szCs w:val="21"/>
          <w:u w:val="single"/>
          <w14:textFill>
            <w14:solidFill>
              <w14:schemeClr w14:val="tx1"/>
            </w14:solidFill>
          </w14:textFill>
        </w:rPr>
      </w:pPr>
      <w:r>
        <w:rPr>
          <w:rFonts w:hint="eastAsia" w:hAnsi="宋体"/>
          <w:color w:val="000000" w:themeColor="text1"/>
          <w:szCs w:val="21"/>
          <w:u w:val="single"/>
          <w14:textFill>
            <w14:solidFill>
              <w14:schemeClr w14:val="tx1"/>
            </w14:solidFill>
          </w14:textFill>
        </w:rPr>
        <w:t>6）本项目所涉及的专业分包工程（如有）招标费用由承包人承担。</w:t>
      </w:r>
    </w:p>
    <w:p w14:paraId="313EAB38">
      <w:pPr>
        <w:spacing w:line="400" w:lineRule="exact"/>
        <w:ind w:firstLine="283" w:firstLineChars="135"/>
        <w:rPr>
          <w:rFonts w:hAnsi="宋体"/>
          <w:color w:val="000000" w:themeColor="text1"/>
          <w:szCs w:val="21"/>
          <w:u w:val="single"/>
          <w14:textFill>
            <w14:solidFill>
              <w14:schemeClr w14:val="tx1"/>
            </w14:solidFill>
          </w14:textFill>
        </w:rPr>
      </w:pPr>
      <w:r>
        <w:rPr>
          <w:rFonts w:hint="eastAsia" w:hAnsi="宋体"/>
          <w:color w:val="000000" w:themeColor="text1"/>
          <w:szCs w:val="21"/>
          <w:u w:val="single"/>
          <w14:textFill>
            <w14:solidFill>
              <w14:schemeClr w14:val="tx1"/>
            </w14:solidFill>
          </w14:textFill>
        </w:rPr>
        <w:t>7）承包人应对安全文明施工费专款专用，保证安全文明施工措施的投入，并在财务管理中单独列支安全文明施工费账目备查。</w:t>
      </w:r>
    </w:p>
    <w:p w14:paraId="683E3AB1">
      <w:pPr>
        <w:spacing w:line="400" w:lineRule="exact"/>
        <w:ind w:firstLine="283" w:firstLineChars="135"/>
        <w:rPr>
          <w:rFonts w:hAnsi="宋体"/>
          <w:color w:val="000000" w:themeColor="text1"/>
          <w:szCs w:val="21"/>
          <w:u w:val="single"/>
          <w14:textFill>
            <w14:solidFill>
              <w14:schemeClr w14:val="tx1"/>
            </w14:solidFill>
          </w14:textFill>
        </w:rPr>
      </w:pPr>
      <w:r>
        <w:rPr>
          <w:rFonts w:hint="eastAsia" w:hAnsi="宋体"/>
          <w:color w:val="000000" w:themeColor="text1"/>
          <w:szCs w:val="21"/>
          <w:u w:val="single"/>
          <w14:textFill>
            <w14:solidFill>
              <w14:schemeClr w14:val="tx1"/>
            </w14:solidFill>
          </w14:textFill>
        </w:rPr>
        <w:t>8）需按照《关于进一步加强建筑废弃物资源化综合利用的工作意见》京建法【2018】7号文件要求对建筑垃圾再生产品利用。</w:t>
      </w:r>
    </w:p>
    <w:bookmarkEnd w:id="290"/>
    <w:p w14:paraId="445BC6D8">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291" w:name="_Toc253"/>
      <w:bookmarkStart w:id="292" w:name="_Toc485323162"/>
      <w:bookmarkStart w:id="293" w:name="_Toc489280194"/>
      <w:bookmarkStart w:id="294" w:name="_Toc10235655"/>
      <w:bookmarkStart w:id="295" w:name="_Toc56694869"/>
      <w:bookmarkStart w:id="296" w:name="_Toc490331679"/>
      <w:bookmarkStart w:id="297" w:name="_Toc497584048"/>
      <w:bookmarkStart w:id="298" w:name="_Toc75113715"/>
      <w:bookmarkStart w:id="299" w:name="_Toc203597495"/>
      <w:bookmarkStart w:id="300" w:name="_Toc497214057"/>
      <w:bookmarkStart w:id="301" w:name="_Toc486580388"/>
      <w:bookmarkStart w:id="302" w:name="_Toc203599138"/>
      <w:bookmarkStart w:id="303" w:name="_Toc203600372"/>
      <w:r>
        <w:rPr>
          <w:rFonts w:ascii="宋体" w:hAnsi="宋体"/>
          <w:color w:val="000000" w:themeColor="text1"/>
          <w:kern w:val="0"/>
          <w:sz w:val="24"/>
          <w:szCs w:val="20"/>
          <w14:textFill>
            <w14:solidFill>
              <w14:schemeClr w14:val="tx1"/>
            </w14:solidFill>
          </w14:textFill>
        </w:rPr>
        <w:t xml:space="preserve">4.2  </w:t>
      </w:r>
      <w:r>
        <w:rPr>
          <w:rFonts w:hint="eastAsia" w:ascii="宋体" w:hAnsi="宋体"/>
          <w:color w:val="000000" w:themeColor="text1"/>
          <w:kern w:val="0"/>
          <w:sz w:val="24"/>
          <w:szCs w:val="20"/>
          <w14:textFill>
            <w14:solidFill>
              <w14:schemeClr w14:val="tx1"/>
            </w14:solidFill>
          </w14:textFill>
        </w:rPr>
        <w:t>履约担保</w:t>
      </w:r>
      <w:bookmarkEnd w:id="291"/>
      <w:bookmarkEnd w:id="292"/>
      <w:bookmarkEnd w:id="293"/>
      <w:bookmarkEnd w:id="294"/>
      <w:bookmarkEnd w:id="295"/>
      <w:bookmarkEnd w:id="296"/>
      <w:bookmarkEnd w:id="297"/>
      <w:bookmarkEnd w:id="298"/>
      <w:bookmarkEnd w:id="299"/>
      <w:bookmarkEnd w:id="300"/>
      <w:bookmarkEnd w:id="301"/>
      <w:bookmarkEnd w:id="302"/>
      <w:bookmarkEnd w:id="303"/>
      <w:r>
        <w:rPr>
          <w:rFonts w:ascii="宋体" w:hAnsi="宋体"/>
          <w:color w:val="000000" w:themeColor="text1"/>
          <w:kern w:val="0"/>
          <w:sz w:val="24"/>
          <w:szCs w:val="20"/>
          <w14:textFill>
            <w14:solidFill>
              <w14:schemeClr w14:val="tx1"/>
            </w14:solidFill>
          </w14:textFill>
        </w:rPr>
        <w:t xml:space="preserve"> </w:t>
      </w:r>
    </w:p>
    <w:p w14:paraId="3030AE4D">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4.2.1  </w:t>
      </w:r>
      <w:r>
        <w:rPr>
          <w:rFonts w:hint="eastAsia" w:ascii="宋体" w:hAnsi="宋体"/>
          <w:color w:val="000000" w:themeColor="text1"/>
          <w:szCs w:val="21"/>
          <w14:textFill>
            <w14:solidFill>
              <w14:schemeClr w14:val="tx1"/>
            </w14:solidFill>
          </w14:textFill>
        </w:rPr>
        <w:t>承包人履约担保的格式和金额</w:t>
      </w:r>
    </w:p>
    <w:p w14:paraId="70FD0797">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w:t>
      </w:r>
      <w:r>
        <w:rPr>
          <w:rFonts w:hint="eastAsia" w:ascii="宋体" w:hAnsi="宋体"/>
          <w:color w:val="000000" w:themeColor="text1"/>
          <w:szCs w:val="21"/>
          <w:u w:val="single"/>
          <w14:textFill>
            <w14:solidFill>
              <w14:schemeClr w14:val="tx1"/>
            </w14:solidFill>
          </w14:textFill>
        </w:rPr>
        <w:t>不要求</w:t>
      </w:r>
      <w:r>
        <w:rPr>
          <w:rFonts w:hint="eastAsia" w:ascii="宋体" w:hAnsi="宋体"/>
          <w:color w:val="000000" w:themeColor="text1"/>
          <w:szCs w:val="21"/>
          <w14:textFill>
            <w14:solidFill>
              <w14:schemeClr w14:val="tx1"/>
            </w14:solidFill>
          </w14:textFill>
        </w:rPr>
        <w:t>（要求</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不要求）承包人提供承包人履约担保。</w:t>
      </w:r>
    </w:p>
    <w:p w14:paraId="0674B34E">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承包人履约担保的金额为</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p>
    <w:p w14:paraId="4BD28179">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304" w:name="_Toc10235656"/>
      <w:bookmarkStart w:id="305" w:name="_Toc489280195"/>
      <w:bookmarkStart w:id="306" w:name="_Toc486580389"/>
      <w:bookmarkStart w:id="307" w:name="_Toc485323163"/>
      <w:bookmarkStart w:id="308" w:name="_Toc203600373"/>
      <w:bookmarkStart w:id="309" w:name="_Toc490331680"/>
      <w:bookmarkStart w:id="310" w:name="_Toc497214058"/>
      <w:bookmarkStart w:id="311" w:name="_Toc203599139"/>
      <w:bookmarkStart w:id="312" w:name="_Toc203597496"/>
      <w:bookmarkStart w:id="313" w:name="_Toc75113716"/>
      <w:bookmarkStart w:id="314" w:name="_Toc56694870"/>
      <w:bookmarkStart w:id="315" w:name="_Toc19715"/>
      <w:bookmarkStart w:id="316" w:name="_Toc497584049"/>
      <w:r>
        <w:rPr>
          <w:rFonts w:ascii="宋体" w:hAnsi="宋体"/>
          <w:color w:val="000000" w:themeColor="text1"/>
          <w:kern w:val="0"/>
          <w:sz w:val="24"/>
          <w:szCs w:val="20"/>
          <w14:textFill>
            <w14:solidFill>
              <w14:schemeClr w14:val="tx1"/>
            </w14:solidFill>
          </w14:textFill>
        </w:rPr>
        <w:t xml:space="preserve">4.11  </w:t>
      </w:r>
      <w:r>
        <w:rPr>
          <w:rFonts w:hint="eastAsia" w:ascii="宋体" w:hAnsi="宋体"/>
          <w:color w:val="000000" w:themeColor="text1"/>
          <w:kern w:val="0"/>
          <w:sz w:val="24"/>
          <w:szCs w:val="20"/>
          <w14:textFill>
            <w14:solidFill>
              <w14:schemeClr w14:val="tx1"/>
            </w14:solidFill>
          </w14:textFill>
        </w:rPr>
        <w:t>不利物质条件</w:t>
      </w:r>
      <w:bookmarkEnd w:id="304"/>
      <w:bookmarkEnd w:id="305"/>
      <w:bookmarkEnd w:id="306"/>
      <w:bookmarkEnd w:id="307"/>
      <w:bookmarkEnd w:id="308"/>
      <w:bookmarkEnd w:id="309"/>
      <w:bookmarkEnd w:id="310"/>
      <w:bookmarkEnd w:id="311"/>
      <w:bookmarkEnd w:id="312"/>
      <w:bookmarkEnd w:id="313"/>
      <w:bookmarkEnd w:id="314"/>
      <w:bookmarkEnd w:id="315"/>
      <w:bookmarkEnd w:id="316"/>
    </w:p>
    <w:p w14:paraId="0E47A0ED">
      <w:pPr>
        <w:spacing w:line="360" w:lineRule="auto"/>
        <w:ind w:firstLine="420" w:firstLineChars="200"/>
        <w:rPr>
          <w:rFonts w:ascii="宋体" w:hAnsi="宋体"/>
          <w:color w:val="000000" w:themeColor="text1"/>
          <w:szCs w:val="21"/>
          <w:u w:val="single"/>
          <w14:textFill>
            <w14:solidFill>
              <w14:schemeClr w14:val="tx1"/>
            </w14:solidFill>
          </w14:textFill>
        </w:rPr>
      </w:pPr>
      <w:r>
        <w:rPr>
          <w:rFonts w:ascii="宋体" w:hAnsi="宋体"/>
          <w:color w:val="000000" w:themeColor="text1"/>
          <w:szCs w:val="21"/>
          <w14:textFill>
            <w14:solidFill>
              <w14:schemeClr w14:val="tx1"/>
            </w14:solidFill>
          </w14:textFill>
        </w:rPr>
        <w:t xml:space="preserve">4.11.1  </w:t>
      </w:r>
      <w:r>
        <w:rPr>
          <w:rFonts w:hint="eastAsia" w:ascii="宋体" w:hAnsi="宋体"/>
          <w:color w:val="000000" w:themeColor="text1"/>
          <w:szCs w:val="21"/>
          <w14:textFill>
            <w14:solidFill>
              <w14:schemeClr w14:val="tx1"/>
            </w14:solidFill>
          </w14:textFill>
        </w:rPr>
        <w:t>不利物质条件的范围：</w:t>
      </w:r>
      <w:r>
        <w:rPr>
          <w:rFonts w:hint="eastAsia" w:ascii="宋体" w:hAnsi="宋体"/>
          <w:color w:val="000000" w:themeColor="text1"/>
          <w:szCs w:val="21"/>
          <w:u w:val="single"/>
          <w14:textFill>
            <w14:solidFill>
              <w14:schemeClr w14:val="tx1"/>
            </w14:solidFill>
          </w14:textFill>
        </w:rPr>
        <w:t>执行通用条款 。</w:t>
      </w:r>
      <w:r>
        <w:rPr>
          <w:rFonts w:ascii="宋体" w:hAnsi="宋体"/>
          <w:color w:val="000000" w:themeColor="text1"/>
          <w:szCs w:val="21"/>
          <w:u w:val="single"/>
          <w14:textFill>
            <w14:solidFill>
              <w14:schemeClr w14:val="tx1"/>
            </w14:solidFill>
          </w14:textFill>
        </w:rPr>
        <w:t xml:space="preserve">  </w:t>
      </w:r>
    </w:p>
    <w:p w14:paraId="66EC1998">
      <w:pPr>
        <w:keepNext/>
        <w:keepLines/>
        <w:spacing w:before="120" w:beforeLines="50" w:after="120" w:afterLines="50" w:line="360" w:lineRule="auto"/>
        <w:outlineLvl w:val="1"/>
        <w:rPr>
          <w:rFonts w:ascii="宋体" w:hAnsi="宋体" w:cs="宋体"/>
          <w:color w:val="000000" w:themeColor="text1"/>
          <w:sz w:val="28"/>
          <w:szCs w:val="20"/>
          <w14:textFill>
            <w14:solidFill>
              <w14:schemeClr w14:val="tx1"/>
            </w14:solidFill>
          </w14:textFill>
        </w:rPr>
      </w:pPr>
      <w:bookmarkStart w:id="317" w:name="_Toc75113717"/>
      <w:bookmarkStart w:id="318" w:name="_Toc485323164"/>
      <w:bookmarkStart w:id="319" w:name="_Toc29584"/>
      <w:bookmarkStart w:id="320" w:name="_Toc203599140"/>
      <w:bookmarkStart w:id="321" w:name="_Toc486580390"/>
      <w:bookmarkStart w:id="322" w:name="_Toc56694871"/>
      <w:bookmarkStart w:id="323" w:name="_Toc490331681"/>
      <w:bookmarkStart w:id="324" w:name="_Toc203600374"/>
      <w:bookmarkStart w:id="325" w:name="_Toc10235657"/>
      <w:bookmarkStart w:id="326" w:name="_Toc203597497"/>
      <w:bookmarkStart w:id="327" w:name="_Toc497584050"/>
      <w:bookmarkStart w:id="328" w:name="_Toc489280196"/>
      <w:bookmarkStart w:id="329" w:name="_Toc497214059"/>
      <w:r>
        <w:rPr>
          <w:rFonts w:ascii="宋体" w:hAnsi="宋体" w:cs="宋体"/>
          <w:color w:val="000000" w:themeColor="text1"/>
          <w:sz w:val="28"/>
          <w:szCs w:val="20"/>
          <w14:textFill>
            <w14:solidFill>
              <w14:schemeClr w14:val="tx1"/>
            </w14:solidFill>
          </w14:textFill>
        </w:rPr>
        <w:t>5.</w:t>
      </w:r>
      <w:r>
        <w:rPr>
          <w:rFonts w:hint="eastAsia" w:ascii="宋体" w:hAnsi="宋体" w:cs="宋体"/>
          <w:color w:val="000000" w:themeColor="text1"/>
          <w:sz w:val="28"/>
          <w:szCs w:val="20"/>
          <w14:textFill>
            <w14:solidFill>
              <w14:schemeClr w14:val="tx1"/>
            </w14:solidFill>
          </w14:textFill>
        </w:rPr>
        <w:t>材料和工程设备</w:t>
      </w:r>
      <w:bookmarkEnd w:id="317"/>
      <w:bookmarkEnd w:id="318"/>
      <w:bookmarkEnd w:id="319"/>
      <w:bookmarkEnd w:id="320"/>
      <w:bookmarkEnd w:id="321"/>
      <w:bookmarkEnd w:id="322"/>
      <w:bookmarkEnd w:id="323"/>
      <w:bookmarkEnd w:id="324"/>
      <w:bookmarkEnd w:id="325"/>
      <w:bookmarkEnd w:id="326"/>
      <w:bookmarkEnd w:id="327"/>
      <w:bookmarkEnd w:id="328"/>
      <w:bookmarkEnd w:id="329"/>
    </w:p>
    <w:p w14:paraId="59D56D23">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330" w:name="_Toc490331682"/>
      <w:bookmarkStart w:id="331" w:name="_Toc10235658"/>
      <w:bookmarkStart w:id="332" w:name="_Toc56694872"/>
      <w:bookmarkStart w:id="333" w:name="_Toc203599141"/>
      <w:bookmarkStart w:id="334" w:name="_Toc203600375"/>
      <w:bookmarkStart w:id="335" w:name="_Toc75113718"/>
      <w:bookmarkStart w:id="336" w:name="_Toc7221"/>
      <w:bookmarkStart w:id="337" w:name="_Toc486580391"/>
      <w:bookmarkStart w:id="338" w:name="_Toc497584051"/>
      <w:bookmarkStart w:id="339" w:name="_Toc203597498"/>
      <w:bookmarkStart w:id="340" w:name="_Toc485323165"/>
      <w:bookmarkStart w:id="341" w:name="_Toc497214060"/>
      <w:bookmarkStart w:id="342" w:name="_Toc489280197"/>
      <w:r>
        <w:rPr>
          <w:rFonts w:ascii="宋体" w:hAnsi="宋体"/>
          <w:color w:val="000000" w:themeColor="text1"/>
          <w:kern w:val="0"/>
          <w:sz w:val="24"/>
          <w:szCs w:val="20"/>
          <w14:textFill>
            <w14:solidFill>
              <w14:schemeClr w14:val="tx1"/>
            </w14:solidFill>
          </w14:textFill>
        </w:rPr>
        <w:t xml:space="preserve">5.1  </w:t>
      </w:r>
      <w:r>
        <w:rPr>
          <w:rFonts w:hint="eastAsia" w:ascii="宋体" w:hAnsi="宋体"/>
          <w:color w:val="000000" w:themeColor="text1"/>
          <w:kern w:val="0"/>
          <w:sz w:val="24"/>
          <w:szCs w:val="20"/>
          <w14:textFill>
            <w14:solidFill>
              <w14:schemeClr w14:val="tx1"/>
            </w14:solidFill>
          </w14:textFill>
        </w:rPr>
        <w:t>承包人提供的材料和工程设备</w:t>
      </w:r>
      <w:bookmarkEnd w:id="330"/>
      <w:bookmarkEnd w:id="331"/>
      <w:bookmarkEnd w:id="332"/>
      <w:bookmarkEnd w:id="333"/>
      <w:bookmarkEnd w:id="334"/>
      <w:bookmarkEnd w:id="335"/>
      <w:bookmarkEnd w:id="336"/>
      <w:bookmarkEnd w:id="337"/>
      <w:bookmarkEnd w:id="338"/>
      <w:bookmarkEnd w:id="339"/>
      <w:bookmarkEnd w:id="340"/>
      <w:bookmarkEnd w:id="341"/>
      <w:bookmarkEnd w:id="342"/>
    </w:p>
    <w:p w14:paraId="4406A69A">
      <w:pPr>
        <w:spacing w:line="360" w:lineRule="auto"/>
        <w:ind w:firstLine="420" w:firstLineChars="200"/>
        <w:rPr>
          <w:rFonts w:ascii="宋体" w:cs="Arial"/>
          <w:color w:val="000000" w:themeColor="text1"/>
          <w14:textFill>
            <w14:solidFill>
              <w14:schemeClr w14:val="tx1"/>
            </w14:solidFill>
          </w14:textFill>
        </w:rPr>
      </w:pPr>
      <w:r>
        <w:rPr>
          <w:rFonts w:ascii="宋体" w:hAnsi="宋体"/>
          <w:color w:val="000000" w:themeColor="text1"/>
          <w:szCs w:val="21"/>
          <w14:textFill>
            <w14:solidFill>
              <w14:schemeClr w14:val="tx1"/>
            </w14:solidFill>
          </w14:textFill>
        </w:rPr>
        <w:t xml:space="preserve">5.1.2 </w:t>
      </w:r>
      <w:r>
        <w:rPr>
          <w:rFonts w:hint="eastAsia" w:ascii="宋体" w:hAnsi="宋体"/>
          <w:color w:val="000000" w:themeColor="text1"/>
          <w:szCs w:val="21"/>
          <w14:textFill>
            <w14:solidFill>
              <w14:schemeClr w14:val="tx1"/>
            </w14:solidFill>
          </w14:textFill>
        </w:rPr>
        <w:t>承包人将由其提供的材料和工程设备的供货人和品种、规格、数量及供货时间等报送监理人审批的期限：</w:t>
      </w:r>
      <w:r>
        <w:rPr>
          <w:rFonts w:hint="eastAsia" w:ascii="宋体" w:hAnsi="宋体"/>
          <w:color w:val="000000" w:themeColor="text1"/>
          <w:szCs w:val="21"/>
          <w:u w:val="single"/>
          <w14:textFill>
            <w14:solidFill>
              <w14:schemeClr w14:val="tx1"/>
            </w14:solidFill>
          </w14:textFill>
        </w:rPr>
        <w:t>供货5日前</w:t>
      </w:r>
      <w:r>
        <w:rPr>
          <w:rFonts w:ascii="宋体" w:hAnsi="宋体"/>
          <w:color w:val="000000" w:themeColor="text1"/>
          <w:szCs w:val="21"/>
          <w:u w:val="single"/>
          <w14:textFill>
            <w14:solidFill>
              <w14:schemeClr w14:val="tx1"/>
            </w14:solidFill>
          </w14:textFill>
        </w:rPr>
        <w:t xml:space="preserve">  </w:t>
      </w:r>
    </w:p>
    <w:p w14:paraId="4F1480B3">
      <w:pPr>
        <w:keepNext/>
        <w:keepLines/>
        <w:spacing w:before="120" w:beforeLines="50" w:after="120" w:afterLines="50" w:line="360" w:lineRule="auto"/>
        <w:outlineLvl w:val="1"/>
        <w:rPr>
          <w:rFonts w:ascii="宋体" w:hAnsi="宋体" w:cs="宋体"/>
          <w:color w:val="000000" w:themeColor="text1"/>
          <w:sz w:val="28"/>
          <w:szCs w:val="20"/>
          <w14:textFill>
            <w14:solidFill>
              <w14:schemeClr w14:val="tx1"/>
            </w14:solidFill>
          </w14:textFill>
        </w:rPr>
      </w:pPr>
      <w:bookmarkStart w:id="343" w:name="_Toc486580392"/>
      <w:bookmarkStart w:id="344" w:name="_Toc490331683"/>
      <w:bookmarkStart w:id="345" w:name="_Toc75113719"/>
      <w:bookmarkStart w:id="346" w:name="_Toc203599142"/>
      <w:bookmarkStart w:id="347" w:name="_Toc497214061"/>
      <w:bookmarkStart w:id="348" w:name="_Toc203600376"/>
      <w:bookmarkStart w:id="349" w:name="_Toc203597499"/>
      <w:bookmarkStart w:id="350" w:name="_Toc22738"/>
      <w:bookmarkStart w:id="351" w:name="_Toc497584052"/>
      <w:bookmarkStart w:id="352" w:name="_Toc10235659"/>
      <w:bookmarkStart w:id="353" w:name="_Toc485323166"/>
      <w:bookmarkStart w:id="354" w:name="_Toc56694873"/>
      <w:bookmarkStart w:id="355" w:name="_Toc489280198"/>
      <w:r>
        <w:rPr>
          <w:rFonts w:ascii="宋体" w:hAnsi="宋体" w:cs="宋体"/>
          <w:color w:val="000000" w:themeColor="text1"/>
          <w:sz w:val="28"/>
          <w:szCs w:val="20"/>
          <w14:textFill>
            <w14:solidFill>
              <w14:schemeClr w14:val="tx1"/>
            </w14:solidFill>
          </w14:textFill>
        </w:rPr>
        <w:t>6.</w:t>
      </w:r>
      <w:r>
        <w:rPr>
          <w:rFonts w:hint="eastAsia" w:ascii="宋体" w:hAnsi="宋体" w:cs="宋体"/>
          <w:color w:val="000000" w:themeColor="text1"/>
          <w:sz w:val="28"/>
          <w:szCs w:val="20"/>
          <w14:textFill>
            <w14:solidFill>
              <w14:schemeClr w14:val="tx1"/>
            </w14:solidFill>
          </w14:textFill>
        </w:rPr>
        <w:t>施工设备和临时设施</w:t>
      </w:r>
      <w:bookmarkEnd w:id="343"/>
      <w:bookmarkEnd w:id="344"/>
      <w:bookmarkEnd w:id="345"/>
      <w:bookmarkEnd w:id="346"/>
      <w:bookmarkEnd w:id="347"/>
      <w:bookmarkEnd w:id="348"/>
      <w:bookmarkEnd w:id="349"/>
      <w:bookmarkEnd w:id="350"/>
      <w:bookmarkEnd w:id="351"/>
      <w:bookmarkEnd w:id="352"/>
      <w:bookmarkEnd w:id="353"/>
      <w:bookmarkEnd w:id="354"/>
      <w:bookmarkEnd w:id="355"/>
    </w:p>
    <w:p w14:paraId="1B4C116D">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356" w:name="_Toc203599143"/>
      <w:bookmarkStart w:id="357" w:name="_Toc203597500"/>
      <w:bookmarkStart w:id="358" w:name="_Toc56694874"/>
      <w:bookmarkStart w:id="359" w:name="_Toc497584053"/>
      <w:bookmarkStart w:id="360" w:name="_Toc10235660"/>
      <w:bookmarkStart w:id="361" w:name="_Toc203600377"/>
      <w:bookmarkStart w:id="362" w:name="_Toc497214062"/>
      <w:bookmarkStart w:id="363" w:name="_Toc486580393"/>
      <w:bookmarkStart w:id="364" w:name="_Toc490331684"/>
      <w:bookmarkStart w:id="365" w:name="_Toc75113720"/>
      <w:bookmarkStart w:id="366" w:name="_Toc485323167"/>
      <w:bookmarkStart w:id="367" w:name="_Toc7433"/>
      <w:bookmarkStart w:id="368" w:name="_Toc489280199"/>
      <w:r>
        <w:rPr>
          <w:rFonts w:ascii="宋体" w:hAnsi="宋体"/>
          <w:color w:val="000000" w:themeColor="text1"/>
          <w:kern w:val="0"/>
          <w:sz w:val="24"/>
          <w:szCs w:val="20"/>
          <w14:textFill>
            <w14:solidFill>
              <w14:schemeClr w14:val="tx1"/>
            </w14:solidFill>
          </w14:textFill>
        </w:rPr>
        <w:t xml:space="preserve">6.1  </w:t>
      </w:r>
      <w:r>
        <w:rPr>
          <w:rFonts w:hint="eastAsia" w:ascii="宋体" w:hAnsi="宋体"/>
          <w:color w:val="000000" w:themeColor="text1"/>
          <w:kern w:val="0"/>
          <w:sz w:val="24"/>
          <w:szCs w:val="20"/>
          <w14:textFill>
            <w14:solidFill>
              <w14:schemeClr w14:val="tx1"/>
            </w14:solidFill>
          </w14:textFill>
        </w:rPr>
        <w:t>承包人提供的施工设备和临时设施</w:t>
      </w:r>
      <w:bookmarkEnd w:id="356"/>
      <w:bookmarkEnd w:id="357"/>
      <w:bookmarkEnd w:id="358"/>
      <w:bookmarkEnd w:id="359"/>
      <w:bookmarkEnd w:id="360"/>
      <w:bookmarkEnd w:id="361"/>
      <w:bookmarkEnd w:id="362"/>
      <w:bookmarkEnd w:id="363"/>
      <w:bookmarkEnd w:id="364"/>
      <w:bookmarkEnd w:id="365"/>
      <w:bookmarkEnd w:id="366"/>
      <w:bookmarkEnd w:id="367"/>
      <w:bookmarkEnd w:id="368"/>
    </w:p>
    <w:p w14:paraId="0EAA5E6A">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6.1.2  </w:t>
      </w:r>
      <w:r>
        <w:rPr>
          <w:rFonts w:hint="eastAsia" w:ascii="宋体" w:hAnsi="宋体"/>
          <w:color w:val="000000" w:themeColor="text1"/>
          <w:szCs w:val="21"/>
          <w14:textFill>
            <w14:solidFill>
              <w14:schemeClr w14:val="tx1"/>
            </w14:solidFill>
          </w14:textFill>
        </w:rPr>
        <w:t>承包人承担自行修建临时设施费用的范围：</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 xml:space="preserve">/    </w:t>
      </w:r>
    </w:p>
    <w:p w14:paraId="0E522618">
      <w:pPr>
        <w:spacing w:line="360" w:lineRule="auto"/>
        <w:ind w:firstLine="420" w:firstLineChars="200"/>
        <w:rPr>
          <w:rFonts w:ascii="宋体" w:cs="Arial"/>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发包人办理申请手续并承担相关费用的临时占地：</w:t>
      </w:r>
      <w:r>
        <w:rPr>
          <w:rFonts w:ascii="宋体" w:hAnsi="宋体"/>
          <w:color w:val="000000" w:themeColor="text1"/>
          <w:u w:val="single"/>
          <w14:textFill>
            <w14:solidFill>
              <w14:schemeClr w14:val="tx1"/>
            </w14:solidFill>
          </w14:textFill>
        </w:rPr>
        <w:t xml:space="preserve">   </w:t>
      </w:r>
      <w:r>
        <w:rPr>
          <w:rFonts w:hint="eastAsia" w:ascii="宋体" w:hAnsi="宋体"/>
          <w:color w:val="000000" w:themeColor="text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p>
    <w:p w14:paraId="3752BB99">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369" w:name="_Toc56694875"/>
      <w:bookmarkStart w:id="370" w:name="_Toc10235661"/>
      <w:bookmarkStart w:id="371" w:name="_Toc203600378"/>
      <w:bookmarkStart w:id="372" w:name="_Toc75113721"/>
      <w:bookmarkStart w:id="373" w:name="_Toc18734"/>
      <w:bookmarkStart w:id="374" w:name="_Toc490331685"/>
      <w:bookmarkStart w:id="375" w:name="_Toc497584054"/>
      <w:bookmarkStart w:id="376" w:name="_Toc489280200"/>
      <w:bookmarkStart w:id="377" w:name="_Toc485323168"/>
      <w:bookmarkStart w:id="378" w:name="_Toc203597501"/>
      <w:bookmarkStart w:id="379" w:name="_Toc486580394"/>
      <w:bookmarkStart w:id="380" w:name="_Toc497214063"/>
      <w:bookmarkStart w:id="381" w:name="_Toc203599144"/>
      <w:r>
        <w:rPr>
          <w:rFonts w:ascii="宋体" w:hAnsi="宋体"/>
          <w:color w:val="000000" w:themeColor="text1"/>
          <w:kern w:val="0"/>
          <w:sz w:val="24"/>
          <w:szCs w:val="20"/>
          <w14:textFill>
            <w14:solidFill>
              <w14:schemeClr w14:val="tx1"/>
            </w14:solidFill>
          </w14:textFill>
        </w:rPr>
        <w:t xml:space="preserve">6.2  </w:t>
      </w:r>
      <w:r>
        <w:rPr>
          <w:rFonts w:hint="eastAsia" w:ascii="宋体" w:hAnsi="宋体"/>
          <w:color w:val="000000" w:themeColor="text1"/>
          <w:kern w:val="0"/>
          <w:sz w:val="24"/>
          <w:szCs w:val="20"/>
          <w14:textFill>
            <w14:solidFill>
              <w14:schemeClr w14:val="tx1"/>
            </w14:solidFill>
          </w14:textFill>
        </w:rPr>
        <w:t>发包人提供的施工设备和临时设施</w:t>
      </w:r>
      <w:bookmarkEnd w:id="369"/>
      <w:bookmarkEnd w:id="370"/>
      <w:bookmarkEnd w:id="371"/>
      <w:bookmarkEnd w:id="372"/>
      <w:bookmarkEnd w:id="373"/>
      <w:bookmarkEnd w:id="374"/>
      <w:bookmarkEnd w:id="375"/>
      <w:bookmarkEnd w:id="376"/>
      <w:bookmarkEnd w:id="377"/>
      <w:bookmarkEnd w:id="378"/>
      <w:bookmarkEnd w:id="379"/>
      <w:bookmarkEnd w:id="380"/>
      <w:bookmarkEnd w:id="381"/>
    </w:p>
    <w:p w14:paraId="4CD1FC73">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发包人提供的施工设备和临时设施：</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 xml:space="preserve">/   </w:t>
      </w:r>
    </w:p>
    <w:p w14:paraId="5E85E176">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发包人提供的施工设备和临时设施的运行、维护、拆除、清运费用的承担人：</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p>
    <w:p w14:paraId="09C00802">
      <w:pPr>
        <w:keepNext/>
        <w:keepLines/>
        <w:spacing w:before="120" w:beforeLines="50" w:after="120" w:afterLines="50" w:line="360" w:lineRule="auto"/>
        <w:outlineLvl w:val="1"/>
        <w:rPr>
          <w:rFonts w:ascii="宋体" w:hAnsi="宋体" w:cs="宋体"/>
          <w:color w:val="000000" w:themeColor="text1"/>
          <w:sz w:val="28"/>
          <w:szCs w:val="20"/>
          <w14:textFill>
            <w14:solidFill>
              <w14:schemeClr w14:val="tx1"/>
            </w14:solidFill>
          </w14:textFill>
        </w:rPr>
      </w:pPr>
      <w:bookmarkStart w:id="382" w:name="_Toc203599145"/>
      <w:bookmarkStart w:id="383" w:name="_Toc203600379"/>
      <w:bookmarkStart w:id="384" w:name="_Toc26004"/>
      <w:bookmarkStart w:id="385" w:name="_Toc497584055"/>
      <w:bookmarkStart w:id="386" w:name="_Toc489280201"/>
      <w:bookmarkStart w:id="387" w:name="_Toc497214064"/>
      <w:bookmarkStart w:id="388" w:name="_Toc10235662"/>
      <w:bookmarkStart w:id="389" w:name="_Toc485323169"/>
      <w:bookmarkStart w:id="390" w:name="_Toc486580395"/>
      <w:bookmarkStart w:id="391" w:name="_Toc203597502"/>
      <w:bookmarkStart w:id="392" w:name="_Toc56694876"/>
      <w:bookmarkStart w:id="393" w:name="_Toc75113722"/>
      <w:bookmarkStart w:id="394" w:name="_Toc490331686"/>
      <w:r>
        <w:rPr>
          <w:rFonts w:ascii="宋体" w:hAnsi="宋体" w:cs="宋体"/>
          <w:color w:val="000000" w:themeColor="text1"/>
          <w:sz w:val="28"/>
          <w:szCs w:val="20"/>
          <w14:textFill>
            <w14:solidFill>
              <w14:schemeClr w14:val="tx1"/>
            </w14:solidFill>
          </w14:textFill>
        </w:rPr>
        <w:t>7.</w:t>
      </w:r>
      <w:r>
        <w:rPr>
          <w:rFonts w:hint="eastAsia" w:ascii="宋体" w:hAnsi="宋体" w:cs="宋体"/>
          <w:color w:val="000000" w:themeColor="text1"/>
          <w:sz w:val="28"/>
          <w:szCs w:val="20"/>
          <w14:textFill>
            <w14:solidFill>
              <w14:schemeClr w14:val="tx1"/>
            </w14:solidFill>
          </w14:textFill>
        </w:rPr>
        <w:t>交通运输</w:t>
      </w:r>
      <w:bookmarkEnd w:id="382"/>
      <w:bookmarkEnd w:id="383"/>
      <w:bookmarkEnd w:id="384"/>
      <w:bookmarkEnd w:id="385"/>
      <w:bookmarkEnd w:id="386"/>
      <w:bookmarkEnd w:id="387"/>
      <w:bookmarkEnd w:id="388"/>
      <w:bookmarkEnd w:id="389"/>
      <w:bookmarkEnd w:id="390"/>
      <w:bookmarkEnd w:id="391"/>
      <w:bookmarkEnd w:id="392"/>
      <w:bookmarkEnd w:id="393"/>
      <w:bookmarkEnd w:id="394"/>
    </w:p>
    <w:p w14:paraId="2D02B7F6">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395" w:name="_Toc497214065"/>
      <w:bookmarkStart w:id="396" w:name="_Toc485323170"/>
      <w:bookmarkStart w:id="397" w:name="_Toc19540"/>
      <w:bookmarkStart w:id="398" w:name="_Toc203600380"/>
      <w:bookmarkStart w:id="399" w:name="_Toc203599146"/>
      <w:bookmarkStart w:id="400" w:name="_Toc75113723"/>
      <w:bookmarkStart w:id="401" w:name="_Toc486580396"/>
      <w:bookmarkStart w:id="402" w:name="_Toc203597503"/>
      <w:bookmarkStart w:id="403" w:name="_Toc56694877"/>
      <w:bookmarkStart w:id="404" w:name="_Toc497584056"/>
      <w:bookmarkStart w:id="405" w:name="_Toc490331687"/>
      <w:bookmarkStart w:id="406" w:name="_Toc489280202"/>
      <w:bookmarkStart w:id="407" w:name="_Toc10235663"/>
      <w:r>
        <w:rPr>
          <w:rFonts w:ascii="宋体" w:hAnsi="宋体"/>
          <w:color w:val="000000" w:themeColor="text1"/>
          <w:kern w:val="0"/>
          <w:sz w:val="24"/>
          <w:szCs w:val="20"/>
          <w14:textFill>
            <w14:solidFill>
              <w14:schemeClr w14:val="tx1"/>
            </w14:solidFill>
          </w14:textFill>
        </w:rPr>
        <w:t xml:space="preserve">7.1  </w:t>
      </w:r>
      <w:r>
        <w:rPr>
          <w:rFonts w:hint="eastAsia" w:ascii="宋体" w:hAnsi="宋体"/>
          <w:color w:val="000000" w:themeColor="text1"/>
          <w:kern w:val="0"/>
          <w:sz w:val="24"/>
          <w:szCs w:val="20"/>
          <w14:textFill>
            <w14:solidFill>
              <w14:schemeClr w14:val="tx1"/>
            </w14:solidFill>
          </w14:textFill>
        </w:rPr>
        <w:t>道路通行权和场外设施</w:t>
      </w:r>
      <w:bookmarkEnd w:id="395"/>
      <w:bookmarkEnd w:id="396"/>
      <w:bookmarkEnd w:id="397"/>
      <w:bookmarkEnd w:id="398"/>
      <w:bookmarkEnd w:id="399"/>
      <w:bookmarkEnd w:id="400"/>
      <w:bookmarkEnd w:id="401"/>
      <w:bookmarkEnd w:id="402"/>
      <w:bookmarkEnd w:id="403"/>
      <w:bookmarkEnd w:id="404"/>
      <w:bookmarkEnd w:id="405"/>
      <w:bookmarkEnd w:id="406"/>
      <w:bookmarkEnd w:id="407"/>
    </w:p>
    <w:p w14:paraId="398B9969">
      <w:pPr>
        <w:spacing w:line="360" w:lineRule="auto"/>
        <w:ind w:firstLine="420" w:firstLineChars="200"/>
        <w:rPr>
          <w:rFonts w:asci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负责取得道路通行权、场外设施修建权的办理人</w:t>
      </w:r>
      <w:r>
        <w:rPr>
          <w:rFonts w:ascii="宋体" w:hAnsi="宋体"/>
          <w:color w:val="000000" w:themeColor="text1"/>
          <w:szCs w:val="21"/>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承包人</w:t>
      </w:r>
      <w:r>
        <w:rPr>
          <w:rFonts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，其相关费用由发包人承担。</w:t>
      </w:r>
      <w:r>
        <w:rPr>
          <w:rFonts w:ascii="宋体" w:hAnsi="宋体"/>
          <w:color w:val="000000" w:themeColor="text1"/>
          <w:szCs w:val="21"/>
          <w14:textFill>
            <w14:solidFill>
              <w14:schemeClr w14:val="tx1"/>
            </w14:solidFill>
          </w14:textFill>
        </w:rPr>
        <w:t xml:space="preserve">                       </w:t>
      </w:r>
    </w:p>
    <w:p w14:paraId="633E3F18">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408" w:name="_Toc10235664"/>
      <w:bookmarkStart w:id="409" w:name="_Toc490331688"/>
      <w:bookmarkStart w:id="410" w:name="_Toc486580397"/>
      <w:bookmarkStart w:id="411" w:name="_Toc203600381"/>
      <w:bookmarkStart w:id="412" w:name="_Toc203597504"/>
      <w:bookmarkStart w:id="413" w:name="_Toc203599147"/>
      <w:bookmarkStart w:id="414" w:name="_Toc485323171"/>
      <w:bookmarkStart w:id="415" w:name="_Toc18670"/>
      <w:bookmarkStart w:id="416" w:name="_Toc497584057"/>
      <w:bookmarkStart w:id="417" w:name="_Toc489280203"/>
      <w:bookmarkStart w:id="418" w:name="_Toc75113724"/>
      <w:bookmarkStart w:id="419" w:name="_Toc56694878"/>
      <w:bookmarkStart w:id="420" w:name="_Toc497214066"/>
      <w:r>
        <w:rPr>
          <w:rFonts w:ascii="宋体" w:hAnsi="宋体"/>
          <w:color w:val="000000" w:themeColor="text1"/>
          <w:kern w:val="0"/>
          <w:sz w:val="24"/>
          <w:szCs w:val="20"/>
          <w14:textFill>
            <w14:solidFill>
              <w14:schemeClr w14:val="tx1"/>
            </w14:solidFill>
          </w14:textFill>
        </w:rPr>
        <w:t xml:space="preserve">7.2  </w:t>
      </w:r>
      <w:r>
        <w:rPr>
          <w:rFonts w:hint="eastAsia" w:ascii="宋体" w:hAnsi="宋体"/>
          <w:color w:val="000000" w:themeColor="text1"/>
          <w:kern w:val="0"/>
          <w:sz w:val="24"/>
          <w:szCs w:val="20"/>
          <w14:textFill>
            <w14:solidFill>
              <w14:schemeClr w14:val="tx1"/>
            </w14:solidFill>
          </w14:textFill>
        </w:rPr>
        <w:t>场内施工道路</w:t>
      </w:r>
      <w:bookmarkEnd w:id="408"/>
      <w:bookmarkEnd w:id="409"/>
      <w:bookmarkEnd w:id="410"/>
      <w:bookmarkEnd w:id="411"/>
      <w:bookmarkEnd w:id="412"/>
      <w:bookmarkEnd w:id="413"/>
      <w:bookmarkEnd w:id="414"/>
      <w:bookmarkEnd w:id="415"/>
      <w:bookmarkEnd w:id="416"/>
      <w:bookmarkEnd w:id="417"/>
      <w:bookmarkEnd w:id="418"/>
      <w:bookmarkEnd w:id="419"/>
      <w:bookmarkEnd w:id="420"/>
    </w:p>
    <w:p w14:paraId="369FA3BA">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7.2.1  </w:t>
      </w:r>
      <w:r>
        <w:rPr>
          <w:rFonts w:hint="eastAsia" w:ascii="宋体" w:hAnsi="宋体"/>
          <w:color w:val="000000" w:themeColor="text1"/>
          <w:szCs w:val="21"/>
          <w14:textFill>
            <w14:solidFill>
              <w14:schemeClr w14:val="tx1"/>
            </w14:solidFill>
          </w14:textFill>
        </w:rPr>
        <w:t>施工所需的场内临时道路和交通设施的修建、维护、养护和管理人：</w:t>
      </w:r>
      <w:r>
        <w:rPr>
          <w:rFonts w:hint="eastAsia" w:ascii="宋体" w:hAnsi="宋体"/>
          <w:color w:val="000000" w:themeColor="text1"/>
          <w:szCs w:val="21"/>
          <w:u w:val="single"/>
          <w14:textFill>
            <w14:solidFill>
              <w14:schemeClr w14:val="tx1"/>
            </w14:solidFill>
          </w14:textFill>
        </w:rPr>
        <w:t>承包人</w:t>
      </w:r>
      <w:r>
        <w:rPr>
          <w:rFonts w:hint="eastAsia" w:ascii="宋体" w:hAnsi="宋体"/>
          <w:color w:val="000000" w:themeColor="text1"/>
          <w:szCs w:val="21"/>
          <w14:textFill>
            <w14:solidFill>
              <w14:schemeClr w14:val="tx1"/>
            </w14:solidFill>
          </w14:textFill>
        </w:rPr>
        <w:t>，相关费用由</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承包人</w:t>
      </w:r>
      <w:r>
        <w:rPr>
          <w:rFonts w:hint="eastAsia" w:ascii="宋体" w:hAnsi="宋体"/>
          <w:color w:val="000000" w:themeColor="text1"/>
          <w:szCs w:val="21"/>
          <w14:textFill>
            <w14:solidFill>
              <w14:schemeClr w14:val="tx1"/>
            </w14:solidFill>
          </w14:textFill>
        </w:rPr>
        <w:t>承担。</w:t>
      </w:r>
    </w:p>
    <w:p w14:paraId="75352A19">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421" w:name="_Toc497214067"/>
      <w:bookmarkStart w:id="422" w:name="_Toc497584058"/>
      <w:bookmarkStart w:id="423" w:name="_Toc56694879"/>
      <w:bookmarkStart w:id="424" w:name="_Toc21118"/>
      <w:bookmarkStart w:id="425" w:name="_Toc485323172"/>
      <w:bookmarkStart w:id="426" w:name="_Toc490331689"/>
      <w:bookmarkStart w:id="427" w:name="_Toc486580398"/>
      <w:bookmarkStart w:id="428" w:name="_Toc203600382"/>
      <w:bookmarkStart w:id="429" w:name="_Toc489280204"/>
      <w:bookmarkStart w:id="430" w:name="_Toc10235665"/>
      <w:bookmarkStart w:id="431" w:name="_Toc203597505"/>
      <w:bookmarkStart w:id="432" w:name="_Toc75113725"/>
      <w:bookmarkStart w:id="433" w:name="_Toc203599148"/>
      <w:r>
        <w:rPr>
          <w:rFonts w:ascii="宋体" w:hAnsi="宋体"/>
          <w:color w:val="000000" w:themeColor="text1"/>
          <w:kern w:val="0"/>
          <w:sz w:val="24"/>
          <w:szCs w:val="20"/>
          <w14:textFill>
            <w14:solidFill>
              <w14:schemeClr w14:val="tx1"/>
            </w14:solidFill>
          </w14:textFill>
        </w:rPr>
        <w:t xml:space="preserve">7.4  </w:t>
      </w:r>
      <w:r>
        <w:rPr>
          <w:rFonts w:hint="eastAsia" w:ascii="宋体" w:hAnsi="宋体"/>
          <w:color w:val="000000" w:themeColor="text1"/>
          <w:kern w:val="0"/>
          <w:sz w:val="24"/>
          <w:szCs w:val="20"/>
          <w14:textFill>
            <w14:solidFill>
              <w14:schemeClr w14:val="tx1"/>
            </w14:solidFill>
          </w14:textFill>
        </w:rPr>
        <w:t>超大件和超重件的运输</w:t>
      </w:r>
      <w:bookmarkEnd w:id="421"/>
      <w:bookmarkEnd w:id="422"/>
      <w:bookmarkEnd w:id="423"/>
      <w:bookmarkEnd w:id="424"/>
      <w:bookmarkEnd w:id="425"/>
      <w:bookmarkEnd w:id="426"/>
      <w:bookmarkEnd w:id="427"/>
      <w:bookmarkEnd w:id="428"/>
      <w:bookmarkEnd w:id="429"/>
      <w:bookmarkEnd w:id="430"/>
      <w:bookmarkEnd w:id="431"/>
      <w:bookmarkEnd w:id="432"/>
      <w:bookmarkEnd w:id="433"/>
    </w:p>
    <w:p w14:paraId="5A97E017">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运输超大件或超重件所需的道路和桥梁临时加固改造等费用的承担人：</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承包人</w:t>
      </w:r>
    </w:p>
    <w:p w14:paraId="1B262F70">
      <w:pPr>
        <w:keepNext/>
        <w:keepLines/>
        <w:spacing w:before="120" w:beforeLines="50" w:after="120" w:afterLines="50" w:line="360" w:lineRule="auto"/>
        <w:outlineLvl w:val="1"/>
        <w:rPr>
          <w:rFonts w:ascii="宋体" w:hAnsi="宋体" w:cs="宋体"/>
          <w:color w:val="000000" w:themeColor="text1"/>
          <w:sz w:val="28"/>
          <w:szCs w:val="20"/>
          <w14:textFill>
            <w14:solidFill>
              <w14:schemeClr w14:val="tx1"/>
            </w14:solidFill>
          </w14:textFill>
        </w:rPr>
      </w:pPr>
      <w:bookmarkStart w:id="434" w:name="_Toc10235666"/>
      <w:bookmarkStart w:id="435" w:name="_Toc56694880"/>
      <w:bookmarkStart w:id="436" w:name="_Toc203599149"/>
      <w:bookmarkStart w:id="437" w:name="_Toc203597506"/>
      <w:bookmarkStart w:id="438" w:name="_Toc490331690"/>
      <w:bookmarkStart w:id="439" w:name="_Toc485323173"/>
      <w:bookmarkStart w:id="440" w:name="_Toc497214068"/>
      <w:bookmarkStart w:id="441" w:name="_Toc75113726"/>
      <w:bookmarkStart w:id="442" w:name="_Toc497584059"/>
      <w:bookmarkStart w:id="443" w:name="_Toc203600383"/>
      <w:bookmarkStart w:id="444" w:name="_Toc486580399"/>
      <w:bookmarkStart w:id="445" w:name="_Toc489280205"/>
      <w:bookmarkStart w:id="446" w:name="_Toc16872"/>
      <w:r>
        <w:rPr>
          <w:rFonts w:ascii="宋体" w:hAnsi="宋体" w:cs="宋体"/>
          <w:color w:val="000000" w:themeColor="text1"/>
          <w:sz w:val="28"/>
          <w:szCs w:val="20"/>
          <w14:textFill>
            <w14:solidFill>
              <w14:schemeClr w14:val="tx1"/>
            </w14:solidFill>
          </w14:textFill>
        </w:rPr>
        <w:t>8.</w:t>
      </w:r>
      <w:r>
        <w:rPr>
          <w:rFonts w:hint="eastAsia" w:ascii="宋体" w:hAnsi="宋体" w:cs="宋体"/>
          <w:color w:val="000000" w:themeColor="text1"/>
          <w:sz w:val="28"/>
          <w:szCs w:val="20"/>
          <w14:textFill>
            <w14:solidFill>
              <w14:schemeClr w14:val="tx1"/>
            </w14:solidFill>
          </w14:textFill>
        </w:rPr>
        <w:t>测量放线</w:t>
      </w:r>
      <w:bookmarkEnd w:id="434"/>
      <w:bookmarkEnd w:id="435"/>
      <w:bookmarkEnd w:id="436"/>
      <w:bookmarkEnd w:id="437"/>
      <w:bookmarkEnd w:id="438"/>
      <w:bookmarkEnd w:id="439"/>
      <w:bookmarkEnd w:id="440"/>
      <w:bookmarkEnd w:id="441"/>
      <w:bookmarkEnd w:id="442"/>
      <w:bookmarkEnd w:id="443"/>
      <w:bookmarkEnd w:id="444"/>
      <w:bookmarkEnd w:id="445"/>
      <w:bookmarkEnd w:id="446"/>
    </w:p>
    <w:p w14:paraId="3CDC76C4">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447" w:name="_Toc489280206"/>
      <w:bookmarkStart w:id="448" w:name="_Toc10235667"/>
      <w:bookmarkStart w:id="449" w:name="_Toc75113727"/>
      <w:bookmarkStart w:id="450" w:name="_Toc490331691"/>
      <w:bookmarkStart w:id="451" w:name="_Toc203597507"/>
      <w:bookmarkStart w:id="452" w:name="_Toc28875"/>
      <w:bookmarkStart w:id="453" w:name="_Toc485323174"/>
      <w:bookmarkStart w:id="454" w:name="_Toc497214069"/>
      <w:bookmarkStart w:id="455" w:name="_Toc56694881"/>
      <w:bookmarkStart w:id="456" w:name="_Toc486580400"/>
      <w:bookmarkStart w:id="457" w:name="_Toc203599150"/>
      <w:bookmarkStart w:id="458" w:name="_Toc497584060"/>
      <w:bookmarkStart w:id="459" w:name="_Toc203600384"/>
      <w:r>
        <w:rPr>
          <w:rFonts w:ascii="宋体" w:hAnsi="宋体"/>
          <w:color w:val="000000" w:themeColor="text1"/>
          <w:kern w:val="0"/>
          <w:sz w:val="24"/>
          <w:szCs w:val="20"/>
          <w14:textFill>
            <w14:solidFill>
              <w14:schemeClr w14:val="tx1"/>
            </w14:solidFill>
          </w14:textFill>
        </w:rPr>
        <w:t xml:space="preserve">8.1  </w:t>
      </w:r>
      <w:r>
        <w:rPr>
          <w:rFonts w:hint="eastAsia" w:ascii="宋体" w:hAnsi="宋体"/>
          <w:color w:val="000000" w:themeColor="text1"/>
          <w:kern w:val="0"/>
          <w:sz w:val="24"/>
          <w:szCs w:val="20"/>
          <w14:textFill>
            <w14:solidFill>
              <w14:schemeClr w14:val="tx1"/>
            </w14:solidFill>
          </w14:textFill>
        </w:rPr>
        <w:t>施工控制网</w:t>
      </w:r>
      <w:bookmarkEnd w:id="447"/>
      <w:bookmarkEnd w:id="448"/>
      <w:bookmarkEnd w:id="449"/>
      <w:bookmarkEnd w:id="450"/>
      <w:bookmarkEnd w:id="451"/>
      <w:bookmarkEnd w:id="452"/>
      <w:bookmarkEnd w:id="453"/>
      <w:bookmarkEnd w:id="454"/>
      <w:bookmarkEnd w:id="455"/>
      <w:bookmarkEnd w:id="456"/>
      <w:bookmarkEnd w:id="457"/>
      <w:bookmarkEnd w:id="458"/>
      <w:bookmarkEnd w:id="459"/>
    </w:p>
    <w:p w14:paraId="06BA31E9">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8.1.1  </w:t>
      </w:r>
      <w:r>
        <w:rPr>
          <w:rFonts w:hint="eastAsia" w:ascii="宋体" w:hAnsi="宋体"/>
          <w:color w:val="000000" w:themeColor="text1"/>
          <w:szCs w:val="21"/>
          <w14:textFill>
            <w14:solidFill>
              <w14:schemeClr w14:val="tx1"/>
            </w14:solidFill>
          </w14:textFill>
        </w:rPr>
        <w:t>发包人通过监理人提供测量基准点、基准线和水准点及其书面资料的期限：</w:t>
      </w:r>
      <w:r>
        <w:rPr>
          <w:rFonts w:hint="eastAsia" w:ascii="宋体" w:hAnsi="宋体"/>
          <w:color w:val="000000" w:themeColor="text1"/>
          <w:szCs w:val="21"/>
          <w:u w:val="single"/>
          <w14:textFill>
            <w14:solidFill>
              <w14:schemeClr w14:val="tx1"/>
            </w14:solidFill>
          </w14:textFill>
        </w:rPr>
        <w:t>开工前七日内</w:t>
      </w:r>
    </w:p>
    <w:p w14:paraId="6E228870">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8.1.2  </w:t>
      </w:r>
      <w:r>
        <w:rPr>
          <w:rFonts w:hint="eastAsia" w:ascii="宋体" w:hAnsi="宋体"/>
          <w:color w:val="000000" w:themeColor="text1"/>
          <w:szCs w:val="21"/>
          <w14:textFill>
            <w14:solidFill>
              <w14:schemeClr w14:val="tx1"/>
            </w14:solidFill>
          </w14:textFill>
        </w:rPr>
        <w:t>承包人测设施工控制网的其他要求：</w:t>
      </w:r>
      <w:r>
        <w:rPr>
          <w:rFonts w:hint="eastAsia" w:ascii="宋体" w:hAnsi="宋体"/>
          <w:color w:val="000000" w:themeColor="text1"/>
          <w:szCs w:val="21"/>
          <w:u w:val="single"/>
          <w14:textFill>
            <w14:solidFill>
              <w14:schemeClr w14:val="tx1"/>
            </w14:solidFill>
          </w14:textFill>
        </w:rPr>
        <w:t>执行通用条款</w:t>
      </w:r>
    </w:p>
    <w:p w14:paraId="2D36E394">
      <w:pPr>
        <w:spacing w:line="360" w:lineRule="auto"/>
        <w:ind w:firstLine="420" w:firstLineChars="200"/>
        <w:rPr>
          <w:rFonts w:asci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承包人将施工控制网资料报送监理人审批的期限：</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 xml:space="preserve">在收到监理人按照通用合同条款第11.1.1项发出的开工通知后7天内  </w:t>
      </w:r>
      <w:r>
        <w:rPr>
          <w:rFonts w:ascii="宋体" w:hAnsi="宋体"/>
          <w:color w:val="000000" w:themeColor="text1"/>
          <w:szCs w:val="21"/>
          <w:u w:val="single"/>
          <w14:textFill>
            <w14:solidFill>
              <w14:schemeClr w14:val="tx1"/>
            </w14:solidFill>
          </w14:textFill>
        </w:rPr>
        <w:t xml:space="preserve">  </w:t>
      </w:r>
    </w:p>
    <w:p w14:paraId="0E5ABCAF">
      <w:pPr>
        <w:keepNext/>
        <w:keepLines/>
        <w:spacing w:before="120" w:beforeLines="50" w:after="120" w:afterLines="50" w:line="360" w:lineRule="auto"/>
        <w:outlineLvl w:val="1"/>
        <w:rPr>
          <w:rFonts w:ascii="宋体" w:hAnsi="宋体" w:cs="宋体"/>
          <w:color w:val="000000" w:themeColor="text1"/>
          <w:sz w:val="28"/>
          <w:szCs w:val="20"/>
          <w14:textFill>
            <w14:solidFill>
              <w14:schemeClr w14:val="tx1"/>
            </w14:solidFill>
          </w14:textFill>
        </w:rPr>
      </w:pPr>
      <w:bookmarkStart w:id="460" w:name="_Toc203599151"/>
      <w:bookmarkStart w:id="461" w:name="_Toc497214070"/>
      <w:bookmarkStart w:id="462" w:name="_Toc486580401"/>
      <w:bookmarkStart w:id="463" w:name="_Toc497584061"/>
      <w:bookmarkStart w:id="464" w:name="_Toc203600385"/>
      <w:bookmarkStart w:id="465" w:name="_Toc203597508"/>
      <w:bookmarkStart w:id="466" w:name="_Toc18537"/>
      <w:bookmarkStart w:id="467" w:name="_Toc56694882"/>
      <w:bookmarkStart w:id="468" w:name="_Toc485323175"/>
      <w:bookmarkStart w:id="469" w:name="_Toc489280207"/>
      <w:bookmarkStart w:id="470" w:name="_Toc10235668"/>
      <w:bookmarkStart w:id="471" w:name="_Toc490331692"/>
      <w:bookmarkStart w:id="472" w:name="_Toc75113728"/>
      <w:r>
        <w:rPr>
          <w:rFonts w:ascii="宋体" w:hAnsi="宋体" w:cs="宋体"/>
          <w:color w:val="000000" w:themeColor="text1"/>
          <w:sz w:val="28"/>
          <w:szCs w:val="20"/>
          <w14:textFill>
            <w14:solidFill>
              <w14:schemeClr w14:val="tx1"/>
            </w14:solidFill>
          </w14:textFill>
        </w:rPr>
        <w:t>9.</w:t>
      </w:r>
      <w:r>
        <w:rPr>
          <w:rFonts w:hint="eastAsia" w:ascii="宋体" w:hAnsi="宋体" w:cs="宋体"/>
          <w:color w:val="000000" w:themeColor="text1"/>
          <w:sz w:val="28"/>
          <w:szCs w:val="20"/>
          <w14:textFill>
            <w14:solidFill>
              <w14:schemeClr w14:val="tx1"/>
            </w14:solidFill>
          </w14:textFill>
        </w:rPr>
        <w:t>施工安全、治安保卫和环境保护</w:t>
      </w:r>
      <w:bookmarkEnd w:id="460"/>
      <w:bookmarkEnd w:id="461"/>
      <w:bookmarkEnd w:id="462"/>
      <w:bookmarkEnd w:id="463"/>
      <w:bookmarkEnd w:id="464"/>
      <w:bookmarkEnd w:id="465"/>
      <w:bookmarkEnd w:id="466"/>
      <w:bookmarkEnd w:id="467"/>
      <w:bookmarkEnd w:id="468"/>
      <w:bookmarkEnd w:id="469"/>
      <w:bookmarkEnd w:id="470"/>
      <w:bookmarkEnd w:id="471"/>
      <w:bookmarkEnd w:id="472"/>
    </w:p>
    <w:p w14:paraId="643C85A5">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473" w:name="_Toc489280208"/>
      <w:bookmarkStart w:id="474" w:name="_Toc497214071"/>
      <w:bookmarkStart w:id="475" w:name="_Toc497584062"/>
      <w:bookmarkStart w:id="476" w:name="_Toc75113729"/>
      <w:bookmarkStart w:id="477" w:name="_Toc485323176"/>
      <w:bookmarkStart w:id="478" w:name="_Toc203599152"/>
      <w:bookmarkStart w:id="479" w:name="_Toc490331693"/>
      <w:bookmarkStart w:id="480" w:name="_Toc203597509"/>
      <w:bookmarkStart w:id="481" w:name="_Toc486580402"/>
      <w:bookmarkStart w:id="482" w:name="_Toc56694883"/>
      <w:bookmarkStart w:id="483" w:name="_Toc16813"/>
      <w:bookmarkStart w:id="484" w:name="_Toc203600386"/>
      <w:bookmarkStart w:id="485" w:name="_Toc10235669"/>
      <w:r>
        <w:rPr>
          <w:rFonts w:ascii="宋体" w:hAnsi="宋体"/>
          <w:color w:val="000000" w:themeColor="text1"/>
          <w:kern w:val="0"/>
          <w:sz w:val="24"/>
          <w:szCs w:val="20"/>
          <w14:textFill>
            <w14:solidFill>
              <w14:schemeClr w14:val="tx1"/>
            </w14:solidFill>
          </w14:textFill>
        </w:rPr>
        <w:t xml:space="preserve">9.2  </w:t>
      </w:r>
      <w:r>
        <w:rPr>
          <w:rFonts w:hint="eastAsia" w:ascii="宋体" w:hAnsi="宋体"/>
          <w:color w:val="000000" w:themeColor="text1"/>
          <w:kern w:val="0"/>
          <w:sz w:val="24"/>
          <w:szCs w:val="20"/>
          <w14:textFill>
            <w14:solidFill>
              <w14:schemeClr w14:val="tx1"/>
            </w14:solidFill>
          </w14:textFill>
        </w:rPr>
        <w:t>承包人的施工安全责任</w:t>
      </w:r>
      <w:bookmarkEnd w:id="473"/>
      <w:bookmarkEnd w:id="474"/>
      <w:bookmarkEnd w:id="475"/>
      <w:bookmarkEnd w:id="476"/>
      <w:bookmarkEnd w:id="477"/>
      <w:bookmarkEnd w:id="478"/>
      <w:bookmarkEnd w:id="479"/>
      <w:bookmarkEnd w:id="480"/>
      <w:bookmarkEnd w:id="481"/>
      <w:bookmarkEnd w:id="482"/>
      <w:bookmarkEnd w:id="483"/>
      <w:bookmarkEnd w:id="484"/>
      <w:bookmarkEnd w:id="485"/>
    </w:p>
    <w:p w14:paraId="4C6292BB">
      <w:pPr>
        <w:spacing w:line="360" w:lineRule="auto"/>
        <w:ind w:left="420" w:leftChars="200"/>
        <w:rPr>
          <w:rFonts w:ascii="宋体"/>
          <w:color w:val="000000" w:themeColor="text1"/>
          <w:kern w:val="0"/>
          <w:szCs w:val="21"/>
          <w14:textFill>
            <w14:solidFill>
              <w14:schemeClr w14:val="tx1"/>
            </w14:solidFill>
          </w14:textFill>
        </w:rPr>
      </w:pPr>
      <w:bookmarkStart w:id="486" w:name="_Toc485323177"/>
      <w:bookmarkStart w:id="487" w:name="_Toc486580403"/>
      <w:bookmarkStart w:id="488" w:name="_Toc489280209"/>
      <w:r>
        <w:rPr>
          <w:rFonts w:ascii="宋体" w:hAnsi="宋体"/>
          <w:color w:val="000000" w:themeColor="text1"/>
          <w:kern w:val="0"/>
          <w:szCs w:val="21"/>
          <w14:textFill>
            <w14:solidFill>
              <w14:schemeClr w14:val="tx1"/>
            </w14:solidFill>
          </w14:textFill>
        </w:rPr>
        <w:t xml:space="preserve">9.2.1  </w:t>
      </w:r>
      <w:r>
        <w:rPr>
          <w:rFonts w:hint="eastAsia" w:ascii="宋体" w:hAnsi="宋体"/>
          <w:color w:val="000000" w:themeColor="text1"/>
          <w:kern w:val="0"/>
          <w:szCs w:val="21"/>
          <w14:textFill>
            <w14:solidFill>
              <w14:schemeClr w14:val="tx1"/>
            </w14:solidFill>
          </w14:textFill>
        </w:rPr>
        <w:t>承包人向监理人报送施工安全措施计划的期限：</w:t>
      </w:r>
      <w:r>
        <w:rPr>
          <w:rFonts w:hint="eastAsia" w:ascii="宋体" w:hAnsi="宋体"/>
          <w:color w:val="000000" w:themeColor="text1"/>
          <w:szCs w:val="21"/>
          <w:u w:val="single"/>
          <w14:textFill>
            <w14:solidFill>
              <w14:schemeClr w14:val="tx1"/>
            </w14:solidFill>
          </w14:textFill>
        </w:rPr>
        <w:t>在收到监理人按照通用合同条款第11.1.1项发出的开工通知后7天内。</w:t>
      </w:r>
      <w:r>
        <w:rPr>
          <w:rFonts w:ascii="宋体" w:hAnsi="宋体"/>
          <w:color w:val="000000" w:themeColor="text1"/>
          <w:kern w:val="0"/>
          <w:szCs w:val="21"/>
          <w:u w:val="single"/>
          <w14:textFill>
            <w14:solidFill>
              <w14:schemeClr w14:val="tx1"/>
            </w14:solidFill>
          </w14:textFill>
        </w:rPr>
        <w:t xml:space="preserve"> </w:t>
      </w:r>
    </w:p>
    <w:p w14:paraId="6A1B2A98">
      <w:pPr>
        <w:spacing w:line="360" w:lineRule="auto"/>
        <w:ind w:left="420" w:leftChars="200"/>
        <w:rPr>
          <w:rFonts w:asci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监理人收到承包人报送的施工安全措施计划后应当在</w:t>
      </w:r>
      <w:r>
        <w:rPr>
          <w:rFonts w:ascii="宋体" w:hAnsi="宋体"/>
          <w:color w:val="000000" w:themeColor="text1"/>
          <w:kern w:val="0"/>
          <w:szCs w:val="21"/>
          <w:u w:val="single"/>
          <w14:textFill>
            <w14:solidFill>
              <w14:schemeClr w14:val="tx1"/>
            </w14:solidFill>
          </w14:textFill>
        </w:rPr>
        <w:t xml:space="preserve">  </w:t>
      </w:r>
      <w:r>
        <w:rPr>
          <w:rFonts w:hint="eastAsia" w:ascii="宋体" w:hAnsi="宋体"/>
          <w:color w:val="000000" w:themeColor="text1"/>
          <w:kern w:val="0"/>
          <w:szCs w:val="21"/>
          <w:u w:val="single"/>
          <w14:textFill>
            <w14:solidFill>
              <w14:schemeClr w14:val="tx1"/>
            </w14:solidFill>
          </w14:textFill>
        </w:rPr>
        <w:t>14</w:t>
      </w:r>
      <w:r>
        <w:rPr>
          <w:rFonts w:ascii="宋体" w:hAnsi="宋体"/>
          <w:color w:val="000000" w:themeColor="text1"/>
          <w:kern w:val="0"/>
          <w:szCs w:val="21"/>
          <w:u w:val="single"/>
          <w14:textFill>
            <w14:solidFill>
              <w14:schemeClr w14:val="tx1"/>
            </w14:solidFill>
          </w14:textFill>
        </w:rPr>
        <w:t xml:space="preserve"> </w:t>
      </w:r>
      <w:r>
        <w:rPr>
          <w:rFonts w:hint="eastAsia" w:ascii="宋体" w:hAnsi="宋体"/>
          <w:color w:val="000000" w:themeColor="text1"/>
          <w:kern w:val="0"/>
          <w:szCs w:val="21"/>
          <w14:textFill>
            <w14:solidFill>
              <w14:schemeClr w14:val="tx1"/>
            </w14:solidFill>
          </w14:textFill>
        </w:rPr>
        <w:t>天内给予批复。</w:t>
      </w:r>
    </w:p>
    <w:p w14:paraId="3EFEE640">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489" w:name="_Toc203599153"/>
      <w:bookmarkStart w:id="490" w:name="_Toc203597510"/>
      <w:bookmarkStart w:id="491" w:name="_Toc490331694"/>
      <w:bookmarkStart w:id="492" w:name="_Toc56694884"/>
      <w:bookmarkStart w:id="493" w:name="_Toc497214072"/>
      <w:bookmarkStart w:id="494" w:name="_Toc3770"/>
      <w:bookmarkStart w:id="495" w:name="_Toc497584063"/>
      <w:bookmarkStart w:id="496" w:name="_Toc75113730"/>
      <w:bookmarkStart w:id="497" w:name="_Toc203600387"/>
      <w:bookmarkStart w:id="498" w:name="_Toc10235670"/>
      <w:r>
        <w:rPr>
          <w:rFonts w:ascii="宋体" w:hAnsi="宋体"/>
          <w:color w:val="000000" w:themeColor="text1"/>
          <w:kern w:val="0"/>
          <w:sz w:val="24"/>
          <w:szCs w:val="20"/>
          <w14:textFill>
            <w14:solidFill>
              <w14:schemeClr w14:val="tx1"/>
            </w14:solidFill>
          </w14:textFill>
        </w:rPr>
        <w:t xml:space="preserve">9.3  </w:t>
      </w:r>
      <w:r>
        <w:rPr>
          <w:rFonts w:hint="eastAsia" w:ascii="宋体" w:hAnsi="宋体"/>
          <w:color w:val="000000" w:themeColor="text1"/>
          <w:kern w:val="0"/>
          <w:sz w:val="24"/>
          <w:szCs w:val="20"/>
          <w14:textFill>
            <w14:solidFill>
              <w14:schemeClr w14:val="tx1"/>
            </w14:solidFill>
          </w14:textFill>
        </w:rPr>
        <w:t>治安保卫</w:t>
      </w:r>
      <w:bookmarkEnd w:id="486"/>
      <w:bookmarkEnd w:id="487"/>
      <w:bookmarkEnd w:id="488"/>
      <w:bookmarkEnd w:id="489"/>
      <w:bookmarkEnd w:id="490"/>
      <w:bookmarkEnd w:id="491"/>
      <w:bookmarkEnd w:id="492"/>
      <w:bookmarkEnd w:id="493"/>
      <w:bookmarkEnd w:id="494"/>
      <w:bookmarkEnd w:id="495"/>
      <w:bookmarkEnd w:id="496"/>
      <w:bookmarkEnd w:id="497"/>
      <w:bookmarkEnd w:id="498"/>
    </w:p>
    <w:p w14:paraId="7022D65D">
      <w:pPr>
        <w:spacing w:line="360" w:lineRule="auto"/>
        <w:ind w:left="420" w:leftChars="200"/>
        <w:rPr>
          <w:rFonts w:ascii="宋体"/>
          <w:color w:val="000000" w:themeColor="text1"/>
          <w:kern w:val="0"/>
          <w:szCs w:val="21"/>
          <w14:textFill>
            <w14:solidFill>
              <w14:schemeClr w14:val="tx1"/>
            </w14:solidFill>
          </w14:textFill>
        </w:rPr>
      </w:pPr>
      <w:bookmarkStart w:id="499" w:name="_Toc485323178"/>
      <w:bookmarkStart w:id="500" w:name="_Toc486580404"/>
      <w:bookmarkStart w:id="501" w:name="_Toc489280210"/>
      <w:r>
        <w:rPr>
          <w:rFonts w:ascii="宋体" w:hAnsi="宋体"/>
          <w:color w:val="000000" w:themeColor="text1"/>
          <w:kern w:val="0"/>
          <w:szCs w:val="21"/>
          <w14:textFill>
            <w14:solidFill>
              <w14:schemeClr w14:val="tx1"/>
            </w14:solidFill>
          </w14:textFill>
        </w:rPr>
        <w:t xml:space="preserve">9.3.3 </w:t>
      </w:r>
      <w:r>
        <w:rPr>
          <w:rFonts w:hint="eastAsia" w:ascii="宋体" w:hAnsi="宋体"/>
          <w:color w:val="000000" w:themeColor="text1"/>
          <w:kern w:val="0"/>
          <w:szCs w:val="21"/>
          <w14:textFill>
            <w14:solidFill>
              <w14:schemeClr w14:val="tx1"/>
            </w14:solidFill>
          </w14:textFill>
        </w:rPr>
        <w:t>制定施工场地治安管理计划和突发治安事件紧急预案的责任人</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承包人</w:t>
      </w:r>
    </w:p>
    <w:p w14:paraId="4D4BEFDE">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502" w:name="_Toc203597511"/>
      <w:bookmarkStart w:id="503" w:name="_Toc75113731"/>
      <w:bookmarkStart w:id="504" w:name="_Toc56694885"/>
      <w:bookmarkStart w:id="505" w:name="_Toc4467"/>
      <w:bookmarkStart w:id="506" w:name="_Toc497584064"/>
      <w:bookmarkStart w:id="507" w:name="_Toc490331695"/>
      <w:bookmarkStart w:id="508" w:name="_Toc10235671"/>
      <w:bookmarkStart w:id="509" w:name="_Toc203599154"/>
      <w:bookmarkStart w:id="510" w:name="_Toc497214073"/>
      <w:bookmarkStart w:id="511" w:name="_Toc203600388"/>
      <w:r>
        <w:rPr>
          <w:rFonts w:ascii="宋体" w:hAnsi="宋体"/>
          <w:color w:val="000000" w:themeColor="text1"/>
          <w:kern w:val="0"/>
          <w:sz w:val="24"/>
          <w:szCs w:val="20"/>
          <w14:textFill>
            <w14:solidFill>
              <w14:schemeClr w14:val="tx1"/>
            </w14:solidFill>
          </w14:textFill>
        </w:rPr>
        <w:t xml:space="preserve">9.4  </w:t>
      </w:r>
      <w:r>
        <w:rPr>
          <w:rFonts w:hint="eastAsia" w:ascii="宋体" w:hAnsi="宋体"/>
          <w:color w:val="000000" w:themeColor="text1"/>
          <w:kern w:val="0"/>
          <w:sz w:val="24"/>
          <w:szCs w:val="20"/>
          <w14:textFill>
            <w14:solidFill>
              <w14:schemeClr w14:val="tx1"/>
            </w14:solidFill>
          </w14:textFill>
        </w:rPr>
        <w:t>环境保护</w:t>
      </w:r>
      <w:bookmarkEnd w:id="499"/>
      <w:bookmarkEnd w:id="500"/>
      <w:bookmarkEnd w:id="501"/>
      <w:bookmarkEnd w:id="502"/>
      <w:bookmarkEnd w:id="503"/>
      <w:bookmarkEnd w:id="504"/>
      <w:bookmarkEnd w:id="505"/>
      <w:bookmarkEnd w:id="506"/>
      <w:bookmarkEnd w:id="507"/>
      <w:bookmarkEnd w:id="508"/>
      <w:bookmarkEnd w:id="509"/>
      <w:bookmarkEnd w:id="510"/>
      <w:bookmarkEnd w:id="511"/>
    </w:p>
    <w:p w14:paraId="5B547995">
      <w:pPr>
        <w:spacing w:line="360" w:lineRule="auto"/>
        <w:ind w:left="420" w:leftChars="200"/>
        <w:rPr>
          <w:rFonts w:ascii="宋体"/>
          <w:color w:val="000000" w:themeColor="text1"/>
          <w:kern w:val="0"/>
          <w:szCs w:val="21"/>
          <w14:textFill>
            <w14:solidFill>
              <w14:schemeClr w14:val="tx1"/>
            </w14:solidFill>
          </w14:textFill>
        </w:rPr>
      </w:pPr>
      <w:bookmarkStart w:id="512" w:name="_Toc486580405"/>
      <w:bookmarkStart w:id="513" w:name="_Toc485323179"/>
      <w:bookmarkStart w:id="514" w:name="_Toc489280211"/>
      <w:r>
        <w:rPr>
          <w:rFonts w:ascii="宋体" w:hAnsi="宋体"/>
          <w:color w:val="000000" w:themeColor="text1"/>
          <w:kern w:val="0"/>
          <w:szCs w:val="21"/>
          <w14:textFill>
            <w14:solidFill>
              <w14:schemeClr w14:val="tx1"/>
            </w14:solidFill>
          </w14:textFill>
        </w:rPr>
        <w:t xml:space="preserve">9.4.3  </w:t>
      </w:r>
      <w:r>
        <w:rPr>
          <w:rFonts w:hint="eastAsia" w:ascii="宋体" w:hAnsi="宋体"/>
          <w:color w:val="000000" w:themeColor="text1"/>
          <w:kern w:val="0"/>
          <w:szCs w:val="21"/>
          <w14:textFill>
            <w14:solidFill>
              <w14:schemeClr w14:val="tx1"/>
            </w14:solidFill>
          </w14:textFill>
        </w:rPr>
        <w:t>施工环保措施计划报送监理人审批的时间</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u w:val="single"/>
          <w14:textFill>
            <w14:solidFill>
              <w14:schemeClr w14:val="tx1"/>
            </w14:solidFill>
          </w14:textFill>
        </w:rPr>
        <w:t>开工前7日内。</w:t>
      </w:r>
      <w:r>
        <w:rPr>
          <w:rFonts w:ascii="宋体" w:hAnsi="宋体"/>
          <w:color w:val="000000" w:themeColor="text1"/>
          <w:szCs w:val="21"/>
          <w:u w:val="single"/>
          <w14:textFill>
            <w14:solidFill>
              <w14:schemeClr w14:val="tx1"/>
            </w14:solidFill>
          </w14:textFill>
        </w:rPr>
        <w:t xml:space="preserve">   </w:t>
      </w:r>
    </w:p>
    <w:p w14:paraId="4DC8A808">
      <w:pPr>
        <w:spacing w:line="360" w:lineRule="auto"/>
        <w:ind w:left="420" w:leftChars="200"/>
        <w:rPr>
          <w:rFonts w:ascii="宋体" w:hAns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监理人收到承包人报送的施工环保措施计划后应当在</w:t>
      </w:r>
      <w:r>
        <w:rPr>
          <w:rFonts w:ascii="宋体" w:hAnsi="宋体"/>
          <w:color w:val="000000" w:themeColor="text1"/>
          <w:kern w:val="0"/>
          <w:szCs w:val="21"/>
          <w:u w:val="single"/>
          <w14:textFill>
            <w14:solidFill>
              <w14:schemeClr w14:val="tx1"/>
            </w14:solidFill>
          </w14:textFill>
        </w:rPr>
        <w:t xml:space="preserve">  </w:t>
      </w:r>
      <w:r>
        <w:rPr>
          <w:rFonts w:hint="eastAsia" w:ascii="宋体" w:hAnsi="宋体"/>
          <w:color w:val="000000" w:themeColor="text1"/>
          <w:kern w:val="0"/>
          <w:szCs w:val="21"/>
          <w:u w:val="single"/>
          <w14:textFill>
            <w14:solidFill>
              <w14:schemeClr w14:val="tx1"/>
            </w14:solidFill>
          </w14:textFill>
        </w:rPr>
        <w:t>14</w:t>
      </w:r>
      <w:r>
        <w:rPr>
          <w:rFonts w:hint="eastAsia" w:ascii="宋体" w:hAnsi="宋体"/>
          <w:color w:val="000000" w:themeColor="text1"/>
          <w:kern w:val="0"/>
          <w:szCs w:val="21"/>
          <w14:textFill>
            <w14:solidFill>
              <w14:schemeClr w14:val="tx1"/>
            </w14:solidFill>
          </w14:textFill>
        </w:rPr>
        <w:t>内给予批复。</w:t>
      </w:r>
    </w:p>
    <w:p w14:paraId="0B116C6E">
      <w:pPr>
        <w:pStyle w:val="19"/>
        <w:tabs>
          <w:tab w:val="left" w:pos="567"/>
          <w:tab w:val="left" w:pos="851"/>
        </w:tabs>
        <w:spacing w:before="120" w:after="120"/>
        <w:rPr>
          <w:color w:val="000000" w:themeColor="text1"/>
          <w14:textFill>
            <w14:solidFill>
              <w14:schemeClr w14:val="tx1"/>
            </w14:solidFill>
          </w14:textFill>
        </w:rPr>
      </w:pPr>
      <w:bookmarkStart w:id="515" w:name="_Toc56694886"/>
      <w:bookmarkStart w:id="516" w:name="_Toc75113732"/>
      <w:bookmarkStart w:id="517" w:name="_Toc203599155"/>
      <w:bookmarkStart w:id="518" w:name="_Toc10235672"/>
      <w:bookmarkStart w:id="519" w:name="_Toc203597512"/>
      <w:bookmarkStart w:id="520" w:name="_Toc20054"/>
      <w:bookmarkStart w:id="521" w:name="_Toc203600389"/>
      <w:bookmarkStart w:id="522" w:name="_Hlk8723534"/>
      <w:r>
        <w:rPr>
          <w:color w:val="000000" w:themeColor="text1"/>
          <w14:textFill>
            <w14:solidFill>
              <w14:schemeClr w14:val="tx1"/>
            </w14:solidFill>
          </w14:textFill>
        </w:rPr>
        <w:t xml:space="preserve">9.6  </w:t>
      </w:r>
      <w:r>
        <w:rPr>
          <w:rFonts w:hint="eastAsia"/>
          <w:color w:val="000000" w:themeColor="text1"/>
          <w14:textFill>
            <w14:solidFill>
              <w14:schemeClr w14:val="tx1"/>
            </w14:solidFill>
          </w14:textFill>
        </w:rPr>
        <w:t>施工现场安全生产标准化管理目标</w:t>
      </w:r>
      <w:bookmarkEnd w:id="515"/>
      <w:bookmarkEnd w:id="516"/>
      <w:bookmarkEnd w:id="517"/>
      <w:bookmarkEnd w:id="518"/>
      <w:bookmarkEnd w:id="519"/>
      <w:bookmarkEnd w:id="520"/>
      <w:bookmarkEnd w:id="521"/>
    </w:p>
    <w:p w14:paraId="798A5FD5">
      <w:pPr>
        <w:spacing w:line="360" w:lineRule="auto"/>
        <w:ind w:left="424" w:leftChars="201" w:hanging="2"/>
        <w:rPr>
          <w:rFonts w:ascii="宋体"/>
          <w:color w:val="000000" w:themeColor="text1"/>
          <w:szCs w:val="21"/>
          <w:u w:val="single"/>
          <w14:textFill>
            <w14:solidFill>
              <w14:schemeClr w14:val="tx1"/>
            </w14:solidFill>
          </w14:textFill>
        </w:rPr>
      </w:pPr>
      <w:r>
        <w:rPr>
          <w:rFonts w:ascii="宋体"/>
          <w:color w:val="000000" w:themeColor="text1"/>
          <w:szCs w:val="21"/>
          <w14:textFill>
            <w14:solidFill>
              <w14:schemeClr w14:val="tx1"/>
            </w14:solidFill>
          </w14:textFill>
        </w:rPr>
        <w:t>9.6.1</w:t>
      </w:r>
      <w:r>
        <w:rPr>
          <w:rFonts w:hint="eastAsia" w:ascii="宋体"/>
          <w:color w:val="000000" w:themeColor="text1"/>
          <w:szCs w:val="21"/>
          <w14:textFill>
            <w14:solidFill>
              <w14:schemeClr w14:val="tx1"/>
            </w14:solidFill>
          </w14:textFill>
        </w:rPr>
        <w:t> </w:t>
      </w:r>
      <w:r>
        <w:rPr>
          <w:rFonts w:ascii="宋体"/>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未达到合同协议书中约定的安全生产标准化管理目标等级的</w:t>
      </w:r>
      <w:r>
        <w:rPr>
          <w:rFonts w:hint="eastAsia" w:ascii="宋体"/>
          <w:color w:val="000000" w:themeColor="text1"/>
          <w:szCs w:val="21"/>
          <w14:textFill>
            <w14:solidFill>
              <w14:schemeClr w14:val="tx1"/>
            </w14:solidFill>
          </w14:textFill>
        </w:rPr>
        <w:t>违约金或损失赔偿金的金额或者计算方法：</w:t>
      </w:r>
      <w:r>
        <w:rPr>
          <w:rFonts w:ascii="宋体" w:hAnsi="宋体"/>
          <w:color w:val="000000" w:themeColor="text1"/>
          <w:szCs w:val="21"/>
          <w:u w:val="single"/>
          <w14:textFill>
            <w14:solidFill>
              <w14:schemeClr w14:val="tx1"/>
            </w14:solidFill>
          </w14:textFill>
        </w:rPr>
        <w:t>按下列公示计算：A=(1-K1</w:t>
      </w:r>
      <w:r>
        <w:rPr>
          <w:rFonts w:ascii="Segoe UI Emoji" w:hAnsi="Segoe UI Emoji" w:cs="Segoe UI Emoji"/>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K2)</w:t>
      </w:r>
      <w:r>
        <w:rPr>
          <w:rFonts w:hint="eastAsia" w:ascii="宋体" w:hAnsi="宋体" w:cs="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F。其中：A-按《北京市安全文明施工费管理办法》规定计算的违约损失赔偿金；K1-标准化考评认定等级对应《北京市安全文明施工费管理办法》规定的标准费率；K2-合同约定的管理目标等级对应《北京市安全文明施工费管理办法》规定的标准费率；F-合同中载明的安全文明施工费总额。</w:t>
      </w:r>
    </w:p>
    <w:p w14:paraId="31D078B7">
      <w:pPr>
        <w:pStyle w:val="10"/>
        <w:spacing w:line="360" w:lineRule="auto"/>
        <w:ind w:firstLine="420"/>
        <w:rPr>
          <w:rFonts w:ascii="宋体" w:hAnsi="宋体" w:eastAsia="宋体"/>
          <w:color w:val="000000" w:themeColor="text1"/>
          <w:sz w:val="21"/>
          <w:szCs w:val="21"/>
          <w:u w:val="single"/>
          <w14:textFill>
            <w14:solidFill>
              <w14:schemeClr w14:val="tx1"/>
            </w14:solidFill>
          </w14:textFill>
        </w:rPr>
      </w:pPr>
      <w:r>
        <w:rPr>
          <w:rFonts w:ascii="宋体" w:hAnsi="宋体" w:eastAsia="宋体"/>
          <w:color w:val="000000" w:themeColor="text1"/>
          <w:sz w:val="21"/>
          <w:szCs w:val="21"/>
          <w14:textFill>
            <w14:solidFill>
              <w14:schemeClr w14:val="tx1"/>
            </w14:solidFill>
          </w14:textFill>
        </w:rPr>
        <w:t>9.6.2</w:t>
      </w:r>
      <w:r>
        <w:rPr>
          <w:rFonts w:hint="eastAsia" w:ascii="宋体" w:hAnsi="宋体" w:eastAsia="宋体"/>
          <w:color w:val="000000" w:themeColor="text1"/>
          <w:sz w:val="21"/>
          <w:szCs w:val="21"/>
          <w14:textFill>
            <w14:solidFill>
              <w14:schemeClr w14:val="tx1"/>
            </w14:solidFill>
          </w14:textFill>
        </w:rPr>
        <w:t>  发包人</w:t>
      </w:r>
      <w:r>
        <w:rPr>
          <w:rFonts w:ascii="宋体" w:hAnsi="宋体" w:eastAsia="宋体"/>
          <w:color w:val="000000" w:themeColor="text1"/>
          <w:u w:val="single"/>
          <w14:textFill>
            <w14:solidFill>
              <w14:schemeClr w14:val="tx1"/>
            </w14:solidFill>
          </w14:textFill>
        </w:rPr>
        <w:t xml:space="preserve"> </w:t>
      </w:r>
      <w:r>
        <w:rPr>
          <w:rFonts w:ascii="宋体" w:hAnsi="宋体" w:eastAsia="宋体"/>
          <w:color w:val="000000" w:themeColor="text1"/>
          <w:sz w:val="21"/>
          <w:szCs w:val="21"/>
          <w:u w:val="single"/>
          <w14:textFill>
            <w14:solidFill>
              <w14:schemeClr w14:val="tx1"/>
            </w14:solidFill>
          </w14:textFill>
        </w:rPr>
        <w:t>不给予</w:t>
      </w:r>
      <w:r>
        <w:rPr>
          <w:rFonts w:hint="eastAsia" w:ascii="宋体" w:hAnsi="宋体" w:eastAsia="宋体"/>
          <w:color w:val="000000" w:themeColor="text1"/>
          <w:sz w:val="21"/>
          <w:szCs w:val="21"/>
          <w14:textFill>
            <w14:solidFill>
              <w14:schemeClr w14:val="tx1"/>
            </w14:solidFill>
          </w14:textFill>
        </w:rPr>
        <w:t>（给予/不给予）承包人创优奖励。发包人给予承包人创优奖励的，创优奖励金额或者计算方法：</w:t>
      </w:r>
      <w:r>
        <w:rPr>
          <w:rFonts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u w:val="single"/>
          <w14:textFill>
            <w14:solidFill>
              <w14:schemeClr w14:val="tx1"/>
            </w14:solidFill>
          </w14:textFill>
        </w:rPr>
        <w:t>/</w:t>
      </w:r>
      <w:r>
        <w:rPr>
          <w:rFonts w:ascii="宋体" w:hAnsi="宋体" w:eastAsia="宋体"/>
          <w:color w:val="000000" w:themeColor="text1"/>
          <w:sz w:val="21"/>
          <w:szCs w:val="21"/>
          <w:u w:val="single"/>
          <w14:textFill>
            <w14:solidFill>
              <w14:schemeClr w14:val="tx1"/>
            </w14:solidFill>
          </w14:textFill>
        </w:rPr>
        <w:t xml:space="preserve">  </w:t>
      </w:r>
    </w:p>
    <w:p w14:paraId="05CE2E7A">
      <w:pPr>
        <w:pStyle w:val="19"/>
        <w:tabs>
          <w:tab w:val="left" w:pos="567"/>
        </w:tabs>
        <w:spacing w:before="120" w:after="120"/>
        <w:rPr>
          <w:rFonts w:hAnsi="宋体"/>
          <w:color w:val="000000" w:themeColor="text1"/>
          <w14:textFill>
            <w14:solidFill>
              <w14:schemeClr w14:val="tx1"/>
            </w14:solidFill>
          </w14:textFill>
        </w:rPr>
      </w:pPr>
      <w:bookmarkStart w:id="523" w:name="_Toc203597513"/>
      <w:bookmarkStart w:id="524" w:name="_Toc10235673"/>
      <w:bookmarkStart w:id="525" w:name="_Toc203600390"/>
      <w:bookmarkStart w:id="526" w:name="_Toc203599156"/>
      <w:bookmarkStart w:id="527" w:name="_Toc56694887"/>
      <w:bookmarkStart w:id="528" w:name="_Toc75113733"/>
      <w:bookmarkStart w:id="529" w:name="_Toc119"/>
      <w:r>
        <w:rPr>
          <w:rFonts w:hAnsi="宋体"/>
          <w:color w:val="000000" w:themeColor="text1"/>
          <w14:textFill>
            <w14:solidFill>
              <w14:schemeClr w14:val="tx1"/>
            </w14:solidFill>
          </w14:textFill>
        </w:rPr>
        <w:t xml:space="preserve">9.7  </w:t>
      </w:r>
      <w:r>
        <w:rPr>
          <w:rFonts w:hint="eastAsia" w:hAnsi="宋体"/>
          <w:color w:val="000000" w:themeColor="text1"/>
          <w14:textFill>
            <w14:solidFill>
              <w14:schemeClr w14:val="tx1"/>
            </w14:solidFill>
          </w14:textFill>
        </w:rPr>
        <w:t>特殊安全文明施工</w:t>
      </w:r>
      <w:bookmarkEnd w:id="523"/>
      <w:bookmarkEnd w:id="524"/>
      <w:bookmarkEnd w:id="525"/>
      <w:bookmarkEnd w:id="526"/>
      <w:bookmarkEnd w:id="527"/>
      <w:bookmarkEnd w:id="528"/>
      <w:bookmarkEnd w:id="529"/>
    </w:p>
    <w:p w14:paraId="1C82B194">
      <w:pPr>
        <w:pStyle w:val="10"/>
        <w:spacing w:line="360" w:lineRule="auto"/>
        <w:ind w:firstLine="420"/>
        <w:rPr>
          <w:rFonts w:ascii="宋体" w:hAnsi="宋体" w:eastAsia="宋体"/>
          <w:color w:val="000000" w:themeColor="text1"/>
          <w:sz w:val="21"/>
          <w:szCs w:val="21"/>
          <w:u w:val="single"/>
          <w14:textFill>
            <w14:solidFill>
              <w14:schemeClr w14:val="tx1"/>
            </w14:solidFill>
          </w14:textFill>
        </w:rPr>
      </w:pPr>
      <w:r>
        <w:rPr>
          <w:rFonts w:ascii="宋体" w:hAnsi="宋体" w:eastAsia="宋体"/>
          <w:color w:val="000000" w:themeColor="text1"/>
          <w:sz w:val="21"/>
          <w:szCs w:val="21"/>
          <w14:textFill>
            <w14:solidFill>
              <w14:schemeClr w14:val="tx1"/>
            </w14:solidFill>
          </w14:textFill>
        </w:rPr>
        <w:t>9.7.1</w:t>
      </w:r>
      <w:r>
        <w:rPr>
          <w:rFonts w:hint="eastAsia" w:ascii="宋体" w:hAnsi="宋体" w:eastAsia="宋体"/>
          <w:color w:val="000000" w:themeColor="text1"/>
          <w:sz w:val="21"/>
          <w:szCs w:val="21"/>
          <w14:textFill>
            <w14:solidFill>
              <w14:schemeClr w14:val="tx1"/>
            </w14:solidFill>
          </w14:textFill>
        </w:rPr>
        <w:t> 未达到合同约定的特殊安全文明施工要求的违约金或损失赔偿金的金额或者计算方法：</w:t>
      </w:r>
      <w:r>
        <w:rPr>
          <w:rFonts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u w:val="single"/>
          <w14:textFill>
            <w14:solidFill>
              <w14:schemeClr w14:val="tx1"/>
            </w14:solidFill>
          </w14:textFill>
        </w:rPr>
        <w:t>/</w:t>
      </w:r>
      <w:r>
        <w:rPr>
          <w:rFonts w:ascii="宋体" w:hAnsi="宋体" w:eastAsia="宋体"/>
          <w:color w:val="000000" w:themeColor="text1"/>
          <w:sz w:val="21"/>
          <w:szCs w:val="21"/>
          <w:u w:val="single"/>
          <w14:textFill>
            <w14:solidFill>
              <w14:schemeClr w14:val="tx1"/>
            </w14:solidFill>
          </w14:textFill>
        </w:rPr>
        <w:t xml:space="preserve">   </w:t>
      </w:r>
    </w:p>
    <w:p w14:paraId="0F976D6E">
      <w:pPr>
        <w:pStyle w:val="10"/>
        <w:spacing w:line="360" w:lineRule="auto"/>
        <w:ind w:firstLine="420"/>
        <w:rPr>
          <w:rFonts w:ascii="宋体" w:hAnsi="宋体" w:eastAsia="宋体"/>
          <w:color w:val="000000" w:themeColor="text1"/>
          <w:szCs w:val="21"/>
          <w:u w:val="single"/>
          <w14:textFill>
            <w14:solidFill>
              <w14:schemeClr w14:val="tx1"/>
            </w14:solidFill>
          </w14:textFill>
        </w:rPr>
      </w:pPr>
      <w:r>
        <w:rPr>
          <w:rFonts w:ascii="宋体" w:hAnsi="宋体" w:eastAsia="宋体"/>
          <w:color w:val="000000" w:themeColor="text1"/>
          <w:sz w:val="21"/>
          <w:szCs w:val="21"/>
          <w14:textFill>
            <w14:solidFill>
              <w14:schemeClr w14:val="tx1"/>
            </w14:solidFill>
          </w14:textFill>
        </w:rPr>
        <w:t>9.7.2</w:t>
      </w:r>
      <w:r>
        <w:rPr>
          <w:rFonts w:hint="eastAsia" w:ascii="宋体" w:hAnsi="宋体" w:eastAsia="宋体"/>
          <w:color w:val="000000" w:themeColor="text1"/>
          <w:sz w:val="21"/>
          <w:szCs w:val="21"/>
          <w14:textFill>
            <w14:solidFill>
              <w14:schemeClr w14:val="tx1"/>
            </w14:solidFill>
          </w14:textFill>
        </w:rPr>
        <w:t>  发包人</w:t>
      </w:r>
      <w:r>
        <w:rPr>
          <w:rFonts w:ascii="宋体" w:hAnsi="宋体" w:eastAsia="宋体"/>
          <w:color w:val="000000" w:themeColor="text1"/>
          <w:u w:val="single"/>
          <w14:textFill>
            <w14:solidFill>
              <w14:schemeClr w14:val="tx1"/>
            </w14:solidFill>
          </w14:textFill>
        </w:rPr>
        <w:t xml:space="preserve"> </w:t>
      </w:r>
      <w:r>
        <w:rPr>
          <w:rFonts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u w:val="single"/>
          <w14:textFill>
            <w14:solidFill>
              <w14:schemeClr w14:val="tx1"/>
            </w14:solidFill>
          </w14:textFill>
        </w:rPr>
        <w:t>不给予</w:t>
      </w:r>
      <w:r>
        <w:rPr>
          <w:rFonts w:ascii="宋体" w:hAnsi="宋体" w:eastAsia="宋体"/>
          <w:color w:val="000000" w:themeColor="text1"/>
          <w:sz w:val="21"/>
          <w:szCs w:val="21"/>
          <w:u w:val="single"/>
          <w14:textFill>
            <w14:solidFill>
              <w14:schemeClr w14:val="tx1"/>
            </w14:solidFill>
          </w14:textFill>
        </w:rPr>
        <w:t xml:space="preserve"> </w:t>
      </w:r>
      <w:r>
        <w:rPr>
          <w:rFonts w:ascii="宋体" w:hAnsi="宋体" w:eastAsia="宋体"/>
          <w:color w:val="000000" w:themeColor="text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（给予/不给予）承包人创优奖励。发包人给予承包人创优奖励的，创优奖励金额或者计算方法：</w:t>
      </w:r>
      <w:r>
        <w:rPr>
          <w:rFonts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u w:val="single"/>
          <w14:textFill>
            <w14:solidFill>
              <w14:schemeClr w14:val="tx1"/>
            </w14:solidFill>
          </w14:textFill>
        </w:rPr>
        <w:t>/</w:t>
      </w:r>
      <w:r>
        <w:rPr>
          <w:rFonts w:ascii="宋体" w:hAnsi="宋体" w:eastAsia="宋体"/>
          <w:color w:val="000000" w:themeColor="text1"/>
          <w:sz w:val="21"/>
          <w:szCs w:val="21"/>
          <w:u w:val="single"/>
          <w14:textFill>
            <w14:solidFill>
              <w14:schemeClr w14:val="tx1"/>
            </w14:solidFill>
          </w14:textFill>
        </w:rPr>
        <w:t xml:space="preserve">  </w:t>
      </w:r>
      <w:bookmarkEnd w:id="522"/>
    </w:p>
    <w:p w14:paraId="760CDA07">
      <w:pPr>
        <w:keepNext/>
        <w:keepLines/>
        <w:spacing w:before="120" w:beforeLines="50" w:after="120" w:afterLines="50" w:line="360" w:lineRule="auto"/>
        <w:outlineLvl w:val="1"/>
        <w:rPr>
          <w:rFonts w:ascii="宋体" w:hAnsi="宋体" w:cs="宋体"/>
          <w:color w:val="000000" w:themeColor="text1"/>
          <w:sz w:val="28"/>
          <w:szCs w:val="20"/>
          <w14:textFill>
            <w14:solidFill>
              <w14:schemeClr w14:val="tx1"/>
            </w14:solidFill>
          </w14:textFill>
        </w:rPr>
      </w:pPr>
      <w:bookmarkStart w:id="530" w:name="_Toc490331696"/>
      <w:bookmarkStart w:id="531" w:name="_Toc203600391"/>
      <w:bookmarkStart w:id="532" w:name="_Toc203599157"/>
      <w:bookmarkStart w:id="533" w:name="_Toc18409"/>
      <w:bookmarkStart w:id="534" w:name="_Toc497214074"/>
      <w:bookmarkStart w:id="535" w:name="_Toc497584065"/>
      <w:bookmarkStart w:id="536" w:name="_Toc203597514"/>
      <w:bookmarkStart w:id="537" w:name="_Toc10235674"/>
      <w:bookmarkStart w:id="538" w:name="_Toc75113734"/>
      <w:bookmarkStart w:id="539" w:name="_Toc56694888"/>
      <w:r>
        <w:rPr>
          <w:rFonts w:ascii="宋体" w:hAnsi="宋体" w:cs="宋体"/>
          <w:color w:val="000000" w:themeColor="text1"/>
          <w:sz w:val="28"/>
          <w:szCs w:val="20"/>
          <w14:textFill>
            <w14:solidFill>
              <w14:schemeClr w14:val="tx1"/>
            </w14:solidFill>
          </w14:textFill>
        </w:rPr>
        <w:t>10.</w:t>
      </w:r>
      <w:r>
        <w:rPr>
          <w:rFonts w:hint="eastAsia" w:ascii="宋体" w:hAnsi="宋体" w:cs="宋体"/>
          <w:color w:val="000000" w:themeColor="text1"/>
          <w:sz w:val="28"/>
          <w:szCs w:val="20"/>
          <w14:textFill>
            <w14:solidFill>
              <w14:schemeClr w14:val="tx1"/>
            </w14:solidFill>
          </w14:textFill>
        </w:rPr>
        <w:t>进度计划</w:t>
      </w:r>
      <w:bookmarkEnd w:id="512"/>
      <w:bookmarkEnd w:id="513"/>
      <w:bookmarkEnd w:id="514"/>
      <w:bookmarkEnd w:id="530"/>
      <w:bookmarkEnd w:id="531"/>
      <w:bookmarkEnd w:id="532"/>
      <w:bookmarkEnd w:id="533"/>
      <w:bookmarkEnd w:id="534"/>
      <w:bookmarkEnd w:id="535"/>
      <w:bookmarkEnd w:id="536"/>
      <w:bookmarkEnd w:id="537"/>
      <w:bookmarkEnd w:id="538"/>
      <w:bookmarkEnd w:id="539"/>
    </w:p>
    <w:p w14:paraId="45794DBC">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540" w:name="_Toc10235675"/>
      <w:bookmarkStart w:id="541" w:name="_Toc203599158"/>
      <w:bookmarkStart w:id="542" w:name="_Toc75113735"/>
      <w:bookmarkStart w:id="543" w:name="_Toc20352"/>
      <w:bookmarkStart w:id="544" w:name="_Toc56694889"/>
      <w:bookmarkStart w:id="545" w:name="_Toc497584066"/>
      <w:bookmarkStart w:id="546" w:name="_Toc490331697"/>
      <w:bookmarkStart w:id="547" w:name="_Toc203597515"/>
      <w:bookmarkStart w:id="548" w:name="_Toc486580406"/>
      <w:bookmarkStart w:id="549" w:name="_Toc489280212"/>
      <w:bookmarkStart w:id="550" w:name="_Toc485323180"/>
      <w:bookmarkStart w:id="551" w:name="_Toc497214075"/>
      <w:bookmarkStart w:id="552" w:name="_Toc203600392"/>
      <w:r>
        <w:rPr>
          <w:rFonts w:ascii="宋体" w:hAnsi="宋体"/>
          <w:color w:val="000000" w:themeColor="text1"/>
          <w:kern w:val="0"/>
          <w:sz w:val="24"/>
          <w:szCs w:val="20"/>
          <w14:textFill>
            <w14:solidFill>
              <w14:schemeClr w14:val="tx1"/>
            </w14:solidFill>
          </w14:textFill>
        </w:rPr>
        <w:t xml:space="preserve">10.1  </w:t>
      </w:r>
      <w:r>
        <w:rPr>
          <w:rFonts w:hint="eastAsia" w:ascii="宋体" w:hAnsi="宋体"/>
          <w:color w:val="000000" w:themeColor="text1"/>
          <w:kern w:val="0"/>
          <w:sz w:val="24"/>
          <w:szCs w:val="20"/>
          <w14:textFill>
            <w14:solidFill>
              <w14:schemeClr w14:val="tx1"/>
            </w14:solidFill>
          </w14:textFill>
        </w:rPr>
        <w:t>合同进度计划</w:t>
      </w:r>
      <w:bookmarkEnd w:id="540"/>
      <w:bookmarkEnd w:id="541"/>
      <w:bookmarkEnd w:id="542"/>
      <w:bookmarkEnd w:id="543"/>
      <w:bookmarkEnd w:id="544"/>
      <w:bookmarkEnd w:id="545"/>
      <w:bookmarkEnd w:id="546"/>
      <w:bookmarkEnd w:id="547"/>
      <w:bookmarkEnd w:id="548"/>
      <w:bookmarkEnd w:id="549"/>
      <w:bookmarkEnd w:id="550"/>
      <w:bookmarkEnd w:id="551"/>
      <w:bookmarkEnd w:id="552"/>
    </w:p>
    <w:p w14:paraId="0234DBD8">
      <w:pPr>
        <w:spacing w:line="360" w:lineRule="auto"/>
        <w:ind w:left="420" w:leftChars="200"/>
        <w:rPr>
          <w:rFonts w:ascii="宋体"/>
          <w:color w:val="000000" w:themeColor="text1"/>
          <w:kern w:val="0"/>
          <w:szCs w:val="21"/>
          <w14:textFill>
            <w14:solidFill>
              <w14:schemeClr w14:val="tx1"/>
            </w14:solidFill>
          </w14:textFill>
        </w:rPr>
      </w:pPr>
      <w:bookmarkStart w:id="553" w:name="_Toc486580407"/>
      <w:bookmarkStart w:id="554" w:name="_Toc489280213"/>
      <w:bookmarkStart w:id="555" w:name="_Toc485323181"/>
      <w:r>
        <w:rPr>
          <w:rFonts w:ascii="宋体" w:hAnsi="宋体"/>
          <w:color w:val="000000" w:themeColor="text1"/>
          <w:kern w:val="0"/>
          <w:szCs w:val="21"/>
          <w14:textFill>
            <w14:solidFill>
              <w14:schemeClr w14:val="tx1"/>
            </w14:solidFill>
          </w14:textFill>
        </w:rPr>
        <w:t xml:space="preserve">10.1.1  </w:t>
      </w:r>
      <w:r>
        <w:rPr>
          <w:rFonts w:hint="eastAsia" w:ascii="宋体" w:hAnsi="宋体"/>
          <w:color w:val="000000" w:themeColor="text1"/>
          <w:kern w:val="0"/>
          <w:szCs w:val="21"/>
          <w14:textFill>
            <w14:solidFill>
              <w14:schemeClr w14:val="tx1"/>
            </w14:solidFill>
          </w14:textFill>
        </w:rPr>
        <w:t>承包人编制施工进度计划和施工方案说明的内容</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r>
        <w:rPr>
          <w:rFonts w:hint="eastAsia" w:ascii="宋体" w:hAnsi="宋体" w:cs="宋体"/>
          <w:color w:val="000000" w:themeColor="text1"/>
          <w:u w:val="single"/>
          <w14:textFill>
            <w14:solidFill>
              <w14:schemeClr w14:val="tx1"/>
            </w14:solidFill>
          </w14:textFill>
        </w:rPr>
        <w:t>（</w:t>
      </w:r>
      <w:r>
        <w:rPr>
          <w:rFonts w:ascii="宋体" w:hAnsi="宋体" w:cs="宋体"/>
          <w:color w:val="000000" w:themeColor="text1"/>
          <w:u w:val="single"/>
          <w14:textFill>
            <w14:solidFill>
              <w14:schemeClr w14:val="tx1"/>
            </w14:solidFill>
          </w14:textFill>
        </w:rPr>
        <w:t>1</w:t>
      </w:r>
      <w:r>
        <w:rPr>
          <w:rFonts w:hint="eastAsia" w:ascii="宋体" w:hAnsi="宋体" w:cs="宋体"/>
          <w:color w:val="000000" w:themeColor="text1"/>
          <w:u w:val="single"/>
          <w14:textFill>
            <w14:solidFill>
              <w14:schemeClr w14:val="tx1"/>
            </w14:solidFill>
          </w14:textFill>
        </w:rPr>
        <w:t>）符合国家政策、法律政策和工程管理有关规定，满足项目的进度目标，合理安排施工进度、保证施工质量和施工安全，有利节约施工成本；（</w:t>
      </w:r>
      <w:r>
        <w:rPr>
          <w:rFonts w:ascii="宋体" w:hAnsi="宋体" w:cs="宋体"/>
          <w:color w:val="000000" w:themeColor="text1"/>
          <w:u w:val="single"/>
          <w14:textFill>
            <w14:solidFill>
              <w14:schemeClr w14:val="tx1"/>
            </w14:solidFill>
          </w14:textFill>
        </w:rPr>
        <w:t>2</w:t>
      </w:r>
      <w:r>
        <w:rPr>
          <w:rFonts w:hint="eastAsia" w:ascii="宋体" w:hAnsi="宋体" w:cs="宋体"/>
          <w:color w:val="000000" w:themeColor="text1"/>
          <w:u w:val="single"/>
          <w14:textFill>
            <w14:solidFill>
              <w14:schemeClr w14:val="tx1"/>
            </w14:solidFill>
          </w14:textFill>
        </w:rPr>
        <w:t>）施工进度计划要落实施工组织；（</w:t>
      </w:r>
      <w:r>
        <w:rPr>
          <w:rFonts w:ascii="宋体" w:hAnsi="宋体" w:cs="宋体"/>
          <w:color w:val="000000" w:themeColor="text1"/>
          <w:u w:val="single"/>
          <w14:textFill>
            <w14:solidFill>
              <w14:schemeClr w14:val="tx1"/>
            </w14:solidFill>
          </w14:textFill>
        </w:rPr>
        <w:t>3</w:t>
      </w:r>
      <w:r>
        <w:rPr>
          <w:rFonts w:hint="eastAsia" w:ascii="宋体" w:hAnsi="宋体" w:cs="宋体"/>
          <w:color w:val="000000" w:themeColor="text1"/>
          <w:u w:val="single"/>
          <w14:textFill>
            <w14:solidFill>
              <w14:schemeClr w14:val="tx1"/>
            </w14:solidFill>
          </w14:textFill>
        </w:rPr>
        <w:t>）应准确、全面的表示施工项目中各个单位工程或各分项、分部工程的施工顺序、施工时间个衔接关系；（</w:t>
      </w:r>
      <w:r>
        <w:rPr>
          <w:rFonts w:ascii="宋体" w:hAnsi="宋体" w:cs="宋体"/>
          <w:color w:val="000000" w:themeColor="text1"/>
          <w:u w:val="single"/>
          <w14:textFill>
            <w14:solidFill>
              <w14:schemeClr w14:val="tx1"/>
            </w14:solidFill>
          </w14:textFill>
        </w:rPr>
        <w:t>4</w:t>
      </w:r>
      <w:r>
        <w:rPr>
          <w:rFonts w:hint="eastAsia" w:ascii="宋体" w:hAnsi="宋体" w:cs="宋体"/>
          <w:color w:val="000000" w:themeColor="text1"/>
          <w:u w:val="single"/>
          <w14:textFill>
            <w14:solidFill>
              <w14:schemeClr w14:val="tx1"/>
            </w14:solidFill>
          </w14:textFill>
        </w:rPr>
        <w:t>）以工程项目群体为对象，对整个工地的所有工程施工活动提出时间安排表；（</w:t>
      </w:r>
      <w:r>
        <w:rPr>
          <w:rFonts w:ascii="宋体" w:hAnsi="宋体" w:cs="宋体"/>
          <w:color w:val="000000" w:themeColor="text1"/>
          <w:u w:val="single"/>
          <w14:textFill>
            <w14:solidFill>
              <w14:schemeClr w14:val="tx1"/>
            </w14:solidFill>
          </w14:textFill>
        </w:rPr>
        <w:t>5</w:t>
      </w:r>
      <w:r>
        <w:rPr>
          <w:rFonts w:hint="eastAsia" w:ascii="宋体" w:hAnsi="宋体" w:cs="宋体"/>
          <w:color w:val="000000" w:themeColor="text1"/>
          <w:u w:val="single"/>
          <w14:textFill>
            <w14:solidFill>
              <w14:schemeClr w14:val="tx1"/>
            </w14:solidFill>
          </w14:textFill>
        </w:rPr>
        <w:t>）编制年度、季度、月、旬（或周）的施工进度计划，并严格按照进度计划施工；（</w:t>
      </w:r>
      <w:r>
        <w:rPr>
          <w:rFonts w:ascii="宋体" w:hAnsi="宋体" w:cs="宋体"/>
          <w:color w:val="000000" w:themeColor="text1"/>
          <w:u w:val="single"/>
          <w14:textFill>
            <w14:solidFill>
              <w14:schemeClr w14:val="tx1"/>
            </w14:solidFill>
          </w14:textFill>
        </w:rPr>
        <w:t>6</w:t>
      </w:r>
      <w:r>
        <w:rPr>
          <w:rFonts w:hint="eastAsia" w:ascii="宋体" w:hAnsi="宋体" w:cs="宋体"/>
          <w:color w:val="000000" w:themeColor="text1"/>
          <w:u w:val="single"/>
          <w14:textFill>
            <w14:solidFill>
              <w14:schemeClr w14:val="tx1"/>
            </w14:solidFill>
          </w14:textFill>
        </w:rPr>
        <w:t>）其他承包人认为应编制的内容。</w:t>
      </w:r>
      <w:r>
        <w:rPr>
          <w:rFonts w:hint="eastAsia"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u w:val="single"/>
          <w14:textFill>
            <w14:solidFill>
              <w14:schemeClr w14:val="tx1"/>
            </w14:solidFill>
          </w14:textFill>
        </w:rPr>
        <w:t xml:space="preserve"> </w:t>
      </w:r>
    </w:p>
    <w:p w14:paraId="3F30FF83">
      <w:pPr>
        <w:spacing w:line="360" w:lineRule="auto"/>
        <w:ind w:left="420" w:leftChars="200"/>
        <w:rPr>
          <w:rFonts w:asci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 xml:space="preserve">10.1.2  </w:t>
      </w:r>
      <w:r>
        <w:rPr>
          <w:rFonts w:hint="eastAsia" w:ascii="宋体" w:hAnsi="宋体"/>
          <w:color w:val="000000" w:themeColor="text1"/>
          <w:kern w:val="0"/>
          <w:szCs w:val="21"/>
          <w14:textFill>
            <w14:solidFill>
              <w14:schemeClr w14:val="tx1"/>
            </w14:solidFill>
          </w14:textFill>
        </w:rPr>
        <w:t>承包人编制分阶段或分项施工进度计划和施工方案说明的内容及时限要求</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u w:val="single"/>
          <w14:textFill>
            <w14:solidFill>
              <w14:schemeClr w14:val="tx1"/>
            </w14:solidFill>
          </w14:textFill>
        </w:rPr>
        <w:t>（</w:t>
      </w:r>
      <w:r>
        <w:rPr>
          <w:rFonts w:ascii="宋体" w:hAnsi="宋体"/>
          <w:color w:val="000000" w:themeColor="text1"/>
          <w:u w:val="single"/>
          <w14:textFill>
            <w14:solidFill>
              <w14:schemeClr w14:val="tx1"/>
            </w14:solidFill>
          </w14:textFill>
        </w:rPr>
        <w:t>1</w:t>
      </w:r>
      <w:r>
        <w:rPr>
          <w:rFonts w:hint="eastAsia" w:ascii="宋体" w:hAnsi="宋体"/>
          <w:color w:val="000000" w:themeColor="text1"/>
          <w:u w:val="single"/>
          <w14:textFill>
            <w14:solidFill>
              <w14:schemeClr w14:val="tx1"/>
            </w14:solidFill>
          </w14:textFill>
        </w:rPr>
        <w:t>）工程概况与特点；（</w:t>
      </w:r>
      <w:r>
        <w:rPr>
          <w:rFonts w:ascii="宋体" w:hAnsi="宋体"/>
          <w:color w:val="000000" w:themeColor="text1"/>
          <w:u w:val="single"/>
          <w14:textFill>
            <w14:solidFill>
              <w14:schemeClr w14:val="tx1"/>
            </w14:solidFill>
          </w14:textFill>
        </w:rPr>
        <w:t>2</w:t>
      </w:r>
      <w:r>
        <w:rPr>
          <w:rFonts w:hint="eastAsia" w:ascii="宋体" w:hAnsi="宋体"/>
          <w:color w:val="000000" w:themeColor="text1"/>
          <w:u w:val="single"/>
          <w14:textFill>
            <w14:solidFill>
              <w14:schemeClr w14:val="tx1"/>
            </w14:solidFill>
          </w14:textFill>
        </w:rPr>
        <w:t>）施工平面布置图；（</w:t>
      </w:r>
      <w:r>
        <w:rPr>
          <w:rFonts w:ascii="宋体" w:hAnsi="宋体"/>
          <w:color w:val="000000" w:themeColor="text1"/>
          <w:u w:val="single"/>
          <w14:textFill>
            <w14:solidFill>
              <w14:schemeClr w14:val="tx1"/>
            </w14:solidFill>
          </w14:textFill>
        </w:rPr>
        <w:t>3</w:t>
      </w:r>
      <w:r>
        <w:rPr>
          <w:rFonts w:hint="eastAsia" w:ascii="宋体" w:hAnsi="宋体"/>
          <w:color w:val="000000" w:themeColor="text1"/>
          <w:u w:val="single"/>
          <w14:textFill>
            <w14:solidFill>
              <w14:schemeClr w14:val="tx1"/>
            </w14:solidFill>
          </w14:textFill>
        </w:rPr>
        <w:t>）施工部署和管理体系；（</w:t>
      </w:r>
      <w:r>
        <w:rPr>
          <w:rFonts w:ascii="宋体" w:hAnsi="宋体"/>
          <w:color w:val="000000" w:themeColor="text1"/>
          <w:u w:val="single"/>
          <w14:textFill>
            <w14:solidFill>
              <w14:schemeClr w14:val="tx1"/>
            </w14:solidFill>
          </w14:textFill>
        </w:rPr>
        <w:t>4</w:t>
      </w:r>
      <w:r>
        <w:rPr>
          <w:rFonts w:hint="eastAsia" w:ascii="宋体" w:hAnsi="宋体"/>
          <w:color w:val="000000" w:themeColor="text1"/>
          <w:u w:val="single"/>
          <w14:textFill>
            <w14:solidFill>
              <w14:schemeClr w14:val="tx1"/>
            </w14:solidFill>
          </w14:textFill>
        </w:rPr>
        <w:t>）施工方案及技术措施；（</w:t>
      </w:r>
      <w:r>
        <w:rPr>
          <w:rFonts w:ascii="宋体" w:hAnsi="宋体"/>
          <w:color w:val="000000" w:themeColor="text1"/>
          <w:u w:val="single"/>
          <w14:textFill>
            <w14:solidFill>
              <w14:schemeClr w14:val="tx1"/>
            </w14:solidFill>
          </w14:textFill>
        </w:rPr>
        <w:t>5</w:t>
      </w:r>
      <w:r>
        <w:rPr>
          <w:rFonts w:hint="eastAsia" w:ascii="宋体" w:hAnsi="宋体"/>
          <w:color w:val="000000" w:themeColor="text1"/>
          <w:u w:val="single"/>
          <w14:textFill>
            <w14:solidFill>
              <w14:schemeClr w14:val="tx1"/>
            </w14:solidFill>
          </w14:textFill>
        </w:rPr>
        <w:t>）施工质量保证计划；（</w:t>
      </w:r>
      <w:r>
        <w:rPr>
          <w:rFonts w:ascii="宋体" w:hAnsi="宋体"/>
          <w:color w:val="000000" w:themeColor="text1"/>
          <w:u w:val="single"/>
          <w14:textFill>
            <w14:solidFill>
              <w14:schemeClr w14:val="tx1"/>
            </w14:solidFill>
          </w14:textFill>
        </w:rPr>
        <w:t>6</w:t>
      </w:r>
      <w:r>
        <w:rPr>
          <w:rFonts w:hint="eastAsia" w:ascii="宋体" w:hAnsi="宋体"/>
          <w:color w:val="000000" w:themeColor="text1"/>
          <w:u w:val="single"/>
          <w14:textFill>
            <w14:solidFill>
              <w14:schemeClr w14:val="tx1"/>
            </w14:solidFill>
          </w14:textFill>
        </w:rPr>
        <w:t>）施工安全保证计划；（</w:t>
      </w:r>
      <w:r>
        <w:rPr>
          <w:rFonts w:ascii="宋体" w:hAnsi="宋体"/>
          <w:color w:val="000000" w:themeColor="text1"/>
          <w:u w:val="single"/>
          <w14:textFill>
            <w14:solidFill>
              <w14:schemeClr w14:val="tx1"/>
            </w14:solidFill>
          </w14:textFill>
        </w:rPr>
        <w:t>7</w:t>
      </w:r>
      <w:r>
        <w:rPr>
          <w:rFonts w:hint="eastAsia" w:ascii="宋体" w:hAnsi="宋体"/>
          <w:color w:val="000000" w:themeColor="text1"/>
          <w:u w:val="single"/>
          <w14:textFill>
            <w14:solidFill>
              <w14:schemeClr w14:val="tx1"/>
            </w14:solidFill>
          </w14:textFill>
        </w:rPr>
        <w:t>）文明施工、环保节能降耗保证计划以及辅助、配套的施工措施；（</w:t>
      </w:r>
      <w:r>
        <w:rPr>
          <w:rFonts w:ascii="宋体" w:hAnsi="宋体"/>
          <w:color w:val="000000" w:themeColor="text1"/>
          <w:u w:val="single"/>
          <w14:textFill>
            <w14:solidFill>
              <w14:schemeClr w14:val="tx1"/>
            </w14:solidFill>
          </w14:textFill>
        </w:rPr>
        <w:t>8</w:t>
      </w:r>
      <w:r>
        <w:rPr>
          <w:rFonts w:hint="eastAsia" w:ascii="宋体" w:hAnsi="宋体"/>
          <w:color w:val="000000" w:themeColor="text1"/>
          <w:u w:val="single"/>
          <w14:textFill>
            <w14:solidFill>
              <w14:schemeClr w14:val="tx1"/>
            </w14:solidFill>
          </w14:textFill>
        </w:rPr>
        <w:t>）其他承包人认为应编制的内容。</w:t>
      </w:r>
      <w:r>
        <w:rPr>
          <w:rFonts w:ascii="宋体" w:hAnsi="宋体"/>
          <w:color w:val="000000" w:themeColor="text1"/>
          <w:szCs w:val="21"/>
          <w:u w:val="single"/>
          <w14:textFill>
            <w14:solidFill>
              <w14:schemeClr w14:val="tx1"/>
            </w14:solidFill>
          </w14:textFill>
        </w:rPr>
        <w:t xml:space="preserve">  </w:t>
      </w:r>
    </w:p>
    <w:p w14:paraId="610D3943">
      <w:pPr>
        <w:spacing w:line="360" w:lineRule="auto"/>
        <w:ind w:left="420" w:leftChars="200"/>
        <w:rPr>
          <w:rFonts w:asci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 xml:space="preserve">10.1.3  </w:t>
      </w:r>
      <w:r>
        <w:rPr>
          <w:rFonts w:hint="eastAsia" w:ascii="宋体" w:hAnsi="宋体"/>
          <w:color w:val="000000" w:themeColor="text1"/>
          <w:kern w:val="0"/>
          <w:szCs w:val="21"/>
          <w14:textFill>
            <w14:solidFill>
              <w14:schemeClr w14:val="tx1"/>
            </w14:solidFill>
          </w14:textFill>
        </w:rPr>
        <w:t>群体工程中有关编制进度计划和施工方案说明的要求</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p>
    <w:p w14:paraId="30AD08D5">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556" w:name="_Toc10235676"/>
      <w:bookmarkStart w:id="557" w:name="_Toc497214076"/>
      <w:bookmarkStart w:id="558" w:name="_Toc203599159"/>
      <w:bookmarkStart w:id="559" w:name="_Toc490331698"/>
      <w:bookmarkStart w:id="560" w:name="_Toc30891"/>
      <w:bookmarkStart w:id="561" w:name="_Toc56694890"/>
      <w:bookmarkStart w:id="562" w:name="_Toc203600393"/>
      <w:bookmarkStart w:id="563" w:name="_Toc75113736"/>
      <w:bookmarkStart w:id="564" w:name="_Toc497584067"/>
      <w:bookmarkStart w:id="565" w:name="_Toc203597516"/>
      <w:r>
        <w:rPr>
          <w:rFonts w:ascii="宋体" w:hAnsi="宋体"/>
          <w:color w:val="000000" w:themeColor="text1"/>
          <w:kern w:val="0"/>
          <w:sz w:val="24"/>
          <w:szCs w:val="20"/>
          <w14:textFill>
            <w14:solidFill>
              <w14:schemeClr w14:val="tx1"/>
            </w14:solidFill>
          </w14:textFill>
        </w:rPr>
        <w:t xml:space="preserve">10.2  </w:t>
      </w:r>
      <w:r>
        <w:rPr>
          <w:rFonts w:hint="eastAsia" w:ascii="宋体" w:hAnsi="宋体"/>
          <w:color w:val="000000" w:themeColor="text1"/>
          <w:kern w:val="0"/>
          <w:sz w:val="24"/>
          <w:szCs w:val="20"/>
          <w14:textFill>
            <w14:solidFill>
              <w14:schemeClr w14:val="tx1"/>
            </w14:solidFill>
          </w14:textFill>
        </w:rPr>
        <w:t>合同进度计划的修订</w:t>
      </w:r>
      <w:bookmarkEnd w:id="553"/>
      <w:bookmarkEnd w:id="554"/>
      <w:bookmarkEnd w:id="555"/>
      <w:bookmarkEnd w:id="556"/>
      <w:bookmarkEnd w:id="557"/>
      <w:bookmarkEnd w:id="558"/>
      <w:bookmarkEnd w:id="559"/>
      <w:bookmarkEnd w:id="560"/>
      <w:bookmarkEnd w:id="561"/>
      <w:bookmarkEnd w:id="562"/>
      <w:bookmarkEnd w:id="563"/>
      <w:bookmarkEnd w:id="564"/>
      <w:bookmarkEnd w:id="565"/>
    </w:p>
    <w:p w14:paraId="62545AB2">
      <w:pPr>
        <w:spacing w:line="360" w:lineRule="auto"/>
        <w:ind w:left="420" w:leftChars="200"/>
        <w:rPr>
          <w:rFonts w:ascii="宋体"/>
          <w:color w:val="000000" w:themeColor="text1"/>
          <w:kern w:val="0"/>
          <w:szCs w:val="21"/>
          <w14:textFill>
            <w14:solidFill>
              <w14:schemeClr w14:val="tx1"/>
            </w14:solidFill>
          </w14:textFill>
        </w:rPr>
      </w:pPr>
      <w:bookmarkStart w:id="566" w:name="_Toc486580408"/>
      <w:bookmarkStart w:id="567" w:name="_Toc489280214"/>
      <w:bookmarkStart w:id="568" w:name="_Toc485323182"/>
      <w:r>
        <w:rPr>
          <w:rFonts w:ascii="宋体" w:hAnsi="宋体"/>
          <w:color w:val="000000" w:themeColor="text1"/>
          <w:kern w:val="0"/>
          <w:szCs w:val="21"/>
          <w14:textFill>
            <w14:solidFill>
              <w14:schemeClr w14:val="tx1"/>
            </w14:solidFill>
          </w14:textFill>
        </w:rPr>
        <w:t xml:space="preserve">10.2.1  </w:t>
      </w:r>
      <w:r>
        <w:rPr>
          <w:rFonts w:hint="eastAsia" w:ascii="宋体" w:hAnsi="宋体"/>
          <w:color w:val="000000" w:themeColor="text1"/>
          <w:kern w:val="0"/>
          <w:szCs w:val="21"/>
          <w14:textFill>
            <w14:solidFill>
              <w14:schemeClr w14:val="tx1"/>
            </w14:solidFill>
          </w14:textFill>
        </w:rPr>
        <w:t>承包人报送修订合同进度计划申请报告和相关资料的期限</w:t>
      </w:r>
      <w:r>
        <w:rPr>
          <w:rFonts w:hint="eastAsia" w:ascii="宋体" w:hAnsi="宋体"/>
          <w:color w:val="000000" w:themeColor="text1"/>
          <w:szCs w:val="21"/>
          <w14:textFill>
            <w14:solidFill>
              <w14:schemeClr w14:val="tx1"/>
            </w14:solidFill>
          </w14:textFill>
        </w:rPr>
        <w:t>：</w:t>
      </w:r>
      <w:r>
        <w:rPr>
          <w:rFonts w:hint="eastAsia" w:ascii="宋体" w:hAnsi="宋体" w:cs="宋体"/>
          <w:color w:val="000000" w:themeColor="text1"/>
          <w:u w:val="single"/>
          <w14:textFill>
            <w14:solidFill>
              <w14:schemeClr w14:val="tx1"/>
            </w14:solidFill>
          </w14:textFill>
        </w:rPr>
        <w:t>签订合同后</w:t>
      </w:r>
      <w:r>
        <w:rPr>
          <w:rFonts w:ascii="宋体" w:hAnsi="宋体" w:cs="宋体"/>
          <w:color w:val="000000" w:themeColor="text1"/>
          <w:u w:val="single"/>
          <w14:textFill>
            <w14:solidFill>
              <w14:schemeClr w14:val="tx1"/>
            </w14:solidFill>
          </w14:textFill>
        </w:rPr>
        <w:t>7</w:t>
      </w:r>
      <w:r>
        <w:rPr>
          <w:rFonts w:hint="eastAsia" w:ascii="宋体" w:hAnsi="宋体" w:cs="宋体"/>
          <w:color w:val="000000" w:themeColor="text1"/>
          <w:u w:val="single"/>
          <w14:textFill>
            <w14:solidFill>
              <w14:schemeClr w14:val="tx1"/>
            </w14:solidFill>
          </w14:textFill>
        </w:rPr>
        <w:t>天内</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p>
    <w:p w14:paraId="0F0D163E">
      <w:pPr>
        <w:spacing w:line="360" w:lineRule="auto"/>
        <w:ind w:left="420" w:leftChars="200"/>
        <w:rPr>
          <w:rFonts w:asci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监理人批复修订合同进度计划申请报告的期限</w:t>
      </w:r>
      <w:r>
        <w:rPr>
          <w:rFonts w:hint="eastAsia" w:ascii="宋体" w:hAnsi="宋体"/>
          <w:color w:val="000000" w:themeColor="text1"/>
          <w:szCs w:val="21"/>
          <w14:textFill>
            <w14:solidFill>
              <w14:schemeClr w14:val="tx1"/>
            </w14:solidFill>
          </w14:textFill>
        </w:rPr>
        <w:t>：</w:t>
      </w:r>
      <w:r>
        <w:rPr>
          <w:rFonts w:hint="eastAsia" w:ascii="宋体" w:hAnsi="宋体" w:cs="宋体"/>
          <w:color w:val="000000" w:themeColor="text1"/>
          <w:u w:val="single"/>
          <w14:textFill>
            <w14:solidFill>
              <w14:schemeClr w14:val="tx1"/>
            </w14:solidFill>
          </w14:textFill>
        </w:rPr>
        <w:t>收到承包人报送的修订合同进度计划申请报告和相关资料</w:t>
      </w:r>
      <w:r>
        <w:rPr>
          <w:rFonts w:ascii="宋体" w:hAnsi="宋体" w:cs="宋体"/>
          <w:color w:val="000000" w:themeColor="text1"/>
          <w:u w:val="single"/>
          <w14:textFill>
            <w14:solidFill>
              <w14:schemeClr w14:val="tx1"/>
            </w14:solidFill>
          </w14:textFill>
        </w:rPr>
        <w:t>7</w:t>
      </w:r>
      <w:r>
        <w:rPr>
          <w:rFonts w:hint="eastAsia" w:ascii="宋体" w:hAnsi="宋体" w:cs="宋体"/>
          <w:color w:val="000000" w:themeColor="text1"/>
          <w:u w:val="single"/>
          <w14:textFill>
            <w14:solidFill>
              <w14:schemeClr w14:val="tx1"/>
            </w14:solidFill>
          </w14:textFill>
        </w:rPr>
        <w:t>天内</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p>
    <w:p w14:paraId="1FA2388A">
      <w:pPr>
        <w:spacing w:line="360" w:lineRule="auto"/>
        <w:ind w:left="420" w:leftChars="200"/>
        <w:rPr>
          <w:rFonts w:ascii="宋体"/>
          <w:color w:val="000000" w:themeColor="text1"/>
          <w:kern w:val="0"/>
          <w:szCs w:val="21"/>
          <w14:textFill>
            <w14:solidFill>
              <w14:schemeClr w14:val="tx1"/>
            </w14:solidFill>
          </w14:textFill>
        </w:rPr>
      </w:pPr>
      <w:r>
        <w:rPr>
          <w:rFonts w:ascii="宋体" w:hAnsi="宋体"/>
          <w:color w:val="000000" w:themeColor="text1"/>
          <w:kern w:val="0"/>
          <w:szCs w:val="21"/>
          <w14:textFill>
            <w14:solidFill>
              <w14:schemeClr w14:val="tx1"/>
            </w14:solidFill>
          </w14:textFill>
        </w:rPr>
        <w:t xml:space="preserve">10.2.2  </w:t>
      </w:r>
      <w:r>
        <w:rPr>
          <w:rFonts w:hint="eastAsia" w:ascii="宋体" w:hAnsi="宋体"/>
          <w:color w:val="000000" w:themeColor="text1"/>
          <w:kern w:val="0"/>
          <w:szCs w:val="21"/>
          <w14:textFill>
            <w14:solidFill>
              <w14:schemeClr w14:val="tx1"/>
            </w14:solidFill>
          </w14:textFill>
        </w:rPr>
        <w:t>监理人批复修订合同进度计划的期限</w:t>
      </w:r>
      <w:r>
        <w:rPr>
          <w:rFonts w:hint="eastAsia" w:ascii="宋体" w:hAnsi="宋体"/>
          <w:color w:val="000000" w:themeColor="text1"/>
          <w:szCs w:val="21"/>
          <w14:textFill>
            <w14:solidFill>
              <w14:schemeClr w14:val="tx1"/>
            </w14:solidFill>
          </w14:textFill>
        </w:rPr>
        <w:t>：</w:t>
      </w:r>
      <w:r>
        <w:rPr>
          <w:rFonts w:hint="eastAsia" w:ascii="宋体" w:hAnsi="宋体" w:cs="宋体"/>
          <w:color w:val="000000" w:themeColor="text1"/>
          <w:u w:val="single"/>
          <w14:textFill>
            <w14:solidFill>
              <w14:schemeClr w14:val="tx1"/>
            </w14:solidFill>
          </w14:textFill>
        </w:rPr>
        <w:t>收到承包人报送的修订合同进度计划申请报告和相关资料</w:t>
      </w:r>
      <w:r>
        <w:rPr>
          <w:rFonts w:ascii="宋体" w:hAnsi="宋体" w:cs="宋体"/>
          <w:color w:val="000000" w:themeColor="text1"/>
          <w:u w:val="single"/>
          <w14:textFill>
            <w14:solidFill>
              <w14:schemeClr w14:val="tx1"/>
            </w14:solidFill>
          </w14:textFill>
        </w:rPr>
        <w:t>7</w:t>
      </w:r>
      <w:r>
        <w:rPr>
          <w:rFonts w:hint="eastAsia" w:ascii="宋体" w:hAnsi="宋体" w:cs="宋体"/>
          <w:color w:val="000000" w:themeColor="text1"/>
          <w:u w:val="single"/>
          <w14:textFill>
            <w14:solidFill>
              <w14:schemeClr w14:val="tx1"/>
            </w14:solidFill>
          </w14:textFill>
        </w:rPr>
        <w:t>天内</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p>
    <w:p w14:paraId="1EA06A56">
      <w:pPr>
        <w:keepNext/>
        <w:keepLines/>
        <w:spacing w:before="120" w:beforeLines="50" w:after="120" w:afterLines="50" w:line="360" w:lineRule="auto"/>
        <w:outlineLvl w:val="1"/>
        <w:rPr>
          <w:rFonts w:ascii="宋体" w:hAnsi="宋体" w:cs="宋体"/>
          <w:color w:val="000000" w:themeColor="text1"/>
          <w:sz w:val="28"/>
          <w:szCs w:val="20"/>
          <w14:textFill>
            <w14:solidFill>
              <w14:schemeClr w14:val="tx1"/>
            </w14:solidFill>
          </w14:textFill>
        </w:rPr>
      </w:pPr>
      <w:bookmarkStart w:id="569" w:name="_Toc497584068"/>
      <w:bookmarkStart w:id="570" w:name="_Toc203599160"/>
      <w:bookmarkStart w:id="571" w:name="_Toc497214077"/>
      <w:bookmarkStart w:id="572" w:name="_Toc28745"/>
      <w:bookmarkStart w:id="573" w:name="_Toc203600394"/>
      <w:bookmarkStart w:id="574" w:name="_Toc75113737"/>
      <w:bookmarkStart w:id="575" w:name="_Toc10235677"/>
      <w:bookmarkStart w:id="576" w:name="_Toc56694891"/>
      <w:bookmarkStart w:id="577" w:name="_Toc490331699"/>
      <w:bookmarkStart w:id="578" w:name="_Toc203597517"/>
      <w:r>
        <w:rPr>
          <w:rFonts w:ascii="宋体" w:hAnsi="宋体" w:cs="宋体"/>
          <w:color w:val="000000" w:themeColor="text1"/>
          <w:sz w:val="28"/>
          <w:szCs w:val="20"/>
          <w14:textFill>
            <w14:solidFill>
              <w14:schemeClr w14:val="tx1"/>
            </w14:solidFill>
          </w14:textFill>
        </w:rPr>
        <w:t>11.</w:t>
      </w:r>
      <w:r>
        <w:rPr>
          <w:rFonts w:hint="eastAsia" w:ascii="宋体" w:hAnsi="宋体" w:cs="宋体"/>
          <w:color w:val="000000" w:themeColor="text1"/>
          <w:sz w:val="28"/>
          <w:szCs w:val="20"/>
          <w14:textFill>
            <w14:solidFill>
              <w14:schemeClr w14:val="tx1"/>
            </w14:solidFill>
          </w14:textFill>
        </w:rPr>
        <w:t>开工和竣工</w:t>
      </w:r>
      <w:bookmarkEnd w:id="566"/>
      <w:bookmarkEnd w:id="567"/>
      <w:bookmarkEnd w:id="568"/>
      <w:bookmarkEnd w:id="569"/>
      <w:bookmarkEnd w:id="570"/>
      <w:bookmarkEnd w:id="571"/>
      <w:bookmarkEnd w:id="572"/>
      <w:bookmarkEnd w:id="573"/>
      <w:bookmarkEnd w:id="574"/>
      <w:bookmarkEnd w:id="575"/>
      <w:bookmarkEnd w:id="576"/>
      <w:bookmarkEnd w:id="577"/>
      <w:bookmarkEnd w:id="578"/>
    </w:p>
    <w:p w14:paraId="250A6A65">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579" w:name="_Toc203597518"/>
      <w:bookmarkStart w:id="580" w:name="_Toc497584069"/>
      <w:bookmarkStart w:id="581" w:name="_Toc203600395"/>
      <w:bookmarkStart w:id="582" w:name="_Toc203599161"/>
      <w:bookmarkStart w:id="583" w:name="_Toc485323183"/>
      <w:bookmarkStart w:id="584" w:name="_Toc75113738"/>
      <w:bookmarkStart w:id="585" w:name="_Toc489280215"/>
      <w:bookmarkStart w:id="586" w:name="_Toc22335"/>
      <w:bookmarkStart w:id="587" w:name="_Toc490331700"/>
      <w:bookmarkStart w:id="588" w:name="_Toc10235678"/>
      <w:bookmarkStart w:id="589" w:name="_Toc497214078"/>
      <w:bookmarkStart w:id="590" w:name="_Toc486580409"/>
      <w:bookmarkStart w:id="591" w:name="_Toc56694892"/>
      <w:r>
        <w:rPr>
          <w:rFonts w:ascii="宋体" w:hAnsi="宋体"/>
          <w:color w:val="000000" w:themeColor="text1"/>
          <w:kern w:val="0"/>
          <w:sz w:val="24"/>
          <w:szCs w:val="20"/>
          <w14:textFill>
            <w14:solidFill>
              <w14:schemeClr w14:val="tx1"/>
            </w14:solidFill>
          </w14:textFill>
        </w:rPr>
        <w:t xml:space="preserve">11.3  </w:t>
      </w:r>
      <w:r>
        <w:rPr>
          <w:rFonts w:hint="eastAsia" w:ascii="宋体" w:hAnsi="宋体"/>
          <w:color w:val="000000" w:themeColor="text1"/>
          <w:kern w:val="0"/>
          <w:sz w:val="24"/>
          <w:szCs w:val="20"/>
          <w14:textFill>
            <w14:solidFill>
              <w14:schemeClr w14:val="tx1"/>
            </w14:solidFill>
          </w14:textFill>
        </w:rPr>
        <w:t>发包人的工期延误</w:t>
      </w:r>
      <w:bookmarkEnd w:id="579"/>
      <w:bookmarkEnd w:id="580"/>
      <w:bookmarkEnd w:id="581"/>
      <w:bookmarkEnd w:id="582"/>
      <w:bookmarkEnd w:id="583"/>
      <w:bookmarkEnd w:id="584"/>
      <w:bookmarkEnd w:id="585"/>
      <w:bookmarkEnd w:id="586"/>
      <w:bookmarkEnd w:id="587"/>
      <w:bookmarkEnd w:id="588"/>
      <w:bookmarkEnd w:id="589"/>
      <w:bookmarkEnd w:id="590"/>
      <w:bookmarkEnd w:id="591"/>
    </w:p>
    <w:p w14:paraId="65B9E563">
      <w:pPr>
        <w:spacing w:line="360" w:lineRule="auto"/>
        <w:ind w:left="420" w:leftChars="200"/>
        <w:rPr>
          <w:rFonts w:ascii="宋体"/>
          <w:color w:val="000000" w:themeColor="text1"/>
          <w:kern w:val="0"/>
          <w:szCs w:val="21"/>
          <w14:textFill>
            <w14:solidFill>
              <w14:schemeClr w14:val="tx1"/>
            </w14:solidFill>
          </w14:textFill>
        </w:rPr>
      </w:pPr>
      <w:bookmarkStart w:id="592" w:name="_Toc485323184"/>
      <w:bookmarkStart w:id="593" w:name="_Toc489280216"/>
      <w:bookmarkStart w:id="594" w:name="_Toc486580410"/>
      <w:r>
        <w:rPr>
          <w:rFonts w:hint="eastAsia" w:ascii="宋体" w:hAnsi="宋体"/>
          <w:color w:val="000000" w:themeColor="text1"/>
          <w:kern w:val="0"/>
          <w:szCs w:val="21"/>
          <w14:textFill>
            <w14:solidFill>
              <w14:schemeClr w14:val="tx1"/>
            </w14:solidFill>
          </w14:textFill>
        </w:rPr>
        <w:t>（</w:t>
      </w:r>
      <w:r>
        <w:rPr>
          <w:rFonts w:ascii="宋体" w:hAnsi="宋体"/>
          <w:color w:val="000000" w:themeColor="text1"/>
          <w:kern w:val="0"/>
          <w:szCs w:val="21"/>
          <w14:textFill>
            <w14:solidFill>
              <w14:schemeClr w14:val="tx1"/>
            </w14:solidFill>
          </w14:textFill>
        </w:rPr>
        <w:t>8</w:t>
      </w:r>
      <w:r>
        <w:rPr>
          <w:rFonts w:hint="eastAsia" w:ascii="宋体" w:hAnsi="宋体"/>
          <w:color w:val="000000" w:themeColor="text1"/>
          <w:kern w:val="0"/>
          <w:szCs w:val="21"/>
          <w14:textFill>
            <w14:solidFill>
              <w14:schemeClr w14:val="tx1"/>
            </w14:solidFill>
          </w14:textFill>
        </w:rPr>
        <w:t>）发包人造成工期延误的其他原因</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u w:val="single"/>
          <w14:textFill>
            <w14:solidFill>
              <w14:schemeClr w14:val="tx1"/>
            </w14:solidFill>
          </w14:textFill>
        </w:rPr>
        <w:t>国家政策、社会事件 等延误承包人关键线路工作的情况。</w:t>
      </w:r>
    </w:p>
    <w:p w14:paraId="7BF70096">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595" w:name="_Toc75113739"/>
      <w:bookmarkStart w:id="596" w:name="_Toc497584070"/>
      <w:bookmarkStart w:id="597" w:name="_Toc56694893"/>
      <w:bookmarkStart w:id="598" w:name="_Toc497214079"/>
      <w:bookmarkStart w:id="599" w:name="_Toc490331701"/>
      <w:bookmarkStart w:id="600" w:name="_Toc203599162"/>
      <w:bookmarkStart w:id="601" w:name="_Toc862"/>
      <w:bookmarkStart w:id="602" w:name="_Toc203600396"/>
      <w:bookmarkStart w:id="603" w:name="_Toc10235679"/>
      <w:bookmarkStart w:id="604" w:name="_Toc203597519"/>
      <w:r>
        <w:rPr>
          <w:rFonts w:ascii="宋体" w:hAnsi="宋体"/>
          <w:color w:val="000000" w:themeColor="text1"/>
          <w:kern w:val="0"/>
          <w:sz w:val="24"/>
          <w:szCs w:val="20"/>
          <w14:textFill>
            <w14:solidFill>
              <w14:schemeClr w14:val="tx1"/>
            </w14:solidFill>
          </w14:textFill>
        </w:rPr>
        <w:t xml:space="preserve">11.4  </w:t>
      </w:r>
      <w:r>
        <w:rPr>
          <w:rFonts w:hint="eastAsia" w:ascii="宋体" w:hAnsi="宋体"/>
          <w:color w:val="000000" w:themeColor="text1"/>
          <w:kern w:val="0"/>
          <w:sz w:val="24"/>
          <w:szCs w:val="20"/>
          <w14:textFill>
            <w14:solidFill>
              <w14:schemeClr w14:val="tx1"/>
            </w14:solidFill>
          </w14:textFill>
        </w:rPr>
        <w:t>异常恶劣的气候条件</w:t>
      </w:r>
      <w:bookmarkEnd w:id="592"/>
      <w:bookmarkEnd w:id="593"/>
      <w:bookmarkEnd w:id="594"/>
      <w:bookmarkEnd w:id="595"/>
      <w:bookmarkEnd w:id="596"/>
      <w:bookmarkEnd w:id="597"/>
      <w:bookmarkEnd w:id="598"/>
      <w:bookmarkEnd w:id="599"/>
      <w:bookmarkEnd w:id="600"/>
      <w:bookmarkEnd w:id="601"/>
      <w:bookmarkEnd w:id="602"/>
      <w:bookmarkEnd w:id="603"/>
      <w:bookmarkEnd w:id="604"/>
    </w:p>
    <w:p w14:paraId="126BFB5C">
      <w:pPr>
        <w:spacing w:line="360" w:lineRule="auto"/>
        <w:ind w:left="420" w:leftChars="200"/>
        <w:rPr>
          <w:rFonts w:ascii="宋体"/>
          <w:color w:val="000000" w:themeColor="text1"/>
          <w:kern w:val="0"/>
          <w:szCs w:val="21"/>
          <w14:textFill>
            <w14:solidFill>
              <w14:schemeClr w14:val="tx1"/>
            </w14:solidFill>
          </w14:textFill>
        </w:rPr>
      </w:pPr>
      <w:bookmarkStart w:id="605" w:name="_Toc486580411"/>
      <w:bookmarkStart w:id="606" w:name="_Toc485323185"/>
      <w:bookmarkStart w:id="607" w:name="_Toc489280217"/>
      <w:r>
        <w:rPr>
          <w:rFonts w:hint="eastAsia" w:ascii="宋体" w:hAnsi="宋体"/>
          <w:color w:val="000000" w:themeColor="text1"/>
          <w:kern w:val="0"/>
          <w:szCs w:val="21"/>
          <w14:textFill>
            <w14:solidFill>
              <w14:schemeClr w14:val="tx1"/>
            </w14:solidFill>
          </w14:textFill>
        </w:rPr>
        <w:t>异常恶劣的气候条件的范围和标准</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u w:val="single"/>
          <w14:textFill>
            <w14:solidFill>
              <w14:schemeClr w14:val="tx1"/>
            </w14:solidFill>
          </w14:textFill>
        </w:rPr>
        <w:t>40摄氏度以上的高温天气、12级以上大风、重雹灾、洪灾、6级以上的地震等自然灾害</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p>
    <w:p w14:paraId="1663A538">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608" w:name="_Toc15534"/>
      <w:bookmarkStart w:id="609" w:name="_Toc497214080"/>
      <w:bookmarkStart w:id="610" w:name="_Toc497584071"/>
      <w:bookmarkStart w:id="611" w:name="_Toc56694894"/>
      <w:bookmarkStart w:id="612" w:name="_Toc490331702"/>
      <w:bookmarkStart w:id="613" w:name="_Toc203599163"/>
      <w:bookmarkStart w:id="614" w:name="_Toc75113740"/>
      <w:bookmarkStart w:id="615" w:name="_Toc10235680"/>
      <w:bookmarkStart w:id="616" w:name="_Toc203600397"/>
      <w:bookmarkStart w:id="617" w:name="_Toc203597520"/>
      <w:r>
        <w:rPr>
          <w:rFonts w:ascii="宋体" w:hAnsi="宋体"/>
          <w:color w:val="000000" w:themeColor="text1"/>
          <w:kern w:val="0"/>
          <w:sz w:val="24"/>
          <w:szCs w:val="20"/>
          <w14:textFill>
            <w14:solidFill>
              <w14:schemeClr w14:val="tx1"/>
            </w14:solidFill>
          </w14:textFill>
        </w:rPr>
        <w:t xml:space="preserve">11.5  </w:t>
      </w:r>
      <w:r>
        <w:rPr>
          <w:rFonts w:hint="eastAsia" w:ascii="宋体" w:hAnsi="宋体"/>
          <w:color w:val="000000" w:themeColor="text1"/>
          <w:kern w:val="0"/>
          <w:sz w:val="24"/>
          <w:szCs w:val="20"/>
          <w14:textFill>
            <w14:solidFill>
              <w14:schemeClr w14:val="tx1"/>
            </w14:solidFill>
          </w14:textFill>
        </w:rPr>
        <w:t>承包人的工期延误</w:t>
      </w:r>
      <w:bookmarkEnd w:id="605"/>
      <w:bookmarkEnd w:id="606"/>
      <w:bookmarkEnd w:id="607"/>
      <w:bookmarkEnd w:id="608"/>
      <w:bookmarkEnd w:id="609"/>
      <w:bookmarkEnd w:id="610"/>
      <w:bookmarkEnd w:id="611"/>
      <w:bookmarkEnd w:id="612"/>
      <w:bookmarkEnd w:id="613"/>
      <w:bookmarkEnd w:id="614"/>
      <w:bookmarkEnd w:id="615"/>
      <w:bookmarkEnd w:id="616"/>
      <w:bookmarkEnd w:id="617"/>
    </w:p>
    <w:p w14:paraId="20E4CAA8">
      <w:pPr>
        <w:spacing w:line="360" w:lineRule="auto"/>
        <w:ind w:left="420" w:leftChars="200"/>
        <w:rPr>
          <w:rFonts w:ascii="宋体"/>
          <w:color w:val="000000" w:themeColor="text1"/>
          <w:kern w:val="0"/>
          <w:szCs w:val="21"/>
          <w14:textFill>
            <w14:solidFill>
              <w14:schemeClr w14:val="tx1"/>
            </w14:solidFill>
          </w14:textFill>
        </w:rPr>
      </w:pPr>
      <w:bookmarkStart w:id="618" w:name="_Toc489280218"/>
      <w:bookmarkStart w:id="619" w:name="_Toc485323186"/>
      <w:bookmarkStart w:id="620" w:name="_Toc486580412"/>
      <w:r>
        <w:rPr>
          <w:rFonts w:ascii="宋体" w:hAnsi="宋体"/>
          <w:color w:val="000000" w:themeColor="text1"/>
          <w:szCs w:val="21"/>
          <w14:textFill>
            <w14:solidFill>
              <w14:schemeClr w14:val="tx1"/>
            </w14:solidFill>
          </w14:textFill>
        </w:rPr>
        <w:t>11.5.2</w:t>
      </w:r>
      <w:r>
        <w:rPr>
          <w:rFonts w:ascii="宋体" w:hAnsi="宋体"/>
          <w:color w:val="000000" w:themeColor="text1"/>
          <w:kern w:val="0"/>
          <w:szCs w:val="21"/>
          <w14:textFill>
            <w14:solidFill>
              <w14:schemeClr w14:val="tx1"/>
            </w14:solidFill>
          </w14:textFill>
        </w:rPr>
        <w:t xml:space="preserve">  </w:t>
      </w:r>
      <w:r>
        <w:rPr>
          <w:rFonts w:hint="eastAsia" w:ascii="宋体" w:hAnsi="宋体"/>
          <w:color w:val="000000" w:themeColor="text1"/>
          <w:kern w:val="0"/>
          <w:szCs w:val="21"/>
          <w14:textFill>
            <w14:solidFill>
              <w14:schemeClr w14:val="tx1"/>
            </w14:solidFill>
          </w14:textFill>
        </w:rPr>
        <w:t>逾期竣工违约金的计算标准和计算方法</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u w:val="single"/>
          <w14:textFill>
            <w14:solidFill>
              <w14:schemeClr w14:val="tx1"/>
            </w14:solidFill>
          </w14:textFill>
        </w:rPr>
        <w:t>工期每延误一天，承包人应当向发包人赔偿人民币合同金额的0.2‰，不足一天按一天计算。</w:t>
      </w:r>
      <w:r>
        <w:rPr>
          <w:rFonts w:hint="eastAsia" w:ascii="宋体" w:hAnsi="宋体"/>
          <w:color w:val="000000" w:themeColor="text1"/>
          <w:szCs w:val="21"/>
          <w:u w:val="single"/>
          <w14:textFill>
            <w14:solidFill>
              <w14:schemeClr w14:val="tx1"/>
            </w14:solidFill>
          </w14:textFill>
        </w:rPr>
        <w:t>逾期竣工违约金的计算方法：</w:t>
      </w:r>
      <w:r>
        <w:rPr>
          <w:rFonts w:hint="eastAsia" w:ascii="宋体" w:hAnsi="宋体"/>
          <w:color w:val="000000" w:themeColor="text1"/>
          <w:u w:val="single"/>
          <w14:textFill>
            <w14:solidFill>
              <w14:schemeClr w14:val="tx1"/>
            </w14:solidFill>
          </w14:textFill>
        </w:rPr>
        <w:t>合同金额乘以0.2‰乘以天数。</w:t>
      </w:r>
      <w:r>
        <w:rPr>
          <w:rFonts w:ascii="宋体" w:hAnsi="宋体"/>
          <w:color w:val="000000" w:themeColor="text1"/>
          <w:szCs w:val="21"/>
          <w:u w:val="single"/>
          <w14:textFill>
            <w14:solidFill>
              <w14:schemeClr w14:val="tx1"/>
            </w14:solidFill>
          </w14:textFill>
        </w:rPr>
        <w:t xml:space="preserve"> </w:t>
      </w:r>
    </w:p>
    <w:p w14:paraId="12C7801B">
      <w:pPr>
        <w:spacing w:line="360" w:lineRule="auto"/>
        <w:ind w:left="420" w:leftChars="200"/>
        <w:rPr>
          <w:rFonts w:asci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逾期竣工违约金最高限额</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u w:val="single"/>
          <w14:textFill>
            <w14:solidFill>
              <w14:schemeClr w14:val="tx1"/>
            </w14:solidFill>
          </w14:textFill>
        </w:rPr>
        <w:t>最高不超过签约合同金额的3%</w:t>
      </w:r>
      <w:r>
        <w:rPr>
          <w:rFonts w:ascii="宋体" w:hAnsi="宋体"/>
          <w:color w:val="000000" w:themeColor="text1"/>
          <w:szCs w:val="21"/>
          <w:u w:val="single"/>
          <w14:textFill>
            <w14:solidFill>
              <w14:schemeClr w14:val="tx1"/>
            </w14:solidFill>
          </w14:textFill>
        </w:rPr>
        <w:t xml:space="preserve">   </w:t>
      </w:r>
    </w:p>
    <w:p w14:paraId="2B80F878">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621" w:name="_Toc203599164"/>
      <w:bookmarkStart w:id="622" w:name="_Toc75113741"/>
      <w:bookmarkStart w:id="623" w:name="_Toc10235681"/>
      <w:bookmarkStart w:id="624" w:name="_Toc30115"/>
      <w:bookmarkStart w:id="625" w:name="_Toc497584072"/>
      <w:bookmarkStart w:id="626" w:name="_Toc56694895"/>
      <w:bookmarkStart w:id="627" w:name="_Toc497214081"/>
      <w:bookmarkStart w:id="628" w:name="_Toc490331703"/>
      <w:bookmarkStart w:id="629" w:name="_Toc203597521"/>
      <w:bookmarkStart w:id="630" w:name="_Toc203600398"/>
      <w:r>
        <w:rPr>
          <w:rFonts w:ascii="宋体" w:hAnsi="宋体"/>
          <w:color w:val="000000" w:themeColor="text1"/>
          <w:kern w:val="0"/>
          <w:sz w:val="24"/>
          <w:szCs w:val="20"/>
          <w14:textFill>
            <w14:solidFill>
              <w14:schemeClr w14:val="tx1"/>
            </w14:solidFill>
          </w14:textFill>
        </w:rPr>
        <w:t xml:space="preserve">11.6  </w:t>
      </w:r>
      <w:r>
        <w:rPr>
          <w:rFonts w:hint="eastAsia" w:ascii="宋体" w:hAnsi="宋体"/>
          <w:color w:val="000000" w:themeColor="text1"/>
          <w:kern w:val="0"/>
          <w:sz w:val="24"/>
          <w:szCs w:val="20"/>
          <w14:textFill>
            <w14:solidFill>
              <w14:schemeClr w14:val="tx1"/>
            </w14:solidFill>
          </w14:textFill>
        </w:rPr>
        <w:t>工期提前</w:t>
      </w:r>
      <w:bookmarkEnd w:id="618"/>
      <w:bookmarkEnd w:id="619"/>
      <w:bookmarkEnd w:id="620"/>
      <w:bookmarkEnd w:id="621"/>
      <w:bookmarkEnd w:id="622"/>
      <w:bookmarkEnd w:id="623"/>
      <w:bookmarkEnd w:id="624"/>
      <w:bookmarkEnd w:id="625"/>
      <w:bookmarkEnd w:id="626"/>
      <w:bookmarkEnd w:id="627"/>
      <w:bookmarkEnd w:id="628"/>
      <w:bookmarkEnd w:id="629"/>
      <w:bookmarkEnd w:id="630"/>
    </w:p>
    <w:p w14:paraId="65A9FDD5">
      <w:pPr>
        <w:spacing w:line="360" w:lineRule="auto"/>
        <w:ind w:left="420" w:leftChars="200"/>
        <w:rPr>
          <w:rFonts w:ascii="宋体"/>
          <w:color w:val="000000" w:themeColor="text1"/>
          <w:kern w:val="0"/>
          <w:szCs w:val="21"/>
          <w14:textFill>
            <w14:solidFill>
              <w14:schemeClr w14:val="tx1"/>
            </w14:solidFill>
          </w14:textFill>
        </w:rPr>
      </w:pPr>
      <w:bookmarkStart w:id="631" w:name="_Toc486580413"/>
      <w:bookmarkStart w:id="632" w:name="_Toc489280219"/>
      <w:bookmarkStart w:id="633" w:name="_Toc485323187"/>
      <w:r>
        <w:rPr>
          <w:rFonts w:hint="eastAsia" w:ascii="宋体" w:hAnsi="宋体"/>
          <w:color w:val="000000" w:themeColor="text1"/>
          <w:kern w:val="0"/>
          <w:szCs w:val="21"/>
          <w14:textFill>
            <w14:solidFill>
              <w14:schemeClr w14:val="tx1"/>
            </w14:solidFill>
          </w14:textFill>
        </w:rPr>
        <w:t>提前竣工的奖励办法</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p>
    <w:p w14:paraId="5A4D76E2">
      <w:pPr>
        <w:keepNext/>
        <w:keepLines/>
        <w:spacing w:before="120" w:beforeLines="50" w:after="120" w:afterLines="50" w:line="360" w:lineRule="auto"/>
        <w:outlineLvl w:val="1"/>
        <w:rPr>
          <w:rFonts w:ascii="宋体" w:hAnsi="宋体" w:cs="宋体"/>
          <w:color w:val="000000" w:themeColor="text1"/>
          <w:sz w:val="28"/>
          <w:szCs w:val="20"/>
          <w14:textFill>
            <w14:solidFill>
              <w14:schemeClr w14:val="tx1"/>
            </w14:solidFill>
          </w14:textFill>
        </w:rPr>
      </w:pPr>
      <w:bookmarkStart w:id="634" w:name="_Toc203597522"/>
      <w:bookmarkStart w:id="635" w:name="_Toc203600399"/>
      <w:bookmarkStart w:id="636" w:name="_Toc497214082"/>
      <w:bookmarkStart w:id="637" w:name="_Toc490331704"/>
      <w:bookmarkStart w:id="638" w:name="_Toc56694896"/>
      <w:bookmarkStart w:id="639" w:name="_Toc75113742"/>
      <w:bookmarkStart w:id="640" w:name="_Toc497584073"/>
      <w:bookmarkStart w:id="641" w:name="_Toc203599165"/>
      <w:bookmarkStart w:id="642" w:name="_Toc10235682"/>
      <w:bookmarkStart w:id="643" w:name="_Toc583"/>
      <w:r>
        <w:rPr>
          <w:rFonts w:ascii="宋体" w:hAnsi="宋体" w:cs="宋体"/>
          <w:color w:val="000000" w:themeColor="text1"/>
          <w:sz w:val="28"/>
          <w:szCs w:val="20"/>
          <w14:textFill>
            <w14:solidFill>
              <w14:schemeClr w14:val="tx1"/>
            </w14:solidFill>
          </w14:textFill>
        </w:rPr>
        <w:t>12.</w:t>
      </w:r>
      <w:r>
        <w:rPr>
          <w:rFonts w:hint="eastAsia" w:ascii="宋体" w:hAnsi="宋体" w:cs="宋体"/>
          <w:color w:val="000000" w:themeColor="text1"/>
          <w:sz w:val="28"/>
          <w:szCs w:val="20"/>
          <w14:textFill>
            <w14:solidFill>
              <w14:schemeClr w14:val="tx1"/>
            </w14:solidFill>
          </w14:textFill>
        </w:rPr>
        <w:t>暂停施工</w:t>
      </w:r>
      <w:bookmarkEnd w:id="631"/>
      <w:bookmarkEnd w:id="632"/>
      <w:bookmarkEnd w:id="633"/>
      <w:bookmarkEnd w:id="634"/>
      <w:bookmarkEnd w:id="635"/>
      <w:bookmarkEnd w:id="636"/>
      <w:bookmarkEnd w:id="637"/>
      <w:bookmarkEnd w:id="638"/>
      <w:bookmarkEnd w:id="639"/>
      <w:bookmarkEnd w:id="640"/>
      <w:bookmarkEnd w:id="641"/>
      <w:bookmarkEnd w:id="642"/>
      <w:bookmarkEnd w:id="643"/>
    </w:p>
    <w:p w14:paraId="092BF843">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644" w:name="_Toc497214083"/>
      <w:bookmarkStart w:id="645" w:name="_Toc485323188"/>
      <w:bookmarkStart w:id="646" w:name="_Toc203600400"/>
      <w:bookmarkStart w:id="647" w:name="_Toc203597523"/>
      <w:bookmarkStart w:id="648" w:name="_Toc17213"/>
      <w:bookmarkStart w:id="649" w:name="_Toc203599166"/>
      <w:bookmarkStart w:id="650" w:name="_Toc10235683"/>
      <w:bookmarkStart w:id="651" w:name="_Toc75113743"/>
      <w:bookmarkStart w:id="652" w:name="_Toc486580414"/>
      <w:bookmarkStart w:id="653" w:name="_Toc490331705"/>
      <w:bookmarkStart w:id="654" w:name="_Toc497584074"/>
      <w:bookmarkStart w:id="655" w:name="_Toc56694897"/>
      <w:bookmarkStart w:id="656" w:name="_Toc489280220"/>
      <w:r>
        <w:rPr>
          <w:rFonts w:ascii="宋体" w:hAnsi="宋体"/>
          <w:color w:val="000000" w:themeColor="text1"/>
          <w:kern w:val="0"/>
          <w:sz w:val="24"/>
          <w:szCs w:val="20"/>
          <w14:textFill>
            <w14:solidFill>
              <w14:schemeClr w14:val="tx1"/>
            </w14:solidFill>
          </w14:textFill>
        </w:rPr>
        <w:t xml:space="preserve">12.1  </w:t>
      </w:r>
      <w:r>
        <w:rPr>
          <w:rFonts w:hint="eastAsia" w:ascii="宋体" w:hAnsi="宋体"/>
          <w:color w:val="000000" w:themeColor="text1"/>
          <w:kern w:val="0"/>
          <w:sz w:val="24"/>
          <w:szCs w:val="20"/>
          <w14:textFill>
            <w14:solidFill>
              <w14:schemeClr w14:val="tx1"/>
            </w14:solidFill>
          </w14:textFill>
        </w:rPr>
        <w:t>承包人暂停施工的责任</w:t>
      </w:r>
      <w:bookmarkEnd w:id="644"/>
      <w:bookmarkEnd w:id="645"/>
      <w:bookmarkEnd w:id="646"/>
      <w:bookmarkEnd w:id="647"/>
      <w:bookmarkEnd w:id="648"/>
      <w:bookmarkEnd w:id="649"/>
      <w:bookmarkEnd w:id="650"/>
      <w:bookmarkEnd w:id="651"/>
      <w:bookmarkEnd w:id="652"/>
      <w:bookmarkEnd w:id="653"/>
      <w:bookmarkEnd w:id="654"/>
      <w:bookmarkEnd w:id="655"/>
      <w:bookmarkEnd w:id="656"/>
    </w:p>
    <w:p w14:paraId="7FED0C6B">
      <w:pPr>
        <w:spacing w:line="360" w:lineRule="auto"/>
        <w:ind w:left="420" w:leftChars="200"/>
        <w:rPr>
          <w:rFonts w:ascii="宋体"/>
          <w:color w:val="000000" w:themeColor="text1"/>
          <w:kern w:val="0"/>
          <w:szCs w:val="21"/>
          <w14:textFill>
            <w14:solidFill>
              <w14:schemeClr w14:val="tx1"/>
            </w14:solidFill>
          </w14:textFill>
        </w:rPr>
      </w:pPr>
      <w:bookmarkStart w:id="657" w:name="_Toc489280221"/>
      <w:bookmarkStart w:id="658" w:name="_Toc485323189"/>
      <w:bookmarkStart w:id="659" w:name="_Toc486580415"/>
      <w:r>
        <w:rPr>
          <w:rFonts w:hint="eastAsia" w:ascii="宋体" w:hAnsi="宋体"/>
          <w:color w:val="000000" w:themeColor="text1"/>
          <w:kern w:val="0"/>
          <w:szCs w:val="21"/>
          <w14:textFill>
            <w14:solidFill>
              <w14:schemeClr w14:val="tx1"/>
            </w14:solidFill>
          </w14:textFill>
        </w:rPr>
        <w:t>（</w:t>
      </w:r>
      <w:r>
        <w:rPr>
          <w:rFonts w:ascii="宋体" w:hAnsi="宋体"/>
          <w:color w:val="000000" w:themeColor="text1"/>
          <w:kern w:val="0"/>
          <w:szCs w:val="21"/>
          <w14:textFill>
            <w14:solidFill>
              <w14:schemeClr w14:val="tx1"/>
            </w14:solidFill>
          </w14:textFill>
        </w:rPr>
        <w:t>4</w:t>
      </w:r>
      <w:r>
        <w:rPr>
          <w:rFonts w:hint="eastAsia" w:ascii="宋体" w:hAnsi="宋体"/>
          <w:color w:val="000000" w:themeColor="text1"/>
          <w:kern w:val="0"/>
          <w:szCs w:val="21"/>
          <w14:textFill>
            <w14:solidFill>
              <w14:schemeClr w14:val="tx1"/>
            </w14:solidFill>
          </w14:textFill>
        </w:rPr>
        <w:t>）承包人承担暂停施工责任的其他情形</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p>
    <w:p w14:paraId="54C7FD17">
      <w:pPr>
        <w:keepNext/>
        <w:keepLines/>
        <w:spacing w:before="120" w:beforeLines="50" w:after="120" w:afterLines="50" w:line="360" w:lineRule="auto"/>
        <w:outlineLvl w:val="1"/>
        <w:rPr>
          <w:rFonts w:ascii="宋体" w:hAnsi="宋体" w:cs="宋体"/>
          <w:color w:val="000000" w:themeColor="text1"/>
          <w:sz w:val="28"/>
          <w:szCs w:val="20"/>
          <w14:textFill>
            <w14:solidFill>
              <w14:schemeClr w14:val="tx1"/>
            </w14:solidFill>
          </w14:textFill>
        </w:rPr>
      </w:pPr>
      <w:bookmarkStart w:id="660" w:name="_Toc203599167"/>
      <w:bookmarkStart w:id="661" w:name="_Toc25445"/>
      <w:bookmarkStart w:id="662" w:name="_Toc497584075"/>
      <w:bookmarkStart w:id="663" w:name="_Toc75113744"/>
      <w:bookmarkStart w:id="664" w:name="_Toc490331706"/>
      <w:bookmarkStart w:id="665" w:name="_Toc497214084"/>
      <w:bookmarkStart w:id="666" w:name="_Toc56694898"/>
      <w:bookmarkStart w:id="667" w:name="_Toc203597524"/>
      <w:bookmarkStart w:id="668" w:name="_Toc203600401"/>
      <w:bookmarkStart w:id="669" w:name="_Toc10235684"/>
      <w:r>
        <w:rPr>
          <w:rFonts w:ascii="宋体" w:hAnsi="宋体" w:cs="宋体"/>
          <w:color w:val="000000" w:themeColor="text1"/>
          <w:sz w:val="28"/>
          <w:szCs w:val="20"/>
          <w14:textFill>
            <w14:solidFill>
              <w14:schemeClr w14:val="tx1"/>
            </w14:solidFill>
          </w14:textFill>
        </w:rPr>
        <w:t>13.</w:t>
      </w:r>
      <w:r>
        <w:rPr>
          <w:rFonts w:hint="eastAsia" w:ascii="宋体" w:hAnsi="宋体" w:cs="宋体"/>
          <w:color w:val="000000" w:themeColor="text1"/>
          <w:sz w:val="28"/>
          <w:szCs w:val="20"/>
          <w14:textFill>
            <w14:solidFill>
              <w14:schemeClr w14:val="tx1"/>
            </w14:solidFill>
          </w14:textFill>
        </w:rPr>
        <w:t>工程质量</w:t>
      </w:r>
      <w:bookmarkEnd w:id="657"/>
      <w:bookmarkEnd w:id="658"/>
      <w:bookmarkEnd w:id="659"/>
      <w:bookmarkEnd w:id="660"/>
      <w:bookmarkEnd w:id="661"/>
      <w:bookmarkEnd w:id="662"/>
      <w:bookmarkEnd w:id="663"/>
      <w:bookmarkEnd w:id="664"/>
      <w:bookmarkEnd w:id="665"/>
      <w:bookmarkEnd w:id="666"/>
      <w:bookmarkEnd w:id="667"/>
      <w:bookmarkEnd w:id="668"/>
      <w:bookmarkEnd w:id="669"/>
    </w:p>
    <w:p w14:paraId="5A779CA6">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670" w:name="_Toc486580416"/>
      <w:bookmarkStart w:id="671" w:name="_Toc497214085"/>
      <w:bookmarkStart w:id="672" w:name="_Toc21185"/>
      <w:bookmarkStart w:id="673" w:name="_Toc56694899"/>
      <w:bookmarkStart w:id="674" w:name="_Toc489280222"/>
      <w:bookmarkStart w:id="675" w:name="_Toc203599168"/>
      <w:bookmarkStart w:id="676" w:name="_Toc497584076"/>
      <w:bookmarkStart w:id="677" w:name="_Toc490331707"/>
      <w:bookmarkStart w:id="678" w:name="_Toc10235685"/>
      <w:bookmarkStart w:id="679" w:name="_Toc75113745"/>
      <w:bookmarkStart w:id="680" w:name="_Toc485323190"/>
      <w:bookmarkStart w:id="681" w:name="_Toc203600402"/>
      <w:bookmarkStart w:id="682" w:name="_Toc203597525"/>
      <w:r>
        <w:rPr>
          <w:rFonts w:ascii="宋体" w:hAnsi="宋体"/>
          <w:color w:val="000000" w:themeColor="text1"/>
          <w:kern w:val="0"/>
          <w:sz w:val="24"/>
          <w:szCs w:val="20"/>
          <w14:textFill>
            <w14:solidFill>
              <w14:schemeClr w14:val="tx1"/>
            </w14:solidFill>
          </w14:textFill>
        </w:rPr>
        <w:t xml:space="preserve">13.2  </w:t>
      </w:r>
      <w:r>
        <w:rPr>
          <w:rFonts w:hint="eastAsia" w:ascii="宋体" w:hAnsi="宋体"/>
          <w:color w:val="000000" w:themeColor="text1"/>
          <w:kern w:val="0"/>
          <w:sz w:val="24"/>
          <w:szCs w:val="20"/>
          <w14:textFill>
            <w14:solidFill>
              <w14:schemeClr w14:val="tx1"/>
            </w14:solidFill>
          </w14:textFill>
        </w:rPr>
        <w:t>承包人的质量管理</w:t>
      </w:r>
      <w:bookmarkEnd w:id="670"/>
      <w:bookmarkEnd w:id="671"/>
      <w:bookmarkEnd w:id="672"/>
      <w:bookmarkEnd w:id="673"/>
      <w:bookmarkEnd w:id="674"/>
      <w:bookmarkEnd w:id="675"/>
      <w:bookmarkEnd w:id="676"/>
      <w:bookmarkEnd w:id="677"/>
      <w:bookmarkEnd w:id="678"/>
      <w:bookmarkEnd w:id="679"/>
      <w:bookmarkEnd w:id="680"/>
      <w:bookmarkEnd w:id="681"/>
      <w:bookmarkEnd w:id="682"/>
    </w:p>
    <w:p w14:paraId="524DE575">
      <w:pPr>
        <w:spacing w:line="360" w:lineRule="auto"/>
        <w:ind w:firstLine="420" w:firstLineChars="200"/>
        <w:rPr>
          <w:rFonts w:ascii="宋体" w:cs="Arial"/>
          <w:color w:val="000000" w:themeColor="text1"/>
          <w14:textFill>
            <w14:solidFill>
              <w14:schemeClr w14:val="tx1"/>
            </w14:solidFill>
          </w14:textFill>
        </w:rPr>
      </w:pPr>
      <w:r>
        <w:rPr>
          <w:rFonts w:ascii="宋体" w:hAnsi="宋体"/>
          <w:color w:val="000000" w:themeColor="text1"/>
          <w:szCs w:val="21"/>
          <w14:textFill>
            <w14:solidFill>
              <w14:schemeClr w14:val="tx1"/>
            </w14:solidFill>
          </w14:textFill>
        </w:rPr>
        <w:t>13</w:t>
      </w:r>
      <w:r>
        <w:rPr>
          <w:rFonts w:asci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2</w:t>
      </w:r>
      <w:r>
        <w:rPr>
          <w:rFonts w:asci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 xml:space="preserve">1  </w:t>
      </w:r>
      <w:r>
        <w:rPr>
          <w:rFonts w:hint="eastAsia" w:ascii="宋体" w:hAnsi="宋体"/>
          <w:color w:val="000000" w:themeColor="text1"/>
          <w:szCs w:val="21"/>
          <w14:textFill>
            <w14:solidFill>
              <w14:schemeClr w14:val="tx1"/>
            </w14:solidFill>
          </w14:textFill>
        </w:rPr>
        <w:t>承包人向监理人提交工程质量保证措施文件的期限：</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开工前7日内</w:t>
      </w:r>
    </w:p>
    <w:p w14:paraId="1D9664D0">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监理人审批工程质量保证措施文件的期限：</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收到文件后14日内</w:t>
      </w:r>
      <w:r>
        <w:rPr>
          <w:rFonts w:ascii="宋体" w:hAnsi="宋体"/>
          <w:color w:val="000000" w:themeColor="text1"/>
          <w:szCs w:val="21"/>
          <w:u w:val="single"/>
          <w14:textFill>
            <w14:solidFill>
              <w14:schemeClr w14:val="tx1"/>
            </w14:solidFill>
          </w14:textFill>
        </w:rPr>
        <w:t xml:space="preserve">     </w:t>
      </w:r>
    </w:p>
    <w:p w14:paraId="6849CB26">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683" w:name="_Toc497214086"/>
      <w:bookmarkStart w:id="684" w:name="_Toc27235"/>
      <w:bookmarkStart w:id="685" w:name="_Toc490331708"/>
      <w:bookmarkStart w:id="686" w:name="_Toc489280223"/>
      <w:bookmarkStart w:id="687" w:name="_Toc486580417"/>
      <w:bookmarkStart w:id="688" w:name="_Toc56694900"/>
      <w:bookmarkStart w:id="689" w:name="_Toc75113746"/>
      <w:bookmarkStart w:id="690" w:name="_Toc203599169"/>
      <w:bookmarkStart w:id="691" w:name="_Toc497584077"/>
      <w:bookmarkStart w:id="692" w:name="_Toc203600403"/>
      <w:bookmarkStart w:id="693" w:name="_Toc203597526"/>
      <w:bookmarkStart w:id="694" w:name="_Toc485323191"/>
      <w:bookmarkStart w:id="695" w:name="_Toc10235686"/>
      <w:r>
        <w:rPr>
          <w:rFonts w:ascii="宋体" w:hAnsi="宋体"/>
          <w:color w:val="000000" w:themeColor="text1"/>
          <w:kern w:val="0"/>
          <w:sz w:val="24"/>
          <w:szCs w:val="20"/>
          <w14:textFill>
            <w14:solidFill>
              <w14:schemeClr w14:val="tx1"/>
            </w14:solidFill>
          </w14:textFill>
        </w:rPr>
        <w:t xml:space="preserve">13.3  </w:t>
      </w:r>
      <w:r>
        <w:rPr>
          <w:rFonts w:hint="eastAsia" w:ascii="宋体" w:hAnsi="宋体"/>
          <w:color w:val="000000" w:themeColor="text1"/>
          <w:kern w:val="0"/>
          <w:sz w:val="24"/>
          <w:szCs w:val="20"/>
          <w14:textFill>
            <w14:solidFill>
              <w14:schemeClr w14:val="tx1"/>
            </w14:solidFill>
          </w14:textFill>
        </w:rPr>
        <w:t>承包人的质量检查</w:t>
      </w:r>
      <w:bookmarkEnd w:id="683"/>
      <w:bookmarkEnd w:id="684"/>
      <w:bookmarkEnd w:id="685"/>
      <w:bookmarkEnd w:id="686"/>
      <w:bookmarkEnd w:id="687"/>
      <w:bookmarkEnd w:id="688"/>
      <w:bookmarkEnd w:id="689"/>
      <w:bookmarkEnd w:id="690"/>
      <w:bookmarkEnd w:id="691"/>
      <w:bookmarkEnd w:id="692"/>
      <w:bookmarkEnd w:id="693"/>
      <w:bookmarkEnd w:id="694"/>
      <w:bookmarkEnd w:id="695"/>
    </w:p>
    <w:p w14:paraId="7B8BBD48">
      <w:pPr>
        <w:spacing w:line="360" w:lineRule="auto"/>
        <w:ind w:firstLine="420" w:firstLineChars="200"/>
        <w:rPr>
          <w:rFonts w:ascii="宋体" w:cs="Arial"/>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承包人向监理人报送工程质量报表的期限：</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每月25日前</w:t>
      </w:r>
      <w:r>
        <w:rPr>
          <w:rFonts w:ascii="宋体" w:hAnsi="宋体"/>
          <w:color w:val="000000" w:themeColor="text1"/>
          <w:szCs w:val="21"/>
          <w:u w:val="single"/>
          <w14:textFill>
            <w14:solidFill>
              <w14:schemeClr w14:val="tx1"/>
            </w14:solidFill>
          </w14:textFill>
        </w:rPr>
        <w:t xml:space="preserve">   </w:t>
      </w:r>
    </w:p>
    <w:p w14:paraId="53521A26">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承包人向监理人报送工程质量报表的要求：</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根据工程资料管理规程相关规定</w:t>
      </w:r>
      <w:r>
        <w:rPr>
          <w:rFonts w:ascii="宋体" w:hAnsi="宋体"/>
          <w:color w:val="000000" w:themeColor="text1"/>
          <w:szCs w:val="21"/>
          <w:u w:val="single"/>
          <w14:textFill>
            <w14:solidFill>
              <w14:schemeClr w14:val="tx1"/>
            </w14:solidFill>
          </w14:textFill>
        </w:rPr>
        <w:t xml:space="preserve">  </w:t>
      </w:r>
    </w:p>
    <w:p w14:paraId="214E31EB">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监理人审查工程质量报表的期限：</w:t>
      </w:r>
      <w:r>
        <w:rPr>
          <w:rFonts w:hint="eastAsia" w:ascii="宋体" w:hAnsi="宋体"/>
          <w:color w:val="000000" w:themeColor="text1"/>
          <w:szCs w:val="21"/>
          <w:u w:val="single"/>
          <w14:textFill>
            <w14:solidFill>
              <w14:schemeClr w14:val="tx1"/>
            </w14:solidFill>
          </w14:textFill>
        </w:rPr>
        <w:t>收到文件后14日内</w:t>
      </w:r>
      <w:r>
        <w:rPr>
          <w:rFonts w:ascii="宋体" w:hAnsi="宋体"/>
          <w:color w:val="000000" w:themeColor="text1"/>
          <w:szCs w:val="21"/>
          <w:u w:val="single"/>
          <w14:textFill>
            <w14:solidFill>
              <w14:schemeClr w14:val="tx1"/>
            </w14:solidFill>
          </w14:textFill>
        </w:rPr>
        <w:t xml:space="preserve">  </w:t>
      </w:r>
    </w:p>
    <w:p w14:paraId="0FEB7678">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696" w:name="_Toc485323192"/>
      <w:bookmarkStart w:id="697" w:name="_Toc203597527"/>
      <w:bookmarkStart w:id="698" w:name="_Toc497584078"/>
      <w:bookmarkStart w:id="699" w:name="_Toc489280224"/>
      <w:bookmarkStart w:id="700" w:name="_Toc13005"/>
      <w:bookmarkStart w:id="701" w:name="_Toc497214087"/>
      <w:bookmarkStart w:id="702" w:name="_Toc490331709"/>
      <w:bookmarkStart w:id="703" w:name="_Toc10235687"/>
      <w:bookmarkStart w:id="704" w:name="_Toc203600404"/>
      <w:bookmarkStart w:id="705" w:name="_Toc486580418"/>
      <w:bookmarkStart w:id="706" w:name="_Toc56694901"/>
      <w:bookmarkStart w:id="707" w:name="_Toc75113747"/>
      <w:bookmarkStart w:id="708" w:name="_Toc203599170"/>
      <w:r>
        <w:rPr>
          <w:rFonts w:ascii="宋体" w:hAnsi="宋体"/>
          <w:color w:val="000000" w:themeColor="text1"/>
          <w:kern w:val="0"/>
          <w:sz w:val="24"/>
          <w:szCs w:val="20"/>
          <w14:textFill>
            <w14:solidFill>
              <w14:schemeClr w14:val="tx1"/>
            </w14:solidFill>
          </w14:textFill>
        </w:rPr>
        <w:t xml:space="preserve">13.4  </w:t>
      </w:r>
      <w:r>
        <w:rPr>
          <w:rFonts w:hint="eastAsia" w:ascii="宋体" w:hAnsi="宋体"/>
          <w:color w:val="000000" w:themeColor="text1"/>
          <w:kern w:val="0"/>
          <w:sz w:val="24"/>
          <w:szCs w:val="20"/>
          <w14:textFill>
            <w14:solidFill>
              <w14:schemeClr w14:val="tx1"/>
            </w14:solidFill>
          </w14:textFill>
        </w:rPr>
        <w:t>监理人的质量检查</w:t>
      </w:r>
      <w:bookmarkEnd w:id="696"/>
      <w:bookmarkEnd w:id="697"/>
      <w:bookmarkEnd w:id="698"/>
      <w:bookmarkEnd w:id="699"/>
      <w:bookmarkEnd w:id="700"/>
      <w:bookmarkEnd w:id="701"/>
      <w:bookmarkEnd w:id="702"/>
      <w:bookmarkEnd w:id="703"/>
      <w:bookmarkEnd w:id="704"/>
      <w:bookmarkEnd w:id="705"/>
      <w:bookmarkEnd w:id="706"/>
      <w:bookmarkEnd w:id="707"/>
      <w:bookmarkEnd w:id="708"/>
    </w:p>
    <w:p w14:paraId="5248D0E0">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承包人应当为监理人的检查和检验提供方便，监理人可以进行察看和查阅施工原始记录的其他地方包括：</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p>
    <w:p w14:paraId="1F29CF65">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709" w:name="_Toc203599171"/>
      <w:bookmarkStart w:id="710" w:name="_Toc203600405"/>
      <w:bookmarkStart w:id="711" w:name="_Toc489280225"/>
      <w:bookmarkStart w:id="712" w:name="_Toc75113748"/>
      <w:bookmarkStart w:id="713" w:name="_Toc497214088"/>
      <w:bookmarkStart w:id="714" w:name="_Toc486580419"/>
      <w:bookmarkStart w:id="715" w:name="_Toc490331710"/>
      <w:bookmarkStart w:id="716" w:name="_Toc497584079"/>
      <w:bookmarkStart w:id="717" w:name="_Toc10830"/>
      <w:bookmarkStart w:id="718" w:name="_Toc203597528"/>
      <w:bookmarkStart w:id="719" w:name="_Toc56694902"/>
      <w:bookmarkStart w:id="720" w:name="_Toc10235688"/>
      <w:bookmarkStart w:id="721" w:name="_Toc485323193"/>
      <w:r>
        <w:rPr>
          <w:rFonts w:ascii="宋体" w:hAnsi="宋体"/>
          <w:color w:val="000000" w:themeColor="text1"/>
          <w:kern w:val="0"/>
          <w:sz w:val="24"/>
          <w:szCs w:val="20"/>
          <w14:textFill>
            <w14:solidFill>
              <w14:schemeClr w14:val="tx1"/>
            </w14:solidFill>
          </w14:textFill>
        </w:rPr>
        <w:t xml:space="preserve">13.5  </w:t>
      </w:r>
      <w:r>
        <w:rPr>
          <w:rFonts w:hint="eastAsia" w:ascii="宋体" w:hAnsi="宋体"/>
          <w:color w:val="000000" w:themeColor="text1"/>
          <w:kern w:val="0"/>
          <w:sz w:val="24"/>
          <w:szCs w:val="20"/>
          <w14:textFill>
            <w14:solidFill>
              <w14:schemeClr w14:val="tx1"/>
            </w14:solidFill>
          </w14:textFill>
        </w:rPr>
        <w:t>工程隐蔽部位覆盖前的检查</w:t>
      </w:r>
      <w:bookmarkEnd w:id="709"/>
      <w:bookmarkEnd w:id="710"/>
      <w:bookmarkEnd w:id="711"/>
      <w:bookmarkEnd w:id="712"/>
      <w:bookmarkEnd w:id="713"/>
      <w:bookmarkEnd w:id="714"/>
      <w:bookmarkEnd w:id="715"/>
      <w:bookmarkEnd w:id="716"/>
      <w:bookmarkEnd w:id="717"/>
      <w:bookmarkEnd w:id="718"/>
      <w:bookmarkEnd w:id="719"/>
      <w:bookmarkEnd w:id="720"/>
      <w:bookmarkEnd w:id="721"/>
    </w:p>
    <w:p w14:paraId="4C74065D">
      <w:pPr>
        <w:spacing w:line="360" w:lineRule="auto"/>
        <w:ind w:firstLine="420" w:firstLineChars="200"/>
        <w:rPr>
          <w:rFonts w:ascii="宋体" w:cs="Arial"/>
          <w:color w:val="000000" w:themeColor="text1"/>
          <w14:textFill>
            <w14:solidFill>
              <w14:schemeClr w14:val="tx1"/>
            </w14:solidFill>
          </w14:textFill>
        </w:rPr>
      </w:pPr>
      <w:r>
        <w:rPr>
          <w:rFonts w:ascii="宋体" w:hAnsi="宋体"/>
          <w:color w:val="000000" w:themeColor="text1"/>
          <w:szCs w:val="21"/>
          <w14:textFill>
            <w14:solidFill>
              <w14:schemeClr w14:val="tx1"/>
            </w14:solidFill>
          </w14:textFill>
        </w:rPr>
        <w:t>13</w:t>
      </w:r>
      <w:r>
        <w:rPr>
          <w:rFonts w:asci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5</w:t>
      </w:r>
      <w:r>
        <w:rPr>
          <w:rFonts w:asci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 xml:space="preserve">1  </w:t>
      </w:r>
      <w:r>
        <w:rPr>
          <w:rFonts w:hint="eastAsia" w:ascii="宋体" w:hAnsi="宋体"/>
          <w:color w:val="000000" w:themeColor="text1"/>
          <w:szCs w:val="21"/>
          <w14:textFill>
            <w14:solidFill>
              <w14:schemeClr w14:val="tx1"/>
            </w14:solidFill>
          </w14:textFill>
        </w:rPr>
        <w:t>监理人对工程隐蔽部位进行检查的期限：</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收到承包人的检查通知后12小时内</w:t>
      </w:r>
    </w:p>
    <w:p w14:paraId="0BA2F377">
      <w:pPr>
        <w:keepNext/>
        <w:keepLines/>
        <w:spacing w:before="120" w:beforeLines="50" w:after="120" w:afterLines="50" w:line="360" w:lineRule="auto"/>
        <w:outlineLvl w:val="1"/>
        <w:rPr>
          <w:rFonts w:ascii="宋体" w:hAnsi="宋体" w:cs="宋体"/>
          <w:color w:val="000000" w:themeColor="text1"/>
          <w:sz w:val="28"/>
          <w:szCs w:val="20"/>
          <w14:textFill>
            <w14:solidFill>
              <w14:schemeClr w14:val="tx1"/>
            </w14:solidFill>
          </w14:textFill>
        </w:rPr>
      </w:pPr>
      <w:bookmarkStart w:id="722" w:name="_Toc203599172"/>
      <w:bookmarkStart w:id="723" w:name="_Toc56694903"/>
      <w:bookmarkStart w:id="724" w:name="_Toc203597529"/>
      <w:bookmarkStart w:id="725" w:name="_Toc497584080"/>
      <w:bookmarkStart w:id="726" w:name="_Toc203600406"/>
      <w:bookmarkStart w:id="727" w:name="_Toc486580420"/>
      <w:bookmarkStart w:id="728" w:name="_Toc497214089"/>
      <w:bookmarkStart w:id="729" w:name="_Toc489280226"/>
      <w:bookmarkStart w:id="730" w:name="_Toc5498"/>
      <w:bookmarkStart w:id="731" w:name="_Toc75113749"/>
      <w:bookmarkStart w:id="732" w:name="_Toc490331711"/>
      <w:bookmarkStart w:id="733" w:name="_Toc10235689"/>
      <w:bookmarkStart w:id="734" w:name="_Toc485323194"/>
      <w:r>
        <w:rPr>
          <w:rFonts w:ascii="宋体" w:hAnsi="宋体" w:cs="宋体"/>
          <w:color w:val="000000" w:themeColor="text1"/>
          <w:sz w:val="28"/>
          <w:szCs w:val="20"/>
          <w14:textFill>
            <w14:solidFill>
              <w14:schemeClr w14:val="tx1"/>
            </w14:solidFill>
          </w14:textFill>
        </w:rPr>
        <w:t>15.</w:t>
      </w:r>
      <w:r>
        <w:rPr>
          <w:rFonts w:hint="eastAsia" w:ascii="宋体" w:hAnsi="宋体" w:cs="宋体"/>
          <w:color w:val="000000" w:themeColor="text1"/>
          <w:sz w:val="28"/>
          <w:szCs w:val="20"/>
          <w14:textFill>
            <w14:solidFill>
              <w14:schemeClr w14:val="tx1"/>
            </w14:solidFill>
          </w14:textFill>
        </w:rPr>
        <w:t>变更</w:t>
      </w:r>
      <w:bookmarkEnd w:id="722"/>
      <w:bookmarkEnd w:id="723"/>
      <w:bookmarkEnd w:id="724"/>
      <w:bookmarkEnd w:id="725"/>
      <w:bookmarkEnd w:id="726"/>
      <w:bookmarkEnd w:id="727"/>
      <w:bookmarkEnd w:id="728"/>
      <w:bookmarkEnd w:id="729"/>
      <w:bookmarkEnd w:id="730"/>
      <w:bookmarkEnd w:id="731"/>
      <w:bookmarkEnd w:id="732"/>
      <w:bookmarkEnd w:id="733"/>
      <w:bookmarkEnd w:id="734"/>
    </w:p>
    <w:p w14:paraId="594CDACD">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735" w:name="_Toc203599173"/>
      <w:bookmarkStart w:id="736" w:name="_Toc203597530"/>
      <w:bookmarkStart w:id="737" w:name="_Toc485323195"/>
      <w:bookmarkStart w:id="738" w:name="_Toc490331712"/>
      <w:bookmarkStart w:id="739" w:name="_Toc497214090"/>
      <w:bookmarkStart w:id="740" w:name="_Toc75113750"/>
      <w:bookmarkStart w:id="741" w:name="_Toc497584081"/>
      <w:bookmarkStart w:id="742" w:name="_Toc486580421"/>
      <w:bookmarkStart w:id="743" w:name="_Toc203600407"/>
      <w:bookmarkStart w:id="744" w:name="_Toc10235690"/>
      <w:bookmarkStart w:id="745" w:name="_Toc56694904"/>
      <w:bookmarkStart w:id="746" w:name="_Toc21273"/>
      <w:bookmarkStart w:id="747" w:name="_Toc489280227"/>
      <w:r>
        <w:rPr>
          <w:rFonts w:ascii="宋体" w:hAnsi="宋体"/>
          <w:color w:val="000000" w:themeColor="text1"/>
          <w:kern w:val="0"/>
          <w:sz w:val="24"/>
          <w:szCs w:val="20"/>
          <w14:textFill>
            <w14:solidFill>
              <w14:schemeClr w14:val="tx1"/>
            </w14:solidFill>
          </w14:textFill>
        </w:rPr>
        <w:t xml:space="preserve">15.1  </w:t>
      </w:r>
      <w:r>
        <w:rPr>
          <w:rFonts w:hint="eastAsia" w:ascii="宋体" w:hAnsi="宋体"/>
          <w:color w:val="000000" w:themeColor="text1"/>
          <w:kern w:val="0"/>
          <w:sz w:val="24"/>
          <w:szCs w:val="20"/>
          <w14:textFill>
            <w14:solidFill>
              <w14:schemeClr w14:val="tx1"/>
            </w14:solidFill>
          </w14:textFill>
        </w:rPr>
        <w:t>变更的范围和内容</w:t>
      </w:r>
      <w:bookmarkEnd w:id="735"/>
      <w:bookmarkEnd w:id="736"/>
      <w:bookmarkEnd w:id="737"/>
      <w:bookmarkEnd w:id="738"/>
      <w:bookmarkEnd w:id="739"/>
      <w:bookmarkEnd w:id="740"/>
      <w:bookmarkEnd w:id="741"/>
      <w:bookmarkEnd w:id="742"/>
      <w:bookmarkEnd w:id="743"/>
      <w:bookmarkEnd w:id="744"/>
      <w:bookmarkEnd w:id="745"/>
      <w:bookmarkEnd w:id="746"/>
      <w:bookmarkEnd w:id="747"/>
    </w:p>
    <w:p w14:paraId="7F138FED">
      <w:pPr>
        <w:spacing w:line="360" w:lineRule="auto"/>
        <w:ind w:firstLine="420" w:firstLineChars="200"/>
        <w:rPr>
          <w:rFonts w:ascii="宋体"/>
          <w:color w:val="000000" w:themeColor="text1"/>
          <w14:textFill>
            <w14:solidFill>
              <w14:schemeClr w14:val="tx1"/>
            </w14:solidFill>
          </w14:textFill>
        </w:rPr>
      </w:pPr>
      <w:r>
        <w:rPr>
          <w:rFonts w:ascii="宋体" w:hAnsi="宋体"/>
          <w:color w:val="000000" w:themeColor="text1"/>
          <w:szCs w:val="21"/>
          <w14:textFill>
            <w14:solidFill>
              <w14:schemeClr w14:val="tx1"/>
            </w14:solidFill>
          </w14:textFill>
        </w:rPr>
        <w:t>15.1.1</w:t>
      </w:r>
      <w:r>
        <w:rPr>
          <w:rFonts w:hint="eastAsia" w:ascii="宋体" w:hAnsi="宋体"/>
          <w:color w:val="000000" w:themeColor="text1"/>
          <w14:textFill>
            <w14:solidFill>
              <w14:schemeClr w14:val="tx1"/>
            </w14:solidFill>
          </w14:textFill>
        </w:rPr>
        <w:t>在履行合同中发生以下情形之一，应按照本条规定进行变更。</w:t>
      </w:r>
    </w:p>
    <w:p w14:paraId="7CF49CF4">
      <w:pPr>
        <w:spacing w:line="360" w:lineRule="auto"/>
        <w:ind w:firstLine="420" w:firstLineChars="200"/>
        <w:rPr>
          <w:rFonts w:asci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6</w:t>
      </w:r>
      <w:r>
        <w:rPr>
          <w:rFonts w:hint="eastAsia" w:ascii="宋体" w:hAnsi="宋体"/>
          <w:color w:val="000000" w:themeColor="text1"/>
          <w:szCs w:val="21"/>
          <w14:textFill>
            <w14:solidFill>
              <w14:schemeClr w14:val="tx1"/>
            </w14:solidFill>
          </w14:textFill>
        </w:rPr>
        <w:t>）变更的其他情形：</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u w:val="single"/>
          <w14:textFill>
            <w14:solidFill>
              <w14:schemeClr w14:val="tx1"/>
            </w14:solidFill>
          </w14:textFill>
        </w:rPr>
        <w:t xml:space="preserve"> </w:t>
      </w:r>
    </w:p>
    <w:p w14:paraId="25F316E4">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748" w:name="_Toc10235691"/>
      <w:bookmarkStart w:id="749" w:name="_Toc203600408"/>
      <w:bookmarkStart w:id="750" w:name="_Toc203599174"/>
      <w:bookmarkStart w:id="751" w:name="_Toc489280228"/>
      <w:bookmarkStart w:id="752" w:name="_Toc56694905"/>
      <w:bookmarkStart w:id="753" w:name="_Toc75113751"/>
      <w:bookmarkStart w:id="754" w:name="_Toc497214091"/>
      <w:bookmarkStart w:id="755" w:name="_Toc203597531"/>
      <w:bookmarkStart w:id="756" w:name="_Toc490331713"/>
      <w:bookmarkStart w:id="757" w:name="_Toc486580422"/>
      <w:bookmarkStart w:id="758" w:name="_Toc70"/>
      <w:bookmarkStart w:id="759" w:name="_Toc497584082"/>
      <w:bookmarkStart w:id="760" w:name="_Toc485323196"/>
      <w:r>
        <w:rPr>
          <w:rFonts w:ascii="宋体" w:hAnsi="宋体"/>
          <w:color w:val="000000" w:themeColor="text1"/>
          <w:kern w:val="0"/>
          <w:sz w:val="24"/>
          <w:szCs w:val="20"/>
          <w14:textFill>
            <w14:solidFill>
              <w14:schemeClr w14:val="tx1"/>
            </w14:solidFill>
          </w14:textFill>
        </w:rPr>
        <w:t xml:space="preserve">15.3  </w:t>
      </w:r>
      <w:r>
        <w:rPr>
          <w:rFonts w:hint="eastAsia" w:ascii="宋体" w:hAnsi="宋体"/>
          <w:color w:val="000000" w:themeColor="text1"/>
          <w:kern w:val="0"/>
          <w:sz w:val="24"/>
          <w:szCs w:val="20"/>
          <w14:textFill>
            <w14:solidFill>
              <w14:schemeClr w14:val="tx1"/>
            </w14:solidFill>
          </w14:textFill>
        </w:rPr>
        <w:t>变更程序</w:t>
      </w:r>
      <w:bookmarkEnd w:id="748"/>
      <w:bookmarkEnd w:id="749"/>
      <w:bookmarkEnd w:id="750"/>
      <w:bookmarkEnd w:id="751"/>
      <w:bookmarkEnd w:id="752"/>
      <w:bookmarkEnd w:id="753"/>
      <w:bookmarkEnd w:id="754"/>
      <w:bookmarkEnd w:id="755"/>
      <w:bookmarkEnd w:id="756"/>
      <w:bookmarkEnd w:id="757"/>
      <w:bookmarkEnd w:id="758"/>
      <w:bookmarkEnd w:id="759"/>
      <w:bookmarkEnd w:id="760"/>
    </w:p>
    <w:p w14:paraId="06261528">
      <w:pPr>
        <w:spacing w:line="360" w:lineRule="auto"/>
        <w:ind w:firstLine="420" w:firstLineChars="200"/>
        <w:rPr>
          <w:rFonts w:ascii="宋体" w:cs="Arial"/>
          <w:color w:val="000000" w:themeColor="text1"/>
          <w14:textFill>
            <w14:solidFill>
              <w14:schemeClr w14:val="tx1"/>
            </w14:solidFill>
          </w14:textFill>
        </w:rPr>
      </w:pPr>
      <w:r>
        <w:rPr>
          <w:rFonts w:ascii="宋体" w:hAnsi="宋体" w:cs="Arial"/>
          <w:color w:val="000000" w:themeColor="text1"/>
          <w14:textFill>
            <w14:solidFill>
              <w14:schemeClr w14:val="tx1"/>
            </w14:solidFill>
          </w14:textFill>
        </w:rPr>
        <w:t xml:space="preserve">15.3.2  </w:t>
      </w:r>
      <w:r>
        <w:rPr>
          <w:rFonts w:hint="eastAsia" w:ascii="宋体" w:hAnsi="宋体" w:cs="Arial"/>
          <w:color w:val="000000" w:themeColor="text1"/>
          <w14:textFill>
            <w14:solidFill>
              <w14:schemeClr w14:val="tx1"/>
            </w14:solidFill>
          </w14:textFill>
        </w:rPr>
        <w:t>变更估价</w:t>
      </w:r>
    </w:p>
    <w:p w14:paraId="5F265EF8">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）承包人提交变更报价书的期限：</w:t>
      </w:r>
      <w:r>
        <w:rPr>
          <w:rFonts w:hint="eastAsia" w:ascii="宋体" w:hAnsi="宋体"/>
          <w:color w:val="000000" w:themeColor="text1"/>
          <w:szCs w:val="21"/>
          <w:u w:val="single"/>
          <w14:textFill>
            <w14:solidFill>
              <w14:schemeClr w14:val="tx1"/>
            </w14:solidFill>
          </w14:textFill>
        </w:rPr>
        <w:t>承包人收到变更指示或变更意向书后的14天内</w:t>
      </w:r>
    </w:p>
    <w:p w14:paraId="791E7DF6">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）监理人商定或确定变更价格的期限：</w:t>
      </w:r>
      <w:r>
        <w:rPr>
          <w:rFonts w:hint="eastAsia" w:ascii="宋体" w:hAnsi="宋体"/>
          <w:color w:val="000000" w:themeColor="text1"/>
          <w:szCs w:val="21"/>
          <w:u w:val="single"/>
          <w14:textFill>
            <w14:solidFill>
              <w14:schemeClr w14:val="tx1"/>
            </w14:solidFill>
          </w14:textFill>
        </w:rPr>
        <w:t>监理人收到承包人变更报价书后的14天内</w:t>
      </w:r>
    </w:p>
    <w:p w14:paraId="7DE9AA37">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761" w:name="_Toc486580423"/>
      <w:bookmarkStart w:id="762" w:name="_Toc23633"/>
      <w:bookmarkStart w:id="763" w:name="_Toc56694906"/>
      <w:bookmarkStart w:id="764" w:name="_Toc485323197"/>
      <w:bookmarkStart w:id="765" w:name="_Toc203597532"/>
      <w:bookmarkStart w:id="766" w:name="_Toc490331714"/>
      <w:bookmarkStart w:id="767" w:name="_Toc203599175"/>
      <w:bookmarkStart w:id="768" w:name="_Toc497584083"/>
      <w:bookmarkStart w:id="769" w:name="_Toc203600409"/>
      <w:bookmarkStart w:id="770" w:name="_Toc497214092"/>
      <w:bookmarkStart w:id="771" w:name="_Toc75113752"/>
      <w:bookmarkStart w:id="772" w:name="_Toc10235692"/>
      <w:bookmarkStart w:id="773" w:name="_Toc489280229"/>
      <w:r>
        <w:rPr>
          <w:rFonts w:ascii="宋体" w:hAnsi="宋体"/>
          <w:color w:val="000000" w:themeColor="text1"/>
          <w:kern w:val="0"/>
          <w:sz w:val="24"/>
          <w:szCs w:val="20"/>
          <w14:textFill>
            <w14:solidFill>
              <w14:schemeClr w14:val="tx1"/>
            </w14:solidFill>
          </w14:textFill>
        </w:rPr>
        <w:t xml:space="preserve">15.4  </w:t>
      </w:r>
      <w:r>
        <w:rPr>
          <w:rFonts w:hint="eastAsia" w:ascii="宋体" w:hAnsi="宋体"/>
          <w:color w:val="000000" w:themeColor="text1"/>
          <w:kern w:val="0"/>
          <w:sz w:val="24"/>
          <w:szCs w:val="20"/>
          <w14:textFill>
            <w14:solidFill>
              <w14:schemeClr w14:val="tx1"/>
            </w14:solidFill>
          </w14:textFill>
        </w:rPr>
        <w:t>变更的估价原则</w:t>
      </w:r>
      <w:bookmarkEnd w:id="761"/>
      <w:bookmarkEnd w:id="762"/>
      <w:bookmarkEnd w:id="763"/>
      <w:bookmarkEnd w:id="764"/>
      <w:bookmarkEnd w:id="765"/>
      <w:bookmarkEnd w:id="766"/>
      <w:bookmarkEnd w:id="767"/>
      <w:bookmarkEnd w:id="768"/>
      <w:bookmarkEnd w:id="769"/>
      <w:bookmarkEnd w:id="770"/>
      <w:bookmarkEnd w:id="771"/>
      <w:bookmarkEnd w:id="772"/>
      <w:bookmarkEnd w:id="773"/>
    </w:p>
    <w:p w14:paraId="4B93D0BB">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15.4.5  </w:t>
      </w:r>
      <w:r>
        <w:rPr>
          <w:rFonts w:hint="eastAsia" w:ascii="宋体" w:hAnsi="宋体"/>
          <w:color w:val="000000" w:themeColor="text1"/>
          <w:szCs w:val="21"/>
          <w14:textFill>
            <w14:solidFill>
              <w14:schemeClr w14:val="tx1"/>
            </w14:solidFill>
          </w14:textFill>
        </w:rPr>
        <w:t>合同协议书约定采用单价合同形式时，因非承包人原因引起已标价工程量清单中列明的工程量发生增减，且单个子目工程量变化幅度在</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15</w:t>
      </w:r>
      <w:r>
        <w:rPr>
          <w:rFonts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以内（含）时，应执行已标价工程量清单中列明的该子目的单价；单个子目工程量变化幅度在</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15</w:t>
      </w:r>
      <w:r>
        <w:rPr>
          <w:rFonts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以外（不含），且导致分部分项工程费总额变化幅度超过</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1</w:t>
      </w:r>
      <w:r>
        <w:rPr>
          <w:rFonts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时，由承包人提出并由监理人按第</w:t>
      </w:r>
      <w:r>
        <w:rPr>
          <w:rFonts w:ascii="宋体" w:hAnsi="宋体"/>
          <w:color w:val="000000" w:themeColor="text1"/>
          <w:szCs w:val="21"/>
          <w14:textFill>
            <w14:solidFill>
              <w14:schemeClr w14:val="tx1"/>
            </w14:solidFill>
          </w14:textFill>
        </w:rPr>
        <w:t>3.5</w:t>
      </w:r>
      <w:r>
        <w:rPr>
          <w:rFonts w:hint="eastAsia" w:ascii="宋体" w:hAnsi="宋体"/>
          <w:color w:val="000000" w:themeColor="text1"/>
          <w:szCs w:val="21"/>
          <w14:textFill>
            <w14:solidFill>
              <w14:schemeClr w14:val="tx1"/>
            </w14:solidFill>
          </w14:textFill>
        </w:rPr>
        <w:t>款商定或确定新的单价，该子目按修正后的新的单价计价。</w:t>
      </w:r>
    </w:p>
    <w:p w14:paraId="33D87F96">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15.4.6  </w:t>
      </w:r>
      <w:r>
        <w:rPr>
          <w:rFonts w:hint="eastAsia" w:ascii="宋体" w:hAnsi="宋体"/>
          <w:color w:val="000000" w:themeColor="text1"/>
          <w:szCs w:val="21"/>
          <w14:textFill>
            <w14:solidFill>
              <w14:schemeClr w14:val="tx1"/>
            </w14:solidFill>
          </w14:textFill>
        </w:rPr>
        <w:t>因变更引起价格调整的其他处理方式：</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p>
    <w:p w14:paraId="1BF9ABF9">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774" w:name="_Toc203600410"/>
      <w:bookmarkStart w:id="775" w:name="_Toc486580424"/>
      <w:bookmarkStart w:id="776" w:name="_Toc203599176"/>
      <w:bookmarkStart w:id="777" w:name="_Toc203597533"/>
      <w:bookmarkStart w:id="778" w:name="_Toc10235693"/>
      <w:bookmarkStart w:id="779" w:name="_Toc489280230"/>
      <w:bookmarkStart w:id="780" w:name="_Toc56694907"/>
      <w:bookmarkStart w:id="781" w:name="_Toc75113753"/>
      <w:bookmarkStart w:id="782" w:name="_Toc490331715"/>
      <w:bookmarkStart w:id="783" w:name="_Toc7272"/>
      <w:bookmarkStart w:id="784" w:name="_Toc497584084"/>
      <w:bookmarkStart w:id="785" w:name="_Toc497214093"/>
      <w:bookmarkStart w:id="786" w:name="_Toc485323198"/>
      <w:r>
        <w:rPr>
          <w:rFonts w:ascii="宋体" w:hAnsi="宋体"/>
          <w:color w:val="000000" w:themeColor="text1"/>
          <w:kern w:val="0"/>
          <w:sz w:val="24"/>
          <w:szCs w:val="20"/>
          <w14:textFill>
            <w14:solidFill>
              <w14:schemeClr w14:val="tx1"/>
            </w14:solidFill>
          </w14:textFill>
        </w:rPr>
        <w:t xml:space="preserve">15.5  </w:t>
      </w:r>
      <w:r>
        <w:rPr>
          <w:rFonts w:hint="eastAsia" w:ascii="宋体" w:hAnsi="宋体"/>
          <w:color w:val="000000" w:themeColor="text1"/>
          <w:kern w:val="0"/>
          <w:sz w:val="24"/>
          <w:szCs w:val="20"/>
          <w14:textFill>
            <w14:solidFill>
              <w14:schemeClr w14:val="tx1"/>
            </w14:solidFill>
          </w14:textFill>
        </w:rPr>
        <w:t>承包人的合理化建议</w:t>
      </w:r>
      <w:bookmarkEnd w:id="774"/>
      <w:bookmarkEnd w:id="775"/>
      <w:bookmarkEnd w:id="776"/>
      <w:bookmarkEnd w:id="777"/>
      <w:bookmarkEnd w:id="778"/>
      <w:bookmarkEnd w:id="779"/>
      <w:bookmarkEnd w:id="780"/>
      <w:bookmarkEnd w:id="781"/>
      <w:bookmarkEnd w:id="782"/>
      <w:bookmarkEnd w:id="783"/>
      <w:bookmarkEnd w:id="784"/>
      <w:bookmarkEnd w:id="785"/>
      <w:bookmarkEnd w:id="786"/>
    </w:p>
    <w:p w14:paraId="1D26BAFD">
      <w:pPr>
        <w:spacing w:line="360" w:lineRule="auto"/>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15.5.2  </w:t>
      </w:r>
      <w:r>
        <w:rPr>
          <w:rFonts w:hint="eastAsia" w:ascii="宋体" w:hAnsi="宋体"/>
          <w:color w:val="000000" w:themeColor="text1"/>
          <w:szCs w:val="21"/>
          <w14:textFill>
            <w14:solidFill>
              <w14:schemeClr w14:val="tx1"/>
            </w14:solidFill>
          </w14:textFill>
        </w:rPr>
        <w:t>对承包人提出合理化建议的奖励方法：</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p>
    <w:p w14:paraId="54621C3F">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787" w:name="_Toc75113754"/>
      <w:bookmarkStart w:id="788" w:name="_Toc203599177"/>
      <w:bookmarkStart w:id="789" w:name="_Toc490331716"/>
      <w:bookmarkStart w:id="790" w:name="_Toc497214094"/>
      <w:bookmarkStart w:id="791" w:name="_Toc485323199"/>
      <w:bookmarkStart w:id="792" w:name="_Toc10235694"/>
      <w:bookmarkStart w:id="793" w:name="_Toc203597534"/>
      <w:bookmarkStart w:id="794" w:name="_Toc486580425"/>
      <w:bookmarkStart w:id="795" w:name="_Toc203600411"/>
      <w:bookmarkStart w:id="796" w:name="_Toc497584085"/>
      <w:bookmarkStart w:id="797" w:name="_Toc8878"/>
      <w:bookmarkStart w:id="798" w:name="_Toc56694908"/>
      <w:bookmarkStart w:id="799" w:name="_Toc489280231"/>
      <w:r>
        <w:rPr>
          <w:rFonts w:ascii="宋体" w:hAnsi="宋体"/>
          <w:color w:val="000000" w:themeColor="text1"/>
          <w:kern w:val="0"/>
          <w:sz w:val="24"/>
          <w:szCs w:val="20"/>
          <w14:textFill>
            <w14:solidFill>
              <w14:schemeClr w14:val="tx1"/>
            </w14:solidFill>
          </w14:textFill>
        </w:rPr>
        <w:t xml:space="preserve">15.8  </w:t>
      </w:r>
      <w:r>
        <w:rPr>
          <w:rFonts w:hint="eastAsia" w:ascii="宋体" w:hAnsi="宋体"/>
          <w:color w:val="000000" w:themeColor="text1"/>
          <w:kern w:val="0"/>
          <w:sz w:val="24"/>
          <w:szCs w:val="20"/>
          <w14:textFill>
            <w14:solidFill>
              <w14:schemeClr w14:val="tx1"/>
            </w14:solidFill>
          </w14:textFill>
        </w:rPr>
        <w:t>暂估价</w:t>
      </w:r>
      <w:bookmarkEnd w:id="787"/>
      <w:bookmarkEnd w:id="788"/>
      <w:bookmarkEnd w:id="789"/>
      <w:bookmarkEnd w:id="790"/>
      <w:bookmarkEnd w:id="791"/>
      <w:bookmarkEnd w:id="792"/>
      <w:bookmarkEnd w:id="793"/>
      <w:bookmarkEnd w:id="794"/>
      <w:bookmarkEnd w:id="795"/>
      <w:bookmarkEnd w:id="796"/>
      <w:bookmarkEnd w:id="797"/>
      <w:bookmarkEnd w:id="798"/>
      <w:bookmarkEnd w:id="799"/>
    </w:p>
    <w:p w14:paraId="072B7610">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15.8.1  </w:t>
      </w:r>
      <w:r>
        <w:rPr>
          <w:rFonts w:hint="eastAsia" w:ascii="宋体" w:hAnsi="宋体"/>
          <w:color w:val="000000" w:themeColor="text1"/>
          <w:szCs w:val="21"/>
          <w14:textFill>
            <w14:solidFill>
              <w14:schemeClr w14:val="tx1"/>
            </w14:solidFill>
          </w14:textFill>
        </w:rPr>
        <w:t>按合同约定应当由发包人和承包人采用招标方式选择专项供应商或专业分包人的：</w:t>
      </w:r>
    </w:p>
    <w:p w14:paraId="54EE7897">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）承包人报送招标计划期限：</w:t>
      </w:r>
      <w:r>
        <w:rPr>
          <w:rFonts w:hint="eastAsia" w:ascii="宋体" w:hAnsi="宋体"/>
          <w:color w:val="000000" w:themeColor="text1"/>
          <w:szCs w:val="21"/>
          <w:u w:val="single"/>
          <w14:textFill>
            <w14:solidFill>
              <w14:schemeClr w14:val="tx1"/>
            </w14:solidFill>
          </w14:textFill>
        </w:rPr>
        <w:t>在任何招标工作启动前，承包人应当提前至少 7 天编制招标工作计划并通过监理人报请发包人审批, 招标工作计划应当包括招标工作的时间安排、拟采用的招标方式、拟采用的资格审查方法、主要招标过程文件的编制内容、对投标人的资格条件要求、评标标准和方法、评标委员会组成、是否编制招标控制价和（或）标底以及招标控制价和（或）标底编制原则。</w:t>
      </w:r>
    </w:p>
    <w:p w14:paraId="7CF49F1E">
      <w:pPr>
        <w:spacing w:line="360" w:lineRule="auto"/>
        <w:ind w:firstLine="424" w:firstLineChars="202"/>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发包人审批招标工作计划时限：</w:t>
      </w:r>
      <w:r>
        <w:rPr>
          <w:rFonts w:hint="eastAsia" w:ascii="宋体" w:hAnsi="宋体"/>
          <w:color w:val="000000" w:themeColor="text1"/>
          <w:szCs w:val="21"/>
          <w:u w:val="single"/>
          <w14:textFill>
            <w14:solidFill>
              <w14:schemeClr w14:val="tx1"/>
            </w14:solidFill>
          </w14:textFill>
        </w:rPr>
        <w:t>发包人应当在监理人收到承包人报送的招标工作计划后7天内给予批准或者提出修改意见。承包人应当严格按照经过发包人批准的招标工作计划开展招标工作。</w:t>
      </w:r>
      <w:r>
        <w:rPr>
          <w:rFonts w:ascii="宋体" w:hAnsi="宋体"/>
          <w:color w:val="000000" w:themeColor="text1"/>
          <w:szCs w:val="21"/>
          <w:u w:val="single"/>
          <w14:textFill>
            <w14:solidFill>
              <w14:schemeClr w14:val="tx1"/>
            </w14:solidFill>
          </w14:textFill>
        </w:rPr>
        <w:t xml:space="preserve">  </w:t>
      </w:r>
    </w:p>
    <w:p w14:paraId="5FE37154">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）承包人报送相关文件时限：</w:t>
      </w:r>
      <w:r>
        <w:rPr>
          <w:rFonts w:hint="eastAsia" w:ascii="宋体" w:hAnsi="宋体"/>
          <w:color w:val="000000" w:themeColor="text1"/>
          <w:szCs w:val="21"/>
          <w:u w:val="single"/>
          <w14:textFill>
            <w14:solidFill>
              <w14:schemeClr w14:val="tx1"/>
            </w14:solidFill>
          </w14:textFill>
        </w:rPr>
        <w:t>承包人应当在发出招标公告（或者资格预审公告或者投标邀请书）、资格预审文件和招标文件前至少 7天，分别将相关文件通过监理人报请发包人审批。</w:t>
      </w:r>
      <w:r>
        <w:rPr>
          <w:rFonts w:ascii="宋体" w:hAnsi="宋体"/>
          <w:color w:val="000000" w:themeColor="text1"/>
          <w:szCs w:val="21"/>
          <w:u w:val="single"/>
          <w14:textFill>
            <w14:solidFill>
              <w14:schemeClr w14:val="tx1"/>
            </w14:solidFill>
          </w14:textFill>
        </w:rPr>
        <w:t xml:space="preserve"> </w:t>
      </w:r>
    </w:p>
    <w:p w14:paraId="509996DF">
      <w:pPr>
        <w:spacing w:line="360" w:lineRule="auto"/>
        <w:ind w:firstLine="424" w:firstLineChars="202"/>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发包人审批相关文件时限：</w:t>
      </w:r>
      <w:r>
        <w:rPr>
          <w:rFonts w:hint="eastAsia" w:ascii="宋体" w:hAnsi="宋体"/>
          <w:color w:val="000000" w:themeColor="text1"/>
          <w:szCs w:val="21"/>
          <w:u w:val="single"/>
          <w14:textFill>
            <w14:solidFill>
              <w14:schemeClr w14:val="tx1"/>
            </w14:solidFill>
          </w14:textFill>
        </w:rPr>
        <w:t>发包人应当在监理人收到承包人报送的相关文件后 7 天内给予批准或者提出修改意见，经发包人批准的相关文件，由承包人负责誊清整理并准备出开展实际招标工作所需要的份数，通过监理人报发包人核查并加盖发包人印章，发包人在相关文件上加盖印章只表明相关文件经过发包人审核批准。最终发出的文件应当分别报送一份给发包人和监理人备查。</w:t>
      </w:r>
      <w:r>
        <w:rPr>
          <w:rFonts w:ascii="宋体" w:hAnsi="宋体"/>
          <w:color w:val="000000" w:themeColor="text1"/>
          <w:szCs w:val="21"/>
          <w:u w:val="single"/>
          <w14:textFill>
            <w14:solidFill>
              <w14:schemeClr w14:val="tx1"/>
            </w14:solidFill>
          </w14:textFill>
        </w:rPr>
        <w:t xml:space="preserve"> </w:t>
      </w:r>
    </w:p>
    <w:p w14:paraId="58A73E0C">
      <w:pPr>
        <w:spacing w:line="360" w:lineRule="auto"/>
        <w:ind w:left="420" w:leftChars="200"/>
        <w:rPr>
          <w:rFonts w:ascii="宋体"/>
          <w:color w:val="000000" w:themeColor="text1"/>
          <w:kern w:val="0"/>
          <w:szCs w:val="21"/>
          <w14:textFill>
            <w14:solidFill>
              <w14:schemeClr w14:val="tx1"/>
            </w14:solidFill>
          </w14:textFill>
        </w:rPr>
      </w:pPr>
      <w:r>
        <w:rPr>
          <w:rFonts w:hint="eastAsia" w:ascii="宋体" w:hAnsi="宋体"/>
          <w:color w:val="000000" w:themeColor="text1"/>
          <w:kern w:val="0"/>
          <w:szCs w:val="21"/>
          <w14:textFill>
            <w14:solidFill>
              <w14:schemeClr w14:val="tx1"/>
            </w14:solidFill>
          </w14:textFill>
        </w:rPr>
        <w:t>（</w:t>
      </w:r>
      <w:r>
        <w:rPr>
          <w:rFonts w:ascii="宋体" w:hAnsi="宋体"/>
          <w:color w:val="000000" w:themeColor="text1"/>
          <w:kern w:val="0"/>
          <w:szCs w:val="21"/>
          <w14:textFill>
            <w14:solidFill>
              <w14:schemeClr w14:val="tx1"/>
            </w14:solidFill>
          </w14:textFill>
        </w:rPr>
        <w:t>10</w:t>
      </w:r>
      <w:r>
        <w:rPr>
          <w:rFonts w:hint="eastAsia" w:ascii="宋体" w:hAnsi="宋体"/>
          <w:color w:val="000000" w:themeColor="text1"/>
          <w:kern w:val="0"/>
          <w:szCs w:val="21"/>
          <w14:textFill>
            <w14:solidFill>
              <w14:schemeClr w14:val="tx1"/>
            </w14:solidFill>
          </w14:textFill>
        </w:rPr>
        <w:t>）承包人申报合同文件时限：</w:t>
      </w:r>
      <w:r>
        <w:rPr>
          <w:rFonts w:hint="eastAsia" w:ascii="宋体" w:hAnsi="宋体"/>
          <w:color w:val="000000" w:themeColor="text1"/>
          <w:szCs w:val="21"/>
          <w:u w:val="single"/>
          <w14:textFill>
            <w14:solidFill>
              <w14:schemeClr w14:val="tx1"/>
            </w14:solidFill>
          </w14:textFill>
        </w:rPr>
        <w:t>承包人与专业分包人或者专项供应商订立合同前  7  天，应当将准备用于正式签订的合同文件通过监理人报发包人审核。</w:t>
      </w:r>
      <w:r>
        <w:rPr>
          <w:rFonts w:ascii="宋体" w:hAnsi="宋体"/>
          <w:color w:val="000000" w:themeColor="text1"/>
          <w:kern w:val="0"/>
          <w:szCs w:val="21"/>
          <w:u w:val="single"/>
          <w14:textFill>
            <w14:solidFill>
              <w14:schemeClr w14:val="tx1"/>
            </w14:solidFill>
          </w14:textFill>
        </w:rPr>
        <w:t xml:space="preserve"> </w:t>
      </w:r>
    </w:p>
    <w:p w14:paraId="1FA97CEF">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发包人审批合同文件时限：</w:t>
      </w:r>
      <w:r>
        <w:rPr>
          <w:rFonts w:hint="eastAsia" w:ascii="宋体" w:hAnsi="宋体"/>
          <w:color w:val="000000" w:themeColor="text1"/>
          <w:szCs w:val="21"/>
          <w:u w:val="single"/>
          <w14:textFill>
            <w14:solidFill>
              <w14:schemeClr w14:val="tx1"/>
            </w14:solidFill>
          </w14:textFill>
        </w:rPr>
        <w:t>发包人应当在监理人收到相关文件后  7  天内给予批准或者提出修改意见。</w:t>
      </w:r>
      <w:r>
        <w:rPr>
          <w:rFonts w:ascii="宋体" w:hAnsi="宋体"/>
          <w:color w:val="000000" w:themeColor="text1"/>
          <w:szCs w:val="21"/>
          <w:u w:val="single"/>
          <w14:textFill>
            <w14:solidFill>
              <w14:schemeClr w14:val="tx1"/>
            </w14:solidFill>
          </w14:textFill>
        </w:rPr>
        <w:t xml:space="preserve">  </w:t>
      </w:r>
    </w:p>
    <w:p w14:paraId="575F09C1">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承包人报送正式签订合同副本时限：</w:t>
      </w:r>
      <w:r>
        <w:rPr>
          <w:rFonts w:hint="eastAsia" w:ascii="宋体" w:hAnsi="宋体"/>
          <w:color w:val="000000" w:themeColor="text1"/>
          <w:szCs w:val="21"/>
          <w:u w:val="single"/>
          <w14:textFill>
            <w14:solidFill>
              <w14:schemeClr w14:val="tx1"/>
            </w14:solidFill>
          </w14:textFill>
        </w:rPr>
        <w:t>承包人应当按照发包人批准的合同文件签订相关合同，合同订立后 7天内，承包人应当将其中的两份副本报送监理人，其中一份由监理人报发包人留存。</w:t>
      </w:r>
    </w:p>
    <w:p w14:paraId="27B0B477">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15.8.3  </w:t>
      </w:r>
      <w:r>
        <w:rPr>
          <w:rFonts w:hint="eastAsia" w:ascii="宋体" w:hAnsi="宋体"/>
          <w:color w:val="000000" w:themeColor="text1"/>
          <w:szCs w:val="21"/>
          <w14:textFill>
            <w14:solidFill>
              <w14:schemeClr w14:val="tx1"/>
            </w14:solidFill>
          </w14:textFill>
        </w:rPr>
        <w:t>发包人在工程量清单中给定暂估价的专业工程不属于依法必须招标的范围或者未达到依法必须招标的规模标准的，其最终价格的估价人为：</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发包人</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或者按照下列约定：</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p>
    <w:p w14:paraId="12B6FEDD">
      <w:pPr>
        <w:keepNext/>
        <w:keepLines/>
        <w:spacing w:before="120" w:beforeLines="50" w:after="120" w:afterLines="50" w:line="360" w:lineRule="auto"/>
        <w:outlineLvl w:val="1"/>
        <w:rPr>
          <w:rFonts w:ascii="宋体" w:hAnsi="宋体" w:cs="宋体"/>
          <w:color w:val="000000" w:themeColor="text1"/>
          <w:sz w:val="28"/>
          <w:szCs w:val="20"/>
          <w14:textFill>
            <w14:solidFill>
              <w14:schemeClr w14:val="tx1"/>
            </w14:solidFill>
          </w14:textFill>
        </w:rPr>
      </w:pPr>
      <w:bookmarkStart w:id="800" w:name="_Toc10235695"/>
      <w:bookmarkStart w:id="801" w:name="_Toc75113755"/>
      <w:bookmarkStart w:id="802" w:name="_Toc486580426"/>
      <w:bookmarkStart w:id="803" w:name="_Toc203597535"/>
      <w:bookmarkStart w:id="804" w:name="_Toc489280232"/>
      <w:bookmarkStart w:id="805" w:name="_Toc485323200"/>
      <w:bookmarkStart w:id="806" w:name="_Toc497214095"/>
      <w:bookmarkStart w:id="807" w:name="_Toc203599178"/>
      <w:bookmarkStart w:id="808" w:name="_Toc497584086"/>
      <w:bookmarkStart w:id="809" w:name="_Toc12972"/>
      <w:bookmarkStart w:id="810" w:name="_Toc490331717"/>
      <w:bookmarkStart w:id="811" w:name="_Toc203600412"/>
      <w:bookmarkStart w:id="812" w:name="_Toc56694909"/>
      <w:r>
        <w:rPr>
          <w:rFonts w:ascii="宋体" w:hAnsi="宋体" w:cs="宋体"/>
          <w:color w:val="000000" w:themeColor="text1"/>
          <w:sz w:val="28"/>
          <w:szCs w:val="20"/>
          <w14:textFill>
            <w14:solidFill>
              <w14:schemeClr w14:val="tx1"/>
            </w14:solidFill>
          </w14:textFill>
        </w:rPr>
        <w:t>16.</w:t>
      </w:r>
      <w:r>
        <w:rPr>
          <w:rFonts w:hint="eastAsia" w:ascii="宋体" w:hAnsi="宋体" w:cs="宋体"/>
          <w:color w:val="000000" w:themeColor="text1"/>
          <w:sz w:val="28"/>
          <w:szCs w:val="20"/>
          <w14:textFill>
            <w14:solidFill>
              <w14:schemeClr w14:val="tx1"/>
            </w14:solidFill>
          </w14:textFill>
        </w:rPr>
        <w:t>价格调整</w:t>
      </w:r>
      <w:bookmarkEnd w:id="800"/>
      <w:bookmarkEnd w:id="801"/>
      <w:bookmarkEnd w:id="802"/>
      <w:bookmarkEnd w:id="803"/>
      <w:bookmarkEnd w:id="804"/>
      <w:bookmarkEnd w:id="805"/>
      <w:bookmarkEnd w:id="806"/>
      <w:bookmarkEnd w:id="807"/>
      <w:bookmarkEnd w:id="808"/>
      <w:bookmarkEnd w:id="809"/>
      <w:bookmarkEnd w:id="810"/>
      <w:bookmarkEnd w:id="811"/>
      <w:bookmarkEnd w:id="812"/>
    </w:p>
    <w:p w14:paraId="3BEF16A4">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813" w:name="_Toc75113756"/>
      <w:bookmarkStart w:id="814" w:name="_Toc497214096"/>
      <w:bookmarkStart w:id="815" w:name="_Toc497584087"/>
      <w:bookmarkStart w:id="816" w:name="_Toc56694910"/>
      <w:bookmarkStart w:id="817" w:name="_Toc203599179"/>
      <w:bookmarkStart w:id="818" w:name="_Toc10235696"/>
      <w:bookmarkStart w:id="819" w:name="_Toc490331718"/>
      <w:bookmarkStart w:id="820" w:name="_Toc203600413"/>
      <w:bookmarkStart w:id="821" w:name="_Toc203597536"/>
      <w:bookmarkStart w:id="822" w:name="_Toc489280233"/>
      <w:bookmarkStart w:id="823" w:name="_Toc30451"/>
      <w:bookmarkStart w:id="824" w:name="_Toc485323201"/>
      <w:bookmarkStart w:id="825" w:name="_Toc486580427"/>
      <w:r>
        <w:rPr>
          <w:rFonts w:ascii="宋体" w:hAnsi="宋体"/>
          <w:color w:val="000000" w:themeColor="text1"/>
          <w:kern w:val="0"/>
          <w:sz w:val="24"/>
          <w:szCs w:val="20"/>
          <w14:textFill>
            <w14:solidFill>
              <w14:schemeClr w14:val="tx1"/>
            </w14:solidFill>
          </w14:textFill>
        </w:rPr>
        <w:t xml:space="preserve">16.1  </w:t>
      </w:r>
      <w:r>
        <w:rPr>
          <w:rFonts w:hint="eastAsia" w:ascii="宋体" w:hAnsi="宋体"/>
          <w:color w:val="000000" w:themeColor="text1"/>
          <w:kern w:val="0"/>
          <w:sz w:val="24"/>
          <w:szCs w:val="20"/>
          <w14:textFill>
            <w14:solidFill>
              <w14:schemeClr w14:val="tx1"/>
            </w14:solidFill>
          </w14:textFill>
        </w:rPr>
        <w:t>物价波动引起的价格调整</w:t>
      </w:r>
      <w:bookmarkEnd w:id="813"/>
      <w:bookmarkEnd w:id="814"/>
      <w:bookmarkEnd w:id="815"/>
      <w:bookmarkEnd w:id="816"/>
      <w:bookmarkEnd w:id="817"/>
      <w:bookmarkEnd w:id="818"/>
      <w:bookmarkEnd w:id="819"/>
      <w:bookmarkEnd w:id="820"/>
      <w:bookmarkEnd w:id="821"/>
      <w:bookmarkEnd w:id="822"/>
      <w:bookmarkEnd w:id="823"/>
      <w:bookmarkEnd w:id="824"/>
      <w:bookmarkEnd w:id="825"/>
    </w:p>
    <w:p w14:paraId="4C546895">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物价波动引起价格调整方法：</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u w:val="single"/>
          <w14:textFill>
            <w14:solidFill>
              <w14:schemeClr w14:val="tx1"/>
            </w14:solidFill>
          </w14:textFill>
        </w:rPr>
        <w:t>采用造价信息调整价格差额的方法</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p>
    <w:p w14:paraId="10FF0FC2">
      <w:pPr>
        <w:spacing w:line="360" w:lineRule="auto"/>
        <w:ind w:firstLine="420" w:firstLineChars="200"/>
        <w:rPr>
          <w:rFonts w:ascii="宋体"/>
          <w:color w:val="000000" w:themeColor="text1"/>
          <w14:textFill>
            <w14:solidFill>
              <w14:schemeClr w14:val="tx1"/>
            </w14:solidFill>
          </w14:textFill>
        </w:rPr>
      </w:pPr>
      <w:r>
        <w:rPr>
          <w:rFonts w:ascii="宋体" w:hAnsi="宋体"/>
          <w:color w:val="000000" w:themeColor="text1"/>
          <w:szCs w:val="21"/>
          <w14:textFill>
            <w14:solidFill>
              <w14:schemeClr w14:val="tx1"/>
            </w14:solidFill>
          </w14:textFill>
        </w:rPr>
        <w:t xml:space="preserve">16.1.2  </w:t>
      </w:r>
      <w:r>
        <w:rPr>
          <w:rFonts w:hint="eastAsia" w:ascii="宋体" w:hAnsi="宋体"/>
          <w:color w:val="000000" w:themeColor="text1"/>
          <w14:textFill>
            <w14:solidFill>
              <w14:schemeClr w14:val="tx1"/>
            </w14:solidFill>
          </w14:textFill>
        </w:rPr>
        <w:t>采用造价信息调整价格差额</w:t>
      </w:r>
    </w:p>
    <w:p w14:paraId="258E2242">
      <w:pPr>
        <w:spacing w:line="360" w:lineRule="auto"/>
        <w:ind w:firstLine="630" w:firstLineChars="3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16.1.2.1  </w:t>
      </w:r>
      <w:r>
        <w:rPr>
          <w:rFonts w:hint="eastAsia" w:ascii="宋体" w:hAnsi="宋体"/>
          <w:color w:val="000000" w:themeColor="text1"/>
          <w14:textFill>
            <w14:solidFill>
              <w14:schemeClr w14:val="tx1"/>
            </w14:solidFill>
          </w14:textFill>
        </w:rPr>
        <w:t>引起价格调整的物价波动风险范围及幅度</w:t>
      </w:r>
    </w:p>
    <w:p w14:paraId="4F7C4570">
      <w:pPr>
        <w:spacing w:line="360" w:lineRule="auto"/>
        <w:ind w:firstLine="630" w:firstLineChars="3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引起</w:t>
      </w:r>
      <w:r>
        <w:rPr>
          <w:rFonts w:hint="eastAsia" w:ascii="宋体" w:hAnsi="宋体"/>
          <w:color w:val="000000" w:themeColor="text1"/>
          <w14:textFill>
            <w14:solidFill>
              <w14:schemeClr w14:val="tx1"/>
            </w14:solidFill>
          </w14:textFill>
        </w:rPr>
        <w:t>价格调整的</w:t>
      </w:r>
      <w:r>
        <w:rPr>
          <w:rFonts w:hint="eastAsia" w:ascii="宋体" w:hAnsi="宋体"/>
          <w:color w:val="000000" w:themeColor="text1"/>
          <w:szCs w:val="21"/>
          <w14:textFill>
            <w14:solidFill>
              <w14:schemeClr w14:val="tx1"/>
            </w14:solidFill>
          </w14:textFill>
        </w:rPr>
        <w:t>物价波动</w:t>
      </w:r>
      <w:r>
        <w:rPr>
          <w:rFonts w:hint="eastAsia" w:ascii="宋体" w:hAnsi="宋体"/>
          <w:color w:val="000000" w:themeColor="text1"/>
          <w14:textFill>
            <w14:solidFill>
              <w14:schemeClr w14:val="tx1"/>
            </w14:solidFill>
          </w14:textFill>
        </w:rPr>
        <w:t>风险范围</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p>
    <w:p w14:paraId="36E1C8E3">
      <w:pPr>
        <w:spacing w:line="360" w:lineRule="auto"/>
        <w:ind w:firstLine="630" w:firstLineChars="3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引起</w:t>
      </w:r>
      <w:r>
        <w:rPr>
          <w:rFonts w:hint="eastAsia" w:ascii="宋体" w:hAnsi="宋体"/>
          <w:color w:val="000000" w:themeColor="text1"/>
          <w14:textFill>
            <w14:solidFill>
              <w14:schemeClr w14:val="tx1"/>
            </w14:solidFill>
          </w14:textFill>
        </w:rPr>
        <w:t>价格调整的</w:t>
      </w:r>
      <w:r>
        <w:rPr>
          <w:rFonts w:hint="eastAsia" w:ascii="宋体" w:hAnsi="宋体"/>
          <w:color w:val="000000" w:themeColor="text1"/>
          <w:szCs w:val="21"/>
          <w14:textFill>
            <w14:solidFill>
              <w14:schemeClr w14:val="tx1"/>
            </w14:solidFill>
          </w14:textFill>
        </w:rPr>
        <w:t>物价波动</w:t>
      </w:r>
      <w:r>
        <w:rPr>
          <w:rFonts w:hint="eastAsia" w:ascii="宋体" w:hAnsi="宋体"/>
          <w:color w:val="000000" w:themeColor="text1"/>
          <w14:textFill>
            <w14:solidFill>
              <w14:schemeClr w14:val="tx1"/>
            </w14:solidFill>
          </w14:textFill>
        </w:rPr>
        <w:t>风险幅度：</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14:textFill>
            <w14:solidFill>
              <w14:schemeClr w14:val="tx1"/>
            </w14:solidFill>
          </w14:textFill>
        </w:rPr>
        <w:t>%</w:t>
      </w:r>
    </w:p>
    <w:p w14:paraId="176CA535">
      <w:pPr>
        <w:spacing w:line="360" w:lineRule="auto"/>
        <w:ind w:firstLine="630" w:firstLineChars="3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16.1.2</w:t>
      </w:r>
      <w:r>
        <w:rPr>
          <w:rFonts w:asci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 xml:space="preserve">2   </w:t>
      </w:r>
      <w:r>
        <w:rPr>
          <w:rFonts w:hint="eastAsia" w:ascii="宋体" w:hAnsi="宋体"/>
          <w:color w:val="000000" w:themeColor="text1"/>
          <w:szCs w:val="21"/>
          <w14:textFill>
            <w14:solidFill>
              <w14:schemeClr w14:val="tx1"/>
            </w14:solidFill>
          </w14:textFill>
        </w:rPr>
        <w:t>物价波动引起价格调整的风险幅度的计算方法</w:t>
      </w:r>
    </w:p>
    <w:p w14:paraId="5B002E0F">
      <w:pPr>
        <w:spacing w:line="360" w:lineRule="auto"/>
        <w:ind w:firstLine="630" w:firstLineChars="3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）投标报价基准期：</w:t>
      </w:r>
      <w:r>
        <w:rPr>
          <w:rFonts w:hint="eastAsia" w:ascii="宋体" w:hAnsi="宋体"/>
          <w:color w:val="000000" w:themeColor="text1"/>
          <w:szCs w:val="21"/>
          <w:u w:val="single"/>
          <w14:textFill>
            <w14:solidFill>
              <w14:schemeClr w14:val="tx1"/>
            </w14:solidFill>
          </w14:textFill>
        </w:rPr>
        <w:t>202</w:t>
      </w:r>
      <w:r>
        <w:rPr>
          <w:rFonts w:hint="eastAsia" w:ascii="宋体" w:hAnsi="宋体"/>
          <w:color w:val="000000" w:themeColor="text1"/>
          <w:szCs w:val="21"/>
          <w:u w:val="single"/>
          <w:lang w:val="en-US" w:eastAsia="zh-CN"/>
          <w14:textFill>
            <w14:solidFill>
              <w14:schemeClr w14:val="tx1"/>
            </w14:solidFill>
          </w14:textFill>
        </w:rPr>
        <w:t>6</w:t>
      </w:r>
      <w:r>
        <w:rPr>
          <w:rFonts w:hint="eastAsia" w:ascii="宋体" w:hAnsi="宋体"/>
          <w:color w:val="000000" w:themeColor="text1"/>
          <w:szCs w:val="21"/>
          <w14:textFill>
            <w14:solidFill>
              <w14:schemeClr w14:val="tx1"/>
            </w14:solidFill>
          </w14:textFill>
        </w:rPr>
        <w:t>年</w:t>
      </w:r>
      <w:r>
        <w:rPr>
          <w:rFonts w:hint="eastAsia" w:ascii="宋体" w:hAnsi="宋体"/>
          <w:color w:val="000000" w:themeColor="text1"/>
          <w:szCs w:val="21"/>
          <w:u w:val="single"/>
          <w14:textFill>
            <w14:solidFill>
              <w14:schemeClr w14:val="tx1"/>
            </w14:solidFill>
          </w14:textFill>
        </w:rPr>
        <w:t>0</w:t>
      </w:r>
      <w:r>
        <w:rPr>
          <w:rFonts w:hint="eastAsia" w:ascii="宋体" w:hAnsi="宋体"/>
          <w:color w:val="000000" w:themeColor="text1"/>
          <w:szCs w:val="21"/>
          <w:u w:val="single"/>
          <w:lang w:val="en-US" w:eastAsia="zh-CN"/>
          <w14:textFill>
            <w14:solidFill>
              <w14:schemeClr w14:val="tx1"/>
            </w14:solidFill>
          </w14:textFill>
        </w:rPr>
        <w:t>4</w:t>
      </w:r>
      <w:r>
        <w:rPr>
          <w:rFonts w:hint="eastAsia" w:ascii="宋体" w:hAnsi="宋体"/>
          <w:color w:val="000000" w:themeColor="text1"/>
          <w:szCs w:val="21"/>
          <w14:textFill>
            <w14:solidFill>
              <w14:schemeClr w14:val="tx1"/>
            </w14:solidFill>
          </w14:textFill>
        </w:rPr>
        <w:t>月。</w:t>
      </w:r>
    </w:p>
    <w:p w14:paraId="1A579337">
      <w:pPr>
        <w:spacing w:line="360" w:lineRule="auto"/>
        <w:ind w:firstLine="630" w:firstLineChars="300"/>
        <w:rPr>
          <w:rFonts w:asci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14:textFill>
            <w14:solidFill>
              <w14:schemeClr w14:val="tx1"/>
            </w14:solidFill>
          </w14:textFill>
        </w:rPr>
        <w:t>《北京工程造价信息》市场价格</w:t>
      </w:r>
      <w:r>
        <w:rPr>
          <w:rFonts w:hint="eastAsia" w:ascii="宋体" w:hAnsi="宋体"/>
          <w:color w:val="000000" w:themeColor="text1"/>
          <w:szCs w:val="21"/>
          <w14:textFill>
            <w14:solidFill>
              <w14:schemeClr w14:val="tx1"/>
            </w14:solidFill>
          </w14:textFill>
        </w:rPr>
        <w:t>信息中没有的，基准价的确定方法：</w:t>
      </w:r>
      <w:r>
        <w:rPr>
          <w:rFonts w:ascii="宋体" w:hAnsi="宋体"/>
          <w:color w:val="000000" w:themeColor="text1"/>
          <w:szCs w:val="21"/>
          <w:u w:val="single"/>
          <w14:textFill>
            <w14:solidFill>
              <w14:schemeClr w14:val="tx1"/>
            </w14:solidFill>
          </w14:textFill>
        </w:rPr>
        <w:t>以本市</w:t>
      </w:r>
      <w:r>
        <w:rPr>
          <w:rFonts w:ascii="宋体" w:hAnsi="宋体"/>
          <w:bCs/>
          <w:color w:val="000000" w:themeColor="text1"/>
          <w:szCs w:val="21"/>
          <w:u w:val="single"/>
          <w14:textFill>
            <w14:solidFill>
              <w14:schemeClr w14:val="tx1"/>
            </w14:solidFill>
          </w14:textFill>
        </w:rPr>
        <w:t>建设</w:t>
      </w:r>
      <w:r>
        <w:rPr>
          <w:rFonts w:ascii="宋体" w:hAnsi="宋体"/>
          <w:color w:val="000000" w:themeColor="text1"/>
          <w:szCs w:val="21"/>
          <w:u w:val="single"/>
          <w14:textFill>
            <w14:solidFill>
              <w14:schemeClr w14:val="tx1"/>
            </w14:solidFill>
          </w14:textFill>
        </w:rPr>
        <w:t xml:space="preserve">工程造价管理机构发布的《北京建设工程造价信息》中的市场信息价格（以下简称造价信息价格）为依据，造价信息价格中有上、下限的，以下限为准，造价信息中没有的，按发包人、承包人共同确认的市场价格为准。                                              </w:t>
      </w:r>
    </w:p>
    <w:p w14:paraId="6135C772">
      <w:pPr>
        <w:spacing w:line="360" w:lineRule="auto"/>
        <w:ind w:firstLine="630" w:firstLineChars="3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）合同施工期市场价格的确定方法：</w:t>
      </w:r>
      <w:r>
        <w:rPr>
          <w:rFonts w:ascii="宋体" w:hAnsi="宋体"/>
          <w:color w:val="000000" w:themeColor="text1"/>
          <w:szCs w:val="21"/>
          <w:u w:val="single"/>
          <w14:textFill>
            <w14:solidFill>
              <w14:schemeClr w14:val="tx1"/>
            </w14:solidFill>
          </w14:textFill>
        </w:rPr>
        <w:t>施工期市场价格以发、承包人及监理人共同确认的价格（以下简称确认价格）为准</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p>
    <w:p w14:paraId="0B39BCE3">
      <w:pPr>
        <w:spacing w:line="360" w:lineRule="auto"/>
        <w:ind w:firstLine="630" w:firstLineChars="3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16.1.2</w:t>
      </w:r>
      <w:r>
        <w:rPr>
          <w:rFonts w:asci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 xml:space="preserve">3  </w:t>
      </w:r>
      <w:r>
        <w:rPr>
          <w:rFonts w:hint="eastAsia" w:ascii="宋体" w:hAnsi="宋体"/>
          <w:color w:val="000000" w:themeColor="text1"/>
          <w:szCs w:val="21"/>
          <w14:textFill>
            <w14:solidFill>
              <w14:schemeClr w14:val="tx1"/>
            </w14:solidFill>
          </w14:textFill>
        </w:rPr>
        <w:t>物价波动引起价格调整的方法</w:t>
      </w:r>
    </w:p>
    <w:p w14:paraId="575D6765">
      <w:pPr>
        <w:spacing w:line="360" w:lineRule="auto"/>
        <w:ind w:firstLine="630" w:firstLineChars="3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）本工程单价调整方法采用</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算数平均法</w:t>
      </w:r>
      <w:r>
        <w:rPr>
          <w:rFonts w:hint="eastAsia" w:ascii="宋体" w:hAnsi="宋体"/>
          <w:color w:val="000000" w:themeColor="text1"/>
          <w:szCs w:val="21"/>
          <w14:textFill>
            <w14:solidFill>
              <w14:schemeClr w14:val="tx1"/>
            </w14:solidFill>
          </w14:textFill>
        </w:rPr>
        <w:t>（加权平均法</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算数平均法</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其他计算方法）。</w:t>
      </w:r>
    </w:p>
    <w:p w14:paraId="5A28F10B">
      <w:pPr>
        <w:spacing w:line="360" w:lineRule="auto"/>
        <w:ind w:firstLine="630" w:firstLineChars="3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采用加权平均法：</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p>
    <w:p w14:paraId="24FD556E">
      <w:pPr>
        <w:spacing w:line="360" w:lineRule="auto"/>
        <w:ind w:firstLine="630" w:firstLineChars="3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采用算数平均法：</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算数平均价=(F1+F2+F3……）/n</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(F1为施工期当月信息价，n为施工月数)</w:t>
      </w:r>
    </w:p>
    <w:p w14:paraId="19E7B3D7">
      <w:pPr>
        <w:spacing w:line="360" w:lineRule="auto"/>
        <w:ind w:firstLine="630" w:firstLineChars="3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采用其他计算方法：</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p>
    <w:p w14:paraId="22D8CE30">
      <w:pPr>
        <w:spacing w:line="360" w:lineRule="auto"/>
        <w:ind w:firstLine="630" w:firstLineChars="300"/>
        <w:rPr>
          <w:rFonts w:ascii="宋体"/>
          <w:color w:val="000000" w:themeColor="text1"/>
          <w:szCs w:val="21"/>
          <w:u w:val="single"/>
          <w14:textFill>
            <w14:solidFill>
              <w14:schemeClr w14:val="tx1"/>
            </w14:solidFill>
          </w14:textFill>
        </w:rPr>
      </w:pPr>
      <w:r>
        <w:rPr>
          <w:rFonts w:ascii="宋体" w:hAnsi="宋体"/>
          <w:color w:val="000000" w:themeColor="text1"/>
          <w:szCs w:val="21"/>
          <w14:textFill>
            <w14:solidFill>
              <w14:schemeClr w14:val="tx1"/>
            </w14:solidFill>
          </w14:textFill>
        </w:rPr>
        <w:t>16.1.2</w:t>
      </w:r>
      <w:r>
        <w:rPr>
          <w:rFonts w:asci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 xml:space="preserve">4  </w:t>
      </w:r>
      <w:r>
        <w:rPr>
          <w:rFonts w:hint="eastAsia" w:ascii="宋体" w:hAnsi="宋体"/>
          <w:color w:val="000000" w:themeColor="text1"/>
          <w:szCs w:val="21"/>
          <w14:textFill>
            <w14:solidFill>
              <w14:schemeClr w14:val="tx1"/>
            </w14:solidFill>
          </w14:textFill>
        </w:rPr>
        <w:t>其他约定：</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p>
    <w:p w14:paraId="7BBB7A2C">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16.1.3  </w:t>
      </w:r>
      <w:r>
        <w:rPr>
          <w:rFonts w:hint="eastAsia" w:ascii="宋体" w:hAnsi="宋体"/>
          <w:color w:val="000000" w:themeColor="text1"/>
          <w:szCs w:val="21"/>
          <w14:textFill>
            <w14:solidFill>
              <w14:schemeClr w14:val="tx1"/>
            </w14:solidFill>
          </w14:textFill>
        </w:rPr>
        <w:t>其他价格调整方法</w:t>
      </w:r>
    </w:p>
    <w:p w14:paraId="06F6EBD1">
      <w:pPr>
        <w:spacing w:line="360" w:lineRule="auto"/>
        <w:ind w:left="424" w:leftChars="201" w:hanging="2"/>
        <w:rPr>
          <w:rFonts w:ascii="Arial" w:hAnsi="Arial" w:cs="Arial"/>
          <w:color w:val="000000" w:themeColor="text1"/>
          <w:szCs w:val="21"/>
          <w:u w:val="single"/>
          <w14:textFill>
            <w14:solidFill>
              <w14:schemeClr w14:val="tx1"/>
            </w14:solidFill>
          </w14:textFill>
        </w:rPr>
      </w:pP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1</w:t>
      </w:r>
      <w:r>
        <w:rPr>
          <w:rFonts w:hint="eastAsia" w:ascii="宋体" w:hAnsi="宋体"/>
          <w:color w:val="000000" w:themeColor="text1"/>
          <w:szCs w:val="21"/>
          <w:u w:val="single"/>
          <w14:textFill>
            <w14:solidFill>
              <w14:schemeClr w14:val="tx1"/>
            </w14:solidFill>
          </w14:textFill>
        </w:rPr>
        <w:t>）</w:t>
      </w:r>
      <w:r>
        <w:rPr>
          <w:rFonts w:hint="eastAsia" w:ascii="Arial" w:hAnsi="Arial" w:cs="Arial"/>
          <w:color w:val="000000" w:themeColor="text1"/>
          <w:szCs w:val="21"/>
          <w:u w:val="single"/>
          <w14:textFill>
            <w14:solidFill>
              <w14:schemeClr w14:val="tx1"/>
            </w14:solidFill>
          </w14:textFill>
        </w:rPr>
        <w:t>建筑垃圾运输处置费中弃土或渣土运输和消纳费按承包人投标过程中所报单价</w:t>
      </w:r>
      <w:r>
        <w:rPr>
          <w:rFonts w:ascii="Arial" w:hAnsi="Arial" w:cs="Arial"/>
          <w:color w:val="000000" w:themeColor="text1"/>
          <w:szCs w:val="21"/>
          <w:u w:val="single"/>
          <w14:textFill>
            <w14:solidFill>
              <w14:schemeClr w14:val="tx1"/>
            </w14:solidFill>
          </w14:textFill>
        </w:rPr>
        <w:t>*</w:t>
      </w:r>
      <w:r>
        <w:rPr>
          <w:rFonts w:hint="eastAsia" w:ascii="Arial" w:hAnsi="Arial" w:cs="Arial"/>
          <w:color w:val="000000" w:themeColor="text1"/>
          <w:szCs w:val="21"/>
          <w:u w:val="single"/>
          <w14:textFill>
            <w14:solidFill>
              <w14:schemeClr w14:val="tx1"/>
            </w14:solidFill>
          </w14:textFill>
        </w:rPr>
        <w:t>实际完成工程量并且综合费率按投标报价费率执行进行结算。</w:t>
      </w:r>
    </w:p>
    <w:p w14:paraId="269941A9">
      <w:pPr>
        <w:spacing w:line="360" w:lineRule="auto"/>
        <w:ind w:left="424" w:leftChars="201" w:hanging="2"/>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2</w:t>
      </w:r>
      <w:r>
        <w:rPr>
          <w:rFonts w:hint="eastAsia" w:ascii="宋体" w:hAnsi="宋体"/>
          <w:color w:val="000000" w:themeColor="text1"/>
          <w:szCs w:val="21"/>
          <w:u w:val="single"/>
          <w14:textFill>
            <w14:solidFill>
              <w14:schemeClr w14:val="tx1"/>
            </w14:solidFill>
          </w14:textFill>
        </w:rPr>
        <w:t>）</w:t>
      </w:r>
      <w:r>
        <w:rPr>
          <w:rFonts w:hint="eastAsia" w:ascii="Arial" w:hAnsi="Arial" w:cs="Arial"/>
          <w:color w:val="000000" w:themeColor="text1"/>
          <w:szCs w:val="21"/>
          <w:u w:val="single"/>
          <w14:textFill>
            <w14:solidFill>
              <w14:schemeClr w14:val="tx1"/>
            </w14:solidFill>
          </w14:textFill>
        </w:rPr>
        <w:t>建筑垃圾运输处置费中施工垃圾场外运输和消纳费按承包人投标报价中的金额进行结算。</w:t>
      </w:r>
      <w:r>
        <w:rPr>
          <w:rFonts w:ascii="宋体" w:hAnsi="宋体"/>
          <w:color w:val="000000" w:themeColor="text1"/>
          <w:szCs w:val="21"/>
          <w:u w:val="single"/>
          <w14:textFill>
            <w14:solidFill>
              <w14:schemeClr w14:val="tx1"/>
            </w14:solidFill>
          </w14:textFill>
        </w:rPr>
        <w:t xml:space="preserve"> </w:t>
      </w:r>
    </w:p>
    <w:p w14:paraId="518D2C2C">
      <w:pPr>
        <w:keepNext/>
        <w:keepLines/>
        <w:spacing w:before="120" w:beforeLines="50" w:after="120" w:afterLines="50" w:line="360" w:lineRule="auto"/>
        <w:outlineLvl w:val="1"/>
        <w:rPr>
          <w:rFonts w:ascii="宋体" w:hAnsi="宋体" w:cs="宋体"/>
          <w:color w:val="000000" w:themeColor="text1"/>
          <w:sz w:val="28"/>
          <w:szCs w:val="20"/>
          <w14:textFill>
            <w14:solidFill>
              <w14:schemeClr w14:val="tx1"/>
            </w14:solidFill>
          </w14:textFill>
        </w:rPr>
      </w:pPr>
      <w:bookmarkStart w:id="826" w:name="_Toc490331719"/>
      <w:bookmarkStart w:id="827" w:name="_Toc485323202"/>
      <w:bookmarkStart w:id="828" w:name="_Toc30537"/>
      <w:bookmarkStart w:id="829" w:name="_Toc203597537"/>
      <w:bookmarkStart w:id="830" w:name="_Toc489280234"/>
      <w:bookmarkStart w:id="831" w:name="_Toc56694911"/>
      <w:bookmarkStart w:id="832" w:name="_Toc10235697"/>
      <w:bookmarkStart w:id="833" w:name="_Toc486580428"/>
      <w:bookmarkStart w:id="834" w:name="_Toc203599180"/>
      <w:bookmarkStart w:id="835" w:name="_Toc75113757"/>
      <w:bookmarkStart w:id="836" w:name="_Toc203600414"/>
      <w:bookmarkStart w:id="837" w:name="_Toc497214097"/>
      <w:bookmarkStart w:id="838" w:name="_Toc497584088"/>
      <w:r>
        <w:rPr>
          <w:rFonts w:ascii="宋体" w:hAnsi="宋体" w:cs="宋体"/>
          <w:color w:val="000000" w:themeColor="text1"/>
          <w:sz w:val="28"/>
          <w:szCs w:val="20"/>
          <w14:textFill>
            <w14:solidFill>
              <w14:schemeClr w14:val="tx1"/>
            </w14:solidFill>
          </w14:textFill>
        </w:rPr>
        <w:t>17.</w:t>
      </w:r>
      <w:r>
        <w:rPr>
          <w:rFonts w:hint="eastAsia" w:ascii="宋体" w:hAnsi="宋体" w:cs="宋体"/>
          <w:color w:val="000000" w:themeColor="text1"/>
          <w:sz w:val="28"/>
          <w:szCs w:val="20"/>
          <w14:textFill>
            <w14:solidFill>
              <w14:schemeClr w14:val="tx1"/>
            </w14:solidFill>
          </w14:textFill>
        </w:rPr>
        <w:t>计量与支付</w:t>
      </w:r>
      <w:bookmarkEnd w:id="826"/>
      <w:bookmarkEnd w:id="827"/>
      <w:bookmarkEnd w:id="828"/>
      <w:bookmarkEnd w:id="829"/>
      <w:bookmarkEnd w:id="830"/>
      <w:bookmarkEnd w:id="831"/>
      <w:bookmarkEnd w:id="832"/>
      <w:bookmarkEnd w:id="833"/>
      <w:bookmarkEnd w:id="834"/>
      <w:bookmarkEnd w:id="835"/>
      <w:bookmarkEnd w:id="836"/>
      <w:bookmarkEnd w:id="837"/>
      <w:bookmarkEnd w:id="838"/>
    </w:p>
    <w:p w14:paraId="7504D1FB">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839" w:name="_Toc203597538"/>
      <w:bookmarkStart w:id="840" w:name="_Toc56694912"/>
      <w:bookmarkStart w:id="841" w:name="_Toc10235698"/>
      <w:bookmarkStart w:id="842" w:name="_Toc203599181"/>
      <w:bookmarkStart w:id="843" w:name="_Toc497584089"/>
      <w:bookmarkStart w:id="844" w:name="_Toc489280235"/>
      <w:bookmarkStart w:id="845" w:name="_Toc75113758"/>
      <w:bookmarkStart w:id="846" w:name="_Toc486580429"/>
      <w:bookmarkStart w:id="847" w:name="_Toc497214098"/>
      <w:bookmarkStart w:id="848" w:name="_Toc490331720"/>
      <w:bookmarkStart w:id="849" w:name="_Toc203600415"/>
      <w:bookmarkStart w:id="850" w:name="_Toc485323203"/>
      <w:bookmarkStart w:id="851" w:name="_Toc20726"/>
      <w:r>
        <w:rPr>
          <w:rFonts w:ascii="宋体" w:hAnsi="宋体"/>
          <w:color w:val="000000" w:themeColor="text1"/>
          <w:kern w:val="0"/>
          <w:sz w:val="24"/>
          <w:szCs w:val="20"/>
          <w14:textFill>
            <w14:solidFill>
              <w14:schemeClr w14:val="tx1"/>
            </w14:solidFill>
          </w14:textFill>
        </w:rPr>
        <w:t xml:space="preserve">17.1  </w:t>
      </w:r>
      <w:r>
        <w:rPr>
          <w:rFonts w:hint="eastAsia" w:ascii="宋体" w:hAnsi="宋体"/>
          <w:color w:val="000000" w:themeColor="text1"/>
          <w:kern w:val="0"/>
          <w:sz w:val="24"/>
          <w:szCs w:val="20"/>
          <w14:textFill>
            <w14:solidFill>
              <w14:schemeClr w14:val="tx1"/>
            </w14:solidFill>
          </w14:textFill>
        </w:rPr>
        <w:t>计量</w:t>
      </w:r>
      <w:bookmarkEnd w:id="839"/>
      <w:bookmarkEnd w:id="840"/>
      <w:bookmarkEnd w:id="841"/>
      <w:bookmarkEnd w:id="842"/>
      <w:bookmarkEnd w:id="843"/>
      <w:bookmarkEnd w:id="844"/>
      <w:bookmarkEnd w:id="845"/>
      <w:bookmarkEnd w:id="846"/>
      <w:bookmarkEnd w:id="847"/>
      <w:bookmarkEnd w:id="848"/>
      <w:bookmarkEnd w:id="849"/>
      <w:bookmarkEnd w:id="850"/>
      <w:bookmarkEnd w:id="851"/>
    </w:p>
    <w:p w14:paraId="76CDB8D0">
      <w:pPr>
        <w:spacing w:line="360" w:lineRule="auto"/>
        <w:ind w:firstLine="420" w:firstLineChars="200"/>
        <w:rPr>
          <w:rFonts w:ascii="宋体" w:cs="Arial"/>
          <w:color w:val="000000" w:themeColor="text1"/>
          <w14:textFill>
            <w14:solidFill>
              <w14:schemeClr w14:val="tx1"/>
            </w14:solidFill>
          </w14:textFill>
        </w:rPr>
      </w:pPr>
      <w:r>
        <w:rPr>
          <w:rFonts w:ascii="宋体" w:hAnsi="宋体" w:cs="Arial"/>
          <w:color w:val="000000" w:themeColor="text1"/>
          <w14:textFill>
            <w14:solidFill>
              <w14:schemeClr w14:val="tx1"/>
            </w14:solidFill>
          </w14:textFill>
        </w:rPr>
        <w:t xml:space="preserve">17.1.3  </w:t>
      </w:r>
      <w:r>
        <w:rPr>
          <w:rFonts w:hint="eastAsia" w:ascii="宋体" w:hAnsi="宋体" w:cs="Arial"/>
          <w:color w:val="000000" w:themeColor="text1"/>
          <w14:textFill>
            <w14:solidFill>
              <w14:schemeClr w14:val="tx1"/>
            </w14:solidFill>
          </w14:textFill>
        </w:rPr>
        <w:t>计量周期</w:t>
      </w:r>
    </w:p>
    <w:p w14:paraId="4E685428">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）每月</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26</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日为当月计量截止日期（不含当日）和下月计量起始日期（含当日）。</w:t>
      </w:r>
    </w:p>
    <w:p w14:paraId="79894CDB">
      <w:pPr>
        <w:spacing w:line="360" w:lineRule="auto"/>
        <w:ind w:left="105" w:leftChars="50" w:firstLine="315" w:firstLineChars="150"/>
        <w:rPr>
          <w:rFonts w:ascii="宋体" w:cs="Arial"/>
          <w:color w:val="000000" w:themeColor="text1"/>
          <w14:textFill>
            <w14:solidFill>
              <w14:schemeClr w14:val="tx1"/>
            </w14:solidFill>
          </w14:textFill>
        </w:rPr>
      </w:pPr>
      <w:r>
        <w:rPr>
          <w:rFonts w:hint="eastAsia" w:ascii="宋体" w:hAnsi="宋体" w:cs="Arial"/>
          <w:color w:val="000000" w:themeColor="text1"/>
          <w14:textFill>
            <w14:solidFill>
              <w14:schemeClr w14:val="tx1"/>
            </w14:solidFill>
          </w14:textFill>
        </w:rPr>
        <w:t>（</w:t>
      </w:r>
      <w:r>
        <w:rPr>
          <w:rFonts w:ascii="宋体" w:hAnsi="宋体" w:cs="Arial"/>
          <w:color w:val="000000" w:themeColor="text1"/>
          <w14:textFill>
            <w14:solidFill>
              <w14:schemeClr w14:val="tx1"/>
            </w14:solidFill>
          </w14:textFill>
        </w:rPr>
        <w:t>2</w:t>
      </w:r>
      <w:r>
        <w:rPr>
          <w:rFonts w:hint="eastAsia" w:ascii="宋体" w:hAnsi="宋体" w:cs="Arial"/>
          <w:color w:val="000000" w:themeColor="text1"/>
          <w14:textFill>
            <w14:solidFill>
              <w14:schemeClr w14:val="tx1"/>
            </w14:solidFill>
          </w14:textFill>
        </w:rPr>
        <w:t>）本合同</w:t>
      </w:r>
      <w:r>
        <w:rPr>
          <w:rFonts w:ascii="宋体" w:hAnsi="宋体" w:cs="Arial"/>
          <w:color w:val="000000" w:themeColor="text1"/>
          <w:u w:val="single"/>
          <w14:textFill>
            <w14:solidFill>
              <w14:schemeClr w14:val="tx1"/>
            </w14:solidFill>
          </w14:textFill>
        </w:rPr>
        <w:t xml:space="preserve">  </w:t>
      </w:r>
      <w:r>
        <w:rPr>
          <w:rFonts w:hint="eastAsia" w:ascii="宋体" w:hAnsi="宋体" w:cs="Arial"/>
          <w:color w:val="000000" w:themeColor="text1"/>
          <w:u w:val="single"/>
          <w14:textFill>
            <w14:solidFill>
              <w14:schemeClr w14:val="tx1"/>
            </w14:solidFill>
          </w14:textFill>
        </w:rPr>
        <w:t>执行（采用单价合同形式时）</w:t>
      </w:r>
      <w:r>
        <w:rPr>
          <w:rFonts w:ascii="宋体" w:hAnsi="宋体" w:cs="Arial"/>
          <w:color w:val="000000" w:themeColor="text1"/>
          <w:u w:val="single"/>
          <w14:textFill>
            <w14:solidFill>
              <w14:schemeClr w14:val="tx1"/>
            </w14:solidFill>
          </w14:textFill>
        </w:rPr>
        <w:t xml:space="preserve">  </w:t>
      </w:r>
      <w:r>
        <w:rPr>
          <w:rFonts w:hint="eastAsia" w:ascii="宋体" w:hAnsi="宋体" w:cs="Arial"/>
          <w:color w:val="000000" w:themeColor="text1"/>
          <w14:textFill>
            <w14:solidFill>
              <w14:schemeClr w14:val="tx1"/>
            </w14:solidFill>
          </w14:textFill>
        </w:rPr>
        <w:t>（执行（采用单价合同形式时）</w:t>
      </w:r>
      <w:r>
        <w:rPr>
          <w:rFonts w:ascii="宋体" w:hAnsi="宋体" w:cs="Arial"/>
          <w:color w:val="000000" w:themeColor="text1"/>
          <w14:textFill>
            <w14:solidFill>
              <w14:schemeClr w14:val="tx1"/>
            </w14:solidFill>
          </w14:textFill>
        </w:rPr>
        <w:t>/</w:t>
      </w:r>
      <w:r>
        <w:rPr>
          <w:rFonts w:hint="eastAsia" w:ascii="宋体" w:hAnsi="宋体" w:cs="Arial"/>
          <w:color w:val="000000" w:themeColor="text1"/>
          <w14:textFill>
            <w14:solidFill>
              <w14:schemeClr w14:val="tx1"/>
            </w14:solidFill>
          </w14:textFill>
        </w:rPr>
        <w:t>不执行（采用总价合同形式时））</w:t>
      </w:r>
      <w:r>
        <w:rPr>
          <w:rFonts w:hint="eastAsia"/>
          <w:color w:val="000000" w:themeColor="text1"/>
          <w14:textFill>
            <w14:solidFill>
              <w14:schemeClr w14:val="tx1"/>
            </w14:solidFill>
          </w14:textFill>
        </w:rPr>
        <w:t>单价子目已完成工程量按月计量</w:t>
      </w:r>
      <w:r>
        <w:rPr>
          <w:rFonts w:hint="eastAsia" w:ascii="宋体" w:hAnsi="宋体" w:cs="Arial"/>
          <w:color w:val="000000" w:themeColor="text1"/>
          <w14:textFill>
            <w14:solidFill>
              <w14:schemeClr w14:val="tx1"/>
            </w14:solidFill>
          </w14:textFill>
        </w:rPr>
        <w:t>。</w:t>
      </w:r>
    </w:p>
    <w:p w14:paraId="3F45AC4A">
      <w:pPr>
        <w:spacing w:line="360" w:lineRule="auto"/>
        <w:ind w:left="105" w:leftChars="50" w:firstLine="315" w:firstLineChars="150"/>
        <w:rPr>
          <w:rFonts w:ascii="宋体" w:cs="Arial"/>
          <w:color w:val="000000" w:themeColor="text1"/>
          <w14:textFill>
            <w14:solidFill>
              <w14:schemeClr w14:val="tx1"/>
            </w14:solidFill>
          </w14:textFill>
        </w:rPr>
      </w:pPr>
      <w:r>
        <w:rPr>
          <w:rFonts w:hint="eastAsia" w:ascii="宋体" w:hAnsi="宋体" w:cs="Arial"/>
          <w:color w:val="000000" w:themeColor="text1"/>
          <w14:textFill>
            <w14:solidFill>
              <w14:schemeClr w14:val="tx1"/>
            </w14:solidFill>
          </w14:textFill>
        </w:rPr>
        <w:t>（</w:t>
      </w:r>
      <w:r>
        <w:rPr>
          <w:rFonts w:ascii="宋体" w:hAnsi="宋体" w:cs="Arial"/>
          <w:color w:val="000000" w:themeColor="text1"/>
          <w14:textFill>
            <w14:solidFill>
              <w14:schemeClr w14:val="tx1"/>
            </w14:solidFill>
          </w14:textFill>
        </w:rPr>
        <w:t>3</w:t>
      </w:r>
      <w:r>
        <w:rPr>
          <w:rFonts w:hint="eastAsia" w:ascii="宋体" w:hAnsi="宋体" w:cs="Arial"/>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总价子目计量方式采用</w:t>
      </w:r>
      <w:r>
        <w:rPr>
          <w:rFonts w:hint="eastAsia" w:ascii="宋体" w:hAnsi="宋体"/>
          <w:color w:val="000000" w:themeColor="text1"/>
          <w:szCs w:val="21"/>
          <w:u w:val="single"/>
          <w14:textFill>
            <w14:solidFill>
              <w14:schemeClr w14:val="tx1"/>
            </w14:solidFill>
          </w14:textFill>
        </w:rPr>
        <w:t>按实际完成工程量计量</w:t>
      </w:r>
      <w:r>
        <w:rPr>
          <w:rFonts w:hint="eastAsia" w:ascii="宋体" w:hAnsi="宋体" w:cs="Arial"/>
          <w:color w:val="000000" w:themeColor="text1"/>
          <w:szCs w:val="21"/>
          <w14:textFill>
            <w14:solidFill>
              <w14:schemeClr w14:val="tx1"/>
            </w14:solidFill>
          </w14:textFill>
        </w:rPr>
        <w:t>（支付分解报告</w:t>
      </w:r>
      <w:r>
        <w:rPr>
          <w:rFonts w:ascii="宋体" w:hAnsi="宋体" w:cs="Arial"/>
          <w:color w:val="000000" w:themeColor="text1"/>
          <w:szCs w:val="21"/>
          <w14:textFill>
            <w14:solidFill>
              <w14:schemeClr w14:val="tx1"/>
            </w14:solidFill>
          </w14:textFill>
        </w:rPr>
        <w:t>/</w:t>
      </w:r>
      <w:r>
        <w:rPr>
          <w:rFonts w:hint="eastAsia" w:ascii="宋体" w:hAnsi="宋体" w:cs="Arial"/>
          <w:color w:val="000000" w:themeColor="text1"/>
          <w:szCs w:val="21"/>
          <w14:textFill>
            <w14:solidFill>
              <w14:schemeClr w14:val="tx1"/>
            </w14:solidFill>
          </w14:textFill>
        </w:rPr>
        <w:t>按实际完成工程量计量）</w:t>
      </w:r>
      <w:r>
        <w:rPr>
          <w:rFonts w:hint="eastAsia" w:ascii="宋体" w:hAnsi="宋体" w:cs="Arial"/>
          <w:color w:val="000000" w:themeColor="text1"/>
          <w14:textFill>
            <w14:solidFill>
              <w14:schemeClr w14:val="tx1"/>
            </w14:solidFill>
          </w14:textFill>
        </w:rPr>
        <w:t>。</w:t>
      </w:r>
    </w:p>
    <w:p w14:paraId="0A72B061">
      <w:pPr>
        <w:spacing w:line="360" w:lineRule="auto"/>
        <w:ind w:firstLine="420" w:firstLineChars="200"/>
        <w:rPr>
          <w:rFonts w:ascii="宋体"/>
          <w:color w:val="000000" w:themeColor="text1"/>
          <w14:textFill>
            <w14:solidFill>
              <w14:schemeClr w14:val="tx1"/>
            </w14:solidFill>
          </w14:textFill>
        </w:rPr>
      </w:pPr>
      <w:r>
        <w:rPr>
          <w:rFonts w:ascii="宋体" w:hAnsi="宋体" w:cs="Arial"/>
          <w:color w:val="000000" w:themeColor="text1"/>
          <w14:textFill>
            <w14:solidFill>
              <w14:schemeClr w14:val="tx1"/>
            </w14:solidFill>
          </w14:textFill>
        </w:rPr>
        <w:t xml:space="preserve">17.1.5  </w:t>
      </w:r>
      <w:r>
        <w:rPr>
          <w:rFonts w:hint="eastAsia" w:ascii="宋体" w:hAnsi="宋体" w:cs="Arial"/>
          <w:color w:val="000000" w:themeColor="text1"/>
          <w14:textFill>
            <w14:solidFill>
              <w14:schemeClr w14:val="tx1"/>
            </w14:solidFill>
          </w14:textFill>
        </w:rPr>
        <w:t>总价子目的计量</w:t>
      </w:r>
      <w:r>
        <w:rPr>
          <w:rFonts w:hint="eastAsia" w:ascii="宋体" w:hAnsi="宋体"/>
          <w:color w:val="000000" w:themeColor="text1"/>
          <w14:textFill>
            <w14:solidFill>
              <w14:schemeClr w14:val="tx1"/>
            </w14:solidFill>
          </w14:textFill>
        </w:rPr>
        <w:t>（适用于采用支付分解报告）</w:t>
      </w:r>
    </w:p>
    <w:p w14:paraId="7F90F4D1">
      <w:pPr>
        <w:spacing w:line="360" w:lineRule="auto"/>
        <w:ind w:firstLine="420" w:firstLineChars="200"/>
        <w:rPr>
          <w:rFonts w:ascii="宋体" w:cs="Arial"/>
          <w:color w:val="000000" w:themeColor="text1"/>
          <w14:textFill>
            <w14:solidFill>
              <w14:schemeClr w14:val="tx1"/>
            </w14:solidFill>
          </w14:textFill>
        </w:rPr>
      </w:pPr>
      <w:r>
        <w:rPr>
          <w:rFonts w:hint="eastAsia" w:ascii="宋体" w:hAnsi="宋体" w:cs="Arial"/>
          <w:color w:val="000000" w:themeColor="text1"/>
          <w14:textFill>
            <w14:solidFill>
              <w14:schemeClr w14:val="tx1"/>
            </w14:solidFill>
          </w14:textFill>
        </w:rPr>
        <w:t>（</w:t>
      </w:r>
      <w:r>
        <w:rPr>
          <w:rFonts w:ascii="宋体" w:hAnsi="宋体" w:cs="Arial"/>
          <w:color w:val="000000" w:themeColor="text1"/>
          <w14:textFill>
            <w14:solidFill>
              <w14:schemeClr w14:val="tx1"/>
            </w14:solidFill>
          </w14:textFill>
        </w:rPr>
        <w:t>1</w:t>
      </w:r>
      <w:r>
        <w:rPr>
          <w:rFonts w:hint="eastAsia" w:ascii="宋体" w:hAnsi="宋体" w:cs="Arial"/>
          <w:color w:val="000000" w:themeColor="text1"/>
          <w14:textFill>
            <w14:solidFill>
              <w14:schemeClr w14:val="tx1"/>
            </w14:solidFill>
          </w14:textFill>
        </w:rPr>
        <w:t>）</w:t>
      </w:r>
      <w:r>
        <w:rPr>
          <w:rFonts w:hint="eastAsia" w:ascii="宋体" w:hAnsi="宋体"/>
          <w:color w:val="000000" w:themeColor="text1"/>
          <w14:textFill>
            <w14:solidFill>
              <w14:schemeClr w14:val="tx1"/>
            </w14:solidFill>
          </w14:textFill>
        </w:rPr>
        <w:t>采用支付分解报告计量方式的，</w:t>
      </w:r>
      <w:r>
        <w:rPr>
          <w:rFonts w:hint="eastAsia" w:ascii="宋体" w:hAnsi="宋体" w:cs="Arial"/>
          <w:color w:val="000000" w:themeColor="text1"/>
          <w14:textFill>
            <w14:solidFill>
              <w14:schemeClr w14:val="tx1"/>
            </w14:solidFill>
          </w14:textFill>
        </w:rPr>
        <w:t>总价</w:t>
      </w:r>
      <w:r>
        <w:rPr>
          <w:rFonts w:hint="eastAsia" w:ascii="宋体" w:hAnsi="宋体"/>
          <w:color w:val="000000" w:themeColor="text1"/>
          <w:szCs w:val="21"/>
          <w14:textFill>
            <w14:solidFill>
              <w14:schemeClr w14:val="tx1"/>
            </w14:solidFill>
          </w14:textFill>
        </w:rPr>
        <w:t>子目</w:t>
      </w:r>
      <w:r>
        <w:rPr>
          <w:rFonts w:hint="eastAsia" w:ascii="宋体" w:hAnsi="宋体" w:cs="Arial"/>
          <w:color w:val="000000" w:themeColor="text1"/>
          <w14:textFill>
            <w14:solidFill>
              <w14:schemeClr w14:val="tx1"/>
            </w14:solidFill>
          </w14:textFill>
        </w:rPr>
        <w:t>的价格调整方法：</w:t>
      </w:r>
      <w:r>
        <w:rPr>
          <w:rFonts w:ascii="宋体" w:hAnsi="宋体" w:cs="Arial"/>
          <w:color w:val="000000" w:themeColor="text1"/>
          <w:u w:val="single"/>
          <w14:textFill>
            <w14:solidFill>
              <w14:schemeClr w14:val="tx1"/>
            </w14:solidFill>
          </w14:textFill>
        </w:rPr>
        <w:t xml:space="preserve">   </w:t>
      </w:r>
      <w:r>
        <w:rPr>
          <w:rFonts w:hint="eastAsia" w:ascii="宋体" w:hAnsi="宋体" w:cs="Arial"/>
          <w:color w:val="000000" w:themeColor="text1"/>
          <w:u w:val="single"/>
          <w14:textFill>
            <w14:solidFill>
              <w14:schemeClr w14:val="tx1"/>
            </w14:solidFill>
          </w14:textFill>
        </w:rPr>
        <w:t>/</w:t>
      </w:r>
      <w:r>
        <w:rPr>
          <w:rFonts w:ascii="宋体" w:hAnsi="宋体" w:cs="Arial"/>
          <w:color w:val="000000" w:themeColor="text1"/>
          <w:u w:val="single"/>
          <w14:textFill>
            <w14:solidFill>
              <w14:schemeClr w14:val="tx1"/>
            </w14:solidFill>
          </w14:textFill>
        </w:rPr>
        <w:t xml:space="preserve">  </w:t>
      </w:r>
    </w:p>
    <w:p w14:paraId="4C7AB878">
      <w:pPr>
        <w:spacing w:line="360" w:lineRule="auto"/>
        <w:ind w:firstLine="420" w:firstLineChars="200"/>
        <w:rPr>
          <w:rFonts w:ascii="宋体" w:cs="Arial"/>
          <w:color w:val="000000" w:themeColor="text1"/>
          <w14:textFill>
            <w14:solidFill>
              <w14:schemeClr w14:val="tx1"/>
            </w14:solidFill>
          </w14:textFill>
        </w:rPr>
      </w:pPr>
      <w:r>
        <w:rPr>
          <w:rFonts w:ascii="宋体" w:hAnsi="宋体" w:cs="Arial"/>
          <w:color w:val="000000" w:themeColor="text1"/>
          <w14:textFill>
            <w14:solidFill>
              <w14:schemeClr w14:val="tx1"/>
            </w14:solidFill>
          </w14:textFill>
        </w:rPr>
        <w:t xml:space="preserve">17.1.5  </w:t>
      </w:r>
      <w:r>
        <w:rPr>
          <w:rFonts w:hint="eastAsia" w:ascii="宋体" w:hAnsi="宋体" w:cs="Arial"/>
          <w:color w:val="000000" w:themeColor="text1"/>
          <w14:textFill>
            <w14:solidFill>
              <w14:schemeClr w14:val="tx1"/>
            </w14:solidFill>
          </w14:textFill>
        </w:rPr>
        <w:t>总价</w:t>
      </w:r>
      <w:r>
        <w:rPr>
          <w:rFonts w:hint="eastAsia" w:ascii="宋体" w:hAnsi="宋体"/>
          <w:color w:val="000000" w:themeColor="text1"/>
          <w:szCs w:val="21"/>
          <w14:textFill>
            <w14:solidFill>
              <w14:schemeClr w14:val="tx1"/>
            </w14:solidFill>
          </w14:textFill>
        </w:rPr>
        <w:t>子目</w:t>
      </w:r>
      <w:r>
        <w:rPr>
          <w:rFonts w:hint="eastAsia" w:ascii="宋体" w:hAnsi="宋体" w:cs="Arial"/>
          <w:color w:val="000000" w:themeColor="text1"/>
          <w14:textFill>
            <w14:solidFill>
              <w14:schemeClr w14:val="tx1"/>
            </w14:solidFill>
          </w14:textFill>
        </w:rPr>
        <w:t>的计量（适用于采用按实际完成工程量计量）</w:t>
      </w:r>
    </w:p>
    <w:p w14:paraId="418A2846">
      <w:pPr>
        <w:spacing w:line="360" w:lineRule="auto"/>
        <w:ind w:firstLine="420" w:firstLineChars="200"/>
        <w:rPr>
          <w:rFonts w:ascii="宋体" w:cs="Arial"/>
          <w:color w:val="000000" w:themeColor="text1"/>
          <w14:textFill>
            <w14:solidFill>
              <w14:schemeClr w14:val="tx1"/>
            </w14:solidFill>
          </w14:textFill>
        </w:rPr>
      </w:pPr>
      <w:r>
        <w:rPr>
          <w:rFonts w:hint="eastAsia" w:ascii="宋体" w:hAnsi="宋体" w:cs="Arial"/>
          <w:color w:val="000000" w:themeColor="text1"/>
          <w14:textFill>
            <w14:solidFill>
              <w14:schemeClr w14:val="tx1"/>
            </w14:solidFill>
          </w14:textFill>
        </w:rPr>
        <w:t>（</w:t>
      </w:r>
      <w:r>
        <w:rPr>
          <w:rFonts w:ascii="宋体" w:hAnsi="宋体" w:cs="Arial"/>
          <w:color w:val="000000" w:themeColor="text1"/>
          <w14:textFill>
            <w14:solidFill>
              <w14:schemeClr w14:val="tx1"/>
            </w14:solidFill>
          </w14:textFill>
        </w:rPr>
        <w:t>1</w:t>
      </w:r>
      <w:r>
        <w:rPr>
          <w:rFonts w:hint="eastAsia" w:ascii="宋体" w:hAnsi="宋体" w:cs="Arial"/>
          <w:color w:val="000000" w:themeColor="text1"/>
          <w14:textFill>
            <w14:solidFill>
              <w14:schemeClr w14:val="tx1"/>
            </w14:solidFill>
          </w14:textFill>
        </w:rPr>
        <w:t>）采用按实际完成工程量计量方式的</w:t>
      </w:r>
      <w:r>
        <w:rPr>
          <w:rFonts w:ascii="宋体" w:cs="Arial"/>
          <w:color w:val="000000" w:themeColor="text1"/>
          <w14:textFill>
            <w14:solidFill>
              <w14:schemeClr w14:val="tx1"/>
            </w14:solidFill>
          </w14:textFill>
        </w:rPr>
        <w:t>,</w:t>
      </w:r>
      <w:r>
        <w:rPr>
          <w:rFonts w:hint="eastAsia" w:ascii="宋体" w:hAnsi="宋体" w:cs="Arial"/>
          <w:color w:val="000000" w:themeColor="text1"/>
          <w14:textFill>
            <w14:solidFill>
              <w14:schemeClr w14:val="tx1"/>
            </w14:solidFill>
          </w14:textFill>
        </w:rPr>
        <w:t>总价</w:t>
      </w:r>
      <w:r>
        <w:rPr>
          <w:rFonts w:hint="eastAsia" w:ascii="宋体" w:hAnsi="宋体"/>
          <w:color w:val="000000" w:themeColor="text1"/>
          <w:szCs w:val="21"/>
          <w14:textFill>
            <w14:solidFill>
              <w14:schemeClr w14:val="tx1"/>
            </w14:solidFill>
          </w14:textFill>
        </w:rPr>
        <w:t>子目</w:t>
      </w:r>
      <w:r>
        <w:rPr>
          <w:rFonts w:hint="eastAsia" w:ascii="宋体" w:hAnsi="宋体" w:cs="Arial"/>
          <w:color w:val="000000" w:themeColor="text1"/>
          <w14:textFill>
            <w14:solidFill>
              <w14:schemeClr w14:val="tx1"/>
            </w14:solidFill>
          </w14:textFill>
        </w:rPr>
        <w:t>的价格调整方法：</w:t>
      </w:r>
      <w:r>
        <w:rPr>
          <w:rFonts w:hint="eastAsia" w:ascii="宋体" w:hAnsi="宋体"/>
          <w:color w:val="000000" w:themeColor="text1"/>
          <w:szCs w:val="21"/>
          <w:u w:val="single"/>
          <w14:textFill>
            <w14:solidFill>
              <w14:schemeClr w14:val="tx1"/>
            </w14:solidFill>
          </w14:textFill>
        </w:rPr>
        <w:t>因非承包人原因引起已标价工程量清单中某单个子目工程量变化幅度超过15%（不含），且承包人或监理人认为该变化引起相关措施项目发生变化的，承包人或监理人要求承包人针对措施项目的变化提交施工调整方案及价格调整报告，监理人批准后确定需调整的措施项目价款</w:t>
      </w:r>
      <w:r>
        <w:rPr>
          <w:rFonts w:hint="eastAsia" w:ascii="宋体" w:hAnsi="宋体" w:cs="Arial"/>
          <w:color w:val="000000" w:themeColor="text1"/>
          <w:u w:val="single"/>
          <w14:textFill>
            <w14:solidFill>
              <w14:schemeClr w14:val="tx1"/>
            </w14:solidFill>
          </w14:textFill>
        </w:rPr>
        <w:t>。</w:t>
      </w:r>
      <w:r>
        <w:rPr>
          <w:rFonts w:ascii="宋体" w:hAnsi="宋体" w:cs="Arial"/>
          <w:color w:val="000000" w:themeColor="text1"/>
          <w:u w:val="single"/>
          <w14:textFill>
            <w14:solidFill>
              <w14:schemeClr w14:val="tx1"/>
            </w14:solidFill>
          </w14:textFill>
        </w:rPr>
        <w:t xml:space="preserve"> </w:t>
      </w:r>
    </w:p>
    <w:p w14:paraId="32D5DB17">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852" w:name="_Toc497584090"/>
      <w:bookmarkStart w:id="853" w:name="_Toc203599182"/>
      <w:bookmarkStart w:id="854" w:name="_Toc485323204"/>
      <w:bookmarkStart w:id="855" w:name="_Toc203597539"/>
      <w:bookmarkStart w:id="856" w:name="_Toc490331721"/>
      <w:bookmarkStart w:id="857" w:name="_Toc75113759"/>
      <w:bookmarkStart w:id="858" w:name="_Toc497214099"/>
      <w:bookmarkStart w:id="859" w:name="_Toc489280236"/>
      <w:bookmarkStart w:id="860" w:name="_Toc11601"/>
      <w:bookmarkStart w:id="861" w:name="_Toc486580430"/>
      <w:bookmarkStart w:id="862" w:name="_Toc10235699"/>
      <w:bookmarkStart w:id="863" w:name="_Toc56694913"/>
      <w:bookmarkStart w:id="864" w:name="_Toc203600416"/>
      <w:r>
        <w:rPr>
          <w:rFonts w:ascii="宋体" w:hAnsi="宋体"/>
          <w:color w:val="000000" w:themeColor="text1"/>
          <w:kern w:val="0"/>
          <w:sz w:val="24"/>
          <w:szCs w:val="20"/>
          <w14:textFill>
            <w14:solidFill>
              <w14:schemeClr w14:val="tx1"/>
            </w14:solidFill>
          </w14:textFill>
        </w:rPr>
        <w:t xml:space="preserve">17.2  </w:t>
      </w:r>
      <w:r>
        <w:rPr>
          <w:rFonts w:hint="eastAsia" w:ascii="宋体" w:hAnsi="宋体"/>
          <w:color w:val="000000" w:themeColor="text1"/>
          <w:kern w:val="0"/>
          <w:sz w:val="24"/>
          <w:szCs w:val="20"/>
          <w14:textFill>
            <w14:solidFill>
              <w14:schemeClr w14:val="tx1"/>
            </w14:solidFill>
          </w14:textFill>
        </w:rPr>
        <w:t>预付款</w:t>
      </w:r>
      <w:bookmarkEnd w:id="852"/>
      <w:bookmarkEnd w:id="853"/>
      <w:bookmarkEnd w:id="854"/>
      <w:bookmarkEnd w:id="855"/>
      <w:bookmarkEnd w:id="856"/>
      <w:bookmarkEnd w:id="857"/>
      <w:bookmarkEnd w:id="858"/>
      <w:bookmarkEnd w:id="859"/>
      <w:bookmarkEnd w:id="860"/>
      <w:bookmarkEnd w:id="861"/>
      <w:bookmarkEnd w:id="862"/>
      <w:bookmarkEnd w:id="863"/>
      <w:bookmarkEnd w:id="864"/>
    </w:p>
    <w:p w14:paraId="69598168">
      <w:pPr>
        <w:spacing w:line="360" w:lineRule="auto"/>
        <w:ind w:firstLine="420" w:firstLineChars="200"/>
        <w:rPr>
          <w:rFonts w:ascii="宋体" w:cs="Arial"/>
          <w:color w:val="000000" w:themeColor="text1"/>
          <w14:textFill>
            <w14:solidFill>
              <w14:schemeClr w14:val="tx1"/>
            </w14:solidFill>
          </w14:textFill>
        </w:rPr>
      </w:pPr>
      <w:r>
        <w:rPr>
          <w:rFonts w:ascii="宋体" w:hAnsi="宋体" w:cs="Arial"/>
          <w:color w:val="000000" w:themeColor="text1"/>
          <w14:textFill>
            <w14:solidFill>
              <w14:schemeClr w14:val="tx1"/>
            </w14:solidFill>
          </w14:textFill>
        </w:rPr>
        <w:t xml:space="preserve">17.2.1  </w:t>
      </w:r>
      <w:r>
        <w:rPr>
          <w:rFonts w:hint="eastAsia" w:ascii="宋体" w:hAnsi="宋体" w:cs="Arial"/>
          <w:color w:val="000000" w:themeColor="text1"/>
          <w14:textFill>
            <w14:solidFill>
              <w14:schemeClr w14:val="tx1"/>
            </w14:solidFill>
          </w14:textFill>
        </w:rPr>
        <w:t>预付款</w:t>
      </w:r>
    </w:p>
    <w:p w14:paraId="0632B71D">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）预付款额度</w:t>
      </w:r>
    </w:p>
    <w:p w14:paraId="085C0295">
      <w:pPr>
        <w:spacing w:line="360" w:lineRule="auto"/>
        <w:ind w:firstLine="630" w:firstLineChars="3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预付款额度：</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发包人从合同价款中扣除暂列金额、安全文明施工费、农民工工伤保险、专业分包工程整项暂估价的</w:t>
      </w:r>
      <w:r>
        <w:rPr>
          <w:rFonts w:hint="eastAsia" w:ascii="宋体" w:hAnsi="宋体"/>
          <w:color w:val="000000" w:themeColor="text1"/>
          <w:szCs w:val="21"/>
          <w:u w:val="single"/>
          <w:lang w:val="en-US" w:eastAsia="zh-CN"/>
          <w14:textFill>
            <w14:solidFill>
              <w14:schemeClr w14:val="tx1"/>
            </w14:solidFill>
          </w14:textFill>
        </w:rPr>
        <w:t>3</w:t>
      </w:r>
      <w:r>
        <w:rPr>
          <w:rFonts w:hint="eastAsia" w:ascii="宋体" w:hAnsi="宋体"/>
          <w:color w:val="000000" w:themeColor="text1"/>
          <w:szCs w:val="21"/>
          <w:u w:val="single"/>
          <w14:textFill>
            <w14:solidFill>
              <w14:schemeClr w14:val="tx1"/>
            </w14:solidFill>
          </w14:textFill>
        </w:rPr>
        <w:t>0%向承包人预付工程款。</w:t>
      </w:r>
      <w:r>
        <w:rPr>
          <w:rFonts w:ascii="宋体" w:hAnsi="宋体"/>
          <w:color w:val="000000" w:themeColor="text1"/>
          <w:szCs w:val="21"/>
          <w:u w:val="single"/>
          <w14:textFill>
            <w14:solidFill>
              <w14:schemeClr w14:val="tx1"/>
            </w14:solidFill>
          </w14:textFill>
        </w:rPr>
        <w:t xml:space="preserve">     </w:t>
      </w:r>
    </w:p>
    <w:p w14:paraId="430F6365">
      <w:pPr>
        <w:spacing w:line="360" w:lineRule="auto"/>
        <w:ind w:firstLine="630" w:firstLineChars="300"/>
        <w:rPr>
          <w:rFonts w:ascii="宋体" w:hAnsi="宋体"/>
          <w:color w:val="000000" w:themeColor="text1"/>
          <w:szCs w:val="21"/>
          <w:u w:val="single"/>
          <w14:textFill>
            <w14:solidFill>
              <w14:schemeClr w14:val="tx1"/>
            </w14:solidFill>
          </w14:textFill>
        </w:rPr>
      </w:pPr>
      <w:bookmarkStart w:id="865" w:name="_Hlk8723579"/>
      <w:r>
        <w:rPr>
          <w:rFonts w:hint="eastAsia" w:ascii="宋体" w:hAnsi="宋体"/>
          <w:color w:val="000000" w:themeColor="text1"/>
          <w:szCs w:val="21"/>
          <w14:textFill>
            <w14:solidFill>
              <w14:schemeClr w14:val="tx1"/>
            </w14:solidFill>
          </w14:textFill>
        </w:rPr>
        <w:t>其中：</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发包人向承包人支付农民工工伤保险费100%</w:t>
      </w:r>
      <w:r>
        <w:rPr>
          <w:rFonts w:ascii="宋体" w:hAnsi="宋体"/>
          <w:color w:val="000000" w:themeColor="text1"/>
          <w:szCs w:val="21"/>
          <w:u w:val="single"/>
          <w14:textFill>
            <w14:solidFill>
              <w14:schemeClr w14:val="tx1"/>
            </w14:solidFill>
          </w14:textFill>
        </w:rPr>
        <w:t xml:space="preserve">    </w:t>
      </w:r>
    </w:p>
    <w:p w14:paraId="0EA1559A">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（2）预付办法</w:t>
      </w:r>
    </w:p>
    <w:p w14:paraId="39CC8088">
      <w:pPr>
        <w:spacing w:line="360" w:lineRule="auto"/>
        <w:ind w:firstLine="630" w:firstLineChars="3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预付款预付办法：</w:t>
      </w:r>
    </w:p>
    <w:p w14:paraId="012B524B">
      <w:pPr>
        <w:spacing w:line="360" w:lineRule="auto"/>
        <w:ind w:firstLine="630" w:firstLineChars="300"/>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发包人在收到承包人提交的发票后，采用转账</w:t>
      </w:r>
      <w:r>
        <w:rPr>
          <w:rFonts w:hint="eastAsia" w:ascii="宋体" w:hAnsi="宋体"/>
          <w:color w:val="000000" w:themeColor="text1"/>
          <w:szCs w:val="21"/>
          <w:u w:val="single"/>
          <w:lang w:eastAsia="zh-CN"/>
          <w14:textFill>
            <w14:solidFill>
              <w14:schemeClr w14:val="tx1"/>
            </w14:solidFill>
          </w14:textFill>
        </w:rPr>
        <w:t>、</w:t>
      </w:r>
      <w:r>
        <w:rPr>
          <w:rFonts w:hint="eastAsia" w:ascii="宋体" w:hAnsi="宋体"/>
          <w:color w:val="000000" w:themeColor="text1"/>
          <w:szCs w:val="21"/>
          <w:u w:val="single"/>
          <w14:textFill>
            <w14:solidFill>
              <w14:schemeClr w14:val="tx1"/>
            </w14:solidFill>
          </w14:textFill>
        </w:rPr>
        <w:t>支票或电汇的方式一次性向承包人支付预付款。</w:t>
      </w:r>
    </w:p>
    <w:p w14:paraId="54B4D158">
      <w:pPr>
        <w:spacing w:line="360" w:lineRule="auto"/>
        <w:ind w:firstLine="630" w:firstLineChars="300"/>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预付款的支付时间：</w:t>
      </w:r>
      <w:r>
        <w:rPr>
          <w:rFonts w:hint="eastAsia" w:ascii="宋体" w:hAnsi="宋体"/>
          <w:color w:val="000000" w:themeColor="text1"/>
          <w:szCs w:val="21"/>
          <w:u w:val="single"/>
          <w14:textFill>
            <w14:solidFill>
              <w14:schemeClr w14:val="tx1"/>
            </w14:solidFill>
          </w14:textFill>
        </w:rPr>
        <w:t xml:space="preserve">   签订施工合同且财政资金拨付到位后7日内。</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 xml:space="preserve">          </w:t>
      </w:r>
    </w:p>
    <w:bookmarkEnd w:id="865"/>
    <w:p w14:paraId="430BA040">
      <w:pPr>
        <w:spacing w:line="360" w:lineRule="auto"/>
        <w:ind w:firstLine="420" w:firstLineChars="200"/>
        <w:rPr>
          <w:rFonts w:ascii="宋体" w:hAnsi="宋体"/>
          <w:color w:val="000000" w:themeColor="text1"/>
          <w:szCs w:val="21"/>
          <w14:textFill>
            <w14:solidFill>
              <w14:schemeClr w14:val="tx1"/>
            </w14:solidFill>
          </w14:textFill>
        </w:rPr>
      </w:pPr>
      <w:bookmarkStart w:id="866" w:name="_Hlk8723637"/>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3）安全文明施工费用预付额度及方式：</w:t>
      </w:r>
    </w:p>
    <w:p w14:paraId="5FCB121C">
      <w:pPr>
        <w:spacing w:line="360" w:lineRule="auto"/>
        <w:ind w:firstLine="630" w:firstLineChars="3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安全文明施工费用的预付不受上述预付办法和支付时间约定的制约。安全文明施工费用按以下时间节点和金额进行预付：</w:t>
      </w:r>
    </w:p>
    <w:p w14:paraId="1275C542">
      <w:pPr>
        <w:spacing w:line="360" w:lineRule="auto"/>
        <w:ind w:firstLine="630" w:firstLineChars="3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发包人应当在</w:t>
      </w:r>
      <w:r>
        <w:rPr>
          <w:rFonts w:hint="eastAsia" w:ascii="宋体" w:hAnsi="宋体"/>
          <w:color w:val="000000" w:themeColor="text1"/>
          <w:szCs w:val="21"/>
          <w:u w:val="single"/>
          <w14:textFill>
            <w14:solidFill>
              <w14:schemeClr w14:val="tx1"/>
            </w14:solidFill>
          </w14:textFill>
        </w:rPr>
        <w:t>签订施工合同且财政资金拨付到位后7日内</w:t>
      </w:r>
      <w:r>
        <w:rPr>
          <w:rFonts w:hint="eastAsia" w:ascii="宋体" w:hAnsi="宋体"/>
          <w:color w:val="000000" w:themeColor="text1"/>
          <w:szCs w:val="21"/>
          <w14:textFill>
            <w14:solidFill>
              <w14:schemeClr w14:val="tx1"/>
            </w14:solidFill>
          </w14:textFill>
        </w:rPr>
        <w:t>，将签约合同价中载明的安全文明施工费用总额的</w:t>
      </w:r>
      <w:r>
        <w:rPr>
          <w:rFonts w:ascii="宋体" w:hAnsi="宋体"/>
          <w:color w:val="000000" w:themeColor="text1"/>
          <w:szCs w:val="21"/>
          <w14:textFill>
            <w14:solidFill>
              <w14:schemeClr w14:val="tx1"/>
            </w14:solidFill>
          </w14:textFill>
        </w:rPr>
        <w:t>50%一次性预付给承包人。</w:t>
      </w:r>
    </w:p>
    <w:p w14:paraId="2057670E">
      <w:pPr>
        <w:spacing w:line="360" w:lineRule="auto"/>
        <w:ind w:firstLine="630" w:firstLineChars="3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发包人应当在±</w:t>
      </w:r>
      <w:r>
        <w:rPr>
          <w:rFonts w:ascii="宋体" w:hAnsi="宋体"/>
          <w:color w:val="000000" w:themeColor="text1"/>
          <w:szCs w:val="21"/>
          <w14:textFill>
            <w14:solidFill>
              <w14:schemeClr w14:val="tx1"/>
            </w14:solidFill>
          </w14:textFill>
        </w:rPr>
        <w:t>0.00以下主体结构施工完成或签约合同价中分部分项工程项目的完成价款比例达到30%</w:t>
      </w:r>
      <w:r>
        <w:rPr>
          <w:rFonts w:hint="eastAsia" w:ascii="宋体" w:hAnsi="宋体"/>
          <w:color w:val="000000" w:themeColor="text1"/>
          <w:szCs w:val="21"/>
          <w14:textFill>
            <w14:solidFill>
              <w14:schemeClr w14:val="tx1"/>
            </w14:solidFill>
          </w14:textFill>
        </w:rPr>
        <w:t>（两者中以条件先满足的为准）</w:t>
      </w:r>
      <w:r>
        <w:rPr>
          <w:rFonts w:ascii="宋体" w:hAnsi="宋体"/>
          <w:color w:val="000000" w:themeColor="text1"/>
          <w:szCs w:val="21"/>
          <w14:textFill>
            <w14:solidFill>
              <w14:schemeClr w14:val="tx1"/>
            </w14:solidFill>
          </w14:textFill>
        </w:rPr>
        <w:t>7</w:t>
      </w:r>
      <w:r>
        <w:rPr>
          <w:rFonts w:hint="eastAsia" w:ascii="宋体" w:hAnsi="宋体"/>
          <w:color w:val="000000" w:themeColor="text1"/>
          <w:szCs w:val="21"/>
          <w14:textFill>
            <w14:solidFill>
              <w14:schemeClr w14:val="tx1"/>
            </w14:solidFill>
          </w14:textFill>
        </w:rPr>
        <w:t>天内，预付至签约合同价中载明的安全文明施工费用总额的</w:t>
      </w:r>
      <w:r>
        <w:rPr>
          <w:rFonts w:ascii="宋体" w:hAnsi="宋体"/>
          <w:color w:val="000000" w:themeColor="text1"/>
          <w:szCs w:val="21"/>
          <w14:textFill>
            <w14:solidFill>
              <w14:schemeClr w14:val="tx1"/>
            </w14:solidFill>
          </w14:textFill>
        </w:rPr>
        <w:t>70%。</w:t>
      </w:r>
    </w:p>
    <w:p w14:paraId="2B0BB388">
      <w:pPr>
        <w:spacing w:line="360" w:lineRule="auto"/>
        <w:ind w:firstLine="630" w:firstLineChars="3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发包人应当在安全生产标准化考评、评定达到（含整改后达到）或超过合同</w:t>
      </w:r>
      <w:r>
        <w:rPr>
          <w:rFonts w:ascii="宋体" w:hAnsi="宋体"/>
          <w:color w:val="000000" w:themeColor="text1"/>
          <w:szCs w:val="21"/>
          <w14:textFill>
            <w14:solidFill>
              <w14:schemeClr w14:val="tx1"/>
            </w14:solidFill>
          </w14:textFill>
        </w:rPr>
        <w:t>约定</w:t>
      </w:r>
      <w:r>
        <w:rPr>
          <w:rFonts w:hint="eastAsia" w:ascii="宋体" w:hAnsi="宋体"/>
          <w:color w:val="000000" w:themeColor="text1"/>
          <w:szCs w:val="21"/>
          <w14:textFill>
            <w14:solidFill>
              <w14:schemeClr w14:val="tx1"/>
            </w14:solidFill>
          </w14:textFill>
        </w:rPr>
        <w:t>的安全生产标准化管理目标之日起</w:t>
      </w:r>
      <w:r>
        <w:rPr>
          <w:rFonts w:ascii="宋体" w:hAnsi="宋体"/>
          <w:color w:val="000000" w:themeColor="text1"/>
          <w:szCs w:val="21"/>
          <w14:textFill>
            <w14:solidFill>
              <w14:schemeClr w14:val="tx1"/>
            </w14:solidFill>
          </w14:textFill>
        </w:rPr>
        <w:t>7</w:t>
      </w:r>
      <w:r>
        <w:rPr>
          <w:rFonts w:hint="eastAsia" w:ascii="宋体" w:hAnsi="宋体"/>
          <w:color w:val="000000" w:themeColor="text1"/>
          <w:szCs w:val="21"/>
          <w14:textFill>
            <w14:solidFill>
              <w14:schemeClr w14:val="tx1"/>
            </w14:solidFill>
          </w14:textFill>
        </w:rPr>
        <w:t>天内，预付至签约合同价中载明的安全文明施工费用总额的</w:t>
      </w:r>
      <w:r>
        <w:rPr>
          <w:rFonts w:ascii="宋体" w:hAnsi="宋体"/>
          <w:color w:val="000000" w:themeColor="text1"/>
          <w:szCs w:val="21"/>
          <w14:textFill>
            <w14:solidFill>
              <w14:schemeClr w14:val="tx1"/>
            </w14:solidFill>
          </w14:textFill>
        </w:rPr>
        <w:t>90%。</w:t>
      </w:r>
    </w:p>
    <w:p w14:paraId="57A0B6AE">
      <w:pPr>
        <w:spacing w:line="360" w:lineRule="auto"/>
        <w:ind w:firstLine="630" w:firstLineChars="3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发包人应当在</w:t>
      </w:r>
      <w:r>
        <w:rPr>
          <w:rFonts w:ascii="宋体" w:hAnsi="宋体"/>
          <w:color w:val="000000" w:themeColor="text1"/>
          <w:szCs w:val="21"/>
          <w14:textFill>
            <w14:solidFill>
              <w14:schemeClr w14:val="tx1"/>
            </w14:solidFill>
          </w14:textFill>
        </w:rPr>
        <w:t>工程竣工后，</w:t>
      </w:r>
      <w:r>
        <w:rPr>
          <w:rFonts w:hint="eastAsia" w:ascii="宋体" w:hAnsi="宋体"/>
          <w:color w:val="000000" w:themeColor="text1"/>
          <w:szCs w:val="21"/>
          <w14:textFill>
            <w14:solidFill>
              <w14:schemeClr w14:val="tx1"/>
            </w14:solidFill>
          </w14:textFill>
        </w:rPr>
        <w:t>安全生产标准化考评、认定达到或超过</w:t>
      </w:r>
      <w:r>
        <w:rPr>
          <w:rFonts w:ascii="宋体" w:hAnsi="宋体"/>
          <w:color w:val="000000" w:themeColor="text1"/>
          <w:szCs w:val="21"/>
          <w14:textFill>
            <w14:solidFill>
              <w14:schemeClr w14:val="tx1"/>
            </w14:solidFill>
          </w14:textFill>
        </w:rPr>
        <w:t>合同约定</w:t>
      </w:r>
      <w:r>
        <w:rPr>
          <w:rFonts w:hint="eastAsia" w:ascii="宋体" w:hAnsi="宋体"/>
          <w:color w:val="000000" w:themeColor="text1"/>
          <w:szCs w:val="21"/>
          <w14:textFill>
            <w14:solidFill>
              <w14:schemeClr w14:val="tx1"/>
            </w14:solidFill>
          </w14:textFill>
        </w:rPr>
        <w:t>安全生产标准化管理目标并</w:t>
      </w:r>
      <w:r>
        <w:rPr>
          <w:rFonts w:ascii="宋体" w:hAnsi="宋体"/>
          <w:color w:val="000000" w:themeColor="text1"/>
          <w:szCs w:val="21"/>
          <w14:textFill>
            <w14:solidFill>
              <w14:schemeClr w14:val="tx1"/>
            </w14:solidFill>
          </w14:textFill>
        </w:rPr>
        <w:t>颁发考评证书</w:t>
      </w:r>
      <w:r>
        <w:rPr>
          <w:rFonts w:hint="eastAsia" w:ascii="宋体" w:hAnsi="宋体"/>
          <w:color w:val="000000" w:themeColor="text1"/>
          <w:szCs w:val="21"/>
          <w14:textFill>
            <w14:solidFill>
              <w14:schemeClr w14:val="tx1"/>
            </w14:solidFill>
          </w14:textFill>
        </w:rPr>
        <w:t>之日起的</w:t>
      </w:r>
      <w:r>
        <w:rPr>
          <w:rFonts w:ascii="宋体" w:hAnsi="宋体"/>
          <w:color w:val="000000" w:themeColor="text1"/>
          <w:szCs w:val="21"/>
          <w14:textFill>
            <w14:solidFill>
              <w14:schemeClr w14:val="tx1"/>
            </w14:solidFill>
          </w14:textFill>
        </w:rPr>
        <w:t>7</w:t>
      </w:r>
      <w:r>
        <w:rPr>
          <w:rFonts w:hint="eastAsia" w:ascii="宋体" w:hAnsi="宋体"/>
          <w:color w:val="000000" w:themeColor="text1"/>
          <w:szCs w:val="21"/>
          <w14:textFill>
            <w14:solidFill>
              <w14:schemeClr w14:val="tx1"/>
            </w14:solidFill>
          </w14:textFill>
        </w:rPr>
        <w:t>天内</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预付至签约合同价中载明的安全文明施工费用总额的</w:t>
      </w:r>
      <w:r>
        <w:rPr>
          <w:rFonts w:ascii="宋体" w:hAnsi="宋体"/>
          <w:color w:val="000000" w:themeColor="text1"/>
          <w:szCs w:val="21"/>
          <w14:textFill>
            <w14:solidFill>
              <w14:schemeClr w14:val="tx1"/>
            </w14:solidFill>
          </w14:textFill>
        </w:rPr>
        <w:t>100%。</w:t>
      </w:r>
    </w:p>
    <w:p w14:paraId="4DE373E2">
      <w:pPr>
        <w:spacing w:line="360" w:lineRule="auto"/>
        <w:ind w:firstLine="630" w:firstLineChars="3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安全文明施工的预付不抵扣。</w:t>
      </w:r>
    </w:p>
    <w:p w14:paraId="36C6A8BF">
      <w:pPr>
        <w:spacing w:line="360" w:lineRule="auto"/>
        <w:ind w:firstLine="630" w:firstLineChars="3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发包人付款前，承包人应向发包人开具合法等额有效发票，因承包人未提供符合发包人要求的发票，发包人有权拒绝支付费用，并不承担违约责任。</w:t>
      </w:r>
      <w:bookmarkStart w:id="1185" w:name="_GoBack"/>
      <w:bookmarkEnd w:id="1185"/>
    </w:p>
    <w:p w14:paraId="09986637">
      <w:pPr>
        <w:pStyle w:val="2"/>
        <w:jc w:val="left"/>
        <w:rPr>
          <w:rFonts w:hint="default" w:eastAsia="黑体"/>
          <w:lang w:val="en-US" w:eastAsia="zh-CN"/>
        </w:rPr>
      </w:pPr>
      <w:r>
        <w:rPr>
          <w:rFonts w:hint="eastAsia" w:ascii="宋体" w:hAnsi="宋体"/>
          <w:color w:val="000000" w:themeColor="text1"/>
          <w:szCs w:val="21"/>
          <w:lang w:val="en-US" w:eastAsia="zh-CN"/>
          <w14:textFill>
            <w14:solidFill>
              <w14:schemeClr w14:val="tx1"/>
            </w14:solidFill>
          </w14:textFill>
        </w:rPr>
        <w:t xml:space="preserve">    </w:t>
      </w:r>
      <w:r>
        <w:rPr>
          <w:rFonts w:hint="eastAsia" w:ascii="宋体" w:hAnsi="宋体" w:eastAsia="宋体" w:cs="Times New Roman"/>
          <w:b w:val="0"/>
          <w:color w:val="000000" w:themeColor="text1"/>
          <w:kern w:val="2"/>
          <w:sz w:val="21"/>
          <w:szCs w:val="21"/>
          <w:highlight w:val="yellow"/>
          <w:lang w:val="en-US" w:eastAsia="zh-CN" w:bidi="ar-SA"/>
          <w14:textFill>
            <w14:solidFill>
              <w14:schemeClr w14:val="tx1"/>
            </w14:solidFill>
          </w14:textFill>
        </w:rPr>
        <w:t>施工期间水电费由乙方承担，在结算评审中审减。</w:t>
      </w:r>
    </w:p>
    <w:bookmarkEnd w:id="866"/>
    <w:p w14:paraId="7FDC37C3">
      <w:pPr>
        <w:spacing w:line="360" w:lineRule="auto"/>
        <w:ind w:firstLine="420" w:firstLineChars="200"/>
        <w:rPr>
          <w:rFonts w:ascii="宋体" w:cs="Arial"/>
          <w:color w:val="000000" w:themeColor="text1"/>
          <w14:textFill>
            <w14:solidFill>
              <w14:schemeClr w14:val="tx1"/>
            </w14:solidFill>
          </w14:textFill>
        </w:rPr>
      </w:pPr>
      <w:r>
        <w:rPr>
          <w:rFonts w:ascii="宋体" w:hAnsi="宋体" w:cs="Arial"/>
          <w:color w:val="000000" w:themeColor="text1"/>
          <w14:textFill>
            <w14:solidFill>
              <w14:schemeClr w14:val="tx1"/>
            </w14:solidFill>
          </w14:textFill>
        </w:rPr>
        <w:t xml:space="preserve">17.2.2  </w:t>
      </w:r>
      <w:r>
        <w:rPr>
          <w:rFonts w:hint="eastAsia" w:ascii="宋体" w:hAnsi="宋体" w:cs="Arial"/>
          <w:color w:val="000000" w:themeColor="text1"/>
          <w14:textFill>
            <w14:solidFill>
              <w14:schemeClr w14:val="tx1"/>
            </w14:solidFill>
          </w14:textFill>
        </w:rPr>
        <w:t>预付款的扣回与还清</w:t>
      </w:r>
    </w:p>
    <w:p w14:paraId="527B38F3">
      <w:pPr>
        <w:spacing w:line="400" w:lineRule="exact"/>
        <w:ind w:firstLine="420" w:firstLineChars="200"/>
        <w:rPr>
          <w:rFonts w:ascii="宋体" w:cs="Arial"/>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预付款的扣回办法：</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累计拨付工程款（包括预付款）达到工程合同价款的60%时，开始抵扣预付款。</w:t>
      </w:r>
      <w:r>
        <w:rPr>
          <w:rFonts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14:textFill>
            <w14:solidFill>
              <w14:schemeClr w14:val="tx1"/>
            </w14:solidFill>
          </w14:textFill>
        </w:rPr>
        <w:t xml:space="preserve"> </w:t>
      </w:r>
    </w:p>
    <w:p w14:paraId="2B0009FA">
      <w:pPr>
        <w:keepNext/>
        <w:keepLines/>
        <w:spacing w:before="120" w:beforeLines="50" w:after="120" w:afterLines="50" w:line="360" w:lineRule="auto"/>
        <w:outlineLvl w:val="0"/>
        <w:rPr>
          <w:rFonts w:ascii="宋体" w:hAnsi="宋体"/>
          <w:color w:val="000000" w:themeColor="text1"/>
          <w:kern w:val="0"/>
          <w:sz w:val="24"/>
          <w:szCs w:val="20"/>
          <w14:textFill>
            <w14:solidFill>
              <w14:schemeClr w14:val="tx1"/>
            </w14:solidFill>
          </w14:textFill>
        </w:rPr>
      </w:pPr>
      <w:bookmarkStart w:id="867" w:name="_Toc485323205"/>
      <w:bookmarkStart w:id="868" w:name="_Toc497214100"/>
      <w:bookmarkStart w:id="869" w:name="_Toc203599183"/>
      <w:bookmarkStart w:id="870" w:name="_Toc75113760"/>
      <w:bookmarkStart w:id="871" w:name="_Toc489280237"/>
      <w:bookmarkStart w:id="872" w:name="_Toc490331722"/>
      <w:bookmarkStart w:id="873" w:name="_Toc203600417"/>
      <w:bookmarkStart w:id="874" w:name="_Toc203597540"/>
      <w:bookmarkStart w:id="875" w:name="_Toc56694914"/>
      <w:bookmarkStart w:id="876" w:name="_Toc497584091"/>
      <w:bookmarkStart w:id="877" w:name="_Toc486580431"/>
      <w:bookmarkStart w:id="878" w:name="_Toc12236"/>
      <w:bookmarkStart w:id="879" w:name="_Toc10235700"/>
      <w:r>
        <w:rPr>
          <w:rFonts w:ascii="宋体" w:hAnsi="宋体"/>
          <w:color w:val="000000" w:themeColor="text1"/>
          <w:kern w:val="0"/>
          <w:sz w:val="24"/>
          <w:szCs w:val="20"/>
          <w14:textFill>
            <w14:solidFill>
              <w14:schemeClr w14:val="tx1"/>
            </w14:solidFill>
          </w14:textFill>
        </w:rPr>
        <w:t xml:space="preserve">17.3  </w:t>
      </w:r>
      <w:r>
        <w:rPr>
          <w:rFonts w:hint="eastAsia" w:ascii="宋体" w:hAnsi="宋体"/>
          <w:color w:val="000000" w:themeColor="text1"/>
          <w:kern w:val="0"/>
          <w:sz w:val="24"/>
          <w:szCs w:val="20"/>
          <w14:textFill>
            <w14:solidFill>
              <w14:schemeClr w14:val="tx1"/>
            </w14:solidFill>
          </w14:textFill>
        </w:rPr>
        <w:t>工程进度付款</w:t>
      </w:r>
      <w:bookmarkEnd w:id="867"/>
      <w:bookmarkEnd w:id="868"/>
      <w:bookmarkEnd w:id="869"/>
      <w:bookmarkEnd w:id="870"/>
      <w:bookmarkEnd w:id="871"/>
      <w:bookmarkEnd w:id="872"/>
      <w:bookmarkEnd w:id="873"/>
      <w:bookmarkEnd w:id="874"/>
      <w:bookmarkEnd w:id="875"/>
      <w:bookmarkEnd w:id="876"/>
      <w:bookmarkEnd w:id="877"/>
      <w:bookmarkEnd w:id="878"/>
      <w:bookmarkEnd w:id="879"/>
    </w:p>
    <w:p w14:paraId="0CBD32D1">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17.3.2  </w:t>
      </w:r>
      <w:r>
        <w:rPr>
          <w:rFonts w:hint="eastAsia" w:ascii="宋体" w:hAnsi="宋体"/>
          <w:color w:val="000000" w:themeColor="text1"/>
          <w:szCs w:val="21"/>
          <w14:textFill>
            <w14:solidFill>
              <w14:schemeClr w14:val="tx1"/>
            </w14:solidFill>
          </w14:textFill>
        </w:rPr>
        <w:t>进度付款申请单</w:t>
      </w:r>
    </w:p>
    <w:p w14:paraId="73A100DA">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进度付款申请单的份数：</w:t>
      </w:r>
      <w:r>
        <w:rPr>
          <w:rFonts w:ascii="宋体" w:hAnsi="宋体"/>
          <w:color w:val="000000" w:themeColor="text1"/>
          <w:szCs w:val="21"/>
          <w:u w:val="single"/>
          <w14:textFill>
            <w14:solidFill>
              <w14:schemeClr w14:val="tx1"/>
            </w14:solidFill>
          </w14:textFill>
        </w:rPr>
        <w:t xml:space="preserve">   </w:t>
      </w:r>
      <w:r>
        <w:rPr>
          <w:rFonts w:hint="eastAsia" w:ascii="宋体" w:hAnsi="宋体" w:cs="宋体"/>
          <w:color w:val="000000" w:themeColor="text1"/>
          <w:u w:val="single"/>
          <w14:textFill>
            <w14:solidFill>
              <w14:schemeClr w14:val="tx1"/>
            </w14:solidFill>
          </w14:textFill>
        </w:rPr>
        <w:t>一式四份，发包人三份，承包人一份。</w:t>
      </w:r>
      <w:r>
        <w:rPr>
          <w:rFonts w:ascii="宋体" w:hAnsi="宋体"/>
          <w:color w:val="000000" w:themeColor="text1"/>
          <w:szCs w:val="21"/>
          <w:u w:val="single"/>
          <w14:textFill>
            <w14:solidFill>
              <w14:schemeClr w14:val="tx1"/>
            </w14:solidFill>
          </w14:textFill>
        </w:rPr>
        <w:t xml:space="preserve">         </w:t>
      </w:r>
    </w:p>
    <w:p w14:paraId="0EA0D809">
      <w:pPr>
        <w:spacing w:line="360" w:lineRule="auto"/>
        <w:ind w:firstLine="420" w:firstLineChars="200"/>
        <w:rPr>
          <w:rFonts w:asci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承包人报送监理人的进度付款申请单应包括下列内容：</w:t>
      </w:r>
    </w:p>
    <w:p w14:paraId="0821AE08">
      <w:pPr>
        <w:spacing w:line="360" w:lineRule="auto"/>
        <w:ind w:firstLine="420" w:firstLineChars="200"/>
        <w:rPr>
          <w:rFonts w:asci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6</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14:textFill>
            <w14:solidFill>
              <w14:schemeClr w14:val="tx1"/>
            </w14:solidFill>
          </w14:textFill>
        </w:rPr>
        <w:t>根据合同应增加和（或）扣减的其他内容金额</w:t>
      </w: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r>
        <w:rPr>
          <w:rFonts w:hint="eastAsia" w:ascii="宋体" w:hAnsi="宋体" w:cs="宋体"/>
          <w:color w:val="000000" w:themeColor="text1"/>
          <w:u w:val="single"/>
          <w14:textFill>
            <w14:solidFill>
              <w14:schemeClr w14:val="tx1"/>
            </w14:solidFill>
          </w14:textFill>
        </w:rPr>
        <w:t>（</w:t>
      </w:r>
      <w:r>
        <w:rPr>
          <w:rFonts w:ascii="宋体" w:hAnsi="宋体" w:cs="宋体"/>
          <w:color w:val="000000" w:themeColor="text1"/>
          <w:u w:val="single"/>
          <w14:textFill>
            <w14:solidFill>
              <w14:schemeClr w14:val="tx1"/>
            </w14:solidFill>
          </w14:textFill>
        </w:rPr>
        <w:t>1</w:t>
      </w:r>
      <w:r>
        <w:rPr>
          <w:rFonts w:hint="eastAsia" w:ascii="宋体" w:hAnsi="宋体" w:cs="宋体"/>
          <w:color w:val="000000" w:themeColor="text1"/>
          <w:u w:val="single"/>
          <w14:textFill>
            <w14:solidFill>
              <w14:schemeClr w14:val="tx1"/>
            </w14:solidFill>
          </w14:textFill>
        </w:rPr>
        <w:t>）付款次数或编号；（</w:t>
      </w:r>
      <w:r>
        <w:rPr>
          <w:rFonts w:ascii="宋体" w:hAnsi="宋体" w:cs="宋体"/>
          <w:color w:val="000000" w:themeColor="text1"/>
          <w:u w:val="single"/>
          <w14:textFill>
            <w14:solidFill>
              <w14:schemeClr w14:val="tx1"/>
            </w14:solidFill>
          </w14:textFill>
        </w:rPr>
        <w:t>2</w:t>
      </w:r>
      <w:r>
        <w:rPr>
          <w:rFonts w:hint="eastAsia" w:ascii="宋体" w:hAnsi="宋体" w:cs="宋体"/>
          <w:color w:val="000000" w:themeColor="text1"/>
          <w:u w:val="single"/>
          <w14:textFill>
            <w14:solidFill>
              <w14:schemeClr w14:val="tx1"/>
            </w14:solidFill>
          </w14:textFill>
        </w:rPr>
        <w:t>）截止本次付款周期末已实施工程的价款；（</w:t>
      </w:r>
      <w:r>
        <w:rPr>
          <w:rFonts w:ascii="宋体" w:hAnsi="宋体" w:cs="宋体"/>
          <w:color w:val="000000" w:themeColor="text1"/>
          <w:u w:val="single"/>
          <w14:textFill>
            <w14:solidFill>
              <w14:schemeClr w14:val="tx1"/>
            </w14:solidFill>
          </w14:textFill>
        </w:rPr>
        <w:t>3</w:t>
      </w:r>
      <w:r>
        <w:rPr>
          <w:rFonts w:hint="eastAsia" w:ascii="宋体" w:hAnsi="宋体" w:cs="宋体"/>
          <w:color w:val="000000" w:themeColor="text1"/>
          <w:u w:val="single"/>
          <w14:textFill>
            <w14:solidFill>
              <w14:schemeClr w14:val="tx1"/>
            </w14:solidFill>
          </w14:textFill>
        </w:rPr>
        <w:t>）变更金额；（</w:t>
      </w:r>
      <w:r>
        <w:rPr>
          <w:rFonts w:ascii="宋体" w:hAnsi="宋体" w:cs="宋体"/>
          <w:color w:val="000000" w:themeColor="text1"/>
          <w:u w:val="single"/>
          <w14:textFill>
            <w14:solidFill>
              <w14:schemeClr w14:val="tx1"/>
            </w14:solidFill>
          </w14:textFill>
        </w:rPr>
        <w:t>4</w:t>
      </w:r>
      <w:r>
        <w:rPr>
          <w:rFonts w:hint="eastAsia" w:ascii="宋体" w:hAnsi="宋体" w:cs="宋体"/>
          <w:color w:val="000000" w:themeColor="text1"/>
          <w:u w:val="single"/>
          <w14:textFill>
            <w14:solidFill>
              <w14:schemeClr w14:val="tx1"/>
            </w14:solidFill>
          </w14:textFill>
        </w:rPr>
        <w:t>）索赔金额；（</w:t>
      </w:r>
      <w:r>
        <w:rPr>
          <w:rFonts w:ascii="宋体" w:hAnsi="宋体" w:cs="宋体"/>
          <w:color w:val="000000" w:themeColor="text1"/>
          <w:u w:val="single"/>
          <w14:textFill>
            <w14:solidFill>
              <w14:schemeClr w14:val="tx1"/>
            </w14:solidFill>
          </w14:textFill>
        </w:rPr>
        <w:t>5</w:t>
      </w:r>
      <w:r>
        <w:rPr>
          <w:rFonts w:hint="eastAsia" w:ascii="宋体" w:hAnsi="宋体" w:cs="宋体"/>
          <w:color w:val="000000" w:themeColor="text1"/>
          <w:u w:val="single"/>
          <w14:textFill>
            <w14:solidFill>
              <w14:schemeClr w14:val="tx1"/>
            </w14:solidFill>
          </w14:textFill>
        </w:rPr>
        <w:t>）本次应支付的预付款和（或）应扣减的返还预付款；（</w:t>
      </w:r>
      <w:r>
        <w:rPr>
          <w:rFonts w:ascii="宋体" w:hAnsi="宋体" w:cs="宋体"/>
          <w:color w:val="000000" w:themeColor="text1"/>
          <w:u w:val="single"/>
          <w14:textFill>
            <w14:solidFill>
              <w14:schemeClr w14:val="tx1"/>
            </w14:solidFill>
          </w14:textFill>
        </w:rPr>
        <w:t>6</w:t>
      </w:r>
      <w:r>
        <w:rPr>
          <w:rFonts w:hint="eastAsia" w:ascii="宋体" w:hAnsi="宋体" w:cs="宋体"/>
          <w:color w:val="000000" w:themeColor="text1"/>
          <w:u w:val="single"/>
          <w14:textFill>
            <w14:solidFill>
              <w14:schemeClr w14:val="tx1"/>
            </w14:solidFill>
          </w14:textFill>
        </w:rPr>
        <w:t>）本次扣减的质量保证金；（</w:t>
      </w:r>
      <w:r>
        <w:rPr>
          <w:rFonts w:ascii="宋体" w:hAnsi="宋体" w:cs="宋体"/>
          <w:color w:val="000000" w:themeColor="text1"/>
          <w:u w:val="single"/>
          <w14:textFill>
            <w14:solidFill>
              <w14:schemeClr w14:val="tx1"/>
            </w14:solidFill>
          </w14:textFill>
        </w:rPr>
        <w:t>7</w:t>
      </w:r>
      <w:r>
        <w:rPr>
          <w:rFonts w:hint="eastAsia" w:ascii="宋体" w:hAnsi="宋体" w:cs="宋体"/>
          <w:color w:val="000000" w:themeColor="text1"/>
          <w:u w:val="single"/>
          <w14:textFill>
            <w14:solidFill>
              <w14:schemeClr w14:val="tx1"/>
            </w14:solidFill>
          </w14:textFill>
        </w:rPr>
        <w:t>）根据合同应增加和扣减的其他金额。</w:t>
      </w:r>
      <w:r>
        <w:rPr>
          <w:rFonts w:ascii="宋体" w:hAnsi="宋体"/>
          <w:color w:val="000000" w:themeColor="text1"/>
          <w:szCs w:val="21"/>
          <w:u w:val="single"/>
          <w14:textFill>
            <w14:solidFill>
              <w14:schemeClr w14:val="tx1"/>
            </w14:solidFill>
          </w14:textFill>
        </w:rPr>
        <w:t xml:space="preserve">  </w:t>
      </w:r>
    </w:p>
    <w:p w14:paraId="5CAF9718">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17.3.3  </w:t>
      </w:r>
      <w:r>
        <w:rPr>
          <w:rFonts w:hint="eastAsia" w:ascii="宋体" w:hAnsi="宋体"/>
          <w:color w:val="000000" w:themeColor="text1"/>
          <w:szCs w:val="21"/>
          <w14:textFill>
            <w14:solidFill>
              <w14:schemeClr w14:val="tx1"/>
            </w14:solidFill>
          </w14:textFill>
        </w:rPr>
        <w:t>进度付款证书和支付时间</w:t>
      </w:r>
    </w:p>
    <w:p w14:paraId="65E7518C">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）逾期付款违约金的计算标准：</w:t>
      </w:r>
      <w:r>
        <w:rPr>
          <w:rFonts w:hint="eastAsia" w:ascii="宋体" w:hAnsi="宋体" w:cs="宋体"/>
          <w:color w:val="000000" w:themeColor="text1"/>
          <w:u w:val="single"/>
          <w14:textFill>
            <w14:solidFill>
              <w14:schemeClr w14:val="tx1"/>
            </w14:solidFill>
          </w14:textFill>
        </w:rPr>
        <w:t>按照中国人民银行发布的同期同类贷款利率计算。</w:t>
      </w:r>
      <w:r>
        <w:rPr>
          <w:rFonts w:ascii="宋体" w:hAnsi="宋体"/>
          <w:color w:val="000000" w:themeColor="text1"/>
          <w:szCs w:val="21"/>
          <w:u w:val="single"/>
          <w14:textFill>
            <w14:solidFill>
              <w14:schemeClr w14:val="tx1"/>
            </w14:solidFill>
          </w14:textFill>
        </w:rPr>
        <w:t xml:space="preserve"> </w:t>
      </w:r>
    </w:p>
    <w:p w14:paraId="78ED7EC3">
      <w:pPr>
        <w:spacing w:line="360" w:lineRule="auto"/>
        <w:ind w:firstLine="567" w:firstLineChars="27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逾期付款违约金的计算方法：</w:t>
      </w:r>
      <w:r>
        <w:rPr>
          <w:rFonts w:hint="eastAsia" w:ascii="宋体" w:hAnsi="宋体"/>
          <w:color w:val="000000" w:themeColor="text1"/>
          <w:szCs w:val="21"/>
          <w:u w:val="single"/>
          <w14:textFill>
            <w14:solidFill>
              <w14:schemeClr w14:val="tx1"/>
            </w14:solidFill>
          </w14:textFill>
        </w:rPr>
        <w:t>从逾期或未按合同约定支付之日起，直至清偿本息为止。</w:t>
      </w:r>
    </w:p>
    <w:p w14:paraId="401DB4AB">
      <w:pPr>
        <w:spacing w:line="360"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）进度付款涉及政府性资金的支付方法：</w:t>
      </w:r>
    </w:p>
    <w:p w14:paraId="529E7CCE">
      <w:pPr>
        <w:spacing w:line="360" w:lineRule="auto"/>
        <w:ind w:firstLine="420" w:firstLineChars="200"/>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（a）累计拨付工程款（包括预付款）达到工程合同价款的80%时，停止支付工程进度款。</w:t>
      </w:r>
    </w:p>
    <w:p w14:paraId="01976EC6">
      <w:pPr>
        <w:spacing w:line="360" w:lineRule="auto"/>
        <w:ind w:firstLine="420" w:firstLineChars="200"/>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（b）工程竣工后验收合格后，承包人按照造价审核单位出具的结算审核报告的结算金额向发包人支付质量保证金，质量保证金为结算价款的3%。</w:t>
      </w:r>
    </w:p>
    <w:p w14:paraId="6BE505E6">
      <w:pPr>
        <w:spacing w:line="360" w:lineRule="auto"/>
        <w:ind w:firstLine="420" w:firstLineChars="200"/>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（c）承包人支付质量保证金至发包人指定账户后，发包人向承包人支付工程价款至结算审核报告的结算金额的100%。</w:t>
      </w:r>
    </w:p>
    <w:p w14:paraId="51779A95">
      <w:pPr>
        <w:spacing w:line="360" w:lineRule="auto"/>
        <w:ind w:firstLine="420" w:firstLineChars="200"/>
        <w:rPr>
          <w:rFonts w:hint="eastAsia" w:eastAsia="宋体"/>
          <w:lang w:eastAsia="zh-CN"/>
        </w:rPr>
      </w:pPr>
      <w:r>
        <w:rPr>
          <w:rFonts w:hint="eastAsia" w:ascii="宋体" w:hAnsi="宋体"/>
          <w:color w:val="000000" w:themeColor="text1"/>
          <w:szCs w:val="21"/>
          <w:u w:val="single"/>
          <w14:textFill>
            <w14:solidFill>
              <w14:schemeClr w14:val="tx1"/>
            </w14:solidFill>
          </w14:textFill>
        </w:rPr>
        <w:t>（d）发包人应在收到</w:t>
      </w:r>
      <w:r>
        <w:rPr>
          <w:rFonts w:hint="eastAsia" w:ascii="宋体" w:hAnsi="宋体" w:cs="宋体"/>
          <w:color w:val="000000" w:themeColor="text1"/>
          <w:kern w:val="0"/>
          <w:szCs w:val="21"/>
          <w:u w:val="single"/>
          <w14:textFill>
            <w14:solidFill>
              <w14:schemeClr w14:val="tx1"/>
            </w14:solidFill>
          </w14:textFill>
        </w:rPr>
        <w:t>监理人出具的进度付款证书</w:t>
      </w:r>
      <w:r>
        <w:rPr>
          <w:rFonts w:hint="eastAsia" w:ascii="宋体" w:hAnsi="宋体"/>
          <w:color w:val="000000" w:themeColor="text1"/>
          <w:szCs w:val="21"/>
          <w:u w:val="single"/>
          <w14:textFill>
            <w14:solidFill>
              <w14:schemeClr w14:val="tx1"/>
            </w14:solidFill>
          </w14:textFill>
        </w:rPr>
        <w:t>且财政资金拨付到位后的28天内支付进度款。</w:t>
      </w:r>
    </w:p>
    <w:p w14:paraId="41083C8A">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880" w:name="_Toc203599184"/>
      <w:bookmarkStart w:id="881" w:name="_Toc486580432"/>
      <w:bookmarkStart w:id="882" w:name="_Toc497214101"/>
      <w:bookmarkStart w:id="883" w:name="_Toc490331723"/>
      <w:bookmarkStart w:id="884" w:name="_Toc203597541"/>
      <w:bookmarkStart w:id="885" w:name="_Toc485323206"/>
      <w:bookmarkStart w:id="886" w:name="_Toc497584092"/>
      <w:bookmarkStart w:id="887" w:name="_Toc203600418"/>
      <w:bookmarkStart w:id="888" w:name="_Toc9893"/>
      <w:bookmarkStart w:id="889" w:name="_Toc10235701"/>
      <w:bookmarkStart w:id="890" w:name="_Toc75113761"/>
      <w:bookmarkStart w:id="891" w:name="_Toc56694915"/>
      <w:bookmarkStart w:id="892" w:name="_Toc489280238"/>
      <w:r>
        <w:rPr>
          <w:rFonts w:ascii="宋体" w:hAnsi="宋体"/>
          <w:color w:val="000000" w:themeColor="text1"/>
          <w:kern w:val="0"/>
          <w:sz w:val="24"/>
          <w:szCs w:val="20"/>
          <w14:textFill>
            <w14:solidFill>
              <w14:schemeClr w14:val="tx1"/>
            </w14:solidFill>
          </w14:textFill>
        </w:rPr>
        <w:t xml:space="preserve">17.4  </w:t>
      </w:r>
      <w:r>
        <w:rPr>
          <w:rFonts w:hint="eastAsia" w:ascii="宋体" w:hAnsi="宋体"/>
          <w:color w:val="000000" w:themeColor="text1"/>
          <w:kern w:val="0"/>
          <w:sz w:val="24"/>
          <w:szCs w:val="20"/>
          <w14:textFill>
            <w14:solidFill>
              <w14:schemeClr w14:val="tx1"/>
            </w14:solidFill>
          </w14:textFill>
        </w:rPr>
        <w:t>质量保证金</w:t>
      </w:r>
      <w:bookmarkEnd w:id="880"/>
      <w:bookmarkEnd w:id="881"/>
      <w:bookmarkEnd w:id="882"/>
      <w:bookmarkEnd w:id="883"/>
      <w:bookmarkEnd w:id="884"/>
      <w:bookmarkEnd w:id="885"/>
      <w:bookmarkEnd w:id="886"/>
      <w:bookmarkEnd w:id="887"/>
      <w:bookmarkEnd w:id="888"/>
      <w:bookmarkEnd w:id="889"/>
      <w:bookmarkEnd w:id="890"/>
      <w:bookmarkEnd w:id="891"/>
      <w:bookmarkEnd w:id="892"/>
    </w:p>
    <w:p w14:paraId="6A3DBC85">
      <w:pPr>
        <w:spacing w:line="360" w:lineRule="auto"/>
        <w:ind w:firstLine="420" w:firstLineChars="200"/>
        <w:rPr>
          <w:rFonts w:ascii="宋体"/>
          <w:color w:val="000000" w:themeColor="text1"/>
          <w:szCs w:val="21"/>
          <w14:textFill>
            <w14:solidFill>
              <w14:schemeClr w14:val="tx1"/>
            </w14:solidFill>
          </w14:textFill>
        </w:rPr>
      </w:pPr>
      <w:bookmarkStart w:id="893" w:name="_Toc485323207"/>
      <w:bookmarkStart w:id="894" w:name="_Toc486580433"/>
      <w:bookmarkStart w:id="895" w:name="_Toc489280239"/>
      <w:bookmarkStart w:id="896" w:name="_Toc490331724"/>
      <w:r>
        <w:rPr>
          <w:rFonts w:ascii="宋体" w:hAnsi="宋体"/>
          <w:color w:val="000000" w:themeColor="text1"/>
          <w:szCs w:val="21"/>
          <w14:textFill>
            <w14:solidFill>
              <w14:schemeClr w14:val="tx1"/>
            </w14:solidFill>
          </w14:textFill>
        </w:rPr>
        <w:t>17.4</w:t>
      </w:r>
      <w:r>
        <w:rPr>
          <w:rFonts w:asci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 xml:space="preserve">1  </w:t>
      </w:r>
      <w:r>
        <w:rPr>
          <w:rFonts w:hint="eastAsia" w:ascii="宋体" w:hAnsi="宋体"/>
          <w:color w:val="000000" w:themeColor="text1"/>
          <w:szCs w:val="21"/>
          <w14:textFill>
            <w14:solidFill>
              <w14:schemeClr w14:val="tx1"/>
            </w14:solidFill>
          </w14:textFill>
        </w:rPr>
        <w:t>质量保证金处理</w:t>
      </w:r>
    </w:p>
    <w:p w14:paraId="0E3820CB">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）质量保证金形式：</w:t>
      </w:r>
      <w:r>
        <w:rPr>
          <w:rFonts w:hint="eastAsia" w:ascii="宋体" w:hAnsi="宋体"/>
          <w:color w:val="000000" w:themeColor="text1"/>
          <w:szCs w:val="21"/>
          <w:u w:val="single"/>
          <w14:textFill>
            <w14:solidFill>
              <w14:schemeClr w14:val="tx1"/>
            </w14:solidFill>
          </w14:textFill>
        </w:rPr>
        <w:t>以支票、汇款或保函形式，在发包人要求时间内，递交至发包人。</w:t>
      </w:r>
    </w:p>
    <w:p w14:paraId="518BB7DF">
      <w:pPr>
        <w:spacing w:line="360" w:lineRule="auto"/>
        <w:ind w:firstLine="945" w:firstLineChars="45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质量保证金约定比例：</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3</w:t>
      </w:r>
      <w:r>
        <w:rPr>
          <w:rFonts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14:textFill>
            <w14:solidFill>
              <w14:schemeClr w14:val="tx1"/>
            </w14:solidFill>
          </w14:textFill>
        </w:rPr>
        <w:t xml:space="preserve"> %</w:t>
      </w:r>
    </w:p>
    <w:p w14:paraId="65E64AF0">
      <w:pPr>
        <w:keepNext/>
        <w:keepLines/>
        <w:spacing w:before="120" w:beforeLines="50" w:after="120" w:afterLines="50" w:line="360" w:lineRule="auto"/>
        <w:outlineLvl w:val="0"/>
        <w:rPr>
          <w:rFonts w:ascii="宋体" w:hAnsi="宋体"/>
          <w:color w:val="000000" w:themeColor="text1"/>
          <w:kern w:val="0"/>
          <w:sz w:val="24"/>
          <w:szCs w:val="20"/>
          <w14:textFill>
            <w14:solidFill>
              <w14:schemeClr w14:val="tx1"/>
            </w14:solidFill>
          </w14:textFill>
        </w:rPr>
      </w:pPr>
      <w:bookmarkStart w:id="897" w:name="_Toc497584093"/>
      <w:bookmarkStart w:id="898" w:name="_Toc56694916"/>
      <w:bookmarkStart w:id="899" w:name="_Toc497214102"/>
      <w:bookmarkStart w:id="900" w:name="_Toc203600419"/>
      <w:bookmarkStart w:id="901" w:name="_Toc14442"/>
      <w:bookmarkStart w:id="902" w:name="_Toc203599185"/>
      <w:bookmarkStart w:id="903" w:name="_Toc75113762"/>
      <w:bookmarkStart w:id="904" w:name="_Toc10235702"/>
      <w:bookmarkStart w:id="905" w:name="_Toc203597542"/>
      <w:r>
        <w:rPr>
          <w:rFonts w:ascii="宋体" w:hAnsi="宋体"/>
          <w:color w:val="000000" w:themeColor="text1"/>
          <w:kern w:val="0"/>
          <w:sz w:val="24"/>
          <w:szCs w:val="20"/>
          <w14:textFill>
            <w14:solidFill>
              <w14:schemeClr w14:val="tx1"/>
            </w14:solidFill>
          </w14:textFill>
        </w:rPr>
        <w:t xml:space="preserve">17.5  </w:t>
      </w:r>
      <w:r>
        <w:rPr>
          <w:rFonts w:hint="eastAsia" w:ascii="宋体" w:hAnsi="宋体"/>
          <w:color w:val="000000" w:themeColor="text1"/>
          <w:kern w:val="0"/>
          <w:sz w:val="24"/>
          <w:szCs w:val="20"/>
          <w14:textFill>
            <w14:solidFill>
              <w14:schemeClr w14:val="tx1"/>
            </w14:solidFill>
          </w14:textFill>
        </w:rPr>
        <w:t>竣工结算</w:t>
      </w:r>
      <w:bookmarkEnd w:id="893"/>
      <w:bookmarkEnd w:id="894"/>
      <w:bookmarkEnd w:id="895"/>
      <w:bookmarkEnd w:id="896"/>
      <w:bookmarkEnd w:id="897"/>
      <w:bookmarkEnd w:id="898"/>
      <w:bookmarkEnd w:id="899"/>
      <w:bookmarkEnd w:id="900"/>
      <w:bookmarkEnd w:id="901"/>
      <w:bookmarkEnd w:id="902"/>
      <w:bookmarkEnd w:id="903"/>
      <w:bookmarkEnd w:id="904"/>
      <w:bookmarkEnd w:id="905"/>
    </w:p>
    <w:p w14:paraId="23EB5FB6">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17.5.1  </w:t>
      </w:r>
      <w:r>
        <w:rPr>
          <w:rFonts w:hint="eastAsia" w:ascii="宋体" w:hAnsi="宋体"/>
          <w:color w:val="000000" w:themeColor="text1"/>
          <w:szCs w:val="21"/>
          <w14:textFill>
            <w14:solidFill>
              <w14:schemeClr w14:val="tx1"/>
            </w14:solidFill>
          </w14:textFill>
        </w:rPr>
        <w:t>竣工付款申请单</w:t>
      </w:r>
    </w:p>
    <w:p w14:paraId="65DEE9C5">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）承包人提交竣工付款申请单的份数：</w:t>
      </w:r>
      <w:r>
        <w:rPr>
          <w:rFonts w:ascii="宋体" w:hAnsi="宋体"/>
          <w:color w:val="000000" w:themeColor="text1"/>
          <w:szCs w:val="21"/>
          <w:u w:val="single"/>
          <w14:textFill>
            <w14:solidFill>
              <w14:schemeClr w14:val="tx1"/>
            </w14:solidFill>
          </w14:textFill>
        </w:rPr>
        <w:t xml:space="preserve">   </w:t>
      </w:r>
      <w:r>
        <w:rPr>
          <w:rFonts w:hint="eastAsia" w:ascii="宋体" w:hAnsi="宋体" w:cs="宋体"/>
          <w:color w:val="000000" w:themeColor="text1"/>
          <w:u w:val="single"/>
          <w14:textFill>
            <w14:solidFill>
              <w14:schemeClr w14:val="tx1"/>
            </w14:solidFill>
          </w14:textFill>
        </w:rPr>
        <w:t>提交</w:t>
      </w:r>
      <w:r>
        <w:rPr>
          <w:rFonts w:ascii="宋体" w:hAnsi="宋体" w:cs="宋体"/>
          <w:color w:val="000000" w:themeColor="text1"/>
          <w:u w:val="single"/>
          <w14:textFill>
            <w14:solidFill>
              <w14:schemeClr w14:val="tx1"/>
            </w14:solidFill>
          </w14:textFill>
        </w:rPr>
        <w:t>5</w:t>
      </w:r>
      <w:r>
        <w:rPr>
          <w:rFonts w:hint="eastAsia" w:ascii="宋体" w:hAnsi="宋体" w:cs="宋体"/>
          <w:color w:val="000000" w:themeColor="text1"/>
          <w:u w:val="single"/>
          <w14:textFill>
            <w14:solidFill>
              <w14:schemeClr w14:val="tx1"/>
            </w14:solidFill>
          </w14:textFill>
        </w:rPr>
        <w:t>份竣工付款申请单</w:t>
      </w:r>
      <w:r>
        <w:rPr>
          <w:rFonts w:ascii="宋体" w:hAnsi="宋体"/>
          <w:color w:val="000000" w:themeColor="text1"/>
          <w:szCs w:val="21"/>
          <w:u w:val="single"/>
          <w14:textFill>
            <w14:solidFill>
              <w14:schemeClr w14:val="tx1"/>
            </w14:solidFill>
          </w14:textFill>
        </w:rPr>
        <w:t xml:space="preserve">     </w:t>
      </w:r>
    </w:p>
    <w:p w14:paraId="4E3DAD46">
      <w:pPr>
        <w:spacing w:line="360" w:lineRule="auto"/>
        <w:ind w:firstLine="840" w:firstLineChars="4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承包人提交竣工付款申请单的期限：</w:t>
      </w:r>
      <w:r>
        <w:rPr>
          <w:rFonts w:ascii="宋体" w:hAnsi="宋体"/>
          <w:color w:val="000000" w:themeColor="text1"/>
          <w:szCs w:val="21"/>
          <w:u w:val="single"/>
          <w14:textFill>
            <w14:solidFill>
              <w14:schemeClr w14:val="tx1"/>
            </w14:solidFill>
          </w14:textFill>
        </w:rPr>
        <w:t xml:space="preserve">    </w:t>
      </w:r>
      <w:r>
        <w:rPr>
          <w:rFonts w:hint="eastAsia" w:ascii="宋体" w:hAnsi="宋体" w:cs="宋体"/>
          <w:color w:val="000000" w:themeColor="text1"/>
          <w:u w:val="single"/>
          <w14:textFill>
            <w14:solidFill>
              <w14:schemeClr w14:val="tx1"/>
            </w14:solidFill>
          </w14:textFill>
        </w:rPr>
        <w:t>在工程接收证书颁发后</w:t>
      </w:r>
      <w:r>
        <w:rPr>
          <w:rFonts w:ascii="宋体" w:hAnsi="宋体" w:cs="宋体"/>
          <w:color w:val="000000" w:themeColor="text1"/>
          <w:u w:val="single"/>
          <w14:textFill>
            <w14:solidFill>
              <w14:schemeClr w14:val="tx1"/>
            </w14:solidFill>
          </w14:textFill>
        </w:rPr>
        <w:t>14</w:t>
      </w:r>
      <w:r>
        <w:rPr>
          <w:rFonts w:hint="eastAsia" w:ascii="宋体" w:hAnsi="宋体" w:cs="宋体"/>
          <w:color w:val="000000" w:themeColor="text1"/>
          <w:u w:val="single"/>
          <w14:textFill>
            <w14:solidFill>
              <w14:schemeClr w14:val="tx1"/>
            </w14:solidFill>
          </w14:textFill>
        </w:rPr>
        <w:t>天内</w:t>
      </w:r>
      <w:r>
        <w:rPr>
          <w:rFonts w:ascii="宋体" w:hAnsi="宋体"/>
          <w:color w:val="000000" w:themeColor="text1"/>
          <w:szCs w:val="21"/>
          <w:u w:val="single"/>
          <w14:textFill>
            <w14:solidFill>
              <w14:schemeClr w14:val="tx1"/>
            </w14:solidFill>
          </w14:textFill>
        </w:rPr>
        <w:t xml:space="preserve">    </w:t>
      </w:r>
    </w:p>
    <w:p w14:paraId="017DFC1D">
      <w:pPr>
        <w:numPr>
          <w:ilvl w:val="0"/>
          <w:numId w:val="1"/>
        </w:numPr>
        <w:spacing w:line="360" w:lineRule="auto"/>
        <w:ind w:left="0" w:leftChars="0" w:firstLine="420" w:firstLineChars="200"/>
        <w:rPr>
          <w:rFonts w:hint="eastAsia" w:ascii="宋体" w:hAnsi="宋体" w:cs="宋体"/>
          <w:color w:val="000000" w:themeColor="text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竣工付款申请单的其他内容：</w:t>
      </w:r>
      <w:r>
        <w:rPr>
          <w:rFonts w:hint="eastAsia" w:ascii="宋体" w:hAnsi="宋体" w:cs="宋体"/>
          <w:color w:val="000000" w:themeColor="text1"/>
          <w:u w:val="single"/>
          <w14:textFill>
            <w14:solidFill>
              <w14:schemeClr w14:val="tx1"/>
            </w14:solidFill>
          </w14:textFill>
        </w:rPr>
        <w:t>竣工结算合同总价、已支付的工程价款、应扣回的预付款、应扣留的质量保证金、应支付的竣工付款金额。</w:t>
      </w:r>
    </w:p>
    <w:p w14:paraId="5B828E73">
      <w:pPr>
        <w:pStyle w:val="5"/>
        <w:numPr>
          <w:ilvl w:val="0"/>
          <w:numId w:val="1"/>
        </w:numPr>
        <w:ind w:left="0" w:leftChars="0" w:firstLine="420" w:firstLineChars="200"/>
        <w:rPr>
          <w:rFonts w:hint="eastAsia" w:ascii="宋体" w:hAnsi="宋体" w:eastAsia="宋体" w:cs="宋体"/>
          <w:color w:val="000000" w:themeColor="text1"/>
          <w:kern w:val="2"/>
          <w:sz w:val="21"/>
          <w:szCs w:val="24"/>
          <w:u w:val="single"/>
          <w:lang w:val="en-US" w:eastAsia="zh-CN" w:bidi="ar-SA"/>
          <w14:textFill>
            <w14:solidFill>
              <w14:schemeClr w14:val="tx1"/>
            </w14:solidFill>
          </w14:textFill>
        </w:rPr>
      </w:pPr>
      <w:r>
        <w:rPr>
          <w:rFonts w:hint="eastAsia" w:ascii="宋体" w:hAnsi="宋体" w:eastAsia="宋体" w:cs="宋体"/>
          <w:color w:val="000000" w:themeColor="text1"/>
          <w:kern w:val="2"/>
          <w:sz w:val="21"/>
          <w:szCs w:val="24"/>
          <w:u w:val="single"/>
          <w:lang w:val="en-US" w:eastAsia="zh-CN" w:bidi="ar-SA"/>
          <w14:textFill>
            <w14:solidFill>
              <w14:schemeClr w14:val="tx1"/>
            </w14:solidFill>
          </w14:textFill>
        </w:rPr>
        <w:t>最终结算价以审计单位审核为准。</w:t>
      </w:r>
    </w:p>
    <w:p w14:paraId="44DF1712">
      <w:pPr>
        <w:keepNext/>
        <w:keepLines/>
        <w:spacing w:before="120" w:beforeLines="50" w:after="120" w:afterLines="50" w:line="360" w:lineRule="auto"/>
        <w:outlineLvl w:val="0"/>
        <w:rPr>
          <w:rFonts w:hint="eastAsia" w:ascii="宋体" w:hAnsi="宋体" w:cs="宋体"/>
          <w:color w:val="000000" w:themeColor="text1"/>
          <w:u w:val="single"/>
          <w14:textFill>
            <w14:solidFill>
              <w14:schemeClr w14:val="tx1"/>
            </w14:solidFill>
          </w14:textFill>
        </w:rPr>
      </w:pPr>
      <w:bookmarkStart w:id="906" w:name="_Toc10235703"/>
      <w:bookmarkStart w:id="907" w:name="_Toc486580434"/>
      <w:bookmarkStart w:id="908" w:name="_Toc75113763"/>
      <w:bookmarkStart w:id="909" w:name="_Toc497214103"/>
      <w:bookmarkStart w:id="910" w:name="_Toc203597543"/>
      <w:bookmarkStart w:id="911" w:name="_Toc56694917"/>
      <w:bookmarkStart w:id="912" w:name="_Toc3227"/>
      <w:bookmarkStart w:id="913" w:name="_Toc203599186"/>
      <w:bookmarkStart w:id="914" w:name="_Toc490331725"/>
      <w:bookmarkStart w:id="915" w:name="_Toc485323208"/>
      <w:bookmarkStart w:id="916" w:name="_Toc489280240"/>
      <w:bookmarkStart w:id="917" w:name="_Toc497584094"/>
      <w:bookmarkStart w:id="918" w:name="_Toc203600420"/>
      <w:r>
        <w:rPr>
          <w:rFonts w:ascii="宋体" w:hAnsi="宋体"/>
          <w:color w:val="000000" w:themeColor="text1"/>
          <w:kern w:val="0"/>
          <w:sz w:val="24"/>
          <w:szCs w:val="20"/>
          <w14:textFill>
            <w14:solidFill>
              <w14:schemeClr w14:val="tx1"/>
            </w14:solidFill>
          </w14:textFill>
        </w:rPr>
        <w:t xml:space="preserve">17.6  </w:t>
      </w:r>
      <w:r>
        <w:rPr>
          <w:rFonts w:hint="eastAsia" w:ascii="宋体" w:hAnsi="宋体"/>
          <w:color w:val="000000" w:themeColor="text1"/>
          <w:kern w:val="0"/>
          <w:sz w:val="24"/>
          <w:szCs w:val="20"/>
          <w14:textFill>
            <w14:solidFill>
              <w14:schemeClr w14:val="tx1"/>
            </w14:solidFill>
          </w14:textFill>
        </w:rPr>
        <w:t>最终结清</w:t>
      </w:r>
      <w:bookmarkEnd w:id="906"/>
      <w:bookmarkEnd w:id="907"/>
      <w:bookmarkEnd w:id="908"/>
      <w:bookmarkEnd w:id="909"/>
      <w:bookmarkEnd w:id="910"/>
      <w:bookmarkEnd w:id="911"/>
      <w:bookmarkEnd w:id="912"/>
      <w:bookmarkEnd w:id="913"/>
      <w:bookmarkEnd w:id="914"/>
      <w:bookmarkEnd w:id="915"/>
      <w:bookmarkEnd w:id="916"/>
      <w:bookmarkEnd w:id="917"/>
      <w:bookmarkEnd w:id="918"/>
    </w:p>
    <w:p w14:paraId="4A64DF06">
      <w:pPr>
        <w:spacing w:line="360" w:lineRule="auto"/>
        <w:ind w:firstLine="420" w:firstLineChars="200"/>
        <w:outlineLvl w:val="0"/>
        <w:rPr>
          <w:rFonts w:ascii="宋体"/>
          <w:color w:val="000000" w:themeColor="text1"/>
          <w:szCs w:val="21"/>
          <w14:textFill>
            <w14:solidFill>
              <w14:schemeClr w14:val="tx1"/>
            </w14:solidFill>
          </w14:textFill>
        </w:rPr>
      </w:pPr>
      <w:bookmarkStart w:id="919" w:name="_Toc203597544"/>
      <w:bookmarkStart w:id="920" w:name="_Toc56694918"/>
      <w:bookmarkStart w:id="921" w:name="_Toc28219"/>
      <w:bookmarkStart w:id="922" w:name="_Toc203599187"/>
      <w:bookmarkStart w:id="923" w:name="_Toc203600421"/>
      <w:bookmarkStart w:id="924" w:name="_Toc75113764"/>
      <w:r>
        <w:rPr>
          <w:rFonts w:ascii="宋体" w:hAnsi="宋体"/>
          <w:color w:val="000000" w:themeColor="text1"/>
          <w:szCs w:val="21"/>
          <w14:textFill>
            <w14:solidFill>
              <w14:schemeClr w14:val="tx1"/>
            </w14:solidFill>
          </w14:textFill>
        </w:rPr>
        <w:t xml:space="preserve">17.6.1  </w:t>
      </w:r>
      <w:r>
        <w:rPr>
          <w:rFonts w:hint="eastAsia" w:ascii="宋体" w:hAnsi="宋体"/>
          <w:color w:val="000000" w:themeColor="text1"/>
          <w:szCs w:val="21"/>
          <w14:textFill>
            <w14:solidFill>
              <w14:schemeClr w14:val="tx1"/>
            </w14:solidFill>
          </w14:textFill>
        </w:rPr>
        <w:t>最终结清申请单</w:t>
      </w:r>
      <w:bookmarkEnd w:id="919"/>
      <w:bookmarkEnd w:id="920"/>
      <w:bookmarkEnd w:id="921"/>
      <w:bookmarkEnd w:id="922"/>
      <w:bookmarkEnd w:id="923"/>
      <w:bookmarkEnd w:id="924"/>
    </w:p>
    <w:p w14:paraId="5FFE454B">
      <w:pPr>
        <w:spacing w:line="360" w:lineRule="auto"/>
        <w:ind w:firstLine="420" w:firstLineChars="200"/>
        <w:rPr>
          <w:rFonts w:asci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）承包人提交最终结清申请单的份数：</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 xml:space="preserve">提交5份最终结清申请单 </w:t>
      </w:r>
      <w:r>
        <w:rPr>
          <w:rFonts w:ascii="宋体" w:hAnsi="宋体"/>
          <w:color w:val="000000" w:themeColor="text1"/>
          <w:szCs w:val="21"/>
          <w:u w:val="single"/>
          <w14:textFill>
            <w14:solidFill>
              <w14:schemeClr w14:val="tx1"/>
            </w14:solidFill>
          </w14:textFill>
        </w:rPr>
        <w:t xml:space="preserve">         </w:t>
      </w:r>
    </w:p>
    <w:p w14:paraId="7837FFAC">
      <w:pPr>
        <w:spacing w:line="360" w:lineRule="auto"/>
        <w:ind w:firstLine="945" w:firstLineChars="45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承包人提交最终结清申请单的期限：</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在缺陷责任期终止证书颁发后28日内。</w:t>
      </w:r>
      <w:r>
        <w:rPr>
          <w:rFonts w:ascii="宋体" w:hAnsi="宋体"/>
          <w:color w:val="000000" w:themeColor="text1"/>
          <w:szCs w:val="21"/>
          <w:u w:val="single"/>
          <w14:textFill>
            <w14:solidFill>
              <w14:schemeClr w14:val="tx1"/>
            </w14:solidFill>
          </w14:textFill>
        </w:rPr>
        <w:t xml:space="preserve"> </w:t>
      </w:r>
    </w:p>
    <w:p w14:paraId="7BAD2221">
      <w:pPr>
        <w:spacing w:line="360" w:lineRule="auto"/>
        <w:ind w:firstLine="949" w:firstLineChars="452"/>
        <w:rPr>
          <w:rFonts w:asci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发包人向承包人</w:t>
      </w:r>
      <w:r>
        <w:rPr>
          <w:rFonts w:ascii="宋体" w:hAnsi="宋体"/>
          <w:color w:val="000000" w:themeColor="text1"/>
          <w:u w:val="single"/>
          <w14:textFill>
            <w14:solidFill>
              <w14:schemeClr w14:val="tx1"/>
            </w14:solidFill>
          </w14:textFill>
        </w:rPr>
        <w:t xml:space="preserve">  </w:t>
      </w:r>
      <w:r>
        <w:rPr>
          <w:rFonts w:hint="eastAsia" w:ascii="宋体" w:hAnsi="宋体"/>
          <w:color w:val="000000" w:themeColor="text1"/>
          <w:u w:val="single"/>
          <w14:textFill>
            <w14:solidFill>
              <w14:schemeClr w14:val="tx1"/>
            </w14:solidFill>
          </w14:textFill>
        </w:rPr>
        <w:t xml:space="preserve">不支付 </w:t>
      </w:r>
      <w:r>
        <w:rPr>
          <w:rFonts w:hint="eastAsia" w:ascii="宋体" w:hAnsi="宋体"/>
          <w:color w:val="000000" w:themeColor="text1"/>
          <w14:textFill>
            <w14:solidFill>
              <w14:schemeClr w14:val="tx1"/>
            </w14:solidFill>
          </w14:textFill>
        </w:rPr>
        <w:t>（支付</w:t>
      </w:r>
      <w:r>
        <w:rPr>
          <w:rFonts w:ascii="宋体" w:hAnsi="宋体"/>
          <w:color w:val="000000" w:themeColor="text1"/>
          <w14:textFill>
            <w14:solidFill>
              <w14:schemeClr w14:val="tx1"/>
            </w14:solidFill>
          </w14:textFill>
        </w:rPr>
        <w:t xml:space="preserve"> / </w:t>
      </w:r>
      <w:r>
        <w:rPr>
          <w:rFonts w:hint="eastAsia" w:ascii="宋体" w:hAnsi="宋体"/>
          <w:color w:val="000000" w:themeColor="text1"/>
          <w14:textFill>
            <w14:solidFill>
              <w14:schemeClr w14:val="tx1"/>
            </w14:solidFill>
          </w14:textFill>
        </w:rPr>
        <w:t>不支付）质量保证金利息。</w:t>
      </w:r>
    </w:p>
    <w:p w14:paraId="50AF2E21">
      <w:pPr>
        <w:spacing w:line="360" w:lineRule="auto"/>
        <w:ind w:firstLine="949" w:firstLineChars="452"/>
        <w:rPr>
          <w:rFonts w:ascii="宋体"/>
          <w:color w:val="000000" w:themeColor="text1"/>
          <w:szCs w:val="21"/>
          <w14:textFill>
            <w14:solidFill>
              <w14:schemeClr w14:val="tx1"/>
            </w14:solidFill>
          </w14:textFill>
        </w:rPr>
      </w:pPr>
      <w:r>
        <w:rPr>
          <w:rFonts w:hint="eastAsia" w:ascii="宋体" w:hAnsi="宋体"/>
          <w:color w:val="000000" w:themeColor="text1"/>
          <w14:textFill>
            <w14:solidFill>
              <w14:schemeClr w14:val="tx1"/>
            </w14:solidFill>
          </w14:textFill>
        </w:rPr>
        <w:t>发包人向承包人支付质量保证金利息的，利息计算方法：</w:t>
      </w:r>
      <w:r>
        <w:rPr>
          <w:rFonts w:ascii="宋体" w:hAnsi="宋体"/>
          <w:color w:val="000000" w:themeColor="text1"/>
          <w:u w:val="single"/>
          <w14:textFill>
            <w14:solidFill>
              <w14:schemeClr w14:val="tx1"/>
            </w14:solidFill>
          </w14:textFill>
        </w:rPr>
        <w:t xml:space="preserve">       </w:t>
      </w:r>
      <w:r>
        <w:rPr>
          <w:rFonts w:hint="eastAsia" w:ascii="宋体" w:hAnsi="宋体"/>
          <w:color w:val="000000" w:themeColor="text1"/>
          <w:u w:val="single"/>
          <w14:textFill>
            <w14:solidFill>
              <w14:schemeClr w14:val="tx1"/>
            </w14:solidFill>
          </w14:textFill>
        </w:rPr>
        <w:t>/</w:t>
      </w:r>
      <w:r>
        <w:rPr>
          <w:rFonts w:ascii="宋体" w:hAnsi="宋体"/>
          <w:color w:val="000000" w:themeColor="text1"/>
          <w:u w:val="single"/>
          <w14:textFill>
            <w14:solidFill>
              <w14:schemeClr w14:val="tx1"/>
            </w14:solidFill>
          </w14:textFill>
        </w:rPr>
        <w:t xml:space="preserve">             </w:t>
      </w:r>
    </w:p>
    <w:p w14:paraId="2606F68F">
      <w:pPr>
        <w:keepNext/>
        <w:keepLines/>
        <w:spacing w:before="120" w:beforeLines="50" w:after="120" w:afterLines="50" w:line="360" w:lineRule="auto"/>
        <w:outlineLvl w:val="1"/>
        <w:rPr>
          <w:rFonts w:ascii="宋体" w:hAnsi="宋体" w:cs="宋体"/>
          <w:color w:val="000000" w:themeColor="text1"/>
          <w:sz w:val="28"/>
          <w:szCs w:val="20"/>
          <w14:textFill>
            <w14:solidFill>
              <w14:schemeClr w14:val="tx1"/>
            </w14:solidFill>
          </w14:textFill>
        </w:rPr>
      </w:pPr>
      <w:bookmarkStart w:id="925" w:name="_Toc489280241"/>
      <w:bookmarkStart w:id="926" w:name="_Toc486580435"/>
      <w:bookmarkStart w:id="927" w:name="_Toc497214104"/>
      <w:bookmarkStart w:id="928" w:name="_Toc203599188"/>
      <w:bookmarkStart w:id="929" w:name="_Toc56694919"/>
      <w:bookmarkStart w:id="930" w:name="_Toc32434"/>
      <w:bookmarkStart w:id="931" w:name="_Toc497584095"/>
      <w:bookmarkStart w:id="932" w:name="_Toc490331726"/>
      <w:bookmarkStart w:id="933" w:name="_Toc75113765"/>
      <w:bookmarkStart w:id="934" w:name="_Toc485323209"/>
      <w:bookmarkStart w:id="935" w:name="_Toc203600422"/>
      <w:bookmarkStart w:id="936" w:name="_Toc203597545"/>
      <w:bookmarkStart w:id="937" w:name="_Toc10235704"/>
      <w:r>
        <w:rPr>
          <w:rFonts w:ascii="宋体" w:hAnsi="宋体" w:cs="宋体"/>
          <w:color w:val="000000" w:themeColor="text1"/>
          <w:sz w:val="28"/>
          <w:szCs w:val="20"/>
          <w14:textFill>
            <w14:solidFill>
              <w14:schemeClr w14:val="tx1"/>
            </w14:solidFill>
          </w14:textFill>
        </w:rPr>
        <w:t>18.</w:t>
      </w:r>
      <w:r>
        <w:rPr>
          <w:rFonts w:hint="eastAsia" w:ascii="宋体" w:hAnsi="宋体" w:cs="宋体"/>
          <w:color w:val="000000" w:themeColor="text1"/>
          <w:sz w:val="28"/>
          <w:szCs w:val="20"/>
          <w14:textFill>
            <w14:solidFill>
              <w14:schemeClr w14:val="tx1"/>
            </w14:solidFill>
          </w14:textFill>
        </w:rPr>
        <w:t>竣工验收</w:t>
      </w:r>
      <w:bookmarkEnd w:id="925"/>
      <w:bookmarkEnd w:id="926"/>
      <w:bookmarkEnd w:id="927"/>
      <w:bookmarkEnd w:id="928"/>
      <w:bookmarkEnd w:id="929"/>
      <w:bookmarkEnd w:id="930"/>
      <w:bookmarkEnd w:id="931"/>
      <w:bookmarkEnd w:id="932"/>
      <w:bookmarkEnd w:id="933"/>
      <w:bookmarkEnd w:id="934"/>
      <w:bookmarkEnd w:id="935"/>
      <w:bookmarkEnd w:id="936"/>
      <w:bookmarkEnd w:id="937"/>
    </w:p>
    <w:p w14:paraId="26617032">
      <w:pPr>
        <w:keepNext/>
        <w:keepLines/>
        <w:spacing w:before="120" w:beforeLines="50" w:after="120" w:afterLines="50" w:line="360" w:lineRule="auto"/>
        <w:outlineLvl w:val="0"/>
        <w:rPr>
          <w:rFonts w:ascii="宋体" w:hAnsi="宋体"/>
          <w:color w:val="000000" w:themeColor="text1"/>
          <w:kern w:val="0"/>
          <w:sz w:val="24"/>
          <w:szCs w:val="20"/>
          <w14:textFill>
            <w14:solidFill>
              <w14:schemeClr w14:val="tx1"/>
            </w14:solidFill>
          </w14:textFill>
        </w:rPr>
      </w:pPr>
      <w:bookmarkStart w:id="938" w:name="_Toc75113766"/>
      <w:bookmarkStart w:id="939" w:name="_Toc203600423"/>
      <w:bookmarkStart w:id="940" w:name="_Toc497584096"/>
      <w:bookmarkStart w:id="941" w:name="_Toc203597546"/>
      <w:bookmarkStart w:id="942" w:name="_Toc485323210"/>
      <w:bookmarkStart w:id="943" w:name="_Toc32123"/>
      <w:bookmarkStart w:id="944" w:name="_Toc489280242"/>
      <w:bookmarkStart w:id="945" w:name="_Toc203599189"/>
      <w:bookmarkStart w:id="946" w:name="_Toc490331727"/>
      <w:bookmarkStart w:id="947" w:name="_Toc497214105"/>
      <w:bookmarkStart w:id="948" w:name="_Toc10235705"/>
      <w:bookmarkStart w:id="949" w:name="_Toc56694920"/>
      <w:bookmarkStart w:id="950" w:name="_Toc486580436"/>
      <w:r>
        <w:rPr>
          <w:rFonts w:ascii="宋体" w:hAnsi="宋体"/>
          <w:color w:val="000000" w:themeColor="text1"/>
          <w:kern w:val="0"/>
          <w:sz w:val="24"/>
          <w:szCs w:val="20"/>
          <w14:textFill>
            <w14:solidFill>
              <w14:schemeClr w14:val="tx1"/>
            </w14:solidFill>
          </w14:textFill>
        </w:rPr>
        <w:t xml:space="preserve">18.2  </w:t>
      </w:r>
      <w:r>
        <w:rPr>
          <w:rFonts w:hint="eastAsia" w:ascii="宋体" w:hAnsi="宋体"/>
          <w:color w:val="000000" w:themeColor="text1"/>
          <w:kern w:val="0"/>
          <w:sz w:val="24"/>
          <w:szCs w:val="20"/>
          <w14:textFill>
            <w14:solidFill>
              <w14:schemeClr w14:val="tx1"/>
            </w14:solidFill>
          </w14:textFill>
        </w:rPr>
        <w:t>竣工验收申请报告</w:t>
      </w:r>
      <w:bookmarkEnd w:id="938"/>
      <w:bookmarkEnd w:id="939"/>
      <w:bookmarkEnd w:id="940"/>
      <w:bookmarkEnd w:id="941"/>
      <w:bookmarkEnd w:id="942"/>
      <w:bookmarkEnd w:id="943"/>
      <w:bookmarkEnd w:id="944"/>
      <w:bookmarkEnd w:id="945"/>
      <w:bookmarkEnd w:id="946"/>
      <w:bookmarkEnd w:id="947"/>
      <w:bookmarkEnd w:id="948"/>
      <w:bookmarkEnd w:id="949"/>
      <w:bookmarkEnd w:id="950"/>
    </w:p>
    <w:p w14:paraId="41E5F67A">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）承包人负责整理和提交的竣工验收资料具体内容：</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竣工图纸、竣工验收申请、中间验收资料等。</w:t>
      </w:r>
      <w:r>
        <w:rPr>
          <w:rFonts w:ascii="宋体" w:hAnsi="宋体"/>
          <w:color w:val="000000" w:themeColor="text1"/>
          <w:szCs w:val="21"/>
          <w:u w:val="single"/>
          <w14:textFill>
            <w14:solidFill>
              <w14:schemeClr w14:val="tx1"/>
            </w14:solidFill>
          </w14:textFill>
        </w:rPr>
        <w:t xml:space="preserve">       </w:t>
      </w:r>
    </w:p>
    <w:p w14:paraId="336B289C">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竣工验收资料的份数：</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一式四份</w:t>
      </w:r>
      <w:r>
        <w:rPr>
          <w:rFonts w:ascii="宋体" w:hAnsi="宋体"/>
          <w:color w:val="000000" w:themeColor="text1"/>
          <w:szCs w:val="21"/>
          <w:u w:val="single"/>
          <w14:textFill>
            <w14:solidFill>
              <w14:schemeClr w14:val="tx1"/>
            </w14:solidFill>
          </w14:textFill>
        </w:rPr>
        <w:t xml:space="preserve">         </w:t>
      </w:r>
    </w:p>
    <w:p w14:paraId="1DA66A69">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竣工验收资料的费用支付方式：</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资料验收合格后30日内一次性支付</w:t>
      </w:r>
      <w:r>
        <w:rPr>
          <w:rFonts w:ascii="宋体" w:hAnsi="宋体"/>
          <w:color w:val="000000" w:themeColor="text1"/>
          <w:szCs w:val="21"/>
          <w:u w:val="single"/>
          <w14:textFill>
            <w14:solidFill>
              <w14:schemeClr w14:val="tx1"/>
            </w14:solidFill>
          </w14:textFill>
        </w:rPr>
        <w:t xml:space="preserve">       </w:t>
      </w:r>
    </w:p>
    <w:p w14:paraId="6B216B25">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951" w:name="_Toc497214106"/>
      <w:bookmarkStart w:id="952" w:name="_Toc485323211"/>
      <w:bookmarkStart w:id="953" w:name="_Toc203600424"/>
      <w:bookmarkStart w:id="954" w:name="_Toc203597547"/>
      <w:bookmarkStart w:id="955" w:name="_Toc497584097"/>
      <w:bookmarkStart w:id="956" w:name="_Toc489280243"/>
      <w:bookmarkStart w:id="957" w:name="_Toc10235706"/>
      <w:bookmarkStart w:id="958" w:name="_Toc490331728"/>
      <w:bookmarkStart w:id="959" w:name="_Toc16391"/>
      <w:bookmarkStart w:id="960" w:name="_Toc486580437"/>
      <w:bookmarkStart w:id="961" w:name="_Toc203599190"/>
      <w:bookmarkStart w:id="962" w:name="_Toc75113767"/>
      <w:bookmarkStart w:id="963" w:name="_Toc56694921"/>
      <w:r>
        <w:rPr>
          <w:rFonts w:ascii="宋体" w:hAnsi="宋体"/>
          <w:color w:val="000000" w:themeColor="text1"/>
          <w:kern w:val="0"/>
          <w:sz w:val="24"/>
          <w:szCs w:val="20"/>
          <w14:textFill>
            <w14:solidFill>
              <w14:schemeClr w14:val="tx1"/>
            </w14:solidFill>
          </w14:textFill>
        </w:rPr>
        <w:t xml:space="preserve">18.5  </w:t>
      </w:r>
      <w:r>
        <w:rPr>
          <w:rFonts w:hint="eastAsia" w:ascii="宋体" w:hAnsi="宋体"/>
          <w:color w:val="000000" w:themeColor="text1"/>
          <w:kern w:val="0"/>
          <w:sz w:val="24"/>
          <w:szCs w:val="20"/>
          <w14:textFill>
            <w14:solidFill>
              <w14:schemeClr w14:val="tx1"/>
            </w14:solidFill>
          </w14:textFill>
        </w:rPr>
        <w:t>施工期运行</w:t>
      </w:r>
      <w:bookmarkEnd w:id="951"/>
      <w:bookmarkEnd w:id="952"/>
      <w:bookmarkEnd w:id="953"/>
      <w:bookmarkEnd w:id="954"/>
      <w:bookmarkEnd w:id="955"/>
      <w:bookmarkEnd w:id="956"/>
      <w:bookmarkEnd w:id="957"/>
      <w:bookmarkEnd w:id="958"/>
      <w:bookmarkEnd w:id="959"/>
      <w:bookmarkEnd w:id="960"/>
      <w:bookmarkEnd w:id="961"/>
      <w:bookmarkEnd w:id="962"/>
      <w:bookmarkEnd w:id="963"/>
    </w:p>
    <w:p w14:paraId="56891EAD">
      <w:pPr>
        <w:spacing w:line="360" w:lineRule="auto"/>
        <w:ind w:firstLine="420" w:firstLineChars="200"/>
        <w:outlineLvl w:val="0"/>
        <w:rPr>
          <w:rFonts w:ascii="宋体"/>
          <w:color w:val="000000" w:themeColor="text1"/>
          <w:szCs w:val="21"/>
          <w:u w:val="single"/>
          <w14:textFill>
            <w14:solidFill>
              <w14:schemeClr w14:val="tx1"/>
            </w14:solidFill>
          </w14:textFill>
        </w:rPr>
      </w:pPr>
      <w:bookmarkStart w:id="964" w:name="_Toc203599191"/>
      <w:bookmarkStart w:id="965" w:name="_Toc203597548"/>
      <w:bookmarkStart w:id="966" w:name="_Toc75113768"/>
      <w:bookmarkStart w:id="967" w:name="_Toc203600425"/>
      <w:bookmarkStart w:id="968" w:name="_Toc56694922"/>
      <w:bookmarkStart w:id="969" w:name="_Toc3416"/>
      <w:r>
        <w:rPr>
          <w:rFonts w:ascii="宋体" w:hAnsi="宋体"/>
          <w:color w:val="000000" w:themeColor="text1"/>
          <w:szCs w:val="21"/>
          <w14:textFill>
            <w14:solidFill>
              <w14:schemeClr w14:val="tx1"/>
            </w14:solidFill>
          </w14:textFill>
        </w:rPr>
        <w:t xml:space="preserve">18.5.1  </w:t>
      </w:r>
      <w:r>
        <w:rPr>
          <w:rFonts w:hint="eastAsia" w:ascii="宋体" w:hAnsi="宋体"/>
          <w:color w:val="000000" w:themeColor="text1"/>
          <w:szCs w:val="21"/>
          <w14:textFill>
            <w14:solidFill>
              <w14:schemeClr w14:val="tx1"/>
            </w14:solidFill>
          </w14:textFill>
        </w:rPr>
        <w:t>需要施工期运行的单位工程或设备安装工程：</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bookmarkEnd w:id="964"/>
      <w:bookmarkEnd w:id="965"/>
      <w:bookmarkEnd w:id="966"/>
      <w:bookmarkEnd w:id="967"/>
      <w:bookmarkEnd w:id="968"/>
      <w:bookmarkEnd w:id="969"/>
      <w:r>
        <w:rPr>
          <w:rFonts w:ascii="宋体" w:hAnsi="宋体"/>
          <w:color w:val="000000" w:themeColor="text1"/>
          <w:szCs w:val="21"/>
          <w:u w:val="single"/>
          <w14:textFill>
            <w14:solidFill>
              <w14:schemeClr w14:val="tx1"/>
            </w14:solidFill>
          </w14:textFill>
        </w:rPr>
        <w:t xml:space="preserve">          </w:t>
      </w:r>
    </w:p>
    <w:p w14:paraId="427EA17A">
      <w:pPr>
        <w:keepNext/>
        <w:keepLines/>
        <w:spacing w:before="120" w:beforeLines="50" w:after="120" w:afterLines="50" w:line="360" w:lineRule="auto"/>
        <w:outlineLvl w:val="0"/>
        <w:rPr>
          <w:rFonts w:ascii="宋体" w:hAnsi="宋体"/>
          <w:color w:val="000000" w:themeColor="text1"/>
          <w:kern w:val="0"/>
          <w:sz w:val="24"/>
          <w:szCs w:val="20"/>
          <w14:textFill>
            <w14:solidFill>
              <w14:schemeClr w14:val="tx1"/>
            </w14:solidFill>
          </w14:textFill>
        </w:rPr>
      </w:pPr>
      <w:bookmarkStart w:id="970" w:name="_Toc12660"/>
      <w:bookmarkStart w:id="971" w:name="_Toc485323212"/>
      <w:bookmarkStart w:id="972" w:name="_Toc10235707"/>
      <w:bookmarkStart w:id="973" w:name="_Toc203600426"/>
      <w:bookmarkStart w:id="974" w:name="_Toc75113769"/>
      <w:bookmarkStart w:id="975" w:name="_Toc486580438"/>
      <w:bookmarkStart w:id="976" w:name="_Toc203597549"/>
      <w:bookmarkStart w:id="977" w:name="_Toc56694923"/>
      <w:bookmarkStart w:id="978" w:name="_Toc497214107"/>
      <w:bookmarkStart w:id="979" w:name="_Toc497584098"/>
      <w:bookmarkStart w:id="980" w:name="_Toc203599192"/>
      <w:bookmarkStart w:id="981" w:name="_Toc490331729"/>
      <w:bookmarkStart w:id="982" w:name="_Toc489280244"/>
      <w:r>
        <w:rPr>
          <w:rFonts w:ascii="宋体" w:hAnsi="宋体"/>
          <w:color w:val="000000" w:themeColor="text1"/>
          <w:kern w:val="0"/>
          <w:sz w:val="24"/>
          <w:szCs w:val="20"/>
          <w14:textFill>
            <w14:solidFill>
              <w14:schemeClr w14:val="tx1"/>
            </w14:solidFill>
          </w14:textFill>
        </w:rPr>
        <w:t xml:space="preserve">18.8  </w:t>
      </w:r>
      <w:r>
        <w:rPr>
          <w:rFonts w:hint="eastAsia" w:ascii="宋体" w:hAnsi="宋体"/>
          <w:color w:val="000000" w:themeColor="text1"/>
          <w:kern w:val="0"/>
          <w:sz w:val="24"/>
          <w:szCs w:val="20"/>
          <w14:textFill>
            <w14:solidFill>
              <w14:schemeClr w14:val="tx1"/>
            </w14:solidFill>
          </w14:textFill>
        </w:rPr>
        <w:t>施工队伍的撤离</w:t>
      </w:r>
      <w:bookmarkEnd w:id="970"/>
      <w:bookmarkEnd w:id="971"/>
      <w:bookmarkEnd w:id="972"/>
      <w:bookmarkEnd w:id="973"/>
      <w:bookmarkEnd w:id="974"/>
      <w:bookmarkEnd w:id="975"/>
      <w:bookmarkEnd w:id="976"/>
      <w:bookmarkEnd w:id="977"/>
      <w:bookmarkEnd w:id="978"/>
      <w:bookmarkEnd w:id="979"/>
      <w:bookmarkEnd w:id="980"/>
      <w:bookmarkEnd w:id="981"/>
      <w:bookmarkEnd w:id="982"/>
    </w:p>
    <w:p w14:paraId="5E45E269">
      <w:pPr>
        <w:spacing w:line="360" w:lineRule="auto"/>
        <w:ind w:firstLine="420" w:firstLineChars="200"/>
        <w:outlineLvl w:val="0"/>
        <w:rPr>
          <w:rFonts w:ascii="宋体"/>
          <w:color w:val="000000" w:themeColor="text1"/>
          <w:szCs w:val="21"/>
          <w:u w:val="single"/>
          <w14:textFill>
            <w14:solidFill>
              <w14:schemeClr w14:val="tx1"/>
            </w14:solidFill>
          </w14:textFill>
        </w:rPr>
      </w:pPr>
      <w:bookmarkStart w:id="983" w:name="_Toc203599193"/>
      <w:bookmarkStart w:id="984" w:name="_Toc56694924"/>
      <w:bookmarkStart w:id="985" w:name="_Toc203597550"/>
      <w:bookmarkStart w:id="986" w:name="_Toc75113770"/>
      <w:bookmarkStart w:id="987" w:name="_Toc38"/>
      <w:bookmarkStart w:id="988" w:name="_Toc203600427"/>
      <w:r>
        <w:rPr>
          <w:rFonts w:ascii="宋体" w:hAnsi="宋体"/>
          <w:color w:val="000000" w:themeColor="text1"/>
          <w:szCs w:val="21"/>
          <w14:textFill>
            <w14:solidFill>
              <w14:schemeClr w14:val="tx1"/>
            </w14:solidFill>
          </w14:textFill>
        </w:rPr>
        <w:t xml:space="preserve">18.8.3  </w:t>
      </w:r>
      <w:r>
        <w:rPr>
          <w:rFonts w:hint="eastAsia" w:ascii="宋体" w:hAnsi="宋体"/>
          <w:color w:val="000000" w:themeColor="text1"/>
          <w:szCs w:val="21"/>
          <w14:textFill>
            <w14:solidFill>
              <w14:schemeClr w14:val="tx1"/>
            </w14:solidFill>
          </w14:textFill>
        </w:rPr>
        <w:t>缺陷责任期满时，承包人在施工场地保留的人员和施工设备最终撤离的期限：</w:t>
      </w:r>
      <w:bookmarkEnd w:id="983"/>
      <w:bookmarkEnd w:id="984"/>
      <w:bookmarkEnd w:id="985"/>
      <w:bookmarkEnd w:id="986"/>
      <w:bookmarkEnd w:id="987"/>
      <w:bookmarkEnd w:id="988"/>
    </w:p>
    <w:p w14:paraId="072DEE05">
      <w:pPr>
        <w:spacing w:line="360" w:lineRule="auto"/>
        <w:rPr>
          <w:rFonts w:ascii="宋体"/>
          <w:color w:val="000000" w:themeColor="text1"/>
          <w:szCs w:val="21"/>
          <w14:textFill>
            <w14:solidFill>
              <w14:schemeClr w14:val="tx1"/>
            </w14:solidFill>
          </w14:textFill>
        </w:rPr>
      </w:pP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14:textFill>
            <w14:solidFill>
              <w14:schemeClr w14:val="tx1"/>
            </w14:solidFill>
          </w14:textFill>
        </w:rPr>
        <w:t xml:space="preserve">  </w:t>
      </w:r>
    </w:p>
    <w:p w14:paraId="193DF391">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989" w:name="_Toc56694925"/>
      <w:bookmarkStart w:id="990" w:name="_Toc203600428"/>
      <w:bookmarkStart w:id="991" w:name="_Toc497584099"/>
      <w:bookmarkStart w:id="992" w:name="_Toc75113771"/>
      <w:bookmarkStart w:id="993" w:name="_Toc10235708"/>
      <w:bookmarkStart w:id="994" w:name="_Toc203597551"/>
      <w:bookmarkStart w:id="995" w:name="_Toc497214108"/>
      <w:bookmarkStart w:id="996" w:name="_Toc203599194"/>
      <w:bookmarkStart w:id="997" w:name="_Toc486580439"/>
      <w:bookmarkStart w:id="998" w:name="_Toc490331730"/>
      <w:bookmarkStart w:id="999" w:name="_Toc485323213"/>
      <w:bookmarkStart w:id="1000" w:name="_Toc1390"/>
      <w:bookmarkStart w:id="1001" w:name="_Toc489280245"/>
      <w:r>
        <w:rPr>
          <w:rFonts w:ascii="宋体" w:hAnsi="宋体"/>
          <w:color w:val="000000" w:themeColor="text1"/>
          <w:kern w:val="0"/>
          <w:sz w:val="24"/>
          <w:szCs w:val="20"/>
          <w14:textFill>
            <w14:solidFill>
              <w14:schemeClr w14:val="tx1"/>
            </w14:solidFill>
          </w14:textFill>
        </w:rPr>
        <w:t xml:space="preserve">18.9  </w:t>
      </w:r>
      <w:r>
        <w:rPr>
          <w:rFonts w:hint="eastAsia" w:ascii="宋体" w:hAnsi="宋体"/>
          <w:color w:val="000000" w:themeColor="text1"/>
          <w:kern w:val="0"/>
          <w:sz w:val="24"/>
          <w:szCs w:val="20"/>
          <w14:textFill>
            <w14:solidFill>
              <w14:schemeClr w14:val="tx1"/>
            </w14:solidFill>
          </w14:textFill>
        </w:rPr>
        <w:t>中间验收</w:t>
      </w:r>
      <w:bookmarkEnd w:id="989"/>
      <w:bookmarkEnd w:id="990"/>
      <w:bookmarkEnd w:id="991"/>
      <w:bookmarkEnd w:id="992"/>
      <w:bookmarkEnd w:id="993"/>
      <w:bookmarkEnd w:id="994"/>
      <w:bookmarkEnd w:id="995"/>
      <w:bookmarkEnd w:id="996"/>
      <w:bookmarkEnd w:id="997"/>
      <w:bookmarkEnd w:id="998"/>
      <w:bookmarkEnd w:id="999"/>
      <w:bookmarkEnd w:id="1000"/>
      <w:bookmarkEnd w:id="1001"/>
    </w:p>
    <w:p w14:paraId="39D1A0CF">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18.9.1  </w:t>
      </w:r>
      <w:r>
        <w:rPr>
          <w:rFonts w:hint="eastAsia" w:ascii="宋体" w:hAnsi="宋体"/>
          <w:color w:val="000000" w:themeColor="text1"/>
          <w:szCs w:val="21"/>
          <w14:textFill>
            <w14:solidFill>
              <w14:schemeClr w14:val="tx1"/>
            </w14:solidFill>
          </w14:textFill>
        </w:rPr>
        <w:t>本工程需要进行中间验收的部位：</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遵从监理人的指令</w:t>
      </w:r>
      <w:r>
        <w:rPr>
          <w:rFonts w:ascii="宋体" w:hAnsi="宋体"/>
          <w:color w:val="000000" w:themeColor="text1"/>
          <w:szCs w:val="21"/>
          <w:u w:val="single"/>
          <w14:textFill>
            <w14:solidFill>
              <w14:schemeClr w14:val="tx1"/>
            </w14:solidFill>
          </w14:textFill>
        </w:rPr>
        <w:t xml:space="preserve">      </w:t>
      </w:r>
    </w:p>
    <w:p w14:paraId="023C083A">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18.9.2  </w:t>
      </w:r>
      <w:r>
        <w:rPr>
          <w:rFonts w:hint="eastAsia" w:ascii="宋体" w:hAnsi="宋体"/>
          <w:color w:val="000000" w:themeColor="text1"/>
          <w:szCs w:val="21"/>
          <w14:textFill>
            <w14:solidFill>
              <w14:schemeClr w14:val="tx1"/>
            </w14:solidFill>
          </w14:textFill>
        </w:rPr>
        <w:t>验收不合格的，承包人在</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7日</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期限内进行修改后重新验收。</w:t>
      </w:r>
    </w:p>
    <w:p w14:paraId="659DCB53">
      <w:pPr>
        <w:keepNext/>
        <w:keepLines/>
        <w:spacing w:before="120" w:beforeLines="50" w:after="120" w:afterLines="50" w:line="360" w:lineRule="auto"/>
        <w:outlineLvl w:val="1"/>
        <w:rPr>
          <w:rFonts w:ascii="宋体" w:hAnsi="宋体" w:cs="宋体"/>
          <w:color w:val="000000" w:themeColor="text1"/>
          <w:sz w:val="28"/>
          <w:szCs w:val="20"/>
          <w14:textFill>
            <w14:solidFill>
              <w14:schemeClr w14:val="tx1"/>
            </w14:solidFill>
          </w14:textFill>
        </w:rPr>
      </w:pPr>
      <w:bookmarkStart w:id="1002" w:name="_Toc490331731"/>
      <w:bookmarkStart w:id="1003" w:name="_Toc203599195"/>
      <w:bookmarkStart w:id="1004" w:name="_Toc497214109"/>
      <w:bookmarkStart w:id="1005" w:name="_Toc486580440"/>
      <w:bookmarkStart w:id="1006" w:name="_Toc10235709"/>
      <w:bookmarkStart w:id="1007" w:name="_Toc485323214"/>
      <w:bookmarkStart w:id="1008" w:name="_Toc56694926"/>
      <w:bookmarkStart w:id="1009" w:name="_Toc489280246"/>
      <w:bookmarkStart w:id="1010" w:name="_Toc31274"/>
      <w:bookmarkStart w:id="1011" w:name="_Toc75113772"/>
      <w:bookmarkStart w:id="1012" w:name="_Toc203600429"/>
      <w:bookmarkStart w:id="1013" w:name="_Toc203597552"/>
      <w:bookmarkStart w:id="1014" w:name="_Toc497584100"/>
      <w:r>
        <w:rPr>
          <w:rFonts w:ascii="宋体" w:hAnsi="宋体" w:cs="宋体"/>
          <w:color w:val="000000" w:themeColor="text1"/>
          <w:sz w:val="28"/>
          <w:szCs w:val="20"/>
          <w14:textFill>
            <w14:solidFill>
              <w14:schemeClr w14:val="tx1"/>
            </w14:solidFill>
          </w14:textFill>
        </w:rPr>
        <w:t>19.</w:t>
      </w:r>
      <w:r>
        <w:rPr>
          <w:rFonts w:hint="eastAsia" w:ascii="宋体" w:hAnsi="宋体" w:cs="宋体"/>
          <w:color w:val="000000" w:themeColor="text1"/>
          <w:sz w:val="28"/>
          <w:szCs w:val="20"/>
          <w14:textFill>
            <w14:solidFill>
              <w14:schemeClr w14:val="tx1"/>
            </w14:solidFill>
          </w14:textFill>
        </w:rPr>
        <w:t>缺陷责任与保修责任</w:t>
      </w:r>
      <w:bookmarkEnd w:id="1002"/>
      <w:bookmarkEnd w:id="1003"/>
      <w:bookmarkEnd w:id="1004"/>
      <w:bookmarkEnd w:id="1005"/>
      <w:bookmarkEnd w:id="1006"/>
      <w:bookmarkEnd w:id="1007"/>
      <w:bookmarkEnd w:id="1008"/>
      <w:bookmarkEnd w:id="1009"/>
      <w:bookmarkEnd w:id="1010"/>
      <w:bookmarkEnd w:id="1011"/>
      <w:bookmarkEnd w:id="1012"/>
      <w:bookmarkEnd w:id="1013"/>
      <w:bookmarkEnd w:id="1014"/>
    </w:p>
    <w:p w14:paraId="70953D03">
      <w:pPr>
        <w:keepNext/>
        <w:keepLines/>
        <w:spacing w:before="120" w:beforeLines="50" w:after="120" w:afterLines="50" w:line="360" w:lineRule="auto"/>
        <w:outlineLvl w:val="0"/>
        <w:rPr>
          <w:rFonts w:ascii="宋体" w:hAnsi="宋体"/>
          <w:color w:val="000000" w:themeColor="text1"/>
          <w:kern w:val="0"/>
          <w:sz w:val="24"/>
          <w:szCs w:val="20"/>
          <w14:textFill>
            <w14:solidFill>
              <w14:schemeClr w14:val="tx1"/>
            </w14:solidFill>
          </w14:textFill>
        </w:rPr>
      </w:pPr>
      <w:bookmarkStart w:id="1015" w:name="_Toc75113773"/>
      <w:bookmarkStart w:id="1016" w:name="_Toc203597553"/>
      <w:bookmarkStart w:id="1017" w:name="_Toc203600430"/>
      <w:bookmarkStart w:id="1018" w:name="_Toc485323215"/>
      <w:bookmarkStart w:id="1019" w:name="_Toc490331732"/>
      <w:bookmarkStart w:id="1020" w:name="_Toc486580441"/>
      <w:bookmarkStart w:id="1021" w:name="_Toc497214110"/>
      <w:bookmarkStart w:id="1022" w:name="_Toc497584101"/>
      <w:bookmarkStart w:id="1023" w:name="_Toc56694927"/>
      <w:bookmarkStart w:id="1024" w:name="_Toc489280247"/>
      <w:bookmarkStart w:id="1025" w:name="_Toc10235710"/>
      <w:bookmarkStart w:id="1026" w:name="_Toc17448"/>
      <w:bookmarkStart w:id="1027" w:name="_Toc203599196"/>
      <w:r>
        <w:rPr>
          <w:rFonts w:ascii="宋体" w:hAnsi="宋体"/>
          <w:color w:val="000000" w:themeColor="text1"/>
          <w:kern w:val="0"/>
          <w:sz w:val="24"/>
          <w:szCs w:val="20"/>
          <w14:textFill>
            <w14:solidFill>
              <w14:schemeClr w14:val="tx1"/>
            </w14:solidFill>
          </w14:textFill>
        </w:rPr>
        <w:t xml:space="preserve">19.7  </w:t>
      </w:r>
      <w:r>
        <w:rPr>
          <w:rFonts w:hint="eastAsia" w:ascii="宋体" w:hAnsi="宋体"/>
          <w:color w:val="000000" w:themeColor="text1"/>
          <w:kern w:val="0"/>
          <w:sz w:val="24"/>
          <w:szCs w:val="20"/>
          <w14:textFill>
            <w14:solidFill>
              <w14:schemeClr w14:val="tx1"/>
            </w14:solidFill>
          </w14:textFill>
        </w:rPr>
        <w:t>保修责任</w:t>
      </w:r>
      <w:bookmarkEnd w:id="1015"/>
      <w:bookmarkEnd w:id="1016"/>
      <w:bookmarkEnd w:id="1017"/>
      <w:bookmarkEnd w:id="1018"/>
      <w:bookmarkEnd w:id="1019"/>
      <w:bookmarkEnd w:id="1020"/>
      <w:bookmarkEnd w:id="1021"/>
      <w:bookmarkEnd w:id="1022"/>
      <w:bookmarkEnd w:id="1023"/>
      <w:bookmarkEnd w:id="1024"/>
      <w:bookmarkEnd w:id="1025"/>
      <w:bookmarkEnd w:id="1026"/>
      <w:bookmarkEnd w:id="1027"/>
    </w:p>
    <w:p w14:paraId="076910FE">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19.7.1  </w:t>
      </w:r>
      <w:r>
        <w:rPr>
          <w:rFonts w:hint="eastAsia" w:ascii="宋体" w:hAnsi="宋体"/>
          <w:color w:val="000000" w:themeColor="text1"/>
          <w:szCs w:val="21"/>
          <w14:textFill>
            <w14:solidFill>
              <w14:schemeClr w14:val="tx1"/>
            </w14:solidFill>
          </w14:textFill>
        </w:rPr>
        <w:t>工程质量保修范围：</w:t>
      </w:r>
      <w:r>
        <w:rPr>
          <w:rFonts w:ascii="宋体" w:hAnsi="宋体"/>
          <w:color w:val="000000" w:themeColor="text1"/>
          <w:szCs w:val="21"/>
          <w:u w:val="single"/>
          <w14:textFill>
            <w14:solidFill>
              <w14:schemeClr w14:val="tx1"/>
            </w14:solidFill>
          </w14:textFill>
        </w:rPr>
        <w:t xml:space="preserve">    </w:t>
      </w:r>
      <w:r>
        <w:rPr>
          <w:rFonts w:hint="eastAsia" w:ascii="宋体" w:hAnsi="宋体" w:cs="宋体"/>
          <w:color w:val="000000" w:themeColor="text1"/>
          <w:u w:val="single"/>
          <w14:textFill>
            <w14:solidFill>
              <w14:schemeClr w14:val="tx1"/>
            </w14:solidFill>
          </w14:textFill>
        </w:rPr>
        <w:t>遵守《建设工程质量管理条例》的相关规定</w:t>
      </w:r>
      <w:r>
        <w:rPr>
          <w:rFonts w:ascii="宋体" w:hAnsi="宋体"/>
          <w:color w:val="000000" w:themeColor="text1"/>
          <w:szCs w:val="21"/>
          <w:u w:val="single"/>
          <w14:textFill>
            <w14:solidFill>
              <w14:schemeClr w14:val="tx1"/>
            </w14:solidFill>
          </w14:textFill>
        </w:rPr>
        <w:t xml:space="preserve">       </w:t>
      </w:r>
    </w:p>
    <w:p w14:paraId="46C155D5">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工程质量保修期限：</w:t>
      </w:r>
      <w:r>
        <w:rPr>
          <w:rFonts w:ascii="宋体" w:hAnsi="宋体"/>
          <w:color w:val="000000" w:themeColor="text1"/>
          <w:szCs w:val="21"/>
          <w:u w:val="single"/>
          <w14:textFill>
            <w14:solidFill>
              <w14:schemeClr w14:val="tx1"/>
            </w14:solidFill>
          </w14:textFill>
        </w:rPr>
        <w:t xml:space="preserve">   </w:t>
      </w:r>
      <w:r>
        <w:rPr>
          <w:rFonts w:hint="eastAsia" w:ascii="宋体" w:hAnsi="宋体" w:cs="宋体"/>
          <w:color w:val="000000" w:themeColor="text1"/>
          <w:u w:val="single"/>
          <w14:textFill>
            <w14:solidFill>
              <w14:schemeClr w14:val="tx1"/>
            </w14:solidFill>
          </w14:textFill>
        </w:rPr>
        <w:t>遵守《建设工程质量管理条例》的相关规定</w:t>
      </w:r>
      <w:r>
        <w:rPr>
          <w:rFonts w:ascii="宋体" w:hAnsi="宋体"/>
          <w:color w:val="000000" w:themeColor="text1"/>
          <w:szCs w:val="21"/>
          <w:u w:val="single"/>
          <w14:textFill>
            <w14:solidFill>
              <w14:schemeClr w14:val="tx1"/>
            </w14:solidFill>
          </w14:textFill>
        </w:rPr>
        <w:t xml:space="preserve">         </w:t>
      </w:r>
    </w:p>
    <w:p w14:paraId="03152472">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工程质量保修责任：</w:t>
      </w:r>
      <w:r>
        <w:rPr>
          <w:rFonts w:ascii="宋体" w:hAnsi="宋体"/>
          <w:color w:val="000000" w:themeColor="text1"/>
          <w:szCs w:val="21"/>
          <w:u w:val="single"/>
          <w14:textFill>
            <w14:solidFill>
              <w14:schemeClr w14:val="tx1"/>
            </w14:solidFill>
          </w14:textFill>
        </w:rPr>
        <w:t xml:space="preserve">   </w:t>
      </w:r>
      <w:r>
        <w:rPr>
          <w:rFonts w:hint="eastAsia" w:ascii="宋体" w:hAnsi="宋体" w:cs="宋体"/>
          <w:color w:val="000000" w:themeColor="text1"/>
          <w:u w:val="single"/>
          <w14:textFill>
            <w14:solidFill>
              <w14:schemeClr w14:val="tx1"/>
            </w14:solidFill>
          </w14:textFill>
        </w:rPr>
        <w:t>遵守《建设工程质量管理条例》的相关规定</w:t>
      </w:r>
      <w:r>
        <w:rPr>
          <w:rFonts w:ascii="宋体" w:hAnsi="宋体"/>
          <w:color w:val="000000" w:themeColor="text1"/>
          <w:szCs w:val="21"/>
          <w:u w:val="single"/>
          <w14:textFill>
            <w14:solidFill>
              <w14:schemeClr w14:val="tx1"/>
            </w14:solidFill>
          </w14:textFill>
        </w:rPr>
        <w:t xml:space="preserve">     </w:t>
      </w:r>
    </w:p>
    <w:p w14:paraId="3536A27E">
      <w:pPr>
        <w:keepNext/>
        <w:keepLines/>
        <w:spacing w:before="120" w:beforeLines="50" w:after="120" w:afterLines="50" w:line="360" w:lineRule="auto"/>
        <w:outlineLvl w:val="1"/>
        <w:rPr>
          <w:rFonts w:ascii="宋体" w:hAnsi="宋体" w:cs="宋体"/>
          <w:color w:val="000000" w:themeColor="text1"/>
          <w:sz w:val="28"/>
          <w:szCs w:val="20"/>
          <w14:textFill>
            <w14:solidFill>
              <w14:schemeClr w14:val="tx1"/>
            </w14:solidFill>
          </w14:textFill>
        </w:rPr>
      </w:pPr>
      <w:bookmarkStart w:id="1028" w:name="_Toc489280248"/>
      <w:bookmarkStart w:id="1029" w:name="_Toc10235711"/>
      <w:bookmarkStart w:id="1030" w:name="_Toc75113774"/>
      <w:bookmarkStart w:id="1031" w:name="_Toc486580442"/>
      <w:bookmarkStart w:id="1032" w:name="_Toc203599197"/>
      <w:bookmarkStart w:id="1033" w:name="_Toc56694928"/>
      <w:bookmarkStart w:id="1034" w:name="_Toc203597554"/>
      <w:bookmarkStart w:id="1035" w:name="_Toc3017"/>
      <w:bookmarkStart w:id="1036" w:name="_Toc497584102"/>
      <w:bookmarkStart w:id="1037" w:name="_Toc203600431"/>
      <w:bookmarkStart w:id="1038" w:name="_Toc490331733"/>
      <w:bookmarkStart w:id="1039" w:name="_Toc497214111"/>
      <w:bookmarkStart w:id="1040" w:name="_Toc485323216"/>
      <w:r>
        <w:rPr>
          <w:rFonts w:ascii="宋体" w:hAnsi="宋体" w:cs="宋体"/>
          <w:color w:val="000000" w:themeColor="text1"/>
          <w:sz w:val="28"/>
          <w:szCs w:val="20"/>
          <w14:textFill>
            <w14:solidFill>
              <w14:schemeClr w14:val="tx1"/>
            </w14:solidFill>
          </w14:textFill>
        </w:rPr>
        <w:t>20.</w:t>
      </w:r>
      <w:r>
        <w:rPr>
          <w:rFonts w:hint="eastAsia" w:ascii="宋体" w:hAnsi="宋体" w:cs="宋体"/>
          <w:color w:val="000000" w:themeColor="text1"/>
          <w:sz w:val="28"/>
          <w:szCs w:val="20"/>
          <w14:textFill>
            <w14:solidFill>
              <w14:schemeClr w14:val="tx1"/>
            </w14:solidFill>
          </w14:textFill>
        </w:rPr>
        <w:t>保险</w:t>
      </w:r>
      <w:bookmarkEnd w:id="1028"/>
      <w:bookmarkEnd w:id="1029"/>
      <w:bookmarkEnd w:id="1030"/>
      <w:bookmarkEnd w:id="1031"/>
      <w:bookmarkEnd w:id="1032"/>
      <w:bookmarkEnd w:id="1033"/>
      <w:bookmarkEnd w:id="1034"/>
      <w:bookmarkEnd w:id="1035"/>
      <w:bookmarkEnd w:id="1036"/>
      <w:bookmarkEnd w:id="1037"/>
      <w:bookmarkEnd w:id="1038"/>
      <w:bookmarkEnd w:id="1039"/>
      <w:bookmarkEnd w:id="1040"/>
    </w:p>
    <w:p w14:paraId="75916F7E">
      <w:pPr>
        <w:keepNext/>
        <w:keepLines/>
        <w:spacing w:before="120" w:beforeLines="50" w:after="120" w:afterLines="50" w:line="360" w:lineRule="auto"/>
        <w:outlineLvl w:val="0"/>
        <w:rPr>
          <w:rFonts w:ascii="宋体" w:hAnsi="宋体"/>
          <w:color w:val="000000" w:themeColor="text1"/>
          <w:kern w:val="0"/>
          <w:sz w:val="24"/>
          <w:szCs w:val="20"/>
          <w14:textFill>
            <w14:solidFill>
              <w14:schemeClr w14:val="tx1"/>
            </w14:solidFill>
          </w14:textFill>
        </w:rPr>
      </w:pPr>
      <w:bookmarkStart w:id="1041" w:name="_Toc75113775"/>
      <w:bookmarkStart w:id="1042" w:name="_Toc203599198"/>
      <w:bookmarkStart w:id="1043" w:name="_Toc10235712"/>
      <w:bookmarkStart w:id="1044" w:name="_Toc203600432"/>
      <w:bookmarkStart w:id="1045" w:name="_Toc497584103"/>
      <w:bookmarkStart w:id="1046" w:name="_Toc56694929"/>
      <w:bookmarkStart w:id="1047" w:name="_Toc10632"/>
      <w:bookmarkStart w:id="1048" w:name="_Toc490331734"/>
      <w:bookmarkStart w:id="1049" w:name="_Toc203597555"/>
      <w:bookmarkStart w:id="1050" w:name="_Toc497214112"/>
      <w:bookmarkStart w:id="1051" w:name="_Toc486580443"/>
      <w:bookmarkStart w:id="1052" w:name="_Toc489280249"/>
      <w:bookmarkStart w:id="1053" w:name="_Toc485323217"/>
      <w:r>
        <w:rPr>
          <w:rFonts w:ascii="宋体" w:hAnsi="宋体"/>
          <w:color w:val="000000" w:themeColor="text1"/>
          <w:kern w:val="0"/>
          <w:sz w:val="24"/>
          <w:szCs w:val="20"/>
          <w14:textFill>
            <w14:solidFill>
              <w14:schemeClr w14:val="tx1"/>
            </w14:solidFill>
          </w14:textFill>
        </w:rPr>
        <w:t xml:space="preserve">20.1  </w:t>
      </w:r>
      <w:r>
        <w:rPr>
          <w:rFonts w:hint="eastAsia" w:ascii="宋体" w:hAnsi="宋体"/>
          <w:color w:val="000000" w:themeColor="text1"/>
          <w:kern w:val="0"/>
          <w:sz w:val="24"/>
          <w:szCs w:val="20"/>
          <w14:textFill>
            <w14:solidFill>
              <w14:schemeClr w14:val="tx1"/>
            </w14:solidFill>
          </w14:textFill>
        </w:rPr>
        <w:t>工程保险</w:t>
      </w:r>
      <w:bookmarkEnd w:id="1041"/>
      <w:bookmarkEnd w:id="1042"/>
      <w:bookmarkEnd w:id="1043"/>
      <w:bookmarkEnd w:id="1044"/>
      <w:bookmarkEnd w:id="1045"/>
      <w:bookmarkEnd w:id="1046"/>
      <w:bookmarkEnd w:id="1047"/>
      <w:bookmarkEnd w:id="1048"/>
      <w:bookmarkEnd w:id="1049"/>
      <w:bookmarkEnd w:id="1050"/>
      <w:bookmarkEnd w:id="1051"/>
      <w:bookmarkEnd w:id="1052"/>
      <w:bookmarkEnd w:id="1053"/>
    </w:p>
    <w:p w14:paraId="50F48CFB">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本工程</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投保</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不投保</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工程保险。投保工程保险时，险种为：</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，并符合以下约定：</w:t>
      </w:r>
    </w:p>
    <w:p w14:paraId="6CF840C2">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）投保人：</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p>
    <w:p w14:paraId="6415F990">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2</w:t>
      </w:r>
      <w:r>
        <w:rPr>
          <w:rFonts w:hint="eastAsia" w:ascii="宋体" w:hAnsi="宋体"/>
          <w:color w:val="000000" w:themeColor="text1"/>
          <w:szCs w:val="21"/>
          <w14:textFill>
            <w14:solidFill>
              <w14:schemeClr w14:val="tx1"/>
            </w14:solidFill>
          </w14:textFill>
        </w:rPr>
        <w:t>）投保内容：</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p>
    <w:p w14:paraId="627BEBFE">
      <w:pPr>
        <w:spacing w:line="360" w:lineRule="auto"/>
        <w:ind w:firstLine="420" w:firstLineChars="200"/>
        <w:rPr>
          <w:rFonts w:ascii="宋体" w:cs="Arial"/>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）保险费率：由投保人与合同双方同意的保险人商定</w:t>
      </w:r>
      <w:r>
        <w:rPr>
          <w:rFonts w:hint="eastAsia" w:ascii="宋体" w:hAnsi="宋体" w:cs="Arial"/>
          <w:color w:val="000000" w:themeColor="text1"/>
          <w14:textFill>
            <w14:solidFill>
              <w14:schemeClr w14:val="tx1"/>
            </w14:solidFill>
          </w14:textFill>
        </w:rPr>
        <w:t>。</w:t>
      </w:r>
    </w:p>
    <w:p w14:paraId="6A5D03EE">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）保险金额：</w:t>
      </w:r>
      <w:r>
        <w:rPr>
          <w:rFonts w:ascii="宋体" w:hAnsi="宋体"/>
          <w:color w:val="000000" w:themeColor="text1"/>
          <w:szCs w:val="21"/>
          <w:u w:val="single"/>
          <w14:textFill>
            <w14:solidFill>
              <w14:schemeClr w14:val="tx1"/>
            </w14:solidFill>
          </w14:textFill>
        </w:rPr>
        <w:t xml:space="preserve">  </w:t>
      </w:r>
      <w:r>
        <w:rPr>
          <w:rFonts w:ascii="宋体" w:hAnsi="宋体" w:cs="Arial"/>
          <w:color w:val="000000" w:themeColor="text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r>
        <w:rPr>
          <w:rFonts w:ascii="宋体" w:hAnsi="宋体" w:cs="Arial"/>
          <w:color w:val="000000" w:themeColor="text1"/>
          <w:u w:val="single"/>
          <w14:textFill>
            <w14:solidFill>
              <w14:schemeClr w14:val="tx1"/>
            </w14:solidFill>
          </w14:textFill>
        </w:rPr>
        <w:t xml:space="preserve">                                          </w:t>
      </w:r>
    </w:p>
    <w:p w14:paraId="6DEFE5F4">
      <w:pPr>
        <w:spacing w:line="360" w:lineRule="auto"/>
        <w:ind w:firstLine="420" w:firstLineChars="200"/>
        <w:rPr>
          <w:rFonts w:asci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ascii="宋体" w:hAnsi="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）保险期限：</w:t>
      </w:r>
      <w:r>
        <w:rPr>
          <w:rFonts w:ascii="宋体" w:hAnsi="宋体"/>
          <w:color w:val="000000" w:themeColor="text1"/>
          <w:szCs w:val="21"/>
          <w:u w:val="single"/>
          <w14:textFill>
            <w14:solidFill>
              <w14:schemeClr w14:val="tx1"/>
            </w14:solidFill>
          </w14:textFill>
        </w:rPr>
        <w:t xml:space="preserve">  </w:t>
      </w:r>
      <w:r>
        <w:rPr>
          <w:rFonts w:ascii="宋体" w:hAnsi="宋体" w:cs="Arial"/>
          <w:color w:val="000000" w:themeColor="text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r>
        <w:rPr>
          <w:rFonts w:ascii="宋体" w:hAnsi="宋体" w:cs="Arial"/>
          <w:color w:val="000000" w:themeColor="text1"/>
          <w:u w:val="single"/>
          <w14:textFill>
            <w14:solidFill>
              <w14:schemeClr w14:val="tx1"/>
            </w14:solidFill>
          </w14:textFill>
        </w:rPr>
        <w:t xml:space="preserve">                                                  </w:t>
      </w:r>
    </w:p>
    <w:p w14:paraId="426D08CD">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1054" w:name="_Toc497214113"/>
      <w:bookmarkStart w:id="1055" w:name="_Toc485323218"/>
      <w:bookmarkStart w:id="1056" w:name="_Toc203597556"/>
      <w:bookmarkStart w:id="1057" w:name="_Toc539"/>
      <w:bookmarkStart w:id="1058" w:name="_Toc75113776"/>
      <w:bookmarkStart w:id="1059" w:name="_Toc489280250"/>
      <w:bookmarkStart w:id="1060" w:name="_Toc10235713"/>
      <w:bookmarkStart w:id="1061" w:name="_Toc203600433"/>
      <w:bookmarkStart w:id="1062" w:name="_Toc203599199"/>
      <w:bookmarkStart w:id="1063" w:name="_Toc490331735"/>
      <w:bookmarkStart w:id="1064" w:name="_Toc56694930"/>
      <w:bookmarkStart w:id="1065" w:name="_Toc497584104"/>
      <w:bookmarkStart w:id="1066" w:name="_Toc486580444"/>
      <w:r>
        <w:rPr>
          <w:rFonts w:ascii="宋体" w:hAnsi="宋体"/>
          <w:color w:val="000000" w:themeColor="text1"/>
          <w:kern w:val="0"/>
          <w:sz w:val="24"/>
          <w:szCs w:val="20"/>
          <w14:textFill>
            <w14:solidFill>
              <w14:schemeClr w14:val="tx1"/>
            </w14:solidFill>
          </w14:textFill>
        </w:rPr>
        <w:t xml:space="preserve">20.4  </w:t>
      </w:r>
      <w:r>
        <w:rPr>
          <w:rFonts w:hint="eastAsia" w:ascii="宋体" w:hAnsi="宋体"/>
          <w:color w:val="000000" w:themeColor="text1"/>
          <w:kern w:val="0"/>
          <w:sz w:val="24"/>
          <w:szCs w:val="20"/>
          <w14:textFill>
            <w14:solidFill>
              <w14:schemeClr w14:val="tx1"/>
            </w14:solidFill>
          </w14:textFill>
        </w:rPr>
        <w:t>第三者责任险</w:t>
      </w:r>
      <w:bookmarkEnd w:id="1054"/>
      <w:bookmarkEnd w:id="1055"/>
      <w:bookmarkEnd w:id="1056"/>
      <w:bookmarkEnd w:id="1057"/>
      <w:bookmarkEnd w:id="1058"/>
      <w:bookmarkEnd w:id="1059"/>
      <w:bookmarkEnd w:id="1060"/>
      <w:bookmarkEnd w:id="1061"/>
      <w:bookmarkEnd w:id="1062"/>
      <w:bookmarkEnd w:id="1063"/>
      <w:bookmarkEnd w:id="1064"/>
      <w:bookmarkEnd w:id="1065"/>
      <w:bookmarkEnd w:id="1066"/>
    </w:p>
    <w:p w14:paraId="69F1D97A">
      <w:pPr>
        <w:spacing w:line="360" w:lineRule="auto"/>
        <w:ind w:firstLine="420" w:firstLineChars="200"/>
        <w:rPr>
          <w:rFonts w:ascii="宋体" w:cs="Arial"/>
          <w:color w:val="000000" w:themeColor="text1"/>
          <w14:textFill>
            <w14:solidFill>
              <w14:schemeClr w14:val="tx1"/>
            </w14:solidFill>
          </w14:textFill>
        </w:rPr>
      </w:pPr>
      <w:r>
        <w:rPr>
          <w:rFonts w:ascii="宋体" w:hAnsi="宋体"/>
          <w:color w:val="000000" w:themeColor="text1"/>
          <w:szCs w:val="21"/>
          <w14:textFill>
            <w14:solidFill>
              <w14:schemeClr w14:val="tx1"/>
            </w14:solidFill>
          </w14:textFill>
        </w:rPr>
        <w:t xml:space="preserve">20.4.2  </w:t>
      </w:r>
      <w:r>
        <w:rPr>
          <w:rFonts w:hint="eastAsia" w:ascii="宋体" w:hAnsi="宋体"/>
          <w:color w:val="000000" w:themeColor="text1"/>
          <w:szCs w:val="21"/>
          <w14:textFill>
            <w14:solidFill>
              <w14:schemeClr w14:val="tx1"/>
            </w14:solidFill>
          </w14:textFill>
        </w:rPr>
        <w:t>保险金额：</w:t>
      </w:r>
      <w:r>
        <w:rPr>
          <w:rFonts w:ascii="宋体" w:hAnsi="宋体"/>
          <w:color w:val="000000" w:themeColor="text1"/>
          <w:szCs w:val="21"/>
          <w:u w:val="single"/>
          <w14:textFill>
            <w14:solidFill>
              <w14:schemeClr w14:val="tx1"/>
            </w14:solidFill>
          </w14:textFill>
        </w:rPr>
        <w:t xml:space="preserve">  </w:t>
      </w:r>
      <w:r>
        <w:rPr>
          <w:rFonts w:ascii="宋体" w:hAnsi="宋体" w:cs="Arial"/>
          <w:color w:val="000000" w:themeColor="text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r>
        <w:rPr>
          <w:rFonts w:ascii="宋体" w:hAnsi="宋体" w:cs="Arial"/>
          <w:color w:val="000000" w:themeColor="text1"/>
          <w:u w:val="single"/>
          <w14:textFill>
            <w14:solidFill>
              <w14:schemeClr w14:val="tx1"/>
            </w14:solidFill>
          </w14:textFill>
        </w:rPr>
        <w:t xml:space="preserve">              </w:t>
      </w:r>
      <w:r>
        <w:rPr>
          <w:rFonts w:hint="eastAsia" w:ascii="宋体" w:hAnsi="宋体" w:cs="Arial"/>
          <w:color w:val="000000" w:themeColor="text1"/>
          <w14:textFill>
            <w14:solidFill>
              <w14:schemeClr w14:val="tx1"/>
            </w14:solidFill>
          </w14:textFill>
        </w:rPr>
        <w:t>，</w:t>
      </w:r>
      <w:r>
        <w:rPr>
          <w:rFonts w:hint="eastAsia" w:ascii="宋体" w:hAnsi="宋体"/>
          <w:color w:val="000000" w:themeColor="text1"/>
          <w:szCs w:val="21"/>
          <w14:textFill>
            <w14:solidFill>
              <w14:schemeClr w14:val="tx1"/>
            </w14:solidFill>
          </w14:textFill>
        </w:rPr>
        <w:t>保险费率由承包人与发包人同意的保险人商定，相关保险费由</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承担</w:t>
      </w:r>
      <w:r>
        <w:rPr>
          <w:rFonts w:hint="eastAsia" w:ascii="宋体" w:hAnsi="宋体" w:cs="Arial"/>
          <w:color w:val="000000" w:themeColor="text1"/>
          <w14:textFill>
            <w14:solidFill>
              <w14:schemeClr w14:val="tx1"/>
            </w14:solidFill>
          </w14:textFill>
        </w:rPr>
        <w:t>。</w:t>
      </w:r>
      <w:r>
        <w:rPr>
          <w:rFonts w:ascii="宋体" w:hAnsi="宋体" w:cs="Arial"/>
          <w:color w:val="000000" w:themeColor="text1"/>
          <w14:textFill>
            <w14:solidFill>
              <w14:schemeClr w14:val="tx1"/>
            </w14:solidFill>
          </w14:textFill>
        </w:rPr>
        <w:t xml:space="preserve">                               </w:t>
      </w:r>
    </w:p>
    <w:p w14:paraId="54BB74E8">
      <w:pPr>
        <w:keepNext/>
        <w:keepLines/>
        <w:spacing w:before="120" w:beforeLines="50" w:after="120" w:afterLines="50" w:line="360" w:lineRule="auto"/>
        <w:outlineLvl w:val="0"/>
        <w:rPr>
          <w:rFonts w:ascii="宋体" w:hAnsi="宋体"/>
          <w:color w:val="000000" w:themeColor="text1"/>
          <w:kern w:val="0"/>
          <w:sz w:val="24"/>
          <w:szCs w:val="20"/>
          <w14:textFill>
            <w14:solidFill>
              <w14:schemeClr w14:val="tx1"/>
            </w14:solidFill>
          </w14:textFill>
        </w:rPr>
      </w:pPr>
      <w:bookmarkStart w:id="1067" w:name="_Toc203600434"/>
      <w:bookmarkStart w:id="1068" w:name="_Toc490331736"/>
      <w:bookmarkStart w:id="1069" w:name="_Toc75113777"/>
      <w:bookmarkStart w:id="1070" w:name="_Toc10235714"/>
      <w:bookmarkStart w:id="1071" w:name="_Toc203597557"/>
      <w:bookmarkStart w:id="1072" w:name="_Toc29667"/>
      <w:bookmarkStart w:id="1073" w:name="_Toc489280251"/>
      <w:bookmarkStart w:id="1074" w:name="_Toc485323219"/>
      <w:bookmarkStart w:id="1075" w:name="_Toc56694931"/>
      <w:bookmarkStart w:id="1076" w:name="_Toc497214114"/>
      <w:bookmarkStart w:id="1077" w:name="_Toc486580445"/>
      <w:bookmarkStart w:id="1078" w:name="_Toc203599200"/>
      <w:bookmarkStart w:id="1079" w:name="_Toc497584105"/>
      <w:r>
        <w:rPr>
          <w:rFonts w:ascii="宋体" w:hAnsi="宋体"/>
          <w:color w:val="000000" w:themeColor="text1"/>
          <w:kern w:val="0"/>
          <w:sz w:val="24"/>
          <w:szCs w:val="20"/>
          <w14:textFill>
            <w14:solidFill>
              <w14:schemeClr w14:val="tx1"/>
            </w14:solidFill>
          </w14:textFill>
        </w:rPr>
        <w:t xml:space="preserve">20.5  </w:t>
      </w:r>
      <w:r>
        <w:rPr>
          <w:rFonts w:hint="eastAsia" w:ascii="宋体" w:hAnsi="宋体"/>
          <w:color w:val="000000" w:themeColor="text1"/>
          <w:kern w:val="0"/>
          <w:sz w:val="24"/>
          <w:szCs w:val="20"/>
          <w14:textFill>
            <w14:solidFill>
              <w14:schemeClr w14:val="tx1"/>
            </w14:solidFill>
          </w14:textFill>
        </w:rPr>
        <w:t>其他保险</w:t>
      </w:r>
      <w:bookmarkEnd w:id="1067"/>
      <w:bookmarkEnd w:id="1068"/>
      <w:bookmarkEnd w:id="1069"/>
      <w:bookmarkEnd w:id="1070"/>
      <w:bookmarkEnd w:id="1071"/>
      <w:bookmarkEnd w:id="1072"/>
      <w:bookmarkEnd w:id="1073"/>
      <w:bookmarkEnd w:id="1074"/>
      <w:bookmarkEnd w:id="1075"/>
      <w:bookmarkEnd w:id="1076"/>
      <w:bookmarkEnd w:id="1077"/>
      <w:bookmarkEnd w:id="1078"/>
      <w:bookmarkEnd w:id="1079"/>
    </w:p>
    <w:p w14:paraId="50FDC3A6">
      <w:pPr>
        <w:spacing w:line="360" w:lineRule="auto"/>
        <w:ind w:firstLine="420" w:firstLineChars="200"/>
        <w:rPr>
          <w:rFonts w:ascii="宋体" w:cs="Arial"/>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承包人应为其施工设备、进场材料和工程设备等办理的保险：</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r>
        <w:rPr>
          <w:rFonts w:ascii="宋体" w:hAnsi="宋体" w:cs="Arial"/>
          <w:color w:val="000000" w:themeColor="text1"/>
          <w:u w:val="single"/>
          <w14:textFill>
            <w14:solidFill>
              <w14:schemeClr w14:val="tx1"/>
            </w14:solidFill>
          </w14:textFill>
        </w:rPr>
        <w:t xml:space="preserve">          </w:t>
      </w:r>
    </w:p>
    <w:p w14:paraId="0302CF34">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1080" w:name="_Toc203599201"/>
      <w:bookmarkStart w:id="1081" w:name="_Toc490331737"/>
      <w:bookmarkStart w:id="1082" w:name="_Toc486580446"/>
      <w:bookmarkStart w:id="1083" w:name="_Toc75113778"/>
      <w:bookmarkStart w:id="1084" w:name="_Toc14645"/>
      <w:bookmarkStart w:id="1085" w:name="_Toc489280252"/>
      <w:bookmarkStart w:id="1086" w:name="_Toc203597558"/>
      <w:bookmarkStart w:id="1087" w:name="_Toc10235715"/>
      <w:bookmarkStart w:id="1088" w:name="_Toc485323220"/>
      <w:bookmarkStart w:id="1089" w:name="_Toc497584106"/>
      <w:bookmarkStart w:id="1090" w:name="_Toc56694932"/>
      <w:bookmarkStart w:id="1091" w:name="_Toc203600435"/>
      <w:bookmarkStart w:id="1092" w:name="_Toc497214115"/>
      <w:r>
        <w:rPr>
          <w:rFonts w:ascii="宋体" w:hAnsi="宋体"/>
          <w:color w:val="000000" w:themeColor="text1"/>
          <w:kern w:val="0"/>
          <w:sz w:val="24"/>
          <w:szCs w:val="20"/>
          <w14:textFill>
            <w14:solidFill>
              <w14:schemeClr w14:val="tx1"/>
            </w14:solidFill>
          </w14:textFill>
        </w:rPr>
        <w:t xml:space="preserve">20.6  </w:t>
      </w:r>
      <w:r>
        <w:rPr>
          <w:rFonts w:hint="eastAsia" w:ascii="宋体" w:hAnsi="宋体"/>
          <w:color w:val="000000" w:themeColor="text1"/>
          <w:kern w:val="0"/>
          <w:sz w:val="24"/>
          <w:szCs w:val="20"/>
          <w14:textFill>
            <w14:solidFill>
              <w14:schemeClr w14:val="tx1"/>
            </w14:solidFill>
          </w14:textFill>
        </w:rPr>
        <w:t>对各项保险的一般要求</w:t>
      </w:r>
      <w:bookmarkEnd w:id="1080"/>
      <w:bookmarkEnd w:id="1081"/>
      <w:bookmarkEnd w:id="1082"/>
      <w:bookmarkEnd w:id="1083"/>
      <w:bookmarkEnd w:id="1084"/>
      <w:bookmarkEnd w:id="1085"/>
      <w:bookmarkEnd w:id="1086"/>
      <w:bookmarkEnd w:id="1087"/>
      <w:bookmarkEnd w:id="1088"/>
      <w:bookmarkEnd w:id="1089"/>
      <w:bookmarkEnd w:id="1090"/>
      <w:bookmarkEnd w:id="1091"/>
      <w:bookmarkEnd w:id="1092"/>
    </w:p>
    <w:p w14:paraId="59844A31">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20.6.1  </w:t>
      </w:r>
      <w:r>
        <w:rPr>
          <w:rFonts w:hint="eastAsia" w:ascii="宋体" w:hAnsi="宋体"/>
          <w:color w:val="000000" w:themeColor="text1"/>
          <w:szCs w:val="21"/>
          <w14:textFill>
            <w14:solidFill>
              <w14:schemeClr w14:val="tx1"/>
            </w14:solidFill>
          </w14:textFill>
        </w:rPr>
        <w:t>保险凭证</w:t>
      </w:r>
    </w:p>
    <w:p w14:paraId="7EF759C4">
      <w:pPr>
        <w:spacing w:line="360" w:lineRule="auto"/>
        <w:ind w:firstLine="420" w:firstLineChars="200"/>
        <w:rPr>
          <w:rFonts w:asci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承包人向发包人提交各项保险生效的证据和保险单副本的期限：</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r>
        <w:rPr>
          <w:rFonts w:ascii="宋体" w:hAnsi="宋体" w:cs="Arial"/>
          <w:color w:val="000000" w:themeColor="text1"/>
          <w:u w:val="single"/>
          <w14:textFill>
            <w14:solidFill>
              <w14:schemeClr w14:val="tx1"/>
            </w14:solidFill>
          </w14:textFill>
        </w:rPr>
        <w:t xml:space="preserve">          </w:t>
      </w:r>
    </w:p>
    <w:p w14:paraId="07C1F7F6">
      <w:pPr>
        <w:spacing w:line="360" w:lineRule="auto"/>
        <w:ind w:firstLine="420" w:firstLineChars="200"/>
        <w:outlineLvl w:val="0"/>
        <w:rPr>
          <w:rFonts w:ascii="宋体"/>
          <w:color w:val="000000" w:themeColor="text1"/>
          <w:szCs w:val="21"/>
          <w14:textFill>
            <w14:solidFill>
              <w14:schemeClr w14:val="tx1"/>
            </w14:solidFill>
          </w14:textFill>
        </w:rPr>
      </w:pPr>
      <w:bookmarkStart w:id="1093" w:name="_Toc12718"/>
      <w:bookmarkStart w:id="1094" w:name="_Toc75113779"/>
      <w:bookmarkStart w:id="1095" w:name="_Toc203597559"/>
      <w:bookmarkStart w:id="1096" w:name="_Toc203600436"/>
      <w:bookmarkStart w:id="1097" w:name="_Toc56694933"/>
      <w:bookmarkStart w:id="1098" w:name="_Toc203599202"/>
      <w:r>
        <w:rPr>
          <w:rFonts w:ascii="宋体" w:hAnsi="宋体"/>
          <w:color w:val="000000" w:themeColor="text1"/>
          <w:szCs w:val="21"/>
          <w14:textFill>
            <w14:solidFill>
              <w14:schemeClr w14:val="tx1"/>
            </w14:solidFill>
          </w14:textFill>
        </w:rPr>
        <w:t xml:space="preserve">20.6.4  </w:t>
      </w:r>
      <w:r>
        <w:rPr>
          <w:rFonts w:hint="eastAsia" w:ascii="宋体" w:hAnsi="宋体"/>
          <w:color w:val="000000" w:themeColor="text1"/>
          <w:szCs w:val="21"/>
          <w14:textFill>
            <w14:solidFill>
              <w14:schemeClr w14:val="tx1"/>
            </w14:solidFill>
          </w14:textFill>
        </w:rPr>
        <w:t>保险金不足的补偿</w:t>
      </w:r>
      <w:bookmarkEnd w:id="1093"/>
      <w:bookmarkEnd w:id="1094"/>
      <w:bookmarkEnd w:id="1095"/>
      <w:bookmarkEnd w:id="1096"/>
      <w:bookmarkEnd w:id="1097"/>
      <w:bookmarkEnd w:id="1098"/>
    </w:p>
    <w:p w14:paraId="4362EAA6">
      <w:pPr>
        <w:spacing w:line="360" w:lineRule="auto"/>
        <w:ind w:firstLine="420" w:firstLineChars="200"/>
        <w:rPr>
          <w:rFonts w:ascii="宋体" w:cs="Arial"/>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保险金不足以补偿损失时，承包人和发包人负责补偿的责任分摊：</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w:t>
      </w:r>
      <w:r>
        <w:rPr>
          <w:rFonts w:ascii="宋体" w:hAnsi="宋体" w:cs="Arial"/>
          <w:color w:val="000000" w:themeColor="text1"/>
          <w:u w:val="single"/>
          <w14:textFill>
            <w14:solidFill>
              <w14:schemeClr w14:val="tx1"/>
            </w14:solidFill>
          </w14:textFill>
        </w:rPr>
        <w:t xml:space="preserve">         </w:t>
      </w:r>
    </w:p>
    <w:p w14:paraId="734EE05E">
      <w:pPr>
        <w:keepNext/>
        <w:keepLines/>
        <w:spacing w:before="120" w:beforeLines="50" w:after="120" w:afterLines="50" w:line="360" w:lineRule="auto"/>
        <w:outlineLvl w:val="1"/>
        <w:rPr>
          <w:rFonts w:ascii="宋体" w:hAnsi="宋体" w:cs="宋体"/>
          <w:color w:val="000000" w:themeColor="text1"/>
          <w:sz w:val="28"/>
          <w:szCs w:val="20"/>
          <w14:textFill>
            <w14:solidFill>
              <w14:schemeClr w14:val="tx1"/>
            </w14:solidFill>
          </w14:textFill>
        </w:rPr>
      </w:pPr>
      <w:bookmarkStart w:id="1099" w:name="_Toc486580447"/>
      <w:bookmarkStart w:id="1100" w:name="_Toc485323221"/>
      <w:bookmarkStart w:id="1101" w:name="_Toc10235716"/>
      <w:bookmarkStart w:id="1102" w:name="_Toc203600437"/>
      <w:bookmarkStart w:id="1103" w:name="_Toc26024"/>
      <w:bookmarkStart w:id="1104" w:name="_Toc490331738"/>
      <w:bookmarkStart w:id="1105" w:name="_Toc56694934"/>
      <w:bookmarkStart w:id="1106" w:name="_Toc203597560"/>
      <w:bookmarkStart w:id="1107" w:name="_Toc497214116"/>
      <w:bookmarkStart w:id="1108" w:name="_Toc203599203"/>
      <w:bookmarkStart w:id="1109" w:name="_Toc489280253"/>
      <w:bookmarkStart w:id="1110" w:name="_Toc75113780"/>
      <w:bookmarkStart w:id="1111" w:name="_Toc497584107"/>
      <w:r>
        <w:rPr>
          <w:rFonts w:ascii="宋体" w:hAnsi="宋体" w:cs="宋体"/>
          <w:color w:val="000000" w:themeColor="text1"/>
          <w:sz w:val="28"/>
          <w:szCs w:val="20"/>
          <w14:textFill>
            <w14:solidFill>
              <w14:schemeClr w14:val="tx1"/>
            </w14:solidFill>
          </w14:textFill>
        </w:rPr>
        <w:t>21.</w:t>
      </w:r>
      <w:r>
        <w:rPr>
          <w:rFonts w:hint="eastAsia" w:ascii="宋体" w:hAnsi="宋体" w:cs="宋体"/>
          <w:color w:val="000000" w:themeColor="text1"/>
          <w:sz w:val="28"/>
          <w:szCs w:val="20"/>
          <w14:textFill>
            <w14:solidFill>
              <w14:schemeClr w14:val="tx1"/>
            </w14:solidFill>
          </w14:textFill>
        </w:rPr>
        <w:t>不可抗力</w:t>
      </w:r>
      <w:bookmarkEnd w:id="1099"/>
      <w:bookmarkEnd w:id="1100"/>
      <w:bookmarkEnd w:id="1101"/>
      <w:bookmarkEnd w:id="1102"/>
      <w:bookmarkEnd w:id="1103"/>
      <w:bookmarkEnd w:id="1104"/>
      <w:bookmarkEnd w:id="1105"/>
      <w:bookmarkEnd w:id="1106"/>
      <w:bookmarkEnd w:id="1107"/>
      <w:bookmarkEnd w:id="1108"/>
      <w:bookmarkEnd w:id="1109"/>
      <w:bookmarkEnd w:id="1110"/>
      <w:bookmarkEnd w:id="1111"/>
    </w:p>
    <w:p w14:paraId="7EBBFAD3">
      <w:pPr>
        <w:keepNext/>
        <w:keepLines/>
        <w:spacing w:before="120" w:beforeLines="50" w:after="120" w:afterLines="50" w:line="360" w:lineRule="auto"/>
        <w:outlineLvl w:val="0"/>
        <w:rPr>
          <w:rFonts w:ascii="宋体" w:hAnsi="宋体"/>
          <w:color w:val="000000" w:themeColor="text1"/>
          <w:kern w:val="0"/>
          <w:sz w:val="24"/>
          <w:szCs w:val="20"/>
          <w14:textFill>
            <w14:solidFill>
              <w14:schemeClr w14:val="tx1"/>
            </w14:solidFill>
          </w14:textFill>
        </w:rPr>
      </w:pPr>
      <w:bookmarkStart w:id="1112" w:name="_Toc19831"/>
      <w:bookmarkStart w:id="1113" w:name="_Toc490331739"/>
      <w:bookmarkStart w:id="1114" w:name="_Toc489280254"/>
      <w:bookmarkStart w:id="1115" w:name="_Toc75113781"/>
      <w:bookmarkStart w:id="1116" w:name="_Toc497584108"/>
      <w:bookmarkStart w:id="1117" w:name="_Toc10235717"/>
      <w:bookmarkStart w:id="1118" w:name="_Toc203599204"/>
      <w:bookmarkStart w:id="1119" w:name="_Toc497214117"/>
      <w:bookmarkStart w:id="1120" w:name="_Toc56694935"/>
      <w:bookmarkStart w:id="1121" w:name="_Toc203600438"/>
      <w:bookmarkStart w:id="1122" w:name="_Toc486580448"/>
      <w:bookmarkStart w:id="1123" w:name="_Toc485323222"/>
      <w:bookmarkStart w:id="1124" w:name="_Toc203597561"/>
      <w:r>
        <w:rPr>
          <w:rFonts w:ascii="宋体" w:hAnsi="宋体"/>
          <w:color w:val="000000" w:themeColor="text1"/>
          <w:kern w:val="0"/>
          <w:sz w:val="24"/>
          <w:szCs w:val="20"/>
          <w14:textFill>
            <w14:solidFill>
              <w14:schemeClr w14:val="tx1"/>
            </w14:solidFill>
          </w14:textFill>
        </w:rPr>
        <w:t xml:space="preserve">21.1  </w:t>
      </w:r>
      <w:r>
        <w:rPr>
          <w:rFonts w:hint="eastAsia" w:ascii="宋体" w:hAnsi="宋体"/>
          <w:color w:val="000000" w:themeColor="text1"/>
          <w:kern w:val="0"/>
          <w:sz w:val="24"/>
          <w:szCs w:val="20"/>
          <w14:textFill>
            <w14:solidFill>
              <w14:schemeClr w14:val="tx1"/>
            </w14:solidFill>
          </w14:textFill>
        </w:rPr>
        <w:t>不可抗力的确认</w:t>
      </w:r>
      <w:bookmarkEnd w:id="1112"/>
      <w:bookmarkEnd w:id="1113"/>
      <w:bookmarkEnd w:id="1114"/>
      <w:bookmarkEnd w:id="1115"/>
      <w:bookmarkEnd w:id="1116"/>
      <w:bookmarkEnd w:id="1117"/>
      <w:bookmarkEnd w:id="1118"/>
      <w:bookmarkEnd w:id="1119"/>
      <w:bookmarkEnd w:id="1120"/>
      <w:bookmarkEnd w:id="1121"/>
      <w:bookmarkEnd w:id="1122"/>
      <w:bookmarkEnd w:id="1123"/>
      <w:bookmarkEnd w:id="1124"/>
    </w:p>
    <w:p w14:paraId="666BE1FB">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21.1.1  </w:t>
      </w:r>
      <w:r>
        <w:rPr>
          <w:rFonts w:hint="eastAsia" w:ascii="宋体" w:hAnsi="宋体"/>
          <w:color w:val="000000" w:themeColor="text1"/>
          <w:szCs w:val="21"/>
          <w14:textFill>
            <w14:solidFill>
              <w14:schemeClr w14:val="tx1"/>
            </w14:solidFill>
          </w14:textFill>
        </w:rPr>
        <w:t>合同条款通用部分第</w:t>
      </w:r>
      <w:r>
        <w:rPr>
          <w:rFonts w:ascii="宋体" w:hAnsi="宋体"/>
          <w:color w:val="000000" w:themeColor="text1"/>
          <w:szCs w:val="21"/>
          <w14:textFill>
            <w14:solidFill>
              <w14:schemeClr w14:val="tx1"/>
            </w14:solidFill>
          </w14:textFill>
        </w:rPr>
        <w:t>21.1.1</w:t>
      </w:r>
      <w:r>
        <w:rPr>
          <w:rFonts w:hint="eastAsia" w:ascii="宋体" w:hAnsi="宋体"/>
          <w:color w:val="000000" w:themeColor="text1"/>
          <w:szCs w:val="21"/>
          <w14:textFill>
            <w14:solidFill>
              <w14:schemeClr w14:val="tx1"/>
            </w14:solidFill>
          </w14:textFill>
        </w:rPr>
        <w:t>项约定的不可抗力以外的其他情形：</w:t>
      </w:r>
      <w:r>
        <w:rPr>
          <w:rFonts w:ascii="宋体" w:hAnsi="宋体"/>
          <w:color w:val="000000" w:themeColor="text1"/>
          <w:szCs w:val="21"/>
          <w:u w:val="single"/>
          <w14:textFill>
            <w14:solidFill>
              <w14:schemeClr w14:val="tx1"/>
            </w14:solidFill>
          </w14:textFill>
        </w:rPr>
        <w:t xml:space="preserve">  </w:t>
      </w:r>
      <w:r>
        <w:rPr>
          <w:rFonts w:hint="eastAsia" w:ascii="宋体" w:hAnsi="宋体" w:cs="宋体"/>
          <w:color w:val="000000" w:themeColor="text1"/>
          <w:u w:val="single"/>
          <w14:textFill>
            <w14:solidFill>
              <w14:schemeClr w14:val="tx1"/>
            </w14:solidFill>
          </w14:textFill>
        </w:rPr>
        <w:t>不可抗力包括因战争、动乱、空中飞行物体坠落或其他非发包人承包人责任造成的爆炸、火灾、风、雨、雪、洪、震等自然灾害。</w:t>
      </w:r>
      <w:r>
        <w:rPr>
          <w:rFonts w:hint="eastAsia" w:ascii="宋体" w:hAnsi="宋体" w:cs="Arial"/>
          <w:color w:val="000000" w:themeColor="text1"/>
          <w:u w:val="single"/>
          <w14:textFill>
            <w14:solidFill>
              <w14:schemeClr w14:val="tx1"/>
            </w14:solidFill>
          </w14:textFill>
        </w:rPr>
        <w:t xml:space="preserve"> </w:t>
      </w:r>
      <w:r>
        <w:rPr>
          <w:rFonts w:ascii="宋体" w:hAnsi="宋体" w:cs="Arial"/>
          <w:color w:val="000000" w:themeColor="text1"/>
          <w:u w:val="single"/>
          <w14:textFill>
            <w14:solidFill>
              <w14:schemeClr w14:val="tx1"/>
            </w14:solidFill>
          </w14:textFill>
        </w:rPr>
        <w:t xml:space="preserve">  </w:t>
      </w:r>
    </w:p>
    <w:p w14:paraId="69DB2C58">
      <w:pPr>
        <w:spacing w:line="360" w:lineRule="auto"/>
        <w:ind w:firstLine="420" w:firstLineChars="200"/>
        <w:rPr>
          <w:rFonts w:ascii="宋体" w:cs="Arial"/>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不可抗力的等级范围约定：</w:t>
      </w:r>
      <w:r>
        <w:rPr>
          <w:rFonts w:ascii="宋体" w:hAnsi="宋体"/>
          <w:color w:val="000000" w:themeColor="text1"/>
          <w:szCs w:val="21"/>
          <w:u w:val="single"/>
          <w14:textFill>
            <w14:solidFill>
              <w14:schemeClr w14:val="tx1"/>
            </w14:solidFill>
          </w14:textFill>
        </w:rPr>
        <w:t xml:space="preserve">  </w:t>
      </w:r>
      <w:r>
        <w:rPr>
          <w:rFonts w:ascii="宋体" w:hAnsi="宋体" w:cs="宋体"/>
          <w:color w:val="000000" w:themeColor="text1"/>
          <w:u w:val="single"/>
          <w14:textFill>
            <w14:solidFill>
              <w14:schemeClr w14:val="tx1"/>
            </w14:solidFill>
          </w14:textFill>
        </w:rPr>
        <w:t>6</w:t>
      </w:r>
      <w:r>
        <w:rPr>
          <w:rFonts w:hint="eastAsia" w:ascii="宋体" w:hAnsi="宋体" w:cs="宋体"/>
          <w:color w:val="000000" w:themeColor="text1"/>
          <w:u w:val="single"/>
          <w14:textFill>
            <w14:solidFill>
              <w14:schemeClr w14:val="tx1"/>
            </w14:solidFill>
          </w14:textFill>
        </w:rPr>
        <w:t>级以上地震、</w:t>
      </w:r>
      <w:r>
        <w:rPr>
          <w:rFonts w:ascii="宋体" w:hAnsi="宋体" w:cs="宋体"/>
          <w:color w:val="000000" w:themeColor="text1"/>
          <w:u w:val="single"/>
          <w14:textFill>
            <w14:solidFill>
              <w14:schemeClr w14:val="tx1"/>
            </w14:solidFill>
          </w14:textFill>
        </w:rPr>
        <w:t>12</w:t>
      </w:r>
      <w:r>
        <w:rPr>
          <w:rFonts w:hint="eastAsia" w:ascii="宋体" w:hAnsi="宋体" w:cs="宋体"/>
          <w:color w:val="000000" w:themeColor="text1"/>
          <w:u w:val="single"/>
          <w14:textFill>
            <w14:solidFill>
              <w14:schemeClr w14:val="tx1"/>
            </w14:solidFill>
          </w14:textFill>
        </w:rPr>
        <w:t>级以上大风、冰雹红色预警引起的重雹灾</w:t>
      </w:r>
      <w:r>
        <w:rPr>
          <w:rFonts w:hint="eastAsia" w:ascii="宋体" w:hAnsi="宋体" w:cs="Arial"/>
          <w:color w:val="000000" w:themeColor="text1"/>
          <w:u w:val="single"/>
          <w14:textFill>
            <w14:solidFill>
              <w14:schemeClr w14:val="tx1"/>
            </w14:solidFill>
          </w14:textFill>
        </w:rPr>
        <w:t xml:space="preserve"> 。</w:t>
      </w:r>
      <w:r>
        <w:rPr>
          <w:rFonts w:ascii="宋体" w:hAnsi="宋体" w:cs="Arial"/>
          <w:color w:val="000000" w:themeColor="text1"/>
          <w:u w:val="single"/>
          <w14:textFill>
            <w14:solidFill>
              <w14:schemeClr w14:val="tx1"/>
            </w14:solidFill>
          </w14:textFill>
        </w:rPr>
        <w:t xml:space="preserve"> </w:t>
      </w:r>
    </w:p>
    <w:p w14:paraId="0645A52D">
      <w:pPr>
        <w:keepNext/>
        <w:keepLines/>
        <w:spacing w:before="120" w:beforeLines="50" w:after="120" w:afterLines="50" w:line="360" w:lineRule="auto"/>
        <w:outlineLvl w:val="1"/>
        <w:rPr>
          <w:rFonts w:ascii="宋体" w:hAnsi="宋体" w:cs="宋体"/>
          <w:color w:val="000000" w:themeColor="text1"/>
          <w:sz w:val="28"/>
          <w:szCs w:val="20"/>
          <w14:textFill>
            <w14:solidFill>
              <w14:schemeClr w14:val="tx1"/>
            </w14:solidFill>
          </w14:textFill>
        </w:rPr>
      </w:pPr>
      <w:bookmarkStart w:id="1125" w:name="_Toc203597562"/>
      <w:bookmarkStart w:id="1126" w:name="_Toc14084"/>
      <w:bookmarkStart w:id="1127" w:name="_Toc485323224"/>
      <w:bookmarkStart w:id="1128" w:name="_Toc486580450"/>
      <w:bookmarkStart w:id="1129" w:name="_Toc203600439"/>
      <w:bookmarkStart w:id="1130" w:name="_Toc497584109"/>
      <w:bookmarkStart w:id="1131" w:name="_Toc489280256"/>
      <w:bookmarkStart w:id="1132" w:name="_Toc497214118"/>
      <w:bookmarkStart w:id="1133" w:name="_Toc56694936"/>
      <w:bookmarkStart w:id="1134" w:name="_Toc490331741"/>
      <w:bookmarkStart w:id="1135" w:name="_Toc10235718"/>
      <w:bookmarkStart w:id="1136" w:name="_Toc203599205"/>
      <w:bookmarkStart w:id="1137" w:name="_Toc75113782"/>
      <w:r>
        <w:rPr>
          <w:rFonts w:ascii="宋体" w:hAnsi="宋体" w:cs="宋体"/>
          <w:color w:val="000000" w:themeColor="text1"/>
          <w:sz w:val="28"/>
          <w:szCs w:val="20"/>
          <w14:textFill>
            <w14:solidFill>
              <w14:schemeClr w14:val="tx1"/>
            </w14:solidFill>
          </w14:textFill>
        </w:rPr>
        <w:t>24.</w:t>
      </w:r>
      <w:r>
        <w:rPr>
          <w:rFonts w:hint="eastAsia" w:ascii="宋体" w:hAnsi="宋体" w:cs="宋体"/>
          <w:color w:val="000000" w:themeColor="text1"/>
          <w:sz w:val="28"/>
          <w:szCs w:val="20"/>
          <w14:textFill>
            <w14:solidFill>
              <w14:schemeClr w14:val="tx1"/>
            </w14:solidFill>
          </w14:textFill>
        </w:rPr>
        <w:t>争议的解决</w:t>
      </w:r>
      <w:bookmarkEnd w:id="1125"/>
      <w:bookmarkEnd w:id="1126"/>
      <w:bookmarkEnd w:id="1127"/>
      <w:bookmarkEnd w:id="1128"/>
      <w:bookmarkEnd w:id="1129"/>
      <w:bookmarkEnd w:id="1130"/>
      <w:bookmarkEnd w:id="1131"/>
      <w:bookmarkEnd w:id="1132"/>
      <w:bookmarkEnd w:id="1133"/>
      <w:bookmarkEnd w:id="1134"/>
      <w:bookmarkEnd w:id="1135"/>
      <w:bookmarkEnd w:id="1136"/>
      <w:bookmarkEnd w:id="1137"/>
    </w:p>
    <w:p w14:paraId="11FABBBA">
      <w:pPr>
        <w:keepNext/>
        <w:keepLines/>
        <w:spacing w:before="120" w:beforeLines="50" w:after="120" w:afterLines="50" w:line="360" w:lineRule="auto"/>
        <w:outlineLvl w:val="0"/>
        <w:rPr>
          <w:rFonts w:ascii="宋体" w:hAnsi="宋体"/>
          <w:color w:val="000000" w:themeColor="text1"/>
          <w:kern w:val="0"/>
          <w:sz w:val="24"/>
          <w:szCs w:val="20"/>
          <w14:textFill>
            <w14:solidFill>
              <w14:schemeClr w14:val="tx1"/>
            </w14:solidFill>
          </w14:textFill>
        </w:rPr>
      </w:pPr>
      <w:bookmarkStart w:id="1138" w:name="_Toc203599206"/>
      <w:bookmarkStart w:id="1139" w:name="_Toc486580451"/>
      <w:bookmarkStart w:id="1140" w:name="_Toc21220"/>
      <w:bookmarkStart w:id="1141" w:name="_Toc490331742"/>
      <w:bookmarkStart w:id="1142" w:name="_Toc497584110"/>
      <w:bookmarkStart w:id="1143" w:name="_Toc485323225"/>
      <w:bookmarkStart w:id="1144" w:name="_Toc489280257"/>
      <w:bookmarkStart w:id="1145" w:name="_Toc56694937"/>
      <w:bookmarkStart w:id="1146" w:name="_Toc75113783"/>
      <w:bookmarkStart w:id="1147" w:name="_Toc203600440"/>
      <w:bookmarkStart w:id="1148" w:name="_Toc203597563"/>
      <w:bookmarkStart w:id="1149" w:name="_Toc497214119"/>
      <w:bookmarkStart w:id="1150" w:name="_Toc10235719"/>
      <w:r>
        <w:rPr>
          <w:rFonts w:ascii="宋体" w:hAnsi="宋体"/>
          <w:color w:val="000000" w:themeColor="text1"/>
          <w:kern w:val="0"/>
          <w:sz w:val="24"/>
          <w:szCs w:val="20"/>
          <w14:textFill>
            <w14:solidFill>
              <w14:schemeClr w14:val="tx1"/>
            </w14:solidFill>
          </w14:textFill>
        </w:rPr>
        <w:t xml:space="preserve">24.1  </w:t>
      </w:r>
      <w:r>
        <w:rPr>
          <w:rFonts w:hint="eastAsia" w:ascii="宋体" w:hAnsi="宋体"/>
          <w:color w:val="000000" w:themeColor="text1"/>
          <w:kern w:val="0"/>
          <w:sz w:val="24"/>
          <w:szCs w:val="20"/>
          <w14:textFill>
            <w14:solidFill>
              <w14:schemeClr w14:val="tx1"/>
            </w14:solidFill>
          </w14:textFill>
        </w:rPr>
        <w:t>争议的解决方式</w:t>
      </w:r>
      <w:bookmarkEnd w:id="1138"/>
      <w:bookmarkEnd w:id="1139"/>
      <w:bookmarkEnd w:id="1140"/>
      <w:bookmarkEnd w:id="1141"/>
      <w:bookmarkEnd w:id="1142"/>
      <w:bookmarkEnd w:id="1143"/>
      <w:bookmarkEnd w:id="1144"/>
      <w:bookmarkEnd w:id="1145"/>
      <w:bookmarkEnd w:id="1146"/>
      <w:bookmarkEnd w:id="1147"/>
      <w:bookmarkEnd w:id="1148"/>
      <w:bookmarkEnd w:id="1149"/>
      <w:bookmarkEnd w:id="1150"/>
    </w:p>
    <w:p w14:paraId="33CA2F19">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因本合同引起的或与本合同有关的任何争议，合同双方友好协商不成、不愿提请争议组评审或者不愿接受争议评审组意见的，选择下列第</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 xml:space="preserve">贰 </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种方式解决：</w:t>
      </w:r>
    </w:p>
    <w:p w14:paraId="27A5BDAA">
      <w:pPr>
        <w:spacing w:line="360" w:lineRule="auto"/>
        <w:ind w:firstLine="420" w:firstLineChars="200"/>
        <w:rPr>
          <w:rFonts w:ascii="宋体"/>
          <w:color w:val="000000" w:themeColor="text1"/>
          <w14:textFill>
            <w14:solidFill>
              <w14:schemeClr w14:val="tx1"/>
            </w14:solidFill>
          </w14:textFill>
        </w:rPr>
      </w:pPr>
      <w:r>
        <w:rPr>
          <w:rFonts w:hint="eastAsia" w:ascii="宋体" w:hAnsi="宋体"/>
          <w:color w:val="000000" w:themeColor="text1"/>
          <w:u w:val="single"/>
          <w14:textFill>
            <w14:solidFill>
              <w14:schemeClr w14:val="tx1"/>
            </w14:solidFill>
          </w14:textFill>
        </w:rPr>
        <w:t>（壹）</w:t>
      </w:r>
      <w:r>
        <w:rPr>
          <w:rFonts w:hint="eastAsia" w:ascii="宋体" w:hAnsi="宋体"/>
          <w:color w:val="000000" w:themeColor="text1"/>
          <w14:textFill>
            <w14:solidFill>
              <w14:schemeClr w14:val="tx1"/>
            </w14:solidFill>
          </w14:textFill>
        </w:rPr>
        <w:t>提请</w:t>
      </w:r>
      <w:r>
        <w:rPr>
          <w:rFonts w:ascii="宋体" w:hAnsi="宋体"/>
          <w:color w:val="000000" w:themeColor="text1"/>
          <w:u w:val="single"/>
          <w14:textFill>
            <w14:solidFill>
              <w14:schemeClr w14:val="tx1"/>
            </w14:solidFill>
          </w14:textFill>
        </w:rPr>
        <w:t xml:space="preserve">     </w:t>
      </w:r>
      <w:r>
        <w:rPr>
          <w:rFonts w:hint="eastAsia" w:ascii="宋体" w:hAnsi="宋体"/>
          <w:color w:val="000000" w:themeColor="text1"/>
          <w:u w:val="single"/>
          <w14:textFill>
            <w14:solidFill>
              <w14:schemeClr w14:val="tx1"/>
            </w14:solidFill>
          </w14:textFill>
        </w:rPr>
        <w:t>/</w:t>
      </w:r>
      <w:r>
        <w:rPr>
          <w:rFonts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仲裁委员会按照该会仲裁规则进行仲裁，仲裁裁决是终局的，对合同双方均有约束力。</w:t>
      </w:r>
    </w:p>
    <w:p w14:paraId="5215AAE6">
      <w:pPr>
        <w:spacing w:line="360" w:lineRule="auto"/>
        <w:ind w:firstLine="420" w:firstLineChars="200"/>
        <w:rPr>
          <w:rFonts w:ascii="宋体"/>
          <w:color w:val="000000" w:themeColor="text1"/>
          <w:szCs w:val="21"/>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（贰）</w:t>
      </w:r>
      <w:r>
        <w:rPr>
          <w:rFonts w:hint="eastAsia" w:ascii="宋体" w:hAnsi="宋体"/>
          <w:color w:val="000000" w:themeColor="text1"/>
          <w:szCs w:val="21"/>
          <w14:textFill>
            <w14:solidFill>
              <w14:schemeClr w14:val="tx1"/>
            </w14:solidFill>
          </w14:textFill>
        </w:rPr>
        <w:t>向北京市通州区人民法院提起诉讼。</w:t>
      </w:r>
    </w:p>
    <w:p w14:paraId="48871571">
      <w:pPr>
        <w:keepNext/>
        <w:keepLines/>
        <w:spacing w:before="120" w:beforeLines="50" w:after="120" w:afterLines="50" w:line="360" w:lineRule="auto"/>
        <w:outlineLvl w:val="2"/>
        <w:rPr>
          <w:rFonts w:ascii="宋体" w:hAnsi="宋体"/>
          <w:color w:val="000000" w:themeColor="text1"/>
          <w:kern w:val="0"/>
          <w:sz w:val="24"/>
          <w:szCs w:val="20"/>
          <w14:textFill>
            <w14:solidFill>
              <w14:schemeClr w14:val="tx1"/>
            </w14:solidFill>
          </w14:textFill>
        </w:rPr>
      </w:pPr>
      <w:bookmarkStart w:id="1151" w:name="_Toc203597564"/>
      <w:bookmarkStart w:id="1152" w:name="_Toc490331743"/>
      <w:bookmarkStart w:id="1153" w:name="_Toc203599207"/>
      <w:bookmarkStart w:id="1154" w:name="_Toc203600441"/>
      <w:bookmarkStart w:id="1155" w:name="_Toc489280258"/>
      <w:bookmarkStart w:id="1156" w:name="_Toc56694938"/>
      <w:bookmarkStart w:id="1157" w:name="_Toc75113784"/>
      <w:bookmarkStart w:id="1158" w:name="_Toc486580452"/>
      <w:bookmarkStart w:id="1159" w:name="_Toc861"/>
      <w:bookmarkStart w:id="1160" w:name="_Toc10235720"/>
      <w:bookmarkStart w:id="1161" w:name="_Toc497584111"/>
      <w:bookmarkStart w:id="1162" w:name="_Toc485323226"/>
      <w:bookmarkStart w:id="1163" w:name="_Toc497214120"/>
      <w:r>
        <w:rPr>
          <w:rFonts w:ascii="宋体" w:hAnsi="宋体"/>
          <w:color w:val="000000" w:themeColor="text1"/>
          <w:kern w:val="0"/>
          <w:sz w:val="24"/>
          <w:szCs w:val="20"/>
          <w14:textFill>
            <w14:solidFill>
              <w14:schemeClr w14:val="tx1"/>
            </w14:solidFill>
          </w14:textFill>
        </w:rPr>
        <w:t xml:space="preserve">24.3  </w:t>
      </w:r>
      <w:r>
        <w:rPr>
          <w:rFonts w:hint="eastAsia" w:ascii="宋体" w:hAnsi="宋体"/>
          <w:color w:val="000000" w:themeColor="text1"/>
          <w:kern w:val="0"/>
          <w:sz w:val="24"/>
          <w:szCs w:val="20"/>
          <w14:textFill>
            <w14:solidFill>
              <w14:schemeClr w14:val="tx1"/>
            </w14:solidFill>
          </w14:textFill>
        </w:rPr>
        <w:t>争议评审</w:t>
      </w:r>
      <w:bookmarkEnd w:id="1151"/>
      <w:bookmarkEnd w:id="1152"/>
      <w:bookmarkEnd w:id="1153"/>
      <w:bookmarkEnd w:id="1154"/>
      <w:bookmarkEnd w:id="1155"/>
      <w:bookmarkEnd w:id="1156"/>
      <w:bookmarkEnd w:id="1157"/>
      <w:bookmarkEnd w:id="1158"/>
      <w:bookmarkEnd w:id="1159"/>
      <w:bookmarkEnd w:id="1160"/>
      <w:bookmarkEnd w:id="1161"/>
      <w:bookmarkEnd w:id="1162"/>
      <w:bookmarkEnd w:id="1163"/>
    </w:p>
    <w:p w14:paraId="39369372">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24.3.4  </w:t>
      </w:r>
      <w:r>
        <w:rPr>
          <w:rFonts w:hint="eastAsia" w:ascii="宋体" w:hAnsi="宋体"/>
          <w:color w:val="000000" w:themeColor="text1"/>
          <w:szCs w:val="21"/>
          <w14:textFill>
            <w14:solidFill>
              <w14:schemeClr w14:val="tx1"/>
            </w14:solidFill>
          </w14:textFill>
        </w:rPr>
        <w:t>争议评审组邀请合同双方代表人和有关人员举行调查会的期限：</w:t>
      </w:r>
      <w:r>
        <w:rPr>
          <w:rFonts w:hint="eastAsia" w:ascii="宋体" w:hAnsi="宋体"/>
          <w:color w:val="000000" w:themeColor="text1"/>
          <w:szCs w:val="21"/>
          <w:u w:val="single"/>
          <w14:textFill>
            <w14:solidFill>
              <w14:schemeClr w14:val="tx1"/>
            </w14:solidFill>
          </w14:textFill>
        </w:rPr>
        <w:t>调查会后</w:t>
      </w:r>
      <w:r>
        <w:rPr>
          <w:rFonts w:ascii="宋体" w:hAnsi="宋体"/>
          <w:color w:val="000000" w:themeColor="text1"/>
          <w:szCs w:val="21"/>
          <w:u w:val="single"/>
          <w14:textFill>
            <w14:solidFill>
              <w14:schemeClr w14:val="tx1"/>
            </w14:solidFill>
          </w14:textFill>
        </w:rPr>
        <w:t>15</w:t>
      </w:r>
      <w:r>
        <w:rPr>
          <w:rFonts w:hint="eastAsia" w:ascii="宋体" w:hAnsi="宋体"/>
          <w:color w:val="000000" w:themeColor="text1"/>
          <w:szCs w:val="21"/>
          <w:u w:val="single"/>
          <w14:textFill>
            <w14:solidFill>
              <w14:schemeClr w14:val="tx1"/>
            </w14:solidFill>
          </w14:textFill>
        </w:rPr>
        <w:t>日内</w:t>
      </w:r>
    </w:p>
    <w:p w14:paraId="19901E0D">
      <w:pPr>
        <w:spacing w:line="360" w:lineRule="auto"/>
        <w:ind w:firstLine="420" w:firstLineChars="200"/>
        <w:rPr>
          <w:rFonts w:asci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 xml:space="preserve">24.3.5  </w:t>
      </w:r>
      <w:r>
        <w:rPr>
          <w:rFonts w:hint="eastAsia" w:ascii="宋体" w:hAnsi="宋体"/>
          <w:color w:val="000000" w:themeColor="text1"/>
          <w:szCs w:val="21"/>
          <w14:textFill>
            <w14:solidFill>
              <w14:schemeClr w14:val="tx1"/>
            </w14:solidFill>
          </w14:textFill>
        </w:rPr>
        <w:t>争议评审组在调查会后作出争议评审意见的期限：</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调查会后</w:t>
      </w:r>
      <w:r>
        <w:rPr>
          <w:rFonts w:ascii="宋体" w:hAnsi="宋体"/>
          <w:color w:val="000000" w:themeColor="text1"/>
          <w:szCs w:val="21"/>
          <w:u w:val="single"/>
          <w14:textFill>
            <w14:solidFill>
              <w14:schemeClr w14:val="tx1"/>
            </w14:solidFill>
          </w14:textFill>
        </w:rPr>
        <w:t>15</w:t>
      </w:r>
      <w:r>
        <w:rPr>
          <w:rFonts w:hint="eastAsia" w:ascii="宋体" w:hAnsi="宋体"/>
          <w:color w:val="000000" w:themeColor="text1"/>
          <w:szCs w:val="21"/>
          <w:u w:val="single"/>
          <w14:textFill>
            <w14:solidFill>
              <w14:schemeClr w14:val="tx1"/>
            </w14:solidFill>
          </w14:textFill>
        </w:rPr>
        <w:t xml:space="preserve">日内 </w:t>
      </w:r>
    </w:p>
    <w:p w14:paraId="1E5B5CDE">
      <w:r>
        <w:br w:type="page"/>
      </w:r>
    </w:p>
    <w:p w14:paraId="017906F0">
      <w:pPr>
        <w:keepNext/>
        <w:keepLines/>
        <w:spacing w:before="120" w:beforeLines="50" w:after="120" w:afterLines="50" w:line="360" w:lineRule="auto"/>
        <w:outlineLvl w:val="1"/>
        <w:rPr>
          <w:rFonts w:ascii="宋体" w:hAnsi="宋体"/>
          <w:color w:val="000000" w:themeColor="text1"/>
          <w:kern w:val="0"/>
          <w:sz w:val="24"/>
          <w:szCs w:val="20"/>
          <w14:textFill>
            <w14:solidFill>
              <w14:schemeClr w14:val="tx1"/>
            </w14:solidFill>
          </w14:textFill>
        </w:rPr>
      </w:pPr>
      <w:bookmarkStart w:id="1164" w:name="_Toc56694945"/>
      <w:bookmarkStart w:id="1165" w:name="_Toc497214127"/>
      <w:bookmarkStart w:id="1166" w:name="_Toc489219296"/>
      <w:bookmarkStart w:id="1167" w:name="_Toc10235727"/>
      <w:bookmarkStart w:id="1168" w:name="_Toc31894"/>
      <w:bookmarkStart w:id="1169" w:name="_Toc203600498"/>
      <w:bookmarkStart w:id="1170" w:name="_Toc497584118"/>
      <w:bookmarkStart w:id="1171" w:name="_Toc75113791"/>
      <w:r>
        <w:rPr>
          <w:rFonts w:hint="eastAsia" w:ascii="宋体" w:hAnsi="宋体"/>
          <w:color w:val="000000" w:themeColor="text1"/>
          <w:kern w:val="0"/>
          <w:sz w:val="24"/>
          <w:szCs w:val="20"/>
          <w14:textFill>
            <w14:solidFill>
              <w14:schemeClr w14:val="tx1"/>
            </w14:solidFill>
          </w14:textFill>
        </w:rPr>
        <w:t>附件</w:t>
      </w:r>
      <w:r>
        <w:rPr>
          <w:rFonts w:hint="eastAsia" w:ascii="宋体" w:hAnsi="宋体"/>
          <w:color w:val="000000" w:themeColor="text1"/>
          <w:kern w:val="0"/>
          <w:sz w:val="24"/>
          <w:szCs w:val="20"/>
          <w:lang w:eastAsia="zh-CN"/>
          <w14:textFill>
            <w14:solidFill>
              <w14:schemeClr w14:val="tx1"/>
            </w14:solidFill>
          </w14:textFill>
        </w:rPr>
        <w:t>一</w:t>
      </w:r>
      <w:r>
        <w:rPr>
          <w:rFonts w:hint="eastAsia" w:ascii="宋体" w:hAnsi="宋体"/>
          <w:color w:val="000000" w:themeColor="text1"/>
          <w:kern w:val="0"/>
          <w:sz w:val="24"/>
          <w:szCs w:val="20"/>
          <w14:textFill>
            <w14:solidFill>
              <w14:schemeClr w14:val="tx1"/>
            </w14:solidFill>
          </w14:textFill>
        </w:rPr>
        <w:t>：质量保修书格式</w:t>
      </w:r>
      <w:bookmarkEnd w:id="1164"/>
      <w:bookmarkEnd w:id="1165"/>
      <w:bookmarkEnd w:id="1166"/>
      <w:bookmarkEnd w:id="1167"/>
      <w:bookmarkEnd w:id="1168"/>
      <w:bookmarkEnd w:id="1169"/>
      <w:bookmarkEnd w:id="1170"/>
      <w:bookmarkEnd w:id="1171"/>
    </w:p>
    <w:p w14:paraId="6E77BADB">
      <w:pPr>
        <w:spacing w:line="400" w:lineRule="exact"/>
        <w:jc w:val="center"/>
        <w:rPr>
          <w:rFonts w:ascii="Arial" w:hAnsi="Arial" w:cs="Arial"/>
          <w:b/>
          <w:color w:val="000000" w:themeColor="text1"/>
          <w:sz w:val="28"/>
          <w:szCs w:val="28"/>
          <w14:textFill>
            <w14:solidFill>
              <w14:schemeClr w14:val="tx1"/>
            </w14:solidFill>
          </w14:textFill>
        </w:rPr>
      </w:pPr>
      <w:r>
        <w:rPr>
          <w:rFonts w:ascii="Arial" w:hAnsi="Arial" w:cs="Arial"/>
          <w:b/>
          <w:color w:val="000000" w:themeColor="text1"/>
          <w:sz w:val="28"/>
          <w:szCs w:val="28"/>
          <w14:textFill>
            <w14:solidFill>
              <w14:schemeClr w14:val="tx1"/>
            </w14:solidFill>
          </w14:textFill>
        </w:rPr>
        <w:t>工程质量保修书</w:t>
      </w:r>
    </w:p>
    <w:p w14:paraId="41CB2681">
      <w:pPr>
        <w:pStyle w:val="20"/>
        <w:rPr>
          <w:color w:val="000000" w:themeColor="text1"/>
          <w:lang w:eastAsia="zh-CN"/>
          <w14:textFill>
            <w14:solidFill>
              <w14:schemeClr w14:val="tx1"/>
            </w14:solidFill>
          </w14:textFill>
        </w:rPr>
      </w:pPr>
    </w:p>
    <w:p w14:paraId="1F175C5E">
      <w:pPr>
        <w:spacing w:line="360" w:lineRule="auto"/>
        <w:rPr>
          <w:rFonts w:ascii="Arial" w:hAnsi="Arial" w:cs="Arial"/>
          <w:b/>
          <w:color w:val="000000" w:themeColor="text1"/>
          <w:szCs w:val="21"/>
          <w:u w:val="single"/>
          <w14:textFill>
            <w14:solidFill>
              <w14:schemeClr w14:val="tx1"/>
            </w14:solidFill>
          </w14:textFill>
        </w:rPr>
      </w:pPr>
      <w:r>
        <w:rPr>
          <w:rFonts w:ascii="Arial" w:hAnsi="Arial" w:cs="Arial"/>
          <w:b/>
          <w:color w:val="000000" w:themeColor="text1"/>
          <w:szCs w:val="21"/>
          <w14:textFill>
            <w14:solidFill>
              <w14:schemeClr w14:val="tx1"/>
            </w14:solidFill>
          </w14:textFill>
        </w:rPr>
        <w:t>发包人（甲方）：</w:t>
      </w:r>
      <w:r>
        <w:rPr>
          <w:rFonts w:ascii="Arial" w:hAnsi="Arial" w:cs="Arial"/>
          <w:b/>
          <w:color w:val="000000" w:themeColor="text1"/>
          <w:szCs w:val="21"/>
          <w:u w:val="single"/>
          <w14:textFill>
            <w14:solidFill>
              <w14:schemeClr w14:val="tx1"/>
            </w14:solidFill>
          </w14:textFill>
        </w:rPr>
        <w:t xml:space="preserve"> </w:t>
      </w:r>
      <w:r>
        <w:rPr>
          <w:rFonts w:hint="eastAsia" w:ascii="Arial" w:hAnsi="Arial" w:cs="Arial"/>
          <w:b/>
          <w:color w:val="000000" w:themeColor="text1"/>
          <w:szCs w:val="21"/>
          <w:u w:val="single"/>
          <w:lang w:eastAsia="zh-CN"/>
          <w14:textFill>
            <w14:solidFill>
              <w14:schemeClr w14:val="tx1"/>
            </w14:solidFill>
          </w14:textFill>
        </w:rPr>
        <w:t>北京市通州区青少年活动中心</w:t>
      </w:r>
      <w:r>
        <w:rPr>
          <w:rFonts w:hint="eastAsia" w:ascii="Arial" w:hAnsi="Arial" w:cs="Arial"/>
          <w:b/>
          <w:color w:val="000000" w:themeColor="text1"/>
          <w:szCs w:val="21"/>
          <w:u w:val="single"/>
          <w14:textFill>
            <w14:solidFill>
              <w14:schemeClr w14:val="tx1"/>
            </w14:solidFill>
          </w14:textFill>
        </w:rPr>
        <w:t xml:space="preserve">     </w:t>
      </w:r>
    </w:p>
    <w:p w14:paraId="78848CE7">
      <w:pPr>
        <w:spacing w:line="360" w:lineRule="auto"/>
        <w:rPr>
          <w:rFonts w:ascii="Arial" w:hAnsi="Arial" w:cs="Arial"/>
          <w:b/>
          <w:color w:val="000000" w:themeColor="text1"/>
          <w:szCs w:val="21"/>
          <w:u w:val="single"/>
          <w14:textFill>
            <w14:solidFill>
              <w14:schemeClr w14:val="tx1"/>
            </w14:solidFill>
          </w14:textFill>
        </w:rPr>
      </w:pPr>
      <w:r>
        <w:rPr>
          <w:rFonts w:ascii="Arial" w:hAnsi="Arial" w:cs="Arial"/>
          <w:b/>
          <w:color w:val="000000" w:themeColor="text1"/>
          <w:szCs w:val="21"/>
          <w14:textFill>
            <w14:solidFill>
              <w14:schemeClr w14:val="tx1"/>
            </w14:solidFill>
          </w14:textFill>
        </w:rPr>
        <w:t>承包人（乙方）：</w:t>
      </w:r>
      <w:r>
        <w:rPr>
          <w:rFonts w:ascii="Arial" w:hAnsi="Arial" w:cs="Arial"/>
          <w:b/>
          <w:color w:val="000000" w:themeColor="text1"/>
          <w:szCs w:val="21"/>
          <w:u w:val="single"/>
          <w14:textFill>
            <w14:solidFill>
              <w14:schemeClr w14:val="tx1"/>
            </w14:solidFill>
          </w14:textFill>
        </w:rPr>
        <w:t xml:space="preserve"> </w:t>
      </w:r>
      <w:r>
        <w:rPr>
          <w:rFonts w:hint="eastAsia" w:ascii="Arial" w:hAnsi="Arial" w:cs="Arial"/>
          <w:b/>
          <w:color w:val="000000" w:themeColor="text1"/>
          <w:szCs w:val="21"/>
          <w:u w:val="single"/>
          <w:lang w:eastAsia="zh-CN"/>
          <w14:textFill>
            <w14:solidFill>
              <w14:schemeClr w14:val="tx1"/>
            </w14:solidFill>
          </w14:textFill>
        </w:rPr>
        <w:t>中建城投路桥建设有限公司</w:t>
      </w:r>
      <w:r>
        <w:rPr>
          <w:rFonts w:ascii="Arial" w:hAnsi="Arial" w:cs="Arial"/>
          <w:b/>
          <w:color w:val="000000" w:themeColor="text1"/>
          <w:szCs w:val="21"/>
          <w:u w:val="single"/>
          <w14:textFill>
            <w14:solidFill>
              <w14:schemeClr w14:val="tx1"/>
            </w14:solidFill>
          </w14:textFill>
        </w:rPr>
        <w:t xml:space="preserve">   </w:t>
      </w:r>
    </w:p>
    <w:p w14:paraId="61EFA9FF">
      <w:pPr>
        <w:spacing w:line="400" w:lineRule="exact"/>
        <w:ind w:firstLine="420" w:firstLineChars="200"/>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为保证</w:t>
      </w:r>
      <w:r>
        <w:rPr>
          <w:rFonts w:ascii="Arial" w:hAnsi="Arial" w:cs="Arial"/>
          <w:color w:val="000000" w:themeColor="text1"/>
          <w:szCs w:val="21"/>
          <w:u w:val="single"/>
          <w14:textFill>
            <w14:solidFill>
              <w14:schemeClr w14:val="tx1"/>
            </w14:solidFill>
          </w14:textFill>
        </w:rPr>
        <w:t xml:space="preserve">  </w:t>
      </w:r>
      <w:r>
        <w:rPr>
          <w:rFonts w:hint="eastAsia" w:ascii="Arial" w:hAnsi="Arial" w:cs="Arial"/>
          <w:color w:val="000000" w:themeColor="text1"/>
          <w:szCs w:val="21"/>
          <w:u w:val="single"/>
          <w:lang w:eastAsia="zh-CN"/>
          <w14:textFill>
            <w14:solidFill>
              <w14:schemeClr w14:val="tx1"/>
            </w14:solidFill>
          </w14:textFill>
        </w:rPr>
        <w:t>北京市通州区青少年活动中心修缮工程采购项目</w:t>
      </w:r>
      <w:r>
        <w:rPr>
          <w:rFonts w:hint="eastAsia" w:ascii="Arial" w:hAnsi="Arial" w:cs="Arial"/>
          <w:color w:val="000000" w:themeColor="text1"/>
          <w:szCs w:val="21"/>
          <w:u w:val="single"/>
          <w14:textFill>
            <w14:solidFill>
              <w14:schemeClr w14:val="tx1"/>
            </w14:solidFill>
          </w14:textFill>
        </w:rPr>
        <w:t>零星修缮项目</w:t>
      </w:r>
      <w:r>
        <w:rPr>
          <w:rFonts w:ascii="Arial" w:hAnsi="Arial" w:cs="Arial"/>
          <w:color w:val="000000" w:themeColor="text1"/>
          <w:szCs w:val="21"/>
          <w:u w:val="single"/>
          <w14:textFill>
            <w14:solidFill>
              <w14:schemeClr w14:val="tx1"/>
            </w14:solidFill>
          </w14:textFill>
        </w:rPr>
        <w:t xml:space="preserve"> </w:t>
      </w:r>
      <w:r>
        <w:rPr>
          <w:rFonts w:ascii="Arial" w:hAnsi="Arial" w:cs="Arial"/>
          <w:color w:val="000000" w:themeColor="text1"/>
          <w:szCs w:val="21"/>
          <w14:textFill>
            <w14:solidFill>
              <w14:schemeClr w14:val="tx1"/>
            </w14:solidFill>
          </w14:textFill>
        </w:rPr>
        <w:t>在合理使用期限内正常使用，经发包人、承包人经协商一致，签定本工程质量保修书。承包人在质量保修期内按照有关管理规定及双方约定承担本工程质量保修责任。</w:t>
      </w:r>
    </w:p>
    <w:p w14:paraId="0CA2554D">
      <w:pPr>
        <w:spacing w:line="400" w:lineRule="exact"/>
        <w:ind w:firstLine="420"/>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一、工程质量保修范围和内容</w:t>
      </w:r>
    </w:p>
    <w:p w14:paraId="6F797320">
      <w:pPr>
        <w:spacing w:line="400" w:lineRule="exact"/>
        <w:ind w:firstLine="420"/>
        <w:rPr>
          <w:rFonts w:ascii="Arial" w:hAnsi="Arial" w:cs="Arial"/>
          <w:color w:val="000000" w:themeColor="text1"/>
          <w:szCs w:val="21"/>
          <w:u w:val="single"/>
          <w14:textFill>
            <w14:solidFill>
              <w14:schemeClr w14:val="tx1"/>
            </w14:solidFill>
          </w14:textFill>
        </w:rPr>
      </w:pPr>
      <w:r>
        <w:rPr>
          <w:rFonts w:ascii="Arial" w:hAnsi="Arial" w:cs="Arial"/>
          <w:color w:val="000000" w:themeColor="text1"/>
          <w:szCs w:val="21"/>
          <w14:textFill>
            <w14:solidFill>
              <w14:schemeClr w14:val="tx1"/>
            </w14:solidFill>
          </w14:textFill>
        </w:rPr>
        <w:t>具体保修的内容，双方约定如下：</w:t>
      </w:r>
      <w:r>
        <w:rPr>
          <w:rFonts w:ascii="Arial" w:hAnsi="Arial" w:cs="Arial"/>
          <w:color w:val="000000" w:themeColor="text1"/>
          <w:szCs w:val="21"/>
          <w:u w:val="single"/>
          <w14:textFill>
            <w14:solidFill>
              <w14:schemeClr w14:val="tx1"/>
            </w14:solidFill>
          </w14:textFill>
        </w:rPr>
        <w:t xml:space="preserve">  </w:t>
      </w:r>
      <w:r>
        <w:rPr>
          <w:rFonts w:hint="eastAsia"/>
          <w:color w:val="000000" w:themeColor="text1"/>
          <w:szCs w:val="21"/>
          <w:u w:val="single"/>
          <w14:textFill>
            <w14:solidFill>
              <w14:schemeClr w14:val="tx1"/>
            </w14:solidFill>
          </w14:textFill>
        </w:rPr>
        <w:t>施工图纸所示全部范围及工程量清单的全部内容，包括但不限于装饰部分、电气工程等（详见工程量清单及施工图纸）。</w:t>
      </w:r>
    </w:p>
    <w:p w14:paraId="391C9C65">
      <w:pPr>
        <w:spacing w:line="400" w:lineRule="exact"/>
        <w:ind w:firstLine="405"/>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二、质量保修期</w:t>
      </w:r>
    </w:p>
    <w:p w14:paraId="642C34B0">
      <w:pPr>
        <w:spacing w:line="400" w:lineRule="exact"/>
        <w:ind w:firstLine="405"/>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质量保修期自工程实际竣工验收合格之日起，单项竣工验收的工程，按总工程验收合格之日起计算质量保修期。</w:t>
      </w:r>
    </w:p>
    <w:p w14:paraId="39DA9998">
      <w:pPr>
        <w:spacing w:line="400" w:lineRule="exact"/>
        <w:ind w:firstLine="405"/>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双方根据国家有关规定，约定本工程具体情况，约定质量保修期如下：</w:t>
      </w:r>
    </w:p>
    <w:p w14:paraId="792AB3B5">
      <w:pPr>
        <w:spacing w:line="400" w:lineRule="exact"/>
        <w:ind w:firstLine="405"/>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w:t>
      </w:r>
      <w:r>
        <w:rPr>
          <w:rFonts w:hint="eastAsia" w:ascii="Arial" w:hAnsi="Arial" w:cs="Arial"/>
          <w:color w:val="000000" w:themeColor="text1"/>
          <w:szCs w:val="21"/>
          <w14:textFill>
            <w14:solidFill>
              <w14:schemeClr w14:val="tx1"/>
            </w14:solidFill>
          </w14:textFill>
        </w:rPr>
        <w:t xml:space="preserve"> </w:t>
      </w:r>
      <w:r>
        <w:rPr>
          <w:rFonts w:ascii="Arial" w:hAnsi="Arial" w:cs="Arial"/>
          <w:color w:val="000000" w:themeColor="text1"/>
          <w:szCs w:val="21"/>
          <w14:textFill>
            <w14:solidFill>
              <w14:schemeClr w14:val="tx1"/>
            </w14:solidFill>
          </w14:textFill>
        </w:rPr>
        <w:t>施工承包范围内的全部施工内容，保修期限</w:t>
      </w:r>
      <w:r>
        <w:rPr>
          <w:rFonts w:ascii="Arial" w:hAnsi="Arial" w:cs="Arial"/>
          <w:color w:val="000000" w:themeColor="text1"/>
          <w:szCs w:val="21"/>
          <w:u w:val="single"/>
          <w14:textFill>
            <w14:solidFill>
              <w14:schemeClr w14:val="tx1"/>
            </w14:solidFill>
          </w14:textFill>
        </w:rPr>
        <w:t xml:space="preserve">  </w:t>
      </w:r>
      <w:r>
        <w:rPr>
          <w:rFonts w:hint="eastAsia" w:ascii="Arial" w:hAnsi="Arial" w:cs="Arial"/>
          <w:color w:val="000000" w:themeColor="text1"/>
          <w:szCs w:val="21"/>
          <w:u w:val="single"/>
          <w:lang w:eastAsia="zh-CN"/>
          <w14:textFill>
            <w14:solidFill>
              <w14:schemeClr w14:val="tx1"/>
            </w14:solidFill>
          </w14:textFill>
        </w:rPr>
        <w:t>两</w:t>
      </w:r>
      <w:r>
        <w:rPr>
          <w:rFonts w:ascii="Arial" w:hAnsi="Arial" w:cs="Arial"/>
          <w:color w:val="000000" w:themeColor="text1"/>
          <w:szCs w:val="21"/>
          <w:u w:val="single"/>
          <w14:textFill>
            <w14:solidFill>
              <w14:schemeClr w14:val="tx1"/>
            </w14:solidFill>
          </w14:textFill>
        </w:rPr>
        <w:t xml:space="preserve">年  </w:t>
      </w:r>
      <w:r>
        <w:rPr>
          <w:rFonts w:ascii="Arial" w:hAnsi="Arial" w:cs="Arial"/>
          <w:color w:val="000000" w:themeColor="text1"/>
          <w:szCs w:val="21"/>
          <w14:textFill>
            <w14:solidFill>
              <w14:schemeClr w14:val="tx1"/>
            </w14:solidFill>
          </w14:textFill>
        </w:rPr>
        <w:t>；</w:t>
      </w:r>
    </w:p>
    <w:p w14:paraId="0677E5DE">
      <w:pPr>
        <w:spacing w:line="400" w:lineRule="exact"/>
        <w:ind w:firstLine="405"/>
        <w:rPr>
          <w:rFonts w:ascii="Arial" w:hAnsi="Arial" w:cs="Arial"/>
          <w:color w:val="000000" w:themeColor="text1"/>
          <w:szCs w:val="21"/>
          <w:u w:val="single"/>
          <w14:textFill>
            <w14:solidFill>
              <w14:schemeClr w14:val="tx1"/>
            </w14:solidFill>
          </w14:textFill>
        </w:rPr>
      </w:pPr>
      <w:r>
        <w:rPr>
          <w:rFonts w:ascii="Arial" w:hAnsi="Arial" w:cs="Arial"/>
          <w:color w:val="000000" w:themeColor="text1"/>
          <w:szCs w:val="21"/>
          <w14:textFill>
            <w14:solidFill>
              <w14:schemeClr w14:val="tx1"/>
            </w14:solidFill>
          </w14:textFill>
        </w:rPr>
        <w:t>2. 其他约定:</w:t>
      </w:r>
      <w:r>
        <w:rPr>
          <w:rFonts w:ascii="Arial" w:hAnsi="Arial" w:cs="Arial"/>
          <w:color w:val="000000" w:themeColor="text1"/>
          <w:szCs w:val="21"/>
          <w:u w:val="single"/>
          <w14:textFill>
            <w14:solidFill>
              <w14:schemeClr w14:val="tx1"/>
            </w14:solidFill>
          </w14:textFill>
        </w:rPr>
        <w:t xml:space="preserve">   </w:t>
      </w:r>
      <w:r>
        <w:rPr>
          <w:rFonts w:hint="eastAsia" w:ascii="Arial" w:hAnsi="Arial" w:cs="Arial"/>
          <w:color w:val="000000" w:themeColor="text1"/>
          <w:szCs w:val="21"/>
          <w:u w:val="single"/>
          <w14:textFill>
            <w14:solidFill>
              <w14:schemeClr w14:val="tx1"/>
            </w14:solidFill>
          </w14:textFill>
        </w:rPr>
        <w:t xml:space="preserve">       /</w:t>
      </w:r>
      <w:r>
        <w:rPr>
          <w:rFonts w:ascii="Arial" w:hAnsi="Arial" w:cs="Arial"/>
          <w:color w:val="000000" w:themeColor="text1"/>
          <w:szCs w:val="21"/>
          <w:u w:val="single"/>
          <w14:textFill>
            <w14:solidFill>
              <w14:schemeClr w14:val="tx1"/>
            </w14:solidFill>
          </w14:textFill>
        </w:rPr>
        <w:t xml:space="preserve">             </w:t>
      </w:r>
      <w:r>
        <w:rPr>
          <w:rFonts w:hint="eastAsia" w:ascii="Arial" w:hAnsi="Arial" w:cs="Arial"/>
          <w:color w:val="000000" w:themeColor="text1"/>
          <w:szCs w:val="21"/>
          <w:u w:val="single"/>
          <w14:textFill>
            <w14:solidFill>
              <w14:schemeClr w14:val="tx1"/>
            </w14:solidFill>
          </w14:textFill>
        </w:rPr>
        <w:t xml:space="preserve">            </w:t>
      </w:r>
      <w:r>
        <w:rPr>
          <w:rFonts w:ascii="Arial" w:hAnsi="Arial" w:cs="Arial"/>
          <w:color w:val="000000" w:themeColor="text1"/>
          <w:szCs w:val="21"/>
          <w:u w:val="single"/>
          <w14:textFill>
            <w14:solidFill>
              <w14:schemeClr w14:val="tx1"/>
            </w14:solidFill>
          </w14:textFill>
        </w:rPr>
        <w:t xml:space="preserve">                                 </w:t>
      </w:r>
    </w:p>
    <w:p w14:paraId="0D674BF8">
      <w:pPr>
        <w:spacing w:line="400" w:lineRule="exact"/>
        <w:ind w:firstLine="405"/>
        <w:rPr>
          <w:rFonts w:ascii="Arial" w:hAnsi="Arial" w:cs="Arial"/>
          <w:color w:val="000000" w:themeColor="text1"/>
          <w:szCs w:val="21"/>
          <w:u w:val="single"/>
          <w14:textFill>
            <w14:solidFill>
              <w14:schemeClr w14:val="tx1"/>
            </w14:solidFill>
          </w14:textFill>
        </w:rPr>
      </w:pPr>
      <w:r>
        <w:rPr>
          <w:rFonts w:ascii="Arial" w:hAnsi="Arial" w:cs="Arial"/>
          <w:color w:val="000000" w:themeColor="text1"/>
          <w:szCs w:val="21"/>
          <w:u w:val="single"/>
          <w14:textFill>
            <w14:solidFill>
              <w14:schemeClr w14:val="tx1"/>
            </w14:solidFill>
          </w14:textFill>
        </w:rPr>
        <w:t xml:space="preserve">                                                                                </w:t>
      </w:r>
    </w:p>
    <w:p w14:paraId="6A614E44">
      <w:pPr>
        <w:spacing w:line="400" w:lineRule="exact"/>
        <w:ind w:firstLine="405"/>
        <w:rPr>
          <w:rFonts w:ascii="Arial" w:hAnsi="Arial" w:cs="Arial"/>
          <w:color w:val="000000" w:themeColor="text1"/>
          <w:szCs w:val="21"/>
          <w:u w:val="single"/>
          <w14:textFill>
            <w14:solidFill>
              <w14:schemeClr w14:val="tx1"/>
            </w14:solidFill>
          </w14:textFill>
        </w:rPr>
      </w:pPr>
      <w:r>
        <w:rPr>
          <w:rFonts w:ascii="Arial" w:hAnsi="Arial" w:cs="Arial"/>
          <w:color w:val="000000" w:themeColor="text1"/>
          <w:szCs w:val="21"/>
          <w:u w:val="single"/>
          <w14:textFill>
            <w14:solidFill>
              <w14:schemeClr w14:val="tx1"/>
            </w14:solidFill>
          </w14:textFill>
        </w:rPr>
        <w:t xml:space="preserve">                                                                               。</w:t>
      </w:r>
    </w:p>
    <w:p w14:paraId="014633BD">
      <w:pPr>
        <w:spacing w:line="400" w:lineRule="exact"/>
        <w:ind w:firstLine="405"/>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三、质量保修责任</w:t>
      </w:r>
    </w:p>
    <w:p w14:paraId="28C60B4F">
      <w:pPr>
        <w:spacing w:line="400" w:lineRule="exact"/>
        <w:ind w:firstLine="405"/>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1. 属于保修范围、内容的项目，承包人应当在接到保修通知之日起7天内派人维修。承包人不在约定期限内派人维修的，发包人可以委托他人修理，保修费用从质量保修金内扣除。</w:t>
      </w:r>
    </w:p>
    <w:p w14:paraId="7814B5C7">
      <w:pPr>
        <w:spacing w:line="400" w:lineRule="exact"/>
        <w:ind w:firstLine="405"/>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2. 发生须紧急抢修事故的，承包人在接到事故通知后，应当立即到达事故现场抢修。非承包人施工质量引起的事故，抢修费用由发包人承担。</w:t>
      </w:r>
    </w:p>
    <w:p w14:paraId="1D89D312">
      <w:pPr>
        <w:spacing w:line="400" w:lineRule="exact"/>
        <w:ind w:firstLine="405"/>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3. 由于设计、地勘单位失误、发包人使用不当、不可抗力、第三方责任等原因造成的质量问题不在保修范围内。</w:t>
      </w:r>
    </w:p>
    <w:p w14:paraId="4BA104D6">
      <w:pPr>
        <w:spacing w:line="400" w:lineRule="exact"/>
        <w:ind w:firstLine="405"/>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4. 质量保修完成后，由发包人组织验收。</w:t>
      </w:r>
    </w:p>
    <w:p w14:paraId="1FF47CCC">
      <w:pPr>
        <w:spacing w:line="400" w:lineRule="exact"/>
        <w:ind w:firstLine="405"/>
        <w:rPr>
          <w:rFonts w:ascii="Arial" w:hAnsi="Arial" w:cs="Arial"/>
          <w:b/>
          <w:color w:val="000000" w:themeColor="text1"/>
          <w:szCs w:val="21"/>
          <w14:textFill>
            <w14:solidFill>
              <w14:schemeClr w14:val="tx1"/>
            </w14:solidFill>
          </w14:textFill>
        </w:rPr>
      </w:pPr>
      <w:r>
        <w:rPr>
          <w:rFonts w:ascii="Arial" w:hAnsi="Arial" w:cs="Arial"/>
          <w:b/>
          <w:color w:val="000000" w:themeColor="text1"/>
          <w:szCs w:val="21"/>
          <w14:textFill>
            <w14:solidFill>
              <w14:schemeClr w14:val="tx1"/>
            </w14:solidFill>
          </w14:textFill>
        </w:rPr>
        <w:t>四、保修费用</w:t>
      </w:r>
    </w:p>
    <w:p w14:paraId="31C28A00">
      <w:pPr>
        <w:spacing w:line="400" w:lineRule="exact"/>
        <w:ind w:firstLine="405"/>
        <w:rPr>
          <w:rFonts w:ascii="Arial" w:hAnsi="Arial" w:cs="Arial"/>
          <w:color w:val="000000" w:themeColor="text1"/>
          <w:szCs w:val="21"/>
          <w14:textFill>
            <w14:solidFill>
              <w14:schemeClr w14:val="tx1"/>
            </w14:solidFill>
          </w14:textFill>
        </w:rPr>
      </w:pPr>
      <w:r>
        <w:rPr>
          <w:rFonts w:ascii="Arial" w:hAnsi="Arial" w:cs="Arial"/>
          <w:color w:val="000000" w:themeColor="text1"/>
          <w:szCs w:val="21"/>
          <w14:textFill>
            <w14:solidFill>
              <w14:schemeClr w14:val="tx1"/>
            </w14:solidFill>
          </w14:textFill>
        </w:rPr>
        <w:t>保修费用由造成质量缺陷的责任方承担。</w:t>
      </w:r>
    </w:p>
    <w:p w14:paraId="5286F9D5">
      <w:pPr>
        <w:spacing w:line="400" w:lineRule="exact"/>
        <w:ind w:firstLine="422" w:firstLineChars="200"/>
        <w:rPr>
          <w:rFonts w:ascii="Arial" w:hAnsi="Arial" w:cs="Arial"/>
          <w:color w:val="000000" w:themeColor="text1"/>
          <w:szCs w:val="21"/>
          <w:u w:val="single"/>
          <w14:textFill>
            <w14:solidFill>
              <w14:schemeClr w14:val="tx1"/>
            </w14:solidFill>
          </w14:textFill>
        </w:rPr>
      </w:pPr>
      <w:r>
        <w:rPr>
          <w:rFonts w:ascii="Arial" w:hAnsi="Arial" w:cs="Arial"/>
          <w:b/>
          <w:color w:val="000000" w:themeColor="text1"/>
          <w:szCs w:val="21"/>
          <w14:textFill>
            <w14:solidFill>
              <w14:schemeClr w14:val="tx1"/>
            </w14:solidFill>
          </w14:textFill>
        </w:rPr>
        <w:t>五、</w:t>
      </w:r>
      <w:r>
        <w:rPr>
          <w:rFonts w:ascii="Arial" w:hAnsi="Arial" w:cs="Arial"/>
          <w:color w:val="000000" w:themeColor="text1"/>
          <w:szCs w:val="21"/>
          <w14:textFill>
            <w14:solidFill>
              <w14:schemeClr w14:val="tx1"/>
            </w14:solidFill>
          </w14:textFill>
        </w:rPr>
        <w:t>双方约定的其他工程质量保修事项：</w:t>
      </w:r>
      <w:r>
        <w:rPr>
          <w:rFonts w:ascii="Arial" w:hAnsi="Arial" w:cs="Arial"/>
          <w:color w:val="000000" w:themeColor="text1"/>
          <w:szCs w:val="21"/>
          <w:u w:val="single"/>
          <w14:textFill>
            <w14:solidFill>
              <w14:schemeClr w14:val="tx1"/>
            </w14:solidFill>
          </w14:textFill>
        </w:rPr>
        <w:t xml:space="preserve">                   </w:t>
      </w:r>
      <w:r>
        <w:rPr>
          <w:rFonts w:hint="eastAsia" w:ascii="Arial" w:hAnsi="Arial" w:cs="Arial"/>
          <w:color w:val="000000" w:themeColor="text1"/>
          <w:szCs w:val="21"/>
          <w:u w:val="single"/>
          <w14:textFill>
            <w14:solidFill>
              <w14:schemeClr w14:val="tx1"/>
            </w14:solidFill>
          </w14:textFill>
        </w:rPr>
        <w:t>/</w:t>
      </w:r>
      <w:r>
        <w:rPr>
          <w:rFonts w:ascii="Arial" w:hAnsi="Arial" w:cs="Arial"/>
          <w:color w:val="000000" w:themeColor="text1"/>
          <w:szCs w:val="21"/>
          <w:u w:val="single"/>
          <w14:textFill>
            <w14:solidFill>
              <w14:schemeClr w14:val="tx1"/>
            </w14:solidFill>
          </w14:textFill>
        </w:rPr>
        <w:t xml:space="preserve">      </w:t>
      </w:r>
    </w:p>
    <w:p w14:paraId="10646ECB">
      <w:pPr>
        <w:spacing w:line="400" w:lineRule="exact"/>
        <w:ind w:firstLine="420"/>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本工程保修书，由施工合同发包人、承包人双方在竣工验收前共同签署，作为施工合同附件，其有效期限至保修期满。</w:t>
      </w:r>
    </w:p>
    <w:p w14:paraId="21781B62">
      <w:pPr>
        <w:snapToGrid w:val="0"/>
        <w:spacing w:line="360" w:lineRule="auto"/>
        <w:rPr>
          <w:rFonts w:ascii="宋体"/>
          <w:color w:val="000000" w:themeColor="text1"/>
          <w14:textFill>
            <w14:solidFill>
              <w14:schemeClr w14:val="tx1"/>
            </w14:solidFill>
          </w14:textFill>
        </w:rPr>
      </w:pPr>
    </w:p>
    <w:p w14:paraId="13CB81E2">
      <w:pPr>
        <w:pStyle w:val="5"/>
      </w:pPr>
    </w:p>
    <w:p w14:paraId="1758EFB9">
      <w:pPr>
        <w:snapToGrid w:val="0"/>
        <w:spacing w:line="360" w:lineRule="auto"/>
        <w:ind w:left="7140" w:hanging="7140" w:hangingChars="3400"/>
        <w:rPr>
          <w:rFonts w:hint="eastAsia" w:ascii="宋体" w:hAnsi="宋体"/>
          <w:color w:val="000000" w:themeColor="text1"/>
          <w:u w:val="single"/>
          <w:lang w:eastAsia="zh-CN"/>
          <w14:textFill>
            <w14:solidFill>
              <w14:schemeClr w14:val="tx1"/>
            </w14:solidFill>
          </w14:textFill>
        </w:rPr>
      </w:pPr>
      <w:bookmarkStart w:id="1172" w:name="_Toc203600499"/>
      <w:r>
        <w:rPr>
          <w:rFonts w:hint="eastAsia" w:ascii="宋体" w:hAnsi="宋体"/>
          <w:color w:val="000000" w:themeColor="text1"/>
          <w14:textFill>
            <w14:solidFill>
              <w14:schemeClr w14:val="tx1"/>
            </w14:solidFill>
          </w14:textFill>
        </w:rPr>
        <w:t>发包人：</w:t>
      </w:r>
      <w:r>
        <w:rPr>
          <w:rFonts w:hint="eastAsia" w:ascii="宋体" w:hAnsi="宋体"/>
          <w:color w:val="000000" w:themeColor="text1"/>
          <w:u w:val="single"/>
          <w:lang w:eastAsia="zh-CN"/>
          <w14:textFill>
            <w14:solidFill>
              <w14:schemeClr w14:val="tx1"/>
            </w14:solidFill>
          </w14:textFill>
        </w:rPr>
        <w:t>北京市通州区青少年活动中心</w:t>
      </w:r>
      <w:r>
        <w:rPr>
          <w:rFonts w:hint="eastAsia" w:ascii="宋体" w:hAnsi="宋体"/>
          <w:color w:val="000000" w:themeColor="text1"/>
          <w:u w:val="single"/>
          <w14:textFill>
            <w14:solidFill>
              <w14:schemeClr w14:val="tx1"/>
            </w14:solidFill>
          </w14:textFill>
        </w:rPr>
        <w:t>（公章）</w:t>
      </w:r>
      <w:r>
        <w:rPr>
          <w:rFonts w:ascii="宋体" w:hAnsi="宋体"/>
          <w:color w:val="000000" w:themeColor="text1"/>
          <w14:textFill>
            <w14:solidFill>
              <w14:schemeClr w14:val="tx1"/>
            </w14:solidFill>
          </w14:textFill>
        </w:rPr>
        <w:t xml:space="preserve">  </w:t>
      </w:r>
      <w:r>
        <w:rPr>
          <w:rFonts w:hint="eastAsia" w:ascii="宋体" w:hAnsi="宋体"/>
          <w:color w:val="000000" w:themeColor="text1"/>
          <w:lang w:val="en-US" w:eastAsia="zh-CN"/>
          <w14:textFill>
            <w14:solidFill>
              <w14:schemeClr w14:val="tx1"/>
            </w14:solidFill>
          </w14:textFill>
        </w:rPr>
        <w:t xml:space="preserve"> </w:t>
      </w:r>
      <w:r>
        <w:rPr>
          <w:rFonts w:hint="eastAsia" w:ascii="宋体" w:hAnsi="宋体"/>
          <w:color w:val="000000" w:themeColor="text1"/>
          <w14:textFill>
            <w14:solidFill>
              <w14:schemeClr w14:val="tx1"/>
            </w14:solidFill>
          </w14:textFill>
        </w:rPr>
        <w:t>承包人：</w:t>
      </w:r>
      <w:r>
        <w:rPr>
          <w:rFonts w:hint="eastAsia" w:ascii="宋体" w:hAnsi="宋体"/>
          <w:color w:val="000000" w:themeColor="text1"/>
          <w:u w:val="single"/>
          <w:lang w:eastAsia="zh-CN"/>
          <w14:textFill>
            <w14:solidFill>
              <w14:schemeClr w14:val="tx1"/>
            </w14:solidFill>
          </w14:textFill>
        </w:rPr>
        <w:t>中建城投路桥建设有限公司</w:t>
      </w:r>
    </w:p>
    <w:p w14:paraId="005D2C83">
      <w:pPr>
        <w:snapToGrid w:val="0"/>
        <w:spacing w:line="360" w:lineRule="auto"/>
        <w:ind w:left="7140" w:leftChars="3400" w:firstLine="0" w:firstLineChars="0"/>
      </w:pPr>
      <w:r>
        <w:rPr>
          <w:rFonts w:hint="eastAsia" w:ascii="宋体" w:hAnsi="宋体"/>
          <w:color w:val="000000" w:themeColor="text1"/>
          <w14:textFill>
            <w14:solidFill>
              <w14:schemeClr w14:val="tx1"/>
            </w14:solidFill>
          </w14:textFill>
        </w:rPr>
        <w:t>（公章）</w:t>
      </w:r>
    </w:p>
    <w:p w14:paraId="642AB5E7">
      <w:pPr>
        <w:adjustRightInd w:val="0"/>
        <w:snapToGrid w:val="0"/>
        <w:spacing w:line="360" w:lineRule="auto"/>
        <w:ind w:left="5670" w:hanging="5670" w:hangingChars="2700"/>
        <w:rPr>
          <w:rFonts w:hint="eastAsia" w:ascii="宋体" w:hAnsi="宋体"/>
          <w:color w:val="000000" w:themeColor="text1"/>
          <w:u w:val="single"/>
          <w:lang w:eastAsia="zh-CN"/>
          <w14:textFill>
            <w14:solidFill>
              <w14:schemeClr w14:val="tx1"/>
            </w14:solidFill>
          </w14:textFill>
        </w:rPr>
      </w:pPr>
      <w:r>
        <w:rPr>
          <w:rFonts w:hint="eastAsia" w:ascii="宋体" w:hAnsi="宋体"/>
          <w:color w:val="000000" w:themeColor="text1"/>
          <w14:textFill>
            <w14:solidFill>
              <w14:schemeClr w14:val="tx1"/>
            </w14:solidFill>
          </w14:textFill>
        </w:rPr>
        <w:t>法定地址：</w:t>
      </w:r>
      <w:r>
        <w:rPr>
          <w:rFonts w:hint="eastAsia" w:ascii="宋体" w:hAnsi="宋体"/>
          <w:color w:val="000000" w:themeColor="text1"/>
          <w:u w:val="single"/>
          <w:lang w:val="en-US" w:eastAsia="zh-CN"/>
          <w14:textFill>
            <w14:solidFill>
              <w14:schemeClr w14:val="tx1"/>
            </w14:solidFill>
          </w14:textFill>
        </w:rPr>
        <w:t>北京是通州区运河西大街109号</w:t>
      </w:r>
      <w:r>
        <w:rPr>
          <w:rFonts w:hint="eastAsia" w:ascii="宋体" w:hAnsi="宋体"/>
          <w:color w:val="000000" w:themeColor="text1"/>
          <w14:textFill>
            <w14:solidFill>
              <w14:schemeClr w14:val="tx1"/>
            </w14:solidFill>
          </w14:textFill>
        </w:rPr>
        <w:t xml:space="preserve">     </w:t>
      </w:r>
      <w:r>
        <w:rPr>
          <w:rFonts w:hint="eastAsia" w:ascii="宋体" w:hAnsi="宋体"/>
          <w:color w:val="000000" w:themeColor="text1"/>
          <w:lang w:val="en-US" w:eastAsia="zh-CN"/>
          <w14:textFill>
            <w14:solidFill>
              <w14:schemeClr w14:val="tx1"/>
            </w14:solidFill>
          </w14:textFill>
        </w:rPr>
        <w:t xml:space="preserve">   </w:t>
      </w:r>
      <w:r>
        <w:rPr>
          <w:rFonts w:hint="eastAsia" w:ascii="宋体" w:hAnsi="宋体"/>
          <w:color w:val="000000" w:themeColor="text1"/>
          <w14:textFill>
            <w14:solidFill>
              <w14:schemeClr w14:val="tx1"/>
            </w14:solidFill>
          </w14:textFill>
        </w:rPr>
        <w:t>法定地址：</w:t>
      </w:r>
      <w:r>
        <w:rPr>
          <w:rFonts w:hint="eastAsia" w:ascii="宋体" w:hAnsi="宋体"/>
          <w:color w:val="000000" w:themeColor="text1"/>
          <w:u w:val="single"/>
          <w:lang w:eastAsia="zh-CN"/>
          <w14:textFill>
            <w14:solidFill>
              <w14:schemeClr w14:val="tx1"/>
            </w14:solidFill>
          </w14:textFill>
        </w:rPr>
        <w:t>北京市经济技术开发区荣华北路 2号院10号楼13层1303</w:t>
      </w:r>
    </w:p>
    <w:p w14:paraId="3A8DB9A4">
      <w:pPr>
        <w:snapToGrid w:val="0"/>
        <w:spacing w:line="360" w:lineRule="auto"/>
        <w:ind w:left="4620" w:hanging="4620" w:hangingChars="2200"/>
        <w:rPr>
          <w:rFonts w:asci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法定代表人或其</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法定代表人或其</w:t>
      </w:r>
    </w:p>
    <w:p w14:paraId="6FDD832A">
      <w:pPr>
        <w:snapToGrid w:val="0"/>
        <w:spacing w:line="360" w:lineRule="auto"/>
        <w:rPr>
          <w:rFonts w:asci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委托代理人：</w:t>
      </w:r>
      <w:r>
        <w:rPr>
          <w:rFonts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（签字）</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w:t>
      </w:r>
      <w:r>
        <w:rPr>
          <w:rFonts w:hint="eastAsia" w:ascii="宋体" w:hAnsi="宋体"/>
          <w:color w:val="000000" w:themeColor="text1"/>
          <w:lang w:val="en-US" w:eastAsia="zh-CN"/>
          <w14:textFill>
            <w14:solidFill>
              <w14:schemeClr w14:val="tx1"/>
            </w14:solidFill>
          </w14:textFill>
        </w:rPr>
        <w:t xml:space="preserve">  </w:t>
      </w:r>
      <w:r>
        <w:rPr>
          <w:rFonts w:hint="eastAsia" w:ascii="宋体" w:hAnsi="宋体"/>
          <w:color w:val="000000" w:themeColor="text1"/>
          <w14:textFill>
            <w14:solidFill>
              <w14:schemeClr w14:val="tx1"/>
            </w14:solidFill>
          </w14:textFill>
        </w:rPr>
        <w:t>委托代理人：</w:t>
      </w:r>
      <w:r>
        <w:rPr>
          <w:rFonts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（签字）</w:t>
      </w:r>
    </w:p>
    <w:p w14:paraId="1090F9C8">
      <w:pPr>
        <w:snapToGrid w:val="0"/>
        <w:spacing w:line="360" w:lineRule="auto"/>
        <w:rPr>
          <w:rFonts w:asci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电话：</w:t>
      </w:r>
      <w:r>
        <w:rPr>
          <w:rFonts w:hint="eastAsia" w:ascii="宋体" w:hAnsi="宋体"/>
          <w:color w:val="000000" w:themeColor="text1"/>
          <w:highlight w:val="none"/>
          <w:u w:val="single"/>
          <w:lang w:val="en-US" w:eastAsia="zh-CN"/>
          <w14:textFill>
            <w14:solidFill>
              <w14:schemeClr w14:val="tx1"/>
            </w14:solidFill>
          </w14:textFill>
        </w:rPr>
        <w:t>815285815</w:t>
      </w:r>
      <w:r>
        <w:rPr>
          <w:rFonts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u w:val="single"/>
          <w:lang w:val="en-US" w:eastAsia="zh-CN"/>
          <w14:textFill>
            <w14:solidFill>
              <w14:schemeClr w14:val="tx1"/>
            </w14:solidFill>
          </w14:textFill>
        </w:rPr>
        <w:t xml:space="preserve">     </w:t>
      </w:r>
      <w:r>
        <w:rPr>
          <w:rFonts w:ascii="宋体" w:hAnsi="宋体"/>
          <w:color w:val="000000" w:themeColor="text1"/>
          <w:highlight w:val="none"/>
          <w:u w:val="single"/>
          <w14:textFill>
            <w14:solidFill>
              <w14:schemeClr w14:val="tx1"/>
            </w14:solidFill>
          </w14:textFill>
        </w:rPr>
        <w:t xml:space="preserve">      </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lang w:val="en-US" w:eastAsia="zh-CN"/>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电话：</w:t>
      </w:r>
      <w:r>
        <w:rPr>
          <w:rFonts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u w:val="single"/>
          <w:lang w:eastAsia="zh-CN"/>
          <w14:textFill>
            <w14:solidFill>
              <w14:schemeClr w14:val="tx1"/>
            </w14:solidFill>
          </w14:textFill>
        </w:rPr>
        <w:t xml:space="preserve"> 19217030157</w:t>
      </w:r>
      <w:r>
        <w:rPr>
          <w:rFonts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u w:val="single"/>
          <w:lang w:val="en-US" w:eastAsia="zh-CN"/>
          <w14:textFill>
            <w14:solidFill>
              <w14:schemeClr w14:val="tx1"/>
            </w14:solidFill>
          </w14:textFill>
        </w:rPr>
        <w:t xml:space="preserve">         </w:t>
      </w:r>
      <w:r>
        <w:rPr>
          <w:rFonts w:hint="eastAsia" w:ascii="宋体" w:hAnsi="宋体"/>
          <w:color w:val="000000" w:themeColor="text1"/>
          <w:highlight w:val="none"/>
          <w:u w:val="single"/>
          <w14:textFill>
            <w14:solidFill>
              <w14:schemeClr w14:val="tx1"/>
            </w14:solidFill>
          </w14:textFill>
        </w:rPr>
        <w:t xml:space="preserve">  </w:t>
      </w:r>
      <w:r>
        <w:rPr>
          <w:rFonts w:ascii="宋体" w:hAnsi="宋体"/>
          <w:color w:val="000000" w:themeColor="text1"/>
          <w:highlight w:val="none"/>
          <w:u w:val="single"/>
          <w14:textFill>
            <w14:solidFill>
              <w14:schemeClr w14:val="tx1"/>
            </w14:solidFill>
          </w14:textFill>
        </w:rPr>
        <w:t xml:space="preserve">    </w:t>
      </w:r>
    </w:p>
    <w:p w14:paraId="19BE6697">
      <w:pPr>
        <w:snapToGrid w:val="0"/>
        <w:spacing w:line="360" w:lineRule="auto"/>
        <w:rPr>
          <w:rFonts w:asci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传真：</w:t>
      </w:r>
      <w:r>
        <w:rPr>
          <w:rFonts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u w:val="single"/>
          <w14:textFill>
            <w14:solidFill>
              <w14:schemeClr w14:val="tx1"/>
            </w14:solidFill>
          </w14:textFill>
        </w:rPr>
        <w:t>/</w:t>
      </w:r>
      <w:r>
        <w:rPr>
          <w:rFonts w:ascii="宋体" w:hAnsi="宋体"/>
          <w:color w:val="000000" w:themeColor="text1"/>
          <w:highlight w:val="none"/>
          <w:u w:val="single"/>
          <w14:textFill>
            <w14:solidFill>
              <w14:schemeClr w14:val="tx1"/>
            </w14:solidFill>
          </w14:textFill>
        </w:rPr>
        <w:t xml:space="preserve">             </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       传真：</w:t>
      </w:r>
      <w:r>
        <w:rPr>
          <w:rFonts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u w:val="single"/>
          <w14:textFill>
            <w14:solidFill>
              <w14:schemeClr w14:val="tx1"/>
            </w14:solidFill>
          </w14:textFill>
        </w:rPr>
        <w:t>/</w:t>
      </w:r>
      <w:r>
        <w:rPr>
          <w:rFonts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u w:val="single"/>
          <w:lang w:val="en-US" w:eastAsia="zh-CN"/>
          <w14:textFill>
            <w14:solidFill>
              <w14:schemeClr w14:val="tx1"/>
            </w14:solidFill>
          </w14:textFill>
        </w:rPr>
        <w:t xml:space="preserve">         </w:t>
      </w:r>
      <w:r>
        <w:rPr>
          <w:rFonts w:ascii="宋体" w:hAnsi="宋体"/>
          <w:color w:val="000000" w:themeColor="text1"/>
          <w:highlight w:val="none"/>
          <w:u w:val="single"/>
          <w14:textFill>
            <w14:solidFill>
              <w14:schemeClr w14:val="tx1"/>
            </w14:solidFill>
          </w14:textFill>
        </w:rPr>
        <w:t xml:space="preserve">        </w:t>
      </w:r>
    </w:p>
    <w:p w14:paraId="6610116C">
      <w:pPr>
        <w:snapToGrid w:val="0"/>
        <w:spacing w:line="360" w:lineRule="auto"/>
        <w:rPr>
          <w:rFonts w:asci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电子邮箱：</w:t>
      </w:r>
      <w:r>
        <w:rPr>
          <w:rFonts w:hint="eastAsia" w:ascii="宋体" w:hAnsi="宋体"/>
          <w:color w:val="000000" w:themeColor="text1"/>
          <w:highlight w:val="none"/>
          <w:u w:val="single"/>
          <w:lang w:val="en-US" w:eastAsia="zh-CN"/>
          <w14:textFill>
            <w14:solidFill>
              <w14:schemeClr w14:val="tx1"/>
            </w14:solidFill>
          </w14:textFill>
        </w:rPr>
        <w:t xml:space="preserve">                         </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lang w:val="en-US" w:eastAsia="zh-CN"/>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电子邮箱：</w:t>
      </w:r>
      <w:r>
        <w:rPr>
          <w:rFonts w:hint="eastAsia" w:ascii="宋体" w:hAnsi="宋体" w:cs="宋体"/>
          <w:u w:val="single"/>
        </w:rPr>
        <w:t>1591069083</w:t>
      </w:r>
      <w:r>
        <w:fldChar w:fldCharType="begin"/>
      </w:r>
      <w:r>
        <w:instrText xml:space="preserve"> HYPERLINK "mailto:892880965@qq.com" </w:instrText>
      </w:r>
      <w:r>
        <w:fldChar w:fldCharType="separate"/>
      </w:r>
      <w:r>
        <w:rPr>
          <w:rFonts w:hint="eastAsia"/>
          <w:u w:val="single"/>
        </w:rPr>
        <w:t>@qq.com</w:t>
      </w:r>
      <w:r>
        <w:rPr>
          <w:rFonts w:hint="eastAsia"/>
          <w:u w:val="single"/>
        </w:rPr>
        <w:fldChar w:fldCharType="end"/>
      </w:r>
      <w:r>
        <w:rPr>
          <w:rFonts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u w:val="single"/>
          <w:lang w:val="en-US" w:eastAsia="zh-CN"/>
          <w14:textFill>
            <w14:solidFill>
              <w14:schemeClr w14:val="tx1"/>
            </w14:solidFill>
          </w14:textFill>
        </w:rPr>
        <w:t xml:space="preserve">              </w:t>
      </w:r>
      <w:r>
        <w:rPr>
          <w:rFonts w:ascii="宋体" w:hAnsi="宋体"/>
          <w:color w:val="000000" w:themeColor="text1"/>
          <w:highlight w:val="none"/>
          <w:u w:val="single"/>
          <w14:textFill>
            <w14:solidFill>
              <w14:schemeClr w14:val="tx1"/>
            </w14:solidFill>
          </w14:textFill>
        </w:rPr>
        <w:t xml:space="preserve">  </w:t>
      </w:r>
    </w:p>
    <w:p w14:paraId="11B05AB7">
      <w:pPr>
        <w:keepNext w:val="0"/>
        <w:keepLines w:val="0"/>
        <w:pageBreakBefore w:val="0"/>
        <w:widowControl w:val="0"/>
        <w:kinsoku/>
        <w:wordWrap/>
        <w:overflowPunct/>
        <w:topLinePunct w:val="0"/>
        <w:autoSpaceDE/>
        <w:autoSpaceDN/>
        <w:bidi w:val="0"/>
        <w:adjustRightInd/>
        <w:snapToGrid w:val="0"/>
        <w:spacing w:line="240" w:lineRule="auto"/>
        <w:ind w:left="5775" w:hanging="5775" w:hangingChars="2750"/>
        <w:textAlignment w:val="auto"/>
        <w:rPr>
          <w:rFonts w:ascii="宋体" w:hAnsi="宋体"/>
          <w:color w:val="000000" w:themeColor="text1"/>
          <w:highlight w:val="none"/>
          <w:u w:val="single"/>
          <w14:textFill>
            <w14:solidFill>
              <w14:schemeClr w14:val="tx1"/>
            </w14:solidFill>
          </w14:textFill>
        </w:rPr>
      </w:pPr>
      <w:r>
        <w:rPr>
          <w:rFonts w:hint="eastAsia" w:ascii="宋体" w:hAnsi="宋体"/>
          <w:color w:val="000000" w:themeColor="text1"/>
          <w:highlight w:val="none"/>
          <w14:textFill>
            <w14:solidFill>
              <w14:schemeClr w14:val="tx1"/>
            </w14:solidFill>
          </w14:textFill>
        </w:rPr>
        <w:t>开户银行：</w:t>
      </w:r>
      <w:r>
        <w:rPr>
          <w:rFonts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u w:val="single"/>
          <w:lang w:val="en-US" w:eastAsia="zh-CN"/>
          <w14:textFill>
            <w14:solidFill>
              <w14:schemeClr w14:val="tx1"/>
            </w14:solidFill>
          </w14:textFill>
        </w:rPr>
        <w:t xml:space="preserve">                       </w:t>
      </w:r>
      <w:r>
        <w:rPr>
          <w:rFonts w:hint="eastAsia" w:ascii="宋体" w:hAnsi="宋体"/>
          <w:color w:val="000000" w:themeColor="text1"/>
          <w:highlight w:val="none"/>
          <w:u w:val="none"/>
          <w:lang w:val="en-US" w:eastAsia="zh-CN"/>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开户银行：</w:t>
      </w:r>
      <w:r>
        <w:rPr>
          <w:rFonts w:hint="eastAsia" w:ascii="宋体" w:hAnsi="宋体"/>
          <w:szCs w:val="21"/>
          <w:u w:val="single"/>
        </w:rPr>
        <w:t>中国建设银行股份有限公司北京丰科园支行</w:t>
      </w:r>
      <w:r>
        <w:rPr>
          <w:rFonts w:hint="eastAsia" w:ascii="宋体" w:hAnsi="宋体"/>
          <w:color w:val="000000" w:themeColor="text1"/>
          <w:highlight w:val="none"/>
          <w:u w:val="none"/>
          <w:lang w:val="en-US" w:eastAsia="zh-CN"/>
          <w14:textFill>
            <w14:solidFill>
              <w14:schemeClr w14:val="tx1"/>
            </w14:solidFill>
          </w14:textFill>
        </w:rPr>
        <w:t xml:space="preserve">                              </w:t>
      </w:r>
    </w:p>
    <w:p w14:paraId="183490E6">
      <w:pPr>
        <w:pageBreakBefore w:val="0"/>
        <w:widowControl w:val="0"/>
        <w:kinsoku/>
        <w:wordWrap/>
        <w:overflowPunct/>
        <w:topLinePunct w:val="0"/>
        <w:autoSpaceDE/>
        <w:autoSpaceDN/>
        <w:bidi w:val="0"/>
        <w:adjustRightInd/>
        <w:snapToGrid w:val="0"/>
        <w:spacing w:line="360" w:lineRule="auto"/>
        <w:textAlignment w:val="auto"/>
        <w:rPr>
          <w:rFonts w:ascii="宋体"/>
          <w:color w:val="000000" w:themeColor="text1"/>
          <w:highlight w:val="none"/>
          <w:u w:val="single"/>
          <w14:textFill>
            <w14:solidFill>
              <w14:schemeClr w14:val="tx1"/>
            </w14:solidFill>
          </w14:textFill>
        </w:rPr>
      </w:pPr>
      <w:r>
        <w:rPr>
          <w:rFonts w:hint="eastAsia" w:ascii="宋体" w:hAnsi="宋体"/>
          <w:color w:val="000000" w:themeColor="text1"/>
          <w:highlight w:val="none"/>
          <w14:textFill>
            <w14:solidFill>
              <w14:schemeClr w14:val="tx1"/>
            </w14:solidFill>
          </w14:textFill>
        </w:rPr>
        <w:t>帐号：</w:t>
      </w:r>
      <w:r>
        <w:rPr>
          <w:rFonts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u w:val="single"/>
          <w:lang w:val="en-US" w:eastAsia="zh-CN"/>
          <w14:textFill>
            <w14:solidFill>
              <w14:schemeClr w14:val="tx1"/>
            </w14:solidFill>
          </w14:textFill>
        </w:rPr>
        <w:t xml:space="preserve">                         </w:t>
      </w:r>
      <w:r>
        <w:rPr>
          <w:rFonts w:ascii="宋体" w:hAnsi="宋体"/>
          <w:color w:val="000000" w:themeColor="text1"/>
          <w:highlight w:val="none"/>
          <w:u w:val="single"/>
          <w14:textFill>
            <w14:solidFill>
              <w14:schemeClr w14:val="tx1"/>
            </w14:solidFill>
          </w14:textFill>
        </w:rPr>
        <w:t xml:space="preserve">   </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lang w:val="en-US" w:eastAsia="zh-CN"/>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帐号：</w:t>
      </w:r>
      <w:r>
        <w:rPr>
          <w:rFonts w:ascii="宋体" w:hAnsi="宋体"/>
          <w:color w:val="000000" w:themeColor="text1"/>
          <w:highlight w:val="none"/>
          <w:u w:val="single"/>
          <w14:textFill>
            <w14:solidFill>
              <w14:schemeClr w14:val="tx1"/>
            </w14:solidFill>
          </w14:textFill>
        </w:rPr>
        <w:t xml:space="preserve"> </w:t>
      </w:r>
      <w:r>
        <w:rPr>
          <w:rFonts w:hint="eastAsia" w:ascii="宋体" w:hAnsi="宋体"/>
          <w:szCs w:val="21"/>
          <w:u w:val="single"/>
        </w:rPr>
        <w:t xml:space="preserve">11050165600000001967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p>
    <w:p w14:paraId="5C86E128">
      <w:pPr>
        <w:keepNext/>
        <w:keepLines/>
        <w:pageBreakBefore w:val="0"/>
        <w:widowControl w:val="0"/>
        <w:kinsoku/>
        <w:wordWrap/>
        <w:overflowPunct/>
        <w:topLinePunct w:val="0"/>
        <w:autoSpaceDE/>
        <w:autoSpaceDN/>
        <w:bidi w:val="0"/>
        <w:adjustRightInd/>
        <w:spacing w:line="360" w:lineRule="auto"/>
        <w:textAlignment w:val="auto"/>
        <w:outlineLvl w:val="1"/>
        <w:rPr>
          <w:rFonts w:ascii="宋体" w:hAnsi="宋体"/>
          <w:color w:val="000000" w:themeColor="text1"/>
          <w:u w:val="single"/>
          <w14:textFill>
            <w14:solidFill>
              <w14:schemeClr w14:val="tx1"/>
            </w14:solidFill>
          </w14:textFill>
        </w:rPr>
      </w:pPr>
      <w:bookmarkStart w:id="1173" w:name="_Toc27693"/>
      <w:r>
        <w:rPr>
          <w:rFonts w:hint="eastAsia" w:ascii="宋体" w:hAnsi="宋体"/>
          <w:color w:val="000000" w:themeColor="text1"/>
          <w:highlight w:val="none"/>
          <w14:textFill>
            <w14:solidFill>
              <w14:schemeClr w14:val="tx1"/>
            </w14:solidFill>
          </w14:textFill>
        </w:rPr>
        <w:t>邮政编码：</w:t>
      </w:r>
      <w:r>
        <w:rPr>
          <w:rFonts w:ascii="宋体" w:hAnsi="宋体"/>
          <w:color w:val="000000" w:themeColor="text1"/>
          <w:u w:val="single"/>
          <w14:textFill>
            <w14:solidFill>
              <w14:schemeClr w14:val="tx1"/>
            </w14:solidFill>
          </w14:textFill>
        </w:rPr>
        <w:t xml:space="preserve">   </w:t>
      </w:r>
      <w:r>
        <w:rPr>
          <w:rFonts w:hint="eastAsia" w:ascii="宋体" w:hAnsi="宋体"/>
          <w:color w:val="000000" w:themeColor="text1"/>
          <w:u w:val="single"/>
          <w:lang w:val="en-US" w:eastAsia="zh-CN"/>
          <w14:textFill>
            <w14:solidFill>
              <w14:schemeClr w14:val="tx1"/>
            </w14:solidFill>
          </w14:textFill>
        </w:rPr>
        <w:t xml:space="preserve"> </w:t>
      </w:r>
      <w:r>
        <w:rPr>
          <w:rFonts w:ascii="宋体" w:hAnsi="宋体"/>
          <w:color w:val="000000" w:themeColor="text1"/>
          <w:u w:val="single"/>
          <w14:textFill>
            <w14:solidFill>
              <w14:schemeClr w14:val="tx1"/>
            </w14:solidFill>
          </w14:textFill>
        </w:rPr>
        <w:t xml:space="preserve">               </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w:t>
      </w:r>
      <w:r>
        <w:rPr>
          <w:rFonts w:hint="eastAsia" w:ascii="宋体" w:hAnsi="宋体"/>
          <w:color w:val="000000" w:themeColor="text1"/>
          <w:lang w:val="en-US" w:eastAsia="zh-CN"/>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邮政编码：</w:t>
      </w:r>
      <w:r>
        <w:rPr>
          <w:rFonts w:ascii="宋体" w:hAnsi="宋体"/>
          <w:color w:val="000000" w:themeColor="text1"/>
          <w:u w:val="single"/>
          <w14:textFill>
            <w14:solidFill>
              <w14:schemeClr w14:val="tx1"/>
            </w14:solidFill>
          </w14:textFill>
        </w:rPr>
        <w:t xml:space="preserve">  10</w:t>
      </w:r>
      <w:r>
        <w:rPr>
          <w:rFonts w:hint="eastAsia" w:ascii="宋体" w:hAnsi="宋体"/>
          <w:color w:val="000000" w:themeColor="text1"/>
          <w:u w:val="single"/>
          <w:lang w:val="en-US" w:eastAsia="zh-CN"/>
          <w14:textFill>
            <w14:solidFill>
              <w14:schemeClr w14:val="tx1"/>
            </w14:solidFill>
          </w14:textFill>
        </w:rPr>
        <w:t>2600</w:t>
      </w:r>
      <w:bookmarkEnd w:id="1173"/>
      <w:r>
        <w:rPr>
          <w:rFonts w:ascii="宋体" w:hAnsi="宋体"/>
          <w:color w:val="000000" w:themeColor="text1"/>
          <w:u w:val="single"/>
          <w14:textFill>
            <w14:solidFill>
              <w14:schemeClr w14:val="tx1"/>
            </w14:solidFill>
          </w14:textFill>
        </w:rPr>
        <w:t xml:space="preserve">  </w:t>
      </w:r>
      <w:r>
        <w:rPr>
          <w:rFonts w:hint="eastAsia" w:ascii="宋体" w:hAnsi="宋体"/>
          <w:color w:val="000000" w:themeColor="text1"/>
          <w:u w:val="single"/>
          <w:lang w:val="en-US" w:eastAsia="zh-CN"/>
          <w14:textFill>
            <w14:solidFill>
              <w14:schemeClr w14:val="tx1"/>
            </w14:solidFill>
          </w14:textFill>
        </w:rPr>
        <w:t xml:space="preserve">                     </w:t>
      </w:r>
      <w:r>
        <w:rPr>
          <w:rFonts w:ascii="宋体" w:hAnsi="宋体"/>
          <w:color w:val="000000" w:themeColor="text1"/>
          <w:u w:val="single"/>
          <w14:textFill>
            <w14:solidFill>
              <w14:schemeClr w14:val="tx1"/>
            </w14:solidFill>
          </w14:textFill>
        </w:rPr>
        <w:t xml:space="preserve">  </w:t>
      </w:r>
    </w:p>
    <w:p w14:paraId="6FFC6261">
      <w:pPr>
        <w:keepNext/>
        <w:keepLines/>
        <w:spacing w:before="120" w:beforeLines="50" w:after="120" w:afterLines="50" w:line="360" w:lineRule="auto"/>
        <w:outlineLvl w:val="1"/>
        <w:rPr>
          <w:rFonts w:ascii="宋体" w:hAnsi="宋体"/>
          <w:color w:val="000000" w:themeColor="text1"/>
          <w:kern w:val="0"/>
          <w:sz w:val="24"/>
          <w:szCs w:val="20"/>
          <w14:textFill>
            <w14:solidFill>
              <w14:schemeClr w14:val="tx1"/>
            </w14:solidFill>
          </w14:textFill>
        </w:rPr>
      </w:pPr>
      <w:r>
        <w:rPr>
          <w:rFonts w:ascii="宋体" w:hAnsi="宋体"/>
          <w:color w:val="000000" w:themeColor="text1"/>
          <w:kern w:val="0"/>
          <w:sz w:val="24"/>
          <w:szCs w:val="20"/>
          <w14:textFill>
            <w14:solidFill>
              <w14:schemeClr w14:val="tx1"/>
            </w14:solidFill>
          </w14:textFill>
        </w:rPr>
        <w:br w:type="page"/>
      </w:r>
      <w:bookmarkStart w:id="1174" w:name="_Toc497214128"/>
      <w:bookmarkStart w:id="1175" w:name="_Toc10235728"/>
      <w:bookmarkStart w:id="1176" w:name="_Toc497584119"/>
      <w:bookmarkStart w:id="1177" w:name="_Toc56694946"/>
      <w:bookmarkStart w:id="1178" w:name="_Toc75113792"/>
      <w:bookmarkStart w:id="1179" w:name="_Toc23062"/>
      <w:bookmarkStart w:id="1180" w:name="_Toc489219297"/>
      <w:r>
        <w:rPr>
          <w:rFonts w:hint="eastAsia" w:ascii="宋体" w:hAnsi="宋体"/>
          <w:color w:val="000000" w:themeColor="text1"/>
          <w:kern w:val="0"/>
          <w:sz w:val="24"/>
          <w:szCs w:val="20"/>
          <w14:textFill>
            <w14:solidFill>
              <w14:schemeClr w14:val="tx1"/>
            </w14:solidFill>
          </w14:textFill>
        </w:rPr>
        <w:t>附件</w:t>
      </w:r>
      <w:r>
        <w:rPr>
          <w:rFonts w:hint="eastAsia" w:ascii="宋体" w:hAnsi="宋体"/>
          <w:color w:val="000000" w:themeColor="text1"/>
          <w:kern w:val="0"/>
          <w:sz w:val="24"/>
          <w:szCs w:val="20"/>
          <w:lang w:eastAsia="zh-CN"/>
          <w14:textFill>
            <w14:solidFill>
              <w14:schemeClr w14:val="tx1"/>
            </w14:solidFill>
          </w14:textFill>
        </w:rPr>
        <w:t>二</w:t>
      </w:r>
      <w:r>
        <w:rPr>
          <w:rFonts w:hint="eastAsia" w:ascii="宋体" w:hAnsi="宋体"/>
          <w:color w:val="000000" w:themeColor="text1"/>
          <w:kern w:val="0"/>
          <w:sz w:val="24"/>
          <w:szCs w:val="20"/>
          <w14:textFill>
            <w14:solidFill>
              <w14:schemeClr w14:val="tx1"/>
            </w14:solidFill>
          </w14:textFill>
        </w:rPr>
        <w:t>：廉政责任书格式</w:t>
      </w:r>
      <w:bookmarkEnd w:id="1172"/>
      <w:bookmarkEnd w:id="1174"/>
      <w:bookmarkEnd w:id="1175"/>
      <w:bookmarkEnd w:id="1176"/>
      <w:bookmarkEnd w:id="1177"/>
      <w:bookmarkEnd w:id="1178"/>
      <w:bookmarkEnd w:id="1179"/>
      <w:bookmarkEnd w:id="1180"/>
    </w:p>
    <w:p w14:paraId="27660BF9">
      <w:pPr>
        <w:snapToGrid w:val="0"/>
        <w:spacing w:line="360" w:lineRule="auto"/>
        <w:ind w:firstLine="488"/>
        <w:jc w:val="center"/>
        <w:rPr>
          <w:rFonts w:ascii="宋体"/>
          <w:color w:val="000000" w:themeColor="text1"/>
          <w14:textFill>
            <w14:solidFill>
              <w14:schemeClr w14:val="tx1"/>
            </w14:solidFill>
          </w14:textFill>
        </w:rPr>
      </w:pPr>
    </w:p>
    <w:p w14:paraId="21D8FE03">
      <w:pPr>
        <w:snapToGrid w:val="0"/>
        <w:spacing w:line="360" w:lineRule="auto"/>
        <w:jc w:val="center"/>
        <w:rPr>
          <w:rFonts w:ascii="宋体"/>
          <w:b/>
          <w:color w:val="000000" w:themeColor="text1"/>
          <w:sz w:val="28"/>
          <w14:textFill>
            <w14:solidFill>
              <w14:schemeClr w14:val="tx1"/>
            </w14:solidFill>
          </w14:textFill>
        </w:rPr>
      </w:pPr>
      <w:r>
        <w:rPr>
          <w:rFonts w:hint="eastAsia" w:ascii="宋体" w:hAnsi="宋体"/>
          <w:b/>
          <w:color w:val="000000" w:themeColor="text1"/>
          <w:sz w:val="28"/>
          <w14:textFill>
            <w14:solidFill>
              <w14:schemeClr w14:val="tx1"/>
            </w14:solidFill>
          </w14:textFill>
        </w:rPr>
        <w:t>建设工程廉政责任书</w:t>
      </w:r>
    </w:p>
    <w:p w14:paraId="77B3AF5F">
      <w:pPr>
        <w:snapToGrid w:val="0"/>
        <w:spacing w:line="360" w:lineRule="auto"/>
        <w:ind w:firstLine="420" w:firstLineChars="200"/>
        <w:rPr>
          <w:rFonts w:ascii="宋体"/>
          <w:color w:val="000000" w:themeColor="text1"/>
          <w14:textFill>
            <w14:solidFill>
              <w14:schemeClr w14:val="tx1"/>
            </w14:solidFill>
          </w14:textFill>
        </w:rPr>
      </w:pPr>
    </w:p>
    <w:p w14:paraId="75CAE7AE">
      <w:pPr>
        <w:widowControl/>
        <w:spacing w:line="360" w:lineRule="auto"/>
        <w:jc w:val="left"/>
        <w:rPr>
          <w:rFonts w:ascii="宋体"/>
          <w:color w:val="000000" w:themeColor="text1"/>
          <w:u w:val="single"/>
          <w14:textFill>
            <w14:solidFill>
              <w14:schemeClr w14:val="tx1"/>
            </w14:solidFill>
          </w14:textFill>
        </w:rPr>
      </w:pPr>
      <w:r>
        <w:rPr>
          <w:rFonts w:hint="eastAsia" w:ascii="宋体" w:hAnsi="宋体"/>
          <w:color w:val="000000" w:themeColor="text1"/>
          <w14:textFill>
            <w14:solidFill>
              <w14:schemeClr w14:val="tx1"/>
            </w14:solidFill>
          </w14:textFill>
        </w:rPr>
        <w:t>发包人：</w:t>
      </w:r>
      <w:r>
        <w:rPr>
          <w:rFonts w:ascii="宋体" w:hAnsi="宋体"/>
          <w:color w:val="000000" w:themeColor="text1"/>
          <w:u w:val="single"/>
          <w14:textFill>
            <w14:solidFill>
              <w14:schemeClr w14:val="tx1"/>
            </w14:solidFill>
          </w14:textFill>
        </w:rPr>
        <w:t xml:space="preserve">  </w:t>
      </w:r>
      <w:r>
        <w:rPr>
          <w:rFonts w:hint="eastAsia" w:ascii="宋体" w:hAnsi="宋体" w:cs="宋体"/>
          <w:color w:val="000000"/>
          <w:kern w:val="0"/>
          <w:szCs w:val="21"/>
          <w:u w:val="single"/>
          <w:lang w:eastAsia="zh-CN" w:bidi="ar"/>
        </w:rPr>
        <w:t>北京市通州区青少年活动中心</w:t>
      </w:r>
      <w:r>
        <w:rPr>
          <w:rFonts w:ascii="宋体" w:hAnsi="宋体"/>
          <w:color w:val="000000" w:themeColor="text1"/>
          <w:szCs w:val="21"/>
          <w:u w:val="single"/>
          <w14:textFill>
            <w14:solidFill>
              <w14:schemeClr w14:val="tx1"/>
            </w14:solidFill>
          </w14:textFill>
        </w:rPr>
        <w:t xml:space="preserve">   </w:t>
      </w:r>
      <w:r>
        <w:rPr>
          <w:rFonts w:hint="eastAsia" w:ascii="宋体" w:hAnsi="宋体"/>
          <w:color w:val="000000" w:themeColor="text1"/>
          <w:szCs w:val="21"/>
          <w:u w:val="single"/>
          <w14:textFill>
            <w14:solidFill>
              <w14:schemeClr w14:val="tx1"/>
            </w14:solidFill>
          </w14:textFill>
        </w:rPr>
        <w:t xml:space="preserve"> </w:t>
      </w:r>
      <w:r>
        <w:rPr>
          <w:rFonts w:ascii="宋体" w:hAnsi="宋体"/>
          <w:color w:val="000000" w:themeColor="text1"/>
          <w:u w:val="single"/>
          <w14:textFill>
            <w14:solidFill>
              <w14:schemeClr w14:val="tx1"/>
            </w14:solidFill>
          </w14:textFill>
        </w:rPr>
        <w:t xml:space="preserve">   </w:t>
      </w:r>
    </w:p>
    <w:p w14:paraId="18F49B08">
      <w:pPr>
        <w:snapToGrid w:val="0"/>
        <w:spacing w:line="360" w:lineRule="auto"/>
        <w:rPr>
          <w:rFonts w:asci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承包人：</w:t>
      </w:r>
      <w:r>
        <w:rPr>
          <w:rFonts w:ascii="宋体" w:hAnsi="宋体"/>
          <w:color w:val="000000" w:themeColor="text1"/>
          <w:u w:val="single"/>
          <w14:textFill>
            <w14:solidFill>
              <w14:schemeClr w14:val="tx1"/>
            </w14:solidFill>
          </w14:textFill>
        </w:rPr>
        <w:t xml:space="preserve">  </w:t>
      </w:r>
      <w:r>
        <w:rPr>
          <w:rFonts w:hint="eastAsia" w:ascii="宋体" w:hAnsi="宋体"/>
          <w:color w:val="000000" w:themeColor="text1"/>
          <w:u w:val="single"/>
          <w:lang w:eastAsia="zh-CN"/>
          <w14:textFill>
            <w14:solidFill>
              <w14:schemeClr w14:val="tx1"/>
            </w14:solidFill>
          </w14:textFill>
        </w:rPr>
        <w:t>中建城投路桥建设有限公司</w:t>
      </w:r>
      <w:r>
        <w:rPr>
          <w:rFonts w:ascii="宋体" w:hAnsi="宋体"/>
          <w:color w:val="000000" w:themeColor="text1"/>
          <w:u w:val="single"/>
          <w14:textFill>
            <w14:solidFill>
              <w14:schemeClr w14:val="tx1"/>
            </w14:solidFill>
          </w14:textFill>
        </w:rPr>
        <w:t xml:space="preserve">     </w:t>
      </w:r>
    </w:p>
    <w:p w14:paraId="12C595A8">
      <w:pPr>
        <w:snapToGrid w:val="0"/>
        <w:spacing w:line="360" w:lineRule="auto"/>
        <w:ind w:firstLine="420" w:firstLineChars="200"/>
        <w:rPr>
          <w:rFonts w:ascii="宋体"/>
          <w:color w:val="000000" w:themeColor="text1"/>
          <w14:textFill>
            <w14:solidFill>
              <w14:schemeClr w14:val="tx1"/>
            </w14:solidFill>
          </w14:textFill>
        </w:rPr>
      </w:pPr>
    </w:p>
    <w:p w14:paraId="1400A9EF">
      <w:pPr>
        <w:snapToGrid w:val="0"/>
        <w:spacing w:line="360" w:lineRule="auto"/>
        <w:ind w:firstLine="420" w:firstLineChars="200"/>
        <w:rPr>
          <w:rFonts w:ascii="宋体"/>
          <w:color w:val="000000" w:themeColor="text1"/>
          <w:szCs w:val="28"/>
          <w14:textFill>
            <w14:solidFill>
              <w14:schemeClr w14:val="tx1"/>
            </w14:solidFill>
          </w14:textFill>
        </w:rPr>
      </w:pPr>
      <w:r>
        <w:rPr>
          <w:rFonts w:hint="eastAsia" w:ascii="宋体" w:hAnsi="宋体"/>
          <w:color w:val="000000" w:themeColor="text1"/>
          <w:szCs w:val="28"/>
          <w14:textFill>
            <w14:solidFill>
              <w14:schemeClr w14:val="tx1"/>
            </w14:solidFill>
          </w14:textFill>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14:paraId="3100FFF4">
      <w:pPr>
        <w:snapToGrid w:val="0"/>
        <w:spacing w:line="360" w:lineRule="auto"/>
        <w:ind w:firstLine="420" w:firstLineChars="200"/>
        <w:rPr>
          <w:rFonts w:ascii="宋体"/>
          <w:color w:val="000000" w:themeColor="text1"/>
          <w:szCs w:val="28"/>
          <w14:textFill>
            <w14:solidFill>
              <w14:schemeClr w14:val="tx1"/>
            </w14:solidFill>
          </w14:textFill>
        </w:rPr>
      </w:pPr>
      <w:r>
        <w:rPr>
          <w:rFonts w:hint="eastAsia" w:ascii="宋体" w:hAnsi="宋体"/>
          <w:color w:val="000000" w:themeColor="text1"/>
          <w:szCs w:val="28"/>
          <w14:textFill>
            <w14:solidFill>
              <w14:schemeClr w14:val="tx1"/>
            </w14:solidFill>
          </w14:textFill>
        </w:rPr>
        <w:t>一、双方的责任</w:t>
      </w:r>
    </w:p>
    <w:p w14:paraId="1E8A200E">
      <w:pPr>
        <w:snapToGrid w:val="0"/>
        <w:spacing w:line="360" w:lineRule="auto"/>
        <w:ind w:firstLine="420" w:firstLineChars="200"/>
        <w:rPr>
          <w:rFonts w:ascii="宋体"/>
          <w:color w:val="000000" w:themeColor="text1"/>
          <w:szCs w:val="28"/>
          <w14:textFill>
            <w14:solidFill>
              <w14:schemeClr w14:val="tx1"/>
            </w14:solidFill>
          </w14:textFill>
        </w:rPr>
      </w:pPr>
      <w:r>
        <w:rPr>
          <w:rFonts w:ascii="宋体" w:hAnsi="宋体"/>
          <w:color w:val="000000" w:themeColor="text1"/>
          <w:szCs w:val="28"/>
          <w14:textFill>
            <w14:solidFill>
              <w14:schemeClr w14:val="tx1"/>
            </w14:solidFill>
          </w14:textFill>
        </w:rPr>
        <w:t xml:space="preserve">1.1 </w:t>
      </w:r>
      <w:r>
        <w:rPr>
          <w:rFonts w:hint="eastAsia" w:ascii="宋体" w:hAnsi="宋体"/>
          <w:color w:val="000000" w:themeColor="text1"/>
          <w:szCs w:val="28"/>
          <w14:textFill>
            <w14:solidFill>
              <w14:schemeClr w14:val="tx1"/>
            </w14:solidFill>
          </w14:textFill>
        </w:rPr>
        <w:t>应严格遵守国家关于建设工程的有关法律、法规，相关政策，以及廉政建设的各项规定。</w:t>
      </w:r>
    </w:p>
    <w:p w14:paraId="4F5E8999">
      <w:pPr>
        <w:snapToGrid w:val="0"/>
        <w:spacing w:line="360" w:lineRule="auto"/>
        <w:ind w:firstLine="420" w:firstLineChars="200"/>
        <w:rPr>
          <w:rFonts w:ascii="宋体"/>
          <w:color w:val="000000" w:themeColor="text1"/>
          <w:szCs w:val="28"/>
          <w14:textFill>
            <w14:solidFill>
              <w14:schemeClr w14:val="tx1"/>
            </w14:solidFill>
          </w14:textFill>
        </w:rPr>
      </w:pPr>
      <w:r>
        <w:rPr>
          <w:rFonts w:ascii="宋体" w:hAnsi="宋体"/>
          <w:color w:val="000000" w:themeColor="text1"/>
          <w:szCs w:val="28"/>
          <w14:textFill>
            <w14:solidFill>
              <w14:schemeClr w14:val="tx1"/>
            </w14:solidFill>
          </w14:textFill>
        </w:rPr>
        <w:t>1</w:t>
      </w:r>
      <w:r>
        <w:rPr>
          <w:rFonts w:ascii="宋体"/>
          <w:color w:val="000000" w:themeColor="text1"/>
          <w:szCs w:val="28"/>
          <w14:textFill>
            <w14:solidFill>
              <w14:schemeClr w14:val="tx1"/>
            </w14:solidFill>
          </w14:textFill>
        </w:rPr>
        <w:t>.</w:t>
      </w:r>
      <w:r>
        <w:rPr>
          <w:rFonts w:ascii="宋体" w:hAnsi="宋体"/>
          <w:color w:val="000000" w:themeColor="text1"/>
          <w:szCs w:val="28"/>
          <w14:textFill>
            <w14:solidFill>
              <w14:schemeClr w14:val="tx1"/>
            </w14:solidFill>
          </w14:textFill>
        </w:rPr>
        <w:t xml:space="preserve">2 </w:t>
      </w:r>
      <w:r>
        <w:rPr>
          <w:rFonts w:hint="eastAsia" w:ascii="宋体" w:hAnsi="宋体"/>
          <w:color w:val="000000" w:themeColor="text1"/>
          <w:szCs w:val="28"/>
          <w14:textFill>
            <w14:solidFill>
              <w14:schemeClr w14:val="tx1"/>
            </w14:solidFill>
          </w14:textFill>
        </w:rPr>
        <w:t>严格执行建设工程合同文件，自觉按合同办事。</w:t>
      </w:r>
    </w:p>
    <w:p w14:paraId="39233D57">
      <w:pPr>
        <w:snapToGrid w:val="0"/>
        <w:spacing w:line="360" w:lineRule="auto"/>
        <w:ind w:firstLine="420" w:firstLineChars="200"/>
        <w:rPr>
          <w:rFonts w:ascii="宋体"/>
          <w:color w:val="000000" w:themeColor="text1"/>
          <w:szCs w:val="28"/>
          <w14:textFill>
            <w14:solidFill>
              <w14:schemeClr w14:val="tx1"/>
            </w14:solidFill>
          </w14:textFill>
        </w:rPr>
      </w:pPr>
      <w:r>
        <w:rPr>
          <w:rFonts w:ascii="宋体" w:hAnsi="宋体"/>
          <w:color w:val="000000" w:themeColor="text1"/>
          <w:szCs w:val="28"/>
          <w14:textFill>
            <w14:solidFill>
              <w14:schemeClr w14:val="tx1"/>
            </w14:solidFill>
          </w14:textFill>
        </w:rPr>
        <w:t>1</w:t>
      </w:r>
      <w:r>
        <w:rPr>
          <w:rFonts w:ascii="宋体"/>
          <w:color w:val="000000" w:themeColor="text1"/>
          <w:szCs w:val="28"/>
          <w14:textFill>
            <w14:solidFill>
              <w14:schemeClr w14:val="tx1"/>
            </w14:solidFill>
          </w14:textFill>
        </w:rPr>
        <w:t>.</w:t>
      </w:r>
      <w:r>
        <w:rPr>
          <w:rFonts w:ascii="宋体" w:hAnsi="宋体"/>
          <w:color w:val="000000" w:themeColor="text1"/>
          <w:szCs w:val="28"/>
          <w14:textFill>
            <w14:solidFill>
              <w14:schemeClr w14:val="tx1"/>
            </w14:solidFill>
          </w14:textFill>
        </w:rPr>
        <w:t xml:space="preserve">3 </w:t>
      </w:r>
      <w:r>
        <w:rPr>
          <w:rFonts w:hint="eastAsia" w:ascii="宋体" w:hAnsi="宋体"/>
          <w:color w:val="000000" w:themeColor="text1"/>
          <w:szCs w:val="28"/>
          <w14:textFill>
            <w14:solidFill>
              <w14:schemeClr w14:val="tx1"/>
            </w14:solidFill>
          </w14:textFill>
        </w:rPr>
        <w:t>各项活动必须坚持公开、公平、公正、诚信、透明的原则（除法律法规另有规定者外），不得为获取不正当的利益，损害国家、集体和对方利益，不得违反建设工程管理的规章制度。</w:t>
      </w:r>
    </w:p>
    <w:p w14:paraId="0774B680">
      <w:pPr>
        <w:snapToGrid w:val="0"/>
        <w:spacing w:line="360" w:lineRule="auto"/>
        <w:ind w:firstLine="420" w:firstLineChars="200"/>
        <w:rPr>
          <w:rFonts w:ascii="宋体"/>
          <w:color w:val="000000" w:themeColor="text1"/>
          <w:szCs w:val="28"/>
          <w14:textFill>
            <w14:solidFill>
              <w14:schemeClr w14:val="tx1"/>
            </w14:solidFill>
          </w14:textFill>
        </w:rPr>
      </w:pPr>
      <w:r>
        <w:rPr>
          <w:rFonts w:ascii="宋体" w:hAnsi="宋体"/>
          <w:color w:val="000000" w:themeColor="text1"/>
          <w:szCs w:val="28"/>
          <w14:textFill>
            <w14:solidFill>
              <w14:schemeClr w14:val="tx1"/>
            </w14:solidFill>
          </w14:textFill>
        </w:rPr>
        <w:t>1</w:t>
      </w:r>
      <w:r>
        <w:rPr>
          <w:rFonts w:ascii="宋体"/>
          <w:color w:val="000000" w:themeColor="text1"/>
          <w:szCs w:val="28"/>
          <w14:textFill>
            <w14:solidFill>
              <w14:schemeClr w14:val="tx1"/>
            </w14:solidFill>
          </w14:textFill>
        </w:rPr>
        <w:t>.</w:t>
      </w:r>
      <w:r>
        <w:rPr>
          <w:rFonts w:ascii="宋体" w:hAnsi="宋体"/>
          <w:color w:val="000000" w:themeColor="text1"/>
          <w:szCs w:val="28"/>
          <w14:textFill>
            <w14:solidFill>
              <w14:schemeClr w14:val="tx1"/>
            </w14:solidFill>
          </w14:textFill>
        </w:rPr>
        <w:t xml:space="preserve">4 </w:t>
      </w:r>
      <w:r>
        <w:rPr>
          <w:rFonts w:hint="eastAsia" w:ascii="宋体" w:hAnsi="宋体"/>
          <w:color w:val="000000" w:themeColor="text1"/>
          <w:szCs w:val="28"/>
          <w14:textFill>
            <w14:solidFill>
              <w14:schemeClr w14:val="tx1"/>
            </w14:solidFill>
          </w14:textFill>
        </w:rPr>
        <w:t>发现对方在业务活动中有违规、违纪、违法行为的，应及时提醒对方，情节严重的，应向其上级主管部门或纪检监察、司法等有关机关举报。</w:t>
      </w:r>
    </w:p>
    <w:p w14:paraId="6A99EAB6">
      <w:pPr>
        <w:snapToGrid w:val="0"/>
        <w:spacing w:line="360" w:lineRule="auto"/>
        <w:ind w:firstLine="420" w:firstLineChars="200"/>
        <w:rPr>
          <w:rFonts w:ascii="宋体"/>
          <w:color w:val="000000" w:themeColor="text1"/>
          <w:szCs w:val="28"/>
          <w14:textFill>
            <w14:solidFill>
              <w14:schemeClr w14:val="tx1"/>
            </w14:solidFill>
          </w14:textFill>
        </w:rPr>
      </w:pPr>
      <w:r>
        <w:rPr>
          <w:rFonts w:hint="eastAsia" w:ascii="宋体" w:hAnsi="宋体"/>
          <w:color w:val="000000" w:themeColor="text1"/>
          <w:szCs w:val="28"/>
          <w14:textFill>
            <w14:solidFill>
              <w14:schemeClr w14:val="tx1"/>
            </w14:solidFill>
          </w14:textFill>
        </w:rPr>
        <w:t>二、发包人责任</w:t>
      </w:r>
    </w:p>
    <w:p w14:paraId="549E1124">
      <w:pPr>
        <w:snapToGrid w:val="0"/>
        <w:spacing w:line="360" w:lineRule="auto"/>
        <w:ind w:firstLine="420" w:firstLineChars="200"/>
        <w:rPr>
          <w:rFonts w:ascii="宋体"/>
          <w:color w:val="000000" w:themeColor="text1"/>
          <w:szCs w:val="28"/>
          <w14:textFill>
            <w14:solidFill>
              <w14:schemeClr w14:val="tx1"/>
            </w14:solidFill>
          </w14:textFill>
        </w:rPr>
      </w:pPr>
      <w:r>
        <w:rPr>
          <w:rFonts w:hint="eastAsia" w:ascii="宋体" w:hAnsi="宋体"/>
          <w:color w:val="000000" w:themeColor="text1"/>
          <w:szCs w:val="28"/>
          <w14:textFill>
            <w14:solidFill>
              <w14:schemeClr w14:val="tx1"/>
            </w14:solidFill>
          </w14:textFill>
        </w:rPr>
        <w:t>发包人的领导和从事该建设工程项目的工作人员，在工程建设的事前、事中、事后应遵守以下规定：</w:t>
      </w:r>
    </w:p>
    <w:p w14:paraId="616DADED">
      <w:pPr>
        <w:snapToGrid w:val="0"/>
        <w:spacing w:line="360" w:lineRule="auto"/>
        <w:ind w:firstLine="420" w:firstLineChars="200"/>
        <w:rPr>
          <w:rFonts w:ascii="宋体"/>
          <w:color w:val="000000" w:themeColor="text1"/>
          <w:szCs w:val="28"/>
          <w14:textFill>
            <w14:solidFill>
              <w14:schemeClr w14:val="tx1"/>
            </w14:solidFill>
          </w14:textFill>
        </w:rPr>
      </w:pPr>
      <w:r>
        <w:rPr>
          <w:rFonts w:ascii="宋体" w:hAnsi="宋体"/>
          <w:color w:val="000000" w:themeColor="text1"/>
          <w:szCs w:val="28"/>
          <w14:textFill>
            <w14:solidFill>
              <w14:schemeClr w14:val="tx1"/>
            </w14:solidFill>
          </w14:textFill>
        </w:rPr>
        <w:t>2</w:t>
      </w:r>
      <w:r>
        <w:rPr>
          <w:rFonts w:ascii="宋体"/>
          <w:color w:val="000000" w:themeColor="text1"/>
          <w:szCs w:val="28"/>
          <w14:textFill>
            <w14:solidFill>
              <w14:schemeClr w14:val="tx1"/>
            </w14:solidFill>
          </w14:textFill>
        </w:rPr>
        <w:t>.</w:t>
      </w:r>
      <w:r>
        <w:rPr>
          <w:rFonts w:ascii="宋体" w:hAnsi="宋体"/>
          <w:color w:val="000000" w:themeColor="text1"/>
          <w:szCs w:val="28"/>
          <w14:textFill>
            <w14:solidFill>
              <w14:schemeClr w14:val="tx1"/>
            </w14:solidFill>
          </w14:textFill>
        </w:rPr>
        <w:t>1</w:t>
      </w:r>
      <w:r>
        <w:rPr>
          <w:rFonts w:hint="eastAsia" w:ascii="宋体" w:hAnsi="宋体"/>
          <w:color w:val="000000" w:themeColor="text1"/>
          <w:szCs w:val="28"/>
          <w14:textFill>
            <w14:solidFill>
              <w14:schemeClr w14:val="tx1"/>
            </w14:solidFill>
          </w14:textFill>
        </w:rPr>
        <w:t>不得向承包人和相关单位索要或接受回扣、礼金、有价证券、贵重物品和好处费、感谢费等。</w:t>
      </w:r>
    </w:p>
    <w:p w14:paraId="24E90128">
      <w:pPr>
        <w:snapToGrid w:val="0"/>
        <w:spacing w:line="360" w:lineRule="auto"/>
        <w:ind w:firstLine="420" w:firstLineChars="200"/>
        <w:rPr>
          <w:rFonts w:ascii="宋体"/>
          <w:color w:val="000000" w:themeColor="text1"/>
          <w:szCs w:val="28"/>
          <w14:textFill>
            <w14:solidFill>
              <w14:schemeClr w14:val="tx1"/>
            </w14:solidFill>
          </w14:textFill>
        </w:rPr>
      </w:pPr>
      <w:r>
        <w:rPr>
          <w:rFonts w:ascii="宋体" w:hAnsi="宋体"/>
          <w:color w:val="000000" w:themeColor="text1"/>
          <w:szCs w:val="28"/>
          <w14:textFill>
            <w14:solidFill>
              <w14:schemeClr w14:val="tx1"/>
            </w14:solidFill>
          </w14:textFill>
        </w:rPr>
        <w:t>2</w:t>
      </w:r>
      <w:r>
        <w:rPr>
          <w:rFonts w:ascii="宋体"/>
          <w:color w:val="000000" w:themeColor="text1"/>
          <w:szCs w:val="28"/>
          <w14:textFill>
            <w14:solidFill>
              <w14:schemeClr w14:val="tx1"/>
            </w14:solidFill>
          </w14:textFill>
        </w:rPr>
        <w:t>.</w:t>
      </w:r>
      <w:r>
        <w:rPr>
          <w:rFonts w:ascii="宋体" w:hAnsi="宋体"/>
          <w:color w:val="000000" w:themeColor="text1"/>
          <w:szCs w:val="28"/>
          <w14:textFill>
            <w14:solidFill>
              <w14:schemeClr w14:val="tx1"/>
            </w14:solidFill>
          </w14:textFill>
        </w:rPr>
        <w:t xml:space="preserve">2 </w:t>
      </w:r>
      <w:r>
        <w:rPr>
          <w:rFonts w:hint="eastAsia" w:ascii="宋体" w:hAnsi="宋体"/>
          <w:color w:val="000000" w:themeColor="text1"/>
          <w:szCs w:val="28"/>
          <w14:textFill>
            <w14:solidFill>
              <w14:schemeClr w14:val="tx1"/>
            </w14:solidFill>
          </w14:textFill>
        </w:rPr>
        <w:t>不得在承包人和相关单位报销任何应由发包人或个人支付的费用。</w:t>
      </w:r>
    </w:p>
    <w:p w14:paraId="4037B59E">
      <w:pPr>
        <w:snapToGrid w:val="0"/>
        <w:spacing w:line="360" w:lineRule="auto"/>
        <w:ind w:firstLine="420" w:firstLineChars="200"/>
        <w:rPr>
          <w:rFonts w:ascii="宋体"/>
          <w:color w:val="000000" w:themeColor="text1"/>
          <w:szCs w:val="28"/>
          <w14:textFill>
            <w14:solidFill>
              <w14:schemeClr w14:val="tx1"/>
            </w14:solidFill>
          </w14:textFill>
        </w:rPr>
      </w:pPr>
      <w:r>
        <w:rPr>
          <w:rFonts w:ascii="宋体" w:hAnsi="宋体"/>
          <w:color w:val="000000" w:themeColor="text1"/>
          <w:szCs w:val="28"/>
          <w14:textFill>
            <w14:solidFill>
              <w14:schemeClr w14:val="tx1"/>
            </w14:solidFill>
          </w14:textFill>
        </w:rPr>
        <w:t>2</w:t>
      </w:r>
      <w:r>
        <w:rPr>
          <w:rFonts w:ascii="宋体"/>
          <w:color w:val="000000" w:themeColor="text1"/>
          <w:szCs w:val="28"/>
          <w14:textFill>
            <w14:solidFill>
              <w14:schemeClr w14:val="tx1"/>
            </w14:solidFill>
          </w14:textFill>
        </w:rPr>
        <w:t>.</w:t>
      </w:r>
      <w:r>
        <w:rPr>
          <w:rFonts w:ascii="宋体" w:hAnsi="宋体"/>
          <w:color w:val="000000" w:themeColor="text1"/>
          <w:szCs w:val="28"/>
          <w14:textFill>
            <w14:solidFill>
              <w14:schemeClr w14:val="tx1"/>
            </w14:solidFill>
          </w14:textFill>
        </w:rPr>
        <w:t xml:space="preserve">3 </w:t>
      </w:r>
      <w:r>
        <w:rPr>
          <w:rFonts w:hint="eastAsia" w:ascii="宋体" w:hAnsi="宋体"/>
          <w:color w:val="000000" w:themeColor="text1"/>
          <w:szCs w:val="28"/>
          <w14:textFill>
            <w14:solidFill>
              <w14:schemeClr w14:val="tx1"/>
            </w14:solidFill>
          </w14:textFill>
        </w:rPr>
        <w:t>不得要求、暗示或接受承包人和相关单位为个人装修住房、婚丧嫁娶、配偶子女的工作安排以及出国（境）、旅游等提供方便。</w:t>
      </w:r>
    </w:p>
    <w:p w14:paraId="5108FD6A">
      <w:pPr>
        <w:snapToGrid w:val="0"/>
        <w:spacing w:line="360" w:lineRule="auto"/>
        <w:ind w:firstLine="420" w:firstLineChars="200"/>
        <w:rPr>
          <w:rFonts w:ascii="宋体"/>
          <w:color w:val="000000" w:themeColor="text1"/>
          <w:szCs w:val="28"/>
          <w14:textFill>
            <w14:solidFill>
              <w14:schemeClr w14:val="tx1"/>
            </w14:solidFill>
          </w14:textFill>
        </w:rPr>
      </w:pPr>
      <w:r>
        <w:rPr>
          <w:rFonts w:ascii="宋体" w:hAnsi="宋体"/>
          <w:color w:val="000000" w:themeColor="text1"/>
          <w:szCs w:val="28"/>
          <w14:textFill>
            <w14:solidFill>
              <w14:schemeClr w14:val="tx1"/>
            </w14:solidFill>
          </w14:textFill>
        </w:rPr>
        <w:t>2</w:t>
      </w:r>
      <w:r>
        <w:rPr>
          <w:rFonts w:ascii="宋体"/>
          <w:color w:val="000000" w:themeColor="text1"/>
          <w:szCs w:val="28"/>
          <w14:textFill>
            <w14:solidFill>
              <w14:schemeClr w14:val="tx1"/>
            </w14:solidFill>
          </w14:textFill>
        </w:rPr>
        <w:t>.</w:t>
      </w:r>
      <w:r>
        <w:rPr>
          <w:rFonts w:ascii="宋体" w:hAnsi="宋体"/>
          <w:color w:val="000000" w:themeColor="text1"/>
          <w:szCs w:val="28"/>
          <w14:textFill>
            <w14:solidFill>
              <w14:schemeClr w14:val="tx1"/>
            </w14:solidFill>
          </w14:textFill>
        </w:rPr>
        <w:t xml:space="preserve">4 </w:t>
      </w:r>
      <w:r>
        <w:rPr>
          <w:rFonts w:hint="eastAsia" w:ascii="宋体" w:hAnsi="宋体"/>
          <w:color w:val="000000" w:themeColor="text1"/>
          <w:szCs w:val="28"/>
          <w14:textFill>
            <w14:solidFill>
              <w14:schemeClr w14:val="tx1"/>
            </w14:solidFill>
          </w14:textFill>
        </w:rPr>
        <w:t>不得参加有可能影响公正执行公务的承包人和相关单位的宴请、健身、娱乐等活动。</w:t>
      </w:r>
    </w:p>
    <w:p w14:paraId="3FB64624">
      <w:pPr>
        <w:snapToGrid w:val="0"/>
        <w:spacing w:line="360" w:lineRule="auto"/>
        <w:ind w:firstLine="420" w:firstLineChars="200"/>
        <w:rPr>
          <w:rFonts w:ascii="宋体"/>
          <w:color w:val="000000" w:themeColor="text1"/>
          <w:szCs w:val="28"/>
          <w14:textFill>
            <w14:solidFill>
              <w14:schemeClr w14:val="tx1"/>
            </w14:solidFill>
          </w14:textFill>
        </w:rPr>
      </w:pPr>
      <w:r>
        <w:rPr>
          <w:rFonts w:ascii="宋体" w:hAnsi="宋体"/>
          <w:color w:val="000000" w:themeColor="text1"/>
          <w:szCs w:val="28"/>
          <w14:textFill>
            <w14:solidFill>
              <w14:schemeClr w14:val="tx1"/>
            </w14:solidFill>
          </w14:textFill>
        </w:rPr>
        <w:t>2</w:t>
      </w:r>
      <w:r>
        <w:rPr>
          <w:rFonts w:ascii="宋体"/>
          <w:color w:val="000000" w:themeColor="text1"/>
          <w:szCs w:val="28"/>
          <w14:textFill>
            <w14:solidFill>
              <w14:schemeClr w14:val="tx1"/>
            </w14:solidFill>
          </w14:textFill>
        </w:rPr>
        <w:t>.</w:t>
      </w:r>
      <w:r>
        <w:rPr>
          <w:rFonts w:ascii="宋体" w:hAnsi="宋体"/>
          <w:color w:val="000000" w:themeColor="text1"/>
          <w:szCs w:val="28"/>
          <w14:textFill>
            <w14:solidFill>
              <w14:schemeClr w14:val="tx1"/>
            </w14:solidFill>
          </w14:textFill>
        </w:rPr>
        <w:t xml:space="preserve">5 </w:t>
      </w:r>
      <w:r>
        <w:rPr>
          <w:rFonts w:hint="eastAsia" w:ascii="宋体" w:hAnsi="宋体"/>
          <w:color w:val="000000" w:themeColor="text1"/>
          <w:szCs w:val="28"/>
          <w14:textFill>
            <w14:solidFill>
              <w14:schemeClr w14:val="tx1"/>
            </w14:solidFill>
          </w14:textFill>
        </w:rPr>
        <w:t>不得向承包人和相关单位介绍或为配偶、子女、亲属参与同发包人工程建设管理合同有关的业务活动；不得以任何理由要求承包人和相关单位使用某种产品、材料和设备。</w:t>
      </w:r>
    </w:p>
    <w:p w14:paraId="75C91C87">
      <w:pPr>
        <w:snapToGrid w:val="0"/>
        <w:spacing w:line="360" w:lineRule="auto"/>
        <w:ind w:firstLine="420" w:firstLineChars="200"/>
        <w:rPr>
          <w:rFonts w:ascii="宋体"/>
          <w:color w:val="000000" w:themeColor="text1"/>
          <w:szCs w:val="28"/>
          <w14:textFill>
            <w14:solidFill>
              <w14:schemeClr w14:val="tx1"/>
            </w14:solidFill>
          </w14:textFill>
        </w:rPr>
      </w:pPr>
      <w:r>
        <w:rPr>
          <w:rFonts w:hint="eastAsia" w:ascii="宋体" w:hAnsi="宋体"/>
          <w:color w:val="000000" w:themeColor="text1"/>
          <w:szCs w:val="28"/>
          <w14:textFill>
            <w14:solidFill>
              <w14:schemeClr w14:val="tx1"/>
            </w14:solidFill>
          </w14:textFill>
        </w:rPr>
        <w:t>三、承包人责任</w:t>
      </w:r>
    </w:p>
    <w:p w14:paraId="14A58984">
      <w:pPr>
        <w:snapToGrid w:val="0"/>
        <w:spacing w:line="360" w:lineRule="auto"/>
        <w:ind w:firstLine="420" w:firstLineChars="200"/>
        <w:rPr>
          <w:rFonts w:ascii="宋体"/>
          <w:color w:val="000000" w:themeColor="text1"/>
          <w:szCs w:val="28"/>
          <w14:textFill>
            <w14:solidFill>
              <w14:schemeClr w14:val="tx1"/>
            </w14:solidFill>
          </w14:textFill>
        </w:rPr>
      </w:pPr>
      <w:r>
        <w:rPr>
          <w:rFonts w:hint="eastAsia" w:ascii="宋体" w:hAnsi="宋体"/>
          <w:color w:val="000000" w:themeColor="text1"/>
          <w:szCs w:val="28"/>
          <w14:textFill>
            <w14:solidFill>
              <w14:schemeClr w14:val="tx1"/>
            </w14:solidFill>
          </w14:textFill>
        </w:rPr>
        <w:t>应与发包人保持正常的业务交往，按照有关法律法规和程序开展业务工作，严格执行工程建设的有关方针、政策，执行工程建设强制性标准，并遵守以下规定：</w:t>
      </w:r>
    </w:p>
    <w:p w14:paraId="003F8E76">
      <w:pPr>
        <w:snapToGrid w:val="0"/>
        <w:spacing w:line="360" w:lineRule="auto"/>
        <w:ind w:firstLine="420" w:firstLineChars="200"/>
        <w:rPr>
          <w:rFonts w:ascii="宋体"/>
          <w:color w:val="000000" w:themeColor="text1"/>
          <w:szCs w:val="28"/>
          <w14:textFill>
            <w14:solidFill>
              <w14:schemeClr w14:val="tx1"/>
            </w14:solidFill>
          </w14:textFill>
        </w:rPr>
      </w:pPr>
      <w:r>
        <w:rPr>
          <w:rFonts w:ascii="宋体" w:hAnsi="宋体"/>
          <w:color w:val="000000" w:themeColor="text1"/>
          <w:szCs w:val="28"/>
          <w14:textFill>
            <w14:solidFill>
              <w14:schemeClr w14:val="tx1"/>
            </w14:solidFill>
          </w14:textFill>
        </w:rPr>
        <w:t>3</w:t>
      </w:r>
      <w:r>
        <w:rPr>
          <w:rFonts w:ascii="宋体"/>
          <w:color w:val="000000" w:themeColor="text1"/>
          <w:szCs w:val="28"/>
          <w14:textFill>
            <w14:solidFill>
              <w14:schemeClr w14:val="tx1"/>
            </w14:solidFill>
          </w14:textFill>
        </w:rPr>
        <w:t>.</w:t>
      </w:r>
      <w:r>
        <w:rPr>
          <w:rFonts w:ascii="宋体" w:hAnsi="宋体"/>
          <w:color w:val="000000" w:themeColor="text1"/>
          <w:szCs w:val="28"/>
          <w14:textFill>
            <w14:solidFill>
              <w14:schemeClr w14:val="tx1"/>
            </w14:solidFill>
          </w14:textFill>
        </w:rPr>
        <w:t xml:space="preserve">1 </w:t>
      </w:r>
      <w:r>
        <w:rPr>
          <w:rFonts w:hint="eastAsia" w:ascii="宋体" w:hAnsi="宋体"/>
          <w:color w:val="000000" w:themeColor="text1"/>
          <w:szCs w:val="28"/>
          <w14:textFill>
            <w14:solidFill>
              <w14:schemeClr w14:val="tx1"/>
            </w14:solidFill>
          </w14:textFill>
        </w:rPr>
        <w:t>不得以任何理由向发包人及其工作人员索要、接受或赠送礼金、有价证券、贵重物品及回扣、好处费、感谢费等。</w:t>
      </w:r>
    </w:p>
    <w:p w14:paraId="2DAFCFE9">
      <w:pPr>
        <w:snapToGrid w:val="0"/>
        <w:spacing w:line="360" w:lineRule="auto"/>
        <w:ind w:firstLine="420" w:firstLineChars="200"/>
        <w:rPr>
          <w:rFonts w:ascii="宋体"/>
          <w:color w:val="000000" w:themeColor="text1"/>
          <w:szCs w:val="28"/>
          <w14:textFill>
            <w14:solidFill>
              <w14:schemeClr w14:val="tx1"/>
            </w14:solidFill>
          </w14:textFill>
        </w:rPr>
      </w:pPr>
      <w:r>
        <w:rPr>
          <w:rFonts w:ascii="宋体" w:hAnsi="宋体"/>
          <w:color w:val="000000" w:themeColor="text1"/>
          <w:szCs w:val="28"/>
          <w14:textFill>
            <w14:solidFill>
              <w14:schemeClr w14:val="tx1"/>
            </w14:solidFill>
          </w14:textFill>
        </w:rPr>
        <w:t>3</w:t>
      </w:r>
      <w:r>
        <w:rPr>
          <w:rFonts w:ascii="宋体"/>
          <w:color w:val="000000" w:themeColor="text1"/>
          <w:szCs w:val="28"/>
          <w14:textFill>
            <w14:solidFill>
              <w14:schemeClr w14:val="tx1"/>
            </w14:solidFill>
          </w14:textFill>
        </w:rPr>
        <w:t>.</w:t>
      </w:r>
      <w:r>
        <w:rPr>
          <w:rFonts w:ascii="宋体" w:hAnsi="宋体"/>
          <w:color w:val="000000" w:themeColor="text1"/>
          <w:szCs w:val="28"/>
          <w14:textFill>
            <w14:solidFill>
              <w14:schemeClr w14:val="tx1"/>
            </w14:solidFill>
          </w14:textFill>
        </w:rPr>
        <w:t>2</w:t>
      </w:r>
      <w:r>
        <w:rPr>
          <w:rFonts w:hint="eastAsia" w:ascii="宋体" w:hAnsi="宋体"/>
          <w:color w:val="000000" w:themeColor="text1"/>
          <w:szCs w:val="28"/>
          <w14:textFill>
            <w14:solidFill>
              <w14:schemeClr w14:val="tx1"/>
            </w14:solidFill>
          </w14:textFill>
        </w:rPr>
        <w:t>不得以任何理由为发包人和相关单位报销应由对方或个人支付的费用。</w:t>
      </w:r>
    </w:p>
    <w:p w14:paraId="076F6D2C">
      <w:pPr>
        <w:snapToGrid w:val="0"/>
        <w:spacing w:line="360" w:lineRule="auto"/>
        <w:ind w:firstLine="420" w:firstLineChars="200"/>
        <w:rPr>
          <w:rFonts w:ascii="宋体"/>
          <w:color w:val="000000" w:themeColor="text1"/>
          <w:szCs w:val="28"/>
          <w14:textFill>
            <w14:solidFill>
              <w14:schemeClr w14:val="tx1"/>
            </w14:solidFill>
          </w14:textFill>
        </w:rPr>
      </w:pPr>
      <w:r>
        <w:rPr>
          <w:rFonts w:ascii="宋体" w:hAnsi="宋体"/>
          <w:color w:val="000000" w:themeColor="text1"/>
          <w:szCs w:val="28"/>
          <w14:textFill>
            <w14:solidFill>
              <w14:schemeClr w14:val="tx1"/>
            </w14:solidFill>
          </w14:textFill>
        </w:rPr>
        <w:t>3</w:t>
      </w:r>
      <w:r>
        <w:rPr>
          <w:rFonts w:ascii="宋体"/>
          <w:color w:val="000000" w:themeColor="text1"/>
          <w:szCs w:val="28"/>
          <w14:textFill>
            <w14:solidFill>
              <w14:schemeClr w14:val="tx1"/>
            </w14:solidFill>
          </w14:textFill>
        </w:rPr>
        <w:t>.</w:t>
      </w:r>
      <w:r>
        <w:rPr>
          <w:rFonts w:ascii="宋体" w:hAnsi="宋体"/>
          <w:color w:val="000000" w:themeColor="text1"/>
          <w:szCs w:val="28"/>
          <w14:textFill>
            <w14:solidFill>
              <w14:schemeClr w14:val="tx1"/>
            </w14:solidFill>
          </w14:textFill>
        </w:rPr>
        <w:t>3</w:t>
      </w:r>
      <w:r>
        <w:rPr>
          <w:rFonts w:hint="eastAsia" w:ascii="宋体" w:hAnsi="宋体"/>
          <w:color w:val="000000" w:themeColor="text1"/>
          <w:szCs w:val="28"/>
          <w14:textFill>
            <w14:solidFill>
              <w14:schemeClr w14:val="tx1"/>
            </w14:solidFill>
          </w14:textFill>
        </w:rPr>
        <w:t>不得接受或暗示为发包人、相关单位或个人装修住房、婚丧嫁娶、配偶子女的工作安排以及出国（境）、旅游等提供方便。</w:t>
      </w:r>
    </w:p>
    <w:p w14:paraId="243B2EF9">
      <w:pPr>
        <w:snapToGrid w:val="0"/>
        <w:spacing w:line="360" w:lineRule="auto"/>
        <w:ind w:firstLine="420" w:firstLineChars="200"/>
        <w:rPr>
          <w:rFonts w:ascii="宋体"/>
          <w:color w:val="000000" w:themeColor="text1"/>
          <w:szCs w:val="28"/>
          <w14:textFill>
            <w14:solidFill>
              <w14:schemeClr w14:val="tx1"/>
            </w14:solidFill>
          </w14:textFill>
        </w:rPr>
      </w:pPr>
      <w:r>
        <w:rPr>
          <w:rFonts w:ascii="宋体" w:hAnsi="宋体"/>
          <w:color w:val="000000" w:themeColor="text1"/>
          <w:szCs w:val="28"/>
          <w14:textFill>
            <w14:solidFill>
              <w14:schemeClr w14:val="tx1"/>
            </w14:solidFill>
          </w14:textFill>
        </w:rPr>
        <w:t>3</w:t>
      </w:r>
      <w:r>
        <w:rPr>
          <w:rFonts w:ascii="宋体"/>
          <w:color w:val="000000" w:themeColor="text1"/>
          <w:szCs w:val="28"/>
          <w14:textFill>
            <w14:solidFill>
              <w14:schemeClr w14:val="tx1"/>
            </w14:solidFill>
          </w14:textFill>
        </w:rPr>
        <w:t>.</w:t>
      </w:r>
      <w:r>
        <w:rPr>
          <w:rFonts w:ascii="宋体" w:hAnsi="宋体"/>
          <w:color w:val="000000" w:themeColor="text1"/>
          <w:szCs w:val="28"/>
          <w14:textFill>
            <w14:solidFill>
              <w14:schemeClr w14:val="tx1"/>
            </w14:solidFill>
          </w14:textFill>
        </w:rPr>
        <w:t>4</w:t>
      </w:r>
      <w:r>
        <w:rPr>
          <w:rFonts w:hint="eastAsia" w:ascii="宋体" w:hAnsi="宋体"/>
          <w:color w:val="000000" w:themeColor="text1"/>
          <w:szCs w:val="28"/>
          <w14:textFill>
            <w14:solidFill>
              <w14:schemeClr w14:val="tx1"/>
            </w14:solidFill>
          </w14:textFill>
        </w:rPr>
        <w:t>不得以任何理由为发包人、相关单位或个人组织有可能影响公正执行公务的宴请、健身、娱乐等活动。</w:t>
      </w:r>
    </w:p>
    <w:p w14:paraId="5E3CE379">
      <w:pPr>
        <w:snapToGrid w:val="0"/>
        <w:spacing w:line="360" w:lineRule="auto"/>
        <w:ind w:firstLine="420" w:firstLineChars="200"/>
        <w:rPr>
          <w:rFonts w:ascii="宋体"/>
          <w:color w:val="000000" w:themeColor="text1"/>
          <w:szCs w:val="28"/>
          <w14:textFill>
            <w14:solidFill>
              <w14:schemeClr w14:val="tx1"/>
            </w14:solidFill>
          </w14:textFill>
        </w:rPr>
      </w:pPr>
      <w:r>
        <w:rPr>
          <w:rFonts w:hint="eastAsia" w:ascii="宋体" w:hAnsi="宋体"/>
          <w:color w:val="000000" w:themeColor="text1"/>
          <w:szCs w:val="28"/>
          <w14:textFill>
            <w14:solidFill>
              <w14:schemeClr w14:val="tx1"/>
            </w14:solidFill>
          </w14:textFill>
        </w:rPr>
        <w:t>四、违约责任</w:t>
      </w:r>
    </w:p>
    <w:p w14:paraId="4239AC73">
      <w:pPr>
        <w:snapToGrid w:val="0"/>
        <w:spacing w:line="360" w:lineRule="auto"/>
        <w:ind w:firstLine="420" w:firstLineChars="200"/>
        <w:rPr>
          <w:rFonts w:ascii="宋体"/>
          <w:color w:val="000000" w:themeColor="text1"/>
          <w:szCs w:val="28"/>
          <w14:textFill>
            <w14:solidFill>
              <w14:schemeClr w14:val="tx1"/>
            </w14:solidFill>
          </w14:textFill>
        </w:rPr>
      </w:pPr>
      <w:r>
        <w:rPr>
          <w:rFonts w:ascii="宋体" w:hAnsi="宋体"/>
          <w:color w:val="000000" w:themeColor="text1"/>
          <w:szCs w:val="28"/>
          <w14:textFill>
            <w14:solidFill>
              <w14:schemeClr w14:val="tx1"/>
            </w14:solidFill>
          </w14:textFill>
        </w:rPr>
        <w:t>4</w:t>
      </w:r>
      <w:r>
        <w:rPr>
          <w:rFonts w:ascii="宋体"/>
          <w:color w:val="000000" w:themeColor="text1"/>
          <w:szCs w:val="28"/>
          <w14:textFill>
            <w14:solidFill>
              <w14:schemeClr w14:val="tx1"/>
            </w14:solidFill>
          </w14:textFill>
        </w:rPr>
        <w:t>.</w:t>
      </w:r>
      <w:r>
        <w:rPr>
          <w:rFonts w:ascii="宋体" w:hAnsi="宋体"/>
          <w:color w:val="000000" w:themeColor="text1"/>
          <w:szCs w:val="28"/>
          <w14:textFill>
            <w14:solidFill>
              <w14:schemeClr w14:val="tx1"/>
            </w14:solidFill>
          </w14:textFill>
        </w:rPr>
        <w:t>1</w:t>
      </w:r>
      <w:r>
        <w:rPr>
          <w:rFonts w:hint="eastAsia" w:ascii="宋体" w:hAnsi="宋体"/>
          <w:color w:val="000000" w:themeColor="text1"/>
          <w:szCs w:val="28"/>
          <w14:textFill>
            <w14:solidFill>
              <w14:schemeClr w14:val="tx1"/>
            </w14:solidFill>
          </w14:textFill>
        </w:rPr>
        <w:t>发包人工作人员有违反本责任书第一、二条责任行为的，依据有关法律、法规给予处理；涉嫌犯罪的，移交司法机关追究刑事责任；给承包人单位造成经济损失的，应予以赔偿。</w:t>
      </w:r>
    </w:p>
    <w:p w14:paraId="017B328A">
      <w:pPr>
        <w:snapToGrid w:val="0"/>
        <w:spacing w:line="360" w:lineRule="auto"/>
        <w:ind w:firstLine="420" w:firstLineChars="200"/>
        <w:rPr>
          <w:rFonts w:ascii="宋体"/>
          <w:color w:val="000000" w:themeColor="text1"/>
          <w:szCs w:val="28"/>
          <w14:textFill>
            <w14:solidFill>
              <w14:schemeClr w14:val="tx1"/>
            </w14:solidFill>
          </w14:textFill>
        </w:rPr>
      </w:pPr>
      <w:r>
        <w:rPr>
          <w:rFonts w:ascii="宋体" w:hAnsi="宋体"/>
          <w:color w:val="000000" w:themeColor="text1"/>
          <w:szCs w:val="28"/>
          <w14:textFill>
            <w14:solidFill>
              <w14:schemeClr w14:val="tx1"/>
            </w14:solidFill>
          </w14:textFill>
        </w:rPr>
        <w:t>4</w:t>
      </w:r>
      <w:r>
        <w:rPr>
          <w:rFonts w:ascii="宋体"/>
          <w:color w:val="000000" w:themeColor="text1"/>
          <w:szCs w:val="28"/>
          <w14:textFill>
            <w14:solidFill>
              <w14:schemeClr w14:val="tx1"/>
            </w14:solidFill>
          </w14:textFill>
        </w:rPr>
        <w:t>.</w:t>
      </w:r>
      <w:r>
        <w:rPr>
          <w:rFonts w:ascii="宋体" w:hAnsi="宋体"/>
          <w:color w:val="000000" w:themeColor="text1"/>
          <w:szCs w:val="28"/>
          <w14:textFill>
            <w14:solidFill>
              <w14:schemeClr w14:val="tx1"/>
            </w14:solidFill>
          </w14:textFill>
        </w:rPr>
        <w:t xml:space="preserve">2 </w:t>
      </w:r>
      <w:r>
        <w:rPr>
          <w:rFonts w:hint="eastAsia" w:ascii="宋体" w:hAnsi="宋体"/>
          <w:color w:val="000000" w:themeColor="text1"/>
          <w:szCs w:val="28"/>
          <w14:textFill>
            <w14:solidFill>
              <w14:schemeClr w14:val="tx1"/>
            </w14:solidFill>
          </w14:textFill>
        </w:rPr>
        <w:t>承包人工作人员有违反本责任书第一、三条责任行为的，依据有关法律法规处理；涉嫌犯罪的，移交司法机关追究刑事责任；给发包人单位造成经济损失的，应予以赔偿。</w:t>
      </w:r>
    </w:p>
    <w:p w14:paraId="4BB6DE76">
      <w:pPr>
        <w:snapToGrid w:val="0"/>
        <w:spacing w:line="360" w:lineRule="auto"/>
        <w:ind w:firstLine="420" w:firstLineChars="200"/>
        <w:rPr>
          <w:rFonts w:ascii="宋体"/>
          <w:color w:val="000000" w:themeColor="text1"/>
          <w:szCs w:val="28"/>
          <w14:textFill>
            <w14:solidFill>
              <w14:schemeClr w14:val="tx1"/>
            </w14:solidFill>
          </w14:textFill>
        </w:rPr>
      </w:pPr>
      <w:r>
        <w:rPr>
          <w:rFonts w:ascii="宋体" w:hAnsi="宋体"/>
          <w:color w:val="000000" w:themeColor="text1"/>
          <w:szCs w:val="28"/>
          <w14:textFill>
            <w14:solidFill>
              <w14:schemeClr w14:val="tx1"/>
            </w14:solidFill>
          </w14:textFill>
        </w:rPr>
        <w:t>4</w:t>
      </w:r>
      <w:r>
        <w:rPr>
          <w:rFonts w:ascii="宋体"/>
          <w:color w:val="000000" w:themeColor="text1"/>
          <w:szCs w:val="28"/>
          <w14:textFill>
            <w14:solidFill>
              <w14:schemeClr w14:val="tx1"/>
            </w14:solidFill>
          </w14:textFill>
        </w:rPr>
        <w:t>.</w:t>
      </w:r>
      <w:r>
        <w:rPr>
          <w:rFonts w:ascii="宋体" w:hAnsi="宋体"/>
          <w:color w:val="000000" w:themeColor="text1"/>
          <w:szCs w:val="28"/>
          <w14:textFill>
            <w14:solidFill>
              <w14:schemeClr w14:val="tx1"/>
            </w14:solidFill>
          </w14:textFill>
        </w:rPr>
        <w:t xml:space="preserve">3 </w:t>
      </w:r>
      <w:r>
        <w:rPr>
          <w:rFonts w:hint="eastAsia" w:ascii="宋体" w:hAnsi="宋体"/>
          <w:color w:val="000000" w:themeColor="text1"/>
          <w:szCs w:val="28"/>
          <w14:textFill>
            <w14:solidFill>
              <w14:schemeClr w14:val="tx1"/>
            </w14:solidFill>
          </w14:textFill>
        </w:rPr>
        <w:t>本责任书作为建设工程合同的组成部分，与建设工程合同具有同等法律效力。经双方签署后立即生效。</w:t>
      </w:r>
    </w:p>
    <w:p w14:paraId="6CE425C2">
      <w:pPr>
        <w:snapToGrid w:val="0"/>
        <w:spacing w:line="360" w:lineRule="auto"/>
        <w:ind w:firstLine="420" w:firstLineChars="200"/>
        <w:rPr>
          <w:rFonts w:ascii="宋体"/>
          <w:color w:val="000000" w:themeColor="text1"/>
          <w:szCs w:val="28"/>
          <w14:textFill>
            <w14:solidFill>
              <w14:schemeClr w14:val="tx1"/>
            </w14:solidFill>
          </w14:textFill>
        </w:rPr>
      </w:pPr>
      <w:r>
        <w:rPr>
          <w:rFonts w:hint="eastAsia" w:ascii="宋体" w:hAnsi="宋体"/>
          <w:color w:val="000000" w:themeColor="text1"/>
          <w:szCs w:val="28"/>
          <w14:textFill>
            <w14:solidFill>
              <w14:schemeClr w14:val="tx1"/>
            </w14:solidFill>
          </w14:textFill>
        </w:rPr>
        <w:t>五、责任书有效期</w:t>
      </w:r>
    </w:p>
    <w:p w14:paraId="7CB29BC0">
      <w:pPr>
        <w:snapToGrid w:val="0"/>
        <w:spacing w:line="360" w:lineRule="auto"/>
        <w:ind w:firstLine="420" w:firstLineChars="200"/>
        <w:rPr>
          <w:rFonts w:ascii="宋体"/>
          <w:color w:val="000000" w:themeColor="text1"/>
          <w:szCs w:val="28"/>
          <w14:textFill>
            <w14:solidFill>
              <w14:schemeClr w14:val="tx1"/>
            </w14:solidFill>
          </w14:textFill>
        </w:rPr>
      </w:pPr>
      <w:r>
        <w:rPr>
          <w:rFonts w:hint="eastAsia" w:ascii="宋体" w:hAnsi="宋体"/>
          <w:color w:val="000000" w:themeColor="text1"/>
          <w:szCs w:val="28"/>
          <w14:textFill>
            <w14:solidFill>
              <w14:schemeClr w14:val="tx1"/>
            </w14:solidFill>
          </w14:textFill>
        </w:rPr>
        <w:t>本责任书的有效期为双方签署之日起至该工程项目竣工验收合格时止。</w:t>
      </w:r>
    </w:p>
    <w:p w14:paraId="6779EA59">
      <w:pPr>
        <w:snapToGrid w:val="0"/>
        <w:spacing w:line="360" w:lineRule="auto"/>
        <w:ind w:firstLine="420" w:firstLineChars="200"/>
        <w:rPr>
          <w:rFonts w:ascii="宋体"/>
          <w:color w:val="000000" w:themeColor="text1"/>
          <w:szCs w:val="28"/>
          <w14:textFill>
            <w14:solidFill>
              <w14:schemeClr w14:val="tx1"/>
            </w14:solidFill>
          </w14:textFill>
        </w:rPr>
      </w:pPr>
      <w:r>
        <w:rPr>
          <w:rFonts w:hint="eastAsia" w:ascii="宋体" w:hAnsi="宋体"/>
          <w:color w:val="000000" w:themeColor="text1"/>
          <w:szCs w:val="28"/>
          <w14:textFill>
            <w14:solidFill>
              <w14:schemeClr w14:val="tx1"/>
            </w14:solidFill>
          </w14:textFill>
        </w:rPr>
        <w:t>六、责任书份数</w:t>
      </w:r>
    </w:p>
    <w:p w14:paraId="42E01F46">
      <w:pPr>
        <w:snapToGrid w:val="0"/>
        <w:spacing w:line="360" w:lineRule="auto"/>
        <w:ind w:firstLine="420" w:firstLineChars="200"/>
        <w:rPr>
          <w:rFonts w:ascii="宋体"/>
          <w:color w:val="000000" w:themeColor="text1"/>
          <w:szCs w:val="28"/>
          <w14:textFill>
            <w14:solidFill>
              <w14:schemeClr w14:val="tx1"/>
            </w14:solidFill>
          </w14:textFill>
        </w:rPr>
      </w:pPr>
      <w:r>
        <w:rPr>
          <w:rFonts w:hint="eastAsia" w:ascii="宋体" w:hAnsi="宋体"/>
          <w:color w:val="000000" w:themeColor="text1"/>
          <w:szCs w:val="28"/>
          <w14:textFill>
            <w14:solidFill>
              <w14:schemeClr w14:val="tx1"/>
            </w14:solidFill>
          </w14:textFill>
        </w:rPr>
        <w:t>本责任书一式二份，发包人承包人各执一份，具有同等效力。</w:t>
      </w:r>
    </w:p>
    <w:p w14:paraId="07CE2540">
      <w:pPr>
        <w:snapToGrid w:val="0"/>
        <w:spacing w:line="360" w:lineRule="auto"/>
        <w:ind w:left="7140" w:hanging="7140" w:hangingChars="3400"/>
        <w:rPr>
          <w:rFonts w:hint="eastAsia" w:ascii="宋体" w:hAnsi="宋体"/>
          <w:color w:val="000000" w:themeColor="text1"/>
          <w:u w:val="single"/>
          <w:lang w:eastAsia="zh-CN"/>
          <w14:textFill>
            <w14:solidFill>
              <w14:schemeClr w14:val="tx1"/>
            </w14:solidFill>
          </w14:textFill>
        </w:rPr>
      </w:pPr>
      <w:bookmarkStart w:id="1181" w:name="_Toc203600500"/>
      <w:bookmarkStart w:id="1182" w:name="_Hlk204205142"/>
      <w:r>
        <w:rPr>
          <w:rFonts w:hint="eastAsia" w:ascii="宋体" w:hAnsi="宋体"/>
          <w:color w:val="000000" w:themeColor="text1"/>
          <w14:textFill>
            <w14:solidFill>
              <w14:schemeClr w14:val="tx1"/>
            </w14:solidFill>
          </w14:textFill>
        </w:rPr>
        <w:t>发包人：</w:t>
      </w:r>
      <w:r>
        <w:rPr>
          <w:rFonts w:hint="eastAsia" w:ascii="宋体" w:hAnsi="宋体"/>
          <w:color w:val="000000" w:themeColor="text1"/>
          <w:u w:val="single"/>
          <w:lang w:eastAsia="zh-CN"/>
          <w14:textFill>
            <w14:solidFill>
              <w14:schemeClr w14:val="tx1"/>
            </w14:solidFill>
          </w14:textFill>
        </w:rPr>
        <w:t>北京市通州区青少年活动中心</w:t>
      </w:r>
      <w:r>
        <w:rPr>
          <w:rFonts w:hint="eastAsia" w:ascii="宋体" w:hAnsi="宋体"/>
          <w:color w:val="000000" w:themeColor="text1"/>
          <w:u w:val="single"/>
          <w14:textFill>
            <w14:solidFill>
              <w14:schemeClr w14:val="tx1"/>
            </w14:solidFill>
          </w14:textFill>
        </w:rPr>
        <w:t>（公章）</w:t>
      </w:r>
      <w:r>
        <w:rPr>
          <w:rFonts w:ascii="宋体" w:hAnsi="宋体"/>
          <w:color w:val="000000" w:themeColor="text1"/>
          <w14:textFill>
            <w14:solidFill>
              <w14:schemeClr w14:val="tx1"/>
            </w14:solidFill>
          </w14:textFill>
        </w:rPr>
        <w:t xml:space="preserve">  </w:t>
      </w:r>
      <w:r>
        <w:rPr>
          <w:rFonts w:hint="eastAsia" w:ascii="宋体" w:hAnsi="宋体"/>
          <w:color w:val="000000" w:themeColor="text1"/>
          <w:lang w:val="en-US" w:eastAsia="zh-CN"/>
          <w14:textFill>
            <w14:solidFill>
              <w14:schemeClr w14:val="tx1"/>
            </w14:solidFill>
          </w14:textFill>
        </w:rPr>
        <w:t xml:space="preserve"> </w:t>
      </w:r>
      <w:r>
        <w:rPr>
          <w:rFonts w:hint="eastAsia" w:ascii="宋体" w:hAnsi="宋体"/>
          <w:color w:val="000000" w:themeColor="text1"/>
          <w14:textFill>
            <w14:solidFill>
              <w14:schemeClr w14:val="tx1"/>
            </w14:solidFill>
          </w14:textFill>
        </w:rPr>
        <w:t>承包人：</w:t>
      </w:r>
      <w:r>
        <w:rPr>
          <w:rFonts w:hint="eastAsia" w:ascii="宋体" w:hAnsi="宋体"/>
          <w:color w:val="000000" w:themeColor="text1"/>
          <w:u w:val="single"/>
          <w:lang w:eastAsia="zh-CN"/>
          <w14:textFill>
            <w14:solidFill>
              <w14:schemeClr w14:val="tx1"/>
            </w14:solidFill>
          </w14:textFill>
        </w:rPr>
        <w:t>中建城投路桥建设有限公司</w:t>
      </w:r>
    </w:p>
    <w:p w14:paraId="4BD96745">
      <w:pPr>
        <w:snapToGrid w:val="0"/>
        <w:spacing w:line="360" w:lineRule="auto"/>
        <w:ind w:left="7140" w:leftChars="3400" w:firstLine="0" w:firstLineChars="0"/>
      </w:pPr>
      <w:r>
        <w:rPr>
          <w:rFonts w:hint="eastAsia" w:ascii="宋体" w:hAnsi="宋体"/>
          <w:color w:val="000000" w:themeColor="text1"/>
          <w14:textFill>
            <w14:solidFill>
              <w14:schemeClr w14:val="tx1"/>
            </w14:solidFill>
          </w14:textFill>
        </w:rPr>
        <w:t>（公章）</w:t>
      </w:r>
    </w:p>
    <w:p w14:paraId="79379DB8">
      <w:pPr>
        <w:adjustRightInd w:val="0"/>
        <w:snapToGrid w:val="0"/>
        <w:spacing w:line="360" w:lineRule="auto"/>
        <w:ind w:left="5670" w:hanging="5670" w:hangingChars="2700"/>
        <w:rPr>
          <w:rFonts w:hint="eastAsia" w:ascii="宋体" w:hAnsi="宋体"/>
          <w:color w:val="000000" w:themeColor="text1"/>
          <w:u w:val="single"/>
          <w:lang w:eastAsia="zh-CN"/>
          <w14:textFill>
            <w14:solidFill>
              <w14:schemeClr w14:val="tx1"/>
            </w14:solidFill>
          </w14:textFill>
        </w:rPr>
      </w:pPr>
      <w:r>
        <w:rPr>
          <w:rFonts w:hint="eastAsia" w:ascii="宋体" w:hAnsi="宋体"/>
          <w:color w:val="000000" w:themeColor="text1"/>
          <w14:textFill>
            <w14:solidFill>
              <w14:schemeClr w14:val="tx1"/>
            </w14:solidFill>
          </w14:textFill>
        </w:rPr>
        <w:t>法定地址：</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w:t>
      </w:r>
      <w:r>
        <w:rPr>
          <w:rFonts w:hint="eastAsia" w:ascii="宋体" w:hAnsi="宋体"/>
          <w:color w:val="000000" w:themeColor="text1"/>
          <w:lang w:val="en-US" w:eastAsia="zh-CN"/>
          <w14:textFill>
            <w14:solidFill>
              <w14:schemeClr w14:val="tx1"/>
            </w14:solidFill>
          </w14:textFill>
        </w:rPr>
        <w:t xml:space="preserve">   </w:t>
      </w:r>
      <w:r>
        <w:rPr>
          <w:rFonts w:hint="eastAsia" w:ascii="宋体" w:hAnsi="宋体"/>
          <w:color w:val="000000" w:themeColor="text1"/>
          <w14:textFill>
            <w14:solidFill>
              <w14:schemeClr w14:val="tx1"/>
            </w14:solidFill>
          </w14:textFill>
        </w:rPr>
        <w:t>法定地址：</w:t>
      </w:r>
      <w:r>
        <w:rPr>
          <w:rFonts w:hint="eastAsia" w:ascii="宋体" w:hAnsi="宋体"/>
          <w:color w:val="000000" w:themeColor="text1"/>
          <w:u w:val="single"/>
          <w:lang w:eastAsia="zh-CN"/>
          <w14:textFill>
            <w14:solidFill>
              <w14:schemeClr w14:val="tx1"/>
            </w14:solidFill>
          </w14:textFill>
        </w:rPr>
        <w:t>北京市经济技术开发区荣华北路 2号院10号楼13层1303</w:t>
      </w:r>
    </w:p>
    <w:p w14:paraId="02D7C245">
      <w:pPr>
        <w:snapToGrid w:val="0"/>
        <w:spacing w:line="360" w:lineRule="auto"/>
        <w:ind w:left="4620" w:hanging="4620" w:hangingChars="2200"/>
        <w:rPr>
          <w:rFonts w:asci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法定代表人或其</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法定代表人或其</w:t>
      </w:r>
    </w:p>
    <w:p w14:paraId="08A6D5FF">
      <w:pPr>
        <w:snapToGrid w:val="0"/>
        <w:spacing w:line="360" w:lineRule="auto"/>
        <w:rPr>
          <w:rFonts w:asci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委托代理人：</w:t>
      </w:r>
      <w:r>
        <w:rPr>
          <w:rFonts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（签字）</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w:t>
      </w:r>
      <w:r>
        <w:rPr>
          <w:rFonts w:hint="eastAsia" w:ascii="宋体" w:hAnsi="宋体"/>
          <w:color w:val="000000" w:themeColor="text1"/>
          <w:lang w:val="en-US" w:eastAsia="zh-CN"/>
          <w14:textFill>
            <w14:solidFill>
              <w14:schemeClr w14:val="tx1"/>
            </w14:solidFill>
          </w14:textFill>
        </w:rPr>
        <w:t xml:space="preserve">  </w:t>
      </w:r>
      <w:r>
        <w:rPr>
          <w:rFonts w:hint="eastAsia" w:ascii="宋体" w:hAnsi="宋体"/>
          <w:color w:val="000000" w:themeColor="text1"/>
          <w14:textFill>
            <w14:solidFill>
              <w14:schemeClr w14:val="tx1"/>
            </w14:solidFill>
          </w14:textFill>
        </w:rPr>
        <w:t>委托代理人：</w:t>
      </w:r>
      <w:r>
        <w:rPr>
          <w:rFonts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（签字）</w:t>
      </w:r>
    </w:p>
    <w:p w14:paraId="62CA2B2C">
      <w:pPr>
        <w:snapToGrid w:val="0"/>
        <w:spacing w:line="360" w:lineRule="auto"/>
        <w:rPr>
          <w:rFonts w:asci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电话：</w:t>
      </w:r>
      <w:r>
        <w:rPr>
          <w:rFonts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u w:val="single"/>
          <w:lang w:val="en-US" w:eastAsia="zh-CN"/>
          <w14:textFill>
            <w14:solidFill>
              <w14:schemeClr w14:val="tx1"/>
            </w14:solidFill>
          </w14:textFill>
        </w:rPr>
        <w:t xml:space="preserve">     </w:t>
      </w:r>
      <w:r>
        <w:rPr>
          <w:rFonts w:ascii="宋体" w:hAnsi="宋体"/>
          <w:color w:val="000000" w:themeColor="text1"/>
          <w:highlight w:val="none"/>
          <w:u w:val="single"/>
          <w14:textFill>
            <w14:solidFill>
              <w14:schemeClr w14:val="tx1"/>
            </w14:solidFill>
          </w14:textFill>
        </w:rPr>
        <w:t xml:space="preserve">               </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lang w:val="en-US" w:eastAsia="zh-CN"/>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电话：</w:t>
      </w:r>
      <w:r>
        <w:rPr>
          <w:rFonts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u w:val="single"/>
          <w:lang w:eastAsia="zh-CN"/>
          <w14:textFill>
            <w14:solidFill>
              <w14:schemeClr w14:val="tx1"/>
            </w14:solidFill>
          </w14:textFill>
        </w:rPr>
        <w:t xml:space="preserve"> 19217030157</w:t>
      </w:r>
      <w:r>
        <w:rPr>
          <w:rFonts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u w:val="single"/>
          <w:lang w:val="en-US" w:eastAsia="zh-CN"/>
          <w14:textFill>
            <w14:solidFill>
              <w14:schemeClr w14:val="tx1"/>
            </w14:solidFill>
          </w14:textFill>
        </w:rPr>
        <w:t xml:space="preserve">         </w:t>
      </w:r>
      <w:r>
        <w:rPr>
          <w:rFonts w:hint="eastAsia" w:ascii="宋体" w:hAnsi="宋体"/>
          <w:color w:val="000000" w:themeColor="text1"/>
          <w:highlight w:val="none"/>
          <w:u w:val="single"/>
          <w14:textFill>
            <w14:solidFill>
              <w14:schemeClr w14:val="tx1"/>
            </w14:solidFill>
          </w14:textFill>
        </w:rPr>
        <w:t xml:space="preserve">  </w:t>
      </w:r>
      <w:r>
        <w:rPr>
          <w:rFonts w:ascii="宋体" w:hAnsi="宋体"/>
          <w:color w:val="000000" w:themeColor="text1"/>
          <w:highlight w:val="none"/>
          <w:u w:val="single"/>
          <w14:textFill>
            <w14:solidFill>
              <w14:schemeClr w14:val="tx1"/>
            </w14:solidFill>
          </w14:textFill>
        </w:rPr>
        <w:t xml:space="preserve">    </w:t>
      </w:r>
    </w:p>
    <w:p w14:paraId="50E4D7A0">
      <w:pPr>
        <w:snapToGrid w:val="0"/>
        <w:spacing w:line="360" w:lineRule="auto"/>
        <w:rPr>
          <w:rFonts w:asci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传真：</w:t>
      </w:r>
      <w:r>
        <w:rPr>
          <w:rFonts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u w:val="single"/>
          <w14:textFill>
            <w14:solidFill>
              <w14:schemeClr w14:val="tx1"/>
            </w14:solidFill>
          </w14:textFill>
        </w:rPr>
        <w:t>/</w:t>
      </w:r>
      <w:r>
        <w:rPr>
          <w:rFonts w:ascii="宋体" w:hAnsi="宋体"/>
          <w:color w:val="000000" w:themeColor="text1"/>
          <w:highlight w:val="none"/>
          <w:u w:val="single"/>
          <w14:textFill>
            <w14:solidFill>
              <w14:schemeClr w14:val="tx1"/>
            </w14:solidFill>
          </w14:textFill>
        </w:rPr>
        <w:t xml:space="preserve">             </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       传真：</w:t>
      </w:r>
      <w:r>
        <w:rPr>
          <w:rFonts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u w:val="single"/>
          <w14:textFill>
            <w14:solidFill>
              <w14:schemeClr w14:val="tx1"/>
            </w14:solidFill>
          </w14:textFill>
        </w:rPr>
        <w:t>/</w:t>
      </w:r>
      <w:r>
        <w:rPr>
          <w:rFonts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u w:val="single"/>
          <w:lang w:val="en-US" w:eastAsia="zh-CN"/>
          <w14:textFill>
            <w14:solidFill>
              <w14:schemeClr w14:val="tx1"/>
            </w14:solidFill>
          </w14:textFill>
        </w:rPr>
        <w:t xml:space="preserve">         </w:t>
      </w:r>
      <w:r>
        <w:rPr>
          <w:rFonts w:ascii="宋体" w:hAnsi="宋体"/>
          <w:color w:val="000000" w:themeColor="text1"/>
          <w:highlight w:val="none"/>
          <w:u w:val="single"/>
          <w14:textFill>
            <w14:solidFill>
              <w14:schemeClr w14:val="tx1"/>
            </w14:solidFill>
          </w14:textFill>
        </w:rPr>
        <w:t xml:space="preserve">        </w:t>
      </w:r>
    </w:p>
    <w:p w14:paraId="266D7BBC">
      <w:pPr>
        <w:snapToGrid w:val="0"/>
        <w:spacing w:line="360" w:lineRule="auto"/>
        <w:rPr>
          <w:rFonts w:ascii="宋体"/>
          <w:color w:val="000000" w:themeColor="text1"/>
          <w:highlight w:val="none"/>
          <w14:textFill>
            <w14:solidFill>
              <w14:schemeClr w14:val="tx1"/>
            </w14:solidFill>
          </w14:textFill>
        </w:rPr>
      </w:pPr>
      <w:r>
        <w:rPr>
          <w:rFonts w:hint="eastAsia" w:ascii="宋体" w:hAnsi="宋体"/>
          <w:color w:val="000000" w:themeColor="text1"/>
          <w:highlight w:val="none"/>
          <w14:textFill>
            <w14:solidFill>
              <w14:schemeClr w14:val="tx1"/>
            </w14:solidFill>
          </w14:textFill>
        </w:rPr>
        <w:t>电子邮箱：</w:t>
      </w:r>
      <w:r>
        <w:rPr>
          <w:rFonts w:hint="eastAsia" w:ascii="宋体" w:hAnsi="宋体"/>
          <w:color w:val="000000" w:themeColor="text1"/>
          <w:highlight w:val="none"/>
          <w:u w:val="single"/>
          <w:lang w:val="en-US" w:eastAsia="zh-CN"/>
          <w14:textFill>
            <w14:solidFill>
              <w14:schemeClr w14:val="tx1"/>
            </w14:solidFill>
          </w14:textFill>
        </w:rPr>
        <w:t xml:space="preserve">                         </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lang w:val="en-US" w:eastAsia="zh-CN"/>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电子邮箱：</w:t>
      </w:r>
      <w:r>
        <w:rPr>
          <w:rFonts w:hint="eastAsia" w:ascii="宋体" w:hAnsi="宋体" w:cs="宋体"/>
          <w:u w:val="single"/>
        </w:rPr>
        <w:t>1591069083</w:t>
      </w:r>
      <w:r>
        <w:fldChar w:fldCharType="begin"/>
      </w:r>
      <w:r>
        <w:instrText xml:space="preserve"> HYPERLINK "mailto:892880965@qq.com" </w:instrText>
      </w:r>
      <w:r>
        <w:fldChar w:fldCharType="separate"/>
      </w:r>
      <w:r>
        <w:rPr>
          <w:rFonts w:hint="eastAsia"/>
          <w:u w:val="single"/>
        </w:rPr>
        <w:t>@qq.com</w:t>
      </w:r>
      <w:r>
        <w:rPr>
          <w:rFonts w:hint="eastAsia"/>
          <w:u w:val="single"/>
        </w:rPr>
        <w:fldChar w:fldCharType="end"/>
      </w:r>
      <w:r>
        <w:rPr>
          <w:rFonts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u w:val="single"/>
          <w:lang w:val="en-US" w:eastAsia="zh-CN"/>
          <w14:textFill>
            <w14:solidFill>
              <w14:schemeClr w14:val="tx1"/>
            </w14:solidFill>
          </w14:textFill>
        </w:rPr>
        <w:t xml:space="preserve">              </w:t>
      </w:r>
      <w:r>
        <w:rPr>
          <w:rFonts w:ascii="宋体" w:hAnsi="宋体"/>
          <w:color w:val="000000" w:themeColor="text1"/>
          <w:highlight w:val="none"/>
          <w:u w:val="single"/>
          <w14:textFill>
            <w14:solidFill>
              <w14:schemeClr w14:val="tx1"/>
            </w14:solidFill>
          </w14:textFill>
        </w:rPr>
        <w:t xml:space="preserve">  </w:t>
      </w:r>
    </w:p>
    <w:p w14:paraId="37EA45F7">
      <w:pPr>
        <w:keepNext w:val="0"/>
        <w:keepLines w:val="0"/>
        <w:pageBreakBefore w:val="0"/>
        <w:widowControl w:val="0"/>
        <w:kinsoku/>
        <w:wordWrap/>
        <w:overflowPunct/>
        <w:topLinePunct w:val="0"/>
        <w:autoSpaceDE/>
        <w:autoSpaceDN/>
        <w:bidi w:val="0"/>
        <w:adjustRightInd/>
        <w:snapToGrid w:val="0"/>
        <w:spacing w:line="240" w:lineRule="auto"/>
        <w:ind w:left="5775" w:hanging="5775" w:hangingChars="2750"/>
        <w:textAlignment w:val="auto"/>
        <w:rPr>
          <w:rFonts w:ascii="宋体" w:hAnsi="宋体"/>
          <w:color w:val="000000" w:themeColor="text1"/>
          <w:highlight w:val="none"/>
          <w:u w:val="single"/>
          <w14:textFill>
            <w14:solidFill>
              <w14:schemeClr w14:val="tx1"/>
            </w14:solidFill>
          </w14:textFill>
        </w:rPr>
      </w:pPr>
      <w:r>
        <w:rPr>
          <w:rFonts w:hint="eastAsia" w:ascii="宋体" w:hAnsi="宋体"/>
          <w:color w:val="000000" w:themeColor="text1"/>
          <w:highlight w:val="none"/>
          <w14:textFill>
            <w14:solidFill>
              <w14:schemeClr w14:val="tx1"/>
            </w14:solidFill>
          </w14:textFill>
        </w:rPr>
        <w:t>开户银行：</w:t>
      </w:r>
      <w:r>
        <w:rPr>
          <w:rFonts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u w:val="single"/>
          <w:lang w:val="en-US" w:eastAsia="zh-CN"/>
          <w14:textFill>
            <w14:solidFill>
              <w14:schemeClr w14:val="tx1"/>
            </w14:solidFill>
          </w14:textFill>
        </w:rPr>
        <w:t xml:space="preserve">                       </w:t>
      </w:r>
      <w:r>
        <w:rPr>
          <w:rFonts w:hint="eastAsia" w:ascii="宋体" w:hAnsi="宋体"/>
          <w:color w:val="000000" w:themeColor="text1"/>
          <w:highlight w:val="none"/>
          <w:u w:val="none"/>
          <w:lang w:val="en-US" w:eastAsia="zh-CN"/>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开户银行：</w:t>
      </w:r>
      <w:r>
        <w:rPr>
          <w:rFonts w:hint="eastAsia" w:ascii="宋体" w:hAnsi="宋体"/>
          <w:szCs w:val="21"/>
          <w:u w:val="single"/>
        </w:rPr>
        <w:t>中国建设银行股份有限公司北京丰科园支行</w:t>
      </w:r>
      <w:r>
        <w:rPr>
          <w:rFonts w:hint="eastAsia" w:ascii="宋体" w:hAnsi="宋体"/>
          <w:color w:val="000000" w:themeColor="text1"/>
          <w:highlight w:val="none"/>
          <w:u w:val="none"/>
          <w:lang w:val="en-US" w:eastAsia="zh-CN"/>
          <w14:textFill>
            <w14:solidFill>
              <w14:schemeClr w14:val="tx1"/>
            </w14:solidFill>
          </w14:textFill>
        </w:rPr>
        <w:t xml:space="preserve">                              </w:t>
      </w:r>
    </w:p>
    <w:p w14:paraId="5065BAA3">
      <w:pPr>
        <w:pageBreakBefore w:val="0"/>
        <w:widowControl w:val="0"/>
        <w:kinsoku/>
        <w:wordWrap/>
        <w:overflowPunct/>
        <w:topLinePunct w:val="0"/>
        <w:autoSpaceDE/>
        <w:autoSpaceDN/>
        <w:bidi w:val="0"/>
        <w:adjustRightInd/>
        <w:snapToGrid w:val="0"/>
        <w:spacing w:line="360" w:lineRule="auto"/>
        <w:textAlignment w:val="auto"/>
        <w:rPr>
          <w:rFonts w:ascii="宋体"/>
          <w:color w:val="000000" w:themeColor="text1"/>
          <w:highlight w:val="none"/>
          <w:u w:val="single"/>
          <w14:textFill>
            <w14:solidFill>
              <w14:schemeClr w14:val="tx1"/>
            </w14:solidFill>
          </w14:textFill>
        </w:rPr>
      </w:pPr>
      <w:r>
        <w:rPr>
          <w:rFonts w:hint="eastAsia" w:ascii="宋体" w:hAnsi="宋体"/>
          <w:color w:val="000000" w:themeColor="text1"/>
          <w:highlight w:val="none"/>
          <w14:textFill>
            <w14:solidFill>
              <w14:schemeClr w14:val="tx1"/>
            </w14:solidFill>
          </w14:textFill>
        </w:rPr>
        <w:t>帐号：</w:t>
      </w:r>
      <w:r>
        <w:rPr>
          <w:rFonts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u w:val="single"/>
          <w:lang w:val="en-US" w:eastAsia="zh-CN"/>
          <w14:textFill>
            <w14:solidFill>
              <w14:schemeClr w14:val="tx1"/>
            </w14:solidFill>
          </w14:textFill>
        </w:rPr>
        <w:t xml:space="preserve">                         </w:t>
      </w:r>
      <w:r>
        <w:rPr>
          <w:rFonts w:ascii="宋体" w:hAnsi="宋体"/>
          <w:color w:val="000000" w:themeColor="text1"/>
          <w:highlight w:val="none"/>
          <w:u w:val="single"/>
          <w14:textFill>
            <w14:solidFill>
              <w14:schemeClr w14:val="tx1"/>
            </w14:solidFill>
          </w14:textFill>
        </w:rPr>
        <w:t xml:space="preserve">   </w:t>
      </w:r>
      <w:r>
        <w:rPr>
          <w:rFonts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   </w:t>
      </w:r>
      <w:r>
        <w:rPr>
          <w:rFonts w:hint="eastAsia" w:ascii="宋体" w:hAnsi="宋体"/>
          <w:color w:val="000000" w:themeColor="text1"/>
          <w:highlight w:val="none"/>
          <w:lang w:val="en-US" w:eastAsia="zh-CN"/>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帐号：</w:t>
      </w:r>
      <w:r>
        <w:rPr>
          <w:rFonts w:ascii="宋体" w:hAnsi="宋体"/>
          <w:color w:val="000000" w:themeColor="text1"/>
          <w:highlight w:val="none"/>
          <w:u w:val="single"/>
          <w14:textFill>
            <w14:solidFill>
              <w14:schemeClr w14:val="tx1"/>
            </w14:solidFill>
          </w14:textFill>
        </w:rPr>
        <w:t xml:space="preserve"> </w:t>
      </w:r>
      <w:r>
        <w:rPr>
          <w:rFonts w:hint="eastAsia" w:ascii="宋体" w:hAnsi="宋体"/>
          <w:szCs w:val="21"/>
          <w:u w:val="single"/>
        </w:rPr>
        <w:t xml:space="preserve">11050165600000001967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p>
    <w:p w14:paraId="6AB872AF">
      <w:pPr>
        <w:snapToGrid w:val="0"/>
        <w:spacing w:line="360" w:lineRule="auto"/>
        <w:rPr>
          <w:rFonts w:hint="eastAsia" w:ascii="宋体" w:hAnsi="宋体"/>
          <w:color w:val="000000" w:themeColor="text1"/>
          <w:u w:val="single"/>
          <w:lang w:val="en-US" w:eastAsia="zh-CN"/>
          <w14:textFill>
            <w14:solidFill>
              <w14:schemeClr w14:val="tx1"/>
            </w14:solidFill>
          </w14:textFill>
        </w:rPr>
      </w:pPr>
      <w:r>
        <w:rPr>
          <w:rFonts w:hint="eastAsia" w:ascii="宋体" w:hAnsi="宋体"/>
          <w:color w:val="000000" w:themeColor="text1"/>
          <w:highlight w:val="none"/>
          <w14:textFill>
            <w14:solidFill>
              <w14:schemeClr w14:val="tx1"/>
            </w14:solidFill>
          </w14:textFill>
        </w:rPr>
        <w:t>邮政编码：</w:t>
      </w:r>
      <w:r>
        <w:rPr>
          <w:rFonts w:ascii="宋体" w:hAnsi="宋体"/>
          <w:color w:val="000000" w:themeColor="text1"/>
          <w:u w:val="single"/>
          <w14:textFill>
            <w14:solidFill>
              <w14:schemeClr w14:val="tx1"/>
            </w14:solidFill>
          </w14:textFill>
        </w:rPr>
        <w:t xml:space="preserve">   </w:t>
      </w:r>
      <w:r>
        <w:rPr>
          <w:rFonts w:hint="eastAsia" w:ascii="宋体" w:hAnsi="宋体"/>
          <w:color w:val="000000" w:themeColor="text1"/>
          <w:u w:val="single"/>
          <w:lang w:val="en-US" w:eastAsia="zh-CN"/>
          <w14:textFill>
            <w14:solidFill>
              <w14:schemeClr w14:val="tx1"/>
            </w14:solidFill>
          </w14:textFill>
        </w:rPr>
        <w:t xml:space="preserve"> </w:t>
      </w:r>
      <w:r>
        <w:rPr>
          <w:rFonts w:ascii="宋体" w:hAnsi="宋体"/>
          <w:color w:val="000000" w:themeColor="text1"/>
          <w:u w:val="single"/>
          <w14:textFill>
            <w14:solidFill>
              <w14:schemeClr w14:val="tx1"/>
            </w14:solidFill>
          </w14:textFill>
        </w:rPr>
        <w:t xml:space="preserve">               </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w:t>
      </w:r>
      <w:r>
        <w:rPr>
          <w:rFonts w:hint="eastAsia" w:ascii="宋体" w:hAnsi="宋体"/>
          <w:color w:val="000000" w:themeColor="text1"/>
          <w:lang w:val="en-US" w:eastAsia="zh-CN"/>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邮政编码：</w:t>
      </w:r>
      <w:r>
        <w:rPr>
          <w:rFonts w:ascii="宋体" w:hAnsi="宋体"/>
          <w:color w:val="000000" w:themeColor="text1"/>
          <w:u w:val="single"/>
          <w14:textFill>
            <w14:solidFill>
              <w14:schemeClr w14:val="tx1"/>
            </w14:solidFill>
          </w14:textFill>
        </w:rPr>
        <w:t xml:space="preserve">  10</w:t>
      </w:r>
      <w:r>
        <w:rPr>
          <w:rFonts w:hint="eastAsia" w:ascii="宋体" w:hAnsi="宋体"/>
          <w:color w:val="000000" w:themeColor="text1"/>
          <w:u w:val="single"/>
          <w:lang w:val="en-US" w:eastAsia="zh-CN"/>
          <w14:textFill>
            <w14:solidFill>
              <w14:schemeClr w14:val="tx1"/>
            </w14:solidFill>
          </w14:textFill>
        </w:rPr>
        <w:t>2600</w:t>
      </w:r>
      <w:r>
        <w:rPr>
          <w:rFonts w:ascii="宋体" w:hAnsi="宋体"/>
          <w:color w:val="000000" w:themeColor="text1"/>
          <w:u w:val="single"/>
          <w14:textFill>
            <w14:solidFill>
              <w14:schemeClr w14:val="tx1"/>
            </w14:solidFill>
          </w14:textFill>
        </w:rPr>
        <w:t xml:space="preserve">  </w:t>
      </w:r>
      <w:r>
        <w:rPr>
          <w:rFonts w:hint="eastAsia" w:ascii="宋体" w:hAnsi="宋体"/>
          <w:color w:val="000000" w:themeColor="text1"/>
          <w:u w:val="single"/>
          <w:lang w:val="en-US" w:eastAsia="zh-CN"/>
          <w14:textFill>
            <w14:solidFill>
              <w14:schemeClr w14:val="tx1"/>
            </w14:solidFill>
          </w14:textFill>
        </w:rPr>
        <w:t xml:space="preserve">               </w:t>
      </w:r>
    </w:p>
    <w:p w14:paraId="63B046B5">
      <w:pPr>
        <w:keepNext/>
        <w:keepLines/>
        <w:pageBreakBefore w:val="0"/>
        <w:widowControl w:val="0"/>
        <w:kinsoku/>
        <w:wordWrap/>
        <w:overflowPunct/>
        <w:topLinePunct w:val="0"/>
        <w:autoSpaceDE/>
        <w:autoSpaceDN/>
        <w:bidi w:val="0"/>
        <w:adjustRightInd/>
        <w:snapToGrid/>
        <w:spacing w:line="240" w:lineRule="auto"/>
        <w:textAlignment w:val="auto"/>
        <w:outlineLvl w:val="1"/>
        <w:rPr>
          <w:b/>
        </w:rPr>
      </w:pPr>
      <w:bookmarkStart w:id="1183" w:name="_Toc12033"/>
      <w:r>
        <w:rPr>
          <w:rFonts w:hint="eastAsia" w:ascii="宋体" w:hAnsi="宋体"/>
          <w:color w:val="000000" w:themeColor="text1"/>
          <w14:textFill>
            <w14:solidFill>
              <w14:schemeClr w14:val="tx1"/>
            </w14:solidFill>
          </w14:textFill>
        </w:rPr>
        <w:t>监督单位：</w:t>
      </w:r>
      <w:r>
        <w:rPr>
          <w:rFonts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（盖章）</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w:t>
      </w:r>
      <w:r>
        <w:rPr>
          <w:rFonts w:hint="eastAsia" w:ascii="宋体" w:hAnsi="宋体"/>
          <w:color w:val="000000" w:themeColor="text1"/>
          <w:lang w:val="en-US" w:eastAsia="zh-CN"/>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w:t>
      </w:r>
      <w:r>
        <w:rPr>
          <w:rFonts w:hint="eastAsia" w:ascii="宋体" w:hAnsi="宋体"/>
          <w:color w:val="000000" w:themeColor="text1"/>
          <w:lang w:val="en-US" w:eastAsia="zh-CN"/>
          <w14:textFill>
            <w14:solidFill>
              <w14:schemeClr w14:val="tx1"/>
            </w14:solidFill>
          </w14:textFill>
        </w:rPr>
        <w:t xml:space="preserve">  </w:t>
      </w:r>
      <w:r>
        <w:rPr>
          <w:rFonts w:hint="eastAsia" w:ascii="宋体" w:hAnsi="宋体"/>
          <w:color w:val="000000" w:themeColor="text1"/>
          <w14:textFill>
            <w14:solidFill>
              <w14:schemeClr w14:val="tx1"/>
            </w14:solidFill>
          </w14:textFill>
        </w:rPr>
        <w:t>监督单位：</w:t>
      </w:r>
      <w:bookmarkEnd w:id="1181"/>
      <w:r>
        <w:rPr>
          <w:rFonts w:ascii="宋体" w:hAnsi="宋体"/>
          <w:color w:val="000000" w:themeColor="text1"/>
          <w:u w:val="single"/>
          <w14:textFill>
            <w14:solidFill>
              <w14:schemeClr w14:val="tx1"/>
            </w14:solidFill>
          </w14:textFill>
        </w:rPr>
        <w:t xml:space="preserve">        </w:t>
      </w:r>
      <w:r>
        <w:rPr>
          <w:rFonts w:hint="eastAsia" w:ascii="宋体" w:hAnsi="宋体"/>
          <w:color w:val="000000" w:themeColor="text1"/>
          <w:u w:val="single"/>
          <w:lang w:val="en-US" w:eastAsia="zh-CN"/>
          <w14:textFill>
            <w14:solidFill>
              <w14:schemeClr w14:val="tx1"/>
            </w14:solidFill>
          </w14:textFill>
        </w:rPr>
        <w:t xml:space="preserve">      </w:t>
      </w:r>
      <w:r>
        <w:rPr>
          <w:rFonts w:ascii="宋体" w:hAnsi="宋体"/>
          <w:color w:val="000000" w:themeColor="text1"/>
          <w:u w:val="single"/>
          <w14:textFill>
            <w14:solidFill>
              <w14:schemeClr w14:val="tx1"/>
            </w14:solidFill>
          </w14:textFill>
        </w:rPr>
        <w:t xml:space="preserve">   </w:t>
      </w:r>
      <w:bookmarkEnd w:id="1182"/>
      <w:r>
        <w:rPr>
          <w:rFonts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（盖章）</w:t>
      </w:r>
      <w:bookmarkEnd w:id="1183"/>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w:t>
      </w:r>
    </w:p>
    <w:p w14:paraId="1CA3C69F">
      <w:r>
        <w:br w:type="page"/>
      </w:r>
    </w:p>
    <w:p w14:paraId="26DE69D4">
      <w:pPr>
        <w:keepNext/>
        <w:keepLines/>
        <w:spacing w:before="120" w:beforeLines="50" w:after="120" w:afterLines="50" w:line="360" w:lineRule="auto"/>
        <w:outlineLvl w:val="1"/>
        <w:rPr>
          <w:rFonts w:ascii="宋体" w:hAnsi="宋体"/>
          <w:color w:val="000000" w:themeColor="text1"/>
          <w:kern w:val="0"/>
          <w:sz w:val="24"/>
          <w:szCs w:val="20"/>
          <w14:textFill>
            <w14:solidFill>
              <w14:schemeClr w14:val="tx1"/>
            </w14:solidFill>
          </w14:textFill>
        </w:rPr>
      </w:pPr>
      <w:bookmarkStart w:id="1184" w:name="_Toc5690"/>
      <w:r>
        <w:rPr>
          <w:rFonts w:hint="eastAsia" w:ascii="宋体" w:hAnsi="宋体"/>
          <w:color w:val="000000" w:themeColor="text1"/>
          <w:kern w:val="0"/>
          <w:sz w:val="24"/>
          <w:szCs w:val="20"/>
          <w14:textFill>
            <w14:solidFill>
              <w14:schemeClr w14:val="tx1"/>
            </w14:solidFill>
          </w14:textFill>
        </w:rPr>
        <w:t>附件</w:t>
      </w:r>
      <w:r>
        <w:rPr>
          <w:rFonts w:hint="eastAsia" w:ascii="宋体" w:hAnsi="宋体"/>
          <w:color w:val="000000" w:themeColor="text1"/>
          <w:kern w:val="0"/>
          <w:sz w:val="24"/>
          <w:szCs w:val="20"/>
          <w:lang w:eastAsia="zh-CN"/>
          <w14:textFill>
            <w14:solidFill>
              <w14:schemeClr w14:val="tx1"/>
            </w14:solidFill>
          </w14:textFill>
        </w:rPr>
        <w:t>三</w:t>
      </w:r>
      <w:r>
        <w:rPr>
          <w:rFonts w:hint="eastAsia" w:ascii="宋体" w:hAnsi="宋体"/>
          <w:color w:val="000000" w:themeColor="text1"/>
          <w:kern w:val="0"/>
          <w:sz w:val="24"/>
          <w:szCs w:val="20"/>
          <w14:textFill>
            <w14:solidFill>
              <w14:schemeClr w14:val="tx1"/>
            </w14:solidFill>
          </w14:textFill>
        </w:rPr>
        <w:t>：</w:t>
      </w:r>
      <w:r>
        <w:rPr>
          <w:rFonts w:hint="eastAsia" w:ascii="宋体" w:hAnsi="宋体"/>
          <w:color w:val="000000" w:themeColor="text1"/>
          <w:kern w:val="0"/>
          <w:sz w:val="24"/>
          <w:szCs w:val="20"/>
          <w:lang w:eastAsia="zh-CN"/>
          <w14:textFill>
            <w14:solidFill>
              <w14:schemeClr w14:val="tx1"/>
            </w14:solidFill>
          </w14:textFill>
        </w:rPr>
        <w:t>安全生产管理协议</w:t>
      </w:r>
      <w:r>
        <w:rPr>
          <w:rFonts w:hint="eastAsia" w:ascii="宋体" w:hAnsi="宋体"/>
          <w:color w:val="000000" w:themeColor="text1"/>
          <w:kern w:val="0"/>
          <w:sz w:val="24"/>
          <w:szCs w:val="20"/>
          <w14:textFill>
            <w14:solidFill>
              <w14:schemeClr w14:val="tx1"/>
            </w14:solidFill>
          </w14:textFill>
        </w:rPr>
        <w:t>书格式</w:t>
      </w:r>
      <w:bookmarkEnd w:id="1184"/>
    </w:p>
    <w:p w14:paraId="2B822D7A">
      <w:pPr>
        <w:snapToGrid w:val="0"/>
        <w:spacing w:line="360" w:lineRule="auto"/>
        <w:jc w:val="center"/>
        <w:rPr>
          <w:rFonts w:hint="eastAsia" w:ascii="宋体" w:hAnsi="宋体" w:eastAsia="宋体" w:cs="宋体"/>
          <w:b/>
          <w:sz w:val="28"/>
        </w:rPr>
      </w:pPr>
    </w:p>
    <w:p w14:paraId="1CD2A7A8">
      <w:pPr>
        <w:snapToGrid w:val="0"/>
        <w:spacing w:line="360" w:lineRule="auto"/>
        <w:jc w:val="center"/>
        <w:rPr>
          <w:rFonts w:hint="eastAsia" w:ascii="宋体" w:hAnsi="宋体" w:eastAsia="宋体" w:cs="宋体"/>
          <w:b/>
          <w:sz w:val="28"/>
        </w:rPr>
      </w:pPr>
      <w:r>
        <w:rPr>
          <w:rFonts w:hint="eastAsia" w:ascii="宋体" w:hAnsi="宋体" w:eastAsia="宋体" w:cs="宋体"/>
          <w:b/>
          <w:sz w:val="28"/>
        </w:rPr>
        <w:t>安全生产管理协议</w:t>
      </w:r>
    </w:p>
    <w:p w14:paraId="13E43CEE">
      <w:pPr>
        <w:widowControl/>
        <w:spacing w:line="360" w:lineRule="auto"/>
        <w:jc w:val="left"/>
        <w:rPr>
          <w:rFonts w:ascii="宋体"/>
          <w:color w:val="000000" w:themeColor="text1"/>
          <w:u w:val="single"/>
          <w14:textFill>
            <w14:solidFill>
              <w14:schemeClr w14:val="tx1"/>
            </w14:solidFill>
          </w14:textFill>
        </w:rPr>
      </w:pPr>
      <w:r>
        <w:rPr>
          <w:rFonts w:hint="eastAsia" w:ascii="宋体" w:hAnsi="宋体"/>
          <w:color w:val="000000" w:themeColor="text1"/>
          <w14:textFill>
            <w14:solidFill>
              <w14:schemeClr w14:val="tx1"/>
            </w14:solidFill>
          </w14:textFill>
        </w:rPr>
        <w:t>发包人：</w:t>
      </w:r>
      <w:r>
        <w:rPr>
          <w:rFonts w:ascii="宋体" w:hAnsi="宋体"/>
          <w:color w:val="000000" w:themeColor="text1"/>
          <w:u w:val="single"/>
          <w14:textFill>
            <w14:solidFill>
              <w14:schemeClr w14:val="tx1"/>
            </w14:solidFill>
          </w14:textFill>
        </w:rPr>
        <w:t xml:space="preserve">  </w:t>
      </w:r>
      <w:r>
        <w:rPr>
          <w:rFonts w:hint="eastAsia" w:ascii="宋体" w:hAnsi="宋体" w:cs="宋体"/>
          <w:color w:val="000000"/>
          <w:kern w:val="0"/>
          <w:szCs w:val="21"/>
          <w:u w:val="single"/>
          <w:lang w:eastAsia="zh-CN" w:bidi="ar"/>
        </w:rPr>
        <w:t>北京市通州区青少年活动中心</w:t>
      </w:r>
      <w:r>
        <w:rPr>
          <w:rFonts w:ascii="宋体" w:hAnsi="宋体"/>
          <w:color w:val="000000" w:themeColor="text1"/>
          <w:szCs w:val="21"/>
          <w:u w:val="single"/>
          <w14:textFill>
            <w14:solidFill>
              <w14:schemeClr w14:val="tx1"/>
            </w14:solidFill>
          </w14:textFill>
        </w:rPr>
        <w:t xml:space="preserve">  </w:t>
      </w:r>
      <w:r>
        <w:rPr>
          <w:rFonts w:ascii="宋体" w:hAnsi="宋体"/>
          <w:color w:val="000000" w:themeColor="text1"/>
          <w:u w:val="single"/>
          <w14:textFill>
            <w14:solidFill>
              <w14:schemeClr w14:val="tx1"/>
            </w14:solidFill>
          </w14:textFill>
        </w:rPr>
        <w:t xml:space="preserve"> </w:t>
      </w:r>
    </w:p>
    <w:p w14:paraId="6D1D55A1">
      <w:pPr>
        <w:snapToGrid w:val="0"/>
        <w:spacing w:line="360" w:lineRule="auto"/>
        <w:rPr>
          <w:rFonts w:asci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承包人：</w:t>
      </w:r>
      <w:r>
        <w:rPr>
          <w:rFonts w:ascii="宋体" w:hAnsi="宋体"/>
          <w:color w:val="000000" w:themeColor="text1"/>
          <w:u w:val="single"/>
          <w14:textFill>
            <w14:solidFill>
              <w14:schemeClr w14:val="tx1"/>
            </w14:solidFill>
          </w14:textFill>
        </w:rPr>
        <w:t xml:space="preserve">  </w:t>
      </w:r>
      <w:r>
        <w:rPr>
          <w:rFonts w:hint="eastAsia" w:ascii="宋体" w:hAnsi="宋体"/>
          <w:color w:val="000000" w:themeColor="text1"/>
          <w:u w:val="single"/>
          <w:lang w:eastAsia="zh-CN"/>
          <w14:textFill>
            <w14:solidFill>
              <w14:schemeClr w14:val="tx1"/>
            </w14:solidFill>
          </w14:textFill>
        </w:rPr>
        <w:t>中建城投路桥建设有限公司</w:t>
      </w:r>
      <w:r>
        <w:rPr>
          <w:rFonts w:ascii="宋体" w:hAnsi="宋体"/>
          <w:color w:val="000000" w:themeColor="text1"/>
          <w:u w:val="single"/>
          <w14:textFill>
            <w14:solidFill>
              <w14:schemeClr w14:val="tx1"/>
            </w14:solidFill>
          </w14:textFill>
        </w:rPr>
        <w:t xml:space="preserve">     </w:t>
      </w:r>
    </w:p>
    <w:p w14:paraId="6CFA565C">
      <w:pPr>
        <w:spacing w:line="560" w:lineRule="exact"/>
        <w:ind w:firstLine="645"/>
        <w:rPr>
          <w:rFonts w:ascii="宋体" w:hAnsi="宋体" w:cs="宋体"/>
          <w:sz w:val="28"/>
          <w:szCs w:val="28"/>
        </w:rPr>
      </w:pPr>
      <w:r>
        <w:rPr>
          <w:rFonts w:ascii="宋体" w:hAnsi="宋体" w:cs="宋体"/>
          <w:sz w:val="28"/>
          <w:szCs w:val="28"/>
        </w:rPr>
        <w:t xml:space="preserve"> </w:t>
      </w:r>
    </w:p>
    <w:p w14:paraId="4135C615">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为明确甲、乙双方的安全生产责任，确保服务现场及人员安全，根据《中华人民共和国安全生产法》、《中华人民共和国民法典》、《中华人民共和国劳动法》及其他法律、法规，遵循平等、自愿、公平和诚实信用的原则，经双方协商一致，签订本协议。</w:t>
      </w:r>
    </w:p>
    <w:p w14:paraId="38A28FE2">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第一条 项目名称和作业内容</w:t>
      </w:r>
    </w:p>
    <w:p w14:paraId="5B4AD1A3">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（一）项目名称：</w:t>
      </w:r>
      <w:r>
        <w:rPr>
          <w:rFonts w:ascii="宋体" w:hAnsi="宋体" w:cs="宋体"/>
          <w:sz w:val="21"/>
          <w:szCs w:val="21"/>
        </w:rPr>
        <w:t xml:space="preserve"> </w:t>
      </w:r>
    </w:p>
    <w:p w14:paraId="4F08CD89">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 xml:space="preserve">（二）工程内容： </w:t>
      </w:r>
    </w:p>
    <w:p w14:paraId="6A1CADAA">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第二条 甲方的权利和义务</w:t>
      </w:r>
    </w:p>
    <w:p w14:paraId="02FBE441">
      <w:pPr>
        <w:pageBreakBefore w:val="0"/>
        <w:widowControl w:val="0"/>
        <w:kinsoku/>
        <w:wordWrap/>
        <w:overflowPunct/>
        <w:topLinePunct w:val="0"/>
        <w:bidi w:val="0"/>
        <w:snapToGrid w:val="0"/>
        <w:spacing w:line="360" w:lineRule="auto"/>
        <w:ind w:firstLine="420" w:firstLineChars="200"/>
        <w:textAlignment w:val="auto"/>
        <w:rPr>
          <w:rFonts w:ascii="宋体" w:hAnsi="宋体" w:cs="宋体"/>
          <w:sz w:val="21"/>
          <w:szCs w:val="21"/>
        </w:rPr>
      </w:pPr>
      <w:r>
        <w:rPr>
          <w:rFonts w:hint="eastAsia" w:ascii="宋体" w:hAnsi="宋体" w:cs="宋体"/>
          <w:sz w:val="21"/>
          <w:szCs w:val="21"/>
        </w:rPr>
        <w:t>（一）认真贯彻执行安全生产法律、法规。保证执行国家劳动标准，提供相应的劳动条件和劳动保护。</w:t>
      </w:r>
    </w:p>
    <w:p w14:paraId="761D1CE8">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（二）甲方有权严格审查乙方是否具备安全生产条件或专业资质，有权查验乙方的生产经营范围、有关人员资格等。</w:t>
      </w:r>
    </w:p>
    <w:p w14:paraId="2761A6F1">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（三）甲方有权监督、检查乙方的作业安全。</w:t>
      </w:r>
    </w:p>
    <w:p w14:paraId="44D8008E">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（四）甲方有权督促乙方建立并严格执行安全管理制度和操作规程，落实各项安全措施。</w:t>
      </w:r>
    </w:p>
    <w:p w14:paraId="4D985A13">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（五）甲方管理人员有权制止乙方人员违章作业行为。</w:t>
      </w:r>
    </w:p>
    <w:p w14:paraId="2E049A10">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（六）甲方有权责令安全意识差、不听从安全生产指挥的乙方人员退场；对劳务派遣人员是否适合要求有最终决定权。</w:t>
      </w:r>
    </w:p>
    <w:p w14:paraId="1FCC5E61">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（七）甲方不得违章指挥，强令乙方人员冒险作业。</w:t>
      </w:r>
    </w:p>
    <w:p w14:paraId="08CF0A52">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（八）甲方支持、鼓励、指导乙方进行安全生产相关保险的投保，转移风险。</w:t>
      </w:r>
    </w:p>
    <w:p w14:paraId="321D533C">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（九）甲方要求劳务派遣人员进入单位前需身体健康，并根据甲方的要求提供健康证明，体检不合格的人员退回乙方，乙方自行安排。</w:t>
      </w:r>
    </w:p>
    <w:p w14:paraId="4BD665AA">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第三条 乙方的权利和义务</w:t>
      </w:r>
    </w:p>
    <w:p w14:paraId="11A85DB1">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（一）接受甲方的指挥和监督，遵守甲方的安全管理制度。认真贯彻执行安全生产法律、法规、规章，严格遵守安全生产规章制度、安全操作规程，熟练掌握事故防范措施和事故应急处理预案等。</w:t>
      </w:r>
    </w:p>
    <w:p w14:paraId="69CA3646">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（二）乙方负责其合同约定范围内的安全生产管理工作，服从甲方对现场的安全生产管理，对甲方在安全检查过程中提出的问题和隐患，乙方必须按要求时限整改完毕。</w:t>
      </w:r>
    </w:p>
    <w:p w14:paraId="2C9E29B5">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（三）乙方有权对甲方的安全工作提出合理化建议和改进意见。</w:t>
      </w:r>
    </w:p>
    <w:p w14:paraId="73C4D789">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（四）乙方在日常工作中，有权拒绝执行甲方违章指挥和强令冒险作业指令。</w:t>
      </w:r>
    </w:p>
    <w:p w14:paraId="2338AE72">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（五）乙方应当建立健全安全生产组织机构，制定安全管理制度，按规定配齐专、兼职安全管理人员。乙方现场负责人和安全管理人员必具备相应的安全生产能力并根据国家政策需要持证上岗。</w:t>
      </w:r>
    </w:p>
    <w:p w14:paraId="7AA44C48">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（六）乙方有义务把甲、乙双方签定劳务派遣协议的事实告知劳务派遣人员，并且作为乙方和劳务派遣人员签定劳动合同的其中一项条款。</w:t>
      </w:r>
    </w:p>
    <w:p w14:paraId="31B78F25">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（七）乙方应当组织相关人员学习、掌握安全技术交底要求，履行签字手续。乙方必须按照甲方安全技术交底进行作业，不得安排没有接受安全技术交底的人员上岗作业。</w:t>
      </w:r>
    </w:p>
    <w:p w14:paraId="6D96D505">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八）工作过程中需要新进场人员的，乙方必须备齐相关人员资料和手续，在人员进场前以书面形式报甲方，甲方书面批准后方可进场，进场后，乙方应当配合甲方对新进场人员进行安全教育考核，合格后方可上岗作业。</w:t>
      </w:r>
    </w:p>
    <w:p w14:paraId="4D321F68">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（九）乙方应当按规定为从业人员办理安全生产保险，费用由乙方承担。</w:t>
      </w:r>
    </w:p>
    <w:p w14:paraId="60E5648D">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（十）乙方应定期对相关人员开展安全教育培训，确保人员具备安全生产的能力和素养。</w:t>
      </w:r>
    </w:p>
    <w:p w14:paraId="11838002">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（十一）一旦发生伤亡事故，乙方按规定立即报告有关部门。</w:t>
      </w:r>
    </w:p>
    <w:p w14:paraId="6275D988">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第四条 乙方负有对工人进行日常安全教育和每日班前安全教育的责任，并做好记录，履行签字手续。乙方不得安排未经安全教育培训并考核合格的人员作业。</w:t>
      </w:r>
    </w:p>
    <w:p w14:paraId="757AF3C9">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第五条 乙方负责为所属人员配发合格的安全防护用品，并指导其按规定要求正确佩戴，甲乙双方都应督促施工现场人员自觉佩戴好安全防护用品。</w:t>
      </w:r>
    </w:p>
    <w:p w14:paraId="7CDA528F">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第六条 乙方使用的工器具、设备等必须符合国家标准、行业标准有关安全的规定，制定相应的安全操作规程，并负责日常的检查、维修和保养。</w:t>
      </w:r>
    </w:p>
    <w:p w14:paraId="7CD81E01">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第七条 乙方人员不得擅自拆除、改动工作现场的各类安全防护措施、安全标志和警告牌等，确需拆除或改动的，必须经甲方管理人员同意，并采取必要、可靠的安全措施后方可执行。</w:t>
      </w:r>
    </w:p>
    <w:p w14:paraId="35FC7C72">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第八条 乙方人员作业前，必须认真检查施工区域的作业环境、设备设施、工具用具等是否完好，发现隐患，立即整改，隐患消除后方可进行施工作业。</w:t>
      </w:r>
    </w:p>
    <w:p w14:paraId="1A54E594">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第九条 乙方不得安排患有高血压、心脏病及其他不适的人员从事服务工作。</w:t>
      </w:r>
    </w:p>
    <w:p w14:paraId="1372E3F8">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第十条 乙方使用甲方提供的设备设施，使用前应当进行检验检测，如不符合相关安全要求，应及时向甲方提出，甲方应当积极整改，整改合格方可使用。乙方未经甲方允许，私拉乱接电气线路造成的后果均由乙方承担。</w:t>
      </w:r>
    </w:p>
    <w:p w14:paraId="5D627848">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第十一条 甲方开展安全检查发现事故隐患的，有权向乙方发出隐患整改通知书，乙方应当在要求的期限内整改完毕，甲方应当复查有关隐患整改情况，确保整改到位。如果发现重大隐患，甲方有权要求乙方停止作业，立即撤出人员，乙方必须无条件服从。</w:t>
      </w:r>
    </w:p>
    <w:p w14:paraId="6E75B8AA">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第十二条 工作过程中一旦发生生产安全事故，乙方应当立即启动应急预案，在保障救援人员安全的情况下采取有效措施组织抢救，及时将受伤人员送往医疗机构救治，并先行垫付医疗费用。同时，应当在规定时限内向事故发生地县级以上地方人民政府负有安全生产监督管理职责的部门报告。甲乙双方应当全力配合政府部门做好事故调查处理工作，及时全面落实事故调查报告提出的整改措施。</w:t>
      </w:r>
    </w:p>
    <w:p w14:paraId="07F62199">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第十三条 本协议经双方授权代表签署并加盖公章后生效，自乙方完成项目全部内容并撤出全部人员，且甲乙双方均履行完项目合同及本协议的全部义务终止。</w:t>
      </w:r>
    </w:p>
    <w:p w14:paraId="78A4CC9F">
      <w:pPr>
        <w:pageBreakBefore w:val="0"/>
        <w:widowControl w:val="0"/>
        <w:kinsoku/>
        <w:wordWrap/>
        <w:overflowPunct/>
        <w:topLinePunct w:val="0"/>
        <w:bidi w:val="0"/>
        <w:snapToGrid w:val="0"/>
        <w:spacing w:line="360" w:lineRule="auto"/>
        <w:ind w:firstLine="645"/>
        <w:textAlignment w:val="auto"/>
        <w:rPr>
          <w:rFonts w:ascii="宋体" w:hAnsi="宋体" w:cs="宋体"/>
          <w:sz w:val="21"/>
          <w:szCs w:val="21"/>
        </w:rPr>
      </w:pPr>
      <w:r>
        <w:rPr>
          <w:rFonts w:hint="eastAsia" w:ascii="宋体" w:hAnsi="宋体" w:cs="宋体"/>
          <w:sz w:val="21"/>
          <w:szCs w:val="21"/>
        </w:rPr>
        <w:t>第十四条 本协议一式陆份，甲方执肆份，乙方执贰份。</w:t>
      </w:r>
    </w:p>
    <w:p w14:paraId="575BBED9">
      <w:pPr>
        <w:pageBreakBefore w:val="0"/>
        <w:widowControl w:val="0"/>
        <w:kinsoku/>
        <w:wordWrap/>
        <w:overflowPunct/>
        <w:topLinePunct w:val="0"/>
        <w:bidi w:val="0"/>
        <w:snapToGrid w:val="0"/>
        <w:spacing w:line="360" w:lineRule="auto"/>
        <w:ind w:left="1400" w:hanging="1050" w:hangingChars="500"/>
        <w:textAlignment w:val="auto"/>
        <w:rPr>
          <w:rFonts w:ascii="宋体" w:hAnsi="宋体" w:cs="宋体"/>
          <w:sz w:val="21"/>
          <w:szCs w:val="21"/>
        </w:rPr>
      </w:pPr>
    </w:p>
    <w:p w14:paraId="6412794C">
      <w:pPr>
        <w:pStyle w:val="2"/>
        <w:pageBreakBefore w:val="0"/>
        <w:widowControl w:val="0"/>
        <w:kinsoku/>
        <w:wordWrap/>
        <w:overflowPunct/>
        <w:topLinePunct w:val="0"/>
        <w:bidi w:val="0"/>
        <w:snapToGrid w:val="0"/>
        <w:spacing w:before="0" w:line="360" w:lineRule="auto"/>
        <w:textAlignment w:val="auto"/>
        <w:rPr>
          <w:sz w:val="21"/>
          <w:szCs w:val="21"/>
        </w:rPr>
      </w:pPr>
    </w:p>
    <w:p w14:paraId="170FD5B9">
      <w:pPr>
        <w:pageBreakBefore w:val="0"/>
        <w:widowControl w:val="0"/>
        <w:kinsoku/>
        <w:wordWrap/>
        <w:overflowPunct/>
        <w:topLinePunct w:val="0"/>
        <w:bidi w:val="0"/>
        <w:snapToGrid w:val="0"/>
        <w:spacing w:line="360" w:lineRule="auto"/>
        <w:ind w:left="1400" w:hanging="1050" w:hangingChars="500"/>
        <w:textAlignment w:val="auto"/>
        <w:rPr>
          <w:rFonts w:ascii="宋体" w:hAnsi="宋体" w:cs="宋体"/>
          <w:sz w:val="21"/>
          <w:szCs w:val="21"/>
        </w:rPr>
      </w:pPr>
      <w:r>
        <w:rPr>
          <w:rFonts w:hint="eastAsia" w:ascii="宋体" w:hAnsi="宋体" w:cs="宋体"/>
          <w:sz w:val="21"/>
          <w:szCs w:val="21"/>
          <w:lang w:eastAsia="zh-CN"/>
        </w:rPr>
        <w:t>发包人</w:t>
      </w:r>
      <w:r>
        <w:rPr>
          <w:rFonts w:hint="eastAsia" w:ascii="宋体" w:hAnsi="宋体" w:cs="宋体"/>
          <w:sz w:val="21"/>
          <w:szCs w:val="21"/>
        </w:rPr>
        <w:t>：</w:t>
      </w:r>
      <w:r>
        <w:rPr>
          <w:rFonts w:hint="eastAsia" w:ascii="宋体" w:hAnsi="宋体" w:cs="宋体"/>
          <w:color w:val="000000"/>
          <w:kern w:val="0"/>
          <w:szCs w:val="21"/>
          <w:u w:val="single"/>
          <w:lang w:eastAsia="zh-CN" w:bidi="ar"/>
        </w:rPr>
        <w:t>北京市通州区青少年活动中心</w:t>
      </w:r>
      <w:r>
        <w:rPr>
          <w:rFonts w:hint="eastAsia" w:ascii="宋体" w:hAnsi="宋体" w:cs="宋体"/>
          <w:sz w:val="21"/>
          <w:szCs w:val="21"/>
        </w:rPr>
        <w:t>（</w:t>
      </w:r>
      <w:r>
        <w:rPr>
          <w:rFonts w:hint="eastAsia" w:ascii="宋体" w:hAnsi="宋体" w:cs="宋体"/>
          <w:sz w:val="21"/>
          <w:szCs w:val="21"/>
          <w:lang w:eastAsia="zh-CN"/>
        </w:rPr>
        <w:t>公</w:t>
      </w:r>
      <w:r>
        <w:rPr>
          <w:rFonts w:hint="eastAsia" w:ascii="宋体" w:hAnsi="宋体" w:cs="宋体"/>
          <w:sz w:val="21"/>
          <w:szCs w:val="21"/>
        </w:rPr>
        <w:t>章）</w:t>
      </w:r>
      <w:r>
        <w:rPr>
          <w:rFonts w:hint="eastAsia" w:ascii="宋体" w:hAnsi="宋体" w:cs="宋体"/>
        </w:rPr>
        <w:t>承包人：</w:t>
      </w:r>
      <w:r>
        <w:rPr>
          <w:rFonts w:hint="eastAsia" w:ascii="宋体" w:hAnsi="宋体" w:cs="宋体"/>
          <w:u w:val="single"/>
          <w:lang w:eastAsia="zh-CN"/>
        </w:rPr>
        <w:t>中建城投路桥建设有限公司</w:t>
      </w:r>
      <w:r>
        <w:rPr>
          <w:rFonts w:hint="eastAsia" w:ascii="宋体" w:hAnsi="宋体" w:cs="宋体"/>
        </w:rPr>
        <w:t>（公章）</w:t>
      </w:r>
      <w:r>
        <w:rPr>
          <w:rFonts w:hint="eastAsia" w:ascii="宋体" w:hAnsi="宋体" w:cs="宋体"/>
          <w:sz w:val="21"/>
          <w:szCs w:val="21"/>
        </w:rPr>
        <w:t xml:space="preserve">                    </w:t>
      </w:r>
    </w:p>
    <w:p w14:paraId="271508B5">
      <w:pPr>
        <w:snapToGrid w:val="0"/>
        <w:spacing w:line="360" w:lineRule="auto"/>
        <w:ind w:left="4620" w:hanging="4620" w:hangingChars="2200"/>
        <w:rPr>
          <w:rFonts w:asci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法定代表人或其</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法定代表人或其</w:t>
      </w:r>
    </w:p>
    <w:p w14:paraId="107F1F46">
      <w:pPr>
        <w:snapToGrid w:val="0"/>
        <w:spacing w:line="360" w:lineRule="auto"/>
        <w:rPr>
          <w:rFonts w:asci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委托代理人：</w:t>
      </w:r>
      <w:r>
        <w:rPr>
          <w:rFonts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（签字）</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w:t>
      </w:r>
      <w:r>
        <w:rPr>
          <w:rFonts w:ascii="宋体" w:hAnsi="宋体"/>
          <w:color w:val="000000" w:themeColor="text1"/>
          <w14:textFill>
            <w14:solidFill>
              <w14:schemeClr w14:val="tx1"/>
            </w14:solidFill>
          </w14:textFill>
        </w:rPr>
        <w:t xml:space="preserve"> </w:t>
      </w:r>
      <w:r>
        <w:rPr>
          <w:rFonts w:hint="eastAsia" w:ascii="宋体" w:hAnsi="宋体"/>
          <w:color w:val="000000" w:themeColor="text1"/>
          <w14:textFill>
            <w14:solidFill>
              <w14:schemeClr w14:val="tx1"/>
            </w14:solidFill>
          </w14:textFill>
        </w:rPr>
        <w:t xml:space="preserve">  委托代理人：</w:t>
      </w:r>
      <w:r>
        <w:rPr>
          <w:rFonts w:ascii="宋体" w:hAnsi="宋体"/>
          <w:color w:val="000000" w:themeColor="text1"/>
          <w:u w:val="single"/>
          <w14:textFill>
            <w14:solidFill>
              <w14:schemeClr w14:val="tx1"/>
            </w14:solidFill>
          </w14:textFill>
        </w:rPr>
        <w:t xml:space="preserve">               </w:t>
      </w:r>
      <w:r>
        <w:rPr>
          <w:rFonts w:hint="eastAsia" w:ascii="宋体" w:hAnsi="宋体"/>
          <w:color w:val="000000" w:themeColor="text1"/>
          <w14:textFill>
            <w14:solidFill>
              <w14:schemeClr w14:val="tx1"/>
            </w14:solidFill>
          </w14:textFill>
        </w:rPr>
        <w:t>（签字）</w:t>
      </w:r>
    </w:p>
    <w:p w14:paraId="1D9233E9">
      <w:pPr>
        <w:pageBreakBefore w:val="0"/>
        <w:widowControl w:val="0"/>
        <w:kinsoku/>
        <w:wordWrap/>
        <w:overflowPunct/>
        <w:topLinePunct w:val="0"/>
        <w:bidi w:val="0"/>
        <w:snapToGrid w:val="0"/>
        <w:spacing w:line="360" w:lineRule="auto"/>
        <w:textAlignment w:val="auto"/>
        <w:rPr>
          <w:rFonts w:ascii="仿宋" w:hAnsi="仿宋" w:eastAsia="仿宋" w:cs="仿宋"/>
          <w:sz w:val="21"/>
          <w:szCs w:val="21"/>
        </w:rPr>
      </w:pPr>
      <w:r>
        <w:rPr>
          <w:rFonts w:hint="eastAsia" w:ascii="宋体" w:hAnsi="宋体" w:cs="宋体"/>
          <w:sz w:val="21"/>
          <w:szCs w:val="21"/>
        </w:rPr>
        <w:t xml:space="preserve">日期：   年  月  日               </w:t>
      </w:r>
      <w:r>
        <w:rPr>
          <w:rFonts w:hint="eastAsia" w:ascii="宋体" w:hAnsi="宋体" w:cs="宋体"/>
          <w:sz w:val="21"/>
          <w:szCs w:val="21"/>
          <w:lang w:val="en-US" w:eastAsia="zh-CN"/>
        </w:rPr>
        <w:t xml:space="preserve">       </w:t>
      </w:r>
      <w:r>
        <w:rPr>
          <w:rFonts w:hint="eastAsia" w:ascii="宋体" w:hAnsi="宋体" w:cs="宋体"/>
          <w:sz w:val="21"/>
          <w:szCs w:val="21"/>
        </w:rPr>
        <w:t>日期：   年  月  日</w:t>
      </w:r>
    </w:p>
    <w:p w14:paraId="082EBA4E">
      <w:pPr>
        <w:pStyle w:val="5"/>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_HKSCS">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Segoe UI Emoji">
    <w:panose1 w:val="020B0502040204020203"/>
    <w:charset w:val="00"/>
    <w:family w:val="swiss"/>
    <w:pitch w:val="default"/>
    <w:sig w:usb0="00000001"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A55E1">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21964C">
                          <w:pPr>
                            <w:pStyle w:val="11"/>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421964C">
                    <w:pPr>
                      <w:pStyle w:val="11"/>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7165E">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DE5AD2">
                          <w:pPr>
                            <w:pStyle w:val="11"/>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CDE5AD2">
                    <w:pPr>
                      <w:pStyle w:val="11"/>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5B442">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996D92">
                          <w:pPr>
                            <w:pStyle w:val="11"/>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E996D92">
                    <w:pPr>
                      <w:pStyle w:val="11"/>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2</w:t>
                    </w:r>
                    <w:r>
                      <w:rPr>
                        <w:rFonts w:hint="eastAsia" w:ascii="宋体" w:hAnsi="宋体" w:eastAsia="宋体" w:cs="宋体"/>
                        <w:sz w:val="21"/>
                        <w:szCs w:val="21"/>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5C72C">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8C7E85">
                          <w:pPr>
                            <w:pStyle w:val="11"/>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18C7E85">
                    <w:pPr>
                      <w:pStyle w:val="11"/>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singleLevel"/>
    <w:tmpl w:val="00000006"/>
    <w:lvl w:ilvl="0" w:tentative="0">
      <w:start w:val="1"/>
      <w:numFmt w:val="decimal"/>
      <w:suff w:val="nothing"/>
      <w:lvlText w:val="（%1）"/>
      <w:lvlJc w:val="left"/>
    </w:lvl>
  </w:abstractNum>
  <w:abstractNum w:abstractNumId="1">
    <w:nsid w:val="55A5CD6F"/>
    <w:multiLevelType w:val="singleLevel"/>
    <w:tmpl w:val="55A5CD6F"/>
    <w:lvl w:ilvl="0" w:tentative="0">
      <w:start w:val="6"/>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C471E6"/>
    <w:rsid w:val="33427426"/>
    <w:rsid w:val="4920269E"/>
    <w:rsid w:val="60070FAF"/>
    <w:rsid w:val="73952D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2">
    <w:name w:val="heading 2"/>
    <w:next w:val="1"/>
    <w:qFormat/>
    <w:uiPriority w:val="0"/>
    <w:pPr>
      <w:keepNext/>
      <w:keepLines/>
      <w:widowControl w:val="0"/>
      <w:autoSpaceDE w:val="0"/>
      <w:autoSpaceDN w:val="0"/>
      <w:adjustRightInd w:val="0"/>
      <w:spacing w:before="120" w:line="300" w:lineRule="auto"/>
      <w:jc w:val="center"/>
      <w:outlineLvl w:val="1"/>
    </w:pPr>
    <w:rPr>
      <w:rFonts w:ascii="Arial" w:hAnsi="Arial" w:eastAsia="黑体" w:cs="Times New Roman"/>
      <w:b/>
      <w:sz w:val="30"/>
      <w:lang w:val="en-US" w:eastAsia="zh-CN" w:bidi="ar-SA"/>
    </w:rPr>
  </w:style>
  <w:style w:type="paragraph" w:styleId="4">
    <w:name w:val="heading 3"/>
    <w:basedOn w:val="1"/>
    <w:next w:val="5"/>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6">
    <w:name w:val="heading 4"/>
    <w:basedOn w:val="1"/>
    <w:next w:val="1"/>
    <w:qFormat/>
    <w:uiPriority w:val="0"/>
    <w:pPr>
      <w:keepNext/>
      <w:keepLines/>
      <w:adjustRightInd w:val="0"/>
      <w:spacing w:before="280" w:after="290" w:line="376" w:lineRule="atLeast"/>
      <w:textAlignment w:val="baseline"/>
      <w:outlineLvl w:val="3"/>
    </w:pPr>
    <w:rPr>
      <w:rFonts w:ascii="Arial" w:hAnsi="Arial" w:eastAsia="黑体"/>
      <w:b/>
      <w:kern w:val="0"/>
      <w:sz w:val="28"/>
      <w:szCs w:val="20"/>
    </w:rPr>
  </w:style>
  <w:style w:type="paragraph" w:styleId="7">
    <w:name w:val="heading 5"/>
    <w:basedOn w:val="1"/>
    <w:next w:val="1"/>
    <w:qFormat/>
    <w:uiPriority w:val="0"/>
    <w:pPr>
      <w:keepNext/>
      <w:keepLines/>
      <w:adjustRightInd w:val="0"/>
      <w:spacing w:before="280" w:after="290" w:line="376" w:lineRule="atLeast"/>
      <w:textAlignment w:val="baseline"/>
      <w:outlineLvl w:val="4"/>
    </w:pPr>
    <w:rPr>
      <w:b/>
      <w:kern w:val="0"/>
      <w:sz w:val="28"/>
      <w:szCs w:val="20"/>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autoSpaceDE w:val="0"/>
      <w:autoSpaceDN w:val="0"/>
      <w:adjustRightInd w:val="0"/>
      <w:ind w:firstLine="420"/>
      <w:jc w:val="left"/>
    </w:pPr>
    <w:rPr>
      <w:rFonts w:ascii="宋体"/>
      <w:sz w:val="24"/>
    </w:rPr>
  </w:style>
  <w:style w:type="paragraph" w:styleId="8">
    <w:name w:val="Body Text"/>
    <w:basedOn w:val="1"/>
    <w:qFormat/>
    <w:uiPriority w:val="0"/>
    <w:pPr>
      <w:tabs>
        <w:tab w:val="left" w:pos="567"/>
      </w:tabs>
      <w:spacing w:before="120" w:line="22" w:lineRule="atLeast"/>
    </w:pPr>
    <w:rPr>
      <w:rFonts w:ascii="宋体" w:hAnsi="宋体"/>
      <w:sz w:val="24"/>
    </w:rPr>
  </w:style>
  <w:style w:type="paragraph" w:styleId="9">
    <w:name w:val="toc 3"/>
    <w:basedOn w:val="1"/>
    <w:next w:val="1"/>
    <w:qFormat/>
    <w:uiPriority w:val="0"/>
    <w:pPr>
      <w:ind w:left="840" w:leftChars="400"/>
    </w:pPr>
  </w:style>
  <w:style w:type="paragraph" w:styleId="10">
    <w:name w:val="Body Text Indent 2"/>
    <w:basedOn w:val="1"/>
    <w:qFormat/>
    <w:uiPriority w:val="0"/>
    <w:pPr>
      <w:ind w:firstLine="480" w:firstLineChars="200"/>
    </w:pPr>
    <w:rPr>
      <w:rFonts w:ascii="仿宋_GB2312" w:eastAsia="仿宋_GB2312"/>
      <w:sz w:val="24"/>
    </w:rPr>
  </w:style>
  <w:style w:type="paragraph" w:styleId="11">
    <w:name w:val="footer"/>
    <w:basedOn w:val="1"/>
    <w:next w:val="1"/>
    <w:unhideWhenUsed/>
    <w:qFormat/>
    <w:uiPriority w:val="99"/>
    <w:pPr>
      <w:tabs>
        <w:tab w:val="center" w:pos="4153"/>
        <w:tab w:val="right" w:pos="8306"/>
      </w:tabs>
      <w:snapToGrid w:val="0"/>
      <w:jc w:val="left"/>
    </w:pPr>
    <w:rPr>
      <w:sz w:val="18"/>
      <w:szCs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uiPriority w:val="0"/>
  </w:style>
  <w:style w:type="paragraph" w:styleId="14">
    <w:name w:val="toc 2"/>
    <w:basedOn w:val="1"/>
    <w:next w:val="1"/>
    <w:qFormat/>
    <w:uiPriority w:val="0"/>
    <w:pPr>
      <w:ind w:left="420" w:leftChars="200"/>
    </w:pPr>
  </w:style>
  <w:style w:type="paragraph" w:styleId="15">
    <w:name w:val="Title"/>
    <w:basedOn w:val="1"/>
    <w:qFormat/>
    <w:uiPriority w:val="0"/>
    <w:pPr>
      <w:jc w:val="center"/>
      <w:outlineLvl w:val="0"/>
    </w:pPr>
    <w:rPr>
      <w:b/>
      <w:sz w:val="32"/>
      <w:szCs w:val="20"/>
    </w:rPr>
  </w:style>
  <w:style w:type="character" w:styleId="18">
    <w:name w:val="Hyperlink"/>
    <w:qFormat/>
    <w:uiPriority w:val="99"/>
    <w:rPr>
      <w:color w:val="0000FF"/>
      <w:u w:val="single"/>
    </w:rPr>
  </w:style>
  <w:style w:type="paragraph" w:customStyle="1" w:styleId="19">
    <w:name w:val="样式 标题 3 + (中文) 黑体 小四 非加粗 段前: 7.8 磅 段后: 0 磅 行距: 固定值 20 磅"/>
    <w:basedOn w:val="4"/>
    <w:qFormat/>
    <w:uiPriority w:val="0"/>
    <w:pPr>
      <w:autoSpaceDE/>
      <w:autoSpaceDN/>
      <w:adjustRightInd/>
      <w:spacing w:before="260" w:beforeLines="50" w:after="260" w:afterLines="50" w:line="360" w:lineRule="auto"/>
      <w:jc w:val="both"/>
    </w:pPr>
    <w:rPr>
      <w:b w:val="0"/>
      <w:u w:val="none"/>
    </w:rPr>
  </w:style>
  <w:style w:type="paragraph" w:customStyle="1" w:styleId="20">
    <w:name w:val="Normal_0"/>
    <w:qFormat/>
    <w:uiPriority w:val="99"/>
    <w:pPr>
      <w:spacing w:before="120" w:after="240"/>
      <w:jc w:val="both"/>
    </w:pPr>
    <w:rPr>
      <w:rFonts w:ascii="Calibri" w:hAnsi="Calibri" w:eastAsia="宋体" w:cs="Times New Roman"/>
      <w:sz w:val="22"/>
      <w:szCs w:val="22"/>
      <w:lang w:val="ru-RU"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14118</Words>
  <Characters>15057</Characters>
  <Lines>0</Lines>
  <Paragraphs>0</Paragraphs>
  <TotalTime>180</TotalTime>
  <ScaleCrop>false</ScaleCrop>
  <LinksUpToDate>false</LinksUpToDate>
  <CharactersWithSpaces>17969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2026-07-07T03:12:00Z</dcterms:created>
  <dc:creator>Administrator</dc:creator>
  <cp:lastModifiedBy>今夜阳光明媚</cp:lastModifiedBy>
  <dcterms:modified xsi:type="dcterms:W3CDTF">2026-07-08T09:14:01Z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eyJoZGlkIjoiMjk3N2NiNzc5YjBkNzM0YzM3ZDNmN2M0NWJhMzBkYjIiLCJ1c2VySWQiOiI1Mjg0MTU4ODEifQ==</vt:lpwstr>
  </property>
  <property fmtid="{D5CDD505-2E9C-101B-9397-08002B2CF9AE}" pid="4" name="ICV">
    <vt:lpwstr>5FDD6280877F4664818AACBD38A51E86_12</vt:lpwstr>
  </property>
</Properties>
</file>