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C9FB6">
      <w:pPr>
        <w:rPr>
          <w:rFonts w:hint="eastAsia" w:asciiTheme="minorEastAsia" w:hAnsiTheme="minorEastAsia" w:eastAsiaTheme="minorEastAsia"/>
          <w:b/>
          <w:kern w:val="0"/>
          <w:sz w:val="48"/>
          <w:szCs w:val="48"/>
        </w:rPr>
      </w:pPr>
      <w:bookmarkStart w:id="0" w:name="_Toc490222486"/>
      <w:bookmarkStart w:id="1" w:name="_Toc486580041"/>
      <w:bookmarkStart w:id="2" w:name="_Toc497235273"/>
    </w:p>
    <w:bookmarkEnd w:id="0"/>
    <w:bookmarkEnd w:id="1"/>
    <w:bookmarkEnd w:id="2"/>
    <w:p w14:paraId="4117C150">
      <w:pPr>
        <w:rPr>
          <w:rFonts w:hint="eastAsia" w:asciiTheme="minorEastAsia" w:hAnsiTheme="minorEastAsia" w:eastAsiaTheme="minorEastAsia"/>
          <w:sz w:val="24"/>
        </w:rPr>
      </w:pPr>
    </w:p>
    <w:p w14:paraId="080A6759">
      <w:pPr>
        <w:rPr>
          <w:rFonts w:hint="eastAsia" w:asciiTheme="minorEastAsia" w:hAnsiTheme="minorEastAsia" w:eastAsiaTheme="minorEastAsia"/>
          <w:sz w:val="24"/>
        </w:rPr>
      </w:pPr>
    </w:p>
    <w:p w14:paraId="122B6F0B">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72"/>
          <w:szCs w:val="72"/>
        </w:rPr>
        <w:t>建设工程施工合同</w:t>
      </w:r>
    </w:p>
    <w:p w14:paraId="274FA4D5">
      <w:pPr>
        <w:jc w:val="center"/>
        <w:rPr>
          <w:rFonts w:hint="eastAsia" w:asciiTheme="minorEastAsia" w:hAnsiTheme="minorEastAsia" w:eastAsiaTheme="minorEastAsia"/>
          <w:b/>
          <w:sz w:val="24"/>
        </w:rPr>
      </w:pPr>
    </w:p>
    <w:p w14:paraId="35733CD2">
      <w:pPr>
        <w:jc w:val="center"/>
        <w:rPr>
          <w:rFonts w:hint="eastAsia" w:asciiTheme="minorEastAsia" w:hAnsiTheme="minorEastAsia" w:eastAsiaTheme="minorEastAsia"/>
          <w:b/>
          <w:sz w:val="24"/>
        </w:rPr>
      </w:pPr>
    </w:p>
    <w:p w14:paraId="20F11C08">
      <w:pPr>
        <w:jc w:val="center"/>
        <w:rPr>
          <w:rFonts w:hint="eastAsia" w:asciiTheme="minorEastAsia" w:hAnsiTheme="minorEastAsia" w:eastAsiaTheme="minorEastAsia"/>
          <w:b/>
          <w:sz w:val="24"/>
        </w:rPr>
      </w:pPr>
    </w:p>
    <w:p w14:paraId="5CCD2D48">
      <w:pPr>
        <w:jc w:val="center"/>
        <w:rPr>
          <w:rFonts w:hint="eastAsia" w:asciiTheme="minorEastAsia" w:hAnsiTheme="minorEastAsia" w:eastAsiaTheme="minorEastAsia"/>
          <w:b/>
          <w:sz w:val="44"/>
          <w:szCs w:val="44"/>
        </w:rPr>
      </w:pPr>
      <w:r>
        <w:rPr>
          <w:rFonts w:asciiTheme="minorEastAsia" w:hAnsiTheme="minorEastAsia" w:eastAsiaTheme="minorEastAsia"/>
          <w:b/>
          <w:sz w:val="44"/>
          <w:szCs w:val="44"/>
        </w:rPr>
        <w:t>区国动办指挥所供配电系统升级改造项目</w:t>
      </w:r>
    </w:p>
    <w:p w14:paraId="464EFCD8">
      <w:pPr>
        <w:jc w:val="center"/>
        <w:rPr>
          <w:rFonts w:hint="eastAsia" w:asciiTheme="minorEastAsia" w:hAnsiTheme="minorEastAsia" w:eastAsiaTheme="minorEastAsia"/>
          <w:sz w:val="44"/>
          <w:szCs w:val="44"/>
        </w:rPr>
      </w:pPr>
      <w:r>
        <w:rPr>
          <w:rFonts w:hint="eastAsia" w:asciiTheme="minorEastAsia" w:hAnsiTheme="minorEastAsia" w:eastAsiaTheme="minorEastAsia"/>
          <w:b/>
          <w:sz w:val="44"/>
          <w:szCs w:val="44"/>
        </w:rPr>
        <w:t>施工合同</w:t>
      </w:r>
    </w:p>
    <w:p w14:paraId="5F46D491">
      <w:pPr>
        <w:jc w:val="center"/>
        <w:rPr>
          <w:rFonts w:hint="eastAsia" w:asciiTheme="minorEastAsia" w:hAnsiTheme="minorEastAsia" w:eastAsiaTheme="minorEastAsia"/>
          <w:sz w:val="24"/>
        </w:rPr>
      </w:pPr>
    </w:p>
    <w:p w14:paraId="3B55A04F">
      <w:pPr>
        <w:jc w:val="center"/>
        <w:rPr>
          <w:rFonts w:hint="eastAsia" w:asciiTheme="minorEastAsia" w:hAnsiTheme="minorEastAsia" w:eastAsiaTheme="minorEastAsia"/>
          <w:sz w:val="24"/>
        </w:rPr>
      </w:pPr>
    </w:p>
    <w:p w14:paraId="1E402030">
      <w:pPr>
        <w:jc w:val="center"/>
        <w:rPr>
          <w:rFonts w:hint="eastAsia" w:asciiTheme="minorEastAsia" w:hAnsiTheme="minorEastAsia" w:eastAsiaTheme="minorEastAsia"/>
          <w:sz w:val="24"/>
        </w:rPr>
      </w:pPr>
    </w:p>
    <w:p w14:paraId="15DECCBC">
      <w:pPr>
        <w:jc w:val="center"/>
        <w:rPr>
          <w:rFonts w:hint="eastAsia" w:asciiTheme="minorEastAsia" w:hAnsiTheme="minorEastAsia" w:eastAsiaTheme="minorEastAsia"/>
          <w:sz w:val="24"/>
        </w:rPr>
      </w:pPr>
    </w:p>
    <w:p w14:paraId="5EF3C42C">
      <w:pPr>
        <w:rPr>
          <w:rFonts w:hint="eastAsia" w:asciiTheme="minorEastAsia" w:hAnsiTheme="minorEastAsia" w:eastAsiaTheme="minorEastAsia"/>
          <w:sz w:val="24"/>
        </w:rPr>
      </w:pPr>
    </w:p>
    <w:p w14:paraId="48B9C525">
      <w:pPr>
        <w:ind w:firstLine="643" w:firstLineChars="200"/>
        <w:rPr>
          <w:rFonts w:hint="eastAsia" w:asciiTheme="minorEastAsia" w:hAnsiTheme="minorEastAsia" w:eastAsiaTheme="minorEastAsia"/>
          <w:b/>
          <w:sz w:val="32"/>
          <w:szCs w:val="32"/>
          <w:u w:val="single"/>
        </w:rPr>
      </w:pPr>
      <w:r>
        <w:rPr>
          <w:rFonts w:hint="eastAsia" w:asciiTheme="minorEastAsia" w:hAnsiTheme="minorEastAsia" w:eastAsiaTheme="minorEastAsia"/>
          <w:b/>
          <w:sz w:val="32"/>
          <w:szCs w:val="32"/>
        </w:rPr>
        <w:t>甲    方：</w:t>
      </w:r>
      <w:r>
        <w:rPr>
          <w:rFonts w:hint="eastAsia" w:asciiTheme="minorEastAsia" w:hAnsiTheme="minorEastAsia" w:eastAsiaTheme="minorEastAsia"/>
          <w:b/>
          <w:sz w:val="32"/>
          <w:szCs w:val="32"/>
          <w:u w:val="single"/>
        </w:rPr>
        <w:t xml:space="preserve">    北京市门头沟区国防动员办公室 </w:t>
      </w:r>
    </w:p>
    <w:p w14:paraId="19CCEB45">
      <w:pPr>
        <w:rPr>
          <w:rFonts w:hint="eastAsia" w:asciiTheme="minorEastAsia" w:hAnsiTheme="minorEastAsia" w:eastAsiaTheme="minorEastAsia"/>
          <w:b/>
          <w:sz w:val="32"/>
          <w:szCs w:val="32"/>
          <w:u w:val="single"/>
        </w:rPr>
      </w:pPr>
    </w:p>
    <w:p w14:paraId="656A6CD6">
      <w:pPr>
        <w:ind w:firstLine="643" w:firstLineChars="200"/>
        <w:rPr>
          <w:rFonts w:hint="eastAsia" w:asciiTheme="minorEastAsia" w:hAnsiTheme="minorEastAsia" w:eastAsiaTheme="minorEastAsia"/>
          <w:b/>
          <w:sz w:val="32"/>
          <w:szCs w:val="32"/>
          <w:u w:val="single"/>
        </w:rPr>
      </w:pPr>
      <w:r>
        <w:rPr>
          <w:rFonts w:hint="eastAsia" w:asciiTheme="minorEastAsia" w:hAnsiTheme="minorEastAsia" w:eastAsiaTheme="minorEastAsia"/>
          <w:b/>
          <w:sz w:val="32"/>
          <w:szCs w:val="32"/>
        </w:rPr>
        <w:t>乙    方：</w:t>
      </w:r>
      <w:r>
        <w:rPr>
          <w:rFonts w:hint="eastAsia" w:asciiTheme="minorEastAsia" w:hAnsiTheme="minorEastAsia" w:eastAsiaTheme="minorEastAsia"/>
          <w:b/>
          <w:sz w:val="32"/>
          <w:szCs w:val="32"/>
          <w:u w:val="single"/>
        </w:rPr>
        <w:t xml:space="preserve">  </w:t>
      </w:r>
      <w:r>
        <w:rPr>
          <w:rFonts w:hint="eastAsia" w:asciiTheme="minorEastAsia" w:hAnsiTheme="minorEastAsia" w:eastAsiaTheme="minorEastAsia"/>
          <w:b/>
          <w:sz w:val="32"/>
          <w:szCs w:val="32"/>
          <w:u w:val="single"/>
          <w:lang w:val="en-US" w:eastAsia="zh-CN"/>
        </w:rPr>
        <w:t xml:space="preserve"> </w:t>
      </w:r>
      <w:r>
        <w:rPr>
          <w:rFonts w:hint="eastAsia" w:asciiTheme="minorEastAsia" w:hAnsiTheme="minorEastAsia" w:eastAsiaTheme="minorEastAsia"/>
          <w:b/>
          <w:sz w:val="32"/>
          <w:szCs w:val="32"/>
          <w:u w:val="single"/>
        </w:rPr>
        <w:t xml:space="preserve"> </w:t>
      </w:r>
      <w:r>
        <w:rPr>
          <w:rFonts w:hint="eastAsia" w:asciiTheme="minorEastAsia" w:hAnsiTheme="minorEastAsia" w:eastAsiaTheme="minorEastAsia"/>
          <w:b/>
          <w:sz w:val="32"/>
          <w:szCs w:val="32"/>
          <w:u w:val="single"/>
          <w:lang w:eastAsia="zh-CN"/>
        </w:rPr>
        <w:t>北京伟电电力工程有限公司</w:t>
      </w:r>
      <w:r>
        <w:rPr>
          <w:rFonts w:hint="eastAsia" w:asciiTheme="minorEastAsia" w:hAnsiTheme="minorEastAsia" w:eastAsiaTheme="minorEastAsia"/>
          <w:b/>
          <w:sz w:val="32"/>
          <w:szCs w:val="32"/>
          <w:u w:val="single"/>
        </w:rPr>
        <w:t xml:space="preserve">        </w:t>
      </w:r>
    </w:p>
    <w:p w14:paraId="3EDE457A">
      <w:pPr>
        <w:rPr>
          <w:rFonts w:hint="eastAsia" w:asciiTheme="minorEastAsia" w:hAnsiTheme="minorEastAsia" w:eastAsiaTheme="minorEastAsia"/>
          <w:b/>
          <w:sz w:val="32"/>
          <w:szCs w:val="32"/>
          <w:u w:val="single"/>
        </w:rPr>
      </w:pPr>
    </w:p>
    <w:p w14:paraId="701C3D32">
      <w:pPr>
        <w:ind w:firstLine="643" w:firstLineChars="200"/>
        <w:rPr>
          <w:rFonts w:hint="eastAsia" w:asciiTheme="minorEastAsia" w:hAnsiTheme="minorEastAsia" w:eastAsiaTheme="minorEastAsia"/>
          <w:sz w:val="24"/>
        </w:rPr>
      </w:pPr>
      <w:r>
        <w:rPr>
          <w:rFonts w:hint="eastAsia" w:asciiTheme="minorEastAsia" w:hAnsiTheme="minorEastAsia" w:eastAsiaTheme="minorEastAsia"/>
          <w:b/>
          <w:sz w:val="32"/>
          <w:szCs w:val="32"/>
        </w:rPr>
        <w:t>签订日期：</w:t>
      </w:r>
      <w:r>
        <w:rPr>
          <w:rFonts w:hint="eastAsia" w:asciiTheme="minorEastAsia" w:hAnsiTheme="minorEastAsia" w:eastAsiaTheme="minorEastAsia"/>
          <w:b/>
          <w:sz w:val="32"/>
          <w:szCs w:val="32"/>
          <w:u w:val="single"/>
        </w:rPr>
        <w:t xml:space="preserve"> 2026</w:t>
      </w:r>
      <w:r>
        <w:rPr>
          <w:rFonts w:hint="eastAsia" w:asciiTheme="minorEastAsia" w:hAnsiTheme="minorEastAsia" w:eastAsiaTheme="minorEastAsia"/>
          <w:b/>
          <w:sz w:val="32"/>
          <w:szCs w:val="32"/>
        </w:rPr>
        <w:t>年</w:t>
      </w:r>
      <w:r>
        <w:rPr>
          <w:rFonts w:hint="eastAsia" w:asciiTheme="minorEastAsia" w:hAnsiTheme="minorEastAsia" w:eastAsiaTheme="minorEastAsia"/>
          <w:b/>
          <w:sz w:val="32"/>
          <w:szCs w:val="32"/>
          <w:u w:val="single"/>
        </w:rPr>
        <w:t xml:space="preserve">  </w:t>
      </w:r>
      <w:r>
        <w:rPr>
          <w:rFonts w:hint="eastAsia" w:asciiTheme="minorEastAsia" w:hAnsiTheme="minorEastAsia" w:eastAsiaTheme="minorEastAsia"/>
          <w:b/>
          <w:sz w:val="32"/>
          <w:szCs w:val="32"/>
          <w:u w:val="single"/>
          <w:lang w:val="en-US" w:eastAsia="zh-CN"/>
        </w:rPr>
        <w:t>8</w:t>
      </w:r>
      <w:r>
        <w:rPr>
          <w:rFonts w:hint="eastAsia" w:asciiTheme="minorEastAsia" w:hAnsiTheme="minorEastAsia" w:eastAsiaTheme="minorEastAsia"/>
          <w:b/>
          <w:sz w:val="32"/>
          <w:szCs w:val="32"/>
          <w:u w:val="single"/>
        </w:rPr>
        <w:t xml:space="preserve">   </w:t>
      </w:r>
      <w:r>
        <w:rPr>
          <w:rFonts w:hint="eastAsia" w:asciiTheme="minorEastAsia" w:hAnsiTheme="minorEastAsia" w:eastAsiaTheme="minorEastAsia"/>
          <w:b/>
          <w:sz w:val="32"/>
          <w:szCs w:val="32"/>
        </w:rPr>
        <w:t>月</w:t>
      </w:r>
    </w:p>
    <w:p w14:paraId="0664AC3E">
      <w:pPr>
        <w:rPr>
          <w:rFonts w:hint="eastAsia" w:asciiTheme="minorEastAsia" w:hAnsiTheme="minorEastAsia" w:eastAsiaTheme="minorEastAsia"/>
          <w:sz w:val="24"/>
        </w:rPr>
      </w:pPr>
    </w:p>
    <w:p w14:paraId="5F306A6A">
      <w:pPr>
        <w:rPr>
          <w:rFonts w:hint="eastAsia" w:asciiTheme="minorEastAsia" w:hAnsiTheme="minorEastAsia" w:eastAsiaTheme="minorEastAsia"/>
          <w:sz w:val="24"/>
        </w:rPr>
      </w:pPr>
    </w:p>
    <w:p w14:paraId="5F6F3E92">
      <w:pPr>
        <w:spacing w:line="360" w:lineRule="auto"/>
        <w:rPr>
          <w:rFonts w:hint="eastAsia" w:asciiTheme="minorEastAsia" w:hAnsiTheme="minorEastAsia" w:eastAsiaTheme="minorEastAsia"/>
          <w:b/>
          <w:sz w:val="24"/>
        </w:rPr>
      </w:pPr>
    </w:p>
    <w:p w14:paraId="49C04D9E">
      <w:pPr>
        <w:spacing w:line="360" w:lineRule="auto"/>
        <w:jc w:val="center"/>
        <w:rPr>
          <w:rFonts w:hint="eastAsia" w:asciiTheme="minorEastAsia" w:hAnsiTheme="minorEastAsia" w:eastAsiaTheme="minorEastAsia"/>
          <w:b/>
          <w:sz w:val="24"/>
        </w:rPr>
        <w:sectPr>
          <w:headerReference r:id="rId5" w:type="default"/>
          <w:footerReference r:id="rId7" w:type="default"/>
          <w:headerReference r:id="rId6" w:type="even"/>
          <w:footerReference r:id="rId8" w:type="even"/>
          <w:pgSz w:w="11910" w:h="16840"/>
          <w:pgMar w:top="1380" w:right="1559" w:bottom="1180" w:left="1700" w:header="878" w:footer="993" w:gutter="0"/>
          <w:cols w:space="720" w:num="1"/>
        </w:sectPr>
      </w:pPr>
    </w:p>
    <w:p w14:paraId="716E736C">
      <w:pPr>
        <w:spacing w:line="360" w:lineRule="auto"/>
        <w:jc w:val="center"/>
        <w:rPr>
          <w:rFonts w:hint="eastAsia" w:asciiTheme="minorEastAsia" w:hAnsiTheme="minorEastAsia" w:eastAsiaTheme="minorEastAsia"/>
          <w:b/>
          <w:sz w:val="24"/>
        </w:rPr>
      </w:pPr>
      <w:r>
        <w:rPr>
          <w:rFonts w:hint="eastAsia" w:asciiTheme="minorEastAsia" w:hAnsiTheme="minorEastAsia" w:eastAsiaTheme="minorEastAsia"/>
          <w:b/>
          <w:sz w:val="32"/>
          <w:szCs w:val="32"/>
        </w:rPr>
        <w:t>合同协议书</w:t>
      </w:r>
    </w:p>
    <w:p w14:paraId="354EEBF3">
      <w:pPr>
        <w:pStyle w:val="12"/>
        <w:spacing w:line="360" w:lineRule="auto"/>
        <w:rPr>
          <w:rFonts w:hint="eastAsia" w:asciiTheme="minorEastAsia" w:hAnsiTheme="minorEastAsia" w:eastAsiaTheme="minorEastAsia"/>
          <w:sz w:val="24"/>
        </w:rPr>
      </w:pPr>
      <w:r>
        <w:rPr>
          <w:rFonts w:asciiTheme="minorEastAsia" w:hAnsiTheme="minorEastAsia" w:eastAsiaTheme="minorEastAsia"/>
          <w:sz w:val="24"/>
        </w:rPr>
        <w:t xml:space="preserve">                                                    </w:t>
      </w:r>
      <w:r>
        <w:rPr>
          <w:rFonts w:hint="eastAsia" w:asciiTheme="minorEastAsia" w:hAnsiTheme="minorEastAsia" w:eastAsiaTheme="minorEastAsia"/>
          <w:sz w:val="24"/>
        </w:rPr>
        <w:t>编号：</w:t>
      </w:r>
      <w:r>
        <w:rPr>
          <w:rFonts w:asciiTheme="minorEastAsia" w:hAnsiTheme="minorEastAsia" w:eastAsiaTheme="minorEastAsia"/>
          <w:sz w:val="24"/>
          <w:u w:val="single"/>
        </w:rPr>
        <w:t xml:space="preserve">                   </w:t>
      </w:r>
    </w:p>
    <w:p w14:paraId="2FBE8A8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发包人（全称）：</w:t>
      </w:r>
      <w:r>
        <w:rPr>
          <w:rFonts w:cs="Arial"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北京市门头沟区国防动员办公室</w:t>
      </w:r>
      <w:r>
        <w:rPr>
          <w:rFonts w:cs="Arial" w:asciiTheme="minorEastAsia" w:hAnsiTheme="minorEastAsia" w:eastAsiaTheme="minorEastAsia"/>
          <w:sz w:val="24"/>
          <w:u w:val="single"/>
        </w:rPr>
        <w:t xml:space="preserve">  </w:t>
      </w:r>
    </w:p>
    <w:p w14:paraId="723DE7ED">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u w:val="single"/>
        </w:rPr>
      </w:pPr>
      <w:r>
        <w:rPr>
          <w:rFonts w:hint="eastAsia" w:asciiTheme="minorEastAsia" w:hAnsiTheme="minorEastAsia" w:eastAsiaTheme="minorEastAsia"/>
          <w:sz w:val="24"/>
        </w:rPr>
        <w:t>法</w:t>
      </w:r>
      <w:r>
        <w:rPr>
          <w:rFonts w:asciiTheme="minorEastAsia" w:hAnsiTheme="minorEastAsia" w:eastAsiaTheme="minorEastAsia"/>
          <w:sz w:val="24"/>
        </w:rPr>
        <w:t xml:space="preserve"> </w:t>
      </w:r>
      <w:r>
        <w:rPr>
          <w:rFonts w:hint="eastAsia" w:asciiTheme="minorEastAsia" w:hAnsiTheme="minorEastAsia" w:eastAsiaTheme="minorEastAsia"/>
          <w:sz w:val="24"/>
        </w:rPr>
        <w:t>定</w:t>
      </w:r>
      <w:r>
        <w:rPr>
          <w:rFonts w:asciiTheme="minorEastAsia" w:hAnsiTheme="minorEastAsia" w:eastAsiaTheme="minorEastAsia"/>
          <w:sz w:val="24"/>
        </w:rPr>
        <w:t xml:space="preserve"> </w:t>
      </w:r>
      <w:r>
        <w:rPr>
          <w:rFonts w:hint="eastAsia" w:asciiTheme="minorEastAsia" w:hAnsiTheme="minorEastAsia" w:eastAsiaTheme="minorEastAsia"/>
          <w:sz w:val="24"/>
        </w:rPr>
        <w:t>代</w:t>
      </w:r>
      <w:r>
        <w:rPr>
          <w:rFonts w:asciiTheme="minorEastAsia" w:hAnsiTheme="minorEastAsia" w:eastAsiaTheme="minorEastAsia"/>
          <w:sz w:val="24"/>
        </w:rPr>
        <w:t xml:space="preserve"> </w:t>
      </w:r>
      <w:r>
        <w:rPr>
          <w:rFonts w:hint="eastAsia" w:asciiTheme="minorEastAsia" w:hAnsiTheme="minorEastAsia" w:eastAsiaTheme="minorEastAsia"/>
          <w:sz w:val="24"/>
        </w:rPr>
        <w:t>表</w:t>
      </w:r>
      <w:r>
        <w:rPr>
          <w:rFonts w:asciiTheme="minorEastAsia" w:hAnsiTheme="minorEastAsia" w:eastAsiaTheme="minorEastAsia"/>
          <w:sz w:val="24"/>
        </w:rPr>
        <w:t xml:space="preserve"> </w:t>
      </w:r>
      <w:r>
        <w:rPr>
          <w:rFonts w:hint="eastAsia" w:asciiTheme="minorEastAsia" w:hAnsiTheme="minorEastAsia" w:eastAsiaTheme="minorEastAsia"/>
          <w:sz w:val="24"/>
        </w:rPr>
        <w:t>人：</w:t>
      </w:r>
      <w:r>
        <w:rPr>
          <w:rFonts w:cs="Arial" w:asciiTheme="minorEastAsia" w:hAnsiTheme="minorEastAsia" w:eastAsiaTheme="minorEastAsia"/>
          <w:sz w:val="24"/>
          <w:u w:val="single"/>
        </w:rPr>
        <w:t xml:space="preserve">  </w:t>
      </w:r>
      <w:r>
        <w:rPr>
          <w:rFonts w:cs="Arial" w:asciiTheme="minorEastAsia" w:hAnsiTheme="minorEastAsia" w:eastAsiaTheme="minorEastAsia"/>
          <w:color w:val="FF0000"/>
          <w:sz w:val="24"/>
          <w:u w:val="single"/>
        </w:rPr>
        <w:t xml:space="preserve"> </w:t>
      </w:r>
      <w:r>
        <w:rPr>
          <w:rFonts w:hint="eastAsia" w:cs="Arial" w:asciiTheme="minorEastAsia" w:hAnsiTheme="minorEastAsia" w:eastAsiaTheme="minorEastAsia"/>
          <w:color w:val="FF0000"/>
          <w:sz w:val="24"/>
          <w:u w:val="single"/>
          <w:lang w:eastAsia="zh-CN"/>
        </w:rPr>
        <w:t>赵博宁</w:t>
      </w:r>
      <w:r>
        <w:rPr>
          <w:rFonts w:cs="Arial" w:asciiTheme="minorEastAsia" w:hAnsiTheme="minorEastAsia" w:eastAsiaTheme="minorEastAsia"/>
          <w:color w:val="FF0000"/>
          <w:sz w:val="24"/>
          <w:u w:val="single"/>
        </w:rPr>
        <w:t xml:space="preserve">  </w:t>
      </w:r>
      <w:r>
        <w:rPr>
          <w:rFonts w:hint="eastAsia" w:cs="Arial" w:asciiTheme="minorEastAsia" w:hAnsiTheme="minorEastAsia" w:eastAsiaTheme="minorEastAsia"/>
          <w:sz w:val="24"/>
          <w:u w:val="single"/>
        </w:rPr>
        <w:t xml:space="preserve">           </w:t>
      </w:r>
      <w:r>
        <w:rPr>
          <w:rFonts w:cs="Arial"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 xml:space="preserve">        </w:t>
      </w:r>
    </w:p>
    <w:p w14:paraId="101A194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法定注册地址：</w:t>
      </w:r>
      <w:r>
        <w:rPr>
          <w:rFonts w:hint="eastAsia" w:asciiTheme="minorEastAsia" w:hAnsiTheme="minorEastAsia" w:eastAsiaTheme="minorEastAsia"/>
          <w:color w:val="FF0000"/>
          <w:sz w:val="24"/>
          <w:u w:val="single"/>
          <w:lang w:eastAsia="zh-CN"/>
        </w:rPr>
        <w:t>门头沟区新桥大街</w:t>
      </w:r>
      <w:r>
        <w:rPr>
          <w:rFonts w:hint="eastAsia" w:asciiTheme="minorEastAsia" w:hAnsiTheme="minorEastAsia" w:eastAsiaTheme="minorEastAsia"/>
          <w:color w:val="FF0000"/>
          <w:sz w:val="24"/>
          <w:u w:val="single"/>
          <w:lang w:val="en-US" w:eastAsia="zh-CN"/>
        </w:rPr>
        <w:t>36号</w:t>
      </w:r>
      <w:r>
        <w:rPr>
          <w:rFonts w:asciiTheme="minorEastAsia" w:hAnsiTheme="minorEastAsia" w:eastAsiaTheme="minorEastAsia"/>
          <w:color w:val="FF0000"/>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p w14:paraId="544918AE">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承包人（全称）：</w:t>
      </w:r>
      <w:bookmarkStart w:id="3" w:name="OLE_LINK14"/>
      <w:r>
        <w:rPr>
          <w:rFonts w:hint="eastAsia" w:asciiTheme="minorEastAsia" w:hAnsiTheme="minorEastAsia" w:eastAsiaTheme="minorEastAsia"/>
          <w:sz w:val="24"/>
          <w:u w:val="single"/>
          <w:lang w:eastAsia="zh-CN"/>
        </w:rPr>
        <w:t>北京伟电电力工程有限公司</w:t>
      </w:r>
      <w:r>
        <w:rPr>
          <w:rFonts w:hint="eastAsia"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 xml:space="preserve">     </w:t>
      </w:r>
      <w:bookmarkEnd w:id="3"/>
    </w:p>
    <w:p w14:paraId="13449B2A">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法</w:t>
      </w:r>
      <w:r>
        <w:rPr>
          <w:rFonts w:asciiTheme="minorEastAsia" w:hAnsiTheme="minorEastAsia" w:eastAsiaTheme="minorEastAsia"/>
          <w:sz w:val="24"/>
        </w:rPr>
        <w:t xml:space="preserve"> </w:t>
      </w:r>
      <w:r>
        <w:rPr>
          <w:rFonts w:hint="eastAsia" w:asciiTheme="minorEastAsia" w:hAnsiTheme="minorEastAsia" w:eastAsiaTheme="minorEastAsia"/>
          <w:sz w:val="24"/>
        </w:rPr>
        <w:t>定</w:t>
      </w:r>
      <w:r>
        <w:rPr>
          <w:rFonts w:asciiTheme="minorEastAsia" w:hAnsiTheme="minorEastAsia" w:eastAsiaTheme="minorEastAsia"/>
          <w:sz w:val="24"/>
        </w:rPr>
        <w:t xml:space="preserve"> </w:t>
      </w:r>
      <w:r>
        <w:rPr>
          <w:rFonts w:hint="eastAsia" w:asciiTheme="minorEastAsia" w:hAnsiTheme="minorEastAsia" w:eastAsiaTheme="minorEastAsia"/>
          <w:sz w:val="24"/>
        </w:rPr>
        <w:t>代</w:t>
      </w:r>
      <w:r>
        <w:rPr>
          <w:rFonts w:asciiTheme="minorEastAsia" w:hAnsiTheme="minorEastAsia" w:eastAsiaTheme="minorEastAsia"/>
          <w:sz w:val="24"/>
        </w:rPr>
        <w:t xml:space="preserve"> </w:t>
      </w:r>
      <w:r>
        <w:rPr>
          <w:rFonts w:hint="eastAsia" w:asciiTheme="minorEastAsia" w:hAnsiTheme="minorEastAsia" w:eastAsiaTheme="minorEastAsia"/>
          <w:sz w:val="24"/>
        </w:rPr>
        <w:t>表</w:t>
      </w:r>
      <w:r>
        <w:rPr>
          <w:rFonts w:asciiTheme="minorEastAsia" w:hAnsiTheme="minorEastAsia" w:eastAsiaTheme="minorEastAsia"/>
          <w:sz w:val="24"/>
        </w:rPr>
        <w:t xml:space="preserve"> </w:t>
      </w:r>
      <w:r>
        <w:rPr>
          <w:rFonts w:hint="eastAsia" w:asciiTheme="minorEastAsia" w:hAnsiTheme="minorEastAsia" w:eastAsiaTheme="minorEastAsia"/>
          <w:sz w:val="24"/>
        </w:rPr>
        <w:t>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eastAsia="zh-CN"/>
        </w:rPr>
        <w:t>雷鸣</w:t>
      </w:r>
      <w:r>
        <w:rPr>
          <w:rFonts w:hint="eastAsia" w:asciiTheme="minorEastAsia" w:hAnsiTheme="minorEastAsia" w:eastAsiaTheme="minorEastAsia"/>
          <w:sz w:val="24"/>
          <w:u w:val="single"/>
        </w:rPr>
        <w:t xml:space="preserve">                          </w:t>
      </w:r>
    </w:p>
    <w:p w14:paraId="4A014677">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lang w:eastAsia="zh-CN"/>
        </w:rPr>
      </w:pPr>
      <w:r>
        <w:rPr>
          <w:rFonts w:hint="eastAsia" w:asciiTheme="minorEastAsia" w:hAnsiTheme="minorEastAsia" w:eastAsiaTheme="minorEastAsia"/>
          <w:sz w:val="24"/>
        </w:rPr>
        <w:t>法定注册地址</w:t>
      </w:r>
      <w:r>
        <w:rPr>
          <w:rFonts w:hint="eastAsia" w:asciiTheme="minorEastAsia" w:hAnsiTheme="minorEastAsia" w:eastAsiaTheme="minorEastAsia"/>
          <w:b/>
          <w:sz w:val="24"/>
        </w:rPr>
        <w:t>：</w:t>
      </w:r>
      <w:r>
        <w:rPr>
          <w:rFonts w:hint="eastAsia" w:asciiTheme="minorEastAsia" w:hAnsiTheme="minorEastAsia" w:eastAsiaTheme="minorEastAsia"/>
          <w:sz w:val="24"/>
          <w:u w:val="single"/>
          <w:lang w:eastAsia="zh-CN"/>
        </w:rPr>
        <w:t>北京市房山区良乡地区月华大街8-A楼</w:t>
      </w:r>
    </w:p>
    <w:p w14:paraId="2DF9238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p>
    <w:p w14:paraId="49D44217">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发包人为建设</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区国动办指挥所供配电系统升级改造项目</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以下简称“本工程”），已接受承包人提出的承担本工程的施工、竣工、交付并维修其任何缺陷的投标。依照《中华人民共和国招标投标法》、《中华人民共和国民法典》、《中华人民共和国建筑法》、及其他有关法律、行政法规，遵循平等、自愿、公平和诚实信用的原则，双方共同达成并订立如下协议。</w:t>
      </w:r>
    </w:p>
    <w:p w14:paraId="6EF83C9A">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bookmarkStart w:id="4" w:name="_Toc477964590"/>
      <w:bookmarkStart w:id="5" w:name="_Toc479505734"/>
      <w:bookmarkStart w:id="6" w:name="_Toc480303461"/>
      <w:r>
        <w:rPr>
          <w:rFonts w:hint="eastAsia" w:asciiTheme="minorEastAsia" w:hAnsiTheme="minorEastAsia" w:eastAsiaTheme="minorEastAsia"/>
          <w:sz w:val="24"/>
        </w:rPr>
        <w:t>一、工程概况</w:t>
      </w:r>
      <w:bookmarkEnd w:id="4"/>
      <w:bookmarkEnd w:id="5"/>
      <w:bookmarkEnd w:id="6"/>
    </w:p>
    <w:p w14:paraId="4439CE64">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工程名称：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区国动办指挥所供配电系统升级改造项目</w:t>
      </w:r>
      <w:r>
        <w:rPr>
          <w:rFonts w:asciiTheme="minorEastAsia" w:hAnsiTheme="minorEastAsia" w:eastAsiaTheme="minorEastAsia"/>
          <w:sz w:val="24"/>
          <w:u w:val="single"/>
        </w:rPr>
        <w:t xml:space="preserve"> </w:t>
      </w:r>
    </w:p>
    <w:p w14:paraId="78AFA246">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工程地点：</w:t>
      </w:r>
      <w:r>
        <w:rPr>
          <w:rFonts w:hint="eastAsia" w:asciiTheme="minorEastAsia" w:hAnsiTheme="minorEastAsia" w:eastAsiaTheme="minorEastAsia"/>
          <w:sz w:val="24"/>
          <w:u w:val="single"/>
        </w:rPr>
        <w:t>北京市门头沟区。</w:t>
      </w:r>
    </w:p>
    <w:p w14:paraId="04F1505E">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工程内容：</w:t>
      </w:r>
      <w:r>
        <w:rPr>
          <w:rFonts w:asciiTheme="minorEastAsia" w:hAnsiTheme="minorEastAsia" w:eastAsiaTheme="minorEastAsia"/>
          <w:sz w:val="24"/>
          <w:u w:val="single"/>
        </w:rPr>
        <w:t xml:space="preserve"> 区国动办指挥所供配电系统升级改造项目工程量清单范围内的全部工程施工</w:t>
      </w:r>
      <w:r>
        <w:rPr>
          <w:rFonts w:hint="eastAsia" w:asciiTheme="minorEastAsia" w:hAnsiTheme="minorEastAsia" w:eastAsiaTheme="minorEastAsia"/>
          <w:sz w:val="24"/>
          <w:u w:val="single"/>
        </w:rPr>
        <w:t>。</w:t>
      </w:r>
    </w:p>
    <w:p w14:paraId="38A4E038">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群体工程应附“承包人承揽工程项目一览表”（附件二）</w:t>
      </w:r>
    </w:p>
    <w:p w14:paraId="283A956B">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工程立项批准文号：</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p w14:paraId="6A82F1E0">
      <w:pPr>
        <w:keepNext w:val="0"/>
        <w:keepLines w:val="0"/>
        <w:pageBreakBefore w:val="0"/>
        <w:widowControl w:val="0"/>
        <w:kinsoku/>
        <w:overflowPunct/>
        <w:topLinePunct w:val="0"/>
        <w:bidi w:val="0"/>
        <w:snapToGrid/>
        <w:spacing w:after="0" w:line="336" w:lineRule="auto"/>
        <w:ind w:firstLine="480" w:firstLineChars="200"/>
        <w:textAlignment w:val="auto"/>
        <w:rPr>
          <w:rFonts w:hint="default" w:asciiTheme="minorEastAsia" w:hAnsiTheme="minorEastAsia" w:eastAsiaTheme="minorEastAsia"/>
          <w:sz w:val="24"/>
          <w:u w:val="single"/>
          <w:lang w:val="en-US" w:eastAsia="zh-CN"/>
        </w:rPr>
      </w:pPr>
      <w:r>
        <w:rPr>
          <w:rFonts w:hint="eastAsia" w:asciiTheme="minorEastAsia" w:hAnsiTheme="minorEastAsia" w:eastAsiaTheme="minorEastAsia"/>
          <w:sz w:val="24"/>
        </w:rPr>
        <w:t>资金来源：</w:t>
      </w:r>
      <w:r>
        <w:rPr>
          <w:rFonts w:asciiTheme="minorEastAsia" w:hAnsiTheme="minorEastAsia" w:eastAsiaTheme="minorEastAsia"/>
          <w:sz w:val="24"/>
          <w:u w:val="single"/>
        </w:rPr>
        <w:t xml:space="preserve">  </w:t>
      </w:r>
      <w:r>
        <w:rPr>
          <w:rFonts w:hint="eastAsia" w:asciiTheme="minorEastAsia" w:hAnsiTheme="minorEastAsia" w:eastAsiaTheme="minorEastAsia"/>
          <w:color w:val="FF0000"/>
          <w:sz w:val="24"/>
          <w:u w:val="single"/>
          <w:lang w:eastAsia="zh-CN"/>
        </w:rPr>
        <w:t>财政拨款</w:t>
      </w:r>
      <w:r>
        <w:rPr>
          <w:rFonts w:hint="eastAsia" w:asciiTheme="minorEastAsia" w:hAnsiTheme="minorEastAsia" w:eastAsiaTheme="minorEastAsia"/>
          <w:color w:val="FF0000"/>
          <w:sz w:val="24"/>
          <w:u w:val="single"/>
          <w:lang w:val="en-US" w:eastAsia="zh-CN"/>
        </w:rPr>
        <w:t xml:space="preserve"> </w:t>
      </w:r>
      <w:r>
        <w:rPr>
          <w:rFonts w:hint="eastAsia" w:asciiTheme="minorEastAsia" w:hAnsiTheme="minorEastAsia" w:eastAsiaTheme="minorEastAsia"/>
          <w:sz w:val="24"/>
          <w:u w:val="single"/>
          <w:lang w:val="en-US" w:eastAsia="zh-CN"/>
        </w:rPr>
        <w:t xml:space="preserve"> </w:t>
      </w:r>
    </w:p>
    <w:p w14:paraId="3C860D92">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bookmarkStart w:id="7" w:name="_Toc479505735"/>
      <w:bookmarkStart w:id="8" w:name="_Toc477964591"/>
      <w:bookmarkStart w:id="9" w:name="_Toc480303462"/>
      <w:r>
        <w:rPr>
          <w:rFonts w:hint="eastAsia" w:asciiTheme="minorEastAsia" w:hAnsiTheme="minorEastAsia" w:eastAsiaTheme="minorEastAsia"/>
          <w:sz w:val="24"/>
        </w:rPr>
        <w:t>二、工程承包范围</w:t>
      </w:r>
      <w:bookmarkEnd w:id="7"/>
      <w:bookmarkEnd w:id="8"/>
      <w:bookmarkEnd w:id="9"/>
    </w:p>
    <w:p w14:paraId="7DC362CA">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承包范围：</w:t>
      </w:r>
      <w:r>
        <w:rPr>
          <w:rFonts w:asciiTheme="minorEastAsia" w:hAnsiTheme="minorEastAsia" w:eastAsiaTheme="minorEastAsia"/>
          <w:sz w:val="24"/>
          <w:u w:val="single"/>
        </w:rPr>
        <w:t xml:space="preserve"> 区国动办指挥所供配电系统升级改造项目工程量清单范围内的全部工程施工</w:t>
      </w:r>
      <w:r>
        <w:rPr>
          <w:rFonts w:hint="eastAsia" w:asciiTheme="minorEastAsia" w:hAnsiTheme="minorEastAsia" w:eastAsiaTheme="minorEastAsia"/>
          <w:sz w:val="24"/>
          <w:u w:val="single"/>
        </w:rPr>
        <w:t>。</w:t>
      </w:r>
    </w:p>
    <w:p w14:paraId="4BB1EDE5">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bookmarkStart w:id="10" w:name="_Toc477964592"/>
      <w:bookmarkStart w:id="11" w:name="_Toc480303463"/>
      <w:bookmarkStart w:id="12" w:name="_Toc479505736"/>
      <w:r>
        <w:rPr>
          <w:rFonts w:hint="eastAsia" w:asciiTheme="minorEastAsia" w:hAnsiTheme="minorEastAsia" w:eastAsiaTheme="minorEastAsia"/>
          <w:sz w:val="24"/>
        </w:rPr>
        <w:t>三、合同工期</w:t>
      </w:r>
      <w:bookmarkEnd w:id="10"/>
      <w:bookmarkEnd w:id="11"/>
      <w:bookmarkEnd w:id="12"/>
    </w:p>
    <w:p w14:paraId="0400569E">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计划开工日期：</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2026</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08</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月</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21</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日</w:t>
      </w:r>
    </w:p>
    <w:p w14:paraId="1C079882">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计划竣工日期：</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2026</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09</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月</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20</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日</w:t>
      </w:r>
    </w:p>
    <w:p w14:paraId="6A72740A">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工期总日历天数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30</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天，自监理人发出的开工通知中载明的开工日期起算。</w:t>
      </w:r>
    </w:p>
    <w:p w14:paraId="43DA820B">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bookmarkStart w:id="13" w:name="_Toc477964593"/>
      <w:bookmarkStart w:id="14" w:name="_Toc480303464"/>
      <w:bookmarkStart w:id="15" w:name="_Toc479505737"/>
      <w:r>
        <w:rPr>
          <w:rFonts w:hint="eastAsia" w:asciiTheme="minorEastAsia" w:hAnsiTheme="minorEastAsia" w:eastAsiaTheme="minorEastAsia"/>
          <w:sz w:val="24"/>
        </w:rPr>
        <w:t>四、质量标准</w:t>
      </w:r>
      <w:bookmarkEnd w:id="13"/>
      <w:bookmarkEnd w:id="14"/>
      <w:bookmarkEnd w:id="15"/>
    </w:p>
    <w:p w14:paraId="30BBB4BE">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工程质量标准：</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合格</w:t>
      </w:r>
      <w:r>
        <w:rPr>
          <w:rFonts w:asciiTheme="minorEastAsia" w:hAnsiTheme="minorEastAsia" w:eastAsiaTheme="minorEastAsia"/>
          <w:sz w:val="24"/>
          <w:u w:val="single"/>
        </w:rPr>
        <w:t xml:space="preserve">   </w:t>
      </w:r>
      <w:bookmarkStart w:id="16" w:name="_Hlk8723675"/>
    </w:p>
    <w:p w14:paraId="2C11A136">
      <w:pPr>
        <w:keepNext w:val="0"/>
        <w:keepLines w:val="0"/>
        <w:pageBreakBefore w:val="0"/>
        <w:widowControl w:val="0"/>
        <w:kinsoku/>
        <w:overflowPunct/>
        <w:topLinePunct w:val="0"/>
        <w:bidi w:val="0"/>
        <w:snapToGrid/>
        <w:spacing w:after="0" w:line="336"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五、施工现场安全生产标准化管理目标等级要求</w:t>
      </w:r>
    </w:p>
    <w:p w14:paraId="3B625355">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施工现场安全生产标准化管理目标等级：</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达标</w:t>
      </w:r>
      <w:r>
        <w:rPr>
          <w:rFonts w:asciiTheme="minorEastAsia" w:hAnsiTheme="minorEastAsia" w:eastAsiaTheme="minorEastAsia"/>
          <w:sz w:val="24"/>
          <w:u w:val="single"/>
        </w:rPr>
        <w:t xml:space="preserve">  </w:t>
      </w:r>
    </w:p>
    <w:bookmarkEnd w:id="16"/>
    <w:p w14:paraId="4623BEFE">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bookmarkStart w:id="17" w:name="_Toc479505738"/>
      <w:bookmarkStart w:id="18" w:name="_Toc477964594"/>
      <w:bookmarkStart w:id="19" w:name="_Toc480303465"/>
      <w:r>
        <w:rPr>
          <w:rFonts w:hint="eastAsia" w:asciiTheme="minorEastAsia" w:hAnsiTheme="minorEastAsia" w:eastAsiaTheme="minorEastAsia"/>
          <w:sz w:val="24"/>
        </w:rPr>
        <w:t>六、合同形式</w:t>
      </w:r>
      <w:bookmarkEnd w:id="17"/>
      <w:bookmarkEnd w:id="18"/>
      <w:bookmarkEnd w:id="19"/>
    </w:p>
    <w:p w14:paraId="6462EB51">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b/>
          <w:sz w:val="24"/>
          <w:u w:val="single"/>
        </w:rPr>
      </w:pPr>
      <w:r>
        <w:rPr>
          <w:rFonts w:hint="eastAsia" w:asciiTheme="minorEastAsia" w:hAnsiTheme="minorEastAsia" w:eastAsiaTheme="minorEastAsia"/>
          <w:sz w:val="24"/>
        </w:rPr>
        <w:t>本合同采用</w:t>
      </w:r>
      <w:r>
        <w:rPr>
          <w:rFonts w:asciiTheme="minorEastAsia" w:hAnsiTheme="minorEastAsia" w:eastAsiaTheme="minorEastAsia"/>
          <w:sz w:val="24"/>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固定单价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合同形式。</w:t>
      </w:r>
    </w:p>
    <w:p w14:paraId="41EA627C">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bCs/>
          <w:sz w:val="24"/>
        </w:rPr>
      </w:pPr>
      <w:bookmarkStart w:id="20" w:name="_Toc480303466"/>
      <w:bookmarkStart w:id="21" w:name="_Toc479505739"/>
      <w:bookmarkStart w:id="22" w:name="_Toc477964595"/>
      <w:r>
        <w:rPr>
          <w:rFonts w:hint="eastAsia" w:asciiTheme="minorEastAsia" w:hAnsiTheme="minorEastAsia" w:eastAsiaTheme="minorEastAsia"/>
          <w:bCs/>
          <w:sz w:val="24"/>
        </w:rPr>
        <w:t>七、签约合同价</w:t>
      </w:r>
      <w:bookmarkEnd w:id="20"/>
      <w:bookmarkEnd w:id="21"/>
      <w:bookmarkEnd w:id="22"/>
    </w:p>
    <w:p w14:paraId="57D103A4">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金额（含税）（大写）：</w:t>
      </w:r>
      <w:r>
        <w:rPr>
          <w:rFonts w:hint="eastAsia" w:asciiTheme="minorEastAsia" w:hAnsiTheme="minorEastAsia" w:eastAsiaTheme="minorEastAsia"/>
          <w:sz w:val="24"/>
          <w:u w:val="single"/>
          <w:lang w:eastAsia="zh-CN"/>
        </w:rPr>
        <w:t>玖拾陆万玖仟元整</w:t>
      </w:r>
      <w:r>
        <w:rPr>
          <w:rFonts w:hint="eastAsia" w:asciiTheme="minorEastAsia" w:hAnsiTheme="minorEastAsia" w:eastAsiaTheme="minorEastAsia"/>
          <w:sz w:val="24"/>
        </w:rPr>
        <w:t>（人民币）</w:t>
      </w:r>
    </w:p>
    <w:p w14:paraId="08858731">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（小写）</w:t>
      </w:r>
      <w:r>
        <w:rPr>
          <w:rFonts w:cs="Calibri" w:asciiTheme="minorEastAsia" w:hAnsiTheme="minorEastAsia" w:eastAsiaTheme="minorEastAsia"/>
          <w:sz w:val="24"/>
        </w:rPr>
        <w:t>¥</w:t>
      </w:r>
      <w:r>
        <w:rPr>
          <w:rFonts w:hint="eastAsia" w:asciiTheme="minorEastAsia" w:hAnsiTheme="minorEastAsia" w:eastAsiaTheme="minorEastAsia"/>
          <w:sz w:val="24"/>
        </w:rPr>
        <w:t>：</w:t>
      </w:r>
      <w:r>
        <w:rPr>
          <w:rFonts w:hint="eastAsia" w:asciiTheme="minorEastAsia" w:hAnsiTheme="minorEastAsia" w:eastAsiaTheme="minorEastAsia"/>
          <w:sz w:val="24"/>
          <w:u w:val="single"/>
          <w:lang w:val="en-US" w:eastAsia="zh-CN"/>
        </w:rPr>
        <w:t>969000.00</w:t>
      </w:r>
      <w:r>
        <w:rPr>
          <w:rFonts w:hint="eastAsia" w:asciiTheme="minorEastAsia" w:hAnsiTheme="minorEastAsia" w:eastAsiaTheme="minorEastAsia"/>
          <w:sz w:val="24"/>
        </w:rPr>
        <w:t>元</w:t>
      </w:r>
    </w:p>
    <w:p w14:paraId="05A029C3">
      <w:pPr>
        <w:keepNext w:val="0"/>
        <w:keepLines w:val="0"/>
        <w:pageBreakBefore w:val="0"/>
        <w:widowControl w:val="0"/>
        <w:kinsoku/>
        <w:wordWrap w:val="0"/>
        <w:overflowPunct/>
        <w:topLinePunct w:val="0"/>
        <w:bidi w:val="0"/>
        <w:snapToGrid/>
        <w:spacing w:after="0" w:line="360" w:lineRule="auto"/>
        <w:ind w:left="1350" w:leftChars="300" w:hanging="720" w:hangingChars="300"/>
        <w:textAlignment w:val="auto"/>
        <w:rPr>
          <w:rFonts w:hint="eastAsia" w:asciiTheme="minorEastAsia" w:hAnsiTheme="minorEastAsia" w:eastAsiaTheme="minorEastAsia"/>
          <w:sz w:val="24"/>
        </w:rPr>
      </w:pPr>
      <w:bookmarkStart w:id="23" w:name="_Hlk8723700"/>
      <w:r>
        <w:rPr>
          <w:rFonts w:hint="eastAsia" w:asciiTheme="minorEastAsia" w:hAnsiTheme="minorEastAsia" w:eastAsiaTheme="minorEastAsia"/>
          <w:sz w:val="24"/>
        </w:rPr>
        <w:t>其中：</w:t>
      </w:r>
      <w:bookmarkStart w:id="24" w:name="_Hlk199442113"/>
      <w:r>
        <w:rPr>
          <w:rFonts w:hint="eastAsia" w:asciiTheme="minorEastAsia" w:hAnsiTheme="minorEastAsia" w:eastAsiaTheme="minorEastAsia"/>
          <w:sz w:val="24"/>
        </w:rPr>
        <w:t>安全生产标准化措施费</w:t>
      </w:r>
      <w:bookmarkEnd w:id="24"/>
      <w:r>
        <w:rPr>
          <w:rFonts w:hint="eastAsia" w:asciiTheme="minorEastAsia" w:hAnsiTheme="minorEastAsia" w:eastAsiaTheme="minorEastAsia"/>
          <w:sz w:val="24"/>
        </w:rPr>
        <w:t>（含税）：</w:t>
      </w:r>
      <w:r>
        <w:rPr>
          <w:rFonts w:hint="eastAsia" w:asciiTheme="minorEastAsia" w:hAnsiTheme="minorEastAsia" w:eastAsiaTheme="minorEastAsia"/>
          <w:sz w:val="24"/>
          <w:u w:val="single"/>
        </w:rPr>
        <w:t>4856.29</w:t>
      </w:r>
      <w:r>
        <w:rPr>
          <w:rFonts w:hint="eastAsia" w:asciiTheme="minorEastAsia" w:hAnsiTheme="minorEastAsia" w:eastAsiaTheme="minorEastAsia"/>
          <w:sz w:val="24"/>
        </w:rPr>
        <w:t>元</w:t>
      </w:r>
      <w:bookmarkEnd w:id="23"/>
    </w:p>
    <w:p w14:paraId="6C6ED1D6">
      <w:pPr>
        <w:keepNext w:val="0"/>
        <w:keepLines w:val="0"/>
        <w:pageBreakBefore w:val="0"/>
        <w:widowControl w:val="0"/>
        <w:kinsoku/>
        <w:overflowPunct/>
        <w:topLinePunct w:val="0"/>
        <w:bidi w:val="0"/>
        <w:snapToGrid/>
        <w:spacing w:after="0" w:line="360" w:lineRule="auto"/>
        <w:ind w:firstLine="1440" w:firstLineChars="6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建筑垃圾运输处置费（含税）：</w:t>
      </w:r>
      <w:r>
        <w:rPr>
          <w:rFonts w:hint="eastAsia" w:asciiTheme="minorEastAsia" w:hAnsiTheme="minorEastAsia" w:eastAsiaTheme="minorEastAsia"/>
          <w:sz w:val="24"/>
          <w:u w:val="single"/>
        </w:rPr>
        <w:t>341.72</w:t>
      </w:r>
      <w:r>
        <w:rPr>
          <w:rFonts w:hint="eastAsia" w:asciiTheme="minorEastAsia" w:hAnsiTheme="minorEastAsia" w:eastAsiaTheme="minorEastAsia"/>
          <w:sz w:val="24"/>
        </w:rPr>
        <w:t>元</w:t>
      </w:r>
    </w:p>
    <w:p w14:paraId="72750131">
      <w:pPr>
        <w:keepNext w:val="0"/>
        <w:keepLines w:val="0"/>
        <w:pageBreakBefore w:val="0"/>
        <w:widowControl w:val="0"/>
        <w:kinsoku/>
        <w:overflowPunct/>
        <w:topLinePunct w:val="0"/>
        <w:bidi w:val="0"/>
        <w:snapToGrid/>
        <w:spacing w:after="0" w:line="360" w:lineRule="auto"/>
        <w:ind w:firstLine="1440" w:firstLineChars="6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暂列金额（</w:t>
      </w:r>
      <w:r>
        <w:rPr>
          <w:rFonts w:hint="eastAsia" w:cs="Arial" w:asciiTheme="minorEastAsia" w:hAnsiTheme="minorEastAsia" w:eastAsiaTheme="minorEastAsia"/>
          <w:bCs/>
          <w:sz w:val="24"/>
        </w:rPr>
        <w:t>含税</w:t>
      </w:r>
      <w:r>
        <w:rPr>
          <w:rFonts w:hint="eastAsia" w:asciiTheme="minorEastAsia" w:hAnsiTheme="minorEastAsia" w:eastAsiaTheme="minorEastAsia"/>
          <w:sz w:val="24"/>
        </w:rPr>
        <w:t>）：</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0</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元</w:t>
      </w:r>
    </w:p>
    <w:p w14:paraId="0DBB97C9">
      <w:pPr>
        <w:keepNext w:val="0"/>
        <w:keepLines w:val="0"/>
        <w:pageBreakBefore w:val="0"/>
        <w:widowControl w:val="0"/>
        <w:kinsoku/>
        <w:overflowPunct/>
        <w:topLinePunct w:val="0"/>
        <w:bidi w:val="0"/>
        <w:snapToGrid/>
        <w:spacing w:after="0" w:line="360" w:lineRule="auto"/>
        <w:ind w:firstLine="1440" w:firstLineChars="600"/>
        <w:jc w:val="left"/>
        <w:textAlignment w:val="auto"/>
        <w:rPr>
          <w:rFonts w:hint="eastAsia" w:asciiTheme="minorEastAsia" w:hAnsiTheme="minorEastAsia" w:eastAsiaTheme="minorEastAsia"/>
          <w:sz w:val="24"/>
        </w:rPr>
      </w:pPr>
      <w:r>
        <w:rPr>
          <w:rFonts w:hint="eastAsia" w:asciiTheme="minorEastAsia" w:hAnsiTheme="minorEastAsia" w:eastAsiaTheme="minorEastAsia"/>
          <w:bCs/>
          <w:sz w:val="24"/>
        </w:rPr>
        <w:t>专业工程暂估价</w:t>
      </w:r>
      <w:r>
        <w:rPr>
          <w:rFonts w:hint="eastAsia" w:asciiTheme="minorEastAsia" w:hAnsiTheme="minorEastAsia" w:eastAsiaTheme="minorEastAsia"/>
          <w:sz w:val="24"/>
        </w:rPr>
        <w:t>（</w:t>
      </w:r>
      <w:r>
        <w:rPr>
          <w:rFonts w:hint="eastAsia" w:cs="Arial" w:asciiTheme="minorEastAsia" w:hAnsiTheme="minorEastAsia" w:eastAsiaTheme="minorEastAsia"/>
          <w:bCs/>
          <w:sz w:val="24"/>
        </w:rPr>
        <w:t>含税</w:t>
      </w:r>
      <w:r>
        <w:rPr>
          <w:rFonts w:hint="eastAsia" w:asciiTheme="minorEastAsia" w:hAnsiTheme="minorEastAsia" w:eastAsiaTheme="minorEastAsia"/>
          <w:sz w:val="24"/>
        </w:rPr>
        <w:t>）</w:t>
      </w:r>
      <w:r>
        <w:rPr>
          <w:rFonts w:hint="eastAsia" w:asciiTheme="minorEastAsia" w:hAnsiTheme="minorEastAsia" w:eastAsiaTheme="minorEastAsia"/>
          <w:bCs/>
          <w:sz w:val="24"/>
        </w:rPr>
        <w:t>：</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0</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元</w:t>
      </w:r>
    </w:p>
    <w:p w14:paraId="70BAAB8B">
      <w:pPr>
        <w:keepNext w:val="0"/>
        <w:keepLines w:val="0"/>
        <w:pageBreakBefore w:val="0"/>
        <w:widowControl w:val="0"/>
        <w:kinsoku/>
        <w:overflowPunct/>
        <w:topLinePunct w:val="0"/>
        <w:bidi w:val="0"/>
        <w:snapToGrid/>
        <w:spacing w:after="0" w:line="360" w:lineRule="auto"/>
        <w:ind w:firstLine="1456" w:firstLineChars="607"/>
        <w:textAlignment w:val="auto"/>
        <w:rPr>
          <w:rFonts w:hint="eastAsia" w:asciiTheme="minorEastAsia" w:hAnsiTheme="minorEastAsia" w:eastAsiaTheme="minorEastAsia"/>
          <w:b/>
          <w:sz w:val="24"/>
        </w:rPr>
      </w:pPr>
      <w:r>
        <w:rPr>
          <w:rFonts w:hint="eastAsia" w:asciiTheme="minorEastAsia" w:hAnsiTheme="minorEastAsia" w:eastAsiaTheme="minorEastAsia"/>
          <w:sz w:val="24"/>
        </w:rPr>
        <w:t>……</w:t>
      </w:r>
    </w:p>
    <w:p w14:paraId="4453F62C">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bCs/>
          <w:sz w:val="24"/>
        </w:rPr>
      </w:pPr>
      <w:bookmarkStart w:id="25" w:name="_Toc480303467"/>
      <w:bookmarkStart w:id="26" w:name="_Toc479505740"/>
      <w:bookmarkStart w:id="27" w:name="_Toc477964596"/>
      <w:r>
        <w:rPr>
          <w:rFonts w:hint="eastAsia" w:asciiTheme="minorEastAsia" w:hAnsiTheme="minorEastAsia" w:eastAsiaTheme="minorEastAsia"/>
          <w:bCs/>
          <w:sz w:val="24"/>
        </w:rPr>
        <w:t>八、承包人项目经理：</w:t>
      </w:r>
      <w:bookmarkEnd w:id="25"/>
      <w:bookmarkEnd w:id="26"/>
      <w:bookmarkEnd w:id="27"/>
    </w:p>
    <w:p w14:paraId="6417C76E">
      <w:pPr>
        <w:keepNext w:val="0"/>
        <w:keepLines w:val="0"/>
        <w:pageBreakBefore w:val="0"/>
        <w:widowControl w:val="0"/>
        <w:kinsoku/>
        <w:overflowPunct/>
        <w:topLinePunct w:val="0"/>
        <w:bidi w:val="0"/>
        <w:snapToGrid/>
        <w:spacing w:after="0" w:line="360" w:lineRule="auto"/>
        <w:ind w:firstLine="566" w:firstLineChars="236"/>
        <w:textAlignment w:val="auto"/>
        <w:rPr>
          <w:rFonts w:hint="eastAsia" w:asciiTheme="minorEastAsia" w:hAnsiTheme="minorEastAsia" w:eastAsiaTheme="minorEastAsia"/>
          <w:sz w:val="24"/>
        </w:rPr>
      </w:pPr>
      <w:r>
        <w:rPr>
          <w:rFonts w:hint="eastAsia" w:asciiTheme="minorEastAsia" w:hAnsiTheme="minorEastAsia" w:eastAsiaTheme="minorEastAsia"/>
          <w:sz w:val="24"/>
        </w:rPr>
        <w:t>姓名：</w:t>
      </w:r>
      <w:r>
        <w:rPr>
          <w:rFonts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lang w:eastAsia="zh-CN"/>
        </w:rPr>
        <w:t>李志军</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r>
        <w:rPr>
          <w:rFonts w:asciiTheme="minorEastAsia" w:hAnsiTheme="minorEastAsia" w:eastAsiaTheme="minorEastAsia"/>
          <w:sz w:val="24"/>
        </w:rPr>
        <w:t xml:space="preserve"> </w:t>
      </w:r>
      <w:r>
        <w:rPr>
          <w:rFonts w:hint="eastAsia" w:asciiTheme="minorEastAsia" w:hAnsiTheme="minorEastAsia" w:eastAsiaTheme="minorEastAsia"/>
          <w:sz w:val="24"/>
        </w:rPr>
        <w:t>职称：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u w:val="single"/>
          <w:lang w:eastAsia="zh-CN"/>
        </w:rPr>
        <w:t>高级工程师</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7F4AB1CE">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身份证号：</w:t>
      </w:r>
      <w:r>
        <w:rPr>
          <w:rFonts w:hint="eastAsia" w:cs="Times New Roman" w:asciiTheme="minorEastAsia" w:hAnsiTheme="minorEastAsia" w:eastAsiaTheme="minorEastAsia"/>
          <w:sz w:val="24"/>
          <w:u w:val="single"/>
          <w:lang w:val="en-US" w:eastAsia="zh-CN"/>
        </w:rPr>
        <w:t>372324199103206452</w:t>
      </w:r>
      <w:r>
        <w:rPr>
          <w:rFonts w:hint="eastAsia" w:asciiTheme="minorEastAsia" w:hAnsiTheme="minorEastAsia" w:eastAsiaTheme="minorEastAsia"/>
          <w:sz w:val="24"/>
        </w:rPr>
        <w:t>；</w:t>
      </w:r>
      <w:r>
        <w:rPr>
          <w:rFonts w:asciiTheme="minorEastAsia" w:hAnsiTheme="minorEastAsia" w:eastAsiaTheme="minorEastAsia"/>
          <w:sz w:val="24"/>
        </w:rPr>
        <w:t xml:space="preserve"> </w:t>
      </w:r>
      <w:r>
        <w:rPr>
          <w:rFonts w:hint="eastAsia" w:asciiTheme="minorEastAsia" w:hAnsiTheme="minorEastAsia" w:eastAsiaTheme="minorEastAsia"/>
          <w:sz w:val="24"/>
        </w:rPr>
        <w:t>建造师执业资格证书号：</w:t>
      </w:r>
      <w:r>
        <w:rPr>
          <w:rFonts w:hint="eastAsia" w:asciiTheme="minorEastAsia" w:hAnsiTheme="minorEastAsia" w:eastAsiaTheme="minorEastAsia"/>
          <w:sz w:val="24"/>
          <w:u w:val="single"/>
          <w:lang w:val="en-US" w:eastAsia="zh-CN"/>
        </w:rPr>
        <w:t>201909034110005562</w:t>
      </w:r>
      <w:r>
        <w:rPr>
          <w:rFonts w:hint="eastAsia" w:asciiTheme="minorEastAsia" w:hAnsiTheme="minorEastAsia" w:eastAsiaTheme="minorEastAsia"/>
          <w:sz w:val="24"/>
        </w:rPr>
        <w:t>；</w:t>
      </w:r>
    </w:p>
    <w:p w14:paraId="6F942CC9">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建造师注册证书号：</w:t>
      </w:r>
      <w:r>
        <w:rPr>
          <w:rFonts w:hint="eastAsia" w:asciiTheme="minorEastAsia" w:hAnsiTheme="minorEastAsia" w:eastAsiaTheme="minorEastAsia"/>
          <w:sz w:val="24"/>
          <w:u w:val="single"/>
          <w:lang w:eastAsia="zh-CN"/>
        </w:rPr>
        <w:t>京</w:t>
      </w:r>
      <w:r>
        <w:rPr>
          <w:rFonts w:hint="eastAsia" w:asciiTheme="minorEastAsia" w:hAnsiTheme="minorEastAsia" w:eastAsiaTheme="minorEastAsia"/>
          <w:sz w:val="24"/>
          <w:u w:val="single"/>
          <w:lang w:val="en-US" w:eastAsia="zh-CN"/>
        </w:rPr>
        <w:t>1112019202007939</w:t>
      </w:r>
      <w:r>
        <w:rPr>
          <w:rFonts w:hint="eastAsia" w:asciiTheme="minorEastAsia" w:hAnsiTheme="minorEastAsia" w:eastAsiaTheme="minorEastAsia"/>
          <w:sz w:val="24"/>
        </w:rPr>
        <w:t>。</w:t>
      </w:r>
    </w:p>
    <w:p w14:paraId="22870C17">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建造师执业印章号：</w:t>
      </w:r>
      <w:r>
        <w:rPr>
          <w:rFonts w:hint="eastAsia" w:asciiTheme="minorEastAsia" w:hAnsiTheme="minorEastAsia" w:eastAsiaTheme="minorEastAsia"/>
          <w:sz w:val="24"/>
          <w:u w:val="single"/>
          <w:lang w:eastAsia="zh-CN"/>
        </w:rPr>
        <w:t>京</w:t>
      </w:r>
      <w:r>
        <w:rPr>
          <w:rFonts w:hint="eastAsia" w:asciiTheme="minorEastAsia" w:hAnsiTheme="minorEastAsia" w:eastAsiaTheme="minorEastAsia"/>
          <w:sz w:val="24"/>
          <w:u w:val="single"/>
          <w:lang w:val="en-US" w:eastAsia="zh-CN"/>
        </w:rPr>
        <w:t>1112019202007939（00）</w:t>
      </w:r>
      <w:r>
        <w:rPr>
          <w:rFonts w:hint="eastAsia" w:asciiTheme="minorEastAsia" w:hAnsiTheme="minorEastAsia" w:eastAsiaTheme="minorEastAsia"/>
          <w:sz w:val="24"/>
        </w:rPr>
        <w:t>。</w:t>
      </w:r>
    </w:p>
    <w:p w14:paraId="31E78594">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安全生产考核合格证书号：</w:t>
      </w:r>
      <w:r>
        <w:rPr>
          <w:rFonts w:hint="eastAsia" w:cs="Times New Roman" w:asciiTheme="minorEastAsia" w:hAnsiTheme="minorEastAsia" w:eastAsiaTheme="minorEastAsia"/>
          <w:sz w:val="24"/>
          <w:u w:val="single"/>
          <w:lang w:val="en-US" w:eastAsia="zh-CN"/>
        </w:rPr>
        <w:t>京建安B（2021）0189924</w:t>
      </w:r>
      <w:r>
        <w:rPr>
          <w:rFonts w:hint="eastAsia" w:asciiTheme="minorEastAsia" w:hAnsiTheme="minorEastAsia" w:eastAsiaTheme="minorEastAsia"/>
          <w:sz w:val="24"/>
        </w:rPr>
        <w:t>。</w:t>
      </w:r>
    </w:p>
    <w:p w14:paraId="19FC5396">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bookmarkStart w:id="28" w:name="_Toc480303468"/>
      <w:bookmarkStart w:id="29" w:name="_Toc479505741"/>
      <w:bookmarkStart w:id="30" w:name="_Toc477964597"/>
      <w:r>
        <w:rPr>
          <w:rFonts w:hint="eastAsia" w:asciiTheme="minorEastAsia" w:hAnsiTheme="minorEastAsia" w:eastAsiaTheme="minorEastAsia"/>
          <w:sz w:val="24"/>
        </w:rPr>
        <w:t>九、合同文件的组成</w:t>
      </w:r>
      <w:bookmarkEnd w:id="28"/>
      <w:bookmarkEnd w:id="29"/>
      <w:bookmarkEnd w:id="30"/>
    </w:p>
    <w:p w14:paraId="001F6CA6">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下列文件共同构成合同文件：</w:t>
      </w:r>
    </w:p>
    <w:p w14:paraId="5097D6E6">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、本协议书；</w:t>
      </w:r>
    </w:p>
    <w:p w14:paraId="6C1C110B">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、中标通知书；</w:t>
      </w:r>
    </w:p>
    <w:p w14:paraId="0BC6B2E8">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3</w:t>
      </w:r>
      <w:r>
        <w:rPr>
          <w:rFonts w:hint="eastAsia" w:asciiTheme="minorEastAsia" w:hAnsiTheme="minorEastAsia" w:eastAsiaTheme="minorEastAsia"/>
          <w:sz w:val="24"/>
        </w:rPr>
        <w:t>、投标函及投标函附录；</w:t>
      </w:r>
    </w:p>
    <w:p w14:paraId="60CA34F0">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、合同条款专用部分；</w:t>
      </w:r>
    </w:p>
    <w:p w14:paraId="485DC00A">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5</w:t>
      </w:r>
      <w:r>
        <w:rPr>
          <w:rFonts w:hint="eastAsia" w:asciiTheme="minorEastAsia" w:hAnsiTheme="minorEastAsia" w:eastAsiaTheme="minorEastAsia"/>
          <w:sz w:val="24"/>
        </w:rPr>
        <w:t>、合同条款通用部分；</w:t>
      </w:r>
    </w:p>
    <w:p w14:paraId="4F9D2C34">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6</w:t>
      </w:r>
      <w:r>
        <w:rPr>
          <w:rFonts w:hint="eastAsia" w:asciiTheme="minorEastAsia" w:hAnsiTheme="minorEastAsia" w:eastAsiaTheme="minorEastAsia"/>
          <w:sz w:val="24"/>
        </w:rPr>
        <w:t>、技术标准和要求；</w:t>
      </w:r>
    </w:p>
    <w:p w14:paraId="5BB5A84C">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7</w:t>
      </w:r>
      <w:r>
        <w:rPr>
          <w:rFonts w:hint="eastAsia" w:asciiTheme="minorEastAsia" w:hAnsiTheme="minorEastAsia" w:eastAsiaTheme="minorEastAsia"/>
          <w:sz w:val="24"/>
        </w:rPr>
        <w:t>、图纸；</w:t>
      </w:r>
    </w:p>
    <w:p w14:paraId="63064A8B">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8、</w:t>
      </w:r>
      <w:bookmarkStart w:id="31" w:name="_Hlk199442157"/>
      <w:r>
        <w:rPr>
          <w:rFonts w:hint="eastAsia" w:asciiTheme="minorEastAsia" w:hAnsiTheme="minorEastAsia" w:eastAsiaTheme="minorEastAsia"/>
          <w:sz w:val="24"/>
        </w:rPr>
        <w:t>已标价工程量清单</w:t>
      </w:r>
      <w:bookmarkEnd w:id="31"/>
      <w:r>
        <w:rPr>
          <w:rFonts w:hint="eastAsia" w:asciiTheme="minorEastAsia" w:hAnsiTheme="minorEastAsia" w:eastAsiaTheme="minorEastAsia"/>
          <w:sz w:val="24"/>
        </w:rPr>
        <w:t>；</w:t>
      </w:r>
    </w:p>
    <w:p w14:paraId="036695A9">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9</w:t>
      </w:r>
      <w:r>
        <w:rPr>
          <w:rFonts w:hint="eastAsia" w:asciiTheme="minorEastAsia" w:hAnsiTheme="minorEastAsia" w:eastAsiaTheme="minorEastAsia"/>
          <w:sz w:val="24"/>
        </w:rPr>
        <w:t>、其他合同文件。</w:t>
      </w:r>
    </w:p>
    <w:p w14:paraId="11881BBC">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在合同订立及履行过程中形成的与合同有关的文件均构成合同文件组成部分。</w:t>
      </w:r>
    </w:p>
    <w:p w14:paraId="2D9CBCA3">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上述各项合同文件包括合同双方就该项合同文件所作出的补充和修改，属于同一类内容的文件，应以最新签署的为准。</w:t>
      </w:r>
    </w:p>
    <w:p w14:paraId="70FD7BAC">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上述文件互相补充和解释，如有不明确或不一致之处，以合同约定次序在先者为准。</w:t>
      </w:r>
    </w:p>
    <w:p w14:paraId="477E7A1B">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bookmarkStart w:id="32" w:name="_Toc480303469"/>
      <w:bookmarkStart w:id="33" w:name="_Toc477964598"/>
      <w:bookmarkStart w:id="34" w:name="_Toc479505742"/>
      <w:r>
        <w:rPr>
          <w:rFonts w:hint="eastAsia" w:asciiTheme="minorEastAsia" w:hAnsiTheme="minorEastAsia" w:eastAsiaTheme="minorEastAsia"/>
          <w:sz w:val="24"/>
        </w:rPr>
        <w:t>十、本协议书中有关词语定义与合同条款中的定义相同。</w:t>
      </w:r>
      <w:bookmarkEnd w:id="32"/>
      <w:bookmarkEnd w:id="33"/>
      <w:bookmarkEnd w:id="34"/>
    </w:p>
    <w:p w14:paraId="5A1F4B21">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bookmarkStart w:id="35" w:name="_Toc479505743"/>
      <w:bookmarkStart w:id="36" w:name="_Toc477964599"/>
      <w:bookmarkStart w:id="37" w:name="_Toc480303470"/>
      <w:r>
        <w:rPr>
          <w:rFonts w:hint="eastAsia" w:asciiTheme="minorEastAsia" w:hAnsiTheme="minorEastAsia" w:eastAsiaTheme="minorEastAsia"/>
          <w:sz w:val="24"/>
        </w:rPr>
        <w:t>十一、承包人承诺按照合同约定进行施工、竣工、交付并承担质量缺陷保修责任。</w:t>
      </w:r>
      <w:bookmarkEnd w:id="35"/>
      <w:bookmarkEnd w:id="36"/>
      <w:bookmarkEnd w:id="37"/>
    </w:p>
    <w:p w14:paraId="7D920B59">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bookmarkStart w:id="38" w:name="_Toc479505744"/>
      <w:bookmarkStart w:id="39" w:name="_Toc477964600"/>
      <w:bookmarkStart w:id="40" w:name="_Toc480303471"/>
      <w:r>
        <w:rPr>
          <w:rFonts w:hint="eastAsia" w:asciiTheme="minorEastAsia" w:hAnsiTheme="minorEastAsia" w:eastAsiaTheme="minorEastAsia"/>
          <w:sz w:val="24"/>
        </w:rPr>
        <w:t>十二、发包人承诺按照合同约定的条件、期限和方式向承包人支付合同价款。</w:t>
      </w:r>
      <w:bookmarkEnd w:id="38"/>
      <w:bookmarkEnd w:id="39"/>
      <w:bookmarkEnd w:id="40"/>
    </w:p>
    <w:p w14:paraId="66CA57C8">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u w:val="single"/>
        </w:rPr>
      </w:pPr>
      <w:bookmarkStart w:id="41" w:name="_Toc480303472"/>
      <w:bookmarkStart w:id="42" w:name="_Toc477964601"/>
      <w:bookmarkStart w:id="43" w:name="_Toc479505745"/>
      <w:r>
        <w:rPr>
          <w:rFonts w:hint="eastAsia" w:asciiTheme="minorEastAsia" w:hAnsiTheme="minorEastAsia" w:eastAsiaTheme="minorEastAsia"/>
          <w:sz w:val="24"/>
        </w:rPr>
        <w:t>十三、本协议书连同其他合同文件正本一式两份，合同双方各执一份；副本一式</w:t>
      </w:r>
      <w:bookmarkEnd w:id="41"/>
      <w:bookmarkEnd w:id="42"/>
      <w:bookmarkEnd w:id="43"/>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6</w:t>
      </w:r>
      <w:r>
        <w:rPr>
          <w:rFonts w:asciiTheme="minorEastAsia" w:hAnsiTheme="minorEastAsia" w:eastAsiaTheme="minorEastAsia"/>
          <w:sz w:val="24"/>
          <w:u w:val="single"/>
        </w:rPr>
        <w:t xml:space="preserve">  </w:t>
      </w:r>
    </w:p>
    <w:p w14:paraId="7B9676A2">
      <w:pPr>
        <w:keepNext w:val="0"/>
        <w:keepLines w:val="0"/>
        <w:pageBreakBefore w:val="0"/>
        <w:widowControl w:val="0"/>
        <w:kinsoku/>
        <w:overflowPunct/>
        <w:topLinePunct w:val="0"/>
        <w:bidi w:val="0"/>
        <w:snapToGrid/>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份。</w:t>
      </w:r>
    </w:p>
    <w:p w14:paraId="56522308">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bookmarkStart w:id="44" w:name="_Toc477964602"/>
      <w:bookmarkStart w:id="45" w:name="_Toc479505746"/>
      <w:bookmarkStart w:id="46" w:name="_Toc480303473"/>
      <w:r>
        <w:rPr>
          <w:rFonts w:hint="eastAsia" w:asciiTheme="minorEastAsia" w:hAnsiTheme="minorEastAsia" w:eastAsiaTheme="minorEastAsia"/>
          <w:sz w:val="24"/>
        </w:rPr>
        <w:t>十四、合同未尽事宜，双方另行签订补充协议，但不得背离本协议第九条所约定的合同文件的实质性内容。补充协议是合同文件的组成部分。</w:t>
      </w:r>
      <w:bookmarkEnd w:id="44"/>
      <w:bookmarkEnd w:id="45"/>
      <w:bookmarkEnd w:id="46"/>
    </w:p>
    <w:p w14:paraId="2816BF40">
      <w:pPr>
        <w:keepNext w:val="0"/>
        <w:keepLines w:val="0"/>
        <w:pageBreakBefore w:val="0"/>
        <w:widowControl w:val="0"/>
        <w:kinsoku/>
        <w:overflowPunct/>
        <w:topLinePunct w:val="0"/>
        <w:bidi w:val="0"/>
        <w:snapToGrid/>
        <w:spacing w:after="0" w:line="360" w:lineRule="auto"/>
        <w:textAlignment w:val="auto"/>
        <w:rPr>
          <w:rFonts w:hint="eastAsia" w:asciiTheme="minorEastAsia" w:hAnsiTheme="minorEastAsia" w:eastAsiaTheme="minorEastAsia"/>
          <w:sz w:val="24"/>
          <w:u w:val="single"/>
        </w:rPr>
      </w:pPr>
    </w:p>
    <w:p w14:paraId="0BB3CFD2">
      <w:pPr>
        <w:keepNext w:val="0"/>
        <w:keepLines w:val="0"/>
        <w:pageBreakBefore w:val="0"/>
        <w:widowControl w:val="0"/>
        <w:kinsoku/>
        <w:overflowPunct/>
        <w:topLinePunct w:val="0"/>
        <w:bidi w:val="0"/>
        <w:snapToGrid/>
        <w:spacing w:after="0" w:line="360" w:lineRule="auto"/>
        <w:textAlignment w:val="auto"/>
        <w:rPr>
          <w:rFonts w:hint="eastAsia" w:asciiTheme="minorEastAsia" w:hAnsiTheme="minorEastAsia" w:eastAsiaTheme="minorEastAsia"/>
          <w:b/>
          <w:bCs/>
          <w:sz w:val="24"/>
        </w:rPr>
      </w:pPr>
    </w:p>
    <w:p w14:paraId="5B9CB737">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u w:val="single"/>
          <w:lang w:eastAsia="zh-CN"/>
        </w:rPr>
      </w:pPr>
      <w:r>
        <w:rPr>
          <w:rFonts w:hint="eastAsia" w:asciiTheme="minorEastAsia" w:hAnsiTheme="minorEastAsia" w:eastAsiaTheme="minorEastAsia"/>
          <w:bCs/>
          <w:sz w:val="24"/>
        </w:rPr>
        <w:t>发包人：</w:t>
      </w:r>
      <w:r>
        <w:rPr>
          <w:rFonts w:hint="eastAsia" w:cs="Times New Roman" w:asciiTheme="minorEastAsia" w:hAnsiTheme="minorEastAsia" w:eastAsiaTheme="minorEastAsia"/>
          <w:sz w:val="24"/>
          <w:u w:val="single"/>
          <w:lang w:eastAsia="zh-CN"/>
        </w:rPr>
        <w:t>北京市门头沟区国防动员办公室</w:t>
      </w:r>
      <w:r>
        <w:rPr>
          <w:rFonts w:asciiTheme="minorEastAsia" w:hAnsiTheme="minorEastAsia" w:eastAsiaTheme="minorEastAsia"/>
          <w:bCs/>
          <w:sz w:val="24"/>
        </w:rPr>
        <w:t xml:space="preserve"> </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承包人：</w:t>
      </w:r>
      <w:r>
        <w:rPr>
          <w:rFonts w:hint="eastAsia" w:asciiTheme="minorEastAsia" w:hAnsiTheme="minorEastAsia" w:eastAsiaTheme="minorEastAsia"/>
          <w:sz w:val="24"/>
          <w:u w:val="single"/>
          <w:lang w:eastAsia="zh-CN"/>
        </w:rPr>
        <w:t>北京伟电电力工程有限公司</w:t>
      </w:r>
    </w:p>
    <w:p w14:paraId="0C386F67">
      <w:pPr>
        <w:keepNext w:val="0"/>
        <w:keepLines w:val="0"/>
        <w:pageBreakBefore w:val="0"/>
        <w:widowControl w:val="0"/>
        <w:kinsoku/>
        <w:overflowPunct/>
        <w:topLinePunct w:val="0"/>
        <w:bidi w:val="0"/>
        <w:snapToGrid/>
        <w:spacing w:after="0" w:line="360" w:lineRule="auto"/>
        <w:ind w:firstLine="1920" w:firstLineChars="8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（盖单位章）</w:t>
      </w:r>
      <w:r>
        <w:rPr>
          <w:rFonts w:hint="eastAsia" w:asciiTheme="minorEastAsia" w:hAnsiTheme="minorEastAsia" w:eastAsiaTheme="minorEastAsia"/>
          <w:sz w:val="24"/>
          <w:lang w:val="en-US" w:eastAsia="zh-CN"/>
        </w:rPr>
        <w:t xml:space="preserve">                            </w:t>
      </w:r>
      <w:r>
        <w:rPr>
          <w:rFonts w:hint="eastAsia" w:asciiTheme="minorEastAsia" w:hAnsiTheme="minorEastAsia" w:eastAsiaTheme="minorEastAsia"/>
          <w:sz w:val="24"/>
        </w:rPr>
        <w:t>（盖单位章）</w:t>
      </w:r>
    </w:p>
    <w:p w14:paraId="6C167A2A">
      <w:pPr>
        <w:keepNext w:val="0"/>
        <w:keepLines w:val="0"/>
        <w:pageBreakBefore w:val="0"/>
        <w:widowControl w:val="0"/>
        <w:kinsoku/>
        <w:overflowPunct/>
        <w:topLinePunct w:val="0"/>
        <w:bidi w:val="0"/>
        <w:snapToGrid/>
        <w:spacing w:after="0" w:line="360" w:lineRule="auto"/>
        <w:textAlignment w:val="auto"/>
        <w:rPr>
          <w:rFonts w:hint="eastAsia" w:asciiTheme="minorEastAsia" w:hAnsiTheme="minorEastAsia" w:eastAsiaTheme="minorEastAsia"/>
          <w:sz w:val="24"/>
        </w:rPr>
      </w:pPr>
    </w:p>
    <w:p w14:paraId="35597C7E">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bCs/>
          <w:sz w:val="24"/>
        </w:rPr>
        <w:t>法定代表人或其</w:t>
      </w:r>
      <w:r>
        <w:rPr>
          <w:rFonts w:asciiTheme="minorEastAsia" w:hAnsiTheme="minorEastAsia" w:eastAsiaTheme="minorEastAsia"/>
          <w:sz w:val="24"/>
        </w:rPr>
        <w:t xml:space="preserve">                         </w:t>
      </w:r>
      <w:r>
        <w:rPr>
          <w:rFonts w:hint="eastAsia" w:asciiTheme="minorEastAsia" w:hAnsiTheme="minorEastAsia" w:eastAsiaTheme="minorEastAsia"/>
          <w:bCs/>
          <w:sz w:val="24"/>
        </w:rPr>
        <w:t>法定代表人或其</w:t>
      </w:r>
    </w:p>
    <w:p w14:paraId="4509C284">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bCs/>
          <w:sz w:val="24"/>
        </w:rPr>
        <w:t>委托代理人：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（签字）</w:t>
      </w:r>
      <w:r>
        <w:rPr>
          <w:rFonts w:asciiTheme="minorEastAsia" w:hAnsiTheme="minorEastAsia" w:eastAsiaTheme="minorEastAsia"/>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委托代理人：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（签字）</w:t>
      </w:r>
    </w:p>
    <w:p w14:paraId="22782C81">
      <w:pPr>
        <w:keepNext w:val="0"/>
        <w:keepLines w:val="0"/>
        <w:pageBreakBefore w:val="0"/>
        <w:widowControl w:val="0"/>
        <w:kinsoku/>
        <w:overflowPunct/>
        <w:topLinePunct w:val="0"/>
        <w:bidi w:val="0"/>
        <w:snapToGrid/>
        <w:spacing w:after="0" w:line="360" w:lineRule="auto"/>
        <w:textAlignment w:val="auto"/>
        <w:rPr>
          <w:rFonts w:hint="eastAsia" w:asciiTheme="minorEastAsia" w:hAnsiTheme="minorEastAsia" w:eastAsiaTheme="minorEastAsia"/>
          <w:sz w:val="24"/>
          <w:u w:val="single"/>
        </w:rPr>
      </w:pPr>
    </w:p>
    <w:p w14:paraId="77500F93">
      <w:pPr>
        <w:keepNext w:val="0"/>
        <w:keepLines w:val="0"/>
        <w:pageBreakBefore w:val="0"/>
        <w:widowControl w:val="0"/>
        <w:kinsoku/>
        <w:overflowPunct/>
        <w:topLinePunct w:val="0"/>
        <w:bidi w:val="0"/>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u w:val="single"/>
          <w:lang w:val="en-US" w:eastAsia="zh-CN"/>
        </w:rPr>
        <w:t>08</w:t>
      </w:r>
      <w:r>
        <w:rPr>
          <w:rFonts w:hint="eastAsia" w:asciiTheme="minorEastAsia" w:hAnsiTheme="minorEastAsia" w:eastAsiaTheme="minorEastAsia"/>
          <w:sz w:val="24"/>
        </w:rPr>
        <w:t>月</w:t>
      </w:r>
      <w:r>
        <w:rPr>
          <w:rFonts w:asciiTheme="minorEastAsia" w:hAnsiTheme="minorEastAsia" w:eastAsiaTheme="minorEastAsia"/>
          <w:sz w:val="24"/>
        </w:rPr>
        <w:t xml:space="preserve"> </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日</w:t>
      </w:r>
      <w:r>
        <w:rPr>
          <w:rFonts w:asciiTheme="minorEastAsia" w:hAnsiTheme="minorEastAsia" w:eastAsiaTheme="minorEastAsia"/>
          <w:sz w:val="24"/>
        </w:rPr>
        <w:t xml:space="preserve">                       </w:t>
      </w:r>
      <w:r>
        <w:rPr>
          <w:rFonts w:hint="eastAsia" w:asciiTheme="minorEastAsia" w:hAnsiTheme="minorEastAsia" w:eastAsiaTheme="minorEastAsia"/>
          <w:sz w:val="24"/>
          <w:u w:val="single"/>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u w:val="single"/>
          <w:lang w:val="en-US" w:eastAsia="zh-CN"/>
        </w:rPr>
        <w:t>08</w:t>
      </w:r>
      <w:r>
        <w:rPr>
          <w:rFonts w:hint="eastAsia" w:asciiTheme="minorEastAsia" w:hAnsiTheme="minorEastAsia" w:eastAsiaTheme="minorEastAsia"/>
          <w:sz w:val="24"/>
        </w:rPr>
        <w:t>月</w:t>
      </w:r>
      <w:r>
        <w:rPr>
          <w:rFonts w:asciiTheme="minorEastAsia" w:hAnsiTheme="minorEastAsia" w:eastAsiaTheme="minorEastAsia"/>
          <w:sz w:val="24"/>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日</w:t>
      </w:r>
    </w:p>
    <w:p w14:paraId="55727BE1">
      <w:pPr>
        <w:keepNext w:val="0"/>
        <w:keepLines w:val="0"/>
        <w:pageBreakBefore w:val="0"/>
        <w:widowControl w:val="0"/>
        <w:kinsoku/>
        <w:overflowPunct/>
        <w:topLinePunct w:val="0"/>
        <w:autoSpaceDE w:val="0"/>
        <w:autoSpaceDN w:val="0"/>
        <w:bidi w:val="0"/>
        <w:adjustRightInd w:val="0"/>
        <w:snapToGrid/>
        <w:spacing w:after="0"/>
        <w:jc w:val="left"/>
        <w:textAlignment w:val="auto"/>
        <w:rPr>
          <w:rFonts w:hint="eastAsia" w:cs="宋体" w:asciiTheme="minorEastAsia" w:hAnsiTheme="minorEastAsia" w:eastAsiaTheme="minorEastAsia"/>
          <w:kern w:val="0"/>
          <w:sz w:val="24"/>
        </w:rPr>
      </w:pPr>
    </w:p>
    <w:p w14:paraId="24073BC9">
      <w:pPr>
        <w:keepNext w:val="0"/>
        <w:keepLines w:val="0"/>
        <w:pageBreakBefore w:val="0"/>
        <w:widowControl w:val="0"/>
        <w:kinsoku/>
        <w:overflowPunct/>
        <w:topLinePunct w:val="0"/>
        <w:autoSpaceDE w:val="0"/>
        <w:autoSpaceDN w:val="0"/>
        <w:bidi w:val="0"/>
        <w:adjustRightInd w:val="0"/>
        <w:snapToGrid/>
        <w:spacing w:after="0"/>
        <w:ind w:firstLine="480" w:firstLineChars="200"/>
        <w:jc w:val="left"/>
        <w:textAlignment w:val="auto"/>
        <w:rPr>
          <w:rFonts w:hint="eastAsia" w:asciiTheme="minorEastAsia" w:hAnsiTheme="minorEastAsia" w:eastAsiaTheme="minorEastAsia"/>
          <w:sz w:val="24"/>
        </w:rPr>
      </w:pPr>
      <w:r>
        <w:rPr>
          <w:rFonts w:hint="eastAsia" w:cs="宋体" w:asciiTheme="minorEastAsia" w:hAnsiTheme="minorEastAsia" w:eastAsiaTheme="minorEastAsia"/>
          <w:color w:val="FF0000"/>
          <w:kern w:val="0"/>
          <w:sz w:val="24"/>
        </w:rPr>
        <w:t>签约地点：</w:t>
      </w:r>
      <w:r>
        <w:rPr>
          <w:rFonts w:cs="宋体" w:asciiTheme="minorEastAsia" w:hAnsiTheme="minorEastAsia" w:eastAsiaTheme="minorEastAsia"/>
          <w:color w:val="FF0000"/>
          <w:kern w:val="0"/>
          <w:sz w:val="24"/>
          <w:u w:val="single"/>
        </w:rPr>
        <w:t xml:space="preserve"> </w:t>
      </w:r>
      <w:r>
        <w:rPr>
          <w:rFonts w:hint="eastAsia" w:cs="宋体" w:asciiTheme="minorEastAsia" w:hAnsiTheme="minorEastAsia" w:eastAsiaTheme="minorEastAsia"/>
          <w:color w:val="FF0000"/>
          <w:kern w:val="0"/>
          <w:sz w:val="24"/>
          <w:u w:val="single"/>
          <w:lang w:eastAsia="zh-CN"/>
        </w:rPr>
        <w:t>北京市门头沟区国防动员办公室（门头沟区新桥大街</w:t>
      </w:r>
      <w:r>
        <w:rPr>
          <w:rFonts w:hint="eastAsia" w:cs="宋体" w:asciiTheme="minorEastAsia" w:hAnsiTheme="minorEastAsia" w:eastAsiaTheme="minorEastAsia"/>
          <w:color w:val="FF0000"/>
          <w:kern w:val="0"/>
          <w:sz w:val="24"/>
          <w:u w:val="single"/>
          <w:lang w:val="en-US" w:eastAsia="zh-CN"/>
        </w:rPr>
        <w:t>36号）</w:t>
      </w:r>
      <w:r>
        <w:rPr>
          <w:rFonts w:cs="宋体" w:asciiTheme="minorEastAsia" w:hAnsiTheme="minorEastAsia" w:eastAsiaTheme="minorEastAsia"/>
          <w:color w:val="FF0000"/>
          <w:kern w:val="0"/>
          <w:sz w:val="24"/>
          <w:u w:val="single"/>
        </w:rPr>
        <w:t xml:space="preserve">    </w:t>
      </w:r>
      <w:r>
        <w:rPr>
          <w:rFonts w:hint="eastAsia" w:cs="宋体" w:asciiTheme="minorEastAsia" w:hAnsiTheme="minorEastAsia" w:eastAsiaTheme="minorEastAsia"/>
          <w:color w:val="FF0000"/>
          <w:kern w:val="0"/>
          <w:sz w:val="24"/>
          <w:u w:val="single"/>
        </w:rPr>
        <w:t xml:space="preserve">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p>
    <w:p w14:paraId="5CF3034C">
      <w:pPr>
        <w:rPr>
          <w:rFonts w:hint="eastAsia" w:asciiTheme="minorEastAsia" w:hAnsiTheme="minorEastAsia" w:eastAsiaTheme="minorEastAsia"/>
          <w:sz w:val="24"/>
        </w:rPr>
      </w:pPr>
    </w:p>
    <w:p w14:paraId="49848187">
      <w:pPr>
        <w:rPr>
          <w:rFonts w:asciiTheme="minorEastAsia" w:hAnsiTheme="minorEastAsia" w:eastAsiaTheme="minorEastAsia"/>
          <w:spacing w:val="-5"/>
          <w:sz w:val="24"/>
          <w:szCs w:val="24"/>
        </w:rPr>
      </w:pPr>
      <w:r>
        <w:rPr>
          <w:rFonts w:asciiTheme="minorEastAsia" w:hAnsiTheme="minorEastAsia" w:eastAsiaTheme="minorEastAsia"/>
          <w:spacing w:val="-5"/>
          <w:sz w:val="24"/>
          <w:szCs w:val="24"/>
        </w:rPr>
        <w:br w:type="page"/>
      </w:r>
    </w:p>
    <w:p w14:paraId="71D2502D">
      <w:pPr>
        <w:pStyle w:val="2"/>
        <w:rPr>
          <w:rFonts w:hint="eastAsia" w:asciiTheme="minorEastAsia" w:hAnsiTheme="minorEastAsia" w:eastAsiaTheme="minorEastAsia"/>
          <w:sz w:val="32"/>
          <w:szCs w:val="32"/>
        </w:rPr>
      </w:pPr>
      <w:r>
        <w:rPr>
          <w:rFonts w:asciiTheme="minorEastAsia" w:hAnsiTheme="minorEastAsia" w:eastAsiaTheme="minorEastAsia"/>
          <w:spacing w:val="-5"/>
          <w:sz w:val="32"/>
          <w:szCs w:val="32"/>
        </w:rPr>
        <w:t>合同条款通用部分</w:t>
      </w:r>
    </w:p>
    <w:p w14:paraId="2F712E7A">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szCs w:val="24"/>
          <w:u w:val="none"/>
        </w:rPr>
      </w:pPr>
      <w:bookmarkStart w:id="47" w:name="_bookmark91"/>
      <w:bookmarkEnd w:id="47"/>
      <w:bookmarkStart w:id="48" w:name="1.一般约定"/>
      <w:bookmarkEnd w:id="48"/>
      <w:r>
        <w:rPr>
          <w:rFonts w:asciiTheme="minorEastAsia" w:hAnsiTheme="minorEastAsia" w:eastAsiaTheme="minorEastAsia"/>
          <w:spacing w:val="-4"/>
          <w:szCs w:val="24"/>
          <w:u w:val="none"/>
        </w:rPr>
        <w:t>一般约定</w:t>
      </w:r>
    </w:p>
    <w:p w14:paraId="2410BE29">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sz w:val="24"/>
          <w:szCs w:val="24"/>
        </w:rPr>
      </w:pPr>
      <w:bookmarkStart w:id="49" w:name="_bookmark92"/>
      <w:bookmarkEnd w:id="49"/>
      <w:bookmarkStart w:id="50" w:name="1.1__词语定义"/>
      <w:bookmarkEnd w:id="50"/>
      <w:r>
        <w:rPr>
          <w:rFonts w:asciiTheme="minorEastAsia" w:hAnsiTheme="minorEastAsia" w:eastAsiaTheme="minorEastAsia"/>
          <w:spacing w:val="-3"/>
          <w:sz w:val="24"/>
          <w:szCs w:val="24"/>
        </w:rPr>
        <w:t>词语定义</w:t>
      </w:r>
    </w:p>
    <w:p w14:paraId="315BFB72">
      <w:pPr>
        <w:pStyle w:val="6"/>
        <w:pageBreakBefore w:val="0"/>
        <w:widowControl w:val="0"/>
        <w:kinsoku/>
        <w:wordWrap/>
        <w:overflowPunct/>
        <w:topLinePunct w:val="0"/>
        <w:bidi w:val="0"/>
        <w:snapToGrid/>
        <w:spacing w:before="0" w:after="0"/>
        <w:ind w:firstLine="117" w:firstLineChars="50"/>
        <w:rPr>
          <w:rFonts w:hint="eastAsia" w:asciiTheme="minorEastAsia" w:hAnsiTheme="minorEastAsia" w:eastAsiaTheme="minorEastAsia"/>
        </w:rPr>
      </w:pPr>
      <w:r>
        <w:rPr>
          <w:rFonts w:asciiTheme="minorEastAsia" w:hAnsiTheme="minorEastAsia" w:eastAsiaTheme="minorEastAsia"/>
          <w:spacing w:val="-3"/>
        </w:rPr>
        <w:t>合同条款通用部分、合同条款专用部分中的下列词语应具有本款所赋予的含义。</w:t>
      </w:r>
    </w:p>
    <w:p w14:paraId="30CA0202">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合同</w:t>
      </w:r>
    </w:p>
    <w:p w14:paraId="50BBC60A">
      <w:pPr>
        <w:pStyle w:val="13"/>
        <w:pageBreakBefore w:val="0"/>
        <w:widowControl w:val="0"/>
        <w:numPr>
          <w:ilvl w:val="3"/>
          <w:numId w:val="1"/>
        </w:numPr>
        <w:tabs>
          <w:tab w:val="left" w:pos="1668"/>
        </w:tabs>
        <w:kinsoku/>
        <w:wordWrap/>
        <w:overflowPunct/>
        <w:topLinePunct w:val="0"/>
        <w:bidi w:val="0"/>
        <w:snapToGrid/>
        <w:spacing w:after="0" w:line="364" w:lineRule="auto"/>
        <w:ind w:right="132" w:firstLine="628"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合同文件（或称合同</w:t>
      </w:r>
      <w:r>
        <w:rPr>
          <w:rFonts w:asciiTheme="minorEastAsia" w:hAnsiTheme="minorEastAsia" w:eastAsiaTheme="minorEastAsia"/>
          <w:spacing w:val="-77"/>
          <w:sz w:val="24"/>
          <w:szCs w:val="24"/>
        </w:rPr>
        <w:t>）</w:t>
      </w:r>
      <w:r>
        <w:rPr>
          <w:rFonts w:asciiTheme="minorEastAsia" w:hAnsiTheme="minorEastAsia" w:eastAsiaTheme="minorEastAsia"/>
          <w:spacing w:val="-15"/>
          <w:sz w:val="24"/>
          <w:szCs w:val="24"/>
        </w:rPr>
        <w:t>：指合同协议书、中标通知书、投标函及投标函附录、</w:t>
      </w:r>
      <w:r>
        <w:rPr>
          <w:rFonts w:asciiTheme="minorEastAsia" w:hAnsiTheme="minorEastAsia" w:eastAsiaTheme="minorEastAsia"/>
          <w:spacing w:val="-2"/>
          <w:sz w:val="24"/>
          <w:szCs w:val="24"/>
        </w:rPr>
        <w:t>合同条款专用部分、合同条款通用部分、技术标准和要求、图纸、合同清单，以及其他合同</w:t>
      </w:r>
      <w:r>
        <w:rPr>
          <w:rFonts w:asciiTheme="minorEastAsia" w:hAnsiTheme="minorEastAsia" w:eastAsiaTheme="minorEastAsia"/>
          <w:spacing w:val="-4"/>
          <w:sz w:val="24"/>
          <w:szCs w:val="24"/>
        </w:rPr>
        <w:t>文件。</w:t>
      </w:r>
    </w:p>
    <w:p w14:paraId="4EA95A21">
      <w:pPr>
        <w:pStyle w:val="13"/>
        <w:pageBreakBefore w:val="0"/>
        <w:widowControl w:val="0"/>
        <w:numPr>
          <w:ilvl w:val="3"/>
          <w:numId w:val="1"/>
        </w:numPr>
        <w:tabs>
          <w:tab w:val="left" w:pos="1669"/>
        </w:tabs>
        <w:kinsoku/>
        <w:wordWrap/>
        <w:overflowPunct/>
        <w:topLinePunct w:val="0"/>
        <w:bidi w:val="0"/>
        <w:snapToGrid/>
        <w:spacing w:after="0" w:line="269" w:lineRule="exact"/>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合同协议书：指第 </w:t>
      </w:r>
      <w:r>
        <w:rPr>
          <w:rFonts w:asciiTheme="minorEastAsia" w:hAnsiTheme="minorEastAsia" w:eastAsiaTheme="minorEastAsia"/>
          <w:spacing w:val="-2"/>
          <w:sz w:val="24"/>
          <w:szCs w:val="24"/>
        </w:rPr>
        <w:t>1.5</w:t>
      </w:r>
      <w:r>
        <w:rPr>
          <w:rFonts w:asciiTheme="minorEastAsia" w:hAnsiTheme="minorEastAsia" w:eastAsiaTheme="minorEastAsia"/>
          <w:spacing w:val="-10"/>
          <w:sz w:val="24"/>
          <w:szCs w:val="24"/>
        </w:rPr>
        <w:t xml:space="preserve"> 款所指的合同协议书。</w:t>
      </w:r>
    </w:p>
    <w:p w14:paraId="51F37E6D">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中标通知书：指发包人通知承包人中标的函件。</w:t>
      </w:r>
    </w:p>
    <w:p w14:paraId="0545FEA8">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投标函：指构成合同文件组成部分的由承包人填写并签署的投标函。</w:t>
      </w:r>
    </w:p>
    <w:p w14:paraId="69472B73">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投标函附录：指附在投标函后构成合同文件的投标函附录。</w:t>
      </w:r>
    </w:p>
    <w:p w14:paraId="6A5AD25C">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合同条款：指构成合同文件组成部分的合同条款通用部分和（或）合同条款专用部分。</w:t>
      </w:r>
    </w:p>
    <w:p w14:paraId="39450FBB">
      <w:pPr>
        <w:pStyle w:val="13"/>
        <w:pageBreakBefore w:val="0"/>
        <w:widowControl w:val="0"/>
        <w:numPr>
          <w:ilvl w:val="3"/>
          <w:numId w:val="1"/>
        </w:numPr>
        <w:tabs>
          <w:tab w:val="left" w:pos="1668"/>
        </w:tabs>
        <w:kinsoku/>
        <w:wordWrap/>
        <w:overflowPunct/>
        <w:topLinePunct w:val="0"/>
        <w:bidi w:val="0"/>
        <w:snapToGrid/>
        <w:spacing w:after="0" w:line="364" w:lineRule="auto"/>
        <w:ind w:right="132" w:firstLine="628" w:firstLineChars="0"/>
        <w:rPr>
          <w:rFonts w:hint="eastAsia" w:asciiTheme="minorEastAsia" w:hAnsiTheme="minorEastAsia" w:eastAsiaTheme="minorEastAsia"/>
          <w:sz w:val="24"/>
          <w:szCs w:val="24"/>
        </w:rPr>
      </w:pPr>
      <w:r>
        <w:rPr>
          <w:rFonts w:asciiTheme="minorEastAsia" w:hAnsiTheme="minorEastAsia" w:eastAsiaTheme="minorEastAsia"/>
          <w:spacing w:val="-11"/>
          <w:sz w:val="24"/>
          <w:szCs w:val="24"/>
        </w:rPr>
        <w:t>技术标准和要求：指构成合同文件组成部分的名为技术标准和要求的文件，</w:t>
      </w:r>
      <w:r>
        <w:rPr>
          <w:rFonts w:asciiTheme="minorEastAsia" w:hAnsiTheme="minorEastAsia" w:eastAsiaTheme="minorEastAsia"/>
          <w:spacing w:val="-2"/>
          <w:sz w:val="24"/>
          <w:szCs w:val="24"/>
        </w:rPr>
        <w:t>包括合同双方当事人约定对其所作的修改或补充。</w:t>
      </w:r>
    </w:p>
    <w:p w14:paraId="29793986">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图纸：指包含在合同中的工程图纸，以及由发包人按合同约定提供的任何补充和修改的图纸，包括配套的说明。</w:t>
      </w:r>
    </w:p>
    <w:p w14:paraId="2AA09330">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合同清单：指构成合同文件组成部分的由承包人在投标时所填报并获得发</w:t>
      </w:r>
      <w:r>
        <w:rPr>
          <w:rFonts w:asciiTheme="minorEastAsia" w:hAnsiTheme="minorEastAsia" w:eastAsiaTheme="minorEastAsia"/>
          <w:spacing w:val="-4"/>
          <w:sz w:val="24"/>
          <w:szCs w:val="24"/>
        </w:rPr>
        <w:t>包人接纳的已标明投标总价、合价及其综合单价，以及投标报价澄清或说明修正价格的已标价工程量清单，用以说明承包人所填报合同总价的详细构成及综合单价分析，包括其说明和表格。</w:t>
      </w:r>
    </w:p>
    <w:p w14:paraId="6D3B532E">
      <w:pPr>
        <w:pStyle w:val="13"/>
        <w:pageBreakBefore w:val="0"/>
        <w:widowControl w:val="0"/>
        <w:numPr>
          <w:ilvl w:val="3"/>
          <w:numId w:val="1"/>
        </w:numPr>
        <w:tabs>
          <w:tab w:val="left" w:pos="1775"/>
        </w:tabs>
        <w:kinsoku/>
        <w:wordWrap/>
        <w:overflowPunct/>
        <w:topLinePunct w:val="0"/>
        <w:bidi w:val="0"/>
        <w:snapToGrid/>
        <w:spacing w:after="0" w:line="268" w:lineRule="exact"/>
        <w:ind w:left="1775" w:hanging="1049"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其他合同文件：指经合同双方当事人确认构成合同文件的其他文件。</w:t>
      </w:r>
    </w:p>
    <w:p w14:paraId="17F2F523">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合同当事人和人员</w:t>
      </w:r>
    </w:p>
    <w:p w14:paraId="5EB30911">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合同当事人：指发包人和（或）</w:t>
      </w:r>
      <w:r>
        <w:rPr>
          <w:rFonts w:asciiTheme="minorEastAsia" w:hAnsiTheme="minorEastAsia" w:eastAsiaTheme="minorEastAsia"/>
          <w:spacing w:val="-4"/>
          <w:sz w:val="24"/>
          <w:szCs w:val="24"/>
        </w:rPr>
        <w:t>承包人。</w:t>
      </w:r>
    </w:p>
    <w:p w14:paraId="156FCAB6">
      <w:pPr>
        <w:pStyle w:val="13"/>
        <w:pageBreakBefore w:val="0"/>
        <w:widowControl w:val="0"/>
        <w:numPr>
          <w:ilvl w:val="3"/>
          <w:numId w:val="1"/>
        </w:numPr>
        <w:tabs>
          <w:tab w:val="left" w:pos="1668"/>
        </w:tabs>
        <w:kinsoku/>
        <w:wordWrap/>
        <w:overflowPunct/>
        <w:topLinePunct w:val="0"/>
        <w:bidi w:val="0"/>
        <w:snapToGrid/>
        <w:spacing w:after="0" w:line="364"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发包人：指合同协议书中约定，具有工程发包主体资格和承诺按照合同约</w:t>
      </w:r>
      <w:r>
        <w:rPr>
          <w:rFonts w:asciiTheme="minorEastAsia" w:hAnsiTheme="minorEastAsia" w:eastAsiaTheme="minorEastAsia"/>
          <w:spacing w:val="-4"/>
          <w:sz w:val="24"/>
          <w:szCs w:val="24"/>
        </w:rPr>
        <w:t>定的条件、期限和方式向承包人支付工程价款的当事人，以及取得该当事人资格的合法继承</w:t>
      </w:r>
      <w:r>
        <w:rPr>
          <w:rFonts w:asciiTheme="minorEastAsia" w:hAnsiTheme="minorEastAsia" w:eastAsiaTheme="minorEastAsia"/>
          <w:spacing w:val="-2"/>
          <w:sz w:val="24"/>
          <w:szCs w:val="24"/>
        </w:rPr>
        <w:t>人。发包人名称见合同条款专用部分。</w:t>
      </w:r>
    </w:p>
    <w:p w14:paraId="7CC0736B">
      <w:pPr>
        <w:pStyle w:val="13"/>
        <w:pageBreakBefore w:val="0"/>
        <w:widowControl w:val="0"/>
        <w:numPr>
          <w:ilvl w:val="3"/>
          <w:numId w:val="1"/>
        </w:numPr>
        <w:tabs>
          <w:tab w:val="left" w:pos="1668"/>
        </w:tabs>
        <w:kinsoku/>
        <w:wordWrap/>
        <w:overflowPunct/>
        <w:topLinePunct w:val="0"/>
        <w:bidi w:val="0"/>
        <w:snapToGrid/>
        <w:spacing w:after="0" w:line="367"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承包人：指合同协议书中约定，具有合同工程承包主体资格，并承诺按照</w:t>
      </w:r>
      <w:r>
        <w:rPr>
          <w:rFonts w:asciiTheme="minorEastAsia" w:hAnsiTheme="minorEastAsia" w:eastAsiaTheme="minorEastAsia"/>
          <w:spacing w:val="-4"/>
          <w:sz w:val="24"/>
          <w:szCs w:val="24"/>
        </w:rPr>
        <w:t>合同约定进行施工、竣工、交付并承担质量缺陷保修责任的当事人，以及取得该当事人资格的合法继承人。承包人名称见合同条款专用部分。</w:t>
      </w:r>
    </w:p>
    <w:p w14:paraId="7E18BEC3">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承包人项目经理：指承包人派驻施工场地的全权负责人。</w:t>
      </w:r>
    </w:p>
    <w:p w14:paraId="165B3874">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分包人：指从承包人处分包合同中某一部分工程，并与其签订分包合同的</w:t>
      </w:r>
      <w:r>
        <w:rPr>
          <w:rFonts w:asciiTheme="minorEastAsia" w:hAnsiTheme="minorEastAsia" w:eastAsiaTheme="minorEastAsia"/>
          <w:spacing w:val="-4"/>
          <w:sz w:val="24"/>
          <w:szCs w:val="24"/>
        </w:rPr>
        <w:t>分包人。</w:t>
      </w:r>
    </w:p>
    <w:p w14:paraId="44916620">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监理人：指发包人委托的对合同履行实施管理的法人或其他组织。监理人名称见合同条款专用部分。</w:t>
      </w:r>
    </w:p>
    <w:p w14:paraId="1907A501">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总监理工程师（总监</w:t>
      </w:r>
      <w:r>
        <w:rPr>
          <w:rFonts w:asciiTheme="minorEastAsia" w:hAnsiTheme="minorEastAsia" w:eastAsiaTheme="minorEastAsia"/>
          <w:spacing w:val="-74"/>
          <w:sz w:val="24"/>
          <w:szCs w:val="24"/>
        </w:rPr>
        <w:t>）</w:t>
      </w:r>
      <w:r>
        <w:rPr>
          <w:rFonts w:asciiTheme="minorEastAsia" w:hAnsiTheme="minorEastAsia" w:eastAsiaTheme="minorEastAsia"/>
          <w:spacing w:val="-11"/>
          <w:sz w:val="24"/>
          <w:szCs w:val="24"/>
        </w:rPr>
        <w:t>：指由监理人委派常驻施工场地对合同履行实施管理</w:t>
      </w:r>
      <w:r>
        <w:rPr>
          <w:rFonts w:asciiTheme="minorEastAsia" w:hAnsiTheme="minorEastAsia" w:eastAsiaTheme="minorEastAsia"/>
          <w:spacing w:val="-2"/>
          <w:sz w:val="24"/>
          <w:szCs w:val="24"/>
        </w:rPr>
        <w:t>的全权负责人。</w:t>
      </w:r>
    </w:p>
    <w:p w14:paraId="5551E6DC">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发包人代表：指由发包人指定的派驻施工场地（现场）的全权代表。发包人代表相关信息见合同条款专用部分。</w:t>
      </w:r>
    </w:p>
    <w:p w14:paraId="42127B69">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专业分包人：指根据合同条款第 </w:t>
      </w:r>
      <w:r>
        <w:rPr>
          <w:rFonts w:asciiTheme="minorEastAsia" w:hAnsiTheme="minorEastAsia" w:eastAsiaTheme="minorEastAsia"/>
          <w:spacing w:val="-4"/>
          <w:sz w:val="24"/>
          <w:szCs w:val="24"/>
        </w:rPr>
        <w:t>15.8.1</w:t>
      </w:r>
      <w:r>
        <w:rPr>
          <w:rFonts w:asciiTheme="minorEastAsia" w:hAnsiTheme="minorEastAsia" w:eastAsiaTheme="minorEastAsia"/>
          <w:spacing w:val="-10"/>
          <w:sz w:val="24"/>
          <w:szCs w:val="24"/>
        </w:rPr>
        <w:t xml:space="preserve"> 项的约定，由发包人和承包人以招</w:t>
      </w:r>
      <w:r>
        <w:rPr>
          <w:rFonts w:asciiTheme="minorEastAsia" w:hAnsiTheme="minorEastAsia" w:eastAsiaTheme="minorEastAsia"/>
          <w:spacing w:val="-2"/>
          <w:sz w:val="24"/>
          <w:szCs w:val="24"/>
        </w:rPr>
        <w:t>标方式选择的分包人。</w:t>
      </w:r>
    </w:p>
    <w:p w14:paraId="5A153DCA">
      <w:pPr>
        <w:pStyle w:val="13"/>
        <w:pageBreakBefore w:val="0"/>
        <w:widowControl w:val="0"/>
        <w:numPr>
          <w:ilvl w:val="3"/>
          <w:numId w:val="1"/>
        </w:numPr>
        <w:tabs>
          <w:tab w:val="left" w:pos="1774"/>
        </w:tabs>
        <w:kinsoku/>
        <w:wordWrap/>
        <w:overflowPunct/>
        <w:topLinePunct w:val="0"/>
        <w:bidi w:val="0"/>
        <w:snapToGrid/>
        <w:spacing w:after="0" w:line="364"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专项供应商：指根据合同条款第 </w:t>
      </w:r>
      <w:r>
        <w:rPr>
          <w:rFonts w:asciiTheme="minorEastAsia" w:hAnsiTheme="minorEastAsia" w:eastAsiaTheme="minorEastAsia"/>
          <w:sz w:val="24"/>
          <w:szCs w:val="24"/>
        </w:rPr>
        <w:t>15.8.1</w:t>
      </w:r>
      <w:r>
        <w:rPr>
          <w:rFonts w:asciiTheme="minorEastAsia" w:hAnsiTheme="minorEastAsia" w:eastAsiaTheme="minorEastAsia"/>
          <w:spacing w:val="-8"/>
          <w:sz w:val="24"/>
          <w:szCs w:val="24"/>
        </w:rPr>
        <w:t xml:space="preserve"> 项的约定，由发包人和承包人以</w:t>
      </w:r>
      <w:r>
        <w:rPr>
          <w:rFonts w:asciiTheme="minorEastAsia" w:hAnsiTheme="minorEastAsia" w:eastAsiaTheme="minorEastAsia"/>
          <w:spacing w:val="-2"/>
          <w:sz w:val="24"/>
          <w:szCs w:val="24"/>
        </w:rPr>
        <w:t>招标方式选择的供应商。</w:t>
      </w:r>
    </w:p>
    <w:p w14:paraId="7BF055A1">
      <w:pPr>
        <w:pStyle w:val="13"/>
        <w:pageBreakBefore w:val="0"/>
        <w:widowControl w:val="0"/>
        <w:numPr>
          <w:ilvl w:val="3"/>
          <w:numId w:val="1"/>
        </w:numPr>
        <w:tabs>
          <w:tab w:val="left" w:pos="1774"/>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独立承包人：指与发包人直接订立工程承包合同，负责实施与工程有关的</w:t>
      </w:r>
      <w:r>
        <w:rPr>
          <w:rFonts w:asciiTheme="minorEastAsia" w:hAnsiTheme="minorEastAsia" w:eastAsiaTheme="minorEastAsia"/>
          <w:spacing w:val="-2"/>
          <w:sz w:val="24"/>
          <w:szCs w:val="24"/>
        </w:rPr>
        <w:t>其他工作的当事人。</w:t>
      </w:r>
    </w:p>
    <w:p w14:paraId="4E120D3B">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工程和设备</w:t>
      </w:r>
    </w:p>
    <w:p w14:paraId="25926122">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工程：指永久工程和（或）</w:t>
      </w:r>
      <w:r>
        <w:rPr>
          <w:rFonts w:asciiTheme="minorEastAsia" w:hAnsiTheme="minorEastAsia" w:eastAsiaTheme="minorEastAsia"/>
          <w:spacing w:val="-4"/>
          <w:sz w:val="24"/>
          <w:szCs w:val="24"/>
        </w:rPr>
        <w:t>临时工程。</w:t>
      </w:r>
    </w:p>
    <w:p w14:paraId="7BA520E0">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永久工程：指按照合同约定所需建造、完成并移交给发包人的工程，包括工程设备。永久工程的约定见合同条款专用部分。</w:t>
      </w:r>
    </w:p>
    <w:p w14:paraId="08EB352D">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临时工程：指为完成合同约定的永久工程所修建的各类临时性工程，不包括施工设备。临时工程的约定见合同条款专用部分。</w:t>
      </w:r>
    </w:p>
    <w:p w14:paraId="4263C64E">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单位工程：指具有相对独立的设计文件，能够独立组织施工并能形成独立使用功能的永久工程的组成部分。</w:t>
      </w:r>
    </w:p>
    <w:p w14:paraId="08BB78B4">
      <w:pPr>
        <w:pStyle w:val="13"/>
        <w:pageBreakBefore w:val="0"/>
        <w:widowControl w:val="0"/>
        <w:numPr>
          <w:ilvl w:val="3"/>
          <w:numId w:val="1"/>
        </w:numPr>
        <w:tabs>
          <w:tab w:val="left" w:pos="1668"/>
        </w:tabs>
        <w:kinsoku/>
        <w:wordWrap/>
        <w:overflowPunct/>
        <w:topLinePunct w:val="0"/>
        <w:bidi w:val="0"/>
        <w:snapToGrid/>
        <w:spacing w:after="0" w:line="364" w:lineRule="auto"/>
        <w:ind w:right="132"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工程设备：指构成或计划构成永久工程一部分的机电设备、金属结构设备、</w:t>
      </w:r>
      <w:r>
        <w:rPr>
          <w:rFonts w:asciiTheme="minorEastAsia" w:hAnsiTheme="minorEastAsia" w:eastAsiaTheme="minorEastAsia"/>
          <w:spacing w:val="-2"/>
          <w:sz w:val="24"/>
          <w:szCs w:val="24"/>
        </w:rPr>
        <w:t>仪器装置及其他类似的设备和装置。</w:t>
      </w:r>
    </w:p>
    <w:p w14:paraId="1B12471E">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施工设备：指为完成合同约定的各项工作所需的设备、器具和其他物品，不包括临时工程和材料。</w:t>
      </w:r>
    </w:p>
    <w:p w14:paraId="273F0671">
      <w:pPr>
        <w:pStyle w:val="13"/>
        <w:pageBreakBefore w:val="0"/>
        <w:widowControl w:val="0"/>
        <w:numPr>
          <w:ilvl w:val="3"/>
          <w:numId w:val="1"/>
        </w:numPr>
        <w:tabs>
          <w:tab w:val="left" w:pos="1669"/>
        </w:tabs>
        <w:kinsoku/>
        <w:wordWrap/>
        <w:overflowPunct/>
        <w:topLinePunct w:val="0"/>
        <w:bidi w:val="0"/>
        <w:snapToGrid/>
        <w:spacing w:after="0" w:line="267" w:lineRule="exact"/>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12"/>
          <w:sz w:val="24"/>
          <w:szCs w:val="24"/>
        </w:rPr>
        <w:t>临时设施：指为完成合同约定的各项工作所服务的临时性生产和生活设施。</w:t>
      </w:r>
    </w:p>
    <w:p w14:paraId="37E6EDE6">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承包人设备：指承包人自带的施工设备。</w:t>
      </w:r>
    </w:p>
    <w:p w14:paraId="31416A05">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施工场地（或称工地、现场</w:t>
      </w:r>
      <w:r>
        <w:rPr>
          <w:rFonts w:asciiTheme="minorEastAsia" w:hAnsiTheme="minorEastAsia" w:eastAsiaTheme="minorEastAsia"/>
          <w:spacing w:val="-63"/>
          <w:sz w:val="24"/>
          <w:szCs w:val="24"/>
        </w:rPr>
        <w:t>）</w:t>
      </w:r>
      <w:r>
        <w:rPr>
          <w:rFonts w:asciiTheme="minorEastAsia" w:hAnsiTheme="minorEastAsia" w:eastAsiaTheme="minorEastAsia"/>
          <w:spacing w:val="-12"/>
          <w:sz w:val="24"/>
          <w:szCs w:val="24"/>
        </w:rPr>
        <w:t>：指用于合同工程施工的场所，以及在合同中</w:t>
      </w:r>
      <w:r>
        <w:rPr>
          <w:rFonts w:asciiTheme="minorEastAsia" w:hAnsiTheme="minorEastAsia" w:eastAsiaTheme="minorEastAsia"/>
          <w:spacing w:val="-2"/>
          <w:sz w:val="24"/>
          <w:szCs w:val="24"/>
        </w:rPr>
        <w:t>指定作为施工场地组成部分的其他场所，包括永久占地和临时占地。</w:t>
      </w:r>
    </w:p>
    <w:p w14:paraId="358D1703">
      <w:pPr>
        <w:pStyle w:val="13"/>
        <w:pageBreakBefore w:val="0"/>
        <w:widowControl w:val="0"/>
        <w:numPr>
          <w:ilvl w:val="3"/>
          <w:numId w:val="1"/>
        </w:numPr>
        <w:tabs>
          <w:tab w:val="left" w:pos="1774"/>
        </w:tabs>
        <w:kinsoku/>
        <w:wordWrap/>
        <w:overflowPunct/>
        <w:topLinePunct w:val="0"/>
        <w:bidi w:val="0"/>
        <w:snapToGrid/>
        <w:spacing w:after="0" w:line="364"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永久占地：指为实施合同工程需永久占用的土地。永久占地的约定见合同</w:t>
      </w:r>
      <w:r>
        <w:rPr>
          <w:rFonts w:asciiTheme="minorEastAsia" w:hAnsiTheme="minorEastAsia" w:eastAsiaTheme="minorEastAsia"/>
          <w:spacing w:val="-2"/>
          <w:sz w:val="24"/>
          <w:szCs w:val="24"/>
        </w:rPr>
        <w:t>条款专用部分。</w:t>
      </w:r>
    </w:p>
    <w:p w14:paraId="00B895BA">
      <w:pPr>
        <w:pStyle w:val="13"/>
        <w:pageBreakBefore w:val="0"/>
        <w:widowControl w:val="0"/>
        <w:numPr>
          <w:ilvl w:val="3"/>
          <w:numId w:val="1"/>
        </w:numPr>
        <w:tabs>
          <w:tab w:val="left" w:pos="1774"/>
        </w:tabs>
        <w:kinsoku/>
        <w:wordWrap/>
        <w:overflowPunct/>
        <w:topLinePunct w:val="0"/>
        <w:bidi w:val="0"/>
        <w:snapToGrid/>
        <w:spacing w:after="0" w:line="364"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临时占地：指为实施合同工程需临时占用的土地。临时占地的约定见合同</w:t>
      </w:r>
      <w:r>
        <w:rPr>
          <w:rFonts w:asciiTheme="minorEastAsia" w:hAnsiTheme="minorEastAsia" w:eastAsiaTheme="minorEastAsia"/>
          <w:spacing w:val="-2"/>
          <w:sz w:val="24"/>
          <w:szCs w:val="24"/>
        </w:rPr>
        <w:t>条款专用部分。</w:t>
      </w:r>
    </w:p>
    <w:p w14:paraId="4454A68F">
      <w:pPr>
        <w:pStyle w:val="13"/>
        <w:pageBreakBefore w:val="0"/>
        <w:widowControl w:val="0"/>
        <w:numPr>
          <w:ilvl w:val="3"/>
          <w:numId w:val="1"/>
        </w:numPr>
        <w:tabs>
          <w:tab w:val="left" w:pos="1774"/>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材料：指构成或将构成永久工程组成部分的各类物品(含工程设备)，包括</w:t>
      </w:r>
      <w:r>
        <w:rPr>
          <w:rFonts w:asciiTheme="minorEastAsia" w:hAnsiTheme="minorEastAsia" w:eastAsiaTheme="minorEastAsia"/>
          <w:spacing w:val="-2"/>
          <w:sz w:val="24"/>
          <w:szCs w:val="24"/>
        </w:rPr>
        <w:t>合同中可能约定的承包人仅负责供应的材料。</w:t>
      </w:r>
    </w:p>
    <w:p w14:paraId="7E86994F">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日期</w:t>
      </w:r>
    </w:p>
    <w:p w14:paraId="0CB45D72">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 xml:space="preserve">开工通知：指监理人按第 </w:t>
      </w:r>
      <w:r>
        <w:rPr>
          <w:rFonts w:asciiTheme="minorEastAsia" w:hAnsiTheme="minorEastAsia" w:eastAsiaTheme="minorEastAsia"/>
          <w:spacing w:val="-2"/>
          <w:sz w:val="24"/>
          <w:szCs w:val="24"/>
        </w:rPr>
        <w:t>11.1</w:t>
      </w:r>
      <w:r>
        <w:rPr>
          <w:rFonts w:asciiTheme="minorEastAsia" w:hAnsiTheme="minorEastAsia" w:eastAsiaTheme="minorEastAsia"/>
          <w:spacing w:val="-10"/>
          <w:sz w:val="24"/>
          <w:szCs w:val="24"/>
        </w:rPr>
        <w:t xml:space="preserve"> 款通知承包人开工的函件。</w:t>
      </w:r>
    </w:p>
    <w:p w14:paraId="7E7187B2">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 xml:space="preserve">开工日期：指监理人按第 </w:t>
      </w:r>
      <w:r>
        <w:rPr>
          <w:rFonts w:asciiTheme="minorEastAsia" w:hAnsiTheme="minorEastAsia" w:eastAsiaTheme="minorEastAsia"/>
          <w:spacing w:val="-2"/>
          <w:sz w:val="24"/>
          <w:szCs w:val="24"/>
        </w:rPr>
        <w:t>11.1</w:t>
      </w:r>
      <w:r>
        <w:rPr>
          <w:rFonts w:asciiTheme="minorEastAsia" w:hAnsiTheme="minorEastAsia" w:eastAsiaTheme="minorEastAsia"/>
          <w:spacing w:val="-10"/>
          <w:sz w:val="24"/>
          <w:szCs w:val="24"/>
        </w:rPr>
        <w:t xml:space="preserve"> 款发出的开工通知中写明的开工日期。</w:t>
      </w:r>
    </w:p>
    <w:p w14:paraId="646FBB16">
      <w:pPr>
        <w:pStyle w:val="13"/>
        <w:pageBreakBefore w:val="0"/>
        <w:widowControl w:val="0"/>
        <w:numPr>
          <w:ilvl w:val="3"/>
          <w:numId w:val="1"/>
        </w:numPr>
        <w:tabs>
          <w:tab w:val="left" w:pos="1684"/>
        </w:tabs>
        <w:kinsoku/>
        <w:wordWrap/>
        <w:overflowPunct/>
        <w:topLinePunct w:val="0"/>
        <w:bidi w:val="0"/>
        <w:snapToGrid/>
        <w:spacing w:after="0" w:line="367" w:lineRule="auto"/>
        <w:ind w:left="97" w:right="236" w:firstLine="628"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工期：指承包人在投标函中承诺的完成合同工程所需的期限，包括按第11.3 款、第 11.4 款和第 11.6 款约定所作的变更。</w:t>
      </w:r>
    </w:p>
    <w:p w14:paraId="2D692BE9">
      <w:pPr>
        <w:pStyle w:val="13"/>
        <w:pageBreakBefore w:val="0"/>
        <w:widowControl w:val="0"/>
        <w:numPr>
          <w:ilvl w:val="3"/>
          <w:numId w:val="1"/>
        </w:numPr>
        <w:tabs>
          <w:tab w:val="left" w:pos="1668"/>
        </w:tabs>
        <w:kinsoku/>
        <w:wordWrap/>
        <w:overflowPunct/>
        <w:topLinePunct w:val="0"/>
        <w:bidi w:val="0"/>
        <w:snapToGrid/>
        <w:spacing w:after="0" w:line="367"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竣工日期：指第 </w:t>
      </w:r>
      <w:r>
        <w:rPr>
          <w:rFonts w:asciiTheme="minorEastAsia" w:hAnsiTheme="minorEastAsia" w:eastAsiaTheme="minorEastAsia"/>
          <w:sz w:val="24"/>
          <w:szCs w:val="24"/>
        </w:rPr>
        <w:t>1.1.4.3</w:t>
      </w:r>
      <w:r>
        <w:rPr>
          <w:rFonts w:asciiTheme="minorEastAsia" w:hAnsiTheme="minorEastAsia" w:eastAsiaTheme="minorEastAsia"/>
          <w:spacing w:val="-8"/>
          <w:sz w:val="24"/>
          <w:szCs w:val="24"/>
        </w:rPr>
        <w:t xml:space="preserve"> 目约定工期届满时的日期。实际竣工日期以工程</w:t>
      </w:r>
      <w:r>
        <w:rPr>
          <w:rFonts w:asciiTheme="minorEastAsia" w:hAnsiTheme="minorEastAsia" w:eastAsiaTheme="minorEastAsia"/>
          <w:spacing w:val="-2"/>
          <w:sz w:val="24"/>
          <w:szCs w:val="24"/>
        </w:rPr>
        <w:t>接收证书中写明的日期为准。</w:t>
      </w:r>
    </w:p>
    <w:p w14:paraId="36C65938">
      <w:pPr>
        <w:pStyle w:val="13"/>
        <w:pageBreakBefore w:val="0"/>
        <w:widowControl w:val="0"/>
        <w:numPr>
          <w:ilvl w:val="3"/>
          <w:numId w:val="1"/>
        </w:numPr>
        <w:tabs>
          <w:tab w:val="left" w:pos="1673"/>
        </w:tabs>
        <w:kinsoku/>
        <w:wordWrap/>
        <w:overflowPunct/>
        <w:topLinePunct w:val="0"/>
        <w:bidi w:val="0"/>
        <w:snapToGrid/>
        <w:spacing w:after="0" w:line="364" w:lineRule="auto"/>
        <w:ind w:right="237" w:firstLine="62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缺陷责任期：指履行第 </w:t>
      </w:r>
      <w:r>
        <w:rPr>
          <w:rFonts w:asciiTheme="minorEastAsia" w:hAnsiTheme="minorEastAsia" w:eastAsiaTheme="minorEastAsia"/>
          <w:sz w:val="24"/>
          <w:szCs w:val="24"/>
        </w:rPr>
        <w:t>19.2</w:t>
      </w:r>
      <w:r>
        <w:rPr>
          <w:rFonts w:asciiTheme="minorEastAsia" w:hAnsiTheme="minorEastAsia" w:eastAsiaTheme="minorEastAsia"/>
          <w:spacing w:val="-9"/>
          <w:sz w:val="24"/>
          <w:szCs w:val="24"/>
        </w:rPr>
        <w:t xml:space="preserve"> 款约定的缺陷责任的期限，包括根据第 </w:t>
      </w:r>
      <w:r>
        <w:rPr>
          <w:rFonts w:asciiTheme="minorEastAsia" w:hAnsiTheme="minorEastAsia" w:eastAsiaTheme="minorEastAsia"/>
          <w:sz w:val="24"/>
          <w:szCs w:val="24"/>
        </w:rPr>
        <w:t>19.3</w:t>
      </w:r>
      <w:r>
        <w:rPr>
          <w:rFonts w:asciiTheme="minorEastAsia" w:hAnsiTheme="minorEastAsia" w:eastAsiaTheme="minorEastAsia"/>
          <w:spacing w:val="-2"/>
          <w:sz w:val="24"/>
          <w:szCs w:val="24"/>
        </w:rPr>
        <w:t>款约定所作的延长。缺陷责任期的具体期限见合同条款专用部分。</w:t>
      </w:r>
    </w:p>
    <w:p w14:paraId="72598F6F">
      <w:pPr>
        <w:pStyle w:val="13"/>
        <w:pageBreakBefore w:val="0"/>
        <w:widowControl w:val="0"/>
        <w:numPr>
          <w:ilvl w:val="3"/>
          <w:numId w:val="1"/>
        </w:numPr>
        <w:tabs>
          <w:tab w:val="left" w:pos="1669"/>
        </w:tabs>
        <w:kinsoku/>
        <w:wordWrap/>
        <w:overflowPunct/>
        <w:topLinePunct w:val="0"/>
        <w:bidi w:val="0"/>
        <w:snapToGrid/>
        <w:spacing w:after="0" w:line="267" w:lineRule="exact"/>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基准日期：除合同条款专用部分另有约定外，指投标截止时间前 </w:t>
      </w:r>
      <w:r>
        <w:rPr>
          <w:rFonts w:asciiTheme="minorEastAsia" w:hAnsiTheme="minorEastAsia" w:eastAsiaTheme="minorEastAsia"/>
          <w:spacing w:val="-6"/>
          <w:sz w:val="24"/>
          <w:szCs w:val="24"/>
        </w:rPr>
        <w:t>28</w:t>
      </w:r>
      <w:r>
        <w:rPr>
          <w:rFonts w:asciiTheme="minorEastAsia" w:hAnsiTheme="minorEastAsia" w:eastAsiaTheme="minorEastAsia"/>
          <w:spacing w:val="-13"/>
          <w:sz w:val="24"/>
          <w:szCs w:val="24"/>
        </w:rPr>
        <w:t xml:space="preserve"> 天的日</w:t>
      </w:r>
      <w:r>
        <w:rPr>
          <w:rFonts w:asciiTheme="minorEastAsia" w:hAnsiTheme="minorEastAsia" w:eastAsiaTheme="minorEastAsia"/>
          <w:spacing w:val="-8"/>
        </w:rPr>
        <w:t>期。</w:t>
      </w:r>
    </w:p>
    <w:p w14:paraId="70E08A36">
      <w:pPr>
        <w:pStyle w:val="13"/>
        <w:pageBreakBefore w:val="0"/>
        <w:widowControl w:val="0"/>
        <w:numPr>
          <w:ilvl w:val="3"/>
          <w:numId w:val="1"/>
        </w:numPr>
        <w:tabs>
          <w:tab w:val="left" w:pos="1669"/>
        </w:tabs>
        <w:kinsoku/>
        <w:wordWrap/>
        <w:overflowPunct/>
        <w:topLinePunct w:val="0"/>
        <w:bidi w:val="0"/>
        <w:snapToGrid/>
        <w:spacing w:after="0" w:line="240" w:lineRule="auto"/>
        <w:ind w:left="1669" w:hanging="943"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天：除特别指明外，指日历天。合同中按天计算时间的，开始当天不计入，</w:t>
      </w:r>
    </w:p>
    <w:p w14:paraId="7123213E">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4"/>
        </w:rPr>
        <w:t xml:space="preserve">从次日开始计算。期限最后一天的截止时间为当天 </w:t>
      </w:r>
      <w:r>
        <w:rPr>
          <w:rFonts w:asciiTheme="minorEastAsia" w:hAnsiTheme="minorEastAsia" w:eastAsiaTheme="minorEastAsia"/>
          <w:spacing w:val="-2"/>
        </w:rPr>
        <w:t>24:00</w:t>
      </w:r>
      <w:r>
        <w:rPr>
          <w:rFonts w:asciiTheme="minorEastAsia" w:hAnsiTheme="minorEastAsia" w:eastAsiaTheme="minorEastAsia"/>
          <w:spacing w:val="-10"/>
        </w:rPr>
        <w:t>。</w:t>
      </w:r>
    </w:p>
    <w:p w14:paraId="6BBF2974">
      <w:pPr>
        <w:pStyle w:val="13"/>
        <w:pageBreakBefore w:val="0"/>
        <w:widowControl w:val="0"/>
        <w:numPr>
          <w:ilvl w:val="3"/>
          <w:numId w:val="1"/>
        </w:numPr>
        <w:tabs>
          <w:tab w:val="left" w:pos="1668"/>
        </w:tabs>
        <w:kinsoku/>
        <w:wordWrap/>
        <w:overflowPunct/>
        <w:topLinePunct w:val="0"/>
        <w:bidi w:val="0"/>
        <w:snapToGrid/>
        <w:spacing w:after="0" w:line="364"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保修期：是根据现行有关法律规定，在合同条款第 19.7</w:t>
      </w:r>
      <w:r>
        <w:rPr>
          <w:rFonts w:asciiTheme="minorEastAsia" w:hAnsiTheme="minorEastAsia" w:eastAsiaTheme="minorEastAsia"/>
          <w:spacing w:val="-9"/>
          <w:sz w:val="24"/>
          <w:szCs w:val="24"/>
        </w:rPr>
        <w:t xml:space="preserve"> 款中约定的由承包</w:t>
      </w:r>
      <w:r>
        <w:rPr>
          <w:rFonts w:asciiTheme="minorEastAsia" w:hAnsiTheme="minorEastAsia" w:eastAsiaTheme="minorEastAsia"/>
          <w:spacing w:val="-2"/>
          <w:sz w:val="24"/>
          <w:szCs w:val="24"/>
        </w:rPr>
        <w:t>人负责对合同约定的保修范围内发生的质量问题履行保修义务并对造成的损失承担赔偿责任的期限。</w:t>
      </w:r>
    </w:p>
    <w:p w14:paraId="1FA63091">
      <w:pPr>
        <w:pStyle w:val="13"/>
        <w:pageBreakBefore w:val="0"/>
        <w:widowControl w:val="0"/>
        <w:numPr>
          <w:ilvl w:val="2"/>
          <w:numId w:val="1"/>
        </w:numPr>
        <w:tabs>
          <w:tab w:val="left" w:pos="1249"/>
        </w:tabs>
        <w:kinsoku/>
        <w:wordWrap/>
        <w:overflowPunct/>
        <w:topLinePunct w:val="0"/>
        <w:bidi w:val="0"/>
        <w:snapToGrid/>
        <w:spacing w:after="0" w:line="269"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合同价格和费用</w:t>
      </w:r>
    </w:p>
    <w:p w14:paraId="45A1F408">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签约合同价：指签定合同时合同协议书中写明的，包括了暂列金额、暂估价的合同总金额。</w:t>
      </w:r>
    </w:p>
    <w:p w14:paraId="711BAA13">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合同价格：指承包人按合同约定完成了包括缺陷责任期内的全部承包工作后，发包人应付给承包人的金额，包括在履行合同过程中按合同约定进行的变更和调整。</w:t>
      </w:r>
    </w:p>
    <w:p w14:paraId="4D588C91">
      <w:pPr>
        <w:pStyle w:val="13"/>
        <w:pageBreakBefore w:val="0"/>
        <w:widowControl w:val="0"/>
        <w:numPr>
          <w:ilvl w:val="3"/>
          <w:numId w:val="1"/>
        </w:numPr>
        <w:tabs>
          <w:tab w:val="left" w:pos="1668"/>
        </w:tabs>
        <w:kinsoku/>
        <w:wordWrap/>
        <w:overflowPunct/>
        <w:topLinePunct w:val="0"/>
        <w:bidi w:val="0"/>
        <w:snapToGrid/>
        <w:spacing w:after="0" w:line="367"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费用：指为履行合同所发生的或将要发生的所有合理开支，包括管理费和应分摊的其他费用，但不包括利润。</w:t>
      </w:r>
    </w:p>
    <w:p w14:paraId="591585A5">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暂列金额：指合同清单中所列的暂列金额，用于在签订协议书时尚未确定或不可预见变更的施工及其所需材料、服务等的金额，包括以计日工方式支付的金额。</w:t>
      </w:r>
    </w:p>
    <w:p w14:paraId="29B4E528">
      <w:pPr>
        <w:pStyle w:val="13"/>
        <w:pageBreakBefore w:val="0"/>
        <w:widowControl w:val="0"/>
        <w:numPr>
          <w:ilvl w:val="3"/>
          <w:numId w:val="1"/>
        </w:numPr>
        <w:tabs>
          <w:tab w:val="left" w:pos="1668"/>
        </w:tabs>
        <w:kinsoku/>
        <w:wordWrap/>
        <w:overflowPunct/>
        <w:topLinePunct w:val="0"/>
        <w:bidi w:val="0"/>
        <w:snapToGrid/>
        <w:spacing w:after="0" w:line="367"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暂估价：指发包人在工程量清单中给定的用于支付必然发生但暂时不能确定价格的材料以及专业工程的金额。</w:t>
      </w:r>
    </w:p>
    <w:p w14:paraId="1BC7FDAF">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计日工：指对零星工作采取的一种计价方式，按合同中的计日工项目及其单价计价付款。</w:t>
      </w:r>
    </w:p>
    <w:p w14:paraId="625BE75B">
      <w:pPr>
        <w:pStyle w:val="13"/>
        <w:pageBreakBefore w:val="0"/>
        <w:widowControl w:val="0"/>
        <w:numPr>
          <w:ilvl w:val="3"/>
          <w:numId w:val="1"/>
        </w:numPr>
        <w:tabs>
          <w:tab w:val="left" w:pos="1668"/>
        </w:tabs>
        <w:kinsoku/>
        <w:wordWrap/>
        <w:overflowPunct/>
        <w:topLinePunct w:val="0"/>
        <w:bidi w:val="0"/>
        <w:snapToGrid/>
        <w:spacing w:after="0" w:line="364" w:lineRule="auto"/>
        <w:ind w:right="238" w:firstLine="628"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工程量清单缺陷：指招标工程量清单的分部分项工程项目清单中所列的清单项目与对应的签约图纸及签约规范的清单项目在列项、项目特征、工程数量上存在的差异。包括工程量清单多列项、错漏项,项目特征不符、工程数量偏差及其他同类。</w:t>
      </w:r>
    </w:p>
    <w:p w14:paraId="7AC78484">
      <w:pPr>
        <w:pStyle w:val="13"/>
        <w:pageBreakBefore w:val="0"/>
        <w:widowControl w:val="0"/>
        <w:numPr>
          <w:ilvl w:val="3"/>
          <w:numId w:val="1"/>
        </w:numPr>
        <w:tabs>
          <w:tab w:val="left" w:pos="1668"/>
        </w:tabs>
        <w:kinsoku/>
        <w:wordWrap/>
        <w:overflowPunct/>
        <w:topLinePunct w:val="0"/>
        <w:bidi w:val="0"/>
        <w:snapToGrid/>
        <w:spacing w:after="0" w:line="364" w:lineRule="auto"/>
        <w:ind w:right="236" w:firstLine="628" w:firstLineChars="0"/>
        <w:rPr>
          <w:rFonts w:hint="eastAsia" w:asciiTheme="minorEastAsia" w:hAnsiTheme="minorEastAsia" w:eastAsiaTheme="minorEastAsia"/>
          <w:sz w:val="24"/>
          <w:szCs w:val="24"/>
        </w:rPr>
      </w:pPr>
      <w:r>
        <w:rPr>
          <w:rFonts w:asciiTheme="minorEastAsia" w:hAnsiTheme="minorEastAsia" w:eastAsiaTheme="minorEastAsia"/>
          <w:sz w:val="24"/>
          <w:szCs w:val="24"/>
        </w:rPr>
        <w:t>质量保证金（或称保留金</w:t>
      </w:r>
      <w:r>
        <w:rPr>
          <w:rFonts w:asciiTheme="minorEastAsia" w:hAnsiTheme="minorEastAsia" w:eastAsiaTheme="minorEastAsia"/>
          <w:spacing w:val="-104"/>
          <w:sz w:val="24"/>
          <w:szCs w:val="24"/>
        </w:rPr>
        <w:t>）</w:t>
      </w:r>
      <w:r>
        <w:rPr>
          <w:rFonts w:asciiTheme="minorEastAsia" w:hAnsiTheme="minorEastAsia" w:eastAsiaTheme="minorEastAsia"/>
          <w:spacing w:val="-10"/>
          <w:sz w:val="24"/>
          <w:szCs w:val="24"/>
        </w:rPr>
        <w:t xml:space="preserve">：指按第 </w:t>
      </w:r>
      <w:r>
        <w:rPr>
          <w:rFonts w:asciiTheme="minorEastAsia" w:hAnsiTheme="minorEastAsia" w:eastAsiaTheme="minorEastAsia"/>
          <w:sz w:val="24"/>
          <w:szCs w:val="24"/>
        </w:rPr>
        <w:t>17.4.1</w:t>
      </w:r>
      <w:r>
        <w:rPr>
          <w:rFonts w:asciiTheme="minorEastAsia" w:hAnsiTheme="minorEastAsia" w:eastAsiaTheme="minorEastAsia"/>
          <w:spacing w:val="-8"/>
          <w:sz w:val="24"/>
          <w:szCs w:val="24"/>
        </w:rPr>
        <w:t xml:space="preserve"> 项约定用于保证在缺陷责任期</w:t>
      </w:r>
      <w:r>
        <w:rPr>
          <w:rFonts w:asciiTheme="minorEastAsia" w:hAnsiTheme="minorEastAsia" w:eastAsiaTheme="minorEastAsia"/>
          <w:spacing w:val="-2"/>
          <w:sz w:val="24"/>
          <w:szCs w:val="24"/>
        </w:rPr>
        <w:t>内履行缺陷修复义务的金额。</w:t>
      </w:r>
    </w:p>
    <w:p w14:paraId="5333C2D3">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书面形式</w:t>
      </w:r>
    </w:p>
    <w:p w14:paraId="03C5F0B2">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书面形式：指合同文件、信函、电报、传真等可以有形地表现所载内容的形式。</w:t>
      </w:r>
    </w:p>
    <w:p w14:paraId="5BAFA08C">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争议评审委员会（或机构</w:t>
      </w:r>
      <w:r>
        <w:rPr>
          <w:rFonts w:asciiTheme="minorEastAsia" w:hAnsiTheme="minorEastAsia" w:eastAsiaTheme="minorEastAsia"/>
          <w:spacing w:val="-10"/>
          <w:sz w:val="24"/>
          <w:szCs w:val="24"/>
        </w:rPr>
        <w:t>）</w:t>
      </w:r>
    </w:p>
    <w:p w14:paraId="7BAF0A6D">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rPr>
      </w:pPr>
      <w:r>
        <w:rPr>
          <w:rFonts w:asciiTheme="minorEastAsia" w:hAnsiTheme="minorEastAsia" w:eastAsiaTheme="minorEastAsia"/>
          <w:spacing w:val="-2"/>
        </w:rPr>
        <w:t>争议评审委员会（或机构</w:t>
      </w:r>
      <w:r>
        <w:rPr>
          <w:rFonts w:asciiTheme="minorEastAsia" w:hAnsiTheme="minorEastAsia" w:eastAsiaTheme="minorEastAsia"/>
          <w:spacing w:val="-104"/>
        </w:rPr>
        <w:t>）</w:t>
      </w:r>
      <w:r>
        <w:rPr>
          <w:rFonts w:hint="eastAsia" w:asciiTheme="minorEastAsia" w:hAnsiTheme="minorEastAsia" w:eastAsiaTheme="minorEastAsia"/>
          <w:spacing w:val="-104"/>
        </w:rPr>
        <w:t xml:space="preserve">   </w:t>
      </w:r>
      <w:r>
        <w:rPr>
          <w:rFonts w:asciiTheme="minorEastAsia" w:hAnsiTheme="minorEastAsia" w:eastAsiaTheme="minorEastAsia"/>
          <w:spacing w:val="-2"/>
        </w:rPr>
        <w:t>：是由发包人和承包人共同聘请的人员组成的独立、公正的第三方临时性组织，其组成人数为单数。争议评审委员会（或机构）负责对发包人和（或）</w:t>
      </w:r>
      <w:r>
        <w:rPr>
          <w:rFonts w:asciiTheme="minorEastAsia" w:hAnsiTheme="minorEastAsia" w:eastAsiaTheme="minorEastAsia"/>
          <w:spacing w:val="-5"/>
        </w:rPr>
        <w:t>承包人提请进行评审的本合同项下的争议进行评审并在规定的期限内给出评审意见，合同双</w:t>
      </w:r>
      <w:r>
        <w:rPr>
          <w:rFonts w:asciiTheme="minorEastAsia" w:hAnsiTheme="minorEastAsia" w:eastAsiaTheme="minorEastAsia"/>
          <w:spacing w:val="-2"/>
        </w:rPr>
        <w:t>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052FE333">
      <w:pPr>
        <w:pStyle w:val="13"/>
        <w:pageBreakBefore w:val="0"/>
        <w:widowControl w:val="0"/>
        <w:numPr>
          <w:ilvl w:val="2"/>
          <w:numId w:val="1"/>
        </w:numPr>
        <w:tabs>
          <w:tab w:val="left" w:pos="1249"/>
        </w:tabs>
        <w:kinsoku/>
        <w:wordWrap/>
        <w:overflowPunct/>
        <w:topLinePunct w:val="0"/>
        <w:bidi w:val="0"/>
        <w:snapToGrid/>
        <w:spacing w:after="0" w:line="266"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其他需要补充的内容</w:t>
      </w:r>
    </w:p>
    <w:p w14:paraId="192BC8B6">
      <w:pPr>
        <w:pStyle w:val="13"/>
        <w:pageBreakBefore w:val="0"/>
        <w:widowControl w:val="0"/>
        <w:numPr>
          <w:ilvl w:val="3"/>
          <w:numId w:val="1"/>
        </w:numPr>
        <w:tabs>
          <w:tab w:val="left" w:pos="1458"/>
        </w:tabs>
        <w:kinsoku/>
        <w:wordWrap/>
        <w:overflowPunct/>
        <w:topLinePunct w:val="0"/>
        <w:bidi w:val="0"/>
        <w:snapToGrid/>
        <w:spacing w:after="0" w:line="364" w:lineRule="auto"/>
        <w:ind w:right="255"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签约图纸：指招标文件提供的设计文件和招标人在招标过程中发出的有关设计文件的补充、澄清或修改文件。</w:t>
      </w:r>
    </w:p>
    <w:p w14:paraId="3FBFB5E6">
      <w:pPr>
        <w:pStyle w:val="13"/>
        <w:pageBreakBefore w:val="0"/>
        <w:widowControl w:val="0"/>
        <w:numPr>
          <w:ilvl w:val="3"/>
          <w:numId w:val="1"/>
        </w:numPr>
        <w:tabs>
          <w:tab w:val="left" w:pos="1458"/>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签约规范：指招标文件提供的说明合同工程的材料标准或要求、工程技术标</w:t>
      </w:r>
      <w:r>
        <w:rPr>
          <w:rFonts w:asciiTheme="minorEastAsia" w:hAnsiTheme="minorEastAsia" w:eastAsiaTheme="minorEastAsia"/>
          <w:spacing w:val="-4"/>
          <w:sz w:val="24"/>
          <w:szCs w:val="24"/>
        </w:rPr>
        <w:t>准、施工验收标准等的技术要求文件，和招标人在招标过程中发出的有关技术要求文件的补</w:t>
      </w:r>
      <w:r>
        <w:rPr>
          <w:rFonts w:asciiTheme="minorEastAsia" w:hAnsiTheme="minorEastAsia" w:eastAsiaTheme="minorEastAsia"/>
          <w:spacing w:val="-2"/>
          <w:sz w:val="24"/>
          <w:szCs w:val="24"/>
        </w:rPr>
        <w:t>充、澄清或修改文件。</w:t>
      </w:r>
    </w:p>
    <w:p w14:paraId="38B212D8">
      <w:pPr>
        <w:pStyle w:val="13"/>
        <w:pageBreakBefore w:val="0"/>
        <w:widowControl w:val="0"/>
        <w:numPr>
          <w:ilvl w:val="3"/>
          <w:numId w:val="1"/>
        </w:numPr>
        <w:tabs>
          <w:tab w:val="left" w:pos="1458"/>
        </w:tabs>
        <w:kinsoku/>
        <w:wordWrap/>
        <w:overflowPunct/>
        <w:topLinePunct w:val="0"/>
        <w:bidi w:val="0"/>
        <w:snapToGrid/>
        <w:spacing w:after="0" w:line="367" w:lineRule="auto"/>
        <w:ind w:right="255"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已标价工程量清单：指构成合同文件组成部分的由承包人在投标时按照规定的格式和要求填写并标明价格的工程量清单。</w:t>
      </w:r>
    </w:p>
    <w:p w14:paraId="2289BD97">
      <w:pPr>
        <w:pStyle w:val="13"/>
        <w:pageBreakBefore w:val="0"/>
        <w:widowControl w:val="0"/>
        <w:numPr>
          <w:ilvl w:val="3"/>
          <w:numId w:val="1"/>
        </w:numPr>
        <w:tabs>
          <w:tab w:val="left" w:pos="1458"/>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12"/>
          <w:sz w:val="24"/>
          <w:szCs w:val="24"/>
        </w:rPr>
        <w:t>合同单价：承包人在已标价工程量清单内所报的综合单价,以及承包人投标报</w:t>
      </w:r>
      <w:r>
        <w:rPr>
          <w:rFonts w:asciiTheme="minorEastAsia" w:hAnsiTheme="minorEastAsia" w:eastAsiaTheme="minorEastAsia"/>
          <w:spacing w:val="-2"/>
          <w:sz w:val="24"/>
          <w:szCs w:val="24"/>
        </w:rPr>
        <w:t>价澄清或说明中获得发包人接纳的修正综合单价。</w:t>
      </w:r>
    </w:p>
    <w:p w14:paraId="193B0A85">
      <w:pPr>
        <w:pStyle w:val="13"/>
        <w:pageBreakBefore w:val="0"/>
        <w:widowControl w:val="0"/>
        <w:numPr>
          <w:ilvl w:val="3"/>
          <w:numId w:val="1"/>
        </w:numPr>
        <w:tabs>
          <w:tab w:val="left" w:pos="1458"/>
        </w:tabs>
        <w:kinsoku/>
        <w:wordWrap/>
        <w:overflowPunct/>
        <w:topLinePunct w:val="0"/>
        <w:bidi w:val="0"/>
        <w:snapToGrid/>
        <w:spacing w:after="0" w:line="267" w:lineRule="exact"/>
        <w:ind w:left="1458" w:hanging="94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其他需要补充的内容见合同条款专用部分。</w:t>
      </w:r>
    </w:p>
    <w:p w14:paraId="090F60C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51" w:name="1.2__语言文字"/>
      <w:bookmarkEnd w:id="51"/>
      <w:bookmarkStart w:id="52" w:name="_bookmark93"/>
      <w:bookmarkEnd w:id="52"/>
      <w:r>
        <w:rPr>
          <w:rFonts w:asciiTheme="minorEastAsia" w:hAnsiTheme="minorEastAsia" w:eastAsiaTheme="minorEastAsia"/>
          <w:b w:val="0"/>
          <w:bCs/>
          <w:spacing w:val="-3"/>
          <w:sz w:val="24"/>
          <w:szCs w:val="24"/>
        </w:rPr>
        <w:t>语言文字</w:t>
      </w:r>
    </w:p>
    <w:p w14:paraId="2E01025F">
      <w:pPr>
        <w:pStyle w:val="6"/>
        <w:pageBreakBefore w:val="0"/>
        <w:widowControl w:val="0"/>
        <w:kinsoku/>
        <w:wordWrap/>
        <w:overflowPunct/>
        <w:topLinePunct w:val="0"/>
        <w:bidi w:val="0"/>
        <w:snapToGrid/>
        <w:spacing w:before="0" w:after="0"/>
        <w:ind w:firstLine="702" w:firstLineChars="300"/>
        <w:rPr>
          <w:rFonts w:hint="eastAsia" w:asciiTheme="minorEastAsia" w:hAnsiTheme="minorEastAsia" w:eastAsiaTheme="minorEastAsia"/>
          <w:bCs/>
        </w:rPr>
      </w:pPr>
      <w:r>
        <w:rPr>
          <w:rFonts w:asciiTheme="minorEastAsia" w:hAnsiTheme="minorEastAsia" w:eastAsiaTheme="minorEastAsia"/>
          <w:bCs/>
          <w:spacing w:val="-3"/>
        </w:rPr>
        <w:t>除专用术语外，合同使用的语言文字为中文。必要时专用术语应附有中文注释。</w:t>
      </w:r>
    </w:p>
    <w:p w14:paraId="77C4B9F2">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53" w:name="_bookmark94"/>
      <w:bookmarkEnd w:id="53"/>
      <w:bookmarkStart w:id="54" w:name="1.3__法律"/>
      <w:bookmarkEnd w:id="54"/>
      <w:r>
        <w:rPr>
          <w:rFonts w:asciiTheme="minorEastAsia" w:hAnsiTheme="minorEastAsia" w:eastAsiaTheme="minorEastAsia"/>
          <w:b w:val="0"/>
          <w:bCs/>
          <w:spacing w:val="-5"/>
          <w:sz w:val="24"/>
          <w:szCs w:val="24"/>
        </w:rPr>
        <w:t>法律</w:t>
      </w:r>
    </w:p>
    <w:p w14:paraId="511E6509">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bCs/>
        </w:rPr>
      </w:pPr>
      <w:r>
        <w:rPr>
          <w:rFonts w:asciiTheme="minorEastAsia" w:hAnsiTheme="minorEastAsia" w:eastAsiaTheme="minorEastAsia"/>
          <w:bCs/>
          <w:spacing w:val="-4"/>
        </w:rPr>
        <w:t>适用于合同的法律包括中华人民共和国法律、行政法规、部门规章，以及工程所在地的</w:t>
      </w:r>
      <w:r>
        <w:rPr>
          <w:rFonts w:asciiTheme="minorEastAsia" w:hAnsiTheme="minorEastAsia" w:eastAsiaTheme="minorEastAsia"/>
          <w:bCs/>
          <w:spacing w:val="-2"/>
        </w:rPr>
        <w:t>地方法规、自治条例、单行条例和地方政府规章。</w:t>
      </w:r>
    </w:p>
    <w:p w14:paraId="1616E84F">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55" w:name="1.4__合同文件的优先顺序"/>
      <w:bookmarkEnd w:id="55"/>
      <w:bookmarkStart w:id="56" w:name="_bookmark95"/>
      <w:bookmarkEnd w:id="56"/>
      <w:r>
        <w:rPr>
          <w:rFonts w:asciiTheme="minorEastAsia" w:hAnsiTheme="minorEastAsia" w:eastAsiaTheme="minorEastAsia"/>
          <w:b w:val="0"/>
          <w:bCs/>
          <w:spacing w:val="-2"/>
          <w:sz w:val="24"/>
          <w:szCs w:val="24"/>
        </w:rPr>
        <w:t>合同文件的优先顺序</w:t>
      </w:r>
    </w:p>
    <w:p w14:paraId="07DAD09B">
      <w:pPr>
        <w:pStyle w:val="6"/>
        <w:pageBreakBefore w:val="0"/>
        <w:widowControl w:val="0"/>
        <w:kinsoku/>
        <w:wordWrap/>
        <w:overflowPunct/>
        <w:topLinePunct w:val="0"/>
        <w:bidi w:val="0"/>
        <w:snapToGrid/>
        <w:spacing w:before="0" w:after="0" w:line="364" w:lineRule="auto"/>
        <w:ind w:right="236"/>
        <w:rPr>
          <w:rFonts w:hint="eastAsia" w:asciiTheme="minorEastAsia" w:hAnsiTheme="minorEastAsia" w:eastAsiaTheme="minorEastAsia"/>
        </w:rPr>
      </w:pPr>
      <w:r>
        <w:rPr>
          <w:rFonts w:asciiTheme="minorEastAsia" w:hAnsiTheme="minorEastAsia" w:eastAsiaTheme="minorEastAsia"/>
          <w:spacing w:val="-4"/>
        </w:rPr>
        <w:t>组成合同的各项文件应互相解释，互为说明。除合同条款专用部分另有约定外，解释合</w:t>
      </w:r>
      <w:r>
        <w:rPr>
          <w:rFonts w:asciiTheme="minorEastAsia" w:hAnsiTheme="minorEastAsia" w:eastAsiaTheme="minorEastAsia"/>
          <w:spacing w:val="-2"/>
        </w:rPr>
        <w:t>同文件的优先顺序如下：</w:t>
      </w:r>
    </w:p>
    <w:p w14:paraId="70817CBC">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合同协议书；</w:t>
      </w:r>
    </w:p>
    <w:p w14:paraId="329B1B81">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中标通知书；</w:t>
      </w:r>
    </w:p>
    <w:p w14:paraId="037AEA3A">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投标函及投标函附录；</w:t>
      </w:r>
    </w:p>
    <w:p w14:paraId="1D7855B1">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合同条款专用部分；</w:t>
      </w:r>
    </w:p>
    <w:p w14:paraId="2C7C17A2">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合同条款通用部分；</w:t>
      </w:r>
    </w:p>
    <w:p w14:paraId="2FA35B66">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技术标准和要求；</w:t>
      </w:r>
    </w:p>
    <w:p w14:paraId="28F61EB7">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图纸；</w:t>
      </w:r>
    </w:p>
    <w:p w14:paraId="050510F9">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hint="eastAsia" w:asciiTheme="minorEastAsia" w:hAnsiTheme="minorEastAsia" w:eastAsiaTheme="minorEastAsia"/>
          <w:spacing w:val="-4"/>
          <w:sz w:val="24"/>
          <w:szCs w:val="24"/>
        </w:rPr>
        <w:t>已标价工程量</w:t>
      </w:r>
      <w:r>
        <w:rPr>
          <w:rFonts w:asciiTheme="minorEastAsia" w:hAnsiTheme="minorEastAsia" w:eastAsiaTheme="minorEastAsia"/>
          <w:spacing w:val="-4"/>
          <w:sz w:val="24"/>
          <w:szCs w:val="24"/>
        </w:rPr>
        <w:t>清单；</w:t>
      </w:r>
    </w:p>
    <w:p w14:paraId="2E68E6AB">
      <w:pPr>
        <w:pStyle w:val="13"/>
        <w:pageBreakBefore w:val="0"/>
        <w:widowControl w:val="0"/>
        <w:numPr>
          <w:ilvl w:val="0"/>
          <w:numId w:val="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其他合同文件。</w:t>
      </w:r>
    </w:p>
    <w:p w14:paraId="0965E92B">
      <w:pPr>
        <w:pStyle w:val="6"/>
        <w:pageBreakBefore w:val="0"/>
        <w:widowControl w:val="0"/>
        <w:kinsoku/>
        <w:wordWrap/>
        <w:overflowPunct/>
        <w:topLinePunct w:val="0"/>
        <w:bidi w:val="0"/>
        <w:snapToGrid/>
        <w:spacing w:before="0" w:after="0" w:line="367" w:lineRule="auto"/>
        <w:ind w:right="238" w:firstLine="464" w:firstLineChars="200"/>
        <w:rPr>
          <w:rFonts w:hint="eastAsia" w:asciiTheme="minorEastAsia" w:hAnsiTheme="minorEastAsia" w:eastAsiaTheme="minorEastAsia"/>
        </w:rPr>
      </w:pPr>
      <w:r>
        <w:rPr>
          <w:rFonts w:asciiTheme="minorEastAsia" w:hAnsiTheme="minorEastAsia" w:eastAsiaTheme="minorEastAsia"/>
          <w:spacing w:val="-4"/>
        </w:rPr>
        <w:t>附注：构成合同文件的图纸与技术标准和要求之间有矛盾或者不一致的，应以其中要求</w:t>
      </w:r>
      <w:r>
        <w:rPr>
          <w:rFonts w:asciiTheme="minorEastAsia" w:hAnsiTheme="minorEastAsia" w:eastAsiaTheme="minorEastAsia"/>
          <w:spacing w:val="-2"/>
        </w:rPr>
        <w:t>较严格的标准为准。</w:t>
      </w:r>
    </w:p>
    <w:p w14:paraId="25AECF32">
      <w:pPr>
        <w:pStyle w:val="6"/>
        <w:pageBreakBefore w:val="0"/>
        <w:widowControl w:val="0"/>
        <w:kinsoku/>
        <w:wordWrap/>
        <w:overflowPunct/>
        <w:topLinePunct w:val="0"/>
        <w:bidi w:val="0"/>
        <w:snapToGrid/>
        <w:spacing w:before="0" w:after="0" w:line="364" w:lineRule="auto"/>
        <w:ind w:right="236"/>
        <w:rPr>
          <w:rFonts w:hint="eastAsia" w:asciiTheme="minorEastAsia" w:hAnsiTheme="minorEastAsia" w:eastAsiaTheme="minorEastAsia"/>
        </w:rPr>
      </w:pPr>
      <w:r>
        <w:rPr>
          <w:rFonts w:asciiTheme="minorEastAsia" w:hAnsiTheme="minorEastAsia" w:eastAsiaTheme="minorEastAsia"/>
          <w:spacing w:val="-5"/>
        </w:rPr>
        <w:t>合同双方在合同履行过程中签署的不背离合同实质性内容的补充协议，应当视为合同文</w:t>
      </w:r>
      <w:r>
        <w:rPr>
          <w:rFonts w:asciiTheme="minorEastAsia" w:hAnsiTheme="minorEastAsia" w:eastAsiaTheme="minorEastAsia"/>
          <w:spacing w:val="-2"/>
        </w:rPr>
        <w:t>件的有效组成部分，其解释顺序视其内容与其他合同文件的相互关系而定。</w:t>
      </w:r>
    </w:p>
    <w:p w14:paraId="3E4F69F6">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57" w:name="1.5__合同协议书"/>
      <w:bookmarkEnd w:id="57"/>
      <w:bookmarkStart w:id="58" w:name="_bookmark96"/>
      <w:bookmarkEnd w:id="58"/>
      <w:r>
        <w:rPr>
          <w:rFonts w:asciiTheme="minorEastAsia" w:hAnsiTheme="minorEastAsia" w:eastAsiaTheme="minorEastAsia"/>
          <w:b w:val="0"/>
          <w:bCs/>
          <w:spacing w:val="-2"/>
          <w:sz w:val="24"/>
          <w:szCs w:val="24"/>
        </w:rPr>
        <w:t>合同协议书</w:t>
      </w:r>
    </w:p>
    <w:p w14:paraId="07A0D012">
      <w:pPr>
        <w:pStyle w:val="6"/>
        <w:pageBreakBefore w:val="0"/>
        <w:widowControl w:val="0"/>
        <w:kinsoku/>
        <w:wordWrap/>
        <w:overflowPunct/>
        <w:topLinePunct w:val="0"/>
        <w:bidi w:val="0"/>
        <w:snapToGrid/>
        <w:spacing w:before="0" w:after="0" w:line="364" w:lineRule="auto"/>
        <w:ind w:right="236" w:firstLine="472" w:firstLineChars="200"/>
        <w:rPr>
          <w:rFonts w:hint="eastAsia" w:asciiTheme="minorEastAsia" w:hAnsiTheme="minorEastAsia" w:eastAsiaTheme="minorEastAsia"/>
          <w:bCs/>
          <w:spacing w:val="-2"/>
        </w:rPr>
      </w:pPr>
      <w:r>
        <w:rPr>
          <w:rFonts w:asciiTheme="minorEastAsia" w:hAnsiTheme="minorEastAsia" w:eastAsiaTheme="minorEastAsia"/>
          <w:bCs/>
          <w:spacing w:val="-2"/>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委托代理人在合同协议书上签字并盖单位章后，合同生效。合同生效的条件见合同条款专用部分。</w:t>
      </w:r>
    </w:p>
    <w:p w14:paraId="3F5B03E0">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59" w:name="_bookmark97"/>
      <w:bookmarkEnd w:id="59"/>
      <w:bookmarkStart w:id="60" w:name="1.6__图纸和承包人文件"/>
      <w:bookmarkEnd w:id="60"/>
      <w:r>
        <w:rPr>
          <w:rFonts w:asciiTheme="minorEastAsia" w:hAnsiTheme="minorEastAsia" w:eastAsiaTheme="minorEastAsia"/>
          <w:b w:val="0"/>
          <w:bCs/>
          <w:spacing w:val="-2"/>
          <w:sz w:val="24"/>
          <w:szCs w:val="24"/>
        </w:rPr>
        <w:t>图纸和承包人文件</w:t>
      </w:r>
    </w:p>
    <w:p w14:paraId="21B09134">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图纸的提供</w:t>
      </w:r>
    </w:p>
    <w:p w14:paraId="0DBF2FCA">
      <w:pPr>
        <w:pStyle w:val="13"/>
        <w:pageBreakBefore w:val="0"/>
        <w:widowControl w:val="0"/>
        <w:tabs>
          <w:tab w:val="left" w:pos="995"/>
        </w:tabs>
        <w:kinsoku/>
        <w:wordWrap/>
        <w:overflowPunct/>
        <w:topLinePunct w:val="0"/>
        <w:bidi w:val="0"/>
        <w:snapToGrid/>
        <w:spacing w:after="0" w:line="364" w:lineRule="auto"/>
        <w:ind w:left="517" w:right="132"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2"/>
          <w:sz w:val="24"/>
          <w:szCs w:val="24"/>
        </w:rPr>
        <w:t>（1）</w:t>
      </w:r>
      <w:r>
        <w:rPr>
          <w:rFonts w:asciiTheme="minorEastAsia" w:hAnsiTheme="minorEastAsia" w:eastAsiaTheme="minorEastAsia"/>
          <w:spacing w:val="-2"/>
          <w:sz w:val="24"/>
          <w:szCs w:val="24"/>
        </w:rPr>
        <w:t>发包人按照合同约定向承包人提供图纸。发包人未按时提供图纸造成工期延误的，</w:t>
      </w:r>
      <w:r>
        <w:rPr>
          <w:rFonts w:asciiTheme="minorEastAsia" w:hAnsiTheme="minorEastAsia" w:eastAsiaTheme="minorEastAsia"/>
          <w:spacing w:val="-8"/>
          <w:sz w:val="24"/>
          <w:szCs w:val="24"/>
        </w:rPr>
        <w:t xml:space="preserve">按第 </w:t>
      </w:r>
      <w:r>
        <w:rPr>
          <w:rFonts w:asciiTheme="minorEastAsia" w:hAnsiTheme="minorEastAsia" w:eastAsiaTheme="minorEastAsia"/>
          <w:sz w:val="24"/>
          <w:szCs w:val="24"/>
        </w:rPr>
        <w:t>11.3</w:t>
      </w:r>
      <w:r>
        <w:rPr>
          <w:rFonts w:asciiTheme="minorEastAsia" w:hAnsiTheme="minorEastAsia" w:eastAsiaTheme="minorEastAsia"/>
          <w:spacing w:val="-5"/>
          <w:sz w:val="24"/>
          <w:szCs w:val="24"/>
        </w:rPr>
        <w:t xml:space="preserve"> 款的约定办理。承包人需要增加图纸套数的，发包人应代为复制，复制费用由承</w:t>
      </w:r>
      <w:r>
        <w:rPr>
          <w:rFonts w:asciiTheme="minorEastAsia" w:hAnsiTheme="minorEastAsia" w:eastAsiaTheme="minorEastAsia"/>
          <w:spacing w:val="-2"/>
          <w:sz w:val="24"/>
          <w:szCs w:val="24"/>
        </w:rPr>
        <w:t>包人承担。</w:t>
      </w:r>
    </w:p>
    <w:p w14:paraId="7A991F30">
      <w:pPr>
        <w:pStyle w:val="13"/>
        <w:pageBreakBefore w:val="0"/>
        <w:widowControl w:val="0"/>
        <w:tabs>
          <w:tab w:val="left" w:pos="995"/>
        </w:tabs>
        <w:kinsoku/>
        <w:wordWrap/>
        <w:overflowPunct/>
        <w:topLinePunct w:val="0"/>
        <w:bidi w:val="0"/>
        <w:snapToGrid/>
        <w:spacing w:after="0" w:line="364" w:lineRule="auto"/>
        <w:ind w:left="517" w:right="132"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（2）</w:t>
      </w:r>
      <w:r>
        <w:rPr>
          <w:rFonts w:asciiTheme="minorEastAsia" w:hAnsiTheme="minorEastAsia" w:eastAsiaTheme="minorEastAsia"/>
          <w:spacing w:val="-2"/>
          <w:sz w:val="24"/>
          <w:szCs w:val="24"/>
        </w:rPr>
        <w:t>依据合同条款专用部分第 10.1 款约定制定的合同进度计划，或依据合同条款专用部分第 10.2 款约定修订的合同进度计划，经监理人批准后 7 日内，承包人应当根据合同进度计划或合同进度计划修订和本项约定的图纸提供期限和数量，编制或者修改图纸供应计划并报送监理人，其中应当载明承包人对各最新版本图纸(包括第 1.6.3 项约定的图纸修改图)的最迟需求时间，监理人应当在收到图纸供应计划后 7 天内批复或提出修改意见，否则该图纸供应计划视为得到批准。</w:t>
      </w:r>
    </w:p>
    <w:p w14:paraId="5F4E673A">
      <w:pPr>
        <w:pageBreakBefore w:val="0"/>
        <w:widowControl w:val="0"/>
        <w:tabs>
          <w:tab w:val="left" w:pos="1038"/>
        </w:tabs>
        <w:kinsoku/>
        <w:wordWrap/>
        <w:overflowPunct/>
        <w:topLinePunct w:val="0"/>
        <w:bidi w:val="0"/>
        <w:snapToGrid/>
        <w:spacing w:after="0" w:line="364" w:lineRule="auto"/>
        <w:ind w:left="420" w:leftChars="200" w:right="238"/>
        <w:rPr>
          <w:rFonts w:hint="eastAsia" w:asciiTheme="minorEastAsia" w:hAnsiTheme="minorEastAsia" w:eastAsiaTheme="minorEastAsia"/>
          <w:spacing w:val="-2"/>
          <w:sz w:val="24"/>
        </w:rPr>
      </w:pPr>
      <w:r>
        <w:rPr>
          <w:rFonts w:hint="eastAsia" w:asciiTheme="minorEastAsia" w:hAnsiTheme="minorEastAsia" w:eastAsiaTheme="minorEastAsia"/>
          <w:spacing w:val="-2"/>
          <w:sz w:val="24"/>
        </w:rPr>
        <w:t>（3）</w:t>
      </w:r>
      <w:r>
        <w:rPr>
          <w:rFonts w:asciiTheme="minorEastAsia" w:hAnsiTheme="minorEastAsia" w:eastAsiaTheme="minorEastAsia"/>
          <w:spacing w:val="-2"/>
          <w:sz w:val="24"/>
        </w:rPr>
        <w:t>经监理人批准最新的图纸供应计划对合同双方有合同约束力，应当作为发包人或</w:t>
      </w:r>
      <w:r>
        <w:rPr>
          <w:rFonts w:asciiTheme="minorEastAsia" w:hAnsiTheme="minorEastAsia" w:eastAsiaTheme="minorEastAsia"/>
          <w:spacing w:val="-7"/>
          <w:sz w:val="24"/>
        </w:rPr>
        <w:t>者监理人向承包人提供图纸的主要依据。发包人或者监理人不按照图纸供应计划提</w:t>
      </w:r>
      <w:r>
        <w:rPr>
          <w:rFonts w:asciiTheme="minorEastAsia" w:hAnsiTheme="minorEastAsia" w:eastAsiaTheme="minorEastAsia"/>
          <w:spacing w:val="-2"/>
          <w:sz w:val="24"/>
        </w:rPr>
        <w:t>供图纸而导致承包人费用增加和（或）工期延误的，由发包人承担赔偿责任。</w:t>
      </w:r>
    </w:p>
    <w:p w14:paraId="5DDB0066">
      <w:pPr>
        <w:pageBreakBefore w:val="0"/>
        <w:widowControl w:val="0"/>
        <w:tabs>
          <w:tab w:val="left" w:pos="1038"/>
        </w:tabs>
        <w:kinsoku/>
        <w:wordWrap/>
        <w:overflowPunct/>
        <w:topLinePunct w:val="0"/>
        <w:bidi w:val="0"/>
        <w:snapToGrid/>
        <w:spacing w:after="0" w:line="364" w:lineRule="auto"/>
        <w:ind w:left="420" w:leftChars="200" w:right="238"/>
        <w:rPr>
          <w:rFonts w:hint="eastAsia" w:asciiTheme="minorEastAsia" w:hAnsiTheme="minorEastAsia" w:eastAsiaTheme="minorEastAsia"/>
          <w:spacing w:val="-2"/>
          <w:sz w:val="24"/>
        </w:rPr>
      </w:pPr>
      <w:r>
        <w:rPr>
          <w:rFonts w:hint="eastAsia" w:asciiTheme="minorEastAsia" w:hAnsiTheme="minorEastAsia" w:eastAsiaTheme="minorEastAsia"/>
          <w:spacing w:val="-2"/>
          <w:sz w:val="24"/>
        </w:rPr>
        <w:t>（4）</w:t>
      </w:r>
      <w:r>
        <w:rPr>
          <w:rFonts w:asciiTheme="minorEastAsia" w:hAnsiTheme="minorEastAsia" w:eastAsiaTheme="minorEastAsia"/>
          <w:spacing w:val="-2"/>
          <w:sz w:val="24"/>
        </w:rPr>
        <w:t>承包人未按照约定的时间向监理人提交图纸供应计划,致使发包人或者监理人未能在约定的时间内提供相应图纸或者承包人未按照图纸供应计划组织施工所造成的费用增加和（或）工期延误由承包人承担。</w:t>
      </w:r>
    </w:p>
    <w:p w14:paraId="35AB2B36">
      <w:pPr>
        <w:pageBreakBefore w:val="0"/>
        <w:widowControl w:val="0"/>
        <w:tabs>
          <w:tab w:val="left" w:pos="1038"/>
        </w:tabs>
        <w:kinsoku/>
        <w:wordWrap/>
        <w:overflowPunct/>
        <w:topLinePunct w:val="0"/>
        <w:bidi w:val="0"/>
        <w:snapToGrid/>
        <w:spacing w:after="0" w:line="364" w:lineRule="auto"/>
        <w:ind w:left="420" w:leftChars="200" w:right="238"/>
        <w:rPr>
          <w:rFonts w:hint="eastAsia" w:asciiTheme="minorEastAsia" w:hAnsiTheme="minorEastAsia" w:eastAsiaTheme="minorEastAsia"/>
          <w:spacing w:val="-2"/>
          <w:sz w:val="24"/>
        </w:rPr>
      </w:pPr>
      <w:r>
        <w:rPr>
          <w:rFonts w:hint="eastAsia" w:asciiTheme="minorEastAsia" w:hAnsiTheme="minorEastAsia" w:eastAsiaTheme="minorEastAsia"/>
          <w:spacing w:val="-2"/>
          <w:sz w:val="24"/>
        </w:rPr>
        <w:t>（5）</w:t>
      </w:r>
      <w:r>
        <w:rPr>
          <w:rFonts w:asciiTheme="minorEastAsia" w:hAnsiTheme="minorEastAsia" w:eastAsiaTheme="minorEastAsia"/>
          <w:spacing w:val="-2"/>
          <w:sz w:val="24"/>
        </w:rPr>
        <w:t>发包人提供图纸的期限、数量和其他约定见合同条款专用部分。</w:t>
      </w:r>
    </w:p>
    <w:p w14:paraId="02A58E83">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承包人提供的文件</w:t>
      </w:r>
    </w:p>
    <w:p w14:paraId="2458ED8A">
      <w:pPr>
        <w:pStyle w:val="13"/>
        <w:pageBreakBefore w:val="0"/>
        <w:widowControl w:val="0"/>
        <w:numPr>
          <w:ilvl w:val="0"/>
          <w:numId w:val="3"/>
        </w:numPr>
        <w:tabs>
          <w:tab w:val="left" w:pos="1038"/>
        </w:tabs>
        <w:kinsoku/>
        <w:wordWrap/>
        <w:overflowPunct/>
        <w:topLinePunct w:val="0"/>
        <w:bidi w:val="0"/>
        <w:snapToGrid/>
        <w:spacing w:after="0" w:line="364" w:lineRule="auto"/>
        <w:ind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承包人提供的文件包括部分工程的大样图、加工图等，承包人应当按照约定的范围、数量和期限报送监理人，监理人应当在约定的期限内批复。承包人提供文件的范围、数量、期限和监理人批复期限以及其他约定见合同条款专用部分。</w:t>
      </w:r>
    </w:p>
    <w:p w14:paraId="029D9896">
      <w:pPr>
        <w:pStyle w:val="13"/>
        <w:pageBreakBefore w:val="0"/>
        <w:widowControl w:val="0"/>
        <w:numPr>
          <w:ilvl w:val="0"/>
          <w:numId w:val="3"/>
        </w:numPr>
        <w:tabs>
          <w:tab w:val="left" w:pos="995"/>
        </w:tabs>
        <w:kinsoku/>
        <w:wordWrap/>
        <w:overflowPunct/>
        <w:topLinePunct w:val="0"/>
        <w:bidi w:val="0"/>
        <w:snapToGrid/>
        <w:spacing w:after="0" w:line="364" w:lineRule="auto"/>
        <w:ind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除合同条款第 </w:t>
      </w:r>
      <w:r>
        <w:rPr>
          <w:rFonts w:asciiTheme="minorEastAsia" w:hAnsiTheme="minorEastAsia" w:eastAsiaTheme="minorEastAsia"/>
          <w:sz w:val="24"/>
          <w:szCs w:val="24"/>
        </w:rPr>
        <w:t>4.1.10</w:t>
      </w:r>
      <w:r>
        <w:rPr>
          <w:rFonts w:asciiTheme="minorEastAsia" w:hAnsiTheme="minorEastAsia" w:eastAsiaTheme="minorEastAsia"/>
          <w:spacing w:val="-8"/>
          <w:sz w:val="24"/>
          <w:szCs w:val="24"/>
        </w:rPr>
        <w:t xml:space="preserve"> 项约定的由承包人提供的设计文件外，本项约定的其他应由</w:t>
      </w:r>
      <w:r>
        <w:rPr>
          <w:rFonts w:asciiTheme="minorEastAsia" w:hAnsiTheme="minorEastAsia" w:eastAsiaTheme="minorEastAsia"/>
          <w:spacing w:val="-2"/>
          <w:sz w:val="24"/>
          <w:szCs w:val="24"/>
        </w:rPr>
        <w:t>承包人提供的文件，包括必要的加工图和大样图，均不能作为合同计量与支付的依据文件。</w:t>
      </w:r>
    </w:p>
    <w:p w14:paraId="72F3679D">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图纸的修改</w:t>
      </w:r>
    </w:p>
    <w:p w14:paraId="7EDAE9EB">
      <w:pPr>
        <w:pStyle w:val="6"/>
        <w:pageBreakBefore w:val="0"/>
        <w:widowControl w:val="0"/>
        <w:kinsoku/>
        <w:wordWrap/>
        <w:overflowPunct/>
        <w:topLinePunct w:val="0"/>
        <w:bidi w:val="0"/>
        <w:snapToGrid/>
        <w:spacing w:before="0" w:after="0" w:line="364" w:lineRule="auto"/>
        <w:ind w:right="308" w:firstLine="464" w:firstLineChars="200"/>
        <w:rPr>
          <w:rFonts w:hint="eastAsia" w:asciiTheme="minorEastAsia" w:hAnsiTheme="minorEastAsia" w:eastAsiaTheme="minorEastAsia"/>
        </w:rPr>
      </w:pPr>
      <w:r>
        <w:rPr>
          <w:rFonts w:asciiTheme="minorEastAsia" w:hAnsiTheme="minorEastAsia" w:eastAsiaTheme="minorEastAsia"/>
          <w:spacing w:val="-4"/>
        </w:rPr>
        <w:t xml:space="preserve">图纸需要修改和补充的，监理人应当按照合同条款第 </w:t>
      </w:r>
      <w:r>
        <w:rPr>
          <w:rFonts w:asciiTheme="minorEastAsia" w:hAnsiTheme="minorEastAsia" w:eastAsiaTheme="minorEastAsia"/>
          <w:spacing w:val="-2"/>
        </w:rPr>
        <w:t>1.6.1（2）目约定的有合同约束力的图纸供应计划，签发图纸修改图给承包人。承包人应按修改后的图纸施工。</w:t>
      </w:r>
    </w:p>
    <w:p w14:paraId="2F4CE544">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图纸的错误</w:t>
      </w:r>
    </w:p>
    <w:p w14:paraId="34043626">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承包人发现发包人提供的图纸存在明显错误或疏忽，应及时通知监理人。</w:t>
      </w:r>
    </w:p>
    <w:p w14:paraId="209E1E7B">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图纸和承包人文件的保管</w:t>
      </w:r>
    </w:p>
    <w:p w14:paraId="6D0423E1">
      <w:pPr>
        <w:pStyle w:val="6"/>
        <w:pageBreakBefore w:val="0"/>
        <w:widowControl w:val="0"/>
        <w:kinsoku/>
        <w:wordWrap/>
        <w:overflowPunct/>
        <w:topLinePunct w:val="0"/>
        <w:bidi w:val="0"/>
        <w:snapToGrid/>
        <w:spacing w:before="0" w:after="0" w:line="365" w:lineRule="auto"/>
        <w:ind w:firstLine="464" w:firstLineChars="200"/>
        <w:rPr>
          <w:rFonts w:hint="eastAsia" w:asciiTheme="minorEastAsia" w:hAnsiTheme="minorEastAsia" w:eastAsiaTheme="minorEastAsia"/>
        </w:rPr>
      </w:pPr>
      <w:r>
        <w:rPr>
          <w:rFonts w:asciiTheme="minorEastAsia" w:hAnsiTheme="minorEastAsia" w:eastAsiaTheme="minorEastAsia"/>
          <w:spacing w:val="-4"/>
        </w:rPr>
        <w:t xml:space="preserve">监理人和承包人均应在施工场地各保存一套完整的包含第 </w:t>
      </w:r>
      <w:r>
        <w:rPr>
          <w:rFonts w:asciiTheme="minorEastAsia" w:hAnsiTheme="minorEastAsia" w:eastAsiaTheme="minorEastAsia"/>
          <w:spacing w:val="-2"/>
        </w:rPr>
        <w:t>1.6.1</w:t>
      </w:r>
      <w:r>
        <w:rPr>
          <w:rFonts w:asciiTheme="minorEastAsia" w:hAnsiTheme="minorEastAsia" w:eastAsiaTheme="minorEastAsia"/>
          <w:spacing w:val="-21"/>
        </w:rPr>
        <w:t xml:space="preserve"> 项、第 </w:t>
      </w:r>
      <w:r>
        <w:rPr>
          <w:rFonts w:asciiTheme="minorEastAsia" w:hAnsiTheme="minorEastAsia" w:eastAsiaTheme="minorEastAsia"/>
          <w:spacing w:val="-2"/>
        </w:rPr>
        <w:t>1.6.2</w:t>
      </w:r>
      <w:r>
        <w:rPr>
          <w:rFonts w:asciiTheme="minorEastAsia" w:hAnsiTheme="minorEastAsia" w:eastAsiaTheme="minorEastAsia"/>
          <w:spacing w:val="-16"/>
        </w:rPr>
        <w:t xml:space="preserve"> 项、第</w:t>
      </w:r>
      <w:r>
        <w:rPr>
          <w:rFonts w:asciiTheme="minorEastAsia" w:hAnsiTheme="minorEastAsia" w:eastAsiaTheme="minorEastAsia"/>
          <w:spacing w:val="-2"/>
        </w:rPr>
        <w:t>1.6.3</w:t>
      </w:r>
      <w:r>
        <w:rPr>
          <w:rFonts w:asciiTheme="minorEastAsia" w:hAnsiTheme="minorEastAsia" w:eastAsiaTheme="minorEastAsia"/>
          <w:spacing w:val="-10"/>
        </w:rPr>
        <w:t xml:space="preserve"> 项约定内容的图纸和承包人文件。</w:t>
      </w:r>
    </w:p>
    <w:p w14:paraId="52E16EB7">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61" w:name="1.7__联络"/>
      <w:bookmarkEnd w:id="61"/>
      <w:bookmarkStart w:id="62" w:name="_bookmark98"/>
      <w:bookmarkEnd w:id="62"/>
      <w:r>
        <w:rPr>
          <w:rFonts w:asciiTheme="minorEastAsia" w:hAnsiTheme="minorEastAsia" w:eastAsiaTheme="minorEastAsia"/>
          <w:b w:val="0"/>
          <w:bCs/>
          <w:spacing w:val="-5"/>
          <w:sz w:val="24"/>
          <w:szCs w:val="24"/>
        </w:rPr>
        <w:t>联络</w:t>
      </w:r>
    </w:p>
    <w:p w14:paraId="2D61459D">
      <w:pPr>
        <w:pStyle w:val="13"/>
        <w:pageBreakBefore w:val="0"/>
        <w:widowControl w:val="0"/>
        <w:numPr>
          <w:ilvl w:val="2"/>
          <w:numId w:val="1"/>
        </w:numPr>
        <w:tabs>
          <w:tab w:val="left" w:pos="1249"/>
        </w:tabs>
        <w:kinsoku/>
        <w:wordWrap/>
        <w:overflowPunct/>
        <w:topLinePunct w:val="0"/>
        <w:bidi w:val="0"/>
        <w:snapToGrid/>
        <w:spacing w:after="0" w:line="367" w:lineRule="auto"/>
        <w:ind w:left="97" w:right="255"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与合同有关的通知、批准、证明、证书、指示、要求、请求、同意、意见、确定和决定等，均应采用书面形式。</w:t>
      </w:r>
    </w:p>
    <w:p w14:paraId="07B8576E">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11"/>
          <w:sz w:val="24"/>
          <w:szCs w:val="24"/>
        </w:rPr>
        <w:t xml:space="preserve">第 </w:t>
      </w:r>
      <w:r>
        <w:rPr>
          <w:rFonts w:asciiTheme="minorEastAsia" w:hAnsiTheme="minorEastAsia" w:eastAsiaTheme="minorEastAsia"/>
          <w:sz w:val="24"/>
          <w:szCs w:val="24"/>
        </w:rPr>
        <w:t>1.7.1</w:t>
      </w:r>
      <w:r>
        <w:rPr>
          <w:rFonts w:asciiTheme="minorEastAsia" w:hAnsiTheme="minorEastAsia" w:eastAsiaTheme="minorEastAsia"/>
          <w:spacing w:val="-5"/>
          <w:sz w:val="24"/>
          <w:szCs w:val="24"/>
        </w:rPr>
        <w:t xml:space="preserve"> 项中的通知、批准、证明、证书、指示、要求、请求、同意、意见、</w:t>
      </w:r>
      <w:r>
        <w:rPr>
          <w:rFonts w:asciiTheme="minorEastAsia" w:hAnsiTheme="minorEastAsia" w:eastAsiaTheme="minorEastAsia"/>
          <w:spacing w:val="-14"/>
          <w:sz w:val="24"/>
          <w:szCs w:val="24"/>
        </w:rPr>
        <w:t>确定和决定等来往函件，均应在合同约定的期限内送达指定地点和接收人，并办理签收手续。</w:t>
      </w:r>
    </w:p>
    <w:p w14:paraId="45FEBDB3">
      <w:pPr>
        <w:pStyle w:val="13"/>
        <w:pageBreakBefore w:val="0"/>
        <w:widowControl w:val="0"/>
        <w:numPr>
          <w:ilvl w:val="0"/>
          <w:numId w:val="4"/>
        </w:numPr>
        <w:tabs>
          <w:tab w:val="left" w:pos="1038"/>
        </w:tabs>
        <w:kinsoku/>
        <w:wordWrap/>
        <w:overflowPunct/>
        <w:topLinePunct w:val="0"/>
        <w:bidi w:val="0"/>
        <w:snapToGrid/>
        <w:spacing w:after="0" w:line="364" w:lineRule="auto"/>
        <w:ind w:right="255"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联络来往信函的送达期限：合同约定了发出期限的，送达期限为合同约定的发出</w:t>
      </w:r>
      <w:r>
        <w:rPr>
          <w:rFonts w:asciiTheme="minorEastAsia" w:hAnsiTheme="minorEastAsia" w:eastAsiaTheme="minorEastAsia"/>
          <w:spacing w:val="-7"/>
          <w:sz w:val="24"/>
          <w:szCs w:val="24"/>
        </w:rPr>
        <w:t xml:space="preserve">期限后的 </w:t>
      </w:r>
      <w:r>
        <w:rPr>
          <w:rFonts w:asciiTheme="minorEastAsia" w:hAnsiTheme="minorEastAsia" w:eastAsiaTheme="minorEastAsia"/>
          <w:spacing w:val="-2"/>
          <w:sz w:val="24"/>
          <w:szCs w:val="24"/>
        </w:rPr>
        <w:t>24</w:t>
      </w:r>
      <w:r>
        <w:rPr>
          <w:rFonts w:asciiTheme="minorEastAsia" w:hAnsiTheme="minorEastAsia" w:eastAsiaTheme="minorEastAsia"/>
          <w:spacing w:val="-7"/>
          <w:sz w:val="24"/>
          <w:szCs w:val="24"/>
        </w:rPr>
        <w:t xml:space="preserve"> 小时内；合同约定了通知、提供或者报送期限的，通知、提供或者报送期限即</w:t>
      </w:r>
      <w:r>
        <w:rPr>
          <w:rFonts w:asciiTheme="minorEastAsia" w:hAnsiTheme="minorEastAsia" w:eastAsiaTheme="minorEastAsia"/>
          <w:spacing w:val="-2"/>
          <w:sz w:val="24"/>
          <w:szCs w:val="24"/>
        </w:rPr>
        <w:t>为送达期限。</w:t>
      </w:r>
    </w:p>
    <w:p w14:paraId="58C05258">
      <w:pPr>
        <w:pStyle w:val="13"/>
        <w:pageBreakBefore w:val="0"/>
        <w:widowControl w:val="0"/>
        <w:numPr>
          <w:ilvl w:val="0"/>
          <w:numId w:val="4"/>
        </w:numPr>
        <w:tabs>
          <w:tab w:val="left" w:pos="1038"/>
        </w:tabs>
        <w:kinsoku/>
        <w:wordWrap/>
        <w:overflowPunct/>
        <w:topLinePunct w:val="0"/>
        <w:bidi w:val="0"/>
        <w:snapToGrid/>
        <w:spacing w:after="0" w:line="269" w:lineRule="exact"/>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发包人指定的接收人和接收地点见合同条款专用部分。</w:t>
      </w:r>
    </w:p>
    <w:p w14:paraId="6523DD66">
      <w:pPr>
        <w:pStyle w:val="13"/>
        <w:pageBreakBefore w:val="0"/>
        <w:widowControl w:val="0"/>
        <w:numPr>
          <w:ilvl w:val="0"/>
          <w:numId w:val="4"/>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监理人指定的接收人和接收地点见合同条款专用部分。</w:t>
      </w:r>
    </w:p>
    <w:p w14:paraId="2BF16D52">
      <w:pPr>
        <w:pStyle w:val="13"/>
        <w:pageBreakBefore w:val="0"/>
        <w:widowControl w:val="0"/>
        <w:numPr>
          <w:ilvl w:val="0"/>
          <w:numId w:val="4"/>
        </w:numPr>
        <w:tabs>
          <w:tab w:val="left" w:pos="1038"/>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承包人指定的接收人为合同协议书中载明的承包人项目经理本人或者项目经理的</w:t>
      </w:r>
      <w:r>
        <w:rPr>
          <w:rFonts w:asciiTheme="minorEastAsia" w:hAnsiTheme="minorEastAsia" w:eastAsiaTheme="minorEastAsia"/>
          <w:spacing w:val="-7"/>
          <w:sz w:val="24"/>
          <w:szCs w:val="24"/>
        </w:rPr>
        <w:t xml:space="preserve">授权代表。承包人应在收到开工通知后 </w:t>
      </w:r>
      <w:r>
        <w:rPr>
          <w:rFonts w:asciiTheme="minorEastAsia" w:hAnsiTheme="minorEastAsia" w:eastAsiaTheme="minorEastAsia"/>
          <w:spacing w:val="-6"/>
          <w:sz w:val="24"/>
          <w:szCs w:val="24"/>
        </w:rPr>
        <w:t>7</w:t>
      </w:r>
      <w:r>
        <w:rPr>
          <w:rFonts w:asciiTheme="minorEastAsia" w:hAnsiTheme="minorEastAsia" w:eastAsiaTheme="minorEastAsia"/>
          <w:spacing w:val="-11"/>
          <w:sz w:val="24"/>
          <w:szCs w:val="24"/>
        </w:rPr>
        <w:t xml:space="preserve"> 天内，按照合同条款第 </w:t>
      </w:r>
      <w:r>
        <w:rPr>
          <w:rFonts w:asciiTheme="minorEastAsia" w:hAnsiTheme="minorEastAsia" w:eastAsiaTheme="minorEastAsia"/>
          <w:spacing w:val="-6"/>
          <w:sz w:val="24"/>
          <w:szCs w:val="24"/>
        </w:rPr>
        <w:t>4.5.4</w:t>
      </w:r>
      <w:r>
        <w:rPr>
          <w:rFonts w:asciiTheme="minorEastAsia" w:hAnsiTheme="minorEastAsia" w:eastAsiaTheme="minorEastAsia"/>
          <w:spacing w:val="-10"/>
          <w:sz w:val="24"/>
          <w:szCs w:val="24"/>
        </w:rPr>
        <w:t xml:space="preserve"> 项的约定，将授权代</w:t>
      </w:r>
      <w:r>
        <w:rPr>
          <w:rFonts w:asciiTheme="minorEastAsia" w:hAnsiTheme="minorEastAsia" w:eastAsiaTheme="minorEastAsia"/>
          <w:spacing w:val="-5"/>
          <w:sz w:val="24"/>
          <w:szCs w:val="24"/>
        </w:rPr>
        <w:t>表其接收来往信函的项目经理的授权代表姓名和授权范围通知监理人。除合同条款专用部分</w:t>
      </w:r>
      <w:r>
        <w:rPr>
          <w:rFonts w:asciiTheme="minorEastAsia" w:hAnsiTheme="minorEastAsia" w:eastAsiaTheme="minorEastAsia"/>
          <w:spacing w:val="-2"/>
          <w:sz w:val="24"/>
          <w:szCs w:val="24"/>
        </w:rPr>
        <w:t>另有约定外，承包人施工场地管理机构的办公地点即为承包人指定的接收地点。</w:t>
      </w:r>
    </w:p>
    <w:p w14:paraId="67FB9F67">
      <w:pPr>
        <w:pStyle w:val="13"/>
        <w:pageBreakBefore w:val="0"/>
        <w:widowControl w:val="0"/>
        <w:numPr>
          <w:ilvl w:val="0"/>
          <w:numId w:val="4"/>
        </w:numPr>
        <w:tabs>
          <w:tab w:val="left" w:pos="1010"/>
        </w:tabs>
        <w:kinsoku/>
        <w:wordWrap/>
        <w:overflowPunct/>
        <w:topLinePunct w:val="0"/>
        <w:bidi w:val="0"/>
        <w:snapToGrid/>
        <w:spacing w:after="0" w:line="364" w:lineRule="auto"/>
        <w:ind w:right="236" w:firstLine="472" w:firstLineChars="0"/>
        <w:jc w:val="left"/>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发包人（包括监理人）和承包人中任何一方指定的接收人或者接收地点发生变动，应当在实际变动前提前至少一个工作日以书面形式通知另一方。发包人（包括监理人）和包人应当确保其各自指定的接收人在法定的和（或）符合合同约定的工作时间内始终工作在指定的接收地点，指定接收人离开工作岗位而无法及时签收来往信函视为拒不签收。</w:t>
      </w:r>
    </w:p>
    <w:p w14:paraId="3B1F3099">
      <w:pPr>
        <w:pStyle w:val="13"/>
        <w:pageBreakBefore w:val="0"/>
        <w:widowControl w:val="0"/>
        <w:numPr>
          <w:ilvl w:val="0"/>
          <w:numId w:val="4"/>
        </w:numPr>
        <w:tabs>
          <w:tab w:val="left" w:pos="1038"/>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发包人（包括监理人）和承包人中任何一方均应当及时签收另一方送达其指定接</w:t>
      </w:r>
      <w:r>
        <w:rPr>
          <w:rFonts w:asciiTheme="minorEastAsia" w:hAnsiTheme="minorEastAsia" w:eastAsiaTheme="minorEastAsia"/>
          <w:spacing w:val="-4"/>
          <w:sz w:val="24"/>
          <w:szCs w:val="24"/>
        </w:rPr>
        <w:t>收地点的来往信函，拒不签收的，送达信函的一方可以采用挂号或者公证方式送达，由此所造成的直接的和间接的费用增加（包括被迫采用特殊送达方式所发生的费用）和（或）延误</w:t>
      </w:r>
      <w:r>
        <w:rPr>
          <w:rFonts w:asciiTheme="minorEastAsia" w:hAnsiTheme="minorEastAsia" w:eastAsiaTheme="minorEastAsia"/>
          <w:spacing w:val="-2"/>
          <w:sz w:val="24"/>
          <w:szCs w:val="24"/>
        </w:rPr>
        <w:t>的工期由拒绝签收一方承担。</w:t>
      </w:r>
    </w:p>
    <w:p w14:paraId="369832ED">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63" w:name="1.8__转让"/>
      <w:bookmarkEnd w:id="63"/>
      <w:bookmarkStart w:id="64" w:name="_bookmark99"/>
      <w:bookmarkEnd w:id="64"/>
      <w:r>
        <w:rPr>
          <w:rFonts w:asciiTheme="minorEastAsia" w:hAnsiTheme="minorEastAsia" w:eastAsiaTheme="minorEastAsia"/>
          <w:b w:val="0"/>
          <w:bCs/>
          <w:spacing w:val="-5"/>
          <w:sz w:val="24"/>
          <w:szCs w:val="24"/>
        </w:rPr>
        <w:t>转让</w:t>
      </w:r>
    </w:p>
    <w:p w14:paraId="07E683AB">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bCs/>
        </w:rPr>
      </w:pPr>
      <w:r>
        <w:rPr>
          <w:rFonts w:asciiTheme="minorEastAsia" w:hAnsiTheme="minorEastAsia" w:eastAsiaTheme="minorEastAsia"/>
          <w:bCs/>
          <w:spacing w:val="-4"/>
        </w:rPr>
        <w:t>除合同另有约定外，未经对方当事人同意，一方当事人不得将合同权利全部或部分转让</w:t>
      </w:r>
      <w:r>
        <w:rPr>
          <w:rFonts w:asciiTheme="minorEastAsia" w:hAnsiTheme="minorEastAsia" w:eastAsiaTheme="minorEastAsia"/>
          <w:bCs/>
          <w:spacing w:val="-2"/>
        </w:rPr>
        <w:t>给第三人，也不得全部或部分转移合同义务。</w:t>
      </w:r>
    </w:p>
    <w:p w14:paraId="3155FB3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65" w:name="_bookmark100"/>
      <w:bookmarkEnd w:id="65"/>
      <w:bookmarkStart w:id="66" w:name="1.9__严禁贿赂"/>
      <w:bookmarkEnd w:id="66"/>
      <w:r>
        <w:rPr>
          <w:rFonts w:asciiTheme="minorEastAsia" w:hAnsiTheme="minorEastAsia" w:eastAsiaTheme="minorEastAsia"/>
          <w:b w:val="0"/>
          <w:bCs/>
          <w:spacing w:val="-3"/>
          <w:sz w:val="24"/>
          <w:szCs w:val="24"/>
        </w:rPr>
        <w:t>严禁贿赂</w:t>
      </w:r>
    </w:p>
    <w:p w14:paraId="4A93E48B">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bCs/>
        </w:rPr>
      </w:pPr>
      <w:r>
        <w:rPr>
          <w:rFonts w:asciiTheme="minorEastAsia" w:hAnsiTheme="minorEastAsia" w:eastAsiaTheme="minorEastAsia"/>
          <w:bCs/>
          <w:spacing w:val="-4"/>
        </w:rPr>
        <w:t>合同双方当事人不得以贿赂或变相贿赂的方式，谋取不当利益或损害对方权益。因贿赂</w:t>
      </w:r>
      <w:r>
        <w:rPr>
          <w:rFonts w:asciiTheme="minorEastAsia" w:hAnsiTheme="minorEastAsia" w:eastAsiaTheme="minorEastAsia"/>
          <w:bCs/>
          <w:spacing w:val="-2"/>
        </w:rPr>
        <w:t>造成对方损失的，行为人应赔偿损失，并承担相应的法律责任。</w:t>
      </w:r>
    </w:p>
    <w:p w14:paraId="26B387BB">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67" w:name="1.10__化石、文物"/>
      <w:bookmarkEnd w:id="67"/>
      <w:bookmarkStart w:id="68" w:name="_bookmark101"/>
      <w:bookmarkEnd w:id="68"/>
      <w:r>
        <w:rPr>
          <w:rFonts w:asciiTheme="minorEastAsia" w:hAnsiTheme="minorEastAsia" w:eastAsiaTheme="minorEastAsia"/>
          <w:b w:val="0"/>
          <w:bCs/>
          <w:spacing w:val="-2"/>
          <w:sz w:val="24"/>
          <w:szCs w:val="24"/>
        </w:rPr>
        <w:t>化石、文物</w:t>
      </w:r>
    </w:p>
    <w:p w14:paraId="506AE59A">
      <w:pPr>
        <w:pStyle w:val="13"/>
        <w:pageBreakBefore w:val="0"/>
        <w:widowControl w:val="0"/>
        <w:numPr>
          <w:ilvl w:val="2"/>
          <w:numId w:val="1"/>
        </w:numPr>
        <w:tabs>
          <w:tab w:val="left" w:pos="1355"/>
        </w:tabs>
        <w:kinsoku/>
        <w:wordWrap/>
        <w:overflowPunct/>
        <w:topLinePunct w:val="0"/>
        <w:bidi w:val="0"/>
        <w:snapToGrid/>
        <w:spacing w:after="0" w:line="364" w:lineRule="auto"/>
        <w:ind w:left="97"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2FF72887">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承包人发现文物后不及时报告或隐瞒不报，致使文物丢失或损坏的，应赔偿损</w:t>
      </w:r>
      <w:r>
        <w:rPr>
          <w:rFonts w:asciiTheme="minorEastAsia" w:hAnsiTheme="minorEastAsia" w:eastAsiaTheme="minorEastAsia"/>
          <w:spacing w:val="-2"/>
          <w:sz w:val="24"/>
          <w:szCs w:val="24"/>
        </w:rPr>
        <w:t>失，并承担相应的法律责任。</w:t>
      </w:r>
    </w:p>
    <w:p w14:paraId="37DA85E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69" w:name="_bookmark102"/>
      <w:bookmarkEnd w:id="69"/>
      <w:bookmarkStart w:id="70" w:name="1.11__专利技术"/>
      <w:bookmarkEnd w:id="70"/>
      <w:r>
        <w:rPr>
          <w:rFonts w:asciiTheme="minorEastAsia" w:hAnsiTheme="minorEastAsia" w:eastAsiaTheme="minorEastAsia"/>
          <w:b w:val="0"/>
          <w:bCs/>
          <w:spacing w:val="-3"/>
          <w:sz w:val="24"/>
          <w:szCs w:val="24"/>
        </w:rPr>
        <w:t>专利技术</w:t>
      </w:r>
    </w:p>
    <w:p w14:paraId="554EE37A">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承包人在使用任何材料、承包人设备或采用施工工艺时，因侵犯专利权或其他知识产权所引起的责任，由承包人承担，但由于遵照发包人提供的设计或技术标准和要求引</w:t>
      </w:r>
      <w:r>
        <w:rPr>
          <w:rFonts w:asciiTheme="minorEastAsia" w:hAnsiTheme="minorEastAsia" w:eastAsiaTheme="minorEastAsia"/>
          <w:spacing w:val="-2"/>
          <w:sz w:val="24"/>
          <w:szCs w:val="24"/>
        </w:rPr>
        <w:t>起的除外。</w:t>
      </w:r>
    </w:p>
    <w:p w14:paraId="4E7997E3">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承包人在投标文件中采用专利技术的，专利技术的使用费包含在投标报价内。</w:t>
      </w:r>
    </w:p>
    <w:p w14:paraId="29C4ADC4">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承包人的技术秘密和声明需要保密的资料和信息，发包人和监理人不得为合同</w:t>
      </w:r>
      <w:r>
        <w:rPr>
          <w:rFonts w:asciiTheme="minorEastAsia" w:hAnsiTheme="minorEastAsia" w:eastAsiaTheme="minorEastAsia"/>
          <w:spacing w:val="-2"/>
          <w:sz w:val="24"/>
          <w:szCs w:val="24"/>
        </w:rPr>
        <w:t>以外的目的泄露给他人。</w:t>
      </w:r>
    </w:p>
    <w:p w14:paraId="794B0AEC">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71" w:name="1.12__图纸和文件的保密"/>
      <w:bookmarkEnd w:id="71"/>
      <w:bookmarkStart w:id="72" w:name="_bookmark103"/>
      <w:bookmarkEnd w:id="72"/>
      <w:r>
        <w:rPr>
          <w:rFonts w:asciiTheme="minorEastAsia" w:hAnsiTheme="minorEastAsia" w:eastAsiaTheme="minorEastAsia"/>
          <w:b w:val="0"/>
          <w:bCs/>
          <w:spacing w:val="-2"/>
          <w:sz w:val="24"/>
          <w:szCs w:val="24"/>
        </w:rPr>
        <w:t>图纸和文件的保密</w:t>
      </w:r>
    </w:p>
    <w:p w14:paraId="4EEEEDF4">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发包人提供的图纸和文件，未经发包人同意，承包人不得为合同以外的目的泄</w:t>
      </w:r>
      <w:r>
        <w:rPr>
          <w:rFonts w:asciiTheme="minorEastAsia" w:hAnsiTheme="minorEastAsia" w:eastAsiaTheme="minorEastAsia"/>
          <w:spacing w:val="-2"/>
          <w:sz w:val="24"/>
          <w:szCs w:val="24"/>
        </w:rPr>
        <w:t>露给他人或公开发表与引用。</w:t>
      </w:r>
    </w:p>
    <w:p w14:paraId="3F2B8AF9">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承包人提供的文件，未经承包人同意，发包人和监理人不得为合同以外的目的</w:t>
      </w:r>
      <w:r>
        <w:rPr>
          <w:rFonts w:asciiTheme="minorEastAsia" w:hAnsiTheme="minorEastAsia" w:eastAsiaTheme="minorEastAsia"/>
          <w:spacing w:val="-2"/>
          <w:sz w:val="24"/>
          <w:szCs w:val="24"/>
        </w:rPr>
        <w:t>泄露给他人或公开发表与引用。</w:t>
      </w:r>
    </w:p>
    <w:p w14:paraId="047F4A6D">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sz w:val="24"/>
          <w:szCs w:val="24"/>
        </w:rPr>
      </w:pPr>
      <w:bookmarkStart w:id="73" w:name="_bookmark104"/>
      <w:bookmarkEnd w:id="73"/>
      <w:bookmarkStart w:id="74" w:name="1.13__工程量清单缺陷引起的价格调整（适用于采用单价合同形式）"/>
      <w:bookmarkEnd w:id="74"/>
      <w:r>
        <w:rPr>
          <w:rFonts w:asciiTheme="minorEastAsia" w:hAnsiTheme="minorEastAsia" w:eastAsiaTheme="minorEastAsia"/>
          <w:b w:val="0"/>
          <w:sz w:val="24"/>
          <w:szCs w:val="24"/>
        </w:rPr>
        <w:t>工程量清单缺陷引起的价格调整（适用于采用单价合同形式</w:t>
      </w:r>
      <w:r>
        <w:rPr>
          <w:rFonts w:asciiTheme="minorEastAsia" w:hAnsiTheme="minorEastAsia" w:eastAsiaTheme="minorEastAsia"/>
          <w:b w:val="0"/>
          <w:spacing w:val="-10"/>
          <w:sz w:val="24"/>
          <w:szCs w:val="24"/>
        </w:rPr>
        <w:t>）</w:t>
      </w:r>
    </w:p>
    <w:p w14:paraId="2256F484">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因工程量清单缺陷引起价格调整的办法见合同条款专用部分。</w:t>
      </w:r>
    </w:p>
    <w:p w14:paraId="7CEF3947">
      <w:pPr>
        <w:pStyle w:val="5"/>
        <w:pageBreakBefore w:val="0"/>
        <w:widowControl w:val="0"/>
        <w:tabs>
          <w:tab w:val="left" w:pos="817"/>
        </w:tabs>
        <w:kinsoku/>
        <w:wordWrap/>
        <w:overflowPunct/>
        <w:topLinePunct w:val="0"/>
        <w:bidi w:val="0"/>
        <w:snapToGrid/>
        <w:spacing w:before="0" w:after="0"/>
        <w:ind w:left="97"/>
        <w:rPr>
          <w:rFonts w:hint="eastAsia" w:asciiTheme="minorEastAsia" w:hAnsiTheme="minorEastAsia" w:eastAsiaTheme="minorEastAsia"/>
          <w:b w:val="0"/>
          <w:sz w:val="24"/>
          <w:szCs w:val="24"/>
        </w:rPr>
      </w:pPr>
      <w:bookmarkStart w:id="75" w:name="1.13__暂定数量单价计价项目的价格调整（适用于采用总价合同形式）"/>
      <w:bookmarkEnd w:id="75"/>
      <w:bookmarkStart w:id="76" w:name="_bookmark105"/>
      <w:bookmarkEnd w:id="76"/>
      <w:r>
        <w:rPr>
          <w:rFonts w:asciiTheme="minorEastAsia" w:hAnsiTheme="minorEastAsia" w:eastAsiaTheme="minorEastAsia"/>
          <w:b w:val="0"/>
          <w:spacing w:val="-4"/>
          <w:sz w:val="24"/>
          <w:szCs w:val="24"/>
        </w:rPr>
        <w:t>1.13</w:t>
      </w:r>
      <w:r>
        <w:rPr>
          <w:rFonts w:asciiTheme="minorEastAsia" w:hAnsiTheme="minorEastAsia" w:eastAsiaTheme="minorEastAsia"/>
          <w:b w:val="0"/>
          <w:sz w:val="24"/>
          <w:szCs w:val="24"/>
        </w:rPr>
        <w:tab/>
      </w:r>
      <w:r>
        <w:rPr>
          <w:rFonts w:asciiTheme="minorEastAsia" w:hAnsiTheme="minorEastAsia" w:eastAsiaTheme="minorEastAsia"/>
          <w:b w:val="0"/>
          <w:sz w:val="24"/>
          <w:szCs w:val="24"/>
        </w:rPr>
        <w:t>暂定数量单价计价项目的价格调整（适用于采用总价合同形式</w:t>
      </w:r>
      <w:r>
        <w:rPr>
          <w:rFonts w:asciiTheme="minorEastAsia" w:hAnsiTheme="minorEastAsia" w:eastAsiaTheme="minorEastAsia"/>
          <w:b w:val="0"/>
          <w:spacing w:val="-10"/>
          <w:sz w:val="24"/>
          <w:szCs w:val="24"/>
        </w:rPr>
        <w:t>）</w:t>
      </w:r>
    </w:p>
    <w:p w14:paraId="00754405">
      <w:pPr>
        <w:pStyle w:val="6"/>
        <w:pageBreakBefore w:val="0"/>
        <w:widowControl w:val="0"/>
        <w:kinsoku/>
        <w:wordWrap/>
        <w:overflowPunct/>
        <w:topLinePunct w:val="0"/>
        <w:bidi w:val="0"/>
        <w:snapToGrid/>
        <w:spacing w:before="0" w:after="0" w:line="364" w:lineRule="auto"/>
        <w:ind w:right="360" w:firstLine="472" w:firstLineChars="200"/>
        <w:rPr>
          <w:rFonts w:hint="eastAsia" w:asciiTheme="minorEastAsia" w:hAnsiTheme="minorEastAsia" w:eastAsiaTheme="minorEastAsia"/>
        </w:rPr>
      </w:pPr>
      <w:r>
        <w:rPr>
          <w:rFonts w:asciiTheme="minorEastAsia" w:hAnsiTheme="minorEastAsia" w:eastAsiaTheme="minorEastAsia"/>
          <w:spacing w:val="-2"/>
        </w:rPr>
        <w:t>分部分项工程项目清单工程量为暂定数量单价计价项目的价格调整办法见合同条款专</w:t>
      </w:r>
      <w:r>
        <w:rPr>
          <w:rFonts w:asciiTheme="minorEastAsia" w:hAnsiTheme="minorEastAsia" w:eastAsiaTheme="minorEastAsia"/>
          <w:spacing w:val="-4"/>
        </w:rPr>
        <w:t>用部分。</w:t>
      </w:r>
    </w:p>
    <w:p w14:paraId="2DBF2499">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77" w:name="_bookmark106"/>
      <w:bookmarkEnd w:id="77"/>
      <w:bookmarkStart w:id="78" w:name="2.发包人义务"/>
      <w:bookmarkEnd w:id="78"/>
      <w:r>
        <w:rPr>
          <w:rFonts w:asciiTheme="minorEastAsia" w:hAnsiTheme="minorEastAsia" w:eastAsiaTheme="minorEastAsia"/>
          <w:b w:val="0"/>
          <w:bCs/>
          <w:spacing w:val="-4"/>
          <w:szCs w:val="24"/>
          <w:u w:val="none"/>
        </w:rPr>
        <w:t>发包人义务</w:t>
      </w:r>
    </w:p>
    <w:p w14:paraId="18EBBE94">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79" w:name="_bookmark107"/>
      <w:bookmarkEnd w:id="79"/>
      <w:bookmarkStart w:id="80" w:name="2.1__遵守法律"/>
      <w:bookmarkEnd w:id="80"/>
      <w:r>
        <w:rPr>
          <w:rFonts w:asciiTheme="minorEastAsia" w:hAnsiTheme="minorEastAsia" w:eastAsiaTheme="minorEastAsia"/>
          <w:b w:val="0"/>
          <w:bCs/>
          <w:spacing w:val="-3"/>
          <w:sz w:val="24"/>
          <w:szCs w:val="24"/>
        </w:rPr>
        <w:t>遵守法律</w:t>
      </w:r>
    </w:p>
    <w:p w14:paraId="26FAED33">
      <w:pPr>
        <w:pStyle w:val="6"/>
        <w:pageBreakBefore w:val="0"/>
        <w:widowControl w:val="0"/>
        <w:kinsoku/>
        <w:wordWrap/>
        <w:overflowPunct/>
        <w:topLinePunct w:val="0"/>
        <w:bidi w:val="0"/>
        <w:snapToGrid/>
        <w:spacing w:before="0" w:after="0" w:line="364" w:lineRule="auto"/>
        <w:ind w:right="236" w:firstLine="452" w:firstLineChars="200"/>
        <w:rPr>
          <w:rFonts w:hint="eastAsia" w:asciiTheme="minorEastAsia" w:hAnsiTheme="minorEastAsia" w:eastAsiaTheme="minorEastAsia"/>
        </w:rPr>
      </w:pPr>
      <w:r>
        <w:rPr>
          <w:rFonts w:asciiTheme="minorEastAsia" w:hAnsiTheme="minorEastAsia" w:eastAsiaTheme="minorEastAsia"/>
          <w:spacing w:val="-7"/>
        </w:rPr>
        <w:t>发包人在履行合同过程中应遵守法律，并保证承包人免于承担因发包人违反法律而引起</w:t>
      </w:r>
      <w:r>
        <w:rPr>
          <w:rFonts w:asciiTheme="minorEastAsia" w:hAnsiTheme="minorEastAsia" w:eastAsiaTheme="minorEastAsia"/>
          <w:spacing w:val="-2"/>
        </w:rPr>
        <w:t>的任何责任。</w:t>
      </w:r>
    </w:p>
    <w:p w14:paraId="036A8CE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81" w:name="_bookmark108"/>
      <w:bookmarkEnd w:id="81"/>
      <w:bookmarkStart w:id="82" w:name="2.2__发出开工通知"/>
      <w:bookmarkEnd w:id="82"/>
      <w:r>
        <w:rPr>
          <w:rFonts w:asciiTheme="minorEastAsia" w:hAnsiTheme="minorEastAsia" w:eastAsiaTheme="minorEastAsia"/>
          <w:b w:val="0"/>
          <w:bCs/>
          <w:spacing w:val="-2"/>
          <w:sz w:val="24"/>
          <w:szCs w:val="24"/>
        </w:rPr>
        <w:t>发出开工通知</w:t>
      </w:r>
    </w:p>
    <w:p w14:paraId="29ACC4DD">
      <w:pPr>
        <w:pStyle w:val="6"/>
        <w:pageBreakBefore w:val="0"/>
        <w:widowControl w:val="0"/>
        <w:kinsoku/>
        <w:wordWrap/>
        <w:overflowPunct/>
        <w:topLinePunct w:val="0"/>
        <w:bidi w:val="0"/>
        <w:snapToGrid/>
        <w:spacing w:before="0" w:after="0"/>
        <w:ind w:firstLine="456" w:firstLineChars="200"/>
        <w:rPr>
          <w:rFonts w:hint="eastAsia" w:asciiTheme="minorEastAsia" w:hAnsiTheme="minorEastAsia" w:eastAsiaTheme="minorEastAsia"/>
          <w:bCs/>
        </w:rPr>
      </w:pPr>
      <w:r>
        <w:rPr>
          <w:rFonts w:asciiTheme="minorEastAsia" w:hAnsiTheme="minorEastAsia" w:eastAsiaTheme="minorEastAsia"/>
          <w:bCs/>
          <w:spacing w:val="-6"/>
        </w:rPr>
        <w:t xml:space="preserve">发包人应委托监理人按第 </w:t>
      </w:r>
      <w:r>
        <w:rPr>
          <w:rFonts w:asciiTheme="minorEastAsia" w:hAnsiTheme="minorEastAsia" w:eastAsiaTheme="minorEastAsia"/>
          <w:bCs/>
          <w:spacing w:val="-2"/>
        </w:rPr>
        <w:t>11.1</w:t>
      </w:r>
      <w:r>
        <w:rPr>
          <w:rFonts w:asciiTheme="minorEastAsia" w:hAnsiTheme="minorEastAsia" w:eastAsiaTheme="minorEastAsia"/>
          <w:bCs/>
          <w:spacing w:val="-10"/>
        </w:rPr>
        <w:t xml:space="preserve"> 款的约定向承包人发出开工通知。</w:t>
      </w:r>
    </w:p>
    <w:p w14:paraId="640917EE">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83" w:name="2.3__提供施工场地"/>
      <w:bookmarkEnd w:id="83"/>
      <w:bookmarkStart w:id="84" w:name="_bookmark109"/>
      <w:bookmarkEnd w:id="84"/>
      <w:r>
        <w:rPr>
          <w:rFonts w:asciiTheme="minorEastAsia" w:hAnsiTheme="minorEastAsia" w:eastAsiaTheme="minorEastAsia"/>
          <w:b w:val="0"/>
          <w:bCs/>
          <w:spacing w:val="-2"/>
          <w:sz w:val="24"/>
          <w:szCs w:val="24"/>
        </w:rPr>
        <w:t>提供施工场地</w:t>
      </w:r>
    </w:p>
    <w:p w14:paraId="4BE7EC26">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rPr>
      </w:pPr>
      <w:r>
        <w:rPr>
          <w:rFonts w:asciiTheme="minorEastAsia" w:hAnsiTheme="minorEastAsia" w:eastAsiaTheme="minorEastAsia"/>
          <w:spacing w:val="-2"/>
        </w:rPr>
        <w:t>发包人应在约定期限前确保施工场地具备施工条件并移交给承包人，具体施工条件在</w:t>
      </w:r>
      <w:r>
        <w:rPr>
          <w:rFonts w:asciiTheme="minorEastAsia" w:hAnsiTheme="minorEastAsia" w:eastAsiaTheme="minorEastAsia"/>
          <w:spacing w:val="40"/>
        </w:rPr>
        <w:t xml:space="preserve"> </w:t>
      </w:r>
      <w:r>
        <w:rPr>
          <w:rFonts w:asciiTheme="minorEastAsia" w:hAnsiTheme="minorEastAsia" w:eastAsiaTheme="minorEastAsia"/>
          <w:spacing w:val="-2"/>
        </w:rPr>
        <w:t>“技术标准和要求”第一节“一般要求”中约定。发包人最迟应当在移交施工场地的同时向承包人提供施工场地内地下管线和地下设施等有关资料，并保证资料的真实、准确和完整。发包人移交施工场地的期限见合同条款专用部分。</w:t>
      </w:r>
    </w:p>
    <w:p w14:paraId="1B5B5881">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85" w:name="2.4__协助承包人办理证件和批件"/>
      <w:bookmarkEnd w:id="85"/>
      <w:bookmarkStart w:id="86" w:name="_bookmark110"/>
      <w:bookmarkEnd w:id="86"/>
      <w:r>
        <w:rPr>
          <w:rFonts w:asciiTheme="minorEastAsia" w:hAnsiTheme="minorEastAsia" w:eastAsiaTheme="minorEastAsia"/>
          <w:b w:val="0"/>
          <w:bCs/>
          <w:spacing w:val="-1"/>
          <w:sz w:val="24"/>
          <w:szCs w:val="24"/>
        </w:rPr>
        <w:t>协助承包人办理证件和批件</w:t>
      </w:r>
    </w:p>
    <w:p w14:paraId="1A5F1984">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bCs/>
        </w:rPr>
      </w:pPr>
      <w:r>
        <w:rPr>
          <w:rFonts w:asciiTheme="minorEastAsia" w:hAnsiTheme="minorEastAsia" w:eastAsiaTheme="minorEastAsia"/>
          <w:bCs/>
          <w:spacing w:val="-3"/>
        </w:rPr>
        <w:t>发包人应协助承包人办理法律规定的有关施工证件和批件。</w:t>
      </w:r>
    </w:p>
    <w:p w14:paraId="4D62AFD3">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87" w:name="2.5__组织设计交底"/>
      <w:bookmarkEnd w:id="87"/>
      <w:bookmarkStart w:id="88" w:name="_bookmark111"/>
      <w:bookmarkEnd w:id="88"/>
      <w:r>
        <w:rPr>
          <w:rFonts w:asciiTheme="minorEastAsia" w:hAnsiTheme="minorEastAsia" w:eastAsiaTheme="minorEastAsia"/>
          <w:b w:val="0"/>
          <w:bCs/>
          <w:spacing w:val="-2"/>
          <w:sz w:val="24"/>
          <w:szCs w:val="24"/>
        </w:rPr>
        <w:t>组织设计交底</w:t>
      </w:r>
    </w:p>
    <w:p w14:paraId="5E000772">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发包人应根据批准的合同进度计划，组织设计单位向承包人进行设计交底。</w:t>
      </w:r>
    </w:p>
    <w:p w14:paraId="422A796E">
      <w:pPr>
        <w:pStyle w:val="6"/>
        <w:pageBreakBefore w:val="0"/>
        <w:widowControl w:val="0"/>
        <w:kinsoku/>
        <w:wordWrap/>
        <w:overflowPunct/>
        <w:topLinePunct w:val="0"/>
        <w:bidi w:val="0"/>
        <w:snapToGrid/>
        <w:spacing w:before="0" w:after="0" w:line="364" w:lineRule="auto"/>
        <w:ind w:right="255"/>
        <w:rPr>
          <w:rFonts w:hint="eastAsia" w:asciiTheme="minorEastAsia" w:hAnsiTheme="minorEastAsia" w:eastAsiaTheme="minorEastAsia"/>
        </w:rPr>
      </w:pPr>
      <w:r>
        <w:rPr>
          <w:rFonts w:asciiTheme="minorEastAsia" w:hAnsiTheme="minorEastAsia" w:eastAsiaTheme="minorEastAsia"/>
          <w:spacing w:val="-6"/>
        </w:rPr>
        <w:t xml:space="preserve">发包人应在第 </w:t>
      </w:r>
      <w:r>
        <w:rPr>
          <w:rFonts w:asciiTheme="minorEastAsia" w:hAnsiTheme="minorEastAsia" w:eastAsiaTheme="minorEastAsia"/>
          <w:spacing w:val="-2"/>
        </w:rPr>
        <w:t>11.1.1</w:t>
      </w:r>
      <w:r>
        <w:rPr>
          <w:rFonts w:asciiTheme="minorEastAsia" w:hAnsiTheme="minorEastAsia" w:eastAsiaTheme="minorEastAsia"/>
          <w:spacing w:val="-7"/>
        </w:rPr>
        <w:t xml:space="preserve"> 项约定的开工日期前，组织设计人向承包人进行合同工程总体设</w:t>
      </w:r>
      <w:r>
        <w:rPr>
          <w:rFonts w:asciiTheme="minorEastAsia" w:hAnsiTheme="minorEastAsia" w:eastAsiaTheme="minorEastAsia"/>
          <w:spacing w:val="-2"/>
        </w:rPr>
        <w:t>计交底（包括图纸会审</w:t>
      </w:r>
      <w:r>
        <w:rPr>
          <w:rFonts w:asciiTheme="minorEastAsia" w:hAnsiTheme="minorEastAsia" w:eastAsiaTheme="minorEastAsia"/>
          <w:spacing w:val="-106"/>
        </w:rPr>
        <w:t>）</w:t>
      </w:r>
      <w:r>
        <w:rPr>
          <w:rFonts w:asciiTheme="minorEastAsia" w:hAnsiTheme="minorEastAsia" w:eastAsiaTheme="minorEastAsia"/>
          <w:spacing w:val="-2"/>
        </w:rPr>
        <w:t>。发包人还应按照合同进度计划中载明的阶段性设计交底时间，组织和安排阶段工程设计交底（包括图纸会审</w:t>
      </w:r>
      <w:r>
        <w:rPr>
          <w:rFonts w:asciiTheme="minorEastAsia" w:hAnsiTheme="minorEastAsia" w:eastAsiaTheme="minorEastAsia"/>
          <w:spacing w:val="-104"/>
        </w:rPr>
        <w:t>）</w:t>
      </w:r>
      <w:r>
        <w:rPr>
          <w:rFonts w:asciiTheme="minorEastAsia" w:hAnsiTheme="minorEastAsia" w:eastAsiaTheme="minorEastAsia"/>
          <w:spacing w:val="-2"/>
        </w:rPr>
        <w:t>。承包人应当以书面方式通过监理人向发包人申请增加设计交底，发包人在认为确有必要且条件许可时，应当尽快组织这类设计交底。</w:t>
      </w:r>
    </w:p>
    <w:p w14:paraId="728142B4">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89" w:name="2.6__支付合同价款"/>
      <w:bookmarkEnd w:id="89"/>
      <w:bookmarkStart w:id="90" w:name="_bookmark112"/>
      <w:bookmarkEnd w:id="90"/>
      <w:r>
        <w:rPr>
          <w:rFonts w:asciiTheme="minorEastAsia" w:hAnsiTheme="minorEastAsia" w:eastAsiaTheme="minorEastAsia"/>
          <w:b w:val="0"/>
          <w:bCs/>
          <w:spacing w:val="-2"/>
          <w:sz w:val="24"/>
          <w:szCs w:val="24"/>
        </w:rPr>
        <w:t>支付合同价款</w:t>
      </w:r>
    </w:p>
    <w:p w14:paraId="63E8FA1C">
      <w:pPr>
        <w:pStyle w:val="6"/>
        <w:pageBreakBefore w:val="0"/>
        <w:widowControl w:val="0"/>
        <w:kinsoku/>
        <w:wordWrap/>
        <w:overflowPunct/>
        <w:topLinePunct w:val="0"/>
        <w:bidi w:val="0"/>
        <w:snapToGrid/>
        <w:spacing w:before="0" w:after="0" w:line="365" w:lineRule="auto"/>
        <w:ind w:firstLine="468" w:firstLineChars="200"/>
        <w:rPr>
          <w:rFonts w:hint="eastAsia" w:asciiTheme="minorEastAsia" w:hAnsiTheme="minorEastAsia" w:eastAsiaTheme="minorEastAsia"/>
          <w:bCs/>
          <w:spacing w:val="-3"/>
        </w:rPr>
      </w:pPr>
      <w:r>
        <w:rPr>
          <w:rFonts w:asciiTheme="minorEastAsia" w:hAnsiTheme="minorEastAsia" w:eastAsiaTheme="minorEastAsia"/>
          <w:bCs/>
          <w:spacing w:val="-3"/>
        </w:rPr>
        <w:t>发包人应按合同约定向承包人及时支付合同价款。发包人应当严格落实人工费用与其他工程款分账管理制度，分解工程价款中的人工费用，及时足额将人工费用拨付到承包人的工资专用账户。</w:t>
      </w:r>
    </w:p>
    <w:p w14:paraId="7BCFF4C9">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91" w:name="_bookmark113"/>
      <w:bookmarkEnd w:id="91"/>
      <w:bookmarkStart w:id="92" w:name="2.7__组织竣工验收"/>
      <w:bookmarkEnd w:id="92"/>
      <w:r>
        <w:rPr>
          <w:rFonts w:asciiTheme="minorEastAsia" w:hAnsiTheme="minorEastAsia" w:eastAsiaTheme="minorEastAsia"/>
          <w:b w:val="0"/>
          <w:bCs/>
          <w:spacing w:val="-2"/>
          <w:sz w:val="24"/>
          <w:szCs w:val="24"/>
        </w:rPr>
        <w:t>组织竣工验收</w:t>
      </w:r>
    </w:p>
    <w:p w14:paraId="73EEC372">
      <w:pPr>
        <w:pStyle w:val="6"/>
        <w:pageBreakBefore w:val="0"/>
        <w:widowControl w:val="0"/>
        <w:kinsoku/>
        <w:wordWrap/>
        <w:overflowPunct/>
        <w:topLinePunct w:val="0"/>
        <w:bidi w:val="0"/>
        <w:snapToGrid/>
        <w:spacing w:before="0" w:after="0" w:line="364" w:lineRule="auto"/>
        <w:ind w:right="238" w:firstLine="232" w:firstLineChars="100"/>
        <w:rPr>
          <w:rFonts w:hint="eastAsia" w:asciiTheme="minorEastAsia" w:hAnsiTheme="minorEastAsia" w:eastAsiaTheme="minorEastAsia"/>
          <w:bCs/>
        </w:rPr>
      </w:pPr>
      <w:r>
        <w:rPr>
          <w:rFonts w:asciiTheme="minorEastAsia" w:hAnsiTheme="minorEastAsia" w:eastAsiaTheme="minorEastAsia"/>
          <w:bCs/>
          <w:spacing w:val="-4"/>
        </w:rPr>
        <w:t>发包人应按合同约定及时组织竣工验收。发包人在组织竣工验收时，应对工程是否符合</w:t>
      </w:r>
      <w:r>
        <w:rPr>
          <w:rFonts w:asciiTheme="minorEastAsia" w:hAnsiTheme="minorEastAsia" w:eastAsiaTheme="minorEastAsia"/>
          <w:bCs/>
          <w:spacing w:val="-2"/>
        </w:rPr>
        <w:t>消防要求进行查验。经查验不符合规定的，发包人不得编制工程竣工验收报告。</w:t>
      </w:r>
    </w:p>
    <w:p w14:paraId="29CCD324">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93" w:name="2.8__向承包人提交支付担保"/>
      <w:bookmarkEnd w:id="93"/>
      <w:bookmarkStart w:id="94" w:name="_bookmark114"/>
      <w:bookmarkEnd w:id="94"/>
      <w:r>
        <w:rPr>
          <w:rFonts w:asciiTheme="minorEastAsia" w:hAnsiTheme="minorEastAsia" w:eastAsiaTheme="minorEastAsia"/>
          <w:b w:val="0"/>
          <w:bCs/>
          <w:spacing w:val="-1"/>
          <w:sz w:val="24"/>
          <w:szCs w:val="24"/>
        </w:rPr>
        <w:t>向承包人提交支付担保</w:t>
      </w:r>
    </w:p>
    <w:p w14:paraId="31CCE71E">
      <w:pPr>
        <w:pStyle w:val="13"/>
        <w:pageBreakBefore w:val="0"/>
        <w:widowControl w:val="0"/>
        <w:numPr>
          <w:ilvl w:val="0"/>
          <w:numId w:val="5"/>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发包人要求承包人提交履约担保的，除合同条款专用部分另有约定的，在承包人</w:t>
      </w:r>
      <w:r>
        <w:rPr>
          <w:rFonts w:asciiTheme="minorEastAsia" w:hAnsiTheme="minorEastAsia" w:eastAsiaTheme="minorEastAsia"/>
          <w:spacing w:val="-6"/>
          <w:sz w:val="24"/>
          <w:szCs w:val="24"/>
        </w:rPr>
        <w:t xml:space="preserve">按合同条款第 </w:t>
      </w:r>
      <w:r>
        <w:rPr>
          <w:rFonts w:asciiTheme="minorEastAsia" w:hAnsiTheme="minorEastAsia" w:eastAsiaTheme="minorEastAsia"/>
          <w:spacing w:val="-2"/>
          <w:sz w:val="24"/>
          <w:szCs w:val="24"/>
        </w:rPr>
        <w:t>4.2</w:t>
      </w:r>
      <w:r>
        <w:rPr>
          <w:rFonts w:asciiTheme="minorEastAsia" w:hAnsiTheme="minorEastAsia" w:eastAsiaTheme="minorEastAsia"/>
          <w:spacing w:val="-11"/>
          <w:sz w:val="24"/>
          <w:szCs w:val="24"/>
        </w:rPr>
        <w:t xml:space="preserve"> 款向发包人递交符合合同约定的履约担保的同时，发包人应当按照金额和</w:t>
      </w:r>
      <w:r>
        <w:rPr>
          <w:rFonts w:asciiTheme="minorEastAsia" w:hAnsiTheme="minorEastAsia" w:eastAsiaTheme="minorEastAsia"/>
          <w:spacing w:val="-2"/>
          <w:sz w:val="24"/>
          <w:szCs w:val="24"/>
        </w:rPr>
        <w:t>条件对等的原则和合同文件中规定的格式或者其他经过承包人事先认可的格式向承包人递交一份支付担保。发包人提供支付担保格式见合同条款专用部分附件六。</w:t>
      </w:r>
    </w:p>
    <w:p w14:paraId="1CCB37FA">
      <w:pPr>
        <w:pStyle w:val="13"/>
        <w:pageBreakBefore w:val="0"/>
        <w:widowControl w:val="0"/>
        <w:numPr>
          <w:ilvl w:val="0"/>
          <w:numId w:val="5"/>
        </w:numPr>
        <w:tabs>
          <w:tab w:val="left" w:pos="1038"/>
        </w:tabs>
        <w:kinsoku/>
        <w:wordWrap/>
        <w:overflowPunct/>
        <w:topLinePunct w:val="0"/>
        <w:bidi w:val="0"/>
        <w:snapToGrid/>
        <w:spacing w:after="0" w:line="268" w:lineRule="exact"/>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支付担保的有效期应当自本合同生效之日起至发包人实际支付竣工付款之日止。</w:t>
      </w:r>
    </w:p>
    <w:p w14:paraId="3B2F2FA3">
      <w:pPr>
        <w:pStyle w:val="13"/>
        <w:pageBreakBefore w:val="0"/>
        <w:widowControl w:val="0"/>
        <w:numPr>
          <w:ilvl w:val="0"/>
          <w:numId w:val="5"/>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发包人无法获得一份不带具体截止日期的履约担保，支付担保中应当约定有“变</w:t>
      </w:r>
      <w:r>
        <w:rPr>
          <w:rFonts w:asciiTheme="minorEastAsia" w:hAnsiTheme="minorEastAsia" w:eastAsiaTheme="minorEastAsia"/>
          <w:spacing w:val="-4"/>
          <w:sz w:val="24"/>
          <w:szCs w:val="24"/>
        </w:rPr>
        <w:t>更工程竣工付款支付日期的，保证期间按照变更后的竣工付款支付日期做相应调整”或类似</w:t>
      </w:r>
      <w:r>
        <w:rPr>
          <w:rFonts w:asciiTheme="minorEastAsia" w:hAnsiTheme="minorEastAsia" w:eastAsiaTheme="minorEastAsia"/>
          <w:spacing w:val="-2"/>
          <w:sz w:val="24"/>
          <w:szCs w:val="24"/>
        </w:rPr>
        <w:t>约定的条款。</w:t>
      </w:r>
    </w:p>
    <w:p w14:paraId="1C435470">
      <w:pPr>
        <w:pStyle w:val="13"/>
        <w:pageBreakBefore w:val="0"/>
        <w:widowControl w:val="0"/>
        <w:numPr>
          <w:ilvl w:val="0"/>
          <w:numId w:val="5"/>
        </w:numPr>
        <w:tabs>
          <w:tab w:val="left" w:pos="995"/>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支付担保应当在发包人付清竣工付款之日后 </w:t>
      </w:r>
      <w:r>
        <w:rPr>
          <w:rFonts w:asciiTheme="minorEastAsia" w:hAnsiTheme="minorEastAsia" w:eastAsiaTheme="minorEastAsia"/>
          <w:spacing w:val="-4"/>
          <w:sz w:val="24"/>
          <w:szCs w:val="24"/>
        </w:rPr>
        <w:t>28</w:t>
      </w:r>
      <w:r>
        <w:rPr>
          <w:rFonts w:asciiTheme="minorEastAsia" w:hAnsiTheme="minorEastAsia" w:eastAsiaTheme="minorEastAsia"/>
          <w:spacing w:val="-8"/>
          <w:sz w:val="24"/>
          <w:szCs w:val="24"/>
        </w:rPr>
        <w:t xml:space="preserve"> 天内退还给发包人；承包人不承担</w:t>
      </w:r>
      <w:r>
        <w:rPr>
          <w:rFonts w:asciiTheme="minorEastAsia" w:hAnsiTheme="minorEastAsia" w:eastAsiaTheme="minorEastAsia"/>
          <w:spacing w:val="-2"/>
          <w:sz w:val="24"/>
          <w:szCs w:val="24"/>
        </w:rPr>
        <w:t>发包人与支付担保有关的任何利息或其它类似的费用或者收益。</w:t>
      </w:r>
    </w:p>
    <w:p w14:paraId="5E0B0675">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95" w:name="2.9__办理工程质量监督手续"/>
      <w:bookmarkEnd w:id="95"/>
      <w:bookmarkStart w:id="96" w:name="_bookmark115"/>
      <w:bookmarkEnd w:id="96"/>
      <w:r>
        <w:rPr>
          <w:rFonts w:asciiTheme="minorEastAsia" w:hAnsiTheme="minorEastAsia" w:eastAsiaTheme="minorEastAsia"/>
          <w:b w:val="0"/>
          <w:bCs/>
          <w:spacing w:val="-1"/>
          <w:sz w:val="24"/>
          <w:szCs w:val="24"/>
        </w:rPr>
        <w:t>办理工程质量监督手续</w:t>
      </w:r>
    </w:p>
    <w:p w14:paraId="68039210">
      <w:pPr>
        <w:pStyle w:val="6"/>
        <w:pageBreakBefore w:val="0"/>
        <w:widowControl w:val="0"/>
        <w:kinsoku/>
        <w:wordWrap/>
        <w:overflowPunct/>
        <w:topLinePunct w:val="0"/>
        <w:bidi w:val="0"/>
        <w:snapToGrid/>
        <w:spacing w:before="0" w:after="0"/>
        <w:rPr>
          <w:rFonts w:hint="eastAsia" w:asciiTheme="minorEastAsia" w:hAnsiTheme="minorEastAsia" w:eastAsiaTheme="minorEastAsia"/>
          <w:bCs/>
        </w:rPr>
      </w:pPr>
      <w:r>
        <w:rPr>
          <w:rFonts w:asciiTheme="minorEastAsia" w:hAnsiTheme="minorEastAsia" w:eastAsiaTheme="minorEastAsia"/>
          <w:bCs/>
          <w:spacing w:val="-3"/>
        </w:rPr>
        <w:t>发包人应按有关规定及时办理工程质量监督手续。</w:t>
      </w:r>
    </w:p>
    <w:p w14:paraId="6C076EA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97" w:name="_bookmark116"/>
      <w:bookmarkEnd w:id="97"/>
      <w:bookmarkStart w:id="98" w:name="2.10__环境保护责任"/>
      <w:bookmarkEnd w:id="98"/>
      <w:r>
        <w:rPr>
          <w:rFonts w:asciiTheme="minorEastAsia" w:hAnsiTheme="minorEastAsia" w:eastAsiaTheme="minorEastAsia"/>
          <w:b w:val="0"/>
          <w:bCs/>
          <w:spacing w:val="-2"/>
          <w:sz w:val="24"/>
          <w:szCs w:val="24"/>
        </w:rPr>
        <w:t>环境保护责任</w:t>
      </w:r>
    </w:p>
    <w:p w14:paraId="742D5D73">
      <w:pPr>
        <w:pStyle w:val="6"/>
        <w:pageBreakBefore w:val="0"/>
        <w:widowControl w:val="0"/>
        <w:kinsoku/>
        <w:wordWrap/>
        <w:overflowPunct/>
        <w:topLinePunct w:val="0"/>
        <w:bidi w:val="0"/>
        <w:snapToGrid/>
        <w:spacing w:before="0" w:after="0"/>
        <w:rPr>
          <w:rFonts w:hint="eastAsia" w:asciiTheme="minorEastAsia" w:hAnsiTheme="minorEastAsia" w:eastAsiaTheme="minorEastAsia"/>
          <w:bCs/>
        </w:rPr>
      </w:pPr>
      <w:r>
        <w:rPr>
          <w:rFonts w:asciiTheme="minorEastAsia" w:hAnsiTheme="minorEastAsia" w:eastAsiaTheme="minorEastAsia"/>
          <w:bCs/>
          <w:spacing w:val="-3"/>
        </w:rPr>
        <w:t>发包人对建筑垃圾处理、施工扬尘治理负总责。</w:t>
      </w:r>
    </w:p>
    <w:p w14:paraId="0B6701FC">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99" w:name="2.11__移交工程档案"/>
      <w:bookmarkEnd w:id="99"/>
      <w:bookmarkStart w:id="100" w:name="_bookmark117"/>
      <w:bookmarkEnd w:id="100"/>
      <w:r>
        <w:rPr>
          <w:rFonts w:asciiTheme="minorEastAsia" w:hAnsiTheme="minorEastAsia" w:eastAsiaTheme="minorEastAsia"/>
          <w:b w:val="0"/>
          <w:bCs/>
          <w:spacing w:val="-2"/>
          <w:sz w:val="24"/>
          <w:szCs w:val="24"/>
        </w:rPr>
        <w:t>移交工程档案</w:t>
      </w:r>
    </w:p>
    <w:p w14:paraId="09C3E81B">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rPr>
      </w:pPr>
      <w:r>
        <w:rPr>
          <w:rFonts w:asciiTheme="minorEastAsia" w:hAnsiTheme="minorEastAsia" w:eastAsiaTheme="minorEastAsia"/>
          <w:spacing w:val="-2"/>
        </w:rPr>
        <w:t>发包人应根据建设行政主管部门和（或）城市建设档案管理机构的规定，收集、整理、立卷、归档工程资料，并按规定时间向建设行政主管部门或者城市建设档案管理机构移交规定的工程档案。</w:t>
      </w:r>
    </w:p>
    <w:p w14:paraId="3BAC193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101" w:name="2.12__批准和确认"/>
      <w:bookmarkEnd w:id="101"/>
      <w:bookmarkStart w:id="102" w:name="_bookmark118"/>
      <w:bookmarkEnd w:id="102"/>
      <w:r>
        <w:rPr>
          <w:rFonts w:asciiTheme="minorEastAsia" w:hAnsiTheme="minorEastAsia" w:eastAsiaTheme="minorEastAsia"/>
          <w:b w:val="0"/>
          <w:bCs/>
          <w:spacing w:val="-2"/>
          <w:sz w:val="24"/>
          <w:szCs w:val="24"/>
        </w:rPr>
        <w:t>批准和确认</w:t>
      </w:r>
    </w:p>
    <w:p w14:paraId="544F4E48">
      <w:pPr>
        <w:pStyle w:val="6"/>
        <w:pageBreakBefore w:val="0"/>
        <w:widowControl w:val="0"/>
        <w:kinsoku/>
        <w:wordWrap/>
        <w:overflowPunct/>
        <w:topLinePunct w:val="0"/>
        <w:bidi w:val="0"/>
        <w:snapToGrid/>
        <w:spacing w:before="0" w:after="0" w:line="364" w:lineRule="auto"/>
        <w:ind w:right="237" w:firstLine="464" w:firstLineChars="200"/>
        <w:rPr>
          <w:rFonts w:hint="eastAsia" w:asciiTheme="minorEastAsia" w:hAnsiTheme="minorEastAsia" w:eastAsiaTheme="minorEastAsia"/>
          <w:spacing w:val="-2"/>
        </w:rPr>
      </w:pPr>
      <w:r>
        <w:rPr>
          <w:rFonts w:asciiTheme="minorEastAsia" w:hAnsiTheme="minorEastAsia" w:eastAsiaTheme="minorEastAsia"/>
          <w:spacing w:val="-4"/>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w:t>
      </w:r>
      <w:r>
        <w:rPr>
          <w:rFonts w:asciiTheme="minorEastAsia" w:hAnsiTheme="minorEastAsia" w:eastAsiaTheme="minorEastAsia"/>
          <w:spacing w:val="-2"/>
        </w:rPr>
        <w:t>复、批准、确认或提出修改意见的，视为监理人和发包人已经同意、确认或者批准。</w:t>
      </w:r>
      <w:bookmarkStart w:id="103" w:name="_bookmark119"/>
      <w:bookmarkEnd w:id="103"/>
      <w:bookmarkStart w:id="104" w:name="2.13__其他义务"/>
      <w:bookmarkEnd w:id="104"/>
    </w:p>
    <w:p w14:paraId="017B0610">
      <w:pPr>
        <w:pStyle w:val="6"/>
        <w:pageBreakBefore w:val="0"/>
        <w:widowControl w:val="0"/>
        <w:kinsoku/>
        <w:wordWrap/>
        <w:overflowPunct/>
        <w:topLinePunct w:val="0"/>
        <w:bidi w:val="0"/>
        <w:snapToGrid/>
        <w:spacing w:before="0" w:after="0" w:line="364" w:lineRule="auto"/>
        <w:ind w:right="237"/>
        <w:rPr>
          <w:rFonts w:hint="eastAsia" w:asciiTheme="minorEastAsia" w:hAnsiTheme="minorEastAsia" w:eastAsiaTheme="minorEastAsia"/>
        </w:rPr>
      </w:pPr>
      <w:r>
        <w:rPr>
          <w:rFonts w:hint="eastAsia" w:asciiTheme="minorEastAsia" w:hAnsiTheme="minorEastAsia" w:eastAsiaTheme="minorEastAsia"/>
          <w:spacing w:val="-2"/>
        </w:rPr>
        <w:t>2.13</w:t>
      </w:r>
      <w:r>
        <w:rPr>
          <w:rFonts w:asciiTheme="minorEastAsia" w:hAnsiTheme="minorEastAsia" w:eastAsiaTheme="minorEastAsia"/>
          <w:spacing w:val="-3"/>
        </w:rPr>
        <w:t>其他义务</w:t>
      </w:r>
    </w:p>
    <w:p w14:paraId="67A4487C">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3"/>
        </w:rPr>
        <w:t>发包人应履行的其他义务见合同条款专用部分。</w:t>
      </w:r>
    </w:p>
    <w:p w14:paraId="247DB17D">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05" w:name="_bookmark120"/>
      <w:bookmarkEnd w:id="105"/>
      <w:bookmarkStart w:id="106" w:name="3.监理人"/>
      <w:bookmarkEnd w:id="106"/>
      <w:r>
        <w:rPr>
          <w:rFonts w:asciiTheme="minorEastAsia" w:hAnsiTheme="minorEastAsia" w:eastAsiaTheme="minorEastAsia"/>
          <w:b w:val="0"/>
          <w:bCs/>
          <w:spacing w:val="-5"/>
          <w:szCs w:val="24"/>
          <w:u w:val="none"/>
        </w:rPr>
        <w:t>监理人</w:t>
      </w:r>
    </w:p>
    <w:p w14:paraId="050ED1B2">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07" w:name="3.1__监理人的职责和权力"/>
      <w:bookmarkEnd w:id="107"/>
      <w:bookmarkStart w:id="108" w:name="_bookmark121"/>
      <w:bookmarkEnd w:id="108"/>
      <w:r>
        <w:rPr>
          <w:rFonts w:asciiTheme="minorEastAsia" w:hAnsiTheme="minorEastAsia" w:eastAsiaTheme="minorEastAsia"/>
          <w:b w:val="0"/>
          <w:bCs/>
          <w:spacing w:val="-2"/>
          <w:sz w:val="24"/>
          <w:szCs w:val="24"/>
        </w:rPr>
        <w:t>监理人的职责和权力</w:t>
      </w:r>
    </w:p>
    <w:p w14:paraId="248F3F81">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监理人受发包人委托，享有合同约定的权力。监理人在行使某项权力前需要经</w:t>
      </w:r>
      <w:r>
        <w:rPr>
          <w:rFonts w:asciiTheme="minorEastAsia" w:hAnsiTheme="minorEastAsia" w:eastAsiaTheme="minorEastAsia"/>
          <w:spacing w:val="-4"/>
          <w:sz w:val="24"/>
          <w:szCs w:val="24"/>
        </w:rPr>
        <w:t>发包人事先批准，合同条款通用部分没有指明的，应在合同中指明。监理人履行须经发包人</w:t>
      </w:r>
      <w:r>
        <w:rPr>
          <w:rFonts w:asciiTheme="minorEastAsia" w:hAnsiTheme="minorEastAsia" w:eastAsiaTheme="minorEastAsia"/>
          <w:spacing w:val="-11"/>
          <w:sz w:val="24"/>
          <w:szCs w:val="24"/>
        </w:rPr>
        <w:t>批准行使的权力时，应当向承包人出示其行使该权力已经取得发包人批准的文件或者其他合</w:t>
      </w:r>
      <w:r>
        <w:rPr>
          <w:rFonts w:asciiTheme="minorEastAsia" w:hAnsiTheme="minorEastAsia" w:eastAsiaTheme="minorEastAsia"/>
          <w:spacing w:val="-2"/>
          <w:sz w:val="24"/>
          <w:szCs w:val="24"/>
        </w:rPr>
        <w:t>法有效的证明。发包人需批准明确行使的权力见合同条款专用部分。</w:t>
      </w:r>
    </w:p>
    <w:p w14:paraId="2684074A">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监理人发出的任何指示应视为已得到发包人的批准，但监理人无权免除或变更合同约定的发包人和承包人的权利、义务和责任。</w:t>
      </w:r>
    </w:p>
    <w:p w14:paraId="32186A0A">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合同约定应由承包人承担的义务和责任，不因监理人对承包人提交文件的审查</w:t>
      </w:r>
      <w:r>
        <w:rPr>
          <w:rFonts w:asciiTheme="minorEastAsia" w:hAnsiTheme="minorEastAsia" w:eastAsiaTheme="minorEastAsia"/>
          <w:spacing w:val="-4"/>
          <w:sz w:val="24"/>
          <w:szCs w:val="24"/>
        </w:rPr>
        <w:t>或批准，对工程、材料和设备的检查和检验，以及为实施监理作出的指示等职务行为而减轻或解除。</w:t>
      </w:r>
    </w:p>
    <w:p w14:paraId="6DA8D866">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09" w:name="_bookmark122"/>
      <w:bookmarkEnd w:id="109"/>
      <w:bookmarkStart w:id="110" w:name="3.2__总监理工程师"/>
      <w:bookmarkEnd w:id="110"/>
      <w:r>
        <w:rPr>
          <w:rFonts w:asciiTheme="minorEastAsia" w:hAnsiTheme="minorEastAsia" w:eastAsiaTheme="minorEastAsia"/>
          <w:b w:val="0"/>
          <w:bCs/>
          <w:spacing w:val="-2"/>
          <w:sz w:val="24"/>
          <w:szCs w:val="24"/>
        </w:rPr>
        <w:t>总监理工程师</w:t>
      </w:r>
    </w:p>
    <w:p w14:paraId="0182A7EF">
      <w:pPr>
        <w:pStyle w:val="6"/>
        <w:pageBreakBefore w:val="0"/>
        <w:widowControl w:val="0"/>
        <w:kinsoku/>
        <w:wordWrap/>
        <w:overflowPunct/>
        <w:topLinePunct w:val="0"/>
        <w:bidi w:val="0"/>
        <w:snapToGrid/>
        <w:spacing w:before="0" w:after="0" w:line="364" w:lineRule="auto"/>
        <w:ind w:right="132"/>
        <w:rPr>
          <w:rFonts w:hint="eastAsia" w:asciiTheme="minorEastAsia" w:hAnsiTheme="minorEastAsia" w:eastAsiaTheme="minorEastAsia"/>
        </w:rPr>
      </w:pPr>
      <w:r>
        <w:rPr>
          <w:rFonts w:asciiTheme="minorEastAsia" w:hAnsiTheme="minorEastAsia" w:eastAsiaTheme="minorEastAsia"/>
          <w:spacing w:val="-2"/>
        </w:rPr>
        <w:t>发包人应在发出开工通知前将总监理工程师的任命通知承包人。总监理工程师更换时，</w:t>
      </w:r>
      <w:r>
        <w:rPr>
          <w:rFonts w:asciiTheme="minorEastAsia" w:hAnsiTheme="minorEastAsia" w:eastAsiaTheme="minorEastAsia"/>
          <w:spacing w:val="-8"/>
        </w:rPr>
        <w:t xml:space="preserve">应在调离 </w:t>
      </w:r>
      <w:r>
        <w:rPr>
          <w:rFonts w:asciiTheme="minorEastAsia" w:hAnsiTheme="minorEastAsia" w:eastAsiaTheme="minorEastAsia"/>
          <w:spacing w:val="-4"/>
        </w:rPr>
        <w:t>14</w:t>
      </w:r>
      <w:r>
        <w:rPr>
          <w:rFonts w:asciiTheme="minorEastAsia" w:hAnsiTheme="minorEastAsia" w:eastAsiaTheme="minorEastAsia"/>
          <w:spacing w:val="-8"/>
        </w:rPr>
        <w:t xml:space="preserve"> 天前通知承包人。总监理工程师短期离开施工场地的，应委派代表代行其职责，</w:t>
      </w:r>
      <w:r>
        <w:rPr>
          <w:rFonts w:asciiTheme="minorEastAsia" w:hAnsiTheme="minorEastAsia" w:eastAsiaTheme="minorEastAsia"/>
          <w:spacing w:val="-2"/>
        </w:rPr>
        <w:t>并通知承包人。</w:t>
      </w:r>
    </w:p>
    <w:p w14:paraId="0C713E70">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11" w:name="_bookmark123"/>
      <w:bookmarkEnd w:id="111"/>
      <w:bookmarkStart w:id="112" w:name="3.3__监理人员"/>
      <w:bookmarkEnd w:id="112"/>
      <w:r>
        <w:rPr>
          <w:rFonts w:asciiTheme="minorEastAsia" w:hAnsiTheme="minorEastAsia" w:eastAsiaTheme="minorEastAsia"/>
          <w:b w:val="0"/>
          <w:bCs/>
          <w:spacing w:val="-3"/>
          <w:sz w:val="24"/>
          <w:szCs w:val="24"/>
        </w:rPr>
        <w:t>监理人员</w:t>
      </w:r>
    </w:p>
    <w:p w14:paraId="6F751485">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总监理工程师可以授权其他监理人员负责执行其指派的一项或多项监理工作。</w:t>
      </w:r>
      <w:r>
        <w:rPr>
          <w:rFonts w:asciiTheme="minorEastAsia" w:hAnsiTheme="minorEastAsia" w:eastAsiaTheme="minorEastAsia"/>
          <w:spacing w:val="-5"/>
          <w:sz w:val="24"/>
          <w:szCs w:val="24"/>
        </w:rPr>
        <w:t>总监理工程师应将被授权监理人员的姓名及其授权范围通知承包人。被授权的监理人员在授</w:t>
      </w:r>
      <w:r>
        <w:rPr>
          <w:rFonts w:asciiTheme="minorEastAsia" w:hAnsiTheme="minorEastAsia" w:eastAsiaTheme="minorEastAsia"/>
          <w:spacing w:val="-6"/>
          <w:sz w:val="24"/>
          <w:szCs w:val="24"/>
        </w:rPr>
        <w:t>权范围内发出的指示视为已得到总监理工程师的同意，与总监理工程师发出的指示具有同等</w:t>
      </w:r>
      <w:r>
        <w:rPr>
          <w:rFonts w:asciiTheme="minorEastAsia" w:hAnsiTheme="minorEastAsia" w:eastAsiaTheme="minorEastAsia"/>
          <w:spacing w:val="-2"/>
          <w:sz w:val="24"/>
          <w:szCs w:val="24"/>
        </w:rPr>
        <w:t>效力。总监理工程师撤销某项授权时，应将撤销授权的决定及时通知承包人。</w:t>
      </w:r>
    </w:p>
    <w:p w14:paraId="79A122BE">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监理人员对承包人的任何工作、工程或其采用的材料未在约定的或合理的期限</w:t>
      </w:r>
      <w:r>
        <w:rPr>
          <w:rFonts w:asciiTheme="minorEastAsia" w:hAnsiTheme="minorEastAsia" w:eastAsiaTheme="minorEastAsia"/>
          <w:spacing w:val="-4"/>
          <w:sz w:val="24"/>
          <w:szCs w:val="24"/>
        </w:rPr>
        <w:t>内提出否定意见的，视为已获批准，但不影响监理人在以后拒绝该项工作、工程、材料的权</w:t>
      </w:r>
      <w:r>
        <w:rPr>
          <w:rFonts w:asciiTheme="minorEastAsia" w:hAnsiTheme="minorEastAsia" w:eastAsiaTheme="minorEastAsia"/>
          <w:spacing w:val="-6"/>
          <w:sz w:val="24"/>
          <w:szCs w:val="24"/>
        </w:rPr>
        <w:t>利。</w:t>
      </w:r>
    </w:p>
    <w:p w14:paraId="35BED553">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承包人对总监理工程师授权的监理人员发出的指示有疑问的，可向总监理工程</w:t>
      </w:r>
    </w:p>
    <w:p w14:paraId="750AA631">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5"/>
        </w:rPr>
        <w:t xml:space="preserve">师提出书面异议，总监理工程师应在 </w:t>
      </w:r>
      <w:r>
        <w:rPr>
          <w:rFonts w:asciiTheme="minorEastAsia" w:hAnsiTheme="minorEastAsia" w:eastAsiaTheme="minorEastAsia"/>
          <w:spacing w:val="-2"/>
        </w:rPr>
        <w:t>48</w:t>
      </w:r>
      <w:r>
        <w:rPr>
          <w:rFonts w:asciiTheme="minorEastAsia" w:hAnsiTheme="minorEastAsia" w:eastAsiaTheme="minorEastAsia"/>
          <w:spacing w:val="-10"/>
        </w:rPr>
        <w:t xml:space="preserve"> 小时内对该指示予以确认、更改或撤销。</w:t>
      </w:r>
    </w:p>
    <w:p w14:paraId="3496AC39">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 xml:space="preserve">总监理工程师不应将合同条款通用部分第 </w:t>
      </w:r>
      <w:r>
        <w:rPr>
          <w:rFonts w:asciiTheme="minorEastAsia" w:hAnsiTheme="minorEastAsia" w:eastAsiaTheme="minorEastAsia"/>
          <w:sz w:val="24"/>
          <w:szCs w:val="24"/>
        </w:rPr>
        <w:t>3.5</w:t>
      </w:r>
      <w:r>
        <w:rPr>
          <w:rFonts w:asciiTheme="minorEastAsia" w:hAnsiTheme="minorEastAsia" w:eastAsiaTheme="minorEastAsia"/>
          <w:spacing w:val="-8"/>
          <w:sz w:val="24"/>
          <w:szCs w:val="24"/>
        </w:rPr>
        <w:t xml:space="preserve"> 款约定应由总监理工程师作出确</w:t>
      </w:r>
      <w:r>
        <w:rPr>
          <w:rFonts w:asciiTheme="minorEastAsia" w:hAnsiTheme="minorEastAsia" w:eastAsiaTheme="minorEastAsia"/>
          <w:spacing w:val="-2"/>
          <w:sz w:val="24"/>
          <w:szCs w:val="24"/>
        </w:rPr>
        <w:t>定的权力授权或者委托给其他监理人员。</w:t>
      </w:r>
    </w:p>
    <w:p w14:paraId="1359DB74">
      <w:pPr>
        <w:pStyle w:val="13"/>
        <w:pageBreakBefore w:val="0"/>
        <w:widowControl w:val="0"/>
        <w:kinsoku/>
        <w:wordWrap/>
        <w:overflowPunct/>
        <w:topLinePunct w:val="0"/>
        <w:bidi w:val="0"/>
        <w:snapToGrid/>
        <w:spacing w:after="0" w:line="364" w:lineRule="auto"/>
        <w:ind w:firstLine="480"/>
        <w:jc w:val="left"/>
        <w:rPr>
          <w:rFonts w:hint="eastAsia" w:asciiTheme="minorEastAsia" w:hAnsiTheme="minorEastAsia" w:eastAsiaTheme="minorEastAsia"/>
          <w:sz w:val="24"/>
          <w:szCs w:val="24"/>
        </w:rPr>
        <w:sectPr>
          <w:footerReference r:id="rId9" w:type="default"/>
          <w:pgSz w:w="11910" w:h="16840"/>
          <w:pgMar w:top="1380" w:right="1134" w:bottom="1134" w:left="1134" w:header="873" w:footer="993" w:gutter="0"/>
          <w:cols w:space="720" w:num="1"/>
        </w:sectPr>
      </w:pPr>
    </w:p>
    <w:p w14:paraId="7944B552">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13" w:name="3.4__监理人的指示"/>
      <w:bookmarkEnd w:id="113"/>
      <w:bookmarkStart w:id="114" w:name="_bookmark124"/>
      <w:bookmarkEnd w:id="114"/>
      <w:r>
        <w:rPr>
          <w:rFonts w:asciiTheme="minorEastAsia" w:hAnsiTheme="minorEastAsia" w:eastAsiaTheme="minorEastAsia"/>
          <w:b w:val="0"/>
          <w:bCs/>
          <w:spacing w:val="-2"/>
          <w:sz w:val="24"/>
          <w:szCs w:val="24"/>
        </w:rPr>
        <w:t>监理人的指示</w:t>
      </w:r>
    </w:p>
    <w:p w14:paraId="5BED163B">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3"/>
          <w:sz w:val="24"/>
          <w:szCs w:val="24"/>
        </w:rPr>
      </w:pPr>
      <w:r>
        <w:rPr>
          <w:rFonts w:asciiTheme="minorEastAsia" w:hAnsiTheme="minorEastAsia" w:eastAsiaTheme="minorEastAsia"/>
          <w:spacing w:val="-3"/>
          <w:sz w:val="24"/>
          <w:szCs w:val="24"/>
        </w:rPr>
        <w:t>监理人应按第 3.1 款的约定向承包人发出指示，监理人的指示应加盖监理人授权的施工场地机构章，并由总监理工程师或总监理工程师按第 3.3.1 项约定授权的监理人员签字。</w:t>
      </w:r>
    </w:p>
    <w:p w14:paraId="317AB09F">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3"/>
          <w:sz w:val="24"/>
          <w:szCs w:val="24"/>
        </w:rPr>
      </w:pPr>
      <w:r>
        <w:rPr>
          <w:rFonts w:asciiTheme="minorEastAsia" w:hAnsiTheme="minorEastAsia" w:eastAsiaTheme="minorEastAsia"/>
          <w:spacing w:val="-3"/>
          <w:sz w:val="24"/>
          <w:szCs w:val="24"/>
        </w:rPr>
        <w:t>承包人收到监理人按第 3.4.1 项作出的指示后，应遵照执行。指示构成变更的，应按第 15 条处理。</w:t>
      </w:r>
    </w:p>
    <w:p w14:paraId="4AD69FC6">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3"/>
          <w:sz w:val="24"/>
          <w:szCs w:val="24"/>
        </w:rPr>
      </w:pPr>
      <w:r>
        <w:rPr>
          <w:rFonts w:asciiTheme="minorEastAsia" w:hAnsiTheme="minorEastAsia" w:eastAsiaTheme="minorEastAsia"/>
          <w:spacing w:val="-3"/>
          <w:sz w:val="24"/>
          <w:szCs w:val="24"/>
        </w:rPr>
        <w:t>在紧急情况下，总监理工程师或被授权的监理人员可以当场签发临时书面指示</w:t>
      </w:r>
      <w:r>
        <w:rPr>
          <w:rFonts w:hint="eastAsia" w:asciiTheme="minorEastAsia" w:hAnsiTheme="minorEastAsia" w:eastAsiaTheme="minorEastAsia"/>
          <w:spacing w:val="-3"/>
          <w:sz w:val="24"/>
          <w:szCs w:val="24"/>
        </w:rPr>
        <w:t>。</w:t>
      </w:r>
    </w:p>
    <w:p w14:paraId="26BC4ADE">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3"/>
          <w:sz w:val="24"/>
          <w:szCs w:val="24"/>
        </w:rPr>
      </w:pPr>
      <w:r>
        <w:rPr>
          <w:rFonts w:asciiTheme="minorEastAsia" w:hAnsiTheme="minorEastAsia" w:eastAsiaTheme="minorEastAsia"/>
          <w:spacing w:val="-3"/>
          <w:sz w:val="24"/>
          <w:szCs w:val="24"/>
        </w:rPr>
        <w:t>承包人应遵照执行。承包人应在收到上述临时书面指示后 24 小时内，向监理人发出书面确认函。监理人在收到书面确认函后 24 小时内未予答复的，该书面确认函应被视为监理人的正式指示。</w:t>
      </w:r>
    </w:p>
    <w:p w14:paraId="2090FB9F">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 xml:space="preserve">除合同另有约定外，承包人只从总监理工程师或按第 </w:t>
      </w:r>
      <w:r>
        <w:rPr>
          <w:rFonts w:asciiTheme="minorEastAsia" w:hAnsiTheme="minorEastAsia" w:eastAsiaTheme="minorEastAsia"/>
          <w:sz w:val="24"/>
          <w:szCs w:val="24"/>
        </w:rPr>
        <w:t>3.3.1</w:t>
      </w:r>
      <w:r>
        <w:rPr>
          <w:rFonts w:asciiTheme="minorEastAsia" w:hAnsiTheme="minorEastAsia" w:eastAsiaTheme="minorEastAsia"/>
          <w:spacing w:val="-8"/>
          <w:sz w:val="24"/>
          <w:szCs w:val="24"/>
        </w:rPr>
        <w:t xml:space="preserve"> 项被授权的监理人</w:t>
      </w:r>
      <w:r>
        <w:rPr>
          <w:rFonts w:asciiTheme="minorEastAsia" w:hAnsiTheme="minorEastAsia" w:eastAsiaTheme="minorEastAsia"/>
          <w:spacing w:val="-2"/>
          <w:sz w:val="24"/>
          <w:szCs w:val="24"/>
        </w:rPr>
        <w:t>员处取得指示。</w:t>
      </w:r>
    </w:p>
    <w:p w14:paraId="7511B57C">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由于监理人未能按合同约定发出指示、指示延误或指示错误而导致承包人费用增加和（或）工期延误的，由发包人承担赔偿责任。</w:t>
      </w:r>
    </w:p>
    <w:p w14:paraId="436C5520">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15" w:name="3.5__商定或确定"/>
      <w:bookmarkEnd w:id="115"/>
      <w:bookmarkStart w:id="116" w:name="_bookmark125"/>
      <w:bookmarkEnd w:id="116"/>
      <w:r>
        <w:rPr>
          <w:rFonts w:asciiTheme="minorEastAsia" w:hAnsiTheme="minorEastAsia" w:eastAsiaTheme="minorEastAsia"/>
          <w:b w:val="0"/>
          <w:bCs/>
          <w:spacing w:val="-2"/>
          <w:sz w:val="24"/>
          <w:szCs w:val="24"/>
        </w:rPr>
        <w:t>商定或确定</w:t>
      </w:r>
    </w:p>
    <w:p w14:paraId="2E0A88DD">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2"/>
          <w:sz w:val="24"/>
          <w:szCs w:val="24"/>
        </w:rPr>
        <w:t>总监理工程师应按照本款对任何事项进行商定或确定时，总监理工程师应与合同当事人协商，尽量达成一致。不能达成一致的，总监理工程师应认真研究后审慎确定。</w:t>
      </w:r>
    </w:p>
    <w:p w14:paraId="653150C3">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bCs/>
          <w:spacing w:val="-2"/>
          <w:sz w:val="24"/>
          <w:szCs w:val="24"/>
        </w:rPr>
      </w:pPr>
      <w:r>
        <w:rPr>
          <w:rFonts w:asciiTheme="minorEastAsia" w:hAnsiTheme="minorEastAsia" w:eastAsiaTheme="minorEastAsia"/>
          <w:bCs/>
          <w:spacing w:val="-2"/>
          <w:sz w:val="24"/>
          <w:szCs w:val="24"/>
        </w:rPr>
        <w:t>总监理工程师应将商定或确定的事项通知合同当事人，并附详细依据。对总监理工程师的确定有异议的，构成争议，按照第 24 条的约定处理。在争议解决前，双方应暂按总监理工程师的确定执行；按照第 24 条的约定对总监理工程师的确定需要作出修改的，按修改后的结果执行。</w:t>
      </w:r>
    </w:p>
    <w:p w14:paraId="2FF437CF">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17" w:name="_bookmark126"/>
      <w:bookmarkEnd w:id="117"/>
      <w:bookmarkStart w:id="118" w:name="3.6__监理人的宽恕"/>
      <w:bookmarkEnd w:id="118"/>
      <w:r>
        <w:rPr>
          <w:rFonts w:asciiTheme="minorEastAsia" w:hAnsiTheme="minorEastAsia" w:eastAsiaTheme="minorEastAsia"/>
          <w:b w:val="0"/>
          <w:bCs/>
          <w:spacing w:val="-2"/>
          <w:sz w:val="24"/>
          <w:szCs w:val="24"/>
        </w:rPr>
        <w:t>监理人的宽恕</w:t>
      </w:r>
    </w:p>
    <w:p w14:paraId="470DDA6A">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5"/>
        </w:rPr>
        <w:t>监理人或者发包人就承包人对合同约定的任何责任和义务的某种违约行为的宽恕，不影响监理人和发包人在此后的任何时间严格按合同约定处理承包人的其它违约行为，也不意味</w:t>
      </w:r>
      <w:r>
        <w:rPr>
          <w:rFonts w:asciiTheme="minorEastAsia" w:hAnsiTheme="minorEastAsia" w:eastAsiaTheme="minorEastAsia"/>
          <w:spacing w:val="-2"/>
        </w:rPr>
        <w:t>发包人放弃合同约定的发包人与上述违约有关的任何权利和赔偿要求。</w:t>
      </w:r>
    </w:p>
    <w:p w14:paraId="7980E2A8">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19" w:name="4.承包人"/>
      <w:bookmarkEnd w:id="119"/>
      <w:bookmarkStart w:id="120" w:name="_bookmark127"/>
      <w:bookmarkEnd w:id="120"/>
      <w:r>
        <w:rPr>
          <w:rFonts w:asciiTheme="minorEastAsia" w:hAnsiTheme="minorEastAsia" w:eastAsiaTheme="minorEastAsia"/>
          <w:b w:val="0"/>
          <w:bCs/>
          <w:spacing w:val="-5"/>
          <w:szCs w:val="24"/>
          <w:u w:val="none"/>
        </w:rPr>
        <w:t>承包人</w:t>
      </w:r>
    </w:p>
    <w:p w14:paraId="6084322D">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21" w:name="_bookmark128"/>
      <w:bookmarkEnd w:id="121"/>
      <w:bookmarkStart w:id="122" w:name="4.1__承包人的一般义务"/>
      <w:bookmarkEnd w:id="122"/>
      <w:r>
        <w:rPr>
          <w:rFonts w:asciiTheme="minorEastAsia" w:hAnsiTheme="minorEastAsia" w:eastAsiaTheme="minorEastAsia"/>
          <w:b w:val="0"/>
          <w:bCs/>
          <w:spacing w:val="-2"/>
          <w:sz w:val="24"/>
          <w:szCs w:val="24"/>
        </w:rPr>
        <w:t>承包人的一般义务</w:t>
      </w:r>
    </w:p>
    <w:p w14:paraId="4A85DEF5">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遵守法律</w:t>
      </w:r>
    </w:p>
    <w:p w14:paraId="0CC74B74">
      <w:pPr>
        <w:pStyle w:val="6"/>
        <w:pageBreakBefore w:val="0"/>
        <w:widowControl w:val="0"/>
        <w:kinsoku/>
        <w:wordWrap/>
        <w:overflowPunct/>
        <w:topLinePunct w:val="0"/>
        <w:bidi w:val="0"/>
        <w:snapToGrid/>
        <w:spacing w:before="0" w:after="0" w:line="364" w:lineRule="auto"/>
        <w:ind w:right="236" w:firstLine="452" w:firstLineChars="200"/>
        <w:rPr>
          <w:rFonts w:hint="eastAsia" w:asciiTheme="minorEastAsia" w:hAnsiTheme="minorEastAsia" w:eastAsiaTheme="minorEastAsia"/>
        </w:rPr>
      </w:pPr>
      <w:r>
        <w:rPr>
          <w:rFonts w:asciiTheme="minorEastAsia" w:hAnsiTheme="minorEastAsia" w:eastAsiaTheme="minorEastAsia"/>
          <w:spacing w:val="-7"/>
        </w:rPr>
        <w:t>承包人在履行合同过程中应遵守法律，并保证发包人免于承担因承包人违反法律而引起</w:t>
      </w:r>
      <w:r>
        <w:rPr>
          <w:rFonts w:asciiTheme="minorEastAsia" w:hAnsiTheme="minorEastAsia" w:eastAsiaTheme="minorEastAsia"/>
          <w:spacing w:val="-2"/>
        </w:rPr>
        <w:t>的任何责任。</w:t>
      </w:r>
    </w:p>
    <w:p w14:paraId="54A64A93">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依法纳税</w:t>
      </w:r>
    </w:p>
    <w:p w14:paraId="0A87D467">
      <w:pPr>
        <w:pStyle w:val="6"/>
        <w:pageBreakBefore w:val="0"/>
        <w:widowControl w:val="0"/>
        <w:kinsoku/>
        <w:wordWrap/>
        <w:overflowPunct/>
        <w:topLinePunct w:val="0"/>
        <w:bidi w:val="0"/>
        <w:snapToGrid/>
        <w:spacing w:before="0" w:after="0"/>
        <w:ind w:firstLine="936" w:firstLineChars="400"/>
        <w:rPr>
          <w:rFonts w:hint="eastAsia" w:asciiTheme="minorEastAsia" w:hAnsiTheme="minorEastAsia" w:eastAsiaTheme="minorEastAsia"/>
        </w:rPr>
      </w:pPr>
      <w:r>
        <w:rPr>
          <w:rFonts w:asciiTheme="minorEastAsia" w:hAnsiTheme="minorEastAsia" w:eastAsiaTheme="minorEastAsia"/>
          <w:spacing w:val="-3"/>
        </w:rPr>
        <w:t>承包人应按有关法律规定纳税，应缴纳的增值税包括在合同价格内。</w:t>
      </w:r>
    </w:p>
    <w:p w14:paraId="17EC3595">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完成各项承包工作</w:t>
      </w:r>
    </w:p>
    <w:p w14:paraId="5BD05784">
      <w:pPr>
        <w:pStyle w:val="13"/>
        <w:pageBreakBefore w:val="0"/>
        <w:widowControl w:val="0"/>
        <w:tabs>
          <w:tab w:val="left" w:pos="1041"/>
        </w:tabs>
        <w:kinsoku/>
        <w:wordWrap/>
        <w:overflowPunct/>
        <w:topLinePunct w:val="0"/>
        <w:bidi w:val="0"/>
        <w:snapToGrid/>
        <w:spacing w:after="0" w:line="364" w:lineRule="auto"/>
        <w:ind w:left="517" w:right="236"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（1）</w:t>
      </w:r>
      <w:r>
        <w:rPr>
          <w:rFonts w:asciiTheme="minorEastAsia" w:hAnsiTheme="minorEastAsia" w:eastAsiaTheme="minorEastAsia"/>
          <w:spacing w:val="-2"/>
          <w:sz w:val="24"/>
          <w:szCs w:val="24"/>
        </w:rPr>
        <w:t>承包人应按合同约定以及监理人根据第 3.4 款作出的指示，实施、完成全部工程，并修补工程中的任何缺陷。除第 5.2 款约定由发包人提供的材料和第 6.2 款约定由发包人提供的施工设备和临时设施外，承包人应负责提供为完成合同工作所需的劳务、材料、施工设备和其他物品，并按照合同约定负责临时设施的设计、建造、运行、维护、管理和拆除工作。</w:t>
      </w:r>
    </w:p>
    <w:p w14:paraId="62BA3A3E">
      <w:pPr>
        <w:pStyle w:val="13"/>
        <w:pageBreakBefore w:val="0"/>
        <w:widowControl w:val="0"/>
        <w:tabs>
          <w:tab w:val="left" w:pos="1041"/>
        </w:tabs>
        <w:kinsoku/>
        <w:wordWrap/>
        <w:overflowPunct/>
        <w:topLinePunct w:val="0"/>
        <w:bidi w:val="0"/>
        <w:snapToGrid/>
        <w:spacing w:after="0" w:line="364" w:lineRule="auto"/>
        <w:ind w:left="517" w:right="236"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（2）</w:t>
      </w:r>
      <w:r>
        <w:rPr>
          <w:rFonts w:asciiTheme="minorEastAsia" w:hAnsiTheme="minorEastAsia" w:eastAsiaTheme="minorEastAsia"/>
          <w:spacing w:val="-2"/>
          <w:sz w:val="24"/>
          <w:szCs w:val="24"/>
        </w:rPr>
        <w:t>承包人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建筑施工、室外构筑物防护和道路交通标识等其他涂装作业，推广使用水性、高固体分、无溶剂、粉末等涂料和水基、本体型等低 VOCs 含量胶粘剂）等责任制，制定具体的管控机制和实施方案，严格落实。</w:t>
      </w:r>
    </w:p>
    <w:p w14:paraId="1D594DD1">
      <w:pPr>
        <w:pageBreakBefore w:val="0"/>
        <w:widowControl w:val="0"/>
        <w:tabs>
          <w:tab w:val="left" w:pos="1041"/>
        </w:tabs>
        <w:kinsoku/>
        <w:wordWrap/>
        <w:overflowPunct/>
        <w:topLinePunct w:val="0"/>
        <w:bidi w:val="0"/>
        <w:snapToGrid/>
        <w:spacing w:after="0" w:line="364" w:lineRule="auto"/>
        <w:ind w:left="517" w:right="237"/>
        <w:rPr>
          <w:rFonts w:hint="eastAsia" w:asciiTheme="minorEastAsia" w:hAnsiTheme="minorEastAsia" w:eastAsiaTheme="minorEastAsia"/>
          <w:sz w:val="24"/>
        </w:rPr>
      </w:pPr>
      <w:r>
        <w:rPr>
          <w:rFonts w:hint="eastAsia" w:asciiTheme="minorEastAsia" w:hAnsiTheme="minorEastAsia" w:eastAsiaTheme="minorEastAsia"/>
          <w:spacing w:val="-2"/>
          <w:sz w:val="24"/>
        </w:rPr>
        <w:t>（3）</w:t>
      </w:r>
      <w:r>
        <w:rPr>
          <w:rFonts w:asciiTheme="minorEastAsia" w:hAnsiTheme="minorEastAsia" w:eastAsiaTheme="minorEastAsia"/>
          <w:spacing w:val="-2"/>
          <w:sz w:val="24"/>
        </w:rPr>
        <w:t>承包人应按法律法规、经消防设计审查合格或者满足工程需要的消防设计文件等</w:t>
      </w:r>
      <w:r>
        <w:rPr>
          <w:rFonts w:asciiTheme="minorEastAsia" w:hAnsiTheme="minorEastAsia" w:eastAsiaTheme="minorEastAsia"/>
          <w:spacing w:val="-4"/>
          <w:sz w:val="24"/>
        </w:rPr>
        <w:t>规定组织施工，编制消防专项施工方案；按消防设计要求、施工技术标准和合同约定检验消防产品和具有防火性能要求的建筑材料、建筑构配件和设备的质量，保证消防施工质量；配</w:t>
      </w:r>
      <w:r>
        <w:rPr>
          <w:rFonts w:asciiTheme="minorEastAsia" w:hAnsiTheme="minorEastAsia" w:eastAsiaTheme="minorEastAsia"/>
          <w:spacing w:val="-2"/>
          <w:sz w:val="24"/>
        </w:rPr>
        <w:t>合发包人组织的竣工验收消防查验，对建设工程消防施工质量签章确认。</w:t>
      </w:r>
    </w:p>
    <w:p w14:paraId="060B16FB">
      <w:pPr>
        <w:pStyle w:val="13"/>
        <w:pageBreakBefore w:val="0"/>
        <w:widowControl w:val="0"/>
        <w:numPr>
          <w:ilvl w:val="2"/>
          <w:numId w:val="1"/>
        </w:numPr>
        <w:tabs>
          <w:tab w:val="left" w:pos="1249"/>
        </w:tabs>
        <w:kinsoku/>
        <w:wordWrap/>
        <w:overflowPunct/>
        <w:topLinePunct w:val="0"/>
        <w:bidi w:val="0"/>
        <w:snapToGrid/>
        <w:spacing w:after="0" w:line="268"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对施工作业和施工方法的完备性负责</w:t>
      </w:r>
    </w:p>
    <w:p w14:paraId="727D5CAB">
      <w:pPr>
        <w:pStyle w:val="6"/>
        <w:pageBreakBefore w:val="0"/>
        <w:widowControl w:val="0"/>
        <w:kinsoku/>
        <w:wordWrap/>
        <w:overflowPunct/>
        <w:topLinePunct w:val="0"/>
        <w:bidi w:val="0"/>
        <w:snapToGrid/>
        <w:spacing w:before="0" w:after="0" w:line="364" w:lineRule="auto"/>
        <w:ind w:right="149"/>
        <w:rPr>
          <w:rFonts w:hint="eastAsia" w:asciiTheme="minorEastAsia" w:hAnsiTheme="minorEastAsia" w:eastAsiaTheme="minorEastAsia"/>
        </w:rPr>
      </w:pPr>
      <w:r>
        <w:rPr>
          <w:rFonts w:asciiTheme="minorEastAsia" w:hAnsiTheme="minorEastAsia" w:eastAsiaTheme="minorEastAsia"/>
          <w:spacing w:val="-2"/>
        </w:rPr>
        <w:t>承包人应按合同约定的工作内容和施工进度要求，编制施工组织设计和施工措施计划，并对所有施工作业和施工方法的完备性和安全可靠性负责。</w:t>
      </w:r>
    </w:p>
    <w:p w14:paraId="4E5902E2">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保证工程施工和人员的安全</w:t>
      </w:r>
    </w:p>
    <w:p w14:paraId="47D06E32">
      <w:pPr>
        <w:pStyle w:val="6"/>
        <w:pageBreakBefore w:val="0"/>
        <w:widowControl w:val="0"/>
        <w:kinsoku/>
        <w:wordWrap/>
        <w:overflowPunct/>
        <w:topLinePunct w:val="0"/>
        <w:bidi w:val="0"/>
        <w:snapToGrid/>
        <w:spacing w:before="0" w:after="0" w:line="364" w:lineRule="auto"/>
        <w:ind w:right="236"/>
        <w:rPr>
          <w:rFonts w:hint="eastAsia" w:asciiTheme="minorEastAsia" w:hAnsiTheme="minorEastAsia" w:eastAsiaTheme="minorEastAsia"/>
        </w:rPr>
      </w:pPr>
      <w:r>
        <w:rPr>
          <w:rFonts w:asciiTheme="minorEastAsia" w:hAnsiTheme="minorEastAsia" w:eastAsiaTheme="minorEastAsia"/>
          <w:spacing w:val="-8"/>
        </w:rPr>
        <w:t xml:space="preserve">承包人应按照第 </w:t>
      </w:r>
      <w:r>
        <w:rPr>
          <w:rFonts w:asciiTheme="minorEastAsia" w:hAnsiTheme="minorEastAsia" w:eastAsiaTheme="minorEastAsia"/>
          <w:spacing w:val="-4"/>
        </w:rPr>
        <w:t>9.2</w:t>
      </w:r>
      <w:r>
        <w:rPr>
          <w:rFonts w:asciiTheme="minorEastAsia" w:hAnsiTheme="minorEastAsia" w:eastAsiaTheme="minorEastAsia"/>
          <w:spacing w:val="-10"/>
        </w:rPr>
        <w:t xml:space="preserve"> 款约定采取施工安全措施，确保工程及其人员、材料、设备和设施</w:t>
      </w:r>
      <w:r>
        <w:rPr>
          <w:rFonts w:asciiTheme="minorEastAsia" w:hAnsiTheme="minorEastAsia" w:eastAsiaTheme="minorEastAsia"/>
          <w:spacing w:val="-2"/>
        </w:rPr>
        <w:t>的安全，防止因工程施工造成的人身伤害和财产损失。</w:t>
      </w:r>
    </w:p>
    <w:p w14:paraId="222042B1">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负责施工场地、周边环境和生态保护工作</w:t>
      </w:r>
    </w:p>
    <w:p w14:paraId="4AAB4190">
      <w:pPr>
        <w:pStyle w:val="6"/>
        <w:pageBreakBefore w:val="0"/>
        <w:widowControl w:val="0"/>
        <w:kinsoku/>
        <w:wordWrap/>
        <w:overflowPunct/>
        <w:topLinePunct w:val="0"/>
        <w:bidi w:val="0"/>
        <w:snapToGrid/>
        <w:spacing w:before="0" w:after="0"/>
        <w:ind w:firstLine="672" w:firstLineChars="300"/>
        <w:rPr>
          <w:rFonts w:hint="eastAsia" w:asciiTheme="minorEastAsia" w:hAnsiTheme="minorEastAsia" w:eastAsiaTheme="minorEastAsia"/>
        </w:rPr>
      </w:pPr>
      <w:r>
        <w:rPr>
          <w:rFonts w:asciiTheme="minorEastAsia" w:hAnsiTheme="minorEastAsia" w:eastAsiaTheme="minorEastAsia"/>
          <w:spacing w:val="-8"/>
        </w:rPr>
        <w:t xml:space="preserve">承包人应按照第 </w:t>
      </w:r>
      <w:r>
        <w:rPr>
          <w:rFonts w:asciiTheme="minorEastAsia" w:hAnsiTheme="minorEastAsia" w:eastAsiaTheme="minorEastAsia"/>
          <w:spacing w:val="-2"/>
        </w:rPr>
        <w:t>9.4</w:t>
      </w:r>
      <w:r>
        <w:rPr>
          <w:rFonts w:asciiTheme="minorEastAsia" w:hAnsiTheme="minorEastAsia" w:eastAsiaTheme="minorEastAsia"/>
          <w:spacing w:val="-10"/>
        </w:rPr>
        <w:t xml:space="preserve"> 款约定负责施工场地及其周边环境与生态的保护工作。</w:t>
      </w:r>
    </w:p>
    <w:p w14:paraId="26FF132C">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避免施工对公众与他人的利益造成损害</w:t>
      </w:r>
    </w:p>
    <w:p w14:paraId="228F3B01">
      <w:pPr>
        <w:pStyle w:val="6"/>
        <w:pageBreakBefore w:val="0"/>
        <w:widowControl w:val="0"/>
        <w:kinsoku/>
        <w:wordWrap/>
        <w:overflowPunct/>
        <w:topLinePunct w:val="0"/>
        <w:bidi w:val="0"/>
        <w:snapToGrid/>
        <w:spacing w:before="0" w:after="0" w:line="364" w:lineRule="auto"/>
        <w:ind w:right="237"/>
        <w:rPr>
          <w:rFonts w:hint="eastAsia" w:asciiTheme="minorEastAsia" w:hAnsiTheme="minorEastAsia" w:eastAsiaTheme="minorEastAsia"/>
        </w:rPr>
      </w:pPr>
      <w:r>
        <w:rPr>
          <w:rFonts w:asciiTheme="minorEastAsia" w:hAnsiTheme="minorEastAsia" w:eastAsiaTheme="minorEastAsia"/>
          <w:spacing w:val="-4"/>
        </w:rPr>
        <w:t>承包人在进行合同约定的各项工作时，不得侵害发包人与他人使用公用道路、水源、市政管网等公共设施的权利，避免对邻近的公共设施产生干扰。承包人占用或使用他人的施工</w:t>
      </w:r>
      <w:r>
        <w:rPr>
          <w:rFonts w:asciiTheme="minorEastAsia" w:hAnsiTheme="minorEastAsia" w:eastAsiaTheme="minorEastAsia"/>
          <w:spacing w:val="-2"/>
        </w:rPr>
        <w:t>场地，影响他人作业或生活的，应承担相应责任。</w:t>
      </w:r>
    </w:p>
    <w:p w14:paraId="6BD75BCB">
      <w:pPr>
        <w:pStyle w:val="13"/>
        <w:pageBreakBefore w:val="0"/>
        <w:widowControl w:val="0"/>
        <w:numPr>
          <w:ilvl w:val="2"/>
          <w:numId w:val="1"/>
        </w:numPr>
        <w:tabs>
          <w:tab w:val="left" w:pos="1249"/>
        </w:tabs>
        <w:kinsoku/>
        <w:wordWrap/>
        <w:overflowPunct/>
        <w:topLinePunct w:val="0"/>
        <w:bidi w:val="0"/>
        <w:snapToGrid/>
        <w:spacing w:after="0" w:line="269"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为他人提供方便</w:t>
      </w:r>
    </w:p>
    <w:p w14:paraId="3FE9710F">
      <w:pPr>
        <w:pStyle w:val="13"/>
        <w:pageBreakBefore w:val="0"/>
        <w:widowControl w:val="0"/>
        <w:numPr>
          <w:ilvl w:val="0"/>
          <w:numId w:val="6"/>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承包人应当对在施工场地或者附近实施与合同工程有关的其他工作的独立承包人</w:t>
      </w:r>
      <w:r>
        <w:rPr>
          <w:rFonts w:asciiTheme="minorEastAsia" w:hAnsiTheme="minorEastAsia" w:eastAsiaTheme="minorEastAsia"/>
          <w:spacing w:val="-4"/>
          <w:sz w:val="24"/>
          <w:szCs w:val="24"/>
        </w:rPr>
        <w:t>履行管理、协调、配合、照管和服务义务，由此发生的费用被认为已经包括在承包人的签约</w:t>
      </w:r>
      <w:r>
        <w:rPr>
          <w:rFonts w:asciiTheme="minorEastAsia" w:hAnsiTheme="minorEastAsia" w:eastAsiaTheme="minorEastAsia"/>
          <w:spacing w:val="-2"/>
          <w:sz w:val="24"/>
          <w:szCs w:val="24"/>
        </w:rPr>
        <w:t>合同价（投标总报价）中，具体工作内容和要求见合同条款专用部分。</w:t>
      </w:r>
    </w:p>
    <w:p w14:paraId="79A31F18">
      <w:pPr>
        <w:pStyle w:val="13"/>
        <w:pageBreakBefore w:val="0"/>
        <w:widowControl w:val="0"/>
        <w:numPr>
          <w:ilvl w:val="0"/>
          <w:numId w:val="6"/>
        </w:numPr>
        <w:tabs>
          <w:tab w:val="left" w:pos="1041"/>
        </w:tabs>
        <w:kinsoku/>
        <w:wordWrap/>
        <w:overflowPunct/>
        <w:topLinePunct w:val="0"/>
        <w:bidi w:val="0"/>
        <w:snapToGrid/>
        <w:spacing w:after="0" w:line="367" w:lineRule="auto"/>
        <w:ind w:right="237" w:firstLine="472" w:firstLineChars="0"/>
        <w:jc w:val="left"/>
        <w:rPr>
          <w:rFonts w:hint="eastAsia" w:asciiTheme="minorEastAsia" w:hAnsiTheme="minorEastAsia" w:eastAsiaTheme="minorEastAsia"/>
        </w:rPr>
      </w:pPr>
      <w:r>
        <w:rPr>
          <w:rFonts w:asciiTheme="minorEastAsia" w:hAnsiTheme="minorEastAsia" w:eastAsiaTheme="minorEastAsia"/>
          <w:spacing w:val="-2"/>
          <w:sz w:val="24"/>
          <w:szCs w:val="24"/>
        </w:rPr>
        <w:t>承包人还应按照监理人指示为独立承包人以外的他人在施工场地或者附近实施与合同工程有关的其他工作提供可能的条件，可能发生费用由监理人按合同条款通用部分第3.5 款商定或者确定。</w:t>
      </w:r>
    </w:p>
    <w:p w14:paraId="01ECC2F9">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工程的维护和照管</w:t>
      </w:r>
    </w:p>
    <w:p w14:paraId="7300899E">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4"/>
        </w:rPr>
        <w:t>工程接收证书颁发前，承包人应负责照管和维护工程。工程接收证书颁发时尚有部分未竣工工程的，承包人还应负责该未竣工工程的照管和维护工作，直至竣工后移交给发包人为</w:t>
      </w:r>
      <w:r>
        <w:rPr>
          <w:rFonts w:asciiTheme="minorEastAsia" w:hAnsiTheme="minorEastAsia" w:eastAsiaTheme="minorEastAsia"/>
          <w:spacing w:val="-6"/>
        </w:rPr>
        <w:t>止。</w:t>
      </w:r>
    </w:p>
    <w:p w14:paraId="76AC7752">
      <w:pPr>
        <w:pStyle w:val="13"/>
        <w:pageBreakBefore w:val="0"/>
        <w:widowControl w:val="0"/>
        <w:numPr>
          <w:ilvl w:val="2"/>
          <w:numId w:val="1"/>
        </w:numPr>
        <w:tabs>
          <w:tab w:val="left" w:pos="1355"/>
        </w:tabs>
        <w:kinsoku/>
        <w:wordWrap/>
        <w:overflowPunct/>
        <w:topLinePunct w:val="0"/>
        <w:bidi w:val="0"/>
        <w:snapToGrid/>
        <w:spacing w:after="0" w:line="266"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承包人的设计工作</w:t>
      </w:r>
    </w:p>
    <w:p w14:paraId="516A7E8C">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4"/>
        </w:rPr>
        <w:t>根据发包人委托，在其设计资质等级和业务允许的范围内，完成约定的施工图设计或与工程配套的设计工作，经监理人确认后使用，发包人承担由此发生的费用和合理利润。由承</w:t>
      </w:r>
      <w:r>
        <w:rPr>
          <w:rFonts w:asciiTheme="minorEastAsia" w:hAnsiTheme="minorEastAsia" w:eastAsiaTheme="minorEastAsia"/>
          <w:spacing w:val="-5"/>
        </w:rPr>
        <w:t xml:space="preserve">包人负责完成的设计文件属于合同条款第 </w:t>
      </w:r>
      <w:r>
        <w:rPr>
          <w:rFonts w:asciiTheme="minorEastAsia" w:hAnsiTheme="minorEastAsia" w:eastAsiaTheme="minorEastAsia"/>
          <w:spacing w:val="-2"/>
        </w:rPr>
        <w:t>1.6.2</w:t>
      </w:r>
      <w:r>
        <w:rPr>
          <w:rFonts w:asciiTheme="minorEastAsia" w:hAnsiTheme="minorEastAsia" w:eastAsiaTheme="minorEastAsia"/>
          <w:spacing w:val="-15"/>
        </w:rPr>
        <w:t xml:space="preserve"> 项约定的承包人提供的文件，承包人应按照</w:t>
      </w:r>
      <w:r>
        <w:rPr>
          <w:rFonts w:asciiTheme="minorEastAsia" w:hAnsiTheme="minorEastAsia" w:eastAsiaTheme="minorEastAsia"/>
          <w:spacing w:val="-5"/>
        </w:rPr>
        <w:t xml:space="preserve">合同条款专用部分第 </w:t>
      </w:r>
      <w:r>
        <w:rPr>
          <w:rFonts w:asciiTheme="minorEastAsia" w:hAnsiTheme="minorEastAsia" w:eastAsiaTheme="minorEastAsia"/>
          <w:spacing w:val="-2"/>
        </w:rPr>
        <w:t>1.6.2</w:t>
      </w:r>
      <w:r>
        <w:rPr>
          <w:rFonts w:asciiTheme="minorEastAsia" w:hAnsiTheme="minorEastAsia" w:eastAsiaTheme="minorEastAsia"/>
          <w:spacing w:val="-14"/>
        </w:rPr>
        <w:t xml:space="preserve"> 项约定的期限和数量提交，由此发生的费用被认为已经包括在承</w:t>
      </w:r>
      <w:r>
        <w:rPr>
          <w:rFonts w:asciiTheme="minorEastAsia" w:hAnsiTheme="minorEastAsia" w:eastAsiaTheme="minorEastAsia"/>
          <w:spacing w:val="-4"/>
        </w:rPr>
        <w:t>包人的签约合同价（投标总报价）中。承包人承担的施工图设计或与工程配套的设计工作内</w:t>
      </w:r>
      <w:r>
        <w:rPr>
          <w:rFonts w:asciiTheme="minorEastAsia" w:hAnsiTheme="minorEastAsia" w:eastAsiaTheme="minorEastAsia"/>
          <w:spacing w:val="-2"/>
        </w:rPr>
        <w:t>容见合同条款专用部分。</w:t>
      </w:r>
    </w:p>
    <w:p w14:paraId="7D85A124">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农民工工资保证金</w:t>
      </w:r>
    </w:p>
    <w:p w14:paraId="0A83CB95">
      <w:pPr>
        <w:pStyle w:val="6"/>
        <w:pageBreakBefore w:val="0"/>
        <w:widowControl w:val="0"/>
        <w:kinsoku/>
        <w:wordWrap/>
        <w:overflowPunct/>
        <w:topLinePunct w:val="0"/>
        <w:bidi w:val="0"/>
        <w:snapToGrid/>
        <w:spacing w:before="0" w:after="0" w:line="364" w:lineRule="auto"/>
        <w:ind w:right="236"/>
        <w:rPr>
          <w:rFonts w:hint="eastAsia" w:asciiTheme="minorEastAsia" w:hAnsiTheme="minorEastAsia" w:eastAsiaTheme="minorEastAsia"/>
        </w:rPr>
      </w:pPr>
      <w:r>
        <w:rPr>
          <w:rFonts w:asciiTheme="minorEastAsia" w:hAnsiTheme="minorEastAsia" w:eastAsiaTheme="minorEastAsia"/>
          <w:spacing w:val="-7"/>
        </w:rPr>
        <w:t>承包人应在银行设立工资保证金专用账户，专项用于发生欠薪时支付农民工工资的应急</w:t>
      </w:r>
      <w:r>
        <w:rPr>
          <w:rFonts w:asciiTheme="minorEastAsia" w:hAnsiTheme="minorEastAsia" w:eastAsiaTheme="minorEastAsia"/>
          <w:spacing w:val="-2"/>
        </w:rPr>
        <w:t>保障。账户内资金启用应当经建设主管部门和劳动保障行政部门批准。</w:t>
      </w:r>
    </w:p>
    <w:p w14:paraId="7D25BD03">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保障妇女的劳动和社会保障权益</w:t>
      </w:r>
    </w:p>
    <w:p w14:paraId="2BD10A89">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4"/>
        </w:rPr>
        <w:t>承包人应遵守《中华人民共和国妇女权益保障法》中关于“劳动和社会保障权益”的有关要求。</w:t>
      </w:r>
    </w:p>
    <w:p w14:paraId="0D8DF9B9">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其他义务</w:t>
      </w:r>
    </w:p>
    <w:p w14:paraId="1AB1DA6B">
      <w:pPr>
        <w:pStyle w:val="6"/>
        <w:pageBreakBefore w:val="0"/>
        <w:widowControl w:val="0"/>
        <w:kinsoku/>
        <w:wordWrap/>
        <w:overflowPunct/>
        <w:topLinePunct w:val="0"/>
        <w:bidi w:val="0"/>
        <w:snapToGrid/>
        <w:spacing w:before="0" w:after="0"/>
        <w:ind w:firstLine="936" w:firstLineChars="400"/>
        <w:rPr>
          <w:rFonts w:hint="eastAsia" w:asciiTheme="minorEastAsia" w:hAnsiTheme="minorEastAsia" w:eastAsiaTheme="minorEastAsia"/>
        </w:rPr>
      </w:pPr>
      <w:r>
        <w:rPr>
          <w:rFonts w:asciiTheme="minorEastAsia" w:hAnsiTheme="minorEastAsia" w:eastAsiaTheme="minorEastAsia"/>
          <w:spacing w:val="-3"/>
        </w:rPr>
        <w:t>承包人应履行的其他义务见合同条款专用部分。</w:t>
      </w:r>
    </w:p>
    <w:p w14:paraId="3414F4C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sz w:val="24"/>
          <w:szCs w:val="24"/>
        </w:rPr>
      </w:pPr>
      <w:bookmarkStart w:id="123" w:name="4.2__履约担保"/>
      <w:bookmarkEnd w:id="123"/>
      <w:bookmarkStart w:id="124" w:name="_bookmark129"/>
      <w:bookmarkEnd w:id="124"/>
      <w:r>
        <w:rPr>
          <w:rFonts w:asciiTheme="minorEastAsia" w:hAnsiTheme="minorEastAsia" w:eastAsiaTheme="minorEastAsia"/>
          <w:spacing w:val="-3"/>
          <w:sz w:val="24"/>
          <w:szCs w:val="24"/>
        </w:rPr>
        <w:t>履约担保</w:t>
      </w:r>
    </w:p>
    <w:p w14:paraId="22FFD2E2">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履约担保的格式和金额</w:t>
      </w:r>
    </w:p>
    <w:p w14:paraId="4B49F859">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rPr>
      </w:pPr>
      <w:r>
        <w:rPr>
          <w:rFonts w:asciiTheme="minorEastAsia" w:hAnsiTheme="minorEastAsia" w:eastAsiaTheme="minorEastAsia"/>
          <w:spacing w:val="-2"/>
        </w:rPr>
        <w:t>合同约定承包人提交履约担保的，承包人应在签订合同前，按照发包人约定的格式或者</w:t>
      </w:r>
      <w:r>
        <w:rPr>
          <w:rFonts w:asciiTheme="minorEastAsia" w:hAnsiTheme="minorEastAsia" w:eastAsiaTheme="minorEastAsia"/>
          <w:spacing w:val="-6"/>
        </w:rPr>
        <w:t>其他经过发包人认可的格式向发包人递交一份履约担保。经过发包人事先书面认可的其他格</w:t>
      </w:r>
      <w:r>
        <w:rPr>
          <w:rFonts w:asciiTheme="minorEastAsia" w:hAnsiTheme="minorEastAsia" w:eastAsiaTheme="minorEastAsia"/>
          <w:spacing w:val="-2"/>
        </w:rPr>
        <w:t>式的履约担保，其担保条款的实质性内容应当与发包人合同文件约定的格式内容保持一致。</w:t>
      </w:r>
      <w:r>
        <w:rPr>
          <w:rFonts w:asciiTheme="minorEastAsia" w:hAnsiTheme="minorEastAsia" w:eastAsiaTheme="minorEastAsia"/>
          <w:spacing w:val="-5"/>
        </w:rPr>
        <w:t>承包人是否提交履约担保及需要提交履约担保的金额见合同条款专用部分。承包人履约担保</w:t>
      </w:r>
      <w:r>
        <w:rPr>
          <w:rFonts w:asciiTheme="minorEastAsia" w:hAnsiTheme="minorEastAsia" w:eastAsiaTheme="minorEastAsia"/>
          <w:spacing w:val="-2"/>
        </w:rPr>
        <w:t>格式见合同条款专用部分附件五。</w:t>
      </w:r>
    </w:p>
    <w:p w14:paraId="6FC95CC6">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履约担保的有效期</w:t>
      </w:r>
    </w:p>
    <w:p w14:paraId="1AF90E18">
      <w:pPr>
        <w:pStyle w:val="6"/>
        <w:pageBreakBefore w:val="0"/>
        <w:widowControl w:val="0"/>
        <w:kinsoku/>
        <w:wordWrap/>
        <w:overflowPunct/>
        <w:topLinePunct w:val="0"/>
        <w:bidi w:val="0"/>
        <w:snapToGrid/>
        <w:spacing w:before="0" w:after="0" w:line="364" w:lineRule="auto"/>
        <w:ind w:right="236" w:firstLine="472" w:firstLineChars="200"/>
        <w:rPr>
          <w:rFonts w:hint="eastAsia" w:asciiTheme="minorEastAsia" w:hAnsiTheme="minorEastAsia" w:eastAsiaTheme="minorEastAsia"/>
        </w:rPr>
      </w:pPr>
      <w:r>
        <w:rPr>
          <w:rFonts w:asciiTheme="minorEastAsia" w:hAnsiTheme="minorEastAsia" w:eastAsiaTheme="minorEastAsia"/>
          <w:spacing w:val="-2"/>
        </w:rPr>
        <w:t>履约担保的有效期应当自本合同生效之日起至发包人签认并由监理人向承包人出具工</w:t>
      </w:r>
      <w:r>
        <w:rPr>
          <w:rFonts w:asciiTheme="minorEastAsia" w:hAnsiTheme="minorEastAsia" w:eastAsiaTheme="minorEastAsia"/>
          <w:spacing w:val="-4"/>
        </w:rPr>
        <w:t>程接收证书之日止。如果承包人无法获得一份不带具体截止日期的担保，履约担保中就应当约定有“变更工程竣工日期的，保证期间按照变更后的竣工日期做相应调整”或类似约定的条款。</w:t>
      </w:r>
    </w:p>
    <w:p w14:paraId="5F9E736D">
      <w:pPr>
        <w:pStyle w:val="13"/>
        <w:pageBreakBefore w:val="0"/>
        <w:widowControl w:val="0"/>
        <w:numPr>
          <w:ilvl w:val="2"/>
          <w:numId w:val="1"/>
        </w:numPr>
        <w:tabs>
          <w:tab w:val="left" w:pos="1249"/>
        </w:tabs>
        <w:kinsoku/>
        <w:wordWrap/>
        <w:overflowPunct/>
        <w:topLinePunct w:val="0"/>
        <w:bidi w:val="0"/>
        <w:snapToGrid/>
        <w:spacing w:after="0" w:line="268"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履约担保的退还</w:t>
      </w:r>
    </w:p>
    <w:p w14:paraId="5CBF0C17">
      <w:pPr>
        <w:pStyle w:val="6"/>
        <w:pageBreakBefore w:val="0"/>
        <w:widowControl w:val="0"/>
        <w:kinsoku/>
        <w:wordWrap/>
        <w:overflowPunct/>
        <w:topLinePunct w:val="0"/>
        <w:bidi w:val="0"/>
        <w:snapToGrid/>
        <w:spacing w:before="0" w:after="0" w:line="364" w:lineRule="auto"/>
        <w:ind w:right="132" w:firstLine="464" w:firstLineChars="200"/>
        <w:rPr>
          <w:rFonts w:hint="eastAsia" w:asciiTheme="minorEastAsia" w:hAnsiTheme="minorEastAsia" w:eastAsiaTheme="minorEastAsia"/>
        </w:rPr>
      </w:pPr>
      <w:r>
        <w:rPr>
          <w:rFonts w:asciiTheme="minorEastAsia" w:hAnsiTheme="minorEastAsia" w:eastAsiaTheme="minorEastAsia"/>
          <w:spacing w:val="-4"/>
        </w:rPr>
        <w:t>履约担保应在监理人向承包人颁发（出具）</w:t>
      </w:r>
      <w:r>
        <w:rPr>
          <w:rFonts w:asciiTheme="minorEastAsia" w:hAnsiTheme="minorEastAsia" w:eastAsiaTheme="minorEastAsia"/>
          <w:spacing w:val="-8"/>
        </w:rPr>
        <w:t xml:space="preserve">工程接收证书之日后 </w:t>
      </w:r>
      <w:r>
        <w:rPr>
          <w:rFonts w:asciiTheme="minorEastAsia" w:hAnsiTheme="minorEastAsia" w:eastAsiaTheme="minorEastAsia"/>
          <w:spacing w:val="-4"/>
        </w:rPr>
        <w:t>28</w:t>
      </w:r>
      <w:r>
        <w:rPr>
          <w:rFonts w:asciiTheme="minorEastAsia" w:hAnsiTheme="minorEastAsia" w:eastAsiaTheme="minorEastAsia"/>
          <w:spacing w:val="-10"/>
        </w:rPr>
        <w:t xml:space="preserve"> 天内退还给承包人。</w:t>
      </w:r>
      <w:r>
        <w:rPr>
          <w:rFonts w:asciiTheme="minorEastAsia" w:hAnsiTheme="minorEastAsia" w:eastAsiaTheme="minorEastAsia"/>
          <w:spacing w:val="-2"/>
        </w:rPr>
        <w:t>发包人不承担承包人与履约担保有关的任何利息或其它类似的费用或者收益。</w:t>
      </w:r>
    </w:p>
    <w:p w14:paraId="283FB2FC">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通知义务</w:t>
      </w:r>
    </w:p>
    <w:p w14:paraId="2EC24537">
      <w:pPr>
        <w:pStyle w:val="6"/>
        <w:pageBreakBefore w:val="0"/>
        <w:widowControl w:val="0"/>
        <w:kinsoku/>
        <w:wordWrap/>
        <w:overflowPunct/>
        <w:topLinePunct w:val="0"/>
        <w:bidi w:val="0"/>
        <w:snapToGrid/>
        <w:spacing w:before="0" w:after="0" w:line="364" w:lineRule="auto"/>
        <w:ind w:right="236" w:firstLine="472" w:firstLineChars="200"/>
        <w:rPr>
          <w:rFonts w:hint="eastAsia" w:asciiTheme="minorEastAsia" w:hAnsiTheme="minorEastAsia" w:eastAsiaTheme="minorEastAsia"/>
          <w:spacing w:val="-2"/>
        </w:rPr>
      </w:pPr>
      <w:r>
        <w:rPr>
          <w:rFonts w:asciiTheme="minorEastAsia" w:hAnsiTheme="minorEastAsia" w:eastAsiaTheme="minorEastAsia"/>
          <w:spacing w:val="-2"/>
        </w:rPr>
        <w:t>不管履约担保条款中如何约定，发包人根据担保条款提出索赔或兑现要求 28 天前，应通知承包人并说明导致此类索赔或兑现的违约性质或原因。相应地，不管第 2.8 款约定的支付担保条款中如何约定，承包人根据担保条款提出索赔或兑现要求 28 天前，也应通知发包人并说明导致此类索赔或兑现的违约性质或原因。但是，本项约定的通知不应理解为是在任何意义上寻求承包人或者发包人的同意。</w:t>
      </w:r>
    </w:p>
    <w:p w14:paraId="6DE61662">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25" w:name="4.3__分包"/>
      <w:bookmarkEnd w:id="125"/>
      <w:bookmarkStart w:id="126" w:name="_bookmark130"/>
      <w:bookmarkEnd w:id="126"/>
      <w:r>
        <w:rPr>
          <w:rFonts w:asciiTheme="minorEastAsia" w:hAnsiTheme="minorEastAsia" w:eastAsiaTheme="minorEastAsia"/>
          <w:b w:val="0"/>
          <w:bCs/>
          <w:spacing w:val="-5"/>
          <w:sz w:val="24"/>
          <w:szCs w:val="24"/>
        </w:rPr>
        <w:t>分包</w:t>
      </w:r>
    </w:p>
    <w:p w14:paraId="2EF5B1C7">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承包人不得将其承包的全部工程转包给第三人，或将其承包的全部工程肢解后以分包的名义转包给第三人。</w:t>
      </w:r>
    </w:p>
    <w:p w14:paraId="22B1E2A8">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承包人不得将工程主体、关键性工作分包给第三人。</w:t>
      </w:r>
    </w:p>
    <w:p w14:paraId="1D5105D3">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未经发包人同意，承包人不得将其自行施工范围工程的其他部分或工作分包给第三人。发包人同意承包人分包的非主体、非关键性工作包括：</w:t>
      </w:r>
    </w:p>
    <w:p w14:paraId="48592B5F">
      <w:pPr>
        <w:pStyle w:val="13"/>
        <w:pageBreakBefore w:val="0"/>
        <w:widowControl w:val="0"/>
        <w:numPr>
          <w:ilvl w:val="0"/>
          <w:numId w:val="7"/>
        </w:numPr>
        <w:tabs>
          <w:tab w:val="left" w:pos="935"/>
        </w:tabs>
        <w:kinsoku/>
        <w:wordWrap/>
        <w:overflowPunct/>
        <w:topLinePunct w:val="0"/>
        <w:bidi w:val="0"/>
        <w:snapToGrid/>
        <w:spacing w:after="0" w:line="264" w:lineRule="exact"/>
        <w:ind w:left="935" w:hanging="524"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投标函附录约定的分包工程；</w:t>
      </w:r>
    </w:p>
    <w:p w14:paraId="1FE1AC70">
      <w:pPr>
        <w:pStyle w:val="13"/>
        <w:pageBreakBefore w:val="0"/>
        <w:widowControl w:val="0"/>
        <w:numPr>
          <w:ilvl w:val="0"/>
          <w:numId w:val="7"/>
        </w:numPr>
        <w:tabs>
          <w:tab w:val="left" w:pos="904"/>
        </w:tabs>
        <w:kinsoku/>
        <w:wordWrap/>
        <w:overflowPunct/>
        <w:topLinePunct w:val="0"/>
        <w:bidi w:val="0"/>
        <w:snapToGrid/>
        <w:spacing w:after="0" w:line="364" w:lineRule="auto"/>
        <w:ind w:left="97" w:right="236" w:firstLine="314"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除投标函附录中约定的分包内容外，经过发包人和监理人同意的其他非主体、非关</w:t>
      </w:r>
      <w:r>
        <w:rPr>
          <w:rFonts w:asciiTheme="minorEastAsia" w:hAnsiTheme="minorEastAsia" w:eastAsiaTheme="minorEastAsia"/>
          <w:spacing w:val="-4"/>
          <w:sz w:val="24"/>
          <w:szCs w:val="24"/>
        </w:rPr>
        <w:t>键性工作，但分包人应当经过发包人和监理人审批。发包人和监理人有权拒绝承包人的分包</w:t>
      </w:r>
      <w:r>
        <w:rPr>
          <w:rFonts w:asciiTheme="minorEastAsia" w:hAnsiTheme="minorEastAsia" w:eastAsiaTheme="minorEastAsia"/>
          <w:spacing w:val="-2"/>
          <w:sz w:val="24"/>
          <w:szCs w:val="24"/>
        </w:rPr>
        <w:t>请求和承包人选择的分包人。</w:t>
      </w:r>
    </w:p>
    <w:p w14:paraId="2FA0FEC2">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发包人在工程量清单中给定暂估价的专业工程，包括从暂列金额开支的专业工</w:t>
      </w:r>
      <w:r>
        <w:rPr>
          <w:rFonts w:asciiTheme="minorEastAsia" w:hAnsiTheme="minorEastAsia" w:eastAsiaTheme="minorEastAsia"/>
          <w:spacing w:val="-4"/>
          <w:sz w:val="24"/>
          <w:szCs w:val="24"/>
        </w:rPr>
        <w:t xml:space="preserve">程，达到依法应当招标的规模标准的，以及虽未达到规定的规模标准但合同中约定采用招标方式实施的，应当按第 </w:t>
      </w:r>
      <w:r>
        <w:rPr>
          <w:rFonts w:asciiTheme="minorEastAsia" w:hAnsiTheme="minorEastAsia" w:eastAsiaTheme="minorEastAsia"/>
          <w:spacing w:val="-2"/>
          <w:sz w:val="24"/>
          <w:szCs w:val="24"/>
        </w:rPr>
        <w:t>15.8.1</w:t>
      </w:r>
      <w:r>
        <w:rPr>
          <w:rFonts w:asciiTheme="minorEastAsia" w:hAnsiTheme="minorEastAsia" w:eastAsiaTheme="minorEastAsia"/>
          <w:spacing w:val="-6"/>
          <w:sz w:val="24"/>
          <w:szCs w:val="24"/>
        </w:rPr>
        <w:t xml:space="preserve"> 项的约定，由发包人和承包人以招标方式确定专业分包人。</w:t>
      </w:r>
      <w:r>
        <w:rPr>
          <w:rFonts w:asciiTheme="minorEastAsia" w:hAnsiTheme="minorEastAsia" w:eastAsiaTheme="minorEastAsia"/>
          <w:spacing w:val="-9"/>
          <w:sz w:val="24"/>
          <w:szCs w:val="24"/>
        </w:rPr>
        <w:t>除项目审批部门有特别核准外，暂估价的专业工程的招标应当采用与施工总承包同样的招标</w:t>
      </w:r>
      <w:r>
        <w:rPr>
          <w:rFonts w:asciiTheme="minorEastAsia" w:hAnsiTheme="minorEastAsia" w:eastAsiaTheme="minorEastAsia"/>
          <w:spacing w:val="-4"/>
          <w:sz w:val="24"/>
          <w:szCs w:val="24"/>
        </w:rPr>
        <w:t>方式。</w:t>
      </w:r>
    </w:p>
    <w:p w14:paraId="4E5A298C">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 xml:space="preserve">在相关分包合同签订并报送有关建设行政主管部门后 </w:t>
      </w:r>
      <w:r>
        <w:rPr>
          <w:rFonts w:asciiTheme="minorEastAsia" w:hAnsiTheme="minorEastAsia" w:eastAsiaTheme="minorEastAsia"/>
          <w:spacing w:val="-2"/>
          <w:sz w:val="24"/>
          <w:szCs w:val="24"/>
        </w:rPr>
        <w:t>7</w:t>
      </w:r>
      <w:r>
        <w:rPr>
          <w:rFonts w:asciiTheme="minorEastAsia" w:hAnsiTheme="minorEastAsia" w:eastAsiaTheme="minorEastAsia"/>
          <w:spacing w:val="-7"/>
          <w:sz w:val="24"/>
          <w:szCs w:val="24"/>
        </w:rPr>
        <w:t xml:space="preserve"> 天内，承包人应当将一</w:t>
      </w:r>
      <w:r>
        <w:rPr>
          <w:rFonts w:asciiTheme="minorEastAsia" w:hAnsiTheme="minorEastAsia" w:eastAsiaTheme="minorEastAsia"/>
          <w:spacing w:val="-2"/>
          <w:sz w:val="24"/>
          <w:szCs w:val="24"/>
        </w:rPr>
        <w:t>份副本提交给监理人，承包人应保障分包工作不得再次分包。</w:t>
      </w:r>
    </w:p>
    <w:p w14:paraId="73F8CE3A">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分包工程价款由承包人与分包人（包括专业分包人）结算。未经承包人同意，</w:t>
      </w:r>
      <w:r>
        <w:rPr>
          <w:rFonts w:asciiTheme="minorEastAsia" w:hAnsiTheme="minorEastAsia" w:eastAsiaTheme="minorEastAsia"/>
          <w:spacing w:val="-9"/>
          <w:sz w:val="24"/>
          <w:szCs w:val="24"/>
        </w:rPr>
        <w:t>发包人不得以任何形式向分包人</w:t>
      </w:r>
      <w:r>
        <w:rPr>
          <w:rFonts w:asciiTheme="minorEastAsia" w:hAnsiTheme="minorEastAsia" w:eastAsiaTheme="minorEastAsia"/>
          <w:spacing w:val="-2"/>
          <w:sz w:val="24"/>
          <w:szCs w:val="24"/>
        </w:rPr>
        <w:t>（包括专业分包人</w:t>
      </w:r>
      <w:r>
        <w:rPr>
          <w:rFonts w:asciiTheme="minorEastAsia" w:hAnsiTheme="minorEastAsia" w:eastAsiaTheme="minorEastAsia"/>
          <w:spacing w:val="-94"/>
          <w:sz w:val="24"/>
          <w:szCs w:val="24"/>
        </w:rPr>
        <w:t>）</w:t>
      </w:r>
      <w:r>
        <w:rPr>
          <w:rFonts w:asciiTheme="minorEastAsia" w:hAnsiTheme="minorEastAsia" w:eastAsiaTheme="minorEastAsia"/>
          <w:spacing w:val="-2"/>
          <w:sz w:val="24"/>
          <w:szCs w:val="24"/>
        </w:rPr>
        <w:t>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2B0C7644">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未经发包人和监理人审批同意的分包工程和分包人，发包人有权拒绝验收分包工程和支付相应款项，由此引起的承包人费用增加和（或）延误的工期由承包人承担。</w:t>
      </w:r>
    </w:p>
    <w:p w14:paraId="1821D776">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分包人的资格能力应与其分包工程的标准和规模相适应。</w:t>
      </w:r>
    </w:p>
    <w:p w14:paraId="65538BA7">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发包人同意的分包工程，承包人应向发包人和监理人提供合同副本。</w:t>
      </w:r>
    </w:p>
    <w:p w14:paraId="512171F0">
      <w:pPr>
        <w:pStyle w:val="13"/>
        <w:pageBreakBefore w:val="0"/>
        <w:widowControl w:val="0"/>
        <w:kinsoku/>
        <w:wordWrap/>
        <w:overflowPunct/>
        <w:topLinePunct w:val="0"/>
        <w:bidi w:val="0"/>
        <w:snapToGrid/>
        <w:spacing w:after="0"/>
        <w:ind w:firstLine="480"/>
        <w:jc w:val="left"/>
        <w:rPr>
          <w:rFonts w:hint="eastAsia" w:asciiTheme="minorEastAsia" w:hAnsiTheme="minorEastAsia" w:eastAsiaTheme="minorEastAsia"/>
          <w:sz w:val="24"/>
          <w:szCs w:val="24"/>
        </w:rPr>
        <w:sectPr>
          <w:pgSz w:w="11910" w:h="16840"/>
          <w:pgMar w:top="1380" w:right="1559" w:bottom="1180" w:left="1700" w:header="873" w:footer="993" w:gutter="0"/>
          <w:cols w:space="720" w:num="1"/>
        </w:sectPr>
      </w:pPr>
    </w:p>
    <w:p w14:paraId="0B1CF016">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承包人应与分包人就分包工程向发包人承担连带责任。</w:t>
      </w:r>
    </w:p>
    <w:p w14:paraId="7033450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27" w:name="4.4__联合体"/>
      <w:bookmarkEnd w:id="127"/>
      <w:bookmarkStart w:id="128" w:name="_bookmark131"/>
      <w:bookmarkEnd w:id="128"/>
      <w:r>
        <w:rPr>
          <w:rFonts w:asciiTheme="minorEastAsia" w:hAnsiTheme="minorEastAsia" w:eastAsiaTheme="minorEastAsia"/>
          <w:b w:val="0"/>
          <w:bCs/>
          <w:spacing w:val="-4"/>
          <w:sz w:val="24"/>
          <w:szCs w:val="24"/>
        </w:rPr>
        <w:t>联合体</w:t>
      </w:r>
    </w:p>
    <w:p w14:paraId="79ECBB04">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2"/>
          <w:sz w:val="24"/>
          <w:szCs w:val="24"/>
        </w:rPr>
        <w:t>联合体各方应共同与发包人签订合同协议书。联合体各方应为履行合同承担连</w:t>
      </w:r>
      <w:r>
        <w:rPr>
          <w:rFonts w:asciiTheme="minorEastAsia" w:hAnsiTheme="minorEastAsia" w:eastAsiaTheme="minorEastAsia"/>
          <w:bCs/>
          <w:spacing w:val="-4"/>
          <w:sz w:val="24"/>
          <w:szCs w:val="24"/>
        </w:rPr>
        <w:t>带责任。</w:t>
      </w:r>
    </w:p>
    <w:p w14:paraId="09CF8AC2">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2"/>
          <w:sz w:val="24"/>
          <w:szCs w:val="24"/>
        </w:rPr>
        <w:t>联合体协议经发包人确认后作为合同附件。在履行合同过程中，未经发包人同意，不得修改联合体协议。</w:t>
      </w:r>
    </w:p>
    <w:p w14:paraId="7A0AE327">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2"/>
          <w:sz w:val="24"/>
          <w:szCs w:val="24"/>
        </w:rPr>
        <w:t>联合体牵头人负责与发包人和监理人联系，并接受指示，负责组织联合体各成员全面履行合同。</w:t>
      </w:r>
    </w:p>
    <w:p w14:paraId="0EB95598">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29" w:name="_bookmark132"/>
      <w:bookmarkEnd w:id="129"/>
      <w:bookmarkStart w:id="130" w:name="4.5__承包人项目经理"/>
      <w:bookmarkEnd w:id="130"/>
      <w:r>
        <w:rPr>
          <w:rFonts w:asciiTheme="minorEastAsia" w:hAnsiTheme="minorEastAsia" w:eastAsiaTheme="minorEastAsia"/>
          <w:b w:val="0"/>
          <w:bCs/>
          <w:spacing w:val="-2"/>
          <w:sz w:val="24"/>
          <w:szCs w:val="24"/>
        </w:rPr>
        <w:t>承包人项目经理</w:t>
      </w:r>
    </w:p>
    <w:p w14:paraId="77155699">
      <w:pPr>
        <w:pStyle w:val="13"/>
        <w:pageBreakBefore w:val="0"/>
        <w:widowControl w:val="0"/>
        <w:numPr>
          <w:ilvl w:val="2"/>
          <w:numId w:val="1"/>
        </w:numPr>
        <w:tabs>
          <w:tab w:val="left" w:pos="125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z w:val="24"/>
          <w:szCs w:val="24"/>
        </w:rPr>
        <w:t>承包人项目经理必须与承包人投标时所承诺的人员一致，并在根据第 11.1.1</w:t>
      </w:r>
      <w:r>
        <w:rPr>
          <w:rFonts w:asciiTheme="minorEastAsia" w:hAnsiTheme="minorEastAsia" w:eastAsiaTheme="minorEastAsia"/>
          <w:spacing w:val="-4"/>
          <w:sz w:val="24"/>
          <w:szCs w:val="24"/>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w:t>
      </w:r>
      <w:r>
        <w:rPr>
          <w:rFonts w:asciiTheme="minorEastAsia" w:hAnsiTheme="minorEastAsia" w:eastAsiaTheme="minorEastAsia"/>
          <w:spacing w:val="-6"/>
          <w:sz w:val="24"/>
          <w:szCs w:val="24"/>
        </w:rPr>
        <w:t>产考核合格证书号等细节资料应当在合同协议书中载明。承包人更换项目经理应事先征得发</w:t>
      </w:r>
      <w:r>
        <w:rPr>
          <w:rFonts w:asciiTheme="minorEastAsia" w:hAnsiTheme="minorEastAsia" w:eastAsiaTheme="minorEastAsia"/>
          <w:spacing w:val="-4"/>
          <w:sz w:val="24"/>
          <w:szCs w:val="24"/>
        </w:rPr>
        <w:t xml:space="preserve">包人同意，并应在更换 </w:t>
      </w:r>
      <w:r>
        <w:rPr>
          <w:rFonts w:asciiTheme="minorEastAsia" w:hAnsiTheme="minorEastAsia" w:eastAsiaTheme="minorEastAsia"/>
          <w:spacing w:val="-2"/>
          <w:sz w:val="24"/>
          <w:szCs w:val="24"/>
        </w:rPr>
        <w:t>14</w:t>
      </w:r>
      <w:r>
        <w:rPr>
          <w:rFonts w:asciiTheme="minorEastAsia" w:hAnsiTheme="minorEastAsia" w:eastAsiaTheme="minorEastAsia"/>
          <w:spacing w:val="-7"/>
          <w:sz w:val="24"/>
          <w:szCs w:val="24"/>
        </w:rPr>
        <w:t xml:space="preserve"> 天前通知发包人和监理人。承包人项目经理短期离开施工场地，</w:t>
      </w:r>
      <w:r>
        <w:rPr>
          <w:rFonts w:asciiTheme="minorEastAsia" w:hAnsiTheme="minorEastAsia" w:eastAsiaTheme="minorEastAsia"/>
          <w:spacing w:val="-2"/>
          <w:sz w:val="24"/>
          <w:szCs w:val="24"/>
        </w:rPr>
        <w:t>应事先征得监理人同意，并委派代表代行其职责。</w:t>
      </w:r>
    </w:p>
    <w:p w14:paraId="08A81622">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承包人项目经理应按合同约定以及监理人按第 </w:t>
      </w:r>
      <w:r>
        <w:rPr>
          <w:rFonts w:asciiTheme="minorEastAsia" w:hAnsiTheme="minorEastAsia" w:eastAsiaTheme="minorEastAsia"/>
          <w:spacing w:val="-2"/>
          <w:sz w:val="24"/>
          <w:szCs w:val="24"/>
        </w:rPr>
        <w:t>3.4</w:t>
      </w:r>
      <w:r>
        <w:rPr>
          <w:rFonts w:asciiTheme="minorEastAsia" w:hAnsiTheme="minorEastAsia" w:eastAsiaTheme="minorEastAsia"/>
          <w:spacing w:val="-7"/>
          <w:sz w:val="24"/>
          <w:szCs w:val="24"/>
        </w:rPr>
        <w:t xml:space="preserve"> 款作出的指示，负责组织合</w:t>
      </w:r>
      <w:r>
        <w:rPr>
          <w:rFonts w:asciiTheme="minorEastAsia" w:hAnsiTheme="minorEastAsia" w:eastAsiaTheme="minorEastAsia"/>
          <w:spacing w:val="-4"/>
          <w:sz w:val="24"/>
          <w:szCs w:val="24"/>
        </w:rPr>
        <w:t>同工程的实施。在情况紧急且无法与监理人取得联系时，可采取保证工程和人员生命财产安</w:t>
      </w:r>
      <w:r>
        <w:rPr>
          <w:rFonts w:asciiTheme="minorEastAsia" w:hAnsiTheme="minorEastAsia" w:eastAsiaTheme="minorEastAsia"/>
          <w:spacing w:val="-2"/>
          <w:sz w:val="24"/>
          <w:szCs w:val="24"/>
        </w:rPr>
        <w:t xml:space="preserve">全的紧急措施，并在采取措施后 </w:t>
      </w:r>
      <w:r>
        <w:rPr>
          <w:rFonts w:asciiTheme="minorEastAsia" w:hAnsiTheme="minorEastAsia" w:eastAsiaTheme="minorEastAsia"/>
          <w:sz w:val="24"/>
          <w:szCs w:val="24"/>
        </w:rPr>
        <w:t>24</w:t>
      </w:r>
      <w:r>
        <w:rPr>
          <w:rFonts w:asciiTheme="minorEastAsia" w:hAnsiTheme="minorEastAsia" w:eastAsiaTheme="minorEastAsia"/>
          <w:spacing w:val="-5"/>
          <w:sz w:val="24"/>
          <w:szCs w:val="24"/>
        </w:rPr>
        <w:t xml:space="preserve"> 小时内向监理人提交书面报告。</w:t>
      </w:r>
    </w:p>
    <w:p w14:paraId="3365D538">
      <w:pPr>
        <w:pStyle w:val="13"/>
        <w:pageBreakBefore w:val="0"/>
        <w:widowControl w:val="0"/>
        <w:numPr>
          <w:ilvl w:val="2"/>
          <w:numId w:val="1"/>
        </w:numPr>
        <w:tabs>
          <w:tab w:val="left" w:pos="126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承包人为履行合同发出的一切函件均应盖有承包人授权的施工场地管理机构章，并由承包人项目经理或其授权代表签字。</w:t>
      </w:r>
    </w:p>
    <w:p w14:paraId="64B18807">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承包人项目经理可以授权其下属人员履行其某项职责，但事先应将这些人员的姓名和授权范围通知监理人。</w:t>
      </w:r>
    </w:p>
    <w:p w14:paraId="09BC67B6">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31" w:name="4.6__承包人人员的管理"/>
      <w:bookmarkEnd w:id="131"/>
      <w:bookmarkStart w:id="132" w:name="_bookmark133"/>
      <w:bookmarkEnd w:id="132"/>
      <w:r>
        <w:rPr>
          <w:rFonts w:asciiTheme="minorEastAsia" w:hAnsiTheme="minorEastAsia" w:eastAsiaTheme="minorEastAsia"/>
          <w:b w:val="0"/>
          <w:bCs/>
          <w:spacing w:val="-2"/>
          <w:sz w:val="24"/>
          <w:szCs w:val="24"/>
        </w:rPr>
        <w:t>承包人人员的管理</w:t>
      </w:r>
    </w:p>
    <w:p w14:paraId="1BE36B90">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承包人应在接到开工通知后 </w:t>
      </w:r>
      <w:r>
        <w:rPr>
          <w:rFonts w:asciiTheme="minorEastAsia" w:hAnsiTheme="minorEastAsia" w:eastAsiaTheme="minorEastAsia"/>
          <w:spacing w:val="-2"/>
          <w:sz w:val="24"/>
          <w:szCs w:val="24"/>
        </w:rPr>
        <w:t>28</w:t>
      </w:r>
      <w:r>
        <w:rPr>
          <w:rFonts w:asciiTheme="minorEastAsia" w:hAnsiTheme="minorEastAsia" w:eastAsiaTheme="minorEastAsia"/>
          <w:spacing w:val="-14"/>
          <w:sz w:val="24"/>
          <w:szCs w:val="24"/>
        </w:rPr>
        <w:t xml:space="preserve"> 天内，向监理人提交承包人在施工场地的管理机</w:t>
      </w:r>
      <w:r>
        <w:rPr>
          <w:rFonts w:asciiTheme="minorEastAsia" w:hAnsiTheme="minorEastAsia" w:eastAsiaTheme="minorEastAsia"/>
          <w:spacing w:val="-4"/>
          <w:sz w:val="24"/>
          <w:szCs w:val="24"/>
        </w:rPr>
        <w:t>构以及人员安排的报告，其内容应包括管理机构的设置、各主要岗位的技术和管理人员名单及其资格，以及各工种技术工人的安排状况。承包人应向监理人提交施工场地人员变动情况的报告。</w:t>
      </w:r>
    </w:p>
    <w:p w14:paraId="7EA240DC">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为完成合同约定的各项工作，承包人应向施工场地派遣或雇佣足够数量的下列</w:t>
      </w:r>
      <w:r>
        <w:rPr>
          <w:rFonts w:asciiTheme="minorEastAsia" w:hAnsiTheme="minorEastAsia" w:eastAsiaTheme="minorEastAsia"/>
          <w:spacing w:val="-4"/>
          <w:sz w:val="24"/>
          <w:szCs w:val="24"/>
        </w:rPr>
        <w:t>人员：</w:t>
      </w:r>
    </w:p>
    <w:p w14:paraId="319F380D">
      <w:pPr>
        <w:pStyle w:val="13"/>
        <w:pageBreakBefore w:val="0"/>
        <w:widowControl w:val="0"/>
        <w:numPr>
          <w:ilvl w:val="0"/>
          <w:numId w:val="8"/>
        </w:numPr>
        <w:tabs>
          <w:tab w:val="left" w:pos="932"/>
        </w:tabs>
        <w:kinsoku/>
        <w:wordWrap/>
        <w:overflowPunct/>
        <w:topLinePunct w:val="0"/>
        <w:bidi w:val="0"/>
        <w:snapToGrid/>
        <w:spacing w:after="0" w:line="264" w:lineRule="exact"/>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具有相应资格的专业技工和合格的普工；</w:t>
      </w:r>
    </w:p>
    <w:p w14:paraId="44361593">
      <w:pPr>
        <w:pStyle w:val="13"/>
        <w:pageBreakBefore w:val="0"/>
        <w:widowControl w:val="0"/>
        <w:numPr>
          <w:ilvl w:val="0"/>
          <w:numId w:val="8"/>
        </w:numPr>
        <w:tabs>
          <w:tab w:val="left" w:pos="932"/>
        </w:tabs>
        <w:kinsoku/>
        <w:wordWrap/>
        <w:overflowPunct/>
        <w:topLinePunct w:val="0"/>
        <w:bidi w:val="0"/>
        <w:snapToGrid/>
        <w:spacing w:after="0" w:line="364" w:lineRule="auto"/>
        <w:ind w:left="97" w:right="238" w:firstLine="314" w:firstLineChars="0"/>
        <w:jc w:val="left"/>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具有相应施工经验的技术人员；</w:t>
      </w:r>
    </w:p>
    <w:p w14:paraId="69E693D9">
      <w:pPr>
        <w:pStyle w:val="13"/>
        <w:pageBreakBefore w:val="0"/>
        <w:widowControl w:val="0"/>
        <w:numPr>
          <w:ilvl w:val="0"/>
          <w:numId w:val="8"/>
        </w:numPr>
        <w:tabs>
          <w:tab w:val="left" w:pos="932"/>
        </w:tabs>
        <w:kinsoku/>
        <w:wordWrap/>
        <w:overflowPunct/>
        <w:topLinePunct w:val="0"/>
        <w:bidi w:val="0"/>
        <w:snapToGrid/>
        <w:spacing w:after="0" w:line="364" w:lineRule="auto"/>
        <w:ind w:left="97" w:right="238" w:firstLine="314" w:firstLineChars="0"/>
        <w:jc w:val="left"/>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具有相应岗位资格的各级管理人员（包含符合工程项目规模和技术难度的涉及消防各专业齐全、具备相应能力的质量管理人员）</w:t>
      </w:r>
      <w:r>
        <w:rPr>
          <w:rFonts w:hint="eastAsia" w:asciiTheme="minorEastAsia" w:hAnsiTheme="minorEastAsia" w:eastAsiaTheme="minorEastAsia"/>
          <w:spacing w:val="-2"/>
          <w:sz w:val="24"/>
          <w:szCs w:val="24"/>
        </w:rPr>
        <w:t xml:space="preserve">。 </w:t>
      </w:r>
    </w:p>
    <w:p w14:paraId="4DC2D7CE">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承包人安排在施工场地的主要管理人员和技术骨干应相对稳定。承包人更换主要管理人员和技术骨干时，应取得监理人的同意。</w:t>
      </w:r>
    </w:p>
    <w:p w14:paraId="46DDC9DC">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特殊岗位的工作人员均应持有相应的资格证明，监理人有权随时检查。监理人认为有必要时，可进行现场考核。</w:t>
      </w:r>
    </w:p>
    <w:p w14:paraId="4595D676">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33" w:name="_bookmark134"/>
      <w:bookmarkEnd w:id="133"/>
      <w:bookmarkStart w:id="134" w:name="4.7__撤换承包人项目经理和其他人员"/>
      <w:bookmarkEnd w:id="134"/>
      <w:r>
        <w:rPr>
          <w:rFonts w:asciiTheme="minorEastAsia" w:hAnsiTheme="minorEastAsia" w:eastAsiaTheme="minorEastAsia"/>
          <w:b w:val="0"/>
          <w:bCs/>
          <w:spacing w:val="-1"/>
          <w:sz w:val="24"/>
          <w:szCs w:val="24"/>
        </w:rPr>
        <w:t>撤换承包人项目经理和其他人员</w:t>
      </w:r>
    </w:p>
    <w:p w14:paraId="20514908">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bCs/>
        </w:rPr>
      </w:pPr>
      <w:r>
        <w:rPr>
          <w:rFonts w:asciiTheme="minorEastAsia" w:hAnsiTheme="minorEastAsia" w:eastAsiaTheme="minorEastAsia"/>
          <w:bCs/>
          <w:spacing w:val="-2"/>
        </w:rPr>
        <w:t>承包人应对其项目经理和其他人员进行有效管理。监理人要求撤换不能胜任本职工作、行为不端或玩忽职守的承包人项目经理和其他人员的，承包人应予以撤换。</w:t>
      </w:r>
    </w:p>
    <w:p w14:paraId="696B7B6A">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35" w:name="4.8__保障承包人人员的合法权益"/>
      <w:bookmarkEnd w:id="135"/>
      <w:bookmarkStart w:id="136" w:name="_bookmark135"/>
      <w:bookmarkEnd w:id="136"/>
      <w:r>
        <w:rPr>
          <w:rFonts w:asciiTheme="minorEastAsia" w:hAnsiTheme="minorEastAsia" w:eastAsiaTheme="minorEastAsia"/>
          <w:b w:val="0"/>
          <w:bCs/>
          <w:spacing w:val="-1"/>
          <w:sz w:val="24"/>
          <w:szCs w:val="24"/>
        </w:rPr>
        <w:t>保障承包人人员的合法权益</w:t>
      </w:r>
    </w:p>
    <w:p w14:paraId="5B6A8499">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承包人应与其雇佣的人员签订劳动合同，并按时发放工资。</w:t>
      </w:r>
    </w:p>
    <w:p w14:paraId="206DBB6C">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承包人应按劳动法的规定安排工作时间，保证其雇佣人员享有休息和休假的权</w:t>
      </w:r>
      <w:r>
        <w:rPr>
          <w:rFonts w:asciiTheme="minorEastAsia" w:hAnsiTheme="minorEastAsia" w:eastAsiaTheme="minorEastAsia"/>
          <w:spacing w:val="-4"/>
          <w:sz w:val="24"/>
          <w:szCs w:val="24"/>
        </w:rPr>
        <w:t>利。因工程施工的特殊需要占用休假日或延长工作时间的，应不超过法律规定的限度，并按</w:t>
      </w:r>
      <w:r>
        <w:rPr>
          <w:rFonts w:asciiTheme="minorEastAsia" w:hAnsiTheme="minorEastAsia" w:eastAsiaTheme="minorEastAsia"/>
          <w:spacing w:val="-2"/>
          <w:sz w:val="24"/>
          <w:szCs w:val="24"/>
        </w:rPr>
        <w:t>法律规定给予补休或付酬。</w:t>
      </w:r>
    </w:p>
    <w:p w14:paraId="2CBBEFE8">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承包人应为其雇佣人员提供必要的食宿条件，以及符合环境保护和卫生要求的</w:t>
      </w:r>
      <w:r>
        <w:rPr>
          <w:rFonts w:asciiTheme="minorEastAsia" w:hAnsiTheme="minorEastAsia" w:eastAsiaTheme="minorEastAsia"/>
          <w:spacing w:val="-18"/>
          <w:sz w:val="24"/>
          <w:szCs w:val="24"/>
        </w:rPr>
        <w:t>生活环境，在远离城镇的施工场地，还应配备必要的伤病防治和急救的医务人员与医疗设施。</w:t>
      </w:r>
    </w:p>
    <w:p w14:paraId="40EF70AC">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承包人应按国家有关劳动保护的规定，采取有效的防止粉尘、降低噪声、控制</w:t>
      </w:r>
      <w:r>
        <w:rPr>
          <w:rFonts w:asciiTheme="minorEastAsia" w:hAnsiTheme="minorEastAsia" w:eastAsiaTheme="minorEastAsia"/>
          <w:spacing w:val="-4"/>
          <w:sz w:val="24"/>
          <w:szCs w:val="24"/>
        </w:rPr>
        <w:t>有害气体和保障高温、高寒、高空作业安全等劳动保护措施。其雇佣人员在施工中受到伤害</w:t>
      </w:r>
      <w:r>
        <w:rPr>
          <w:rFonts w:asciiTheme="minorEastAsia" w:hAnsiTheme="minorEastAsia" w:eastAsiaTheme="minorEastAsia"/>
          <w:spacing w:val="-2"/>
          <w:sz w:val="24"/>
          <w:szCs w:val="24"/>
        </w:rPr>
        <w:t>的，承包人应立即采取有效措施进行抢救和治疗。</w:t>
      </w:r>
    </w:p>
    <w:p w14:paraId="3CC244B6">
      <w:pPr>
        <w:pStyle w:val="13"/>
        <w:pageBreakBefore w:val="0"/>
        <w:widowControl w:val="0"/>
        <w:numPr>
          <w:ilvl w:val="2"/>
          <w:numId w:val="1"/>
        </w:numPr>
        <w:tabs>
          <w:tab w:val="left" w:pos="1249"/>
        </w:tabs>
        <w:kinsoku/>
        <w:wordWrap/>
        <w:overflowPunct/>
        <w:topLinePunct w:val="0"/>
        <w:bidi w:val="0"/>
        <w:snapToGrid/>
        <w:spacing w:after="0" w:line="269"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承包人应按有关法律规定和合同约定，为其雇佣人员办理保险。</w:t>
      </w:r>
    </w:p>
    <w:p w14:paraId="03D2C5E0">
      <w:pPr>
        <w:pStyle w:val="13"/>
        <w:pageBreakBefore w:val="0"/>
        <w:widowControl w:val="0"/>
        <w:numPr>
          <w:ilvl w:val="2"/>
          <w:numId w:val="1"/>
        </w:numPr>
        <w:tabs>
          <w:tab w:val="left" w:pos="1249"/>
        </w:tabs>
        <w:kinsoku/>
        <w:wordWrap/>
        <w:overflowPunct/>
        <w:topLinePunct w:val="0"/>
        <w:bidi w:val="0"/>
        <w:snapToGrid/>
        <w:spacing w:after="0" w:line="240" w:lineRule="auto"/>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承包人应负责处理其雇佣人员因工伤亡事故的善后事宜。</w:t>
      </w:r>
    </w:p>
    <w:p w14:paraId="47FDC7FD">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37" w:name="4.9__工程价款应专款专用"/>
      <w:bookmarkEnd w:id="137"/>
      <w:bookmarkStart w:id="138" w:name="_bookmark136"/>
      <w:bookmarkEnd w:id="138"/>
      <w:r>
        <w:rPr>
          <w:rFonts w:asciiTheme="minorEastAsia" w:hAnsiTheme="minorEastAsia" w:eastAsiaTheme="minorEastAsia"/>
          <w:b w:val="0"/>
          <w:bCs/>
          <w:spacing w:val="-2"/>
          <w:sz w:val="24"/>
          <w:szCs w:val="24"/>
        </w:rPr>
        <w:t>工程价款应专款专用</w:t>
      </w:r>
    </w:p>
    <w:p w14:paraId="6DEE15CA">
      <w:pPr>
        <w:pStyle w:val="6"/>
        <w:pageBreakBefore w:val="0"/>
        <w:widowControl w:val="0"/>
        <w:kinsoku/>
        <w:wordWrap/>
        <w:overflowPunct/>
        <w:topLinePunct w:val="0"/>
        <w:bidi w:val="0"/>
        <w:snapToGrid/>
        <w:spacing w:before="0" w:after="0"/>
        <w:rPr>
          <w:rFonts w:hint="eastAsia" w:asciiTheme="minorEastAsia" w:hAnsiTheme="minorEastAsia" w:eastAsiaTheme="minorEastAsia"/>
          <w:bCs/>
        </w:rPr>
      </w:pPr>
      <w:r>
        <w:rPr>
          <w:rFonts w:asciiTheme="minorEastAsia" w:hAnsiTheme="minorEastAsia" w:eastAsiaTheme="minorEastAsia"/>
          <w:bCs/>
          <w:spacing w:val="-3"/>
        </w:rPr>
        <w:t>发包人按合同约定支付给承包人的各项价款应专用于合同工程。</w:t>
      </w:r>
    </w:p>
    <w:p w14:paraId="61C6E143">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139" w:name="4.10__承包人现场查勘"/>
      <w:bookmarkEnd w:id="139"/>
      <w:bookmarkStart w:id="140" w:name="_bookmark137"/>
      <w:bookmarkEnd w:id="140"/>
      <w:r>
        <w:rPr>
          <w:rFonts w:asciiTheme="minorEastAsia" w:hAnsiTheme="minorEastAsia" w:eastAsiaTheme="minorEastAsia"/>
          <w:b w:val="0"/>
          <w:bCs/>
          <w:spacing w:val="-2"/>
          <w:sz w:val="24"/>
          <w:szCs w:val="24"/>
        </w:rPr>
        <w:t>承包人现场查勘</w:t>
      </w:r>
    </w:p>
    <w:p w14:paraId="25BCC359">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发包人应将其持有的现场地质勘探资料、水文气象资料提供给承包人，并对其</w:t>
      </w:r>
      <w:r>
        <w:rPr>
          <w:rFonts w:asciiTheme="minorEastAsia" w:hAnsiTheme="minorEastAsia" w:eastAsiaTheme="minorEastAsia"/>
          <w:spacing w:val="-2"/>
          <w:sz w:val="24"/>
          <w:szCs w:val="24"/>
        </w:rPr>
        <w:t>准确性负责。但承包人应对其阅读上述有关资料后所作出的解释和推断负责。</w:t>
      </w:r>
    </w:p>
    <w:p w14:paraId="559EF869">
      <w:pPr>
        <w:pStyle w:val="13"/>
        <w:pageBreakBefore w:val="0"/>
        <w:widowControl w:val="0"/>
        <w:tabs>
          <w:tab w:val="left" w:pos="817"/>
          <w:tab w:val="left" w:pos="1355"/>
        </w:tabs>
        <w:kinsoku/>
        <w:wordWrap/>
        <w:overflowPunct/>
        <w:topLinePunct w:val="0"/>
        <w:bidi w:val="0"/>
        <w:snapToGrid/>
        <w:spacing w:after="0" w:line="364" w:lineRule="auto"/>
        <w:ind w:left="-25" w:right="132" w:firstLine="464"/>
        <w:jc w:val="left"/>
        <w:rPr>
          <w:rFonts w:hint="eastAsia" w:asciiTheme="minorEastAsia" w:hAnsiTheme="minorEastAsia" w:eastAsiaTheme="minorEastAsia"/>
          <w:sz w:val="24"/>
          <w:szCs w:val="24"/>
        </w:rPr>
      </w:pPr>
      <w:r>
        <w:rPr>
          <w:rFonts w:hint="eastAsia" w:asciiTheme="minorEastAsia" w:hAnsiTheme="minorEastAsia" w:eastAsiaTheme="minorEastAsia"/>
          <w:spacing w:val="-4"/>
          <w:sz w:val="24"/>
          <w:szCs w:val="24"/>
        </w:rPr>
        <w:t>4.10.2</w:t>
      </w:r>
      <w:r>
        <w:rPr>
          <w:rFonts w:asciiTheme="minorEastAsia" w:hAnsiTheme="minorEastAsia" w:eastAsiaTheme="minorEastAsia"/>
          <w:spacing w:val="-11"/>
          <w:sz w:val="24"/>
          <w:szCs w:val="24"/>
        </w:rPr>
        <w:t>承包人应对施工场地和周围环境进行查勘，并收集有关地质、水文、气象条件、</w:t>
      </w:r>
      <w:r>
        <w:rPr>
          <w:rFonts w:asciiTheme="minorEastAsia" w:hAnsiTheme="minorEastAsia" w:eastAsiaTheme="minorEastAsia"/>
          <w:spacing w:val="-2"/>
          <w:sz w:val="24"/>
          <w:szCs w:val="24"/>
        </w:rPr>
        <w:t>交通条件、风俗习惯以及其他为完成合同工作有关的当地资料。在全部合同工作中，应视为承包人已充分估计了应承担的责任和风险。</w:t>
      </w:r>
    </w:p>
    <w:p w14:paraId="4EACAE22">
      <w:pPr>
        <w:pStyle w:val="13"/>
        <w:pageBreakBefore w:val="0"/>
        <w:widowControl w:val="0"/>
        <w:numPr>
          <w:ilvl w:val="1"/>
          <w:numId w:val="1"/>
        </w:numPr>
        <w:tabs>
          <w:tab w:val="left" w:pos="817"/>
          <w:tab w:val="left" w:pos="1355"/>
        </w:tabs>
        <w:kinsoku/>
        <w:wordWrap/>
        <w:overflowPunct/>
        <w:topLinePunct w:val="0"/>
        <w:bidi w:val="0"/>
        <w:snapToGrid/>
        <w:spacing w:after="0" w:line="364" w:lineRule="auto"/>
        <w:ind w:left="-25" w:right="132" w:firstLine="0" w:firstLineChars="0"/>
        <w:jc w:val="left"/>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不利物质条件</w:t>
      </w:r>
    </w:p>
    <w:p w14:paraId="51A12DF6">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不利物质条件一般是指承包人在施工场地遇到的不可预见的自然物质条件、非</w:t>
      </w:r>
      <w:r>
        <w:rPr>
          <w:rFonts w:asciiTheme="minorEastAsia" w:hAnsiTheme="minorEastAsia" w:eastAsiaTheme="minorEastAsia"/>
          <w:spacing w:val="-4"/>
          <w:sz w:val="24"/>
          <w:szCs w:val="24"/>
        </w:rPr>
        <w:t>自然的物质障碍和污染物，包括地下和水文条件，但不包括气候条件。不利物质条件的具体</w:t>
      </w:r>
      <w:r>
        <w:rPr>
          <w:rFonts w:asciiTheme="minorEastAsia" w:hAnsiTheme="minorEastAsia" w:eastAsiaTheme="minorEastAsia"/>
          <w:spacing w:val="-2"/>
          <w:sz w:val="24"/>
          <w:szCs w:val="24"/>
        </w:rPr>
        <w:t>范围见合同条款专用部分。</w:t>
      </w:r>
    </w:p>
    <w:p w14:paraId="2F6D0784">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承包人遇到不利物质条件时，应采取适应不利物质条件的合理措施继续施工，并及时通知监理人。监理人应当及时发出指示，指示构成变更的，按第 15 条约定办理。监理人没有发出指示的，承包人因采取合理措施增加的费用和（或）工期延误，由发包人承担。</w:t>
      </w:r>
    </w:p>
    <w:p w14:paraId="04C621EE">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41" w:name="5.材料"/>
      <w:bookmarkEnd w:id="141"/>
      <w:bookmarkStart w:id="142" w:name="_bookmark139"/>
      <w:bookmarkEnd w:id="142"/>
      <w:r>
        <w:rPr>
          <w:rFonts w:asciiTheme="minorEastAsia" w:hAnsiTheme="minorEastAsia" w:eastAsiaTheme="minorEastAsia"/>
          <w:b w:val="0"/>
          <w:bCs/>
          <w:spacing w:val="-6"/>
          <w:szCs w:val="24"/>
          <w:u w:val="none"/>
        </w:rPr>
        <w:t>材料</w:t>
      </w:r>
    </w:p>
    <w:p w14:paraId="40106C2C">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43" w:name="5.1__承包人提供的材料"/>
      <w:bookmarkEnd w:id="143"/>
      <w:bookmarkStart w:id="144" w:name="_bookmark140"/>
      <w:bookmarkEnd w:id="144"/>
      <w:r>
        <w:rPr>
          <w:rFonts w:asciiTheme="minorEastAsia" w:hAnsiTheme="minorEastAsia" w:eastAsiaTheme="minorEastAsia"/>
          <w:b w:val="0"/>
          <w:bCs/>
          <w:spacing w:val="-2"/>
          <w:sz w:val="24"/>
          <w:szCs w:val="24"/>
        </w:rPr>
        <w:t>承包人提供的材料</w:t>
      </w:r>
    </w:p>
    <w:p w14:paraId="51129D1D">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10"/>
          <w:sz w:val="24"/>
          <w:szCs w:val="24"/>
        </w:rPr>
        <w:t xml:space="preserve">除第 </w:t>
      </w:r>
      <w:r>
        <w:rPr>
          <w:rFonts w:asciiTheme="minorEastAsia" w:hAnsiTheme="minorEastAsia" w:eastAsiaTheme="minorEastAsia"/>
          <w:spacing w:val="-2"/>
          <w:sz w:val="24"/>
          <w:szCs w:val="24"/>
        </w:rPr>
        <w:t>5.2</w:t>
      </w:r>
      <w:r>
        <w:rPr>
          <w:rFonts w:asciiTheme="minorEastAsia" w:hAnsiTheme="minorEastAsia" w:eastAsiaTheme="minorEastAsia"/>
          <w:spacing w:val="-7"/>
          <w:sz w:val="24"/>
          <w:szCs w:val="24"/>
        </w:rPr>
        <w:t xml:space="preserve"> 款约定由发包人提供的材料外，由承包人提供的材料均由承包人负责</w:t>
      </w:r>
      <w:r>
        <w:rPr>
          <w:rFonts w:asciiTheme="minorEastAsia" w:hAnsiTheme="minorEastAsia" w:eastAsiaTheme="minorEastAsia"/>
          <w:spacing w:val="-4"/>
          <w:sz w:val="24"/>
          <w:szCs w:val="24"/>
        </w:rPr>
        <w:t>采购、运输和保管。但是，发包人在工程量清单中给定暂估价的材料，包括从暂列金额开支的材料，其中属于依法必须招标的范围并达到规定的规模标准的，以及虽不属于依法必须招</w:t>
      </w:r>
      <w:r>
        <w:rPr>
          <w:rFonts w:asciiTheme="minorEastAsia" w:hAnsiTheme="minorEastAsia" w:eastAsiaTheme="minorEastAsia"/>
          <w:spacing w:val="-3"/>
          <w:sz w:val="24"/>
          <w:szCs w:val="24"/>
        </w:rPr>
        <w:t xml:space="preserve">标的范围但合同中约定采用招标方式采购的，应当按第 </w:t>
      </w:r>
      <w:r>
        <w:rPr>
          <w:rFonts w:asciiTheme="minorEastAsia" w:hAnsiTheme="minorEastAsia" w:eastAsiaTheme="minorEastAsia"/>
          <w:spacing w:val="-2"/>
          <w:sz w:val="24"/>
          <w:szCs w:val="24"/>
        </w:rPr>
        <w:t>15.8.1</w:t>
      </w:r>
      <w:r>
        <w:rPr>
          <w:rFonts w:asciiTheme="minorEastAsia" w:hAnsiTheme="minorEastAsia" w:eastAsiaTheme="minorEastAsia"/>
          <w:spacing w:val="-6"/>
          <w:sz w:val="24"/>
          <w:szCs w:val="24"/>
        </w:rPr>
        <w:t xml:space="preserve"> 项的约定，由发包人和承包</w:t>
      </w:r>
      <w:r>
        <w:rPr>
          <w:rFonts w:asciiTheme="minorEastAsia" w:hAnsiTheme="minorEastAsia" w:eastAsiaTheme="minorEastAsia"/>
          <w:spacing w:val="-4"/>
          <w:sz w:val="24"/>
          <w:szCs w:val="24"/>
        </w:rPr>
        <w:t>人以招标方式确定专项供应商。承包人负责提供的主要材料清单见合同条款专用部分“附件</w:t>
      </w:r>
      <w:r>
        <w:rPr>
          <w:rFonts w:asciiTheme="minorEastAsia" w:hAnsiTheme="minorEastAsia" w:eastAsiaTheme="minorEastAsia"/>
          <w:spacing w:val="-10"/>
          <w:sz w:val="24"/>
          <w:szCs w:val="24"/>
        </w:rPr>
        <w:t>三：承包人提供的材料一览表”。</w:t>
      </w:r>
    </w:p>
    <w:p w14:paraId="5222462A">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承包人应在合同约定的期限内，将各项材料的供货人和品种、规格、数量及供</w:t>
      </w:r>
      <w:r>
        <w:rPr>
          <w:rFonts w:asciiTheme="minorEastAsia" w:hAnsiTheme="minorEastAsia" w:eastAsiaTheme="minorEastAsia"/>
          <w:spacing w:val="-4"/>
          <w:sz w:val="24"/>
          <w:szCs w:val="24"/>
        </w:rPr>
        <w:t>货时间等报送监理人审批。承包人应向监理人提交其负责提供的材料的质量证明文件，并满足合同约定的质量标准。承包人将其提供的各项材料的供货人和品种、规格、数量及供货时</w:t>
      </w:r>
      <w:r>
        <w:rPr>
          <w:rFonts w:asciiTheme="minorEastAsia" w:hAnsiTheme="minorEastAsia" w:eastAsiaTheme="minorEastAsia"/>
          <w:spacing w:val="-2"/>
          <w:sz w:val="24"/>
          <w:szCs w:val="24"/>
        </w:rPr>
        <w:t>间等报送监理人审批的期限见合同条款专用部分。</w:t>
      </w:r>
    </w:p>
    <w:p w14:paraId="07EA90ED">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对承包人提供的材料，承包人应会同监理人进行检验和交货验收，查验材料合</w:t>
      </w:r>
      <w:r>
        <w:rPr>
          <w:rFonts w:asciiTheme="minorEastAsia" w:hAnsiTheme="minorEastAsia" w:eastAsiaTheme="minorEastAsia"/>
          <w:spacing w:val="-4"/>
          <w:sz w:val="24"/>
          <w:szCs w:val="24"/>
        </w:rPr>
        <w:t>格证明和产品合格证书，并按照合同约定和监理人指示，进行材料的抽样检验和工程设备的</w:t>
      </w:r>
      <w:r>
        <w:rPr>
          <w:rFonts w:asciiTheme="minorEastAsia" w:hAnsiTheme="minorEastAsia" w:eastAsiaTheme="minorEastAsia"/>
          <w:spacing w:val="-2"/>
          <w:sz w:val="24"/>
          <w:szCs w:val="24"/>
        </w:rPr>
        <w:t>检验测试，检验和测试结果应提交监理人。除合同另有约定外，所需费用由承包人承担。</w:t>
      </w:r>
    </w:p>
    <w:p w14:paraId="4CC69B81">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45" w:name="_bookmark141"/>
      <w:bookmarkEnd w:id="145"/>
      <w:bookmarkStart w:id="146" w:name="5.2__发包人提供的材料"/>
      <w:bookmarkEnd w:id="146"/>
      <w:r>
        <w:rPr>
          <w:rFonts w:asciiTheme="minorEastAsia" w:hAnsiTheme="minorEastAsia" w:eastAsiaTheme="minorEastAsia"/>
          <w:b w:val="0"/>
          <w:bCs/>
          <w:spacing w:val="-2"/>
          <w:sz w:val="24"/>
          <w:szCs w:val="24"/>
        </w:rPr>
        <w:t>发包人提供的材料</w:t>
      </w:r>
    </w:p>
    <w:p w14:paraId="7A4881AC">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发包人负责提供的材料名称、规格、数量、价格、有效损耗率、交货方式、交</w:t>
      </w:r>
      <w:r>
        <w:rPr>
          <w:rFonts w:asciiTheme="minorEastAsia" w:hAnsiTheme="minorEastAsia" w:eastAsiaTheme="minorEastAsia"/>
          <w:spacing w:val="-5"/>
          <w:sz w:val="24"/>
          <w:szCs w:val="24"/>
        </w:rPr>
        <w:t>货地点和计划交货日期等见合同条款专用部分“附件四：发包人提供的材料一览表”。</w:t>
      </w:r>
    </w:p>
    <w:p w14:paraId="4AA38D35">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承包人应根据合同进度计划的安排，向监理人报送要求发包人交货的日期计划。</w:t>
      </w:r>
      <w:r>
        <w:rPr>
          <w:rFonts w:asciiTheme="minorEastAsia" w:hAnsiTheme="minorEastAsia" w:eastAsiaTheme="minorEastAsia"/>
          <w:spacing w:val="-2"/>
          <w:sz w:val="24"/>
          <w:szCs w:val="24"/>
        </w:rPr>
        <w:t>发包人应按照监理人与合同双方当事人商定的交货日期，向承包人提交材料。</w:t>
      </w:r>
    </w:p>
    <w:p w14:paraId="7F6D0F7A">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 xml:space="preserve">发包人应在材料到货 </w:t>
      </w:r>
      <w:r>
        <w:rPr>
          <w:rFonts w:asciiTheme="minorEastAsia" w:hAnsiTheme="minorEastAsia" w:eastAsiaTheme="minorEastAsia"/>
          <w:spacing w:val="-2"/>
          <w:sz w:val="24"/>
          <w:szCs w:val="24"/>
        </w:rPr>
        <w:t>7</w:t>
      </w:r>
      <w:r>
        <w:rPr>
          <w:rFonts w:asciiTheme="minorEastAsia" w:hAnsiTheme="minorEastAsia" w:eastAsiaTheme="minorEastAsia"/>
          <w:spacing w:val="-14"/>
          <w:sz w:val="24"/>
          <w:szCs w:val="24"/>
        </w:rPr>
        <w:t xml:space="preserve"> 天前通知承包人，承包人应会同监理人在约定的时间内，</w:t>
      </w:r>
      <w:r>
        <w:rPr>
          <w:rFonts w:asciiTheme="minorEastAsia" w:hAnsiTheme="minorEastAsia" w:eastAsiaTheme="minorEastAsia"/>
          <w:spacing w:val="-2"/>
          <w:sz w:val="24"/>
          <w:szCs w:val="24"/>
        </w:rPr>
        <w:t>赴交货地点共同进行验收。由发包人提供的材料验收后，由承包人负责接收、运输和保管。</w:t>
      </w:r>
    </w:p>
    <w:p w14:paraId="15F7CABC">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jc w:val="left"/>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发包人要求向承包人提前交货的，承包人不得拒绝，但发包人应承担承包人由此增加的费用。</w:t>
      </w:r>
    </w:p>
    <w:p w14:paraId="5E295B3F">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jc w:val="left"/>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承包人要求更改交货日期或地点的，应事先报请监理人批准。由于承包人要求更改交货时间或地点所增加的费用和（或）工期延误由承包人承担。</w:t>
      </w:r>
    </w:p>
    <w:p w14:paraId="739E6EA1">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发包人提供的材料的规格、数量或质量不符合合同要求，或由于发包人原因发</w:t>
      </w:r>
      <w:r>
        <w:rPr>
          <w:rFonts w:asciiTheme="minorEastAsia" w:hAnsiTheme="minorEastAsia" w:eastAsiaTheme="minorEastAsia"/>
          <w:spacing w:val="-8"/>
          <w:sz w:val="24"/>
          <w:szCs w:val="24"/>
        </w:rPr>
        <w:t>生交货日期延误及交货地点变更等情况的，发包人应承担由此增加的费用和</w:t>
      </w:r>
      <w:r>
        <w:rPr>
          <w:rFonts w:asciiTheme="minorEastAsia" w:hAnsiTheme="minorEastAsia" w:eastAsiaTheme="minorEastAsia"/>
          <w:spacing w:val="-2"/>
          <w:sz w:val="24"/>
          <w:szCs w:val="24"/>
        </w:rPr>
        <w:t>（或</w:t>
      </w:r>
      <w:r>
        <w:rPr>
          <w:rFonts w:asciiTheme="minorEastAsia" w:hAnsiTheme="minorEastAsia" w:eastAsiaTheme="minorEastAsia"/>
          <w:spacing w:val="-63"/>
          <w:sz w:val="24"/>
          <w:szCs w:val="24"/>
        </w:rPr>
        <w:t>）</w:t>
      </w:r>
      <w:r>
        <w:rPr>
          <w:rFonts w:asciiTheme="minorEastAsia" w:hAnsiTheme="minorEastAsia" w:eastAsiaTheme="minorEastAsia"/>
          <w:spacing w:val="-2"/>
          <w:sz w:val="24"/>
          <w:szCs w:val="24"/>
        </w:rPr>
        <w:t>工期延误，并向承包人支付合理利润。</w:t>
      </w:r>
    </w:p>
    <w:p w14:paraId="2007022A">
      <w:pPr>
        <w:pStyle w:val="13"/>
        <w:pageBreakBefore w:val="0"/>
        <w:widowControl w:val="0"/>
        <w:numPr>
          <w:ilvl w:val="2"/>
          <w:numId w:val="1"/>
        </w:numPr>
        <w:tabs>
          <w:tab w:val="left" w:pos="1249"/>
        </w:tabs>
        <w:kinsoku/>
        <w:wordWrap/>
        <w:overflowPunct/>
        <w:topLinePunct w:val="0"/>
        <w:bidi w:val="0"/>
        <w:snapToGrid/>
        <w:spacing w:after="0" w:line="364" w:lineRule="auto"/>
        <w:ind w:left="97"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1"/>
          <w:w w:val="99"/>
          <w:sz w:val="24"/>
          <w:szCs w:val="24"/>
        </w:rPr>
        <w:t>因承包人原因引起发包人提供的材料的实际领用数量超过合同条款专用部分约</w:t>
      </w:r>
      <w:r>
        <w:rPr>
          <w:rFonts w:asciiTheme="minorEastAsia" w:hAnsiTheme="minorEastAsia" w:eastAsiaTheme="minorEastAsia"/>
          <w:spacing w:val="-9"/>
          <w:w w:val="99"/>
          <w:sz w:val="24"/>
          <w:szCs w:val="24"/>
        </w:rPr>
        <w:t>定的数量时，超出部分的材料费用由承包人承担。发包人可按相应供货合同的单价计算确定</w:t>
      </w:r>
      <w:r>
        <w:rPr>
          <w:rFonts w:asciiTheme="minorEastAsia" w:hAnsiTheme="minorEastAsia" w:eastAsiaTheme="minorEastAsia"/>
          <w:spacing w:val="-1"/>
          <w:w w:val="99"/>
          <w:sz w:val="24"/>
          <w:szCs w:val="24"/>
        </w:rPr>
        <w:t>超领数量的材料费用，并从承包人完成合同工程的施工过程结算或竣工结算的价款中扣除。</w:t>
      </w:r>
      <w:r>
        <w:rPr>
          <w:rFonts w:asciiTheme="minorEastAsia" w:hAnsiTheme="minorEastAsia" w:eastAsiaTheme="minorEastAsia"/>
          <w:spacing w:val="1"/>
          <w:w w:val="99"/>
          <w:sz w:val="24"/>
          <w:szCs w:val="24"/>
        </w:rPr>
        <w:t>因发包人实际提供材料的规格型号与招标文件中规定的规格型号不同而引起材料实际损耗</w:t>
      </w:r>
      <w:r>
        <w:rPr>
          <w:rFonts w:asciiTheme="minorEastAsia" w:hAnsiTheme="minorEastAsia" w:eastAsiaTheme="minorEastAsia"/>
          <w:spacing w:val="-1"/>
          <w:w w:val="99"/>
          <w:sz w:val="24"/>
          <w:szCs w:val="24"/>
        </w:rPr>
        <w:t>率超出有效损耗率的，超出部分应由发包人承担。</w:t>
      </w:r>
    </w:p>
    <w:p w14:paraId="47EAB97C">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47" w:name="_bookmark142"/>
      <w:bookmarkEnd w:id="147"/>
      <w:bookmarkStart w:id="148" w:name="5.3__材料专用于合同工程"/>
      <w:bookmarkEnd w:id="148"/>
      <w:r>
        <w:rPr>
          <w:rFonts w:asciiTheme="minorEastAsia" w:hAnsiTheme="minorEastAsia" w:eastAsiaTheme="minorEastAsia"/>
          <w:b w:val="0"/>
          <w:bCs/>
          <w:spacing w:val="-2"/>
          <w:sz w:val="24"/>
          <w:szCs w:val="24"/>
        </w:rPr>
        <w:t>材料专用于合同工程</w:t>
      </w:r>
    </w:p>
    <w:p w14:paraId="12DA94AE">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运入施工场地的材料，包括备品备件、安装专用工器具与随机资料，必须专用于合同工程，未经监理人同意，承包人不得运出施工场地或挪作他用。</w:t>
      </w:r>
    </w:p>
    <w:p w14:paraId="66868763">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随同工程设备运入施工场地的备品备件、专用工器具与随机资料，应由承包人</w:t>
      </w:r>
      <w:r>
        <w:rPr>
          <w:rFonts w:asciiTheme="minorEastAsia" w:hAnsiTheme="minorEastAsia" w:eastAsiaTheme="minorEastAsia"/>
          <w:spacing w:val="-4"/>
          <w:sz w:val="24"/>
          <w:szCs w:val="24"/>
        </w:rPr>
        <w:t>会同监理人按供货人的装箱单清点后共同封存，未经监理人同意不得启用。承包人因合同工</w:t>
      </w:r>
      <w:r>
        <w:rPr>
          <w:rFonts w:asciiTheme="minorEastAsia" w:hAnsiTheme="minorEastAsia" w:eastAsiaTheme="minorEastAsia"/>
          <w:spacing w:val="-2"/>
          <w:sz w:val="24"/>
          <w:szCs w:val="24"/>
        </w:rPr>
        <w:t>作需要使用上述物品时，应向监理人提出申请。</w:t>
      </w:r>
    </w:p>
    <w:p w14:paraId="5204D94D">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49" w:name="5.4__禁止使用不合格的材料"/>
      <w:bookmarkEnd w:id="149"/>
      <w:bookmarkStart w:id="150" w:name="_bookmark143"/>
      <w:bookmarkEnd w:id="150"/>
      <w:r>
        <w:rPr>
          <w:rFonts w:asciiTheme="minorEastAsia" w:hAnsiTheme="minorEastAsia" w:eastAsiaTheme="minorEastAsia"/>
          <w:b w:val="0"/>
          <w:bCs/>
          <w:spacing w:val="-1"/>
          <w:sz w:val="24"/>
          <w:szCs w:val="24"/>
        </w:rPr>
        <w:t>禁止使用不合格的材料</w:t>
      </w:r>
    </w:p>
    <w:p w14:paraId="1F112DE0">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监理人有权拒绝承包人提供的不合格材料，并要求承包人立即进行更换。监理人应在更换后再次进行检查和检验，由此增加的费用和（或）工期延误由承包人承担。</w:t>
      </w:r>
    </w:p>
    <w:p w14:paraId="7119A81D">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监理人发现承包人使用了不合格的材料，应即时发出指示要求承包人立即改正，</w:t>
      </w:r>
      <w:r>
        <w:rPr>
          <w:rFonts w:asciiTheme="minorEastAsia" w:hAnsiTheme="minorEastAsia" w:eastAsiaTheme="minorEastAsia"/>
          <w:spacing w:val="-2"/>
          <w:sz w:val="24"/>
          <w:szCs w:val="24"/>
        </w:rPr>
        <w:t>并禁止在工程中继续使用不合格的材料。</w:t>
      </w:r>
    </w:p>
    <w:p w14:paraId="00535427">
      <w:pPr>
        <w:pStyle w:val="13"/>
        <w:pageBreakBefore w:val="0"/>
        <w:widowControl w:val="0"/>
        <w:numPr>
          <w:ilvl w:val="2"/>
          <w:numId w:val="1"/>
        </w:numPr>
        <w:tabs>
          <w:tab w:val="left" w:pos="1249"/>
        </w:tabs>
        <w:kinsoku/>
        <w:wordWrap/>
        <w:overflowPunct/>
        <w:topLinePunct w:val="0"/>
        <w:bidi w:val="0"/>
        <w:snapToGrid/>
        <w:spacing w:after="0" w:line="367"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发包人提供的材料不符合合同要求的，承包人有权拒绝，并可要求发包人更换，</w:t>
      </w:r>
      <w:r>
        <w:rPr>
          <w:rFonts w:asciiTheme="minorEastAsia" w:hAnsiTheme="minorEastAsia" w:eastAsiaTheme="minorEastAsia"/>
          <w:spacing w:val="-2"/>
          <w:sz w:val="24"/>
          <w:szCs w:val="24"/>
        </w:rPr>
        <w:t>由此增加的费用和（或）工期延误由发包人承担。</w:t>
      </w:r>
    </w:p>
    <w:p w14:paraId="17D01A23">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51" w:name="_bookmark144"/>
      <w:bookmarkEnd w:id="151"/>
      <w:bookmarkStart w:id="152" w:name="6.施工设备和临时设施"/>
      <w:bookmarkEnd w:id="152"/>
      <w:r>
        <w:rPr>
          <w:rFonts w:asciiTheme="minorEastAsia" w:hAnsiTheme="minorEastAsia" w:eastAsiaTheme="minorEastAsia"/>
          <w:b w:val="0"/>
          <w:bCs/>
          <w:spacing w:val="-3"/>
          <w:szCs w:val="24"/>
          <w:u w:val="none"/>
        </w:rPr>
        <w:t>施工设备和临时设施</w:t>
      </w:r>
    </w:p>
    <w:p w14:paraId="25876C83">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53" w:name="6.1__承包人提供的施工设备和临时设施"/>
      <w:bookmarkEnd w:id="153"/>
      <w:bookmarkStart w:id="154" w:name="_bookmark145"/>
      <w:bookmarkEnd w:id="154"/>
      <w:r>
        <w:rPr>
          <w:rFonts w:asciiTheme="minorEastAsia" w:hAnsiTheme="minorEastAsia" w:eastAsiaTheme="minorEastAsia"/>
          <w:b w:val="0"/>
          <w:bCs/>
          <w:spacing w:val="-1"/>
          <w:sz w:val="24"/>
          <w:szCs w:val="24"/>
        </w:rPr>
        <w:t>承包人提供的施工设备和临时设施</w:t>
      </w:r>
    </w:p>
    <w:p w14:paraId="575A9D7C">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承包人应按合同进度计划的要求，及时配置施工设备和修建临时设施。进入施工场地的承包人设备需经监理人核查后才能投入使用。承包人更换合同约定的承包人设备的，应报监理人批准。</w:t>
      </w:r>
    </w:p>
    <w:p w14:paraId="4A587D6E">
      <w:pPr>
        <w:pageBreakBefore w:val="0"/>
        <w:widowControl w:val="0"/>
        <w:tabs>
          <w:tab w:val="left" w:pos="697"/>
          <w:tab w:val="left" w:pos="1249"/>
        </w:tabs>
        <w:kinsoku/>
        <w:wordWrap/>
        <w:overflowPunct/>
        <w:topLinePunct w:val="0"/>
        <w:bidi w:val="0"/>
        <w:snapToGrid/>
        <w:spacing w:after="0" w:line="364" w:lineRule="auto"/>
        <w:ind w:right="132" w:firstLine="472" w:firstLineChars="200"/>
        <w:jc w:val="left"/>
        <w:rPr>
          <w:rFonts w:hint="eastAsia" w:asciiTheme="minorEastAsia" w:hAnsiTheme="minorEastAsia" w:eastAsiaTheme="minorEastAsia"/>
          <w:sz w:val="24"/>
        </w:rPr>
      </w:pPr>
      <w:r>
        <w:rPr>
          <w:rFonts w:hint="eastAsia" w:asciiTheme="minorEastAsia" w:hAnsiTheme="minorEastAsia" w:eastAsiaTheme="minorEastAsia"/>
          <w:spacing w:val="-2"/>
          <w:sz w:val="24"/>
        </w:rPr>
        <w:t>6.1.2</w:t>
      </w:r>
      <w:r>
        <w:rPr>
          <w:rFonts w:asciiTheme="minorEastAsia" w:hAnsiTheme="minorEastAsia" w:eastAsiaTheme="minorEastAsia"/>
          <w:spacing w:val="-4"/>
          <w:sz w:val="24"/>
        </w:rPr>
        <w:t>除合同另有约定外，承包人应承担自行修建临时设施的费用。需要临时占地的，</w:t>
      </w:r>
      <w:r>
        <w:rPr>
          <w:rFonts w:asciiTheme="minorEastAsia" w:hAnsiTheme="minorEastAsia" w:eastAsiaTheme="minorEastAsia"/>
          <w:spacing w:val="-7"/>
          <w:sz w:val="24"/>
        </w:rPr>
        <w:t>应由发包人办理申请手续并承担相应费用。承包人自行修建临时设施的范围以及所需临时占</w:t>
      </w:r>
      <w:r>
        <w:rPr>
          <w:rFonts w:asciiTheme="minorEastAsia" w:hAnsiTheme="minorEastAsia" w:eastAsiaTheme="minorEastAsia"/>
          <w:spacing w:val="-2"/>
          <w:sz w:val="24"/>
        </w:rPr>
        <w:t>地见合同条款专用部分。</w:t>
      </w:r>
      <w:bookmarkStart w:id="155" w:name="6.2__发包人提供的施工设备和临时设施"/>
      <w:bookmarkEnd w:id="155"/>
      <w:bookmarkStart w:id="156" w:name="_bookmark146"/>
      <w:bookmarkEnd w:id="156"/>
    </w:p>
    <w:p w14:paraId="3FD0C791">
      <w:pPr>
        <w:pStyle w:val="13"/>
        <w:pageBreakBefore w:val="0"/>
        <w:widowControl w:val="0"/>
        <w:numPr>
          <w:ilvl w:val="1"/>
          <w:numId w:val="1"/>
        </w:numPr>
        <w:tabs>
          <w:tab w:val="left" w:pos="697"/>
          <w:tab w:val="left" w:pos="1249"/>
        </w:tabs>
        <w:kinsoku/>
        <w:wordWrap/>
        <w:overflowPunct/>
        <w:topLinePunct w:val="0"/>
        <w:bidi w:val="0"/>
        <w:snapToGrid/>
        <w:spacing w:after="0" w:line="364" w:lineRule="auto"/>
        <w:ind w:left="697" w:right="132" w:hanging="600" w:firstLineChars="0"/>
        <w:jc w:val="left"/>
        <w:rPr>
          <w:rFonts w:hint="eastAsia" w:asciiTheme="minorEastAsia" w:hAnsiTheme="minorEastAsia" w:eastAsiaTheme="minorEastAsia"/>
          <w:sz w:val="24"/>
          <w:szCs w:val="24"/>
        </w:rPr>
      </w:pPr>
      <w:r>
        <w:rPr>
          <w:rFonts w:asciiTheme="minorEastAsia" w:hAnsiTheme="minorEastAsia" w:eastAsiaTheme="minorEastAsia"/>
          <w:spacing w:val="-1"/>
          <w:sz w:val="24"/>
          <w:szCs w:val="24"/>
        </w:rPr>
        <w:t>发包人提供的施工设备和临时设施</w:t>
      </w:r>
    </w:p>
    <w:p w14:paraId="4784E103">
      <w:pPr>
        <w:pStyle w:val="6"/>
        <w:pageBreakBefore w:val="0"/>
        <w:widowControl w:val="0"/>
        <w:kinsoku/>
        <w:wordWrap/>
        <w:overflowPunct/>
        <w:topLinePunct w:val="0"/>
        <w:bidi w:val="0"/>
        <w:snapToGrid/>
        <w:spacing w:before="0" w:after="0" w:line="364" w:lineRule="auto"/>
        <w:ind w:right="237"/>
        <w:rPr>
          <w:rFonts w:hint="eastAsia" w:asciiTheme="minorEastAsia" w:hAnsiTheme="minorEastAsia" w:eastAsiaTheme="minorEastAsia"/>
        </w:rPr>
      </w:pPr>
      <w:r>
        <w:rPr>
          <w:rFonts w:asciiTheme="minorEastAsia" w:hAnsiTheme="minorEastAsia" w:eastAsiaTheme="minorEastAsia"/>
          <w:spacing w:val="-4"/>
        </w:rPr>
        <w:t>发包人提供的施工设备或临时设施，以及相关运行、维护、拆除、清运费用的承担人见</w:t>
      </w:r>
      <w:r>
        <w:rPr>
          <w:rFonts w:asciiTheme="minorEastAsia" w:hAnsiTheme="minorEastAsia" w:eastAsiaTheme="minorEastAsia"/>
          <w:spacing w:val="-2"/>
        </w:rPr>
        <w:t>合同条款专用部分。</w:t>
      </w:r>
    </w:p>
    <w:p w14:paraId="4FB91A0A">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57" w:name="6.3__要求承包人增加或更换施工设备"/>
      <w:bookmarkEnd w:id="157"/>
      <w:bookmarkStart w:id="158" w:name="_bookmark147"/>
      <w:bookmarkEnd w:id="158"/>
      <w:r>
        <w:rPr>
          <w:rFonts w:asciiTheme="minorEastAsia" w:hAnsiTheme="minorEastAsia" w:eastAsiaTheme="minorEastAsia"/>
          <w:b w:val="0"/>
          <w:bCs/>
          <w:spacing w:val="-1"/>
          <w:sz w:val="24"/>
          <w:szCs w:val="24"/>
        </w:rPr>
        <w:t>要求承包人增加或更换施工设备</w:t>
      </w:r>
    </w:p>
    <w:p w14:paraId="0B28C555">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承包人使用的施工设备不能满足合同进度计划和（或）质量要求时，监理人有权要求承包人增加或更换施工设备，承包人应及时增加或更换，由此增加的费用和（或）工期延误由</w:t>
      </w:r>
      <w:r>
        <w:rPr>
          <w:rFonts w:asciiTheme="minorEastAsia" w:hAnsiTheme="minorEastAsia" w:eastAsiaTheme="minorEastAsia"/>
          <w:spacing w:val="-2"/>
        </w:rPr>
        <w:t>承包人承担。</w:t>
      </w:r>
    </w:p>
    <w:p w14:paraId="3626FD3C">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59" w:name="6.4__施工设备和临时设施专用于合同工程"/>
      <w:bookmarkEnd w:id="159"/>
      <w:bookmarkStart w:id="160" w:name="_bookmark148"/>
      <w:bookmarkEnd w:id="160"/>
      <w:r>
        <w:rPr>
          <w:rFonts w:asciiTheme="minorEastAsia" w:hAnsiTheme="minorEastAsia" w:eastAsiaTheme="minorEastAsia"/>
          <w:b w:val="0"/>
          <w:bCs/>
          <w:spacing w:val="-1"/>
          <w:sz w:val="24"/>
          <w:szCs w:val="24"/>
        </w:rPr>
        <w:t>施工设备和临时设施专用于合同工程</w:t>
      </w:r>
    </w:p>
    <w:p w14:paraId="10CDB8D9">
      <w:pPr>
        <w:pStyle w:val="13"/>
        <w:pageBreakBefore w:val="0"/>
        <w:widowControl w:val="0"/>
        <w:numPr>
          <w:ilvl w:val="2"/>
          <w:numId w:val="1"/>
        </w:numPr>
        <w:tabs>
          <w:tab w:val="left" w:pos="1257"/>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 xml:space="preserve">除为第 </w:t>
      </w:r>
      <w:r>
        <w:rPr>
          <w:rFonts w:asciiTheme="minorEastAsia" w:hAnsiTheme="minorEastAsia" w:eastAsiaTheme="minorEastAsia"/>
          <w:sz w:val="24"/>
          <w:szCs w:val="24"/>
        </w:rPr>
        <w:t>4.1.8</w:t>
      </w:r>
      <w:r>
        <w:rPr>
          <w:rFonts w:asciiTheme="minorEastAsia" w:hAnsiTheme="minorEastAsia" w:eastAsiaTheme="minorEastAsia"/>
          <w:spacing w:val="-4"/>
          <w:sz w:val="24"/>
          <w:szCs w:val="24"/>
        </w:rPr>
        <w:t xml:space="preserve"> 项约定的其他独立承包人和监理人指示的他人提供条件外,承包</w:t>
      </w:r>
      <w:r>
        <w:rPr>
          <w:rFonts w:asciiTheme="minorEastAsia" w:hAnsiTheme="minorEastAsia" w:eastAsiaTheme="minorEastAsia"/>
          <w:spacing w:val="-5"/>
          <w:sz w:val="24"/>
          <w:szCs w:val="24"/>
        </w:rPr>
        <w:t>人运入施工场地的所有施工设备以及在施工场地建设的临时设施仅限于用于合同工程。未经</w:t>
      </w:r>
      <w:r>
        <w:rPr>
          <w:rFonts w:asciiTheme="minorEastAsia" w:hAnsiTheme="minorEastAsia" w:eastAsiaTheme="minorEastAsia"/>
          <w:spacing w:val="-2"/>
          <w:sz w:val="24"/>
          <w:szCs w:val="24"/>
        </w:rPr>
        <w:t>监理人同意，不得将上述施工设备和临时设施中的任何部分运出施工场地或挪作他用。</w:t>
      </w:r>
    </w:p>
    <w:p w14:paraId="3F390C56">
      <w:pPr>
        <w:pStyle w:val="13"/>
        <w:pageBreakBefore w:val="0"/>
        <w:widowControl w:val="0"/>
        <w:numPr>
          <w:ilvl w:val="2"/>
          <w:numId w:val="1"/>
        </w:numPr>
        <w:tabs>
          <w:tab w:val="left" w:pos="1249"/>
        </w:tabs>
        <w:kinsoku/>
        <w:wordWrap/>
        <w:overflowPunct/>
        <w:topLinePunct w:val="0"/>
        <w:bidi w:val="0"/>
        <w:snapToGrid/>
        <w:spacing w:after="0" w:line="266"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经监理人同意，承包人可根据合同进度计划撤走闲置的施工设备。</w:t>
      </w:r>
    </w:p>
    <w:p w14:paraId="0A9B1F3B">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61" w:name="_bookmark149"/>
      <w:bookmarkEnd w:id="161"/>
      <w:bookmarkStart w:id="162" w:name="7.交通运输"/>
      <w:bookmarkEnd w:id="162"/>
      <w:r>
        <w:rPr>
          <w:rFonts w:asciiTheme="minorEastAsia" w:hAnsiTheme="minorEastAsia" w:eastAsiaTheme="minorEastAsia"/>
          <w:b w:val="0"/>
          <w:bCs/>
          <w:spacing w:val="-4"/>
          <w:szCs w:val="24"/>
          <w:u w:val="none"/>
        </w:rPr>
        <w:t>交通运输</w:t>
      </w:r>
    </w:p>
    <w:p w14:paraId="7C09C1B1">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63" w:name="7.1__道路通行权和场外设施"/>
      <w:bookmarkEnd w:id="163"/>
      <w:bookmarkStart w:id="164" w:name="_bookmark150"/>
      <w:bookmarkEnd w:id="164"/>
      <w:r>
        <w:rPr>
          <w:rFonts w:asciiTheme="minorEastAsia" w:hAnsiTheme="minorEastAsia" w:eastAsiaTheme="minorEastAsia"/>
          <w:b w:val="0"/>
          <w:bCs/>
          <w:spacing w:val="-1"/>
          <w:sz w:val="24"/>
          <w:szCs w:val="24"/>
        </w:rPr>
        <w:t>道路通行权和场外设施</w:t>
      </w:r>
    </w:p>
    <w:p w14:paraId="1D58AA66">
      <w:pPr>
        <w:pStyle w:val="6"/>
        <w:pageBreakBefore w:val="0"/>
        <w:widowControl w:val="0"/>
        <w:kinsoku/>
        <w:wordWrap/>
        <w:overflowPunct/>
        <w:topLinePunct w:val="0"/>
        <w:bidi w:val="0"/>
        <w:snapToGrid/>
        <w:spacing w:before="0" w:after="0" w:line="364" w:lineRule="auto"/>
        <w:ind w:right="237"/>
        <w:rPr>
          <w:rFonts w:hint="eastAsia" w:asciiTheme="minorEastAsia" w:hAnsiTheme="minorEastAsia" w:eastAsiaTheme="minorEastAsia"/>
        </w:rPr>
      </w:pPr>
      <w:r>
        <w:rPr>
          <w:rFonts w:asciiTheme="minorEastAsia" w:hAnsiTheme="minorEastAsia" w:eastAsiaTheme="minorEastAsia"/>
          <w:spacing w:val="-4"/>
        </w:rPr>
        <w:t>除合同条款专用部分另有约定外，发包人应根据合同工程的施工需要，负责办理取得出入施工场地的专用和临时道路的通行权，以及取得为工程建设所需修建场外设施的权利，并</w:t>
      </w:r>
      <w:r>
        <w:rPr>
          <w:rFonts w:asciiTheme="minorEastAsia" w:hAnsiTheme="minorEastAsia" w:eastAsiaTheme="minorEastAsia"/>
          <w:spacing w:val="-2"/>
        </w:rPr>
        <w:t>承担有关费用。承包人应协助发包人办理上述手续。</w:t>
      </w:r>
    </w:p>
    <w:p w14:paraId="6D8DD1B6">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65" w:name="_bookmark151"/>
      <w:bookmarkEnd w:id="165"/>
      <w:bookmarkStart w:id="166" w:name="7.2__场内施工道路"/>
      <w:bookmarkEnd w:id="166"/>
      <w:r>
        <w:rPr>
          <w:rFonts w:asciiTheme="minorEastAsia" w:hAnsiTheme="minorEastAsia" w:eastAsiaTheme="minorEastAsia"/>
          <w:b w:val="0"/>
          <w:bCs/>
          <w:spacing w:val="-2"/>
          <w:sz w:val="24"/>
          <w:szCs w:val="24"/>
        </w:rPr>
        <w:t>场内施工道路</w:t>
      </w:r>
    </w:p>
    <w:p w14:paraId="74B317F8">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除合同条款专用部分另有约定外，承包人应负责修建、维修、养护和管理施工</w:t>
      </w:r>
      <w:r>
        <w:rPr>
          <w:rFonts w:asciiTheme="minorEastAsia" w:hAnsiTheme="minorEastAsia" w:eastAsiaTheme="minorEastAsia"/>
          <w:spacing w:val="-4"/>
          <w:sz w:val="24"/>
          <w:szCs w:val="24"/>
        </w:rPr>
        <w:t>所需的临时道路和交通设施，包括维修、养护和管理发包人提供的道路和交通设施，并承担</w:t>
      </w:r>
      <w:r>
        <w:rPr>
          <w:rFonts w:asciiTheme="minorEastAsia" w:hAnsiTheme="minorEastAsia" w:eastAsiaTheme="minorEastAsia"/>
          <w:spacing w:val="-2"/>
          <w:sz w:val="24"/>
          <w:szCs w:val="24"/>
        </w:rPr>
        <w:t>相应费用。</w:t>
      </w:r>
    </w:p>
    <w:p w14:paraId="15AB71D1">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发包人和监理人有权无偿使用承包人修建的临时道路和交通设施，不需要交纳任何费用。</w:t>
      </w:r>
    </w:p>
    <w:p w14:paraId="6D3A27FA">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67" w:name="_bookmark152"/>
      <w:bookmarkEnd w:id="167"/>
      <w:bookmarkStart w:id="168" w:name="7.3__场外交通"/>
      <w:bookmarkEnd w:id="168"/>
      <w:r>
        <w:rPr>
          <w:rFonts w:asciiTheme="minorEastAsia" w:hAnsiTheme="minorEastAsia" w:eastAsiaTheme="minorEastAsia"/>
          <w:b w:val="0"/>
          <w:bCs/>
          <w:spacing w:val="-3"/>
          <w:sz w:val="24"/>
          <w:szCs w:val="24"/>
        </w:rPr>
        <w:t>场外交通</w:t>
      </w:r>
    </w:p>
    <w:p w14:paraId="6B1CA5D7">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承包人车辆外出行驶所需的场外公共道路的通行费、养路费和税款等由承包人</w:t>
      </w:r>
      <w:r>
        <w:rPr>
          <w:rFonts w:asciiTheme="minorEastAsia" w:hAnsiTheme="minorEastAsia" w:eastAsiaTheme="minorEastAsia"/>
          <w:spacing w:val="-4"/>
          <w:sz w:val="24"/>
          <w:szCs w:val="24"/>
        </w:rPr>
        <w:t>承担。</w:t>
      </w:r>
    </w:p>
    <w:p w14:paraId="45132B68">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承包人应遵守有关交通法规，严格按照道路和桥梁的限制荷重安全行驶，并服从交通管理部门的检查和监督。</w:t>
      </w:r>
    </w:p>
    <w:p w14:paraId="0B7509D4">
      <w:pPr>
        <w:pStyle w:val="13"/>
        <w:pageBreakBefore w:val="0"/>
        <w:widowControl w:val="0"/>
        <w:kinsoku/>
        <w:wordWrap/>
        <w:overflowPunct/>
        <w:topLinePunct w:val="0"/>
        <w:bidi w:val="0"/>
        <w:snapToGrid/>
        <w:spacing w:after="0" w:line="367" w:lineRule="auto"/>
        <w:ind w:firstLine="480"/>
        <w:rPr>
          <w:rFonts w:hint="eastAsia" w:asciiTheme="minorEastAsia" w:hAnsiTheme="minorEastAsia" w:eastAsiaTheme="minorEastAsia"/>
          <w:sz w:val="24"/>
          <w:szCs w:val="24"/>
        </w:rPr>
        <w:sectPr>
          <w:pgSz w:w="11910" w:h="16840"/>
          <w:pgMar w:top="1380" w:right="1559" w:bottom="1180" w:left="1700" w:header="878" w:footer="993" w:gutter="0"/>
          <w:cols w:space="720" w:num="1"/>
        </w:sectPr>
      </w:pPr>
    </w:p>
    <w:p w14:paraId="2406C3B6">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69" w:name="_bookmark153"/>
      <w:bookmarkEnd w:id="169"/>
      <w:bookmarkStart w:id="170" w:name="7.4__超大件和超重件的运输"/>
      <w:bookmarkEnd w:id="170"/>
      <w:r>
        <w:rPr>
          <w:rFonts w:asciiTheme="minorEastAsia" w:hAnsiTheme="minorEastAsia" w:eastAsiaTheme="minorEastAsia"/>
          <w:b w:val="0"/>
          <w:bCs/>
          <w:spacing w:val="-1"/>
          <w:sz w:val="24"/>
          <w:szCs w:val="24"/>
        </w:rPr>
        <w:t>超大件和超重件的运输</w:t>
      </w:r>
    </w:p>
    <w:p w14:paraId="328EF1B6">
      <w:pPr>
        <w:pageBreakBefore w:val="0"/>
        <w:widowControl w:val="0"/>
        <w:tabs>
          <w:tab w:val="left" w:pos="1249"/>
        </w:tabs>
        <w:kinsoku/>
        <w:wordWrap/>
        <w:overflowPunct/>
        <w:topLinePunct w:val="0"/>
        <w:bidi w:val="0"/>
        <w:snapToGrid/>
        <w:spacing w:after="0" w:line="367" w:lineRule="auto"/>
        <w:ind w:right="238" w:firstLine="472" w:firstLineChars="200"/>
        <w:rPr>
          <w:rFonts w:hint="eastAsia" w:asciiTheme="minorEastAsia" w:hAnsiTheme="minorEastAsia" w:eastAsiaTheme="minorEastAsia"/>
          <w:spacing w:val="-2"/>
          <w:sz w:val="24"/>
        </w:rPr>
      </w:pPr>
      <w:r>
        <w:rPr>
          <w:rFonts w:asciiTheme="minorEastAsia" w:hAnsiTheme="minorEastAsia" w:eastAsiaTheme="minorEastAsia"/>
          <w:spacing w:val="-2"/>
          <w:sz w:val="24"/>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30DBAFB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sz w:val="24"/>
          <w:szCs w:val="24"/>
        </w:rPr>
      </w:pPr>
      <w:bookmarkStart w:id="171" w:name="_bookmark154"/>
      <w:bookmarkEnd w:id="171"/>
      <w:bookmarkStart w:id="172" w:name="7.5__道路和桥梁的损坏责任"/>
      <w:bookmarkEnd w:id="172"/>
      <w:r>
        <w:rPr>
          <w:rFonts w:asciiTheme="minorEastAsia" w:hAnsiTheme="minorEastAsia" w:eastAsiaTheme="minorEastAsia"/>
          <w:b w:val="0"/>
          <w:spacing w:val="-1"/>
          <w:sz w:val="24"/>
          <w:szCs w:val="24"/>
        </w:rPr>
        <w:t>道路和桥梁的损坏责任</w:t>
      </w:r>
    </w:p>
    <w:p w14:paraId="76F15FE3">
      <w:pPr>
        <w:pStyle w:val="6"/>
        <w:pageBreakBefore w:val="0"/>
        <w:widowControl w:val="0"/>
        <w:kinsoku/>
        <w:wordWrap/>
        <w:overflowPunct/>
        <w:topLinePunct w:val="0"/>
        <w:bidi w:val="0"/>
        <w:snapToGrid/>
        <w:spacing w:before="0" w:after="0" w:line="364" w:lineRule="auto"/>
        <w:ind w:right="236" w:firstLine="456" w:firstLineChars="200"/>
        <w:rPr>
          <w:rFonts w:hint="eastAsia" w:asciiTheme="minorEastAsia" w:hAnsiTheme="minorEastAsia" w:eastAsiaTheme="minorEastAsia"/>
        </w:rPr>
      </w:pPr>
      <w:r>
        <w:rPr>
          <w:rFonts w:asciiTheme="minorEastAsia" w:hAnsiTheme="minorEastAsia" w:eastAsiaTheme="minorEastAsia"/>
          <w:spacing w:val="-6"/>
        </w:rPr>
        <w:t>因承包人运输造成施工场地内外公共道路和桥梁损坏的，由承包人承担修复损坏的全部</w:t>
      </w:r>
      <w:r>
        <w:rPr>
          <w:rFonts w:asciiTheme="minorEastAsia" w:hAnsiTheme="minorEastAsia" w:eastAsiaTheme="minorEastAsia"/>
          <w:spacing w:val="-2"/>
        </w:rPr>
        <w:t>费用和可能引起的赔偿。</w:t>
      </w:r>
    </w:p>
    <w:p w14:paraId="24F88832">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73" w:name="7.6__水路和航空运输"/>
      <w:bookmarkEnd w:id="173"/>
      <w:bookmarkStart w:id="174" w:name="_bookmark155"/>
      <w:bookmarkEnd w:id="174"/>
      <w:r>
        <w:rPr>
          <w:rFonts w:asciiTheme="minorEastAsia" w:hAnsiTheme="minorEastAsia" w:eastAsiaTheme="minorEastAsia"/>
          <w:b w:val="0"/>
          <w:bCs/>
          <w:spacing w:val="-2"/>
          <w:sz w:val="24"/>
          <w:szCs w:val="24"/>
        </w:rPr>
        <w:t>水路和航空运输</w:t>
      </w:r>
    </w:p>
    <w:p w14:paraId="6D8D9C09">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rPr>
      </w:pPr>
      <w:r>
        <w:rPr>
          <w:rFonts w:asciiTheme="minorEastAsia" w:hAnsiTheme="minorEastAsia" w:eastAsiaTheme="minorEastAsia"/>
          <w:spacing w:val="-2"/>
        </w:rPr>
        <w:t>本条上述各款的内容适用于水路运输和航空运输，其中“道路”一词的涵义包括河道、</w:t>
      </w:r>
      <w:r>
        <w:rPr>
          <w:rFonts w:asciiTheme="minorEastAsia" w:hAnsiTheme="minorEastAsia" w:eastAsiaTheme="minorEastAsia"/>
          <w:spacing w:val="-6"/>
        </w:rPr>
        <w:t>航线、船闸、机场、码头、堤防以及水路或航空运输中其他相似结构物；“车辆”一词的涵</w:t>
      </w:r>
      <w:r>
        <w:rPr>
          <w:rFonts w:asciiTheme="minorEastAsia" w:hAnsiTheme="minorEastAsia" w:eastAsiaTheme="minorEastAsia"/>
          <w:spacing w:val="-2"/>
        </w:rPr>
        <w:t>义包括船舶和飞机等。</w:t>
      </w:r>
    </w:p>
    <w:p w14:paraId="6CA7F61C">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75" w:name="8.测量放线"/>
      <w:bookmarkEnd w:id="175"/>
      <w:bookmarkStart w:id="176" w:name="_bookmark156"/>
      <w:bookmarkEnd w:id="176"/>
      <w:r>
        <w:rPr>
          <w:rFonts w:asciiTheme="minorEastAsia" w:hAnsiTheme="minorEastAsia" w:eastAsiaTheme="minorEastAsia"/>
          <w:b w:val="0"/>
          <w:bCs/>
          <w:spacing w:val="-4"/>
          <w:szCs w:val="24"/>
          <w:u w:val="none"/>
        </w:rPr>
        <w:t>测量放线</w:t>
      </w:r>
    </w:p>
    <w:p w14:paraId="02997F4B">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77" w:name="_bookmark157"/>
      <w:bookmarkEnd w:id="177"/>
      <w:bookmarkStart w:id="178" w:name="8.1__施工控制网"/>
      <w:bookmarkEnd w:id="178"/>
      <w:r>
        <w:rPr>
          <w:rFonts w:asciiTheme="minorEastAsia" w:hAnsiTheme="minorEastAsia" w:eastAsiaTheme="minorEastAsia"/>
          <w:b w:val="0"/>
          <w:bCs/>
          <w:spacing w:val="-2"/>
          <w:sz w:val="24"/>
          <w:szCs w:val="24"/>
        </w:rPr>
        <w:t>施工控制网</w:t>
      </w:r>
    </w:p>
    <w:p w14:paraId="55B5221B">
      <w:pPr>
        <w:pStyle w:val="13"/>
        <w:pageBreakBefore w:val="0"/>
        <w:widowControl w:val="0"/>
        <w:numPr>
          <w:ilvl w:val="2"/>
          <w:numId w:val="1"/>
        </w:numPr>
        <w:tabs>
          <w:tab w:val="left" w:pos="1249"/>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发包人应在合同约定的期限内，通过监理人向承包人提供测量基准点、基准线</w:t>
      </w:r>
      <w:r>
        <w:rPr>
          <w:rFonts w:asciiTheme="minorEastAsia" w:hAnsiTheme="minorEastAsia" w:eastAsiaTheme="minorEastAsia"/>
          <w:spacing w:val="-4"/>
          <w:sz w:val="24"/>
          <w:szCs w:val="24"/>
        </w:rPr>
        <w:t>和水准点及其书面资料。向承包人提供测量基准点、基准线和水准点及其书面资料的期限见</w:t>
      </w:r>
      <w:r>
        <w:rPr>
          <w:rFonts w:asciiTheme="minorEastAsia" w:hAnsiTheme="minorEastAsia" w:eastAsiaTheme="minorEastAsia"/>
          <w:spacing w:val="-2"/>
          <w:sz w:val="24"/>
          <w:szCs w:val="24"/>
        </w:rPr>
        <w:t>合同条款专用部分。</w:t>
      </w:r>
    </w:p>
    <w:p w14:paraId="20EA590E">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17"/>
          <w:sz w:val="24"/>
          <w:szCs w:val="24"/>
        </w:rPr>
        <w:t>承包人应根据国家测绘基准、测绘系统和工程测量技术规范，按上述基准点</w:t>
      </w:r>
      <w:r>
        <w:rPr>
          <w:rFonts w:asciiTheme="minorEastAsia" w:hAnsiTheme="minorEastAsia" w:eastAsiaTheme="minorEastAsia"/>
          <w:spacing w:val="-2"/>
          <w:sz w:val="24"/>
          <w:szCs w:val="24"/>
        </w:rPr>
        <w:t>（线）以及合同工程精度要求，测设施工控制网，承包人测设施工控制网的其他要求见合同条款专用部分。并将施工控制网资料在约定期限内报送监理人审批，其报送监理人审批的期限见合同条款专用部分。</w:t>
      </w:r>
    </w:p>
    <w:p w14:paraId="59672023">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承包人应负责管理施工控制网点。施工控制网点丢失或损坏的，承包人应及时修复，并承担施工控制网点的管理与修复费用。工程竣工后将施工控制网点移交发包人。</w:t>
      </w:r>
    </w:p>
    <w:p w14:paraId="6448C571">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79" w:name="_bookmark158"/>
      <w:bookmarkEnd w:id="179"/>
      <w:bookmarkStart w:id="180" w:name="8.2__施工测量"/>
      <w:bookmarkEnd w:id="180"/>
      <w:r>
        <w:rPr>
          <w:rFonts w:asciiTheme="minorEastAsia" w:hAnsiTheme="minorEastAsia" w:eastAsiaTheme="minorEastAsia"/>
          <w:b w:val="0"/>
          <w:bCs/>
          <w:spacing w:val="-3"/>
          <w:sz w:val="24"/>
          <w:szCs w:val="24"/>
        </w:rPr>
        <w:t>施工测量</w:t>
      </w:r>
    </w:p>
    <w:p w14:paraId="56CB5B03">
      <w:pPr>
        <w:pStyle w:val="13"/>
        <w:pageBreakBefore w:val="0"/>
        <w:widowControl w:val="0"/>
        <w:numPr>
          <w:ilvl w:val="2"/>
          <w:numId w:val="1"/>
        </w:numPr>
        <w:tabs>
          <w:tab w:val="left" w:pos="1249"/>
        </w:tabs>
        <w:kinsoku/>
        <w:wordWrap/>
        <w:overflowPunct/>
        <w:topLinePunct w:val="0"/>
        <w:bidi w:val="0"/>
        <w:snapToGrid/>
        <w:spacing w:after="0" w:line="367"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承包人应负责施工过程中的全部施工测量放线工作，并配置合格的人员、仪器、</w:t>
      </w:r>
      <w:r>
        <w:rPr>
          <w:rFonts w:asciiTheme="minorEastAsia" w:hAnsiTheme="minorEastAsia" w:eastAsiaTheme="minorEastAsia"/>
          <w:spacing w:val="-2"/>
          <w:sz w:val="24"/>
          <w:szCs w:val="24"/>
        </w:rPr>
        <w:t>设备和其他物品。</w:t>
      </w:r>
    </w:p>
    <w:p w14:paraId="526F6F8F">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监理人可以指示承包人进行抽样复测，当复测中发现错误或出现超过合同约定的误差时，承包人应按监理人指示进行修正或补测，并承担相应的复测费用。</w:t>
      </w:r>
    </w:p>
    <w:p w14:paraId="1817A941">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81" w:name="_bookmark159"/>
      <w:bookmarkEnd w:id="181"/>
      <w:bookmarkStart w:id="182" w:name="8.3__基准资料错误的责任"/>
      <w:bookmarkEnd w:id="182"/>
      <w:r>
        <w:rPr>
          <w:rFonts w:asciiTheme="minorEastAsia" w:hAnsiTheme="minorEastAsia" w:eastAsiaTheme="minorEastAsia"/>
          <w:b w:val="0"/>
          <w:bCs/>
          <w:spacing w:val="-2"/>
          <w:sz w:val="24"/>
          <w:szCs w:val="24"/>
        </w:rPr>
        <w:t>基准资料错误的责任</w:t>
      </w:r>
    </w:p>
    <w:p w14:paraId="5EC4D018">
      <w:pPr>
        <w:pageBreakBefore w:val="0"/>
        <w:widowControl w:val="0"/>
        <w:tabs>
          <w:tab w:val="left" w:pos="1249"/>
        </w:tabs>
        <w:kinsoku/>
        <w:wordWrap/>
        <w:overflowPunct/>
        <w:topLinePunct w:val="0"/>
        <w:bidi w:val="0"/>
        <w:snapToGrid/>
        <w:spacing w:after="0" w:line="364" w:lineRule="auto"/>
        <w:ind w:right="238" w:firstLine="472" w:firstLineChars="200"/>
        <w:rPr>
          <w:rFonts w:hint="eastAsia" w:asciiTheme="minorEastAsia" w:hAnsiTheme="minorEastAsia" w:eastAsiaTheme="minorEastAsia"/>
          <w:spacing w:val="-2"/>
          <w:sz w:val="24"/>
        </w:rPr>
      </w:pPr>
      <w:r>
        <w:rPr>
          <w:rFonts w:asciiTheme="minorEastAsia" w:hAnsiTheme="minorEastAsia" w:eastAsiaTheme="minorEastAsia"/>
          <w:spacing w:val="-2"/>
          <w:sz w:val="24"/>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3F700C60">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83" w:name="8.4__监理人使用施工控制网"/>
      <w:bookmarkEnd w:id="183"/>
      <w:bookmarkStart w:id="184" w:name="_bookmark160"/>
      <w:bookmarkEnd w:id="184"/>
      <w:r>
        <w:rPr>
          <w:rFonts w:asciiTheme="minorEastAsia" w:hAnsiTheme="minorEastAsia" w:eastAsiaTheme="minorEastAsia"/>
          <w:b w:val="0"/>
          <w:bCs/>
          <w:spacing w:val="-1"/>
          <w:sz w:val="24"/>
          <w:szCs w:val="24"/>
        </w:rPr>
        <w:t>监理人使用施工控制网</w:t>
      </w:r>
    </w:p>
    <w:p w14:paraId="489788AE">
      <w:pPr>
        <w:pStyle w:val="6"/>
        <w:pageBreakBefore w:val="0"/>
        <w:widowControl w:val="0"/>
        <w:kinsoku/>
        <w:wordWrap/>
        <w:overflowPunct/>
        <w:topLinePunct w:val="0"/>
        <w:bidi w:val="0"/>
        <w:snapToGrid/>
        <w:spacing w:before="0" w:after="0"/>
        <w:rPr>
          <w:rFonts w:hint="eastAsia" w:asciiTheme="minorEastAsia" w:hAnsiTheme="minorEastAsia" w:eastAsiaTheme="minorEastAsia"/>
          <w:bCs/>
          <w:spacing w:val="-2"/>
        </w:rPr>
      </w:pPr>
      <w:r>
        <w:rPr>
          <w:rFonts w:asciiTheme="minorEastAsia" w:hAnsiTheme="minorEastAsia" w:eastAsiaTheme="minorEastAsia"/>
          <w:bCs/>
          <w:spacing w:val="-2"/>
        </w:rPr>
        <w:t>监理人需要使用施工控制网的，承包人应提供必要的协助，发包人不再为此支付费用。</w:t>
      </w:r>
    </w:p>
    <w:p w14:paraId="786351D3">
      <w:pPr>
        <w:pStyle w:val="4"/>
        <w:pageBreakBefore w:val="0"/>
        <w:widowControl w:val="0"/>
        <w:numPr>
          <w:ilvl w:val="0"/>
          <w:numId w:val="1"/>
        </w:numPr>
        <w:tabs>
          <w:tab w:val="left" w:pos="375"/>
        </w:tabs>
        <w:kinsoku/>
        <w:wordWrap/>
        <w:overflowPunct/>
        <w:topLinePunct w:val="0"/>
        <w:bidi w:val="0"/>
        <w:snapToGrid/>
        <w:spacing w:before="0" w:after="0" w:line="240" w:lineRule="auto"/>
        <w:ind w:left="375" w:hanging="278"/>
        <w:rPr>
          <w:rFonts w:hint="eastAsia" w:asciiTheme="minorEastAsia" w:hAnsiTheme="minorEastAsia" w:eastAsiaTheme="minorEastAsia"/>
          <w:b w:val="0"/>
          <w:bCs/>
          <w:szCs w:val="24"/>
          <w:u w:val="none"/>
        </w:rPr>
      </w:pPr>
      <w:bookmarkStart w:id="185" w:name="_bookmark161"/>
      <w:bookmarkEnd w:id="185"/>
      <w:bookmarkStart w:id="186" w:name="9.施工安全、治安保卫和环境保护"/>
      <w:bookmarkEnd w:id="186"/>
      <w:r>
        <w:rPr>
          <w:rFonts w:asciiTheme="minorEastAsia" w:hAnsiTheme="minorEastAsia" w:eastAsiaTheme="minorEastAsia"/>
          <w:b w:val="0"/>
          <w:bCs/>
          <w:spacing w:val="-3"/>
          <w:szCs w:val="24"/>
          <w:u w:val="none"/>
        </w:rPr>
        <w:t>施工安全、治安保卫和环境保护</w:t>
      </w:r>
    </w:p>
    <w:p w14:paraId="15470AF5">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87" w:name="9.1__发包人的施工安全责任"/>
      <w:bookmarkEnd w:id="187"/>
      <w:bookmarkStart w:id="188" w:name="_bookmark162"/>
      <w:bookmarkEnd w:id="188"/>
      <w:r>
        <w:rPr>
          <w:rFonts w:asciiTheme="minorEastAsia" w:hAnsiTheme="minorEastAsia" w:eastAsiaTheme="minorEastAsia"/>
          <w:b w:val="0"/>
          <w:bCs/>
          <w:spacing w:val="-1"/>
          <w:sz w:val="24"/>
          <w:szCs w:val="24"/>
        </w:rPr>
        <w:t>发包人的施工安全责任</w:t>
      </w:r>
    </w:p>
    <w:p w14:paraId="617C23DB">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发包人应按合同约定履行安全职责，授权监理人按合同约定的安全工作内容监督、检查承包人安全工作的实施，组织承包人和有关单位进行安全检查。</w:t>
      </w:r>
    </w:p>
    <w:p w14:paraId="72787401">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发包人应对其现场机构雇佣的全部人员的工伤事故承担责任，但由于承包人原因造成发包人人员工伤的，应由承包人承担责任。</w:t>
      </w:r>
    </w:p>
    <w:p w14:paraId="12073657">
      <w:pPr>
        <w:pStyle w:val="13"/>
        <w:pageBreakBefore w:val="0"/>
        <w:widowControl w:val="0"/>
        <w:numPr>
          <w:ilvl w:val="2"/>
          <w:numId w:val="1"/>
        </w:numPr>
        <w:tabs>
          <w:tab w:val="left" w:pos="1249"/>
        </w:tabs>
        <w:kinsoku/>
        <w:wordWrap/>
        <w:overflowPunct/>
        <w:topLinePunct w:val="0"/>
        <w:bidi w:val="0"/>
        <w:snapToGrid/>
        <w:spacing w:after="0" w:line="267" w:lineRule="exact"/>
        <w:ind w:left="1249" w:hanging="73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发包人应负责赔偿以下各种情况造成的第三者人身伤亡和财产损失：</w:t>
      </w:r>
    </w:p>
    <w:p w14:paraId="39BC5157">
      <w:pPr>
        <w:pStyle w:val="13"/>
        <w:pageBreakBefore w:val="0"/>
        <w:widowControl w:val="0"/>
        <w:numPr>
          <w:ilvl w:val="0"/>
          <w:numId w:val="9"/>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工程或工程的任何部分对土地的占用所造成的第三者财产损失；</w:t>
      </w:r>
    </w:p>
    <w:p w14:paraId="0889571E">
      <w:pPr>
        <w:pStyle w:val="13"/>
        <w:pageBreakBefore w:val="0"/>
        <w:widowControl w:val="0"/>
        <w:numPr>
          <w:ilvl w:val="0"/>
          <w:numId w:val="9"/>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由于发包人原因在施工场地及其毗邻地带造成的第三者人身伤亡和财产损失。</w:t>
      </w:r>
    </w:p>
    <w:p w14:paraId="17DFCB94">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89" w:name="9.2__承包人的施工安全责任"/>
      <w:bookmarkEnd w:id="189"/>
      <w:bookmarkStart w:id="190" w:name="_bookmark163"/>
      <w:bookmarkEnd w:id="190"/>
      <w:r>
        <w:rPr>
          <w:rFonts w:asciiTheme="minorEastAsia" w:hAnsiTheme="minorEastAsia" w:eastAsiaTheme="minorEastAsia"/>
          <w:b w:val="0"/>
          <w:bCs/>
          <w:spacing w:val="-1"/>
          <w:sz w:val="24"/>
          <w:szCs w:val="24"/>
        </w:rPr>
        <w:t>承包人的施工安全责任</w:t>
      </w:r>
    </w:p>
    <w:p w14:paraId="7F91B0A6">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承包人应按合同约定履行安全职责,执行监理人有关安全工作的指示,并在合同</w:t>
      </w:r>
      <w:r>
        <w:rPr>
          <w:rFonts w:asciiTheme="minorEastAsia" w:hAnsiTheme="minorEastAsia" w:eastAsiaTheme="minorEastAsia"/>
          <w:spacing w:val="-4"/>
          <w:sz w:val="24"/>
          <w:szCs w:val="24"/>
        </w:rPr>
        <w:t>条款专用部分约定的期限内，按合同约定的安全工作内容，编制施工安全措施计划报送监理</w:t>
      </w:r>
      <w:r>
        <w:rPr>
          <w:rFonts w:asciiTheme="minorEastAsia" w:hAnsiTheme="minorEastAsia" w:eastAsiaTheme="minorEastAsia"/>
          <w:spacing w:val="-2"/>
          <w:sz w:val="24"/>
          <w:szCs w:val="24"/>
        </w:rPr>
        <w:t>人审批。监理人应在合同条款专用部分约定的期限内完成批复。</w:t>
      </w:r>
    </w:p>
    <w:p w14:paraId="1332BFE0">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承包人应加强施工作业安全管理，特别应加强易燃、易爆材料、火工器材、有</w:t>
      </w:r>
      <w:r>
        <w:rPr>
          <w:rFonts w:asciiTheme="minorEastAsia" w:hAnsiTheme="minorEastAsia" w:eastAsiaTheme="minorEastAsia"/>
          <w:spacing w:val="-4"/>
          <w:sz w:val="24"/>
          <w:szCs w:val="24"/>
        </w:rPr>
        <w:t>毒与腐蚀性材料、行业挥发性有机物和其他危险品的管理，以及对爆破作业和地下工程施工</w:t>
      </w:r>
      <w:r>
        <w:rPr>
          <w:rFonts w:asciiTheme="minorEastAsia" w:hAnsiTheme="minorEastAsia" w:eastAsiaTheme="minorEastAsia"/>
          <w:spacing w:val="-2"/>
          <w:sz w:val="24"/>
          <w:szCs w:val="24"/>
        </w:rPr>
        <w:t>等危险作业的管理。</w:t>
      </w:r>
    </w:p>
    <w:p w14:paraId="1CF7B9B0">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承包人应严格按照国家安全标准制定施工安全操作规程，配备必要的安全生产和劳动保护设施，加强对承包人人员的安全教育，并发放安全工作手册和劳动保护用具。</w:t>
      </w:r>
    </w:p>
    <w:p w14:paraId="669B4916">
      <w:pPr>
        <w:pStyle w:val="13"/>
        <w:pageBreakBefore w:val="0"/>
        <w:widowControl w:val="0"/>
        <w:numPr>
          <w:ilvl w:val="2"/>
          <w:numId w:val="1"/>
        </w:numPr>
        <w:tabs>
          <w:tab w:val="left" w:pos="12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承包人应按监理人的指示制定应对灾害的紧急预案，报送监理人审批。承包人</w:t>
      </w:r>
      <w:r>
        <w:rPr>
          <w:rFonts w:asciiTheme="minorEastAsia" w:hAnsiTheme="minorEastAsia" w:eastAsiaTheme="minorEastAsia"/>
          <w:spacing w:val="-4"/>
          <w:sz w:val="24"/>
          <w:szCs w:val="24"/>
        </w:rPr>
        <w:t>还应按预案做好安全检查，配置必要的救助物资和器材，切实保护好有关人员的人身和财产安全。</w:t>
      </w:r>
    </w:p>
    <w:p w14:paraId="6E4FBB03">
      <w:pPr>
        <w:pStyle w:val="13"/>
        <w:pageBreakBefore w:val="0"/>
        <w:widowControl w:val="0"/>
        <w:numPr>
          <w:ilvl w:val="2"/>
          <w:numId w:val="1"/>
        </w:numPr>
        <w:tabs>
          <w:tab w:val="left" w:pos="1249"/>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合同约定的安全作业环境及安全施工措施所需费用应遵守有关规定，并包括在</w:t>
      </w:r>
      <w:r>
        <w:rPr>
          <w:rFonts w:asciiTheme="minorEastAsia" w:hAnsiTheme="minorEastAsia" w:eastAsiaTheme="minorEastAsia"/>
          <w:spacing w:val="-4"/>
          <w:sz w:val="24"/>
          <w:szCs w:val="24"/>
        </w:rPr>
        <w:t xml:space="preserve">相关工作的合同价格中。因采取合同未约定的安全作业环境及安全施工措施增加的费用，由监理人按第 </w:t>
      </w:r>
      <w:r>
        <w:rPr>
          <w:rFonts w:asciiTheme="minorEastAsia" w:hAnsiTheme="minorEastAsia" w:eastAsiaTheme="minorEastAsia"/>
          <w:sz w:val="24"/>
          <w:szCs w:val="24"/>
        </w:rPr>
        <w:t>3.5</w:t>
      </w:r>
      <w:r>
        <w:rPr>
          <w:rFonts w:asciiTheme="minorEastAsia" w:hAnsiTheme="minorEastAsia" w:eastAsiaTheme="minorEastAsia"/>
          <w:spacing w:val="-5"/>
          <w:sz w:val="24"/>
          <w:szCs w:val="24"/>
        </w:rPr>
        <w:t xml:space="preserve"> 款商定或确定。</w:t>
      </w:r>
    </w:p>
    <w:p w14:paraId="03C6631F">
      <w:pPr>
        <w:pStyle w:val="13"/>
        <w:pageBreakBefore w:val="0"/>
        <w:widowControl w:val="0"/>
        <w:numPr>
          <w:ilvl w:val="2"/>
          <w:numId w:val="1"/>
        </w:numPr>
        <w:tabs>
          <w:tab w:val="left" w:pos="1261"/>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承包人应对其履行合同所雇佣的全部人员，包括分包人人员的工伤事故承担责任，但由于发包人原因造成承包人人员工伤事故的，应由发包人承担责任。</w:t>
      </w:r>
    </w:p>
    <w:p w14:paraId="6CD547A5">
      <w:pPr>
        <w:pStyle w:val="13"/>
        <w:pageBreakBefore w:val="0"/>
        <w:widowControl w:val="0"/>
        <w:numPr>
          <w:ilvl w:val="2"/>
          <w:numId w:val="1"/>
        </w:numPr>
        <w:tabs>
          <w:tab w:val="left" w:pos="1261"/>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由于承包人原因在施工场地内及其毗邻地带造成的第三者人员伤亡和财产损失，由承包人负责赔偿。</w:t>
      </w:r>
    </w:p>
    <w:p w14:paraId="4D2A654C">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91" w:name="_bookmark164"/>
      <w:bookmarkEnd w:id="191"/>
      <w:bookmarkStart w:id="192" w:name="9.3__治安保卫"/>
      <w:bookmarkEnd w:id="192"/>
      <w:r>
        <w:rPr>
          <w:rFonts w:asciiTheme="minorEastAsia" w:hAnsiTheme="minorEastAsia" w:eastAsiaTheme="minorEastAsia"/>
          <w:b w:val="0"/>
          <w:bCs/>
          <w:spacing w:val="-3"/>
          <w:sz w:val="24"/>
          <w:szCs w:val="24"/>
        </w:rPr>
        <w:t>治安保卫</w:t>
      </w:r>
    </w:p>
    <w:p w14:paraId="6E7D0539">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发包人应与当地公安部门协商，在现场建立治安管理机构或联防组织，负责统一管理施工场地的治安保卫事项，履行合同工程的治安保卫职责。</w:t>
      </w:r>
    </w:p>
    <w:p w14:paraId="4D3E5C22">
      <w:pPr>
        <w:pStyle w:val="13"/>
        <w:pageBreakBefore w:val="0"/>
        <w:widowControl w:val="0"/>
        <w:numPr>
          <w:ilvl w:val="2"/>
          <w:numId w:val="1"/>
        </w:numPr>
        <w:tabs>
          <w:tab w:val="left" w:pos="1249"/>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发包人和承包人除应协助现场治安管理机构或联防组织维护施工场地的社会治安外，还应做好包括生活区在内的各自管辖区的治安保卫工作。</w:t>
      </w:r>
    </w:p>
    <w:p w14:paraId="6C616B13">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在工程开工前应当明确责任人编制施工场地治安管理计划，并制定应对突发治</w:t>
      </w:r>
      <w:r>
        <w:rPr>
          <w:rFonts w:asciiTheme="minorEastAsia" w:hAnsiTheme="minorEastAsia" w:eastAsiaTheme="minorEastAsia"/>
          <w:spacing w:val="-4"/>
          <w:sz w:val="24"/>
          <w:szCs w:val="24"/>
        </w:rPr>
        <w:t>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w:t>
      </w:r>
      <w:r>
        <w:rPr>
          <w:rFonts w:asciiTheme="minorEastAsia" w:hAnsiTheme="minorEastAsia" w:eastAsiaTheme="minorEastAsia"/>
          <w:spacing w:val="-2"/>
          <w:sz w:val="24"/>
          <w:szCs w:val="24"/>
        </w:rPr>
        <w:t>施工场地治安管理计划和突发治安事件紧急预案的责任人见合同条款专用部分。</w:t>
      </w:r>
    </w:p>
    <w:p w14:paraId="7055B93A">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93" w:name="_bookmark165"/>
      <w:bookmarkEnd w:id="193"/>
      <w:bookmarkStart w:id="194" w:name="9.4__环境保护"/>
      <w:bookmarkEnd w:id="194"/>
      <w:r>
        <w:rPr>
          <w:rFonts w:asciiTheme="minorEastAsia" w:hAnsiTheme="minorEastAsia" w:eastAsiaTheme="minorEastAsia"/>
          <w:b w:val="0"/>
          <w:bCs/>
          <w:spacing w:val="-3"/>
          <w:sz w:val="24"/>
          <w:szCs w:val="24"/>
        </w:rPr>
        <w:t>环境保护</w:t>
      </w:r>
    </w:p>
    <w:p w14:paraId="23AFD3B1">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承包人在施工过程中，应遵守有关环境保护的法律，履行合同约定的环境保护义务，并对违反法律和合同约定义务所造成的环境破坏、人身伤害和财产损失负责。</w:t>
      </w:r>
    </w:p>
    <w:p w14:paraId="2B58FD40">
      <w:pPr>
        <w:pStyle w:val="13"/>
        <w:pageBreakBefore w:val="0"/>
        <w:widowControl w:val="0"/>
        <w:numPr>
          <w:ilvl w:val="2"/>
          <w:numId w:val="1"/>
        </w:numPr>
        <w:tabs>
          <w:tab w:val="left" w:pos="1249"/>
        </w:tabs>
        <w:kinsoku/>
        <w:wordWrap/>
        <w:overflowPunct/>
        <w:topLinePunct w:val="0"/>
        <w:bidi w:val="0"/>
        <w:snapToGrid/>
        <w:spacing w:after="0" w:line="364" w:lineRule="auto"/>
        <w:ind w:left="97"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1"/>
          <w:w w:val="99"/>
          <w:sz w:val="24"/>
          <w:szCs w:val="24"/>
        </w:rPr>
        <w:t>承包人应建立施工扬尘治理、建筑垃圾、土方和砂石清运与消纳、保证使用已</w:t>
      </w:r>
      <w:r>
        <w:rPr>
          <w:rFonts w:asciiTheme="minorEastAsia" w:hAnsiTheme="minorEastAsia" w:eastAsiaTheme="minorEastAsia"/>
          <w:spacing w:val="1"/>
          <w:w w:val="99"/>
          <w:sz w:val="24"/>
          <w:szCs w:val="24"/>
        </w:rPr>
        <w:t>在本市进行信息编码登记符合排放标准的非道路移动机械和严禁使用高排放非道路移动机</w:t>
      </w:r>
      <w:r>
        <w:rPr>
          <w:rFonts w:asciiTheme="minorEastAsia" w:hAnsiTheme="minorEastAsia" w:eastAsiaTheme="minorEastAsia"/>
          <w:spacing w:val="-4"/>
          <w:w w:val="99"/>
          <w:sz w:val="24"/>
          <w:szCs w:val="24"/>
        </w:rPr>
        <w:t>械以及行业挥发性有机物治理</w:t>
      </w:r>
      <w:r>
        <w:rPr>
          <w:rFonts w:asciiTheme="minorEastAsia" w:hAnsiTheme="minorEastAsia" w:eastAsiaTheme="minorEastAsia"/>
          <w:spacing w:val="-1"/>
          <w:w w:val="99"/>
          <w:sz w:val="24"/>
          <w:szCs w:val="24"/>
        </w:rPr>
        <w:t>（</w:t>
      </w:r>
      <w:r>
        <w:rPr>
          <w:rFonts w:asciiTheme="minorEastAsia" w:hAnsiTheme="minorEastAsia" w:eastAsiaTheme="minorEastAsia"/>
          <w:spacing w:val="-6"/>
          <w:w w:val="99"/>
          <w:sz w:val="24"/>
          <w:szCs w:val="24"/>
        </w:rPr>
        <w:t>如建筑外墙涂装、钢结构等鼓励使用水性漆替代油性漆；建</w:t>
      </w:r>
      <w:r>
        <w:rPr>
          <w:rFonts w:asciiTheme="minorEastAsia" w:hAnsiTheme="minorEastAsia" w:eastAsiaTheme="minorEastAsia"/>
          <w:spacing w:val="-7"/>
          <w:w w:val="99"/>
          <w:sz w:val="24"/>
          <w:szCs w:val="24"/>
        </w:rPr>
        <w:t>筑施工、室外构筑物防护和道路交通标识等其他涂装作业，推广使用水性、高固体分、无溶</w:t>
      </w:r>
      <w:r>
        <w:rPr>
          <w:rFonts w:asciiTheme="minorEastAsia" w:hAnsiTheme="minorEastAsia" w:eastAsiaTheme="minorEastAsia"/>
          <w:spacing w:val="-1"/>
          <w:w w:val="99"/>
          <w:sz w:val="24"/>
          <w:szCs w:val="24"/>
        </w:rPr>
        <w:t>剂、粉末等涂料和水基、本体型等低</w:t>
      </w:r>
      <w:r>
        <w:rPr>
          <w:rFonts w:asciiTheme="minorEastAsia" w:hAnsiTheme="minorEastAsia" w:eastAsiaTheme="minorEastAsia"/>
          <w:spacing w:val="-53"/>
          <w:sz w:val="24"/>
          <w:szCs w:val="24"/>
        </w:rPr>
        <w:t xml:space="preserve"> </w:t>
      </w:r>
      <w:r>
        <w:rPr>
          <w:rFonts w:asciiTheme="minorEastAsia" w:hAnsiTheme="minorEastAsia" w:eastAsiaTheme="minorEastAsia"/>
          <w:spacing w:val="1"/>
          <w:w w:val="99"/>
          <w:sz w:val="24"/>
          <w:szCs w:val="24"/>
        </w:rPr>
        <w:t>VOC</w:t>
      </w:r>
      <w:r>
        <w:rPr>
          <w:rFonts w:asciiTheme="minorEastAsia" w:hAnsiTheme="minorEastAsia" w:eastAsiaTheme="minorEastAsia"/>
          <w:w w:val="99"/>
          <w:sz w:val="24"/>
          <w:szCs w:val="24"/>
        </w:rPr>
        <w:t>s</w:t>
      </w:r>
      <w:r>
        <w:rPr>
          <w:rFonts w:asciiTheme="minorEastAsia" w:hAnsiTheme="minorEastAsia" w:eastAsiaTheme="minorEastAsia"/>
          <w:spacing w:val="-54"/>
          <w:sz w:val="24"/>
          <w:szCs w:val="24"/>
        </w:rPr>
        <w:t xml:space="preserve"> </w:t>
      </w:r>
      <w:r>
        <w:rPr>
          <w:rFonts w:asciiTheme="minorEastAsia" w:hAnsiTheme="minorEastAsia" w:eastAsiaTheme="minorEastAsia"/>
          <w:w w:val="99"/>
          <w:sz w:val="24"/>
          <w:szCs w:val="24"/>
        </w:rPr>
        <w:t>含量胶粘剂</w:t>
      </w:r>
      <w:r>
        <w:rPr>
          <w:rFonts w:asciiTheme="minorEastAsia" w:hAnsiTheme="minorEastAsia" w:eastAsiaTheme="minorEastAsia"/>
          <w:spacing w:val="2"/>
          <w:w w:val="99"/>
          <w:sz w:val="24"/>
          <w:szCs w:val="24"/>
        </w:rPr>
        <w:t>）</w:t>
      </w:r>
      <w:r>
        <w:rPr>
          <w:rFonts w:asciiTheme="minorEastAsia" w:hAnsiTheme="minorEastAsia" w:eastAsiaTheme="minorEastAsia"/>
          <w:spacing w:val="-1"/>
          <w:w w:val="99"/>
          <w:sz w:val="24"/>
          <w:szCs w:val="24"/>
        </w:rPr>
        <w:t>等责任制，针对工程项目特点制定具体的实施方案，并严格实施。如扬尘治理，承包人应在建筑工地公示施工扬尘治理措施、责任人、主管部门等信息，并及时向当地主管部门报送施工扬尘治理措施落实情况。</w:t>
      </w:r>
    </w:p>
    <w:p w14:paraId="0FF852D3">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承包人应在合同条款专用部分约定的时限内，按合同约定的环保工作内容，编制施工环保措施计划（包含第 9.4.2 项约定的实施方案内容），报送监理人审批。监理人在合同条款专用部分约定的期限内给予批复。</w:t>
      </w:r>
    </w:p>
    <w:p w14:paraId="448E2292">
      <w:pPr>
        <w:pStyle w:val="13"/>
        <w:pageBreakBefore w:val="0"/>
        <w:widowControl w:val="0"/>
        <w:numPr>
          <w:ilvl w:val="2"/>
          <w:numId w:val="1"/>
        </w:numPr>
        <w:tabs>
          <w:tab w:val="left" w:pos="1249"/>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承包人应按照批准的施工环保措施计划有序地堆放和处理施工废弃物，避免对</w:t>
      </w:r>
      <w:r>
        <w:rPr>
          <w:rFonts w:asciiTheme="minorEastAsia" w:hAnsiTheme="minorEastAsia" w:eastAsiaTheme="minorEastAsia"/>
          <w:spacing w:val="-15"/>
          <w:sz w:val="24"/>
          <w:szCs w:val="24"/>
        </w:rPr>
        <w:t>环境造成破坏。因承包人任意堆放或弃置施工废弃物造成妨碍公共交通、影响城镇居民生活、</w:t>
      </w:r>
      <w:r>
        <w:rPr>
          <w:rFonts w:asciiTheme="minorEastAsia" w:hAnsiTheme="minorEastAsia" w:eastAsiaTheme="minorEastAsia"/>
          <w:spacing w:val="-2"/>
          <w:sz w:val="24"/>
          <w:szCs w:val="24"/>
        </w:rPr>
        <w:t>降低河流行洪能力、危及居民安全、破坏和污染环境，或者影响其他承包人施工等后果的，承包人应承担责任。</w:t>
      </w:r>
    </w:p>
    <w:p w14:paraId="1BD1248A">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承包人应按合同约定采取有效措施，对施工开挖的边坡及时进行支护,维护排水</w:t>
      </w:r>
      <w:r>
        <w:rPr>
          <w:rFonts w:asciiTheme="minorEastAsia" w:hAnsiTheme="minorEastAsia" w:eastAsiaTheme="minorEastAsia"/>
          <w:spacing w:val="-2"/>
          <w:sz w:val="24"/>
          <w:szCs w:val="24"/>
        </w:rPr>
        <w:t>设施，并进行水土保护，避免因施工造成的地质灾害。</w:t>
      </w:r>
    </w:p>
    <w:p w14:paraId="41739262">
      <w:pPr>
        <w:pStyle w:val="13"/>
        <w:pageBreakBefore w:val="0"/>
        <w:widowControl w:val="0"/>
        <w:numPr>
          <w:ilvl w:val="2"/>
          <w:numId w:val="1"/>
        </w:numPr>
        <w:tabs>
          <w:tab w:val="left" w:pos="1254"/>
        </w:tabs>
        <w:kinsoku/>
        <w:wordWrap/>
        <w:overflowPunct/>
        <w:topLinePunct w:val="0"/>
        <w:bidi w:val="0"/>
        <w:snapToGrid/>
        <w:spacing w:after="0" w:line="364" w:lineRule="auto"/>
        <w:ind w:left="97" w:right="236" w:firstLine="422" w:firstLineChars="0"/>
        <w:jc w:val="left"/>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承包人应按国家饮用水管理标准定期对饮用水源进行监测，防止施工活动污染饮用水源。</w:t>
      </w:r>
    </w:p>
    <w:p w14:paraId="09C381B0">
      <w:pPr>
        <w:pStyle w:val="13"/>
        <w:pageBreakBefore w:val="0"/>
        <w:widowControl w:val="0"/>
        <w:numPr>
          <w:ilvl w:val="2"/>
          <w:numId w:val="1"/>
        </w:numPr>
        <w:tabs>
          <w:tab w:val="left" w:pos="1254"/>
        </w:tabs>
        <w:kinsoku/>
        <w:wordWrap/>
        <w:overflowPunct/>
        <w:topLinePunct w:val="0"/>
        <w:bidi w:val="0"/>
        <w:snapToGrid/>
        <w:spacing w:after="0" w:line="364" w:lineRule="auto"/>
        <w:ind w:left="97" w:right="236" w:firstLine="422" w:firstLineChars="0"/>
        <w:jc w:val="left"/>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承包人应按合同约定，加强对噪声、粉尘、废气、废水和废油的控制，努力降低噪声，控制粉尘和废气浓度，做好废水和废油的治理和排放。</w:t>
      </w:r>
    </w:p>
    <w:p w14:paraId="2C52E660">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95" w:name="_bookmark166"/>
      <w:bookmarkEnd w:id="195"/>
      <w:bookmarkStart w:id="196" w:name="9.5__事故处理"/>
      <w:bookmarkEnd w:id="196"/>
      <w:r>
        <w:rPr>
          <w:rFonts w:asciiTheme="minorEastAsia" w:hAnsiTheme="minorEastAsia" w:eastAsiaTheme="minorEastAsia"/>
          <w:b w:val="0"/>
          <w:bCs/>
          <w:spacing w:val="-3"/>
          <w:sz w:val="24"/>
          <w:szCs w:val="24"/>
        </w:rPr>
        <w:t>事故处理</w:t>
      </w:r>
    </w:p>
    <w:p w14:paraId="035CB583">
      <w:pPr>
        <w:pStyle w:val="6"/>
        <w:pageBreakBefore w:val="0"/>
        <w:widowControl w:val="0"/>
        <w:kinsoku/>
        <w:wordWrap/>
        <w:overflowPunct/>
        <w:topLinePunct w:val="0"/>
        <w:bidi w:val="0"/>
        <w:snapToGrid/>
        <w:spacing w:before="0" w:after="0" w:line="364" w:lineRule="auto"/>
        <w:ind w:right="237" w:firstLine="464" w:firstLineChars="200"/>
        <w:rPr>
          <w:rFonts w:hint="eastAsia" w:asciiTheme="minorEastAsia" w:hAnsiTheme="minorEastAsia" w:eastAsiaTheme="minorEastAsia"/>
        </w:rPr>
      </w:pPr>
      <w:r>
        <w:rPr>
          <w:rFonts w:asciiTheme="minorEastAsia" w:hAnsiTheme="minorEastAsia" w:eastAsiaTheme="minorEastAsia"/>
          <w:spacing w:val="-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w:t>
      </w:r>
      <w:r>
        <w:rPr>
          <w:rFonts w:asciiTheme="minorEastAsia" w:hAnsiTheme="minorEastAsia" w:eastAsiaTheme="minorEastAsia"/>
          <w:spacing w:val="-2"/>
        </w:rPr>
        <w:t>及正在采取的紧急措施等。</w:t>
      </w:r>
    </w:p>
    <w:p w14:paraId="16AC24C1">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97" w:name="_bookmark167"/>
      <w:bookmarkEnd w:id="197"/>
      <w:bookmarkStart w:id="198" w:name="9.6__施工现场安全生产标准化管理目标"/>
      <w:bookmarkEnd w:id="198"/>
      <w:r>
        <w:rPr>
          <w:rFonts w:asciiTheme="minorEastAsia" w:hAnsiTheme="minorEastAsia" w:eastAsiaTheme="minorEastAsia"/>
          <w:b w:val="0"/>
          <w:bCs/>
          <w:spacing w:val="-1"/>
          <w:sz w:val="24"/>
          <w:szCs w:val="24"/>
        </w:rPr>
        <w:t>施工现场安全生产标准化管理目标</w:t>
      </w:r>
    </w:p>
    <w:p w14:paraId="650AC27F">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8"/>
          <w:sz w:val="24"/>
          <w:szCs w:val="24"/>
        </w:rPr>
      </w:pPr>
      <w:r>
        <w:rPr>
          <w:rFonts w:asciiTheme="minorEastAsia" w:hAnsiTheme="minorEastAsia" w:eastAsiaTheme="minorEastAsia"/>
          <w:spacing w:val="-8"/>
          <w:sz w:val="24"/>
          <w:szCs w:val="24"/>
        </w:rPr>
        <w:t>由于承包人原因，施工现场安全生产标准化评定、认定等级未达到合同协议书中约定的管理目标等级但“达标”的，承包人应当向发包人支付未达到合同协议书中约定的安全生产标准化管理目标等级的违约金或损失赔偿金。未达到合同协议书中约定的安全生产标准化管理目标等级的违约金或损失赔偿金的金额或者计算方法见合同条款专用部分。</w:t>
      </w:r>
    </w:p>
    <w:p w14:paraId="68D47FCA">
      <w:pPr>
        <w:pStyle w:val="13"/>
        <w:pageBreakBefore w:val="0"/>
        <w:widowControl w:val="0"/>
        <w:numPr>
          <w:ilvl w:val="2"/>
          <w:numId w:val="1"/>
        </w:numPr>
        <w:tabs>
          <w:tab w:val="left" w:pos="124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发包人鼓励承包人提高施工现场安全生产标准化管理。施工现场安全生产标准化评定、认定等级高于合同协议书中约定的管理目标等级的，发包人可给予承包人创优奖励。发包人</w:t>
      </w:r>
      <w:r>
        <w:rPr>
          <w:rFonts w:asciiTheme="minorEastAsia" w:hAnsiTheme="minorEastAsia" w:eastAsiaTheme="minorEastAsia"/>
          <w:spacing w:val="-2"/>
          <w:sz w:val="24"/>
          <w:szCs w:val="24"/>
        </w:rPr>
        <w:t>是否给予承包人创优奖励及创优奖励金额或者计算方法见合同条款专用部分。</w:t>
      </w:r>
    </w:p>
    <w:p w14:paraId="3B3759AD">
      <w:pPr>
        <w:pStyle w:val="5"/>
        <w:pageBreakBefore w:val="0"/>
        <w:widowControl w:val="0"/>
        <w:numPr>
          <w:ilvl w:val="1"/>
          <w:numId w:val="1"/>
        </w:numPr>
        <w:tabs>
          <w:tab w:val="left" w:pos="697"/>
        </w:tabs>
        <w:kinsoku/>
        <w:wordWrap/>
        <w:overflowPunct/>
        <w:topLinePunct w:val="0"/>
        <w:bidi w:val="0"/>
        <w:snapToGrid/>
        <w:spacing w:before="0" w:after="0"/>
        <w:ind w:left="697" w:hanging="600"/>
        <w:rPr>
          <w:rFonts w:hint="eastAsia" w:asciiTheme="minorEastAsia" w:hAnsiTheme="minorEastAsia" w:eastAsiaTheme="minorEastAsia"/>
          <w:b w:val="0"/>
          <w:bCs/>
          <w:sz w:val="24"/>
          <w:szCs w:val="24"/>
        </w:rPr>
      </w:pPr>
      <w:bookmarkStart w:id="199" w:name="_bookmark168"/>
      <w:bookmarkEnd w:id="199"/>
      <w:bookmarkStart w:id="200" w:name="9.7__特殊安全生产标准化"/>
      <w:bookmarkEnd w:id="200"/>
      <w:r>
        <w:rPr>
          <w:rFonts w:asciiTheme="minorEastAsia" w:hAnsiTheme="minorEastAsia" w:eastAsiaTheme="minorEastAsia"/>
          <w:b w:val="0"/>
          <w:bCs/>
          <w:spacing w:val="-2"/>
          <w:sz w:val="24"/>
          <w:szCs w:val="24"/>
        </w:rPr>
        <w:t>特殊安全生产标准化</w:t>
      </w:r>
    </w:p>
    <w:p w14:paraId="55780DE6">
      <w:pPr>
        <w:pStyle w:val="13"/>
        <w:pageBreakBefore w:val="0"/>
        <w:widowControl w:val="0"/>
        <w:numPr>
          <w:ilvl w:val="2"/>
          <w:numId w:val="1"/>
        </w:numPr>
        <w:tabs>
          <w:tab w:val="left" w:pos="1091"/>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由于承包人原因，特殊安全生产标准化要求未达到合同约定的要求，承包人应当</w:t>
      </w:r>
      <w:r>
        <w:rPr>
          <w:rFonts w:asciiTheme="minorEastAsia" w:hAnsiTheme="minorEastAsia" w:eastAsiaTheme="minorEastAsia"/>
          <w:spacing w:val="-5"/>
          <w:sz w:val="24"/>
          <w:szCs w:val="24"/>
        </w:rPr>
        <w:t>向发包人支付未达到合同约定的特殊安全生产标准化要求的违约金或损失赔偿金。未达到合</w:t>
      </w:r>
      <w:r>
        <w:rPr>
          <w:rFonts w:asciiTheme="minorEastAsia" w:hAnsiTheme="minorEastAsia" w:eastAsiaTheme="minorEastAsia"/>
          <w:spacing w:val="-2"/>
          <w:sz w:val="24"/>
          <w:szCs w:val="24"/>
        </w:rPr>
        <w:t>同约定的特殊安全生产标准化要求的违约金或损失赔偿金的金额或者计算方法见合同条款专用部分。</w:t>
      </w:r>
    </w:p>
    <w:p w14:paraId="79BA1867">
      <w:pPr>
        <w:pStyle w:val="13"/>
        <w:pageBreakBefore w:val="0"/>
        <w:widowControl w:val="0"/>
        <w:numPr>
          <w:ilvl w:val="2"/>
          <w:numId w:val="1"/>
        </w:numPr>
        <w:tabs>
          <w:tab w:val="left" w:pos="1144"/>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发包人鼓励承包人提高特殊安全生产标准化要求。特殊安全生产标准化要求高于</w:t>
      </w:r>
      <w:r>
        <w:rPr>
          <w:rFonts w:asciiTheme="minorEastAsia" w:hAnsiTheme="minorEastAsia" w:eastAsiaTheme="minorEastAsia"/>
          <w:spacing w:val="-4"/>
          <w:sz w:val="24"/>
          <w:szCs w:val="24"/>
        </w:rPr>
        <w:t>合同约定的要求，发包人可给予承包人创优奖励。发包人是否给予承包人创优奖励及创优奖</w:t>
      </w:r>
      <w:r>
        <w:rPr>
          <w:rFonts w:asciiTheme="minorEastAsia" w:hAnsiTheme="minorEastAsia" w:eastAsiaTheme="minorEastAsia"/>
          <w:spacing w:val="-2"/>
          <w:sz w:val="24"/>
          <w:szCs w:val="24"/>
        </w:rPr>
        <w:t>励金额或者计算方法见合同条款专用部分。</w:t>
      </w:r>
    </w:p>
    <w:p w14:paraId="73471E2D">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01" w:name="_bookmark169"/>
      <w:bookmarkEnd w:id="201"/>
      <w:bookmarkStart w:id="202" w:name="10.进度计划"/>
      <w:bookmarkEnd w:id="202"/>
      <w:r>
        <w:rPr>
          <w:rFonts w:asciiTheme="minorEastAsia" w:hAnsiTheme="minorEastAsia" w:eastAsiaTheme="minorEastAsia"/>
          <w:b w:val="0"/>
          <w:bCs/>
          <w:spacing w:val="-4"/>
          <w:szCs w:val="24"/>
          <w:u w:val="none"/>
        </w:rPr>
        <w:t>进度计划</w:t>
      </w:r>
    </w:p>
    <w:p w14:paraId="0A5DA0CF">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03" w:name="10.1__合同进度计划"/>
      <w:bookmarkEnd w:id="203"/>
      <w:bookmarkStart w:id="204" w:name="_bookmark170"/>
      <w:bookmarkEnd w:id="204"/>
      <w:r>
        <w:rPr>
          <w:rFonts w:asciiTheme="minorEastAsia" w:hAnsiTheme="minorEastAsia" w:eastAsiaTheme="minorEastAsia"/>
          <w:b w:val="0"/>
          <w:bCs/>
          <w:spacing w:val="-2"/>
          <w:sz w:val="24"/>
          <w:szCs w:val="24"/>
        </w:rPr>
        <w:t>合同进度计划</w:t>
      </w:r>
    </w:p>
    <w:p w14:paraId="44EECD70">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02" w:firstLineChars="175"/>
        <w:rPr>
          <w:rFonts w:hint="eastAsia" w:asciiTheme="minorEastAsia" w:hAnsiTheme="minorEastAsia" w:eastAsiaTheme="minorEastAsia"/>
        </w:rPr>
      </w:pPr>
      <w:r>
        <w:rPr>
          <w:rFonts w:asciiTheme="minorEastAsia" w:hAnsiTheme="minorEastAsia" w:eastAsiaTheme="minorEastAsia"/>
          <w:spacing w:val="-5"/>
          <w:sz w:val="24"/>
          <w:szCs w:val="24"/>
        </w:rPr>
        <w:t xml:space="preserve">承包人应当在收到监理人按照第 </w:t>
      </w:r>
      <w:r>
        <w:rPr>
          <w:rFonts w:asciiTheme="minorEastAsia" w:hAnsiTheme="minorEastAsia" w:eastAsiaTheme="minorEastAsia"/>
          <w:spacing w:val="-4"/>
          <w:sz w:val="24"/>
          <w:szCs w:val="24"/>
        </w:rPr>
        <w:t>11.1.1</w:t>
      </w:r>
      <w:r>
        <w:rPr>
          <w:rFonts w:asciiTheme="minorEastAsia" w:hAnsiTheme="minorEastAsia" w:eastAsiaTheme="minorEastAsia"/>
          <w:spacing w:val="-10"/>
          <w:sz w:val="24"/>
          <w:szCs w:val="24"/>
        </w:rPr>
        <w:t xml:space="preserve"> 项发出的开工通知后 </w:t>
      </w:r>
      <w:r>
        <w:rPr>
          <w:rFonts w:asciiTheme="minorEastAsia" w:hAnsiTheme="minorEastAsia" w:eastAsiaTheme="minorEastAsia"/>
          <w:spacing w:val="-4"/>
          <w:sz w:val="24"/>
          <w:szCs w:val="24"/>
        </w:rPr>
        <w:t>7</w:t>
      </w:r>
      <w:r>
        <w:rPr>
          <w:rFonts w:asciiTheme="minorEastAsia" w:hAnsiTheme="minorEastAsia" w:eastAsiaTheme="minorEastAsia"/>
          <w:spacing w:val="-8"/>
          <w:sz w:val="24"/>
          <w:szCs w:val="24"/>
        </w:rPr>
        <w:t xml:space="preserve"> 天内，编制详</w:t>
      </w:r>
      <w:r>
        <w:rPr>
          <w:rFonts w:asciiTheme="minorEastAsia" w:hAnsiTheme="minorEastAsia" w:eastAsiaTheme="minorEastAsia"/>
          <w:spacing w:val="-2"/>
          <w:sz w:val="24"/>
          <w:szCs w:val="24"/>
        </w:rPr>
        <w:t>细的施工进度计划和施工方案说明报送监理人，施工进度计划应当反映进度管理的相关要</w:t>
      </w:r>
      <w:r>
        <w:rPr>
          <w:rFonts w:asciiTheme="minorEastAsia" w:hAnsiTheme="minorEastAsia" w:eastAsiaTheme="minorEastAsia"/>
          <w:spacing w:val="-5"/>
          <w:sz w:val="24"/>
          <w:szCs w:val="24"/>
        </w:rPr>
        <w:t>素，包括开工日期和竣工日期、要求发包人组织设计人进行阶段性工程设计交底的时间、区段工程的开始时间和完成时间、施工次序和方法、施工活动的逻辑关系，主要材料进场时间和数量，管理人员、劳动力及主要施工机械设备进出场时间和数量，保障工程安全、质量和工期的技术措施等。监理人应在收到承包人报送的相关进度计划和施工方案说明后 14 天内批复或提出修改意见，否则该进度计划视为已得到批准。经监理人批准的施工进度计划称合同进度计划，是控制合同工程进度的依据。承包人编制施工进度计划和施工方案说明的内容见合同条款专用部分。</w:t>
      </w:r>
    </w:p>
    <w:p w14:paraId="184C09EC">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承包人还应根据合同进度计划，按照第 </w:t>
      </w:r>
      <w:r>
        <w:rPr>
          <w:rFonts w:asciiTheme="minorEastAsia" w:hAnsiTheme="minorEastAsia" w:eastAsiaTheme="minorEastAsia"/>
          <w:spacing w:val="-2"/>
          <w:sz w:val="24"/>
          <w:szCs w:val="24"/>
        </w:rPr>
        <w:t>10.1.1</w:t>
      </w:r>
      <w:r>
        <w:rPr>
          <w:rFonts w:asciiTheme="minorEastAsia" w:hAnsiTheme="minorEastAsia" w:eastAsiaTheme="minorEastAsia"/>
          <w:spacing w:val="-7"/>
          <w:sz w:val="24"/>
          <w:szCs w:val="24"/>
        </w:rPr>
        <w:t xml:space="preserve"> 项相关约定编制更为详细的分</w:t>
      </w:r>
      <w:r>
        <w:rPr>
          <w:rFonts w:asciiTheme="minorEastAsia" w:hAnsiTheme="minorEastAsia" w:eastAsiaTheme="minorEastAsia"/>
          <w:spacing w:val="-4"/>
          <w:sz w:val="24"/>
          <w:szCs w:val="24"/>
        </w:rPr>
        <w:t>阶段或分项进度计划，报监理人审批。承包人编制分阶段或分项施工进度计划和施工方案说</w:t>
      </w:r>
      <w:r>
        <w:rPr>
          <w:rFonts w:asciiTheme="minorEastAsia" w:hAnsiTheme="minorEastAsia" w:eastAsiaTheme="minorEastAsia"/>
          <w:spacing w:val="-2"/>
          <w:sz w:val="24"/>
          <w:szCs w:val="24"/>
        </w:rPr>
        <w:t>明的内容及时限要求见合同条款专用部分。</w:t>
      </w:r>
    </w:p>
    <w:p w14:paraId="38255A1B">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群体工程中单位工程分期进行施工的，承包人应当按照发包人提供图纸及有关</w:t>
      </w:r>
      <w:r>
        <w:rPr>
          <w:rFonts w:asciiTheme="minorEastAsia" w:hAnsiTheme="minorEastAsia" w:eastAsiaTheme="minorEastAsia"/>
          <w:spacing w:val="-4"/>
          <w:sz w:val="24"/>
          <w:szCs w:val="24"/>
        </w:rPr>
        <w:t>资料的时间要求，编制单位工程进度计划和施工方案说明。群体工程中有关编制进度计划和</w:t>
      </w:r>
      <w:r>
        <w:rPr>
          <w:rFonts w:asciiTheme="minorEastAsia" w:hAnsiTheme="minorEastAsia" w:eastAsiaTheme="minorEastAsia"/>
          <w:spacing w:val="-2"/>
          <w:sz w:val="24"/>
          <w:szCs w:val="24"/>
        </w:rPr>
        <w:t>施工方案说明的要求见合同条款专用部分。</w:t>
      </w:r>
    </w:p>
    <w:p w14:paraId="0BFEA09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sz w:val="24"/>
          <w:szCs w:val="24"/>
        </w:rPr>
      </w:pPr>
      <w:bookmarkStart w:id="205" w:name="10.2__合同进度计划的修订"/>
      <w:bookmarkEnd w:id="205"/>
      <w:bookmarkStart w:id="206" w:name="_bookmark171"/>
      <w:bookmarkEnd w:id="206"/>
      <w:r>
        <w:rPr>
          <w:rFonts w:asciiTheme="minorEastAsia" w:hAnsiTheme="minorEastAsia" w:eastAsiaTheme="minorEastAsia"/>
          <w:b w:val="0"/>
          <w:spacing w:val="-2"/>
          <w:sz w:val="24"/>
          <w:szCs w:val="24"/>
        </w:rPr>
        <w:t>合同进度计划的修订</w:t>
      </w:r>
    </w:p>
    <w:p w14:paraId="42629D96">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不论何种原因造成工程的实际进度与第 </w:t>
      </w:r>
      <w:r>
        <w:rPr>
          <w:rFonts w:asciiTheme="minorEastAsia" w:hAnsiTheme="minorEastAsia" w:eastAsiaTheme="minorEastAsia"/>
          <w:spacing w:val="-2"/>
          <w:sz w:val="24"/>
          <w:szCs w:val="24"/>
        </w:rPr>
        <w:t>10.1</w:t>
      </w:r>
      <w:r>
        <w:rPr>
          <w:rFonts w:asciiTheme="minorEastAsia" w:hAnsiTheme="minorEastAsia" w:eastAsiaTheme="minorEastAsia"/>
          <w:spacing w:val="-7"/>
          <w:sz w:val="24"/>
          <w:szCs w:val="24"/>
        </w:rPr>
        <w:t xml:space="preserve"> 款的合同进度计划不符时，承包</w:t>
      </w:r>
      <w:r>
        <w:rPr>
          <w:rFonts w:asciiTheme="minorEastAsia" w:hAnsiTheme="minorEastAsia" w:eastAsiaTheme="minorEastAsia"/>
          <w:spacing w:val="-5"/>
          <w:sz w:val="24"/>
          <w:szCs w:val="24"/>
        </w:rPr>
        <w:t>人可以在合同条款专用部分约定的期限内向监理人提交修订合同进度计划的申请报告，并附</w:t>
      </w:r>
      <w:r>
        <w:rPr>
          <w:rFonts w:asciiTheme="minorEastAsia" w:hAnsiTheme="minorEastAsia" w:eastAsiaTheme="minorEastAsia"/>
          <w:spacing w:val="-2"/>
          <w:sz w:val="24"/>
          <w:szCs w:val="24"/>
        </w:rPr>
        <w:t>有关措施和相关资料，报监理人审批；</w:t>
      </w:r>
    </w:p>
    <w:p w14:paraId="5C446533">
      <w:pPr>
        <w:pStyle w:val="13"/>
        <w:pageBreakBefore w:val="0"/>
        <w:widowControl w:val="0"/>
        <w:numPr>
          <w:ilvl w:val="2"/>
          <w:numId w:val="1"/>
        </w:numPr>
        <w:tabs>
          <w:tab w:val="left" w:pos="1355"/>
        </w:tabs>
        <w:kinsoku/>
        <w:wordWrap/>
        <w:overflowPunct/>
        <w:topLinePunct w:val="0"/>
        <w:bidi w:val="0"/>
        <w:snapToGrid/>
        <w:spacing w:after="0" w:line="364" w:lineRule="auto"/>
        <w:ind w:left="97"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监理人也可以直接向承包人作出修订合同进度计划的指示，承包人应按该指示</w:t>
      </w:r>
      <w:r>
        <w:rPr>
          <w:rFonts w:asciiTheme="minorEastAsia" w:hAnsiTheme="minorEastAsia" w:eastAsiaTheme="minorEastAsia"/>
          <w:spacing w:val="-2"/>
          <w:sz w:val="24"/>
          <w:szCs w:val="24"/>
        </w:rPr>
        <w:t>修订合同进度计划，报监理人审批。监理人应在合同条款专用部分约定的期限内完成批复。监理人在批复前应获得发包人同意。</w:t>
      </w:r>
    </w:p>
    <w:p w14:paraId="46EB29F9">
      <w:pPr>
        <w:pStyle w:val="13"/>
        <w:pageBreakBefore w:val="0"/>
        <w:widowControl w:val="0"/>
        <w:numPr>
          <w:ilvl w:val="2"/>
          <w:numId w:val="1"/>
        </w:numPr>
        <w:tabs>
          <w:tab w:val="left" w:pos="1199"/>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发包人对修订合同进度计划的批准，不影响发包人主张逾期损失赔偿和（或）承包人主张工期顺延的权利。</w:t>
      </w:r>
    </w:p>
    <w:p w14:paraId="46B60422">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sz w:val="24"/>
          <w:szCs w:val="24"/>
        </w:rPr>
      </w:pPr>
      <w:bookmarkStart w:id="207" w:name="10.3__合同进度计划的其他要求"/>
      <w:bookmarkEnd w:id="207"/>
      <w:bookmarkStart w:id="208" w:name="_bookmark172"/>
      <w:bookmarkEnd w:id="208"/>
      <w:r>
        <w:rPr>
          <w:rFonts w:asciiTheme="minorEastAsia" w:hAnsiTheme="minorEastAsia" w:eastAsiaTheme="minorEastAsia"/>
          <w:b w:val="0"/>
          <w:spacing w:val="-1"/>
          <w:sz w:val="24"/>
          <w:szCs w:val="24"/>
        </w:rPr>
        <w:t>合同进度计划的其他要求</w:t>
      </w:r>
    </w:p>
    <w:p w14:paraId="4FC95B8D">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经发包人批准的合同进度计划或最新版本合同进度计划的修订是合同双方调配施工生产资源和实施进度管理的根据。</w:t>
      </w:r>
    </w:p>
    <w:p w14:paraId="7ACA09D5">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施工进度计划管理的人员配置要求见合同条款专用部分。</w:t>
      </w:r>
    </w:p>
    <w:p w14:paraId="33E839E0">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施工进度计划的计算机应用软件要求见合同条款专用部分。</w:t>
      </w:r>
    </w:p>
    <w:p w14:paraId="6F0105D6">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09" w:name="11.开工和竣工"/>
      <w:bookmarkEnd w:id="209"/>
      <w:bookmarkStart w:id="210" w:name="_bookmark173"/>
      <w:bookmarkEnd w:id="210"/>
      <w:r>
        <w:rPr>
          <w:rFonts w:asciiTheme="minorEastAsia" w:hAnsiTheme="minorEastAsia" w:eastAsiaTheme="minorEastAsia"/>
          <w:b w:val="0"/>
          <w:bCs/>
          <w:spacing w:val="-4"/>
          <w:szCs w:val="24"/>
          <w:u w:val="none"/>
        </w:rPr>
        <w:t>开工和竣工</w:t>
      </w:r>
    </w:p>
    <w:p w14:paraId="1549DD2E">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11" w:name="_bookmark174"/>
      <w:bookmarkEnd w:id="211"/>
      <w:bookmarkStart w:id="212" w:name="11.1__开工"/>
      <w:bookmarkEnd w:id="212"/>
      <w:r>
        <w:rPr>
          <w:rFonts w:asciiTheme="minorEastAsia" w:hAnsiTheme="minorEastAsia" w:eastAsiaTheme="minorEastAsia"/>
          <w:b w:val="0"/>
          <w:bCs/>
          <w:spacing w:val="-5"/>
          <w:sz w:val="24"/>
          <w:szCs w:val="24"/>
        </w:rPr>
        <w:t>开工</w:t>
      </w:r>
    </w:p>
    <w:p w14:paraId="4DB6D9B1">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监理人应在开工日期 </w:t>
      </w:r>
      <w:r>
        <w:rPr>
          <w:rFonts w:asciiTheme="minorEastAsia" w:hAnsiTheme="minorEastAsia" w:eastAsiaTheme="minorEastAsia"/>
          <w:spacing w:val="-2"/>
          <w:sz w:val="24"/>
          <w:szCs w:val="24"/>
        </w:rPr>
        <w:t>7</w:t>
      </w:r>
      <w:r>
        <w:rPr>
          <w:rFonts w:asciiTheme="minorEastAsia" w:hAnsiTheme="minorEastAsia" w:eastAsiaTheme="minorEastAsia"/>
          <w:spacing w:val="-13"/>
          <w:sz w:val="24"/>
          <w:szCs w:val="24"/>
        </w:rPr>
        <w:t xml:space="preserve"> 天前向承包人发出开工通知。监理人在发出开工通知前</w:t>
      </w:r>
      <w:r>
        <w:rPr>
          <w:rFonts w:asciiTheme="minorEastAsia" w:hAnsiTheme="minorEastAsia" w:eastAsiaTheme="minorEastAsia"/>
          <w:spacing w:val="-4"/>
          <w:sz w:val="24"/>
          <w:szCs w:val="24"/>
        </w:rPr>
        <w:t>应获得发包人同意。工期自监理人发出的开工通知中载明的开工日期起计算。承包人应在开</w:t>
      </w:r>
      <w:r>
        <w:rPr>
          <w:rFonts w:asciiTheme="minorEastAsia" w:hAnsiTheme="minorEastAsia" w:eastAsiaTheme="minorEastAsia"/>
          <w:spacing w:val="-2"/>
          <w:sz w:val="24"/>
          <w:szCs w:val="24"/>
        </w:rPr>
        <w:t>工日期后尽快施工。</w:t>
      </w:r>
    </w:p>
    <w:p w14:paraId="7ACA4D0A">
      <w:pPr>
        <w:pStyle w:val="13"/>
        <w:pageBreakBefore w:val="0"/>
        <w:widowControl w:val="0"/>
        <w:kinsoku/>
        <w:wordWrap/>
        <w:overflowPunct/>
        <w:topLinePunct w:val="0"/>
        <w:bidi w:val="0"/>
        <w:snapToGrid/>
        <w:spacing w:after="0" w:line="364" w:lineRule="auto"/>
        <w:ind w:firstLine="480"/>
        <w:rPr>
          <w:rFonts w:hint="eastAsia" w:asciiTheme="minorEastAsia" w:hAnsiTheme="minorEastAsia" w:eastAsiaTheme="minorEastAsia"/>
          <w:sz w:val="24"/>
          <w:szCs w:val="24"/>
        </w:rPr>
        <w:sectPr>
          <w:pgSz w:w="11910" w:h="16840"/>
          <w:pgMar w:top="1380" w:right="1559" w:bottom="1180" w:left="1700" w:header="873" w:footer="993" w:gutter="0"/>
          <w:cols w:space="720" w:num="1"/>
        </w:sectPr>
      </w:pPr>
    </w:p>
    <w:p w14:paraId="3DFA6E7F">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 xml:space="preserve">承包人应按第 </w:t>
      </w:r>
      <w:r>
        <w:rPr>
          <w:rFonts w:asciiTheme="minorEastAsia" w:hAnsiTheme="minorEastAsia" w:eastAsiaTheme="minorEastAsia"/>
          <w:spacing w:val="-2"/>
          <w:sz w:val="24"/>
          <w:szCs w:val="24"/>
        </w:rPr>
        <w:t>10.1</w:t>
      </w:r>
      <w:r>
        <w:rPr>
          <w:rFonts w:asciiTheme="minorEastAsia" w:hAnsiTheme="minorEastAsia" w:eastAsiaTheme="minorEastAsia"/>
          <w:spacing w:val="-7"/>
          <w:sz w:val="24"/>
          <w:szCs w:val="24"/>
        </w:rPr>
        <w:t xml:space="preserve"> 款约定的合同进度计划，向监理人提交工程开工报审表，</w:t>
      </w:r>
      <w:r>
        <w:rPr>
          <w:rFonts w:asciiTheme="minorEastAsia" w:hAnsiTheme="minorEastAsia" w:eastAsiaTheme="minorEastAsia"/>
          <w:spacing w:val="-4"/>
          <w:sz w:val="24"/>
          <w:szCs w:val="24"/>
        </w:rPr>
        <w:t>经监理人审批后执行。开工报审表应详细说明按合同进度计划正常施工所需的施工道路、临</w:t>
      </w:r>
      <w:r>
        <w:rPr>
          <w:rFonts w:asciiTheme="minorEastAsia" w:hAnsiTheme="minorEastAsia" w:eastAsiaTheme="minorEastAsia"/>
          <w:spacing w:val="-2"/>
          <w:sz w:val="24"/>
          <w:szCs w:val="24"/>
        </w:rPr>
        <w:t>时设施、材料设备、施工人员等施工组织措施的落实情况以及工程的进度安排。</w:t>
      </w:r>
    </w:p>
    <w:p w14:paraId="4B6DCD56">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sz w:val="24"/>
          <w:szCs w:val="24"/>
        </w:rPr>
      </w:pPr>
      <w:bookmarkStart w:id="213" w:name="_bookmark175"/>
      <w:bookmarkEnd w:id="213"/>
      <w:bookmarkStart w:id="214" w:name="11.2__竣工"/>
      <w:bookmarkEnd w:id="214"/>
      <w:r>
        <w:rPr>
          <w:rFonts w:asciiTheme="minorEastAsia" w:hAnsiTheme="minorEastAsia" w:eastAsiaTheme="minorEastAsia"/>
          <w:spacing w:val="-5"/>
          <w:sz w:val="24"/>
          <w:szCs w:val="24"/>
        </w:rPr>
        <w:t>竣工</w:t>
      </w:r>
    </w:p>
    <w:p w14:paraId="4E6B35DB">
      <w:pPr>
        <w:pStyle w:val="6"/>
        <w:pageBreakBefore w:val="0"/>
        <w:widowControl w:val="0"/>
        <w:kinsoku/>
        <w:wordWrap/>
        <w:overflowPunct/>
        <w:topLinePunct w:val="0"/>
        <w:bidi w:val="0"/>
        <w:snapToGrid/>
        <w:spacing w:before="0" w:after="0" w:line="365" w:lineRule="auto"/>
        <w:ind w:firstLine="464" w:firstLineChars="200"/>
        <w:rPr>
          <w:rFonts w:hint="eastAsia" w:asciiTheme="minorEastAsia" w:hAnsiTheme="minorEastAsia" w:eastAsiaTheme="minorEastAsia"/>
          <w:spacing w:val="-4"/>
        </w:rPr>
      </w:pPr>
      <w:r>
        <w:rPr>
          <w:rFonts w:asciiTheme="minorEastAsia" w:hAnsiTheme="minorEastAsia" w:eastAsiaTheme="minorEastAsia"/>
          <w:spacing w:val="-4"/>
        </w:rPr>
        <w:t>承包人应在第 1.1.4.3 目约定的期限内完成合同工程。实际竣工日期在接收证书中写明。</w:t>
      </w:r>
    </w:p>
    <w:p w14:paraId="01FDF5B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sz w:val="24"/>
          <w:szCs w:val="24"/>
        </w:rPr>
      </w:pPr>
      <w:bookmarkStart w:id="215" w:name="_bookmark176"/>
      <w:bookmarkEnd w:id="215"/>
      <w:bookmarkStart w:id="216" w:name="11.3__发包人的工期延误"/>
      <w:bookmarkEnd w:id="216"/>
      <w:r>
        <w:rPr>
          <w:rFonts w:asciiTheme="minorEastAsia" w:hAnsiTheme="minorEastAsia" w:eastAsiaTheme="minorEastAsia"/>
          <w:spacing w:val="-2"/>
          <w:sz w:val="24"/>
          <w:szCs w:val="24"/>
        </w:rPr>
        <w:t>发包人的工期延误</w:t>
      </w:r>
    </w:p>
    <w:p w14:paraId="06C746B2">
      <w:pPr>
        <w:pStyle w:val="6"/>
        <w:pageBreakBefore w:val="0"/>
        <w:widowControl w:val="0"/>
        <w:kinsoku/>
        <w:wordWrap/>
        <w:overflowPunct/>
        <w:topLinePunct w:val="0"/>
        <w:bidi w:val="0"/>
        <w:snapToGrid/>
        <w:spacing w:before="0" w:after="0" w:line="364" w:lineRule="auto"/>
        <w:ind w:right="237" w:firstLine="464" w:firstLineChars="200"/>
        <w:rPr>
          <w:rFonts w:hint="eastAsia" w:asciiTheme="minorEastAsia" w:hAnsiTheme="minorEastAsia" w:eastAsiaTheme="minorEastAsia"/>
        </w:rPr>
      </w:pPr>
      <w:r>
        <w:rPr>
          <w:rFonts w:asciiTheme="minorEastAsia" w:hAnsiTheme="minorEastAsia" w:eastAsiaTheme="minorEastAsia"/>
          <w:spacing w:val="-4"/>
        </w:rPr>
        <w:t>在履行合同过程中，由于发包人的下列原因造成承包人关键线路工期延误的，承包人有权要求发包人延长工期和（或）增加费用，并支付合理利润。需要修订合同进度计划的，按</w:t>
      </w:r>
      <w:r>
        <w:rPr>
          <w:rFonts w:asciiTheme="minorEastAsia" w:hAnsiTheme="minorEastAsia" w:eastAsiaTheme="minorEastAsia"/>
          <w:spacing w:val="-8"/>
        </w:rPr>
        <w:t xml:space="preserve">照第 </w:t>
      </w:r>
      <w:r>
        <w:rPr>
          <w:rFonts w:asciiTheme="minorEastAsia" w:hAnsiTheme="minorEastAsia" w:eastAsiaTheme="minorEastAsia"/>
        </w:rPr>
        <w:t>10.2</w:t>
      </w:r>
      <w:r>
        <w:rPr>
          <w:rFonts w:asciiTheme="minorEastAsia" w:hAnsiTheme="minorEastAsia" w:eastAsiaTheme="minorEastAsia"/>
          <w:spacing w:val="-5"/>
        </w:rPr>
        <w:t xml:space="preserve"> 款的约定办理。</w:t>
      </w:r>
    </w:p>
    <w:p w14:paraId="25EFC168">
      <w:pPr>
        <w:pStyle w:val="13"/>
        <w:pageBreakBefore w:val="0"/>
        <w:widowControl w:val="0"/>
        <w:numPr>
          <w:ilvl w:val="0"/>
          <w:numId w:val="10"/>
        </w:numPr>
        <w:tabs>
          <w:tab w:val="left" w:pos="932"/>
        </w:tabs>
        <w:kinsoku/>
        <w:wordWrap/>
        <w:overflowPunct/>
        <w:topLinePunct w:val="0"/>
        <w:bidi w:val="0"/>
        <w:snapToGrid/>
        <w:spacing w:after="0" w:line="269" w:lineRule="exact"/>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增加合同工作内容；</w:t>
      </w:r>
    </w:p>
    <w:p w14:paraId="79DB79BA">
      <w:pPr>
        <w:pStyle w:val="13"/>
        <w:pageBreakBefore w:val="0"/>
        <w:widowControl w:val="0"/>
        <w:numPr>
          <w:ilvl w:val="0"/>
          <w:numId w:val="10"/>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改变合同中任何一项工作的质量要求或其他特性；</w:t>
      </w:r>
    </w:p>
    <w:p w14:paraId="73D9C60C">
      <w:pPr>
        <w:pStyle w:val="13"/>
        <w:pageBreakBefore w:val="0"/>
        <w:widowControl w:val="0"/>
        <w:numPr>
          <w:ilvl w:val="0"/>
          <w:numId w:val="10"/>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发包人迟延提供材料或变更交货地点的；</w:t>
      </w:r>
    </w:p>
    <w:p w14:paraId="048FAB21">
      <w:pPr>
        <w:pStyle w:val="13"/>
        <w:pageBreakBefore w:val="0"/>
        <w:widowControl w:val="0"/>
        <w:numPr>
          <w:ilvl w:val="0"/>
          <w:numId w:val="10"/>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因发包人原因导致的暂停施工；</w:t>
      </w:r>
    </w:p>
    <w:p w14:paraId="16A4D2B4">
      <w:pPr>
        <w:pStyle w:val="13"/>
        <w:pageBreakBefore w:val="0"/>
        <w:widowControl w:val="0"/>
        <w:numPr>
          <w:ilvl w:val="0"/>
          <w:numId w:val="10"/>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提供图纸延误；</w:t>
      </w:r>
    </w:p>
    <w:p w14:paraId="4C340254">
      <w:pPr>
        <w:pStyle w:val="13"/>
        <w:pageBreakBefore w:val="0"/>
        <w:widowControl w:val="0"/>
        <w:numPr>
          <w:ilvl w:val="0"/>
          <w:numId w:val="10"/>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未按合同约定及时支付预付款、进度款；</w:t>
      </w:r>
    </w:p>
    <w:p w14:paraId="024A408A">
      <w:pPr>
        <w:pStyle w:val="13"/>
        <w:pageBreakBefore w:val="0"/>
        <w:widowControl w:val="0"/>
        <w:numPr>
          <w:ilvl w:val="0"/>
          <w:numId w:val="10"/>
        </w:numPr>
        <w:tabs>
          <w:tab w:val="left" w:pos="935"/>
        </w:tabs>
        <w:kinsoku/>
        <w:wordWrap/>
        <w:overflowPunct/>
        <w:topLinePunct w:val="0"/>
        <w:bidi w:val="0"/>
        <w:snapToGrid/>
        <w:spacing w:after="0" w:line="240" w:lineRule="auto"/>
        <w:ind w:left="935" w:hanging="524"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因发包人原因不能按照监理人发出的开工通知中载明的开工日期开工；</w:t>
      </w:r>
    </w:p>
    <w:p w14:paraId="759A9072">
      <w:pPr>
        <w:pStyle w:val="13"/>
        <w:pageBreakBefore w:val="0"/>
        <w:widowControl w:val="0"/>
        <w:numPr>
          <w:ilvl w:val="0"/>
          <w:numId w:val="10"/>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发包人造成工期延误的其他原因见合同条款专用部分。</w:t>
      </w:r>
    </w:p>
    <w:p w14:paraId="45A46CF6">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17" w:name="11.4__异常恶劣的气候条件"/>
      <w:bookmarkEnd w:id="217"/>
      <w:bookmarkStart w:id="218" w:name="_bookmark177"/>
      <w:bookmarkEnd w:id="218"/>
      <w:r>
        <w:rPr>
          <w:rFonts w:asciiTheme="minorEastAsia" w:hAnsiTheme="minorEastAsia" w:eastAsiaTheme="minorEastAsia"/>
          <w:b w:val="0"/>
          <w:bCs/>
          <w:spacing w:val="-2"/>
          <w:sz w:val="24"/>
          <w:szCs w:val="24"/>
        </w:rPr>
        <w:t>异常恶劣的气候条件</w:t>
      </w:r>
    </w:p>
    <w:p w14:paraId="4FF4FA66">
      <w:pPr>
        <w:pStyle w:val="6"/>
        <w:pageBreakBefore w:val="0"/>
        <w:widowControl w:val="0"/>
        <w:kinsoku/>
        <w:wordWrap/>
        <w:overflowPunct/>
        <w:topLinePunct w:val="0"/>
        <w:bidi w:val="0"/>
        <w:snapToGrid/>
        <w:spacing w:before="0" w:after="0" w:line="367" w:lineRule="auto"/>
        <w:ind w:right="238"/>
        <w:rPr>
          <w:rFonts w:hint="eastAsia" w:asciiTheme="minorEastAsia" w:hAnsiTheme="minorEastAsia" w:eastAsiaTheme="minorEastAsia"/>
          <w:bCs/>
        </w:rPr>
      </w:pPr>
      <w:r>
        <w:rPr>
          <w:rFonts w:asciiTheme="minorEastAsia" w:hAnsiTheme="minorEastAsia" w:eastAsiaTheme="minorEastAsia"/>
          <w:bCs/>
          <w:spacing w:val="-4"/>
        </w:rPr>
        <w:t>由于出现异常恶劣气候的条件导致工期延误的，承包人有权要求发包人延长工期。异常</w:t>
      </w:r>
      <w:r>
        <w:rPr>
          <w:rFonts w:asciiTheme="minorEastAsia" w:hAnsiTheme="minorEastAsia" w:eastAsiaTheme="minorEastAsia"/>
          <w:bCs/>
          <w:spacing w:val="-2"/>
        </w:rPr>
        <w:t>恶劣的气候条件的范围和标准见合同条款专用部分。</w:t>
      </w:r>
    </w:p>
    <w:p w14:paraId="0436FD84">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19" w:name="11.5__承包人的工期延误"/>
      <w:bookmarkEnd w:id="219"/>
      <w:bookmarkStart w:id="220" w:name="_bookmark178"/>
      <w:bookmarkEnd w:id="220"/>
      <w:r>
        <w:rPr>
          <w:rFonts w:asciiTheme="minorEastAsia" w:hAnsiTheme="minorEastAsia" w:eastAsiaTheme="minorEastAsia"/>
          <w:b w:val="0"/>
          <w:bCs/>
          <w:spacing w:val="-2"/>
          <w:sz w:val="24"/>
          <w:szCs w:val="24"/>
        </w:rPr>
        <w:t>承包人的工期延误</w:t>
      </w:r>
    </w:p>
    <w:p w14:paraId="4CA857FE">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由于承包人原因，未能按合同进度计划完成工作，或监理人认为承包人施工进</w:t>
      </w:r>
      <w:r>
        <w:rPr>
          <w:rFonts w:asciiTheme="minorEastAsia" w:hAnsiTheme="minorEastAsia" w:eastAsiaTheme="minorEastAsia"/>
          <w:spacing w:val="-9"/>
          <w:sz w:val="24"/>
          <w:szCs w:val="24"/>
        </w:rPr>
        <w:t>度不能满足合同工期要求的，承包人应在不影响工程安全和质量的前提下采取必要的赶工措</w:t>
      </w:r>
      <w:r>
        <w:rPr>
          <w:rFonts w:asciiTheme="minorEastAsia" w:hAnsiTheme="minorEastAsia" w:eastAsiaTheme="minorEastAsia"/>
          <w:spacing w:val="-2"/>
          <w:sz w:val="24"/>
          <w:szCs w:val="24"/>
        </w:rPr>
        <w:t>施加快进度，并承担加快进度所增加的费用。</w:t>
      </w:r>
    </w:p>
    <w:p w14:paraId="71447719">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由于承包人原因造成不能按期竣工的，按照合同约定的竣工日期（包括按合同工期延长）后 7 天内，监理人应当按第 23.4.1 项的约定书面通知承包人,说明发包人有权得到逾期竣工违约金，逾期竣工违约金计算标准和计算方法见合同条款专用部分。但最终逾期竣工违约金的金额不应超过合同约定的逾期竣工违约金最高限额。逾期竣工违约金最高限额见合同条款专用部分。监理人未在规定的期限内发出本款约定的书面通知的，发包人丧失主张逾期竣工违约金的权利。</w:t>
      </w:r>
    </w:p>
    <w:p w14:paraId="6A99F363">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承包人支付逾期竣工违约金，不免除承包人完成工程及修补缺陷的义务。</w:t>
      </w:r>
    </w:p>
    <w:p w14:paraId="2F1B202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21" w:name="11.6__合同双方原因导致的工期延误"/>
      <w:bookmarkEnd w:id="221"/>
      <w:bookmarkStart w:id="222" w:name="_bookmark179"/>
      <w:bookmarkEnd w:id="222"/>
      <w:r>
        <w:rPr>
          <w:rFonts w:asciiTheme="minorEastAsia" w:hAnsiTheme="minorEastAsia" w:eastAsiaTheme="minorEastAsia"/>
          <w:b w:val="0"/>
          <w:bCs/>
          <w:spacing w:val="-1"/>
          <w:sz w:val="24"/>
          <w:szCs w:val="24"/>
        </w:rPr>
        <w:t>合同双方原因导致的工期延误</w:t>
      </w:r>
    </w:p>
    <w:p w14:paraId="3EADC71F">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bCs/>
        </w:rPr>
      </w:pPr>
      <w:r>
        <w:rPr>
          <w:rFonts w:asciiTheme="minorEastAsia" w:hAnsiTheme="minorEastAsia" w:eastAsiaTheme="minorEastAsia"/>
          <w:bCs/>
          <w:spacing w:val="-2"/>
        </w:rPr>
        <w:t>在履行合同过程中，由于合同双方的原因造成承包人关键线路工期延误或窝工降效的，承包人可根据实际影响情况并按照合同约定期限提出工期顺延和（或）费用损失申请，发包人应当在合同约定的期限内及时处理，并按过错责任分担工期和（或）费用损失；责任划分不清的，以主导原因为主承担工期和（或）费用损失。需要修订合同进度计划的，按照第10.2</w:t>
      </w:r>
      <w:r>
        <w:rPr>
          <w:rFonts w:asciiTheme="minorEastAsia" w:hAnsiTheme="minorEastAsia" w:eastAsiaTheme="minorEastAsia"/>
          <w:bCs/>
          <w:spacing w:val="-10"/>
        </w:rPr>
        <w:t xml:space="preserve"> 款的约定办理。合同双方导致工期延误的原因见合同条款专用部分。</w:t>
      </w:r>
    </w:p>
    <w:p w14:paraId="2BBCBE43">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23" w:name="11.7__非合同双方原因导致的工期延误"/>
      <w:bookmarkEnd w:id="223"/>
      <w:bookmarkStart w:id="224" w:name="_bookmark180"/>
      <w:bookmarkEnd w:id="224"/>
      <w:r>
        <w:rPr>
          <w:rFonts w:asciiTheme="minorEastAsia" w:hAnsiTheme="minorEastAsia" w:eastAsiaTheme="minorEastAsia"/>
          <w:b w:val="0"/>
          <w:bCs/>
          <w:spacing w:val="-1"/>
          <w:sz w:val="24"/>
          <w:szCs w:val="24"/>
        </w:rPr>
        <w:t>非合同双方原因导致的工期延误</w:t>
      </w:r>
    </w:p>
    <w:p w14:paraId="02DBED8E">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bCs/>
          <w:spacing w:val="-2"/>
        </w:rPr>
      </w:pPr>
      <w:r>
        <w:rPr>
          <w:rFonts w:asciiTheme="minorEastAsia" w:hAnsiTheme="minorEastAsia" w:eastAsiaTheme="minorEastAsia"/>
          <w:bCs/>
          <w:spacing w:val="-2"/>
        </w:rPr>
        <w:t>在履行合同过程中，由于非合同双方的原因造成承包人关键线路工期延误或窝工降效的，承包人可根据实际影响情况并按照合同约定期限提出工期顺延和（或）费用损失申请，发包人应当在合同约定的期限内及时处理，给予顺延工期，合同双方应根据公平原则分担费用损失。需要修订合同进度计划的，按照第 10.2 款的约定办理。非合同双方导致工期延误的原因见合同条款专用部分。</w:t>
      </w:r>
    </w:p>
    <w:p w14:paraId="4A351290">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25" w:name="_bookmark181"/>
      <w:bookmarkEnd w:id="225"/>
      <w:bookmarkStart w:id="226" w:name="11.8__工期提前"/>
      <w:bookmarkEnd w:id="226"/>
      <w:r>
        <w:rPr>
          <w:rFonts w:asciiTheme="minorEastAsia" w:hAnsiTheme="minorEastAsia" w:eastAsiaTheme="minorEastAsia"/>
          <w:b w:val="0"/>
          <w:bCs/>
          <w:spacing w:val="-3"/>
          <w:sz w:val="24"/>
          <w:szCs w:val="24"/>
        </w:rPr>
        <w:t>工期提前</w:t>
      </w:r>
    </w:p>
    <w:p w14:paraId="7115FE12">
      <w:pPr>
        <w:pStyle w:val="6"/>
        <w:pageBreakBefore w:val="0"/>
        <w:widowControl w:val="0"/>
        <w:kinsoku/>
        <w:wordWrap/>
        <w:overflowPunct/>
        <w:topLinePunct w:val="0"/>
        <w:bidi w:val="0"/>
        <w:snapToGrid/>
        <w:spacing w:before="0" w:after="0" w:line="364" w:lineRule="auto"/>
        <w:ind w:right="149" w:firstLine="472" w:firstLineChars="200"/>
        <w:rPr>
          <w:rFonts w:hint="eastAsia" w:asciiTheme="minorEastAsia" w:hAnsiTheme="minorEastAsia" w:eastAsiaTheme="minorEastAsia"/>
        </w:rPr>
      </w:pPr>
      <w:r>
        <w:rPr>
          <w:rFonts w:asciiTheme="minorEastAsia" w:hAnsiTheme="minorEastAsia" w:eastAsiaTheme="minorEastAsia"/>
          <w:spacing w:val="-2"/>
        </w:rPr>
        <w:t>发包人要求承包人提前竣工，或承包人提出提前竣工的建议能够给发包人带来效益的，</w:t>
      </w:r>
      <w:r>
        <w:rPr>
          <w:rFonts w:asciiTheme="minorEastAsia" w:hAnsiTheme="minorEastAsia" w:eastAsiaTheme="minorEastAsia"/>
          <w:spacing w:val="-5"/>
        </w:rPr>
        <w:t>应由监理人与承包人共同协商采取加快工程进度的措施和修订合同进度计划。发包人应承担</w:t>
      </w:r>
      <w:r>
        <w:rPr>
          <w:rFonts w:asciiTheme="minorEastAsia" w:hAnsiTheme="minorEastAsia" w:eastAsiaTheme="minorEastAsia"/>
          <w:spacing w:val="-2"/>
        </w:rPr>
        <w:t>承包人由此增加的费用，并向承包人支付相应的奖金。提前竣工的奖励办法见合同条款专用</w:t>
      </w:r>
      <w:r>
        <w:rPr>
          <w:rFonts w:asciiTheme="minorEastAsia" w:hAnsiTheme="minorEastAsia" w:eastAsiaTheme="minorEastAsia"/>
          <w:spacing w:val="-4"/>
        </w:rPr>
        <w:t>部分。</w:t>
      </w:r>
    </w:p>
    <w:p w14:paraId="73C0EEA0">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27" w:name="_bookmark182"/>
      <w:bookmarkEnd w:id="227"/>
      <w:bookmarkStart w:id="228" w:name="12.暂停施工"/>
      <w:bookmarkEnd w:id="228"/>
      <w:r>
        <w:rPr>
          <w:rFonts w:asciiTheme="minorEastAsia" w:hAnsiTheme="minorEastAsia" w:eastAsiaTheme="minorEastAsia"/>
          <w:b w:val="0"/>
          <w:bCs/>
          <w:spacing w:val="-4"/>
          <w:szCs w:val="24"/>
          <w:u w:val="none"/>
        </w:rPr>
        <w:t>暂停施工</w:t>
      </w:r>
    </w:p>
    <w:p w14:paraId="4B8F5427">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29" w:name="12.1__承包人暂停施工的责任"/>
      <w:bookmarkEnd w:id="229"/>
      <w:bookmarkStart w:id="230" w:name="_bookmark183"/>
      <w:bookmarkEnd w:id="230"/>
      <w:r>
        <w:rPr>
          <w:rFonts w:asciiTheme="minorEastAsia" w:hAnsiTheme="minorEastAsia" w:eastAsiaTheme="minorEastAsia"/>
          <w:b w:val="0"/>
          <w:bCs/>
          <w:spacing w:val="-1"/>
          <w:sz w:val="24"/>
          <w:szCs w:val="24"/>
        </w:rPr>
        <w:t>承包人暂停施工的责任</w:t>
      </w:r>
    </w:p>
    <w:p w14:paraId="549C48E3">
      <w:pPr>
        <w:pStyle w:val="6"/>
        <w:pageBreakBefore w:val="0"/>
        <w:widowControl w:val="0"/>
        <w:kinsoku/>
        <w:wordWrap/>
        <w:overflowPunct/>
        <w:topLinePunct w:val="0"/>
        <w:bidi w:val="0"/>
        <w:snapToGrid/>
        <w:spacing w:before="0" w:after="0"/>
        <w:ind w:firstLine="472" w:firstLineChars="200"/>
        <w:rPr>
          <w:rFonts w:hint="eastAsia" w:asciiTheme="minorEastAsia" w:hAnsiTheme="minorEastAsia" w:eastAsiaTheme="minorEastAsia"/>
        </w:rPr>
      </w:pPr>
      <w:r>
        <w:rPr>
          <w:rFonts w:asciiTheme="minorEastAsia" w:hAnsiTheme="minorEastAsia" w:eastAsiaTheme="minorEastAsia"/>
          <w:spacing w:val="-2"/>
        </w:rPr>
        <w:t>因下列情形暂停施工增加的费用和（或）</w:t>
      </w:r>
      <w:r>
        <w:rPr>
          <w:rFonts w:asciiTheme="minorEastAsia" w:hAnsiTheme="minorEastAsia" w:eastAsiaTheme="minorEastAsia"/>
          <w:spacing w:val="-3"/>
        </w:rPr>
        <w:t>工期延误由承包人承担：</w:t>
      </w:r>
    </w:p>
    <w:p w14:paraId="0AA51BD0">
      <w:pPr>
        <w:pStyle w:val="13"/>
        <w:pageBreakBefore w:val="0"/>
        <w:widowControl w:val="0"/>
        <w:numPr>
          <w:ilvl w:val="0"/>
          <w:numId w:val="11"/>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承包人违约引起的暂停施工；</w:t>
      </w:r>
    </w:p>
    <w:p w14:paraId="7B28AAE3">
      <w:pPr>
        <w:pStyle w:val="13"/>
        <w:pageBreakBefore w:val="0"/>
        <w:widowControl w:val="0"/>
        <w:numPr>
          <w:ilvl w:val="0"/>
          <w:numId w:val="11"/>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由于承包人原因为工程合理施工和安全保障所必需的暂停施工；</w:t>
      </w:r>
    </w:p>
    <w:p w14:paraId="6230CCBC">
      <w:pPr>
        <w:pStyle w:val="13"/>
        <w:pageBreakBefore w:val="0"/>
        <w:widowControl w:val="0"/>
        <w:numPr>
          <w:ilvl w:val="0"/>
          <w:numId w:val="11"/>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承包人擅自暂停施工；</w:t>
      </w:r>
    </w:p>
    <w:p w14:paraId="052B3552">
      <w:pPr>
        <w:pStyle w:val="13"/>
        <w:pageBreakBefore w:val="0"/>
        <w:widowControl w:val="0"/>
        <w:numPr>
          <w:ilvl w:val="0"/>
          <w:numId w:val="11"/>
        </w:numPr>
        <w:tabs>
          <w:tab w:val="left" w:pos="935"/>
        </w:tabs>
        <w:kinsoku/>
        <w:wordWrap/>
        <w:overflowPunct/>
        <w:topLinePunct w:val="0"/>
        <w:bidi w:val="0"/>
        <w:snapToGrid/>
        <w:spacing w:after="0" w:line="240" w:lineRule="auto"/>
        <w:ind w:left="935" w:hanging="524"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承包人承担暂停施工责任的其他情形见合同条款专用部分。</w:t>
      </w:r>
    </w:p>
    <w:p w14:paraId="65A94947">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31" w:name="12.2__发包人暂停施工的责任"/>
      <w:bookmarkEnd w:id="231"/>
      <w:bookmarkStart w:id="232" w:name="_bookmark184"/>
      <w:bookmarkEnd w:id="232"/>
      <w:r>
        <w:rPr>
          <w:rFonts w:asciiTheme="minorEastAsia" w:hAnsiTheme="minorEastAsia" w:eastAsiaTheme="minorEastAsia"/>
          <w:b w:val="0"/>
          <w:bCs/>
          <w:spacing w:val="-1"/>
          <w:sz w:val="24"/>
          <w:szCs w:val="24"/>
        </w:rPr>
        <w:t>发包人暂停施工的责任</w:t>
      </w:r>
    </w:p>
    <w:p w14:paraId="2A6D155E">
      <w:pPr>
        <w:pStyle w:val="6"/>
        <w:pageBreakBefore w:val="0"/>
        <w:widowControl w:val="0"/>
        <w:kinsoku/>
        <w:wordWrap/>
        <w:overflowPunct/>
        <w:topLinePunct w:val="0"/>
        <w:bidi w:val="0"/>
        <w:snapToGrid/>
        <w:spacing w:before="0" w:after="0" w:line="365" w:lineRule="auto"/>
        <w:ind w:firstLine="476" w:firstLineChars="200"/>
        <w:rPr>
          <w:rFonts w:hint="eastAsia" w:asciiTheme="minorEastAsia" w:hAnsiTheme="minorEastAsia" w:eastAsiaTheme="minorEastAsia"/>
          <w:spacing w:val="-3"/>
        </w:rPr>
      </w:pPr>
      <w:r>
        <w:rPr>
          <w:rFonts w:asciiTheme="minorEastAsia" w:hAnsiTheme="minorEastAsia" w:eastAsiaTheme="minorEastAsia"/>
          <w:spacing w:val="-1"/>
        </w:rPr>
        <w:t>由于发包人原因引起的暂停施工造成工期延误的，承包人有权要求发包人延长工期和</w:t>
      </w:r>
      <w:r>
        <w:rPr>
          <w:rFonts w:asciiTheme="minorEastAsia" w:hAnsiTheme="minorEastAsia" w:eastAsiaTheme="minorEastAsia"/>
          <w:spacing w:val="-2"/>
        </w:rPr>
        <w:t>（或）</w:t>
      </w:r>
      <w:r>
        <w:rPr>
          <w:rFonts w:asciiTheme="minorEastAsia" w:hAnsiTheme="minorEastAsia" w:eastAsiaTheme="minorEastAsia"/>
          <w:spacing w:val="-3"/>
        </w:rPr>
        <w:t>增加费用，并支付合理利润。</w:t>
      </w:r>
      <w:bookmarkStart w:id="233" w:name="_bookmark185"/>
      <w:bookmarkEnd w:id="233"/>
      <w:bookmarkStart w:id="234" w:name="12.3__监理人暂停施工指示"/>
      <w:bookmarkEnd w:id="234"/>
    </w:p>
    <w:p w14:paraId="35D9723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pacing w:val="-2"/>
          <w:sz w:val="24"/>
          <w:szCs w:val="24"/>
        </w:rPr>
      </w:pPr>
      <w:r>
        <w:rPr>
          <w:rFonts w:asciiTheme="minorEastAsia" w:hAnsiTheme="minorEastAsia" w:eastAsiaTheme="minorEastAsia"/>
          <w:b w:val="0"/>
          <w:bCs/>
          <w:spacing w:val="-2"/>
          <w:sz w:val="24"/>
          <w:szCs w:val="24"/>
        </w:rPr>
        <w:t>监理人暂停施工指示</w:t>
      </w:r>
    </w:p>
    <w:p w14:paraId="71FEA0BB">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监理人认为有必要时，可向承包人作出暂停施工的指示，承包人应按监理人指示暂停施工。不论由于何种原因引起的暂停施工，暂停施工期间承包人应负责妥善保护工程</w:t>
      </w:r>
      <w:r>
        <w:rPr>
          <w:rFonts w:asciiTheme="minorEastAsia" w:hAnsiTheme="minorEastAsia" w:eastAsiaTheme="minorEastAsia"/>
          <w:spacing w:val="-2"/>
          <w:sz w:val="24"/>
          <w:szCs w:val="24"/>
        </w:rPr>
        <w:t>并提供安全保障。</w:t>
      </w:r>
    </w:p>
    <w:p w14:paraId="50692B75">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由于发包人的原因发生暂停施工的紧急情况，且监理人未及时下达暂停施工指</w:t>
      </w:r>
      <w:r>
        <w:rPr>
          <w:rFonts w:asciiTheme="minorEastAsia" w:hAnsiTheme="minorEastAsia" w:eastAsiaTheme="minorEastAsia"/>
          <w:spacing w:val="-4"/>
          <w:sz w:val="24"/>
          <w:szCs w:val="24"/>
        </w:rPr>
        <w:t xml:space="preserve">示的，承包人可先暂停施工，并及时向监理人提出暂停施工的书面请求。监理人应在接到书面请求后的 </w:t>
      </w:r>
      <w:r>
        <w:rPr>
          <w:rFonts w:asciiTheme="minorEastAsia" w:hAnsiTheme="minorEastAsia" w:eastAsiaTheme="minorEastAsia"/>
          <w:sz w:val="24"/>
          <w:szCs w:val="24"/>
        </w:rPr>
        <w:t>24</w:t>
      </w:r>
      <w:r>
        <w:rPr>
          <w:rFonts w:asciiTheme="minorEastAsia" w:hAnsiTheme="minorEastAsia" w:eastAsiaTheme="minorEastAsia"/>
          <w:spacing w:val="-5"/>
          <w:sz w:val="24"/>
          <w:szCs w:val="24"/>
        </w:rPr>
        <w:t xml:space="preserve"> 小时内予以答复，逾期未答复的，视为同意承包人的暂停施工请求。</w:t>
      </w:r>
    </w:p>
    <w:p w14:paraId="6DB4F55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35" w:name="_bookmark186"/>
      <w:bookmarkEnd w:id="235"/>
      <w:bookmarkStart w:id="236" w:name="12.4__暂停施工后的复工"/>
      <w:bookmarkEnd w:id="236"/>
      <w:r>
        <w:rPr>
          <w:rFonts w:asciiTheme="minorEastAsia" w:hAnsiTheme="minorEastAsia" w:eastAsiaTheme="minorEastAsia"/>
          <w:b w:val="0"/>
          <w:bCs/>
          <w:spacing w:val="-2"/>
          <w:sz w:val="24"/>
          <w:szCs w:val="24"/>
        </w:rPr>
        <w:t>暂停施工后的复工</w:t>
      </w:r>
    </w:p>
    <w:p w14:paraId="52357355">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暂停施工后，监理人应与发包人和承包人协商，采取有效措施积极消除暂停施工的影响。当工程具备复工条件时，监理人应立即向承包人发出复工通知。承包人收到复工</w:t>
      </w:r>
      <w:r>
        <w:rPr>
          <w:rFonts w:asciiTheme="minorEastAsia" w:hAnsiTheme="minorEastAsia" w:eastAsiaTheme="minorEastAsia"/>
          <w:spacing w:val="-2"/>
          <w:sz w:val="24"/>
          <w:szCs w:val="24"/>
        </w:rPr>
        <w:t>通知后，应在监理人指定的期限内复工。</w:t>
      </w:r>
    </w:p>
    <w:p w14:paraId="6796649C">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承包人无故拖延和拒绝复工的，由此增加的费用和工期延误由承包人承担；因发包人原因无法按时复工的，承包人有权要求发包人延长工期和（或）增加费用，并支付合理利润。</w:t>
      </w:r>
    </w:p>
    <w:p w14:paraId="0F9EA19F">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 xml:space="preserve">根据第 </w:t>
      </w:r>
      <w:r>
        <w:rPr>
          <w:rFonts w:asciiTheme="minorEastAsia" w:hAnsiTheme="minorEastAsia" w:eastAsiaTheme="minorEastAsia"/>
          <w:spacing w:val="-2"/>
          <w:sz w:val="24"/>
          <w:szCs w:val="24"/>
        </w:rPr>
        <w:t>12.4.1</w:t>
      </w:r>
      <w:r>
        <w:rPr>
          <w:rFonts w:asciiTheme="minorEastAsia" w:hAnsiTheme="minorEastAsia" w:eastAsiaTheme="minorEastAsia"/>
          <w:spacing w:val="-7"/>
          <w:sz w:val="24"/>
          <w:szCs w:val="24"/>
        </w:rPr>
        <w:t xml:space="preserve"> 款的约定，监理人发出复工通知后，监理人应和承包人一起对受到暂停施工影响的工程以及材料进行检查。承包人负责修复在暂停施工期间发生在工程以</w:t>
      </w:r>
      <w:r>
        <w:rPr>
          <w:rFonts w:asciiTheme="minorEastAsia" w:hAnsiTheme="minorEastAsia" w:eastAsiaTheme="minorEastAsia"/>
          <w:spacing w:val="-2"/>
          <w:sz w:val="24"/>
          <w:szCs w:val="24"/>
        </w:rPr>
        <w:t>及材料上的任何损蚀、缺陷或损失，修复费用由承担暂停施工责任的责任人承担。</w:t>
      </w:r>
    </w:p>
    <w:p w14:paraId="53AB0848">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 xml:space="preserve">暂停施工持续 </w:t>
      </w:r>
      <w:r>
        <w:rPr>
          <w:rFonts w:asciiTheme="minorEastAsia" w:hAnsiTheme="minorEastAsia" w:eastAsiaTheme="minorEastAsia"/>
          <w:spacing w:val="-2"/>
          <w:sz w:val="24"/>
          <w:szCs w:val="24"/>
        </w:rPr>
        <w:t>56</w:t>
      </w:r>
      <w:r>
        <w:rPr>
          <w:rFonts w:asciiTheme="minorEastAsia" w:hAnsiTheme="minorEastAsia" w:eastAsiaTheme="minorEastAsia"/>
          <w:spacing w:val="-7"/>
          <w:sz w:val="24"/>
          <w:szCs w:val="24"/>
        </w:rPr>
        <w:t xml:space="preserve"> 天以上，按合同约定由承包人提供的材料，由于暂停施工原</w:t>
      </w:r>
      <w:r>
        <w:rPr>
          <w:rFonts w:asciiTheme="minorEastAsia" w:hAnsiTheme="minorEastAsia" w:eastAsiaTheme="minorEastAsia"/>
          <w:spacing w:val="-6"/>
          <w:sz w:val="24"/>
          <w:szCs w:val="24"/>
        </w:rPr>
        <w:t>因导致承包人在暂停施工前已经订购但被暂停运至施工现场的，发包人应按照承包人订购合</w:t>
      </w:r>
      <w:r>
        <w:rPr>
          <w:rFonts w:asciiTheme="minorEastAsia" w:hAnsiTheme="minorEastAsia" w:eastAsiaTheme="minorEastAsia"/>
          <w:spacing w:val="-2"/>
          <w:sz w:val="24"/>
          <w:szCs w:val="24"/>
        </w:rPr>
        <w:t>同的约定支付相应的订购款项。</w:t>
      </w:r>
    </w:p>
    <w:p w14:paraId="6369A2D9">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37" w:name="12.5__暂停施工持续56天以上"/>
      <w:bookmarkEnd w:id="237"/>
      <w:bookmarkStart w:id="238" w:name="_bookmark187"/>
      <w:bookmarkEnd w:id="238"/>
      <w:r>
        <w:rPr>
          <w:rFonts w:asciiTheme="minorEastAsia" w:hAnsiTheme="minorEastAsia" w:eastAsiaTheme="minorEastAsia"/>
          <w:b w:val="0"/>
          <w:bCs/>
          <w:spacing w:val="-9"/>
          <w:sz w:val="24"/>
          <w:szCs w:val="24"/>
        </w:rPr>
        <w:t xml:space="preserve">暂停施工持续 </w:t>
      </w:r>
      <w:r>
        <w:rPr>
          <w:rFonts w:asciiTheme="minorEastAsia" w:hAnsiTheme="minorEastAsia" w:eastAsiaTheme="minorEastAsia"/>
          <w:b w:val="0"/>
          <w:bCs/>
          <w:sz w:val="24"/>
          <w:szCs w:val="24"/>
        </w:rPr>
        <w:t>56</w:t>
      </w:r>
      <w:r>
        <w:rPr>
          <w:rFonts w:asciiTheme="minorEastAsia" w:hAnsiTheme="minorEastAsia" w:eastAsiaTheme="minorEastAsia"/>
          <w:b w:val="0"/>
          <w:bCs/>
          <w:spacing w:val="-18"/>
          <w:sz w:val="24"/>
          <w:szCs w:val="24"/>
        </w:rPr>
        <w:t xml:space="preserve"> 天以上</w:t>
      </w:r>
    </w:p>
    <w:p w14:paraId="66993FDD">
      <w:pPr>
        <w:pStyle w:val="13"/>
        <w:pageBreakBefore w:val="0"/>
        <w:widowControl w:val="0"/>
        <w:numPr>
          <w:ilvl w:val="2"/>
          <w:numId w:val="1"/>
        </w:numPr>
        <w:tabs>
          <w:tab w:val="left" w:pos="1349"/>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6"/>
          <w:sz w:val="24"/>
          <w:szCs w:val="24"/>
        </w:rPr>
      </w:pPr>
      <w:r>
        <w:rPr>
          <w:rFonts w:asciiTheme="minorEastAsia" w:hAnsiTheme="minorEastAsia" w:eastAsiaTheme="minorEastAsia"/>
          <w:spacing w:val="-6"/>
          <w:sz w:val="24"/>
          <w:szCs w:val="24"/>
        </w:rPr>
        <w:t>监理人发出暂停施工指示后 56 天内未向承包人发出复工通知，除了该项停工属于第 12.1 款的情况外，承包人可向监理人提交书面通知，要求监理人在收到书面通知后28 天内准许已暂停施工的工程或其中一部分工程继续施工。如监理人逾期不予批准，则承包人可以通知监理人，将工程受影响的部分视为按第 15.1.1（1）目的可取消工作。如暂停施工影响到整个工程，可视为发包人违约，应按第 22.2 款的规定办理。</w:t>
      </w:r>
    </w:p>
    <w:p w14:paraId="2033E3BE">
      <w:pPr>
        <w:pStyle w:val="13"/>
        <w:pageBreakBefore w:val="0"/>
        <w:widowControl w:val="0"/>
        <w:numPr>
          <w:ilvl w:val="2"/>
          <w:numId w:val="1"/>
        </w:numPr>
        <w:tabs>
          <w:tab w:val="left" w:pos="1358"/>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6"/>
          <w:sz w:val="24"/>
          <w:szCs w:val="24"/>
        </w:rPr>
      </w:pPr>
      <w:r>
        <w:rPr>
          <w:rFonts w:asciiTheme="minorEastAsia" w:hAnsiTheme="minorEastAsia" w:eastAsiaTheme="minorEastAsia"/>
          <w:spacing w:val="-6"/>
          <w:sz w:val="24"/>
          <w:szCs w:val="24"/>
        </w:rPr>
        <w:t>由于承包人责任引起的暂停施工，如承包人在收到监理人暂停施工指示后 56天内不认真采取有效的复工措施，造成工期延误，可视为承包人违约，应按第 22.1 款的规定办理。</w:t>
      </w:r>
    </w:p>
    <w:p w14:paraId="01B4BD6E">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pacing w:val="-4"/>
          <w:szCs w:val="24"/>
          <w:u w:val="none"/>
        </w:rPr>
      </w:pPr>
      <w:bookmarkStart w:id="239" w:name="_bookmark188"/>
      <w:bookmarkEnd w:id="239"/>
      <w:bookmarkStart w:id="240" w:name="13.工程质量"/>
      <w:bookmarkEnd w:id="240"/>
      <w:r>
        <w:rPr>
          <w:rFonts w:asciiTheme="minorEastAsia" w:hAnsiTheme="minorEastAsia" w:eastAsiaTheme="minorEastAsia"/>
          <w:b w:val="0"/>
          <w:bCs/>
          <w:spacing w:val="-4"/>
          <w:szCs w:val="24"/>
          <w:u w:val="none"/>
        </w:rPr>
        <w:t>工程质量</w:t>
      </w:r>
      <w:bookmarkStart w:id="241" w:name="13.1__工程质量要求"/>
      <w:bookmarkEnd w:id="241"/>
      <w:bookmarkStart w:id="242" w:name="_bookmark189"/>
      <w:bookmarkEnd w:id="242"/>
    </w:p>
    <w:p w14:paraId="0DD3CA6E">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pacing w:val="-2"/>
          <w:sz w:val="24"/>
          <w:szCs w:val="24"/>
        </w:rPr>
      </w:pPr>
      <w:r>
        <w:rPr>
          <w:rFonts w:asciiTheme="minorEastAsia" w:hAnsiTheme="minorEastAsia" w:eastAsiaTheme="minorEastAsia"/>
          <w:b w:val="0"/>
          <w:bCs/>
          <w:spacing w:val="-2"/>
          <w:sz w:val="24"/>
          <w:szCs w:val="24"/>
        </w:rPr>
        <w:t>工程质量要求</w:t>
      </w:r>
    </w:p>
    <w:p w14:paraId="11098A8C">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bCs/>
          <w:sz w:val="24"/>
          <w:szCs w:val="24"/>
        </w:rPr>
      </w:pPr>
      <w:r>
        <w:rPr>
          <w:rFonts w:asciiTheme="minorEastAsia" w:hAnsiTheme="minorEastAsia" w:eastAsiaTheme="minorEastAsia"/>
          <w:bCs/>
          <w:spacing w:val="-3"/>
          <w:sz w:val="24"/>
          <w:szCs w:val="24"/>
        </w:rPr>
        <w:t>工程质量验收按合同约定验收标准执行。</w:t>
      </w:r>
    </w:p>
    <w:p w14:paraId="3614EA43">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6"/>
          <w:sz w:val="24"/>
          <w:szCs w:val="24"/>
        </w:rPr>
        <w:t>因承包人原因造成工程质量达不到合同约定验收标准的，监理人有权要求承包</w:t>
      </w:r>
      <w:r>
        <w:rPr>
          <w:rFonts w:asciiTheme="minorEastAsia" w:hAnsiTheme="minorEastAsia" w:eastAsiaTheme="minorEastAsia"/>
          <w:bCs/>
          <w:spacing w:val="-2"/>
          <w:sz w:val="24"/>
          <w:szCs w:val="24"/>
        </w:rPr>
        <w:t>人返工直至符合合同要求为止，由此造成的费用增加和（或）工期延误由承包人承担。</w:t>
      </w:r>
    </w:p>
    <w:p w14:paraId="5B6BD82A">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6"/>
          <w:sz w:val="24"/>
          <w:szCs w:val="24"/>
        </w:rPr>
        <w:t>因发包人原因造成工程质量达不到合同约定验收标准的，发包人应承担由于承</w:t>
      </w:r>
      <w:r>
        <w:rPr>
          <w:rFonts w:asciiTheme="minorEastAsia" w:hAnsiTheme="minorEastAsia" w:eastAsiaTheme="minorEastAsia"/>
          <w:bCs/>
          <w:spacing w:val="-2"/>
          <w:sz w:val="24"/>
          <w:szCs w:val="24"/>
        </w:rPr>
        <w:t>包人返工造成的费用增加和（或）工期延误，并支付承包人合理利润。</w:t>
      </w:r>
    </w:p>
    <w:p w14:paraId="5350BC9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pacing w:val="-2"/>
          <w:sz w:val="24"/>
          <w:szCs w:val="24"/>
        </w:rPr>
      </w:pPr>
      <w:bookmarkStart w:id="243" w:name="_bookmark190"/>
      <w:bookmarkEnd w:id="243"/>
      <w:bookmarkStart w:id="244" w:name="13.2__承包人的质量管理"/>
      <w:bookmarkEnd w:id="244"/>
      <w:r>
        <w:rPr>
          <w:rFonts w:asciiTheme="minorEastAsia" w:hAnsiTheme="minorEastAsia" w:eastAsiaTheme="minorEastAsia"/>
          <w:b w:val="0"/>
          <w:bCs/>
          <w:spacing w:val="-2"/>
          <w:sz w:val="24"/>
          <w:szCs w:val="24"/>
        </w:rPr>
        <w:t>承包人的质量管理</w:t>
      </w:r>
    </w:p>
    <w:p w14:paraId="5B5EE370">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承包人应在施工场地设置专门的质量检查机构，配备专职质量检查人员，建立完善的质量检查制度。承包人应在合同条款专用部分约定的期限内，提交工程质量保证措施</w:t>
      </w:r>
      <w:r>
        <w:rPr>
          <w:rFonts w:asciiTheme="minorEastAsia" w:hAnsiTheme="minorEastAsia" w:eastAsiaTheme="minorEastAsia"/>
          <w:spacing w:val="-16"/>
          <w:sz w:val="24"/>
          <w:szCs w:val="24"/>
        </w:rPr>
        <w:t>文件，包括质量检查机构的组织和岗位责任、质检人员的组成、质量检查程序和实施细则等，</w:t>
      </w:r>
      <w:r>
        <w:rPr>
          <w:rFonts w:asciiTheme="minorEastAsia" w:hAnsiTheme="minorEastAsia" w:eastAsiaTheme="minorEastAsia"/>
          <w:spacing w:val="-2"/>
          <w:sz w:val="24"/>
          <w:szCs w:val="24"/>
        </w:rPr>
        <w:t>报送监理人审批。监理人应在合同条款专用部分约定的期限内完成审批。</w:t>
      </w:r>
    </w:p>
    <w:p w14:paraId="62481494">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承包人应加强对施工人员的质量教育和技术培训，定期考核施工人员的劳动技</w:t>
      </w:r>
      <w:r>
        <w:rPr>
          <w:rFonts w:asciiTheme="minorEastAsia" w:hAnsiTheme="minorEastAsia" w:eastAsiaTheme="minorEastAsia"/>
          <w:spacing w:val="-2"/>
          <w:sz w:val="24"/>
          <w:szCs w:val="24"/>
        </w:rPr>
        <w:t>能，严格执行规范和操作规程。</w:t>
      </w:r>
    </w:p>
    <w:p w14:paraId="024A6A4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45" w:name="_bookmark191"/>
      <w:bookmarkEnd w:id="245"/>
      <w:bookmarkStart w:id="246" w:name="13.3__承包人的质量检查"/>
      <w:bookmarkEnd w:id="246"/>
      <w:r>
        <w:rPr>
          <w:rFonts w:asciiTheme="minorEastAsia" w:hAnsiTheme="minorEastAsia" w:eastAsiaTheme="minorEastAsia"/>
          <w:b w:val="0"/>
          <w:bCs/>
          <w:spacing w:val="-2"/>
          <w:sz w:val="24"/>
          <w:szCs w:val="24"/>
        </w:rPr>
        <w:t>承包人的质量检查</w:t>
      </w:r>
    </w:p>
    <w:p w14:paraId="7BDAF615">
      <w:pPr>
        <w:pStyle w:val="6"/>
        <w:pageBreakBefore w:val="0"/>
        <w:widowControl w:val="0"/>
        <w:kinsoku/>
        <w:wordWrap/>
        <w:overflowPunct/>
        <w:topLinePunct w:val="0"/>
        <w:bidi w:val="0"/>
        <w:snapToGrid/>
        <w:spacing w:before="0" w:after="0" w:line="364" w:lineRule="auto"/>
        <w:ind w:right="236" w:firstLine="472" w:firstLineChars="200"/>
        <w:rPr>
          <w:rFonts w:hint="eastAsia" w:asciiTheme="minorEastAsia" w:hAnsiTheme="minorEastAsia" w:eastAsiaTheme="minorEastAsia"/>
        </w:rPr>
      </w:pPr>
      <w:r>
        <w:rPr>
          <w:rFonts w:asciiTheme="minorEastAsia" w:hAnsiTheme="minorEastAsia" w:eastAsiaTheme="minorEastAsia"/>
          <w:spacing w:val="-2"/>
        </w:rPr>
        <w:t>承包人应按合同条款专用部分的约定对材料以及工程的所有部位及其施工工艺进行全</w:t>
      </w:r>
      <w:r>
        <w:rPr>
          <w:rFonts w:asciiTheme="minorEastAsia" w:hAnsiTheme="minorEastAsia" w:eastAsiaTheme="minorEastAsia"/>
          <w:spacing w:val="-4"/>
        </w:rPr>
        <w:t>过程的质量检查和检验，并作详细记录，编制工程质量报表，报送监理人审查。监理人应在</w:t>
      </w:r>
      <w:r>
        <w:rPr>
          <w:rFonts w:asciiTheme="minorEastAsia" w:hAnsiTheme="minorEastAsia" w:eastAsiaTheme="minorEastAsia"/>
          <w:spacing w:val="-2"/>
        </w:rPr>
        <w:t>合同条款专用部分约定的期限内完成审查。</w:t>
      </w:r>
    </w:p>
    <w:p w14:paraId="1A1F85DC">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47" w:name="_bookmark192"/>
      <w:bookmarkEnd w:id="247"/>
      <w:bookmarkStart w:id="248" w:name="13.4__监理人的质量检查"/>
      <w:bookmarkEnd w:id="248"/>
      <w:r>
        <w:rPr>
          <w:rFonts w:asciiTheme="minorEastAsia" w:hAnsiTheme="minorEastAsia" w:eastAsiaTheme="minorEastAsia"/>
          <w:b w:val="0"/>
          <w:bCs/>
          <w:spacing w:val="-2"/>
          <w:sz w:val="24"/>
          <w:szCs w:val="24"/>
        </w:rPr>
        <w:t>监理人的质量检查</w:t>
      </w:r>
    </w:p>
    <w:p w14:paraId="465F07A3">
      <w:pPr>
        <w:pStyle w:val="6"/>
        <w:pageBreakBefore w:val="0"/>
        <w:widowControl w:val="0"/>
        <w:kinsoku/>
        <w:wordWrap/>
        <w:overflowPunct/>
        <w:topLinePunct w:val="0"/>
        <w:bidi w:val="0"/>
        <w:snapToGrid/>
        <w:spacing w:before="0" w:after="0" w:line="364" w:lineRule="auto"/>
        <w:ind w:right="237" w:firstLine="460" w:firstLineChars="200"/>
        <w:rPr>
          <w:rFonts w:hint="eastAsia" w:asciiTheme="minorEastAsia" w:hAnsiTheme="minorEastAsia" w:eastAsiaTheme="minorEastAsia"/>
        </w:rPr>
      </w:pPr>
      <w:r>
        <w:rPr>
          <w:rFonts w:asciiTheme="minorEastAsia" w:hAnsiTheme="minorEastAsia" w:eastAsiaTheme="minorEastAsia"/>
          <w:spacing w:val="-5"/>
        </w:rPr>
        <w:t>监理人有权对工程的所有部位及其施工工艺以及材料进行检查和检验。承包人应为监理</w:t>
      </w:r>
      <w:r>
        <w:rPr>
          <w:rFonts w:asciiTheme="minorEastAsia" w:hAnsiTheme="minorEastAsia" w:eastAsiaTheme="minorEastAsia"/>
          <w:spacing w:val="-4"/>
        </w:rPr>
        <w:t>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w:t>
      </w:r>
      <w:r>
        <w:rPr>
          <w:rFonts w:asciiTheme="minorEastAsia" w:hAnsiTheme="minorEastAsia" w:eastAsiaTheme="minorEastAsia"/>
          <w:spacing w:val="-2"/>
        </w:rPr>
        <w:t>察看和查阅施工原始记录的其他地方见合同条款专用部分。</w:t>
      </w:r>
    </w:p>
    <w:p w14:paraId="46B4D354">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49" w:name="_bookmark193"/>
      <w:bookmarkEnd w:id="249"/>
      <w:bookmarkStart w:id="250" w:name="13.5__工程隐蔽部位覆盖前的检查"/>
      <w:bookmarkEnd w:id="250"/>
      <w:r>
        <w:rPr>
          <w:rFonts w:asciiTheme="minorEastAsia" w:hAnsiTheme="minorEastAsia" w:eastAsiaTheme="minorEastAsia"/>
          <w:b w:val="0"/>
          <w:bCs/>
          <w:spacing w:val="-1"/>
          <w:sz w:val="24"/>
          <w:szCs w:val="24"/>
        </w:rPr>
        <w:t>工程隐蔽部位覆盖前的检查</w:t>
      </w:r>
    </w:p>
    <w:p w14:paraId="221C1290">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通知监理人检查</w:t>
      </w:r>
    </w:p>
    <w:p w14:paraId="2A00D802">
      <w:pPr>
        <w:pStyle w:val="6"/>
        <w:pageBreakBefore w:val="0"/>
        <w:widowControl w:val="0"/>
        <w:kinsoku/>
        <w:wordWrap/>
        <w:overflowPunct/>
        <w:topLinePunct w:val="0"/>
        <w:bidi w:val="0"/>
        <w:snapToGrid/>
        <w:spacing w:before="0" w:after="0" w:line="364" w:lineRule="auto"/>
        <w:ind w:right="149" w:firstLine="456" w:firstLineChars="200"/>
        <w:rPr>
          <w:rFonts w:hint="eastAsia" w:asciiTheme="minorEastAsia" w:hAnsiTheme="minorEastAsia" w:eastAsiaTheme="minorEastAsia"/>
        </w:rPr>
      </w:pPr>
      <w:r>
        <w:rPr>
          <w:rFonts w:asciiTheme="minorEastAsia" w:hAnsiTheme="minorEastAsia" w:eastAsiaTheme="minorEastAsia"/>
          <w:spacing w:val="-6"/>
        </w:rPr>
        <w:t>经承包人自检确认的工程隐蔽部位具备覆盖条件后，承包人应通知监理人在合同约定的</w:t>
      </w:r>
      <w:r>
        <w:rPr>
          <w:rFonts w:asciiTheme="minorEastAsia" w:hAnsiTheme="minorEastAsia" w:eastAsiaTheme="minorEastAsia"/>
          <w:spacing w:val="-2"/>
        </w:rPr>
        <w:t>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见合同条款专用部分。</w:t>
      </w:r>
    </w:p>
    <w:p w14:paraId="7D6B9951">
      <w:pPr>
        <w:pStyle w:val="6"/>
        <w:pageBreakBefore w:val="0"/>
        <w:widowControl w:val="0"/>
        <w:kinsoku/>
        <w:wordWrap/>
        <w:overflowPunct/>
        <w:topLinePunct w:val="0"/>
        <w:bidi w:val="0"/>
        <w:snapToGrid/>
        <w:spacing w:before="0" w:after="0" w:line="364" w:lineRule="auto"/>
        <w:rPr>
          <w:rFonts w:hint="eastAsia" w:asciiTheme="minorEastAsia" w:hAnsiTheme="minorEastAsia" w:eastAsiaTheme="minorEastAsia"/>
        </w:rPr>
        <w:sectPr>
          <w:pgSz w:w="11910" w:h="16840"/>
          <w:pgMar w:top="1380" w:right="1559" w:bottom="1180" w:left="1700" w:header="873" w:footer="993" w:gutter="0"/>
          <w:cols w:space="720" w:num="1"/>
        </w:sectPr>
      </w:pPr>
    </w:p>
    <w:p w14:paraId="23E5BB67">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监理人未到场检查</w:t>
      </w:r>
    </w:p>
    <w:p w14:paraId="3F532560">
      <w:pPr>
        <w:pStyle w:val="6"/>
        <w:pageBreakBefore w:val="0"/>
        <w:widowControl w:val="0"/>
        <w:kinsoku/>
        <w:wordWrap/>
        <w:overflowPunct/>
        <w:topLinePunct w:val="0"/>
        <w:bidi w:val="0"/>
        <w:snapToGrid/>
        <w:spacing w:before="0" w:after="0" w:line="364" w:lineRule="auto"/>
        <w:ind w:right="238" w:firstLine="460" w:firstLineChars="200"/>
        <w:rPr>
          <w:rFonts w:hint="eastAsia" w:asciiTheme="minorEastAsia" w:hAnsiTheme="minorEastAsia" w:eastAsiaTheme="minorEastAsia"/>
        </w:rPr>
      </w:pPr>
      <w:r>
        <w:rPr>
          <w:rFonts w:asciiTheme="minorEastAsia" w:hAnsiTheme="minorEastAsia" w:eastAsiaTheme="minorEastAsia"/>
          <w:spacing w:val="-5"/>
        </w:rPr>
        <w:t xml:space="preserve">监理人未按第 </w:t>
      </w:r>
      <w:r>
        <w:rPr>
          <w:rFonts w:asciiTheme="minorEastAsia" w:hAnsiTheme="minorEastAsia" w:eastAsiaTheme="minorEastAsia"/>
          <w:spacing w:val="-2"/>
        </w:rPr>
        <w:t>13.5.1</w:t>
      </w:r>
      <w:r>
        <w:rPr>
          <w:rFonts w:asciiTheme="minorEastAsia" w:hAnsiTheme="minorEastAsia" w:eastAsiaTheme="minorEastAsia"/>
          <w:spacing w:val="-7"/>
        </w:rPr>
        <w:t xml:space="preserve"> 项约定的时间进行检查的，除监理人另有指示外，承包人可自行</w:t>
      </w:r>
      <w:r>
        <w:rPr>
          <w:rFonts w:asciiTheme="minorEastAsia" w:hAnsiTheme="minorEastAsia" w:eastAsiaTheme="minorEastAsia"/>
          <w:spacing w:val="-4"/>
        </w:rPr>
        <w:t>完成覆盖工作，并作相应记录报送监理人，监理人应签字确认。监理人事后对检查记录有疑</w:t>
      </w:r>
      <w:r>
        <w:rPr>
          <w:rFonts w:asciiTheme="minorEastAsia" w:hAnsiTheme="minorEastAsia" w:eastAsiaTheme="minorEastAsia"/>
          <w:spacing w:val="-3"/>
        </w:rPr>
        <w:t xml:space="preserve">问的，可按第 </w:t>
      </w:r>
      <w:r>
        <w:rPr>
          <w:rFonts w:asciiTheme="minorEastAsia" w:hAnsiTheme="minorEastAsia" w:eastAsiaTheme="minorEastAsia"/>
        </w:rPr>
        <w:t>13.5.3</w:t>
      </w:r>
      <w:r>
        <w:rPr>
          <w:rFonts w:asciiTheme="minorEastAsia" w:hAnsiTheme="minorEastAsia" w:eastAsiaTheme="minorEastAsia"/>
          <w:spacing w:val="-5"/>
        </w:rPr>
        <w:t xml:space="preserve"> 项的约定重新检查。</w:t>
      </w:r>
    </w:p>
    <w:p w14:paraId="73CDAE3C">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监理人重新检查</w:t>
      </w:r>
    </w:p>
    <w:p w14:paraId="34A23640">
      <w:pPr>
        <w:pStyle w:val="6"/>
        <w:pageBreakBefore w:val="0"/>
        <w:widowControl w:val="0"/>
        <w:kinsoku/>
        <w:wordWrap/>
        <w:overflowPunct/>
        <w:topLinePunct w:val="0"/>
        <w:bidi w:val="0"/>
        <w:snapToGrid/>
        <w:spacing w:before="0" w:after="0" w:line="364" w:lineRule="auto"/>
        <w:ind w:right="237" w:firstLine="444" w:firstLineChars="200"/>
        <w:rPr>
          <w:rFonts w:hint="eastAsia" w:asciiTheme="minorEastAsia" w:hAnsiTheme="minorEastAsia" w:eastAsiaTheme="minorEastAsia"/>
        </w:rPr>
      </w:pPr>
      <w:r>
        <w:rPr>
          <w:rFonts w:asciiTheme="minorEastAsia" w:hAnsiTheme="minorEastAsia" w:eastAsiaTheme="minorEastAsia"/>
          <w:spacing w:val="-9"/>
        </w:rPr>
        <w:t xml:space="preserve">承包人按第 </w:t>
      </w:r>
      <w:r>
        <w:rPr>
          <w:rFonts w:asciiTheme="minorEastAsia" w:hAnsiTheme="minorEastAsia" w:eastAsiaTheme="minorEastAsia"/>
          <w:spacing w:val="-6"/>
        </w:rPr>
        <w:t>13.5.1</w:t>
      </w:r>
      <w:r>
        <w:rPr>
          <w:rFonts w:asciiTheme="minorEastAsia" w:hAnsiTheme="minorEastAsia" w:eastAsiaTheme="minorEastAsia"/>
          <w:spacing w:val="-11"/>
        </w:rPr>
        <w:t xml:space="preserve"> 项或第 </w:t>
      </w:r>
      <w:r>
        <w:rPr>
          <w:rFonts w:asciiTheme="minorEastAsia" w:hAnsiTheme="minorEastAsia" w:eastAsiaTheme="minorEastAsia"/>
          <w:spacing w:val="-6"/>
        </w:rPr>
        <w:t>13.5.2</w:t>
      </w:r>
      <w:r>
        <w:rPr>
          <w:rFonts w:asciiTheme="minorEastAsia" w:hAnsiTheme="minorEastAsia" w:eastAsiaTheme="minorEastAsia"/>
          <w:spacing w:val="-10"/>
        </w:rPr>
        <w:t xml:space="preserve"> 项覆盖工程隐蔽部位后，监理人对质量有疑问的，可</w:t>
      </w:r>
      <w:r>
        <w:rPr>
          <w:rFonts w:asciiTheme="minorEastAsia" w:hAnsiTheme="minorEastAsia" w:eastAsiaTheme="minorEastAsia"/>
          <w:spacing w:val="-4"/>
        </w:rPr>
        <w:t>要求承包人对已覆盖的部位进行钻孔探测或揭开重新检验，承包人应遵照执行，并在检验后</w:t>
      </w:r>
      <w:r>
        <w:rPr>
          <w:rFonts w:asciiTheme="minorEastAsia" w:hAnsiTheme="minorEastAsia" w:eastAsiaTheme="minorEastAsia"/>
          <w:spacing w:val="-5"/>
        </w:rPr>
        <w:t>重新覆盖恢复原状。经检验证明工程质量符合合同要求的，由发包人承担由此增加的费用和</w:t>
      </w:r>
      <w:r>
        <w:rPr>
          <w:rFonts w:asciiTheme="minorEastAsia" w:hAnsiTheme="minorEastAsia" w:eastAsiaTheme="minorEastAsia"/>
          <w:spacing w:val="-4"/>
        </w:rPr>
        <w:t>（或）工期延误，并支付承包人合理利润；经检验证明工程质量不符合合同要求的，由此增</w:t>
      </w:r>
      <w:r>
        <w:rPr>
          <w:rFonts w:asciiTheme="minorEastAsia" w:hAnsiTheme="minorEastAsia" w:eastAsiaTheme="minorEastAsia"/>
          <w:spacing w:val="-2"/>
        </w:rPr>
        <w:t>加的费用和（或）工期延误由承包人承担。</w:t>
      </w:r>
    </w:p>
    <w:p w14:paraId="4E07F1DE">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承包人私自覆盖</w:t>
      </w:r>
    </w:p>
    <w:p w14:paraId="21D6A977">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承包人未通知监理人到场检查，私自将工程隐蔽部位覆盖的，监理人有权指示承包人钻</w:t>
      </w:r>
      <w:r>
        <w:rPr>
          <w:rFonts w:asciiTheme="minorEastAsia" w:hAnsiTheme="minorEastAsia" w:eastAsiaTheme="minorEastAsia"/>
          <w:spacing w:val="-2"/>
        </w:rPr>
        <w:t>孔探测或揭开检查，由此增加的费用和（或）工期延误由承包人承担。</w:t>
      </w:r>
    </w:p>
    <w:p w14:paraId="43300F93">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51" w:name="_bookmark194"/>
      <w:bookmarkEnd w:id="251"/>
      <w:bookmarkStart w:id="252" w:name="13.6__清除不合格工程"/>
      <w:bookmarkEnd w:id="252"/>
      <w:r>
        <w:rPr>
          <w:rFonts w:asciiTheme="minorEastAsia" w:hAnsiTheme="minorEastAsia" w:eastAsiaTheme="minorEastAsia"/>
          <w:b w:val="0"/>
          <w:bCs/>
          <w:spacing w:val="-2"/>
          <w:sz w:val="24"/>
          <w:szCs w:val="24"/>
        </w:rPr>
        <w:t>清除不合格工程</w:t>
      </w:r>
    </w:p>
    <w:p w14:paraId="25D24FF9">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承包人使用不合格材料，或采用不适当的施工工艺，或施工不当，造成工程不合格的，监理人可以随时发出指示，要求承包人立即采取措施进行补救，直至达到合同要求</w:t>
      </w:r>
      <w:r>
        <w:rPr>
          <w:rFonts w:asciiTheme="minorEastAsia" w:hAnsiTheme="minorEastAsia" w:eastAsiaTheme="minorEastAsia"/>
          <w:spacing w:val="-2"/>
          <w:sz w:val="24"/>
          <w:szCs w:val="24"/>
        </w:rPr>
        <w:t>的质量标准，由此增加的费用和（或）工期延误由承包人承担。</w:t>
      </w:r>
    </w:p>
    <w:p w14:paraId="1052C792">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由于发包人提供的材料不合格造成的工程不合格，需要承包人采取措施补救的，发包人应承担由此增加的费用和（或）工期延误，并支付承包人合理利润。</w:t>
      </w:r>
    </w:p>
    <w:p w14:paraId="52BEE3C9">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53" w:name="_bookmark195"/>
      <w:bookmarkEnd w:id="253"/>
      <w:bookmarkStart w:id="254" w:name="13.7__质量争议"/>
      <w:bookmarkEnd w:id="254"/>
      <w:r>
        <w:rPr>
          <w:rFonts w:asciiTheme="minorEastAsia" w:hAnsiTheme="minorEastAsia" w:eastAsiaTheme="minorEastAsia"/>
          <w:b w:val="0"/>
          <w:bCs/>
          <w:spacing w:val="-3"/>
          <w:sz w:val="24"/>
          <w:szCs w:val="24"/>
        </w:rPr>
        <w:t>质量争议</w:t>
      </w:r>
    </w:p>
    <w:p w14:paraId="00357542">
      <w:pPr>
        <w:pStyle w:val="6"/>
        <w:pageBreakBefore w:val="0"/>
        <w:widowControl w:val="0"/>
        <w:kinsoku/>
        <w:wordWrap/>
        <w:overflowPunct/>
        <w:topLinePunct w:val="0"/>
        <w:bidi w:val="0"/>
        <w:snapToGrid/>
        <w:spacing w:before="0" w:after="0" w:line="364" w:lineRule="auto"/>
        <w:ind w:right="132" w:firstLine="476" w:firstLineChars="200"/>
        <w:rPr>
          <w:rFonts w:hint="eastAsia" w:asciiTheme="minorEastAsia" w:hAnsiTheme="minorEastAsia" w:eastAsiaTheme="minorEastAsia"/>
        </w:rPr>
      </w:pPr>
      <w:r>
        <w:rPr>
          <w:rFonts w:asciiTheme="minorEastAsia" w:hAnsiTheme="minorEastAsia" w:eastAsiaTheme="minorEastAsia"/>
          <w:spacing w:val="-1"/>
        </w:rPr>
        <w:t xml:space="preserve">发包人和承包人对工程质量有争议的，除可按第 </w:t>
      </w:r>
      <w:r>
        <w:rPr>
          <w:rFonts w:asciiTheme="minorEastAsia" w:hAnsiTheme="minorEastAsia" w:eastAsiaTheme="minorEastAsia"/>
        </w:rPr>
        <w:t>24</w:t>
      </w:r>
      <w:r>
        <w:rPr>
          <w:rFonts w:asciiTheme="minorEastAsia" w:hAnsiTheme="minorEastAsia" w:eastAsiaTheme="minorEastAsia"/>
          <w:spacing w:val="-5"/>
        </w:rPr>
        <w:t xml:space="preserve"> 条办理外，监理人可提请合同双方</w:t>
      </w:r>
      <w:r>
        <w:rPr>
          <w:rFonts w:asciiTheme="minorEastAsia" w:hAnsiTheme="minorEastAsia" w:eastAsiaTheme="minorEastAsia"/>
          <w:spacing w:val="-10"/>
        </w:rPr>
        <w:t>委托有相应资质的工程质量检测机构进行鉴定，所需费用及因此造成的损失，由责任人承担，</w:t>
      </w:r>
      <w:r>
        <w:rPr>
          <w:rFonts w:asciiTheme="minorEastAsia" w:hAnsiTheme="minorEastAsia" w:eastAsiaTheme="minorEastAsia"/>
          <w:spacing w:val="-2"/>
        </w:rPr>
        <w:t>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1DE01349">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55" w:name="_bookmark196"/>
      <w:bookmarkEnd w:id="255"/>
      <w:bookmarkStart w:id="256" w:name="14.试验和检验"/>
      <w:bookmarkEnd w:id="256"/>
      <w:r>
        <w:rPr>
          <w:rFonts w:asciiTheme="minorEastAsia" w:hAnsiTheme="minorEastAsia" w:eastAsiaTheme="minorEastAsia"/>
          <w:b w:val="0"/>
          <w:bCs/>
          <w:spacing w:val="-4"/>
          <w:szCs w:val="24"/>
          <w:u w:val="none"/>
        </w:rPr>
        <w:t>试验和检验</w:t>
      </w:r>
    </w:p>
    <w:p w14:paraId="385094BD">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57" w:name="_bookmark197"/>
      <w:bookmarkEnd w:id="257"/>
      <w:bookmarkStart w:id="258" w:name="14.1__材料和工程的试验和检验"/>
      <w:bookmarkEnd w:id="258"/>
      <w:r>
        <w:rPr>
          <w:rFonts w:asciiTheme="minorEastAsia" w:hAnsiTheme="minorEastAsia" w:eastAsiaTheme="minorEastAsia"/>
          <w:b w:val="0"/>
          <w:bCs/>
          <w:spacing w:val="-1"/>
          <w:sz w:val="24"/>
          <w:szCs w:val="24"/>
        </w:rPr>
        <w:t>材料和工程的试验和检验</w:t>
      </w:r>
    </w:p>
    <w:p w14:paraId="0666E7E3">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承包人应按合同约定进行材料和工程的试验和检验，并为监理人对上述材料和工程的质量检查提供必要的试验资料和原始记录。按合同约定应由监理人与承包人共同进行</w:t>
      </w:r>
      <w:r>
        <w:rPr>
          <w:rFonts w:asciiTheme="minorEastAsia" w:hAnsiTheme="minorEastAsia" w:eastAsiaTheme="minorEastAsia"/>
          <w:spacing w:val="-2"/>
          <w:sz w:val="24"/>
          <w:szCs w:val="24"/>
        </w:rPr>
        <w:t>试验和检验的，由承包人负责提供必要的试验资料和原始记录。</w:t>
      </w:r>
    </w:p>
    <w:p w14:paraId="34DA9F0C">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监理人未按合同约定派员参加试验和检验的，除监理人另有指示外，承包人可</w:t>
      </w:r>
      <w:r>
        <w:rPr>
          <w:rFonts w:asciiTheme="minorEastAsia" w:hAnsiTheme="minorEastAsia" w:eastAsiaTheme="minorEastAsia"/>
          <w:spacing w:val="-2"/>
          <w:sz w:val="24"/>
          <w:szCs w:val="24"/>
        </w:rPr>
        <w:t>自行试验和检验，并应立即将试验和检验结果报送监理人，监理人应签字确认。</w:t>
      </w:r>
    </w:p>
    <w:p w14:paraId="42144FF3">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监理人对承包人的试验和检验结果有疑问的，或为查清承包人试验和检验成果</w:t>
      </w:r>
      <w:r>
        <w:rPr>
          <w:rFonts w:asciiTheme="minorEastAsia" w:hAnsiTheme="minorEastAsia" w:eastAsiaTheme="minorEastAsia"/>
          <w:spacing w:val="-4"/>
          <w:sz w:val="24"/>
          <w:szCs w:val="24"/>
        </w:rPr>
        <w:t>的可靠性要求承包人重新试验和检验的，可按合同约定由监理人与承包人共同进行。重新试验和检验的结果证明该项材料或工程的质量不符合合同要求的，由此增加的费用和（或）工期延误由承包人承担；重新试验和检验结果证明该项材料和工程符合合同要求，由发包人承</w:t>
      </w:r>
      <w:r>
        <w:rPr>
          <w:rFonts w:asciiTheme="minorEastAsia" w:hAnsiTheme="minorEastAsia" w:eastAsiaTheme="minorEastAsia"/>
          <w:spacing w:val="-2"/>
          <w:sz w:val="24"/>
          <w:szCs w:val="24"/>
        </w:rPr>
        <w:t>担由此增加的费用和（或）工期延误，并支付承包人合理利润。</w:t>
      </w:r>
    </w:p>
    <w:p w14:paraId="204BE6C9">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59" w:name="_bookmark198"/>
      <w:bookmarkEnd w:id="259"/>
      <w:bookmarkStart w:id="260" w:name="14.2__现场材料试验"/>
      <w:bookmarkEnd w:id="260"/>
      <w:r>
        <w:rPr>
          <w:rFonts w:asciiTheme="minorEastAsia" w:hAnsiTheme="minorEastAsia" w:eastAsiaTheme="minorEastAsia"/>
          <w:b w:val="0"/>
          <w:bCs/>
          <w:spacing w:val="-2"/>
          <w:sz w:val="24"/>
          <w:szCs w:val="24"/>
        </w:rPr>
        <w:t>现场材料试验</w:t>
      </w:r>
    </w:p>
    <w:p w14:paraId="1AE167C4">
      <w:pPr>
        <w:pStyle w:val="13"/>
        <w:pageBreakBefore w:val="0"/>
        <w:widowControl w:val="0"/>
        <w:numPr>
          <w:ilvl w:val="2"/>
          <w:numId w:val="1"/>
        </w:numPr>
        <w:tabs>
          <w:tab w:val="left" w:pos="1355"/>
        </w:tabs>
        <w:kinsoku/>
        <w:wordWrap/>
        <w:overflowPunct/>
        <w:topLinePunct w:val="0"/>
        <w:bidi w:val="0"/>
        <w:snapToGrid/>
        <w:spacing w:after="0" w:line="367" w:lineRule="auto"/>
        <w:ind w:left="97" w:right="236"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6"/>
          <w:sz w:val="24"/>
          <w:szCs w:val="24"/>
        </w:rPr>
        <w:t>承包人根据合同约定或监理人指示进行的现场材料试验，应由承包人提供试验</w:t>
      </w:r>
      <w:r>
        <w:rPr>
          <w:rFonts w:asciiTheme="minorEastAsia" w:hAnsiTheme="minorEastAsia" w:eastAsiaTheme="minorEastAsia"/>
          <w:bCs/>
          <w:spacing w:val="-2"/>
          <w:sz w:val="24"/>
          <w:szCs w:val="24"/>
        </w:rPr>
        <w:t>场所、试验人员、试验设备器材以及其他必要的试验条件。</w:t>
      </w:r>
    </w:p>
    <w:p w14:paraId="54568D43">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2"/>
          <w:sz w:val="24"/>
          <w:szCs w:val="24"/>
        </w:rPr>
        <w:t>监理人在必要时可以使用承包人的试验场所、试验设备器材以及其他试验条件，进行以工程质量检查为目的的复核性材料试验，承包人应予以协助。</w:t>
      </w:r>
    </w:p>
    <w:p w14:paraId="177632FC">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61" w:name="_bookmark199"/>
      <w:bookmarkEnd w:id="261"/>
      <w:bookmarkStart w:id="262" w:name="14.3__现场工艺试验"/>
      <w:bookmarkEnd w:id="262"/>
      <w:r>
        <w:rPr>
          <w:rFonts w:asciiTheme="minorEastAsia" w:hAnsiTheme="minorEastAsia" w:eastAsiaTheme="minorEastAsia"/>
          <w:b w:val="0"/>
          <w:bCs/>
          <w:spacing w:val="-2"/>
          <w:sz w:val="24"/>
          <w:szCs w:val="24"/>
        </w:rPr>
        <w:t>现场工艺试验</w:t>
      </w:r>
    </w:p>
    <w:p w14:paraId="2C8EB9C0">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bCs/>
        </w:rPr>
      </w:pPr>
      <w:r>
        <w:rPr>
          <w:rFonts w:asciiTheme="minorEastAsia" w:hAnsiTheme="minorEastAsia" w:eastAsiaTheme="minorEastAsia"/>
          <w:bCs/>
          <w:spacing w:val="-4"/>
        </w:rPr>
        <w:t>承包人应按合同约定或监理人指示进行现场工艺试验。对大型的现场工艺试验，监理人认为必要时，应由承包人根据监理人提出的工艺试验要求，编制工艺试验措施计划，报送监</w:t>
      </w:r>
      <w:r>
        <w:rPr>
          <w:rFonts w:asciiTheme="minorEastAsia" w:hAnsiTheme="minorEastAsia" w:eastAsiaTheme="minorEastAsia"/>
          <w:bCs/>
          <w:spacing w:val="-2"/>
        </w:rPr>
        <w:t>理人审批。</w:t>
      </w:r>
    </w:p>
    <w:p w14:paraId="7A78CA2C">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63" w:name="_bookmark200"/>
      <w:bookmarkEnd w:id="263"/>
      <w:bookmarkStart w:id="264" w:name="15.变更"/>
      <w:bookmarkEnd w:id="264"/>
      <w:r>
        <w:rPr>
          <w:rFonts w:asciiTheme="minorEastAsia" w:hAnsiTheme="minorEastAsia" w:eastAsiaTheme="minorEastAsia"/>
          <w:b w:val="0"/>
          <w:bCs/>
          <w:spacing w:val="-6"/>
          <w:szCs w:val="24"/>
          <w:u w:val="none"/>
        </w:rPr>
        <w:t>变更</w:t>
      </w:r>
    </w:p>
    <w:p w14:paraId="06F0E882">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65" w:name="_bookmark201"/>
      <w:bookmarkEnd w:id="265"/>
      <w:bookmarkStart w:id="266" w:name="15.1__变更的范围和内容"/>
      <w:bookmarkEnd w:id="266"/>
      <w:r>
        <w:rPr>
          <w:rFonts w:asciiTheme="minorEastAsia" w:hAnsiTheme="minorEastAsia" w:eastAsiaTheme="minorEastAsia"/>
          <w:b w:val="0"/>
          <w:bCs/>
          <w:spacing w:val="-2"/>
          <w:sz w:val="24"/>
          <w:szCs w:val="24"/>
        </w:rPr>
        <w:t>变更的范围和内容</w:t>
      </w:r>
    </w:p>
    <w:p w14:paraId="631473B4">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在履行合同中发生以下情形之一，应按照本条规定进行变更。</w:t>
      </w:r>
    </w:p>
    <w:p w14:paraId="22A7AE3D">
      <w:pPr>
        <w:pStyle w:val="13"/>
        <w:pageBreakBefore w:val="0"/>
        <w:widowControl w:val="0"/>
        <w:numPr>
          <w:ilvl w:val="0"/>
          <w:numId w:val="1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取消合同中任何一项工作，但被取消的工作不能转由发包人或其他人实施；</w:t>
      </w:r>
    </w:p>
    <w:p w14:paraId="15D41894">
      <w:pPr>
        <w:pStyle w:val="13"/>
        <w:pageBreakBefore w:val="0"/>
        <w:widowControl w:val="0"/>
        <w:numPr>
          <w:ilvl w:val="0"/>
          <w:numId w:val="1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改变合同中任何一项工作的质量或其他特性；</w:t>
      </w:r>
    </w:p>
    <w:p w14:paraId="04BFA502">
      <w:pPr>
        <w:pStyle w:val="13"/>
        <w:pageBreakBefore w:val="0"/>
        <w:widowControl w:val="0"/>
        <w:numPr>
          <w:ilvl w:val="0"/>
          <w:numId w:val="1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改变合同工程的基线、标高、位置或尺寸；</w:t>
      </w:r>
    </w:p>
    <w:p w14:paraId="4729FCE4">
      <w:pPr>
        <w:pStyle w:val="13"/>
        <w:pageBreakBefore w:val="0"/>
        <w:widowControl w:val="0"/>
        <w:numPr>
          <w:ilvl w:val="0"/>
          <w:numId w:val="1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改变合同中任何一项工作的施工时间或改变已批准的施工工艺或顺序；</w:t>
      </w:r>
    </w:p>
    <w:p w14:paraId="30D79564">
      <w:pPr>
        <w:pStyle w:val="13"/>
        <w:pageBreakBefore w:val="0"/>
        <w:widowControl w:val="0"/>
        <w:numPr>
          <w:ilvl w:val="0"/>
          <w:numId w:val="12"/>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为完成工程需要追加的额外工作；</w:t>
      </w:r>
    </w:p>
    <w:p w14:paraId="598AD9A5">
      <w:pPr>
        <w:pStyle w:val="13"/>
        <w:pageBreakBefore w:val="0"/>
        <w:widowControl w:val="0"/>
        <w:numPr>
          <w:ilvl w:val="0"/>
          <w:numId w:val="12"/>
        </w:numPr>
        <w:tabs>
          <w:tab w:val="left" w:pos="935"/>
        </w:tabs>
        <w:kinsoku/>
        <w:wordWrap/>
        <w:overflowPunct/>
        <w:topLinePunct w:val="0"/>
        <w:bidi w:val="0"/>
        <w:snapToGrid/>
        <w:spacing w:after="0" w:line="240" w:lineRule="auto"/>
        <w:ind w:left="935" w:hanging="524"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变更的其他情形见合同条款专用部分。</w:t>
      </w:r>
    </w:p>
    <w:p w14:paraId="3ECC713F">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rPr>
      </w:pPr>
      <w:r>
        <w:rPr>
          <w:rFonts w:asciiTheme="minorEastAsia" w:hAnsiTheme="minorEastAsia" w:eastAsiaTheme="minorEastAsia"/>
          <w:spacing w:val="-6"/>
          <w:sz w:val="24"/>
          <w:szCs w:val="24"/>
        </w:rPr>
        <w:t xml:space="preserve">发包人违背第 </w:t>
      </w:r>
      <w:r>
        <w:rPr>
          <w:rFonts w:asciiTheme="minorEastAsia" w:hAnsiTheme="minorEastAsia" w:eastAsiaTheme="minorEastAsia"/>
          <w:spacing w:val="-2"/>
          <w:sz w:val="24"/>
          <w:szCs w:val="24"/>
        </w:rPr>
        <w:t>15.1.1（1）目的约定，将被取消的合同中的工作转由发包人或</w:t>
      </w:r>
      <w:r>
        <w:rPr>
          <w:rFonts w:asciiTheme="minorEastAsia" w:hAnsiTheme="minorEastAsia" w:eastAsiaTheme="minorEastAsia"/>
          <w:spacing w:val="-4"/>
          <w:sz w:val="24"/>
          <w:szCs w:val="24"/>
        </w:rPr>
        <w:t xml:space="preserve">其他人实施的，承包人可向监理人发出通知，要求发包人采取有效措施纠正违约行为，发包人在监理人收到承包人通知后 </w:t>
      </w:r>
      <w:r>
        <w:rPr>
          <w:rFonts w:asciiTheme="minorEastAsia" w:hAnsiTheme="minorEastAsia" w:eastAsiaTheme="minorEastAsia"/>
          <w:sz w:val="24"/>
          <w:szCs w:val="24"/>
        </w:rPr>
        <w:t>28</w:t>
      </w:r>
      <w:r>
        <w:rPr>
          <w:rFonts w:asciiTheme="minorEastAsia" w:hAnsiTheme="minorEastAsia" w:eastAsiaTheme="minorEastAsia"/>
          <w:spacing w:val="-8"/>
          <w:sz w:val="24"/>
          <w:szCs w:val="24"/>
        </w:rPr>
        <w:t xml:space="preserve"> 天内仍不纠正违约行为的，应当赔偿承包人</w:t>
      </w:r>
      <w:r>
        <w:rPr>
          <w:rFonts w:asciiTheme="minorEastAsia" w:hAnsiTheme="minorEastAsia" w:eastAsiaTheme="minorEastAsia"/>
          <w:spacing w:val="-6"/>
          <w:sz w:val="24"/>
          <w:szCs w:val="24"/>
        </w:rPr>
        <w:t>损失（包括合理的利润</w:t>
      </w:r>
      <w:r>
        <w:rPr>
          <w:rFonts w:asciiTheme="minorEastAsia" w:hAnsiTheme="minorEastAsia" w:eastAsiaTheme="minorEastAsia"/>
          <w:spacing w:val="-2"/>
          <w:sz w:val="24"/>
          <w:szCs w:val="24"/>
        </w:rPr>
        <w:t>）并承担由此引起的其他责任。承包人应当按第 23.1（1）项的约定，在上述 28天期限到期后的 28 天内，向监理人递交工程索赔意向通知书,并按第 23.1（2）项的约定，及时向监理人递交正式工程索赔通知书，说明有权得到的损失赔偿金额并附必要的记录和证明材料。发包人支付给承包人的损失赔偿金额应当包括被取消工作的合同价值中所包含的承包人管理费、利润以及相应的增值税。</w:t>
      </w:r>
    </w:p>
    <w:p w14:paraId="442163B7">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67" w:name="15.2__变更权"/>
      <w:bookmarkEnd w:id="267"/>
      <w:bookmarkStart w:id="268" w:name="_bookmark202"/>
      <w:bookmarkEnd w:id="268"/>
      <w:r>
        <w:rPr>
          <w:rFonts w:asciiTheme="minorEastAsia" w:hAnsiTheme="minorEastAsia" w:eastAsiaTheme="minorEastAsia"/>
          <w:b w:val="0"/>
          <w:bCs/>
          <w:spacing w:val="-4"/>
          <w:sz w:val="24"/>
          <w:szCs w:val="24"/>
        </w:rPr>
        <w:t>变更权</w:t>
      </w:r>
    </w:p>
    <w:p w14:paraId="4FFB378D">
      <w:pPr>
        <w:pStyle w:val="6"/>
        <w:pageBreakBefore w:val="0"/>
        <w:widowControl w:val="0"/>
        <w:kinsoku/>
        <w:wordWrap/>
        <w:overflowPunct/>
        <w:topLinePunct w:val="0"/>
        <w:bidi w:val="0"/>
        <w:snapToGrid/>
        <w:spacing w:before="0" w:after="0" w:line="364" w:lineRule="auto"/>
        <w:ind w:right="238" w:firstLine="468" w:firstLineChars="200"/>
        <w:rPr>
          <w:rFonts w:hint="eastAsia" w:asciiTheme="minorEastAsia" w:hAnsiTheme="minorEastAsia" w:eastAsiaTheme="minorEastAsia"/>
          <w:bCs/>
        </w:rPr>
      </w:pPr>
      <w:r>
        <w:rPr>
          <w:rFonts w:asciiTheme="minorEastAsia" w:hAnsiTheme="minorEastAsia" w:eastAsiaTheme="minorEastAsia"/>
          <w:bCs/>
          <w:spacing w:val="-3"/>
        </w:rPr>
        <w:t xml:space="preserve">在履行合同过程中，经发包人同意，监理人可按第 </w:t>
      </w:r>
      <w:r>
        <w:rPr>
          <w:rFonts w:asciiTheme="minorEastAsia" w:hAnsiTheme="minorEastAsia" w:eastAsiaTheme="minorEastAsia"/>
          <w:bCs/>
        </w:rPr>
        <w:t>15.3</w:t>
      </w:r>
      <w:r>
        <w:rPr>
          <w:rFonts w:asciiTheme="minorEastAsia" w:hAnsiTheme="minorEastAsia" w:eastAsiaTheme="minorEastAsia"/>
          <w:bCs/>
          <w:spacing w:val="-8"/>
        </w:rPr>
        <w:t xml:space="preserve"> 款约定的变更程序向承包人作</w:t>
      </w:r>
      <w:r>
        <w:rPr>
          <w:rFonts w:asciiTheme="minorEastAsia" w:hAnsiTheme="minorEastAsia" w:eastAsiaTheme="minorEastAsia"/>
          <w:bCs/>
          <w:spacing w:val="-2"/>
        </w:rPr>
        <w:t>出变更指示，承包人应遵照执行。没有监理人的变更指示，承包人不得擅自变更。</w:t>
      </w:r>
    </w:p>
    <w:p w14:paraId="738EEE6B">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69" w:name="15.3__变更程序"/>
      <w:bookmarkEnd w:id="269"/>
      <w:bookmarkStart w:id="270" w:name="_bookmark203"/>
      <w:bookmarkEnd w:id="270"/>
      <w:r>
        <w:rPr>
          <w:rFonts w:asciiTheme="minorEastAsia" w:hAnsiTheme="minorEastAsia" w:eastAsiaTheme="minorEastAsia"/>
          <w:b w:val="0"/>
          <w:bCs/>
          <w:spacing w:val="-3"/>
          <w:sz w:val="24"/>
          <w:szCs w:val="24"/>
        </w:rPr>
        <w:t>变更程序</w:t>
      </w:r>
    </w:p>
    <w:p w14:paraId="4D5D62AD">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变更的提出</w:t>
      </w:r>
    </w:p>
    <w:p w14:paraId="129F5E97">
      <w:pPr>
        <w:pStyle w:val="13"/>
        <w:pageBreakBefore w:val="0"/>
        <w:widowControl w:val="0"/>
        <w:numPr>
          <w:ilvl w:val="0"/>
          <w:numId w:val="13"/>
        </w:numPr>
        <w:tabs>
          <w:tab w:val="left" w:pos="935"/>
        </w:tabs>
        <w:kinsoku/>
        <w:wordWrap/>
        <w:overflowPunct/>
        <w:topLinePunct w:val="0"/>
        <w:bidi w:val="0"/>
        <w:snapToGrid/>
        <w:spacing w:after="0" w:line="364" w:lineRule="auto"/>
        <w:ind w:right="236" w:firstLine="314"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在合同履行过程中，可能发生第 </w:t>
      </w:r>
      <w:r>
        <w:rPr>
          <w:rFonts w:asciiTheme="minorEastAsia" w:hAnsiTheme="minorEastAsia" w:eastAsiaTheme="minorEastAsia"/>
          <w:spacing w:val="-2"/>
          <w:sz w:val="24"/>
          <w:szCs w:val="24"/>
        </w:rPr>
        <w:t>15.1.1</w:t>
      </w:r>
      <w:r>
        <w:rPr>
          <w:rFonts w:asciiTheme="minorEastAsia" w:hAnsiTheme="minorEastAsia" w:eastAsiaTheme="minorEastAsia"/>
          <w:spacing w:val="-7"/>
          <w:sz w:val="24"/>
          <w:szCs w:val="24"/>
        </w:rPr>
        <w:t xml:space="preserve"> 项约定情形的，监理人可向承包人发出变</w:t>
      </w:r>
      <w:r>
        <w:rPr>
          <w:rFonts w:asciiTheme="minorEastAsia" w:hAnsiTheme="minorEastAsia" w:eastAsiaTheme="minorEastAsia"/>
          <w:spacing w:val="-4"/>
          <w:sz w:val="24"/>
          <w:szCs w:val="24"/>
        </w:rPr>
        <w:t>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w:t>
      </w:r>
      <w:r>
        <w:rPr>
          <w:rFonts w:asciiTheme="minorEastAsia" w:hAnsiTheme="minorEastAsia" w:eastAsiaTheme="minorEastAsia"/>
          <w:spacing w:val="-8"/>
          <w:sz w:val="24"/>
          <w:szCs w:val="24"/>
        </w:rPr>
        <w:t xml:space="preserve">按第 </w:t>
      </w:r>
      <w:r>
        <w:rPr>
          <w:rFonts w:asciiTheme="minorEastAsia" w:hAnsiTheme="minorEastAsia" w:eastAsiaTheme="minorEastAsia"/>
          <w:sz w:val="24"/>
          <w:szCs w:val="24"/>
        </w:rPr>
        <w:t>15.3.3</w:t>
      </w:r>
      <w:r>
        <w:rPr>
          <w:rFonts w:asciiTheme="minorEastAsia" w:hAnsiTheme="minorEastAsia" w:eastAsiaTheme="minorEastAsia"/>
          <w:spacing w:val="-5"/>
          <w:sz w:val="24"/>
          <w:szCs w:val="24"/>
        </w:rPr>
        <w:t xml:space="preserve"> 项约定发出变更指示。</w:t>
      </w:r>
    </w:p>
    <w:p w14:paraId="06FC953C">
      <w:pPr>
        <w:pStyle w:val="13"/>
        <w:pageBreakBefore w:val="0"/>
        <w:widowControl w:val="0"/>
        <w:numPr>
          <w:ilvl w:val="0"/>
          <w:numId w:val="13"/>
        </w:numPr>
        <w:tabs>
          <w:tab w:val="left" w:pos="904"/>
        </w:tabs>
        <w:kinsoku/>
        <w:wordWrap/>
        <w:overflowPunct/>
        <w:topLinePunct w:val="0"/>
        <w:bidi w:val="0"/>
        <w:snapToGrid/>
        <w:spacing w:after="0" w:line="367" w:lineRule="auto"/>
        <w:ind w:right="236" w:firstLine="314"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在合同履行过程中，发生第 </w:t>
      </w:r>
      <w:r>
        <w:rPr>
          <w:rFonts w:asciiTheme="minorEastAsia" w:hAnsiTheme="minorEastAsia" w:eastAsiaTheme="minorEastAsia"/>
          <w:spacing w:val="-6"/>
          <w:sz w:val="24"/>
          <w:szCs w:val="24"/>
        </w:rPr>
        <w:t>15.1.1</w:t>
      </w:r>
      <w:r>
        <w:rPr>
          <w:rFonts w:asciiTheme="minorEastAsia" w:hAnsiTheme="minorEastAsia" w:eastAsiaTheme="minorEastAsia"/>
          <w:spacing w:val="-10"/>
          <w:sz w:val="24"/>
          <w:szCs w:val="24"/>
        </w:rPr>
        <w:t xml:space="preserve"> 项约定情形的，监理人应按照第 </w:t>
      </w:r>
      <w:r>
        <w:rPr>
          <w:rFonts w:asciiTheme="minorEastAsia" w:hAnsiTheme="minorEastAsia" w:eastAsiaTheme="minorEastAsia"/>
          <w:spacing w:val="-6"/>
          <w:sz w:val="24"/>
          <w:szCs w:val="24"/>
        </w:rPr>
        <w:t>15.3.3</w:t>
      </w:r>
      <w:r>
        <w:rPr>
          <w:rFonts w:asciiTheme="minorEastAsia" w:hAnsiTheme="minorEastAsia" w:eastAsiaTheme="minorEastAsia"/>
          <w:spacing w:val="-8"/>
          <w:sz w:val="24"/>
          <w:szCs w:val="24"/>
        </w:rPr>
        <w:t xml:space="preserve"> 项约定</w:t>
      </w:r>
      <w:r>
        <w:rPr>
          <w:rFonts w:asciiTheme="minorEastAsia" w:hAnsiTheme="minorEastAsia" w:eastAsiaTheme="minorEastAsia"/>
          <w:spacing w:val="-2"/>
          <w:sz w:val="24"/>
          <w:szCs w:val="24"/>
        </w:rPr>
        <w:t>向承包人发出变更指示。</w:t>
      </w:r>
    </w:p>
    <w:p w14:paraId="22F5D220">
      <w:pPr>
        <w:pStyle w:val="13"/>
        <w:pageBreakBefore w:val="0"/>
        <w:widowControl w:val="0"/>
        <w:numPr>
          <w:ilvl w:val="0"/>
          <w:numId w:val="13"/>
        </w:numPr>
        <w:tabs>
          <w:tab w:val="left" w:pos="938"/>
        </w:tabs>
        <w:kinsoku/>
        <w:wordWrap/>
        <w:overflowPunct/>
        <w:topLinePunct w:val="0"/>
        <w:bidi w:val="0"/>
        <w:snapToGrid/>
        <w:spacing w:after="0" w:line="364" w:lineRule="auto"/>
        <w:ind w:right="237" w:firstLine="314" w:firstLineChars="0"/>
        <w:rPr>
          <w:rFonts w:hint="eastAsia" w:asciiTheme="minorEastAsia" w:hAnsiTheme="minorEastAsia" w:eastAsiaTheme="minorEastAsia"/>
          <w:sz w:val="24"/>
          <w:szCs w:val="24"/>
        </w:rPr>
      </w:pPr>
      <w:r>
        <w:rPr>
          <w:rFonts w:asciiTheme="minorEastAsia" w:hAnsiTheme="minorEastAsia" w:eastAsiaTheme="minorEastAsia"/>
          <w:spacing w:val="-1"/>
          <w:sz w:val="24"/>
          <w:szCs w:val="24"/>
        </w:rPr>
        <w:t xml:space="preserve">承包人收到监理人按合同约定发出的图纸和文件，经检查认为其中存在第 </w:t>
      </w:r>
      <w:r>
        <w:rPr>
          <w:rFonts w:asciiTheme="minorEastAsia" w:hAnsiTheme="minorEastAsia" w:eastAsiaTheme="minorEastAsia"/>
          <w:sz w:val="24"/>
          <w:szCs w:val="24"/>
        </w:rPr>
        <w:t>15.1.1</w:t>
      </w:r>
      <w:r>
        <w:rPr>
          <w:rFonts w:asciiTheme="minorEastAsia" w:hAnsiTheme="minorEastAsia" w:eastAsiaTheme="minorEastAsia"/>
          <w:spacing w:val="-4"/>
          <w:sz w:val="24"/>
          <w:szCs w:val="24"/>
        </w:rPr>
        <w:t xml:space="preserve">项约定情形的，可向监理人提出书面变更建议。变更建议应阐明要求变更的依据，并附必要的图纸和说明。监理人收到承包人书面建议后，应与发包人共同研究，确认存在变更的，应在收到承包人书面建议后的 </w:t>
      </w:r>
      <w:r>
        <w:rPr>
          <w:rFonts w:asciiTheme="minorEastAsia" w:hAnsiTheme="minorEastAsia" w:eastAsiaTheme="minorEastAsia"/>
          <w:spacing w:val="-2"/>
          <w:sz w:val="24"/>
          <w:szCs w:val="24"/>
        </w:rPr>
        <w:t>14</w:t>
      </w:r>
      <w:r>
        <w:rPr>
          <w:rFonts w:asciiTheme="minorEastAsia" w:hAnsiTheme="minorEastAsia" w:eastAsiaTheme="minorEastAsia"/>
          <w:spacing w:val="-6"/>
          <w:sz w:val="24"/>
          <w:szCs w:val="24"/>
        </w:rPr>
        <w:t xml:space="preserve"> 天内作出变更指示。经研究后不同意作为变更的，应由监理</w:t>
      </w:r>
      <w:r>
        <w:rPr>
          <w:rFonts w:asciiTheme="minorEastAsia" w:hAnsiTheme="minorEastAsia" w:eastAsiaTheme="minorEastAsia"/>
          <w:spacing w:val="-2"/>
          <w:sz w:val="24"/>
          <w:szCs w:val="24"/>
        </w:rPr>
        <w:t>人书面答复承包人。</w:t>
      </w:r>
    </w:p>
    <w:p w14:paraId="4B8AD95C">
      <w:pPr>
        <w:pStyle w:val="13"/>
        <w:pageBreakBefore w:val="0"/>
        <w:widowControl w:val="0"/>
        <w:numPr>
          <w:ilvl w:val="0"/>
          <w:numId w:val="13"/>
        </w:numPr>
        <w:tabs>
          <w:tab w:val="left" w:pos="932"/>
        </w:tabs>
        <w:kinsoku/>
        <w:wordWrap/>
        <w:overflowPunct/>
        <w:topLinePunct w:val="0"/>
        <w:bidi w:val="0"/>
        <w:snapToGrid/>
        <w:spacing w:after="0" w:line="364" w:lineRule="auto"/>
        <w:ind w:right="149" w:firstLine="314"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若承包人收到监理人的变更意向书后认为难以实施此项变更，应立即通知监理人，说明原因并附详细依据。监理人与承包人和发包人协商后确定撤销、改变或不改变原变更意</w:t>
      </w:r>
      <w:r>
        <w:rPr>
          <w:rFonts w:asciiTheme="minorEastAsia" w:hAnsiTheme="minorEastAsia" w:eastAsiaTheme="minorEastAsia"/>
          <w:spacing w:val="-4"/>
          <w:sz w:val="24"/>
          <w:szCs w:val="24"/>
        </w:rPr>
        <w:t>向书。</w:t>
      </w:r>
    </w:p>
    <w:p w14:paraId="28C1800E">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变更估价</w:t>
      </w:r>
    </w:p>
    <w:p w14:paraId="225A6690">
      <w:pPr>
        <w:pStyle w:val="13"/>
        <w:pageBreakBefore w:val="0"/>
        <w:widowControl w:val="0"/>
        <w:tabs>
          <w:tab w:val="left" w:pos="889"/>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pacing w:val="-11"/>
          <w:sz w:val="24"/>
          <w:szCs w:val="24"/>
        </w:rPr>
      </w:pPr>
      <w:r>
        <w:rPr>
          <w:rFonts w:hint="eastAsia" w:asciiTheme="minorEastAsia" w:hAnsiTheme="minorEastAsia" w:eastAsiaTheme="minorEastAsia"/>
          <w:spacing w:val="-11"/>
          <w:sz w:val="24"/>
          <w:szCs w:val="24"/>
        </w:rPr>
        <w:t>（1）</w:t>
      </w:r>
      <w:r>
        <w:rPr>
          <w:rFonts w:asciiTheme="minorEastAsia" w:hAnsiTheme="minorEastAsia" w:eastAsiaTheme="minorEastAsia"/>
          <w:spacing w:val="-11"/>
          <w:sz w:val="24"/>
          <w:szCs w:val="24"/>
        </w:rPr>
        <w:t>除合同条</w:t>
      </w:r>
      <w:r>
        <w:rPr>
          <w:rFonts w:asciiTheme="minorEastAsia" w:hAnsiTheme="minorEastAsia" w:eastAsiaTheme="minorEastAsia"/>
          <w:spacing w:val="-2"/>
          <w:sz w:val="24"/>
          <w:szCs w:val="24"/>
        </w:rPr>
        <w:t>款专用部分对期限另有约定外，承包人应在收到变更指示或变更意向书后</w:t>
      </w:r>
      <w:r>
        <w:rPr>
          <w:rFonts w:asciiTheme="minorEastAsia" w:hAnsiTheme="minorEastAsia" w:eastAsiaTheme="minorEastAsia"/>
          <w:spacing w:val="-14"/>
          <w:sz w:val="24"/>
          <w:szCs w:val="24"/>
        </w:rPr>
        <w:t xml:space="preserve">的 </w:t>
      </w:r>
      <w:r>
        <w:rPr>
          <w:rFonts w:asciiTheme="minorEastAsia" w:hAnsiTheme="minorEastAsia" w:eastAsiaTheme="minorEastAsia"/>
          <w:spacing w:val="-6"/>
          <w:sz w:val="24"/>
          <w:szCs w:val="24"/>
        </w:rPr>
        <w:t>14</w:t>
      </w:r>
      <w:r>
        <w:rPr>
          <w:rFonts w:asciiTheme="minorEastAsia" w:hAnsiTheme="minorEastAsia" w:eastAsiaTheme="minorEastAsia"/>
          <w:spacing w:val="-11"/>
          <w:sz w:val="24"/>
          <w:szCs w:val="24"/>
        </w:rPr>
        <w:t xml:space="preserve"> 天内，向监理人提交变更报价书，报价内容应根据第 </w:t>
      </w:r>
      <w:r>
        <w:rPr>
          <w:rFonts w:asciiTheme="minorEastAsia" w:hAnsiTheme="minorEastAsia" w:eastAsiaTheme="minorEastAsia"/>
          <w:spacing w:val="-6"/>
          <w:sz w:val="24"/>
          <w:szCs w:val="24"/>
        </w:rPr>
        <w:t>15.4</w:t>
      </w:r>
      <w:r>
        <w:rPr>
          <w:rFonts w:asciiTheme="minorEastAsia" w:hAnsiTheme="minorEastAsia" w:eastAsiaTheme="minorEastAsia"/>
          <w:spacing w:val="-10"/>
          <w:sz w:val="24"/>
          <w:szCs w:val="24"/>
        </w:rPr>
        <w:t xml:space="preserve"> 款约定</w:t>
      </w:r>
      <w:r>
        <w:rPr>
          <w:rFonts w:asciiTheme="minorEastAsia" w:hAnsiTheme="minorEastAsia" w:eastAsiaTheme="minorEastAsia"/>
          <w:spacing w:val="-11"/>
          <w:sz w:val="24"/>
          <w:szCs w:val="24"/>
        </w:rPr>
        <w:t>的估价原则，详细开列变更工作的价格组成及其依据，并附必要的施工方法说明和有关图纸。承包人提交变更报价书的期限见合同条款专用部分。</w:t>
      </w:r>
    </w:p>
    <w:p w14:paraId="011D751D">
      <w:pPr>
        <w:pStyle w:val="13"/>
        <w:pageBreakBefore w:val="0"/>
        <w:widowControl w:val="0"/>
        <w:tabs>
          <w:tab w:val="left" w:pos="889"/>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pacing w:val="-11"/>
          <w:sz w:val="24"/>
          <w:szCs w:val="24"/>
        </w:rPr>
      </w:pPr>
      <w:r>
        <w:rPr>
          <w:rFonts w:hint="eastAsia" w:asciiTheme="minorEastAsia" w:hAnsiTheme="minorEastAsia" w:eastAsiaTheme="minorEastAsia"/>
          <w:spacing w:val="-11"/>
          <w:sz w:val="24"/>
          <w:szCs w:val="24"/>
        </w:rPr>
        <w:t>（2）</w:t>
      </w:r>
      <w:r>
        <w:rPr>
          <w:rFonts w:asciiTheme="minorEastAsia" w:hAnsiTheme="minorEastAsia" w:eastAsiaTheme="minorEastAsia"/>
          <w:spacing w:val="-11"/>
          <w:sz w:val="24"/>
          <w:szCs w:val="24"/>
        </w:rPr>
        <w:t>变更工作影响工期的，承包人应提出调整工期的具体细节。监理人认为有必要时，可要求承包人提交要求提前或延长工期的施工进度计划，及相应施工措施等详细资料。</w:t>
      </w:r>
    </w:p>
    <w:p w14:paraId="622281FF">
      <w:pPr>
        <w:pStyle w:val="13"/>
        <w:pageBreakBefore w:val="0"/>
        <w:widowControl w:val="0"/>
        <w:tabs>
          <w:tab w:val="left" w:pos="889"/>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pacing w:val="-11"/>
          <w:sz w:val="24"/>
          <w:szCs w:val="24"/>
        </w:rPr>
      </w:pPr>
      <w:r>
        <w:rPr>
          <w:rFonts w:hint="eastAsia" w:asciiTheme="minorEastAsia" w:hAnsiTheme="minorEastAsia" w:eastAsiaTheme="minorEastAsia"/>
          <w:spacing w:val="-11"/>
          <w:sz w:val="24"/>
          <w:szCs w:val="24"/>
        </w:rPr>
        <w:t>（3）</w:t>
      </w:r>
      <w:r>
        <w:rPr>
          <w:rFonts w:asciiTheme="minorEastAsia" w:hAnsiTheme="minorEastAsia" w:eastAsiaTheme="minorEastAsia"/>
          <w:spacing w:val="-11"/>
          <w:sz w:val="24"/>
          <w:szCs w:val="24"/>
        </w:rPr>
        <w:t>除合同条款专用部分对期限另有约定外，监理人收到承包人变更报价书后的 14 天内，根据第 15.4 款约定的估价原则，按照第 3.5 款商定或确定变更价格。监理人商定或确定变更价格的期限见合同条款专用部分。</w:t>
      </w:r>
    </w:p>
    <w:p w14:paraId="60E1F0C6">
      <w:pPr>
        <w:pStyle w:val="13"/>
        <w:pageBreakBefore w:val="0"/>
        <w:widowControl w:val="0"/>
        <w:tabs>
          <w:tab w:val="left" w:pos="889"/>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pacing w:val="-11"/>
          <w:sz w:val="24"/>
          <w:szCs w:val="24"/>
        </w:rPr>
      </w:pPr>
      <w:r>
        <w:rPr>
          <w:rFonts w:hint="eastAsia" w:asciiTheme="minorEastAsia" w:hAnsiTheme="minorEastAsia" w:eastAsiaTheme="minorEastAsia"/>
          <w:spacing w:val="-11"/>
          <w:sz w:val="24"/>
          <w:szCs w:val="24"/>
        </w:rPr>
        <w:t>（4）</w:t>
      </w:r>
      <w:r>
        <w:rPr>
          <w:rFonts w:asciiTheme="minorEastAsia" w:hAnsiTheme="minorEastAsia" w:eastAsiaTheme="minorEastAsia"/>
          <w:spacing w:val="-11"/>
          <w:sz w:val="24"/>
          <w:szCs w:val="24"/>
        </w:rPr>
        <w:t>收到变更指示后，如承包人未在规定的期限内提交变更报价书的，监理人可自行决定是否调整合同价款以及如果监理人决定调整合同价款时，相应调整的具体金额。</w:t>
      </w:r>
    </w:p>
    <w:p w14:paraId="56DEB8C4">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变更指示</w:t>
      </w:r>
    </w:p>
    <w:p w14:paraId="39631311">
      <w:pPr>
        <w:pStyle w:val="13"/>
        <w:pageBreakBefore w:val="0"/>
        <w:widowControl w:val="0"/>
        <w:numPr>
          <w:ilvl w:val="0"/>
          <w:numId w:val="14"/>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变更指示只能由监理人发出。</w:t>
      </w:r>
    </w:p>
    <w:p w14:paraId="28DF412E">
      <w:pPr>
        <w:pStyle w:val="13"/>
        <w:pageBreakBefore w:val="0"/>
        <w:widowControl w:val="0"/>
        <w:numPr>
          <w:ilvl w:val="0"/>
          <w:numId w:val="14"/>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变更指示应说明变更的目的、范围、变更内容以及变更的工程量及其进度和技术要求，并附有关图纸和文件。承包人收到变更指示后，应按变更指示进行变更工作。</w:t>
      </w:r>
    </w:p>
    <w:p w14:paraId="17D43890">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71" w:name="_bookmark204"/>
      <w:bookmarkEnd w:id="271"/>
      <w:bookmarkStart w:id="272" w:name="15.4__变更的估价原则"/>
      <w:bookmarkEnd w:id="272"/>
      <w:r>
        <w:rPr>
          <w:rFonts w:asciiTheme="minorEastAsia" w:hAnsiTheme="minorEastAsia" w:eastAsiaTheme="minorEastAsia"/>
          <w:b w:val="0"/>
          <w:bCs/>
          <w:spacing w:val="-2"/>
          <w:sz w:val="24"/>
          <w:szCs w:val="24"/>
        </w:rPr>
        <w:t>变更的估价原则</w:t>
      </w:r>
    </w:p>
    <w:p w14:paraId="438A9E4A">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3"/>
        </w:rPr>
        <w:t>除合同条款专用部分另有约定外，因变更引起的价格调整按照本款约定处理。</w:t>
      </w:r>
    </w:p>
    <w:p w14:paraId="37E75CA4">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合同清单中有适用于变更工作的项目的，采用该项目的合同单价。</w:t>
      </w:r>
    </w:p>
    <w:p w14:paraId="41D9DEAA">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合同清单中无适用于变更工作的项目，但有类似项目的，可在合理范围内参照类似项目的合同单价，由监理人按第 3.5 款商定或确定变更工作的单价。</w:t>
      </w:r>
    </w:p>
    <w:p w14:paraId="5E3FE67D">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合同清单中无适用或类似项目的合同单价，可按照成本加利润的原则，由监理人按第 3.5 款商定或确定变更工作的单价。</w:t>
      </w:r>
    </w:p>
    <w:p w14:paraId="547A353B">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因变更引起措施项目发生变化的，措施项目费调整方法见合同条款专用部分。</w:t>
      </w:r>
    </w:p>
    <w:p w14:paraId="6F5900E2">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合同协议书约定采用单价合同形式时，因非承包人原因引起合同清单中列明的</w:t>
      </w:r>
      <w:r>
        <w:rPr>
          <w:rFonts w:asciiTheme="minorEastAsia" w:hAnsiTheme="minorEastAsia" w:eastAsiaTheme="minorEastAsia"/>
          <w:spacing w:val="-4"/>
          <w:sz w:val="24"/>
          <w:szCs w:val="24"/>
        </w:rPr>
        <w:t>工程量发生增减，超过合同约定范围且导致分部分项工程费总额变化超过一定幅度时，可以调整单价，否则不因合同清单中列明工程量的增减而调整单价。其调整的原则见合同条款专用部分。</w:t>
      </w:r>
    </w:p>
    <w:p w14:paraId="4483BFE2">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 xml:space="preserve">合同单价中存在修正综合单价的，本条第 </w:t>
      </w:r>
      <w:r>
        <w:rPr>
          <w:rFonts w:asciiTheme="minorEastAsia" w:hAnsiTheme="minorEastAsia" w:eastAsiaTheme="minorEastAsia"/>
          <w:spacing w:val="-2"/>
          <w:sz w:val="24"/>
          <w:szCs w:val="24"/>
        </w:rPr>
        <w:t>15.4.1、15.4.2、15.4.3</w:t>
      </w:r>
      <w:r>
        <w:rPr>
          <w:rFonts w:asciiTheme="minorEastAsia" w:hAnsiTheme="minorEastAsia" w:eastAsiaTheme="minorEastAsia"/>
          <w:spacing w:val="-6"/>
          <w:sz w:val="24"/>
          <w:szCs w:val="24"/>
        </w:rPr>
        <w:t xml:space="preserve"> 项中的合</w:t>
      </w:r>
      <w:r>
        <w:rPr>
          <w:rFonts w:asciiTheme="minorEastAsia" w:hAnsiTheme="minorEastAsia" w:eastAsiaTheme="minorEastAsia"/>
          <w:spacing w:val="-2"/>
          <w:sz w:val="24"/>
          <w:szCs w:val="24"/>
        </w:rPr>
        <w:t>同单价是指修正综合单价。</w:t>
      </w:r>
    </w:p>
    <w:p w14:paraId="0D651C98">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因变更引起价格调整的其他处理方式见合同条款专用部分。</w:t>
      </w:r>
    </w:p>
    <w:p w14:paraId="7B069E60">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73" w:name="15.5__承包人的合理化建议"/>
      <w:bookmarkEnd w:id="273"/>
      <w:bookmarkStart w:id="274" w:name="_bookmark205"/>
      <w:bookmarkEnd w:id="274"/>
      <w:r>
        <w:rPr>
          <w:rFonts w:asciiTheme="minorEastAsia" w:hAnsiTheme="minorEastAsia" w:eastAsiaTheme="minorEastAsia"/>
          <w:b w:val="0"/>
          <w:bCs/>
          <w:spacing w:val="-2"/>
          <w:sz w:val="24"/>
          <w:szCs w:val="24"/>
        </w:rPr>
        <w:t>承包人的合理化建议</w:t>
      </w:r>
    </w:p>
    <w:p w14:paraId="47F6BAB1">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w:t>
      </w:r>
      <w:r>
        <w:rPr>
          <w:rFonts w:asciiTheme="minorEastAsia" w:hAnsiTheme="minorEastAsia" w:eastAsiaTheme="minorEastAsia"/>
          <w:spacing w:val="-6"/>
          <w:sz w:val="24"/>
          <w:szCs w:val="24"/>
        </w:rPr>
        <w:t xml:space="preserve">商是否采纳建议。建议被采纳并构成变更的，应按第 </w:t>
      </w:r>
      <w:r>
        <w:rPr>
          <w:rFonts w:asciiTheme="minorEastAsia" w:hAnsiTheme="minorEastAsia" w:eastAsiaTheme="minorEastAsia"/>
          <w:spacing w:val="-4"/>
          <w:sz w:val="24"/>
          <w:szCs w:val="24"/>
        </w:rPr>
        <w:t>15.3.3</w:t>
      </w:r>
      <w:r>
        <w:rPr>
          <w:rFonts w:asciiTheme="minorEastAsia" w:hAnsiTheme="minorEastAsia" w:eastAsiaTheme="minorEastAsia"/>
          <w:spacing w:val="-9"/>
          <w:sz w:val="24"/>
          <w:szCs w:val="24"/>
        </w:rPr>
        <w:t xml:space="preserve"> 项约定向承包人发出变更指示。</w:t>
      </w:r>
    </w:p>
    <w:p w14:paraId="5F64EED7">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承包人提出的合理化建议降低了合同价格、缩短了工期或者提高了工程经济效</w:t>
      </w:r>
      <w:r>
        <w:rPr>
          <w:rFonts w:asciiTheme="minorEastAsia" w:hAnsiTheme="minorEastAsia" w:eastAsiaTheme="minorEastAsia"/>
          <w:spacing w:val="-4"/>
          <w:sz w:val="24"/>
          <w:szCs w:val="24"/>
        </w:rPr>
        <w:t>益的，发包人可按国家有关规定给予奖励。对承包人提出合理化建议的奖励方法见合同条款</w:t>
      </w:r>
      <w:r>
        <w:rPr>
          <w:rFonts w:asciiTheme="minorEastAsia" w:hAnsiTheme="minorEastAsia" w:eastAsiaTheme="minorEastAsia"/>
          <w:spacing w:val="-2"/>
          <w:sz w:val="24"/>
          <w:szCs w:val="24"/>
        </w:rPr>
        <w:t>专用部分。</w:t>
      </w:r>
    </w:p>
    <w:p w14:paraId="3E2BA67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75" w:name="15.6__暂列金额"/>
      <w:bookmarkEnd w:id="275"/>
      <w:bookmarkStart w:id="276" w:name="_bookmark206"/>
      <w:bookmarkEnd w:id="276"/>
      <w:r>
        <w:rPr>
          <w:rFonts w:asciiTheme="minorEastAsia" w:hAnsiTheme="minorEastAsia" w:eastAsiaTheme="minorEastAsia"/>
          <w:b w:val="0"/>
          <w:bCs/>
          <w:spacing w:val="-3"/>
          <w:sz w:val="24"/>
          <w:szCs w:val="24"/>
        </w:rPr>
        <w:t>暂列金额</w:t>
      </w:r>
    </w:p>
    <w:p w14:paraId="2B9D0BF4">
      <w:pPr>
        <w:pStyle w:val="6"/>
        <w:pageBreakBefore w:val="0"/>
        <w:widowControl w:val="0"/>
        <w:kinsoku/>
        <w:wordWrap/>
        <w:overflowPunct/>
        <w:topLinePunct w:val="0"/>
        <w:bidi w:val="0"/>
        <w:snapToGrid/>
        <w:spacing w:before="0" w:after="0"/>
        <w:rPr>
          <w:rFonts w:hint="eastAsia" w:asciiTheme="minorEastAsia" w:hAnsiTheme="minorEastAsia" w:eastAsiaTheme="minorEastAsia"/>
          <w:spacing w:val="-3"/>
        </w:rPr>
      </w:pPr>
      <w:r>
        <w:rPr>
          <w:rFonts w:asciiTheme="minorEastAsia" w:hAnsiTheme="minorEastAsia" w:eastAsiaTheme="minorEastAsia"/>
          <w:spacing w:val="-3"/>
        </w:rPr>
        <w:t>暂列金额只能按照监理人的指示使用，并对合同价格进行相应调整。</w:t>
      </w:r>
    </w:p>
    <w:p w14:paraId="42E04D62">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pacing w:val="-2"/>
          <w:sz w:val="24"/>
          <w:szCs w:val="24"/>
        </w:rPr>
      </w:pPr>
      <w:r>
        <w:rPr>
          <w:rFonts w:asciiTheme="minorEastAsia" w:hAnsiTheme="minorEastAsia" w:eastAsiaTheme="minorEastAsia"/>
          <w:b w:val="0"/>
          <w:bCs/>
          <w:spacing w:val="-2"/>
          <w:sz w:val="24"/>
          <w:szCs w:val="24"/>
        </w:rPr>
        <w:t>计日工</w:t>
      </w:r>
    </w:p>
    <w:p w14:paraId="320575DB">
      <w:pPr>
        <w:pStyle w:val="13"/>
        <w:pageBreakBefore w:val="0"/>
        <w:widowControl w:val="0"/>
        <w:numPr>
          <w:ilvl w:val="2"/>
          <w:numId w:val="1"/>
        </w:numPr>
        <w:tabs>
          <w:tab w:val="left" w:pos="1363"/>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发包人认为有必要时，由监理人通知承包人以计日工方式实施变更的零星工</w:t>
      </w:r>
      <w:r>
        <w:rPr>
          <w:rFonts w:asciiTheme="minorEastAsia" w:hAnsiTheme="minorEastAsia" w:eastAsiaTheme="minorEastAsia"/>
          <w:spacing w:val="-4"/>
          <w:sz w:val="24"/>
          <w:szCs w:val="24"/>
        </w:rPr>
        <w:t>作。其价款按列入合同清单中的计日工计价项目及其合同单价进行计算。除合同条款专用部</w:t>
      </w:r>
      <w:r>
        <w:rPr>
          <w:rFonts w:asciiTheme="minorEastAsia" w:hAnsiTheme="minorEastAsia" w:eastAsiaTheme="minorEastAsia"/>
          <w:spacing w:val="-2"/>
          <w:sz w:val="24"/>
          <w:szCs w:val="24"/>
        </w:rPr>
        <w:t>分另有约定外，合同单价中存在修正综合单价的，本项中的合同单价是指修正综合单价。</w:t>
      </w:r>
    </w:p>
    <w:p w14:paraId="16871074">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bookmarkStart w:id="277" w:name="15.7__计日工"/>
      <w:bookmarkEnd w:id="277"/>
      <w:bookmarkStart w:id="278" w:name="_bookmark207"/>
      <w:bookmarkEnd w:id="278"/>
      <w:r>
        <w:rPr>
          <w:rFonts w:asciiTheme="minorEastAsia" w:hAnsiTheme="minorEastAsia" w:eastAsiaTheme="minorEastAsia"/>
          <w:spacing w:val="-4"/>
          <w:sz w:val="24"/>
          <w:szCs w:val="24"/>
        </w:rPr>
        <w:t>采用计日工计价的任何一项变更工作，应从暂列金额中支付，承包人应在该项</w:t>
      </w:r>
      <w:r>
        <w:rPr>
          <w:rFonts w:asciiTheme="minorEastAsia" w:hAnsiTheme="minorEastAsia" w:eastAsiaTheme="minorEastAsia"/>
          <w:spacing w:val="-2"/>
          <w:sz w:val="24"/>
          <w:szCs w:val="24"/>
        </w:rPr>
        <w:t>变更的实施过程中，每天提交以下报表和有关凭证报送监理人审批：</w:t>
      </w:r>
    </w:p>
    <w:p w14:paraId="568EE6F7">
      <w:pPr>
        <w:pStyle w:val="13"/>
        <w:pageBreakBefore w:val="0"/>
        <w:widowControl w:val="0"/>
        <w:numPr>
          <w:ilvl w:val="0"/>
          <w:numId w:val="15"/>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工作名称、内容和数量；</w:t>
      </w:r>
    </w:p>
    <w:p w14:paraId="433F6DBE">
      <w:pPr>
        <w:pStyle w:val="13"/>
        <w:pageBreakBefore w:val="0"/>
        <w:widowControl w:val="0"/>
        <w:numPr>
          <w:ilvl w:val="0"/>
          <w:numId w:val="15"/>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投入该工作所有人员的姓名、工种、级别和耗用工时；</w:t>
      </w:r>
    </w:p>
    <w:p w14:paraId="7361EDF5">
      <w:pPr>
        <w:pStyle w:val="13"/>
        <w:pageBreakBefore w:val="0"/>
        <w:widowControl w:val="0"/>
        <w:numPr>
          <w:ilvl w:val="0"/>
          <w:numId w:val="15"/>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投入该工作的材料名称、类别、规格、品牌和数量；</w:t>
      </w:r>
    </w:p>
    <w:p w14:paraId="0EF2CB57">
      <w:pPr>
        <w:pStyle w:val="13"/>
        <w:pageBreakBefore w:val="0"/>
        <w:widowControl w:val="0"/>
        <w:numPr>
          <w:ilvl w:val="0"/>
          <w:numId w:val="15"/>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投入该工作的施工机具型号、数量和耗用台班；</w:t>
      </w:r>
    </w:p>
    <w:p w14:paraId="136F7B7C">
      <w:pPr>
        <w:pStyle w:val="13"/>
        <w:pageBreakBefore w:val="0"/>
        <w:widowControl w:val="0"/>
        <w:numPr>
          <w:ilvl w:val="0"/>
          <w:numId w:val="15"/>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监理人要求提交的其他资料和凭证。</w:t>
      </w:r>
    </w:p>
    <w:p w14:paraId="36E10456">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计日工由承包人汇总后，按第 </w:t>
      </w:r>
      <w:r>
        <w:rPr>
          <w:rFonts w:asciiTheme="minorEastAsia" w:hAnsiTheme="minorEastAsia" w:eastAsiaTheme="minorEastAsia"/>
          <w:sz w:val="24"/>
          <w:szCs w:val="24"/>
        </w:rPr>
        <w:t>17.3.2</w:t>
      </w:r>
      <w:r>
        <w:rPr>
          <w:rFonts w:asciiTheme="minorEastAsia" w:hAnsiTheme="minorEastAsia" w:eastAsiaTheme="minorEastAsia"/>
          <w:spacing w:val="-8"/>
          <w:sz w:val="24"/>
          <w:szCs w:val="24"/>
        </w:rPr>
        <w:t xml:space="preserve"> 项的约定列入进度付款申请单，由监理</w:t>
      </w:r>
      <w:r>
        <w:rPr>
          <w:rFonts w:asciiTheme="minorEastAsia" w:hAnsiTheme="minorEastAsia" w:eastAsiaTheme="minorEastAsia"/>
          <w:spacing w:val="-2"/>
          <w:sz w:val="24"/>
          <w:szCs w:val="24"/>
        </w:rPr>
        <w:t>人复核并经发包人同意后列入进度付款。</w:t>
      </w:r>
    </w:p>
    <w:p w14:paraId="71702B3C">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79" w:name="15.8__暂估价"/>
      <w:bookmarkEnd w:id="279"/>
      <w:bookmarkStart w:id="280" w:name="_bookmark208"/>
      <w:bookmarkEnd w:id="280"/>
      <w:r>
        <w:rPr>
          <w:rFonts w:asciiTheme="minorEastAsia" w:hAnsiTheme="minorEastAsia" w:eastAsiaTheme="minorEastAsia"/>
          <w:b w:val="0"/>
          <w:bCs/>
          <w:spacing w:val="-4"/>
          <w:sz w:val="24"/>
          <w:szCs w:val="24"/>
        </w:rPr>
        <w:t>暂估价</w:t>
      </w:r>
    </w:p>
    <w:p w14:paraId="77378E63">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发包人在工程量清单中给定暂估价的材料及专业工程属于依法必须招标的范围并达到规定的规模标准的，由发包人和承包人采用招标方式选择专项供应商或专业分包人。发包人和承包人的权利义务关系约定如下：</w:t>
      </w:r>
    </w:p>
    <w:p w14:paraId="295E53E4">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（1）</w:t>
      </w:r>
      <w:r>
        <w:rPr>
          <w:rFonts w:asciiTheme="minorEastAsia" w:hAnsiTheme="minorEastAsia" w:eastAsiaTheme="minorEastAsia"/>
          <w:spacing w:val="-2"/>
          <w:sz w:val="24"/>
          <w:szCs w:val="24"/>
        </w:rPr>
        <w:t>由承包人作为招标人，依法组织招标工作并接受有管辖权的建设工程招标投标行政监督部门的监督。</w:t>
      </w:r>
    </w:p>
    <w:p w14:paraId="22C52946">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pacing w:val="-2"/>
          <w:sz w:val="24"/>
        </w:rPr>
      </w:pPr>
      <w:bookmarkStart w:id="281" w:name="OLE_LINK1"/>
      <w:r>
        <w:rPr>
          <w:rFonts w:hint="eastAsia" w:asciiTheme="minorEastAsia" w:hAnsiTheme="minorEastAsia" w:eastAsiaTheme="minorEastAsia"/>
          <w:spacing w:val="-2"/>
          <w:sz w:val="24"/>
        </w:rPr>
        <w:t>（2）</w:t>
      </w:r>
      <w:bookmarkEnd w:id="281"/>
      <w:r>
        <w:rPr>
          <w:rFonts w:asciiTheme="minorEastAsia" w:hAnsiTheme="minorEastAsia" w:eastAsiaTheme="minorEastAsia"/>
          <w:spacing w:val="-2"/>
          <w:sz w:val="24"/>
        </w:rPr>
        <w:t>与组织招标工作有关的费用应当被认为已经包括在承包人的签约合同价（投标总报价）中。</w:t>
      </w:r>
    </w:p>
    <w:p w14:paraId="00CD14EF">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（3）</w:t>
      </w:r>
      <w:r>
        <w:rPr>
          <w:rFonts w:asciiTheme="minorEastAsia" w:hAnsiTheme="minorEastAsia" w:eastAsiaTheme="minorEastAsia"/>
          <w:spacing w:val="-2"/>
          <w:sz w:val="24"/>
          <w:szCs w:val="24"/>
        </w:rPr>
        <w:t>中标金额与工程量清单中所列的暂估价的金额差以及相应的增值税等其他费用列入合同价格。</w:t>
      </w:r>
    </w:p>
    <w:p w14:paraId="56A8D8A2">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2"/>
          <w:sz w:val="24"/>
          <w:szCs w:val="24"/>
        </w:rPr>
        <w:t>（4）</w:t>
      </w:r>
      <w:r>
        <w:rPr>
          <w:rFonts w:asciiTheme="minorEastAsia" w:hAnsiTheme="minorEastAsia" w:eastAsiaTheme="minorEastAsia"/>
          <w:spacing w:val="-2"/>
          <w:sz w:val="24"/>
          <w:szCs w:val="24"/>
        </w:rPr>
        <w:t>在任何招标工作启动前，承包人应当按照合同条款专用部分约定期限编制招标工作</w:t>
      </w:r>
      <w:r>
        <w:rPr>
          <w:rFonts w:asciiTheme="minorEastAsia" w:hAnsiTheme="minorEastAsia" w:eastAsiaTheme="minorEastAsia"/>
          <w:spacing w:val="-4"/>
          <w:sz w:val="24"/>
          <w:szCs w:val="24"/>
        </w:rPr>
        <w:t>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最高投标限价和（或）标底以及最高投标限价和（或）标底编制原则。发包人应当在监理人收到承包人报送的招标工作计划后应当在</w:t>
      </w:r>
      <w:r>
        <w:rPr>
          <w:rFonts w:asciiTheme="minorEastAsia" w:hAnsiTheme="minorEastAsia" w:eastAsiaTheme="minorEastAsia"/>
          <w:spacing w:val="-6"/>
          <w:sz w:val="24"/>
          <w:szCs w:val="24"/>
        </w:rPr>
        <w:t>合同条款专用部分约定期限内给予批准或者提出修改意见。承包人应当严格按照经过发包人</w:t>
      </w:r>
      <w:r>
        <w:rPr>
          <w:rFonts w:asciiTheme="minorEastAsia" w:hAnsiTheme="minorEastAsia" w:eastAsiaTheme="minorEastAsia"/>
          <w:spacing w:val="-2"/>
          <w:sz w:val="24"/>
          <w:szCs w:val="24"/>
        </w:rPr>
        <w:t>批准的招标工作计划开展招标工作。</w:t>
      </w:r>
    </w:p>
    <w:p w14:paraId="268BA774">
      <w:pPr>
        <w:pageBreakBefore w:val="0"/>
        <w:widowControl w:val="0"/>
        <w:tabs>
          <w:tab w:val="left" w:pos="935"/>
        </w:tabs>
        <w:kinsoku/>
        <w:wordWrap/>
        <w:overflowPunct/>
        <w:topLinePunct w:val="0"/>
        <w:bidi w:val="0"/>
        <w:snapToGrid/>
        <w:spacing w:after="0" w:line="364" w:lineRule="auto"/>
        <w:ind w:left="446" w:leftChars="100" w:right="236" w:hanging="236" w:hangingChars="100"/>
        <w:rPr>
          <w:rFonts w:hint="eastAsia" w:asciiTheme="minorEastAsia" w:hAnsiTheme="minorEastAsia" w:eastAsiaTheme="minorEastAsia"/>
        </w:rPr>
      </w:pPr>
      <w:r>
        <w:rPr>
          <w:rFonts w:hint="eastAsia" w:asciiTheme="minorEastAsia" w:hAnsiTheme="minorEastAsia" w:eastAsiaTheme="minorEastAsia"/>
          <w:spacing w:val="-2"/>
          <w:sz w:val="24"/>
        </w:rPr>
        <w:t>（5）</w:t>
      </w:r>
      <w:r>
        <w:rPr>
          <w:rFonts w:asciiTheme="minorEastAsia" w:hAnsiTheme="minorEastAsia" w:eastAsiaTheme="minorEastAsia"/>
          <w:spacing w:val="-2"/>
          <w:sz w:val="24"/>
        </w:rPr>
        <w:t>承包人应当在发出招标公告（或者资格预审公告或者投标邀请书</w:t>
      </w:r>
      <w:r>
        <w:rPr>
          <w:rFonts w:asciiTheme="minorEastAsia" w:hAnsiTheme="minorEastAsia" w:eastAsiaTheme="minorEastAsia"/>
          <w:spacing w:val="-104"/>
          <w:sz w:val="24"/>
        </w:rPr>
        <w:t>）</w:t>
      </w:r>
      <w:r>
        <w:rPr>
          <w:rFonts w:asciiTheme="minorEastAsia" w:hAnsiTheme="minorEastAsia" w:eastAsiaTheme="minorEastAsia"/>
          <w:spacing w:val="-2"/>
          <w:sz w:val="24"/>
        </w:rPr>
        <w:t>、资格预审文件和招标文件前按照合同条款专用部分约定期限，分别将相关文件通过监理人报请发包人审</w:t>
      </w:r>
      <w:r>
        <w:rPr>
          <w:rFonts w:asciiTheme="minorEastAsia" w:hAnsiTheme="minorEastAsia" w:eastAsiaTheme="minorEastAsia"/>
          <w:spacing w:val="-12"/>
          <w:sz w:val="24"/>
        </w:rPr>
        <w:t>批，发包人应当在监理人收到承包人报送的相关文件后应当在合同条款专用部分约定</w:t>
      </w:r>
      <w:r>
        <w:rPr>
          <w:rFonts w:asciiTheme="minorEastAsia" w:hAnsiTheme="minorEastAsia" w:eastAsiaTheme="minorEastAsia"/>
          <w:spacing w:val="-4"/>
          <w:sz w:val="24"/>
        </w:rPr>
        <w:t>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14:paraId="56A3E1F5">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2"/>
          <w:sz w:val="24"/>
          <w:szCs w:val="24"/>
        </w:rPr>
        <w:t>（6）</w:t>
      </w:r>
      <w:r>
        <w:rPr>
          <w:rFonts w:asciiTheme="minorEastAsia" w:hAnsiTheme="minorEastAsia" w:eastAsiaTheme="minorEastAsia"/>
          <w:spacing w:val="-2"/>
          <w:sz w:val="24"/>
          <w:szCs w:val="24"/>
        </w:rPr>
        <w:t>除发包人或者承包人自愿放弃委派评标代表的权利外，招标人评标代表应当分别由发包人和承包人等额委派。</w:t>
      </w:r>
    </w:p>
    <w:p w14:paraId="68206585">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（7）</w:t>
      </w:r>
      <w:r>
        <w:rPr>
          <w:rFonts w:asciiTheme="minorEastAsia" w:hAnsiTheme="minorEastAsia" w:eastAsiaTheme="minorEastAsia"/>
          <w:spacing w:val="-2"/>
          <w:sz w:val="24"/>
          <w:szCs w:val="24"/>
        </w:rPr>
        <w:t>设有标底的，承包人应当在开标前提前 48 小时将标底报发包人审核认可，发包人应当在收到承包人报送的标底后 24 小时内给予批准或者提出修改意见。承包人和发包人应当共同制定标底保密措施，不得提前泄露标底。标底的最终审核和决定权属于发包人。</w:t>
      </w:r>
    </w:p>
    <w:p w14:paraId="3DE38046">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（8）</w:t>
      </w:r>
      <w:r>
        <w:rPr>
          <w:rFonts w:asciiTheme="minorEastAsia" w:hAnsiTheme="minorEastAsia" w:eastAsiaTheme="minorEastAsia"/>
          <w:spacing w:val="-2"/>
          <w:sz w:val="24"/>
          <w:szCs w:val="24"/>
        </w:rPr>
        <w:t>设有最高投标限价的，承包人应当在招标文件发出前提前 7 天将最高投标限价报发包人审核认可，发包人应当在收到承包人报送的最高投标限价后 72 小时内给予认可或者提出修改意见。最高投标限价的最终审核和决定权属于发包人，未经发包人认可，承包人不得发出招标文件。</w:t>
      </w:r>
    </w:p>
    <w:p w14:paraId="5BBCD8EA">
      <w:pPr>
        <w:pStyle w:val="13"/>
        <w:pageBreakBefore w:val="0"/>
        <w:widowControl w:val="0"/>
        <w:tabs>
          <w:tab w:val="left" w:pos="889"/>
        </w:tabs>
        <w:kinsoku/>
        <w:wordWrap/>
        <w:overflowPunct/>
        <w:topLinePunct w:val="0"/>
        <w:bidi w:val="0"/>
        <w:snapToGrid/>
        <w:spacing w:after="0" w:line="364" w:lineRule="auto"/>
        <w:ind w:left="411" w:right="238"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（9）</w:t>
      </w:r>
      <w:r>
        <w:rPr>
          <w:rFonts w:asciiTheme="minorEastAsia" w:hAnsiTheme="minorEastAsia" w:eastAsiaTheme="minorEastAsia"/>
          <w:spacing w:val="-2"/>
          <w:sz w:val="24"/>
          <w:szCs w:val="24"/>
        </w:rPr>
        <w:t>承包人在收到相关招标项目评标委员会提交的评标报告后，应当在 24 小时内通过监理人转报发包人核查，发包人应当在监理人收到承包人报送的评标报告后 48 小时内核查完毕，评标报告经过发包人核查认可后，承包人才可以开始后续程序，依法确定中标人并发出中标通知书。</w:t>
      </w:r>
    </w:p>
    <w:p w14:paraId="76DA80E4">
      <w:pPr>
        <w:pStyle w:val="13"/>
        <w:pageBreakBefore w:val="0"/>
        <w:widowControl w:val="0"/>
        <w:tabs>
          <w:tab w:val="left" w:pos="1041"/>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4"/>
          <w:sz w:val="24"/>
          <w:szCs w:val="24"/>
        </w:rPr>
        <w:t>（10）</w:t>
      </w:r>
      <w:r>
        <w:rPr>
          <w:rFonts w:asciiTheme="minorEastAsia" w:hAnsiTheme="minorEastAsia" w:eastAsiaTheme="minorEastAsia"/>
          <w:spacing w:val="-4"/>
          <w:sz w:val="24"/>
          <w:szCs w:val="24"/>
        </w:rPr>
        <w:t>承包人与专业分</w:t>
      </w:r>
      <w:r>
        <w:rPr>
          <w:rFonts w:asciiTheme="minorEastAsia" w:hAnsiTheme="minorEastAsia" w:eastAsiaTheme="minorEastAsia"/>
          <w:spacing w:val="-2"/>
          <w:sz w:val="24"/>
          <w:szCs w:val="24"/>
        </w:rPr>
        <w:t>包人或者专项供应商订立合同前应当按照合同条款专用部分约定</w:t>
      </w:r>
      <w:r>
        <w:rPr>
          <w:rFonts w:asciiTheme="minorEastAsia" w:hAnsiTheme="minorEastAsia" w:eastAsiaTheme="minorEastAsia"/>
          <w:spacing w:val="-4"/>
          <w:sz w:val="24"/>
          <w:szCs w:val="24"/>
        </w:rPr>
        <w:t>期限，将准备用于正式签订的合同文件通过监理人报发包人审核，发包人应当在监理人收到</w:t>
      </w:r>
      <w:r>
        <w:rPr>
          <w:rFonts w:asciiTheme="minorEastAsia" w:hAnsiTheme="minorEastAsia" w:eastAsiaTheme="minorEastAsia"/>
          <w:spacing w:val="-5"/>
          <w:sz w:val="24"/>
          <w:szCs w:val="24"/>
        </w:rPr>
        <w:t>相关文件后在合同条款专用部分约定期限内给予批准或者提出修改意见，承包人应当按照发</w:t>
      </w:r>
      <w:r>
        <w:rPr>
          <w:rFonts w:asciiTheme="minorEastAsia" w:hAnsiTheme="minorEastAsia" w:eastAsiaTheme="minorEastAsia"/>
          <w:spacing w:val="-4"/>
          <w:sz w:val="24"/>
          <w:szCs w:val="24"/>
        </w:rPr>
        <w:t>包人批准的合同文件签订相关合同，合同订立后，在合同条款专用部分约定期限内，承包人</w:t>
      </w:r>
      <w:r>
        <w:rPr>
          <w:rFonts w:asciiTheme="minorEastAsia" w:hAnsiTheme="minorEastAsia" w:eastAsiaTheme="minorEastAsia"/>
          <w:spacing w:val="-2"/>
          <w:sz w:val="24"/>
          <w:szCs w:val="24"/>
        </w:rPr>
        <w:t>应当将其中的两份副本报送监理人，其中一份由监理人报发包人留存。</w:t>
      </w:r>
    </w:p>
    <w:p w14:paraId="378F9CA5">
      <w:pPr>
        <w:pStyle w:val="13"/>
        <w:pageBreakBefore w:val="0"/>
        <w:widowControl w:val="0"/>
        <w:tabs>
          <w:tab w:val="left" w:pos="1041"/>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pacing w:val="-4"/>
          <w:sz w:val="24"/>
          <w:szCs w:val="24"/>
        </w:rPr>
      </w:pPr>
      <w:r>
        <w:rPr>
          <w:rFonts w:hint="eastAsia" w:asciiTheme="minorEastAsia" w:hAnsiTheme="minorEastAsia" w:eastAsiaTheme="minorEastAsia"/>
          <w:spacing w:val="-4"/>
          <w:sz w:val="24"/>
          <w:szCs w:val="24"/>
        </w:rPr>
        <w:t>（11）</w:t>
      </w:r>
      <w:r>
        <w:rPr>
          <w:rFonts w:asciiTheme="minorEastAsia" w:hAnsiTheme="minorEastAsia" w:eastAsiaTheme="minorEastAsia"/>
          <w:spacing w:val="-4"/>
          <w:sz w:val="24"/>
          <w:szCs w:val="24"/>
        </w:rPr>
        <w:t>发包人对承包人报送文件进行审批或提出的修改意见应当合理，并符合现行有关法律法规的规定。</w:t>
      </w:r>
    </w:p>
    <w:p w14:paraId="1B793C7C">
      <w:pPr>
        <w:pStyle w:val="13"/>
        <w:pageBreakBefore w:val="0"/>
        <w:widowControl w:val="0"/>
        <w:tabs>
          <w:tab w:val="left" w:pos="1041"/>
        </w:tabs>
        <w:kinsoku/>
        <w:wordWrap/>
        <w:overflowPunct/>
        <w:topLinePunct w:val="0"/>
        <w:bidi w:val="0"/>
        <w:snapToGrid/>
        <w:spacing w:after="0" w:line="364" w:lineRule="auto"/>
        <w:ind w:left="411" w:right="236"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（12）</w:t>
      </w:r>
      <w:r>
        <w:rPr>
          <w:rFonts w:asciiTheme="minorEastAsia" w:hAnsiTheme="minorEastAsia" w:eastAsiaTheme="minorEastAsia"/>
          <w:spacing w:val="-2"/>
          <w:sz w:val="24"/>
          <w:szCs w:val="24"/>
        </w:rPr>
        <w:t>承包人违背本项上述约定的程序或者未履行本项上述约定的报批手续的，发包人有权拒绝对相关专业工程或者涉及相关专项供应的材料的工程进行验收和拨付相应工程款项，所造成的费用增加和（或）工期延误由承包人承担。发包人未按本项上述约定履行审批手续的，所造成的费用增加和（或）工期延误由发包人承担。</w:t>
      </w:r>
    </w:p>
    <w:p w14:paraId="15123305">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发包人在工程量清单中给定暂估价的材料不属于依法必须招标的范围或未达到规定的规模标准的，应由承包人按第 5.1 款的约定提供。经监理人确认的材料价格与工程量清单中所列的暂估价的金额差以及相应的增值税等其他费用列入合同价格。</w:t>
      </w:r>
    </w:p>
    <w:p w14:paraId="763C15B7">
      <w:pPr>
        <w:pStyle w:val="13"/>
        <w:pageBreakBefore w:val="0"/>
        <w:widowControl w:val="0"/>
        <w:numPr>
          <w:ilvl w:val="2"/>
          <w:numId w:val="1"/>
        </w:numPr>
        <w:tabs>
          <w:tab w:val="left" w:pos="1363"/>
        </w:tabs>
        <w:kinsoku/>
        <w:wordWrap/>
        <w:overflowPunct/>
        <w:topLinePunct w:val="0"/>
        <w:bidi w:val="0"/>
        <w:snapToGrid/>
        <w:spacing w:after="0" w:line="367" w:lineRule="auto"/>
        <w:ind w:left="97" w:right="236" w:firstLine="420" w:firstLineChars="0"/>
        <w:rPr>
          <w:rFonts w:hint="eastAsia" w:asciiTheme="minorEastAsia" w:hAnsiTheme="minorEastAsia" w:eastAsiaTheme="minorEastAsia"/>
        </w:rPr>
      </w:pPr>
      <w:r>
        <w:rPr>
          <w:rFonts w:asciiTheme="minorEastAsia" w:hAnsiTheme="minorEastAsia" w:eastAsiaTheme="minorEastAsia"/>
          <w:spacing w:val="-2"/>
          <w:sz w:val="24"/>
          <w:szCs w:val="24"/>
        </w:rPr>
        <w:t>发包人在工程量清单中给定暂估价的专业工程不属于依法必须招标的范围或未达到规定的规模标准的，由监理人按照第 15.4 款进行估价，并计算对应的增值税，但合同条款专用部分另有约定的除外。经估价的专业工程与工程量清单中所列的暂估价的金额差列入合同价格。</w:t>
      </w:r>
    </w:p>
    <w:p w14:paraId="7A19F195">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82" w:name="16.价格调整"/>
      <w:bookmarkEnd w:id="282"/>
      <w:bookmarkStart w:id="283" w:name="_bookmark209"/>
      <w:bookmarkEnd w:id="283"/>
      <w:r>
        <w:rPr>
          <w:rFonts w:asciiTheme="minorEastAsia" w:hAnsiTheme="minorEastAsia" w:eastAsiaTheme="minorEastAsia"/>
          <w:b w:val="0"/>
          <w:bCs/>
          <w:spacing w:val="-4"/>
          <w:szCs w:val="24"/>
          <w:u w:val="none"/>
        </w:rPr>
        <w:t>价格调整</w:t>
      </w:r>
    </w:p>
    <w:p w14:paraId="5055D4BE">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84" w:name="16.1__物价波动引起的价格调整"/>
      <w:bookmarkEnd w:id="284"/>
      <w:bookmarkStart w:id="285" w:name="_bookmark210"/>
      <w:bookmarkEnd w:id="285"/>
      <w:r>
        <w:rPr>
          <w:rFonts w:asciiTheme="minorEastAsia" w:hAnsiTheme="minorEastAsia" w:eastAsiaTheme="minorEastAsia"/>
          <w:b w:val="0"/>
          <w:bCs/>
          <w:spacing w:val="-1"/>
          <w:sz w:val="24"/>
          <w:szCs w:val="24"/>
        </w:rPr>
        <w:t>物价波动引起的价格调整</w:t>
      </w:r>
    </w:p>
    <w:p w14:paraId="07CF615B">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除合同条款专用部分另有约定外，因物价波动引起的价格调整按照本款约定处理。</w:t>
      </w:r>
    </w:p>
    <w:p w14:paraId="39D69BDA">
      <w:pPr>
        <w:pStyle w:val="13"/>
        <w:pageBreakBefore w:val="0"/>
        <w:widowControl w:val="0"/>
        <w:numPr>
          <w:ilvl w:val="2"/>
          <w:numId w:val="1"/>
        </w:numPr>
        <w:tabs>
          <w:tab w:val="left" w:pos="1250"/>
        </w:tabs>
        <w:kinsoku/>
        <w:wordWrap/>
        <w:overflowPunct/>
        <w:topLinePunct w:val="0"/>
        <w:bidi w:val="0"/>
        <w:snapToGrid/>
        <w:spacing w:after="0" w:line="240" w:lineRule="auto"/>
        <w:ind w:left="1250" w:hanging="733"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采用价格指数调整价格差额</w:t>
      </w:r>
    </w:p>
    <w:p w14:paraId="7925D215">
      <w:pPr>
        <w:pStyle w:val="13"/>
        <w:pageBreakBefore w:val="0"/>
        <w:widowControl w:val="0"/>
        <w:numPr>
          <w:ilvl w:val="3"/>
          <w:numId w:val="1"/>
        </w:numPr>
        <w:tabs>
          <w:tab w:val="left" w:pos="1670"/>
        </w:tabs>
        <w:kinsoku/>
        <w:wordWrap/>
        <w:overflowPunct/>
        <w:topLinePunct w:val="0"/>
        <w:bidi w:val="0"/>
        <w:snapToGrid/>
        <w:spacing w:after="0" w:line="240" w:lineRule="auto"/>
        <w:ind w:left="1670" w:hanging="944"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价格调整公式</w:t>
      </w:r>
    </w:p>
    <w:p w14:paraId="3AF9724E">
      <w:pPr>
        <w:pStyle w:val="6"/>
        <w:pageBreakBefore w:val="0"/>
        <w:widowControl w:val="0"/>
        <w:kinsoku/>
        <w:wordWrap/>
        <w:overflowPunct/>
        <w:topLinePunct w:val="0"/>
        <w:bidi w:val="0"/>
        <w:snapToGrid/>
        <w:spacing w:before="0" w:after="0" w:line="364" w:lineRule="auto"/>
        <w:ind w:right="236" w:firstLine="628"/>
        <w:rPr>
          <w:rFonts w:hint="eastAsia" w:asciiTheme="minorEastAsia" w:hAnsiTheme="minorEastAsia" w:eastAsiaTheme="minorEastAsia"/>
        </w:rPr>
      </w:pPr>
      <w:r>
        <w:rPr>
          <w:rFonts w:asciiTheme="minorEastAsia" w:hAnsiTheme="minorEastAsia" w:eastAsiaTheme="minorEastAsia"/>
          <w:spacing w:val="-4"/>
        </w:rPr>
        <w:t>因人工、材料和机械台班等价格波动影响合同价格时，根据投标函附录中的价格指数</w:t>
      </w:r>
      <w:r>
        <w:rPr>
          <w:rFonts w:asciiTheme="minorEastAsia" w:hAnsiTheme="minorEastAsia" w:eastAsiaTheme="minorEastAsia"/>
          <w:spacing w:val="-2"/>
        </w:rPr>
        <w:t>和权重表约定的数据，按以下公式计算差额并调整合同价格。</w:t>
      </w:r>
    </w:p>
    <w:p w14:paraId="0EA2EBC9">
      <w:pPr>
        <w:pStyle w:val="6"/>
        <w:pageBreakBefore w:val="0"/>
        <w:widowControl w:val="0"/>
        <w:kinsoku/>
        <w:wordWrap/>
        <w:overflowPunct/>
        <w:topLinePunct w:val="0"/>
        <w:bidi w:val="0"/>
        <w:snapToGrid/>
        <w:spacing w:before="0" w:after="0"/>
        <w:ind w:left="2520"/>
        <w:rPr>
          <w:rFonts w:hint="eastAsia" w:asciiTheme="minorEastAsia" w:hAnsiTheme="minorEastAsia" w:eastAsiaTheme="minorEastAsia"/>
        </w:rPr>
      </w:pPr>
    </w:p>
    <w:p w14:paraId="1B3C4282">
      <w:pPr>
        <w:pStyle w:val="6"/>
        <w:pageBreakBefore w:val="0"/>
        <w:widowControl w:val="0"/>
        <w:kinsoku/>
        <w:wordWrap/>
        <w:overflowPunct/>
        <w:topLinePunct w:val="0"/>
        <w:bidi w:val="0"/>
        <w:snapToGrid/>
        <w:spacing w:before="0" w:after="0" w:line="360" w:lineRule="auto"/>
        <w:rPr>
          <w:rFonts w:hint="eastAsia" w:asciiTheme="minorEastAsia" w:hAnsiTheme="minorEastAsia" w:eastAsiaTheme="minorEastAsia"/>
        </w:rPr>
        <w:sectPr>
          <w:pgSz w:w="11910" w:h="16840"/>
          <w:pgMar w:top="1380" w:right="1559" w:bottom="1180" w:left="1700" w:header="878" w:footer="993" w:gutter="0"/>
          <w:cols w:space="720" w:num="1"/>
        </w:sectPr>
      </w:pPr>
    </w:p>
    <w:p w14:paraId="71D02973">
      <w:pPr>
        <w:pStyle w:val="6"/>
        <w:pageBreakBefore w:val="0"/>
        <w:widowControl w:val="0"/>
        <w:kinsoku/>
        <w:wordWrap/>
        <w:overflowPunct/>
        <w:topLinePunct w:val="0"/>
        <w:bidi w:val="0"/>
        <w:snapToGrid/>
        <w:spacing w:before="0" w:after="0"/>
        <w:jc w:val="center"/>
        <w:rPr>
          <w:rFonts w:hint="eastAsia" w:asciiTheme="minorEastAsia" w:hAnsiTheme="minorEastAsia" w:eastAsiaTheme="minorEastAsia"/>
        </w:rPr>
      </w:pPr>
      <w:r>
        <w:rPr>
          <w:rFonts w:ascii="微软雅黑" w:hAnsi="微软雅黑" w:eastAsia="微软雅黑" w:cs="微软雅黑"/>
          <w:spacing w:val="-17"/>
          <w:position w:val="3"/>
        </w:rPr>
        <w:t>Δ</w:t>
      </w:r>
      <w:r>
        <w:rPr>
          <w:rFonts w:ascii="Times New Roman" w:hAnsi="Times New Roman" w:eastAsia="Times New Roman"/>
          <w:i/>
          <w:iCs/>
          <w:spacing w:val="-17"/>
          <w:position w:val="3"/>
        </w:rPr>
        <w:t xml:space="preserve">P </w:t>
      </w:r>
      <w:r>
        <w:rPr>
          <w:rFonts w:ascii="微软雅黑" w:hAnsi="微软雅黑" w:eastAsia="微软雅黑" w:cs="微软雅黑"/>
          <w:spacing w:val="-17"/>
          <w:position w:val="3"/>
        </w:rPr>
        <w:t>=</w:t>
      </w:r>
      <w:r>
        <w:rPr>
          <w:rFonts w:ascii="微软雅黑" w:hAnsi="微软雅黑" w:eastAsia="微软雅黑" w:cs="微软雅黑"/>
          <w:spacing w:val="-18"/>
          <w:position w:val="3"/>
        </w:rPr>
        <w:t xml:space="preserve"> </w:t>
      </w:r>
      <w:r>
        <w:rPr>
          <w:rFonts w:ascii="Times New Roman" w:hAnsi="Times New Roman" w:eastAsia="Times New Roman"/>
          <w:i/>
          <w:iCs/>
          <w:spacing w:val="-17"/>
          <w:position w:val="3"/>
        </w:rPr>
        <w:t>P</w:t>
      </w:r>
      <w:r>
        <w:rPr>
          <w:rFonts w:ascii="Times New Roman" w:hAnsi="Times New Roman" w:eastAsia="Times New Roman"/>
          <w:spacing w:val="-17"/>
          <w:position w:val="-2"/>
          <w:sz w:val="15"/>
          <w:szCs w:val="15"/>
        </w:rPr>
        <w:t>0</w:t>
      </w:r>
      <w:r>
        <w:rPr>
          <w:rFonts w:ascii="Times New Roman" w:hAnsi="Times New Roman" w:eastAsia="Times New Roman"/>
          <w:spacing w:val="-1"/>
          <w:position w:val="-2"/>
          <w:sz w:val="15"/>
          <w:szCs w:val="15"/>
        </w:rPr>
        <w:t xml:space="preserve"> </w:t>
      </w:r>
      <w:r>
        <w:rPr>
          <w:rFonts w:ascii="微软雅黑" w:hAnsi="微软雅黑" w:eastAsia="微软雅黑" w:cs="微软雅黑"/>
          <w:spacing w:val="-14"/>
          <w:w w:val="70"/>
          <w:position w:val="-12"/>
        </w:rPr>
        <w:t>|L</w:t>
      </w:r>
      <w:r>
        <w:rPr>
          <w:rFonts w:ascii="微软雅黑" w:hAnsi="微软雅黑" w:eastAsia="微软雅黑" w:cs="微软雅黑"/>
          <w:spacing w:val="-14"/>
          <w:w w:val="70"/>
          <w:position w:val="22"/>
        </w:rPr>
        <w:t>「</w:t>
      </w:r>
      <w:r>
        <w:rPr>
          <w:rFonts w:ascii="Times New Roman" w:hAnsi="Times New Roman" w:eastAsia="Times New Roman"/>
          <w:i/>
          <w:iCs/>
          <w:spacing w:val="-14"/>
          <w:w w:val="70"/>
          <w:position w:val="3"/>
        </w:rPr>
        <w:t>A</w:t>
      </w:r>
      <w:r>
        <w:rPr>
          <w:rFonts w:ascii="Times New Roman" w:hAnsi="Times New Roman" w:eastAsia="Times New Roman"/>
          <w:i/>
          <w:iCs/>
          <w:spacing w:val="-25"/>
          <w:position w:val="3"/>
        </w:rPr>
        <w:t xml:space="preserve"> </w:t>
      </w:r>
      <w:r>
        <w:rPr>
          <w:rFonts w:ascii="微软雅黑" w:hAnsi="微软雅黑" w:eastAsia="微软雅黑" w:cs="微软雅黑"/>
          <w:spacing w:val="-14"/>
          <w:w w:val="70"/>
          <w:position w:val="3"/>
        </w:rPr>
        <w:t xml:space="preserve">+ </w:t>
      </w:r>
      <w:r>
        <w:rPr>
          <w:rFonts w:ascii="微软雅黑" w:hAnsi="微软雅黑" w:eastAsia="微软雅黑" w:cs="微软雅黑"/>
          <w:spacing w:val="-14"/>
          <w:w w:val="70"/>
          <w:position w:val="-21"/>
        </w:rPr>
        <w:t>(</w:t>
      </w:r>
      <w:r>
        <w:rPr>
          <w:rFonts w:ascii="微软雅黑" w:hAnsi="微软雅黑" w:eastAsia="微软雅黑" w:cs="微软雅黑"/>
          <w:spacing w:val="-14"/>
          <w:w w:val="70"/>
          <w:position w:val="20"/>
        </w:rPr>
        <w:t>(</w:t>
      </w:r>
      <w:r>
        <w:rPr>
          <w:b/>
          <w:bCs/>
          <w:spacing w:val="-14"/>
          <w:w w:val="70"/>
          <w:position w:val="5"/>
        </w:rPr>
        <w:t>|</w:t>
      </w:r>
      <w:r>
        <w:rPr>
          <w:rFonts w:ascii="Times New Roman" w:hAnsi="Times New Roman" w:eastAsia="Times New Roman"/>
          <w:i/>
          <w:iCs/>
          <w:spacing w:val="-14"/>
          <w:w w:val="70"/>
          <w:position w:val="3"/>
        </w:rPr>
        <w:t>B</w:t>
      </w:r>
      <w:r>
        <w:rPr>
          <w:rFonts w:ascii="Times New Roman" w:hAnsi="Times New Roman" w:eastAsia="Times New Roman"/>
          <w:spacing w:val="-13"/>
          <w:position w:val="-2"/>
          <w:sz w:val="15"/>
          <w:szCs w:val="15"/>
        </w:rPr>
        <w:t>1</w:t>
      </w:r>
      <w:r>
        <w:rPr>
          <w:rFonts w:ascii="Times New Roman" w:hAnsi="Times New Roman" w:eastAsia="Times New Roman"/>
          <w:spacing w:val="18"/>
          <w:position w:val="-2"/>
          <w:sz w:val="15"/>
          <w:szCs w:val="15"/>
        </w:rPr>
        <w:t xml:space="preserve"> </w:t>
      </w:r>
      <w:r>
        <w:rPr>
          <w:rFonts w:ascii="微软雅黑" w:hAnsi="微软雅黑" w:eastAsia="微软雅黑" w:cs="微软雅黑"/>
          <w:spacing w:val="-33"/>
          <w:position w:val="3"/>
        </w:rPr>
        <w:t>×</w:t>
      </w:r>
      <w:r>
        <w:rPr>
          <w:rFonts w:ascii="微软雅黑" w:hAnsi="微软雅黑" w:eastAsia="微软雅黑" w:cs="微软雅黑"/>
          <w:spacing w:val="-42"/>
          <w:position w:val="3"/>
        </w:rPr>
        <w:t xml:space="preserve"> </w:t>
      </w:r>
      <w:r>
        <w:rPr>
          <w:position w:val="-24"/>
        </w:rPr>
        <w:drawing>
          <wp:inline distT="0" distB="0" distL="0" distR="0">
            <wp:extent cx="208915" cy="390525"/>
            <wp:effectExtent l="0" t="0" r="635" b="952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
                    <a:stretch>
                      <a:fillRect/>
                    </a:stretch>
                  </pic:blipFill>
                  <pic:spPr>
                    <a:xfrm>
                      <a:off x="0" y="0"/>
                      <a:ext cx="209360" cy="391019"/>
                    </a:xfrm>
                    <a:prstGeom prst="rect">
                      <a:avLst/>
                    </a:prstGeom>
                  </pic:spPr>
                </pic:pic>
              </a:graphicData>
            </a:graphic>
          </wp:inline>
        </w:drawing>
      </w:r>
      <w:r>
        <w:rPr>
          <w:rFonts w:ascii="微软雅黑" w:hAnsi="微软雅黑" w:eastAsia="微软雅黑" w:cs="微软雅黑"/>
          <w:spacing w:val="-23"/>
          <w:position w:val="3"/>
        </w:rPr>
        <w:t xml:space="preserve"> </w:t>
      </w:r>
      <w:r>
        <w:rPr>
          <w:rFonts w:ascii="微软雅黑" w:hAnsi="微软雅黑" w:eastAsia="微软雅黑" w:cs="微软雅黑"/>
          <w:spacing w:val="-33"/>
          <w:position w:val="3"/>
        </w:rPr>
        <w:t>+</w:t>
      </w:r>
      <w:r>
        <w:rPr>
          <w:rFonts w:ascii="微软雅黑" w:hAnsi="微软雅黑" w:eastAsia="微软雅黑" w:cs="微软雅黑"/>
          <w:spacing w:val="-27"/>
          <w:position w:val="3"/>
        </w:rPr>
        <w:t xml:space="preserve"> </w:t>
      </w:r>
      <w:r>
        <w:rPr>
          <w:rFonts w:ascii="Times New Roman" w:hAnsi="Times New Roman" w:eastAsia="Times New Roman"/>
          <w:i/>
          <w:iCs/>
          <w:spacing w:val="-33"/>
          <w:position w:val="3"/>
        </w:rPr>
        <w:t>B</w:t>
      </w:r>
      <w:r>
        <w:rPr>
          <w:rFonts w:ascii="Times New Roman" w:hAnsi="Times New Roman" w:eastAsia="Times New Roman"/>
          <w:spacing w:val="-5"/>
          <w:position w:val="-2"/>
          <w:sz w:val="15"/>
          <w:szCs w:val="15"/>
        </w:rPr>
        <w:t>2</w:t>
      </w:r>
      <w:r>
        <w:rPr>
          <w:rFonts w:ascii="Times New Roman" w:hAnsi="Times New Roman" w:eastAsia="Times New Roman"/>
          <w:spacing w:val="29"/>
          <w:position w:val="-2"/>
          <w:sz w:val="15"/>
          <w:szCs w:val="15"/>
        </w:rPr>
        <w:t xml:space="preserve"> </w:t>
      </w:r>
      <w:r>
        <w:rPr>
          <w:rFonts w:ascii="微软雅黑" w:hAnsi="微软雅黑" w:eastAsia="微软雅黑" w:cs="微软雅黑"/>
          <w:spacing w:val="-33"/>
          <w:position w:val="3"/>
        </w:rPr>
        <w:t>×</w:t>
      </w:r>
      <w:r>
        <w:rPr>
          <w:rFonts w:ascii="微软雅黑" w:hAnsi="微软雅黑" w:eastAsia="微软雅黑" w:cs="微软雅黑"/>
          <w:spacing w:val="-42"/>
          <w:position w:val="3"/>
        </w:rPr>
        <w:t xml:space="preserve"> </w:t>
      </w:r>
      <w:r>
        <w:rPr>
          <w:position w:val="-24"/>
        </w:rPr>
        <w:drawing>
          <wp:inline distT="0" distB="0" distL="0" distR="0">
            <wp:extent cx="215900" cy="390525"/>
            <wp:effectExtent l="0" t="0" r="12700" b="9525"/>
            <wp:docPr id="1339716076" name="IM 4"/>
            <wp:cNvGraphicFramePr/>
            <a:graphic xmlns:a="http://schemas.openxmlformats.org/drawingml/2006/main">
              <a:graphicData uri="http://schemas.openxmlformats.org/drawingml/2006/picture">
                <pic:pic xmlns:pic="http://schemas.openxmlformats.org/drawingml/2006/picture">
                  <pic:nvPicPr>
                    <pic:cNvPr id="1339716076" name="IM 4"/>
                    <pic:cNvPicPr/>
                  </pic:nvPicPr>
                  <pic:blipFill>
                    <a:blip r:embed="rId12"/>
                    <a:stretch>
                      <a:fillRect/>
                    </a:stretch>
                  </pic:blipFill>
                  <pic:spPr>
                    <a:xfrm>
                      <a:off x="0" y="0"/>
                      <a:ext cx="216001" cy="391019"/>
                    </a:xfrm>
                    <a:prstGeom prst="rect">
                      <a:avLst/>
                    </a:prstGeom>
                  </pic:spPr>
                </pic:pic>
              </a:graphicData>
            </a:graphic>
          </wp:inline>
        </w:drawing>
      </w:r>
      <w:r>
        <w:rPr>
          <w:rFonts w:ascii="微软雅黑" w:hAnsi="微软雅黑" w:eastAsia="微软雅黑" w:cs="微软雅黑"/>
          <w:spacing w:val="-23"/>
          <w:position w:val="3"/>
        </w:rPr>
        <w:t xml:space="preserve"> </w:t>
      </w:r>
      <w:r>
        <w:rPr>
          <w:rFonts w:ascii="微软雅黑" w:hAnsi="微软雅黑" w:eastAsia="微软雅黑" w:cs="微软雅黑"/>
          <w:spacing w:val="-33"/>
          <w:position w:val="3"/>
        </w:rPr>
        <w:t>+</w:t>
      </w:r>
      <w:r>
        <w:rPr>
          <w:rFonts w:ascii="微软雅黑" w:hAnsi="微软雅黑" w:eastAsia="微软雅黑" w:cs="微软雅黑"/>
          <w:spacing w:val="-27"/>
          <w:position w:val="3"/>
        </w:rPr>
        <w:t xml:space="preserve"> </w:t>
      </w:r>
      <w:r>
        <w:rPr>
          <w:rFonts w:ascii="Times New Roman" w:hAnsi="Times New Roman" w:eastAsia="Times New Roman"/>
          <w:i/>
          <w:iCs/>
          <w:spacing w:val="-33"/>
          <w:position w:val="3"/>
        </w:rPr>
        <w:t>B</w:t>
      </w:r>
      <w:r>
        <w:rPr>
          <w:rFonts w:ascii="Times New Roman" w:hAnsi="Times New Roman" w:eastAsia="Times New Roman"/>
          <w:spacing w:val="-9"/>
          <w:position w:val="-2"/>
          <w:sz w:val="15"/>
          <w:szCs w:val="15"/>
        </w:rPr>
        <w:t>3</w:t>
      </w:r>
      <w:r>
        <w:rPr>
          <w:rFonts w:ascii="Times New Roman" w:hAnsi="Times New Roman" w:eastAsia="Times New Roman"/>
          <w:spacing w:val="24"/>
          <w:w w:val="101"/>
          <w:position w:val="-2"/>
          <w:sz w:val="15"/>
          <w:szCs w:val="15"/>
        </w:rPr>
        <w:t xml:space="preserve"> </w:t>
      </w:r>
      <w:r>
        <w:rPr>
          <w:rFonts w:ascii="微软雅黑" w:hAnsi="微软雅黑" w:eastAsia="微软雅黑" w:cs="微软雅黑"/>
          <w:spacing w:val="-20"/>
          <w:position w:val="3"/>
        </w:rPr>
        <w:t>×</w:t>
      </w:r>
      <w:r>
        <w:rPr>
          <w:rFonts w:ascii="微软雅黑" w:hAnsi="微软雅黑" w:eastAsia="微软雅黑" w:cs="微软雅黑"/>
          <w:spacing w:val="-42"/>
          <w:position w:val="3"/>
        </w:rPr>
        <w:t xml:space="preserve"> </w:t>
      </w:r>
      <w:r>
        <w:rPr>
          <w:position w:val="-24"/>
        </w:rPr>
        <w:drawing>
          <wp:inline distT="0" distB="0" distL="0" distR="0">
            <wp:extent cx="212725" cy="390525"/>
            <wp:effectExtent l="0" t="0" r="15875" b="9525"/>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3"/>
                    <a:stretch>
                      <a:fillRect/>
                    </a:stretch>
                  </pic:blipFill>
                  <pic:spPr>
                    <a:xfrm>
                      <a:off x="0" y="0"/>
                      <a:ext cx="213267" cy="391019"/>
                    </a:xfrm>
                    <a:prstGeom prst="rect">
                      <a:avLst/>
                    </a:prstGeom>
                  </pic:spPr>
                </pic:pic>
              </a:graphicData>
            </a:graphic>
          </wp:inline>
        </w:drawing>
      </w:r>
      <w:r>
        <w:rPr>
          <w:rFonts w:ascii="微软雅黑" w:hAnsi="微软雅黑" w:eastAsia="微软雅黑" w:cs="微软雅黑"/>
          <w:spacing w:val="-23"/>
          <w:position w:val="3"/>
        </w:rPr>
        <w:t xml:space="preserve"> </w:t>
      </w:r>
      <w:r>
        <w:rPr>
          <w:rFonts w:ascii="微软雅黑" w:hAnsi="微软雅黑" w:eastAsia="微软雅黑" w:cs="微软雅黑"/>
          <w:spacing w:val="-20"/>
          <w:position w:val="3"/>
        </w:rPr>
        <w:t>+</w:t>
      </w:r>
      <w:r>
        <w:rPr>
          <w:b/>
          <w:bCs/>
          <w:spacing w:val="-20"/>
          <w:position w:val="3"/>
        </w:rPr>
        <w:t>…</w:t>
      </w:r>
      <w:r>
        <w:rPr>
          <w:rFonts w:ascii="微软雅黑" w:hAnsi="微软雅黑" w:eastAsia="微软雅黑" w:cs="微软雅黑"/>
          <w:spacing w:val="-20"/>
          <w:position w:val="3"/>
        </w:rPr>
        <w:t>+</w:t>
      </w:r>
      <w:r>
        <w:rPr>
          <w:rFonts w:ascii="微软雅黑" w:hAnsi="微软雅黑" w:eastAsia="微软雅黑" w:cs="微软雅黑"/>
          <w:spacing w:val="-27"/>
          <w:position w:val="3"/>
        </w:rPr>
        <w:t xml:space="preserve"> </w:t>
      </w:r>
      <w:r>
        <w:rPr>
          <w:rFonts w:ascii="Times New Roman" w:hAnsi="Times New Roman" w:eastAsia="Times New Roman"/>
          <w:i/>
          <w:iCs/>
          <w:spacing w:val="-20"/>
          <w:position w:val="3"/>
        </w:rPr>
        <w:t>B</w:t>
      </w:r>
      <w:r>
        <w:rPr>
          <w:rFonts w:ascii="Times New Roman" w:hAnsi="Times New Roman" w:eastAsia="Times New Roman"/>
          <w:i/>
          <w:iCs/>
          <w:spacing w:val="-4"/>
          <w:position w:val="-2"/>
          <w:sz w:val="15"/>
          <w:szCs w:val="15"/>
        </w:rPr>
        <w:t xml:space="preserve">n  </w:t>
      </w:r>
      <w:r>
        <w:rPr>
          <w:rFonts w:ascii="微软雅黑" w:hAnsi="微软雅黑" w:eastAsia="微软雅黑" w:cs="微软雅黑"/>
          <w:spacing w:val="-7"/>
          <w:position w:val="3"/>
        </w:rPr>
        <w:t>×</w:t>
      </w:r>
      <w:r>
        <w:rPr>
          <w:rFonts w:ascii="微软雅黑" w:hAnsi="微软雅黑" w:eastAsia="微软雅黑" w:cs="微软雅黑"/>
          <w:spacing w:val="-42"/>
          <w:position w:val="3"/>
        </w:rPr>
        <w:t xml:space="preserve"> </w:t>
      </w:r>
      <w:r>
        <w:rPr>
          <w:position w:val="-24"/>
        </w:rPr>
        <w:drawing>
          <wp:inline distT="0" distB="0" distL="0" distR="0">
            <wp:extent cx="223520" cy="390525"/>
            <wp:effectExtent l="0" t="0" r="5080" b="9525"/>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4"/>
                    <a:stretch>
                      <a:fillRect/>
                    </a:stretch>
                  </pic:blipFill>
                  <pic:spPr>
                    <a:xfrm>
                      <a:off x="0" y="0"/>
                      <a:ext cx="223815" cy="391019"/>
                    </a:xfrm>
                    <a:prstGeom prst="rect">
                      <a:avLst/>
                    </a:prstGeom>
                  </pic:spPr>
                </pic:pic>
              </a:graphicData>
            </a:graphic>
          </wp:inline>
        </w:drawing>
      </w:r>
      <w:r>
        <w:rPr>
          <w:rFonts w:ascii="微软雅黑" w:hAnsi="微软雅黑" w:eastAsia="微软雅黑" w:cs="微软雅黑"/>
          <w:spacing w:val="-7"/>
          <w:position w:val="20"/>
        </w:rPr>
        <w:t>)</w:t>
      </w:r>
      <w:r>
        <w:rPr>
          <w:rFonts w:ascii="微软雅黑" w:hAnsi="微软雅黑" w:eastAsia="微软雅黑" w:cs="微软雅黑"/>
          <w:spacing w:val="-7"/>
          <w:position w:val="-21"/>
        </w:rPr>
        <w:t>,</w:t>
      </w:r>
      <w:r>
        <w:drawing>
          <wp:inline distT="0" distB="0" distL="0" distR="0">
            <wp:extent cx="6985" cy="190500"/>
            <wp:effectExtent l="0" t="0" r="12065"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5"/>
                    <a:stretch>
                      <a:fillRect/>
                    </a:stretch>
                  </pic:blipFill>
                  <pic:spPr>
                    <a:xfrm>
                      <a:off x="0" y="0"/>
                      <a:ext cx="7362" cy="191014"/>
                    </a:xfrm>
                    <a:prstGeom prst="rect">
                      <a:avLst/>
                    </a:prstGeom>
                  </pic:spPr>
                </pic:pic>
              </a:graphicData>
            </a:graphic>
          </wp:inline>
        </w:drawing>
      </w:r>
      <w:r>
        <w:rPr>
          <w:rFonts w:ascii="微软雅黑" w:hAnsi="微软雅黑" w:eastAsia="微软雅黑" w:cs="微软雅黑"/>
          <w:spacing w:val="-29"/>
          <w:position w:val="-21"/>
        </w:rPr>
        <w:t xml:space="preserve"> </w:t>
      </w:r>
      <w:r>
        <w:rPr>
          <w:rFonts w:ascii="微软雅黑" w:hAnsi="微软雅黑" w:eastAsia="微软雅黑" w:cs="微软雅黑"/>
          <w:spacing w:val="-7"/>
          <w:position w:val="3"/>
        </w:rPr>
        <w:t>-</w:t>
      </w:r>
      <w:r>
        <w:rPr>
          <w:rFonts w:ascii="Times New Roman" w:hAnsi="Times New Roman" w:eastAsia="Times New Roman"/>
          <w:spacing w:val="-7"/>
          <w:position w:val="3"/>
        </w:rPr>
        <w:t>1</w:t>
      </w:r>
      <w:r>
        <w:rPr>
          <w:position w:val="-28"/>
        </w:rPr>
        <w:drawing>
          <wp:inline distT="0" distB="0" distL="0" distR="0">
            <wp:extent cx="55880" cy="485140"/>
            <wp:effectExtent l="0" t="0" r="1270" b="1016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6"/>
                    <a:stretch>
                      <a:fillRect/>
                    </a:stretch>
                  </pic:blipFill>
                  <pic:spPr>
                    <a:xfrm>
                      <a:off x="0" y="0"/>
                      <a:ext cx="56139" cy="485527"/>
                    </a:xfrm>
                    <a:prstGeom prst="rect">
                      <a:avLst/>
                    </a:prstGeom>
                  </pic:spPr>
                </pic:pic>
              </a:graphicData>
            </a:graphic>
          </wp:inline>
        </w:drawing>
      </w:r>
    </w:p>
    <w:p w14:paraId="59D311C5">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3"/>
        </w:rPr>
        <w:t>式中： △</w:t>
      </w:r>
      <w:r>
        <w:rPr>
          <w:rFonts w:asciiTheme="minorEastAsia" w:hAnsiTheme="minorEastAsia" w:eastAsiaTheme="minorEastAsia"/>
        </w:rPr>
        <w:t>P</w:t>
      </w:r>
      <w:r>
        <w:rPr>
          <w:rFonts w:asciiTheme="minorEastAsia" w:hAnsiTheme="minorEastAsia" w:eastAsiaTheme="minorEastAsia"/>
          <w:spacing w:val="8"/>
        </w:rPr>
        <w:t xml:space="preserve"> -- </w:t>
      </w:r>
      <w:r>
        <w:rPr>
          <w:rFonts w:asciiTheme="minorEastAsia" w:hAnsiTheme="minorEastAsia" w:eastAsiaTheme="minorEastAsia"/>
          <w:spacing w:val="-2"/>
        </w:rPr>
        <w:t>需调整的价格差额；</w:t>
      </w:r>
    </w:p>
    <w:p w14:paraId="115D891D">
      <w:pPr>
        <w:pStyle w:val="6"/>
        <w:pageBreakBefore w:val="0"/>
        <w:widowControl w:val="0"/>
        <w:kinsoku/>
        <w:wordWrap/>
        <w:overflowPunct/>
        <w:topLinePunct w:val="0"/>
        <w:bidi w:val="0"/>
        <w:snapToGrid/>
        <w:spacing w:before="0" w:after="0" w:line="364" w:lineRule="auto"/>
        <w:ind w:right="236" w:firstLine="812" w:firstLineChars="350"/>
        <w:rPr>
          <w:rFonts w:hint="eastAsia" w:asciiTheme="minorEastAsia" w:hAnsiTheme="minorEastAsia" w:eastAsiaTheme="minorEastAsia"/>
        </w:rPr>
      </w:pPr>
      <w:r>
        <w:rPr>
          <w:rFonts w:asciiTheme="minorEastAsia" w:hAnsiTheme="minorEastAsia" w:eastAsiaTheme="minorEastAsia"/>
          <w:spacing w:val="-4"/>
          <w:position w:val="2"/>
        </w:rPr>
        <w:t>P</w:t>
      </w:r>
      <w:r>
        <w:rPr>
          <w:rFonts w:asciiTheme="minorEastAsia" w:hAnsiTheme="minorEastAsia" w:eastAsiaTheme="minorEastAsia"/>
          <w:spacing w:val="-4"/>
        </w:rPr>
        <w:t>0</w:t>
      </w:r>
      <w:r>
        <w:rPr>
          <w:rFonts w:asciiTheme="minorEastAsia" w:hAnsiTheme="minorEastAsia" w:eastAsiaTheme="minorEastAsia"/>
          <w:spacing w:val="-5"/>
        </w:rPr>
        <w:t xml:space="preserve"> </w:t>
      </w:r>
      <w:r>
        <w:rPr>
          <w:rFonts w:asciiTheme="minorEastAsia" w:hAnsiTheme="minorEastAsia" w:eastAsiaTheme="minorEastAsia"/>
          <w:spacing w:val="-6"/>
          <w:position w:val="2"/>
        </w:rPr>
        <w:t xml:space="preserve">-- </w:t>
      </w:r>
      <w:r>
        <w:rPr>
          <w:rFonts w:asciiTheme="minorEastAsia" w:hAnsiTheme="minorEastAsia" w:eastAsiaTheme="minorEastAsia"/>
          <w:spacing w:val="-13"/>
          <w:position w:val="2"/>
        </w:rPr>
        <w:t xml:space="preserve">第 </w:t>
      </w:r>
      <w:r>
        <w:rPr>
          <w:rFonts w:asciiTheme="minorEastAsia" w:hAnsiTheme="minorEastAsia" w:eastAsiaTheme="minorEastAsia"/>
          <w:spacing w:val="-4"/>
          <w:position w:val="2"/>
        </w:rPr>
        <w:t>17.3.3</w:t>
      </w:r>
      <w:r>
        <w:rPr>
          <w:rFonts w:asciiTheme="minorEastAsia" w:hAnsiTheme="minorEastAsia" w:eastAsiaTheme="minorEastAsia"/>
          <w:spacing w:val="-12"/>
          <w:position w:val="2"/>
        </w:rPr>
        <w:t xml:space="preserve"> 项、第 </w:t>
      </w:r>
      <w:r>
        <w:rPr>
          <w:rFonts w:asciiTheme="minorEastAsia" w:hAnsiTheme="minorEastAsia" w:eastAsiaTheme="minorEastAsia"/>
          <w:spacing w:val="-4"/>
          <w:position w:val="2"/>
        </w:rPr>
        <w:t>17.5.3</w:t>
      </w:r>
      <w:r>
        <w:rPr>
          <w:rFonts w:asciiTheme="minorEastAsia" w:hAnsiTheme="minorEastAsia" w:eastAsiaTheme="minorEastAsia"/>
          <w:spacing w:val="-13"/>
          <w:position w:val="2"/>
        </w:rPr>
        <w:t xml:space="preserve"> 项和第 </w:t>
      </w:r>
      <w:r>
        <w:rPr>
          <w:rFonts w:asciiTheme="minorEastAsia" w:hAnsiTheme="minorEastAsia" w:eastAsiaTheme="minorEastAsia"/>
          <w:spacing w:val="-4"/>
          <w:position w:val="2"/>
        </w:rPr>
        <w:t>17.6.2</w:t>
      </w:r>
      <w:r>
        <w:rPr>
          <w:rFonts w:asciiTheme="minorEastAsia" w:hAnsiTheme="minorEastAsia" w:eastAsiaTheme="minorEastAsia"/>
          <w:spacing w:val="-8"/>
          <w:position w:val="2"/>
        </w:rPr>
        <w:t xml:space="preserve"> 项约定的付款证书中承包人应得</w:t>
      </w:r>
      <w:r>
        <w:rPr>
          <w:rFonts w:asciiTheme="minorEastAsia" w:hAnsiTheme="minorEastAsia" w:eastAsiaTheme="minorEastAsia"/>
          <w:spacing w:val="-2"/>
        </w:rPr>
        <w:t>到的已完成工程量的金额（不含税</w:t>
      </w:r>
      <w:r>
        <w:rPr>
          <w:rFonts w:asciiTheme="minorEastAsia" w:hAnsiTheme="minorEastAsia" w:eastAsiaTheme="minorEastAsia"/>
          <w:spacing w:val="-106"/>
        </w:rPr>
        <w:t>）</w:t>
      </w:r>
      <w:r>
        <w:rPr>
          <w:rFonts w:asciiTheme="minorEastAsia" w:hAnsiTheme="minorEastAsia" w:eastAsiaTheme="minorEastAsia"/>
          <w:spacing w:val="-2"/>
        </w:rPr>
        <w:t>。此项金额应不包括价格调整、不计质量保证金的扣留</w:t>
      </w:r>
      <w:r>
        <w:rPr>
          <w:rFonts w:asciiTheme="minorEastAsia" w:hAnsiTheme="minorEastAsia" w:eastAsiaTheme="minorEastAsia"/>
          <w:spacing w:val="-4"/>
        </w:rPr>
        <w:t xml:space="preserve">和支付、预付款的支付和扣回。第 </w:t>
      </w:r>
      <w:r>
        <w:rPr>
          <w:rFonts w:asciiTheme="minorEastAsia" w:hAnsiTheme="minorEastAsia" w:eastAsiaTheme="minorEastAsia"/>
          <w:spacing w:val="-2"/>
        </w:rPr>
        <w:t>15</w:t>
      </w:r>
      <w:r>
        <w:rPr>
          <w:rFonts w:asciiTheme="minorEastAsia" w:hAnsiTheme="minorEastAsia" w:eastAsiaTheme="minorEastAsia"/>
          <w:spacing w:val="31"/>
        </w:rPr>
        <w:t xml:space="preserve"> </w:t>
      </w:r>
      <w:r>
        <w:rPr>
          <w:rFonts w:asciiTheme="minorEastAsia" w:hAnsiTheme="minorEastAsia" w:eastAsiaTheme="minorEastAsia"/>
          <w:spacing w:val="-2"/>
        </w:rPr>
        <w:t>条约定的变更及其他金额已按现行价格计价的，也不</w:t>
      </w:r>
      <w:r>
        <w:rPr>
          <w:rFonts w:asciiTheme="minorEastAsia" w:hAnsiTheme="minorEastAsia" w:eastAsiaTheme="minorEastAsia"/>
          <w:spacing w:val="-4"/>
        </w:rPr>
        <w:t>计在内；</w:t>
      </w:r>
    </w:p>
    <w:p w14:paraId="4C61C925">
      <w:pPr>
        <w:pStyle w:val="6"/>
        <w:pageBreakBefore w:val="0"/>
        <w:widowControl w:val="0"/>
        <w:kinsoku/>
        <w:wordWrap/>
        <w:overflowPunct/>
        <w:topLinePunct w:val="0"/>
        <w:bidi w:val="0"/>
        <w:snapToGrid/>
        <w:spacing w:before="0" w:after="0"/>
        <w:ind w:firstLine="960" w:firstLineChars="400"/>
        <w:rPr>
          <w:rFonts w:hint="eastAsia" w:asciiTheme="minorEastAsia" w:hAnsiTheme="minorEastAsia" w:eastAsiaTheme="minorEastAsia"/>
        </w:rPr>
      </w:pPr>
      <w:r>
        <w:rPr>
          <w:rFonts w:asciiTheme="minorEastAsia" w:hAnsiTheme="minorEastAsia" w:eastAsiaTheme="minorEastAsia"/>
        </w:rPr>
        <w:t>A</w:t>
      </w:r>
      <w:r>
        <w:rPr>
          <w:rFonts w:asciiTheme="minorEastAsia" w:hAnsiTheme="minorEastAsia" w:eastAsiaTheme="minorEastAsia"/>
          <w:spacing w:val="4"/>
        </w:rPr>
        <w:t xml:space="preserve"> -- </w:t>
      </w:r>
      <w:r>
        <w:rPr>
          <w:rFonts w:asciiTheme="minorEastAsia" w:hAnsiTheme="minorEastAsia" w:eastAsiaTheme="minorEastAsia"/>
        </w:rPr>
        <w:t>定值权重(即不调部分的权重</w:t>
      </w:r>
      <w:r>
        <w:rPr>
          <w:rFonts w:asciiTheme="minorEastAsia" w:hAnsiTheme="minorEastAsia" w:eastAsiaTheme="minorEastAsia"/>
          <w:spacing w:val="-5"/>
        </w:rPr>
        <w:t>)；</w:t>
      </w:r>
    </w:p>
    <w:p w14:paraId="5E6E5F57">
      <w:pPr>
        <w:pageBreakBefore w:val="0"/>
        <w:widowControl w:val="0"/>
        <w:tabs>
          <w:tab w:val="left" w:leader="middleDot" w:pos="2655"/>
        </w:tabs>
        <w:kinsoku/>
        <w:wordWrap/>
        <w:overflowPunct/>
        <w:topLinePunct w:val="0"/>
        <w:bidi w:val="0"/>
        <w:snapToGrid/>
        <w:spacing w:after="0"/>
        <w:ind w:firstLine="840" w:firstLineChars="350"/>
        <w:jc w:val="left"/>
        <w:rPr>
          <w:rFonts w:hint="eastAsia" w:asciiTheme="minorEastAsia" w:hAnsiTheme="minorEastAsia" w:eastAsiaTheme="minorEastAsia"/>
          <w:position w:val="2"/>
          <w:sz w:val="24"/>
        </w:rPr>
      </w:pPr>
      <w:r>
        <w:rPr>
          <w:rFonts w:asciiTheme="minorEastAsia" w:hAnsiTheme="minorEastAsia" w:eastAsiaTheme="minorEastAsia"/>
          <w:position w:val="2"/>
          <w:sz w:val="24"/>
        </w:rPr>
        <w:t>B</w:t>
      </w:r>
      <w:r>
        <w:rPr>
          <w:rFonts w:asciiTheme="minorEastAsia" w:hAnsiTheme="minorEastAsia" w:eastAsiaTheme="minorEastAsia"/>
          <w:sz w:val="24"/>
        </w:rPr>
        <w:t>1</w:t>
      </w:r>
      <w:r>
        <w:rPr>
          <w:rFonts w:asciiTheme="minorEastAsia" w:hAnsiTheme="minorEastAsia" w:eastAsiaTheme="minorEastAsia"/>
          <w:spacing w:val="9"/>
          <w:position w:val="2"/>
          <w:sz w:val="24"/>
        </w:rPr>
        <w:t xml:space="preserve">; </w:t>
      </w:r>
      <w:r>
        <w:rPr>
          <w:rFonts w:asciiTheme="minorEastAsia" w:hAnsiTheme="minorEastAsia" w:eastAsiaTheme="minorEastAsia"/>
          <w:position w:val="2"/>
          <w:sz w:val="24"/>
        </w:rPr>
        <w:t>B</w:t>
      </w:r>
      <w:r>
        <w:rPr>
          <w:rFonts w:asciiTheme="minorEastAsia" w:hAnsiTheme="minorEastAsia" w:eastAsiaTheme="minorEastAsia"/>
          <w:sz w:val="24"/>
        </w:rPr>
        <w:t>2</w:t>
      </w:r>
      <w:r>
        <w:rPr>
          <w:rFonts w:asciiTheme="minorEastAsia" w:hAnsiTheme="minorEastAsia" w:eastAsiaTheme="minorEastAsia"/>
          <w:spacing w:val="21"/>
          <w:sz w:val="24"/>
        </w:rPr>
        <w:t xml:space="preserve"> </w:t>
      </w:r>
      <w:r>
        <w:rPr>
          <w:rFonts w:asciiTheme="minorEastAsia" w:hAnsiTheme="minorEastAsia" w:eastAsiaTheme="minorEastAsia"/>
          <w:spacing w:val="-5"/>
          <w:position w:val="2"/>
          <w:sz w:val="24"/>
        </w:rPr>
        <w:t>;B</w:t>
      </w:r>
      <w:r>
        <w:rPr>
          <w:rFonts w:asciiTheme="minorEastAsia" w:hAnsiTheme="minorEastAsia" w:eastAsiaTheme="minorEastAsia"/>
          <w:spacing w:val="-5"/>
          <w:sz w:val="24"/>
        </w:rPr>
        <w:t>3</w:t>
      </w:r>
      <w:r>
        <w:rPr>
          <w:rFonts w:asciiTheme="minorEastAsia" w:hAnsiTheme="minorEastAsia" w:eastAsiaTheme="minorEastAsia"/>
          <w:sz w:val="24"/>
        </w:rPr>
        <w:tab/>
      </w:r>
      <w:r>
        <w:rPr>
          <w:rFonts w:asciiTheme="minorEastAsia" w:hAnsiTheme="minorEastAsia" w:eastAsiaTheme="minorEastAsia"/>
          <w:position w:val="2"/>
          <w:sz w:val="24"/>
        </w:rPr>
        <w:t>B</w:t>
      </w:r>
      <w:r>
        <w:rPr>
          <w:rFonts w:asciiTheme="minorEastAsia" w:hAnsiTheme="minorEastAsia" w:eastAsiaTheme="minorEastAsia"/>
          <w:sz w:val="24"/>
        </w:rPr>
        <w:t>n</w:t>
      </w:r>
      <w:r>
        <w:rPr>
          <w:rFonts w:asciiTheme="minorEastAsia" w:hAnsiTheme="minorEastAsia" w:eastAsiaTheme="minorEastAsia"/>
          <w:spacing w:val="31"/>
          <w:sz w:val="24"/>
        </w:rPr>
        <w:t xml:space="preserve"> </w:t>
      </w:r>
      <w:r>
        <w:rPr>
          <w:rFonts w:asciiTheme="minorEastAsia" w:hAnsiTheme="minorEastAsia" w:eastAsiaTheme="minorEastAsia"/>
          <w:spacing w:val="23"/>
          <w:position w:val="2"/>
          <w:sz w:val="24"/>
        </w:rPr>
        <w:t xml:space="preserve">-- </w:t>
      </w:r>
      <w:r>
        <w:rPr>
          <w:rFonts w:asciiTheme="minorEastAsia" w:hAnsiTheme="minorEastAsia" w:eastAsiaTheme="minorEastAsia"/>
          <w:position w:val="2"/>
          <w:sz w:val="24"/>
        </w:rPr>
        <w:t>各</w:t>
      </w:r>
      <w:r>
        <w:rPr>
          <w:rFonts w:asciiTheme="minorEastAsia" w:hAnsiTheme="minorEastAsia" w:eastAsiaTheme="minorEastAsia"/>
          <w:spacing w:val="-12"/>
          <w:position w:val="2"/>
          <w:sz w:val="24"/>
        </w:rPr>
        <w:t>可调因子的变值权重(即可调部分的权重)为各可调因子在投标函投标总报价中所占的比例；</w:t>
      </w:r>
    </w:p>
    <w:p w14:paraId="4B4C70B6">
      <w:pPr>
        <w:pStyle w:val="6"/>
        <w:pageBreakBefore w:val="0"/>
        <w:widowControl w:val="0"/>
        <w:kinsoku/>
        <w:wordWrap/>
        <w:overflowPunct/>
        <w:topLinePunct w:val="0"/>
        <w:bidi w:val="0"/>
        <w:snapToGrid/>
        <w:spacing w:before="0" w:after="0" w:line="369" w:lineRule="auto"/>
        <w:ind w:right="237" w:firstLine="684" w:firstLineChars="300"/>
        <w:rPr>
          <w:rFonts w:hint="eastAsia" w:asciiTheme="minorEastAsia" w:hAnsiTheme="minorEastAsia" w:eastAsiaTheme="minorEastAsia"/>
        </w:rPr>
      </w:pPr>
      <w:r>
        <w:rPr>
          <w:rFonts w:asciiTheme="minorEastAsia" w:hAnsiTheme="minorEastAsia" w:eastAsiaTheme="minorEastAsia"/>
          <w:spacing w:val="-6"/>
          <w:position w:val="2"/>
        </w:rPr>
        <w:t>F</w:t>
      </w:r>
      <w:r>
        <w:rPr>
          <w:rFonts w:asciiTheme="minorEastAsia" w:hAnsiTheme="minorEastAsia" w:eastAsiaTheme="minorEastAsia"/>
          <w:spacing w:val="-6"/>
        </w:rPr>
        <w:t>t1</w:t>
      </w:r>
      <w:r>
        <w:rPr>
          <w:rFonts w:asciiTheme="minorEastAsia" w:hAnsiTheme="minorEastAsia" w:eastAsiaTheme="minorEastAsia"/>
        </w:rPr>
        <w:t xml:space="preserve"> </w:t>
      </w:r>
      <w:r>
        <w:rPr>
          <w:rFonts w:asciiTheme="minorEastAsia" w:hAnsiTheme="minorEastAsia" w:eastAsiaTheme="minorEastAsia"/>
          <w:spacing w:val="-6"/>
          <w:position w:val="2"/>
        </w:rPr>
        <w:t>;F</w:t>
      </w:r>
      <w:r>
        <w:rPr>
          <w:rFonts w:asciiTheme="minorEastAsia" w:hAnsiTheme="minorEastAsia" w:eastAsiaTheme="minorEastAsia"/>
          <w:spacing w:val="-6"/>
        </w:rPr>
        <w:t>t2</w:t>
      </w:r>
      <w:r>
        <w:rPr>
          <w:rFonts w:asciiTheme="minorEastAsia" w:hAnsiTheme="minorEastAsia" w:eastAsiaTheme="minorEastAsia"/>
          <w:spacing w:val="11"/>
        </w:rPr>
        <w:t xml:space="preserve"> </w:t>
      </w:r>
      <w:r>
        <w:rPr>
          <w:rFonts w:asciiTheme="minorEastAsia" w:hAnsiTheme="minorEastAsia" w:eastAsiaTheme="minorEastAsia"/>
          <w:spacing w:val="-6"/>
          <w:position w:val="2"/>
        </w:rPr>
        <w:t>;F</w:t>
      </w:r>
      <w:r>
        <w:rPr>
          <w:rFonts w:asciiTheme="minorEastAsia" w:hAnsiTheme="minorEastAsia" w:eastAsiaTheme="minorEastAsia"/>
          <w:spacing w:val="-6"/>
        </w:rPr>
        <w:t>t3</w:t>
      </w:r>
      <w:r>
        <w:rPr>
          <w:rFonts w:asciiTheme="minorEastAsia" w:hAnsiTheme="minorEastAsia" w:eastAsiaTheme="minorEastAsia"/>
          <w:spacing w:val="-6"/>
          <w:position w:val="2"/>
        </w:rPr>
        <w:t>·····F</w:t>
      </w:r>
      <w:r>
        <w:rPr>
          <w:rFonts w:asciiTheme="minorEastAsia" w:hAnsiTheme="minorEastAsia" w:eastAsiaTheme="minorEastAsia"/>
          <w:spacing w:val="-6"/>
        </w:rPr>
        <w:t>tn</w:t>
      </w:r>
      <w:r>
        <w:rPr>
          <w:rFonts w:asciiTheme="minorEastAsia" w:hAnsiTheme="minorEastAsia" w:eastAsiaTheme="minorEastAsia"/>
          <w:spacing w:val="11"/>
        </w:rPr>
        <w:t xml:space="preserve"> </w:t>
      </w:r>
      <w:r>
        <w:rPr>
          <w:rFonts w:asciiTheme="minorEastAsia" w:hAnsiTheme="minorEastAsia" w:eastAsiaTheme="minorEastAsia"/>
          <w:spacing w:val="9"/>
          <w:position w:val="2"/>
        </w:rPr>
        <w:t xml:space="preserve">-- </w:t>
      </w:r>
      <w:r>
        <w:rPr>
          <w:rFonts w:asciiTheme="minorEastAsia" w:hAnsiTheme="minorEastAsia" w:eastAsiaTheme="minorEastAsia"/>
          <w:spacing w:val="-9"/>
          <w:position w:val="2"/>
        </w:rPr>
        <w:t xml:space="preserve">各可调因子的现行价格指数，指第 </w:t>
      </w:r>
      <w:r>
        <w:rPr>
          <w:rFonts w:asciiTheme="minorEastAsia" w:hAnsiTheme="minorEastAsia" w:eastAsiaTheme="minorEastAsia"/>
          <w:spacing w:val="-6"/>
          <w:position w:val="2"/>
        </w:rPr>
        <w:t xml:space="preserve">17.3.3 </w:t>
      </w:r>
      <w:r>
        <w:rPr>
          <w:rFonts w:asciiTheme="minorEastAsia" w:hAnsiTheme="minorEastAsia" w:eastAsiaTheme="minorEastAsia"/>
          <w:spacing w:val="-18"/>
          <w:position w:val="2"/>
        </w:rPr>
        <w:t xml:space="preserve">项、第 </w:t>
      </w:r>
      <w:r>
        <w:rPr>
          <w:rFonts w:asciiTheme="minorEastAsia" w:hAnsiTheme="minorEastAsia" w:eastAsiaTheme="minorEastAsia"/>
          <w:spacing w:val="-6"/>
          <w:position w:val="2"/>
        </w:rPr>
        <w:t>17.5.3 项</w:t>
      </w:r>
      <w:r>
        <w:rPr>
          <w:rFonts w:asciiTheme="minorEastAsia" w:hAnsiTheme="minorEastAsia" w:eastAsiaTheme="minorEastAsia"/>
          <w:spacing w:val="-7"/>
        </w:rPr>
        <w:t xml:space="preserve">和第 </w:t>
      </w:r>
      <w:r>
        <w:rPr>
          <w:rFonts w:asciiTheme="minorEastAsia" w:hAnsiTheme="minorEastAsia" w:eastAsiaTheme="minorEastAsia"/>
        </w:rPr>
        <w:t xml:space="preserve">17.6.2 </w:t>
      </w:r>
      <w:r>
        <w:rPr>
          <w:rFonts w:asciiTheme="minorEastAsia" w:hAnsiTheme="minorEastAsia" w:eastAsiaTheme="minorEastAsia"/>
          <w:spacing w:val="-1"/>
        </w:rPr>
        <w:t xml:space="preserve">项约定的付款证书相关周期最后一天的前 </w:t>
      </w:r>
      <w:r>
        <w:rPr>
          <w:rFonts w:asciiTheme="minorEastAsia" w:hAnsiTheme="minorEastAsia" w:eastAsiaTheme="minorEastAsia"/>
        </w:rPr>
        <w:t>42 天的各可调因子的价格指数；</w:t>
      </w:r>
    </w:p>
    <w:p w14:paraId="4E8CC35E">
      <w:pPr>
        <w:pageBreakBefore w:val="0"/>
        <w:widowControl w:val="0"/>
        <w:kinsoku/>
        <w:wordWrap/>
        <w:overflowPunct/>
        <w:topLinePunct w:val="0"/>
        <w:bidi w:val="0"/>
        <w:snapToGrid/>
        <w:spacing w:after="0" w:line="259" w:lineRule="exact"/>
        <w:ind w:firstLine="570" w:firstLineChars="250"/>
        <w:jc w:val="left"/>
        <w:rPr>
          <w:rFonts w:hint="eastAsia" w:asciiTheme="minorEastAsia" w:hAnsiTheme="minorEastAsia" w:eastAsiaTheme="minorEastAsia"/>
          <w:position w:val="2"/>
          <w:sz w:val="24"/>
        </w:rPr>
      </w:pPr>
      <w:r>
        <w:rPr>
          <w:rFonts w:asciiTheme="minorEastAsia" w:hAnsiTheme="minorEastAsia" w:eastAsiaTheme="minorEastAsia"/>
          <w:spacing w:val="-6"/>
          <w:position w:val="2"/>
          <w:sz w:val="24"/>
        </w:rPr>
        <w:t>F</w:t>
      </w:r>
      <w:r>
        <w:rPr>
          <w:rFonts w:asciiTheme="minorEastAsia" w:hAnsiTheme="minorEastAsia" w:eastAsiaTheme="minorEastAsia"/>
          <w:spacing w:val="-6"/>
          <w:sz w:val="24"/>
        </w:rPr>
        <w:t>o1</w:t>
      </w:r>
      <w:r>
        <w:rPr>
          <w:rFonts w:asciiTheme="minorEastAsia" w:hAnsiTheme="minorEastAsia" w:eastAsiaTheme="minorEastAsia"/>
          <w:spacing w:val="-4"/>
          <w:position w:val="2"/>
          <w:sz w:val="24"/>
        </w:rPr>
        <w:t xml:space="preserve">; </w:t>
      </w:r>
      <w:r>
        <w:rPr>
          <w:rFonts w:asciiTheme="minorEastAsia" w:hAnsiTheme="minorEastAsia" w:eastAsiaTheme="minorEastAsia"/>
          <w:spacing w:val="-6"/>
          <w:position w:val="2"/>
          <w:sz w:val="24"/>
        </w:rPr>
        <w:t>F</w:t>
      </w:r>
      <w:r>
        <w:rPr>
          <w:rFonts w:asciiTheme="minorEastAsia" w:hAnsiTheme="minorEastAsia" w:eastAsiaTheme="minorEastAsia"/>
          <w:spacing w:val="-6"/>
          <w:sz w:val="24"/>
        </w:rPr>
        <w:t>o2</w:t>
      </w:r>
      <w:r>
        <w:rPr>
          <w:rFonts w:asciiTheme="minorEastAsia" w:hAnsiTheme="minorEastAsia" w:eastAsiaTheme="minorEastAsia"/>
          <w:spacing w:val="3"/>
          <w:position w:val="2"/>
          <w:sz w:val="24"/>
        </w:rPr>
        <w:t xml:space="preserve">; </w:t>
      </w:r>
      <w:r>
        <w:rPr>
          <w:rFonts w:asciiTheme="minorEastAsia" w:hAnsiTheme="minorEastAsia" w:eastAsiaTheme="minorEastAsia"/>
          <w:spacing w:val="-6"/>
          <w:position w:val="2"/>
          <w:sz w:val="24"/>
        </w:rPr>
        <w:t>F</w:t>
      </w:r>
      <w:r>
        <w:rPr>
          <w:rFonts w:asciiTheme="minorEastAsia" w:hAnsiTheme="minorEastAsia" w:eastAsiaTheme="minorEastAsia"/>
          <w:spacing w:val="-6"/>
          <w:sz w:val="24"/>
        </w:rPr>
        <w:t>o3</w:t>
      </w:r>
      <w:r>
        <w:rPr>
          <w:rFonts w:asciiTheme="minorEastAsia" w:hAnsiTheme="minorEastAsia" w:eastAsiaTheme="minorEastAsia"/>
          <w:spacing w:val="-6"/>
          <w:position w:val="2"/>
          <w:sz w:val="24"/>
        </w:rPr>
        <w:t>·····F</w:t>
      </w:r>
      <w:r>
        <w:rPr>
          <w:rFonts w:asciiTheme="minorEastAsia" w:hAnsiTheme="minorEastAsia" w:eastAsiaTheme="minorEastAsia"/>
          <w:spacing w:val="-6"/>
          <w:sz w:val="24"/>
        </w:rPr>
        <w:t>on</w:t>
      </w:r>
      <w:r>
        <w:rPr>
          <w:rFonts w:asciiTheme="minorEastAsia" w:hAnsiTheme="minorEastAsia" w:eastAsiaTheme="minorEastAsia"/>
          <w:spacing w:val="14"/>
          <w:sz w:val="24"/>
        </w:rPr>
        <w:t xml:space="preserve"> </w:t>
      </w:r>
      <w:r>
        <w:rPr>
          <w:rFonts w:asciiTheme="minorEastAsia" w:hAnsiTheme="minorEastAsia" w:eastAsiaTheme="minorEastAsia"/>
          <w:spacing w:val="11"/>
          <w:position w:val="2"/>
          <w:sz w:val="24"/>
        </w:rPr>
        <w:t xml:space="preserve">-- </w:t>
      </w:r>
      <w:r>
        <w:rPr>
          <w:rFonts w:asciiTheme="minorEastAsia" w:hAnsiTheme="minorEastAsia" w:eastAsiaTheme="minorEastAsia"/>
          <w:spacing w:val="-7"/>
          <w:position w:val="2"/>
          <w:sz w:val="24"/>
        </w:rPr>
        <w:t>各可</w:t>
      </w:r>
      <w:r>
        <w:rPr>
          <w:rFonts w:asciiTheme="minorEastAsia" w:hAnsiTheme="minorEastAsia" w:eastAsiaTheme="minorEastAsia"/>
          <w:spacing w:val="-4"/>
          <w:sz w:val="24"/>
        </w:rPr>
        <w:t>调因子的基本价格指数，指基准日期的各可调因子的价格指数。</w:t>
      </w:r>
    </w:p>
    <w:p w14:paraId="092FD168">
      <w:pPr>
        <w:pStyle w:val="6"/>
        <w:pageBreakBefore w:val="0"/>
        <w:widowControl w:val="0"/>
        <w:kinsoku/>
        <w:wordWrap/>
        <w:overflowPunct/>
        <w:topLinePunct w:val="0"/>
        <w:bidi w:val="0"/>
        <w:snapToGrid/>
        <w:spacing w:before="0" w:after="0" w:line="364" w:lineRule="auto"/>
        <w:ind w:right="236" w:firstLine="628"/>
        <w:rPr>
          <w:rFonts w:hint="eastAsia" w:asciiTheme="minorEastAsia" w:hAnsiTheme="minorEastAsia" w:eastAsiaTheme="minorEastAsia"/>
        </w:rPr>
      </w:pPr>
      <w:r>
        <w:rPr>
          <w:rFonts w:asciiTheme="minorEastAsia" w:hAnsiTheme="minorEastAsia" w:eastAsiaTheme="minorEastAsia"/>
          <w:spacing w:val="-4"/>
        </w:rPr>
        <w:t>以上价格调整公式中的各可调因子、定值和变值权重，以及基本价格指数及其来源在投标函附录价格指数和权重表中约定。价格指数应首先采用有关部门提供的价格指数，缺乏</w:t>
      </w:r>
      <w:r>
        <w:rPr>
          <w:rFonts w:asciiTheme="minorEastAsia" w:hAnsiTheme="minorEastAsia" w:eastAsiaTheme="minorEastAsia"/>
          <w:spacing w:val="-2"/>
        </w:rPr>
        <w:t>上述价格指数时，可采用有关部门提供的价格代替。</w:t>
      </w:r>
    </w:p>
    <w:p w14:paraId="0A81379C">
      <w:pPr>
        <w:pStyle w:val="13"/>
        <w:pageBreakBefore w:val="0"/>
        <w:widowControl w:val="0"/>
        <w:numPr>
          <w:ilvl w:val="3"/>
          <w:numId w:val="1"/>
        </w:numPr>
        <w:tabs>
          <w:tab w:val="left" w:pos="1670"/>
        </w:tabs>
        <w:kinsoku/>
        <w:wordWrap/>
        <w:overflowPunct/>
        <w:topLinePunct w:val="0"/>
        <w:bidi w:val="0"/>
        <w:snapToGrid/>
        <w:spacing w:after="0" w:line="269" w:lineRule="exact"/>
        <w:ind w:left="1670" w:hanging="944"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暂时确定调整差额</w:t>
      </w:r>
    </w:p>
    <w:p w14:paraId="1A3F1153">
      <w:pPr>
        <w:pStyle w:val="6"/>
        <w:pageBreakBefore w:val="0"/>
        <w:widowControl w:val="0"/>
        <w:kinsoku/>
        <w:wordWrap/>
        <w:overflowPunct/>
        <w:topLinePunct w:val="0"/>
        <w:bidi w:val="0"/>
        <w:snapToGrid/>
        <w:spacing w:before="0" w:after="0" w:line="364" w:lineRule="auto"/>
        <w:ind w:right="236" w:firstLine="628"/>
        <w:rPr>
          <w:rFonts w:hint="eastAsia" w:asciiTheme="minorEastAsia" w:hAnsiTheme="minorEastAsia" w:eastAsiaTheme="minorEastAsia"/>
        </w:rPr>
      </w:pPr>
      <w:r>
        <w:rPr>
          <w:rFonts w:asciiTheme="minorEastAsia" w:hAnsiTheme="minorEastAsia" w:eastAsiaTheme="minorEastAsia"/>
          <w:spacing w:val="-4"/>
        </w:rPr>
        <w:t>在计算调整差额时得不到现行价格指数的，可暂用上一次价格指数计算，并在以后的</w:t>
      </w:r>
      <w:r>
        <w:rPr>
          <w:rFonts w:asciiTheme="minorEastAsia" w:hAnsiTheme="minorEastAsia" w:eastAsiaTheme="minorEastAsia"/>
          <w:spacing w:val="-2"/>
        </w:rPr>
        <w:t>付款中再按实际价格指数进行调整。</w:t>
      </w:r>
    </w:p>
    <w:p w14:paraId="008852BB">
      <w:pPr>
        <w:pStyle w:val="13"/>
        <w:pageBreakBefore w:val="0"/>
        <w:widowControl w:val="0"/>
        <w:numPr>
          <w:ilvl w:val="3"/>
          <w:numId w:val="1"/>
        </w:numPr>
        <w:tabs>
          <w:tab w:val="left" w:pos="1670"/>
        </w:tabs>
        <w:kinsoku/>
        <w:wordWrap/>
        <w:overflowPunct/>
        <w:topLinePunct w:val="0"/>
        <w:bidi w:val="0"/>
        <w:snapToGrid/>
        <w:spacing w:after="0" w:line="267" w:lineRule="exact"/>
        <w:ind w:left="1670" w:hanging="944"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权重的调整</w:t>
      </w:r>
    </w:p>
    <w:p w14:paraId="08DA7E8B">
      <w:pPr>
        <w:pStyle w:val="6"/>
        <w:pageBreakBefore w:val="0"/>
        <w:widowControl w:val="0"/>
        <w:kinsoku/>
        <w:wordWrap/>
        <w:overflowPunct/>
        <w:topLinePunct w:val="0"/>
        <w:bidi w:val="0"/>
        <w:snapToGrid/>
        <w:spacing w:before="0" w:after="0" w:line="364" w:lineRule="auto"/>
        <w:ind w:right="238" w:firstLine="628"/>
        <w:rPr>
          <w:rFonts w:hint="eastAsia" w:asciiTheme="minorEastAsia" w:hAnsiTheme="minorEastAsia" w:eastAsiaTheme="minorEastAsia"/>
        </w:rPr>
      </w:pPr>
      <w:r>
        <w:rPr>
          <w:rFonts w:asciiTheme="minorEastAsia" w:hAnsiTheme="minorEastAsia" w:eastAsiaTheme="minorEastAsia"/>
          <w:spacing w:val="-11"/>
        </w:rPr>
        <w:t xml:space="preserve">按第 </w:t>
      </w:r>
      <w:r>
        <w:rPr>
          <w:rFonts w:asciiTheme="minorEastAsia" w:hAnsiTheme="minorEastAsia" w:eastAsiaTheme="minorEastAsia"/>
        </w:rPr>
        <w:t>15.1 款约定的变更导致原定合同中的权重不合理时，由监理人与承包人和发包</w:t>
      </w:r>
      <w:r>
        <w:rPr>
          <w:rFonts w:asciiTheme="minorEastAsia" w:hAnsiTheme="minorEastAsia" w:eastAsiaTheme="minorEastAsia"/>
          <w:spacing w:val="-2"/>
        </w:rPr>
        <w:t>人协商后进行调整。</w:t>
      </w:r>
      <w:r>
        <w:rPr>
          <w:rFonts w:asciiTheme="minorEastAsia" w:hAnsiTheme="minorEastAsia" w:eastAsiaTheme="minorEastAsia"/>
          <w:spacing w:val="-3"/>
        </w:rPr>
        <w:t>承包人工期延误后的价格调整</w:t>
      </w:r>
    </w:p>
    <w:p w14:paraId="41354D39">
      <w:pPr>
        <w:pStyle w:val="6"/>
        <w:pageBreakBefore w:val="0"/>
        <w:widowControl w:val="0"/>
        <w:kinsoku/>
        <w:wordWrap/>
        <w:overflowPunct/>
        <w:topLinePunct w:val="0"/>
        <w:bidi w:val="0"/>
        <w:snapToGrid/>
        <w:spacing w:before="0" w:after="0" w:line="364" w:lineRule="auto"/>
        <w:ind w:right="149" w:firstLine="628"/>
        <w:rPr>
          <w:rFonts w:hint="eastAsia" w:asciiTheme="minorEastAsia" w:hAnsiTheme="minorEastAsia" w:eastAsiaTheme="minorEastAsia"/>
        </w:rPr>
      </w:pPr>
      <w:r>
        <w:rPr>
          <w:rFonts w:asciiTheme="minorEastAsia" w:hAnsiTheme="minorEastAsia" w:eastAsiaTheme="minorEastAsia"/>
          <w:spacing w:val="-2"/>
        </w:rPr>
        <w:t>由于承包人原因未在约定的工期内竣工的，则对原约定竣工日期后继续施工的工程，</w:t>
      </w:r>
      <w:r>
        <w:rPr>
          <w:rFonts w:asciiTheme="minorEastAsia" w:hAnsiTheme="minorEastAsia" w:eastAsiaTheme="minorEastAsia"/>
          <w:spacing w:val="-9"/>
        </w:rPr>
        <w:t xml:space="preserve">在使用第 </w:t>
      </w:r>
      <w:r>
        <w:rPr>
          <w:rFonts w:asciiTheme="minorEastAsia" w:hAnsiTheme="minorEastAsia" w:eastAsiaTheme="minorEastAsia"/>
        </w:rPr>
        <w:t>16.1.1.1 目价格调整公式时，应采用原约定竣工日期与实际竣工日期的两个价格指</w:t>
      </w:r>
      <w:r>
        <w:rPr>
          <w:rFonts w:asciiTheme="minorEastAsia" w:hAnsiTheme="minorEastAsia" w:eastAsiaTheme="minorEastAsia"/>
          <w:spacing w:val="-2"/>
        </w:rPr>
        <w:t>数中较低的一个作为现行价格指数。</w:t>
      </w:r>
    </w:p>
    <w:p w14:paraId="34E067ED">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采用造价信息调整价格差额</w:t>
      </w:r>
    </w:p>
    <w:p w14:paraId="1FFFB396">
      <w:pPr>
        <w:pStyle w:val="6"/>
        <w:pageBreakBefore w:val="0"/>
        <w:widowControl w:val="0"/>
        <w:kinsoku/>
        <w:wordWrap/>
        <w:overflowPunct/>
        <w:topLinePunct w:val="0"/>
        <w:bidi w:val="0"/>
        <w:snapToGrid/>
        <w:spacing w:before="0" w:after="0" w:line="364" w:lineRule="auto"/>
        <w:ind w:right="149"/>
        <w:rPr>
          <w:rFonts w:hint="eastAsia" w:asciiTheme="minorEastAsia" w:hAnsiTheme="minorEastAsia" w:eastAsiaTheme="minorEastAsia"/>
        </w:rPr>
      </w:pPr>
      <w:r>
        <w:rPr>
          <w:rFonts w:asciiTheme="minorEastAsia" w:hAnsiTheme="minorEastAsia" w:eastAsiaTheme="minorEastAsia"/>
          <w:spacing w:val="-2"/>
        </w:rPr>
        <w:t>施工期内，因人工、材料和机械台班价格波动影响合同价格时，需要进行价格调整的，其价格和数量应由监理人审核，监理人确认需调整的内容、范围、价格和数量作为调整工程合同价格差额的依据。</w:t>
      </w:r>
    </w:p>
    <w:p w14:paraId="2F9935B8">
      <w:pPr>
        <w:pStyle w:val="13"/>
        <w:pageBreakBefore w:val="0"/>
        <w:widowControl w:val="0"/>
        <w:numPr>
          <w:ilvl w:val="3"/>
          <w:numId w:val="1"/>
        </w:numPr>
        <w:tabs>
          <w:tab w:val="left" w:pos="1775"/>
        </w:tabs>
        <w:kinsoku/>
        <w:wordWrap/>
        <w:overflowPunct/>
        <w:topLinePunct w:val="0"/>
        <w:bidi w:val="0"/>
        <w:snapToGrid/>
        <w:spacing w:after="0" w:line="269" w:lineRule="exact"/>
        <w:ind w:left="1775" w:hanging="1049"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引起价格调整的物价波动风险范围及幅度</w:t>
      </w:r>
    </w:p>
    <w:p w14:paraId="23AE9E79">
      <w:pPr>
        <w:pStyle w:val="6"/>
        <w:pageBreakBefore w:val="0"/>
        <w:widowControl w:val="0"/>
        <w:kinsoku/>
        <w:wordWrap/>
        <w:overflowPunct/>
        <w:topLinePunct w:val="0"/>
        <w:bidi w:val="0"/>
        <w:snapToGrid/>
        <w:spacing w:before="0" w:after="0" w:line="364" w:lineRule="auto"/>
        <w:ind w:right="236" w:firstLine="628"/>
        <w:rPr>
          <w:rFonts w:hint="eastAsia" w:asciiTheme="minorEastAsia" w:hAnsiTheme="minorEastAsia" w:eastAsiaTheme="minorEastAsia"/>
        </w:rPr>
      </w:pPr>
      <w:r>
        <w:rPr>
          <w:rFonts w:asciiTheme="minorEastAsia" w:hAnsiTheme="minorEastAsia" w:eastAsiaTheme="minorEastAsia"/>
          <w:spacing w:val="-4"/>
        </w:rPr>
        <w:t>施工期内，因人工、材料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w:t>
      </w:r>
      <w:r>
        <w:rPr>
          <w:rFonts w:asciiTheme="minorEastAsia" w:hAnsiTheme="minorEastAsia" w:eastAsiaTheme="minorEastAsia"/>
          <w:spacing w:val="-2"/>
        </w:rPr>
        <w:t>幅度见合同条款专用部分。</w:t>
      </w:r>
    </w:p>
    <w:p w14:paraId="7D025E7F">
      <w:pPr>
        <w:pStyle w:val="13"/>
        <w:pageBreakBefore w:val="0"/>
        <w:widowControl w:val="0"/>
        <w:numPr>
          <w:ilvl w:val="3"/>
          <w:numId w:val="1"/>
        </w:numPr>
        <w:tabs>
          <w:tab w:val="left" w:pos="1775"/>
        </w:tabs>
        <w:kinsoku/>
        <w:wordWrap/>
        <w:overflowPunct/>
        <w:topLinePunct w:val="0"/>
        <w:bidi w:val="0"/>
        <w:snapToGrid/>
        <w:spacing w:after="0" w:line="268" w:lineRule="exact"/>
        <w:ind w:left="1775" w:hanging="1049"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物价波动变化幅度的计算方法</w:t>
      </w:r>
    </w:p>
    <w:p w14:paraId="5EF02678">
      <w:pPr>
        <w:pageBreakBefore w:val="0"/>
        <w:widowControl w:val="0"/>
        <w:tabs>
          <w:tab w:val="left" w:pos="1041"/>
        </w:tabs>
        <w:kinsoku/>
        <w:wordWrap/>
        <w:overflowPunct/>
        <w:topLinePunct w:val="0"/>
        <w:bidi w:val="0"/>
        <w:snapToGrid/>
        <w:spacing w:after="0" w:line="364" w:lineRule="auto"/>
        <w:ind w:left="-429" w:right="238" w:firstLine="464" w:firstLineChars="200"/>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（1）</w:t>
      </w:r>
      <w:r>
        <w:rPr>
          <w:rFonts w:asciiTheme="minorEastAsia" w:hAnsiTheme="minorEastAsia" w:eastAsiaTheme="minorEastAsia"/>
          <w:spacing w:val="-4"/>
          <w:sz w:val="24"/>
        </w:rPr>
        <w:t>投标报价基准期确定的人工、材料和机械台班的市场价格即为基准价。投标报价基准期见合同条款专用部分。</w:t>
      </w:r>
    </w:p>
    <w:p w14:paraId="3E00BF02">
      <w:pPr>
        <w:pageBreakBefore w:val="0"/>
        <w:widowControl w:val="0"/>
        <w:tabs>
          <w:tab w:val="left" w:pos="906"/>
        </w:tabs>
        <w:kinsoku/>
        <w:wordWrap/>
        <w:overflowPunct/>
        <w:topLinePunct w:val="0"/>
        <w:bidi w:val="0"/>
        <w:snapToGrid/>
        <w:spacing w:after="0" w:line="364" w:lineRule="auto"/>
        <w:ind w:left="-429" w:right="236" w:firstLine="464" w:firstLineChars="200"/>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（2）</w:t>
      </w:r>
      <w:r>
        <w:rPr>
          <w:rFonts w:asciiTheme="minorEastAsia" w:hAnsiTheme="minorEastAsia" w:eastAsiaTheme="minorEastAsia"/>
          <w:spacing w:val="-4"/>
          <w:sz w:val="24"/>
        </w:rPr>
        <w:t>《北京工程造价信息》中工程造价信息价有的，以北京市建设工程造价管理机构发布的《北京工程造价信息》中的工程造价信息价（以下简称造价信息价格）为依据确定基准价，造价信息价格中有上、下限的，以下限为准；《北京工程造价信息》工程造价信息价中没有的，确定基准价的方法见合同条款专用部分。</w:t>
      </w:r>
    </w:p>
    <w:p w14:paraId="3DAC7B68">
      <w:pPr>
        <w:pageBreakBefore w:val="0"/>
        <w:widowControl w:val="0"/>
        <w:tabs>
          <w:tab w:val="left" w:pos="1038"/>
        </w:tabs>
        <w:kinsoku/>
        <w:wordWrap/>
        <w:overflowPunct/>
        <w:topLinePunct w:val="0"/>
        <w:bidi w:val="0"/>
        <w:snapToGrid/>
        <w:spacing w:after="0" w:line="268" w:lineRule="exact"/>
        <w:ind w:left="-429" w:firstLine="464" w:firstLineChars="200"/>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（3）</w:t>
      </w:r>
      <w:r>
        <w:rPr>
          <w:rFonts w:asciiTheme="minorEastAsia" w:hAnsiTheme="minorEastAsia" w:eastAsiaTheme="minorEastAsia"/>
          <w:spacing w:val="-4"/>
          <w:sz w:val="24"/>
        </w:rPr>
        <w:t>合同履行期间价格的确定方法见合同条款专用部分。</w:t>
      </w:r>
    </w:p>
    <w:p w14:paraId="1D0709CB">
      <w:pPr>
        <w:pageBreakBefore w:val="0"/>
        <w:widowControl w:val="0"/>
        <w:tabs>
          <w:tab w:val="left" w:pos="1038"/>
        </w:tabs>
        <w:kinsoku/>
        <w:wordWrap/>
        <w:overflowPunct/>
        <w:topLinePunct w:val="0"/>
        <w:bidi w:val="0"/>
        <w:snapToGrid/>
        <w:spacing w:after="0" w:line="240" w:lineRule="auto"/>
        <w:ind w:left="-429" w:firstLine="464" w:firstLineChars="200"/>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（4）</w:t>
      </w:r>
      <w:r>
        <w:rPr>
          <w:rFonts w:asciiTheme="minorEastAsia" w:hAnsiTheme="minorEastAsia" w:eastAsiaTheme="minorEastAsia"/>
          <w:spacing w:val="-4"/>
          <w:sz w:val="24"/>
        </w:rPr>
        <w:t>物价波动变化幅度的计算方法见合同条款专用部分。</w:t>
      </w:r>
    </w:p>
    <w:p w14:paraId="320F6F63">
      <w:pPr>
        <w:pStyle w:val="13"/>
        <w:pageBreakBefore w:val="0"/>
        <w:widowControl w:val="0"/>
        <w:numPr>
          <w:ilvl w:val="3"/>
          <w:numId w:val="1"/>
        </w:numPr>
        <w:tabs>
          <w:tab w:val="left" w:pos="1775"/>
        </w:tabs>
        <w:kinsoku/>
        <w:wordWrap/>
        <w:overflowPunct/>
        <w:topLinePunct w:val="0"/>
        <w:bidi w:val="0"/>
        <w:snapToGrid/>
        <w:spacing w:after="0" w:line="240" w:lineRule="auto"/>
        <w:ind w:left="1775" w:hanging="1049"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物价波动引起价格调整的方法</w:t>
      </w:r>
    </w:p>
    <w:p w14:paraId="1530FD1D">
      <w:pPr>
        <w:pageBreakBefore w:val="0"/>
        <w:widowControl w:val="0"/>
        <w:tabs>
          <w:tab w:val="left" w:pos="995"/>
        </w:tabs>
        <w:kinsoku/>
        <w:wordWrap/>
        <w:overflowPunct/>
        <w:topLinePunct w:val="0"/>
        <w:bidi w:val="0"/>
        <w:snapToGrid/>
        <w:spacing w:after="0" w:line="364" w:lineRule="auto"/>
        <w:ind w:right="238"/>
        <w:rPr>
          <w:rFonts w:hint="eastAsia" w:asciiTheme="minorEastAsia" w:hAnsiTheme="minorEastAsia" w:eastAsiaTheme="minorEastAsia"/>
          <w:sz w:val="24"/>
        </w:rPr>
      </w:pPr>
      <w:r>
        <w:rPr>
          <w:rFonts w:hint="eastAsia" w:asciiTheme="minorEastAsia" w:hAnsiTheme="minorEastAsia" w:eastAsiaTheme="minorEastAsia"/>
          <w:spacing w:val="-10"/>
          <w:sz w:val="24"/>
        </w:rPr>
        <w:t>（1）</w:t>
      </w:r>
      <w:r>
        <w:rPr>
          <w:rFonts w:asciiTheme="minorEastAsia" w:hAnsiTheme="minorEastAsia" w:eastAsiaTheme="minorEastAsia"/>
          <w:spacing w:val="-27"/>
          <w:sz w:val="24"/>
        </w:rPr>
        <w:t xml:space="preserve">第 </w:t>
      </w:r>
      <w:r>
        <w:rPr>
          <w:rFonts w:asciiTheme="minorEastAsia" w:hAnsiTheme="minorEastAsia" w:eastAsiaTheme="minorEastAsia"/>
          <w:spacing w:val="-2"/>
          <w:sz w:val="24"/>
        </w:rPr>
        <w:t>16.1.2.1</w:t>
      </w:r>
      <w:r>
        <w:rPr>
          <w:rFonts w:asciiTheme="minorEastAsia" w:hAnsiTheme="minorEastAsia" w:eastAsiaTheme="minorEastAsia"/>
          <w:spacing w:val="-10"/>
          <w:sz w:val="24"/>
        </w:rPr>
        <w:t xml:space="preserve"> 目中约定的人工、材料和机械台班的物价波动变化幅度超过风险幅度</w:t>
      </w:r>
      <w:r>
        <w:rPr>
          <w:rFonts w:asciiTheme="minorEastAsia" w:hAnsiTheme="minorEastAsia" w:eastAsiaTheme="minorEastAsia"/>
          <w:spacing w:val="-2"/>
          <w:sz w:val="24"/>
        </w:rPr>
        <w:t>时，价格调整方法见合同条款专用部分。</w:t>
      </w:r>
    </w:p>
    <w:p w14:paraId="136AF457">
      <w:pPr>
        <w:pageBreakBefore w:val="0"/>
        <w:widowControl w:val="0"/>
        <w:tabs>
          <w:tab w:val="left" w:pos="995"/>
        </w:tabs>
        <w:kinsoku/>
        <w:wordWrap/>
        <w:overflowPunct/>
        <w:topLinePunct w:val="0"/>
        <w:bidi w:val="0"/>
        <w:snapToGrid/>
        <w:spacing w:after="0" w:line="367" w:lineRule="auto"/>
        <w:ind w:right="238"/>
        <w:rPr>
          <w:rFonts w:hint="eastAsia" w:asciiTheme="minorEastAsia" w:hAnsiTheme="minorEastAsia" w:eastAsiaTheme="minorEastAsia"/>
          <w:spacing w:val="-10"/>
          <w:sz w:val="24"/>
        </w:rPr>
      </w:pPr>
      <w:r>
        <w:rPr>
          <w:rFonts w:hint="eastAsia" w:asciiTheme="minorEastAsia" w:hAnsiTheme="minorEastAsia" w:eastAsiaTheme="minorEastAsia"/>
          <w:spacing w:val="-10"/>
          <w:sz w:val="24"/>
        </w:rPr>
        <w:t>（2）</w:t>
      </w:r>
      <w:r>
        <w:rPr>
          <w:rFonts w:asciiTheme="minorEastAsia" w:hAnsiTheme="minorEastAsia" w:eastAsiaTheme="minorEastAsia"/>
          <w:spacing w:val="-10"/>
          <w:sz w:val="24"/>
        </w:rPr>
        <w:t>第 16.1.2.1 目中约定的人工的物价波动变化幅度超过风险幅度时，应当计算全部价格差额，其价格差额由发包人承担或受益，其价格差额只计取增值税。</w:t>
      </w:r>
    </w:p>
    <w:p w14:paraId="092C66EE">
      <w:pPr>
        <w:pageBreakBefore w:val="0"/>
        <w:widowControl w:val="0"/>
        <w:tabs>
          <w:tab w:val="left" w:pos="995"/>
        </w:tabs>
        <w:kinsoku/>
        <w:wordWrap/>
        <w:overflowPunct/>
        <w:topLinePunct w:val="0"/>
        <w:bidi w:val="0"/>
        <w:snapToGrid/>
        <w:spacing w:after="0" w:line="364" w:lineRule="auto"/>
        <w:ind w:right="149"/>
        <w:rPr>
          <w:rFonts w:hint="eastAsia" w:asciiTheme="minorEastAsia" w:hAnsiTheme="minorEastAsia" w:eastAsiaTheme="minorEastAsia"/>
          <w:sz w:val="24"/>
        </w:rPr>
      </w:pPr>
      <w:r>
        <w:rPr>
          <w:rFonts w:hint="eastAsia" w:asciiTheme="minorEastAsia" w:hAnsiTheme="minorEastAsia" w:eastAsiaTheme="minorEastAsia"/>
          <w:spacing w:val="-10"/>
          <w:sz w:val="24"/>
        </w:rPr>
        <w:t>（3）</w:t>
      </w:r>
      <w:r>
        <w:rPr>
          <w:rFonts w:asciiTheme="minorEastAsia" w:hAnsiTheme="minorEastAsia" w:eastAsiaTheme="minorEastAsia"/>
          <w:spacing w:val="-10"/>
          <w:sz w:val="24"/>
        </w:rPr>
        <w:t>第 16.1.2.1 目中约定的材料和机械台班的物价波动变化幅度超过风险幅度时，应当计算超过部分的价格差额，其</w:t>
      </w:r>
      <w:r>
        <w:rPr>
          <w:rFonts w:asciiTheme="minorEastAsia" w:hAnsiTheme="minorEastAsia" w:eastAsiaTheme="minorEastAsia"/>
          <w:spacing w:val="-2"/>
          <w:sz w:val="24"/>
        </w:rPr>
        <w:t>价格差额由发包人承担或受益，其价格差额只计取增值税。</w:t>
      </w:r>
    </w:p>
    <w:p w14:paraId="07756A38">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物价波动引起价格调整的其他约定见合同条款专用部分。</w:t>
      </w:r>
    </w:p>
    <w:p w14:paraId="3E788AD6">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物价波动引起价格调整的其他方法见合同条款专用部分。</w:t>
      </w:r>
    </w:p>
    <w:p w14:paraId="3172F8D4">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60" w:firstLineChars="0"/>
        <w:rPr>
          <w:rFonts w:hint="eastAsia" w:asciiTheme="minorEastAsia" w:hAnsiTheme="minorEastAsia" w:eastAsiaTheme="minorEastAsia"/>
          <w:spacing w:val="-12"/>
          <w:sz w:val="24"/>
          <w:szCs w:val="24"/>
        </w:rPr>
      </w:pPr>
      <w:r>
        <w:rPr>
          <w:rFonts w:asciiTheme="minorEastAsia" w:hAnsiTheme="minorEastAsia" w:eastAsiaTheme="minorEastAsia"/>
          <w:spacing w:val="-10"/>
          <w:sz w:val="24"/>
          <w:szCs w:val="24"/>
        </w:rPr>
        <w:t>不属于本条上述条款约定的引起价格调整的物价波动风险范围内的人工、材料和机械台班等，如市场价格出现异常变动,且是合同双方在订立合同时无法预见的重大变化，继续履行合同对于受不利影响的合同一方明显不公平的，合同双方可按风险合理分担原则，协商合同风险幅度或费用分担比例，承担相关部分的增(减)价差或据实调整合同价格。</w:t>
      </w:r>
    </w:p>
    <w:p w14:paraId="22C0A2A0">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86" w:name="_bookmark211"/>
      <w:bookmarkEnd w:id="286"/>
      <w:bookmarkStart w:id="287" w:name="16.2__法律变化引起的价格调整"/>
      <w:bookmarkEnd w:id="287"/>
      <w:r>
        <w:rPr>
          <w:rFonts w:asciiTheme="minorEastAsia" w:hAnsiTheme="minorEastAsia" w:eastAsiaTheme="minorEastAsia"/>
          <w:b w:val="0"/>
          <w:bCs/>
          <w:spacing w:val="-1"/>
          <w:sz w:val="24"/>
          <w:szCs w:val="24"/>
        </w:rPr>
        <w:t>法律变化引起的价格调整</w:t>
      </w:r>
    </w:p>
    <w:p w14:paraId="532BA426">
      <w:pPr>
        <w:pStyle w:val="6"/>
        <w:pageBreakBefore w:val="0"/>
        <w:widowControl w:val="0"/>
        <w:kinsoku/>
        <w:wordWrap/>
        <w:overflowPunct/>
        <w:topLinePunct w:val="0"/>
        <w:bidi w:val="0"/>
        <w:snapToGrid/>
        <w:spacing w:before="0" w:after="0" w:line="364" w:lineRule="auto"/>
        <w:ind w:right="237"/>
        <w:rPr>
          <w:rFonts w:hint="eastAsia" w:asciiTheme="minorEastAsia" w:hAnsiTheme="minorEastAsia" w:eastAsiaTheme="minorEastAsia"/>
        </w:rPr>
      </w:pPr>
      <w:r>
        <w:rPr>
          <w:rFonts w:asciiTheme="minorEastAsia" w:hAnsiTheme="minorEastAsia" w:eastAsiaTheme="minorEastAsia"/>
          <w:spacing w:val="-2"/>
        </w:rPr>
        <w:t xml:space="preserve">在基准日后，因法律变化导致承包人在合同履行中所需要的工程费用发生除第 </w:t>
      </w:r>
      <w:r>
        <w:rPr>
          <w:rFonts w:asciiTheme="minorEastAsia" w:hAnsiTheme="minorEastAsia" w:eastAsiaTheme="minorEastAsia"/>
        </w:rPr>
        <w:t>16.1</w:t>
      </w:r>
      <w:r>
        <w:rPr>
          <w:rFonts w:asciiTheme="minorEastAsia" w:hAnsiTheme="minorEastAsia" w:eastAsiaTheme="minorEastAsia"/>
          <w:spacing w:val="-26"/>
        </w:rPr>
        <w:t xml:space="preserve"> 款</w:t>
      </w:r>
      <w:r>
        <w:rPr>
          <w:rFonts w:asciiTheme="minorEastAsia" w:hAnsiTheme="minorEastAsia" w:eastAsiaTheme="minorEastAsia"/>
          <w:spacing w:val="-5"/>
        </w:rPr>
        <w:t>约定以外的增减时，监理人应根据法律、国家或省、自治区、直辖市有关部门的规定，按第</w:t>
      </w:r>
      <w:r>
        <w:rPr>
          <w:rFonts w:asciiTheme="minorEastAsia" w:hAnsiTheme="minorEastAsia" w:eastAsiaTheme="minorEastAsia"/>
          <w:spacing w:val="-2"/>
        </w:rPr>
        <w:t>3.5</w:t>
      </w:r>
      <w:r>
        <w:rPr>
          <w:rFonts w:asciiTheme="minorEastAsia" w:hAnsiTheme="minorEastAsia" w:eastAsiaTheme="minorEastAsia"/>
          <w:spacing w:val="-10"/>
        </w:rPr>
        <w:t xml:space="preserve"> 款商定或确定需调整的合同价款。</w:t>
      </w:r>
    </w:p>
    <w:p w14:paraId="4C451F58">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288" w:name="_bookmark212"/>
      <w:bookmarkEnd w:id="288"/>
      <w:bookmarkStart w:id="289" w:name="17.计量与支付"/>
      <w:bookmarkEnd w:id="289"/>
      <w:r>
        <w:rPr>
          <w:rFonts w:asciiTheme="minorEastAsia" w:hAnsiTheme="minorEastAsia" w:eastAsiaTheme="minorEastAsia"/>
          <w:b w:val="0"/>
          <w:bCs/>
          <w:spacing w:val="-4"/>
          <w:szCs w:val="24"/>
          <w:u w:val="none"/>
        </w:rPr>
        <w:t>计量与支付</w:t>
      </w:r>
    </w:p>
    <w:p w14:paraId="12D04F22">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90" w:name="17.1__计量"/>
      <w:bookmarkEnd w:id="290"/>
      <w:bookmarkStart w:id="291" w:name="_bookmark213"/>
      <w:bookmarkEnd w:id="291"/>
      <w:r>
        <w:rPr>
          <w:rFonts w:asciiTheme="minorEastAsia" w:hAnsiTheme="minorEastAsia" w:eastAsiaTheme="minorEastAsia"/>
          <w:b w:val="0"/>
          <w:bCs/>
          <w:spacing w:val="-5"/>
          <w:sz w:val="24"/>
          <w:szCs w:val="24"/>
        </w:rPr>
        <w:t>计量</w:t>
      </w:r>
    </w:p>
    <w:p w14:paraId="5C788EDC">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计量单位</w:t>
      </w:r>
    </w:p>
    <w:p w14:paraId="180D8104">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3"/>
        </w:rPr>
        <w:t>计量采用国家法定的计量单位。</w:t>
      </w:r>
    </w:p>
    <w:p w14:paraId="591B29ED">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计量方法</w:t>
      </w:r>
    </w:p>
    <w:p w14:paraId="02246123">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4"/>
        </w:rPr>
        <w:t>工程量计算规则执行工程量清单中约定的计量计价标准。除合同另有约定外，承包人实</w:t>
      </w:r>
      <w:r>
        <w:rPr>
          <w:rFonts w:asciiTheme="minorEastAsia" w:hAnsiTheme="minorEastAsia" w:eastAsiaTheme="minorEastAsia"/>
          <w:spacing w:val="-2"/>
        </w:rPr>
        <w:t>际完成的工程量按约定的工程量计算规则和有合同约束力的图纸进行计量。</w:t>
      </w:r>
    </w:p>
    <w:p w14:paraId="48AF2EBE">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计量周期</w:t>
      </w:r>
    </w:p>
    <w:p w14:paraId="03A0FD41">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3"/>
        </w:rPr>
        <w:t>除合同条款专用部分另有约定外，计量周期按照本项约定执行。</w:t>
      </w:r>
    </w:p>
    <w:p w14:paraId="52206301">
      <w:pPr>
        <w:pageBreakBefore w:val="0"/>
        <w:widowControl w:val="0"/>
        <w:tabs>
          <w:tab w:val="left" w:pos="1000"/>
        </w:tabs>
        <w:kinsoku/>
        <w:wordWrap/>
        <w:overflowPunct/>
        <w:topLinePunct w:val="0"/>
        <w:bidi w:val="0"/>
        <w:snapToGrid/>
        <w:spacing w:after="0" w:line="364" w:lineRule="auto"/>
        <w:ind w:left="-428" w:right="237" w:firstLine="456" w:firstLineChars="200"/>
        <w:rPr>
          <w:rFonts w:hint="eastAsia" w:asciiTheme="minorEastAsia" w:hAnsiTheme="minorEastAsia" w:eastAsiaTheme="minorEastAsia"/>
          <w:sz w:val="24"/>
        </w:rPr>
      </w:pPr>
      <w:r>
        <w:rPr>
          <w:rFonts w:hint="eastAsia" w:asciiTheme="minorEastAsia" w:hAnsiTheme="minorEastAsia" w:eastAsiaTheme="minorEastAsia"/>
          <w:spacing w:val="-6"/>
          <w:sz w:val="24"/>
        </w:rPr>
        <w:t>（1）</w:t>
      </w:r>
      <w:r>
        <w:rPr>
          <w:rFonts w:asciiTheme="minorEastAsia" w:hAnsiTheme="minorEastAsia" w:eastAsiaTheme="minorEastAsia"/>
          <w:spacing w:val="-6"/>
          <w:sz w:val="24"/>
        </w:rPr>
        <w:t>本合同的计量周期为月，当月计量截止日期（不含当日）和下月计量起始日期（含</w:t>
      </w:r>
      <w:r>
        <w:rPr>
          <w:rFonts w:asciiTheme="minorEastAsia" w:hAnsiTheme="minorEastAsia" w:eastAsiaTheme="minorEastAsia"/>
          <w:spacing w:val="-2"/>
          <w:sz w:val="24"/>
        </w:rPr>
        <w:t>当日）见合同条款专用部分。</w:t>
      </w:r>
    </w:p>
    <w:p w14:paraId="3F8306A3">
      <w:pPr>
        <w:pageBreakBefore w:val="0"/>
        <w:widowControl w:val="0"/>
        <w:tabs>
          <w:tab w:val="left" w:pos="1038"/>
        </w:tabs>
        <w:kinsoku/>
        <w:wordWrap/>
        <w:overflowPunct/>
        <w:topLinePunct w:val="0"/>
        <w:bidi w:val="0"/>
        <w:snapToGrid/>
        <w:spacing w:after="0" w:line="267" w:lineRule="exact"/>
        <w:rPr>
          <w:rFonts w:hint="eastAsia" w:asciiTheme="minorEastAsia" w:hAnsiTheme="minorEastAsia" w:eastAsiaTheme="minorEastAsia"/>
          <w:sz w:val="24"/>
        </w:rPr>
      </w:pPr>
      <w:r>
        <w:rPr>
          <w:rFonts w:hint="eastAsia" w:asciiTheme="minorEastAsia" w:hAnsiTheme="minorEastAsia" w:eastAsiaTheme="minorEastAsia"/>
          <w:spacing w:val="-6"/>
          <w:sz w:val="24"/>
        </w:rPr>
        <w:t>（2）</w:t>
      </w:r>
      <w:r>
        <w:rPr>
          <w:rFonts w:asciiTheme="minorEastAsia" w:hAnsiTheme="minorEastAsia" w:eastAsiaTheme="minorEastAsia"/>
          <w:spacing w:val="-3"/>
          <w:sz w:val="24"/>
        </w:rPr>
        <w:t>单价项目已完成工程量是否按月计量见合同条款专用部分。</w:t>
      </w:r>
    </w:p>
    <w:p w14:paraId="20A27CEC">
      <w:pPr>
        <w:pageBreakBefore w:val="0"/>
        <w:widowControl w:val="0"/>
        <w:tabs>
          <w:tab w:val="left" w:pos="1038"/>
        </w:tabs>
        <w:kinsoku/>
        <w:wordWrap/>
        <w:overflowPunct/>
        <w:topLinePunct w:val="0"/>
        <w:bidi w:val="0"/>
        <w:snapToGrid/>
        <w:spacing w:after="0" w:line="240" w:lineRule="auto"/>
        <w:rPr>
          <w:rFonts w:hint="eastAsia" w:asciiTheme="minorEastAsia" w:hAnsiTheme="minorEastAsia" w:eastAsiaTheme="minorEastAsia"/>
          <w:sz w:val="24"/>
        </w:rPr>
      </w:pPr>
      <w:r>
        <w:rPr>
          <w:rFonts w:hint="eastAsia" w:asciiTheme="minorEastAsia" w:hAnsiTheme="minorEastAsia" w:eastAsiaTheme="minorEastAsia"/>
          <w:spacing w:val="-6"/>
          <w:sz w:val="24"/>
        </w:rPr>
        <w:t>（3）</w:t>
      </w:r>
      <w:r>
        <w:rPr>
          <w:rFonts w:asciiTheme="minorEastAsia" w:hAnsiTheme="minorEastAsia" w:eastAsiaTheme="minorEastAsia"/>
          <w:spacing w:val="-6"/>
          <w:sz w:val="24"/>
        </w:rPr>
        <w:t>总价项目</w:t>
      </w:r>
      <w:r>
        <w:rPr>
          <w:rFonts w:asciiTheme="minorEastAsia" w:hAnsiTheme="minorEastAsia" w:eastAsiaTheme="minorEastAsia"/>
          <w:spacing w:val="-3"/>
          <w:sz w:val="24"/>
        </w:rPr>
        <w:t>计量方法见合同条款专用部分。</w:t>
      </w:r>
    </w:p>
    <w:p w14:paraId="149F3E2E">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单价项目的计量</w:t>
      </w:r>
    </w:p>
    <w:p w14:paraId="3C213963">
      <w:pPr>
        <w:pageBreakBefore w:val="0"/>
        <w:widowControl w:val="0"/>
        <w:tabs>
          <w:tab w:val="left" w:pos="1041"/>
        </w:tabs>
        <w:kinsoku/>
        <w:wordWrap/>
        <w:overflowPunct/>
        <w:topLinePunct w:val="0"/>
        <w:bidi w:val="0"/>
        <w:snapToGrid/>
        <w:spacing w:after="0" w:line="364" w:lineRule="auto"/>
        <w:ind w:right="238"/>
        <w:rPr>
          <w:rFonts w:hint="eastAsia" w:asciiTheme="minorEastAsia" w:hAnsiTheme="minorEastAsia" w:eastAsiaTheme="minorEastAsia"/>
          <w:sz w:val="24"/>
        </w:rPr>
      </w:pPr>
      <w:r>
        <w:rPr>
          <w:rFonts w:hint="eastAsia" w:ascii="宋体" w:hAnsi="宋体" w:cs="宋体"/>
          <w:spacing w:val="-1"/>
          <w:w w:val="99"/>
          <w:sz w:val="24"/>
        </w:rPr>
        <w:t>（1）</w:t>
      </w:r>
      <w:r>
        <w:rPr>
          <w:rFonts w:asciiTheme="minorEastAsia" w:hAnsiTheme="minorEastAsia" w:eastAsiaTheme="minorEastAsia"/>
          <w:spacing w:val="-2"/>
          <w:sz w:val="24"/>
        </w:rPr>
        <w:t>合同清单中的单价项目工程量为估算工程量。结算工程量是承包人实际完成的，并按合同约定的计量方法进行计量的工程量。</w:t>
      </w:r>
    </w:p>
    <w:p w14:paraId="61A35A2A">
      <w:pPr>
        <w:pageBreakBefore w:val="0"/>
        <w:widowControl w:val="0"/>
        <w:tabs>
          <w:tab w:val="left" w:pos="1041"/>
        </w:tabs>
        <w:kinsoku/>
        <w:wordWrap/>
        <w:overflowPunct/>
        <w:topLinePunct w:val="0"/>
        <w:bidi w:val="0"/>
        <w:snapToGrid/>
        <w:spacing w:after="0" w:line="364" w:lineRule="auto"/>
        <w:ind w:left="-429" w:right="238" w:firstLine="470" w:firstLineChars="200"/>
        <w:rPr>
          <w:rFonts w:hint="eastAsia" w:asciiTheme="minorEastAsia" w:hAnsiTheme="minorEastAsia" w:eastAsiaTheme="minorEastAsia"/>
          <w:sz w:val="24"/>
        </w:rPr>
      </w:pPr>
      <w:r>
        <w:rPr>
          <w:rFonts w:hint="eastAsia" w:ascii="宋体" w:hAnsi="宋体" w:cs="宋体"/>
          <w:spacing w:val="-1"/>
          <w:w w:val="99"/>
          <w:sz w:val="24"/>
        </w:rPr>
        <w:t>（2）</w:t>
      </w:r>
      <w:r>
        <w:rPr>
          <w:rFonts w:asciiTheme="minorEastAsia" w:hAnsiTheme="minorEastAsia" w:eastAsiaTheme="minorEastAsia"/>
          <w:spacing w:val="-2"/>
          <w:sz w:val="24"/>
        </w:rPr>
        <w:t>承包人对已完成的工程进行计量，向监理人提交进度付款申请单、已完成工程量报表和有关计量资料。</w:t>
      </w:r>
    </w:p>
    <w:p w14:paraId="52C6D6DF">
      <w:pPr>
        <w:pageBreakBefore w:val="0"/>
        <w:widowControl w:val="0"/>
        <w:tabs>
          <w:tab w:val="left" w:pos="1041"/>
        </w:tabs>
        <w:kinsoku/>
        <w:wordWrap/>
        <w:overflowPunct/>
        <w:topLinePunct w:val="0"/>
        <w:bidi w:val="0"/>
        <w:snapToGrid/>
        <w:spacing w:after="0" w:line="364" w:lineRule="auto"/>
        <w:ind w:left="-429" w:right="238" w:firstLine="470" w:firstLineChars="200"/>
        <w:rPr>
          <w:rFonts w:hint="eastAsia" w:asciiTheme="minorEastAsia" w:hAnsiTheme="minorEastAsia" w:eastAsiaTheme="minorEastAsia"/>
          <w:sz w:val="24"/>
        </w:rPr>
      </w:pPr>
      <w:r>
        <w:rPr>
          <w:rFonts w:hint="eastAsia" w:ascii="宋体" w:hAnsi="宋体" w:cs="宋体"/>
          <w:spacing w:val="-1"/>
          <w:w w:val="99"/>
          <w:sz w:val="24"/>
        </w:rPr>
        <w:t>（3）</w:t>
      </w:r>
      <w:r>
        <w:rPr>
          <w:rFonts w:asciiTheme="minorEastAsia" w:hAnsiTheme="minorEastAsia" w:eastAsiaTheme="minorEastAsia"/>
          <w:spacing w:val="-2"/>
          <w:sz w:val="24"/>
        </w:rPr>
        <w:t>监理人对承包人提交的工程量报表进行复核，以确定实际完成的工程量。对数量</w:t>
      </w:r>
      <w:r>
        <w:rPr>
          <w:rFonts w:asciiTheme="minorEastAsia" w:hAnsiTheme="minorEastAsia" w:eastAsiaTheme="minorEastAsia"/>
          <w:spacing w:val="-6"/>
          <w:sz w:val="24"/>
        </w:rPr>
        <w:t xml:space="preserve">有异议的，可要求承包人按第 </w:t>
      </w:r>
      <w:r>
        <w:rPr>
          <w:rFonts w:asciiTheme="minorEastAsia" w:hAnsiTheme="minorEastAsia" w:eastAsiaTheme="minorEastAsia"/>
          <w:spacing w:val="-4"/>
          <w:sz w:val="24"/>
        </w:rPr>
        <w:t>8.2</w:t>
      </w:r>
      <w:r>
        <w:rPr>
          <w:rFonts w:asciiTheme="minorEastAsia" w:hAnsiTheme="minorEastAsia" w:eastAsiaTheme="minorEastAsia"/>
          <w:spacing w:val="-8"/>
          <w:sz w:val="24"/>
        </w:rPr>
        <w:t xml:space="preserve"> 款约定进行共同复核和抽样复测。承包人应协助监理人进</w:t>
      </w:r>
      <w:r>
        <w:rPr>
          <w:rFonts w:asciiTheme="minorEastAsia" w:hAnsiTheme="minorEastAsia" w:eastAsiaTheme="minorEastAsia"/>
          <w:spacing w:val="-4"/>
          <w:sz w:val="24"/>
        </w:rPr>
        <w:t>行复核并按监理人要求提供补充计量资料。承包人未按监理人要求参加复核，监理人复核或</w:t>
      </w:r>
      <w:r>
        <w:rPr>
          <w:rFonts w:asciiTheme="minorEastAsia" w:hAnsiTheme="minorEastAsia" w:eastAsiaTheme="minorEastAsia"/>
          <w:spacing w:val="-2"/>
          <w:sz w:val="24"/>
        </w:rPr>
        <w:t>修正的工程量视为承包人实际完成的工程量。</w:t>
      </w:r>
    </w:p>
    <w:p w14:paraId="312E0C25">
      <w:pPr>
        <w:pageBreakBefore w:val="0"/>
        <w:widowControl w:val="0"/>
        <w:tabs>
          <w:tab w:val="left" w:pos="1041"/>
        </w:tabs>
        <w:kinsoku/>
        <w:wordWrap/>
        <w:overflowPunct/>
        <w:topLinePunct w:val="0"/>
        <w:bidi w:val="0"/>
        <w:snapToGrid/>
        <w:spacing w:after="0" w:line="268" w:lineRule="exact"/>
        <w:ind w:left="-429" w:firstLine="468" w:firstLineChars="200"/>
        <w:rPr>
          <w:rFonts w:hint="eastAsia" w:asciiTheme="minorEastAsia" w:hAnsiTheme="minorEastAsia" w:eastAsiaTheme="minorEastAsia"/>
          <w:sz w:val="24"/>
        </w:rPr>
      </w:pPr>
      <w:r>
        <w:rPr>
          <w:rFonts w:hint="eastAsia" w:asciiTheme="minorEastAsia" w:hAnsiTheme="minorEastAsia" w:eastAsiaTheme="minorEastAsia"/>
          <w:spacing w:val="-3"/>
          <w:sz w:val="24"/>
        </w:rPr>
        <w:t>（4）</w:t>
      </w:r>
      <w:r>
        <w:rPr>
          <w:rFonts w:asciiTheme="minorEastAsia" w:hAnsiTheme="minorEastAsia" w:eastAsiaTheme="minorEastAsia"/>
          <w:spacing w:val="-3"/>
          <w:sz w:val="24"/>
        </w:rPr>
        <w:t>监理人认为有必要时，可通知承包人共同进行联合测量、计量，承包人应遵照执行。</w:t>
      </w:r>
    </w:p>
    <w:p w14:paraId="4E94A6D5">
      <w:pPr>
        <w:pageBreakBefore w:val="0"/>
        <w:widowControl w:val="0"/>
        <w:tabs>
          <w:tab w:val="left" w:pos="1041"/>
        </w:tabs>
        <w:kinsoku/>
        <w:wordWrap/>
        <w:overflowPunct/>
        <w:topLinePunct w:val="0"/>
        <w:bidi w:val="0"/>
        <w:snapToGrid/>
        <w:spacing w:after="0" w:line="364" w:lineRule="auto"/>
        <w:ind w:left="-429" w:right="238" w:firstLine="470" w:firstLineChars="200"/>
        <w:rPr>
          <w:rFonts w:hint="eastAsia" w:ascii="宋体" w:hAnsi="宋体" w:cs="宋体"/>
          <w:spacing w:val="-1"/>
          <w:w w:val="99"/>
          <w:sz w:val="24"/>
        </w:rPr>
      </w:pPr>
      <w:r>
        <w:rPr>
          <w:rFonts w:hint="eastAsia" w:ascii="宋体" w:hAnsi="宋体" w:cs="宋体"/>
          <w:spacing w:val="-1"/>
          <w:w w:val="99"/>
          <w:sz w:val="24"/>
        </w:rPr>
        <w:t>（5）</w:t>
      </w:r>
      <w:r>
        <w:rPr>
          <w:rFonts w:asciiTheme="minorEastAsia" w:hAnsiTheme="minorEastAsia" w:eastAsiaTheme="minorEastAsia"/>
          <w:spacing w:val="-2"/>
          <w:sz w:val="24"/>
        </w:rPr>
        <w:t>承包人完成工程量清单中每个项目的工程量后，监理人应要求承包人派员共同对每个项目的历次计量报表进行汇总，以核实最终结算工程量。监理人可要求承包人提供补充计量资料，以确定最后一次进度付款的准确工程量。承包人未按监理人要求派员参加的，监理人最终核实的工程量视为承包人完成该项目的准确工程量。</w:t>
      </w:r>
    </w:p>
    <w:p w14:paraId="37D1067B">
      <w:pPr>
        <w:pageBreakBefore w:val="0"/>
        <w:widowControl w:val="0"/>
        <w:tabs>
          <w:tab w:val="left" w:pos="1041"/>
        </w:tabs>
        <w:kinsoku/>
        <w:wordWrap/>
        <w:overflowPunct/>
        <w:topLinePunct w:val="0"/>
        <w:bidi w:val="0"/>
        <w:snapToGrid/>
        <w:spacing w:after="0" w:line="364" w:lineRule="auto"/>
        <w:ind w:left="-429" w:right="236" w:firstLine="464" w:firstLineChars="200"/>
        <w:rPr>
          <w:rFonts w:hint="eastAsia" w:asciiTheme="minorEastAsia" w:hAnsiTheme="minorEastAsia" w:eastAsiaTheme="minorEastAsia"/>
          <w:sz w:val="24"/>
        </w:rPr>
      </w:pPr>
      <w:r>
        <w:rPr>
          <w:rFonts w:hint="eastAsia" w:asciiTheme="minorEastAsia" w:hAnsiTheme="minorEastAsia" w:eastAsiaTheme="minorEastAsia"/>
          <w:spacing w:val="-4"/>
          <w:sz w:val="24"/>
        </w:rPr>
        <w:t>（6）</w:t>
      </w:r>
      <w:r>
        <w:rPr>
          <w:rFonts w:asciiTheme="minorEastAsia" w:hAnsiTheme="minorEastAsia" w:eastAsiaTheme="minorEastAsia"/>
          <w:spacing w:val="-4"/>
          <w:sz w:val="24"/>
        </w:rPr>
        <w:t xml:space="preserve">监理人应在收到承包人提交的工程量报表后的 </w:t>
      </w:r>
      <w:r>
        <w:rPr>
          <w:rFonts w:asciiTheme="minorEastAsia" w:hAnsiTheme="minorEastAsia" w:eastAsiaTheme="minorEastAsia"/>
          <w:spacing w:val="-2"/>
          <w:sz w:val="24"/>
        </w:rPr>
        <w:t>7</w:t>
      </w:r>
      <w:r>
        <w:rPr>
          <w:rFonts w:asciiTheme="minorEastAsia" w:hAnsiTheme="minorEastAsia" w:eastAsiaTheme="minorEastAsia"/>
          <w:spacing w:val="-7"/>
          <w:sz w:val="24"/>
        </w:rPr>
        <w:t xml:space="preserve"> 天内进行复核，监理人未在约定</w:t>
      </w:r>
      <w:r>
        <w:rPr>
          <w:rFonts w:asciiTheme="minorEastAsia" w:hAnsiTheme="minorEastAsia" w:eastAsiaTheme="minorEastAsia"/>
          <w:spacing w:val="-4"/>
          <w:sz w:val="24"/>
        </w:rPr>
        <w:t>时间内复核的，承包人提交的工程量报表中的工程量视为承包人实际完成的工程量，据此计</w:t>
      </w:r>
      <w:r>
        <w:rPr>
          <w:rFonts w:asciiTheme="minorEastAsia" w:hAnsiTheme="minorEastAsia" w:eastAsiaTheme="minorEastAsia"/>
          <w:spacing w:val="-2"/>
          <w:sz w:val="24"/>
        </w:rPr>
        <w:t>算工程价款。</w:t>
      </w:r>
    </w:p>
    <w:p w14:paraId="68F27300">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总价项目的计量（适用于采用支付分解报告</w:t>
      </w:r>
      <w:r>
        <w:rPr>
          <w:rFonts w:asciiTheme="minorEastAsia" w:hAnsiTheme="minorEastAsia" w:eastAsiaTheme="minorEastAsia"/>
          <w:spacing w:val="-10"/>
          <w:sz w:val="24"/>
          <w:szCs w:val="24"/>
        </w:rPr>
        <w:t>）</w:t>
      </w:r>
    </w:p>
    <w:p w14:paraId="3832AA6E">
      <w:pPr>
        <w:pStyle w:val="6"/>
        <w:pageBreakBefore w:val="0"/>
        <w:widowControl w:val="0"/>
        <w:kinsoku/>
        <w:wordWrap/>
        <w:overflowPunct/>
        <w:topLinePunct w:val="0"/>
        <w:bidi w:val="0"/>
        <w:snapToGrid/>
        <w:spacing w:before="0" w:after="0" w:line="357" w:lineRule="auto"/>
        <w:ind w:left="-426" w:leftChars="-203" w:right="236" w:firstLine="423" w:firstLineChars="181"/>
        <w:rPr>
          <w:rFonts w:hint="eastAsia" w:asciiTheme="minorEastAsia" w:hAnsiTheme="minorEastAsia" w:eastAsiaTheme="minorEastAsia"/>
        </w:rPr>
      </w:pPr>
      <w:r>
        <w:rPr>
          <w:rFonts w:asciiTheme="minorEastAsia" w:hAnsiTheme="minorEastAsia" w:eastAsiaTheme="minorEastAsia"/>
          <w:spacing w:val="-3"/>
        </w:rPr>
        <w:t xml:space="preserve">总价项目按照有合同约束力的支付分解表支付。承包人应根据合同条款第 </w:t>
      </w:r>
      <w:r>
        <w:rPr>
          <w:rFonts w:asciiTheme="minorEastAsia" w:hAnsiTheme="minorEastAsia" w:eastAsiaTheme="minorEastAsia"/>
          <w:spacing w:val="-2"/>
        </w:rPr>
        <w:t>10</w:t>
      </w:r>
      <w:r>
        <w:rPr>
          <w:rFonts w:asciiTheme="minorEastAsia" w:hAnsiTheme="minorEastAsia" w:eastAsiaTheme="minorEastAsia"/>
          <w:spacing w:val="-7"/>
        </w:rPr>
        <w:t xml:space="preserve"> 条约定的</w:t>
      </w:r>
      <w:r>
        <w:rPr>
          <w:rFonts w:asciiTheme="minorEastAsia" w:hAnsiTheme="minorEastAsia" w:eastAsiaTheme="minorEastAsia"/>
          <w:spacing w:val="-4"/>
        </w:rPr>
        <w:t>合同进度计划和总价项目的总价构成、费用性质、计划发生时间和相应工作量等因素对各个总价项目的总价按月进行分解，形成支付分解报告。承包人应当在收到经过监理人批复的合</w:t>
      </w:r>
      <w:r>
        <w:rPr>
          <w:rFonts w:asciiTheme="minorEastAsia" w:hAnsiTheme="minorEastAsia" w:eastAsiaTheme="minorEastAsia"/>
          <w:spacing w:val="-9"/>
        </w:rPr>
        <w:t xml:space="preserve">同进度计划后 </w:t>
      </w:r>
      <w:r>
        <w:rPr>
          <w:rFonts w:asciiTheme="minorEastAsia" w:hAnsiTheme="minorEastAsia" w:eastAsiaTheme="minorEastAsia"/>
          <w:spacing w:val="-2"/>
        </w:rPr>
        <w:t>7</w:t>
      </w:r>
      <w:r>
        <w:rPr>
          <w:rFonts w:asciiTheme="minorEastAsia" w:hAnsiTheme="minorEastAsia" w:eastAsiaTheme="minorEastAsia"/>
          <w:spacing w:val="-15"/>
        </w:rPr>
        <w:t xml:space="preserve"> 天内，将支付分</w:t>
      </w:r>
      <w:r>
        <w:rPr>
          <w:rFonts w:asciiTheme="minorEastAsia" w:hAnsiTheme="minorEastAsia" w:eastAsiaTheme="minorEastAsia"/>
          <w:spacing w:val="-3"/>
        </w:rPr>
        <w:t>解报告以及形成支付分解报告的分项计量和总价分解等支持性资料报监理人审批，监理人应当在收到承包人报送的支付分解报告后 7 天内给予批复或提出修改意见，经监理人批准的支付分解报告为有合同约束力的支付分解表。支付分解表应根据合同条款第 10.2 款约定的修订合同进度计划进行修正，修正的程序和期限应当依照本项上述约定，经修正的支付分解表为有合同约束力的支付分解表。</w:t>
      </w:r>
    </w:p>
    <w:p w14:paraId="0AC1193A">
      <w:pPr>
        <w:pStyle w:val="13"/>
        <w:pageBreakBefore w:val="0"/>
        <w:widowControl w:val="0"/>
        <w:tabs>
          <w:tab w:val="left" w:pos="1044"/>
        </w:tabs>
        <w:kinsoku/>
        <w:wordWrap/>
        <w:overflowPunct/>
        <w:topLinePunct w:val="0"/>
        <w:bidi w:val="0"/>
        <w:snapToGrid/>
        <w:spacing w:after="0" w:line="364" w:lineRule="auto"/>
        <w:ind w:left="517" w:right="236"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（1）</w:t>
      </w:r>
      <w:r>
        <w:rPr>
          <w:rFonts w:asciiTheme="minorEastAsia" w:hAnsiTheme="minorEastAsia" w:eastAsiaTheme="minorEastAsia"/>
          <w:spacing w:val="-2"/>
          <w:sz w:val="24"/>
          <w:szCs w:val="24"/>
        </w:rPr>
        <w:t>总价项目的价格调整方法见合同条款专用部分。</w:t>
      </w:r>
    </w:p>
    <w:p w14:paraId="2CF182B0">
      <w:pPr>
        <w:pStyle w:val="13"/>
        <w:pageBreakBefore w:val="0"/>
        <w:widowControl w:val="0"/>
        <w:tabs>
          <w:tab w:val="left" w:pos="1044"/>
        </w:tabs>
        <w:kinsoku/>
        <w:wordWrap/>
        <w:overflowPunct/>
        <w:topLinePunct w:val="0"/>
        <w:bidi w:val="0"/>
        <w:snapToGrid/>
        <w:spacing w:after="0" w:line="364" w:lineRule="auto"/>
        <w:ind w:left="517" w:right="236"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（2）</w:t>
      </w:r>
      <w:r>
        <w:rPr>
          <w:rFonts w:asciiTheme="minorEastAsia" w:hAnsiTheme="minorEastAsia" w:eastAsiaTheme="minorEastAsia"/>
          <w:spacing w:val="-2"/>
          <w:sz w:val="24"/>
          <w:szCs w:val="24"/>
        </w:rPr>
        <w:t>列入每月进度付款申请单中各总价项目的价值为有合同约束力的支付分解表中对应月份的总价项目总价值。</w:t>
      </w:r>
    </w:p>
    <w:p w14:paraId="482F71C1">
      <w:pPr>
        <w:pStyle w:val="13"/>
        <w:pageBreakBefore w:val="0"/>
        <w:widowControl w:val="0"/>
        <w:tabs>
          <w:tab w:val="left" w:pos="1044"/>
        </w:tabs>
        <w:kinsoku/>
        <w:wordWrap/>
        <w:overflowPunct/>
        <w:topLinePunct w:val="0"/>
        <w:bidi w:val="0"/>
        <w:snapToGrid/>
        <w:spacing w:after="0" w:line="364" w:lineRule="auto"/>
        <w:ind w:left="517" w:right="236" w:firstLine="0" w:firstLineChars="0"/>
        <w:rPr>
          <w:rFonts w:hint="eastAsia" w:asciiTheme="minorEastAsia" w:hAnsiTheme="minorEastAsia" w:eastAsiaTheme="minorEastAsia"/>
          <w:spacing w:val="-2"/>
          <w:sz w:val="24"/>
          <w:szCs w:val="24"/>
        </w:rPr>
      </w:pPr>
      <w:r>
        <w:rPr>
          <w:rFonts w:hint="eastAsia" w:asciiTheme="minorEastAsia" w:hAnsiTheme="minorEastAsia" w:eastAsiaTheme="minorEastAsia"/>
          <w:spacing w:val="-2"/>
          <w:sz w:val="24"/>
          <w:szCs w:val="24"/>
        </w:rPr>
        <w:t>（3）</w:t>
      </w:r>
      <w:r>
        <w:rPr>
          <w:rFonts w:asciiTheme="minorEastAsia" w:hAnsiTheme="minorEastAsia" w:eastAsiaTheme="minorEastAsia"/>
          <w:spacing w:val="-2"/>
          <w:sz w:val="24"/>
          <w:szCs w:val="24"/>
        </w:rPr>
        <w:t>监理人根据有合同约束力的支付分解表复核列入每月进度付款申请单中的总价项目的总价值。</w:t>
      </w:r>
    </w:p>
    <w:p w14:paraId="5F2BCE74">
      <w:pPr>
        <w:pageBreakBefore w:val="0"/>
        <w:widowControl w:val="0"/>
        <w:tabs>
          <w:tab w:val="left" w:pos="1038"/>
        </w:tabs>
        <w:kinsoku/>
        <w:wordWrap/>
        <w:overflowPunct/>
        <w:topLinePunct w:val="0"/>
        <w:bidi w:val="0"/>
        <w:snapToGrid/>
        <w:spacing w:after="0" w:line="364" w:lineRule="auto"/>
        <w:ind w:left="517" w:right="149"/>
        <w:rPr>
          <w:rFonts w:hint="eastAsia" w:asciiTheme="minorEastAsia" w:hAnsiTheme="minorEastAsia" w:eastAsiaTheme="minorEastAsia"/>
          <w:sz w:val="24"/>
        </w:rPr>
      </w:pPr>
      <w:r>
        <w:rPr>
          <w:rFonts w:hint="eastAsia" w:asciiTheme="minorEastAsia" w:hAnsiTheme="minorEastAsia" w:eastAsiaTheme="minorEastAsia"/>
          <w:spacing w:val="-9"/>
          <w:sz w:val="24"/>
        </w:rPr>
        <w:t>（4）</w:t>
      </w:r>
      <w:r>
        <w:rPr>
          <w:rFonts w:asciiTheme="minorEastAsia" w:hAnsiTheme="minorEastAsia" w:eastAsiaTheme="minorEastAsia"/>
          <w:spacing w:val="-9"/>
          <w:sz w:val="24"/>
        </w:rPr>
        <w:t xml:space="preserve">除按照第 </w:t>
      </w:r>
      <w:r>
        <w:rPr>
          <w:rFonts w:asciiTheme="minorEastAsia" w:hAnsiTheme="minorEastAsia" w:eastAsiaTheme="minorEastAsia"/>
          <w:spacing w:val="-2"/>
          <w:sz w:val="24"/>
        </w:rPr>
        <w:t>15</w:t>
      </w:r>
      <w:r>
        <w:rPr>
          <w:rFonts w:asciiTheme="minorEastAsia" w:hAnsiTheme="minorEastAsia" w:eastAsiaTheme="minorEastAsia"/>
          <w:spacing w:val="-8"/>
          <w:sz w:val="24"/>
        </w:rPr>
        <w:t xml:space="preserve"> 条约定的变更外，在竣工结算时总价项目的工程量不应当重新计量，</w:t>
      </w:r>
      <w:r>
        <w:rPr>
          <w:rFonts w:asciiTheme="minorEastAsia" w:hAnsiTheme="minorEastAsia" w:eastAsiaTheme="minorEastAsia"/>
          <w:spacing w:val="-2"/>
          <w:sz w:val="24"/>
        </w:rPr>
        <w:t>签约合同价所基于的工程量即是用于竣工结算的最终工程量。</w:t>
      </w:r>
    </w:p>
    <w:p w14:paraId="2E9C3413">
      <w:pPr>
        <w:pStyle w:val="6"/>
        <w:pageBreakBefore w:val="0"/>
        <w:widowControl w:val="0"/>
        <w:kinsoku/>
        <w:wordWrap/>
        <w:overflowPunct/>
        <w:topLinePunct w:val="0"/>
        <w:bidi w:val="0"/>
        <w:snapToGrid/>
        <w:spacing w:before="0" w:after="0" w:line="267" w:lineRule="exact"/>
        <w:rPr>
          <w:rFonts w:hint="eastAsia" w:asciiTheme="minorEastAsia" w:hAnsiTheme="minorEastAsia" w:eastAsiaTheme="minorEastAsia"/>
        </w:rPr>
      </w:pPr>
      <w:r>
        <w:rPr>
          <w:rFonts w:asciiTheme="minorEastAsia" w:hAnsiTheme="minorEastAsia" w:eastAsiaTheme="minorEastAsia"/>
        </w:rPr>
        <w:t>17.1.5</w:t>
      </w:r>
      <w:r>
        <w:rPr>
          <w:rFonts w:asciiTheme="minorEastAsia" w:hAnsiTheme="minorEastAsia" w:eastAsiaTheme="minorEastAsia"/>
          <w:spacing w:val="7"/>
        </w:rPr>
        <w:t xml:space="preserve"> 总价项目的计量</w:t>
      </w:r>
      <w:r>
        <w:rPr>
          <w:rFonts w:asciiTheme="minorEastAsia" w:hAnsiTheme="minorEastAsia" w:eastAsiaTheme="minorEastAsia"/>
        </w:rPr>
        <w:t>（适用于采用按实际完成工程量计量</w:t>
      </w:r>
      <w:r>
        <w:rPr>
          <w:rFonts w:asciiTheme="minorEastAsia" w:hAnsiTheme="minorEastAsia" w:eastAsiaTheme="minorEastAsia"/>
          <w:spacing w:val="-10"/>
        </w:rPr>
        <w:t>）</w:t>
      </w:r>
    </w:p>
    <w:p w14:paraId="39868103">
      <w:pPr>
        <w:pStyle w:val="13"/>
        <w:pageBreakBefore w:val="0"/>
        <w:widowControl w:val="0"/>
        <w:numPr>
          <w:ilvl w:val="0"/>
          <w:numId w:val="16"/>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总价项目的计量和支付应以总价为基础，对承包人实际完成的工程量进行计量，</w:t>
      </w:r>
      <w:r>
        <w:rPr>
          <w:rFonts w:asciiTheme="minorEastAsia" w:hAnsiTheme="minorEastAsia" w:eastAsiaTheme="minorEastAsia"/>
          <w:spacing w:val="-7"/>
          <w:sz w:val="24"/>
          <w:szCs w:val="24"/>
        </w:rPr>
        <w:t>是进行工程目标管理和控制进度款支付的依据。总价项目的价格调整方法见合同条款专用部</w:t>
      </w:r>
      <w:r>
        <w:rPr>
          <w:rFonts w:asciiTheme="minorEastAsia" w:hAnsiTheme="minorEastAsia" w:eastAsiaTheme="minorEastAsia"/>
          <w:spacing w:val="-6"/>
          <w:sz w:val="24"/>
          <w:szCs w:val="24"/>
        </w:rPr>
        <w:t>分。</w:t>
      </w:r>
    </w:p>
    <w:p w14:paraId="78102E32">
      <w:pPr>
        <w:pStyle w:val="13"/>
        <w:pageBreakBefore w:val="0"/>
        <w:widowControl w:val="0"/>
        <w:numPr>
          <w:ilvl w:val="0"/>
          <w:numId w:val="16"/>
        </w:numPr>
        <w:tabs>
          <w:tab w:val="left" w:pos="1044"/>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 xml:space="preserve">承包人在合同条款专用部分第 </w:t>
      </w:r>
      <w:r>
        <w:rPr>
          <w:rFonts w:asciiTheme="minorEastAsia" w:hAnsiTheme="minorEastAsia" w:eastAsiaTheme="minorEastAsia"/>
          <w:sz w:val="24"/>
          <w:szCs w:val="24"/>
        </w:rPr>
        <w:t>17.1.3（1）目约定的每月计量截止日期后，对已</w:t>
      </w:r>
      <w:r>
        <w:rPr>
          <w:rFonts w:asciiTheme="minorEastAsia" w:hAnsiTheme="minorEastAsia" w:eastAsiaTheme="minorEastAsia"/>
          <w:spacing w:val="-3"/>
          <w:sz w:val="24"/>
          <w:szCs w:val="24"/>
        </w:rPr>
        <w:t xml:space="preserve">完成的分部分项工程项目的项目，按照合同条款第 </w:t>
      </w:r>
      <w:r>
        <w:rPr>
          <w:rFonts w:asciiTheme="minorEastAsia" w:hAnsiTheme="minorEastAsia" w:eastAsiaTheme="minorEastAsia"/>
          <w:spacing w:val="-2"/>
          <w:sz w:val="24"/>
          <w:szCs w:val="24"/>
        </w:rPr>
        <w:t>17.1.2</w:t>
      </w:r>
      <w:r>
        <w:rPr>
          <w:rFonts w:asciiTheme="minorEastAsia" w:hAnsiTheme="minorEastAsia" w:eastAsiaTheme="minorEastAsia"/>
          <w:spacing w:val="-7"/>
          <w:sz w:val="24"/>
          <w:szCs w:val="24"/>
        </w:rPr>
        <w:t xml:space="preserve"> 项约定的计量方法进行计量，对</w:t>
      </w:r>
      <w:r>
        <w:rPr>
          <w:rFonts w:asciiTheme="minorEastAsia" w:hAnsiTheme="minorEastAsia" w:eastAsiaTheme="minorEastAsia"/>
          <w:spacing w:val="-4"/>
          <w:sz w:val="24"/>
          <w:szCs w:val="24"/>
        </w:rPr>
        <w:t>已完成的措施项目的相关项目，按其总价构成、费用性质和实际发生比例进行计量，向监理</w:t>
      </w:r>
      <w:r>
        <w:rPr>
          <w:rFonts w:asciiTheme="minorEastAsia" w:hAnsiTheme="minorEastAsia" w:eastAsiaTheme="minorEastAsia"/>
          <w:spacing w:val="-2"/>
          <w:sz w:val="24"/>
          <w:szCs w:val="24"/>
        </w:rPr>
        <w:t>人提交进度付款申请单、已完成工程量报表和有关计量资料。</w:t>
      </w:r>
    </w:p>
    <w:p w14:paraId="1FC939C3">
      <w:pPr>
        <w:pStyle w:val="13"/>
        <w:pageBreakBefore w:val="0"/>
        <w:widowControl w:val="0"/>
        <w:numPr>
          <w:ilvl w:val="0"/>
          <w:numId w:val="16"/>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监理人对承包人提交的工程量报表进行复核，以确定实际完成的工程量。对数量</w:t>
      </w:r>
      <w:r>
        <w:rPr>
          <w:rFonts w:asciiTheme="minorEastAsia" w:hAnsiTheme="minorEastAsia" w:eastAsiaTheme="minorEastAsia"/>
          <w:spacing w:val="-4"/>
          <w:sz w:val="24"/>
          <w:szCs w:val="24"/>
        </w:rPr>
        <w:t>有异议的，可要求承包人进行共同复核。承包人应协助监理人进行复核并按监理人要求提供补充计量资料。承包人未按监理人要求参加复核，监理人复核或修正的工程量视为承包人实</w:t>
      </w:r>
      <w:r>
        <w:rPr>
          <w:rFonts w:asciiTheme="minorEastAsia" w:hAnsiTheme="minorEastAsia" w:eastAsiaTheme="minorEastAsia"/>
          <w:spacing w:val="-2"/>
          <w:sz w:val="24"/>
          <w:szCs w:val="24"/>
        </w:rPr>
        <w:t>际完成的工程量。</w:t>
      </w:r>
    </w:p>
    <w:p w14:paraId="05B9C296">
      <w:pPr>
        <w:pageBreakBefore w:val="0"/>
        <w:widowControl w:val="0"/>
        <w:kinsoku/>
        <w:wordWrap/>
        <w:overflowPunct/>
        <w:topLinePunct w:val="0"/>
        <w:bidi w:val="0"/>
        <w:snapToGrid/>
        <w:spacing w:after="0"/>
        <w:rPr>
          <w:rFonts w:hint="eastAsia" w:asciiTheme="minorEastAsia" w:hAnsiTheme="minorEastAsia" w:eastAsiaTheme="minorEastAsia"/>
        </w:rPr>
      </w:pPr>
      <w:r>
        <w:rPr>
          <w:rFonts w:asciiTheme="minorEastAsia" w:hAnsiTheme="minorEastAsia" w:eastAsiaTheme="minorEastAsia"/>
          <w:spacing w:val="-4"/>
          <w:sz w:val="24"/>
        </w:rPr>
        <w:t>监</w:t>
      </w:r>
      <w:r>
        <w:rPr>
          <w:rFonts w:asciiTheme="minorEastAsia" w:hAnsiTheme="minorEastAsia" w:eastAsiaTheme="minorEastAsia"/>
          <w:spacing w:val="-2"/>
          <w:sz w:val="24"/>
        </w:rPr>
        <w:t>理人应在收到承包人提交的工程量报表后的 7 天内进行复核，监理人未在约定时间内复核的，承包人提交的工程量报表中的工程量视为承包人实际完成的工程量，据此计算工程价款。</w:t>
      </w:r>
    </w:p>
    <w:p w14:paraId="426AB8AD">
      <w:pPr>
        <w:pStyle w:val="13"/>
        <w:pageBreakBefore w:val="0"/>
        <w:widowControl w:val="0"/>
        <w:numPr>
          <w:ilvl w:val="0"/>
          <w:numId w:val="16"/>
        </w:numPr>
        <w:tabs>
          <w:tab w:val="left" w:pos="1038"/>
        </w:tabs>
        <w:kinsoku/>
        <w:wordWrap/>
        <w:overflowPunct/>
        <w:topLinePunct w:val="0"/>
        <w:bidi w:val="0"/>
        <w:snapToGrid/>
        <w:spacing w:after="0" w:line="367" w:lineRule="auto"/>
        <w:ind w:right="149" w:firstLine="420" w:firstLineChars="0"/>
        <w:rPr>
          <w:rFonts w:hint="eastAsia" w:asciiTheme="minorEastAsia" w:hAnsiTheme="minorEastAsia" w:eastAsiaTheme="minorEastAsia"/>
          <w:sz w:val="24"/>
          <w:szCs w:val="24"/>
        </w:rPr>
      </w:pPr>
      <w:r>
        <w:rPr>
          <w:rFonts w:asciiTheme="minorEastAsia" w:hAnsiTheme="minorEastAsia" w:eastAsiaTheme="minorEastAsia"/>
          <w:spacing w:val="-9"/>
          <w:sz w:val="24"/>
          <w:szCs w:val="24"/>
        </w:rPr>
        <w:t xml:space="preserve">除按照第 </w:t>
      </w:r>
      <w:r>
        <w:rPr>
          <w:rFonts w:asciiTheme="minorEastAsia" w:hAnsiTheme="minorEastAsia" w:eastAsiaTheme="minorEastAsia"/>
          <w:spacing w:val="-2"/>
          <w:sz w:val="24"/>
          <w:szCs w:val="24"/>
        </w:rPr>
        <w:t>15</w:t>
      </w:r>
      <w:r>
        <w:rPr>
          <w:rFonts w:asciiTheme="minorEastAsia" w:hAnsiTheme="minorEastAsia" w:eastAsiaTheme="minorEastAsia"/>
          <w:spacing w:val="-8"/>
          <w:sz w:val="24"/>
          <w:szCs w:val="24"/>
        </w:rPr>
        <w:t xml:space="preserve"> 条约定的变更外，在竣工结算时总价项目的工程量不应当重新计量，</w:t>
      </w:r>
      <w:r>
        <w:rPr>
          <w:rFonts w:asciiTheme="minorEastAsia" w:hAnsiTheme="minorEastAsia" w:eastAsiaTheme="minorEastAsia"/>
          <w:spacing w:val="-2"/>
          <w:sz w:val="24"/>
          <w:szCs w:val="24"/>
        </w:rPr>
        <w:t>签约合同价所基于的工程量即是用于竣工结算的最终工程量。</w:t>
      </w:r>
    </w:p>
    <w:p w14:paraId="133BA9EE">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92" w:name="17.2__预付款"/>
      <w:bookmarkEnd w:id="292"/>
      <w:bookmarkStart w:id="293" w:name="_bookmark214"/>
      <w:bookmarkEnd w:id="293"/>
      <w:r>
        <w:rPr>
          <w:rFonts w:asciiTheme="minorEastAsia" w:hAnsiTheme="minorEastAsia" w:eastAsiaTheme="minorEastAsia"/>
          <w:b w:val="0"/>
          <w:bCs/>
          <w:spacing w:val="-4"/>
          <w:sz w:val="24"/>
          <w:szCs w:val="24"/>
        </w:rPr>
        <w:t>预付款</w:t>
      </w:r>
    </w:p>
    <w:p w14:paraId="72F2C435">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预付款</w:t>
      </w:r>
    </w:p>
    <w:p w14:paraId="665E20A9">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预付款用于承包人为合同工程施工购置材料、施工设备、修建临时设施以及组织施工队伍进场等。预付款必须专用于合同工程。预付款的额度和预付办法以及支付时间见合同条款</w:t>
      </w:r>
      <w:r>
        <w:rPr>
          <w:rFonts w:asciiTheme="minorEastAsia" w:hAnsiTheme="minorEastAsia" w:eastAsiaTheme="minorEastAsia"/>
          <w:spacing w:val="-2"/>
        </w:rPr>
        <w:t>专用部分。</w:t>
      </w:r>
    </w:p>
    <w:p w14:paraId="4417D387">
      <w:pPr>
        <w:pStyle w:val="6"/>
        <w:pageBreakBefore w:val="0"/>
        <w:widowControl w:val="0"/>
        <w:kinsoku/>
        <w:wordWrap/>
        <w:overflowPunct/>
        <w:topLinePunct w:val="0"/>
        <w:bidi w:val="0"/>
        <w:snapToGrid/>
        <w:spacing w:before="0" w:after="0" w:line="269" w:lineRule="exact"/>
        <w:ind w:firstLine="468" w:firstLineChars="200"/>
        <w:rPr>
          <w:rFonts w:hint="eastAsia" w:asciiTheme="minorEastAsia" w:hAnsiTheme="minorEastAsia" w:eastAsiaTheme="minorEastAsia"/>
        </w:rPr>
      </w:pPr>
      <w:r>
        <w:rPr>
          <w:rFonts w:asciiTheme="minorEastAsia" w:hAnsiTheme="minorEastAsia" w:eastAsiaTheme="minorEastAsia"/>
          <w:spacing w:val="-3"/>
        </w:rPr>
        <w:t>安全生产标准化措施费预付款额度及方式见合同条款专用部分。</w:t>
      </w:r>
    </w:p>
    <w:p w14:paraId="611ABD9B">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预付款额度及安全生产标准化措施费预付款额度均应满足相应规定。</w:t>
      </w:r>
    </w:p>
    <w:p w14:paraId="59E8BBCC">
      <w:pPr>
        <w:pStyle w:val="6"/>
        <w:pageBreakBefore w:val="0"/>
        <w:widowControl w:val="0"/>
        <w:kinsoku/>
        <w:wordWrap/>
        <w:overflowPunct/>
        <w:topLinePunct w:val="0"/>
        <w:bidi w:val="0"/>
        <w:snapToGrid/>
        <w:spacing w:before="0" w:after="0" w:line="364" w:lineRule="auto"/>
        <w:ind w:right="236" w:firstLine="468" w:firstLineChars="200"/>
        <w:rPr>
          <w:rFonts w:hint="eastAsia" w:asciiTheme="minorEastAsia" w:hAnsiTheme="minorEastAsia" w:eastAsiaTheme="minorEastAsia"/>
        </w:rPr>
      </w:pPr>
      <w:r>
        <w:rPr>
          <w:rFonts w:asciiTheme="minorEastAsia" w:hAnsiTheme="minorEastAsia" w:eastAsiaTheme="minorEastAsia"/>
          <w:spacing w:val="-3"/>
        </w:rPr>
        <w:t xml:space="preserve">发包人逾期支付合同约定的预付款，除承担第 </w:t>
      </w:r>
      <w:r>
        <w:rPr>
          <w:rFonts w:asciiTheme="minorEastAsia" w:hAnsiTheme="minorEastAsia" w:eastAsiaTheme="minorEastAsia"/>
        </w:rPr>
        <w:t>22.2</w:t>
      </w:r>
      <w:r>
        <w:rPr>
          <w:rFonts w:asciiTheme="minorEastAsia" w:hAnsiTheme="minorEastAsia" w:eastAsiaTheme="minorEastAsia"/>
          <w:spacing w:val="-8"/>
        </w:rPr>
        <w:t xml:space="preserve"> 款约定的违约责任外，还应向承包人支付按第 </w:t>
      </w:r>
      <w:r>
        <w:rPr>
          <w:rFonts w:asciiTheme="minorEastAsia" w:hAnsiTheme="minorEastAsia" w:eastAsiaTheme="minorEastAsia"/>
        </w:rPr>
        <w:t>17.3.3(2)目约定的标准和方法计算的逾期付款违约金。</w:t>
      </w:r>
    </w:p>
    <w:p w14:paraId="50796ECE">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预付款的扣回与还清</w:t>
      </w:r>
    </w:p>
    <w:p w14:paraId="5D9CABAD">
      <w:pPr>
        <w:pStyle w:val="6"/>
        <w:pageBreakBefore w:val="0"/>
        <w:widowControl w:val="0"/>
        <w:kinsoku/>
        <w:wordWrap/>
        <w:overflowPunct/>
        <w:topLinePunct w:val="0"/>
        <w:bidi w:val="0"/>
        <w:snapToGrid/>
        <w:spacing w:before="0" w:after="0" w:line="364" w:lineRule="auto"/>
        <w:ind w:right="149"/>
        <w:rPr>
          <w:rFonts w:hint="eastAsia" w:asciiTheme="minorEastAsia" w:hAnsiTheme="minorEastAsia" w:eastAsiaTheme="minorEastAsia"/>
        </w:rPr>
      </w:pPr>
      <w:r>
        <w:rPr>
          <w:rFonts w:asciiTheme="minorEastAsia" w:hAnsiTheme="minorEastAsia" w:eastAsiaTheme="minorEastAsia"/>
          <w:spacing w:val="-2"/>
        </w:rPr>
        <w:t>预付款在进度付款中按照合同约定扣回。在颁发工程接收证书前，由于不可抗力或其他原因解除合同时，预付款尚未扣清的，尚未扣清的预付款余额应作为承包人的到期应付款。预付款扣回办法见合同条款专用部分。</w:t>
      </w:r>
    </w:p>
    <w:p w14:paraId="5E72F9B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94" w:name="17.3__工程进度付款"/>
      <w:bookmarkEnd w:id="294"/>
      <w:bookmarkStart w:id="295" w:name="_bookmark215"/>
      <w:bookmarkEnd w:id="295"/>
      <w:r>
        <w:rPr>
          <w:rFonts w:asciiTheme="minorEastAsia" w:hAnsiTheme="minorEastAsia" w:eastAsiaTheme="minorEastAsia"/>
          <w:b w:val="0"/>
          <w:bCs/>
          <w:spacing w:val="-2"/>
          <w:sz w:val="24"/>
          <w:szCs w:val="24"/>
        </w:rPr>
        <w:t>工程进度付款</w:t>
      </w:r>
    </w:p>
    <w:p w14:paraId="7BE1E013">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bCs/>
          <w:sz w:val="24"/>
          <w:szCs w:val="24"/>
        </w:rPr>
      </w:pPr>
      <w:r>
        <w:rPr>
          <w:rFonts w:asciiTheme="minorEastAsia" w:hAnsiTheme="minorEastAsia" w:eastAsiaTheme="minorEastAsia"/>
          <w:bCs/>
          <w:spacing w:val="-7"/>
          <w:sz w:val="24"/>
          <w:szCs w:val="24"/>
        </w:rPr>
        <w:t>付款周期</w:t>
      </w:r>
    </w:p>
    <w:p w14:paraId="235E44DF">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bCs/>
        </w:rPr>
      </w:pPr>
      <w:r>
        <w:rPr>
          <w:rFonts w:asciiTheme="minorEastAsia" w:hAnsiTheme="minorEastAsia" w:eastAsiaTheme="minorEastAsia"/>
          <w:bCs/>
          <w:spacing w:val="-3"/>
        </w:rPr>
        <w:t>付款周期同计量周期。</w:t>
      </w:r>
    </w:p>
    <w:p w14:paraId="7284DE2C">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bCs/>
          <w:sz w:val="24"/>
          <w:szCs w:val="24"/>
        </w:rPr>
      </w:pPr>
      <w:r>
        <w:rPr>
          <w:rFonts w:asciiTheme="minorEastAsia" w:hAnsiTheme="minorEastAsia" w:eastAsiaTheme="minorEastAsia"/>
          <w:bCs/>
          <w:spacing w:val="-4"/>
          <w:sz w:val="24"/>
          <w:szCs w:val="24"/>
        </w:rPr>
        <w:t>进度付款申请单</w:t>
      </w:r>
    </w:p>
    <w:p w14:paraId="6E4C42E8">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bCs/>
          <w:spacing w:val="-4"/>
        </w:rPr>
        <w:t>承包人应在每个付款周期末，按监理人批准的格式和合同约定的份数，向监理人提交进度付款申请单，并附相应的支持性证明文件。承包人提交进度付款申请单份数见合同条款专用部</w:t>
      </w:r>
      <w:r>
        <w:rPr>
          <w:rFonts w:asciiTheme="minorEastAsia" w:hAnsiTheme="minorEastAsia" w:eastAsiaTheme="minorEastAsia"/>
          <w:spacing w:val="-4"/>
        </w:rPr>
        <w:t>分。</w:t>
      </w:r>
    </w:p>
    <w:p w14:paraId="7EAFA11C">
      <w:pPr>
        <w:pStyle w:val="6"/>
        <w:pageBreakBefore w:val="0"/>
        <w:widowControl w:val="0"/>
        <w:kinsoku/>
        <w:wordWrap/>
        <w:overflowPunct/>
        <w:topLinePunct w:val="0"/>
        <w:bidi w:val="0"/>
        <w:snapToGrid/>
        <w:spacing w:before="0" w:after="0" w:line="269" w:lineRule="exact"/>
        <w:ind w:firstLine="476" w:firstLineChars="200"/>
        <w:rPr>
          <w:rFonts w:hint="eastAsia" w:asciiTheme="minorEastAsia" w:hAnsiTheme="minorEastAsia" w:eastAsiaTheme="minorEastAsia"/>
        </w:rPr>
      </w:pPr>
      <w:r>
        <w:rPr>
          <w:rFonts w:asciiTheme="minorEastAsia" w:hAnsiTheme="minorEastAsia" w:eastAsiaTheme="minorEastAsia"/>
          <w:spacing w:val="-1"/>
        </w:rPr>
        <w:t>除合同条款专用部分另有约定外，承包人报送监理人的进度付款申请单应包括下列内</w:t>
      </w:r>
      <w:r>
        <w:rPr>
          <w:rFonts w:asciiTheme="minorEastAsia" w:hAnsiTheme="minorEastAsia" w:eastAsiaTheme="minorEastAsia"/>
          <w:spacing w:val="-8"/>
        </w:rPr>
        <w:t>容：</w:t>
      </w:r>
    </w:p>
    <w:p w14:paraId="32C49F7E">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截至本次付款周期末已实施工程的合同清单价款及其中人工费占工程款比例；</w:t>
      </w:r>
    </w:p>
    <w:p w14:paraId="3C27630A">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2"/>
          <w:sz w:val="24"/>
        </w:rPr>
        <w:t>截至本次付款周期末已实施工程的工程量清单缺陷调整价款及其中人工费占工程款</w:t>
      </w:r>
      <w:r>
        <w:rPr>
          <w:rFonts w:asciiTheme="minorEastAsia" w:hAnsiTheme="minorEastAsia" w:eastAsiaTheme="minorEastAsia"/>
          <w:spacing w:val="-4"/>
          <w:sz w:val="24"/>
        </w:rPr>
        <w:t>比例；</w:t>
      </w:r>
    </w:p>
    <w:p w14:paraId="4E0F4E4C">
      <w:pPr>
        <w:pStyle w:val="13"/>
        <w:pageBreakBefore w:val="0"/>
        <w:widowControl w:val="0"/>
        <w:numPr>
          <w:ilvl w:val="0"/>
          <w:numId w:val="17"/>
        </w:numPr>
        <w:tabs>
          <w:tab w:val="left" w:pos="932"/>
        </w:tabs>
        <w:kinsoku/>
        <w:wordWrap/>
        <w:overflowPunct/>
        <w:topLinePunct w:val="0"/>
        <w:bidi w:val="0"/>
        <w:snapToGrid/>
        <w:spacing w:after="0" w:line="267" w:lineRule="exact"/>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13"/>
          <w:sz w:val="24"/>
          <w:szCs w:val="24"/>
        </w:rPr>
        <w:t xml:space="preserve">根据第 </w:t>
      </w:r>
      <w:r>
        <w:rPr>
          <w:rFonts w:asciiTheme="minorEastAsia" w:hAnsiTheme="minorEastAsia" w:eastAsiaTheme="minorEastAsia"/>
          <w:spacing w:val="-2"/>
          <w:sz w:val="24"/>
          <w:szCs w:val="24"/>
        </w:rPr>
        <w:t>15</w:t>
      </w:r>
      <w:r>
        <w:rPr>
          <w:rFonts w:asciiTheme="minorEastAsia" w:hAnsiTheme="minorEastAsia" w:eastAsiaTheme="minorEastAsia"/>
          <w:spacing w:val="-10"/>
          <w:sz w:val="24"/>
          <w:szCs w:val="24"/>
        </w:rPr>
        <w:t xml:space="preserve"> 条应增加和扣减的变更金额；</w:t>
      </w:r>
    </w:p>
    <w:p w14:paraId="3C3BA761">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13"/>
          <w:sz w:val="24"/>
          <w:szCs w:val="24"/>
        </w:rPr>
        <w:t xml:space="preserve">根据第 </w:t>
      </w:r>
      <w:r>
        <w:rPr>
          <w:rFonts w:asciiTheme="minorEastAsia" w:hAnsiTheme="minorEastAsia" w:eastAsiaTheme="minorEastAsia"/>
          <w:spacing w:val="-2"/>
          <w:sz w:val="24"/>
          <w:szCs w:val="24"/>
        </w:rPr>
        <w:t>23</w:t>
      </w:r>
      <w:r>
        <w:rPr>
          <w:rFonts w:asciiTheme="minorEastAsia" w:hAnsiTheme="minorEastAsia" w:eastAsiaTheme="minorEastAsia"/>
          <w:spacing w:val="-10"/>
          <w:sz w:val="24"/>
          <w:szCs w:val="24"/>
        </w:rPr>
        <w:t xml:space="preserve"> 条应增加和扣减的索赔金额；</w:t>
      </w:r>
    </w:p>
    <w:p w14:paraId="5791120C">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13"/>
          <w:sz w:val="24"/>
          <w:szCs w:val="24"/>
        </w:rPr>
        <w:t xml:space="preserve">根据第 </w:t>
      </w:r>
      <w:r>
        <w:rPr>
          <w:rFonts w:asciiTheme="minorEastAsia" w:hAnsiTheme="minorEastAsia" w:eastAsiaTheme="minorEastAsia"/>
          <w:spacing w:val="-2"/>
          <w:sz w:val="24"/>
          <w:szCs w:val="24"/>
        </w:rPr>
        <w:t>17.2</w:t>
      </w:r>
      <w:r>
        <w:rPr>
          <w:rFonts w:asciiTheme="minorEastAsia" w:hAnsiTheme="minorEastAsia" w:eastAsiaTheme="minorEastAsia"/>
          <w:spacing w:val="-10"/>
          <w:sz w:val="24"/>
          <w:szCs w:val="24"/>
        </w:rPr>
        <w:t xml:space="preserve"> 款约定应支付的预付款和扣减的返还预付款；</w:t>
      </w:r>
    </w:p>
    <w:p w14:paraId="736E4015">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13"/>
          <w:sz w:val="24"/>
          <w:szCs w:val="24"/>
        </w:rPr>
        <w:t xml:space="preserve">根据第 </w:t>
      </w:r>
      <w:r>
        <w:rPr>
          <w:rFonts w:asciiTheme="minorEastAsia" w:hAnsiTheme="minorEastAsia" w:eastAsiaTheme="minorEastAsia"/>
          <w:spacing w:val="-2"/>
          <w:sz w:val="24"/>
          <w:szCs w:val="24"/>
        </w:rPr>
        <w:t>17.4.1</w:t>
      </w:r>
      <w:r>
        <w:rPr>
          <w:rFonts w:asciiTheme="minorEastAsia" w:hAnsiTheme="minorEastAsia" w:eastAsiaTheme="minorEastAsia"/>
          <w:spacing w:val="-10"/>
          <w:sz w:val="24"/>
          <w:szCs w:val="24"/>
        </w:rPr>
        <w:t xml:space="preserve"> 项约定应扣减的质量保证金；</w:t>
      </w:r>
    </w:p>
    <w:p w14:paraId="679D4AC8">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根据合同应增加和（或）</w:t>
      </w:r>
      <w:r>
        <w:rPr>
          <w:rFonts w:asciiTheme="minorEastAsia" w:hAnsiTheme="minorEastAsia" w:eastAsiaTheme="minorEastAsia"/>
          <w:spacing w:val="-3"/>
          <w:sz w:val="24"/>
          <w:szCs w:val="24"/>
        </w:rPr>
        <w:t>扣减的其他内容金额见合同条款专用部分；</w:t>
      </w:r>
    </w:p>
    <w:p w14:paraId="184ABCE4">
      <w:pPr>
        <w:pStyle w:val="13"/>
        <w:pageBreakBefore w:val="0"/>
        <w:widowControl w:val="0"/>
        <w:numPr>
          <w:ilvl w:val="0"/>
          <w:numId w:val="17"/>
        </w:numPr>
        <w:tabs>
          <w:tab w:val="left" w:pos="932"/>
        </w:tabs>
        <w:kinsoku/>
        <w:wordWrap/>
        <w:overflowPunct/>
        <w:topLinePunct w:val="0"/>
        <w:bidi w:val="0"/>
        <w:snapToGrid/>
        <w:spacing w:after="0" w:line="240" w:lineRule="auto"/>
        <w:ind w:left="932"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本期应付进度款见合同条款专用部分。</w:t>
      </w:r>
    </w:p>
    <w:p w14:paraId="063D2F54">
      <w:pPr>
        <w:pStyle w:val="13"/>
        <w:pageBreakBefore w:val="0"/>
        <w:widowControl w:val="0"/>
        <w:tabs>
          <w:tab w:val="left" w:pos="932"/>
        </w:tabs>
        <w:kinsoku/>
        <w:wordWrap/>
        <w:overflowPunct/>
        <w:topLinePunct w:val="0"/>
        <w:bidi w:val="0"/>
        <w:snapToGrid/>
        <w:spacing w:after="0" w:line="240" w:lineRule="auto"/>
        <w:ind w:left="932" w:firstLine="0" w:firstLineChars="0"/>
        <w:rPr>
          <w:rFonts w:hint="eastAsia" w:asciiTheme="minorEastAsia" w:hAnsiTheme="minorEastAsia" w:eastAsiaTheme="minorEastAsia"/>
          <w:spacing w:val="-3"/>
          <w:sz w:val="24"/>
          <w:szCs w:val="24"/>
        </w:rPr>
      </w:pPr>
      <w:r>
        <w:rPr>
          <w:rFonts w:asciiTheme="minorEastAsia" w:hAnsiTheme="minorEastAsia" w:eastAsiaTheme="minorEastAsia"/>
          <w:spacing w:val="-3"/>
          <w:sz w:val="24"/>
          <w:szCs w:val="24"/>
        </w:rPr>
        <w:t>政府机关、事业单位、国有企业建设工程进度款支付应不低于已完成工程价款的 80%。</w:t>
      </w:r>
    </w:p>
    <w:p w14:paraId="744D5B57">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bCs/>
          <w:spacing w:val="-4"/>
          <w:sz w:val="24"/>
          <w:szCs w:val="24"/>
        </w:rPr>
      </w:pPr>
      <w:r>
        <w:rPr>
          <w:rFonts w:asciiTheme="minorEastAsia" w:hAnsiTheme="minorEastAsia" w:eastAsiaTheme="minorEastAsia"/>
          <w:bCs/>
          <w:spacing w:val="-4"/>
          <w:sz w:val="24"/>
          <w:szCs w:val="24"/>
        </w:rPr>
        <w:t>进度付款证书和支付时间</w:t>
      </w:r>
    </w:p>
    <w:p w14:paraId="56B610CA">
      <w:pPr>
        <w:pStyle w:val="13"/>
        <w:pageBreakBefore w:val="0"/>
        <w:widowControl w:val="0"/>
        <w:tabs>
          <w:tab w:val="left" w:pos="952"/>
        </w:tabs>
        <w:kinsoku/>
        <w:wordWrap/>
        <w:overflowPunct/>
        <w:topLinePunct w:val="0"/>
        <w:bidi w:val="0"/>
        <w:snapToGrid/>
        <w:spacing w:after="0" w:line="364" w:lineRule="auto"/>
        <w:ind w:left="517" w:right="132"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1"/>
          <w:sz w:val="24"/>
          <w:szCs w:val="24"/>
        </w:rPr>
        <w:t>（1）</w:t>
      </w:r>
      <w:r>
        <w:rPr>
          <w:rFonts w:asciiTheme="minorEastAsia" w:hAnsiTheme="minorEastAsia" w:eastAsiaTheme="minorEastAsia"/>
          <w:spacing w:val="-1"/>
          <w:sz w:val="24"/>
          <w:szCs w:val="24"/>
        </w:rPr>
        <w:t xml:space="preserve">监理人在收到承包人进度付款申请单以及相应的支持性证明文件后的 </w:t>
      </w:r>
      <w:r>
        <w:rPr>
          <w:rFonts w:asciiTheme="minorEastAsia" w:hAnsiTheme="minorEastAsia" w:eastAsiaTheme="minorEastAsia"/>
          <w:sz w:val="24"/>
          <w:szCs w:val="24"/>
        </w:rPr>
        <w:t>14</w:t>
      </w:r>
      <w:r>
        <w:rPr>
          <w:rFonts w:asciiTheme="minorEastAsia" w:hAnsiTheme="minorEastAsia" w:eastAsiaTheme="minorEastAsia"/>
          <w:spacing w:val="-5"/>
          <w:sz w:val="24"/>
          <w:szCs w:val="24"/>
        </w:rPr>
        <w:t xml:space="preserve"> 天内完成</w:t>
      </w:r>
      <w:r>
        <w:rPr>
          <w:rFonts w:asciiTheme="minorEastAsia" w:hAnsiTheme="minorEastAsia" w:eastAsiaTheme="minorEastAsia"/>
          <w:spacing w:val="-16"/>
          <w:sz w:val="24"/>
          <w:szCs w:val="24"/>
        </w:rPr>
        <w:t>核查，提出发包人到期应支付给承包人的金额以及相应的支持性材料，经发包人审查同意后，</w:t>
      </w:r>
      <w:r>
        <w:rPr>
          <w:rFonts w:asciiTheme="minorEastAsia" w:hAnsiTheme="minorEastAsia" w:eastAsiaTheme="minorEastAsia"/>
          <w:spacing w:val="-6"/>
          <w:sz w:val="24"/>
          <w:szCs w:val="24"/>
        </w:rPr>
        <w:t>由监理人向承包人出具经发包人签认的进度付款证书。监理人有权扣发承包人未能按照合同</w:t>
      </w:r>
      <w:r>
        <w:rPr>
          <w:rFonts w:asciiTheme="minorEastAsia" w:hAnsiTheme="minorEastAsia" w:eastAsiaTheme="minorEastAsia"/>
          <w:spacing w:val="-2"/>
          <w:sz w:val="24"/>
          <w:szCs w:val="24"/>
        </w:rPr>
        <w:t>要求履行任何工作或义务的相应金额。</w:t>
      </w:r>
    </w:p>
    <w:p w14:paraId="21AEFCB6">
      <w:pPr>
        <w:pStyle w:val="13"/>
        <w:pageBreakBefore w:val="0"/>
        <w:widowControl w:val="0"/>
        <w:tabs>
          <w:tab w:val="left" w:pos="942"/>
        </w:tabs>
        <w:kinsoku/>
        <w:wordWrap/>
        <w:overflowPunct/>
        <w:topLinePunct w:val="0"/>
        <w:bidi w:val="0"/>
        <w:snapToGrid/>
        <w:spacing w:after="0" w:line="364" w:lineRule="auto"/>
        <w:ind w:left="517" w:right="132"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4"/>
          <w:sz w:val="24"/>
          <w:szCs w:val="24"/>
        </w:rPr>
        <w:t>（2）</w:t>
      </w:r>
      <w:r>
        <w:rPr>
          <w:rFonts w:asciiTheme="minorEastAsia" w:hAnsiTheme="minorEastAsia" w:eastAsiaTheme="minorEastAsia"/>
          <w:spacing w:val="-4"/>
          <w:sz w:val="24"/>
          <w:szCs w:val="24"/>
        </w:rPr>
        <w:t xml:space="preserve">发包人应在监理人收到进度付款申请单后的 </w:t>
      </w:r>
      <w:r>
        <w:rPr>
          <w:rFonts w:asciiTheme="minorEastAsia" w:hAnsiTheme="minorEastAsia" w:eastAsiaTheme="minorEastAsia"/>
          <w:spacing w:val="-2"/>
          <w:sz w:val="24"/>
          <w:szCs w:val="24"/>
        </w:rPr>
        <w:t>28</w:t>
      </w:r>
      <w:r>
        <w:rPr>
          <w:rFonts w:asciiTheme="minorEastAsia" w:hAnsiTheme="minorEastAsia" w:eastAsiaTheme="minorEastAsia"/>
          <w:spacing w:val="-14"/>
          <w:sz w:val="24"/>
          <w:szCs w:val="24"/>
        </w:rPr>
        <w:t xml:space="preserve"> 天内，将进度应付款支付给承包人。</w:t>
      </w:r>
      <w:r>
        <w:rPr>
          <w:rFonts w:asciiTheme="minorEastAsia" w:hAnsiTheme="minorEastAsia" w:eastAsiaTheme="minorEastAsia"/>
          <w:spacing w:val="-7"/>
          <w:sz w:val="24"/>
          <w:szCs w:val="24"/>
        </w:rPr>
        <w:t xml:space="preserve">发包人未按第 </w:t>
      </w:r>
      <w:r>
        <w:rPr>
          <w:rFonts w:asciiTheme="minorEastAsia" w:hAnsiTheme="minorEastAsia" w:eastAsiaTheme="minorEastAsia"/>
          <w:sz w:val="24"/>
          <w:szCs w:val="24"/>
        </w:rPr>
        <w:t>17.2.1</w:t>
      </w:r>
      <w:r>
        <w:rPr>
          <w:rFonts w:asciiTheme="minorEastAsia" w:hAnsiTheme="minorEastAsia" w:eastAsiaTheme="minorEastAsia"/>
          <w:spacing w:val="-19"/>
          <w:sz w:val="24"/>
          <w:szCs w:val="24"/>
        </w:rPr>
        <w:t xml:space="preserve"> 项、第 </w:t>
      </w:r>
      <w:r>
        <w:rPr>
          <w:rFonts w:asciiTheme="minorEastAsia" w:hAnsiTheme="minorEastAsia" w:eastAsiaTheme="minorEastAsia"/>
          <w:sz w:val="24"/>
          <w:szCs w:val="24"/>
        </w:rPr>
        <w:t>17.3.3（2）</w:t>
      </w:r>
      <w:r>
        <w:rPr>
          <w:rFonts w:asciiTheme="minorEastAsia" w:hAnsiTheme="minorEastAsia" w:eastAsiaTheme="minorEastAsia"/>
          <w:spacing w:val="-12"/>
          <w:sz w:val="24"/>
          <w:szCs w:val="24"/>
        </w:rPr>
        <w:t xml:space="preserve">目、第 </w:t>
      </w:r>
      <w:r>
        <w:rPr>
          <w:rFonts w:asciiTheme="minorEastAsia" w:hAnsiTheme="minorEastAsia" w:eastAsiaTheme="minorEastAsia"/>
          <w:sz w:val="24"/>
          <w:szCs w:val="24"/>
        </w:rPr>
        <w:t>17.5.3（2）</w:t>
      </w:r>
      <w:r>
        <w:rPr>
          <w:rFonts w:asciiTheme="minorEastAsia" w:hAnsiTheme="minorEastAsia" w:eastAsiaTheme="minorEastAsia"/>
          <w:spacing w:val="-12"/>
          <w:sz w:val="24"/>
          <w:szCs w:val="24"/>
        </w:rPr>
        <w:t xml:space="preserve">目和第 </w:t>
      </w:r>
      <w:r>
        <w:rPr>
          <w:rFonts w:asciiTheme="minorEastAsia" w:hAnsiTheme="minorEastAsia" w:eastAsiaTheme="minorEastAsia"/>
          <w:sz w:val="24"/>
          <w:szCs w:val="24"/>
        </w:rPr>
        <w:t>17.6.2（2）目约定的</w:t>
      </w:r>
      <w:r>
        <w:rPr>
          <w:rFonts w:asciiTheme="minorEastAsia" w:hAnsiTheme="minorEastAsia" w:eastAsiaTheme="minorEastAsia"/>
          <w:spacing w:val="-7"/>
          <w:sz w:val="24"/>
          <w:szCs w:val="24"/>
        </w:rPr>
        <w:t>期限支付承包人依合同约定应当得到的款项，应当从应付之日起按照合同约定的计算标准和</w:t>
      </w:r>
      <w:r>
        <w:rPr>
          <w:rFonts w:asciiTheme="minorEastAsia" w:hAnsiTheme="minorEastAsia" w:eastAsiaTheme="minorEastAsia"/>
          <w:spacing w:val="-2"/>
          <w:sz w:val="24"/>
          <w:szCs w:val="24"/>
        </w:rPr>
        <w:t xml:space="preserve">计算方法向承包人支付逾期付款违约金。承包人应当按第 </w:t>
      </w:r>
      <w:r>
        <w:rPr>
          <w:rFonts w:asciiTheme="minorEastAsia" w:hAnsiTheme="minorEastAsia" w:eastAsiaTheme="minorEastAsia"/>
          <w:sz w:val="24"/>
          <w:szCs w:val="24"/>
        </w:rPr>
        <w:t>23.1（1）目的约定，在最终付款</w:t>
      </w:r>
      <w:r>
        <w:rPr>
          <w:rFonts w:asciiTheme="minorEastAsia" w:hAnsiTheme="minorEastAsia" w:eastAsiaTheme="minorEastAsia"/>
          <w:spacing w:val="-4"/>
          <w:sz w:val="24"/>
          <w:szCs w:val="24"/>
        </w:rPr>
        <w:t xml:space="preserve">期限到期后 </w:t>
      </w:r>
      <w:r>
        <w:rPr>
          <w:rFonts w:asciiTheme="minorEastAsia" w:hAnsiTheme="minorEastAsia" w:eastAsiaTheme="minorEastAsia"/>
          <w:sz w:val="24"/>
          <w:szCs w:val="24"/>
        </w:rPr>
        <w:t>28</w:t>
      </w:r>
      <w:r>
        <w:rPr>
          <w:rFonts w:asciiTheme="minorEastAsia" w:hAnsiTheme="minorEastAsia" w:eastAsiaTheme="minorEastAsia"/>
          <w:spacing w:val="-12"/>
          <w:sz w:val="24"/>
          <w:szCs w:val="24"/>
        </w:rPr>
        <w:t xml:space="preserve"> 天内，向监理人递交工程索赔意向通知书,说明有权得到按本款约定的标准和</w:t>
      </w:r>
      <w:r>
        <w:rPr>
          <w:rFonts w:asciiTheme="minorEastAsia" w:hAnsiTheme="minorEastAsia" w:eastAsiaTheme="minorEastAsia"/>
          <w:spacing w:val="-9"/>
          <w:sz w:val="24"/>
          <w:szCs w:val="24"/>
        </w:rPr>
        <w:t>方法计算的逾期付款违约金。承包人要求发包人支付逾期付款违约金不影响承包人要求发包</w:t>
      </w:r>
      <w:r>
        <w:rPr>
          <w:rFonts w:asciiTheme="minorEastAsia" w:hAnsiTheme="minorEastAsia" w:eastAsiaTheme="minorEastAsia"/>
          <w:spacing w:val="-5"/>
          <w:sz w:val="24"/>
          <w:szCs w:val="24"/>
        </w:rPr>
        <w:t xml:space="preserve">人承担第 </w:t>
      </w:r>
      <w:r>
        <w:rPr>
          <w:rFonts w:asciiTheme="minorEastAsia" w:hAnsiTheme="minorEastAsia" w:eastAsiaTheme="minorEastAsia"/>
          <w:sz w:val="24"/>
          <w:szCs w:val="24"/>
        </w:rPr>
        <w:t>22.2</w:t>
      </w:r>
      <w:r>
        <w:rPr>
          <w:rFonts w:asciiTheme="minorEastAsia" w:hAnsiTheme="minorEastAsia" w:eastAsiaTheme="minorEastAsia"/>
          <w:spacing w:val="-5"/>
          <w:sz w:val="24"/>
          <w:szCs w:val="24"/>
        </w:rPr>
        <w:t xml:space="preserve"> 款约定的其他违约责任的权利。逾期付款违约金计算标准和计算方法见合同</w:t>
      </w:r>
      <w:r>
        <w:rPr>
          <w:rFonts w:asciiTheme="minorEastAsia" w:hAnsiTheme="minorEastAsia" w:eastAsiaTheme="minorEastAsia"/>
          <w:spacing w:val="-2"/>
          <w:sz w:val="24"/>
          <w:szCs w:val="24"/>
        </w:rPr>
        <w:t>条款专用部分。</w:t>
      </w:r>
    </w:p>
    <w:p w14:paraId="51219819">
      <w:pPr>
        <w:pStyle w:val="13"/>
        <w:pageBreakBefore w:val="0"/>
        <w:widowControl w:val="0"/>
        <w:tabs>
          <w:tab w:val="left" w:pos="1041"/>
        </w:tabs>
        <w:kinsoku/>
        <w:wordWrap/>
        <w:overflowPunct/>
        <w:topLinePunct w:val="0"/>
        <w:bidi w:val="0"/>
        <w:snapToGrid/>
        <w:spacing w:after="0" w:line="367" w:lineRule="auto"/>
        <w:ind w:left="517" w:right="238"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2"/>
          <w:sz w:val="24"/>
          <w:szCs w:val="24"/>
        </w:rPr>
        <w:t>（3）</w:t>
      </w:r>
      <w:r>
        <w:rPr>
          <w:rFonts w:asciiTheme="minorEastAsia" w:hAnsiTheme="minorEastAsia" w:eastAsiaTheme="minorEastAsia"/>
          <w:spacing w:val="-2"/>
          <w:sz w:val="24"/>
          <w:szCs w:val="24"/>
        </w:rPr>
        <w:t>监理人出具进度付款证书，不应视为监理人已同意、批准或接受了承包人完成的该部分工作。</w:t>
      </w:r>
    </w:p>
    <w:p w14:paraId="10D4E9F3">
      <w:pPr>
        <w:pStyle w:val="13"/>
        <w:pageBreakBefore w:val="0"/>
        <w:widowControl w:val="0"/>
        <w:tabs>
          <w:tab w:val="left" w:pos="1041"/>
        </w:tabs>
        <w:kinsoku/>
        <w:wordWrap/>
        <w:overflowPunct/>
        <w:topLinePunct w:val="0"/>
        <w:bidi w:val="0"/>
        <w:snapToGrid/>
        <w:spacing w:after="0" w:line="364" w:lineRule="auto"/>
        <w:ind w:left="517" w:right="238"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2"/>
          <w:sz w:val="24"/>
          <w:szCs w:val="24"/>
        </w:rPr>
        <w:t>（4）</w:t>
      </w:r>
      <w:r>
        <w:rPr>
          <w:rFonts w:asciiTheme="minorEastAsia" w:hAnsiTheme="minorEastAsia" w:eastAsiaTheme="minorEastAsia"/>
          <w:spacing w:val="-2"/>
          <w:sz w:val="24"/>
          <w:szCs w:val="24"/>
        </w:rPr>
        <w:t>进度付款涉及政府投资资金的，按照国库集中支付等国家相关规定和合同约定办理。进度付款涉及政府性资金的支付方法见合同条款专用部分。</w:t>
      </w:r>
    </w:p>
    <w:p w14:paraId="531FD436">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工程进度付款的修正</w:t>
      </w:r>
    </w:p>
    <w:p w14:paraId="071CF9A8">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4"/>
        </w:rPr>
        <w:t>在对以往历次已签发的进度付款证书进行汇总和复核中发现错、漏或重复的，监理人有权予以修正，承包人也有权提出修正申请。经双方复核同意的修正，应在本次进度付款中支</w:t>
      </w:r>
      <w:r>
        <w:rPr>
          <w:rFonts w:asciiTheme="minorEastAsia" w:hAnsiTheme="minorEastAsia" w:eastAsiaTheme="minorEastAsia"/>
          <w:spacing w:val="-2"/>
        </w:rPr>
        <w:t>付或扣除。</w:t>
      </w:r>
    </w:p>
    <w:p w14:paraId="7DA253EE">
      <w:pPr>
        <w:pStyle w:val="13"/>
        <w:pageBreakBefore w:val="0"/>
        <w:widowControl w:val="0"/>
        <w:numPr>
          <w:ilvl w:val="2"/>
          <w:numId w:val="1"/>
        </w:numPr>
        <w:tabs>
          <w:tab w:val="left" w:pos="1355"/>
        </w:tabs>
        <w:kinsoku/>
        <w:wordWrap/>
        <w:overflowPunct/>
        <w:topLinePunct w:val="0"/>
        <w:bidi w:val="0"/>
        <w:snapToGrid/>
        <w:spacing w:after="0" w:line="266"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临时付款证书</w:t>
      </w:r>
    </w:p>
    <w:p w14:paraId="577AD09D">
      <w:pPr>
        <w:pStyle w:val="6"/>
        <w:pageBreakBefore w:val="0"/>
        <w:widowControl w:val="0"/>
        <w:kinsoku/>
        <w:wordWrap/>
        <w:overflowPunct/>
        <w:topLinePunct w:val="0"/>
        <w:bidi w:val="0"/>
        <w:snapToGrid/>
        <w:spacing w:before="0" w:after="0" w:line="364" w:lineRule="auto"/>
        <w:ind w:right="236" w:firstLine="436" w:firstLineChars="200"/>
        <w:rPr>
          <w:rFonts w:hint="eastAsia" w:asciiTheme="minorEastAsia" w:hAnsiTheme="minorEastAsia" w:eastAsiaTheme="minorEastAsia"/>
        </w:rPr>
      </w:pPr>
      <w:r>
        <w:rPr>
          <w:rFonts w:asciiTheme="minorEastAsia" w:hAnsiTheme="minorEastAsia" w:eastAsiaTheme="minorEastAsia"/>
          <w:spacing w:val="-11"/>
        </w:rPr>
        <w:t>在合同约定的期限内，承包人和监理人无法对当期已完工程量和按合同约定应当支付的</w:t>
      </w:r>
      <w:r>
        <w:rPr>
          <w:rFonts w:asciiTheme="minorEastAsia" w:hAnsiTheme="minorEastAsia" w:eastAsiaTheme="minorEastAsia"/>
          <w:spacing w:val="-3"/>
        </w:rPr>
        <w:t xml:space="preserve">其他款项达成一致的，监理人应当在收到承包人报送的进度付款申请单等文件后 </w:t>
      </w:r>
      <w:r>
        <w:rPr>
          <w:rFonts w:asciiTheme="minorEastAsia" w:hAnsiTheme="minorEastAsia" w:eastAsiaTheme="minorEastAsia"/>
          <w:spacing w:val="-2"/>
        </w:rPr>
        <w:t>14</w:t>
      </w:r>
      <w:r>
        <w:rPr>
          <w:rFonts w:asciiTheme="minorEastAsia" w:hAnsiTheme="minorEastAsia" w:eastAsiaTheme="minorEastAsia"/>
          <w:spacing w:val="-8"/>
        </w:rPr>
        <w:t xml:space="preserve"> 天内，</w:t>
      </w:r>
      <w:r>
        <w:rPr>
          <w:rFonts w:asciiTheme="minorEastAsia" w:hAnsiTheme="minorEastAsia" w:eastAsiaTheme="minorEastAsia"/>
          <w:spacing w:val="-4"/>
        </w:rPr>
        <w:t>就与承包人达成一致意见的金额编制临时付款证书，报送发包人审查。临时付款证书中应当说明承包人有异议部分的金额及其原因，经发包人签字确认后，由监理人向承包人出具临时</w:t>
      </w:r>
      <w:r>
        <w:rPr>
          <w:rFonts w:asciiTheme="minorEastAsia" w:hAnsiTheme="minorEastAsia" w:eastAsiaTheme="minorEastAsia"/>
          <w:spacing w:val="-3"/>
        </w:rPr>
        <w:t xml:space="preserve">付款证书。发包人应当在监理人收到进度付款申请单后 </w:t>
      </w:r>
      <w:r>
        <w:rPr>
          <w:rFonts w:asciiTheme="minorEastAsia" w:hAnsiTheme="minorEastAsia" w:eastAsiaTheme="minorEastAsia"/>
          <w:spacing w:val="-2"/>
        </w:rPr>
        <w:t>28</w:t>
      </w:r>
      <w:r>
        <w:rPr>
          <w:rFonts w:asciiTheme="minorEastAsia" w:hAnsiTheme="minorEastAsia" w:eastAsiaTheme="minorEastAsia"/>
          <w:spacing w:val="-7"/>
        </w:rPr>
        <w:t xml:space="preserve"> 天内，将临时付款证书中确定的</w:t>
      </w:r>
      <w:r>
        <w:rPr>
          <w:rFonts w:asciiTheme="minorEastAsia" w:hAnsiTheme="minorEastAsia" w:eastAsiaTheme="minorEastAsia"/>
          <w:spacing w:val="-2"/>
        </w:rPr>
        <w:t>应付金额支付给承包人。发包人和监理人均不得以任何理由延期支付工程进度付款。</w:t>
      </w:r>
    </w:p>
    <w:p w14:paraId="1DA1FA51">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spacing w:val="-4"/>
        </w:rPr>
      </w:pPr>
      <w:r>
        <w:rPr>
          <w:rFonts w:asciiTheme="minorEastAsia" w:hAnsiTheme="minorEastAsia" w:eastAsiaTheme="minorEastAsia"/>
          <w:spacing w:val="-4"/>
        </w:rPr>
        <w:t>对临时付款证书中承包人有异议部分的金额，承包人应当按照监理人要求，提交进一步</w:t>
      </w:r>
      <w:r>
        <w:rPr>
          <w:rFonts w:asciiTheme="minorEastAsia" w:hAnsiTheme="minorEastAsia" w:eastAsiaTheme="minorEastAsia"/>
          <w:spacing w:val="-3"/>
        </w:rPr>
        <w:t xml:space="preserve">的支持性文件，经监理人进一步审核并认可的应付金额，应当按第 </w:t>
      </w:r>
      <w:r>
        <w:rPr>
          <w:rFonts w:asciiTheme="minorEastAsia" w:hAnsiTheme="minorEastAsia" w:eastAsiaTheme="minorEastAsia"/>
          <w:spacing w:val="-2"/>
        </w:rPr>
        <w:t>17.3.4</w:t>
      </w:r>
      <w:r>
        <w:rPr>
          <w:rFonts w:asciiTheme="minorEastAsia" w:hAnsiTheme="minorEastAsia" w:eastAsiaTheme="minorEastAsia"/>
          <w:spacing w:val="-9"/>
        </w:rPr>
        <w:t xml:space="preserve"> 项的约定纳入到</w:t>
      </w:r>
      <w:r>
        <w:rPr>
          <w:rFonts w:asciiTheme="minorEastAsia" w:hAnsiTheme="minorEastAsia" w:eastAsiaTheme="minorEastAsia"/>
          <w:spacing w:val="-3"/>
        </w:rPr>
        <w:t xml:space="preserve">下一期进度付款证书中。经过进一步努力，承包人仍有异议的，按合同条款第 </w:t>
      </w:r>
      <w:r>
        <w:rPr>
          <w:rFonts w:asciiTheme="minorEastAsia" w:hAnsiTheme="minorEastAsia" w:eastAsiaTheme="minorEastAsia"/>
          <w:spacing w:val="-2"/>
        </w:rPr>
        <w:t>24</w:t>
      </w:r>
      <w:r>
        <w:rPr>
          <w:rFonts w:asciiTheme="minorEastAsia" w:hAnsiTheme="minorEastAsia" w:eastAsiaTheme="minorEastAsia"/>
          <w:spacing w:val="-7"/>
        </w:rPr>
        <w:t xml:space="preserve"> 条的约定</w:t>
      </w:r>
      <w:r>
        <w:rPr>
          <w:rFonts w:asciiTheme="minorEastAsia" w:hAnsiTheme="minorEastAsia" w:eastAsiaTheme="minorEastAsia"/>
          <w:spacing w:val="-4"/>
        </w:rPr>
        <w:t>办理。</w:t>
      </w:r>
    </w:p>
    <w:p w14:paraId="6A0CC2C0">
      <w:pPr>
        <w:pStyle w:val="6"/>
        <w:pageBreakBefore w:val="0"/>
        <w:widowControl w:val="0"/>
        <w:kinsoku/>
        <w:wordWrap/>
        <w:overflowPunct/>
        <w:topLinePunct w:val="0"/>
        <w:bidi w:val="0"/>
        <w:snapToGrid/>
        <w:spacing w:before="0" w:after="0" w:line="364" w:lineRule="auto"/>
        <w:ind w:right="236" w:firstLine="468" w:firstLineChars="200"/>
        <w:rPr>
          <w:rFonts w:hint="eastAsia" w:asciiTheme="minorEastAsia" w:hAnsiTheme="minorEastAsia" w:eastAsiaTheme="minorEastAsia"/>
        </w:rPr>
      </w:pPr>
      <w:r>
        <w:rPr>
          <w:rFonts w:asciiTheme="minorEastAsia" w:hAnsiTheme="minorEastAsia" w:eastAsiaTheme="minorEastAsia"/>
          <w:spacing w:val="-3"/>
        </w:rPr>
        <w:t xml:space="preserve">有异议款项中经监理人进一步审核后认可的，或者经过合同条款第 </w:t>
      </w:r>
      <w:r>
        <w:rPr>
          <w:rFonts w:asciiTheme="minorEastAsia" w:hAnsiTheme="minorEastAsia" w:eastAsiaTheme="minorEastAsia"/>
          <w:spacing w:val="-2"/>
        </w:rPr>
        <w:t>24</w:t>
      </w:r>
      <w:r>
        <w:rPr>
          <w:rFonts w:asciiTheme="minorEastAsia" w:hAnsiTheme="minorEastAsia" w:eastAsiaTheme="minorEastAsia"/>
          <w:spacing w:val="-7"/>
        </w:rPr>
        <w:t xml:space="preserve"> 条约定的争议解</w:t>
      </w:r>
      <w:r>
        <w:rPr>
          <w:rFonts w:asciiTheme="minorEastAsia" w:hAnsiTheme="minorEastAsia" w:eastAsiaTheme="minorEastAsia"/>
          <w:spacing w:val="-4"/>
        </w:rPr>
        <w:t>决方式确定的应付金额，其应付之日为引发异议的进度付款证书的应付之日，承包人有权得</w:t>
      </w:r>
      <w:r>
        <w:rPr>
          <w:rFonts w:asciiTheme="minorEastAsia" w:hAnsiTheme="minorEastAsia" w:eastAsiaTheme="minorEastAsia"/>
          <w:spacing w:val="-11"/>
        </w:rPr>
        <w:t xml:space="preserve">到按第 </w:t>
      </w:r>
      <w:r>
        <w:rPr>
          <w:rFonts w:asciiTheme="minorEastAsia" w:hAnsiTheme="minorEastAsia" w:eastAsiaTheme="minorEastAsia"/>
        </w:rPr>
        <w:t>17.3.3（2）目约定计算的逾期付款违约金。</w:t>
      </w:r>
    </w:p>
    <w:p w14:paraId="06982AF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296" w:name="_bookmark216"/>
      <w:bookmarkEnd w:id="296"/>
      <w:bookmarkStart w:id="297" w:name="17.4__质量保证金"/>
      <w:bookmarkEnd w:id="297"/>
      <w:r>
        <w:rPr>
          <w:rFonts w:asciiTheme="minorEastAsia" w:hAnsiTheme="minorEastAsia" w:eastAsiaTheme="minorEastAsia"/>
          <w:b w:val="0"/>
          <w:bCs/>
          <w:spacing w:val="-2"/>
          <w:sz w:val="24"/>
          <w:szCs w:val="24"/>
        </w:rPr>
        <w:t>质量保证金</w:t>
      </w:r>
    </w:p>
    <w:p w14:paraId="16B56987">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质量保证金处理</w:t>
      </w:r>
    </w:p>
    <w:p w14:paraId="489E1611">
      <w:pPr>
        <w:pStyle w:val="13"/>
        <w:pageBreakBefore w:val="0"/>
        <w:widowControl w:val="0"/>
        <w:numPr>
          <w:ilvl w:val="0"/>
          <w:numId w:val="18"/>
        </w:numPr>
        <w:tabs>
          <w:tab w:val="left" w:pos="1041"/>
        </w:tabs>
        <w:kinsoku/>
        <w:wordWrap/>
        <w:overflowPunct/>
        <w:topLinePunct w:val="0"/>
        <w:bidi w:val="0"/>
        <w:snapToGrid/>
        <w:spacing w:after="0" w:line="364" w:lineRule="auto"/>
        <w:ind w:right="132"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合同条款专用部分第 4.2.1 项约定不提交履约担保，采用扣留质量保证</w:t>
      </w:r>
      <w:r>
        <w:rPr>
          <w:rFonts w:hint="eastAsia" w:asciiTheme="minorEastAsia" w:hAnsiTheme="minorEastAsia" w:eastAsiaTheme="minorEastAsia"/>
          <w:spacing w:val="-2"/>
          <w:sz w:val="24"/>
          <w:szCs w:val="24"/>
        </w:rPr>
        <w:t xml:space="preserve">   </w:t>
      </w:r>
      <w:r>
        <w:rPr>
          <w:rFonts w:asciiTheme="minorEastAsia" w:hAnsiTheme="minorEastAsia" w:eastAsiaTheme="minorEastAsia"/>
          <w:spacing w:val="-2"/>
          <w:sz w:val="24"/>
          <w:szCs w:val="24"/>
        </w:rPr>
        <w:t>金的，质量保证金由监理人从第一个付款周期开始按进度付款证书确认的已实施工程的合同清单价款、已实施工程的工程量清单缺陷调整价款、根据合同条款第 15 条增加和扣减的变更金额、根据合同条款第 23 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采用质量保证金保函担保形式的，工程竣工前，不得扣留质量保证金。</w:t>
      </w:r>
    </w:p>
    <w:p w14:paraId="73C16297">
      <w:pPr>
        <w:pStyle w:val="13"/>
        <w:pageBreakBefore w:val="0"/>
        <w:widowControl w:val="0"/>
        <w:numPr>
          <w:ilvl w:val="0"/>
          <w:numId w:val="18"/>
        </w:numPr>
        <w:tabs>
          <w:tab w:val="left" w:pos="567"/>
          <w:tab w:val="left" w:pos="709"/>
        </w:tabs>
        <w:kinsoku/>
        <w:wordWrap/>
        <w:overflowPunct/>
        <w:topLinePunct w:val="0"/>
        <w:bidi w:val="0"/>
        <w:snapToGrid/>
        <w:spacing w:after="0" w:line="365" w:lineRule="auto"/>
        <w:ind w:left="142" w:firstLine="374"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合同条款专用部分第 4.2.1 项约定提交履约担保，采用扣留质量保证金的，在第</w:t>
      </w:r>
      <w:r>
        <w:rPr>
          <w:rFonts w:hint="eastAsia" w:asciiTheme="minorEastAsia" w:hAnsiTheme="minorEastAsia" w:eastAsiaTheme="minorEastAsia"/>
          <w:spacing w:val="-2"/>
          <w:sz w:val="24"/>
          <w:szCs w:val="24"/>
        </w:rPr>
        <w:t>17.5</w:t>
      </w:r>
      <w:r>
        <w:rPr>
          <w:rFonts w:asciiTheme="minorEastAsia" w:hAnsiTheme="minorEastAsia" w:eastAsiaTheme="minorEastAsia"/>
          <w:spacing w:val="-2"/>
          <w:sz w:val="24"/>
          <w:szCs w:val="24"/>
        </w:rPr>
        <w:t>款竣工结算中，应当按照竣工结算合同总价约定的比例扣留质量保证金；采用质量保证金保函担保形式的，工程竣工前，不得扣留质量保证金。</w:t>
      </w:r>
    </w:p>
    <w:p w14:paraId="5CF02195">
      <w:pPr>
        <w:pStyle w:val="13"/>
        <w:pageBreakBefore w:val="0"/>
        <w:widowControl w:val="0"/>
        <w:numPr>
          <w:ilvl w:val="0"/>
          <w:numId w:val="18"/>
        </w:numPr>
        <w:tabs>
          <w:tab w:val="left" w:pos="1038"/>
        </w:tabs>
        <w:kinsoku/>
        <w:wordWrap/>
        <w:overflowPunct/>
        <w:topLinePunct w:val="0"/>
        <w:bidi w:val="0"/>
        <w:snapToGrid/>
        <w:spacing w:after="0" w:line="365" w:lineRule="auto"/>
        <w:ind w:left="1038" w:hanging="522"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质量保证金的形式与约定比例见合同条款专用部分。</w:t>
      </w:r>
    </w:p>
    <w:p w14:paraId="03452C2C">
      <w:pPr>
        <w:pStyle w:val="13"/>
        <w:pageBreakBefore w:val="0"/>
        <w:widowControl w:val="0"/>
        <w:numPr>
          <w:ilvl w:val="2"/>
          <w:numId w:val="19"/>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18"/>
          <w:sz w:val="24"/>
          <w:szCs w:val="24"/>
        </w:rPr>
        <w:t xml:space="preserve">在第 </w:t>
      </w:r>
      <w:r>
        <w:rPr>
          <w:rFonts w:asciiTheme="minorEastAsia" w:hAnsiTheme="minorEastAsia" w:eastAsiaTheme="minorEastAsia"/>
          <w:spacing w:val="-2"/>
          <w:sz w:val="24"/>
          <w:szCs w:val="24"/>
        </w:rPr>
        <w:t>1.1.4.5</w:t>
      </w:r>
      <w:r>
        <w:rPr>
          <w:rFonts w:asciiTheme="minorEastAsia" w:hAnsiTheme="minorEastAsia" w:eastAsiaTheme="minorEastAsia"/>
          <w:spacing w:val="-15"/>
          <w:sz w:val="24"/>
          <w:szCs w:val="24"/>
        </w:rPr>
        <w:t xml:space="preserve"> 目约定的缺陷责任期满时，承包人向发包人申请到期应返还承包</w:t>
      </w:r>
    </w:p>
    <w:p w14:paraId="0FBC3BB3">
      <w:pPr>
        <w:pStyle w:val="6"/>
        <w:pageBreakBefore w:val="0"/>
        <w:widowControl w:val="0"/>
        <w:kinsoku/>
        <w:wordWrap/>
        <w:overflowPunct/>
        <w:topLinePunct w:val="0"/>
        <w:bidi w:val="0"/>
        <w:snapToGrid/>
        <w:spacing w:before="0" w:after="0" w:line="364" w:lineRule="auto"/>
        <w:ind w:right="236"/>
        <w:rPr>
          <w:rFonts w:hint="eastAsia" w:asciiTheme="minorEastAsia" w:hAnsiTheme="minorEastAsia" w:eastAsiaTheme="minorEastAsia"/>
        </w:rPr>
      </w:pPr>
      <w:r>
        <w:rPr>
          <w:rFonts w:asciiTheme="minorEastAsia" w:hAnsiTheme="minorEastAsia" w:eastAsiaTheme="minorEastAsia"/>
          <w:spacing w:val="-3"/>
        </w:rPr>
        <w:t xml:space="preserve">人剩余的质量保证金金额或退还保函担保，发包人应在 </w:t>
      </w:r>
      <w:r>
        <w:rPr>
          <w:rFonts w:asciiTheme="minorEastAsia" w:hAnsiTheme="minorEastAsia" w:eastAsiaTheme="minorEastAsia"/>
          <w:spacing w:val="-2"/>
        </w:rPr>
        <w:t>14</w:t>
      </w:r>
      <w:r>
        <w:rPr>
          <w:rFonts w:asciiTheme="minorEastAsia" w:hAnsiTheme="minorEastAsia" w:eastAsiaTheme="minorEastAsia"/>
          <w:spacing w:val="-7"/>
        </w:rPr>
        <w:t xml:space="preserve"> 天内会同承包人按照合同约定的</w:t>
      </w:r>
      <w:r>
        <w:rPr>
          <w:rFonts w:asciiTheme="minorEastAsia" w:hAnsiTheme="minorEastAsia" w:eastAsiaTheme="minorEastAsia"/>
          <w:spacing w:val="-4"/>
        </w:rPr>
        <w:t>内容核实承包人是否完成缺陷责任。如无异议，发包人应当在核实后将剩余保证金返还承包</w:t>
      </w:r>
      <w:r>
        <w:rPr>
          <w:rFonts w:asciiTheme="minorEastAsia" w:hAnsiTheme="minorEastAsia" w:eastAsiaTheme="minorEastAsia"/>
          <w:spacing w:val="-2"/>
        </w:rPr>
        <w:t>人或将其保函退还承包人。</w:t>
      </w:r>
    </w:p>
    <w:p w14:paraId="434AFFD8">
      <w:pPr>
        <w:pStyle w:val="13"/>
        <w:pageBreakBefore w:val="0"/>
        <w:widowControl w:val="0"/>
        <w:numPr>
          <w:ilvl w:val="2"/>
          <w:numId w:val="19"/>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在第 1.1.4.5 目约定的缺陷责任期满时，承包人没有完成缺陷责任的，发包人</w:t>
      </w:r>
      <w:r>
        <w:rPr>
          <w:rFonts w:asciiTheme="minorEastAsia" w:hAnsiTheme="minorEastAsia" w:eastAsiaTheme="minorEastAsia"/>
          <w:spacing w:val="-2"/>
          <w:sz w:val="24"/>
          <w:szCs w:val="24"/>
        </w:rPr>
        <w:t xml:space="preserve">有权扣留与未履行责任剩余工作所需金额相应的质量保证金余额或依据其保函担保约定追究责任，并有权根据第 </w:t>
      </w:r>
      <w:r>
        <w:rPr>
          <w:rFonts w:asciiTheme="minorEastAsia" w:hAnsiTheme="minorEastAsia" w:eastAsiaTheme="minorEastAsia"/>
          <w:sz w:val="24"/>
          <w:szCs w:val="24"/>
        </w:rPr>
        <w:t>19.3</w:t>
      </w:r>
      <w:r>
        <w:rPr>
          <w:rFonts w:asciiTheme="minorEastAsia" w:hAnsiTheme="minorEastAsia" w:eastAsiaTheme="minorEastAsia"/>
          <w:spacing w:val="-5"/>
          <w:sz w:val="24"/>
          <w:szCs w:val="24"/>
        </w:rPr>
        <w:t xml:space="preserve"> 款约定要求延长缺陷责任期，直至完成剩余工作为止。</w:t>
      </w:r>
    </w:p>
    <w:p w14:paraId="2F45ECB1">
      <w:pPr>
        <w:pStyle w:val="5"/>
        <w:pageBreakBefore w:val="0"/>
        <w:widowControl w:val="0"/>
        <w:numPr>
          <w:ilvl w:val="1"/>
          <w:numId w:val="20"/>
        </w:numPr>
        <w:tabs>
          <w:tab w:val="left" w:pos="817"/>
        </w:tabs>
        <w:kinsoku/>
        <w:wordWrap/>
        <w:overflowPunct/>
        <w:topLinePunct w:val="0"/>
        <w:bidi w:val="0"/>
        <w:snapToGrid/>
        <w:spacing w:before="0" w:after="0"/>
        <w:ind w:left="954" w:hanging="526"/>
        <w:rPr>
          <w:rFonts w:hint="eastAsia" w:asciiTheme="minorEastAsia" w:hAnsiTheme="minorEastAsia" w:eastAsiaTheme="minorEastAsia"/>
          <w:b w:val="0"/>
          <w:bCs/>
          <w:sz w:val="24"/>
          <w:szCs w:val="24"/>
        </w:rPr>
      </w:pPr>
      <w:bookmarkStart w:id="298" w:name="_bookmark217"/>
      <w:bookmarkEnd w:id="298"/>
      <w:bookmarkStart w:id="299" w:name="17.5__竣工结算"/>
      <w:bookmarkEnd w:id="299"/>
      <w:r>
        <w:rPr>
          <w:rFonts w:asciiTheme="minorEastAsia" w:hAnsiTheme="minorEastAsia" w:eastAsiaTheme="minorEastAsia"/>
          <w:b w:val="0"/>
          <w:bCs/>
          <w:spacing w:val="-3"/>
          <w:sz w:val="24"/>
          <w:szCs w:val="24"/>
        </w:rPr>
        <w:t>竣工结算</w:t>
      </w:r>
    </w:p>
    <w:p w14:paraId="2896195F">
      <w:pPr>
        <w:pStyle w:val="13"/>
        <w:pageBreakBefore w:val="0"/>
        <w:widowControl w:val="0"/>
        <w:numPr>
          <w:ilvl w:val="2"/>
          <w:numId w:val="20"/>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过程结算</w:t>
      </w:r>
    </w:p>
    <w:p w14:paraId="2158078A">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本工程是否进行过程结算及相关要求见合同条款专用部分。</w:t>
      </w:r>
    </w:p>
    <w:p w14:paraId="4925EB2F">
      <w:pPr>
        <w:pStyle w:val="13"/>
        <w:pageBreakBefore w:val="0"/>
        <w:widowControl w:val="0"/>
        <w:numPr>
          <w:ilvl w:val="2"/>
          <w:numId w:val="20"/>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竣工付款申请单</w:t>
      </w:r>
    </w:p>
    <w:p w14:paraId="4EBC50CD">
      <w:pPr>
        <w:pStyle w:val="13"/>
        <w:pageBreakBefore w:val="0"/>
        <w:widowControl w:val="0"/>
        <w:numPr>
          <w:ilvl w:val="0"/>
          <w:numId w:val="21"/>
        </w:numPr>
        <w:tabs>
          <w:tab w:val="left" w:pos="1041"/>
        </w:tabs>
        <w:kinsoku/>
        <w:wordWrap/>
        <w:overflowPunct/>
        <w:topLinePunct w:val="0"/>
        <w:bidi w:val="0"/>
        <w:snapToGrid/>
        <w:spacing w:after="0" w:line="364" w:lineRule="auto"/>
        <w:ind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工程接收证书颁发后，承包人应按合同约定的份数和期限向监理人提交竣工付款</w:t>
      </w:r>
      <w:r>
        <w:rPr>
          <w:rFonts w:asciiTheme="minorEastAsia" w:hAnsiTheme="minorEastAsia" w:eastAsiaTheme="minorEastAsia"/>
          <w:spacing w:val="-17"/>
          <w:sz w:val="24"/>
          <w:szCs w:val="24"/>
        </w:rPr>
        <w:t>申请单，并提供相关证明材料。承包人提交竣工付款申请单份数和期限见合同条款专用部分。</w:t>
      </w:r>
    </w:p>
    <w:p w14:paraId="2974A370">
      <w:pPr>
        <w:pStyle w:val="13"/>
        <w:pageBreakBefore w:val="0"/>
        <w:widowControl w:val="0"/>
        <w:numPr>
          <w:ilvl w:val="0"/>
          <w:numId w:val="21"/>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竣工付款申请单应包括下列内容：竣工结算合同总价、发包人已支付承包人的工</w:t>
      </w:r>
      <w:r>
        <w:rPr>
          <w:rFonts w:asciiTheme="minorEastAsia" w:hAnsiTheme="minorEastAsia" w:eastAsiaTheme="minorEastAsia"/>
          <w:spacing w:val="-4"/>
          <w:sz w:val="24"/>
          <w:szCs w:val="24"/>
        </w:rPr>
        <w:t>程价款、应扣留的质量保证金、应支付的竣工付款金额和应支付或扣减的其他内容金额。竣</w:t>
      </w:r>
      <w:r>
        <w:rPr>
          <w:rFonts w:asciiTheme="minorEastAsia" w:hAnsiTheme="minorEastAsia" w:eastAsiaTheme="minorEastAsia"/>
          <w:spacing w:val="-2"/>
          <w:sz w:val="24"/>
          <w:szCs w:val="24"/>
        </w:rPr>
        <w:t>工付款申请单的其他内容见合同条款专用部分。</w:t>
      </w:r>
    </w:p>
    <w:p w14:paraId="7AAEC6CB">
      <w:pPr>
        <w:pStyle w:val="13"/>
        <w:pageBreakBefore w:val="0"/>
        <w:widowControl w:val="0"/>
        <w:numPr>
          <w:ilvl w:val="0"/>
          <w:numId w:val="21"/>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监理人对竣工付款申请单有异议的，有权要求承包人进行修正和提供补充资料。经监理人和承包人协商后，由承包人向监理人提交修正后的竣工付款申请单。</w:t>
      </w:r>
    </w:p>
    <w:p w14:paraId="1E0D420C">
      <w:pPr>
        <w:pStyle w:val="13"/>
        <w:pageBreakBefore w:val="0"/>
        <w:widowControl w:val="0"/>
        <w:numPr>
          <w:ilvl w:val="0"/>
          <w:numId w:val="21"/>
        </w:numPr>
        <w:tabs>
          <w:tab w:val="left" w:pos="1044"/>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1"/>
          <w:sz w:val="24"/>
          <w:szCs w:val="24"/>
        </w:rPr>
        <w:t xml:space="preserve">承包人未按本项约定的期限和内容提交竣工付款申请单或者未按第 </w:t>
      </w:r>
      <w:r>
        <w:rPr>
          <w:rFonts w:asciiTheme="minorEastAsia" w:hAnsiTheme="minorEastAsia" w:eastAsiaTheme="minorEastAsia"/>
          <w:sz w:val="24"/>
          <w:szCs w:val="24"/>
        </w:rPr>
        <w:t>17.5.2（3）</w:t>
      </w:r>
      <w:r>
        <w:rPr>
          <w:rFonts w:asciiTheme="minorEastAsia" w:hAnsiTheme="minorEastAsia" w:eastAsiaTheme="minorEastAsia"/>
          <w:spacing w:val="-3"/>
          <w:sz w:val="24"/>
          <w:szCs w:val="24"/>
        </w:rPr>
        <w:t xml:space="preserve">目约定提交修正后的竣工付款申请单，经监理人催促后 </w:t>
      </w:r>
      <w:r>
        <w:rPr>
          <w:rFonts w:asciiTheme="minorEastAsia" w:hAnsiTheme="minorEastAsia" w:eastAsiaTheme="minorEastAsia"/>
          <w:spacing w:val="-2"/>
          <w:sz w:val="24"/>
          <w:szCs w:val="24"/>
        </w:rPr>
        <w:t>14</w:t>
      </w:r>
      <w:r>
        <w:rPr>
          <w:rFonts w:asciiTheme="minorEastAsia" w:hAnsiTheme="minorEastAsia" w:eastAsiaTheme="minorEastAsia"/>
          <w:spacing w:val="-7"/>
          <w:sz w:val="24"/>
          <w:szCs w:val="24"/>
        </w:rPr>
        <w:t xml:space="preserve"> 天内仍未提交或者没有明确答复</w:t>
      </w:r>
      <w:r>
        <w:rPr>
          <w:rFonts w:asciiTheme="minorEastAsia" w:hAnsiTheme="minorEastAsia" w:eastAsiaTheme="minorEastAsia"/>
          <w:spacing w:val="-4"/>
          <w:sz w:val="24"/>
          <w:szCs w:val="24"/>
        </w:rPr>
        <w:t>的，监理人和发包人有权根据已有资料进行审查，审查确定的竣工结算合同总价和竣工付款</w:t>
      </w:r>
      <w:r>
        <w:rPr>
          <w:rFonts w:asciiTheme="minorEastAsia" w:hAnsiTheme="minorEastAsia" w:eastAsiaTheme="minorEastAsia"/>
          <w:spacing w:val="-2"/>
          <w:sz w:val="24"/>
          <w:szCs w:val="24"/>
        </w:rPr>
        <w:t>金额视同是经承包人认可的工程竣工结算合同总价和竣工付款金额。</w:t>
      </w:r>
    </w:p>
    <w:p w14:paraId="7DAB9A33">
      <w:pPr>
        <w:pStyle w:val="13"/>
        <w:pageBreakBefore w:val="0"/>
        <w:widowControl w:val="0"/>
        <w:numPr>
          <w:ilvl w:val="2"/>
          <w:numId w:val="20"/>
        </w:numPr>
        <w:tabs>
          <w:tab w:val="left" w:pos="1355"/>
        </w:tabs>
        <w:kinsoku/>
        <w:wordWrap/>
        <w:overflowPunct/>
        <w:topLinePunct w:val="0"/>
        <w:bidi w:val="0"/>
        <w:snapToGrid/>
        <w:spacing w:after="0" w:line="268"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竣工付款证书及支付时间</w:t>
      </w:r>
    </w:p>
    <w:p w14:paraId="3B47A08C">
      <w:pPr>
        <w:pageBreakBefore w:val="0"/>
        <w:widowControl w:val="0"/>
        <w:tabs>
          <w:tab w:val="left" w:pos="995"/>
        </w:tabs>
        <w:kinsoku/>
        <w:wordWrap/>
        <w:overflowPunct/>
        <w:topLinePunct w:val="0"/>
        <w:bidi w:val="0"/>
        <w:snapToGrid/>
        <w:spacing w:after="0" w:line="365" w:lineRule="auto"/>
        <w:ind w:firstLine="464" w:firstLineChars="200"/>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①</w:t>
      </w:r>
      <w:r>
        <w:rPr>
          <w:rFonts w:asciiTheme="minorEastAsia" w:hAnsiTheme="minorEastAsia" w:eastAsiaTheme="minorEastAsia"/>
          <w:spacing w:val="-4"/>
          <w:sz w:val="24"/>
        </w:rPr>
        <w:t>监理人在收到承包人提交的竣工付款申请单后的 14 天内完成审核，并提出发包人到期应支付给承包人的价款等审核意见，报送发包人审核。发包人应在收到后 14 天内审核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14:paraId="45E6E4D0">
      <w:pPr>
        <w:pageBreakBefore w:val="0"/>
        <w:widowControl w:val="0"/>
        <w:tabs>
          <w:tab w:val="left" w:pos="1010"/>
        </w:tabs>
        <w:kinsoku/>
        <w:wordWrap/>
        <w:overflowPunct/>
        <w:topLinePunct w:val="0"/>
        <w:bidi w:val="0"/>
        <w:snapToGrid/>
        <w:spacing w:after="0" w:line="365" w:lineRule="auto"/>
        <w:ind w:firstLine="464" w:firstLineChars="200"/>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②</w:t>
      </w:r>
      <w:r>
        <w:rPr>
          <w:rFonts w:asciiTheme="minorEastAsia" w:hAnsiTheme="minorEastAsia" w:eastAsiaTheme="minorEastAsia"/>
          <w:spacing w:val="-4"/>
          <w:sz w:val="24"/>
        </w:rPr>
        <w:t>发包人应在监理人出具竣工付款证书后的 14 天内，将应支付款支付给承包人。发包人不按期支付的，按第 17.3.3（2）目的约定，将逾期付款违约金支付给承包人。</w:t>
      </w:r>
    </w:p>
    <w:p w14:paraId="45E4E41E">
      <w:pPr>
        <w:pStyle w:val="13"/>
        <w:pageBreakBefore w:val="0"/>
        <w:widowControl w:val="0"/>
        <w:tabs>
          <w:tab w:val="left" w:pos="1041"/>
        </w:tabs>
        <w:kinsoku/>
        <w:wordWrap/>
        <w:overflowPunct/>
        <w:topLinePunct w:val="0"/>
        <w:bidi w:val="0"/>
        <w:snapToGrid/>
        <w:spacing w:after="0" w:line="365" w:lineRule="auto"/>
        <w:ind w:left="517" w:right="238" w:firstLine="0" w:firstLineChars="0"/>
        <w:rPr>
          <w:rFonts w:hint="eastAsia" w:asciiTheme="minorEastAsia" w:hAnsiTheme="minorEastAsia" w:eastAsiaTheme="minorEastAsia"/>
          <w:sz w:val="24"/>
          <w:szCs w:val="24"/>
        </w:rPr>
      </w:pPr>
      <w:r>
        <w:rPr>
          <w:rFonts w:hint="eastAsia" w:asciiTheme="minorEastAsia" w:hAnsiTheme="minorEastAsia" w:eastAsiaTheme="minorEastAsia"/>
          <w:spacing w:val="-2"/>
          <w:sz w:val="24"/>
          <w:szCs w:val="24"/>
        </w:rPr>
        <w:t>③</w:t>
      </w:r>
      <w:r>
        <w:rPr>
          <w:rFonts w:asciiTheme="minorEastAsia" w:hAnsiTheme="minorEastAsia" w:eastAsiaTheme="minorEastAsia"/>
          <w:spacing w:val="-2"/>
          <w:sz w:val="24"/>
          <w:szCs w:val="24"/>
        </w:rPr>
        <w:t xml:space="preserve">如竣工付款证书中显示进度款支付超出实际已完成工程价款的情况，承包人应在监理人出具竣工付款证书后 </w:t>
      </w:r>
      <w:r>
        <w:rPr>
          <w:rFonts w:asciiTheme="minorEastAsia" w:hAnsiTheme="minorEastAsia" w:eastAsiaTheme="minorEastAsia"/>
          <w:sz w:val="24"/>
          <w:szCs w:val="24"/>
        </w:rPr>
        <w:t>30</w:t>
      </w:r>
      <w:r>
        <w:rPr>
          <w:rFonts w:asciiTheme="minorEastAsia" w:hAnsiTheme="minorEastAsia" w:eastAsiaTheme="minorEastAsia"/>
          <w:spacing w:val="-5"/>
          <w:sz w:val="24"/>
          <w:szCs w:val="24"/>
        </w:rPr>
        <w:t xml:space="preserve"> 日内向发包人返还多收到的工程进度款。</w:t>
      </w:r>
    </w:p>
    <w:p w14:paraId="79102398">
      <w:pPr>
        <w:pageBreakBefore w:val="0"/>
        <w:widowControl w:val="0"/>
        <w:tabs>
          <w:tab w:val="left" w:pos="1041"/>
        </w:tabs>
        <w:kinsoku/>
        <w:wordWrap/>
        <w:overflowPunct/>
        <w:topLinePunct w:val="0"/>
        <w:bidi w:val="0"/>
        <w:snapToGrid/>
        <w:spacing w:after="0" w:line="365" w:lineRule="auto"/>
        <w:ind w:left="517" w:right="238"/>
        <w:rPr>
          <w:rFonts w:hint="eastAsia" w:asciiTheme="minorEastAsia" w:hAnsiTheme="minorEastAsia" w:eastAsiaTheme="minorEastAsia"/>
          <w:sz w:val="24"/>
        </w:rPr>
      </w:pPr>
      <w:r>
        <w:rPr>
          <w:rFonts w:hint="eastAsia" w:asciiTheme="minorEastAsia" w:hAnsiTheme="minorEastAsia" w:eastAsiaTheme="minorEastAsia"/>
          <w:spacing w:val="-2"/>
          <w:sz w:val="24"/>
        </w:rPr>
        <w:t>④</w:t>
      </w:r>
      <w:r>
        <w:rPr>
          <w:rFonts w:asciiTheme="minorEastAsia" w:hAnsiTheme="minorEastAsia" w:eastAsiaTheme="minorEastAsia"/>
          <w:spacing w:val="-2"/>
          <w:sz w:val="24"/>
        </w:rPr>
        <w:t>承包人对发包人签认的竣工付款证书有异议的，发包人可出具竣工付款申请单中</w:t>
      </w:r>
      <w:r>
        <w:rPr>
          <w:rFonts w:asciiTheme="minorEastAsia" w:hAnsiTheme="minorEastAsia" w:eastAsiaTheme="minorEastAsia"/>
          <w:spacing w:val="-3"/>
          <w:sz w:val="24"/>
        </w:rPr>
        <w:t xml:space="preserve">与承包人达成一致意见部分的临时付款证书。存在争议的部分，按第 </w:t>
      </w:r>
      <w:r>
        <w:rPr>
          <w:rFonts w:asciiTheme="minorEastAsia" w:hAnsiTheme="minorEastAsia" w:eastAsiaTheme="minorEastAsia"/>
          <w:spacing w:val="-2"/>
          <w:sz w:val="24"/>
        </w:rPr>
        <w:t>24</w:t>
      </w:r>
      <w:r>
        <w:rPr>
          <w:rFonts w:asciiTheme="minorEastAsia" w:hAnsiTheme="minorEastAsia" w:eastAsiaTheme="minorEastAsia"/>
          <w:spacing w:val="-7"/>
          <w:sz w:val="24"/>
        </w:rPr>
        <w:t xml:space="preserve"> 条“争议的解决”</w:t>
      </w:r>
      <w:r>
        <w:rPr>
          <w:rFonts w:asciiTheme="minorEastAsia" w:hAnsiTheme="minorEastAsia" w:eastAsiaTheme="minorEastAsia"/>
          <w:spacing w:val="-2"/>
          <w:sz w:val="24"/>
        </w:rPr>
        <w:t>的约定办理。</w:t>
      </w:r>
    </w:p>
    <w:p w14:paraId="7B32701B">
      <w:pPr>
        <w:pageBreakBefore w:val="0"/>
        <w:widowControl w:val="0"/>
        <w:tabs>
          <w:tab w:val="left" w:pos="1038"/>
        </w:tabs>
        <w:kinsoku/>
        <w:wordWrap/>
        <w:overflowPunct/>
        <w:topLinePunct w:val="0"/>
        <w:bidi w:val="0"/>
        <w:snapToGrid/>
        <w:spacing w:after="0" w:line="365" w:lineRule="auto"/>
        <w:ind w:firstLine="464" w:firstLineChars="200"/>
        <w:rPr>
          <w:rFonts w:hint="eastAsia" w:asciiTheme="minorEastAsia" w:hAnsiTheme="minorEastAsia" w:eastAsiaTheme="minorEastAsia"/>
          <w:sz w:val="24"/>
        </w:rPr>
      </w:pPr>
      <w:r>
        <w:rPr>
          <w:rFonts w:hint="eastAsia" w:asciiTheme="minorEastAsia" w:hAnsiTheme="minorEastAsia" w:eastAsiaTheme="minorEastAsia"/>
          <w:spacing w:val="-4"/>
          <w:sz w:val="24"/>
        </w:rPr>
        <w:t>⑤</w:t>
      </w:r>
      <w:r>
        <w:rPr>
          <w:rFonts w:asciiTheme="minorEastAsia" w:hAnsiTheme="minorEastAsia" w:eastAsiaTheme="minorEastAsia"/>
          <w:spacing w:val="-4"/>
          <w:sz w:val="24"/>
        </w:rPr>
        <w:t xml:space="preserve">竣工付款涉及政府投资资金的，按第 </w:t>
      </w:r>
      <w:r>
        <w:rPr>
          <w:rFonts w:asciiTheme="minorEastAsia" w:hAnsiTheme="minorEastAsia" w:eastAsiaTheme="minorEastAsia"/>
          <w:spacing w:val="-2"/>
          <w:sz w:val="24"/>
        </w:rPr>
        <w:t>17.3.3（4）</w:t>
      </w:r>
      <w:r>
        <w:rPr>
          <w:rFonts w:asciiTheme="minorEastAsia" w:hAnsiTheme="minorEastAsia" w:eastAsiaTheme="minorEastAsia"/>
          <w:spacing w:val="-4"/>
          <w:sz w:val="24"/>
        </w:rPr>
        <w:t>目的约定办理。</w:t>
      </w:r>
    </w:p>
    <w:p w14:paraId="5903BF9B">
      <w:pPr>
        <w:pStyle w:val="13"/>
        <w:pageBreakBefore w:val="0"/>
        <w:widowControl w:val="0"/>
        <w:numPr>
          <w:ilvl w:val="2"/>
          <w:numId w:val="20"/>
        </w:numPr>
        <w:kinsoku/>
        <w:wordWrap/>
        <w:overflowPunct/>
        <w:topLinePunct w:val="0"/>
        <w:bidi w:val="0"/>
        <w:snapToGrid/>
        <w:spacing w:after="0" w:line="365" w:lineRule="auto"/>
        <w:ind w:left="142" w:firstLine="375"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除第 17.5.5 项约定的情况外，发包人和承包人应当在监理人颁发（出具）工程接收证书后 56 天内办清竣工结算和竣工付款。</w:t>
      </w:r>
    </w:p>
    <w:p w14:paraId="7FDA8AA0">
      <w:pPr>
        <w:pStyle w:val="13"/>
        <w:pageBreakBefore w:val="0"/>
        <w:widowControl w:val="0"/>
        <w:numPr>
          <w:ilvl w:val="2"/>
          <w:numId w:val="20"/>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政府投资或者以政府投资为主的建设项目纳入审计项目计划的，发包人和承包</w:t>
      </w:r>
      <w:r>
        <w:rPr>
          <w:rFonts w:asciiTheme="minorEastAsia" w:hAnsiTheme="minorEastAsia" w:eastAsiaTheme="minorEastAsia"/>
          <w:spacing w:val="-4"/>
          <w:sz w:val="24"/>
          <w:szCs w:val="24"/>
        </w:rPr>
        <w:t>人均负有配合、接受审计机关审计的义务，竣工结算应当依据审计结论，办清竣工结算和竣</w:t>
      </w:r>
      <w:r>
        <w:rPr>
          <w:rFonts w:asciiTheme="minorEastAsia" w:hAnsiTheme="minorEastAsia" w:eastAsiaTheme="minorEastAsia"/>
          <w:spacing w:val="-2"/>
          <w:sz w:val="24"/>
          <w:szCs w:val="24"/>
        </w:rPr>
        <w:t>工付款的时间按照相关规定执行。</w:t>
      </w:r>
    </w:p>
    <w:p w14:paraId="7E051CD9">
      <w:pPr>
        <w:pStyle w:val="5"/>
        <w:pageBreakBefore w:val="0"/>
        <w:widowControl w:val="0"/>
        <w:numPr>
          <w:ilvl w:val="1"/>
          <w:numId w:val="20"/>
        </w:numPr>
        <w:tabs>
          <w:tab w:val="left" w:pos="817"/>
        </w:tabs>
        <w:kinsoku/>
        <w:wordWrap/>
        <w:overflowPunct/>
        <w:topLinePunct w:val="0"/>
        <w:bidi w:val="0"/>
        <w:snapToGrid/>
        <w:spacing w:before="0" w:after="0"/>
        <w:ind w:left="954" w:hanging="526"/>
        <w:rPr>
          <w:rFonts w:hint="eastAsia" w:asciiTheme="minorEastAsia" w:hAnsiTheme="minorEastAsia" w:eastAsiaTheme="minorEastAsia"/>
          <w:b w:val="0"/>
          <w:bCs/>
          <w:sz w:val="24"/>
          <w:szCs w:val="24"/>
        </w:rPr>
      </w:pPr>
      <w:bookmarkStart w:id="300" w:name="_bookmark218"/>
      <w:bookmarkEnd w:id="300"/>
      <w:bookmarkStart w:id="301" w:name="17.6__最终结清"/>
      <w:bookmarkEnd w:id="301"/>
      <w:r>
        <w:rPr>
          <w:rFonts w:asciiTheme="minorEastAsia" w:hAnsiTheme="minorEastAsia" w:eastAsiaTheme="minorEastAsia"/>
          <w:b w:val="0"/>
          <w:bCs/>
          <w:spacing w:val="-3"/>
          <w:sz w:val="24"/>
          <w:szCs w:val="24"/>
        </w:rPr>
        <w:t>最终结清</w:t>
      </w:r>
    </w:p>
    <w:p w14:paraId="2530B36F">
      <w:pPr>
        <w:pStyle w:val="13"/>
        <w:pageBreakBefore w:val="0"/>
        <w:widowControl w:val="0"/>
        <w:numPr>
          <w:ilvl w:val="2"/>
          <w:numId w:val="20"/>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最终结清申请单</w:t>
      </w:r>
    </w:p>
    <w:p w14:paraId="586073E0">
      <w:pPr>
        <w:pStyle w:val="13"/>
        <w:pageBreakBefore w:val="0"/>
        <w:widowControl w:val="0"/>
        <w:numPr>
          <w:ilvl w:val="0"/>
          <w:numId w:val="22"/>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缺陷责任期终止证书签发后，承包人可按合同约定的份数和期限向监理人提交最</w:t>
      </w:r>
      <w:r>
        <w:rPr>
          <w:rFonts w:asciiTheme="minorEastAsia" w:hAnsiTheme="minorEastAsia" w:eastAsiaTheme="minorEastAsia"/>
          <w:spacing w:val="-4"/>
          <w:sz w:val="24"/>
          <w:szCs w:val="24"/>
        </w:rPr>
        <w:t>终结清申请单，并提供相关证明材料。承包人提交最终结清申请单的份数和期限见合同条款</w:t>
      </w:r>
      <w:r>
        <w:rPr>
          <w:rFonts w:asciiTheme="minorEastAsia" w:hAnsiTheme="minorEastAsia" w:eastAsiaTheme="minorEastAsia"/>
          <w:spacing w:val="-2"/>
          <w:sz w:val="24"/>
          <w:szCs w:val="24"/>
        </w:rPr>
        <w:t>专用部分。</w:t>
      </w:r>
    </w:p>
    <w:p w14:paraId="074A4E51">
      <w:pPr>
        <w:pStyle w:val="6"/>
        <w:pageBreakBefore w:val="0"/>
        <w:widowControl w:val="0"/>
        <w:kinsoku/>
        <w:wordWrap/>
        <w:overflowPunct/>
        <w:topLinePunct w:val="0"/>
        <w:bidi w:val="0"/>
        <w:snapToGrid/>
        <w:spacing w:before="0" w:after="0" w:line="365" w:lineRule="auto"/>
        <w:ind w:right="149" w:firstLine="472" w:firstLineChars="200"/>
        <w:rPr>
          <w:rFonts w:hint="eastAsia" w:asciiTheme="minorEastAsia" w:hAnsiTheme="minorEastAsia" w:eastAsiaTheme="minorEastAsia"/>
          <w:spacing w:val="-2"/>
        </w:rPr>
      </w:pPr>
      <w:r>
        <w:rPr>
          <w:rFonts w:asciiTheme="minorEastAsia" w:hAnsiTheme="minorEastAsia" w:eastAsiaTheme="minorEastAsia"/>
          <w:spacing w:val="-2"/>
        </w:rPr>
        <w:t>发包人向承包人支付质量保证金利息的，承包人应按照约定的利息计算方法计算利息，</w:t>
      </w:r>
      <w:r>
        <w:rPr>
          <w:rFonts w:asciiTheme="minorEastAsia" w:hAnsiTheme="minorEastAsia" w:eastAsiaTheme="minorEastAsia"/>
          <w:spacing w:val="-3"/>
        </w:rPr>
        <w:t>并列入最终结清申请单中。是否支付质量保证金利息及利息计算方法见合</w:t>
      </w:r>
      <w:r>
        <w:rPr>
          <w:rFonts w:asciiTheme="minorEastAsia" w:hAnsiTheme="minorEastAsia" w:eastAsiaTheme="minorEastAsia"/>
          <w:spacing w:val="-2"/>
        </w:rPr>
        <w:t>同条款专用部分。</w:t>
      </w:r>
    </w:p>
    <w:p w14:paraId="48AB2928">
      <w:pPr>
        <w:pStyle w:val="13"/>
        <w:pageBreakBefore w:val="0"/>
        <w:widowControl w:val="0"/>
        <w:numPr>
          <w:ilvl w:val="0"/>
          <w:numId w:val="22"/>
        </w:numPr>
        <w:tabs>
          <w:tab w:val="left" w:pos="709"/>
        </w:tabs>
        <w:kinsoku/>
        <w:wordWrap/>
        <w:overflowPunct/>
        <w:topLinePunct w:val="0"/>
        <w:bidi w:val="0"/>
        <w:snapToGrid/>
        <w:spacing w:after="0" w:line="365" w:lineRule="auto"/>
        <w:ind w:left="0" w:firstLine="519" w:firstLineChars="0"/>
        <w:jc w:val="left"/>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发包人对最终结清申请单内容有异议的，有权要求承包人进行修正和提供补充资料，由承包人向监理人提交修正后的最终结清申请单。</w:t>
      </w:r>
    </w:p>
    <w:p w14:paraId="6956B20E">
      <w:pPr>
        <w:pStyle w:val="13"/>
        <w:pageBreakBefore w:val="0"/>
        <w:widowControl w:val="0"/>
        <w:numPr>
          <w:ilvl w:val="2"/>
          <w:numId w:val="20"/>
        </w:numPr>
        <w:tabs>
          <w:tab w:val="left" w:pos="1355"/>
        </w:tabs>
        <w:kinsoku/>
        <w:wordWrap/>
        <w:overflowPunct/>
        <w:topLinePunct w:val="0"/>
        <w:bidi w:val="0"/>
        <w:snapToGrid/>
        <w:spacing w:after="0" w:line="365" w:lineRule="auto"/>
        <w:ind w:left="1355" w:hanging="838"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最终结清证书和支付时间</w:t>
      </w:r>
    </w:p>
    <w:p w14:paraId="3DF9AAB6">
      <w:pPr>
        <w:pageBreakBefore w:val="0"/>
        <w:widowControl w:val="0"/>
        <w:tabs>
          <w:tab w:val="left" w:pos="995"/>
        </w:tabs>
        <w:kinsoku/>
        <w:wordWrap/>
        <w:overflowPunct/>
        <w:topLinePunct w:val="0"/>
        <w:bidi w:val="0"/>
        <w:snapToGrid/>
        <w:spacing w:after="0" w:line="365" w:lineRule="auto"/>
        <w:ind w:firstLine="472" w:firstLineChars="200"/>
        <w:rPr>
          <w:rFonts w:hint="eastAsia" w:asciiTheme="minorEastAsia" w:hAnsiTheme="minorEastAsia" w:eastAsiaTheme="minorEastAsia"/>
          <w:spacing w:val="-2"/>
          <w:sz w:val="24"/>
        </w:rPr>
      </w:pPr>
      <w:r>
        <w:rPr>
          <w:rFonts w:hint="eastAsia" w:asciiTheme="minorEastAsia" w:hAnsiTheme="minorEastAsia" w:eastAsiaTheme="minorEastAsia"/>
          <w:spacing w:val="-2"/>
          <w:sz w:val="24"/>
        </w:rPr>
        <w:t>①</w:t>
      </w:r>
      <w:r>
        <w:rPr>
          <w:rFonts w:asciiTheme="minorEastAsia" w:hAnsiTheme="minorEastAsia" w:eastAsiaTheme="minorEastAsia"/>
          <w:spacing w:val="-2"/>
          <w:sz w:val="24"/>
        </w:rPr>
        <w:t>监理人收到承包人提交的最终结清申请单后的 14 天内，提出发包人应支付给承包人的价款等审核意见，并报送发包人审核。发包人应在收到后 14 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2E16E9FA">
      <w:pPr>
        <w:pStyle w:val="13"/>
        <w:pageBreakBefore w:val="0"/>
        <w:widowControl w:val="0"/>
        <w:tabs>
          <w:tab w:val="left" w:pos="1010"/>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z w:val="24"/>
          <w:szCs w:val="24"/>
        </w:rPr>
      </w:pPr>
      <w:r>
        <w:rPr>
          <w:rFonts w:hint="eastAsia" w:asciiTheme="minorEastAsia" w:hAnsiTheme="minorEastAsia" w:eastAsiaTheme="minorEastAsia"/>
          <w:spacing w:val="-5"/>
          <w:sz w:val="24"/>
          <w:szCs w:val="24"/>
        </w:rPr>
        <w:t>②</w:t>
      </w:r>
      <w:r>
        <w:rPr>
          <w:rFonts w:asciiTheme="minorEastAsia" w:hAnsiTheme="minorEastAsia" w:eastAsiaTheme="minorEastAsia"/>
          <w:spacing w:val="-5"/>
          <w:sz w:val="24"/>
          <w:szCs w:val="24"/>
        </w:rPr>
        <w:t xml:space="preserve">发包人应在监理人出具最终结清证书后的 </w:t>
      </w:r>
      <w:r>
        <w:rPr>
          <w:rFonts w:asciiTheme="minorEastAsia" w:hAnsiTheme="minorEastAsia" w:eastAsiaTheme="minorEastAsia"/>
          <w:spacing w:val="-2"/>
          <w:sz w:val="24"/>
          <w:szCs w:val="24"/>
        </w:rPr>
        <w:t>14</w:t>
      </w:r>
      <w:r>
        <w:rPr>
          <w:rFonts w:asciiTheme="minorEastAsia" w:hAnsiTheme="minorEastAsia" w:eastAsiaTheme="minorEastAsia"/>
          <w:spacing w:val="-10"/>
          <w:sz w:val="24"/>
          <w:szCs w:val="24"/>
        </w:rPr>
        <w:t xml:space="preserve"> 天内，将应支付款支付给承包人。发</w:t>
      </w:r>
      <w:r>
        <w:rPr>
          <w:rFonts w:asciiTheme="minorEastAsia" w:hAnsiTheme="minorEastAsia" w:eastAsiaTheme="minorEastAsia"/>
          <w:spacing w:val="-4"/>
          <w:sz w:val="24"/>
          <w:szCs w:val="24"/>
        </w:rPr>
        <w:t xml:space="preserve">包人不按期支付的，按第 </w:t>
      </w:r>
      <w:r>
        <w:rPr>
          <w:rFonts w:asciiTheme="minorEastAsia" w:hAnsiTheme="minorEastAsia" w:eastAsiaTheme="minorEastAsia"/>
          <w:sz w:val="24"/>
          <w:szCs w:val="24"/>
        </w:rPr>
        <w:t>17.3.3（2）目的约定，将逾期付款违约金支付给承包人。</w:t>
      </w:r>
    </w:p>
    <w:p w14:paraId="401AD7D7">
      <w:pPr>
        <w:pageBreakBefore w:val="0"/>
        <w:widowControl w:val="0"/>
        <w:tabs>
          <w:tab w:val="left" w:pos="1017"/>
        </w:tabs>
        <w:kinsoku/>
        <w:wordWrap/>
        <w:overflowPunct/>
        <w:topLinePunct w:val="0"/>
        <w:bidi w:val="0"/>
        <w:snapToGrid/>
        <w:spacing w:after="0" w:line="367" w:lineRule="auto"/>
        <w:ind w:right="236" w:firstLine="460" w:firstLineChars="200"/>
        <w:rPr>
          <w:rFonts w:hint="eastAsia" w:asciiTheme="minorEastAsia" w:hAnsiTheme="minorEastAsia" w:eastAsiaTheme="minorEastAsia"/>
          <w:sz w:val="24"/>
        </w:rPr>
      </w:pPr>
      <w:r>
        <w:rPr>
          <w:rFonts w:hint="eastAsia" w:asciiTheme="minorEastAsia" w:hAnsiTheme="minorEastAsia" w:eastAsiaTheme="minorEastAsia"/>
          <w:spacing w:val="-5"/>
          <w:sz w:val="24"/>
        </w:rPr>
        <w:t>③</w:t>
      </w:r>
      <w:r>
        <w:rPr>
          <w:rFonts w:asciiTheme="minorEastAsia" w:hAnsiTheme="minorEastAsia" w:eastAsiaTheme="minorEastAsia"/>
          <w:spacing w:val="-5"/>
          <w:sz w:val="24"/>
        </w:rPr>
        <w:t xml:space="preserve">承包人对发包人签认的最终结清证书有异议的，按第 </w:t>
      </w:r>
      <w:r>
        <w:rPr>
          <w:rFonts w:asciiTheme="minorEastAsia" w:hAnsiTheme="minorEastAsia" w:eastAsiaTheme="minorEastAsia"/>
          <w:spacing w:val="-2"/>
          <w:sz w:val="24"/>
        </w:rPr>
        <w:t>24</w:t>
      </w:r>
      <w:r>
        <w:rPr>
          <w:rFonts w:asciiTheme="minorEastAsia" w:hAnsiTheme="minorEastAsia" w:eastAsiaTheme="minorEastAsia"/>
          <w:spacing w:val="-10"/>
          <w:sz w:val="24"/>
        </w:rPr>
        <w:t xml:space="preserve"> 条“争议的解决”的约定</w:t>
      </w:r>
      <w:r>
        <w:rPr>
          <w:rFonts w:asciiTheme="minorEastAsia" w:hAnsiTheme="minorEastAsia" w:eastAsiaTheme="minorEastAsia"/>
          <w:spacing w:val="-4"/>
          <w:sz w:val="24"/>
        </w:rPr>
        <w:t>办理。</w:t>
      </w:r>
    </w:p>
    <w:p w14:paraId="60D71989">
      <w:pPr>
        <w:pageBreakBefore w:val="0"/>
        <w:widowControl w:val="0"/>
        <w:tabs>
          <w:tab w:val="left" w:pos="1038"/>
        </w:tabs>
        <w:kinsoku/>
        <w:wordWrap/>
        <w:overflowPunct/>
        <w:topLinePunct w:val="0"/>
        <w:bidi w:val="0"/>
        <w:snapToGrid/>
        <w:spacing w:after="0" w:line="264" w:lineRule="exact"/>
        <w:ind w:firstLine="464" w:firstLineChars="200"/>
        <w:rPr>
          <w:rFonts w:hint="eastAsia" w:asciiTheme="minorEastAsia" w:hAnsiTheme="minorEastAsia" w:eastAsiaTheme="minorEastAsia"/>
          <w:sz w:val="24"/>
        </w:rPr>
      </w:pPr>
      <w:r>
        <w:rPr>
          <w:rFonts w:hint="eastAsia" w:asciiTheme="minorEastAsia" w:hAnsiTheme="minorEastAsia" w:eastAsiaTheme="minorEastAsia"/>
          <w:spacing w:val="-4"/>
          <w:sz w:val="24"/>
        </w:rPr>
        <w:t>④</w:t>
      </w:r>
      <w:r>
        <w:rPr>
          <w:rFonts w:asciiTheme="minorEastAsia" w:hAnsiTheme="minorEastAsia" w:eastAsiaTheme="minorEastAsia"/>
          <w:spacing w:val="-4"/>
          <w:sz w:val="24"/>
        </w:rPr>
        <w:t xml:space="preserve">最终结清付款涉及政府投资资金的，按第 </w:t>
      </w:r>
      <w:r>
        <w:rPr>
          <w:rFonts w:asciiTheme="minorEastAsia" w:hAnsiTheme="minorEastAsia" w:eastAsiaTheme="minorEastAsia"/>
          <w:spacing w:val="-2"/>
          <w:sz w:val="24"/>
        </w:rPr>
        <w:t>17.3.3（4）</w:t>
      </w:r>
      <w:r>
        <w:rPr>
          <w:rFonts w:asciiTheme="minorEastAsia" w:hAnsiTheme="minorEastAsia" w:eastAsiaTheme="minorEastAsia"/>
          <w:spacing w:val="-4"/>
          <w:sz w:val="24"/>
        </w:rPr>
        <w:t>目的约定办理。</w:t>
      </w:r>
    </w:p>
    <w:p w14:paraId="36FB9315">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02" w:name="18.竣工验收"/>
      <w:bookmarkEnd w:id="302"/>
      <w:bookmarkStart w:id="303" w:name="_bookmark219"/>
      <w:bookmarkEnd w:id="303"/>
      <w:r>
        <w:rPr>
          <w:rFonts w:asciiTheme="minorEastAsia" w:hAnsiTheme="minorEastAsia" w:eastAsiaTheme="minorEastAsia"/>
          <w:b w:val="0"/>
          <w:bCs/>
          <w:spacing w:val="-4"/>
          <w:szCs w:val="24"/>
          <w:u w:val="none"/>
        </w:rPr>
        <w:t>竣工验收</w:t>
      </w:r>
    </w:p>
    <w:p w14:paraId="6C465F33">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04" w:name="_bookmark220"/>
      <w:bookmarkEnd w:id="304"/>
      <w:bookmarkStart w:id="305" w:name="18.1__竣工验收的含义"/>
      <w:bookmarkEnd w:id="305"/>
      <w:r>
        <w:rPr>
          <w:rFonts w:asciiTheme="minorEastAsia" w:hAnsiTheme="minorEastAsia" w:eastAsiaTheme="minorEastAsia"/>
          <w:b w:val="0"/>
          <w:bCs/>
          <w:spacing w:val="-2"/>
          <w:sz w:val="24"/>
          <w:szCs w:val="24"/>
        </w:rPr>
        <w:t>竣工验收的含义</w:t>
      </w:r>
    </w:p>
    <w:p w14:paraId="62BF07CF">
      <w:pPr>
        <w:pStyle w:val="13"/>
        <w:pageBreakBefore w:val="0"/>
        <w:widowControl w:val="0"/>
        <w:numPr>
          <w:ilvl w:val="2"/>
          <w:numId w:val="1"/>
        </w:numPr>
        <w:tabs>
          <w:tab w:val="left" w:pos="567"/>
          <w:tab w:val="left" w:pos="1418"/>
        </w:tabs>
        <w:kinsoku/>
        <w:wordWrap/>
        <w:overflowPunct/>
        <w:topLinePunct w:val="0"/>
        <w:bidi w:val="0"/>
        <w:snapToGrid/>
        <w:spacing w:after="0" w:line="240" w:lineRule="auto"/>
        <w:ind w:left="142" w:firstLine="425"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竣工验收指承包人完成了全部合同工作后，发包人按合同要求进行的验收。</w:t>
      </w:r>
    </w:p>
    <w:p w14:paraId="559B79C6">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国家验收是政府有关部门根据法律、规范、规程和政策要求，针对发包人全面</w:t>
      </w:r>
      <w:r>
        <w:rPr>
          <w:rFonts w:asciiTheme="minorEastAsia" w:hAnsiTheme="minorEastAsia" w:eastAsiaTheme="minorEastAsia"/>
          <w:spacing w:val="-2"/>
          <w:sz w:val="24"/>
          <w:szCs w:val="24"/>
        </w:rPr>
        <w:t>组织实施的整个工程正式交付投运前的验收。</w:t>
      </w:r>
    </w:p>
    <w:p w14:paraId="489B7825">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需要进行国家验收的，竣工验收是国家验收的一部分。竣工验收所采用的各项</w:t>
      </w:r>
      <w:r>
        <w:rPr>
          <w:rFonts w:asciiTheme="minorEastAsia" w:hAnsiTheme="minorEastAsia" w:eastAsiaTheme="minorEastAsia"/>
          <w:spacing w:val="-7"/>
          <w:sz w:val="24"/>
          <w:szCs w:val="24"/>
        </w:rPr>
        <w:t>验收和评定标准应符合国家验收标准。发包人和承包人为竣工验收提供的各项竣工验收资料</w:t>
      </w:r>
      <w:r>
        <w:rPr>
          <w:rFonts w:asciiTheme="minorEastAsia" w:hAnsiTheme="minorEastAsia" w:eastAsiaTheme="minorEastAsia"/>
          <w:spacing w:val="-2"/>
          <w:sz w:val="24"/>
          <w:szCs w:val="24"/>
        </w:rPr>
        <w:t>应符合国家验收的要求。</w:t>
      </w:r>
    </w:p>
    <w:p w14:paraId="0F5D0DC5">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06" w:name="18.2__竣工验收申请报告"/>
      <w:bookmarkEnd w:id="306"/>
      <w:bookmarkStart w:id="307" w:name="_bookmark221"/>
      <w:bookmarkEnd w:id="307"/>
      <w:r>
        <w:rPr>
          <w:rFonts w:asciiTheme="minorEastAsia" w:hAnsiTheme="minorEastAsia" w:eastAsiaTheme="minorEastAsia"/>
          <w:b w:val="0"/>
          <w:bCs/>
          <w:spacing w:val="-2"/>
          <w:sz w:val="24"/>
          <w:szCs w:val="24"/>
        </w:rPr>
        <w:t>竣工验收申请报告</w:t>
      </w:r>
    </w:p>
    <w:p w14:paraId="7FE5E85F">
      <w:pPr>
        <w:pStyle w:val="6"/>
        <w:pageBreakBefore w:val="0"/>
        <w:widowControl w:val="0"/>
        <w:kinsoku/>
        <w:wordWrap/>
        <w:overflowPunct/>
        <w:topLinePunct w:val="0"/>
        <w:bidi w:val="0"/>
        <w:snapToGrid/>
        <w:spacing w:before="0" w:after="0"/>
        <w:rPr>
          <w:rFonts w:hint="eastAsia" w:asciiTheme="minorEastAsia" w:hAnsiTheme="minorEastAsia" w:eastAsiaTheme="minorEastAsia"/>
        </w:rPr>
      </w:pPr>
      <w:r>
        <w:rPr>
          <w:rFonts w:asciiTheme="minorEastAsia" w:hAnsiTheme="minorEastAsia" w:eastAsiaTheme="minorEastAsia"/>
          <w:spacing w:val="-3"/>
        </w:rPr>
        <w:t>当工程具备以下条件时，承包人即可向监理人报送竣工验收申请报告：</w:t>
      </w:r>
    </w:p>
    <w:p w14:paraId="3210925A">
      <w:pPr>
        <w:pStyle w:val="13"/>
        <w:pageBreakBefore w:val="0"/>
        <w:widowControl w:val="0"/>
        <w:numPr>
          <w:ilvl w:val="0"/>
          <w:numId w:val="23"/>
        </w:numPr>
        <w:tabs>
          <w:tab w:val="left" w:pos="1041"/>
        </w:tabs>
        <w:kinsoku/>
        <w:wordWrap/>
        <w:overflowPunct/>
        <w:topLinePunct w:val="0"/>
        <w:bidi w:val="0"/>
        <w:snapToGrid/>
        <w:spacing w:after="0" w:line="365" w:lineRule="auto"/>
        <w:ind w:right="238"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除监理人同意列入缺陷责任期内完成的尾工（甩项）工程和缺陷修补工作外，合同范围内的全部单位工程以及有关工作，包括合同要求的试验、试运行以及检验和验收均已完成，并符合合同要求。</w:t>
      </w:r>
    </w:p>
    <w:p w14:paraId="40CB5AB1">
      <w:pPr>
        <w:pStyle w:val="13"/>
        <w:pageBreakBefore w:val="0"/>
        <w:widowControl w:val="0"/>
        <w:numPr>
          <w:ilvl w:val="0"/>
          <w:numId w:val="23"/>
        </w:numPr>
        <w:tabs>
          <w:tab w:val="left" w:pos="567"/>
        </w:tabs>
        <w:kinsoku/>
        <w:wordWrap/>
        <w:overflowPunct/>
        <w:topLinePunct w:val="0"/>
        <w:bidi w:val="0"/>
        <w:snapToGrid/>
        <w:spacing w:after="0" w:line="365" w:lineRule="auto"/>
        <w:ind w:left="284" w:firstLine="283"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见合同条款专用部分。</w:t>
      </w:r>
    </w:p>
    <w:p w14:paraId="54630387">
      <w:pPr>
        <w:pStyle w:val="13"/>
        <w:pageBreakBefore w:val="0"/>
        <w:widowControl w:val="0"/>
        <w:numPr>
          <w:ilvl w:val="0"/>
          <w:numId w:val="23"/>
        </w:numPr>
        <w:tabs>
          <w:tab w:val="left" w:pos="1041"/>
        </w:tabs>
        <w:kinsoku/>
        <w:wordWrap/>
        <w:overflowPunct/>
        <w:topLinePunct w:val="0"/>
        <w:bidi w:val="0"/>
        <w:snapToGrid/>
        <w:spacing w:after="0" w:line="365"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已按监理人的要求编制了在缺陷责任期内需完成的尾工（甩项）工程，和缺陷修补工作清单等相应施工计划。</w:t>
      </w:r>
    </w:p>
    <w:p w14:paraId="758B39F7">
      <w:pPr>
        <w:pStyle w:val="13"/>
        <w:pageBreakBefore w:val="0"/>
        <w:widowControl w:val="0"/>
        <w:numPr>
          <w:ilvl w:val="0"/>
          <w:numId w:val="23"/>
        </w:numPr>
        <w:tabs>
          <w:tab w:val="left" w:pos="1038"/>
        </w:tabs>
        <w:kinsoku/>
        <w:wordWrap/>
        <w:overflowPunct/>
        <w:topLinePunct w:val="0"/>
        <w:bidi w:val="0"/>
        <w:snapToGrid/>
        <w:spacing w:after="0" w:line="365" w:lineRule="auto"/>
        <w:ind w:left="1038" w:hanging="52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监理人要求在竣工验收前应完成的其他工作。</w:t>
      </w:r>
    </w:p>
    <w:p w14:paraId="793BB675">
      <w:pPr>
        <w:pStyle w:val="13"/>
        <w:pageBreakBefore w:val="0"/>
        <w:widowControl w:val="0"/>
        <w:numPr>
          <w:ilvl w:val="0"/>
          <w:numId w:val="23"/>
        </w:numPr>
        <w:tabs>
          <w:tab w:val="left" w:pos="1038"/>
        </w:tabs>
        <w:kinsoku/>
        <w:wordWrap/>
        <w:overflowPunct/>
        <w:topLinePunct w:val="0"/>
        <w:bidi w:val="0"/>
        <w:snapToGrid/>
        <w:spacing w:after="0" w:line="365" w:lineRule="auto"/>
        <w:ind w:left="1038" w:hanging="522"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监理人要求提交的竣工验收资料清单。</w:t>
      </w:r>
      <w:bookmarkStart w:id="308" w:name="_bookmark222"/>
      <w:bookmarkEnd w:id="308"/>
      <w:bookmarkStart w:id="309" w:name="18.3__验收"/>
      <w:bookmarkEnd w:id="309"/>
    </w:p>
    <w:p w14:paraId="02D39EEB">
      <w:pPr>
        <w:pStyle w:val="13"/>
        <w:pageBreakBefore w:val="0"/>
        <w:widowControl w:val="0"/>
        <w:numPr>
          <w:ilvl w:val="1"/>
          <w:numId w:val="1"/>
        </w:numPr>
        <w:tabs>
          <w:tab w:val="left" w:pos="817"/>
          <w:tab w:val="left" w:pos="1038"/>
        </w:tabs>
        <w:kinsoku/>
        <w:wordWrap/>
        <w:overflowPunct/>
        <w:topLinePunct w:val="0"/>
        <w:bidi w:val="0"/>
        <w:snapToGrid/>
        <w:spacing w:after="0" w:line="240" w:lineRule="auto"/>
        <w:ind w:left="-25" w:firstLine="0" w:firstLineChars="0"/>
        <w:jc w:val="left"/>
        <w:rPr>
          <w:rFonts w:hint="eastAsia" w:asciiTheme="minorEastAsia" w:hAnsiTheme="minorEastAsia" w:eastAsiaTheme="minorEastAsia"/>
          <w:bCs/>
          <w:sz w:val="24"/>
          <w:szCs w:val="24"/>
        </w:rPr>
      </w:pPr>
      <w:r>
        <w:rPr>
          <w:rFonts w:asciiTheme="minorEastAsia" w:hAnsiTheme="minorEastAsia" w:eastAsiaTheme="minorEastAsia"/>
          <w:bCs/>
          <w:spacing w:val="-5"/>
          <w:sz w:val="24"/>
          <w:szCs w:val="24"/>
        </w:rPr>
        <w:t>验收</w:t>
      </w:r>
    </w:p>
    <w:p w14:paraId="0B844CF4">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监理人收到承包人按第 18.2 款约定提交的竣工验收申请报告后，应审查申请报告的各项内容，并按以下不同情况进行处理。</w:t>
      </w:r>
    </w:p>
    <w:p w14:paraId="6D88ED3B">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监理人审查后认为尚不具备竣工验收条件的，应在收到竣工验收申请报告后的28 天内通知承包人，并指出在颁发接收证书前承包人需进行的工作内容。承包人完成监理人通知的全部工作内容后，应再次提交竣工验收申请报告，直至监理人同意为止。</w:t>
      </w:r>
    </w:p>
    <w:p w14:paraId="3901D0EF">
      <w:pPr>
        <w:pStyle w:val="13"/>
        <w:pageBreakBefore w:val="0"/>
        <w:widowControl w:val="0"/>
        <w:numPr>
          <w:ilvl w:val="2"/>
          <w:numId w:val="1"/>
        </w:numPr>
        <w:tabs>
          <w:tab w:val="left" w:pos="1363"/>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监理人审查后认为已具备竣工验收条件的，应在收到竣工验收申请报告后的28 天内提请发包人进行工程验收。</w:t>
      </w:r>
    </w:p>
    <w:p w14:paraId="15B929BB">
      <w:pPr>
        <w:pStyle w:val="13"/>
        <w:pageBreakBefore w:val="0"/>
        <w:widowControl w:val="0"/>
        <w:numPr>
          <w:ilvl w:val="2"/>
          <w:numId w:val="1"/>
        </w:numPr>
        <w:tabs>
          <w:tab w:val="left" w:pos="1363"/>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发包人经过验收后同意接受工程的，应在监理人收到竣工验收申请报告后的56 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7B82BAA7">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 18.3.1 项、第 18.3.2 项和第 18.3.3 项的约定进行。</w:t>
      </w:r>
    </w:p>
    <w:p w14:paraId="613FA30F">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经验收合格的工程, 实际竣工日期为承包人按照第 </w:t>
      </w:r>
      <w:r>
        <w:rPr>
          <w:rFonts w:asciiTheme="minorEastAsia" w:hAnsiTheme="minorEastAsia" w:eastAsiaTheme="minorEastAsia"/>
          <w:sz w:val="24"/>
          <w:szCs w:val="24"/>
        </w:rPr>
        <w:t>18.2</w:t>
      </w:r>
      <w:r>
        <w:rPr>
          <w:rFonts w:asciiTheme="minorEastAsia" w:hAnsiTheme="minorEastAsia" w:eastAsiaTheme="minorEastAsia"/>
          <w:spacing w:val="-8"/>
          <w:sz w:val="24"/>
          <w:szCs w:val="24"/>
        </w:rPr>
        <w:t xml:space="preserve"> 款提交竣工验收申请</w:t>
      </w:r>
      <w:r>
        <w:rPr>
          <w:rFonts w:asciiTheme="minorEastAsia" w:hAnsiTheme="minorEastAsia" w:eastAsiaTheme="minorEastAsia"/>
          <w:spacing w:val="-2"/>
          <w:sz w:val="24"/>
          <w:szCs w:val="24"/>
        </w:rPr>
        <w:t>报告或按照本款重新提交竣工验收申请报告的日期（以两者中时间在后者为准</w:t>
      </w:r>
      <w:r>
        <w:rPr>
          <w:rFonts w:asciiTheme="minorEastAsia" w:hAnsiTheme="minorEastAsia" w:eastAsiaTheme="minorEastAsia"/>
          <w:spacing w:val="-106"/>
          <w:sz w:val="24"/>
          <w:szCs w:val="24"/>
        </w:rPr>
        <w:t>）</w:t>
      </w:r>
      <w:r>
        <w:rPr>
          <w:rFonts w:asciiTheme="minorEastAsia" w:hAnsiTheme="minorEastAsia" w:eastAsiaTheme="minorEastAsia"/>
          <w:spacing w:val="-2"/>
          <w:sz w:val="24"/>
          <w:szCs w:val="24"/>
        </w:rPr>
        <w:t>。</w:t>
      </w:r>
    </w:p>
    <w:p w14:paraId="615F632B">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发包人在收到承包人竣工验收申请报告 </w:t>
      </w:r>
      <w:r>
        <w:rPr>
          <w:rFonts w:asciiTheme="minorEastAsia" w:hAnsiTheme="minorEastAsia" w:eastAsiaTheme="minorEastAsia"/>
          <w:spacing w:val="-2"/>
          <w:sz w:val="24"/>
          <w:szCs w:val="24"/>
        </w:rPr>
        <w:t>56</w:t>
      </w:r>
      <w:r>
        <w:rPr>
          <w:rFonts w:asciiTheme="minorEastAsia" w:hAnsiTheme="minorEastAsia" w:eastAsiaTheme="minorEastAsia"/>
          <w:spacing w:val="-14"/>
          <w:sz w:val="24"/>
          <w:szCs w:val="24"/>
        </w:rPr>
        <w:t xml:space="preserve"> 天后未进行验收的，视为验收合格，</w:t>
      </w:r>
      <w:r>
        <w:rPr>
          <w:rFonts w:asciiTheme="minorEastAsia" w:hAnsiTheme="minorEastAsia" w:eastAsiaTheme="minorEastAsia"/>
          <w:spacing w:val="-6"/>
          <w:sz w:val="24"/>
          <w:szCs w:val="24"/>
        </w:rPr>
        <w:t>实际竣工日期以提交竣工验收申请报告的日期为准，但发包人由于不可抗力不能进行验收的</w:t>
      </w:r>
      <w:r>
        <w:rPr>
          <w:rFonts w:asciiTheme="minorEastAsia" w:hAnsiTheme="minorEastAsia" w:eastAsiaTheme="minorEastAsia"/>
          <w:spacing w:val="-4"/>
          <w:sz w:val="24"/>
          <w:szCs w:val="24"/>
        </w:rPr>
        <w:t>除外。</w:t>
      </w:r>
    </w:p>
    <w:p w14:paraId="236C57F7">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10" w:name="_bookmark223"/>
      <w:bookmarkEnd w:id="310"/>
      <w:bookmarkStart w:id="311" w:name="18.4__单位工程验收"/>
      <w:bookmarkEnd w:id="311"/>
      <w:r>
        <w:rPr>
          <w:rFonts w:asciiTheme="minorEastAsia" w:hAnsiTheme="minorEastAsia" w:eastAsiaTheme="minorEastAsia"/>
          <w:b w:val="0"/>
          <w:bCs/>
          <w:spacing w:val="-2"/>
          <w:sz w:val="24"/>
          <w:szCs w:val="24"/>
        </w:rPr>
        <w:t>单位工程验收</w:t>
      </w:r>
    </w:p>
    <w:p w14:paraId="0E77756D">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发包人根据合同进度计划安排，在全部工程竣工前需要使用已经竣工的单位工程时，或承包人提出经发包人同意时，可进行单位工程验收。验收的程序可参照第 18.2 款与第 18.3 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17E09025">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发包人在全部工程竣工前，使用已接收的单位工程导致承包人费用增加的，发</w:t>
      </w:r>
      <w:r>
        <w:rPr>
          <w:rFonts w:asciiTheme="minorEastAsia" w:hAnsiTheme="minorEastAsia" w:eastAsiaTheme="minorEastAsia"/>
          <w:spacing w:val="-2"/>
          <w:sz w:val="24"/>
          <w:szCs w:val="24"/>
        </w:rPr>
        <w:t>包人应承担由此增加的费用和（或）工期延误，并支付承包人合理利润。</w:t>
      </w:r>
    </w:p>
    <w:p w14:paraId="1D06A21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12" w:name="18.5__施工期运行"/>
      <w:bookmarkEnd w:id="312"/>
      <w:bookmarkStart w:id="313" w:name="_bookmark224"/>
      <w:bookmarkEnd w:id="313"/>
      <w:r>
        <w:rPr>
          <w:rFonts w:asciiTheme="minorEastAsia" w:hAnsiTheme="minorEastAsia" w:eastAsiaTheme="minorEastAsia"/>
          <w:b w:val="0"/>
          <w:bCs/>
          <w:spacing w:val="-2"/>
          <w:sz w:val="24"/>
          <w:szCs w:val="24"/>
        </w:rPr>
        <w:t>施工期运行</w:t>
      </w:r>
    </w:p>
    <w:p w14:paraId="22857DF0">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4"/>
          <w:sz w:val="24"/>
          <w:szCs w:val="24"/>
        </w:rPr>
      </w:pPr>
      <w:r>
        <w:rPr>
          <w:rFonts w:asciiTheme="minorEastAsia" w:hAnsiTheme="minorEastAsia" w:eastAsiaTheme="minorEastAsia"/>
          <w:spacing w:val="-4"/>
          <w:sz w:val="24"/>
          <w:szCs w:val="24"/>
        </w:rPr>
        <w:t>施工期运行是指合同工程尚未全部竣工，其中某项或某几项单位工程或工程设备安装已竣工，根据合同条款专用部分约定，需要投入施工期运行的，经发包人按第 18.4款的约定验收合格，证明能确保安全后，才能在施工期投入运行。</w:t>
      </w:r>
    </w:p>
    <w:p w14:paraId="763D2664">
      <w:pPr>
        <w:pStyle w:val="13"/>
        <w:pageBreakBefore w:val="0"/>
        <w:widowControl w:val="0"/>
        <w:numPr>
          <w:ilvl w:val="2"/>
          <w:numId w:val="1"/>
        </w:numPr>
        <w:tabs>
          <w:tab w:val="left" w:pos="1358"/>
        </w:tabs>
        <w:kinsoku/>
        <w:wordWrap/>
        <w:overflowPunct/>
        <w:topLinePunct w:val="0"/>
        <w:bidi w:val="0"/>
        <w:snapToGrid/>
        <w:spacing w:after="0" w:line="367"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1"/>
          <w:sz w:val="24"/>
          <w:szCs w:val="24"/>
        </w:rPr>
        <w:t xml:space="preserve">在施工期运行中发现工程或工程设备损坏或存在缺陷的，由承包人按第 </w:t>
      </w:r>
      <w:r>
        <w:rPr>
          <w:rFonts w:asciiTheme="minorEastAsia" w:hAnsiTheme="minorEastAsia" w:eastAsiaTheme="minorEastAsia"/>
          <w:sz w:val="24"/>
          <w:szCs w:val="24"/>
        </w:rPr>
        <w:t>19.2</w:t>
      </w:r>
      <w:r>
        <w:rPr>
          <w:rFonts w:asciiTheme="minorEastAsia" w:hAnsiTheme="minorEastAsia" w:eastAsiaTheme="minorEastAsia"/>
          <w:spacing w:val="-2"/>
          <w:sz w:val="24"/>
          <w:szCs w:val="24"/>
        </w:rPr>
        <w:t>款约定进行修复。</w:t>
      </w:r>
    </w:p>
    <w:p w14:paraId="22F6D21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14" w:name="_bookmark225"/>
      <w:bookmarkEnd w:id="314"/>
      <w:bookmarkStart w:id="315" w:name="18.6__试运行"/>
      <w:bookmarkEnd w:id="315"/>
      <w:r>
        <w:rPr>
          <w:rFonts w:asciiTheme="minorEastAsia" w:hAnsiTheme="minorEastAsia" w:eastAsiaTheme="minorEastAsia"/>
          <w:b w:val="0"/>
          <w:bCs/>
          <w:spacing w:val="-4"/>
          <w:sz w:val="24"/>
          <w:szCs w:val="24"/>
        </w:rPr>
        <w:t>试运行</w:t>
      </w:r>
    </w:p>
    <w:p w14:paraId="71E6E803">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工程及工程设备试运行的组织与费用承担</w:t>
      </w:r>
    </w:p>
    <w:p w14:paraId="425FC09D">
      <w:pPr>
        <w:pStyle w:val="13"/>
        <w:pageBreakBefore w:val="0"/>
        <w:widowControl w:val="0"/>
        <w:numPr>
          <w:ilvl w:val="0"/>
          <w:numId w:val="24"/>
        </w:numPr>
        <w:tabs>
          <w:tab w:val="left" w:pos="1041"/>
        </w:tabs>
        <w:kinsoku/>
        <w:wordWrap/>
        <w:overflowPunct/>
        <w:topLinePunct w:val="0"/>
        <w:bidi w:val="0"/>
        <w:snapToGrid/>
        <w:spacing w:after="0" w:line="367"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工程设备安装具备单机无负荷试运行条件，由承包人组织试运行，费用由承包人</w:t>
      </w:r>
      <w:r>
        <w:rPr>
          <w:rFonts w:asciiTheme="minorEastAsia" w:hAnsiTheme="minorEastAsia" w:eastAsiaTheme="minorEastAsia"/>
          <w:spacing w:val="-4"/>
          <w:sz w:val="24"/>
          <w:szCs w:val="24"/>
        </w:rPr>
        <w:t>承担。</w:t>
      </w:r>
    </w:p>
    <w:p w14:paraId="6E6D14E2">
      <w:pPr>
        <w:pStyle w:val="13"/>
        <w:pageBreakBefore w:val="0"/>
        <w:widowControl w:val="0"/>
        <w:numPr>
          <w:ilvl w:val="0"/>
          <w:numId w:val="24"/>
        </w:numPr>
        <w:tabs>
          <w:tab w:val="left" w:pos="1041"/>
        </w:tabs>
        <w:kinsoku/>
        <w:wordWrap/>
        <w:overflowPunct/>
        <w:topLinePunct w:val="0"/>
        <w:bidi w:val="0"/>
        <w:snapToGrid/>
        <w:spacing w:after="0" w:line="364"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工程设备安装具备无负荷联动试运行条件，由发包人组织试运行，费用由发包人</w:t>
      </w:r>
      <w:r>
        <w:rPr>
          <w:rFonts w:asciiTheme="minorEastAsia" w:hAnsiTheme="minorEastAsia" w:eastAsiaTheme="minorEastAsia"/>
          <w:spacing w:val="-4"/>
          <w:sz w:val="24"/>
          <w:szCs w:val="24"/>
        </w:rPr>
        <w:t>承担。</w:t>
      </w:r>
    </w:p>
    <w:p w14:paraId="69C717BD">
      <w:pPr>
        <w:pStyle w:val="13"/>
        <w:pageBreakBefore w:val="0"/>
        <w:widowControl w:val="0"/>
        <w:numPr>
          <w:ilvl w:val="0"/>
          <w:numId w:val="24"/>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投料试运行应在工程竣工验收后由发包人负责，如发包人要求在工程竣工验收前进行或需要承包人配合时，应征得承包人同意，另行签订补充协议。</w:t>
      </w:r>
    </w:p>
    <w:p w14:paraId="15E68E65">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由于承包人的原因导致试运行失败的，承包人应采取措施保证试运行合格，并</w:t>
      </w:r>
      <w:r>
        <w:rPr>
          <w:rFonts w:asciiTheme="minorEastAsia" w:hAnsiTheme="minorEastAsia" w:eastAsiaTheme="minorEastAsia"/>
          <w:spacing w:val="-16"/>
          <w:sz w:val="24"/>
          <w:szCs w:val="24"/>
        </w:rPr>
        <w:t>承担相应费用。由于发包人的原因导致试运行失败的，承包人应当采取措施保证试运行合格，</w:t>
      </w:r>
      <w:r>
        <w:rPr>
          <w:rFonts w:asciiTheme="minorEastAsia" w:hAnsiTheme="minorEastAsia" w:eastAsiaTheme="minorEastAsia"/>
          <w:spacing w:val="-2"/>
          <w:sz w:val="24"/>
          <w:szCs w:val="24"/>
        </w:rPr>
        <w:t>发包人应承担由此产生的费用，并支付承包人合理利润。</w:t>
      </w:r>
    </w:p>
    <w:p w14:paraId="48F17F46">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16" w:name="_bookmark226"/>
      <w:bookmarkEnd w:id="316"/>
      <w:bookmarkStart w:id="317" w:name="18.7__竣工清场"/>
      <w:bookmarkEnd w:id="317"/>
      <w:r>
        <w:rPr>
          <w:rFonts w:asciiTheme="minorEastAsia" w:hAnsiTheme="minorEastAsia" w:eastAsiaTheme="minorEastAsia"/>
          <w:b w:val="0"/>
          <w:bCs/>
          <w:spacing w:val="-3"/>
          <w:sz w:val="24"/>
          <w:szCs w:val="24"/>
        </w:rPr>
        <w:t>竣工清场</w:t>
      </w:r>
    </w:p>
    <w:p w14:paraId="73AC7E50">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监理人颁发（出具）工程接收证书后，承包人负责按照以下要求对施工场地进</w:t>
      </w:r>
      <w:r>
        <w:rPr>
          <w:rFonts w:asciiTheme="minorEastAsia" w:hAnsiTheme="minorEastAsia" w:eastAsiaTheme="minorEastAsia"/>
          <w:spacing w:val="-2"/>
          <w:sz w:val="24"/>
          <w:szCs w:val="24"/>
        </w:rPr>
        <w:t>行清理，直至监理人检验合格为止。竣工清场费用由承包人承担。</w:t>
      </w:r>
    </w:p>
    <w:p w14:paraId="3B76B3C1">
      <w:pPr>
        <w:pStyle w:val="13"/>
        <w:pageBreakBefore w:val="0"/>
        <w:widowControl w:val="0"/>
        <w:numPr>
          <w:ilvl w:val="0"/>
          <w:numId w:val="25"/>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施工场地内残留的垃圾已全部清除出场；</w:t>
      </w:r>
    </w:p>
    <w:p w14:paraId="53DAD425">
      <w:pPr>
        <w:pStyle w:val="13"/>
        <w:pageBreakBefore w:val="0"/>
        <w:widowControl w:val="0"/>
        <w:numPr>
          <w:ilvl w:val="0"/>
          <w:numId w:val="25"/>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临时工程已拆除，场地已按合同要求进行清理、平整或复原；</w:t>
      </w:r>
    </w:p>
    <w:p w14:paraId="0D0971E7">
      <w:pPr>
        <w:pStyle w:val="13"/>
        <w:pageBreakBefore w:val="0"/>
        <w:widowControl w:val="0"/>
        <w:numPr>
          <w:ilvl w:val="0"/>
          <w:numId w:val="25"/>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按合同约定应撤离的承包人设备和剩余的材料，包括废弃的施工设备和材料，已按计划撤离施工场地；</w:t>
      </w:r>
    </w:p>
    <w:p w14:paraId="3E6351F5">
      <w:pPr>
        <w:pStyle w:val="13"/>
        <w:pageBreakBefore w:val="0"/>
        <w:widowControl w:val="0"/>
        <w:numPr>
          <w:ilvl w:val="0"/>
          <w:numId w:val="25"/>
        </w:numPr>
        <w:tabs>
          <w:tab w:val="left" w:pos="1038"/>
        </w:tabs>
        <w:kinsoku/>
        <w:wordWrap/>
        <w:overflowPunct/>
        <w:topLinePunct w:val="0"/>
        <w:bidi w:val="0"/>
        <w:snapToGrid/>
        <w:spacing w:after="0" w:line="267" w:lineRule="exact"/>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工程建筑物周边及其附近道路、河道的施工堆积物，已按监理人指示全部清理；</w:t>
      </w:r>
    </w:p>
    <w:p w14:paraId="034BEFD6">
      <w:pPr>
        <w:pStyle w:val="13"/>
        <w:pageBreakBefore w:val="0"/>
        <w:widowControl w:val="0"/>
        <w:numPr>
          <w:ilvl w:val="0"/>
          <w:numId w:val="25"/>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监理人指示的其他场地清理工作已全部完成。</w:t>
      </w:r>
    </w:p>
    <w:p w14:paraId="133C9154">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承包人未按监理人的要求恢复临时占地，或者场地清理未达到合同约定的，发</w:t>
      </w:r>
      <w:r>
        <w:rPr>
          <w:rFonts w:asciiTheme="minorEastAsia" w:hAnsiTheme="minorEastAsia" w:eastAsiaTheme="minorEastAsia"/>
          <w:spacing w:val="-2"/>
          <w:sz w:val="24"/>
          <w:szCs w:val="24"/>
        </w:rPr>
        <w:t>包人有权委托其他人恢复或清理，所发生的金额从拟支付给承包人的款项中扣除。</w:t>
      </w:r>
    </w:p>
    <w:p w14:paraId="159FF9EB">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18" w:name="_bookmark227"/>
      <w:bookmarkEnd w:id="318"/>
      <w:bookmarkStart w:id="319" w:name="18.8__施工队伍的撤离"/>
      <w:bookmarkEnd w:id="319"/>
      <w:r>
        <w:rPr>
          <w:rFonts w:asciiTheme="minorEastAsia" w:hAnsiTheme="minorEastAsia" w:eastAsiaTheme="minorEastAsia"/>
          <w:b w:val="0"/>
          <w:bCs/>
          <w:spacing w:val="-2"/>
          <w:sz w:val="24"/>
          <w:szCs w:val="24"/>
        </w:rPr>
        <w:t>施工队伍的撤离</w:t>
      </w:r>
    </w:p>
    <w:p w14:paraId="354371E8">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工程接收证书颁发后的 </w:t>
      </w:r>
      <w:r>
        <w:rPr>
          <w:rFonts w:asciiTheme="minorEastAsia" w:hAnsiTheme="minorEastAsia" w:eastAsiaTheme="minorEastAsia"/>
          <w:spacing w:val="-2"/>
          <w:sz w:val="24"/>
          <w:szCs w:val="24"/>
        </w:rPr>
        <w:t>56</w:t>
      </w:r>
      <w:r>
        <w:rPr>
          <w:rFonts w:asciiTheme="minorEastAsia" w:hAnsiTheme="minorEastAsia" w:eastAsiaTheme="minorEastAsia"/>
          <w:spacing w:val="-7"/>
          <w:sz w:val="24"/>
          <w:szCs w:val="24"/>
        </w:rPr>
        <w:t xml:space="preserve"> 天内，除了经监理人同意需在缺陷责任期内继续工</w:t>
      </w:r>
      <w:r>
        <w:rPr>
          <w:rFonts w:asciiTheme="minorEastAsia" w:hAnsiTheme="minorEastAsia" w:eastAsiaTheme="minorEastAsia"/>
          <w:spacing w:val="-4"/>
          <w:sz w:val="24"/>
          <w:szCs w:val="24"/>
        </w:rPr>
        <w:t>作和使用的人员、施工设备和临时工程外，其余的人员、施工设备和临时工程均应撤离施工</w:t>
      </w:r>
      <w:r>
        <w:rPr>
          <w:rFonts w:asciiTheme="minorEastAsia" w:hAnsiTheme="minorEastAsia" w:eastAsiaTheme="minorEastAsia"/>
          <w:spacing w:val="-2"/>
          <w:sz w:val="24"/>
          <w:szCs w:val="24"/>
        </w:rPr>
        <w:t>场地或拆除。</w:t>
      </w:r>
    </w:p>
    <w:p w14:paraId="77759A55">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72" w:firstLineChars="0"/>
        <w:jc w:val="left"/>
        <w:rPr>
          <w:rFonts w:hint="eastAsia" w:asciiTheme="minorEastAsia" w:hAnsiTheme="minorEastAsia" w:eastAsiaTheme="minorEastAsia"/>
          <w:spacing w:val="-5"/>
          <w:sz w:val="24"/>
          <w:szCs w:val="24"/>
        </w:rPr>
      </w:pPr>
      <w:r>
        <w:rPr>
          <w:rFonts w:asciiTheme="minorEastAsia" w:hAnsiTheme="minorEastAsia" w:eastAsiaTheme="minorEastAsia"/>
          <w:spacing w:val="-2"/>
          <w:sz w:val="24"/>
          <w:szCs w:val="24"/>
        </w:rPr>
        <w:t>承</w:t>
      </w:r>
      <w:r>
        <w:rPr>
          <w:rFonts w:asciiTheme="minorEastAsia" w:hAnsiTheme="minorEastAsia" w:eastAsiaTheme="minorEastAsia"/>
          <w:spacing w:val="-5"/>
          <w:sz w:val="24"/>
          <w:szCs w:val="24"/>
        </w:rPr>
        <w:t>包人撤离施工场地（现场）时，监理人和承包人应当办理永久工程和施工场地移交手续，移交手续以书面方式出具，并分别经过发包人、监理人和承包人的签认。但是，监理人和发包人未按第 17.5.2 项约定的期限办清竣工结算和竣工付款的，本工程不得交付使用，发包人和监理人也无权要求承包人按合同约定的期限撤离施工场地（现场）和办理工程移交手续。</w:t>
      </w:r>
    </w:p>
    <w:p w14:paraId="75AEB2E6">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缺陷责任期满时，承包人的人员和施工设备应在</w:t>
      </w:r>
      <w:r>
        <w:rPr>
          <w:rFonts w:asciiTheme="minorEastAsia" w:hAnsiTheme="minorEastAsia" w:eastAsiaTheme="minorEastAsia"/>
          <w:spacing w:val="-11"/>
          <w:sz w:val="24"/>
          <w:szCs w:val="24"/>
        </w:rPr>
        <w:t>合同约定期限内全部撤离施工</w:t>
      </w:r>
      <w:r>
        <w:rPr>
          <w:rFonts w:asciiTheme="minorEastAsia" w:hAnsiTheme="minorEastAsia" w:eastAsiaTheme="minorEastAsia"/>
          <w:spacing w:val="-2"/>
          <w:sz w:val="24"/>
          <w:szCs w:val="24"/>
        </w:rPr>
        <w:t>场地。撤离施工场地的期限要求见合同条款专用部分。</w:t>
      </w:r>
    </w:p>
    <w:p w14:paraId="4A1223DB">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20" w:name="18.9__中间验收"/>
      <w:bookmarkEnd w:id="320"/>
      <w:bookmarkStart w:id="321" w:name="_bookmark228"/>
      <w:bookmarkEnd w:id="321"/>
      <w:r>
        <w:rPr>
          <w:rFonts w:asciiTheme="minorEastAsia" w:hAnsiTheme="minorEastAsia" w:eastAsiaTheme="minorEastAsia"/>
          <w:b w:val="0"/>
          <w:bCs/>
          <w:spacing w:val="-3"/>
          <w:sz w:val="24"/>
          <w:szCs w:val="24"/>
        </w:rPr>
        <w:t>中间验收</w:t>
      </w:r>
    </w:p>
    <w:p w14:paraId="34F65D9A">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7"/>
          <w:sz w:val="24"/>
          <w:szCs w:val="24"/>
        </w:rPr>
        <w:t>本工程需要按照合同约定进行中间验收。进行中间验收的部位见合同条</w:t>
      </w:r>
      <w:r>
        <w:rPr>
          <w:rFonts w:asciiTheme="minorEastAsia" w:hAnsiTheme="minorEastAsia" w:eastAsiaTheme="minorEastAsia"/>
          <w:spacing w:val="-5"/>
          <w:sz w:val="24"/>
          <w:szCs w:val="24"/>
        </w:rPr>
        <w:t>款专用部分。</w:t>
      </w:r>
    </w:p>
    <w:p w14:paraId="6A71BD00">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当工程进度达到第 18.9.1 项约定的中间验收部位时，承包人应当进行自检，并在中间验收前 48 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见合同条款专用部分。</w:t>
      </w:r>
    </w:p>
    <w:p w14:paraId="286CA3F6">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监理人不能按时进行验收的，应在验收前至少 24 小时以书面形式向承包人提出延期要求，但延期不能超过 48 小时。监理人未能按本款约定的时限提出延期要求，又未按期进行验收的，承包人可自行组织验收，监理人必须认同验收记录。经监理人验收后工程质量符合约定的验收标准，但验收 24 小时后监理人仍不在验收记录上签字的，视为监理人已经认可验收记录，承包人可继续施工</w:t>
      </w:r>
      <w:r>
        <w:rPr>
          <w:rFonts w:asciiTheme="minorEastAsia" w:hAnsiTheme="minorEastAsia" w:eastAsiaTheme="minorEastAsia"/>
          <w:spacing w:val="-2"/>
        </w:rPr>
        <w:t>。</w:t>
      </w:r>
    </w:p>
    <w:p w14:paraId="6ADACA9D">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22" w:name="19.缺陷责任与保修责任"/>
      <w:bookmarkEnd w:id="322"/>
      <w:bookmarkStart w:id="323" w:name="_bookmark229"/>
      <w:bookmarkEnd w:id="323"/>
      <w:r>
        <w:rPr>
          <w:rFonts w:asciiTheme="minorEastAsia" w:hAnsiTheme="minorEastAsia" w:eastAsiaTheme="minorEastAsia"/>
          <w:b w:val="0"/>
          <w:bCs/>
          <w:spacing w:val="-3"/>
          <w:szCs w:val="24"/>
          <w:u w:val="none"/>
        </w:rPr>
        <w:t>缺陷责任与保修责任</w:t>
      </w:r>
    </w:p>
    <w:p w14:paraId="669BD65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24" w:name="_bookmark230"/>
      <w:bookmarkEnd w:id="324"/>
      <w:bookmarkStart w:id="325" w:name="19.1__缺陷责任期的起算时间"/>
      <w:bookmarkEnd w:id="325"/>
      <w:r>
        <w:rPr>
          <w:rFonts w:asciiTheme="minorEastAsia" w:hAnsiTheme="minorEastAsia" w:eastAsiaTheme="minorEastAsia"/>
          <w:b w:val="0"/>
          <w:bCs/>
          <w:spacing w:val="-1"/>
          <w:sz w:val="24"/>
          <w:szCs w:val="24"/>
        </w:rPr>
        <w:t>缺陷责任期的起算时间</w:t>
      </w:r>
    </w:p>
    <w:p w14:paraId="037B3B80">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缺陷责任期自实际竣工日期起计算。在全部工程竣工验收前，已经发包人提前验收的单</w:t>
      </w:r>
      <w:r>
        <w:rPr>
          <w:rFonts w:asciiTheme="minorEastAsia" w:hAnsiTheme="minorEastAsia" w:eastAsiaTheme="minorEastAsia"/>
          <w:spacing w:val="-2"/>
        </w:rPr>
        <w:t>位工程，其缺陷责任期的起算日期相应提前。</w:t>
      </w:r>
    </w:p>
    <w:p w14:paraId="29A65A32">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26" w:name="19.2__缺陷责任"/>
      <w:bookmarkEnd w:id="326"/>
      <w:bookmarkStart w:id="327" w:name="_bookmark231"/>
      <w:bookmarkEnd w:id="327"/>
      <w:r>
        <w:rPr>
          <w:rFonts w:asciiTheme="minorEastAsia" w:hAnsiTheme="minorEastAsia" w:eastAsiaTheme="minorEastAsia"/>
          <w:b w:val="0"/>
          <w:bCs/>
          <w:spacing w:val="-3"/>
          <w:sz w:val="24"/>
          <w:szCs w:val="24"/>
        </w:rPr>
        <w:t>缺陷责任</w:t>
      </w:r>
    </w:p>
    <w:p w14:paraId="6DDEE895">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承包人应在缺陷责任期内对已交付使用的工程承担缺陷责任。</w:t>
      </w:r>
    </w:p>
    <w:p w14:paraId="1B8D93B8">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4"/>
          <w:sz w:val="24"/>
          <w:szCs w:val="24"/>
        </w:rPr>
        <w:t>缺陷责任期内，发包人对已接收使用的工程负责日常维护工作。发包人在使用过程中，发现已接收的工程存在新的缺陷或已修复的缺陷部位或部件又遭损坏的，承</w:t>
      </w:r>
      <w:r>
        <w:rPr>
          <w:rFonts w:asciiTheme="minorEastAsia" w:hAnsiTheme="minorEastAsia" w:eastAsiaTheme="minorEastAsia"/>
          <w:spacing w:val="-7"/>
          <w:sz w:val="24"/>
          <w:szCs w:val="24"/>
        </w:rPr>
        <w:t>包人应负责修复，直至检验合格为止。</w:t>
      </w:r>
    </w:p>
    <w:p w14:paraId="2168A96D">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47387B30">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承包人不能在合理时间内修复缺陷的，发包人可自行修复或委托其他人修复，所需费用和利润的承担，按第 19.2.3 项约定办理。</w:t>
      </w:r>
      <w:bookmarkStart w:id="328" w:name="19.3__缺陷责任期的延长"/>
      <w:bookmarkEnd w:id="328"/>
      <w:bookmarkStart w:id="329" w:name="_bookmark232"/>
      <w:bookmarkEnd w:id="329"/>
    </w:p>
    <w:p w14:paraId="5CDAA9F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pacing w:val="-3"/>
          <w:sz w:val="24"/>
          <w:szCs w:val="24"/>
        </w:rPr>
      </w:pPr>
      <w:r>
        <w:rPr>
          <w:rFonts w:asciiTheme="minorEastAsia" w:hAnsiTheme="minorEastAsia" w:eastAsiaTheme="minorEastAsia"/>
          <w:b w:val="0"/>
          <w:bCs/>
          <w:spacing w:val="-3"/>
          <w:sz w:val="24"/>
          <w:szCs w:val="24"/>
        </w:rPr>
        <w:t>缺陷责任期的延长</w:t>
      </w:r>
    </w:p>
    <w:p w14:paraId="4BB663A8">
      <w:pPr>
        <w:pStyle w:val="6"/>
        <w:pageBreakBefore w:val="0"/>
        <w:widowControl w:val="0"/>
        <w:kinsoku/>
        <w:wordWrap/>
        <w:overflowPunct/>
        <w:topLinePunct w:val="0"/>
        <w:bidi w:val="0"/>
        <w:snapToGrid/>
        <w:spacing w:before="0" w:after="0" w:line="364" w:lineRule="auto"/>
        <w:ind w:right="237" w:firstLine="464" w:firstLineChars="200"/>
        <w:rPr>
          <w:rFonts w:hint="eastAsia" w:asciiTheme="minorEastAsia" w:hAnsiTheme="minorEastAsia" w:eastAsiaTheme="minorEastAsia"/>
        </w:rPr>
      </w:pPr>
      <w:r>
        <w:rPr>
          <w:rFonts w:asciiTheme="minorEastAsia" w:hAnsiTheme="minorEastAsia" w:eastAsiaTheme="minorEastAsia"/>
          <w:spacing w:val="-4"/>
        </w:rPr>
        <w:t>由于承包人原因造成某项缺陷或损坏，使某项工程或工程设备不能按原定目标使用，需要再次检查、检验和修复的，发包人有权要求承包人相应延长缺陷责任期，但缺陷责任期最</w:t>
      </w:r>
      <w:r>
        <w:rPr>
          <w:rFonts w:asciiTheme="minorEastAsia" w:hAnsiTheme="minorEastAsia" w:eastAsiaTheme="minorEastAsia"/>
          <w:spacing w:val="-5"/>
        </w:rPr>
        <w:t xml:space="preserve">长不超过 </w:t>
      </w:r>
      <w:r>
        <w:rPr>
          <w:rFonts w:asciiTheme="minorEastAsia" w:hAnsiTheme="minorEastAsia" w:eastAsiaTheme="minorEastAsia"/>
        </w:rPr>
        <w:t>2</w:t>
      </w:r>
      <w:r>
        <w:rPr>
          <w:rFonts w:asciiTheme="minorEastAsia" w:hAnsiTheme="minorEastAsia" w:eastAsiaTheme="minorEastAsia"/>
          <w:spacing w:val="-7"/>
        </w:rPr>
        <w:t xml:space="preserve"> 年。</w:t>
      </w:r>
    </w:p>
    <w:p w14:paraId="2F1A0D75">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30" w:name="19.4__进一步试验和试运行"/>
      <w:bookmarkEnd w:id="330"/>
      <w:bookmarkStart w:id="331" w:name="_bookmark233"/>
      <w:bookmarkEnd w:id="331"/>
      <w:r>
        <w:rPr>
          <w:rFonts w:asciiTheme="minorEastAsia" w:hAnsiTheme="minorEastAsia" w:eastAsiaTheme="minorEastAsia"/>
          <w:b w:val="0"/>
          <w:bCs/>
          <w:spacing w:val="-2"/>
          <w:sz w:val="24"/>
          <w:szCs w:val="24"/>
        </w:rPr>
        <w:t>进一步试验和试运行</w:t>
      </w:r>
    </w:p>
    <w:p w14:paraId="15830AC9">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任何一项缺陷或损坏修复后，经检查证明其影响了工程或工程设备的使用性能，承包人</w:t>
      </w:r>
      <w:r>
        <w:rPr>
          <w:rFonts w:asciiTheme="minorEastAsia" w:hAnsiTheme="minorEastAsia" w:eastAsiaTheme="minorEastAsia"/>
          <w:spacing w:val="-2"/>
        </w:rPr>
        <w:t>应重新进行合同约定的试验和试运行，试验和试运行的全部费用应由责任方承担。</w:t>
      </w:r>
    </w:p>
    <w:p w14:paraId="5F418D38">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32" w:name="19.5__承包人的进入权"/>
      <w:bookmarkEnd w:id="332"/>
      <w:bookmarkStart w:id="333" w:name="_bookmark234"/>
      <w:bookmarkEnd w:id="333"/>
      <w:r>
        <w:rPr>
          <w:rFonts w:asciiTheme="minorEastAsia" w:hAnsiTheme="minorEastAsia" w:eastAsiaTheme="minorEastAsia"/>
          <w:b w:val="0"/>
          <w:bCs/>
          <w:spacing w:val="-2"/>
          <w:sz w:val="24"/>
          <w:szCs w:val="24"/>
        </w:rPr>
        <w:t>承包人的进入权</w:t>
      </w:r>
    </w:p>
    <w:p w14:paraId="70D39321">
      <w:pPr>
        <w:pStyle w:val="6"/>
        <w:pageBreakBefore w:val="0"/>
        <w:widowControl w:val="0"/>
        <w:kinsoku/>
        <w:wordWrap/>
        <w:overflowPunct/>
        <w:topLinePunct w:val="0"/>
        <w:bidi w:val="0"/>
        <w:snapToGrid/>
        <w:spacing w:before="0" w:after="0" w:line="364" w:lineRule="auto"/>
        <w:ind w:right="238" w:firstLine="464" w:firstLineChars="200"/>
        <w:rPr>
          <w:rFonts w:hint="eastAsia" w:asciiTheme="minorEastAsia" w:hAnsiTheme="minorEastAsia" w:eastAsiaTheme="minorEastAsia"/>
        </w:rPr>
      </w:pPr>
      <w:r>
        <w:rPr>
          <w:rFonts w:asciiTheme="minorEastAsia" w:hAnsiTheme="minorEastAsia" w:eastAsiaTheme="minorEastAsia"/>
          <w:spacing w:val="-4"/>
        </w:rPr>
        <w:t>缺陷责任期内承包人为缺陷修复工作需要，有权进入工程现场，但应遵守发包人的保安</w:t>
      </w:r>
      <w:r>
        <w:rPr>
          <w:rFonts w:asciiTheme="minorEastAsia" w:hAnsiTheme="minorEastAsia" w:eastAsiaTheme="minorEastAsia"/>
          <w:spacing w:val="-2"/>
        </w:rPr>
        <w:t>和保密规定。</w:t>
      </w:r>
    </w:p>
    <w:p w14:paraId="7FC04781">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34" w:name="19.6__缺陷责任期终止证书"/>
      <w:bookmarkEnd w:id="334"/>
      <w:bookmarkStart w:id="335" w:name="_bookmark235"/>
      <w:bookmarkEnd w:id="335"/>
      <w:r>
        <w:rPr>
          <w:rFonts w:asciiTheme="minorEastAsia" w:hAnsiTheme="minorEastAsia" w:eastAsiaTheme="minorEastAsia"/>
          <w:b w:val="0"/>
          <w:bCs/>
          <w:spacing w:val="-2"/>
          <w:sz w:val="24"/>
          <w:szCs w:val="24"/>
        </w:rPr>
        <w:t>缺陷责任期终止证书</w:t>
      </w:r>
    </w:p>
    <w:p w14:paraId="0E841D12">
      <w:pPr>
        <w:pStyle w:val="6"/>
        <w:pageBreakBefore w:val="0"/>
        <w:widowControl w:val="0"/>
        <w:kinsoku/>
        <w:wordWrap/>
        <w:overflowPunct/>
        <w:topLinePunct w:val="0"/>
        <w:bidi w:val="0"/>
        <w:snapToGrid/>
        <w:spacing w:before="0" w:after="0" w:line="364" w:lineRule="auto"/>
        <w:ind w:right="237" w:firstLine="432" w:firstLineChars="200"/>
        <w:rPr>
          <w:rFonts w:hint="eastAsia" w:asciiTheme="minorEastAsia" w:hAnsiTheme="minorEastAsia" w:eastAsiaTheme="minorEastAsia"/>
        </w:rPr>
      </w:pPr>
      <w:r>
        <w:rPr>
          <w:rFonts w:asciiTheme="minorEastAsia" w:hAnsiTheme="minorEastAsia" w:eastAsiaTheme="minorEastAsia"/>
          <w:spacing w:val="-12"/>
        </w:rPr>
        <w:t xml:space="preserve">在第 </w:t>
      </w:r>
      <w:r>
        <w:rPr>
          <w:rFonts w:asciiTheme="minorEastAsia" w:hAnsiTheme="minorEastAsia" w:eastAsiaTheme="minorEastAsia"/>
          <w:spacing w:val="-8"/>
        </w:rPr>
        <w:t>1.1.4.5</w:t>
      </w:r>
      <w:r>
        <w:rPr>
          <w:rFonts w:asciiTheme="minorEastAsia" w:hAnsiTheme="minorEastAsia" w:eastAsiaTheme="minorEastAsia"/>
          <w:spacing w:val="-12"/>
        </w:rPr>
        <w:t xml:space="preserve"> 目约定的缺陷责任期，包括根据第 </w:t>
      </w:r>
      <w:r>
        <w:rPr>
          <w:rFonts w:asciiTheme="minorEastAsia" w:hAnsiTheme="minorEastAsia" w:eastAsiaTheme="minorEastAsia"/>
          <w:spacing w:val="-8"/>
        </w:rPr>
        <w:t>19.3</w:t>
      </w:r>
      <w:r>
        <w:rPr>
          <w:rFonts w:asciiTheme="minorEastAsia" w:hAnsiTheme="minorEastAsia" w:eastAsiaTheme="minorEastAsia"/>
          <w:spacing w:val="-12"/>
        </w:rPr>
        <w:t xml:space="preserve"> 款延长的期限终止后 </w:t>
      </w:r>
      <w:r>
        <w:rPr>
          <w:rFonts w:asciiTheme="minorEastAsia" w:hAnsiTheme="minorEastAsia" w:eastAsiaTheme="minorEastAsia"/>
          <w:spacing w:val="-8"/>
        </w:rPr>
        <w:t>14</w:t>
      </w:r>
      <w:r>
        <w:rPr>
          <w:rFonts w:asciiTheme="minorEastAsia" w:hAnsiTheme="minorEastAsia" w:eastAsiaTheme="minorEastAsia"/>
          <w:spacing w:val="-11"/>
        </w:rPr>
        <w:t xml:space="preserve"> 天内，由</w:t>
      </w:r>
      <w:r>
        <w:rPr>
          <w:rFonts w:asciiTheme="minorEastAsia" w:hAnsiTheme="minorEastAsia" w:eastAsiaTheme="minorEastAsia"/>
          <w:spacing w:val="-6"/>
        </w:rPr>
        <w:t>监理人向承包人出具经发包人签认的缺陷责任期终止证书，并退还剩余的质量保证金或退还</w:t>
      </w:r>
      <w:r>
        <w:rPr>
          <w:rFonts w:asciiTheme="minorEastAsia" w:hAnsiTheme="minorEastAsia" w:eastAsiaTheme="minorEastAsia"/>
          <w:spacing w:val="-4"/>
        </w:rPr>
        <w:t>保函。</w:t>
      </w:r>
    </w:p>
    <w:p w14:paraId="7D5C0318">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36" w:name="_bookmark236"/>
      <w:bookmarkEnd w:id="336"/>
      <w:bookmarkStart w:id="337" w:name="19.7__保修责任"/>
      <w:bookmarkEnd w:id="337"/>
      <w:r>
        <w:rPr>
          <w:rFonts w:asciiTheme="minorEastAsia" w:hAnsiTheme="minorEastAsia" w:eastAsiaTheme="minorEastAsia"/>
          <w:b w:val="0"/>
          <w:bCs/>
          <w:spacing w:val="-3"/>
          <w:sz w:val="24"/>
          <w:szCs w:val="24"/>
        </w:rPr>
        <w:t>保修责任</w:t>
      </w:r>
    </w:p>
    <w:p w14:paraId="4DEF9B77">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合同当事人根据有关法律法规规定明确工程质量保修范围、期限和责任。保修期自实际竣工日期起计算。在全部工程竣工验收前，已经发包人提前验收的单位工程，其保</w:t>
      </w:r>
      <w:r>
        <w:rPr>
          <w:rFonts w:asciiTheme="minorEastAsia" w:hAnsiTheme="minorEastAsia" w:eastAsiaTheme="minorEastAsia"/>
          <w:spacing w:val="-2"/>
          <w:sz w:val="24"/>
          <w:szCs w:val="24"/>
        </w:rPr>
        <w:t>修期的起算日期相应提前。工程质量保修范围、期限和责任见合同条款专用部分。</w:t>
      </w:r>
    </w:p>
    <w:p w14:paraId="7C2C05DC">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质量保修书是竣工验收申请报告的组成内容。承包人应当按照有关法律法规规</w:t>
      </w:r>
      <w:r>
        <w:rPr>
          <w:rFonts w:asciiTheme="minorEastAsia" w:hAnsiTheme="minorEastAsia" w:eastAsiaTheme="minorEastAsia"/>
          <w:spacing w:val="-2"/>
          <w:sz w:val="24"/>
          <w:szCs w:val="24"/>
        </w:rPr>
        <w:t>定和合同所附的格式出具质量保修书，质量保修书的主要内容应当与本款上述约定内容一</w:t>
      </w:r>
      <w:r>
        <w:rPr>
          <w:rFonts w:asciiTheme="minorEastAsia" w:hAnsiTheme="minorEastAsia" w:eastAsiaTheme="minorEastAsia"/>
          <w:spacing w:val="-4"/>
          <w:sz w:val="24"/>
          <w:szCs w:val="24"/>
        </w:rPr>
        <w:t xml:space="preserve">致。承包人在递交合同条款第 </w:t>
      </w:r>
      <w:r>
        <w:rPr>
          <w:rFonts w:asciiTheme="minorEastAsia" w:hAnsiTheme="minorEastAsia" w:eastAsiaTheme="minorEastAsia"/>
          <w:spacing w:val="-2"/>
          <w:sz w:val="24"/>
          <w:szCs w:val="24"/>
        </w:rPr>
        <w:t>18.2</w:t>
      </w:r>
      <w:r>
        <w:rPr>
          <w:rFonts w:asciiTheme="minorEastAsia" w:hAnsiTheme="minorEastAsia" w:eastAsiaTheme="minorEastAsia"/>
          <w:spacing w:val="-7"/>
          <w:sz w:val="24"/>
          <w:szCs w:val="24"/>
        </w:rPr>
        <w:t xml:space="preserve"> 款约定的竣工验收报告的同时，将质量保修书一并报送</w:t>
      </w:r>
      <w:r>
        <w:rPr>
          <w:rFonts w:asciiTheme="minorEastAsia" w:hAnsiTheme="minorEastAsia" w:eastAsiaTheme="minorEastAsia"/>
          <w:spacing w:val="-4"/>
          <w:sz w:val="24"/>
          <w:szCs w:val="24"/>
        </w:rPr>
        <w:t>监理人。</w:t>
      </w:r>
    </w:p>
    <w:p w14:paraId="3FE9BCC3">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38" w:name="20.保险"/>
      <w:bookmarkEnd w:id="338"/>
      <w:bookmarkStart w:id="339" w:name="_bookmark237"/>
      <w:bookmarkEnd w:id="339"/>
      <w:r>
        <w:rPr>
          <w:rFonts w:asciiTheme="minorEastAsia" w:hAnsiTheme="minorEastAsia" w:eastAsiaTheme="minorEastAsia"/>
          <w:b w:val="0"/>
          <w:bCs/>
          <w:spacing w:val="-6"/>
          <w:szCs w:val="24"/>
          <w:u w:val="none"/>
        </w:rPr>
        <w:t>保险</w:t>
      </w:r>
    </w:p>
    <w:p w14:paraId="04FB57C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40" w:name="_bookmark238"/>
      <w:bookmarkEnd w:id="340"/>
      <w:bookmarkStart w:id="341" w:name="20.1__工程保险"/>
      <w:bookmarkEnd w:id="341"/>
      <w:r>
        <w:rPr>
          <w:rFonts w:asciiTheme="minorEastAsia" w:hAnsiTheme="minorEastAsia" w:eastAsiaTheme="minorEastAsia"/>
          <w:b w:val="0"/>
          <w:bCs/>
          <w:spacing w:val="-3"/>
          <w:sz w:val="24"/>
          <w:szCs w:val="24"/>
        </w:rPr>
        <w:t>工程保险</w:t>
      </w:r>
    </w:p>
    <w:p w14:paraId="396396C8">
      <w:pPr>
        <w:pStyle w:val="6"/>
        <w:pageBreakBefore w:val="0"/>
        <w:widowControl w:val="0"/>
        <w:kinsoku/>
        <w:wordWrap/>
        <w:overflowPunct/>
        <w:topLinePunct w:val="0"/>
        <w:bidi w:val="0"/>
        <w:snapToGrid/>
        <w:spacing w:before="0" w:after="0" w:line="364" w:lineRule="auto"/>
        <w:ind w:right="238" w:firstLine="460" w:firstLineChars="200"/>
        <w:rPr>
          <w:rFonts w:hint="eastAsia" w:asciiTheme="minorEastAsia" w:hAnsiTheme="minorEastAsia" w:eastAsiaTheme="minorEastAsia"/>
        </w:rPr>
      </w:pPr>
      <w:r>
        <w:rPr>
          <w:rFonts w:asciiTheme="minorEastAsia" w:hAnsiTheme="minorEastAsia" w:eastAsiaTheme="minorEastAsia"/>
          <w:spacing w:val="-5"/>
        </w:rPr>
        <w:t>承包人应以发包人和承包人的共同名义向双方同意的保险人投保建筑工程一切险、安装</w:t>
      </w:r>
      <w:r>
        <w:rPr>
          <w:rFonts w:asciiTheme="minorEastAsia" w:hAnsiTheme="minorEastAsia" w:eastAsiaTheme="minorEastAsia"/>
          <w:spacing w:val="-4"/>
        </w:rPr>
        <w:t>工程一切险。其具体的投保内容、保险金额、保险费率、保险期限等有关内容见合同条款专用部分。</w:t>
      </w:r>
    </w:p>
    <w:p w14:paraId="3C9C4B8D">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42" w:name="_bookmark239"/>
      <w:bookmarkEnd w:id="342"/>
      <w:bookmarkStart w:id="343" w:name="20.2__人员工伤事故的保险"/>
      <w:bookmarkEnd w:id="343"/>
      <w:r>
        <w:rPr>
          <w:rFonts w:asciiTheme="minorEastAsia" w:hAnsiTheme="minorEastAsia" w:eastAsiaTheme="minorEastAsia"/>
          <w:b w:val="0"/>
          <w:bCs/>
          <w:spacing w:val="-2"/>
          <w:sz w:val="24"/>
          <w:szCs w:val="24"/>
        </w:rPr>
        <w:t>人员工伤事故的保险</w:t>
      </w:r>
    </w:p>
    <w:p w14:paraId="530B3258">
      <w:pPr>
        <w:pStyle w:val="13"/>
        <w:pageBreakBefore w:val="0"/>
        <w:widowControl w:val="0"/>
        <w:numPr>
          <w:ilvl w:val="2"/>
          <w:numId w:val="1"/>
        </w:numPr>
        <w:tabs>
          <w:tab w:val="left" w:pos="1355"/>
        </w:tabs>
        <w:kinsoku/>
        <w:wordWrap/>
        <w:overflowPunct/>
        <w:topLinePunct w:val="0"/>
        <w:bidi w:val="0"/>
        <w:snapToGrid/>
        <w:spacing w:after="0" w:line="364" w:lineRule="auto"/>
        <w:ind w:left="517" w:right="238" w:firstLine="0" w:firstLineChars="0"/>
        <w:jc w:val="left"/>
        <w:rPr>
          <w:rFonts w:hint="eastAsia" w:asciiTheme="minorEastAsia" w:hAnsiTheme="minorEastAsia" w:eastAsiaTheme="minorEastAsia"/>
          <w:spacing w:val="-4"/>
          <w:sz w:val="24"/>
          <w:szCs w:val="24"/>
        </w:rPr>
      </w:pPr>
      <w:r>
        <w:rPr>
          <w:rFonts w:asciiTheme="minorEastAsia" w:hAnsiTheme="minorEastAsia" w:eastAsiaTheme="minorEastAsia"/>
          <w:spacing w:val="-3"/>
          <w:sz w:val="24"/>
          <w:szCs w:val="24"/>
        </w:rPr>
        <w:t>承包人员工伤事故的保险</w:t>
      </w:r>
    </w:p>
    <w:p w14:paraId="6F9736CD">
      <w:pPr>
        <w:pStyle w:val="13"/>
        <w:pageBreakBefore w:val="0"/>
        <w:widowControl w:val="0"/>
        <w:tabs>
          <w:tab w:val="left" w:pos="1355"/>
        </w:tabs>
        <w:kinsoku/>
        <w:wordWrap/>
        <w:overflowPunct/>
        <w:topLinePunct w:val="0"/>
        <w:bidi w:val="0"/>
        <w:snapToGrid/>
        <w:spacing w:after="0" w:line="364" w:lineRule="auto"/>
        <w:ind w:left="517" w:right="238" w:firstLine="0" w:firstLineChars="0"/>
        <w:jc w:val="left"/>
        <w:rPr>
          <w:rFonts w:hint="eastAsia" w:asciiTheme="minorEastAsia" w:hAnsiTheme="minorEastAsia" w:eastAsiaTheme="minorEastAsia"/>
          <w:spacing w:val="-4"/>
          <w:sz w:val="24"/>
          <w:szCs w:val="24"/>
        </w:rPr>
      </w:pPr>
      <w:r>
        <w:rPr>
          <w:rFonts w:hint="eastAsia" w:ascii="宋体" w:hAnsi="宋体" w:cs="宋体"/>
          <w:spacing w:val="-2"/>
          <w:w w:val="99"/>
          <w:sz w:val="24"/>
          <w:szCs w:val="24"/>
        </w:rPr>
        <w:t>（1）</w:t>
      </w:r>
      <w:r>
        <w:rPr>
          <w:rFonts w:asciiTheme="minorEastAsia" w:hAnsiTheme="minorEastAsia" w:eastAsiaTheme="minorEastAsia"/>
          <w:spacing w:val="-4"/>
          <w:sz w:val="24"/>
          <w:szCs w:val="24"/>
        </w:rPr>
        <w:t>承包人应依照有关法律法规规定参加工伤保险，为其履行合同所雇佣的全部人员（包括专业分包人、劳务分包人使用的人员），在合同工程开工前应当一次性缴纳工伤保险费。承包人在工程分包计费时，不得再向分包人另行计提、划拨工伤保险费。</w:t>
      </w:r>
    </w:p>
    <w:p w14:paraId="171E58B3">
      <w:pPr>
        <w:pageBreakBefore w:val="0"/>
        <w:widowControl w:val="0"/>
        <w:tabs>
          <w:tab w:val="left" w:pos="1355"/>
        </w:tabs>
        <w:kinsoku/>
        <w:wordWrap/>
        <w:overflowPunct/>
        <w:topLinePunct w:val="0"/>
        <w:bidi w:val="0"/>
        <w:snapToGrid/>
        <w:spacing w:after="0" w:line="364" w:lineRule="auto"/>
        <w:ind w:left="532" w:right="238"/>
        <w:rPr>
          <w:rFonts w:hint="eastAsia" w:asciiTheme="minorEastAsia" w:hAnsiTheme="minorEastAsia" w:eastAsiaTheme="minorEastAsia"/>
          <w:spacing w:val="-4"/>
          <w:sz w:val="24"/>
        </w:rPr>
      </w:pPr>
      <w:r>
        <w:rPr>
          <w:rFonts w:hint="eastAsia" w:asciiTheme="minorEastAsia" w:hAnsiTheme="minorEastAsia" w:eastAsiaTheme="minorEastAsia"/>
          <w:spacing w:val="-4"/>
          <w:sz w:val="24"/>
        </w:rPr>
        <w:t>（2）</w:t>
      </w:r>
      <w:r>
        <w:rPr>
          <w:rFonts w:asciiTheme="minorEastAsia" w:hAnsiTheme="minorEastAsia" w:eastAsiaTheme="minorEastAsia"/>
          <w:spacing w:val="-4"/>
          <w:sz w:val="24"/>
        </w:rPr>
        <w:t>承包人工伤事故保险期限自合同工程开工之日起至合同终止之日止。</w:t>
      </w:r>
    </w:p>
    <w:p w14:paraId="023D992F">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发包人员工伤事故的保险</w:t>
      </w:r>
    </w:p>
    <w:p w14:paraId="102A3E80">
      <w:pPr>
        <w:pStyle w:val="6"/>
        <w:pageBreakBefore w:val="0"/>
        <w:widowControl w:val="0"/>
        <w:kinsoku/>
        <w:wordWrap/>
        <w:overflowPunct/>
        <w:topLinePunct w:val="0"/>
        <w:bidi w:val="0"/>
        <w:snapToGrid/>
        <w:spacing w:before="0" w:after="0" w:line="367"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发包人应依照有关法律法规规定参加工伤保险，为其现场机构雇佣的全部人员，缴纳工</w:t>
      </w:r>
      <w:r>
        <w:rPr>
          <w:rFonts w:asciiTheme="minorEastAsia" w:hAnsiTheme="minorEastAsia" w:eastAsiaTheme="minorEastAsia"/>
          <w:spacing w:val="-2"/>
        </w:rPr>
        <w:t>伤保险费，并要求其监理人也进行此项保险。</w:t>
      </w:r>
    </w:p>
    <w:p w14:paraId="3FAC5E3D">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sz w:val="24"/>
          <w:szCs w:val="24"/>
        </w:rPr>
      </w:pPr>
      <w:bookmarkStart w:id="344" w:name="20.3__人身意外伤害险"/>
      <w:bookmarkEnd w:id="344"/>
      <w:bookmarkStart w:id="345" w:name="_bookmark240"/>
      <w:bookmarkEnd w:id="345"/>
      <w:r>
        <w:rPr>
          <w:rFonts w:asciiTheme="minorEastAsia" w:hAnsiTheme="minorEastAsia" w:eastAsiaTheme="minorEastAsia"/>
          <w:b w:val="0"/>
          <w:spacing w:val="-2"/>
          <w:sz w:val="24"/>
          <w:szCs w:val="24"/>
        </w:rPr>
        <w:t>人身意外伤害险</w:t>
      </w:r>
    </w:p>
    <w:p w14:paraId="52A81B4F">
      <w:pPr>
        <w:pStyle w:val="13"/>
        <w:pageBreakBefore w:val="0"/>
        <w:widowControl w:val="0"/>
        <w:numPr>
          <w:ilvl w:val="2"/>
          <w:numId w:val="1"/>
        </w:numPr>
        <w:tabs>
          <w:tab w:val="left" w:pos="1363"/>
        </w:tabs>
        <w:kinsoku/>
        <w:wordWrap/>
        <w:overflowPunct/>
        <w:topLinePunct w:val="0"/>
        <w:bidi w:val="0"/>
        <w:snapToGrid/>
        <w:spacing w:after="0" w:line="367"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发包人应在整个施工期间为其现场机构雇用的全部人员，投保人身意外伤害险，缴纳保险费，并要求其监理人也进行此项保险。</w:t>
      </w:r>
    </w:p>
    <w:p w14:paraId="162C74AD">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承包人应在整个施工期间为其现场机构雇用的全部人员，投保人身意外伤害险，缴纳保险费，并要求其分包人也进行此项保险。</w:t>
      </w:r>
    </w:p>
    <w:p w14:paraId="4284D58F">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46" w:name="20.4__第三者责任险"/>
      <w:bookmarkEnd w:id="346"/>
      <w:bookmarkStart w:id="347" w:name="_bookmark241"/>
      <w:bookmarkEnd w:id="347"/>
      <w:r>
        <w:rPr>
          <w:rFonts w:asciiTheme="minorEastAsia" w:hAnsiTheme="minorEastAsia" w:eastAsiaTheme="minorEastAsia"/>
          <w:b w:val="0"/>
          <w:bCs/>
          <w:spacing w:val="-2"/>
          <w:sz w:val="24"/>
          <w:szCs w:val="24"/>
        </w:rPr>
        <w:t>第三者责任险</w:t>
      </w:r>
    </w:p>
    <w:p w14:paraId="7D019813">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bCs/>
          <w:sz w:val="24"/>
          <w:szCs w:val="24"/>
        </w:rPr>
      </w:pPr>
      <w:r>
        <w:rPr>
          <w:rFonts w:asciiTheme="minorEastAsia" w:hAnsiTheme="minorEastAsia" w:eastAsiaTheme="minorEastAsia"/>
          <w:bCs/>
          <w:spacing w:val="-4"/>
          <w:sz w:val="24"/>
          <w:szCs w:val="24"/>
        </w:rPr>
        <w:t>第三者责任系指在保险期内，对因工程意外事故造成的、依法应由被保险人负</w:t>
      </w:r>
      <w:r>
        <w:rPr>
          <w:rFonts w:asciiTheme="minorEastAsia" w:hAnsiTheme="minorEastAsia" w:eastAsiaTheme="minorEastAsia"/>
          <w:bCs/>
          <w:spacing w:val="-2"/>
          <w:sz w:val="24"/>
          <w:szCs w:val="24"/>
        </w:rPr>
        <w:t>责的工地上及毗邻地区的第三者人身伤亡、疾病或财产损失（本工程除外</w:t>
      </w:r>
      <w:r>
        <w:rPr>
          <w:rFonts w:asciiTheme="minorEastAsia" w:hAnsiTheme="minorEastAsia" w:eastAsiaTheme="minorEastAsia"/>
          <w:bCs/>
          <w:spacing w:val="-104"/>
          <w:sz w:val="24"/>
          <w:szCs w:val="24"/>
        </w:rPr>
        <w:t>）</w:t>
      </w:r>
      <w:r>
        <w:rPr>
          <w:rFonts w:asciiTheme="minorEastAsia" w:hAnsiTheme="minorEastAsia" w:eastAsiaTheme="minorEastAsia"/>
          <w:bCs/>
          <w:spacing w:val="-2"/>
          <w:sz w:val="24"/>
          <w:szCs w:val="24"/>
        </w:rPr>
        <w:t>，以及被保险人因此而支付的诉讼费用和事先经保险人书面同意支付的其他费用等赔偿责任。</w:t>
      </w:r>
    </w:p>
    <w:p w14:paraId="41341BE5">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bCs/>
          <w:spacing w:val="-4"/>
          <w:sz w:val="24"/>
          <w:szCs w:val="24"/>
        </w:rPr>
      </w:pPr>
      <w:r>
        <w:rPr>
          <w:rFonts w:asciiTheme="minorEastAsia" w:hAnsiTheme="minorEastAsia" w:eastAsiaTheme="minorEastAsia"/>
          <w:bCs/>
          <w:spacing w:val="-4"/>
          <w:sz w:val="24"/>
          <w:szCs w:val="24"/>
        </w:rPr>
        <w:t>在缺陷责任期终止证书颁发前，承包人应以承包人和发包人的共同名义，投保第 20.4.1 项约定的第三者责任险，其保险费率、保险金额、保险费承担人等有关内容见合同条款专用部分。</w:t>
      </w:r>
    </w:p>
    <w:p w14:paraId="071EF7F0">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48" w:name="20.5__其他保险"/>
      <w:bookmarkEnd w:id="348"/>
      <w:bookmarkStart w:id="349" w:name="_bookmark242"/>
      <w:bookmarkEnd w:id="349"/>
      <w:r>
        <w:rPr>
          <w:rFonts w:asciiTheme="minorEastAsia" w:hAnsiTheme="minorEastAsia" w:eastAsiaTheme="minorEastAsia"/>
          <w:b w:val="0"/>
          <w:bCs/>
          <w:spacing w:val="-3"/>
          <w:sz w:val="24"/>
          <w:szCs w:val="24"/>
        </w:rPr>
        <w:t>其他保险</w:t>
      </w:r>
    </w:p>
    <w:p w14:paraId="4A1A5A33">
      <w:pPr>
        <w:pageBreakBefore w:val="0"/>
        <w:widowControl w:val="0"/>
        <w:tabs>
          <w:tab w:val="left" w:pos="1355"/>
        </w:tabs>
        <w:kinsoku/>
        <w:wordWrap/>
        <w:overflowPunct/>
        <w:topLinePunct w:val="0"/>
        <w:bidi w:val="0"/>
        <w:snapToGrid/>
        <w:spacing w:after="0" w:line="364" w:lineRule="auto"/>
        <w:ind w:right="236" w:firstLine="464" w:firstLineChars="200"/>
        <w:rPr>
          <w:rFonts w:hint="eastAsia" w:asciiTheme="minorEastAsia" w:hAnsiTheme="minorEastAsia" w:eastAsiaTheme="minorEastAsia"/>
          <w:bCs/>
          <w:spacing w:val="-4"/>
          <w:sz w:val="24"/>
        </w:rPr>
      </w:pPr>
      <w:r>
        <w:rPr>
          <w:rFonts w:asciiTheme="minorEastAsia" w:hAnsiTheme="minorEastAsia" w:eastAsiaTheme="minorEastAsia"/>
          <w:bCs/>
          <w:spacing w:val="-4"/>
          <w:sz w:val="24"/>
        </w:rPr>
        <w:t>承包人应为其施工设备和进场的材料等办理保险。办理保险的险种见合同条款专用部分。</w:t>
      </w:r>
    </w:p>
    <w:p w14:paraId="70033037">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50" w:name="_bookmark243"/>
      <w:bookmarkEnd w:id="350"/>
      <w:bookmarkStart w:id="351" w:name="20.6__对各项保险的一般要求"/>
      <w:bookmarkEnd w:id="351"/>
      <w:r>
        <w:rPr>
          <w:rFonts w:asciiTheme="minorEastAsia" w:hAnsiTheme="minorEastAsia" w:eastAsiaTheme="minorEastAsia"/>
          <w:b w:val="0"/>
          <w:bCs/>
          <w:spacing w:val="-1"/>
          <w:sz w:val="24"/>
          <w:szCs w:val="24"/>
        </w:rPr>
        <w:t>对各项保险的一般要求</w:t>
      </w:r>
    </w:p>
    <w:p w14:paraId="455D9814">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bCs/>
          <w:sz w:val="24"/>
          <w:szCs w:val="24"/>
        </w:rPr>
      </w:pPr>
      <w:r>
        <w:rPr>
          <w:rFonts w:asciiTheme="minorEastAsia" w:hAnsiTheme="minorEastAsia" w:eastAsiaTheme="minorEastAsia"/>
          <w:bCs/>
          <w:spacing w:val="-7"/>
          <w:sz w:val="24"/>
          <w:szCs w:val="24"/>
        </w:rPr>
        <w:t>保险凭证</w:t>
      </w:r>
    </w:p>
    <w:p w14:paraId="32A018E6">
      <w:pPr>
        <w:pStyle w:val="6"/>
        <w:pageBreakBefore w:val="0"/>
        <w:widowControl w:val="0"/>
        <w:kinsoku/>
        <w:wordWrap/>
        <w:overflowPunct/>
        <w:topLinePunct w:val="0"/>
        <w:bidi w:val="0"/>
        <w:snapToGrid/>
        <w:spacing w:before="0" w:after="0" w:line="364" w:lineRule="auto"/>
        <w:ind w:right="236" w:firstLine="460" w:firstLineChars="200"/>
        <w:rPr>
          <w:rFonts w:hint="eastAsia" w:asciiTheme="minorEastAsia" w:hAnsiTheme="minorEastAsia" w:eastAsiaTheme="minorEastAsia"/>
          <w:bCs/>
        </w:rPr>
      </w:pPr>
      <w:r>
        <w:rPr>
          <w:rFonts w:asciiTheme="minorEastAsia" w:hAnsiTheme="minorEastAsia" w:eastAsiaTheme="minorEastAsia"/>
          <w:bCs/>
          <w:spacing w:val="-5"/>
        </w:rPr>
        <w:t>承包人应在合同约定的期限内向发包人提交各项保险生效的证据和保险单副本，保险单</w:t>
      </w:r>
      <w:r>
        <w:rPr>
          <w:rFonts w:asciiTheme="minorEastAsia" w:hAnsiTheme="minorEastAsia" w:eastAsiaTheme="minorEastAsia"/>
          <w:bCs/>
          <w:spacing w:val="-8"/>
        </w:rPr>
        <w:t>必须与合同约定的条件保持一致。各项保险生效的证据和保险单副本的期限见合同条款专用</w:t>
      </w:r>
      <w:r>
        <w:rPr>
          <w:rFonts w:asciiTheme="minorEastAsia" w:hAnsiTheme="minorEastAsia" w:eastAsiaTheme="minorEastAsia"/>
          <w:bCs/>
          <w:spacing w:val="-4"/>
        </w:rPr>
        <w:t>部分。</w:t>
      </w:r>
    </w:p>
    <w:p w14:paraId="42E7FD08">
      <w:pPr>
        <w:pStyle w:val="13"/>
        <w:pageBreakBefore w:val="0"/>
        <w:widowControl w:val="0"/>
        <w:numPr>
          <w:ilvl w:val="2"/>
          <w:numId w:val="1"/>
        </w:numPr>
        <w:tabs>
          <w:tab w:val="left" w:pos="1355"/>
        </w:tabs>
        <w:kinsoku/>
        <w:wordWrap/>
        <w:overflowPunct/>
        <w:topLinePunct w:val="0"/>
        <w:bidi w:val="0"/>
        <w:snapToGrid/>
        <w:spacing w:after="0" w:line="266" w:lineRule="exact"/>
        <w:ind w:left="1355" w:hanging="838" w:firstLineChars="0"/>
        <w:rPr>
          <w:rFonts w:hint="eastAsia" w:asciiTheme="minorEastAsia" w:hAnsiTheme="minorEastAsia" w:eastAsiaTheme="minorEastAsia"/>
          <w:bCs/>
          <w:sz w:val="24"/>
          <w:szCs w:val="24"/>
        </w:rPr>
      </w:pPr>
      <w:r>
        <w:rPr>
          <w:rFonts w:asciiTheme="minorEastAsia" w:hAnsiTheme="minorEastAsia" w:eastAsiaTheme="minorEastAsia"/>
          <w:bCs/>
          <w:spacing w:val="-3"/>
          <w:sz w:val="24"/>
          <w:szCs w:val="24"/>
        </w:rPr>
        <w:t>保险合同条款的变动</w:t>
      </w:r>
    </w:p>
    <w:p w14:paraId="58E2EEB3">
      <w:pPr>
        <w:pStyle w:val="6"/>
        <w:pageBreakBefore w:val="0"/>
        <w:widowControl w:val="0"/>
        <w:kinsoku/>
        <w:wordWrap/>
        <w:overflowPunct/>
        <w:topLinePunct w:val="0"/>
        <w:bidi w:val="0"/>
        <w:snapToGrid/>
        <w:spacing w:before="0" w:after="0" w:line="367" w:lineRule="auto"/>
        <w:ind w:right="236" w:firstLine="464" w:firstLineChars="200"/>
        <w:rPr>
          <w:rFonts w:hint="eastAsia" w:asciiTheme="minorEastAsia" w:hAnsiTheme="minorEastAsia" w:eastAsiaTheme="minorEastAsia"/>
          <w:bCs/>
        </w:rPr>
      </w:pPr>
      <w:r>
        <w:rPr>
          <w:rFonts w:asciiTheme="minorEastAsia" w:hAnsiTheme="minorEastAsia" w:eastAsiaTheme="minorEastAsia"/>
          <w:bCs/>
          <w:spacing w:val="-4"/>
        </w:rPr>
        <w:t>承包人需要变动保险合同条款时，应事先征得发包人同意，并通知监理人。保险人作出</w:t>
      </w:r>
      <w:r>
        <w:rPr>
          <w:rFonts w:asciiTheme="minorEastAsia" w:hAnsiTheme="minorEastAsia" w:eastAsiaTheme="minorEastAsia"/>
          <w:bCs/>
          <w:spacing w:val="-2"/>
        </w:rPr>
        <w:t>变动的，承包人应在收到保险人通知后立即通知发包人和监理人。</w:t>
      </w:r>
    </w:p>
    <w:p w14:paraId="14EC3E38">
      <w:pPr>
        <w:pStyle w:val="13"/>
        <w:pageBreakBefore w:val="0"/>
        <w:widowControl w:val="0"/>
        <w:numPr>
          <w:ilvl w:val="2"/>
          <w:numId w:val="1"/>
        </w:numPr>
        <w:tabs>
          <w:tab w:val="left" w:pos="1355"/>
        </w:tabs>
        <w:kinsoku/>
        <w:wordWrap/>
        <w:overflowPunct/>
        <w:topLinePunct w:val="0"/>
        <w:bidi w:val="0"/>
        <w:snapToGrid/>
        <w:spacing w:after="0" w:line="364" w:lineRule="auto"/>
        <w:ind w:left="1355" w:right="238" w:hanging="788" w:firstLineChars="0"/>
        <w:jc w:val="left"/>
        <w:rPr>
          <w:rFonts w:hint="eastAsia" w:asciiTheme="minorEastAsia" w:hAnsiTheme="minorEastAsia" w:eastAsiaTheme="minorEastAsia"/>
        </w:rPr>
      </w:pPr>
      <w:r>
        <w:rPr>
          <w:rFonts w:asciiTheme="minorEastAsia" w:hAnsiTheme="minorEastAsia" w:eastAsiaTheme="minorEastAsia"/>
          <w:spacing w:val="-7"/>
          <w:sz w:val="24"/>
          <w:szCs w:val="24"/>
        </w:rPr>
        <w:t>持续保险</w:t>
      </w:r>
    </w:p>
    <w:p w14:paraId="461BA11E">
      <w:pPr>
        <w:pageBreakBefore w:val="0"/>
        <w:widowControl w:val="0"/>
        <w:tabs>
          <w:tab w:val="left" w:pos="1355"/>
        </w:tabs>
        <w:kinsoku/>
        <w:wordWrap/>
        <w:overflowPunct/>
        <w:topLinePunct w:val="0"/>
        <w:bidi w:val="0"/>
        <w:snapToGrid/>
        <w:spacing w:after="0" w:line="364" w:lineRule="auto"/>
        <w:ind w:right="238" w:firstLine="424" w:firstLineChars="183"/>
        <w:jc w:val="left"/>
        <w:rPr>
          <w:rFonts w:hint="eastAsia" w:asciiTheme="minorEastAsia" w:hAnsiTheme="minorEastAsia" w:eastAsiaTheme="minorEastAsia"/>
          <w:bCs/>
          <w:spacing w:val="-4"/>
          <w:sz w:val="24"/>
        </w:rPr>
      </w:pPr>
      <w:r>
        <w:rPr>
          <w:rFonts w:asciiTheme="minorEastAsia" w:hAnsiTheme="minorEastAsia" w:eastAsiaTheme="minorEastAsia"/>
          <w:bCs/>
          <w:spacing w:val="-4"/>
          <w:sz w:val="24"/>
        </w:rPr>
        <w:t>承包人应与保险人保持联系，使保险人能够随时了解工程实施中的变动，并确保按保险合同条款要求持续保险。</w:t>
      </w:r>
    </w:p>
    <w:p w14:paraId="2D00CD46">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保险金不足的补偿</w:t>
      </w:r>
    </w:p>
    <w:p w14:paraId="12CFB3F3">
      <w:pPr>
        <w:pStyle w:val="6"/>
        <w:pageBreakBefore w:val="0"/>
        <w:widowControl w:val="0"/>
        <w:kinsoku/>
        <w:wordWrap/>
        <w:overflowPunct/>
        <w:topLinePunct w:val="0"/>
        <w:bidi w:val="0"/>
        <w:snapToGrid/>
        <w:spacing w:before="0" w:after="0" w:line="364" w:lineRule="auto"/>
        <w:ind w:right="238" w:firstLine="464" w:firstLineChars="200"/>
        <w:rPr>
          <w:rFonts w:hint="eastAsia" w:asciiTheme="minorEastAsia" w:hAnsiTheme="minorEastAsia" w:eastAsiaTheme="minorEastAsia"/>
        </w:rPr>
      </w:pPr>
      <w:r>
        <w:rPr>
          <w:rFonts w:asciiTheme="minorEastAsia" w:hAnsiTheme="minorEastAsia" w:eastAsiaTheme="minorEastAsia"/>
          <w:spacing w:val="-4"/>
        </w:rPr>
        <w:t>保险金不足以补偿损失的，应由承包人和（或）发包人按合同约定负责补偿。保险金不</w:t>
      </w:r>
      <w:r>
        <w:rPr>
          <w:rFonts w:asciiTheme="minorEastAsia" w:hAnsiTheme="minorEastAsia" w:eastAsiaTheme="minorEastAsia"/>
          <w:spacing w:val="-2"/>
        </w:rPr>
        <w:t>足的补偿原则见合同条款专用部分。</w:t>
      </w:r>
    </w:p>
    <w:p w14:paraId="453729A0">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未按约定投保的补救</w:t>
      </w:r>
    </w:p>
    <w:p w14:paraId="7044A960">
      <w:pPr>
        <w:pStyle w:val="13"/>
        <w:pageBreakBefore w:val="0"/>
        <w:widowControl w:val="0"/>
        <w:numPr>
          <w:ilvl w:val="0"/>
          <w:numId w:val="26"/>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由于负有投保义务的一方当事人未按合同约定办理保险，或未能使保险持续有效的，另一方当事人可代为办理，所需费用由对方当事人承担。</w:t>
      </w:r>
    </w:p>
    <w:p w14:paraId="1522C84E">
      <w:pPr>
        <w:pStyle w:val="13"/>
        <w:pageBreakBefore w:val="0"/>
        <w:widowControl w:val="0"/>
        <w:numPr>
          <w:ilvl w:val="0"/>
          <w:numId w:val="26"/>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由于负有投保义务的一方当事人未按合同约定办理某项保险，导致受益人未能得到保险人的赔偿，原应从该项保险得到的保险金应由负有投保义务的一方当事人支付。</w:t>
      </w:r>
    </w:p>
    <w:p w14:paraId="726B18B2">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报告义务</w:t>
      </w:r>
    </w:p>
    <w:p w14:paraId="119F65FE">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当保险事故发生时，投保人应按照保险单规定的条件和期限及时向保险人报告。</w:t>
      </w:r>
    </w:p>
    <w:p w14:paraId="2B188888">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52" w:name="_bookmark244"/>
      <w:bookmarkEnd w:id="352"/>
      <w:bookmarkStart w:id="353" w:name="21.不可抗力"/>
      <w:bookmarkEnd w:id="353"/>
      <w:r>
        <w:rPr>
          <w:rFonts w:asciiTheme="minorEastAsia" w:hAnsiTheme="minorEastAsia" w:eastAsiaTheme="minorEastAsia"/>
          <w:b w:val="0"/>
          <w:bCs/>
          <w:spacing w:val="-4"/>
          <w:szCs w:val="24"/>
          <w:u w:val="none"/>
        </w:rPr>
        <w:t>不可抗力</w:t>
      </w:r>
    </w:p>
    <w:p w14:paraId="673A9947">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54" w:name="21.1__不可抗力的确认"/>
      <w:bookmarkEnd w:id="354"/>
      <w:bookmarkStart w:id="355" w:name="_bookmark245"/>
      <w:bookmarkEnd w:id="355"/>
      <w:r>
        <w:rPr>
          <w:rFonts w:asciiTheme="minorEastAsia" w:hAnsiTheme="minorEastAsia" w:eastAsiaTheme="minorEastAsia"/>
          <w:b w:val="0"/>
          <w:bCs/>
          <w:spacing w:val="-2"/>
          <w:sz w:val="24"/>
          <w:szCs w:val="24"/>
        </w:rPr>
        <w:t>不可抗力的确认</w:t>
      </w:r>
    </w:p>
    <w:p w14:paraId="4E172AC2">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不可抗力是指承包人和发包人在订立合同时不可预见，在工程施工过程中不可</w:t>
      </w:r>
      <w:r>
        <w:rPr>
          <w:rFonts w:asciiTheme="minorEastAsia" w:hAnsiTheme="minorEastAsia" w:eastAsiaTheme="minorEastAsia"/>
          <w:spacing w:val="-4"/>
          <w:sz w:val="24"/>
          <w:szCs w:val="24"/>
        </w:rPr>
        <w:t>避免发生并不能克服的自然灾害和社会性突发事件，如地震、海啸、瘟疫、水灾、骚乱、暴</w:t>
      </w:r>
      <w:r>
        <w:rPr>
          <w:rFonts w:asciiTheme="minorEastAsia" w:hAnsiTheme="minorEastAsia" w:eastAsiaTheme="minorEastAsia"/>
          <w:spacing w:val="-2"/>
          <w:sz w:val="24"/>
          <w:szCs w:val="24"/>
        </w:rPr>
        <w:t>动、战争和合同约定的其他情形。其他情形见合同条款专用部分。</w:t>
      </w:r>
    </w:p>
    <w:p w14:paraId="69D038E1">
      <w:pPr>
        <w:pStyle w:val="13"/>
        <w:pageBreakBefore w:val="0"/>
        <w:widowControl w:val="0"/>
        <w:numPr>
          <w:ilvl w:val="2"/>
          <w:numId w:val="1"/>
        </w:numPr>
        <w:tabs>
          <w:tab w:val="left" w:pos="1355"/>
        </w:tabs>
        <w:kinsoku/>
        <w:wordWrap/>
        <w:overflowPunct/>
        <w:topLinePunct w:val="0"/>
        <w:bidi w:val="0"/>
        <w:snapToGrid/>
        <w:spacing w:after="0" w:line="364" w:lineRule="auto"/>
        <w:ind w:left="97" w:right="237" w:firstLine="420" w:firstLineChars="0"/>
        <w:rPr>
          <w:rFonts w:hint="eastAsia" w:asciiTheme="minorEastAsia" w:hAnsiTheme="minorEastAsia" w:eastAsiaTheme="minorEastAsia"/>
          <w:spacing w:val="-6"/>
          <w:sz w:val="24"/>
          <w:szCs w:val="24"/>
        </w:rPr>
      </w:pPr>
      <w:r>
        <w:rPr>
          <w:rFonts w:asciiTheme="minorEastAsia" w:hAnsiTheme="minorEastAsia" w:eastAsiaTheme="minorEastAsia"/>
          <w:spacing w:val="-4"/>
          <w:sz w:val="24"/>
          <w:szCs w:val="24"/>
        </w:rPr>
        <w:t>不可抗力发生后，发包人和承包人应及时认真统计所造成的损失，收集不可抗力造成</w:t>
      </w:r>
      <w:r>
        <w:rPr>
          <w:rFonts w:asciiTheme="minorEastAsia" w:hAnsiTheme="minorEastAsia" w:eastAsiaTheme="minorEastAsia"/>
          <w:spacing w:val="-6"/>
          <w:sz w:val="24"/>
          <w:szCs w:val="24"/>
        </w:rPr>
        <w:t>损失的证据。合同双方对是否属于不可抗力或其损失的意见不一致的，由监理人按第3.5 款商定或确定。发生争议时，按第 24 条的约定办理。</w:t>
      </w:r>
    </w:p>
    <w:p w14:paraId="7422F8DC">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56" w:name="_bookmark246"/>
      <w:bookmarkEnd w:id="356"/>
      <w:bookmarkStart w:id="357" w:name="21.2__不可抗力的通知"/>
      <w:bookmarkEnd w:id="357"/>
      <w:r>
        <w:rPr>
          <w:rFonts w:asciiTheme="minorEastAsia" w:hAnsiTheme="minorEastAsia" w:eastAsiaTheme="minorEastAsia"/>
          <w:b w:val="0"/>
          <w:bCs/>
          <w:spacing w:val="-2"/>
          <w:sz w:val="24"/>
          <w:szCs w:val="24"/>
        </w:rPr>
        <w:t>不可抗力的通知</w:t>
      </w:r>
    </w:p>
    <w:p w14:paraId="7CB20A0D">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合同一方当事人遇到不可抗力事件，使其履行合同义务受到阻碍时，应立即通</w:t>
      </w:r>
      <w:r>
        <w:rPr>
          <w:rFonts w:asciiTheme="minorEastAsia" w:hAnsiTheme="minorEastAsia" w:eastAsiaTheme="minorEastAsia"/>
          <w:spacing w:val="-12"/>
          <w:sz w:val="24"/>
          <w:szCs w:val="24"/>
        </w:rPr>
        <w:t>知合同另一方当事人和监理人，书面说明不可抗力和受阻碍的详细情况，并提供必要的证明。</w:t>
      </w:r>
    </w:p>
    <w:p w14:paraId="553897EC">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如不可抗力持续发生，合同一方当事人应及时向合同另一方当事人和监理人提交中间报告，说明不可抗力和履行合同受阻的情况，并于不可抗力事件结束后 28 天内提交最终报告及有关资料。</w:t>
      </w:r>
    </w:p>
    <w:p w14:paraId="772914AB">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58" w:name="21.3__不可抗力后果及其处理"/>
      <w:bookmarkEnd w:id="358"/>
      <w:bookmarkStart w:id="359" w:name="_bookmark247"/>
      <w:bookmarkEnd w:id="359"/>
      <w:r>
        <w:rPr>
          <w:rFonts w:asciiTheme="minorEastAsia" w:hAnsiTheme="minorEastAsia" w:eastAsiaTheme="minorEastAsia"/>
          <w:b w:val="0"/>
          <w:bCs/>
          <w:spacing w:val="-1"/>
          <w:sz w:val="24"/>
          <w:szCs w:val="24"/>
        </w:rPr>
        <w:t>不可抗力后果及其处理</w:t>
      </w:r>
    </w:p>
    <w:p w14:paraId="7E0ADF73">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不可抗力造成损害的责任</w:t>
      </w:r>
    </w:p>
    <w:p w14:paraId="022B3E62">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不可抗力导致的人员伤亡、财产损失、费用增加和（或）工期延误等后果，由合同双方</w:t>
      </w:r>
      <w:r>
        <w:rPr>
          <w:rFonts w:asciiTheme="minorEastAsia" w:hAnsiTheme="minorEastAsia" w:eastAsiaTheme="minorEastAsia"/>
          <w:spacing w:val="-2"/>
        </w:rPr>
        <w:t>按以下原则承担：</w:t>
      </w:r>
    </w:p>
    <w:p w14:paraId="5004F5F7">
      <w:pPr>
        <w:pStyle w:val="13"/>
        <w:pageBreakBefore w:val="0"/>
        <w:widowControl w:val="0"/>
        <w:numPr>
          <w:ilvl w:val="0"/>
          <w:numId w:val="27"/>
        </w:numPr>
        <w:tabs>
          <w:tab w:val="left" w:pos="1041"/>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永久工程、已运至施工现场的材料的损坏及修复费用，以及因不可抗力事件引起施工场地内及工程损坏造成的第三方人员伤亡和财产损失由发包人承担；</w:t>
      </w:r>
    </w:p>
    <w:p w14:paraId="695CDFB2">
      <w:pPr>
        <w:pStyle w:val="13"/>
        <w:pageBreakBefore w:val="0"/>
        <w:widowControl w:val="0"/>
        <w:numPr>
          <w:ilvl w:val="0"/>
          <w:numId w:val="27"/>
        </w:numPr>
        <w:tabs>
          <w:tab w:val="left" w:pos="1041"/>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承包人施工机具的损坏及停工损失和措施项目的损坏、清理、修复费用，以及因承包人原因发生的第三方人员伤亡和财产损失由承包人承担；</w:t>
      </w:r>
    </w:p>
    <w:p w14:paraId="2AFE8DC7">
      <w:pPr>
        <w:pStyle w:val="13"/>
        <w:pageBreakBefore w:val="0"/>
        <w:widowControl w:val="0"/>
        <w:numPr>
          <w:ilvl w:val="0"/>
          <w:numId w:val="27"/>
        </w:numPr>
        <w:tabs>
          <w:tab w:val="left" w:pos="1038"/>
        </w:tabs>
        <w:kinsoku/>
        <w:wordWrap/>
        <w:overflowPunct/>
        <w:topLinePunct w:val="0"/>
        <w:bidi w:val="0"/>
        <w:snapToGrid/>
        <w:spacing w:after="0" w:line="264" w:lineRule="exact"/>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发包人和承包人各自承担其人员伤亡和其他财产损失；</w:t>
      </w:r>
    </w:p>
    <w:p w14:paraId="0291C42B">
      <w:pPr>
        <w:pStyle w:val="13"/>
        <w:pageBreakBefore w:val="0"/>
        <w:widowControl w:val="0"/>
        <w:numPr>
          <w:ilvl w:val="0"/>
          <w:numId w:val="27"/>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因不可抗力引起暂停施工的，停工期间应监理人要求照管、清理、修复工程的费</w:t>
      </w:r>
      <w:r>
        <w:rPr>
          <w:rFonts w:asciiTheme="minorEastAsia" w:hAnsiTheme="minorEastAsia" w:eastAsiaTheme="minorEastAsia"/>
          <w:spacing w:val="-6"/>
          <w:sz w:val="24"/>
          <w:szCs w:val="24"/>
        </w:rPr>
        <w:t>用和监理人要求留驻施工现场必要的管理与保卫人员工资，以及按监理人要求留驻现场待工</w:t>
      </w:r>
      <w:r>
        <w:rPr>
          <w:rFonts w:asciiTheme="minorEastAsia" w:hAnsiTheme="minorEastAsia" w:eastAsiaTheme="minorEastAsia"/>
          <w:spacing w:val="-2"/>
          <w:sz w:val="24"/>
          <w:szCs w:val="24"/>
        </w:rPr>
        <w:t>人员的工资由发包人承担；</w:t>
      </w:r>
    </w:p>
    <w:p w14:paraId="2D1F53EE">
      <w:pPr>
        <w:pStyle w:val="13"/>
        <w:pageBreakBefore w:val="0"/>
        <w:widowControl w:val="0"/>
        <w:numPr>
          <w:ilvl w:val="0"/>
          <w:numId w:val="27"/>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因不可抗力影响承包人履行合同约定的义务，引起工期延误的，应顺延工期，承</w:t>
      </w:r>
      <w:r>
        <w:rPr>
          <w:rFonts w:asciiTheme="minorEastAsia" w:hAnsiTheme="minorEastAsia" w:eastAsiaTheme="minorEastAsia"/>
          <w:spacing w:val="-4"/>
          <w:sz w:val="24"/>
          <w:szCs w:val="24"/>
        </w:rPr>
        <w:t>包人不需支付逾期竣工违约金。发包人要求赶工的，承包人应采取赶工措施，赶工费用由发</w:t>
      </w:r>
      <w:r>
        <w:rPr>
          <w:rFonts w:asciiTheme="minorEastAsia" w:hAnsiTheme="minorEastAsia" w:eastAsiaTheme="minorEastAsia"/>
          <w:spacing w:val="-2"/>
          <w:sz w:val="24"/>
          <w:szCs w:val="24"/>
        </w:rPr>
        <w:t>包人承担。</w:t>
      </w:r>
    </w:p>
    <w:p w14:paraId="25E38EAE">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延迟履行期间发生的不可抗力</w:t>
      </w:r>
    </w:p>
    <w:p w14:paraId="25E5830D">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合同一方当事人延迟履行，在延迟履行期间发生不可抗力的，不免除其责任。</w:t>
      </w:r>
    </w:p>
    <w:p w14:paraId="70E15B64">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避免和减少不可抗力损失</w:t>
      </w:r>
    </w:p>
    <w:p w14:paraId="107C0B16">
      <w:pPr>
        <w:pStyle w:val="6"/>
        <w:pageBreakBefore w:val="0"/>
        <w:widowControl w:val="0"/>
        <w:kinsoku/>
        <w:wordWrap/>
        <w:overflowPunct/>
        <w:topLinePunct w:val="0"/>
        <w:bidi w:val="0"/>
        <w:snapToGrid/>
        <w:spacing w:before="0" w:after="0" w:line="364" w:lineRule="auto"/>
        <w:ind w:right="238" w:firstLine="464" w:firstLineChars="200"/>
        <w:rPr>
          <w:rFonts w:hint="eastAsia" w:asciiTheme="minorEastAsia" w:hAnsiTheme="minorEastAsia" w:eastAsiaTheme="minorEastAsia"/>
        </w:rPr>
      </w:pPr>
      <w:r>
        <w:rPr>
          <w:rFonts w:asciiTheme="minorEastAsia" w:hAnsiTheme="minorEastAsia" w:eastAsiaTheme="minorEastAsia"/>
          <w:spacing w:val="-4"/>
        </w:rPr>
        <w:t>不可抗力发生后，发包人和承包人均应采取措施尽量避免和减少损失的扩大，任何一方</w:t>
      </w:r>
      <w:r>
        <w:rPr>
          <w:rFonts w:asciiTheme="minorEastAsia" w:hAnsiTheme="minorEastAsia" w:eastAsiaTheme="minorEastAsia"/>
          <w:spacing w:val="-2"/>
        </w:rPr>
        <w:t>没有采取有效措施导致损失扩大的，应对扩大的损失承担责任。</w:t>
      </w:r>
    </w:p>
    <w:p w14:paraId="01C1F2EF">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因不可抗力解除合同</w:t>
      </w:r>
    </w:p>
    <w:p w14:paraId="0891672F">
      <w:pPr>
        <w:pStyle w:val="6"/>
        <w:pageBreakBefore w:val="0"/>
        <w:widowControl w:val="0"/>
        <w:kinsoku/>
        <w:wordWrap/>
        <w:overflowPunct/>
        <w:topLinePunct w:val="0"/>
        <w:bidi w:val="0"/>
        <w:snapToGrid/>
        <w:spacing w:before="0" w:after="0" w:line="364" w:lineRule="auto"/>
        <w:ind w:right="132" w:firstLine="440" w:firstLineChars="200"/>
        <w:rPr>
          <w:rFonts w:hint="eastAsia" w:asciiTheme="minorEastAsia" w:hAnsiTheme="minorEastAsia" w:eastAsiaTheme="minorEastAsia"/>
        </w:rPr>
      </w:pPr>
      <w:r>
        <w:rPr>
          <w:rFonts w:asciiTheme="minorEastAsia" w:hAnsiTheme="minorEastAsia" w:eastAsiaTheme="minorEastAsia"/>
          <w:spacing w:val="-10"/>
        </w:rPr>
        <w:t>合同一方当事人因不可抗力不能履行合同的，应当及时通知对方解除合同。合同解除后，</w:t>
      </w:r>
      <w:r>
        <w:rPr>
          <w:rFonts w:asciiTheme="minorEastAsia" w:hAnsiTheme="minorEastAsia" w:eastAsiaTheme="minorEastAsia"/>
          <w:spacing w:val="-3"/>
        </w:rPr>
        <w:t xml:space="preserve">承包人应按照第 </w:t>
      </w:r>
      <w:r>
        <w:rPr>
          <w:rFonts w:asciiTheme="minorEastAsia" w:hAnsiTheme="minorEastAsia" w:eastAsiaTheme="minorEastAsia"/>
        </w:rPr>
        <w:t>22.2.5</w:t>
      </w:r>
      <w:r>
        <w:rPr>
          <w:rFonts w:asciiTheme="minorEastAsia" w:hAnsiTheme="minorEastAsia" w:eastAsiaTheme="minorEastAsia"/>
          <w:spacing w:val="-5"/>
        </w:rPr>
        <w:t xml:space="preserve"> 项约定撤离施工场地。已经订货的材料、设备由订货方负责退货或</w:t>
      </w:r>
      <w:r>
        <w:rPr>
          <w:rFonts w:asciiTheme="minorEastAsia" w:hAnsiTheme="minorEastAsia" w:eastAsiaTheme="minorEastAsia"/>
          <w:spacing w:val="-2"/>
        </w:rPr>
        <w:t>解除订货合同，不能退还的货款和因退货、解除订货合同发生的费用，由发包人承担，因未</w:t>
      </w:r>
      <w:r>
        <w:rPr>
          <w:rFonts w:asciiTheme="minorEastAsia" w:hAnsiTheme="minorEastAsia" w:eastAsiaTheme="minorEastAsia"/>
          <w:spacing w:val="-1"/>
        </w:rPr>
        <w:t xml:space="preserve">及时退货造成的损失由责任方承担。合同解除后的付款，参照第 </w:t>
      </w:r>
      <w:r>
        <w:rPr>
          <w:rFonts w:asciiTheme="minorEastAsia" w:hAnsiTheme="minorEastAsia" w:eastAsiaTheme="minorEastAsia"/>
        </w:rPr>
        <w:t>22.2.4</w:t>
      </w:r>
      <w:r>
        <w:rPr>
          <w:rFonts w:asciiTheme="minorEastAsia" w:hAnsiTheme="minorEastAsia" w:eastAsiaTheme="minorEastAsia"/>
          <w:spacing w:val="-5"/>
        </w:rPr>
        <w:t xml:space="preserve"> 项约定，由监理人</w:t>
      </w:r>
      <w:r>
        <w:rPr>
          <w:rFonts w:asciiTheme="minorEastAsia" w:hAnsiTheme="minorEastAsia" w:eastAsiaTheme="minorEastAsia"/>
          <w:spacing w:val="-18"/>
        </w:rPr>
        <w:t xml:space="preserve">按第 </w:t>
      </w:r>
      <w:r>
        <w:rPr>
          <w:rFonts w:asciiTheme="minorEastAsia" w:hAnsiTheme="minorEastAsia" w:eastAsiaTheme="minorEastAsia"/>
          <w:spacing w:val="-2"/>
        </w:rPr>
        <w:t>3.5</w:t>
      </w:r>
      <w:r>
        <w:rPr>
          <w:rFonts w:asciiTheme="minorEastAsia" w:hAnsiTheme="minorEastAsia" w:eastAsiaTheme="minorEastAsia"/>
          <w:spacing w:val="-10"/>
        </w:rPr>
        <w:t xml:space="preserve"> 款商定或确定。</w:t>
      </w:r>
    </w:p>
    <w:p w14:paraId="4D303DEF">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60" w:name="_bookmark248"/>
      <w:bookmarkEnd w:id="360"/>
      <w:bookmarkStart w:id="361" w:name="22.违约"/>
      <w:bookmarkEnd w:id="361"/>
      <w:r>
        <w:rPr>
          <w:rFonts w:asciiTheme="minorEastAsia" w:hAnsiTheme="minorEastAsia" w:eastAsiaTheme="minorEastAsia"/>
          <w:b w:val="0"/>
          <w:bCs/>
          <w:spacing w:val="-6"/>
          <w:szCs w:val="24"/>
          <w:u w:val="none"/>
        </w:rPr>
        <w:t>违约</w:t>
      </w:r>
    </w:p>
    <w:p w14:paraId="4EC4CBB6">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62" w:name="_bookmark249"/>
      <w:bookmarkEnd w:id="362"/>
      <w:bookmarkStart w:id="363" w:name="22.1__承包人违约"/>
      <w:bookmarkEnd w:id="363"/>
      <w:r>
        <w:rPr>
          <w:rFonts w:asciiTheme="minorEastAsia" w:hAnsiTheme="minorEastAsia" w:eastAsiaTheme="minorEastAsia"/>
          <w:b w:val="0"/>
          <w:bCs/>
          <w:spacing w:val="-2"/>
          <w:sz w:val="24"/>
          <w:szCs w:val="24"/>
        </w:rPr>
        <w:t>承包人违约</w:t>
      </w:r>
    </w:p>
    <w:p w14:paraId="6EC7E420">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承包人违约的情形</w:t>
      </w:r>
    </w:p>
    <w:p w14:paraId="058785C2">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在履行合同过程中发生的下列情况属承包人违约：</w:t>
      </w:r>
    </w:p>
    <w:p w14:paraId="3B2306C5">
      <w:pPr>
        <w:pStyle w:val="13"/>
        <w:pageBreakBefore w:val="0"/>
        <w:widowControl w:val="0"/>
        <w:numPr>
          <w:ilvl w:val="0"/>
          <w:numId w:val="28"/>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 xml:space="preserve">承包人违反第 </w:t>
      </w:r>
      <w:r>
        <w:rPr>
          <w:rFonts w:asciiTheme="minorEastAsia" w:hAnsiTheme="minorEastAsia" w:eastAsiaTheme="minorEastAsia"/>
          <w:sz w:val="24"/>
          <w:szCs w:val="24"/>
        </w:rPr>
        <w:t>1.8</w:t>
      </w:r>
      <w:r>
        <w:rPr>
          <w:rFonts w:asciiTheme="minorEastAsia" w:hAnsiTheme="minorEastAsia" w:eastAsiaTheme="minorEastAsia"/>
          <w:spacing w:val="-22"/>
          <w:sz w:val="24"/>
          <w:szCs w:val="24"/>
        </w:rPr>
        <w:t xml:space="preserve"> 款或第 </w:t>
      </w:r>
      <w:r>
        <w:rPr>
          <w:rFonts w:asciiTheme="minorEastAsia" w:hAnsiTheme="minorEastAsia" w:eastAsiaTheme="minorEastAsia"/>
          <w:sz w:val="24"/>
          <w:szCs w:val="24"/>
        </w:rPr>
        <w:t>4.3</w:t>
      </w:r>
      <w:r>
        <w:rPr>
          <w:rFonts w:asciiTheme="minorEastAsia" w:hAnsiTheme="minorEastAsia" w:eastAsiaTheme="minorEastAsia"/>
          <w:spacing w:val="-8"/>
          <w:sz w:val="24"/>
          <w:szCs w:val="24"/>
        </w:rPr>
        <w:t xml:space="preserve"> 款的约定，私自将合同的全部或部分权利转让给其</w:t>
      </w:r>
      <w:r>
        <w:rPr>
          <w:rFonts w:asciiTheme="minorEastAsia" w:hAnsiTheme="minorEastAsia" w:eastAsiaTheme="minorEastAsia"/>
          <w:spacing w:val="-2"/>
          <w:sz w:val="24"/>
          <w:szCs w:val="24"/>
        </w:rPr>
        <w:t>他人，或私自将合同的全部或部分义务转移给其他人；</w:t>
      </w:r>
    </w:p>
    <w:p w14:paraId="49C77C3F">
      <w:pPr>
        <w:pStyle w:val="13"/>
        <w:pageBreakBefore w:val="0"/>
        <w:widowControl w:val="0"/>
        <w:numPr>
          <w:ilvl w:val="0"/>
          <w:numId w:val="28"/>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 xml:space="preserve">承包人违反第 </w:t>
      </w:r>
      <w:r>
        <w:rPr>
          <w:rFonts w:asciiTheme="minorEastAsia" w:hAnsiTheme="minorEastAsia" w:eastAsiaTheme="minorEastAsia"/>
          <w:sz w:val="24"/>
          <w:szCs w:val="24"/>
        </w:rPr>
        <w:t>5.3</w:t>
      </w:r>
      <w:r>
        <w:rPr>
          <w:rFonts w:asciiTheme="minorEastAsia" w:hAnsiTheme="minorEastAsia" w:eastAsiaTheme="minorEastAsia"/>
          <w:spacing w:val="-22"/>
          <w:sz w:val="24"/>
          <w:szCs w:val="24"/>
        </w:rPr>
        <w:t xml:space="preserve"> 款或第 </w:t>
      </w:r>
      <w:r>
        <w:rPr>
          <w:rFonts w:asciiTheme="minorEastAsia" w:hAnsiTheme="minorEastAsia" w:eastAsiaTheme="minorEastAsia"/>
          <w:sz w:val="24"/>
          <w:szCs w:val="24"/>
        </w:rPr>
        <w:t>6.4</w:t>
      </w:r>
      <w:r>
        <w:rPr>
          <w:rFonts w:asciiTheme="minorEastAsia" w:hAnsiTheme="minorEastAsia" w:eastAsiaTheme="minorEastAsia"/>
          <w:spacing w:val="-8"/>
          <w:sz w:val="24"/>
          <w:szCs w:val="24"/>
        </w:rPr>
        <w:t xml:space="preserve"> 款的约定，未经监理人批准，私自将已按合同约定</w:t>
      </w:r>
      <w:r>
        <w:rPr>
          <w:rFonts w:asciiTheme="minorEastAsia" w:hAnsiTheme="minorEastAsia" w:eastAsiaTheme="minorEastAsia"/>
          <w:spacing w:val="-2"/>
          <w:sz w:val="24"/>
          <w:szCs w:val="24"/>
        </w:rPr>
        <w:t>进入施工场地的施工设备、临时设施或材料撤离施工场地；</w:t>
      </w:r>
    </w:p>
    <w:p w14:paraId="04F65E13">
      <w:pPr>
        <w:pStyle w:val="13"/>
        <w:pageBreakBefore w:val="0"/>
        <w:widowControl w:val="0"/>
        <w:numPr>
          <w:ilvl w:val="0"/>
          <w:numId w:val="28"/>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pacing w:val="-8"/>
          <w:sz w:val="24"/>
          <w:szCs w:val="24"/>
        </w:rPr>
      </w:pPr>
      <w:r>
        <w:rPr>
          <w:rFonts w:asciiTheme="minorEastAsia" w:hAnsiTheme="minorEastAsia" w:eastAsiaTheme="minorEastAsia"/>
          <w:spacing w:val="-8"/>
          <w:sz w:val="24"/>
          <w:szCs w:val="24"/>
        </w:rPr>
        <w:t>承包人违反第 5.4 款的约定使用了不合格材料，工程质量达不到标准要求，又拒绝清除不合格工程；</w:t>
      </w:r>
    </w:p>
    <w:p w14:paraId="7A83A291">
      <w:pPr>
        <w:pStyle w:val="13"/>
        <w:pageBreakBefore w:val="0"/>
        <w:widowControl w:val="0"/>
        <w:numPr>
          <w:ilvl w:val="0"/>
          <w:numId w:val="28"/>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8"/>
          <w:sz w:val="24"/>
          <w:szCs w:val="24"/>
        </w:rPr>
        <w:t>承包人未能按合同进度计划及时完成合同约定的工作，已造成或预期造成工期延误；</w:t>
      </w:r>
    </w:p>
    <w:p w14:paraId="27008033">
      <w:pPr>
        <w:pStyle w:val="13"/>
        <w:pageBreakBefore w:val="0"/>
        <w:widowControl w:val="0"/>
        <w:numPr>
          <w:ilvl w:val="0"/>
          <w:numId w:val="28"/>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承包人在缺陷责任期内，未能对工程接收证书所列的缺陷清单的内容或缺陷责任期内发生的缺陷进行修复，而又拒绝按监理人指示再进行修补；</w:t>
      </w:r>
    </w:p>
    <w:p w14:paraId="5942F12E">
      <w:pPr>
        <w:pStyle w:val="13"/>
        <w:pageBreakBefore w:val="0"/>
        <w:widowControl w:val="0"/>
        <w:numPr>
          <w:ilvl w:val="0"/>
          <w:numId w:val="28"/>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承包人无法继续履行或明确表示不履行或实质上已停止履行合同；</w:t>
      </w:r>
    </w:p>
    <w:p w14:paraId="782B4494">
      <w:pPr>
        <w:pStyle w:val="13"/>
        <w:pageBreakBefore w:val="0"/>
        <w:widowControl w:val="0"/>
        <w:numPr>
          <w:ilvl w:val="0"/>
          <w:numId w:val="28"/>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承包人不按合同约定履行义务的其他情况。</w:t>
      </w:r>
    </w:p>
    <w:p w14:paraId="2EF2DDEC">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对承包人违约的处理</w:t>
      </w:r>
    </w:p>
    <w:p w14:paraId="36387FD3">
      <w:pPr>
        <w:pStyle w:val="13"/>
        <w:pageBreakBefore w:val="0"/>
        <w:widowControl w:val="0"/>
        <w:numPr>
          <w:ilvl w:val="0"/>
          <w:numId w:val="29"/>
        </w:numPr>
        <w:tabs>
          <w:tab w:val="left" w:pos="1044"/>
        </w:tabs>
        <w:kinsoku/>
        <w:wordWrap/>
        <w:overflowPunct/>
        <w:topLinePunct w:val="0"/>
        <w:bidi w:val="0"/>
        <w:snapToGrid/>
        <w:spacing w:after="0" w:line="367"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承包人发生第 </w:t>
      </w:r>
      <w:r>
        <w:rPr>
          <w:rFonts w:asciiTheme="minorEastAsia" w:hAnsiTheme="minorEastAsia" w:eastAsiaTheme="minorEastAsia"/>
          <w:sz w:val="24"/>
          <w:szCs w:val="24"/>
        </w:rPr>
        <w:t>22.1.1（6）目约定的违约情况时，发包人可通知承包人立即解除</w:t>
      </w:r>
      <w:r>
        <w:rPr>
          <w:rFonts w:asciiTheme="minorEastAsia" w:hAnsiTheme="minorEastAsia" w:eastAsiaTheme="minorEastAsia"/>
          <w:spacing w:val="-2"/>
          <w:sz w:val="24"/>
          <w:szCs w:val="24"/>
        </w:rPr>
        <w:t>合同，并按有关法律处理。</w:t>
      </w:r>
    </w:p>
    <w:p w14:paraId="308C9A5E">
      <w:pPr>
        <w:pStyle w:val="13"/>
        <w:pageBreakBefore w:val="0"/>
        <w:widowControl w:val="0"/>
        <w:numPr>
          <w:ilvl w:val="0"/>
          <w:numId w:val="29"/>
        </w:numPr>
        <w:tabs>
          <w:tab w:val="left" w:pos="1044"/>
        </w:tabs>
        <w:kinsoku/>
        <w:wordWrap/>
        <w:overflowPunct/>
        <w:topLinePunct w:val="0"/>
        <w:bidi w:val="0"/>
        <w:snapToGrid/>
        <w:spacing w:after="0" w:line="364" w:lineRule="auto"/>
        <w:ind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 xml:space="preserve">承包人发生除第 </w:t>
      </w:r>
      <w:r>
        <w:rPr>
          <w:rFonts w:asciiTheme="minorEastAsia" w:hAnsiTheme="minorEastAsia" w:eastAsiaTheme="minorEastAsia"/>
          <w:sz w:val="24"/>
          <w:szCs w:val="24"/>
        </w:rPr>
        <w:t>22.1.1（6）目约定以外的其他违约情况时，监理人可向承包人</w:t>
      </w:r>
      <w:r>
        <w:rPr>
          <w:rFonts w:asciiTheme="minorEastAsia" w:hAnsiTheme="minorEastAsia" w:eastAsiaTheme="minorEastAsia"/>
          <w:spacing w:val="-15"/>
          <w:sz w:val="24"/>
          <w:szCs w:val="24"/>
        </w:rPr>
        <w:t>发出整改通知，要求其在指定的期限内改正。承包人应承担其违约所引起的费用增加和</w:t>
      </w:r>
      <w:r>
        <w:rPr>
          <w:rFonts w:asciiTheme="minorEastAsia" w:hAnsiTheme="minorEastAsia" w:eastAsiaTheme="minorEastAsia"/>
          <w:spacing w:val="-2"/>
          <w:sz w:val="24"/>
          <w:szCs w:val="24"/>
        </w:rPr>
        <w:t>（或）工期延误。</w:t>
      </w:r>
    </w:p>
    <w:p w14:paraId="1D0AE463">
      <w:pPr>
        <w:pStyle w:val="13"/>
        <w:pageBreakBefore w:val="0"/>
        <w:widowControl w:val="0"/>
        <w:numPr>
          <w:ilvl w:val="0"/>
          <w:numId w:val="29"/>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经检查证明承包人已采取了有效措施纠正违约行为，具备复工条件的，可由监理人签发复工通知复工。</w:t>
      </w:r>
    </w:p>
    <w:p w14:paraId="45E87472">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承包人违约解除合同</w:t>
      </w:r>
    </w:p>
    <w:p w14:paraId="01C80206">
      <w:pPr>
        <w:pStyle w:val="6"/>
        <w:pageBreakBefore w:val="0"/>
        <w:widowControl w:val="0"/>
        <w:kinsoku/>
        <w:wordWrap/>
        <w:overflowPunct/>
        <w:topLinePunct w:val="0"/>
        <w:bidi w:val="0"/>
        <w:snapToGrid/>
        <w:spacing w:before="0" w:after="0" w:line="364" w:lineRule="auto"/>
        <w:ind w:right="132" w:firstLine="468" w:firstLineChars="200"/>
        <w:rPr>
          <w:rFonts w:hint="eastAsia" w:asciiTheme="minorEastAsia" w:hAnsiTheme="minorEastAsia" w:eastAsiaTheme="minorEastAsia"/>
        </w:rPr>
      </w:pPr>
      <w:r>
        <w:rPr>
          <w:rFonts w:asciiTheme="minorEastAsia" w:hAnsiTheme="minorEastAsia" w:eastAsiaTheme="minorEastAsia"/>
          <w:spacing w:val="-3"/>
        </w:rPr>
        <w:t xml:space="preserve">监理人发出整改通知 </w:t>
      </w:r>
      <w:r>
        <w:rPr>
          <w:rFonts w:asciiTheme="minorEastAsia" w:hAnsiTheme="minorEastAsia" w:eastAsiaTheme="minorEastAsia"/>
        </w:rPr>
        <w:t>28</w:t>
      </w:r>
      <w:r>
        <w:rPr>
          <w:rFonts w:asciiTheme="minorEastAsia" w:hAnsiTheme="minorEastAsia" w:eastAsiaTheme="minorEastAsia"/>
          <w:spacing w:val="-5"/>
        </w:rPr>
        <w:t xml:space="preserve"> 天后，承包人仍不纠正违约行为的，发包人可向承包人发出解</w:t>
      </w:r>
      <w:r>
        <w:rPr>
          <w:rFonts w:asciiTheme="minorEastAsia" w:hAnsiTheme="minorEastAsia" w:eastAsiaTheme="minorEastAsia"/>
          <w:spacing w:val="-2"/>
        </w:rPr>
        <w:t>除合同通知。合同解除后，发包人可派员进驻施工场地，另行组织人员或委托其他承包人施</w:t>
      </w:r>
      <w:r>
        <w:rPr>
          <w:rFonts w:asciiTheme="minorEastAsia" w:hAnsiTheme="minorEastAsia" w:eastAsiaTheme="minorEastAsia"/>
          <w:spacing w:val="-16"/>
        </w:rPr>
        <w:t>工。发包人因继续完成该工程的需要，有权扣留使用承包人在现场的材料、设备和临时设施。</w:t>
      </w:r>
      <w:r>
        <w:rPr>
          <w:rFonts w:asciiTheme="minorEastAsia" w:hAnsiTheme="minorEastAsia" w:eastAsiaTheme="minorEastAsia"/>
          <w:spacing w:val="-6"/>
        </w:rPr>
        <w:t>但发包人的这一行动不免除承包人应承担的违约责任，也不影响发包人根据合同约定享有的</w:t>
      </w:r>
      <w:r>
        <w:rPr>
          <w:rFonts w:asciiTheme="minorEastAsia" w:hAnsiTheme="minorEastAsia" w:eastAsiaTheme="minorEastAsia"/>
          <w:spacing w:val="-2"/>
        </w:rPr>
        <w:t>索赔权利。</w:t>
      </w:r>
    </w:p>
    <w:p w14:paraId="71025407">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合同解除后的估价、付款和结清</w:t>
      </w:r>
    </w:p>
    <w:p w14:paraId="015E8510">
      <w:pPr>
        <w:pStyle w:val="13"/>
        <w:pageBreakBefore w:val="0"/>
        <w:widowControl w:val="0"/>
        <w:numPr>
          <w:ilvl w:val="0"/>
          <w:numId w:val="30"/>
        </w:numPr>
        <w:tabs>
          <w:tab w:val="left" w:pos="1041"/>
        </w:tabs>
        <w:kinsoku/>
        <w:wordWrap/>
        <w:overflowPunct/>
        <w:topLinePunct w:val="0"/>
        <w:bidi w:val="0"/>
        <w:snapToGrid/>
        <w:spacing w:after="0" w:line="367"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合同解除后，监理人按第 </w:t>
      </w:r>
      <w:r>
        <w:rPr>
          <w:rFonts w:asciiTheme="minorEastAsia" w:hAnsiTheme="minorEastAsia" w:eastAsiaTheme="minorEastAsia"/>
          <w:sz w:val="24"/>
          <w:szCs w:val="24"/>
        </w:rPr>
        <w:t>3.5</w:t>
      </w:r>
      <w:r>
        <w:rPr>
          <w:rFonts w:asciiTheme="minorEastAsia" w:hAnsiTheme="minorEastAsia" w:eastAsiaTheme="minorEastAsia"/>
          <w:spacing w:val="-8"/>
          <w:sz w:val="24"/>
          <w:szCs w:val="24"/>
        </w:rPr>
        <w:t xml:space="preserve"> 款商定或确定承包人实际完成工作的价值，以及承</w:t>
      </w:r>
      <w:r>
        <w:rPr>
          <w:rFonts w:asciiTheme="minorEastAsia" w:hAnsiTheme="minorEastAsia" w:eastAsiaTheme="minorEastAsia"/>
          <w:spacing w:val="-2"/>
          <w:sz w:val="24"/>
          <w:szCs w:val="24"/>
        </w:rPr>
        <w:t>包人已提供的材料、施工设备和临时工程等的价值。</w:t>
      </w:r>
    </w:p>
    <w:p w14:paraId="22236C3D">
      <w:pPr>
        <w:pStyle w:val="13"/>
        <w:pageBreakBefore w:val="0"/>
        <w:widowControl w:val="0"/>
        <w:numPr>
          <w:ilvl w:val="0"/>
          <w:numId w:val="30"/>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合同解除后，发包人可暂停对承包人的一切付款，查清各项付款和已扣款金额，包括承包人应支付的违约金。</w:t>
      </w:r>
    </w:p>
    <w:p w14:paraId="43FC2732">
      <w:pPr>
        <w:pStyle w:val="13"/>
        <w:pageBreakBefore w:val="0"/>
        <w:widowControl w:val="0"/>
        <w:numPr>
          <w:ilvl w:val="0"/>
          <w:numId w:val="30"/>
        </w:numPr>
        <w:tabs>
          <w:tab w:val="left" w:pos="1041"/>
        </w:tabs>
        <w:kinsoku/>
        <w:wordWrap/>
        <w:overflowPunct/>
        <w:topLinePunct w:val="0"/>
        <w:bidi w:val="0"/>
        <w:snapToGrid/>
        <w:spacing w:after="0" w:line="367" w:lineRule="auto"/>
        <w:ind w:right="236"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合同解除后，发包人应按第 23.4 款的约定向承包人索赔由于解除合同给发包人造成的损失。</w:t>
      </w:r>
    </w:p>
    <w:p w14:paraId="3B786FA2">
      <w:pPr>
        <w:pStyle w:val="13"/>
        <w:pageBreakBefore w:val="0"/>
        <w:widowControl w:val="0"/>
        <w:numPr>
          <w:ilvl w:val="0"/>
          <w:numId w:val="30"/>
        </w:numPr>
        <w:tabs>
          <w:tab w:val="left" w:pos="1038"/>
        </w:tabs>
        <w:kinsoku/>
        <w:wordWrap/>
        <w:overflowPunct/>
        <w:topLinePunct w:val="0"/>
        <w:bidi w:val="0"/>
        <w:snapToGrid/>
        <w:spacing w:after="0" w:line="367" w:lineRule="auto"/>
        <w:ind w:right="236" w:firstLine="420" w:firstLineChars="0"/>
        <w:rPr>
          <w:rFonts w:hint="eastAsia" w:asciiTheme="minorEastAsia" w:hAnsiTheme="minorEastAsia" w:eastAsiaTheme="minorEastAsia"/>
          <w:spacing w:val="-5"/>
          <w:sz w:val="24"/>
          <w:szCs w:val="24"/>
        </w:rPr>
      </w:pPr>
      <w:r>
        <w:rPr>
          <w:rFonts w:asciiTheme="minorEastAsia" w:hAnsiTheme="minorEastAsia" w:eastAsiaTheme="minorEastAsia"/>
          <w:spacing w:val="-5"/>
          <w:sz w:val="24"/>
          <w:szCs w:val="24"/>
        </w:rPr>
        <w:t>合同双方确认上述往来款项后，出具最终结清付款证书，结清全部合同款项。</w:t>
      </w:r>
    </w:p>
    <w:p w14:paraId="165F8082">
      <w:pPr>
        <w:pStyle w:val="13"/>
        <w:pageBreakBefore w:val="0"/>
        <w:widowControl w:val="0"/>
        <w:numPr>
          <w:ilvl w:val="0"/>
          <w:numId w:val="30"/>
        </w:numPr>
        <w:tabs>
          <w:tab w:val="left" w:pos="1041"/>
        </w:tabs>
        <w:kinsoku/>
        <w:wordWrap/>
        <w:overflowPunct/>
        <w:topLinePunct w:val="0"/>
        <w:bidi w:val="0"/>
        <w:snapToGrid/>
        <w:spacing w:after="0" w:line="367" w:lineRule="auto"/>
        <w:ind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发包人和承包人未能就解除合同后的结清达成一致而形成争议的，按第 </w:t>
      </w:r>
      <w:r>
        <w:rPr>
          <w:rFonts w:asciiTheme="minorEastAsia" w:hAnsiTheme="minorEastAsia" w:eastAsiaTheme="minorEastAsia"/>
          <w:spacing w:val="-2"/>
          <w:sz w:val="24"/>
          <w:szCs w:val="24"/>
        </w:rPr>
        <w:t>24</w:t>
      </w:r>
      <w:r>
        <w:rPr>
          <w:rFonts w:asciiTheme="minorEastAsia" w:hAnsiTheme="minorEastAsia" w:eastAsiaTheme="minorEastAsia"/>
          <w:spacing w:val="-15"/>
          <w:sz w:val="24"/>
          <w:szCs w:val="24"/>
        </w:rPr>
        <w:t xml:space="preserve"> 条的约</w:t>
      </w:r>
      <w:r>
        <w:rPr>
          <w:rFonts w:asciiTheme="minorEastAsia" w:hAnsiTheme="minorEastAsia" w:eastAsiaTheme="minorEastAsia"/>
          <w:spacing w:val="-4"/>
          <w:sz w:val="24"/>
          <w:szCs w:val="24"/>
        </w:rPr>
        <w:t>定办理。</w:t>
      </w:r>
    </w:p>
    <w:p w14:paraId="68D1A8DB">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协议利益的转让</w:t>
      </w:r>
    </w:p>
    <w:p w14:paraId="4E47CB26">
      <w:pPr>
        <w:pStyle w:val="6"/>
        <w:pageBreakBefore w:val="0"/>
        <w:widowControl w:val="0"/>
        <w:kinsoku/>
        <w:wordWrap/>
        <w:overflowPunct/>
        <w:topLinePunct w:val="0"/>
        <w:bidi w:val="0"/>
        <w:snapToGrid/>
        <w:spacing w:before="0" w:after="0" w:line="367" w:lineRule="auto"/>
        <w:ind w:right="238" w:firstLine="440" w:firstLineChars="200"/>
        <w:rPr>
          <w:rFonts w:hint="eastAsia" w:asciiTheme="minorEastAsia" w:hAnsiTheme="minorEastAsia" w:eastAsiaTheme="minorEastAsia"/>
        </w:rPr>
      </w:pPr>
      <w:r>
        <w:rPr>
          <w:rFonts w:asciiTheme="minorEastAsia" w:hAnsiTheme="minorEastAsia" w:eastAsiaTheme="minorEastAsia"/>
          <w:spacing w:val="-10"/>
        </w:rPr>
        <w:t>因承包人违约解除合同的，发包人有权要求承包人将其为实施合同而签订的材料的订货</w:t>
      </w:r>
      <w:r>
        <w:rPr>
          <w:rFonts w:asciiTheme="minorEastAsia" w:hAnsiTheme="minorEastAsia" w:eastAsiaTheme="minorEastAsia"/>
          <w:spacing w:val="-4"/>
        </w:rPr>
        <w:t xml:space="preserve">协议或任何服务协议利益转让给发包人，并在解除合同后的 </w:t>
      </w:r>
      <w:r>
        <w:rPr>
          <w:rFonts w:asciiTheme="minorEastAsia" w:hAnsiTheme="minorEastAsia" w:eastAsiaTheme="minorEastAsia"/>
          <w:spacing w:val="-2"/>
        </w:rPr>
        <w:t>14</w:t>
      </w:r>
      <w:r>
        <w:rPr>
          <w:rFonts w:asciiTheme="minorEastAsia" w:hAnsiTheme="minorEastAsia" w:eastAsiaTheme="minorEastAsia"/>
          <w:spacing w:val="-10"/>
        </w:rPr>
        <w:t xml:space="preserve"> 天内，依法办理转让手续。</w:t>
      </w:r>
    </w:p>
    <w:p w14:paraId="334958BB">
      <w:pPr>
        <w:pStyle w:val="13"/>
        <w:pageBreakBefore w:val="0"/>
        <w:widowControl w:val="0"/>
        <w:numPr>
          <w:ilvl w:val="2"/>
          <w:numId w:val="1"/>
        </w:numPr>
        <w:tabs>
          <w:tab w:val="left" w:pos="1355"/>
        </w:tabs>
        <w:kinsoku/>
        <w:wordWrap/>
        <w:overflowPunct/>
        <w:topLinePunct w:val="0"/>
        <w:bidi w:val="0"/>
        <w:snapToGrid/>
        <w:spacing w:after="0" w:line="264"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紧急情况下无能力或不愿进行抢救</w:t>
      </w:r>
    </w:p>
    <w:p w14:paraId="1FDDD54D">
      <w:pPr>
        <w:pStyle w:val="6"/>
        <w:pageBreakBefore w:val="0"/>
        <w:widowControl w:val="0"/>
        <w:kinsoku/>
        <w:wordWrap/>
        <w:overflowPunct/>
        <w:topLinePunct w:val="0"/>
        <w:bidi w:val="0"/>
        <w:snapToGrid/>
        <w:spacing w:before="0" w:after="0" w:line="367" w:lineRule="auto"/>
        <w:ind w:right="236" w:firstLine="472" w:firstLineChars="200"/>
        <w:rPr>
          <w:rFonts w:hint="eastAsia" w:asciiTheme="minorEastAsia" w:hAnsiTheme="minorEastAsia" w:eastAsiaTheme="minorEastAsia"/>
        </w:rPr>
      </w:pPr>
      <w:r>
        <w:rPr>
          <w:rFonts w:asciiTheme="minorEastAsia" w:hAnsiTheme="minorEastAsia" w:eastAsiaTheme="minorEastAsia"/>
          <w:spacing w:val="-2"/>
        </w:rPr>
        <w:t>在工程实施期间或缺陷责任期内发生危及工程安全的事件，监理人通知承包人进行抢</w:t>
      </w:r>
      <w:r>
        <w:rPr>
          <w:rFonts w:asciiTheme="minorEastAsia" w:hAnsiTheme="minorEastAsia" w:eastAsiaTheme="minorEastAsia"/>
          <w:spacing w:val="-5"/>
        </w:rPr>
        <w:t>救，承包人声明无能力或不愿立即执行的，发包人有权雇佣其他人员进行抢救。此类抢救按</w:t>
      </w:r>
      <w:r>
        <w:rPr>
          <w:rFonts w:asciiTheme="minorEastAsia" w:hAnsiTheme="minorEastAsia" w:eastAsiaTheme="minorEastAsia"/>
          <w:spacing w:val="-2"/>
        </w:rPr>
        <w:t>合同约定属于承包人义务的，由此发生的金额和（或）</w:t>
      </w:r>
      <w:r>
        <w:rPr>
          <w:rFonts w:asciiTheme="minorEastAsia" w:hAnsiTheme="minorEastAsia" w:eastAsiaTheme="minorEastAsia"/>
          <w:spacing w:val="-3"/>
        </w:rPr>
        <w:t>工期延误由承包人承担。</w:t>
      </w:r>
    </w:p>
    <w:p w14:paraId="1C4CBCDF">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64" w:name="22.2__发包人违约"/>
      <w:bookmarkEnd w:id="364"/>
      <w:bookmarkStart w:id="365" w:name="_bookmark250"/>
      <w:bookmarkEnd w:id="365"/>
      <w:r>
        <w:rPr>
          <w:rFonts w:asciiTheme="minorEastAsia" w:hAnsiTheme="minorEastAsia" w:eastAsiaTheme="minorEastAsia"/>
          <w:b w:val="0"/>
          <w:bCs/>
          <w:spacing w:val="-2"/>
          <w:sz w:val="24"/>
          <w:szCs w:val="24"/>
        </w:rPr>
        <w:t>发包人违约</w:t>
      </w:r>
    </w:p>
    <w:p w14:paraId="46F67EF1">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发包人违约的情形</w:t>
      </w:r>
    </w:p>
    <w:p w14:paraId="7970CBC6">
      <w:pPr>
        <w:pStyle w:val="6"/>
        <w:pageBreakBefore w:val="0"/>
        <w:widowControl w:val="0"/>
        <w:kinsoku/>
        <w:wordWrap/>
        <w:overflowPunct/>
        <w:topLinePunct w:val="0"/>
        <w:bidi w:val="0"/>
        <w:snapToGrid/>
        <w:spacing w:before="0" w:after="0"/>
        <w:ind w:firstLine="468" w:firstLineChars="200"/>
        <w:rPr>
          <w:rFonts w:hint="eastAsia" w:asciiTheme="minorEastAsia" w:hAnsiTheme="minorEastAsia" w:eastAsiaTheme="minorEastAsia"/>
        </w:rPr>
      </w:pPr>
      <w:r>
        <w:rPr>
          <w:rFonts w:asciiTheme="minorEastAsia" w:hAnsiTheme="minorEastAsia" w:eastAsiaTheme="minorEastAsia"/>
          <w:spacing w:val="-3"/>
        </w:rPr>
        <w:t>在履行合同过程中发生的下列情形，属发包人违约：</w:t>
      </w:r>
    </w:p>
    <w:p w14:paraId="77465E2B">
      <w:pPr>
        <w:pStyle w:val="13"/>
        <w:pageBreakBefore w:val="0"/>
        <w:widowControl w:val="0"/>
        <w:numPr>
          <w:ilvl w:val="0"/>
          <w:numId w:val="31"/>
        </w:numPr>
        <w:tabs>
          <w:tab w:val="left" w:pos="1041"/>
        </w:tabs>
        <w:kinsoku/>
        <w:wordWrap/>
        <w:overflowPunct/>
        <w:topLinePunct w:val="0"/>
        <w:bidi w:val="0"/>
        <w:snapToGrid/>
        <w:spacing w:after="0" w:line="364" w:lineRule="auto"/>
        <w:ind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发包人未能按合同约定支付预付款或合同价款，或拖延、拒绝批准付款申请和支付凭证，导致付款延误的；</w:t>
      </w:r>
    </w:p>
    <w:p w14:paraId="61977F8B">
      <w:pPr>
        <w:pStyle w:val="13"/>
        <w:pageBreakBefore w:val="0"/>
        <w:widowControl w:val="0"/>
        <w:numPr>
          <w:ilvl w:val="0"/>
          <w:numId w:val="31"/>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pacing w:val="-2"/>
          <w:sz w:val="24"/>
          <w:szCs w:val="24"/>
        </w:rPr>
      </w:pPr>
      <w:r>
        <w:rPr>
          <w:rFonts w:asciiTheme="minorEastAsia" w:hAnsiTheme="minorEastAsia" w:eastAsiaTheme="minorEastAsia"/>
          <w:spacing w:val="-3"/>
          <w:sz w:val="24"/>
          <w:szCs w:val="24"/>
        </w:rPr>
        <w:t>发</w:t>
      </w:r>
      <w:r>
        <w:rPr>
          <w:rFonts w:asciiTheme="minorEastAsia" w:hAnsiTheme="minorEastAsia" w:eastAsiaTheme="minorEastAsia"/>
          <w:spacing w:val="-2"/>
          <w:sz w:val="24"/>
          <w:szCs w:val="24"/>
        </w:rPr>
        <w:t>包人原因造成停工的；</w:t>
      </w:r>
    </w:p>
    <w:p w14:paraId="0C04F54E">
      <w:pPr>
        <w:pStyle w:val="13"/>
        <w:pageBreakBefore w:val="0"/>
        <w:widowControl w:val="0"/>
        <w:numPr>
          <w:ilvl w:val="0"/>
          <w:numId w:val="31"/>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监理人无正当理由没有在约定期限内发出复工指示，导致承包人无法复工的；</w:t>
      </w:r>
    </w:p>
    <w:p w14:paraId="354363D7">
      <w:pPr>
        <w:pStyle w:val="13"/>
        <w:pageBreakBefore w:val="0"/>
        <w:widowControl w:val="0"/>
        <w:numPr>
          <w:ilvl w:val="0"/>
          <w:numId w:val="31"/>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发包人无法继续履行或明确表示不履行或实质上已停止履行合同的；</w:t>
      </w:r>
    </w:p>
    <w:p w14:paraId="7559F2EA">
      <w:pPr>
        <w:pStyle w:val="13"/>
        <w:pageBreakBefore w:val="0"/>
        <w:widowControl w:val="0"/>
        <w:numPr>
          <w:ilvl w:val="0"/>
          <w:numId w:val="31"/>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pacing w:val="-2"/>
          <w:sz w:val="24"/>
          <w:szCs w:val="24"/>
        </w:rPr>
      </w:pPr>
      <w:r>
        <w:rPr>
          <w:rFonts w:asciiTheme="minorEastAsia" w:hAnsiTheme="minorEastAsia" w:eastAsiaTheme="minorEastAsia"/>
          <w:spacing w:val="-2"/>
          <w:sz w:val="24"/>
          <w:szCs w:val="24"/>
        </w:rPr>
        <w:t>发包人不履行合同约定其他义务的。</w:t>
      </w:r>
    </w:p>
    <w:p w14:paraId="16C8E39C">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承包人有权暂停施工</w:t>
      </w:r>
    </w:p>
    <w:p w14:paraId="33D0A107">
      <w:pPr>
        <w:pStyle w:val="6"/>
        <w:pageBreakBefore w:val="0"/>
        <w:widowControl w:val="0"/>
        <w:kinsoku/>
        <w:wordWrap/>
        <w:overflowPunct/>
        <w:topLinePunct w:val="0"/>
        <w:bidi w:val="0"/>
        <w:snapToGrid/>
        <w:spacing w:before="0" w:after="0" w:line="364" w:lineRule="auto"/>
        <w:ind w:right="132" w:firstLine="456" w:firstLineChars="200"/>
        <w:rPr>
          <w:rFonts w:hint="eastAsia" w:asciiTheme="minorEastAsia" w:hAnsiTheme="minorEastAsia" w:eastAsiaTheme="minorEastAsia"/>
        </w:rPr>
      </w:pPr>
      <w:r>
        <w:rPr>
          <w:rFonts w:asciiTheme="minorEastAsia" w:hAnsiTheme="minorEastAsia" w:eastAsiaTheme="minorEastAsia"/>
          <w:spacing w:val="-6"/>
        </w:rPr>
        <w:t xml:space="preserve">发包人发生除第 </w:t>
      </w:r>
      <w:r>
        <w:rPr>
          <w:rFonts w:asciiTheme="minorEastAsia" w:hAnsiTheme="minorEastAsia" w:eastAsiaTheme="minorEastAsia"/>
        </w:rPr>
        <w:t>22.2.1（4）目以外的违约情况时，承包人可向发包人发出通知，要求</w:t>
      </w:r>
      <w:r>
        <w:rPr>
          <w:rFonts w:asciiTheme="minorEastAsia" w:hAnsiTheme="minorEastAsia" w:eastAsiaTheme="minorEastAsia"/>
          <w:spacing w:val="-9"/>
        </w:rPr>
        <w:t xml:space="preserve">发包人采取有效措施纠正违约行为。发包人收到承包人通知后的 </w:t>
      </w:r>
      <w:r>
        <w:rPr>
          <w:rFonts w:asciiTheme="minorEastAsia" w:hAnsiTheme="minorEastAsia" w:eastAsiaTheme="minorEastAsia"/>
          <w:spacing w:val="-2"/>
        </w:rPr>
        <w:t>28</w:t>
      </w:r>
      <w:r>
        <w:rPr>
          <w:rFonts w:asciiTheme="minorEastAsia" w:hAnsiTheme="minorEastAsia" w:eastAsiaTheme="minorEastAsia"/>
          <w:spacing w:val="-8"/>
        </w:rPr>
        <w:t xml:space="preserve"> 天内仍不履行合同义务，</w:t>
      </w:r>
      <w:r>
        <w:rPr>
          <w:rFonts w:asciiTheme="minorEastAsia" w:hAnsiTheme="minorEastAsia" w:eastAsiaTheme="minorEastAsia"/>
          <w:spacing w:val="-2"/>
        </w:rPr>
        <w:t>承包人有权暂停施工，并通知监理人，发包人应承担由此增加的费用和（或）工期延误，并支付承包人合理利润。</w:t>
      </w:r>
    </w:p>
    <w:p w14:paraId="65BE5CB6">
      <w:pPr>
        <w:pStyle w:val="13"/>
        <w:pageBreakBefore w:val="0"/>
        <w:widowControl w:val="0"/>
        <w:numPr>
          <w:ilvl w:val="2"/>
          <w:numId w:val="1"/>
        </w:numPr>
        <w:tabs>
          <w:tab w:val="left" w:pos="1355"/>
        </w:tabs>
        <w:kinsoku/>
        <w:wordWrap/>
        <w:overflowPunct/>
        <w:topLinePunct w:val="0"/>
        <w:bidi w:val="0"/>
        <w:snapToGrid/>
        <w:spacing w:after="0" w:line="268"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发包人违约解除合同</w:t>
      </w:r>
    </w:p>
    <w:p w14:paraId="52F7A3C8">
      <w:pPr>
        <w:pStyle w:val="13"/>
        <w:pageBreakBefore w:val="0"/>
        <w:widowControl w:val="0"/>
        <w:numPr>
          <w:ilvl w:val="0"/>
          <w:numId w:val="32"/>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10"/>
          <w:sz w:val="24"/>
          <w:szCs w:val="24"/>
        </w:rPr>
        <w:t xml:space="preserve">发生第 </w:t>
      </w:r>
      <w:r>
        <w:rPr>
          <w:rFonts w:asciiTheme="minorEastAsia" w:hAnsiTheme="minorEastAsia" w:eastAsiaTheme="minorEastAsia"/>
          <w:spacing w:val="-2"/>
          <w:sz w:val="24"/>
          <w:szCs w:val="24"/>
        </w:rPr>
        <w:t>22.2.1（4）</w:t>
      </w:r>
      <w:r>
        <w:rPr>
          <w:rFonts w:asciiTheme="minorEastAsia" w:hAnsiTheme="minorEastAsia" w:eastAsiaTheme="minorEastAsia"/>
          <w:spacing w:val="-3"/>
          <w:sz w:val="24"/>
          <w:szCs w:val="24"/>
        </w:rPr>
        <w:t>目的违约情况时，承包人可书面通知发包人解除合同。</w:t>
      </w:r>
    </w:p>
    <w:p w14:paraId="01531E8E">
      <w:pPr>
        <w:pStyle w:val="13"/>
        <w:pageBreakBefore w:val="0"/>
        <w:widowControl w:val="0"/>
        <w:numPr>
          <w:ilvl w:val="0"/>
          <w:numId w:val="32"/>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承包人按第 </w:t>
      </w:r>
      <w:r>
        <w:rPr>
          <w:rFonts w:asciiTheme="minorEastAsia" w:hAnsiTheme="minorEastAsia" w:eastAsiaTheme="minorEastAsia"/>
          <w:spacing w:val="-4"/>
          <w:sz w:val="24"/>
          <w:szCs w:val="24"/>
        </w:rPr>
        <w:t>22.2.2</w:t>
      </w:r>
      <w:r>
        <w:rPr>
          <w:rFonts w:asciiTheme="minorEastAsia" w:hAnsiTheme="minorEastAsia" w:eastAsiaTheme="minorEastAsia"/>
          <w:spacing w:val="-10"/>
          <w:sz w:val="24"/>
          <w:szCs w:val="24"/>
        </w:rPr>
        <w:t xml:space="preserve"> 项暂停施工 </w:t>
      </w:r>
      <w:r>
        <w:rPr>
          <w:rFonts w:asciiTheme="minorEastAsia" w:hAnsiTheme="minorEastAsia" w:eastAsiaTheme="minorEastAsia"/>
          <w:spacing w:val="-4"/>
          <w:sz w:val="24"/>
          <w:szCs w:val="24"/>
        </w:rPr>
        <w:t>28</w:t>
      </w:r>
      <w:r>
        <w:rPr>
          <w:rFonts w:asciiTheme="minorEastAsia" w:hAnsiTheme="minorEastAsia" w:eastAsiaTheme="minorEastAsia"/>
          <w:spacing w:val="-8"/>
          <w:sz w:val="24"/>
          <w:szCs w:val="24"/>
        </w:rPr>
        <w:t xml:space="preserve"> 天后，发包人仍不纠正违约行为的，承包人可</w:t>
      </w:r>
      <w:r>
        <w:rPr>
          <w:rFonts w:asciiTheme="minorEastAsia" w:hAnsiTheme="minorEastAsia" w:eastAsiaTheme="minorEastAsia"/>
          <w:spacing w:val="-4"/>
          <w:sz w:val="24"/>
          <w:szCs w:val="24"/>
        </w:rPr>
        <w:t>向发包人发出解除合同通知。但承包人的这一行动不免除发包人承担的违约责任，也不影响</w:t>
      </w:r>
      <w:r>
        <w:rPr>
          <w:rFonts w:asciiTheme="minorEastAsia" w:hAnsiTheme="minorEastAsia" w:eastAsiaTheme="minorEastAsia"/>
          <w:spacing w:val="-2"/>
          <w:sz w:val="24"/>
          <w:szCs w:val="24"/>
        </w:rPr>
        <w:t>承包人根据合同约定享有的索赔权利。</w:t>
      </w:r>
    </w:p>
    <w:p w14:paraId="6CC7DA77">
      <w:pPr>
        <w:pStyle w:val="13"/>
        <w:pageBreakBefore w:val="0"/>
        <w:widowControl w:val="0"/>
        <w:numPr>
          <w:ilvl w:val="2"/>
          <w:numId w:val="1"/>
        </w:numPr>
        <w:tabs>
          <w:tab w:val="left" w:pos="1355"/>
        </w:tabs>
        <w:kinsoku/>
        <w:wordWrap/>
        <w:overflowPunct/>
        <w:topLinePunct w:val="0"/>
        <w:bidi w:val="0"/>
        <w:snapToGrid/>
        <w:spacing w:after="0" w:line="269"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解除合同后的付款</w:t>
      </w:r>
    </w:p>
    <w:p w14:paraId="4A14FFDE">
      <w:pPr>
        <w:pStyle w:val="6"/>
        <w:pageBreakBefore w:val="0"/>
        <w:widowControl w:val="0"/>
        <w:kinsoku/>
        <w:wordWrap/>
        <w:overflowPunct/>
        <w:topLinePunct w:val="0"/>
        <w:bidi w:val="0"/>
        <w:snapToGrid/>
        <w:spacing w:before="0" w:after="0" w:line="364" w:lineRule="auto"/>
        <w:ind w:right="238" w:firstLine="468" w:firstLineChars="200"/>
        <w:rPr>
          <w:rFonts w:hint="eastAsia" w:asciiTheme="minorEastAsia" w:hAnsiTheme="minorEastAsia" w:eastAsiaTheme="minorEastAsia"/>
        </w:rPr>
      </w:pPr>
      <w:r>
        <w:rPr>
          <w:rFonts w:asciiTheme="minorEastAsia" w:hAnsiTheme="minorEastAsia" w:eastAsiaTheme="minorEastAsia"/>
          <w:spacing w:val="-3"/>
        </w:rPr>
        <w:t xml:space="preserve">因发包人违约解除合同的，发包人应在解除合同后 </w:t>
      </w:r>
      <w:r>
        <w:rPr>
          <w:rFonts w:asciiTheme="minorEastAsia" w:hAnsiTheme="minorEastAsia" w:eastAsiaTheme="minorEastAsia"/>
        </w:rPr>
        <w:t>28</w:t>
      </w:r>
      <w:r>
        <w:rPr>
          <w:rFonts w:asciiTheme="minorEastAsia" w:hAnsiTheme="minorEastAsia" w:eastAsiaTheme="minorEastAsia"/>
          <w:spacing w:val="-8"/>
        </w:rPr>
        <w:t xml:space="preserve"> 天内向承包人支付下列金额，承</w:t>
      </w:r>
      <w:r>
        <w:rPr>
          <w:rFonts w:asciiTheme="minorEastAsia" w:hAnsiTheme="minorEastAsia" w:eastAsiaTheme="minorEastAsia"/>
          <w:spacing w:val="-2"/>
        </w:rPr>
        <w:t>包人应在此期限内及时向发包人提交要求支付下列金额的有关资料和凭证：</w:t>
      </w:r>
    </w:p>
    <w:p w14:paraId="22A8B799">
      <w:pPr>
        <w:pStyle w:val="13"/>
        <w:pageBreakBefore w:val="0"/>
        <w:widowControl w:val="0"/>
        <w:numPr>
          <w:ilvl w:val="0"/>
          <w:numId w:val="33"/>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合同解除前承包人已完成工程的价款；</w:t>
      </w:r>
    </w:p>
    <w:p w14:paraId="3D983B27">
      <w:pPr>
        <w:pStyle w:val="13"/>
        <w:pageBreakBefore w:val="0"/>
        <w:widowControl w:val="0"/>
        <w:numPr>
          <w:ilvl w:val="0"/>
          <w:numId w:val="33"/>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承包人为合同工程按施工进度计划合理订购且已交付的，或承包人有责任接受交付的材料和其他物品的价款。发包人付款后，该材料和其他物品归发包人所有；</w:t>
      </w:r>
    </w:p>
    <w:p w14:paraId="14222774">
      <w:pPr>
        <w:pStyle w:val="13"/>
        <w:pageBreakBefore w:val="0"/>
        <w:widowControl w:val="0"/>
        <w:numPr>
          <w:ilvl w:val="0"/>
          <w:numId w:val="33"/>
        </w:numPr>
        <w:tabs>
          <w:tab w:val="left" w:pos="1041"/>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发包人要求承包人退货或解除订货合同而产生的费用，或因不能退货或解除合同而产生的损失；</w:t>
      </w:r>
    </w:p>
    <w:p w14:paraId="7D505046">
      <w:pPr>
        <w:pStyle w:val="13"/>
        <w:pageBreakBefore w:val="0"/>
        <w:widowControl w:val="0"/>
        <w:numPr>
          <w:ilvl w:val="0"/>
          <w:numId w:val="33"/>
        </w:numPr>
        <w:tabs>
          <w:tab w:val="left" w:pos="1038"/>
        </w:tabs>
        <w:kinsoku/>
        <w:wordWrap/>
        <w:overflowPunct/>
        <w:topLinePunct w:val="0"/>
        <w:bidi w:val="0"/>
        <w:snapToGrid/>
        <w:spacing w:after="0" w:line="267" w:lineRule="exact"/>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承包人撤离施工场地以及遣散承包人施工人员的费用；</w:t>
      </w:r>
    </w:p>
    <w:p w14:paraId="0D24840B">
      <w:pPr>
        <w:pStyle w:val="13"/>
        <w:pageBreakBefore w:val="0"/>
        <w:widowControl w:val="0"/>
        <w:numPr>
          <w:ilvl w:val="0"/>
          <w:numId w:val="33"/>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在合同解除前应支付给承包人的其他价款；</w:t>
      </w:r>
    </w:p>
    <w:p w14:paraId="4CEA6227">
      <w:pPr>
        <w:pStyle w:val="13"/>
        <w:pageBreakBefore w:val="0"/>
        <w:widowControl w:val="0"/>
        <w:numPr>
          <w:ilvl w:val="0"/>
          <w:numId w:val="33"/>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发包人应扣减承包人的价款；</w:t>
      </w:r>
    </w:p>
    <w:p w14:paraId="56C448EF">
      <w:pPr>
        <w:pStyle w:val="13"/>
        <w:pageBreakBefore w:val="0"/>
        <w:widowControl w:val="0"/>
        <w:numPr>
          <w:ilvl w:val="0"/>
          <w:numId w:val="33"/>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发包人和承包人协商确定的其他价款。</w:t>
      </w:r>
    </w:p>
    <w:p w14:paraId="432EDFB3">
      <w:pPr>
        <w:pStyle w:val="6"/>
        <w:pageBreakBefore w:val="0"/>
        <w:widowControl w:val="0"/>
        <w:kinsoku/>
        <w:wordWrap/>
        <w:overflowPunct/>
        <w:topLinePunct w:val="0"/>
        <w:bidi w:val="0"/>
        <w:snapToGrid/>
        <w:spacing w:before="0" w:after="0"/>
        <w:ind w:firstLine="464" w:firstLineChars="200"/>
        <w:rPr>
          <w:rFonts w:hint="eastAsia" w:asciiTheme="minorEastAsia" w:hAnsiTheme="minorEastAsia" w:eastAsiaTheme="minorEastAsia"/>
          <w:spacing w:val="-4"/>
        </w:rPr>
      </w:pPr>
      <w:r>
        <w:rPr>
          <w:rFonts w:asciiTheme="minorEastAsia" w:hAnsiTheme="minorEastAsia" w:eastAsiaTheme="minorEastAsia"/>
          <w:spacing w:val="-4"/>
        </w:rPr>
        <w:t>发包人应按本项约定支付上述金额并退还质量保证金或退还质量保证金保函和履约担保，但有权要求承包人支付应偿还给发包人的各项金额。</w:t>
      </w:r>
    </w:p>
    <w:p w14:paraId="7848BEED">
      <w:pPr>
        <w:pStyle w:val="13"/>
        <w:pageBreakBefore w:val="0"/>
        <w:widowControl w:val="0"/>
        <w:numPr>
          <w:ilvl w:val="2"/>
          <w:numId w:val="1"/>
        </w:numPr>
        <w:tabs>
          <w:tab w:val="left" w:pos="1355"/>
        </w:tabs>
        <w:kinsoku/>
        <w:wordWrap/>
        <w:overflowPunct/>
        <w:topLinePunct w:val="0"/>
        <w:bidi w:val="0"/>
        <w:snapToGrid/>
        <w:spacing w:after="0" w:line="240" w:lineRule="auto"/>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解除合同后的承包人撤离</w:t>
      </w:r>
    </w:p>
    <w:p w14:paraId="19D16F54">
      <w:pPr>
        <w:pStyle w:val="6"/>
        <w:pageBreakBefore w:val="0"/>
        <w:widowControl w:val="0"/>
        <w:kinsoku/>
        <w:wordWrap/>
        <w:overflowPunct/>
        <w:topLinePunct w:val="0"/>
        <w:bidi w:val="0"/>
        <w:snapToGrid/>
        <w:spacing w:before="0" w:after="0" w:line="364" w:lineRule="auto"/>
        <w:ind w:right="237"/>
        <w:rPr>
          <w:rFonts w:hint="eastAsia" w:asciiTheme="minorEastAsia" w:hAnsiTheme="minorEastAsia" w:eastAsiaTheme="minorEastAsia"/>
        </w:rPr>
      </w:pPr>
      <w:r>
        <w:rPr>
          <w:rFonts w:asciiTheme="minorEastAsia" w:hAnsiTheme="minorEastAsia" w:eastAsiaTheme="minorEastAsia"/>
          <w:spacing w:val="-4"/>
        </w:rPr>
        <w:t>因发包人违约而解除合同后，承包人应妥善做好已竣工工程和已购材料、设备的保护和</w:t>
      </w:r>
      <w:r>
        <w:rPr>
          <w:rFonts w:asciiTheme="minorEastAsia" w:hAnsiTheme="minorEastAsia" w:eastAsiaTheme="minorEastAsia"/>
          <w:spacing w:val="-5"/>
        </w:rPr>
        <w:t>移交工作，按发包人要求将承包人设备和人员撤出施工场地。承包人撤出施工场地应遵守第</w:t>
      </w:r>
      <w:r>
        <w:rPr>
          <w:rFonts w:asciiTheme="minorEastAsia" w:hAnsiTheme="minorEastAsia" w:eastAsiaTheme="minorEastAsia"/>
          <w:spacing w:val="-2"/>
        </w:rPr>
        <w:t>18.7.1</w:t>
      </w:r>
      <w:r>
        <w:rPr>
          <w:rFonts w:asciiTheme="minorEastAsia" w:hAnsiTheme="minorEastAsia" w:eastAsiaTheme="minorEastAsia"/>
          <w:spacing w:val="-9"/>
        </w:rPr>
        <w:t xml:space="preserve"> 项的约定，发包人应为承包人撤出提供必要条件。</w:t>
      </w:r>
    </w:p>
    <w:p w14:paraId="12A8AC48">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66" w:name="22.3__第三人造成的违约"/>
      <w:bookmarkEnd w:id="366"/>
      <w:bookmarkStart w:id="367" w:name="_bookmark251"/>
      <w:bookmarkEnd w:id="367"/>
      <w:r>
        <w:rPr>
          <w:rFonts w:asciiTheme="minorEastAsia" w:hAnsiTheme="minorEastAsia" w:eastAsiaTheme="minorEastAsia"/>
          <w:b w:val="0"/>
          <w:bCs/>
          <w:spacing w:val="-2"/>
          <w:sz w:val="24"/>
          <w:szCs w:val="24"/>
        </w:rPr>
        <w:t>第三人造成的违约</w:t>
      </w:r>
    </w:p>
    <w:p w14:paraId="6BE5F38F">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在履行合同过程中，一方当事人因第三人的原因造成违约的，应当向对方当事人承担违</w:t>
      </w:r>
      <w:r>
        <w:rPr>
          <w:rFonts w:asciiTheme="minorEastAsia" w:hAnsiTheme="minorEastAsia" w:eastAsiaTheme="minorEastAsia"/>
          <w:spacing w:val="-2"/>
        </w:rPr>
        <w:t>约责任。一方当事人和第三人之间的纠纷，依照法律规定或者按照约定解决。</w:t>
      </w:r>
    </w:p>
    <w:p w14:paraId="6FBDB7FF">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68" w:name="_bookmark252"/>
      <w:bookmarkEnd w:id="368"/>
      <w:bookmarkStart w:id="369" w:name="23.工程索赔"/>
      <w:bookmarkEnd w:id="369"/>
      <w:r>
        <w:rPr>
          <w:rFonts w:asciiTheme="minorEastAsia" w:hAnsiTheme="minorEastAsia" w:eastAsiaTheme="minorEastAsia"/>
          <w:b w:val="0"/>
          <w:bCs/>
          <w:spacing w:val="-4"/>
          <w:szCs w:val="24"/>
          <w:u w:val="none"/>
        </w:rPr>
        <w:t>工程索赔</w:t>
      </w:r>
    </w:p>
    <w:p w14:paraId="5C48A600">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70" w:name="_bookmark253"/>
      <w:bookmarkEnd w:id="370"/>
      <w:bookmarkStart w:id="371" w:name="23.1__承包人工程索赔的提出"/>
      <w:bookmarkEnd w:id="371"/>
      <w:r>
        <w:rPr>
          <w:rFonts w:asciiTheme="minorEastAsia" w:hAnsiTheme="minorEastAsia" w:eastAsiaTheme="minorEastAsia"/>
          <w:b w:val="0"/>
          <w:bCs/>
          <w:spacing w:val="-1"/>
          <w:sz w:val="24"/>
          <w:szCs w:val="24"/>
        </w:rPr>
        <w:t>承包人工程索赔的提出</w:t>
      </w:r>
    </w:p>
    <w:p w14:paraId="6A152B49">
      <w:pPr>
        <w:pStyle w:val="6"/>
        <w:pageBreakBefore w:val="0"/>
        <w:widowControl w:val="0"/>
        <w:kinsoku/>
        <w:wordWrap/>
        <w:overflowPunct/>
        <w:topLinePunct w:val="0"/>
        <w:bidi w:val="0"/>
        <w:snapToGrid/>
        <w:spacing w:before="0" w:after="0" w:line="364" w:lineRule="auto"/>
        <w:ind w:right="238"/>
        <w:rPr>
          <w:rFonts w:hint="eastAsia" w:asciiTheme="minorEastAsia" w:hAnsiTheme="minorEastAsia" w:eastAsiaTheme="minorEastAsia"/>
        </w:rPr>
      </w:pPr>
      <w:r>
        <w:rPr>
          <w:rFonts w:asciiTheme="minorEastAsia" w:hAnsiTheme="minorEastAsia" w:eastAsiaTheme="minorEastAsia"/>
          <w:spacing w:val="-4"/>
        </w:rPr>
        <w:t>根据合同约定，承包人认为有权得到追加付款和（或）延长工期的，应按以下程序向发</w:t>
      </w:r>
      <w:r>
        <w:rPr>
          <w:rFonts w:asciiTheme="minorEastAsia" w:hAnsiTheme="minorEastAsia" w:eastAsiaTheme="minorEastAsia"/>
          <w:spacing w:val="-2"/>
        </w:rPr>
        <w:t>包人提出工程索赔：</w:t>
      </w:r>
    </w:p>
    <w:p w14:paraId="492A6ED4">
      <w:pPr>
        <w:pStyle w:val="13"/>
        <w:pageBreakBefore w:val="0"/>
        <w:widowControl w:val="0"/>
        <w:tabs>
          <w:tab w:val="left" w:pos="1010"/>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①</w:t>
      </w:r>
      <w:r>
        <w:rPr>
          <w:rFonts w:asciiTheme="minorEastAsia" w:hAnsiTheme="minorEastAsia" w:eastAsiaTheme="minorEastAsia"/>
          <w:spacing w:val="-5"/>
          <w:sz w:val="24"/>
          <w:szCs w:val="24"/>
        </w:rPr>
        <w:t>承包人应在知道或应当知道工程索赔事件发生后 28 天内，向监理人递交工程索赔意向通知书，并说明发生工程索赔事件的事由。承包人未在前述 28 天内发出工程索赔意向通知书的，丧失要求追加付款和（或）延长工期的权利；</w:t>
      </w:r>
    </w:p>
    <w:p w14:paraId="7BEA96A6">
      <w:pPr>
        <w:pStyle w:val="13"/>
        <w:pageBreakBefore w:val="0"/>
        <w:widowControl w:val="0"/>
        <w:tabs>
          <w:tab w:val="left" w:pos="995"/>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②</w:t>
      </w:r>
      <w:r>
        <w:rPr>
          <w:rFonts w:asciiTheme="minorEastAsia" w:hAnsiTheme="minorEastAsia" w:eastAsiaTheme="minorEastAsia"/>
          <w:spacing w:val="-5"/>
          <w:sz w:val="24"/>
          <w:szCs w:val="24"/>
        </w:rPr>
        <w:t>承包人应在发出工程索赔意向通知书后 28 天内，向监理人正式递交工程索赔通知书。工程索赔通知书应详细说明索赔理由以及要求追加的付款金额和（或）延长的工期，并附必要的记录和证明材料；</w:t>
      </w:r>
    </w:p>
    <w:p w14:paraId="71A26420">
      <w:pPr>
        <w:pStyle w:val="13"/>
        <w:pageBreakBefore w:val="0"/>
        <w:widowControl w:val="0"/>
        <w:tabs>
          <w:tab w:val="left" w:pos="1010"/>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③</w:t>
      </w:r>
      <w:r>
        <w:rPr>
          <w:rFonts w:asciiTheme="minorEastAsia" w:hAnsiTheme="minorEastAsia" w:eastAsiaTheme="minorEastAsia"/>
          <w:spacing w:val="-5"/>
          <w:sz w:val="24"/>
          <w:szCs w:val="24"/>
        </w:rPr>
        <w:t>工程索赔事件具有连续影响的，承包人应按合理时间间隔继续递交延续工程索赔通知，说明连续影响的实际情况和记录，列出累计的追加付款金额和（或）工期延长天数；</w:t>
      </w:r>
    </w:p>
    <w:p w14:paraId="7DE80958">
      <w:pPr>
        <w:pStyle w:val="13"/>
        <w:pageBreakBefore w:val="0"/>
        <w:widowControl w:val="0"/>
        <w:tabs>
          <w:tab w:val="left" w:pos="995"/>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④</w:t>
      </w:r>
      <w:r>
        <w:rPr>
          <w:rFonts w:asciiTheme="minorEastAsia" w:hAnsiTheme="minorEastAsia" w:eastAsiaTheme="minorEastAsia"/>
          <w:spacing w:val="-5"/>
          <w:sz w:val="24"/>
          <w:szCs w:val="24"/>
        </w:rPr>
        <w:t>在工程索赔事件影响结束后的 28 天内，承包人应向监理人递交最终工程索赔通知书，说明最终要求索赔的追加付款金额和延长的工期，并附必要的记录和证明材料。</w:t>
      </w:r>
    </w:p>
    <w:p w14:paraId="49BB808F">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72" w:name="23.2__承包人工程索赔处理程序"/>
      <w:bookmarkEnd w:id="372"/>
      <w:bookmarkStart w:id="373" w:name="_bookmark254"/>
      <w:bookmarkEnd w:id="373"/>
      <w:r>
        <w:rPr>
          <w:rFonts w:asciiTheme="minorEastAsia" w:hAnsiTheme="minorEastAsia" w:eastAsiaTheme="minorEastAsia"/>
          <w:b w:val="0"/>
          <w:bCs/>
          <w:spacing w:val="-1"/>
          <w:sz w:val="24"/>
          <w:szCs w:val="24"/>
        </w:rPr>
        <w:t>承包人工程索赔处理程序</w:t>
      </w:r>
    </w:p>
    <w:p w14:paraId="393FD713">
      <w:pPr>
        <w:pStyle w:val="13"/>
        <w:pageBreakBefore w:val="0"/>
        <w:widowControl w:val="0"/>
        <w:tabs>
          <w:tab w:val="left" w:pos="1010"/>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①</w:t>
      </w:r>
      <w:r>
        <w:rPr>
          <w:rFonts w:asciiTheme="minorEastAsia" w:hAnsiTheme="minorEastAsia" w:eastAsiaTheme="minorEastAsia"/>
          <w:spacing w:val="-5"/>
          <w:sz w:val="24"/>
          <w:szCs w:val="24"/>
        </w:rPr>
        <w:t>监理人收到承包人提交的工程索赔通知书后，应及时审查工程索赔通知书的内容、查验承包人的记录和证明材料，必要时监理人可要求承包人提交全部原始记录副本。</w:t>
      </w:r>
    </w:p>
    <w:p w14:paraId="612AC7AC">
      <w:pPr>
        <w:pStyle w:val="13"/>
        <w:pageBreakBefore w:val="0"/>
        <w:widowControl w:val="0"/>
        <w:tabs>
          <w:tab w:val="left" w:pos="1010"/>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②</w:t>
      </w:r>
      <w:r>
        <w:rPr>
          <w:rFonts w:asciiTheme="minorEastAsia" w:hAnsiTheme="minorEastAsia" w:eastAsiaTheme="minorEastAsia"/>
          <w:spacing w:val="-5"/>
          <w:sz w:val="24"/>
          <w:szCs w:val="24"/>
        </w:rPr>
        <w:t>监理人应按第 3.5 款商定或确定追加的付款和（或）延长的工期，并在收到上述工程索赔通知书或有关工程索赔的进一步证明材料后的 42 天内，将索赔处理结果答复承包人。</w:t>
      </w:r>
    </w:p>
    <w:p w14:paraId="413AEE2C">
      <w:pPr>
        <w:pStyle w:val="13"/>
        <w:pageBreakBefore w:val="0"/>
        <w:widowControl w:val="0"/>
        <w:tabs>
          <w:tab w:val="left" w:pos="1010"/>
        </w:tabs>
        <w:kinsoku/>
        <w:wordWrap/>
        <w:overflowPunct/>
        <w:topLinePunct w:val="0"/>
        <w:bidi w:val="0"/>
        <w:snapToGrid/>
        <w:spacing w:after="0" w:line="365" w:lineRule="auto"/>
        <w:ind w:right="237" w:firstLine="515" w:firstLineChars="224"/>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③</w:t>
      </w:r>
      <w:r>
        <w:rPr>
          <w:rFonts w:asciiTheme="minorEastAsia" w:hAnsiTheme="minorEastAsia" w:eastAsiaTheme="minorEastAsia"/>
          <w:spacing w:val="-5"/>
          <w:sz w:val="24"/>
          <w:szCs w:val="24"/>
        </w:rPr>
        <w:t>承包人接受索赔处理结果的，发包人应在作出索赔处理结果答复后 28 天内完成赔付。承包人不接受索赔处理结果的，按第 24 条的约定办理。</w:t>
      </w:r>
      <w:bookmarkStart w:id="374" w:name="_bookmark255"/>
      <w:bookmarkEnd w:id="374"/>
      <w:bookmarkStart w:id="375" w:name="23.3__承包人提出工程索赔的期限"/>
      <w:bookmarkEnd w:id="375"/>
    </w:p>
    <w:p w14:paraId="0CCFDBE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r>
        <w:rPr>
          <w:rFonts w:asciiTheme="minorEastAsia" w:hAnsiTheme="minorEastAsia" w:eastAsiaTheme="minorEastAsia"/>
          <w:b w:val="0"/>
          <w:bCs/>
          <w:spacing w:val="-1"/>
          <w:sz w:val="24"/>
          <w:szCs w:val="24"/>
        </w:rPr>
        <w:t>承包人提出工程索赔的期限</w:t>
      </w:r>
    </w:p>
    <w:p w14:paraId="1D344FE4">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9"/>
          <w:sz w:val="24"/>
          <w:szCs w:val="24"/>
        </w:rPr>
        <w:t xml:space="preserve">承包人按第 </w:t>
      </w:r>
      <w:r>
        <w:rPr>
          <w:rFonts w:asciiTheme="minorEastAsia" w:hAnsiTheme="minorEastAsia" w:eastAsiaTheme="minorEastAsia"/>
          <w:sz w:val="24"/>
          <w:szCs w:val="24"/>
        </w:rPr>
        <w:t>17.5</w:t>
      </w:r>
      <w:r>
        <w:rPr>
          <w:rFonts w:asciiTheme="minorEastAsia" w:hAnsiTheme="minorEastAsia" w:eastAsiaTheme="minorEastAsia"/>
          <w:spacing w:val="-8"/>
          <w:sz w:val="24"/>
          <w:szCs w:val="24"/>
        </w:rPr>
        <w:t xml:space="preserve"> 款的约定接受了竣工付款证书后，应被认为已无权再提出在</w:t>
      </w:r>
      <w:r>
        <w:rPr>
          <w:rFonts w:asciiTheme="minorEastAsia" w:hAnsiTheme="minorEastAsia" w:eastAsiaTheme="minorEastAsia"/>
          <w:spacing w:val="-2"/>
          <w:sz w:val="24"/>
          <w:szCs w:val="24"/>
        </w:rPr>
        <w:t>合同工程接收证书颁发前所发生的任何工程索赔。</w:t>
      </w:r>
    </w:p>
    <w:p w14:paraId="7AE993EC">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9"/>
          <w:sz w:val="24"/>
          <w:szCs w:val="24"/>
        </w:rPr>
        <w:t xml:space="preserve">承包人按第 </w:t>
      </w:r>
      <w:r>
        <w:rPr>
          <w:rFonts w:asciiTheme="minorEastAsia" w:hAnsiTheme="minorEastAsia" w:eastAsiaTheme="minorEastAsia"/>
          <w:sz w:val="24"/>
          <w:szCs w:val="24"/>
        </w:rPr>
        <w:t>17.6</w:t>
      </w:r>
      <w:r>
        <w:rPr>
          <w:rFonts w:asciiTheme="minorEastAsia" w:hAnsiTheme="minorEastAsia" w:eastAsiaTheme="minorEastAsia"/>
          <w:spacing w:val="-8"/>
          <w:sz w:val="24"/>
          <w:szCs w:val="24"/>
        </w:rPr>
        <w:t xml:space="preserve"> 款的约定提交的最终结清申请单中，只限于提出工程接收证</w:t>
      </w:r>
      <w:r>
        <w:rPr>
          <w:rFonts w:asciiTheme="minorEastAsia" w:hAnsiTheme="minorEastAsia" w:eastAsiaTheme="minorEastAsia"/>
          <w:spacing w:val="-2"/>
          <w:sz w:val="24"/>
          <w:szCs w:val="24"/>
        </w:rPr>
        <w:t>书颁发后发生的工程索赔。提出工程索赔的期限自接受最终结清证书时终止。</w:t>
      </w:r>
    </w:p>
    <w:p w14:paraId="6DDCCA7B">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76" w:name="_bookmark256"/>
      <w:bookmarkEnd w:id="376"/>
      <w:bookmarkStart w:id="377" w:name="23.4__发包人的工程索赔"/>
      <w:bookmarkEnd w:id="377"/>
      <w:r>
        <w:rPr>
          <w:rFonts w:asciiTheme="minorEastAsia" w:hAnsiTheme="minorEastAsia" w:eastAsiaTheme="minorEastAsia"/>
          <w:b w:val="0"/>
          <w:bCs/>
          <w:spacing w:val="-2"/>
          <w:sz w:val="24"/>
          <w:szCs w:val="24"/>
        </w:rPr>
        <w:t>发包人的工程索赔</w:t>
      </w:r>
    </w:p>
    <w:p w14:paraId="4A50B35D">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8"/>
          <w:sz w:val="24"/>
          <w:szCs w:val="24"/>
        </w:rPr>
      </w:pPr>
      <w:r>
        <w:rPr>
          <w:rFonts w:asciiTheme="minorEastAsia" w:hAnsiTheme="minorEastAsia" w:eastAsiaTheme="minorEastAsia"/>
          <w:spacing w:val="-8"/>
          <w:sz w:val="24"/>
          <w:szCs w:val="24"/>
        </w:rPr>
        <w:t>发生工程索赔事件后，监理人应及时书面通知承包人，详细说明发包人有权得到的索赔金额和（或）延长缺陷责任期的细节和依据。发包人提出索赔的期限和要求与第23.3 款的约定相同，延长缺陷责任期的通知应在缺陷责任期届满前发出。</w:t>
      </w:r>
    </w:p>
    <w:p w14:paraId="14FDD92B">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7"/>
          <w:sz w:val="24"/>
          <w:szCs w:val="24"/>
        </w:rPr>
        <w:t xml:space="preserve">监理人按第 </w:t>
      </w:r>
      <w:r>
        <w:rPr>
          <w:rFonts w:asciiTheme="minorEastAsia" w:hAnsiTheme="minorEastAsia" w:eastAsiaTheme="minorEastAsia"/>
          <w:spacing w:val="-6"/>
          <w:sz w:val="24"/>
          <w:szCs w:val="24"/>
        </w:rPr>
        <w:t>3.5</w:t>
      </w:r>
      <w:r>
        <w:rPr>
          <w:rFonts w:asciiTheme="minorEastAsia" w:hAnsiTheme="minorEastAsia" w:eastAsiaTheme="minorEastAsia"/>
          <w:spacing w:val="-8"/>
          <w:sz w:val="24"/>
          <w:szCs w:val="24"/>
        </w:rPr>
        <w:t xml:space="preserve"> 款商定或确定发包人从承包人处得到赔付的金额和</w:t>
      </w:r>
      <w:r>
        <w:rPr>
          <w:rFonts w:asciiTheme="minorEastAsia" w:hAnsiTheme="minorEastAsia" w:eastAsiaTheme="minorEastAsia"/>
          <w:spacing w:val="-6"/>
          <w:sz w:val="24"/>
          <w:szCs w:val="24"/>
        </w:rPr>
        <w:t>（或）缺陷</w:t>
      </w:r>
      <w:r>
        <w:rPr>
          <w:rFonts w:asciiTheme="minorEastAsia" w:hAnsiTheme="minorEastAsia" w:eastAsiaTheme="minorEastAsia"/>
          <w:spacing w:val="-4"/>
          <w:sz w:val="24"/>
          <w:szCs w:val="24"/>
        </w:rPr>
        <w:t>责任期的延长期。承包人应付给发包人的金额可从拟支付给承包人的合同价款中扣除，或由</w:t>
      </w:r>
      <w:r>
        <w:rPr>
          <w:rFonts w:asciiTheme="minorEastAsia" w:hAnsiTheme="minorEastAsia" w:eastAsiaTheme="minorEastAsia"/>
          <w:spacing w:val="-2"/>
          <w:sz w:val="24"/>
          <w:szCs w:val="24"/>
        </w:rPr>
        <w:t>承包人以其他方式支付给发包人。</w:t>
      </w:r>
    </w:p>
    <w:p w14:paraId="69810D0D">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bookmarkStart w:id="378" w:name="_bookmark257"/>
      <w:bookmarkEnd w:id="378"/>
      <w:bookmarkStart w:id="379" w:name="24.争议的解决"/>
      <w:bookmarkEnd w:id="379"/>
      <w:r>
        <w:rPr>
          <w:rFonts w:asciiTheme="minorEastAsia" w:hAnsiTheme="minorEastAsia" w:eastAsiaTheme="minorEastAsia"/>
          <w:b w:val="0"/>
          <w:bCs/>
          <w:spacing w:val="-4"/>
          <w:szCs w:val="24"/>
          <w:u w:val="none"/>
        </w:rPr>
        <w:t>争议的解决</w:t>
      </w:r>
    </w:p>
    <w:p w14:paraId="16DEA20A">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80" w:name="24.1__争议的解决方式"/>
      <w:bookmarkEnd w:id="380"/>
      <w:bookmarkStart w:id="381" w:name="_bookmark258"/>
      <w:bookmarkEnd w:id="381"/>
      <w:r>
        <w:rPr>
          <w:rFonts w:asciiTheme="minorEastAsia" w:hAnsiTheme="minorEastAsia" w:eastAsiaTheme="minorEastAsia"/>
          <w:b w:val="0"/>
          <w:bCs/>
          <w:spacing w:val="-2"/>
          <w:sz w:val="24"/>
          <w:szCs w:val="24"/>
        </w:rPr>
        <w:t>争议的解决方式</w:t>
      </w:r>
    </w:p>
    <w:p w14:paraId="75FB05D6">
      <w:pPr>
        <w:pStyle w:val="6"/>
        <w:pageBreakBefore w:val="0"/>
        <w:widowControl w:val="0"/>
        <w:kinsoku/>
        <w:wordWrap/>
        <w:overflowPunct/>
        <w:topLinePunct w:val="0"/>
        <w:bidi w:val="0"/>
        <w:snapToGrid/>
        <w:spacing w:before="0" w:after="0" w:line="364" w:lineRule="auto"/>
        <w:ind w:right="132" w:firstLine="472" w:firstLineChars="200"/>
        <w:rPr>
          <w:rFonts w:hint="eastAsia" w:asciiTheme="minorEastAsia" w:hAnsiTheme="minorEastAsia" w:eastAsiaTheme="minorEastAsia"/>
        </w:rPr>
      </w:pPr>
      <w:r>
        <w:rPr>
          <w:rFonts w:asciiTheme="minorEastAsia" w:hAnsiTheme="minorEastAsia" w:eastAsiaTheme="minorEastAsia"/>
          <w:spacing w:val="-2"/>
        </w:rPr>
        <w:t>发包人和承包人在履行合同中发生争议的，应通过友好协商解决，经协商不能达成一致</w:t>
      </w:r>
      <w:r>
        <w:rPr>
          <w:rFonts w:asciiTheme="minorEastAsia" w:hAnsiTheme="minorEastAsia" w:eastAsiaTheme="minorEastAsia"/>
          <w:spacing w:val="-6"/>
        </w:rPr>
        <w:t>意见的，可以提请调解人（机构）调解或争议评审委员会（或机构）评审。如不愿提请调解、</w:t>
      </w:r>
      <w:r>
        <w:rPr>
          <w:rFonts w:asciiTheme="minorEastAsia" w:hAnsiTheme="minorEastAsia" w:eastAsiaTheme="minorEastAsia"/>
          <w:spacing w:val="-2"/>
        </w:rPr>
        <w:t>争议评审，或通过调解、争议评审仍不能解决双方争议的，合同当事人可在合同条款专用部分中约定下列一种方式解决。</w:t>
      </w:r>
    </w:p>
    <w:p w14:paraId="3A1BE964">
      <w:pPr>
        <w:pStyle w:val="13"/>
        <w:pageBreakBefore w:val="0"/>
        <w:widowControl w:val="0"/>
        <w:numPr>
          <w:ilvl w:val="0"/>
          <w:numId w:val="34"/>
        </w:numPr>
        <w:tabs>
          <w:tab w:val="left" w:pos="1038"/>
        </w:tabs>
        <w:kinsoku/>
        <w:wordWrap/>
        <w:overflowPunct/>
        <w:topLinePunct w:val="0"/>
        <w:bidi w:val="0"/>
        <w:snapToGrid/>
        <w:spacing w:after="0" w:line="268" w:lineRule="exact"/>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向约定的仲裁委员会申请仲裁；</w:t>
      </w:r>
    </w:p>
    <w:p w14:paraId="5BD5648A">
      <w:pPr>
        <w:pStyle w:val="13"/>
        <w:pageBreakBefore w:val="0"/>
        <w:widowControl w:val="0"/>
        <w:numPr>
          <w:ilvl w:val="0"/>
          <w:numId w:val="34"/>
        </w:numPr>
        <w:tabs>
          <w:tab w:val="left" w:pos="1038"/>
        </w:tabs>
        <w:kinsoku/>
        <w:wordWrap/>
        <w:overflowPunct/>
        <w:topLinePunct w:val="0"/>
        <w:bidi w:val="0"/>
        <w:snapToGrid/>
        <w:spacing w:after="0" w:line="240" w:lineRule="auto"/>
        <w:ind w:left="1038" w:hanging="521"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向有管辖权的人民法院提起诉讼。</w:t>
      </w:r>
    </w:p>
    <w:p w14:paraId="247ED95A">
      <w:pPr>
        <w:pStyle w:val="6"/>
        <w:pageBreakBefore w:val="0"/>
        <w:widowControl w:val="0"/>
        <w:kinsoku/>
        <w:wordWrap/>
        <w:overflowPunct/>
        <w:topLinePunct w:val="0"/>
        <w:bidi w:val="0"/>
        <w:snapToGrid/>
        <w:spacing w:before="0" w:after="0" w:line="367" w:lineRule="auto"/>
        <w:ind w:right="236" w:firstLine="456" w:firstLineChars="200"/>
        <w:rPr>
          <w:rFonts w:hint="eastAsia" w:asciiTheme="minorEastAsia" w:hAnsiTheme="minorEastAsia" w:eastAsiaTheme="minorEastAsia"/>
        </w:rPr>
      </w:pPr>
      <w:r>
        <w:rPr>
          <w:rFonts w:asciiTheme="minorEastAsia" w:hAnsiTheme="minorEastAsia" w:eastAsiaTheme="minorEastAsia"/>
          <w:spacing w:val="-6"/>
        </w:rPr>
        <w:t>除因发包人或承包人违约引起合同已无法继续履行，或双方协商确定停止施工或合同已</w:t>
      </w:r>
      <w:r>
        <w:rPr>
          <w:rFonts w:asciiTheme="minorEastAsia" w:hAnsiTheme="minorEastAsia" w:eastAsiaTheme="minorEastAsia"/>
          <w:spacing w:val="-2"/>
        </w:rPr>
        <w:t>经解除外，发包人和承包人在争议发生后应继续履行合同工程，直至争议解决。</w:t>
      </w:r>
    </w:p>
    <w:p w14:paraId="316515A8">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82" w:name="24.2__和解"/>
      <w:bookmarkEnd w:id="382"/>
      <w:bookmarkStart w:id="383" w:name="_bookmark259"/>
      <w:bookmarkEnd w:id="383"/>
      <w:r>
        <w:rPr>
          <w:rFonts w:asciiTheme="minorEastAsia" w:hAnsiTheme="minorEastAsia" w:eastAsiaTheme="minorEastAsia"/>
          <w:b w:val="0"/>
          <w:bCs/>
          <w:spacing w:val="-5"/>
          <w:sz w:val="24"/>
          <w:szCs w:val="24"/>
        </w:rPr>
        <w:t>和解</w:t>
      </w:r>
    </w:p>
    <w:p w14:paraId="0DFC9E35">
      <w:pPr>
        <w:pStyle w:val="6"/>
        <w:pageBreakBefore w:val="0"/>
        <w:widowControl w:val="0"/>
        <w:kinsoku/>
        <w:wordWrap/>
        <w:overflowPunct/>
        <w:topLinePunct w:val="0"/>
        <w:bidi w:val="0"/>
        <w:snapToGrid/>
        <w:spacing w:before="0" w:after="0" w:line="364" w:lineRule="auto"/>
        <w:ind w:right="236" w:firstLine="464" w:firstLineChars="200"/>
        <w:rPr>
          <w:rFonts w:hint="eastAsia" w:asciiTheme="minorEastAsia" w:hAnsiTheme="minorEastAsia" w:eastAsiaTheme="minorEastAsia"/>
        </w:rPr>
      </w:pPr>
      <w:r>
        <w:rPr>
          <w:rFonts w:asciiTheme="minorEastAsia" w:hAnsiTheme="minorEastAsia" w:eastAsiaTheme="minorEastAsia"/>
          <w:spacing w:val="-4"/>
        </w:rPr>
        <w:t>发包人和承包人在履行合同中发生争议的，应通过友好协商解决，并在协商一致后签订相关的补充（和解）协议，所签订的补充（和解）协议作为合同补充文件，对合同双方均具</w:t>
      </w:r>
      <w:r>
        <w:rPr>
          <w:rFonts w:asciiTheme="minorEastAsia" w:hAnsiTheme="minorEastAsia" w:eastAsiaTheme="minorEastAsia"/>
          <w:spacing w:val="-2"/>
        </w:rPr>
        <w:t>有约束力，合同双方都应遵守执行。</w:t>
      </w:r>
    </w:p>
    <w:p w14:paraId="2F4E185E">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84" w:name="_bookmark260"/>
      <w:bookmarkEnd w:id="384"/>
      <w:bookmarkStart w:id="385" w:name="24.3__争议评审"/>
      <w:bookmarkEnd w:id="385"/>
      <w:r>
        <w:rPr>
          <w:rFonts w:asciiTheme="minorEastAsia" w:hAnsiTheme="minorEastAsia" w:eastAsiaTheme="minorEastAsia"/>
          <w:b w:val="0"/>
          <w:bCs/>
          <w:spacing w:val="-3"/>
          <w:sz w:val="24"/>
          <w:szCs w:val="24"/>
        </w:rPr>
        <w:t>争议评审</w:t>
      </w:r>
    </w:p>
    <w:p w14:paraId="6209A211">
      <w:pPr>
        <w:pStyle w:val="13"/>
        <w:pageBreakBefore w:val="0"/>
        <w:widowControl w:val="0"/>
        <w:numPr>
          <w:ilvl w:val="2"/>
          <w:numId w:val="1"/>
        </w:numPr>
        <w:tabs>
          <w:tab w:val="left" w:pos="1355"/>
        </w:tabs>
        <w:kinsoku/>
        <w:wordWrap/>
        <w:overflowPunct/>
        <w:topLinePunct w:val="0"/>
        <w:bidi w:val="0"/>
        <w:snapToGrid/>
        <w:spacing w:after="0" w:line="367"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9"/>
          <w:sz w:val="24"/>
          <w:szCs w:val="24"/>
        </w:rPr>
        <w:t>采用争议评审方式解决争议的，发包人和承包人应在合同履行过程中共同确定</w:t>
      </w:r>
      <w:r>
        <w:rPr>
          <w:rFonts w:asciiTheme="minorEastAsia" w:hAnsiTheme="minorEastAsia" w:eastAsiaTheme="minorEastAsia"/>
          <w:spacing w:val="-2"/>
          <w:sz w:val="24"/>
          <w:szCs w:val="24"/>
        </w:rPr>
        <w:t>争议评审委员会（或机构）的选择形式、人员构成和数量。</w:t>
      </w:r>
    </w:p>
    <w:p w14:paraId="269B50CD">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pacing w:val="-7"/>
          <w:sz w:val="24"/>
          <w:szCs w:val="24"/>
        </w:rPr>
      </w:pPr>
      <w:r>
        <w:rPr>
          <w:rFonts w:asciiTheme="minorEastAsia" w:hAnsiTheme="minorEastAsia" w:eastAsiaTheme="minorEastAsia"/>
          <w:spacing w:val="-7"/>
          <w:sz w:val="24"/>
          <w:szCs w:val="24"/>
        </w:rPr>
        <w:t>合同双方或任一方提出争议的，应在争议评审委员会（或机构）确定后，由合同双方共同将与争议事项相关的工程资料以书面形式提供给争议评审委员会（或机构），或提出相关争议的一方将争议事项相关的工程资料以书面形式提供给争议评审委员会（或机构），同时提供一份给合同的另一方。</w:t>
      </w:r>
    </w:p>
    <w:p w14:paraId="2F778E28">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争议评审委员会（或机构）应在收到争议事项文件资料后，全面了解争议事项</w:t>
      </w:r>
      <w:r>
        <w:rPr>
          <w:rFonts w:asciiTheme="minorEastAsia" w:hAnsiTheme="minorEastAsia" w:eastAsiaTheme="minorEastAsia"/>
          <w:spacing w:val="-12"/>
          <w:sz w:val="24"/>
          <w:szCs w:val="24"/>
        </w:rPr>
        <w:t>的发生实情，并在收到争议事项文件资料后的约定时间内将争议处理意见以书面形式同时提</w:t>
      </w:r>
      <w:r>
        <w:rPr>
          <w:rFonts w:asciiTheme="minorEastAsia" w:hAnsiTheme="minorEastAsia" w:eastAsiaTheme="minorEastAsia"/>
          <w:spacing w:val="-2"/>
          <w:sz w:val="24"/>
          <w:szCs w:val="24"/>
        </w:rPr>
        <w:t>供给合同双方，包括相关的详细说明和依据。</w:t>
      </w:r>
    </w:p>
    <w:p w14:paraId="18956B87">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如合同双方中的任一方对争议评审委员会（或机构）的意见提出异议的，提出异议的一方应在收到争议评审委员会（或机构）的意见后的规定时间内，将不认可理由的函</w:t>
      </w:r>
      <w:r>
        <w:rPr>
          <w:rFonts w:asciiTheme="minorEastAsia" w:hAnsiTheme="minorEastAsia" w:eastAsiaTheme="minorEastAsia"/>
          <w:spacing w:val="-2"/>
          <w:sz w:val="24"/>
          <w:szCs w:val="24"/>
        </w:rPr>
        <w:t>件以书面形式提供给争议评审委员会（或机构</w:t>
      </w:r>
      <w:r>
        <w:rPr>
          <w:rFonts w:asciiTheme="minorEastAsia" w:hAnsiTheme="minorEastAsia" w:eastAsiaTheme="minorEastAsia"/>
          <w:spacing w:val="-104"/>
          <w:sz w:val="24"/>
          <w:szCs w:val="24"/>
        </w:rPr>
        <w:t>）</w:t>
      </w:r>
      <w:r>
        <w:rPr>
          <w:rFonts w:asciiTheme="minorEastAsia" w:hAnsiTheme="minorEastAsia" w:eastAsiaTheme="minorEastAsia"/>
          <w:spacing w:val="-2"/>
          <w:sz w:val="24"/>
          <w:szCs w:val="24"/>
        </w:rPr>
        <w:t>，并同时抄送一份给合同的另一方，包括相</w:t>
      </w:r>
      <w:r>
        <w:rPr>
          <w:rFonts w:asciiTheme="minorEastAsia" w:hAnsiTheme="minorEastAsia" w:eastAsiaTheme="minorEastAsia"/>
          <w:spacing w:val="-4"/>
          <w:sz w:val="24"/>
          <w:szCs w:val="24"/>
        </w:rPr>
        <w:t>关说明、依据及补充提供的支持性资料。争议评审委员会（或机构）复查后，将维持原意见</w:t>
      </w:r>
      <w:r>
        <w:rPr>
          <w:rFonts w:asciiTheme="minorEastAsia" w:hAnsiTheme="minorEastAsia" w:eastAsiaTheme="minorEastAsia"/>
          <w:spacing w:val="-2"/>
          <w:sz w:val="24"/>
          <w:szCs w:val="24"/>
        </w:rPr>
        <w:t>或修改意见的理由及决定以书面形式同时提供给合同双方。</w:t>
      </w:r>
    </w:p>
    <w:p w14:paraId="374AC919">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如合同双方对争议评审委员会（或机构）提出的争议解决意见或修改意见没有异议的，合同双方应以书面形式签署确认，作为相关争议的和解协议，对合同双方应均具有</w:t>
      </w:r>
      <w:r>
        <w:rPr>
          <w:rFonts w:asciiTheme="minorEastAsia" w:hAnsiTheme="minorEastAsia" w:eastAsiaTheme="minorEastAsia"/>
          <w:spacing w:val="-2"/>
          <w:sz w:val="24"/>
          <w:szCs w:val="24"/>
        </w:rPr>
        <w:t>约束力，合同双方都应遵守执行。</w:t>
      </w:r>
    </w:p>
    <w:p w14:paraId="4B11A09E">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如合同双方中的任一方对争议评审委员会（或机构）的处理意见有异议，处理</w:t>
      </w:r>
      <w:r>
        <w:rPr>
          <w:rFonts w:asciiTheme="minorEastAsia" w:hAnsiTheme="minorEastAsia" w:eastAsiaTheme="minorEastAsia"/>
          <w:spacing w:val="-2"/>
          <w:sz w:val="24"/>
          <w:szCs w:val="24"/>
        </w:rPr>
        <w:t>意见对合同双方不具有约束力。</w:t>
      </w:r>
    </w:p>
    <w:p w14:paraId="7E4BB3BF">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86" w:name="_bookmark261"/>
      <w:bookmarkEnd w:id="386"/>
      <w:bookmarkStart w:id="387" w:name="24.4__调解"/>
      <w:bookmarkEnd w:id="387"/>
      <w:r>
        <w:rPr>
          <w:rFonts w:asciiTheme="minorEastAsia" w:hAnsiTheme="minorEastAsia" w:eastAsiaTheme="minorEastAsia"/>
          <w:b w:val="0"/>
          <w:bCs/>
          <w:spacing w:val="-5"/>
          <w:sz w:val="24"/>
          <w:szCs w:val="24"/>
        </w:rPr>
        <w:t>调解</w:t>
      </w:r>
    </w:p>
    <w:p w14:paraId="393BAB3C">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6"/>
          <w:sz w:val="24"/>
          <w:szCs w:val="24"/>
        </w:rPr>
        <w:t>采用调解方式解决合同履行过程中发生争议事项的，应在合同履行过程中双方</w:t>
      </w:r>
      <w:r>
        <w:rPr>
          <w:rFonts w:asciiTheme="minorEastAsia" w:hAnsiTheme="minorEastAsia" w:eastAsiaTheme="minorEastAsia"/>
          <w:spacing w:val="-2"/>
          <w:sz w:val="24"/>
          <w:szCs w:val="24"/>
        </w:rPr>
        <w:t>共同选择、确定具有调解能力的调解人（或机构</w:t>
      </w:r>
      <w:r>
        <w:rPr>
          <w:rFonts w:asciiTheme="minorEastAsia" w:hAnsiTheme="minorEastAsia" w:eastAsiaTheme="minorEastAsia"/>
          <w:spacing w:val="-104"/>
          <w:sz w:val="24"/>
          <w:szCs w:val="24"/>
        </w:rPr>
        <w:t>）</w:t>
      </w:r>
      <w:r>
        <w:rPr>
          <w:rFonts w:asciiTheme="minorEastAsia" w:hAnsiTheme="minorEastAsia" w:eastAsiaTheme="minorEastAsia"/>
          <w:spacing w:val="-2"/>
          <w:sz w:val="24"/>
          <w:szCs w:val="24"/>
        </w:rPr>
        <w:t>，负责双方在合同履行过程中发生争议事项的调解。</w:t>
      </w:r>
    </w:p>
    <w:p w14:paraId="4124F896">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9"/>
          <w:sz w:val="24"/>
          <w:szCs w:val="24"/>
        </w:rPr>
        <w:t>合同双方发生争议解决事项时，提出争议合理解决的任一方应将相关争议事项</w:t>
      </w:r>
      <w:r>
        <w:rPr>
          <w:rFonts w:asciiTheme="minorEastAsia" w:hAnsiTheme="minorEastAsia" w:eastAsiaTheme="minorEastAsia"/>
          <w:spacing w:val="-4"/>
          <w:sz w:val="24"/>
          <w:szCs w:val="24"/>
        </w:rPr>
        <w:t>的所有文件、工程指令等以书面形式提交调解人（或机构</w:t>
      </w:r>
      <w:r>
        <w:rPr>
          <w:rFonts w:asciiTheme="minorEastAsia" w:hAnsiTheme="minorEastAsia" w:eastAsiaTheme="minorEastAsia"/>
          <w:spacing w:val="-56"/>
          <w:sz w:val="24"/>
          <w:szCs w:val="24"/>
        </w:rPr>
        <w:t>）</w:t>
      </w:r>
      <w:r>
        <w:rPr>
          <w:rFonts w:asciiTheme="minorEastAsia" w:hAnsiTheme="minorEastAsia" w:eastAsiaTheme="minorEastAsia"/>
          <w:spacing w:val="-4"/>
          <w:sz w:val="24"/>
          <w:szCs w:val="24"/>
        </w:rPr>
        <w:t>，并书面抄送一份给合同的另一</w:t>
      </w:r>
      <w:r>
        <w:rPr>
          <w:rFonts w:asciiTheme="minorEastAsia" w:hAnsiTheme="minorEastAsia" w:eastAsiaTheme="minorEastAsia"/>
          <w:spacing w:val="-2"/>
          <w:sz w:val="24"/>
          <w:szCs w:val="24"/>
        </w:rPr>
        <w:t>方，委托调解人（或机构）进行调解。</w:t>
      </w:r>
    </w:p>
    <w:p w14:paraId="42615986">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合同双方应按照调解人（或机构）提出的要求，提供其所需要的资料、进入现</w:t>
      </w:r>
      <w:r>
        <w:rPr>
          <w:rFonts w:asciiTheme="minorEastAsia" w:hAnsiTheme="minorEastAsia" w:eastAsiaTheme="minorEastAsia"/>
          <w:spacing w:val="-2"/>
          <w:sz w:val="24"/>
          <w:szCs w:val="24"/>
        </w:rPr>
        <w:t>场的权利及相应工作设施条件。</w:t>
      </w:r>
    </w:p>
    <w:p w14:paraId="2BB44B03">
      <w:pPr>
        <w:pStyle w:val="13"/>
        <w:pageBreakBefore w:val="0"/>
        <w:widowControl w:val="0"/>
        <w:numPr>
          <w:ilvl w:val="2"/>
          <w:numId w:val="1"/>
        </w:numPr>
        <w:tabs>
          <w:tab w:val="left" w:pos="1355"/>
        </w:tabs>
        <w:kinsoku/>
        <w:wordWrap/>
        <w:overflowPunct/>
        <w:topLinePunct w:val="0"/>
        <w:bidi w:val="0"/>
        <w:snapToGrid/>
        <w:spacing w:after="0" w:line="364" w:lineRule="auto"/>
        <w:ind w:left="97" w:right="132" w:firstLine="420" w:firstLineChars="0"/>
        <w:rPr>
          <w:rFonts w:hint="eastAsia" w:asciiTheme="minorEastAsia" w:hAnsiTheme="minorEastAsia" w:eastAsiaTheme="minorEastAsia"/>
          <w:sz w:val="24"/>
          <w:szCs w:val="24"/>
        </w:rPr>
      </w:pPr>
      <w:r>
        <w:rPr>
          <w:rFonts w:asciiTheme="minorEastAsia" w:hAnsiTheme="minorEastAsia" w:eastAsiaTheme="minorEastAsia"/>
          <w:spacing w:val="-23"/>
          <w:sz w:val="24"/>
          <w:szCs w:val="24"/>
        </w:rPr>
        <w:t>调解人</w:t>
      </w:r>
      <w:r>
        <w:rPr>
          <w:rFonts w:asciiTheme="minorEastAsia" w:hAnsiTheme="minorEastAsia" w:eastAsiaTheme="minorEastAsia"/>
          <w:spacing w:val="-2"/>
          <w:sz w:val="24"/>
          <w:szCs w:val="24"/>
        </w:rPr>
        <w:t>（或机构</w:t>
      </w:r>
      <w:r>
        <w:rPr>
          <w:rFonts w:asciiTheme="minorEastAsia" w:hAnsiTheme="minorEastAsia" w:eastAsiaTheme="minorEastAsia"/>
          <w:spacing w:val="-63"/>
          <w:sz w:val="24"/>
          <w:szCs w:val="24"/>
        </w:rPr>
        <w:t>）</w:t>
      </w:r>
      <w:r>
        <w:rPr>
          <w:rFonts w:asciiTheme="minorEastAsia" w:hAnsiTheme="minorEastAsia" w:eastAsiaTheme="minorEastAsia"/>
          <w:spacing w:val="-8"/>
          <w:sz w:val="24"/>
          <w:szCs w:val="24"/>
        </w:rPr>
        <w:t>收到争议事项文件资料后，应全面了解争议事项的发生实情，</w:t>
      </w:r>
      <w:r>
        <w:rPr>
          <w:rFonts w:asciiTheme="minorEastAsia" w:hAnsiTheme="minorEastAsia" w:eastAsiaTheme="minorEastAsia"/>
          <w:spacing w:val="-7"/>
          <w:sz w:val="24"/>
          <w:szCs w:val="24"/>
        </w:rPr>
        <w:t>听取合同双方的意见及协调双方的主张，并在收到争议事项文件资料后的约定时间内将自身</w:t>
      </w:r>
      <w:r>
        <w:rPr>
          <w:rFonts w:asciiTheme="minorEastAsia" w:hAnsiTheme="minorEastAsia" w:eastAsiaTheme="minorEastAsia"/>
          <w:spacing w:val="-2"/>
          <w:sz w:val="24"/>
          <w:szCs w:val="24"/>
        </w:rPr>
        <w:t>的争议处理意见以书面形式提供给合同双方，包括相关的详细说明和依据。</w:t>
      </w:r>
    </w:p>
    <w:p w14:paraId="3EAE8A0E">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如合同双方中的任一方不认可调解人（或机构）的决定，提出异议的一方应在</w:t>
      </w:r>
      <w:r>
        <w:rPr>
          <w:rFonts w:asciiTheme="minorEastAsia" w:hAnsiTheme="minorEastAsia" w:eastAsiaTheme="minorEastAsia"/>
          <w:spacing w:val="-2"/>
          <w:sz w:val="24"/>
          <w:szCs w:val="24"/>
        </w:rPr>
        <w:t>收到调解人（或机构）的决定后,在规定的时间内将不认可理由的函件以书面形式提交给调解人（或机构</w:t>
      </w:r>
      <w:r>
        <w:rPr>
          <w:rFonts w:asciiTheme="minorEastAsia" w:hAnsiTheme="minorEastAsia" w:eastAsiaTheme="minorEastAsia"/>
          <w:spacing w:val="-104"/>
          <w:sz w:val="24"/>
          <w:szCs w:val="24"/>
        </w:rPr>
        <w:t>）</w:t>
      </w:r>
      <w:r>
        <w:rPr>
          <w:rFonts w:asciiTheme="minorEastAsia" w:hAnsiTheme="minorEastAsia" w:eastAsiaTheme="minorEastAsia"/>
          <w:spacing w:val="-2"/>
          <w:sz w:val="24"/>
          <w:szCs w:val="24"/>
        </w:rPr>
        <w:t>，并同时抄送一份给合同的另一方，包括相关的详细说明、依据及补充提供</w:t>
      </w:r>
      <w:r>
        <w:rPr>
          <w:rFonts w:asciiTheme="minorEastAsia" w:hAnsiTheme="minorEastAsia" w:eastAsiaTheme="minorEastAsia"/>
          <w:spacing w:val="-4"/>
          <w:sz w:val="24"/>
          <w:szCs w:val="24"/>
        </w:rPr>
        <w:t>的支持性资料。调解人（或机构）复查、协调后，将维持决定或修改决定的调整意见书同时</w:t>
      </w:r>
      <w:r>
        <w:rPr>
          <w:rFonts w:asciiTheme="minorEastAsia" w:hAnsiTheme="minorEastAsia" w:eastAsiaTheme="minorEastAsia"/>
          <w:spacing w:val="-2"/>
          <w:sz w:val="24"/>
          <w:szCs w:val="24"/>
        </w:rPr>
        <w:t>提供给合同双方。</w:t>
      </w:r>
    </w:p>
    <w:p w14:paraId="48F31E5E">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合同双方接受调解人（或机构）提出的调解书的，双方应签署确认并作为合同</w:t>
      </w:r>
      <w:r>
        <w:rPr>
          <w:rFonts w:asciiTheme="minorEastAsia" w:hAnsiTheme="minorEastAsia" w:eastAsiaTheme="minorEastAsia"/>
          <w:spacing w:val="-2"/>
          <w:sz w:val="24"/>
          <w:szCs w:val="24"/>
        </w:rPr>
        <w:t>的补充文件，对合同双方应均具有约束力，双方都应遵守执行。</w:t>
      </w:r>
    </w:p>
    <w:p w14:paraId="31E0C97A">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4"/>
          <w:sz w:val="24"/>
          <w:szCs w:val="24"/>
        </w:rPr>
        <w:t>当合同双方中的任一方对调解人（或机构）的调解书有异议时，应在收到调解书后约定的时间内提出异议的事项和理由。当调解人（或机构）已就争议事项向合同双方提交了调解书，而任一方在收到调解书后的约定时间内未发出表示异议的通知时，视为已认可调解书。</w:t>
      </w:r>
    </w:p>
    <w:p w14:paraId="179E122F">
      <w:pPr>
        <w:pStyle w:val="13"/>
        <w:pageBreakBefore w:val="0"/>
        <w:widowControl w:val="0"/>
        <w:numPr>
          <w:ilvl w:val="2"/>
          <w:numId w:val="1"/>
        </w:numPr>
        <w:tabs>
          <w:tab w:val="left" w:pos="1363"/>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2"/>
          <w:sz w:val="24"/>
          <w:szCs w:val="24"/>
        </w:rPr>
        <w:t>合同双方未共同签字确认的调解书，除调解协议另有约定或罚解书在仲裁裁决、诉讼判决中予以确认外，对合同双方均不应具有约束力。</w:t>
      </w:r>
    </w:p>
    <w:p w14:paraId="262C45C8">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z w:val="24"/>
          <w:szCs w:val="24"/>
        </w:rPr>
      </w:pPr>
      <w:bookmarkStart w:id="388" w:name="_bookmark262"/>
      <w:bookmarkEnd w:id="388"/>
      <w:bookmarkStart w:id="389" w:name="24.5__仲裁与诉讼"/>
      <w:bookmarkEnd w:id="389"/>
      <w:r>
        <w:rPr>
          <w:rFonts w:asciiTheme="minorEastAsia" w:hAnsiTheme="minorEastAsia" w:eastAsiaTheme="minorEastAsia"/>
          <w:b w:val="0"/>
          <w:bCs/>
          <w:spacing w:val="-2"/>
          <w:sz w:val="24"/>
          <w:szCs w:val="24"/>
        </w:rPr>
        <w:t>仲裁与诉讼</w:t>
      </w:r>
    </w:p>
    <w:p w14:paraId="0B7DBFAF">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 xml:space="preserve">如果合同双方按 </w:t>
      </w:r>
      <w:r>
        <w:rPr>
          <w:rFonts w:asciiTheme="minorEastAsia" w:hAnsiTheme="minorEastAsia" w:eastAsiaTheme="minorEastAsia"/>
          <w:spacing w:val="-2"/>
          <w:sz w:val="24"/>
          <w:szCs w:val="24"/>
        </w:rPr>
        <w:t>24.1</w:t>
      </w:r>
      <w:r>
        <w:rPr>
          <w:rFonts w:asciiTheme="minorEastAsia" w:hAnsiTheme="minorEastAsia" w:eastAsiaTheme="minorEastAsia"/>
          <w:spacing w:val="-7"/>
          <w:sz w:val="24"/>
          <w:szCs w:val="24"/>
        </w:rPr>
        <w:t xml:space="preserve"> 款约定采用仲裁或诉讼方式解决争议事项的，在仲裁委</w:t>
      </w:r>
      <w:r>
        <w:rPr>
          <w:rFonts w:asciiTheme="minorEastAsia" w:hAnsiTheme="minorEastAsia" w:eastAsiaTheme="minorEastAsia"/>
          <w:spacing w:val="-9"/>
          <w:sz w:val="24"/>
          <w:szCs w:val="24"/>
        </w:rPr>
        <w:t>员会裁决或人民法院判决前，合同双方可按仲裁委员会或人民法院的调解程序和方法进行调</w:t>
      </w:r>
      <w:r>
        <w:rPr>
          <w:rFonts w:asciiTheme="minorEastAsia" w:hAnsiTheme="minorEastAsia" w:eastAsiaTheme="minorEastAsia"/>
          <w:spacing w:val="-6"/>
          <w:sz w:val="24"/>
          <w:szCs w:val="24"/>
        </w:rPr>
        <w:t>解。</w:t>
      </w:r>
    </w:p>
    <w:p w14:paraId="722F4EA0">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合同双方各自的义务不因在工程实施期间进行仲裁或诉讼而改变。当仲裁或诉</w:t>
      </w:r>
      <w:r>
        <w:rPr>
          <w:rFonts w:asciiTheme="minorEastAsia" w:hAnsiTheme="minorEastAsia" w:eastAsiaTheme="minorEastAsia"/>
          <w:spacing w:val="-4"/>
          <w:sz w:val="24"/>
          <w:szCs w:val="24"/>
        </w:rPr>
        <w:t>讼时，按仲裁委员会或人民法院要求停止施工的，承包人应对合同工程采取保护措施，由此</w:t>
      </w:r>
      <w:r>
        <w:rPr>
          <w:rFonts w:asciiTheme="minorEastAsia" w:hAnsiTheme="minorEastAsia" w:eastAsiaTheme="minorEastAsia"/>
          <w:spacing w:val="-2"/>
          <w:sz w:val="24"/>
          <w:szCs w:val="24"/>
        </w:rPr>
        <w:t>增加的费用应由败诉方承担，或按责任分担。</w:t>
      </w:r>
    </w:p>
    <w:p w14:paraId="1BE836DB">
      <w:pPr>
        <w:pStyle w:val="13"/>
        <w:pageBreakBefore w:val="0"/>
        <w:widowControl w:val="0"/>
        <w:numPr>
          <w:ilvl w:val="2"/>
          <w:numId w:val="1"/>
        </w:numPr>
        <w:tabs>
          <w:tab w:val="left" w:pos="1355"/>
        </w:tabs>
        <w:kinsoku/>
        <w:wordWrap/>
        <w:overflowPunct/>
        <w:topLinePunct w:val="0"/>
        <w:bidi w:val="0"/>
        <w:snapToGrid/>
        <w:spacing w:after="0" w:line="364" w:lineRule="auto"/>
        <w:ind w:left="97" w:right="238" w:firstLine="420" w:firstLineChars="0"/>
        <w:rPr>
          <w:rFonts w:hint="eastAsia" w:asciiTheme="minorEastAsia" w:hAnsiTheme="minorEastAsia" w:eastAsiaTheme="minorEastAsia"/>
          <w:sz w:val="24"/>
          <w:szCs w:val="24"/>
        </w:rPr>
      </w:pPr>
      <w:r>
        <w:rPr>
          <w:rFonts w:asciiTheme="minorEastAsia" w:hAnsiTheme="minorEastAsia" w:eastAsiaTheme="minorEastAsia"/>
          <w:spacing w:val="-5"/>
          <w:sz w:val="24"/>
          <w:szCs w:val="24"/>
        </w:rPr>
        <w:t>合同双方中的任一方未能遵守双方确认的争议评审意见或调解书的，另一方可</w:t>
      </w:r>
      <w:r>
        <w:rPr>
          <w:rFonts w:asciiTheme="minorEastAsia" w:hAnsiTheme="minorEastAsia" w:eastAsiaTheme="minorEastAsia"/>
          <w:spacing w:val="-2"/>
          <w:sz w:val="24"/>
          <w:szCs w:val="24"/>
        </w:rPr>
        <w:t>按合同约定的争议解决方式将争议事项提交仲裁或诉讼。</w:t>
      </w:r>
    </w:p>
    <w:p w14:paraId="368D243C">
      <w:pPr>
        <w:pStyle w:val="13"/>
        <w:pageBreakBefore w:val="0"/>
        <w:widowControl w:val="0"/>
        <w:numPr>
          <w:ilvl w:val="2"/>
          <w:numId w:val="1"/>
        </w:numPr>
        <w:tabs>
          <w:tab w:val="left" w:pos="1355"/>
        </w:tabs>
        <w:kinsoku/>
        <w:wordWrap/>
        <w:overflowPunct/>
        <w:topLinePunct w:val="0"/>
        <w:bidi w:val="0"/>
        <w:snapToGrid/>
        <w:spacing w:after="0" w:line="267" w:lineRule="exact"/>
        <w:ind w:left="1355" w:hanging="838" w:firstLineChars="0"/>
        <w:rPr>
          <w:rFonts w:hint="eastAsia" w:asciiTheme="minorEastAsia" w:hAnsiTheme="minorEastAsia" w:eastAsiaTheme="minorEastAsia"/>
          <w:sz w:val="24"/>
          <w:szCs w:val="24"/>
        </w:rPr>
      </w:pPr>
      <w:r>
        <w:rPr>
          <w:rFonts w:asciiTheme="minorEastAsia" w:hAnsiTheme="minorEastAsia" w:eastAsiaTheme="minorEastAsia"/>
          <w:spacing w:val="-3"/>
          <w:sz w:val="24"/>
          <w:szCs w:val="24"/>
        </w:rPr>
        <w:t>仲裁或诉讼的最终决定，对合同双方均有约束力，应共同遵守。</w:t>
      </w:r>
      <w:bookmarkStart w:id="390" w:name="第五章__技术标准和要求通用部分"/>
      <w:bookmarkEnd w:id="390"/>
      <w:bookmarkStart w:id="391" w:name="_bookmark263"/>
      <w:bookmarkEnd w:id="391"/>
    </w:p>
    <w:p w14:paraId="5FB3DFDF">
      <w:pPr>
        <w:pStyle w:val="4"/>
        <w:pageBreakBefore w:val="0"/>
        <w:widowControl w:val="0"/>
        <w:numPr>
          <w:ilvl w:val="0"/>
          <w:numId w:val="1"/>
        </w:numPr>
        <w:tabs>
          <w:tab w:val="left" w:pos="515"/>
        </w:tabs>
        <w:kinsoku/>
        <w:wordWrap/>
        <w:overflowPunct/>
        <w:topLinePunct w:val="0"/>
        <w:bidi w:val="0"/>
        <w:snapToGrid/>
        <w:spacing w:before="0" w:after="0" w:line="240" w:lineRule="auto"/>
        <w:ind w:left="515" w:hanging="418"/>
        <w:rPr>
          <w:rFonts w:hint="eastAsia" w:asciiTheme="minorEastAsia" w:hAnsiTheme="minorEastAsia" w:eastAsiaTheme="minorEastAsia"/>
          <w:b w:val="0"/>
          <w:bCs/>
          <w:szCs w:val="24"/>
          <w:u w:val="none"/>
        </w:rPr>
      </w:pPr>
      <w:r>
        <w:rPr>
          <w:rFonts w:hint="eastAsia" w:asciiTheme="minorEastAsia" w:hAnsiTheme="minorEastAsia" w:eastAsiaTheme="minorEastAsia"/>
          <w:b w:val="0"/>
          <w:bCs/>
          <w:szCs w:val="24"/>
          <w:u w:val="none"/>
        </w:rPr>
        <w:t>其他</w:t>
      </w:r>
    </w:p>
    <w:p w14:paraId="12A05232">
      <w:pPr>
        <w:pStyle w:val="5"/>
        <w:pageBreakBefore w:val="0"/>
        <w:widowControl w:val="0"/>
        <w:numPr>
          <w:ilvl w:val="1"/>
          <w:numId w:val="1"/>
        </w:numPr>
        <w:tabs>
          <w:tab w:val="left" w:pos="817"/>
        </w:tabs>
        <w:kinsoku/>
        <w:wordWrap/>
        <w:overflowPunct/>
        <w:topLinePunct w:val="0"/>
        <w:bidi w:val="0"/>
        <w:snapToGrid/>
        <w:spacing w:before="0" w:after="0"/>
        <w:ind w:left="-25" w:firstLine="0"/>
        <w:rPr>
          <w:rFonts w:hint="eastAsia" w:asciiTheme="minorEastAsia" w:hAnsiTheme="minorEastAsia" w:eastAsiaTheme="minorEastAsia"/>
          <w:b w:val="0"/>
          <w:bCs/>
          <w:spacing w:val="-2"/>
          <w:sz w:val="24"/>
          <w:szCs w:val="24"/>
        </w:rPr>
      </w:pPr>
      <w:r>
        <w:rPr>
          <w:rFonts w:hint="eastAsia" w:asciiTheme="minorEastAsia" w:hAnsiTheme="minorEastAsia" w:eastAsiaTheme="minorEastAsia"/>
          <w:b w:val="0"/>
          <w:bCs/>
          <w:spacing w:val="-2"/>
          <w:sz w:val="24"/>
          <w:szCs w:val="24"/>
        </w:rPr>
        <w:t>执法整改要求与进度款扣减机制</w:t>
      </w:r>
    </w:p>
    <w:p w14:paraId="2B7DF606">
      <w:pPr>
        <w:pStyle w:val="13"/>
        <w:pageBreakBefore w:val="0"/>
        <w:widowControl w:val="0"/>
        <w:numPr>
          <w:ilvl w:val="2"/>
          <w:numId w:val="1"/>
        </w:numPr>
        <w:tabs>
          <w:tab w:val="left" w:pos="1355"/>
        </w:tabs>
        <w:kinsoku/>
        <w:wordWrap/>
        <w:overflowPunct/>
        <w:topLinePunct w:val="0"/>
        <w:bidi w:val="0"/>
        <w:snapToGrid/>
        <w:spacing w:after="0" w:line="364" w:lineRule="auto"/>
        <w:ind w:left="97" w:right="236" w:firstLine="420" w:firstLineChars="0"/>
        <w:rPr>
          <w:rFonts w:hint="eastAsia" w:asciiTheme="minorEastAsia" w:hAnsiTheme="minorEastAsia" w:eastAsiaTheme="minorEastAsia"/>
          <w:spacing w:val="-5"/>
          <w:sz w:val="24"/>
          <w:szCs w:val="24"/>
        </w:rPr>
      </w:pPr>
      <w:r>
        <w:rPr>
          <w:rFonts w:hint="eastAsia" w:asciiTheme="minorEastAsia" w:hAnsiTheme="minorEastAsia" w:eastAsiaTheme="minorEastAsia"/>
          <w:spacing w:val="-5"/>
          <w:sz w:val="24"/>
          <w:szCs w:val="24"/>
        </w:rPr>
        <w:t>在合同履行期间，若政府行政主管部门、安全生产监督机构、环境保护部门等具有法定监管职权的机关（以下统称“执法部门”）针对本工程现场出具书面整改通知单（下称“整改单”），承包人应在</w:t>
      </w:r>
      <w:r>
        <w:rPr>
          <w:rFonts w:ascii="Times New Roman" w:hAnsi="Times New Roman" w:eastAsiaTheme="minorEastAsia"/>
          <w:spacing w:val="-5"/>
          <w:sz w:val="24"/>
          <w:szCs w:val="24"/>
        </w:rPr>
        <w:t>‌</w:t>
      </w:r>
      <w:r>
        <w:rPr>
          <w:rFonts w:hint="eastAsia" w:cs="宋体" w:asciiTheme="minorEastAsia" w:hAnsiTheme="minorEastAsia" w:eastAsiaTheme="minorEastAsia"/>
          <w:spacing w:val="-5"/>
          <w:sz w:val="24"/>
          <w:szCs w:val="24"/>
        </w:rPr>
        <w:t>收到整改单后</w:t>
      </w:r>
      <w:r>
        <w:rPr>
          <w:rFonts w:hint="eastAsia" w:asciiTheme="minorEastAsia" w:hAnsiTheme="minorEastAsia" w:eastAsiaTheme="minorEastAsia"/>
          <w:spacing w:val="-5"/>
          <w:sz w:val="24"/>
          <w:szCs w:val="24"/>
        </w:rPr>
        <w:t>24小时内</w:t>
      </w:r>
      <w:r>
        <w:rPr>
          <w:rFonts w:ascii="Times New Roman" w:hAnsi="Times New Roman" w:eastAsiaTheme="minorEastAsia"/>
          <w:spacing w:val="-5"/>
          <w:sz w:val="24"/>
          <w:szCs w:val="24"/>
        </w:rPr>
        <w:t>‌</w:t>
      </w:r>
      <w:r>
        <w:rPr>
          <w:rFonts w:hint="eastAsia" w:cs="宋体" w:asciiTheme="minorEastAsia" w:hAnsiTheme="minorEastAsia" w:eastAsiaTheme="minorEastAsia"/>
          <w:spacing w:val="-5"/>
          <w:sz w:val="24"/>
          <w:szCs w:val="24"/>
        </w:rPr>
        <w:t>向发包人提交书面整改方案，并在整改单规定期限内完成全部整改内容。</w:t>
      </w:r>
      <w:r>
        <w:rPr>
          <w:rFonts w:hint="eastAsia" w:asciiTheme="minorEastAsia" w:hAnsiTheme="minorEastAsia" w:eastAsiaTheme="minorEastAsia"/>
          <w:spacing w:val="-5"/>
          <w:sz w:val="24"/>
          <w:szCs w:val="24"/>
        </w:rPr>
        <w:t>发包人可根据整改单内容，扣除一定施工进度款。</w:t>
      </w:r>
    </w:p>
    <w:p w14:paraId="6A277F7B">
      <w:pPr>
        <w:rPr>
          <w:rFonts w:hint="eastAsia" w:asciiTheme="minorEastAsia" w:hAnsiTheme="minorEastAsia" w:eastAsiaTheme="minorEastAsia"/>
          <w:b w:val="0"/>
          <w:sz w:val="32"/>
          <w:szCs w:val="32"/>
        </w:rPr>
      </w:pPr>
      <w:r>
        <w:rPr>
          <w:rFonts w:hint="eastAsia" w:asciiTheme="minorEastAsia" w:hAnsiTheme="minorEastAsia" w:eastAsiaTheme="minorEastAsia"/>
          <w:b w:val="0"/>
          <w:sz w:val="32"/>
          <w:szCs w:val="32"/>
        </w:rPr>
        <w:br w:type="page"/>
      </w:r>
    </w:p>
    <w:p w14:paraId="173D89D4">
      <w:pPr>
        <w:pStyle w:val="9"/>
        <w:spacing w:before="240" w:beforeLines="100"/>
        <w:rPr>
          <w:rFonts w:hint="eastAsia" w:asciiTheme="minorEastAsia" w:hAnsiTheme="minorEastAsia" w:eastAsiaTheme="minorEastAsia"/>
          <w:b w:val="0"/>
          <w:sz w:val="32"/>
          <w:szCs w:val="32"/>
        </w:rPr>
      </w:pPr>
      <w:r>
        <w:rPr>
          <w:rFonts w:hint="eastAsia" w:asciiTheme="minorEastAsia" w:hAnsiTheme="minorEastAsia" w:eastAsiaTheme="minorEastAsia"/>
          <w:b w:val="0"/>
          <w:sz w:val="32"/>
          <w:szCs w:val="32"/>
        </w:rPr>
        <w:t>合同条款专用部分</w:t>
      </w:r>
    </w:p>
    <w:p w14:paraId="7CDCAAC8">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392" w:name="_Toc241459659"/>
      <w:bookmarkStart w:id="393" w:name="_Toc342296418"/>
      <w:bookmarkStart w:id="394" w:name="_Toc207377510"/>
      <w:bookmarkStart w:id="395" w:name="_Toc480303381"/>
      <w:bookmarkStart w:id="396" w:name="_Toc497456883"/>
      <w:bookmarkStart w:id="397" w:name="_Toc202886839"/>
      <w:r>
        <w:rPr>
          <w:rFonts w:asciiTheme="minorEastAsia" w:hAnsiTheme="minorEastAsia" w:eastAsiaTheme="minorEastAsia"/>
          <w:sz w:val="24"/>
          <w:szCs w:val="24"/>
        </w:rPr>
        <w:t>1.</w:t>
      </w:r>
      <w:r>
        <w:rPr>
          <w:rFonts w:hint="eastAsia" w:asciiTheme="minorEastAsia" w:hAnsiTheme="minorEastAsia" w:eastAsiaTheme="minorEastAsia"/>
          <w:sz w:val="24"/>
          <w:szCs w:val="24"/>
        </w:rPr>
        <w:t>一般约定</w:t>
      </w:r>
      <w:bookmarkEnd w:id="392"/>
      <w:bookmarkEnd w:id="393"/>
      <w:bookmarkEnd w:id="394"/>
      <w:bookmarkEnd w:id="395"/>
      <w:bookmarkEnd w:id="396"/>
      <w:bookmarkEnd w:id="397"/>
    </w:p>
    <w:p w14:paraId="3890B0D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398" w:name="_Toc241459660"/>
      <w:bookmarkStart w:id="399" w:name="_Toc207377511"/>
      <w:bookmarkStart w:id="400" w:name="_Toc144974580"/>
      <w:bookmarkStart w:id="401" w:name="_Toc497456884"/>
      <w:bookmarkStart w:id="402" w:name="_Toc202886840"/>
      <w:bookmarkStart w:id="403" w:name="_Toc480303382"/>
      <w:bookmarkStart w:id="404" w:name="_Toc179632630"/>
      <w:bookmarkStart w:id="405" w:name="_Toc342296419"/>
      <w:bookmarkStart w:id="406" w:name="_Toc152042390"/>
      <w:bookmarkStart w:id="407" w:name="_Toc152045612"/>
      <w:r>
        <w:rPr>
          <w:rFonts w:asciiTheme="minorEastAsia" w:hAnsiTheme="minorEastAsia" w:eastAsiaTheme="minorEastAsia"/>
          <w:szCs w:val="24"/>
        </w:rPr>
        <w:t xml:space="preserve">1.1  </w:t>
      </w:r>
      <w:r>
        <w:rPr>
          <w:rFonts w:hint="eastAsia" w:asciiTheme="minorEastAsia" w:hAnsiTheme="minorEastAsia" w:eastAsiaTheme="minorEastAsia"/>
          <w:szCs w:val="24"/>
        </w:rPr>
        <w:t>词语定义</w:t>
      </w:r>
      <w:bookmarkEnd w:id="398"/>
      <w:bookmarkEnd w:id="399"/>
      <w:bookmarkEnd w:id="400"/>
      <w:bookmarkEnd w:id="401"/>
      <w:bookmarkEnd w:id="402"/>
      <w:bookmarkEnd w:id="403"/>
      <w:bookmarkEnd w:id="404"/>
      <w:bookmarkEnd w:id="405"/>
      <w:bookmarkEnd w:id="406"/>
      <w:bookmarkEnd w:id="407"/>
    </w:p>
    <w:p w14:paraId="21DC2D0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1.1.2  </w:t>
      </w:r>
      <w:r>
        <w:rPr>
          <w:rFonts w:hint="eastAsia" w:asciiTheme="minorEastAsia" w:hAnsiTheme="minorEastAsia" w:eastAsiaTheme="minorEastAsia"/>
          <w:sz w:val="24"/>
        </w:rPr>
        <w:t>合同当事人和人员</w:t>
      </w:r>
    </w:p>
    <w:p w14:paraId="16B72222">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1.1.2.2  </w:t>
      </w:r>
      <w:r>
        <w:rPr>
          <w:rFonts w:hint="eastAsia" w:asciiTheme="minorEastAsia" w:hAnsiTheme="minorEastAsia" w:eastAsiaTheme="minorEastAsia"/>
          <w:sz w:val="24"/>
        </w:rPr>
        <w:t>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北京市门头沟区国防动员办公室</w:t>
      </w:r>
      <w:r>
        <w:rPr>
          <w:rFonts w:asciiTheme="minorEastAsia" w:hAnsiTheme="minorEastAsia" w:eastAsiaTheme="minorEastAsia"/>
          <w:sz w:val="24"/>
          <w:u w:val="single"/>
        </w:rPr>
        <w:t xml:space="preserve">                 </w:t>
      </w:r>
    </w:p>
    <w:p w14:paraId="0AA5309F">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1.1.2.3  </w:t>
      </w:r>
      <w:r>
        <w:rPr>
          <w:rFonts w:hint="eastAsia" w:asciiTheme="minorEastAsia" w:hAnsiTheme="minorEastAsia" w:eastAsiaTheme="minorEastAsia"/>
          <w:sz w:val="24"/>
        </w:rPr>
        <w:t>承包人：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eastAsia="zh-CN"/>
        </w:rPr>
        <w:t>北京伟电电力工程有限公司</w:t>
      </w:r>
      <w:r>
        <w:rPr>
          <w:rFonts w:hint="eastAsia"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p w14:paraId="7E46F510">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u w:val="none"/>
        </w:rPr>
      </w:pPr>
      <w:r>
        <w:rPr>
          <w:rFonts w:asciiTheme="minorEastAsia" w:hAnsiTheme="minorEastAsia" w:eastAsiaTheme="minorEastAsia"/>
          <w:sz w:val="24"/>
        </w:rPr>
        <w:t xml:space="preserve">1.1.2.6  </w:t>
      </w:r>
      <w:r>
        <w:rPr>
          <w:rFonts w:hint="eastAsia" w:asciiTheme="minorEastAsia" w:hAnsiTheme="minorEastAsia" w:eastAsiaTheme="minorEastAsia"/>
          <w:sz w:val="24"/>
        </w:rPr>
        <w:t>监理人：</w:t>
      </w:r>
      <w:r>
        <w:rPr>
          <w:rFonts w:asciiTheme="minorEastAsia" w:hAnsiTheme="minorEastAsia" w:eastAsiaTheme="minorEastAsia"/>
          <w:sz w:val="24"/>
          <w:u w:val="single"/>
        </w:rPr>
        <w:t xml:space="preserve">  </w:t>
      </w:r>
      <w:r>
        <w:rPr>
          <w:rFonts w:hint="eastAsia" w:asciiTheme="minorEastAsia" w:hAnsiTheme="minorEastAsia" w:eastAsiaTheme="minorEastAsia"/>
          <w:color w:val="FF0000"/>
          <w:sz w:val="24"/>
          <w:u w:val="single"/>
        </w:rPr>
        <w:t xml:space="preserve"> </w:t>
      </w:r>
      <w:r>
        <w:rPr>
          <w:rFonts w:hint="eastAsia" w:asciiTheme="minorEastAsia" w:hAnsiTheme="minorEastAsia" w:eastAsiaTheme="minorEastAsia"/>
          <w:color w:val="FF0000"/>
          <w:sz w:val="24"/>
          <w:u w:val="single"/>
          <w:lang w:eastAsia="zh-CN"/>
        </w:rPr>
        <w:t>北京方正建设工程管理有限公司</w:t>
      </w:r>
      <w:r>
        <w:rPr>
          <w:rFonts w:hint="eastAsia" w:asciiTheme="minorEastAsia" w:hAnsiTheme="minorEastAsia" w:eastAsiaTheme="minorEastAsia"/>
          <w:color w:val="FF0000"/>
          <w:sz w:val="24"/>
          <w:u w:val="single"/>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u w:val="none"/>
        </w:rPr>
        <w:t xml:space="preserve">  </w:t>
      </w:r>
      <w:r>
        <w:rPr>
          <w:rFonts w:asciiTheme="minorEastAsia" w:hAnsiTheme="minorEastAsia" w:eastAsiaTheme="minorEastAsia"/>
          <w:sz w:val="24"/>
          <w:u w:val="none"/>
        </w:rPr>
        <w:t xml:space="preserve">        </w:t>
      </w:r>
    </w:p>
    <w:p w14:paraId="03345496">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1.1.2.8  </w:t>
      </w:r>
      <w:r>
        <w:rPr>
          <w:rFonts w:hint="eastAsia" w:asciiTheme="minorEastAsia" w:hAnsiTheme="minorEastAsia" w:eastAsiaTheme="minorEastAsia"/>
          <w:sz w:val="24"/>
        </w:rPr>
        <w:t>发包人代表：</w:t>
      </w:r>
    </w:p>
    <w:p w14:paraId="099DB605">
      <w:pPr>
        <w:pageBreakBefore w:val="0"/>
        <w:widowControl w:val="0"/>
        <w:kinsoku/>
        <w:overflowPunct/>
        <w:topLinePunct w:val="0"/>
        <w:autoSpaceDE/>
        <w:autoSpaceDN/>
        <w:bidi w:val="0"/>
        <w:adjustRightInd/>
        <w:snapToGrid/>
        <w:spacing w:after="0" w:line="360" w:lineRule="auto"/>
        <w:ind w:firstLine="1800" w:firstLineChars="75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姓</w:t>
      </w:r>
      <w:r>
        <w:rPr>
          <w:rFonts w:asciiTheme="minorEastAsia" w:hAnsiTheme="minorEastAsia" w:eastAsiaTheme="minorEastAsia"/>
          <w:sz w:val="24"/>
        </w:rPr>
        <w:t xml:space="preserve">    </w:t>
      </w:r>
      <w:r>
        <w:rPr>
          <w:rFonts w:hint="eastAsia" w:asciiTheme="minorEastAsia" w:hAnsiTheme="minorEastAsia" w:eastAsiaTheme="minorEastAsia"/>
          <w:sz w:val="24"/>
        </w:rPr>
        <w:t>名：</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025C81CA">
      <w:pPr>
        <w:pageBreakBefore w:val="0"/>
        <w:widowControl w:val="0"/>
        <w:kinsoku/>
        <w:overflowPunct/>
        <w:topLinePunct w:val="0"/>
        <w:autoSpaceDE/>
        <w:autoSpaceDN/>
        <w:bidi w:val="0"/>
        <w:adjustRightInd/>
        <w:snapToGrid/>
        <w:spacing w:after="0" w:line="360" w:lineRule="auto"/>
        <w:ind w:firstLine="1800" w:firstLineChars="75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职</w:t>
      </w:r>
      <w:r>
        <w:rPr>
          <w:rFonts w:asciiTheme="minorEastAsia" w:hAnsiTheme="minorEastAsia" w:eastAsiaTheme="minorEastAsia"/>
          <w:sz w:val="24"/>
        </w:rPr>
        <w:t xml:space="preserve">    </w:t>
      </w:r>
      <w:r>
        <w:rPr>
          <w:rFonts w:hint="eastAsia" w:asciiTheme="minorEastAsia" w:hAnsiTheme="minorEastAsia" w:eastAsiaTheme="minorEastAsia"/>
          <w:sz w:val="24"/>
        </w:rPr>
        <w:t>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31EBCDAF">
      <w:pPr>
        <w:pageBreakBefore w:val="0"/>
        <w:widowControl w:val="0"/>
        <w:kinsoku/>
        <w:overflowPunct/>
        <w:topLinePunct w:val="0"/>
        <w:autoSpaceDE/>
        <w:autoSpaceDN/>
        <w:bidi w:val="0"/>
        <w:adjustRightInd/>
        <w:snapToGrid/>
        <w:spacing w:after="0" w:line="360" w:lineRule="auto"/>
        <w:ind w:firstLine="1800" w:firstLineChars="75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联系电话：</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3E3E7CB6">
      <w:pPr>
        <w:pageBreakBefore w:val="0"/>
        <w:widowControl w:val="0"/>
        <w:kinsoku/>
        <w:overflowPunct/>
        <w:topLinePunct w:val="0"/>
        <w:autoSpaceDE/>
        <w:autoSpaceDN/>
        <w:bidi w:val="0"/>
        <w:adjustRightInd/>
        <w:snapToGrid/>
        <w:spacing w:after="0" w:line="360" w:lineRule="auto"/>
        <w:ind w:firstLine="1800" w:firstLineChars="75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电子信箱：</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7E43164C">
      <w:pPr>
        <w:pageBreakBefore w:val="0"/>
        <w:widowControl w:val="0"/>
        <w:kinsoku/>
        <w:overflowPunct/>
        <w:topLinePunct w:val="0"/>
        <w:autoSpaceDE/>
        <w:autoSpaceDN/>
        <w:bidi w:val="0"/>
        <w:adjustRightInd/>
        <w:snapToGrid/>
        <w:spacing w:after="0" w:line="360" w:lineRule="auto"/>
        <w:ind w:firstLine="1800" w:firstLineChars="75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通信地址：</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6EBB6D0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1.1.3  </w:t>
      </w:r>
      <w:r>
        <w:rPr>
          <w:rFonts w:hint="eastAsia" w:asciiTheme="minorEastAsia" w:hAnsiTheme="minorEastAsia" w:eastAsiaTheme="minorEastAsia"/>
          <w:sz w:val="24"/>
        </w:rPr>
        <w:t>工程和设备</w:t>
      </w:r>
    </w:p>
    <w:p w14:paraId="275366EA">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cs="宋体" w:asciiTheme="minorEastAsia" w:hAnsiTheme="minorEastAsia" w:eastAsiaTheme="minorEastAsia"/>
          <w:sz w:val="24"/>
          <w:u w:val="single"/>
        </w:rPr>
      </w:pPr>
      <w:r>
        <w:rPr>
          <w:rFonts w:asciiTheme="minorEastAsia" w:hAnsiTheme="minorEastAsia" w:eastAsiaTheme="minorEastAsia"/>
          <w:sz w:val="24"/>
        </w:rPr>
        <w:t xml:space="preserve">1.1.3.2  </w:t>
      </w:r>
      <w:r>
        <w:rPr>
          <w:rFonts w:hint="eastAsia" w:asciiTheme="minorEastAsia" w:hAnsiTheme="minorEastAsia" w:eastAsiaTheme="minorEastAsia"/>
          <w:sz w:val="24"/>
        </w:rPr>
        <w:t>永久工程：</w:t>
      </w:r>
      <w:r>
        <w:rPr>
          <w:rFonts w:asciiTheme="minorEastAsia" w:hAnsiTheme="minorEastAsia" w:eastAsiaTheme="minorEastAsia"/>
          <w:sz w:val="24"/>
          <w:u w:val="single"/>
        </w:rPr>
        <w:t xml:space="preserve">  </w:t>
      </w:r>
      <w:r>
        <w:rPr>
          <w:rFonts w:hint="eastAsia" w:cs="宋体" w:asciiTheme="minorEastAsia" w:hAnsiTheme="minorEastAsia" w:eastAsiaTheme="minorEastAsia"/>
          <w:spacing w:val="-2"/>
          <w:sz w:val="24"/>
          <w:u w:val="single"/>
        </w:rPr>
        <w:t>区国动办指挥所供配电系统升级改造项目</w:t>
      </w:r>
      <w:r>
        <w:rPr>
          <w:rFonts w:hint="eastAsia" w:cs="宋体" w:asciiTheme="minorEastAsia" w:hAnsiTheme="minorEastAsia" w:eastAsiaTheme="minorEastAsia"/>
          <w:sz w:val="24"/>
          <w:u w:val="single"/>
        </w:rPr>
        <w:t xml:space="preserve">   </w:t>
      </w:r>
    </w:p>
    <w:p w14:paraId="459FD4BB">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1.1.3.3  </w:t>
      </w:r>
      <w:r>
        <w:rPr>
          <w:rFonts w:hint="eastAsia" w:asciiTheme="minorEastAsia" w:hAnsiTheme="minorEastAsia" w:eastAsiaTheme="minorEastAsia"/>
          <w:sz w:val="24"/>
        </w:rPr>
        <w:t>临时工程：</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承包人为完成永久工程所修建的临时性工程，并在本工程竣工后或 在发包人要求时，承包人需予以全部拆除（含基础）及建筑垃圾清运的工程，包括围墙、临时房屋、临时性道路、便桥（栈）、施工临时供、排水工程、施工临时供电工程、施工照明工程等内容（不限于此）承包人结合现场实际情况及编制的施工组织方案自行确定。</w:t>
      </w:r>
      <w:r>
        <w:rPr>
          <w:rFonts w:asciiTheme="minorEastAsia" w:hAnsiTheme="minorEastAsia" w:eastAsiaTheme="minorEastAsia"/>
          <w:sz w:val="24"/>
          <w:u w:val="single"/>
        </w:rPr>
        <w:t xml:space="preserve">  </w:t>
      </w:r>
    </w:p>
    <w:p w14:paraId="1FB0ECD7">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1.1.3.10  </w:t>
      </w:r>
      <w:r>
        <w:rPr>
          <w:rFonts w:hint="eastAsia" w:asciiTheme="minorEastAsia" w:hAnsiTheme="minorEastAsia" w:eastAsiaTheme="minorEastAsia"/>
          <w:sz w:val="24"/>
        </w:rPr>
        <w:t>永久占地：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617AC4F4">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1.1.3.11  </w:t>
      </w:r>
      <w:r>
        <w:rPr>
          <w:rFonts w:hint="eastAsia" w:asciiTheme="minorEastAsia" w:hAnsiTheme="minorEastAsia" w:eastAsiaTheme="minorEastAsia"/>
          <w:sz w:val="24"/>
        </w:rPr>
        <w:t>临时占地：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承包人应结合现场实际情况及施工组织方案在红线内。</w:t>
      </w:r>
      <w:r>
        <w:rPr>
          <w:rFonts w:asciiTheme="minorEastAsia" w:hAnsiTheme="minorEastAsia" w:eastAsiaTheme="minorEastAsia"/>
          <w:sz w:val="24"/>
          <w:u w:val="single"/>
        </w:rPr>
        <w:t xml:space="preserve">    </w:t>
      </w:r>
    </w:p>
    <w:p w14:paraId="3DE29E1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1.1.4  </w:t>
      </w:r>
      <w:r>
        <w:rPr>
          <w:rFonts w:hint="eastAsia" w:asciiTheme="minorEastAsia" w:hAnsiTheme="minorEastAsia" w:eastAsiaTheme="minorEastAsia"/>
          <w:sz w:val="24"/>
        </w:rPr>
        <w:t>日期</w:t>
      </w:r>
    </w:p>
    <w:p w14:paraId="39D84701">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1.1.4.5  </w:t>
      </w:r>
      <w:r>
        <w:rPr>
          <w:rFonts w:hint="eastAsia" w:asciiTheme="minorEastAsia" w:hAnsiTheme="minorEastAsia" w:eastAsiaTheme="minorEastAsia"/>
          <w:sz w:val="24"/>
        </w:rPr>
        <w:t>缺陷责任期期限：</w:t>
      </w:r>
      <w:bookmarkStart w:id="408" w:name="OLE_LINK56"/>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24个  </w:t>
      </w:r>
      <w:r>
        <w:rPr>
          <w:rFonts w:asciiTheme="minorEastAsia" w:hAnsiTheme="minorEastAsia" w:eastAsiaTheme="minorEastAsia"/>
          <w:sz w:val="24"/>
          <w:u w:val="single"/>
        </w:rPr>
        <w:t xml:space="preserve"> </w:t>
      </w:r>
      <w:bookmarkEnd w:id="408"/>
      <w:r>
        <w:rPr>
          <w:rFonts w:hint="eastAsia" w:asciiTheme="minorEastAsia" w:hAnsiTheme="minorEastAsia" w:eastAsiaTheme="minorEastAsia"/>
          <w:sz w:val="24"/>
        </w:rPr>
        <w:t>月。</w:t>
      </w:r>
    </w:p>
    <w:p w14:paraId="3928B8FF">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rPr>
      </w:pPr>
      <w:r>
        <w:rPr>
          <w:rFonts w:hint="eastAsia" w:asciiTheme="minorEastAsia" w:hAnsiTheme="minorEastAsia" w:eastAsiaTheme="minorEastAsia"/>
          <w:sz w:val="24"/>
        </w:rPr>
        <w:t>1.1.4.6</w:t>
      </w:r>
      <w:r>
        <w:rPr>
          <w:rFonts w:asciiTheme="minorEastAsia" w:hAnsiTheme="minorEastAsia" w:eastAsiaTheme="minorEastAsia"/>
          <w:sz w:val="24"/>
        </w:rPr>
        <w:t xml:space="preserve">  </w:t>
      </w:r>
      <w:r>
        <w:rPr>
          <w:rFonts w:hint="eastAsia" w:asciiTheme="minorEastAsia" w:hAnsiTheme="minorEastAsia" w:eastAsiaTheme="minorEastAsia"/>
          <w:sz w:val="24"/>
        </w:rPr>
        <w:t>基准日期：</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2026年5月  </w:t>
      </w:r>
    </w:p>
    <w:p w14:paraId="6A4DDAF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1.1.8  </w:t>
      </w:r>
      <w:bookmarkStart w:id="409" w:name="OLE_LINK125"/>
      <w:r>
        <w:rPr>
          <w:rFonts w:hint="eastAsia" w:asciiTheme="minorEastAsia" w:hAnsiTheme="minorEastAsia" w:eastAsiaTheme="minorEastAsia"/>
          <w:sz w:val="24"/>
        </w:rPr>
        <w:t>其他需要补充的内容</w:t>
      </w:r>
      <w:bookmarkEnd w:id="409"/>
    </w:p>
    <w:p w14:paraId="47D6F945">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1.1.8.5  其他需要补充的内容：</w:t>
      </w:r>
      <w:r>
        <w:rPr>
          <w:rFonts w:hint="eastAsia" w:asciiTheme="minorEastAsia" w:hAnsiTheme="minorEastAsia" w:eastAsiaTheme="minorEastAsia"/>
          <w:sz w:val="24"/>
          <w:u w:val="single"/>
        </w:rPr>
        <w:t xml:space="preserve">  (1)承包人应遵守</w:t>
      </w:r>
      <w:bookmarkStart w:id="410" w:name="OLE_LINK49"/>
      <w:bookmarkStart w:id="411" w:name="OLE_LINK50"/>
      <w:r>
        <w:rPr>
          <w:rFonts w:hint="eastAsia" w:asciiTheme="minorEastAsia" w:hAnsiTheme="minorEastAsia" w:eastAsiaTheme="minorEastAsia"/>
          <w:sz w:val="24"/>
          <w:u w:val="single"/>
        </w:rPr>
        <w:t xml:space="preserve">京人社监发 (2021〕12号 </w:t>
      </w:r>
      <w:bookmarkEnd w:id="410"/>
      <w:bookmarkEnd w:id="411"/>
      <w:r>
        <w:rPr>
          <w:rFonts w:hint="eastAsia" w:asciiTheme="minorEastAsia" w:hAnsiTheme="minorEastAsia" w:eastAsiaTheme="minorEastAsia"/>
          <w:sz w:val="24"/>
          <w:u w:val="single"/>
        </w:rPr>
        <w:t xml:space="preserve">《北京市工程建设领域保障农民工工资支付工作管理办法》要求,保障农民工按时足额获得工资。承包人应及时将有关合同、协议和农民工登记记录情况表交予工程监理单位,承包人落实实名制管理相关情况纳入监理月报内 容。承包人应当在工程施工合同签订之日起30个工作日内按工程项目开设农民工工资专用账户( 以下简称"工资专用账户”) ,并与发包人、开户金融机构签订资金管理三方协议。工资专用账户名称应为“承包人单位名称+项目名称 +农民工工资”。承包人应在工资专用账户开设后的20个工作日内报工程项目所在地的人力资源社会保障部门备案。 </w:t>
      </w:r>
    </w:p>
    <w:p w14:paraId="1D25B259">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(2)质量保证金的预留、返还方式: </w:t>
      </w:r>
    </w:p>
    <w:p w14:paraId="4A37B17C">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a)发包人将预留质量保证金作为承包人在建设工程责任期内对工程出现的缺陷进行维修。发包人将此项质量保证金作为专项资金,不得用于投资或挪用。缺陷责任期满后工程无质量问题返还质量保证金。 </w:t>
      </w:r>
    </w:p>
    <w:p w14:paraId="55A0C1E1">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b)缺陷责任期的期限及计算方式:缺陷责任期从工程通过质量监督站验收备案之日起计。由于承包人原因导致工程无法按规定期限进行竣(交)工验收的,缺陷责任期限进行从实际通过竣(交)工验收报告90天后,工程自动进入缺陷责任期。 </w:t>
      </w:r>
    </w:p>
    <w:p w14:paraId="133ABACB">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c)质量保证金预留、返还及工程维修质量、费用等争议的处理程序:可以协商和解或要求有关主管部门调解,当事人不愿意调解或和解、调解或和解不成的,向北京市朝阳区人民法院提出诉讼申请。 </w:t>
      </w:r>
    </w:p>
    <w:p w14:paraId="4F1CC05B">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d)缺陷责任期内出现的缺陷的索赔方式:如承包人在缺陷责任期内对出现的工程缺陷不能按发包人约定的时间内维修或不能维修至发包人满意,发包人有权责成另外的施工单位予以维修,但该费用则从承包方的质量保证金中予以扣除,并由承包人承担违约责任及连带损失。</w:t>
      </w:r>
    </w:p>
    <w:p w14:paraId="1D0C4F42">
      <w:pPr>
        <w:pageBreakBefore w:val="0"/>
        <w:widowControl w:val="0"/>
        <w:kinsoku/>
        <w:overflowPunct/>
        <w:topLinePunct w:val="0"/>
        <w:autoSpaceDE/>
        <w:autoSpaceDN/>
        <w:bidi w:val="0"/>
        <w:adjustRightInd/>
        <w:snapToGrid/>
        <w:spacing w:after="0" w:line="360" w:lineRule="auto"/>
        <w:ind w:firstLine="720" w:firstLine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e)质量保证金是否计付利息:否。 </w:t>
      </w:r>
    </w:p>
    <w:p w14:paraId="7C49558A">
      <w:pPr>
        <w:pageBreakBefore w:val="0"/>
        <w:widowControl w:val="0"/>
        <w:kinsoku/>
        <w:overflowPunct/>
        <w:topLinePunct w:val="0"/>
        <w:autoSpaceDE/>
        <w:autoSpaceDN/>
        <w:bidi w:val="0"/>
        <w:adjustRightInd/>
        <w:snapToGrid/>
        <w:spacing w:after="0" w:line="360" w:lineRule="auto"/>
        <w:ind w:left="630" w:leftChars="3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通用条款与专用条款不符时按财建[2004]369号文执行。合同双方确认,本协议书及本协议书约定的其他合同文件组成部分中各项约定都是通过法定招投标过程形成的合法成果,不存在与招标文件和承包人投标文件实质性内容不一致的条款, 如果存在任何此类不一致的条款,也不是合同双方真实意思的表示,对合同双方不构成任何合同或法律约束力。 </w:t>
      </w:r>
    </w:p>
    <w:p w14:paraId="246382AD">
      <w:pPr>
        <w:pageBreakBefore w:val="0"/>
        <w:widowControl w:val="0"/>
        <w:kinsoku/>
        <w:overflowPunct/>
        <w:topLinePunct w:val="0"/>
        <w:autoSpaceDE/>
        <w:autoSpaceDN/>
        <w:bidi w:val="0"/>
        <w:adjustRightInd/>
        <w:snapToGrid/>
        <w:spacing w:after="0" w:line="360" w:lineRule="auto"/>
        <w:ind w:left="630" w:leftChars="300" w:firstLine="480" w:firstLineChars="200"/>
        <w:jc w:val="left"/>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 xml:space="preserve">在本合同双方不存在且也不会签订任何背离本合同实质性内容的其他协议或合同。如果存在或签订背离本合同实质性内容的其他协议或合同,也不是合同双方真实意思的表示,对合同双方不构成任何合同或法律约束力。  </w:t>
      </w:r>
      <w:r>
        <w:rPr>
          <w:rFonts w:asciiTheme="minorEastAsia" w:hAnsiTheme="minorEastAsia" w:eastAsiaTheme="minorEastAsia"/>
          <w:sz w:val="24"/>
        </w:rPr>
        <w:t xml:space="preserve">                                                     </w:t>
      </w:r>
    </w:p>
    <w:p w14:paraId="1898DDE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12" w:name="_Toc144974583"/>
      <w:bookmarkStart w:id="413" w:name="_Toc490331667"/>
      <w:bookmarkStart w:id="414" w:name="_Toc152045615"/>
      <w:bookmarkStart w:id="415" w:name="_Toc342296420"/>
      <w:bookmarkStart w:id="416" w:name="_Toc497456885"/>
      <w:bookmarkStart w:id="417" w:name="_Toc179632633"/>
      <w:bookmarkStart w:id="418" w:name="_Toc241459661"/>
      <w:bookmarkStart w:id="419" w:name="_Toc489280182"/>
      <w:bookmarkStart w:id="420" w:name="_Toc207377512"/>
      <w:bookmarkStart w:id="421" w:name="_Toc485323150"/>
      <w:bookmarkStart w:id="422" w:name="_Toc152042393"/>
      <w:bookmarkStart w:id="423" w:name="_Toc486580376"/>
      <w:bookmarkStart w:id="424" w:name="_Toc202886841"/>
      <w:bookmarkStart w:id="425" w:name="_Toc480303383"/>
      <w:r>
        <w:rPr>
          <w:rFonts w:asciiTheme="minorEastAsia" w:hAnsiTheme="minorEastAsia" w:eastAsiaTheme="minorEastAsia"/>
          <w:szCs w:val="24"/>
        </w:rPr>
        <w:t xml:space="preserve">1.4  </w:t>
      </w:r>
      <w:r>
        <w:rPr>
          <w:rFonts w:hint="eastAsia" w:asciiTheme="minorEastAsia" w:hAnsiTheme="minorEastAsia" w:eastAsiaTheme="minorEastAsia"/>
          <w:szCs w:val="24"/>
        </w:rPr>
        <w:t>合同文件的优先顺序</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3B866D9E">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合同文件的优先解释顺序如下：</w:t>
      </w:r>
    </w:p>
    <w:p w14:paraId="2F2819CC">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1</w:t>
      </w:r>
      <w:r>
        <w:rPr>
          <w:rFonts w:hint="eastAsia" w:cs="Arial" w:asciiTheme="minorEastAsia" w:hAnsiTheme="minorEastAsia" w:eastAsiaTheme="minorEastAsia"/>
          <w:sz w:val="24"/>
        </w:rPr>
        <w:t>）合同协议书；</w:t>
      </w:r>
    </w:p>
    <w:p w14:paraId="307260F5">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2</w:t>
      </w:r>
      <w:r>
        <w:rPr>
          <w:rFonts w:hint="eastAsia" w:cs="Arial" w:asciiTheme="minorEastAsia" w:hAnsiTheme="minorEastAsia" w:eastAsiaTheme="minorEastAsia"/>
          <w:sz w:val="24"/>
        </w:rPr>
        <w:t>）中标通知书；</w:t>
      </w:r>
    </w:p>
    <w:p w14:paraId="2EFE532C">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3</w:t>
      </w:r>
      <w:r>
        <w:rPr>
          <w:rFonts w:hint="eastAsia" w:cs="Arial" w:asciiTheme="minorEastAsia" w:hAnsiTheme="minorEastAsia" w:eastAsiaTheme="minorEastAsia"/>
          <w:sz w:val="24"/>
        </w:rPr>
        <w:t>）投标函及投标函附录；</w:t>
      </w:r>
    </w:p>
    <w:p w14:paraId="6DC9935A">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4</w:t>
      </w:r>
      <w:r>
        <w:rPr>
          <w:rFonts w:hint="eastAsia" w:cs="Arial" w:asciiTheme="minorEastAsia" w:hAnsiTheme="minorEastAsia" w:eastAsiaTheme="minorEastAsia"/>
          <w:sz w:val="24"/>
        </w:rPr>
        <w:t>）合同条款专用部分；</w:t>
      </w:r>
    </w:p>
    <w:p w14:paraId="6926D1C3">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5</w:t>
      </w:r>
      <w:r>
        <w:rPr>
          <w:rFonts w:hint="eastAsia" w:cs="Arial" w:asciiTheme="minorEastAsia" w:hAnsiTheme="minorEastAsia" w:eastAsiaTheme="minorEastAsia"/>
          <w:sz w:val="24"/>
        </w:rPr>
        <w:t>）合同条款通用部分；</w:t>
      </w:r>
    </w:p>
    <w:p w14:paraId="114A1F9A">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6</w:t>
      </w:r>
      <w:r>
        <w:rPr>
          <w:rFonts w:hint="eastAsia" w:cs="Arial" w:asciiTheme="minorEastAsia" w:hAnsiTheme="minorEastAsia" w:eastAsiaTheme="minorEastAsia"/>
          <w:sz w:val="24"/>
        </w:rPr>
        <w:t>）</w:t>
      </w:r>
      <w:r>
        <w:rPr>
          <w:rFonts w:hint="eastAsia" w:cs="Arial" w:asciiTheme="minorEastAsia" w:hAnsiTheme="minorEastAsia" w:eastAsiaTheme="minorEastAsia"/>
          <w:sz w:val="24"/>
          <w:u w:val="single"/>
        </w:rPr>
        <w:t>已标价的工程量清单；</w:t>
      </w:r>
    </w:p>
    <w:p w14:paraId="63AB10CA">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7</w:t>
      </w:r>
      <w:r>
        <w:rPr>
          <w:rFonts w:hint="eastAsia" w:cs="Arial" w:asciiTheme="minorEastAsia" w:hAnsiTheme="minorEastAsia" w:eastAsiaTheme="minorEastAsia"/>
          <w:sz w:val="24"/>
        </w:rPr>
        <w:t>）</w:t>
      </w:r>
      <w:r>
        <w:rPr>
          <w:rFonts w:hint="eastAsia" w:cs="Arial" w:asciiTheme="minorEastAsia" w:hAnsiTheme="minorEastAsia" w:eastAsiaTheme="minorEastAsia"/>
          <w:sz w:val="24"/>
          <w:u w:val="single"/>
        </w:rPr>
        <w:t>技术标准和要求；</w:t>
      </w:r>
    </w:p>
    <w:p w14:paraId="34AFF7EA">
      <w:pPr>
        <w:pageBreakBefore w:val="0"/>
        <w:widowControl w:val="0"/>
        <w:kinsoku/>
        <w:overflowPunct/>
        <w:topLinePunct w:val="0"/>
        <w:autoSpaceDE/>
        <w:autoSpaceDN/>
        <w:bidi w:val="0"/>
        <w:adjustRightInd/>
        <w:snapToGrid/>
        <w:spacing w:after="0" w:line="360" w:lineRule="auto"/>
        <w:ind w:firstLine="482"/>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8</w:t>
      </w:r>
      <w:r>
        <w:rPr>
          <w:rFonts w:hint="eastAsia" w:cs="Arial" w:asciiTheme="minorEastAsia" w:hAnsiTheme="minorEastAsia" w:eastAsiaTheme="minorEastAsia"/>
          <w:sz w:val="24"/>
        </w:rPr>
        <w:t>）</w:t>
      </w:r>
      <w:r>
        <w:rPr>
          <w:rFonts w:cs="Arial" w:asciiTheme="minorEastAsia" w:hAnsiTheme="minorEastAsia" w:eastAsiaTheme="minorEastAsia"/>
          <w:sz w:val="24"/>
        </w:rPr>
        <w:t xml:space="preserve"> </w:t>
      </w:r>
      <w:r>
        <w:rPr>
          <w:rFonts w:hint="eastAsia" w:cs="Arial" w:asciiTheme="minorEastAsia" w:hAnsiTheme="minorEastAsia" w:eastAsiaTheme="minorEastAsia"/>
          <w:sz w:val="24"/>
          <w:u w:val="single"/>
        </w:rPr>
        <w:t>图纸；</w:t>
      </w:r>
    </w:p>
    <w:p w14:paraId="5DC6A060">
      <w:pPr>
        <w:pageBreakBefore w:val="0"/>
        <w:widowControl w:val="0"/>
        <w:kinsoku/>
        <w:overflowPunct/>
        <w:topLinePunct w:val="0"/>
        <w:autoSpaceDE/>
        <w:autoSpaceDN/>
        <w:bidi w:val="0"/>
        <w:adjustRightInd/>
        <w:snapToGrid/>
        <w:spacing w:after="0" w:line="360" w:lineRule="auto"/>
        <w:ind w:firstLine="480"/>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9</w:t>
      </w:r>
      <w:r>
        <w:rPr>
          <w:rFonts w:hint="eastAsia" w:cs="Arial" w:asciiTheme="minorEastAsia" w:hAnsiTheme="minorEastAsia" w:eastAsiaTheme="minorEastAsia"/>
          <w:sz w:val="24"/>
        </w:rPr>
        <w:t>）</w:t>
      </w:r>
      <w:r>
        <w:rPr>
          <w:rFonts w:hint="eastAsia" w:cs="Arial" w:asciiTheme="minorEastAsia" w:hAnsiTheme="minorEastAsia" w:eastAsiaTheme="minorEastAsia"/>
          <w:sz w:val="24"/>
          <w:u w:val="single"/>
        </w:rPr>
        <w:t>投标书及其附件；</w:t>
      </w:r>
      <w:r>
        <w:rPr>
          <w:rFonts w:cs="Arial" w:asciiTheme="minorEastAsia" w:hAnsiTheme="minorEastAsia" w:eastAsiaTheme="minorEastAsia"/>
          <w:sz w:val="24"/>
        </w:rPr>
        <w:t xml:space="preserve"> </w:t>
      </w:r>
    </w:p>
    <w:p w14:paraId="280370F2">
      <w:pPr>
        <w:pageBreakBefore w:val="0"/>
        <w:widowControl w:val="0"/>
        <w:kinsoku/>
        <w:overflowPunct/>
        <w:topLinePunct w:val="0"/>
        <w:autoSpaceDE/>
        <w:autoSpaceDN/>
        <w:bidi w:val="0"/>
        <w:adjustRightInd/>
        <w:snapToGrid/>
        <w:spacing w:after="0" w:line="360" w:lineRule="auto"/>
        <w:ind w:firstLine="480"/>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（说明：（</w:t>
      </w:r>
      <w:r>
        <w:rPr>
          <w:rFonts w:cs="Arial" w:asciiTheme="minorEastAsia" w:hAnsiTheme="minorEastAsia" w:eastAsiaTheme="minorEastAsia"/>
          <w:sz w:val="24"/>
        </w:rPr>
        <w:t>6</w:t>
      </w:r>
      <w:r>
        <w:rPr>
          <w:rFonts w:hint="eastAsia" w:cs="Arial" w:asciiTheme="minorEastAsia" w:hAnsiTheme="minorEastAsia" w:eastAsiaTheme="minorEastAsia"/>
          <w:sz w:val="24"/>
        </w:rPr>
        <w:t>）、（</w:t>
      </w:r>
      <w:r>
        <w:rPr>
          <w:rFonts w:cs="Arial" w:asciiTheme="minorEastAsia" w:hAnsiTheme="minorEastAsia" w:eastAsiaTheme="minorEastAsia"/>
          <w:sz w:val="24"/>
        </w:rPr>
        <w:t>7</w:t>
      </w:r>
      <w:r>
        <w:rPr>
          <w:rFonts w:hint="eastAsia" w:cs="Arial" w:asciiTheme="minorEastAsia" w:hAnsiTheme="minorEastAsia" w:eastAsiaTheme="minorEastAsia"/>
          <w:sz w:val="24"/>
        </w:rPr>
        <w:t>）、（</w:t>
      </w:r>
      <w:r>
        <w:rPr>
          <w:rFonts w:cs="Arial" w:asciiTheme="minorEastAsia" w:hAnsiTheme="minorEastAsia" w:eastAsiaTheme="minorEastAsia"/>
          <w:sz w:val="24"/>
        </w:rPr>
        <w:t>8</w:t>
      </w:r>
      <w:r>
        <w:rPr>
          <w:rFonts w:hint="eastAsia" w:cs="Arial" w:asciiTheme="minorEastAsia" w:hAnsiTheme="minorEastAsia" w:eastAsiaTheme="minorEastAsia"/>
          <w:sz w:val="24"/>
        </w:rPr>
        <w:t>）填空内容分别限于技术标准和要求、图纸、合同清单三者之一。）</w:t>
      </w:r>
    </w:p>
    <w:p w14:paraId="2710C73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26" w:name="_Toc179632634"/>
      <w:bookmarkStart w:id="427" w:name="_Toc152042394"/>
      <w:bookmarkStart w:id="428" w:name="_Toc144974584"/>
      <w:bookmarkStart w:id="429" w:name="_Toc152045616"/>
      <w:bookmarkStart w:id="430" w:name="_Toc486580377"/>
      <w:bookmarkStart w:id="431" w:name="_Toc489280183"/>
      <w:bookmarkStart w:id="432" w:name="_Toc480303384"/>
      <w:bookmarkStart w:id="433" w:name="_Toc490331668"/>
      <w:bookmarkStart w:id="434" w:name="_Toc497456886"/>
      <w:bookmarkStart w:id="435" w:name="_Toc485323151"/>
      <w:bookmarkStart w:id="436" w:name="_Toc342296421"/>
      <w:bookmarkStart w:id="437" w:name="_Toc241459662"/>
      <w:bookmarkStart w:id="438" w:name="_Toc207377513"/>
      <w:bookmarkStart w:id="439" w:name="_Toc202886842"/>
      <w:r>
        <w:rPr>
          <w:rFonts w:asciiTheme="minorEastAsia" w:hAnsiTheme="minorEastAsia" w:eastAsiaTheme="minorEastAsia"/>
          <w:szCs w:val="24"/>
        </w:rPr>
        <w:t xml:space="preserve">1.5  </w:t>
      </w:r>
      <w:r>
        <w:rPr>
          <w:rFonts w:hint="eastAsia" w:asciiTheme="minorEastAsia" w:hAnsiTheme="minorEastAsia" w:eastAsiaTheme="minorEastAsia"/>
          <w:szCs w:val="24"/>
        </w:rPr>
        <w:t>合同协议书</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49B8220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合同生效的条件：</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双方法定代表人或其授权代表在合同协议书上签字并加盖单位公章或合同章之日生效。</w:t>
      </w:r>
    </w:p>
    <w:p w14:paraId="37FE99E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40" w:name="_Toc207377514"/>
      <w:bookmarkStart w:id="441" w:name="_Toc342296422"/>
      <w:bookmarkStart w:id="442" w:name="_Toc152045617"/>
      <w:bookmarkStart w:id="443" w:name="_Toc480303385"/>
      <w:bookmarkStart w:id="444" w:name="_Toc152042395"/>
      <w:bookmarkStart w:id="445" w:name="_Toc179632635"/>
      <w:bookmarkStart w:id="446" w:name="_Toc485323152"/>
      <w:bookmarkStart w:id="447" w:name="_Toc202886843"/>
      <w:bookmarkStart w:id="448" w:name="_Toc241459663"/>
      <w:bookmarkStart w:id="449" w:name="_Toc497456887"/>
      <w:bookmarkStart w:id="450" w:name="_Toc489280184"/>
      <w:bookmarkStart w:id="451" w:name="_Toc490331669"/>
      <w:bookmarkStart w:id="452" w:name="_Toc486580378"/>
      <w:bookmarkStart w:id="453" w:name="_Toc144974585"/>
      <w:r>
        <w:rPr>
          <w:rFonts w:asciiTheme="minorEastAsia" w:hAnsiTheme="minorEastAsia" w:eastAsiaTheme="minorEastAsia"/>
          <w:szCs w:val="24"/>
        </w:rPr>
        <w:t xml:space="preserve">1.6  </w:t>
      </w:r>
      <w:r>
        <w:rPr>
          <w:rFonts w:hint="eastAsia" w:asciiTheme="minorEastAsia" w:hAnsiTheme="minorEastAsia" w:eastAsiaTheme="minorEastAsia"/>
          <w:szCs w:val="24"/>
        </w:rPr>
        <w:t>图纸和承包人文件</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14:paraId="3D63C6BB">
      <w:pPr>
        <w:pageBreakBefore w:val="0"/>
        <w:widowControl w:val="0"/>
        <w:kinsoku/>
        <w:overflowPunct/>
        <w:topLinePunct w:val="0"/>
        <w:autoSpaceDE/>
        <w:autoSpaceDN/>
        <w:bidi w:val="0"/>
        <w:adjustRightInd/>
        <w:snapToGrid/>
        <w:spacing w:after="0" w:line="360" w:lineRule="auto"/>
        <w:ind w:firstLine="480" w:firstLineChars="2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1.6.1  </w:t>
      </w:r>
      <w:r>
        <w:rPr>
          <w:rFonts w:hint="eastAsia" w:asciiTheme="minorEastAsia" w:hAnsiTheme="minorEastAsia" w:eastAsiaTheme="minorEastAsia"/>
          <w:sz w:val="24"/>
        </w:rPr>
        <w:t>图纸的提供</w:t>
      </w:r>
    </w:p>
    <w:p w14:paraId="37CBBF2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5</w:t>
      </w:r>
      <w:r>
        <w:rPr>
          <w:rFonts w:hint="eastAsia" w:asciiTheme="minorEastAsia" w:hAnsiTheme="minorEastAsia" w:eastAsiaTheme="minorEastAsia"/>
          <w:sz w:val="24"/>
        </w:rPr>
        <w:t>）发包人提供图纸的期限：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开工前10日内</w:t>
      </w:r>
      <w:r>
        <w:rPr>
          <w:rFonts w:asciiTheme="minorEastAsia" w:hAnsiTheme="minorEastAsia" w:eastAsiaTheme="minorEastAsia"/>
          <w:sz w:val="24"/>
          <w:u w:val="single"/>
        </w:rPr>
        <w:t xml:space="preserve"> </w:t>
      </w:r>
    </w:p>
    <w:p w14:paraId="1E716FD3">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发包人提供图纸的数量：</w:t>
      </w:r>
      <w:r>
        <w:rPr>
          <w:rFonts w:hint="eastAsia" w:asciiTheme="minorEastAsia" w:hAnsiTheme="minorEastAsia" w:eastAsiaTheme="minorEastAsia"/>
          <w:sz w:val="24"/>
          <w:u w:val="single"/>
        </w:rPr>
        <w:t>4套，承包人如需增加图纸数量，由承包人自行承担相关费用。</w:t>
      </w:r>
    </w:p>
    <w:p w14:paraId="00DBA2A9">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其他约定：</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未经发包人允许，不得提供给第三方</w:t>
      </w:r>
      <w:r>
        <w:rPr>
          <w:rFonts w:asciiTheme="minorEastAsia" w:hAnsiTheme="minorEastAsia" w:eastAsiaTheme="minorEastAsia"/>
          <w:sz w:val="24"/>
          <w:u w:val="single"/>
        </w:rPr>
        <w:t xml:space="preserve"> </w:t>
      </w:r>
    </w:p>
    <w:p w14:paraId="04FBD8EF">
      <w:pPr>
        <w:pageBreakBefore w:val="0"/>
        <w:widowControl w:val="0"/>
        <w:kinsoku/>
        <w:overflowPunct/>
        <w:topLinePunct w:val="0"/>
        <w:autoSpaceDE/>
        <w:autoSpaceDN/>
        <w:bidi w:val="0"/>
        <w:adjustRightInd/>
        <w:snapToGrid/>
        <w:spacing w:after="0" w:line="360" w:lineRule="auto"/>
        <w:ind w:firstLine="480" w:firstLineChars="200"/>
        <w:jc w:val="left"/>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1.6.2  </w:t>
      </w:r>
      <w:r>
        <w:rPr>
          <w:rFonts w:hint="eastAsia" w:asciiTheme="minorEastAsia" w:hAnsiTheme="minorEastAsia" w:eastAsiaTheme="minorEastAsia"/>
          <w:sz w:val="24"/>
        </w:rPr>
        <w:t>承包人提供的文件</w:t>
      </w:r>
    </w:p>
    <w:p w14:paraId="4CBDEA6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）由承包人提供的文件范围：</w:t>
      </w:r>
    </w:p>
    <w:p w14:paraId="2CD5F20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A:必要的加工图、大样图、施工节点图、安装图、协调配合图,设计图纸在承包人承包范围内且专业性较强的专业工程深化设计图纸、竣工图(蓝图)、材料设备采购清单、图审交底文件资料、施工组织设计(施工方案)及进度计划等。    </w:t>
      </w:r>
    </w:p>
    <w:p w14:paraId="26B3B0A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B:根据本项目实际情况调整后的施工组织设计及材料设备招标采购计划等。承包人所提交的施工组织设计不能低于承包人在投标施工方案内所说明的所有工程内容和承诺的标准。因承包人提交的施工方案不能通过监理工程师审查而造成工期延误，承包人自行承担。</w:t>
      </w:r>
    </w:p>
    <w:p w14:paraId="568C6E3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C:承包人应按照监理人同意的格式和详细程度，提交工程进度计划，并获得监理人的批准。该进度计划不得对随投标文件提交的施工组织设计中相应内容做出实质性变动。 </w:t>
      </w:r>
    </w:p>
    <w:p w14:paraId="646C8692">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D:工程竣工图纸，工程验收资料。</w:t>
      </w:r>
    </w:p>
    <w:p w14:paraId="32738C65">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承包人提供文件的期限：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范围内由承包人负责完成的二次深化设计图纸(包括纸版和相应PDF和CAD、WORD等电子版)应当在相关专业工程加工制作前至少30日前报发包人、监理人和发包人委托的设计人进行审核；在相应工程或部位实施至少30天前或在发包人或监理要求的时间内，将相关工程的加工图、大样图、安装图及协调配合图报监理人和发包人审核。承包人应当在发包人、监理人提出要求7日内，提供施工组织设计、施工方案、施工安全措施计划、施工环保措施计划、施工进度计划等文件。</w:t>
      </w:r>
    </w:p>
    <w:p w14:paraId="15DDD41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承包人提供文件的数量：</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满足建设单位及资料交验要求,不少于一式三份。</w:t>
      </w:r>
    </w:p>
    <w:p w14:paraId="7A1F12B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监理人批复承包人提供文件的期限：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收到承包人提供的文件后7日内。</w:t>
      </w:r>
    </w:p>
    <w:p w14:paraId="151D901C">
      <w:pPr>
        <w:pageBreakBefore w:val="0"/>
        <w:widowControl w:val="0"/>
        <w:kinsoku/>
        <w:overflowPunct/>
        <w:topLinePunct w:val="0"/>
        <w:autoSpaceDE/>
        <w:autoSpaceDN/>
        <w:bidi w:val="0"/>
        <w:adjustRightInd/>
        <w:snapToGrid/>
        <w:spacing w:after="0" w:line="360" w:lineRule="auto"/>
        <w:ind w:firstLine="480" w:firstLineChars="200"/>
        <w:jc w:val="left"/>
        <w:textAlignment w:val="auto"/>
        <w:rPr>
          <w:rFonts w:hint="eastAsia" w:asciiTheme="minorEastAsia" w:hAnsiTheme="minorEastAsia" w:eastAsiaTheme="minorEastAsia"/>
          <w:sz w:val="24"/>
        </w:rPr>
      </w:pPr>
      <w:r>
        <w:rPr>
          <w:rFonts w:hint="eastAsia" w:asciiTheme="minorEastAsia" w:hAnsiTheme="minorEastAsia" w:eastAsiaTheme="minorEastAsia"/>
          <w:sz w:val="24"/>
        </w:rPr>
        <w:t>其他约定：</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应当在合同履行期间，每月15日提供当月工程统计报表及下月计划报表，其相应费用已包含在合同价款中。监理人对施工组织设计和承包人制作的加工图、大样图、施工节点图、安装图、协调配合图等图纸和文件的批准并不能解除承包人根据本合同约定应当承担的责任。上述深化设计或加工图、大样图、安装图及协调配合图若存在缺陷造成的工期延误或返工，即使已经过发包人的审批，承包人仍需承担相关责任及费用，工期不予顺延。承包人须在竣工后14天内提交一式8套竣工图及2套工程档案资料(含电子版)及一切所需之文件给予发包人审批，该文件及图纸须符合国家有关规定及城建档案馆的要求。需经发包人审批的图纸文件，竣工图及竣工档案的编制费用包含在投标报价中，竣工后发包方不再另行支付。</w:t>
      </w:r>
    </w:p>
    <w:p w14:paraId="2A2E3A7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54" w:name="_Toc202886844"/>
      <w:bookmarkStart w:id="455" w:name="_Toc152042396"/>
      <w:bookmarkStart w:id="456" w:name="_Toc144974586"/>
      <w:bookmarkStart w:id="457" w:name="_Toc486580379"/>
      <w:bookmarkStart w:id="458" w:name="_Toc342296423"/>
      <w:bookmarkStart w:id="459" w:name="_Toc485323153"/>
      <w:bookmarkStart w:id="460" w:name="_Toc179632636"/>
      <w:bookmarkStart w:id="461" w:name="_Toc497456888"/>
      <w:bookmarkStart w:id="462" w:name="_Toc480303386"/>
      <w:bookmarkStart w:id="463" w:name="_Toc490331670"/>
      <w:bookmarkStart w:id="464" w:name="_Toc152045618"/>
      <w:bookmarkStart w:id="465" w:name="_Toc489280185"/>
      <w:bookmarkStart w:id="466" w:name="_Toc207377515"/>
      <w:bookmarkStart w:id="467" w:name="_Toc241459664"/>
      <w:r>
        <w:rPr>
          <w:rFonts w:asciiTheme="minorEastAsia" w:hAnsiTheme="minorEastAsia" w:eastAsiaTheme="minorEastAsia"/>
          <w:szCs w:val="24"/>
        </w:rPr>
        <w:t xml:space="preserve">1.7  </w:t>
      </w:r>
      <w:r>
        <w:rPr>
          <w:rFonts w:hint="eastAsia" w:asciiTheme="minorEastAsia" w:hAnsiTheme="minorEastAsia" w:eastAsiaTheme="minorEastAsia"/>
          <w:szCs w:val="24"/>
        </w:rPr>
        <w:t>联</w:t>
      </w:r>
      <w:r>
        <w:rPr>
          <w:rFonts w:asciiTheme="minorEastAsia" w:hAnsiTheme="minorEastAsia" w:eastAsiaTheme="minorEastAsia"/>
          <w:szCs w:val="24"/>
        </w:rPr>
        <w:t xml:space="preserve"> </w:t>
      </w:r>
      <w:r>
        <w:rPr>
          <w:rFonts w:hint="eastAsia" w:asciiTheme="minorEastAsia" w:hAnsiTheme="minorEastAsia" w:eastAsiaTheme="minorEastAsia"/>
          <w:szCs w:val="24"/>
        </w:rPr>
        <w:t>络</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4A84EAB3">
      <w:pPr>
        <w:pageBreakBefore w:val="0"/>
        <w:widowControl w:val="0"/>
        <w:kinsoku/>
        <w:overflowPunct/>
        <w:topLinePunct w:val="0"/>
        <w:autoSpaceDE/>
        <w:autoSpaceDN/>
        <w:bidi w:val="0"/>
        <w:adjustRightInd/>
        <w:snapToGrid/>
        <w:spacing w:after="0" w:line="360" w:lineRule="auto"/>
        <w:ind w:firstLine="480" w:firstLineChars="200"/>
        <w:jc w:val="left"/>
        <w:textAlignment w:val="auto"/>
        <w:rPr>
          <w:rFonts w:hint="eastAsia" w:cs="Arial" w:asciiTheme="minorEastAsia" w:hAnsiTheme="minorEastAsia" w:eastAsiaTheme="minorEastAsia"/>
          <w:sz w:val="24"/>
        </w:rPr>
      </w:pPr>
      <w:r>
        <w:rPr>
          <w:rFonts w:asciiTheme="minorEastAsia" w:hAnsiTheme="minorEastAsia" w:eastAsiaTheme="minorEastAsia"/>
          <w:sz w:val="24"/>
        </w:rPr>
        <w:t xml:space="preserve">1.7.2  </w:t>
      </w:r>
      <w:r>
        <w:rPr>
          <w:rFonts w:hint="eastAsia" w:asciiTheme="minorEastAsia" w:hAnsiTheme="minorEastAsia" w:eastAsiaTheme="minorEastAsia"/>
          <w:sz w:val="24"/>
        </w:rPr>
        <w:t>联络来往函件的送达和接收</w:t>
      </w:r>
    </w:p>
    <w:p w14:paraId="682CB33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）发包人指定的接收地点：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发包人现场项目部</w:t>
      </w:r>
    </w:p>
    <w:p w14:paraId="15E404D3">
      <w:pPr>
        <w:pageBreakBefore w:val="0"/>
        <w:widowControl w:val="0"/>
        <w:kinsoku/>
        <w:overflowPunct/>
        <w:topLinePunct w:val="0"/>
        <w:autoSpaceDE/>
        <w:autoSpaceDN/>
        <w:bidi w:val="0"/>
        <w:adjustRightInd/>
        <w:snapToGrid/>
        <w:spacing w:after="0" w:line="360" w:lineRule="auto"/>
        <w:ind w:firstLine="648" w:firstLineChars="270"/>
        <w:jc w:val="left"/>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发包人指定的接收人为：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发包人驻现场代表</w:t>
      </w:r>
    </w:p>
    <w:p w14:paraId="6799BCD6">
      <w:pPr>
        <w:pageBreakBefore w:val="0"/>
        <w:widowControl w:val="0"/>
        <w:kinsoku/>
        <w:overflowPunct/>
        <w:topLinePunct w:val="0"/>
        <w:autoSpaceDE/>
        <w:autoSpaceDN/>
        <w:bidi w:val="0"/>
        <w:adjustRightInd/>
        <w:snapToGrid/>
        <w:spacing w:after="0" w:line="360" w:lineRule="auto"/>
        <w:ind w:firstLine="480" w:firstLineChars="200"/>
        <w:jc w:val="left"/>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）监理人指定的接收地点：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施工现场监理项目部</w:t>
      </w:r>
    </w:p>
    <w:p w14:paraId="0FEE41B3">
      <w:pPr>
        <w:pageBreakBefore w:val="0"/>
        <w:widowControl w:val="0"/>
        <w:kinsoku/>
        <w:overflowPunct/>
        <w:topLinePunct w:val="0"/>
        <w:autoSpaceDE/>
        <w:autoSpaceDN/>
        <w:bidi w:val="0"/>
        <w:adjustRightInd/>
        <w:snapToGrid/>
        <w:spacing w:after="0" w:line="360" w:lineRule="auto"/>
        <w:ind w:firstLine="648" w:firstLineChars="27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监理人指定的接收人为：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总监理工程师或总监代表</w:t>
      </w:r>
    </w:p>
    <w:p w14:paraId="425B2F58">
      <w:pPr>
        <w:pageBreakBefore w:val="0"/>
        <w:widowControl w:val="0"/>
        <w:kinsoku/>
        <w:overflowPunct/>
        <w:topLinePunct w:val="0"/>
        <w:autoSpaceDE/>
        <w:autoSpaceDN/>
        <w:bidi w:val="0"/>
        <w:adjustRightInd/>
        <w:snapToGrid/>
        <w:spacing w:after="0" w:line="360" w:lineRule="auto"/>
        <w:ind w:firstLine="480" w:firstLineChars="200"/>
        <w:jc w:val="left"/>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）承包人指定的接收地点：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承包人施工场地管理机构的办公地点</w:t>
      </w:r>
      <w:r>
        <w:rPr>
          <w:rFonts w:asciiTheme="minorEastAsia" w:hAnsiTheme="minorEastAsia" w:eastAsiaTheme="minorEastAsia"/>
          <w:sz w:val="24"/>
          <w:u w:val="single"/>
        </w:rPr>
        <w:t xml:space="preserve"> </w:t>
      </w:r>
      <w:bookmarkStart w:id="468" w:name="_Hlk199440878"/>
    </w:p>
    <w:p w14:paraId="3F34091A">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69" w:name="_Toc207377516"/>
      <w:bookmarkStart w:id="470" w:name="_Toc202886845"/>
      <w:r>
        <w:rPr>
          <w:rFonts w:hint="eastAsia" w:asciiTheme="minorEastAsia" w:hAnsiTheme="minorEastAsia" w:eastAsiaTheme="minorEastAsia"/>
          <w:szCs w:val="24"/>
        </w:rPr>
        <w:t>1.13  工程量清单缺陷引起的价格调整（适用于采用单价合同形式）</w:t>
      </w:r>
      <w:bookmarkEnd w:id="469"/>
      <w:bookmarkEnd w:id="470"/>
    </w:p>
    <w:p w14:paraId="4A4E04E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471" w:name="_Hlk199441402"/>
      <w:r>
        <w:rPr>
          <w:rFonts w:hint="eastAsia" w:asciiTheme="minorEastAsia" w:hAnsiTheme="minorEastAsia" w:eastAsiaTheme="minorEastAsia"/>
          <w:sz w:val="24"/>
        </w:rPr>
        <w:t>因工程量清单缺陷引起的价格调整办法：</w:t>
      </w:r>
    </w:p>
    <w:p w14:paraId="2E1E352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（1）以项计价的分部分项工程清单项目不应重新计量及调整。</w:t>
      </w:r>
    </w:p>
    <w:p w14:paraId="57EA1E5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（2）</w:t>
      </w:r>
      <w:r>
        <w:rPr>
          <w:rFonts w:cs="Arial"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w:t>
      </w:r>
      <w:r>
        <w:rPr>
          <w:rFonts w:cs="Arial" w:asciiTheme="minorEastAsia" w:hAnsiTheme="minorEastAsia" w:eastAsiaTheme="minorEastAsia"/>
          <w:sz w:val="24"/>
          <w:u w:val="single"/>
        </w:rPr>
        <w:t xml:space="preserve">  </w:t>
      </w:r>
      <w:r>
        <w:rPr>
          <w:rFonts w:cs="Arial" w:asciiTheme="minorEastAsia" w:hAnsiTheme="minorEastAsia" w:eastAsiaTheme="minorEastAsia"/>
          <w:sz w:val="24"/>
        </w:rPr>
        <w:t xml:space="preserve"> </w:t>
      </w:r>
    </w:p>
    <w:p w14:paraId="4B99DAA6">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72" w:name="_Toc207377517"/>
      <w:bookmarkStart w:id="473" w:name="_Toc202886846"/>
      <w:r>
        <w:rPr>
          <w:rFonts w:hint="eastAsia" w:asciiTheme="minorEastAsia" w:hAnsiTheme="minorEastAsia" w:eastAsiaTheme="minorEastAsia"/>
          <w:szCs w:val="24"/>
        </w:rPr>
        <w:t>1.13  暂定数量单价计价项目的价格调整（适用于采用总价合同形式）</w:t>
      </w:r>
      <w:bookmarkEnd w:id="472"/>
      <w:bookmarkEnd w:id="473"/>
    </w:p>
    <w:p w14:paraId="6865E83F">
      <w:pPr>
        <w:pageBreakBefore w:val="0"/>
        <w:widowControl w:val="0"/>
        <w:kinsoku/>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u w:val="single"/>
        </w:rPr>
      </w:pPr>
      <w:r>
        <w:rPr>
          <w:rFonts w:hint="eastAsia" w:asciiTheme="minorEastAsia" w:hAnsiTheme="minorEastAsia" w:eastAsiaTheme="minorEastAsia"/>
          <w:sz w:val="24"/>
        </w:rPr>
        <w:t>分部分项工程项目清单工程量为</w:t>
      </w:r>
      <w:bookmarkStart w:id="474" w:name="OLE_LINK136"/>
      <w:r>
        <w:rPr>
          <w:rFonts w:hint="eastAsia" w:asciiTheme="minorEastAsia" w:hAnsiTheme="minorEastAsia" w:eastAsiaTheme="minorEastAsia"/>
          <w:sz w:val="24"/>
        </w:rPr>
        <w:t>暂定数量单价计价项目</w:t>
      </w:r>
      <w:bookmarkEnd w:id="474"/>
      <w:r>
        <w:rPr>
          <w:rFonts w:hint="eastAsia" w:asciiTheme="minorEastAsia" w:hAnsiTheme="minorEastAsia" w:eastAsiaTheme="minorEastAsia"/>
          <w:sz w:val="24"/>
        </w:rPr>
        <w:t>的价格调整办法：</w:t>
      </w:r>
      <w:r>
        <w:rPr>
          <w:rFonts w:hint="eastAsia" w:asciiTheme="minorEastAsia" w:hAnsiTheme="minorEastAsia" w:eastAsiaTheme="minorEastAsia"/>
          <w:sz w:val="24"/>
          <w:u w:val="single"/>
        </w:rPr>
        <w:t xml:space="preserve">  /  </w:t>
      </w:r>
    </w:p>
    <w:bookmarkEnd w:id="468"/>
    <w:bookmarkEnd w:id="471"/>
    <w:p w14:paraId="288B9FD7">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475" w:name="_Toc490331671"/>
      <w:bookmarkStart w:id="476" w:name="_Toc152042402"/>
      <w:bookmarkStart w:id="477" w:name="_Toc207377518"/>
      <w:bookmarkStart w:id="478" w:name="_Toc152045624"/>
      <w:bookmarkStart w:id="479" w:name="_Toc489280186"/>
      <w:bookmarkStart w:id="480" w:name="_Toc485323154"/>
      <w:bookmarkStart w:id="481" w:name="_Toc241459665"/>
      <w:bookmarkStart w:id="482" w:name="_Toc480303387"/>
      <w:bookmarkStart w:id="483" w:name="_Toc179632642"/>
      <w:bookmarkStart w:id="484" w:name="_Toc497456889"/>
      <w:bookmarkStart w:id="485" w:name="_Toc144974592"/>
      <w:bookmarkStart w:id="486" w:name="_Toc202886847"/>
      <w:bookmarkStart w:id="487" w:name="_Toc342296424"/>
      <w:bookmarkStart w:id="488" w:name="_Toc486580380"/>
      <w:r>
        <w:rPr>
          <w:rFonts w:asciiTheme="minorEastAsia" w:hAnsiTheme="minorEastAsia" w:eastAsiaTheme="minorEastAsia"/>
          <w:sz w:val="24"/>
          <w:szCs w:val="24"/>
        </w:rPr>
        <w:t>2.</w:t>
      </w:r>
      <w:r>
        <w:rPr>
          <w:rFonts w:hint="eastAsia" w:asciiTheme="minorEastAsia" w:hAnsiTheme="minorEastAsia" w:eastAsiaTheme="minorEastAsia"/>
          <w:sz w:val="24"/>
          <w:szCs w:val="24"/>
        </w:rPr>
        <w:t>发包人义务</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0F7FC49D">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489" w:name="_Toc489280187"/>
      <w:bookmarkStart w:id="490" w:name="_Toc152042405"/>
      <w:bookmarkStart w:id="491" w:name="_Toc490331672"/>
      <w:bookmarkStart w:id="492" w:name="_Toc486580381"/>
      <w:bookmarkStart w:id="493" w:name="_Toc144974595"/>
      <w:bookmarkStart w:id="494" w:name="_Toc342296425"/>
      <w:bookmarkStart w:id="495" w:name="_Toc497456890"/>
      <w:bookmarkStart w:id="496" w:name="_Toc152045627"/>
      <w:bookmarkStart w:id="497" w:name="_Toc207377519"/>
      <w:bookmarkStart w:id="498" w:name="_Toc480303388"/>
      <w:bookmarkStart w:id="499" w:name="_Toc241459666"/>
      <w:bookmarkStart w:id="500" w:name="_Toc485323155"/>
      <w:bookmarkStart w:id="501" w:name="_Toc202886848"/>
      <w:bookmarkStart w:id="502" w:name="_Toc179632645"/>
      <w:r>
        <w:rPr>
          <w:rFonts w:asciiTheme="minorEastAsia" w:hAnsiTheme="minorEastAsia" w:eastAsiaTheme="minorEastAsia"/>
          <w:szCs w:val="24"/>
        </w:rPr>
        <w:t xml:space="preserve">2.3  </w:t>
      </w:r>
      <w:r>
        <w:rPr>
          <w:rFonts w:hint="eastAsia" w:asciiTheme="minorEastAsia" w:hAnsiTheme="minorEastAsia" w:eastAsiaTheme="minorEastAsia"/>
          <w:szCs w:val="24"/>
        </w:rPr>
        <w:t>提供施工场地</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33A675C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发包人移交施工场地的期限：发包人应当将具备施工条件的施工场地，在监理人发出开工通知中载明的开工日期</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7</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天前移交给承包人。</w:t>
      </w:r>
      <w:bookmarkStart w:id="503" w:name="_Toc179632648"/>
      <w:bookmarkStart w:id="504" w:name="_Toc152045630"/>
      <w:bookmarkStart w:id="505" w:name="_Toc152042408"/>
      <w:bookmarkStart w:id="506" w:name="_Toc144974598"/>
    </w:p>
    <w:p w14:paraId="14013CB8">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507" w:name="_Toc490331673"/>
      <w:bookmarkStart w:id="508" w:name="_Toc202886849"/>
      <w:bookmarkStart w:id="509" w:name="_Toc482175185"/>
      <w:bookmarkStart w:id="510" w:name="_Toc486580382"/>
      <w:bookmarkStart w:id="511" w:name="_Toc497456891"/>
      <w:bookmarkStart w:id="512" w:name="_Toc207377520"/>
      <w:bookmarkStart w:id="513" w:name="_Toc489280188"/>
      <w:bookmarkStart w:id="514" w:name="_Toc485323156"/>
      <w:r>
        <w:rPr>
          <w:rFonts w:asciiTheme="minorEastAsia" w:hAnsiTheme="minorEastAsia" w:eastAsiaTheme="minorEastAsia"/>
          <w:szCs w:val="24"/>
        </w:rPr>
        <w:t xml:space="preserve">2.8  </w:t>
      </w:r>
      <w:r>
        <w:rPr>
          <w:rFonts w:hint="eastAsia" w:asciiTheme="minorEastAsia" w:hAnsiTheme="minorEastAsia" w:eastAsiaTheme="minorEastAsia"/>
          <w:szCs w:val="24"/>
        </w:rPr>
        <w:t>向承包人提交支付担保</w:t>
      </w:r>
      <w:bookmarkEnd w:id="507"/>
      <w:bookmarkEnd w:id="508"/>
      <w:bookmarkEnd w:id="509"/>
      <w:bookmarkEnd w:id="510"/>
      <w:bookmarkEnd w:id="511"/>
      <w:bookmarkEnd w:id="512"/>
      <w:bookmarkEnd w:id="513"/>
      <w:bookmarkEnd w:id="514"/>
    </w:p>
    <w:p w14:paraId="0E83282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）发包人向承包人提交支付担保的金额：</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bookmarkEnd w:id="503"/>
    <w:bookmarkEnd w:id="504"/>
    <w:bookmarkEnd w:id="505"/>
    <w:bookmarkEnd w:id="506"/>
    <w:p w14:paraId="58A71FD3">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515" w:name="_Toc480303389"/>
      <w:bookmarkStart w:id="516" w:name="_Toc490331674"/>
      <w:bookmarkStart w:id="517" w:name="_Toc342296427"/>
      <w:bookmarkStart w:id="518" w:name="_Toc152045632"/>
      <w:bookmarkStart w:id="519" w:name="_Toc179632650"/>
      <w:bookmarkStart w:id="520" w:name="_Toc485323157"/>
      <w:bookmarkStart w:id="521" w:name="_Toc241459668"/>
      <w:bookmarkStart w:id="522" w:name="_Toc497456892"/>
      <w:bookmarkStart w:id="523" w:name="_Toc202886850"/>
      <w:bookmarkStart w:id="524" w:name="_Toc486580383"/>
      <w:bookmarkStart w:id="525" w:name="_Toc152042410"/>
      <w:bookmarkStart w:id="526" w:name="_Toc207377521"/>
      <w:bookmarkStart w:id="527" w:name="_Toc144974600"/>
      <w:bookmarkStart w:id="528" w:name="_Toc489280189"/>
      <w:r>
        <w:rPr>
          <w:rFonts w:asciiTheme="minorEastAsia" w:hAnsiTheme="minorEastAsia" w:eastAsiaTheme="minorEastAsia"/>
          <w:szCs w:val="24"/>
        </w:rPr>
        <w:t xml:space="preserve">2.13  </w:t>
      </w:r>
      <w:r>
        <w:rPr>
          <w:rFonts w:hint="eastAsia" w:asciiTheme="minorEastAsia" w:hAnsiTheme="minorEastAsia" w:eastAsiaTheme="minorEastAsia"/>
          <w:szCs w:val="24"/>
        </w:rPr>
        <w:t>其他义务</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1E7CD77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asciiTheme="minorEastAsia" w:hAnsiTheme="minorEastAsia" w:eastAsiaTheme="minorEastAsia"/>
          <w:sz w:val="24"/>
        </w:rPr>
        <w:t>发包人应当履行的其他义务</w:t>
      </w:r>
      <w:r>
        <w:rPr>
          <w:rFonts w:hint="eastAsia" w:cs="Arial" w:asciiTheme="minorEastAsia" w:hAnsiTheme="minorEastAsia" w:eastAsiaTheme="minorEastAsia"/>
          <w:sz w:val="24"/>
        </w:rPr>
        <w:t>：</w:t>
      </w:r>
    </w:p>
    <w:p w14:paraId="3661D23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cs="Arial" w:asciiTheme="minorEastAsia" w:hAnsiTheme="minorEastAsia" w:eastAsiaTheme="minorEastAsia"/>
          <w:sz w:val="24"/>
          <w:u w:val="single"/>
        </w:rPr>
        <w:t>1)关于扬尘治理义务</w:t>
      </w:r>
    </w:p>
    <w:p w14:paraId="61CA120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cs="Arial" w:asciiTheme="minorEastAsia" w:hAnsiTheme="minorEastAsia" w:eastAsiaTheme="minorEastAsia"/>
          <w:sz w:val="24"/>
          <w:u w:val="single"/>
        </w:rPr>
        <w:t xml:space="preserve">a.发包人负责治理扬尘的整体组织工作，负责制定治理扬尘的质量和总目标，并对工程扬尘治理的决策、实施等环节实行全面管理，总体控制治理情况，进行中间检查验收等。  </w:t>
      </w:r>
    </w:p>
    <w:p w14:paraId="202230B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cs="Arial" w:asciiTheme="minorEastAsia" w:hAnsiTheme="minorEastAsia" w:eastAsiaTheme="minorEastAsia"/>
          <w:sz w:val="24"/>
          <w:u w:val="single"/>
        </w:rPr>
        <w:t xml:space="preserve">b.发包人对承包人治理情况进行评价，承包人不能满足合同约定的，发包人有权责令改进并保留索赔权利。  </w:t>
      </w:r>
    </w:p>
    <w:p w14:paraId="5AB2DF3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cs="Arial" w:asciiTheme="minorEastAsia" w:hAnsiTheme="minorEastAsia" w:eastAsiaTheme="minorEastAsia"/>
          <w:sz w:val="24"/>
          <w:u w:val="single"/>
        </w:rPr>
        <w:t xml:space="preserve">c.发包人委托工程监理单位对承包人落实文明施工和环境保护措施情况进行现场监理。  </w:t>
      </w:r>
    </w:p>
    <w:p w14:paraId="1B298CC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cs="Arial" w:asciiTheme="minorEastAsia" w:hAnsiTheme="minorEastAsia" w:eastAsiaTheme="minorEastAsia"/>
          <w:sz w:val="24"/>
          <w:u w:val="single"/>
        </w:rPr>
        <w:t xml:space="preserve">2)委派发包人代表，并通知承包人及其他相关单位。发包人代表在工程现场行使组织管理的职责，全面负责工程部署、质量、安全、进度、验收等工作。  </w:t>
      </w:r>
    </w:p>
    <w:p w14:paraId="2409B12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u w:val="single"/>
        </w:rPr>
      </w:pPr>
      <w:r>
        <w:rPr>
          <w:rFonts w:hint="eastAsia" w:cs="Arial" w:asciiTheme="minorEastAsia" w:hAnsiTheme="minorEastAsia" w:eastAsiaTheme="minorEastAsia"/>
          <w:sz w:val="24"/>
          <w:u w:val="single"/>
        </w:rPr>
        <w:t xml:space="preserve">3) 委托设计人完成本工程的设计(由承包人负责完成的设计除外) ，并负责对设计人的工作及其进度做出妥善的监督和协调  </w:t>
      </w:r>
    </w:p>
    <w:p w14:paraId="22DE6510">
      <w:pPr>
        <w:pageBreakBefore w:val="0"/>
        <w:widowControl w:val="0"/>
        <w:kinsoku/>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u w:val="single"/>
        </w:rPr>
        <w:t>4) 委托监理人对工程进行监理，对监理人的职责和权力做详细定义并通知承包人，或将委托监理合同的一份副本转交承包人。</w:t>
      </w:r>
      <w:r>
        <w:rPr>
          <w:rFonts w:asciiTheme="minorEastAsia" w:hAnsiTheme="minorEastAsia" w:eastAsiaTheme="minorEastAsia"/>
          <w:sz w:val="24"/>
          <w:u w:val="single"/>
        </w:rPr>
        <w:t xml:space="preserve"> </w:t>
      </w:r>
    </w:p>
    <w:p w14:paraId="48D7D142">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529" w:name="_Toc342296428"/>
      <w:bookmarkStart w:id="530" w:name="_Toc241459669"/>
      <w:bookmarkStart w:id="531" w:name="_Toc480303390"/>
      <w:bookmarkStart w:id="532" w:name="_Toc207377522"/>
      <w:bookmarkStart w:id="533" w:name="_Toc152042411"/>
      <w:bookmarkStart w:id="534" w:name="_Toc152045633"/>
      <w:bookmarkStart w:id="535" w:name="_Toc490331675"/>
      <w:bookmarkStart w:id="536" w:name="_Toc489280190"/>
      <w:bookmarkStart w:id="537" w:name="_Toc486580384"/>
      <w:bookmarkStart w:id="538" w:name="_Toc497456893"/>
      <w:bookmarkStart w:id="539" w:name="_Toc144974601"/>
      <w:bookmarkStart w:id="540" w:name="_Toc179632651"/>
      <w:bookmarkStart w:id="541" w:name="_Toc202886851"/>
      <w:bookmarkStart w:id="542" w:name="_Toc485323158"/>
      <w:r>
        <w:rPr>
          <w:rFonts w:asciiTheme="minorEastAsia" w:hAnsiTheme="minorEastAsia" w:eastAsiaTheme="minorEastAsia"/>
          <w:sz w:val="24"/>
          <w:szCs w:val="24"/>
        </w:rPr>
        <w:t>3.</w:t>
      </w:r>
      <w:r>
        <w:rPr>
          <w:rFonts w:hint="eastAsia" w:asciiTheme="minorEastAsia" w:hAnsiTheme="minorEastAsia" w:eastAsiaTheme="minorEastAsia"/>
          <w:sz w:val="24"/>
          <w:szCs w:val="24"/>
        </w:rPr>
        <w:t>监理人</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1A839E88">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543" w:name="_Toc490331676"/>
      <w:bookmarkStart w:id="544" w:name="_Toc342296429"/>
      <w:bookmarkStart w:id="545" w:name="_Toc207377523"/>
      <w:bookmarkStart w:id="546" w:name="_Toc485323159"/>
      <w:bookmarkStart w:id="547" w:name="_Toc497456894"/>
      <w:bookmarkStart w:id="548" w:name="_Toc489280191"/>
      <w:bookmarkStart w:id="549" w:name="_Toc179632652"/>
      <w:bookmarkStart w:id="550" w:name="_Toc480303391"/>
      <w:bookmarkStart w:id="551" w:name="_Toc152045634"/>
      <w:bookmarkStart w:id="552" w:name="_Toc144974602"/>
      <w:bookmarkStart w:id="553" w:name="_Toc241459670"/>
      <w:bookmarkStart w:id="554" w:name="_Toc152042412"/>
      <w:bookmarkStart w:id="555" w:name="_Toc486580385"/>
      <w:bookmarkStart w:id="556" w:name="_Toc202886852"/>
      <w:r>
        <w:rPr>
          <w:rFonts w:asciiTheme="minorEastAsia" w:hAnsiTheme="minorEastAsia" w:eastAsiaTheme="minorEastAsia"/>
          <w:szCs w:val="24"/>
        </w:rPr>
        <w:t xml:space="preserve">3.1  </w:t>
      </w:r>
      <w:r>
        <w:rPr>
          <w:rFonts w:hint="eastAsia" w:asciiTheme="minorEastAsia" w:hAnsiTheme="minorEastAsia" w:eastAsiaTheme="minorEastAsia"/>
          <w:szCs w:val="24"/>
        </w:rPr>
        <w:t>监理人的职责和权力</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46657AC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asciiTheme="minorEastAsia" w:hAnsiTheme="minorEastAsia" w:eastAsiaTheme="minorEastAsia"/>
          <w:sz w:val="24"/>
        </w:rPr>
        <w:t xml:space="preserve">3.1.1  </w:t>
      </w:r>
      <w:r>
        <w:rPr>
          <w:rFonts w:hint="eastAsia" w:asciiTheme="minorEastAsia" w:hAnsiTheme="minorEastAsia" w:eastAsiaTheme="minorEastAsia"/>
          <w:sz w:val="24"/>
        </w:rPr>
        <w:t>发包人需批准明确行使的权力：</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任何涉及合同价格、工期、质量标准、安全标准、违约责任、设计变更、索赔、开工、停工等事项，监理人需要取得发包人书面批准才能行使职权，否则前述确认或审批对发包人不产生任何效力，且不作为调整合同价格和工期的依据，因此产生的经济损失和工期延误由承包人自行承担，前述需要特别授权的事项包括但不限于  </w:t>
      </w:r>
    </w:p>
    <w:p w14:paraId="3E2521E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(1) 承包人施工索赔的批准权利包括工期索赔和费用索赔；</w:t>
      </w:r>
    </w:p>
    <w:p w14:paraId="3192786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(2) 因施工工艺变化、设计变更导致的合同价格是否调整的确认权；</w:t>
      </w:r>
    </w:p>
    <w:p w14:paraId="5B22E1C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(3) 工程进度款、结算款、违约金、赔偿金等任何款项拨付的批准权；</w:t>
      </w:r>
    </w:p>
    <w:p w14:paraId="643DB7D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(4) 其他涉及工程费用的确认权；</w:t>
      </w:r>
    </w:p>
    <w:p w14:paraId="2EC26D5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 工程月进度计划及更高级别计划变更的审批权； </w:t>
      </w:r>
    </w:p>
    <w:p w14:paraId="73E8E82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(6) 重大质量事故的处理权等事项的确认。当总监理工程师和发包人代表各自的任何书面通知、批示、同意、批准、证书、决定之间出现矛盾或不一致时，以发包人代表的为准。发包人代表和承包人有关工程的洽商、变更、签证必须经总监理工程师和发包人代表签字确认，无总监理工程师和发包人代表签字确认的视为无效。</w:t>
      </w:r>
    </w:p>
    <w:p w14:paraId="491F5306">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557" w:name="_Toc485323160"/>
      <w:bookmarkStart w:id="558" w:name="_Toc489280192"/>
      <w:bookmarkStart w:id="559" w:name="_Toc152042417"/>
      <w:bookmarkStart w:id="560" w:name="_Toc486580386"/>
      <w:bookmarkStart w:id="561" w:name="_Toc207377524"/>
      <w:bookmarkStart w:id="562" w:name="_Toc152045639"/>
      <w:bookmarkStart w:id="563" w:name="_Toc202886853"/>
      <w:bookmarkStart w:id="564" w:name="_Toc342296433"/>
      <w:bookmarkStart w:id="565" w:name="_Toc480303392"/>
      <w:bookmarkStart w:id="566" w:name="_Toc241459674"/>
      <w:bookmarkStart w:id="567" w:name="_Toc497456895"/>
      <w:bookmarkStart w:id="568" w:name="_Toc144974607"/>
      <w:bookmarkStart w:id="569" w:name="_Toc179632657"/>
      <w:bookmarkStart w:id="570" w:name="_Toc490331677"/>
      <w:r>
        <w:rPr>
          <w:rFonts w:asciiTheme="minorEastAsia" w:hAnsiTheme="minorEastAsia" w:eastAsiaTheme="minorEastAsia"/>
          <w:sz w:val="24"/>
          <w:szCs w:val="24"/>
        </w:rPr>
        <w:t>4.</w:t>
      </w:r>
      <w:r>
        <w:rPr>
          <w:rFonts w:hint="eastAsia" w:asciiTheme="minorEastAsia" w:hAnsiTheme="minorEastAsia" w:eastAsiaTheme="minorEastAsia"/>
          <w:sz w:val="24"/>
          <w:szCs w:val="24"/>
        </w:rPr>
        <w:t>承包人</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51C0D6D5">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571" w:name="_Toc497456896"/>
      <w:bookmarkStart w:id="572" w:name="_Toc490331678"/>
      <w:bookmarkStart w:id="573" w:name="_Toc241459675"/>
      <w:bookmarkStart w:id="574" w:name="_Toc489280193"/>
      <w:bookmarkStart w:id="575" w:name="_Toc486580387"/>
      <w:bookmarkStart w:id="576" w:name="_Toc485323161"/>
      <w:bookmarkStart w:id="577" w:name="_Toc207377525"/>
      <w:bookmarkStart w:id="578" w:name="_Toc179632658"/>
      <w:bookmarkStart w:id="579" w:name="_Toc202886854"/>
      <w:bookmarkStart w:id="580" w:name="_Toc152042418"/>
      <w:bookmarkStart w:id="581" w:name="_Toc152045640"/>
      <w:bookmarkStart w:id="582" w:name="_Toc480303393"/>
      <w:bookmarkStart w:id="583" w:name="_Toc144974608"/>
      <w:bookmarkStart w:id="584" w:name="_Toc342296434"/>
      <w:r>
        <w:rPr>
          <w:rFonts w:asciiTheme="minorEastAsia" w:hAnsiTheme="minorEastAsia" w:eastAsiaTheme="minorEastAsia"/>
          <w:szCs w:val="24"/>
        </w:rPr>
        <w:t xml:space="preserve">4.1  </w:t>
      </w:r>
      <w:r>
        <w:rPr>
          <w:rFonts w:hint="eastAsia" w:asciiTheme="minorEastAsia" w:hAnsiTheme="minorEastAsia" w:eastAsiaTheme="minorEastAsia"/>
          <w:szCs w:val="24"/>
        </w:rPr>
        <w:t>承包人的一般义务</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6DFE986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4.1.8  </w:t>
      </w:r>
      <w:r>
        <w:rPr>
          <w:rFonts w:hint="eastAsia" w:asciiTheme="minorEastAsia" w:hAnsiTheme="minorEastAsia" w:eastAsiaTheme="minorEastAsia"/>
          <w:sz w:val="24"/>
        </w:rPr>
        <w:t>为他人提供方便</w:t>
      </w:r>
    </w:p>
    <w:p w14:paraId="5B2A486A">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）承包人应当对在施工场地或者附近实施与合同工程有关的其他工作的独立承包人履行管理、协调、配合、照管和服务义务的具体工作内容和要求：</w:t>
      </w:r>
      <w:r>
        <w:rPr>
          <w:rFonts w:asciiTheme="minorEastAsia" w:hAnsiTheme="minorEastAsia" w:eastAsiaTheme="minorEastAsia"/>
          <w:sz w:val="24"/>
          <w:u w:val="single"/>
        </w:rPr>
        <w:t xml:space="preserve"> </w:t>
      </w:r>
    </w:p>
    <w:p w14:paraId="0028FAFB">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（1）承包人应当对在施工场地或者附近实施与合同工程有关工作的其他承包人(专业分</w:t>
      </w:r>
    </w:p>
    <w:p w14:paraId="3F3114F3">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包人) 履行管理、协调、配合、照管和服务义务，并承担由于未履行以下义务造成的连带损失，由此发生的费用已包含在投标报价中，具体工作内容和要求包括： </w:t>
      </w:r>
    </w:p>
    <w:p w14:paraId="58FD76BC">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承包人须对本合同下的整个工程负责，对整个现场（包括其他承包人的工程或工作）的组织和方案的适用性、稳定性和安全性负全面责任。如承包人拒绝履行、不完全履行合同或未达到发包人要求的，均视为承包人违约，承包人将承担因此造成的其他承包人工期整体工期或其他承包人工期的延误责任及因此造成的成本增加费用。 </w:t>
      </w:r>
    </w:p>
    <w:p w14:paraId="0EC0E4F7">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承包人全面负责整体工程的质量并对区域内其他承包人施工质量实行全过程、全方位的监督管理。承包人应加强对其他承包人的质量管理：应将其他承包人质量管理人员纳入总包管理中；应安排质量管理人员对其他承包人过程施工质量进行检查，避免造成返工；承包人应建立其他承包人质量管理人员名册，注明其技术质量职责及其经手的技术质量文件，并在开工前或施工前经监理人审核后报发包人，并根据人员动态及时更新，及时向监理人和发包人报备。  </w:t>
      </w:r>
    </w:p>
    <w:p w14:paraId="191C82F8">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承包人全面负责工程的安全文明施工管理，承包人须设立现场安全防护、保卫及消防负责人，并对其他承包人的安全防护、保卫、消防工作统一管理。由于安全防护、消防和保卫事故给发包人带来的全部损失与责任均由承包人承担，承包人有权追究其他承包人的相关责任。 </w:t>
      </w:r>
    </w:p>
    <w:p w14:paraId="75D91026">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承包人需向其他承包人提供现状的临时设施、道路、爬梯、脚手架、脚手板、电梯等垂直运输设备、高程控制点、坐标或用于定位的点或线等予以共同使用，提供电梯调试电源到机房；承包人向其他承包人提供现场红线桩点、水准点、坐标，作为其他承包人施工作业的依据，承包人对所提供数据的准确性负责。 </w:t>
      </w:r>
    </w:p>
    <w:p w14:paraId="234D7A84">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5）承包人提供施工道路共同使用，提供工作面、材料堆放、保管场地或辅助设施，管理监督其他承包人清除施工面内的障碍。 </w:t>
      </w:r>
    </w:p>
    <w:p w14:paraId="6E61E567">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6）承包人在施工场地内提供足够、合理并符合发包人要求标准的卫生设施供其他承包人共同使用，并负责定时清理和保养直至拆除。 </w:t>
      </w:r>
    </w:p>
    <w:p w14:paraId="3CAA9D40">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7）承包人负责其承包范围内的现场安全防护设施的搭建和拆除，并提供其他承包人施工所需的保障场地安全之围网、围板、指示、电梯井道门开口安全防护栏等。 </w:t>
      </w:r>
    </w:p>
    <w:p w14:paraId="785F6B66">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8）承包人支付整个工程的水电费。在工程进行期间提供足够的临时用电，并提供机电设备等调试所需的电力。承包人须在适当位置提供接驳点，供其他承包人使用，在有需要时提供临时发电机组。在工程进行期间提供足够的临时用水，须至少设有一处接驳点，供其他承包人使用，并保证冬季正常供水，不结冰。 </w:t>
      </w:r>
    </w:p>
    <w:p w14:paraId="7FA82F5F">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9）承包人负责协调监督其他承包人的施工试验及见证取样送检工作。 </w:t>
      </w:r>
    </w:p>
    <w:p w14:paraId="722E5182">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10）承包人应指定地点，供其他承包人存放其产生的施工渣土和建筑垃圾，并有义务督促其及时清运自己的施工渣土和建筑垃圾至存放点，如因督促不力，则由承包人无偿负责清运到指定地点；如承包人未及时清运施工渣土和建筑垃圾，则发包人有权委托第三方清运，按实际发生费用由承包人承担，发包人有权从工程结算款中扣回；工程整体完成时，承包人负责进行全面的清理。  </w:t>
      </w:r>
    </w:p>
    <w:p w14:paraId="75F9EE1F">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11）如果承包人与其他承包人在配合的工序或工作、优先使用设备权等方面发生争议，则该等争议由监理人负责全权解释和解决，承包人应当服从监理人的指令。 </w:t>
      </w:r>
    </w:p>
    <w:p w14:paraId="10310BE2">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12）承包人负责监督其他承包人资料的整理、归档并负责工程的竣工验收、竣工档案及资料管理汇总。  </w:t>
      </w:r>
    </w:p>
    <w:p w14:paraId="44A190E1">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13）承包人为其他承包人实施的所有的工作和服务，承包人不得以任何手段、借口、理由或形式向其他承包人收取、索取或截留任何费用。发包人将不定期对承包人与其他承包人的合同执行情况进行监督检查，如有针对前述情况的举报或投诉，经发包人查实后视为承包人违约，承包人除退还额外索取费用外并向发包人支付等额违约金。  </w:t>
      </w:r>
    </w:p>
    <w:p w14:paraId="053FCEED">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14）其他承包人因工程需要或自身工作条件限制、为保证工期和质量，向承包人提出额外请求并承担费用的前提下，承包人须积极配合其他承包人提出的请求； </w:t>
      </w:r>
    </w:p>
    <w:p w14:paraId="7BF1FCA3">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15）承包人须为其他承包人提供测试及单机或联动调试时所需的一切配合和协助工作。 </w:t>
      </w:r>
    </w:p>
    <w:p w14:paraId="0D75EF4E">
      <w:pPr>
        <w:pageBreakBefore w:val="0"/>
        <w:widowControl w:val="0"/>
        <w:kinsoku/>
        <w:overflowPunct/>
        <w:topLinePunct w:val="0"/>
        <w:autoSpaceDE/>
        <w:autoSpaceDN/>
        <w:bidi w:val="0"/>
        <w:adjustRightInd/>
        <w:snapToGrid/>
        <w:spacing w:after="0" w:line="360" w:lineRule="auto"/>
        <w:ind w:firstLine="360" w:firstLineChars="15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16）承包人须积极、主动完成合同约定的各项协调（包含外部协调与内部协调，外部协调包括但不限于，与周边区域属地部门进行关系协调、管理协调、交通协调、水电气热、市政协调等，得到支持与配合；内部协调包括但不限于与发包人、设计人、监理人进行技术、管理等方面的沟通协调工作）、配合（包括但不限于与发包人配合、与监理人配合、与设计人配合、与造价咨询公司配合及其他参加单位配合）、移交（包括但不限于工程本体移交、施工场地移交）等工作内容，由此发生的费用已包含在投标报价中。如承包人拒绝履行或不完全履行或履行未达到合同约定，视为承包人违约。承包人除违约金外，还将承担因此造成的其他经济损失(包括但不限于抢工等一切所需费用)。 </w:t>
      </w:r>
    </w:p>
    <w:p w14:paraId="006A4102">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17）不得因上述条款所做的管理和配合所需提供的各种服务提出索赔。</w:t>
      </w:r>
    </w:p>
    <w:p w14:paraId="074C89A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4.1.10  </w:t>
      </w:r>
      <w:r>
        <w:rPr>
          <w:rFonts w:hint="eastAsia" w:asciiTheme="minorEastAsia" w:hAnsiTheme="minorEastAsia" w:eastAsiaTheme="minorEastAsia"/>
          <w:sz w:val="24"/>
        </w:rPr>
        <w:t>承包人的设计工作</w:t>
      </w:r>
      <w:r>
        <w:rPr>
          <w:rFonts w:asciiTheme="minorEastAsia" w:hAnsiTheme="minorEastAsia" w:eastAsiaTheme="minorEastAsia"/>
          <w:sz w:val="24"/>
        </w:rPr>
        <w:t xml:space="preserve"> </w:t>
      </w:r>
    </w:p>
    <w:p w14:paraId="1E49675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承包人承担的施工图设计或与工程配套的设计工作内容：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按照工程技术规范的相关要求需要制作效果图、深化设计图、加工图、大样图、安装图等；</w:t>
      </w:r>
    </w:p>
    <w:p w14:paraId="010D74B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4.1.1</w:t>
      </w:r>
      <w:r>
        <w:rPr>
          <w:rFonts w:hint="eastAsia" w:asciiTheme="minorEastAsia" w:hAnsiTheme="minorEastAsia" w:eastAsiaTheme="minorEastAsia"/>
          <w:sz w:val="24"/>
        </w:rPr>
        <w:t>3</w:t>
      </w:r>
      <w:r>
        <w:rPr>
          <w:rFonts w:asciiTheme="minorEastAsia" w:hAnsiTheme="minorEastAsia" w:eastAsiaTheme="minorEastAsia"/>
          <w:sz w:val="24"/>
        </w:rPr>
        <w:t xml:space="preserve">  </w:t>
      </w:r>
      <w:r>
        <w:rPr>
          <w:rFonts w:hint="eastAsia" w:asciiTheme="minorEastAsia" w:hAnsiTheme="minorEastAsia" w:eastAsiaTheme="minorEastAsia"/>
          <w:sz w:val="24"/>
        </w:rPr>
        <w:t>其他义务</w:t>
      </w:r>
      <w:r>
        <w:rPr>
          <w:rFonts w:asciiTheme="minorEastAsia" w:hAnsiTheme="minorEastAsia" w:eastAsiaTheme="minorEastAsia"/>
          <w:sz w:val="24"/>
        </w:rPr>
        <w:t xml:space="preserve">  </w:t>
      </w:r>
    </w:p>
    <w:p w14:paraId="7C4464D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585" w:name="_Hlk8723501"/>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w:t>
      </w:r>
      <w:bookmarkStart w:id="586" w:name="_Hlk199440912"/>
      <w:r>
        <w:rPr>
          <w:rFonts w:hint="eastAsia" w:asciiTheme="minorEastAsia" w:hAnsiTheme="minorEastAsia" w:eastAsiaTheme="minorEastAsia"/>
          <w:sz w:val="24"/>
        </w:rPr>
        <w:t>安全生产标准化措施费</w:t>
      </w:r>
      <w:bookmarkEnd w:id="586"/>
      <w:r>
        <w:rPr>
          <w:rFonts w:hint="eastAsia" w:asciiTheme="minorEastAsia" w:hAnsiTheme="minorEastAsia" w:eastAsiaTheme="minorEastAsia"/>
          <w:sz w:val="24"/>
        </w:rPr>
        <w:t>由承包人统一管理，承包人对工程</w:t>
      </w:r>
      <w:bookmarkStart w:id="587" w:name="_Hlk199440925"/>
      <w:r>
        <w:rPr>
          <w:rFonts w:hint="eastAsia" w:asciiTheme="minorEastAsia" w:hAnsiTheme="minorEastAsia" w:eastAsiaTheme="minorEastAsia"/>
          <w:sz w:val="24"/>
        </w:rPr>
        <w:t>安全生产标准化</w:t>
      </w:r>
      <w:bookmarkEnd w:id="587"/>
      <w:r>
        <w:rPr>
          <w:rFonts w:hint="eastAsia" w:asciiTheme="minorEastAsia" w:hAnsiTheme="minorEastAsia" w:eastAsiaTheme="minorEastAsia"/>
          <w:sz w:val="24"/>
        </w:rPr>
        <w:t>负总责。承包人不按分包合同约定支付</w:t>
      </w:r>
      <w:bookmarkStart w:id="588" w:name="_Hlk199440936"/>
      <w:r>
        <w:rPr>
          <w:rFonts w:hint="eastAsia" w:asciiTheme="minorEastAsia" w:hAnsiTheme="minorEastAsia" w:eastAsiaTheme="minorEastAsia"/>
          <w:sz w:val="24"/>
        </w:rPr>
        <w:t>安全生产标准化措施费</w:t>
      </w:r>
      <w:bookmarkEnd w:id="588"/>
      <w:r>
        <w:rPr>
          <w:rFonts w:hint="eastAsia" w:asciiTheme="minorEastAsia" w:hAnsiTheme="minorEastAsia" w:eastAsiaTheme="minorEastAsia"/>
          <w:sz w:val="24"/>
        </w:rPr>
        <w:t>，造成分包人不能及时落实安全防护措施导致发生事故的，由承包人负主要责任。</w:t>
      </w:r>
    </w:p>
    <w:p w14:paraId="66DD7D0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）对于超过一定规模的危大工程（如有），承包人应当组织召开专家论证会对专项施工方案进行论证，并根据专家论证意见对专项方案进行调整，发包人原因造成的专项方案调整，其费用变化由发包人承担。</w:t>
      </w:r>
    </w:p>
    <w:p w14:paraId="5A139A4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bookmarkStart w:id="589" w:name="_Hlk164411899"/>
      <w:r>
        <w:rPr>
          <w:rFonts w:hint="eastAsia" w:asciiTheme="minorEastAsia" w:hAnsiTheme="minorEastAsia" w:eastAsiaTheme="minorEastAsia"/>
          <w:sz w:val="24"/>
        </w:rPr>
        <w:t>承包人应使用符合北京市《建筑类涂料与胶粘剂挥发性有机化合物含量限值标准》（DB11／1983-2022）相关要求的产品。</w:t>
      </w:r>
    </w:p>
    <w:p w14:paraId="3D11F92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（4）</w:t>
      </w:r>
      <w:bookmarkEnd w:id="589"/>
      <w:r>
        <w:rPr>
          <w:rFonts w:hint="eastAsia" w:asciiTheme="minorEastAsia" w:hAnsiTheme="minorEastAsia" w:eastAsiaTheme="minorEastAsia"/>
          <w:sz w:val="24"/>
        </w:rPr>
        <w:t>承包人应履行的其他义务</w:t>
      </w:r>
      <w:r>
        <w:rPr>
          <w:rFonts w:hint="eastAsia" w:cs="Arial" w:asciiTheme="minorEastAsia" w:hAnsiTheme="minorEastAsia" w:eastAsiaTheme="minorEastAsia"/>
          <w:sz w:val="24"/>
        </w:rPr>
        <w:t>：</w:t>
      </w:r>
      <w:r>
        <w:rPr>
          <w:rFonts w:asciiTheme="minorEastAsia" w:hAnsiTheme="minorEastAsia" w:eastAsiaTheme="minorEastAsia"/>
          <w:sz w:val="24"/>
          <w:u w:val="single"/>
        </w:rPr>
        <w:t xml:space="preserve"> </w:t>
      </w:r>
    </w:p>
    <w:p w14:paraId="7590D7F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1）承包人应对项目场地内的情况进行详细了解，充分了解项目位置、地质地貌、气候</w:t>
      </w:r>
    </w:p>
    <w:p w14:paraId="50BAD7EE">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与水文条件、交通状况、电力、上、下水等市政基础设施及任何其他足以影响其施工安全性、施工方案的可实现性，以及对环保或相邻环境及对相关方相邻权的影响。任何因承包人忽视、误解、未尽力落实项目相关情况，而使承包人、发包人、第三方在项目实施过程中蒙受损失，须由承包人承担全部赔偿责任。 </w:t>
      </w:r>
    </w:p>
    <w:p w14:paraId="2AFAA93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承包人须遵守各级政府有关部门和属地街道社区对施工场地、施工人员、治安、交通、市容环卫、施工噪音以及环保等方面的管理规定。不得发生因施工单位违反相关的法律、法规和现行国家、行业和地方标准、规程、规范性文件和属地管理要求或出现其他任何与本工程有关的各类违法违规违纪情形，造成外界行政管理部门的批评、行政处理或行政处罚的情况和由此引起的纠纷以及导致电视、广播、互联网、报刊等媒体曝光爆料造成不良影响的情况。承包人承担其全部责任及相关经济赔偿。 </w:t>
      </w:r>
    </w:p>
    <w:p w14:paraId="6D398D9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3）承包人必须保证在竣工后场地移交前按照发包人及监理人提出的现场移交的标准及要求进行场地清理工作，确保场地内无建筑垃圾，相关费用已包含在合同价款中。  </w:t>
      </w:r>
    </w:p>
    <w:p w14:paraId="53F912E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4）关于扬尘治理的义务： </w:t>
      </w:r>
    </w:p>
    <w:p w14:paraId="1556DAF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a.承包人应通过有效的技术手段和管理措施将施工产生的扬尘控制在相关指标范围内。确保工地沙土覆盖、工地路面硬化、出工地车辆冲洗车轮、拆除房屋的工地洒水压尘、垃圾分类密闭存放，并保证渣土运输车辆符合相关规定要求； </w:t>
      </w:r>
    </w:p>
    <w:p w14:paraId="401A442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b.承包人应在施工期间加强环保意识、保持工地清洁、控制扬尘、杜绝漏洒材料，使施工现场及周围无扬尘污染； </w:t>
      </w:r>
    </w:p>
    <w:p w14:paraId="4AB4E4D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c.拆除建筑物、构筑物时，四周必须使用围挡封闭施工，并采取喷淋、洒水、喷雾等降尘措施； </w:t>
      </w:r>
    </w:p>
    <w:p w14:paraId="18BB8B5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d.施工现场的建筑垃圾必须设置垃圾存放点,集中堆放并严密覆盖，及时清运。 </w:t>
      </w:r>
    </w:p>
    <w:p w14:paraId="6DDE02F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e.承包人应设置专人负责关注天气预报，遇有4级以上大风或重污染天气预警时，必须采取扬尘防治应急措施； </w:t>
      </w:r>
    </w:p>
    <w:p w14:paraId="7923AC1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f.对拆除楼房的施工垃圾，必须设置封闭式临时专用垃圾道或者采用容器倒运，建筑垃圾必须分类堆放，零散材料和垃圾要及时清运到指定的地点，施工现场内严禁随意丢弃和焚烧各类废弃物。易扬尘材料的运输应采取覆盖、包装防尘措施或采用密闭化车辆。严禁露天存放土建拆除产生的渣土等易扬尘材料，渣土等散体材料应集中堆放在现场搭设的渣土堆放区内，场内装卸、搬运易扬尘材料应遮盖、封闭或洒水。100%以三层绿色防尘网覆盖现场裸露的土地和渣土，并定时洒水。因工序交接或车辆碾压原因造成防尘网临时掀开或破损时，应立即更新。现场配置粉尘测试仪器，对现场扬尘进行监测。 </w:t>
      </w:r>
    </w:p>
    <w:p w14:paraId="688D042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5）关于噪声污染的义务： </w:t>
      </w:r>
    </w:p>
    <w:p w14:paraId="04E64A3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a.严格遵守《中华人民共和国环境保护法》、《中华人民共和国环境噪声污染防治法》、</w:t>
      </w:r>
    </w:p>
    <w:p w14:paraId="11BA7408">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asciiTheme="minorEastAsia" w:hAnsiTheme="minorEastAsia" w:eastAsiaTheme="minorEastAsia"/>
          <w:sz w:val="24"/>
          <w:u w:val="single"/>
        </w:rPr>
        <w:t>《建筑施工噪声排放标准》（GB 12523-2025）</w:t>
      </w:r>
      <w:r>
        <w:rPr>
          <w:rFonts w:hint="eastAsia" w:asciiTheme="minorEastAsia" w:hAnsiTheme="minorEastAsia" w:eastAsiaTheme="minorEastAsia"/>
          <w:sz w:val="24"/>
          <w:u w:val="single"/>
        </w:rPr>
        <w:t xml:space="preserve">等相关的法律、法规和现行国家、行业和地方标准、规程和规范性文件要求； </w:t>
      </w:r>
    </w:p>
    <w:p w14:paraId="39020C0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b.施工现场采用低噪音的工艺和施工方法； </w:t>
      </w:r>
    </w:p>
    <w:p w14:paraId="1E94606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c.施工现场应采用低噪设备的施工机械。对于发出噪声机械采取措施减少强噪声的扩散，现场施工加强机器维修和保养，消除机器摩擦、碰撞等引起的噪声； </w:t>
      </w:r>
    </w:p>
    <w:p w14:paraId="3D44276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d.承包人应结合现场实际情况设置隔声措施，达到施工噪声不扰民的目的，如因承包人施工对周边毗邻地区和公共区域（包括周边企业、居民等）造成干扰，承包人应针对上述干扰采取相关措施并承担由此发生的费用，相关费用已包含在合同价款中，结算时不做调整。 </w:t>
      </w:r>
    </w:p>
    <w:p w14:paraId="7AA8E3F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e.承包人应在需要进行保护的路面区域，根据实际情况采取必要的保护措施，如路面区域铺设钢板，但不得发生噪声污染、车轮打滑、影响交通运输等情形，此部分费用包含在合同价款中，结算时不做调整。 </w:t>
      </w:r>
    </w:p>
    <w:p w14:paraId="3C3EB8D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f.按照北京市有关施工场地交通、环卫、施工噪音管理等的要求，办理相关手续，相关费用已包含在合同价款中。 </w:t>
      </w:r>
    </w:p>
    <w:p w14:paraId="4D4549B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6）承包人组织人员进驻工程现场时，应切实采取疫情防控及预防传染性疾病的有效措施，配备必要的医药用品、消毒、测温等设施、设备，加强防控工作。承包人还应建立人员流动登记制度，信息报告制度，做好各项防范措施的落实工作。因承包人采取措施不力所造成的一切后果，均由承包人自行负责并承担经济赔偿。 </w:t>
      </w:r>
    </w:p>
    <w:p w14:paraId="762B0F1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7）承包人在工程施工中，监理工程师认为工程进度，无法确保工程按规定的时间完成时，监理工程师向承包人发出要求加快进度的通知，承包人须立即采取必要措施，加快工程进度，确保工程按期完成，承包人无权因采取此种措施而获得任何经济补偿和工期补偿。 </w:t>
      </w:r>
    </w:p>
    <w:p w14:paraId="6CEE8BA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8）承包人应严格按照京建法【2020】2号文做好施工现场人员实名制管理，严格执行《保障农民工工资支付条例》建立农民工工资专用账户，并按月足额发放农民工工资，做到专款专用，不得拖欠农民工和工人工资等费用；不因发包人工程款未到账为由，拖欠农民工工资支付，承包人须对分包人的农民工工资进行代发，根据分包人编制的工资支付表，通过农民工工资专用账户直接将工资支付到农民工本人的银行账户，并向分包人提供代发工资凭证。承包人及分包单位应当建立用工管理台账，并保存至工程完工且工资全部结清后至少3年。发包人对工程款使用情况进行监督检查时，承包人应当积极响应，不得阻挠和拒绝。如承包人发生拖欠行为，一经查实，一律通报并责令承包人自行组织资金迅速偿还欠款。对恶意拖欠和拒不按计划偿还的，发包人直接从承包人已结工程款中代扣代付且无需经过承包人同意。若因承包人未能妥善协调解决与劳务人员任何纠纷，而导致影响正常施工的，或劳务人员围堵发包人、采用极端方式胁迫发包人或以其他方式给发包人造成恶劣影响的，视为承包人违约。必要时，发包人将有关情况向主管机关反映，并有权解除本合同。 </w:t>
      </w:r>
    </w:p>
    <w:p w14:paraId="16700BE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A.账户设立、注销 </w:t>
      </w:r>
    </w:p>
    <w:p w14:paraId="6384E04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账户设立：承包人应按照《保障农民工工资支付条例》相关要求，按翻建工程、维修改造工程分别开设农民工工资专用账户，专项用于支付本工程的农民工工资，同时应将开设、使用农民工工资专用账户的有关资料妥善保存备查。设立账户需要发包人配合的应及时告知发包人，未告知的将视为不需要配合。未在《保障农民工工资支付条例》要求的时间开设账户的，视为承包人违约。 </w:t>
      </w:r>
    </w:p>
    <w:p w14:paraId="7B9DC5D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账户注销：本工程自竣工验收合格并完成移交之日起，且承包人未拖欠农民工工资，承包人按相关规定在公示30日后，可以申请注销农民工工资专用账户，账户内余额归承包人所有。</w:t>
      </w:r>
    </w:p>
    <w:p w14:paraId="6EBB70B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B.工资保证金设立 </w:t>
      </w:r>
    </w:p>
    <w:p w14:paraId="27E1065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承包人应当按照有关规定存储工资保证金。工资保证金可以用金融机构保函替代。工资保证金的存储比例、存储形式、减免措施等具体办法，应符合国家及北京市有关部门的规定。 </w:t>
      </w:r>
    </w:p>
    <w:p w14:paraId="7EBBE41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C.承包人的农民工工资管理 </w:t>
      </w:r>
    </w:p>
    <w:p w14:paraId="0929DC3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实名制管理：用人单位应当依法与所招用的农民工订立劳动合同并进行用工实名登记，具备条件的应当通过相应的管理服务信息平台进行用工实名登记、管理。未与用人单位订立劳动合同并进行用工实名登记的人员，不得进入项目现场施工。</w:t>
      </w:r>
    </w:p>
    <w:p w14:paraId="25F2C52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告示牌管理：承包人应当在施工现场醒目位置设立维权信息告示牌，明示下列事项： </w:t>
      </w:r>
    </w:p>
    <w:p w14:paraId="6D81934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a.建设单位、施工总承包单位及所在项目部、分包单位、相关行业工程建设主管部门、劳资专管员等基本信息； </w:t>
      </w:r>
    </w:p>
    <w:p w14:paraId="1EFCC4A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b.当地最低工资标准、工资支付日期等基本信息； </w:t>
      </w:r>
    </w:p>
    <w:p w14:paraId="6211A9E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c.相关行业工程建设主管部门和劳动保障监察投诉举报电话、劳动争议调解仲裁申请渠道、法律援助申请渠道、公共法律服务热线等信息。 </w:t>
      </w:r>
    </w:p>
    <w:p w14:paraId="5AB04F0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台账管理：承包人应当建立用工管理台账，按照工资支付周期编制书面工资支付台账，并保存至工程竣工且工资全部结清后至少3年。 </w:t>
      </w:r>
    </w:p>
    <w:p w14:paraId="38D46AE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承包人应当以货币形式通过银行转账或者现金将农民工工资支付给农民工本人，不得以实物或者有价证券等其他形式替代。本项目推行银行转账形式。 发生农民工集体讨薪事件时，承包人应当及时并妥善处理。 </w:t>
      </w:r>
    </w:p>
    <w:p w14:paraId="4816E67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9）工程竣工验收由发包人负责组织，确保通过整体竣工验收、移交，所需资料由承包人统一组织收集、汇总、复核和报验。 </w:t>
      </w:r>
    </w:p>
    <w:p w14:paraId="3193E09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10）承包人提出用水、用电申请，经批准后在发包人提供的水、电接驳点装置计量表，水、电的维护、管理由承包人承担。水、电费用按收费标准计算。承包人负责完成由接驳点起至施工区域内的水、电、通讯线路的架设及维修。水、电费及水损、电损均由承包人缴纳。 </w:t>
      </w:r>
    </w:p>
    <w:p w14:paraId="111C8CC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11）承包人全面落实渣土运输车辆“三不进、两不出”(无车辆准运证不进工地、装置破损不进工地、排放不达标不进工地、超量装载不出工地、车身不洁车轮带泥不出工地)规定。使用有资质的渣土运输车辆，与车辆企业签订渣土运输协议。 </w:t>
      </w:r>
    </w:p>
    <w:p w14:paraId="0F525CE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12）拆卸建筑物附属的设施设备和拆除建筑物本体的废料、垃圾、渣土全部清理运输出场消纳，要合理就近选择渣土消纳场地，办理渣土运输申报审批手续。 </w:t>
      </w:r>
    </w:p>
    <w:p w14:paraId="65C3E2B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13）承包人须按北京市交管局有关要求为各类运输车辆办理必要的通行证件，相关费用已包含在投标报价中。 </w:t>
      </w:r>
    </w:p>
    <w:p w14:paraId="26DE430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14）仅提供红线内供承包方材料堆放、加工区域、工人住宿生活及管理人员生活及办公区域，承包方需根据现场进度情况自行考虑场外租赁场地及工人交通等，相关费用已包含在合同价款中，结算时不做调整。 </w:t>
      </w:r>
    </w:p>
    <w:p w14:paraId="37BF341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15）在特殊情况下，经发包人确认（含纸质及口头），但设计变更及工程洽商记录纸质版未及时下发到承包人之前，承包人不得以此为由暂停施工，承包人须无条件执行设计变更、工程洽商的施工内容，不得以此项费用未确定为由拒绝执行施工内容。 </w:t>
      </w:r>
    </w:p>
    <w:p w14:paraId="3D3F606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16）承包人应接受发包人和监理单位的指令，严格按照施工图纸、设计变更、工程洽商、会议纪要、施工及验收规范等进行施工。承包人在保证工程质量和不降低设计标准的前提下，</w:t>
      </w:r>
    </w:p>
    <w:p w14:paraId="436232C6">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在施工前对施工图纸提出的修改设计、修改工艺的合理化建议，经发包人和设计人、监理人</w:t>
      </w:r>
    </w:p>
    <w:p w14:paraId="2942AA3A">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同意后实施；若承包人发现施工图错误或明显不合理的情况，应在工程实施前10日通知发包人。 </w:t>
      </w:r>
    </w:p>
    <w:p w14:paraId="7D8933C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17）承包人须积极配合发包人接受各级领导的视察、考察、调研的前期准备工作（包括但不限于为迎接领导而准备的场地的清理、标语制作、会场布置等），承包人不会因此获得工期或经济补偿。 </w:t>
      </w:r>
    </w:p>
    <w:p w14:paraId="139563A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18）承包人的项目经理、技术负责人、安全负责人和项目管理人员须保证在现场工作时间每周不少于5日历天，每天不少于8小时，重大节日期间项目经理、技术负责人、安全负责人须在现场值班，否则视为承包人违约。 </w:t>
      </w:r>
    </w:p>
    <w:p w14:paraId="651C638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19）项目经理、技术负责人、安全负责人和项目管理人员未经批准，擅自离开施工现场的视为承包人违约。 </w:t>
      </w:r>
    </w:p>
    <w:p w14:paraId="0D22B01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20）承包人派驻施工现场的项目管理人员必须稳定，未经发包人允许，承包人不得擅自更换项目经理、技术负责人、安全负责人及项目管理人员，擅自更换人员的，视为承包人违约。</w:t>
      </w:r>
    </w:p>
    <w:p w14:paraId="06CA6D3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21）发包人有权要求承包人更换不合格的项目经理、技术负责人、安全负责人和项目管理人员，收到发包人书面通知3个工作日内，承包人仍拒绝更换的，将视为违约，由此给发包人造成的工期延误和经济损失由承包人承担并承担违约责任。 </w:t>
      </w:r>
    </w:p>
    <w:p w14:paraId="1ECC074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22）承包人项目经理、技术负责人、安全负责人须按照发包人的要求参加各类会议及各环节验收工作，未按发包人要求参加会议及验收的，视为承包人违约。 </w:t>
      </w:r>
    </w:p>
    <w:p w14:paraId="143F3EA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23）承包人应建立健全夜间及节假日领导带班、值班检查制度，安全管理人员24小时驻现场管理，加大夜间及节假日的管理力度，并于每周五下班前将下周带班、值班表报发包人及监理人，节假日应由项目总指挥或项目经理、技术负责人、安全负责人带班。 </w:t>
      </w:r>
    </w:p>
    <w:p w14:paraId="59525D2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24）承包人应对其在施工场地的工作人员进行安全教育、体验式安全教育和考核，并对他们的安全负责。因承包人原因，导致现场发生安全事故造成人身伤亡、财产损失，承包人应当承担全部赔偿责任。如发包人因此受到损失的，由承包人进行经济赔偿，发包人有权在支付承包人工程款时将全部损失扣除（包括但不限于任何处罚、索赔及其他权利要求）。 </w:t>
      </w:r>
    </w:p>
    <w:p w14:paraId="47CDC4D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25）承包人施工过程中施工质量须符合规范和设计要求的，未在规定时限完成质量问题的整改或整改后仍不符合规范和设计要求的，视为承包人违约。 </w:t>
      </w:r>
    </w:p>
    <w:p w14:paraId="3C05541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26）承包人须遵守发包人对施工进度和施工区域的整体规划和调控，服从发包人、监理人对施工进度、施工区域做出的调整（包括施工范围、工作内容及标准），承包人未响应发包人要求的，视为承包人违约。 </w:t>
      </w:r>
    </w:p>
    <w:p w14:paraId="33786E2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27）施工现场严禁打架斗殴,严禁盗窃、窝赃、销赃、赌博、酗酒等违法犯罪行为的发生，若出现以上行为之一的，视为承包人违约。 </w:t>
      </w:r>
    </w:p>
    <w:p w14:paraId="2E264F3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28）承包人完全理解并接受对项目的工程竣工决算工作，并全力配合完成相关审计工作，若政府审计结果与承包人发包人双方确认结算结果出现偏差，承包人须配合发包人进行多退少补工作。 </w:t>
      </w:r>
    </w:p>
    <w:p w14:paraId="0EB9DFA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29）承包人须充分考虑到本工程所在的市区区位可能带来的施工干扰因素，应充分注意到各类重要活动（政府会议、外事活动、现场活动等）、恶劣天气（如大风、雾霾）或其他事件（如政府重要会议、国庆等重大事件或相关领导视察工地等）给施工带来的影响因素等，该类事件造成施工工作的时间限制所带来的工期和费用等风险，引起的费用发包人将不给予任何费用和工期的补偿，承包人应做出充分考虑各种因素。 </w:t>
      </w:r>
    </w:p>
    <w:p w14:paraId="0BC5C80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30）承包人负责整体工程的清洁卫生，竣工后工程交接前按照发包人要求（包括但不限于）清理现场，相关费用已包含在合同价款中。承包人应每天保证“活完场清”，无明显脏、</w:t>
      </w:r>
    </w:p>
    <w:p w14:paraId="3D96D35D">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乱、差情况，若承包人无法达到发包人“活完场清”的要求，发包人有权另行委托第三方单</w:t>
      </w:r>
    </w:p>
    <w:p w14:paraId="5E375A12">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位进行清理，由此产生的相关费用由承包人承担。 </w:t>
      </w:r>
    </w:p>
    <w:p w14:paraId="0C8742B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31）承包人应采取必要的措施，协商、解决并处理与工程有关的任何扰民或民扰问题。必须遵照国家或北京市的有关规定，避免或减少正常情况下产生的不可避免的施工噪音、振动、光线、空气污染而带来的扰民及民扰对工程进度等造成影响，以及施工带来的日常行人使用道路的干扰，保护好现场设备、设施、材料以防民扰带来的丢失或损失。承包人应采取适当的措施最大程度地降低施工过程中产生的不可避免的施工扰民，须主动协调周围居民及有关单位的关系，以免造成窝工、停工、延误工期的现象发生。承包人应采取适当的措施对施工现场周围的居民和公众进行安抚并在必要时按规定支付补偿金，承包人不得再向发包人索取除补偿金外的任何与施工扰民或民扰有关的费用，并不得以此为理由要求顺延工期。 </w:t>
      </w:r>
    </w:p>
    <w:p w14:paraId="3C17996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32）承包人现场使用的重要劳动防护用品(安全帽、安全鞋、安全网、安全带、电箱、漏电保护品等)应符合国家及当地政府的相关规定，严格按发包人或监理人要求执行，否则发包人有权停止不符合要求的产品在工地使用，所有配电箱进场使用前必须经过检查，合格后统一编号，明确检查人，否则视为承包人违约。 </w:t>
      </w:r>
    </w:p>
    <w:p w14:paraId="706521B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33）因本项目涉及的保密工程，承诺人应有义务提供保密措施（如在主要出入口安装监控设备、专职人员值守等），由此增加的费用，结算时不予调整。 </w:t>
      </w:r>
    </w:p>
    <w:p w14:paraId="72CA674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34）承包人违约的情形： </w:t>
      </w:r>
    </w:p>
    <w:p w14:paraId="59E80E7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（1）承包人私自将合同的全部或部分权利转让给其他人，或私自将合同的全部或部分义务转移给其他人的； </w:t>
      </w:r>
    </w:p>
    <w:p w14:paraId="367ED93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（2）承包人未经监理人批准，私自将已按合同约定进入施工场地的施工设备、临时设施或材料撤离施工场地的； </w:t>
      </w:r>
    </w:p>
    <w:p w14:paraId="3B5F2C5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（3）承包人使用了不合格材料或工程设备，工程质量达不到标准要求，又拒绝清除不合格工程的； </w:t>
      </w:r>
    </w:p>
    <w:p w14:paraId="4D34723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（4）承包人未能按合同进度计划及时完成合同约定的工作，已造成或预期造成工期延误的； </w:t>
      </w:r>
    </w:p>
    <w:p w14:paraId="700DE6A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（5）承包人在缺陷责任期内，未能对工程接收证书所列的缺陷清单的内容或缺陷责任期内发生的缺陷进行修复，而又拒绝按监理人指示再进行修补的； </w:t>
      </w:r>
    </w:p>
    <w:p w14:paraId="605612C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（6）承包人无法继续履行或明确表示不履行或实质上已停止履行合同的； </w:t>
      </w:r>
    </w:p>
    <w:p w14:paraId="611BE14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（7）项目经理、技术负责人、安全负责人及施工现场管理人员未在施工场地的，工作时间每周少于5日历天的，每天少于8小时的。项目经理未能按照发包人要求参加各类会议的；重大节日期间未在现场值班的； </w:t>
      </w:r>
    </w:p>
    <w:p w14:paraId="059DE0A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（8）承包人项目经理、技术负责人、安全负责人及施工现场管理人员擅自离开施工现场的； </w:t>
      </w:r>
    </w:p>
    <w:p w14:paraId="14BFE5D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（9）承包人擅自更换项目经理、技术负责人、安全负责人及施工现场管理人员的； </w:t>
      </w:r>
    </w:p>
    <w:p w14:paraId="20E1696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（10）收到发包人更换项目经理书面通知3工作日内，承包人仍拒绝更换的； </w:t>
      </w:r>
    </w:p>
    <w:p w14:paraId="0294AD3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（11）收到发包人更换技术负责人、安全负责人主要施工管理人员书面通知3工作日内，承包人仍拒绝撤换的； </w:t>
      </w:r>
    </w:p>
    <w:p w14:paraId="1CC6F8C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（12）承包人须确保提供项目管理机构人员组成表，拟派的项目经理、技术负责人须与申报时保持一致，其他管理人员专业配置及数量应满足本工程需要且不得低于申报时人员情况，否则视为违约； </w:t>
      </w:r>
    </w:p>
    <w:p w14:paraId="1843525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（13）承包人项目经理、技术负责人、安全负责人须按照发包人的要求参加各类会议及各环节验收工作，未按发包人要求参加会议或验收的； </w:t>
      </w:r>
    </w:p>
    <w:p w14:paraId="69BAFF9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（14）承包人施工过程中施工质量须符合规范和设计要求，未在规定时限完成质量问题的整改或整改后仍不符合规范和设计要求的； </w:t>
      </w:r>
    </w:p>
    <w:p w14:paraId="45EB325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（15）施工现场严禁打架斗殴, 严禁盗窃、窝赃、销赃、赌博、酗酒等违法犯罪行为的发生； </w:t>
      </w:r>
    </w:p>
    <w:p w14:paraId="6AF73D8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（16）承包人应当积极配合发包人做好项目工程结算工作，若因承包人原因导致结算工作拖延的； </w:t>
      </w:r>
    </w:p>
    <w:p w14:paraId="2A010D0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（17）承包人未能在接到中标通知后14日内，按发包人要求设立针对本工程的专项账户。未能做到专款专用，拖欠农民工和工人工资等费用的；发包人对工程款使用情况进行监督检查时，承包人未能积极响应的； </w:t>
      </w:r>
    </w:p>
    <w:p w14:paraId="055ED33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（18）承包人未能按照合同约定履行承包人义务的。 </w:t>
      </w:r>
    </w:p>
    <w:p w14:paraId="21D8B10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35）对承包人违约的处理： </w:t>
      </w:r>
    </w:p>
    <w:p w14:paraId="110B41A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（1）承包人私自将合同的全部或部分权利转让给其他人，或私自将合同的全部或部分义务转移给其他人的，每发生一次扣减工程款5万，随工程进度款扣除； </w:t>
      </w:r>
    </w:p>
    <w:p w14:paraId="77E2E97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（2）承包人未经监理人批准，私自将已按合同约定进入施工场地的施工设备、临时设施或材料撤离施工场地的，每发生一次扣减工程款2万，随工程进度款扣除； </w:t>
      </w:r>
    </w:p>
    <w:p w14:paraId="5723DB8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（3）承包人使用了不合格材料或工程设备，工程质量达不到标准要求，又拒绝清除不合格工程的，每发生一次扣减工程款5万，随工程进度款扣除； </w:t>
      </w:r>
    </w:p>
    <w:p w14:paraId="15AA1E7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当承包人月施工实际进度与发包人批准的进度计划发生延误达5天以上的（(除发包人单方面原因外）收到监理人书面整改通知书，须立即整改，若承包人未在下一个月赶回进度的，扣减工程款5万元，随工程进度款扣除； </w:t>
      </w:r>
    </w:p>
    <w:p w14:paraId="3A5F933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承包人在缺陷责任期内，未能对工程接收证书所列的缺陷清单的内容或缺陷责任期内发生的缺陷进行修复，而又拒绝按监理人指示再进行修补的，发包人有权自行委托其他有能力人员进行，其费用由承包人承担此部分费用； </w:t>
      </w:r>
    </w:p>
    <w:p w14:paraId="7F9EC87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（6）承包人无法继续履行或明确表示不履行或实质上已停止履行合同的，发包人通知承包人可解除合同，并按相关法律处理； </w:t>
      </w:r>
    </w:p>
    <w:p w14:paraId="097C8AB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7）项目经理须保证在施工场地的工作时间每周少于5日历天，每天少于8小时的。项目经理未能按照发包人要求参加各类会议的；重大节日期间未在现场值班的，每发生一次扣减5万元，由此对发包人造成的工期延误和经济损失由承包人承担。发包人有权在当期工程进度款中扣除； </w:t>
      </w:r>
    </w:p>
    <w:p w14:paraId="09E35FE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（8）项目经理未经批准擅自离开施工现场的，每发生一次扣减5000元，发包人有权在当期工程进度款中扣除； </w:t>
      </w:r>
    </w:p>
    <w:p w14:paraId="72E2382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（9）技术负责人未经批准擅自离开施工现场的，每发生一次扣减3000元，发包人有权在当期工程进度款中扣除； </w:t>
      </w:r>
    </w:p>
    <w:p w14:paraId="6B91A60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（10）安全负责人未经批准擅自离开施工现场的，每发生一次扣减2000元，发包人有权在当期工程进度款中扣除； </w:t>
      </w:r>
    </w:p>
    <w:p w14:paraId="4D9A733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（11）施工现场管理人员未经批准擅自离开施工现场的，每发生一次扣减1000元，发包人有权在当期工程进度款中扣除； </w:t>
      </w:r>
    </w:p>
    <w:p w14:paraId="3942F2C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（12）承包人擅自更换项目经理的，每发生一次扣减10万元，发包人有权在当期工程进度款中扣除； </w:t>
      </w:r>
    </w:p>
    <w:p w14:paraId="58678D8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（13）承包人擅自更换技术负责人的视为承包人违约，每发生一次扣减5万元，发包人有权在当期工程进度款中扣除； </w:t>
      </w:r>
    </w:p>
    <w:p w14:paraId="17AE90A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（14）承包人擅自更换安全负责人的视为承包人违约，每发生一次扣减5万元，发包人有权在当期工程进度款中扣除； </w:t>
      </w:r>
    </w:p>
    <w:p w14:paraId="1EF0FBA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（15）承包人擅自更换施工管理人员的视为承包人违约，每发生一次扣减2万元，发包人有权在当期工程进度款中扣除； </w:t>
      </w:r>
    </w:p>
    <w:p w14:paraId="1DF27E4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（16）发包人有权要求承包人更换不合格的项目经理，收到发包人书面通知3工作日内，承包人仍拒绝更换的，按照10万元/人/次，发包人有权在当期工程进度款中扣除； </w:t>
      </w:r>
    </w:p>
    <w:p w14:paraId="7AE3FA8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（17）发包人有权要求承包人更换不合格的项目经理、技术负责人、安全负责人和项目管理人员，收到发包人书面通知3工作日内，承包人仍拒绝更换的，按照5万元/人/次，发包人有权在当期工程进度款中扣除； </w:t>
      </w:r>
    </w:p>
    <w:p w14:paraId="170F13D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（18）承包人项目经理、技术负责人、安全负责人须按照发包人的要求参加各类会议及各环节验收工作，未按发包人要求参加会议或验收的，每发生一次扣减5万元/次，发包人有权在当期工程进度款中扣除； </w:t>
      </w:r>
    </w:p>
    <w:p w14:paraId="3878F04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（19）承包人施工过程中施工质量须合符规范和设计要求，未在规定时限完成质量问题的整改或整改后仍不符合规范和设计要求的，每发生一次扣减5万元/次，发包人有权在当期工程进度款中扣除； </w:t>
      </w:r>
    </w:p>
    <w:p w14:paraId="12A5BC9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（20）本项目涉及的保密工程，承包人须按照相关保密规定执行的，每发生一次扣减10万元/次，发包人有权在当期工程进度款中扣除； </w:t>
      </w:r>
    </w:p>
    <w:p w14:paraId="7B40B19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（21）施工现场严禁打架斗殴, 严禁盗窃、窝赃、销赃、赌博、酗酒等违法犯罪行为的发生，每发生一次扣减2万元/次，发包人有权在当期工程进度款中扣除； </w:t>
      </w:r>
    </w:p>
    <w:p w14:paraId="7BE8D0C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（22）承包人应当积极配合发包人做好项目工程结算工作，若因承包人原因导致结算工作拖延的，每发生一次扣减2万元/次，发包人有权在当期工程进度款中扣除； </w:t>
      </w:r>
    </w:p>
    <w:p w14:paraId="2D9F537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23）承包人未能在签订合同后30个工作日内，按发包人要求设立针对本工程的专项账户。未能做到专款专用的，拖欠农民工和工人工资等费用的；发包人对工程款使用情况进行监督检查时，承包人未能积极响应的，每发生一次扣减5万元/次，发包人有权在当期工程进度款中扣除； </w:t>
      </w:r>
    </w:p>
    <w:p w14:paraId="5451D3F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（24）承包人未能按照合同约定履行承包人义务的，除了明确的违约外，每发生一次扣减5万元/次，发包人有权在当期工程进度款中扣除。 </w:t>
      </w:r>
    </w:p>
    <w:p w14:paraId="623DC5D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36）承包人负责协调解决12345相关问题，由此发生的费用包含在投标总价中，结算时不予调整。 </w:t>
      </w:r>
    </w:p>
    <w:p w14:paraId="76DB561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37）承包人应及时支付农民工及管理人员工资，因承包人支付不及时或拖欠的，视为承包人违约，因此造成的群体事件的，视为承包人违约。 </w:t>
      </w:r>
    </w:p>
    <w:bookmarkEnd w:id="585"/>
    <w:p w14:paraId="5781B446">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590" w:name="_Toc241459676"/>
      <w:bookmarkStart w:id="591" w:name="_Toc342296435"/>
      <w:bookmarkStart w:id="592" w:name="_Toc486580388"/>
      <w:bookmarkStart w:id="593" w:name="_Toc480303394"/>
      <w:bookmarkStart w:id="594" w:name="_Toc207377526"/>
      <w:bookmarkStart w:id="595" w:name="_Toc485323162"/>
      <w:bookmarkStart w:id="596" w:name="_Toc490331679"/>
      <w:bookmarkStart w:id="597" w:name="_Toc489280194"/>
      <w:bookmarkStart w:id="598" w:name="_Toc202886855"/>
      <w:bookmarkStart w:id="599" w:name="_Toc497456897"/>
      <w:bookmarkStart w:id="600" w:name="_Toc144974610"/>
      <w:bookmarkStart w:id="601" w:name="_Toc152045642"/>
      <w:bookmarkStart w:id="602" w:name="_Toc152042420"/>
      <w:bookmarkStart w:id="603" w:name="_Toc179632660"/>
      <w:r>
        <w:rPr>
          <w:rFonts w:asciiTheme="minorEastAsia" w:hAnsiTheme="minorEastAsia" w:eastAsiaTheme="minorEastAsia"/>
          <w:szCs w:val="24"/>
        </w:rPr>
        <w:t xml:space="preserve">4.2  </w:t>
      </w:r>
      <w:bookmarkEnd w:id="590"/>
      <w:bookmarkEnd w:id="591"/>
      <w:r>
        <w:rPr>
          <w:rFonts w:hint="eastAsia" w:asciiTheme="minorEastAsia" w:hAnsiTheme="minorEastAsia" w:eastAsiaTheme="minorEastAsia"/>
          <w:szCs w:val="24"/>
        </w:rPr>
        <w:t>履约担保</w:t>
      </w:r>
      <w:bookmarkEnd w:id="592"/>
      <w:bookmarkEnd w:id="593"/>
      <w:bookmarkEnd w:id="594"/>
      <w:bookmarkEnd w:id="595"/>
      <w:bookmarkEnd w:id="596"/>
      <w:bookmarkEnd w:id="597"/>
      <w:bookmarkEnd w:id="598"/>
      <w:bookmarkEnd w:id="599"/>
      <w:r>
        <w:rPr>
          <w:rFonts w:asciiTheme="minorEastAsia" w:hAnsiTheme="minorEastAsia" w:eastAsiaTheme="minorEastAsia"/>
          <w:szCs w:val="24"/>
        </w:rPr>
        <w:t xml:space="preserve"> </w:t>
      </w:r>
    </w:p>
    <w:p w14:paraId="25EDC31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4.2.1  </w:t>
      </w:r>
      <w:r>
        <w:rPr>
          <w:rFonts w:hint="eastAsia" w:asciiTheme="minorEastAsia" w:hAnsiTheme="minorEastAsia" w:eastAsiaTheme="minorEastAsia"/>
          <w:sz w:val="24"/>
        </w:rPr>
        <w:t>承包人履约担保的格式和金额</w:t>
      </w:r>
    </w:p>
    <w:p w14:paraId="2D610A4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不要求</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（要求</w:t>
      </w:r>
      <w:r>
        <w:rPr>
          <w:rFonts w:asciiTheme="minorEastAsia" w:hAnsiTheme="minorEastAsia" w:eastAsiaTheme="minorEastAsia"/>
          <w:sz w:val="24"/>
        </w:rPr>
        <w:t>/</w:t>
      </w:r>
      <w:r>
        <w:rPr>
          <w:rFonts w:hint="eastAsia" w:asciiTheme="minorEastAsia" w:hAnsiTheme="minorEastAsia" w:eastAsiaTheme="minorEastAsia"/>
          <w:sz w:val="24"/>
        </w:rPr>
        <w:t>不要求）承包人提供承包人履约担保。</w:t>
      </w:r>
    </w:p>
    <w:p w14:paraId="7ED48BA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承包人履约担保的金额为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bookmarkEnd w:id="600"/>
    <w:bookmarkEnd w:id="601"/>
    <w:bookmarkEnd w:id="602"/>
    <w:bookmarkEnd w:id="603"/>
    <w:p w14:paraId="3AFF6109">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604" w:name="_Toc152045650"/>
      <w:bookmarkStart w:id="605" w:name="_Toc480303395"/>
      <w:bookmarkStart w:id="606" w:name="_Toc144974618"/>
      <w:bookmarkStart w:id="607" w:name="_Toc207377527"/>
      <w:bookmarkStart w:id="608" w:name="_Toc489280195"/>
      <w:bookmarkStart w:id="609" w:name="_Toc497456898"/>
      <w:bookmarkStart w:id="610" w:name="_Toc486580389"/>
      <w:bookmarkStart w:id="611" w:name="_Toc179632668"/>
      <w:bookmarkStart w:id="612" w:name="_Toc152042428"/>
      <w:bookmarkStart w:id="613" w:name="_Toc485323163"/>
      <w:bookmarkStart w:id="614" w:name="_Toc342296438"/>
      <w:bookmarkStart w:id="615" w:name="_Toc490331680"/>
      <w:bookmarkStart w:id="616" w:name="_Toc202886856"/>
      <w:bookmarkStart w:id="617" w:name="_Toc241459679"/>
      <w:r>
        <w:rPr>
          <w:rFonts w:asciiTheme="minorEastAsia" w:hAnsiTheme="minorEastAsia" w:eastAsiaTheme="minorEastAsia"/>
          <w:szCs w:val="24"/>
        </w:rPr>
        <w:t xml:space="preserve">4.11  </w:t>
      </w:r>
      <w:r>
        <w:rPr>
          <w:rFonts w:hint="eastAsia" w:asciiTheme="minorEastAsia" w:hAnsiTheme="minorEastAsia" w:eastAsiaTheme="minorEastAsia"/>
          <w:szCs w:val="24"/>
        </w:rPr>
        <w:t>不利物质条件</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723A736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bookmarkStart w:id="618" w:name="_Toc179632669"/>
      <w:bookmarkStart w:id="619" w:name="_Toc144974619"/>
      <w:bookmarkStart w:id="620" w:name="_Toc152045651"/>
      <w:bookmarkStart w:id="621" w:name="_Toc152042429"/>
      <w:r>
        <w:rPr>
          <w:rFonts w:asciiTheme="minorEastAsia" w:hAnsiTheme="minorEastAsia" w:eastAsiaTheme="minorEastAsia"/>
          <w:sz w:val="24"/>
        </w:rPr>
        <w:t xml:space="preserve">4.11.1  </w:t>
      </w:r>
      <w:r>
        <w:rPr>
          <w:rFonts w:hint="eastAsia" w:asciiTheme="minorEastAsia" w:hAnsiTheme="minorEastAsia" w:eastAsiaTheme="minorEastAsia"/>
          <w:sz w:val="24"/>
        </w:rPr>
        <w:t>不利物质条件的范围：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在施工场地遇到的不可预见的自然物质条件、非自然的物质障碍和污染物，包括地下和水文条件 ，但不包括气候条件。</w:t>
      </w:r>
    </w:p>
    <w:p w14:paraId="476A2E27">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622" w:name="_Toc497456899"/>
      <w:bookmarkStart w:id="623" w:name="_Toc241459680"/>
      <w:bookmarkStart w:id="624" w:name="_Toc202886857"/>
      <w:bookmarkStart w:id="625" w:name="_Toc486580390"/>
      <w:bookmarkStart w:id="626" w:name="_Toc485323164"/>
      <w:bookmarkStart w:id="627" w:name="_Toc480303396"/>
      <w:bookmarkStart w:id="628" w:name="_Toc342296439"/>
      <w:bookmarkStart w:id="629" w:name="_Toc207377528"/>
      <w:bookmarkStart w:id="630" w:name="_Toc489280196"/>
      <w:bookmarkStart w:id="631" w:name="_Toc490331681"/>
      <w:r>
        <w:rPr>
          <w:rFonts w:asciiTheme="minorEastAsia" w:hAnsiTheme="minorEastAsia" w:eastAsiaTheme="minorEastAsia"/>
          <w:sz w:val="24"/>
          <w:szCs w:val="24"/>
        </w:rPr>
        <w:t>5.</w:t>
      </w:r>
      <w:r>
        <w:rPr>
          <w:rFonts w:hint="eastAsia" w:asciiTheme="minorEastAsia" w:hAnsiTheme="minorEastAsia" w:eastAsiaTheme="minorEastAsia"/>
          <w:sz w:val="24"/>
          <w:szCs w:val="24"/>
        </w:rPr>
        <w:t>材料</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4F79723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632" w:name="_Toc490331682"/>
      <w:bookmarkStart w:id="633" w:name="_Toc485323165"/>
      <w:bookmarkStart w:id="634" w:name="_Toc202886858"/>
      <w:bookmarkStart w:id="635" w:name="_Toc144974620"/>
      <w:bookmarkStart w:id="636" w:name="_Toc179632670"/>
      <w:bookmarkStart w:id="637" w:name="_Toc497456900"/>
      <w:bookmarkStart w:id="638" w:name="_Toc207377529"/>
      <w:bookmarkStart w:id="639" w:name="_Toc152045652"/>
      <w:bookmarkStart w:id="640" w:name="_Toc489280197"/>
      <w:bookmarkStart w:id="641" w:name="_Toc152042430"/>
      <w:bookmarkStart w:id="642" w:name="_Toc486580391"/>
      <w:bookmarkStart w:id="643" w:name="_Toc241459681"/>
      <w:bookmarkStart w:id="644" w:name="_Toc342296440"/>
      <w:bookmarkStart w:id="645" w:name="_Toc480303397"/>
      <w:r>
        <w:rPr>
          <w:rFonts w:asciiTheme="minorEastAsia" w:hAnsiTheme="minorEastAsia" w:eastAsiaTheme="minorEastAsia"/>
          <w:szCs w:val="24"/>
        </w:rPr>
        <w:t xml:space="preserve">5.1  </w:t>
      </w:r>
      <w:r>
        <w:rPr>
          <w:rFonts w:hint="eastAsia" w:asciiTheme="minorEastAsia" w:hAnsiTheme="minorEastAsia" w:eastAsiaTheme="minorEastAsia"/>
          <w:szCs w:val="24"/>
        </w:rPr>
        <w:t>承包人提供的材料</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011ED4D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asciiTheme="minorEastAsia" w:hAnsiTheme="minorEastAsia" w:eastAsiaTheme="minorEastAsia"/>
          <w:sz w:val="24"/>
        </w:rPr>
        <w:t xml:space="preserve">5.1.2 </w:t>
      </w:r>
      <w:r>
        <w:rPr>
          <w:rFonts w:hint="eastAsia" w:asciiTheme="minorEastAsia" w:hAnsiTheme="minorEastAsia" w:eastAsiaTheme="minorEastAsia"/>
          <w:sz w:val="24"/>
        </w:rPr>
        <w:t>承包人将由其提供的材料的供货人和品种、规格、数量及供货时间等报送监理人审批的期限：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属于承包人自行采购的材料和设备，承包人在接到中标通知书后，应按进度分批提出采购材料、明细、数量、品种及供货时间，采购前应提供不少于三个合格厂家，监理人应在收到完整资料14天内审批。未经监理人和发包人审批确定的该等材料和工程设备不得进入现场，否则发包人有权不支付相应的材料和工程设备价款。</w:t>
      </w:r>
    </w:p>
    <w:p w14:paraId="16D6F194">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646" w:name="_Toc207377530"/>
      <w:bookmarkStart w:id="647" w:name="_Toc202886859"/>
      <w:bookmarkStart w:id="648" w:name="_Hlk199440966"/>
      <w:r>
        <w:rPr>
          <w:rFonts w:asciiTheme="minorEastAsia" w:hAnsiTheme="minorEastAsia" w:eastAsiaTheme="minorEastAsia"/>
          <w:szCs w:val="24"/>
        </w:rPr>
        <w:t>5.</w:t>
      </w:r>
      <w:r>
        <w:rPr>
          <w:rFonts w:hint="eastAsia" w:asciiTheme="minorEastAsia" w:hAnsiTheme="minorEastAsia" w:eastAsiaTheme="minorEastAsia"/>
          <w:szCs w:val="24"/>
        </w:rPr>
        <w:t>2</w:t>
      </w:r>
      <w:r>
        <w:rPr>
          <w:rFonts w:asciiTheme="minorEastAsia" w:hAnsiTheme="minorEastAsia" w:eastAsiaTheme="minorEastAsia"/>
          <w:szCs w:val="24"/>
        </w:rPr>
        <w:t xml:space="preserve">  </w:t>
      </w:r>
      <w:r>
        <w:rPr>
          <w:rFonts w:hint="eastAsia" w:asciiTheme="minorEastAsia" w:hAnsiTheme="minorEastAsia" w:eastAsiaTheme="minorEastAsia"/>
          <w:szCs w:val="24"/>
        </w:rPr>
        <w:t>发包人提供的材料</w:t>
      </w:r>
      <w:bookmarkEnd w:id="646"/>
      <w:bookmarkEnd w:id="647"/>
    </w:p>
    <w:p w14:paraId="4EFE6F3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5.2.7  因承包人原因引起发包人提供的材料的实际领用数量超过</w:t>
      </w:r>
      <w:r>
        <w:rPr>
          <w:rFonts w:hint="eastAsia" w:asciiTheme="minorEastAsia" w:hAnsiTheme="minorEastAsia" w:eastAsiaTheme="minorEastAsia"/>
          <w:sz w:val="24"/>
          <w:u w:val="single"/>
        </w:rPr>
        <w:t xml:space="preserve"> 按图纸计算的实际数量（适用于采用单价合同形式）</w:t>
      </w:r>
      <w:r>
        <w:rPr>
          <w:rFonts w:hint="eastAsia" w:asciiTheme="minorEastAsia" w:hAnsiTheme="minorEastAsia" w:eastAsiaTheme="minorEastAsia"/>
          <w:sz w:val="24"/>
        </w:rPr>
        <w:t>及材料有效损耗时，超出部分的材料费用由承包人承担。</w:t>
      </w:r>
    </w:p>
    <w:p w14:paraId="11FD7C0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材料有效损耗=按上述约定计算的数量×“附件四：发包人提供的材料一览表”中对应的有效损耗率。</w:t>
      </w:r>
    </w:p>
    <w:bookmarkEnd w:id="648"/>
    <w:p w14:paraId="448B7E51">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649" w:name="_Toc152042434"/>
      <w:bookmarkStart w:id="650" w:name="_Toc202886860"/>
      <w:bookmarkStart w:id="651" w:name="_Toc152045656"/>
      <w:bookmarkStart w:id="652" w:name="_Toc480303398"/>
      <w:bookmarkStart w:id="653" w:name="_Toc342296442"/>
      <w:bookmarkStart w:id="654" w:name="_Toc179632674"/>
      <w:bookmarkStart w:id="655" w:name="_Toc490331683"/>
      <w:bookmarkStart w:id="656" w:name="_Toc486580392"/>
      <w:bookmarkStart w:id="657" w:name="_Toc207377531"/>
      <w:bookmarkStart w:id="658" w:name="_Toc485323166"/>
      <w:bookmarkStart w:id="659" w:name="_Toc241459683"/>
      <w:bookmarkStart w:id="660" w:name="_Toc489280198"/>
      <w:bookmarkStart w:id="661" w:name="_Toc497456901"/>
      <w:bookmarkStart w:id="662" w:name="_Toc144974624"/>
      <w:r>
        <w:rPr>
          <w:rFonts w:asciiTheme="minorEastAsia" w:hAnsiTheme="minorEastAsia" w:eastAsiaTheme="minorEastAsia"/>
          <w:sz w:val="24"/>
          <w:szCs w:val="24"/>
        </w:rPr>
        <w:t>6.</w:t>
      </w:r>
      <w:r>
        <w:rPr>
          <w:rFonts w:hint="eastAsia" w:asciiTheme="minorEastAsia" w:hAnsiTheme="minorEastAsia" w:eastAsiaTheme="minorEastAsia"/>
          <w:sz w:val="24"/>
          <w:szCs w:val="24"/>
        </w:rPr>
        <w:t>施工设备和临时设施</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3679D39A">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663" w:name="_Toc497456902"/>
      <w:bookmarkStart w:id="664" w:name="_Toc202886861"/>
      <w:bookmarkStart w:id="665" w:name="_Toc342296443"/>
      <w:bookmarkStart w:id="666" w:name="_Toc241459684"/>
      <w:bookmarkStart w:id="667" w:name="_Toc490331684"/>
      <w:bookmarkStart w:id="668" w:name="_Toc152045657"/>
      <w:bookmarkStart w:id="669" w:name="_Toc179632675"/>
      <w:bookmarkStart w:id="670" w:name="_Toc485323167"/>
      <w:bookmarkStart w:id="671" w:name="_Toc144974625"/>
      <w:bookmarkStart w:id="672" w:name="_Toc480303399"/>
      <w:bookmarkStart w:id="673" w:name="_Toc489280199"/>
      <w:bookmarkStart w:id="674" w:name="_Toc207377532"/>
      <w:bookmarkStart w:id="675" w:name="_Toc486580393"/>
      <w:bookmarkStart w:id="676" w:name="_Toc152042435"/>
      <w:r>
        <w:rPr>
          <w:rFonts w:asciiTheme="minorEastAsia" w:hAnsiTheme="minorEastAsia" w:eastAsiaTheme="minorEastAsia"/>
          <w:szCs w:val="24"/>
        </w:rPr>
        <w:t xml:space="preserve">6.1  </w:t>
      </w:r>
      <w:r>
        <w:rPr>
          <w:rFonts w:hint="eastAsia" w:asciiTheme="minorEastAsia" w:hAnsiTheme="minorEastAsia" w:eastAsiaTheme="minorEastAsia"/>
          <w:szCs w:val="24"/>
        </w:rPr>
        <w:t>承包人提供的施工设备和临时设施</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7AB77D2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asciiTheme="minorEastAsia" w:hAnsiTheme="minorEastAsia" w:eastAsiaTheme="minorEastAsia"/>
          <w:sz w:val="24"/>
        </w:rPr>
        <w:t xml:space="preserve">6.1.2  </w:t>
      </w:r>
      <w:r>
        <w:rPr>
          <w:rFonts w:hint="eastAsia" w:asciiTheme="minorEastAsia" w:hAnsiTheme="minorEastAsia" w:eastAsiaTheme="minorEastAsia"/>
          <w:sz w:val="24"/>
        </w:rPr>
        <w:t>承包人承担自行修建临时设施费用的范围：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接至施工现场的临时管线；临时用房；临时道路等。</w:t>
      </w:r>
    </w:p>
    <w:p w14:paraId="6C4A3D6D">
      <w:pPr>
        <w:pageBreakBefore w:val="0"/>
        <w:widowControl w:val="0"/>
        <w:kinsoku/>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发包人办理申请手续并承担相关费用的临时占地：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77237834">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677" w:name="_Toc490331685"/>
      <w:bookmarkStart w:id="678" w:name="_Toc152042436"/>
      <w:bookmarkStart w:id="679" w:name="_Toc179632676"/>
      <w:bookmarkStart w:id="680" w:name="_Toc486580394"/>
      <w:bookmarkStart w:id="681" w:name="_Toc485323168"/>
      <w:bookmarkStart w:id="682" w:name="_Toc144974626"/>
      <w:bookmarkStart w:id="683" w:name="_Toc489280200"/>
      <w:bookmarkStart w:id="684" w:name="_Toc497456903"/>
      <w:bookmarkStart w:id="685" w:name="_Toc202886862"/>
      <w:bookmarkStart w:id="686" w:name="_Toc207377533"/>
      <w:bookmarkStart w:id="687" w:name="_Toc342296444"/>
      <w:bookmarkStart w:id="688" w:name="_Toc480303400"/>
      <w:bookmarkStart w:id="689" w:name="_Toc152045658"/>
      <w:bookmarkStart w:id="690" w:name="_Toc241459685"/>
      <w:r>
        <w:rPr>
          <w:rFonts w:asciiTheme="minorEastAsia" w:hAnsiTheme="minorEastAsia" w:eastAsiaTheme="minorEastAsia"/>
          <w:szCs w:val="24"/>
        </w:rPr>
        <w:t xml:space="preserve">6.2  </w:t>
      </w:r>
      <w:r>
        <w:rPr>
          <w:rFonts w:hint="eastAsia" w:asciiTheme="minorEastAsia" w:hAnsiTheme="minorEastAsia" w:eastAsiaTheme="minorEastAsia"/>
          <w:szCs w:val="24"/>
        </w:rPr>
        <w:t>发包人提供的施工设备和临时设施</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14:paraId="26C75B9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发包人提供的施工设备和临时设施：</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合同签订7天内，发包人提供红线内临时设施用地，提供临时水源、临时电源供承包人使用，由承包人承担相关费用。</w:t>
      </w:r>
    </w:p>
    <w:p w14:paraId="4911EE6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发包人提供的施工设备和临时设施的运行、维护、拆除、清运费用的承担人：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4FF39585">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691" w:name="_Toc152045661"/>
      <w:bookmarkStart w:id="692" w:name="_Toc486580395"/>
      <w:bookmarkStart w:id="693" w:name="_Toc207377534"/>
      <w:bookmarkStart w:id="694" w:name="_Toc202886863"/>
      <w:bookmarkStart w:id="695" w:name="_Toc179632679"/>
      <w:bookmarkStart w:id="696" w:name="_Toc485323169"/>
      <w:bookmarkStart w:id="697" w:name="_Toc152042439"/>
      <w:bookmarkStart w:id="698" w:name="_Toc497456904"/>
      <w:bookmarkStart w:id="699" w:name="_Toc342296446"/>
      <w:bookmarkStart w:id="700" w:name="_Toc490331686"/>
      <w:bookmarkStart w:id="701" w:name="_Toc489280201"/>
      <w:bookmarkStart w:id="702" w:name="_Toc144974629"/>
      <w:bookmarkStart w:id="703" w:name="_Toc480303401"/>
      <w:bookmarkStart w:id="704" w:name="_Toc241459687"/>
      <w:r>
        <w:rPr>
          <w:rFonts w:asciiTheme="minorEastAsia" w:hAnsiTheme="minorEastAsia" w:eastAsiaTheme="minorEastAsia"/>
          <w:sz w:val="24"/>
          <w:szCs w:val="24"/>
        </w:rPr>
        <w:t>7.</w:t>
      </w:r>
      <w:r>
        <w:rPr>
          <w:rFonts w:hint="eastAsia" w:asciiTheme="minorEastAsia" w:hAnsiTheme="minorEastAsia" w:eastAsiaTheme="minorEastAsia"/>
          <w:sz w:val="24"/>
          <w:szCs w:val="24"/>
        </w:rPr>
        <w:t>交通运输</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4EBC00AF">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705" w:name="_Toc152045662"/>
      <w:bookmarkStart w:id="706" w:name="_Toc202886864"/>
      <w:bookmarkStart w:id="707" w:name="_Toc486580396"/>
      <w:bookmarkStart w:id="708" w:name="_Toc480303402"/>
      <w:bookmarkStart w:id="709" w:name="_Toc152042440"/>
      <w:bookmarkStart w:id="710" w:name="_Toc497456905"/>
      <w:bookmarkStart w:id="711" w:name="_Toc144974630"/>
      <w:bookmarkStart w:id="712" w:name="_Toc490331687"/>
      <w:bookmarkStart w:id="713" w:name="_Toc179632680"/>
      <w:bookmarkStart w:id="714" w:name="_Toc241459688"/>
      <w:bookmarkStart w:id="715" w:name="_Toc207377535"/>
      <w:bookmarkStart w:id="716" w:name="_Toc342296447"/>
      <w:bookmarkStart w:id="717" w:name="_Toc485323170"/>
      <w:bookmarkStart w:id="718" w:name="_Toc489280202"/>
      <w:r>
        <w:rPr>
          <w:rFonts w:asciiTheme="minorEastAsia" w:hAnsiTheme="minorEastAsia" w:eastAsiaTheme="minorEastAsia"/>
          <w:szCs w:val="24"/>
        </w:rPr>
        <w:t xml:space="preserve">7.1  </w:t>
      </w:r>
      <w:r>
        <w:rPr>
          <w:rFonts w:hint="eastAsia" w:asciiTheme="minorEastAsia" w:hAnsiTheme="minorEastAsia" w:eastAsiaTheme="minorEastAsia"/>
          <w:szCs w:val="24"/>
        </w:rPr>
        <w:t>道路通行权和场外设施</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1D730C9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负责取得道路通行权、场外设施修建权的办理人：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w:t>
      </w:r>
      <w:r>
        <w:rPr>
          <w:rFonts w:asciiTheme="minorEastAsia" w:hAnsiTheme="minorEastAsia" w:eastAsiaTheme="minorEastAsia"/>
          <w:sz w:val="24"/>
        </w:rPr>
        <w:t xml:space="preserve"> </w:t>
      </w:r>
      <w:r>
        <w:rPr>
          <w:rFonts w:hint="eastAsia" w:asciiTheme="minorEastAsia" w:hAnsiTheme="minorEastAsia" w:eastAsiaTheme="minorEastAsia"/>
          <w:sz w:val="24"/>
        </w:rPr>
        <w:t>，其相关费用由发包人承担。</w:t>
      </w:r>
      <w:r>
        <w:rPr>
          <w:rFonts w:asciiTheme="minorEastAsia" w:hAnsiTheme="minorEastAsia" w:eastAsiaTheme="minorEastAsia"/>
          <w:sz w:val="24"/>
        </w:rPr>
        <w:t xml:space="preserve">                       </w:t>
      </w:r>
    </w:p>
    <w:p w14:paraId="61B706F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719" w:name="_Toc497456906"/>
      <w:bookmarkStart w:id="720" w:name="_Toc486580397"/>
      <w:bookmarkStart w:id="721" w:name="_Toc202886865"/>
      <w:bookmarkStart w:id="722" w:name="_Toc241459689"/>
      <w:bookmarkStart w:id="723" w:name="_Toc480303403"/>
      <w:bookmarkStart w:id="724" w:name="_Toc207377536"/>
      <w:bookmarkStart w:id="725" w:name="_Toc152042441"/>
      <w:bookmarkStart w:id="726" w:name="_Toc489280203"/>
      <w:bookmarkStart w:id="727" w:name="_Toc490331688"/>
      <w:bookmarkStart w:id="728" w:name="_Toc179632681"/>
      <w:bookmarkStart w:id="729" w:name="_Toc342296448"/>
      <w:bookmarkStart w:id="730" w:name="_Toc152045663"/>
      <w:bookmarkStart w:id="731" w:name="_Toc485323171"/>
      <w:bookmarkStart w:id="732" w:name="_Toc144974631"/>
      <w:r>
        <w:rPr>
          <w:rFonts w:asciiTheme="minorEastAsia" w:hAnsiTheme="minorEastAsia" w:eastAsiaTheme="minorEastAsia"/>
          <w:szCs w:val="24"/>
        </w:rPr>
        <w:t xml:space="preserve">7.2  </w:t>
      </w:r>
      <w:r>
        <w:rPr>
          <w:rFonts w:hint="eastAsia" w:asciiTheme="minorEastAsia" w:hAnsiTheme="minorEastAsia" w:eastAsiaTheme="minorEastAsia"/>
          <w:szCs w:val="24"/>
        </w:rPr>
        <w:t>场内施工道路</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4592690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7.2.1  </w:t>
      </w:r>
      <w:r>
        <w:rPr>
          <w:rFonts w:hint="eastAsia" w:asciiTheme="minorEastAsia" w:hAnsiTheme="minorEastAsia" w:eastAsiaTheme="minorEastAsia"/>
          <w:sz w:val="24"/>
        </w:rPr>
        <w:t>施工所需的场内临时道路和交通设施的修建、维护、养护和管理人：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，相关费用由</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承担。</w:t>
      </w:r>
    </w:p>
    <w:p w14:paraId="1CD4EA39">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733" w:name="_Toc152045665"/>
      <w:bookmarkStart w:id="734" w:name="_Toc152042443"/>
      <w:bookmarkStart w:id="735" w:name="_Toc202886866"/>
      <w:bookmarkStart w:id="736" w:name="_Toc342296449"/>
      <w:bookmarkStart w:id="737" w:name="_Toc489280204"/>
      <w:bookmarkStart w:id="738" w:name="_Toc497456907"/>
      <w:bookmarkStart w:id="739" w:name="_Toc490331689"/>
      <w:bookmarkStart w:id="740" w:name="_Toc207377537"/>
      <w:bookmarkStart w:id="741" w:name="_Toc144974633"/>
      <w:bookmarkStart w:id="742" w:name="_Toc486580398"/>
      <w:bookmarkStart w:id="743" w:name="_Toc179632683"/>
      <w:bookmarkStart w:id="744" w:name="_Toc480303404"/>
      <w:bookmarkStart w:id="745" w:name="_Toc241459690"/>
      <w:bookmarkStart w:id="746" w:name="_Toc485323172"/>
      <w:r>
        <w:rPr>
          <w:rFonts w:asciiTheme="minorEastAsia" w:hAnsiTheme="minorEastAsia" w:eastAsiaTheme="minorEastAsia"/>
          <w:szCs w:val="24"/>
        </w:rPr>
        <w:t xml:space="preserve">7.4  </w:t>
      </w:r>
      <w:r>
        <w:rPr>
          <w:rFonts w:hint="eastAsia" w:asciiTheme="minorEastAsia" w:hAnsiTheme="minorEastAsia" w:eastAsiaTheme="minorEastAsia"/>
          <w:szCs w:val="24"/>
        </w:rPr>
        <w:t>超大件和超重件的运输</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2F2A3FA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747" w:name="_Toc179632684"/>
      <w:bookmarkStart w:id="748" w:name="_Toc152045666"/>
      <w:bookmarkStart w:id="749" w:name="_Toc144974634"/>
      <w:bookmarkStart w:id="750" w:name="_Toc152042444"/>
      <w:r>
        <w:rPr>
          <w:rFonts w:hint="eastAsia" w:asciiTheme="minorEastAsia" w:hAnsiTheme="minorEastAsia" w:eastAsiaTheme="minorEastAsia"/>
          <w:sz w:val="24"/>
        </w:rPr>
        <w:t>运输超大件或超重件所需的道路和桥梁临时加固改造等费用的承担人：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w:t>
      </w:r>
      <w:r>
        <w:rPr>
          <w:rFonts w:asciiTheme="minorEastAsia" w:hAnsiTheme="minorEastAsia" w:eastAsiaTheme="minorEastAsia"/>
          <w:sz w:val="24"/>
          <w:u w:val="single"/>
        </w:rPr>
        <w:t xml:space="preserve">  </w:t>
      </w:r>
    </w:p>
    <w:bookmarkEnd w:id="747"/>
    <w:bookmarkEnd w:id="748"/>
    <w:bookmarkEnd w:id="749"/>
    <w:bookmarkEnd w:id="750"/>
    <w:p w14:paraId="02D8FDA8">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751" w:name="_Toc485323173"/>
      <w:bookmarkStart w:id="752" w:name="_Toc202886867"/>
      <w:bookmarkStart w:id="753" w:name="_Toc342296450"/>
      <w:bookmarkStart w:id="754" w:name="_Toc152045668"/>
      <w:bookmarkStart w:id="755" w:name="_Toc152042446"/>
      <w:bookmarkStart w:id="756" w:name="_Toc179632686"/>
      <w:bookmarkStart w:id="757" w:name="_Toc497456908"/>
      <w:bookmarkStart w:id="758" w:name="_Toc207377538"/>
      <w:bookmarkStart w:id="759" w:name="_Toc490331690"/>
      <w:bookmarkStart w:id="760" w:name="_Toc489280205"/>
      <w:bookmarkStart w:id="761" w:name="_Toc480303405"/>
      <w:bookmarkStart w:id="762" w:name="_Toc144974636"/>
      <w:bookmarkStart w:id="763" w:name="_Toc241459691"/>
      <w:bookmarkStart w:id="764" w:name="_Toc486580399"/>
      <w:r>
        <w:rPr>
          <w:rFonts w:asciiTheme="minorEastAsia" w:hAnsiTheme="minorEastAsia" w:eastAsiaTheme="minorEastAsia"/>
          <w:sz w:val="24"/>
          <w:szCs w:val="24"/>
        </w:rPr>
        <w:t>8.</w:t>
      </w:r>
      <w:r>
        <w:rPr>
          <w:rFonts w:hint="eastAsia" w:asciiTheme="minorEastAsia" w:hAnsiTheme="minorEastAsia" w:eastAsiaTheme="minorEastAsia"/>
          <w:sz w:val="24"/>
          <w:szCs w:val="24"/>
        </w:rPr>
        <w:t>测量放线</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14:paraId="5987BF8A">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765" w:name="_Toc179632687"/>
      <w:bookmarkStart w:id="766" w:name="_Toc480303406"/>
      <w:bookmarkStart w:id="767" w:name="_Toc497456909"/>
      <w:bookmarkStart w:id="768" w:name="_Toc342296451"/>
      <w:bookmarkStart w:id="769" w:name="_Toc241459692"/>
      <w:bookmarkStart w:id="770" w:name="_Toc485323174"/>
      <w:bookmarkStart w:id="771" w:name="_Toc486580400"/>
      <w:bookmarkStart w:id="772" w:name="_Toc207377539"/>
      <w:bookmarkStart w:id="773" w:name="_Toc152045669"/>
      <w:bookmarkStart w:id="774" w:name="_Toc490331691"/>
      <w:bookmarkStart w:id="775" w:name="_Toc202886868"/>
      <w:bookmarkStart w:id="776" w:name="_Toc144974637"/>
      <w:bookmarkStart w:id="777" w:name="_Toc489280206"/>
      <w:bookmarkStart w:id="778" w:name="_Toc152042447"/>
      <w:r>
        <w:rPr>
          <w:rFonts w:asciiTheme="minorEastAsia" w:hAnsiTheme="minorEastAsia" w:eastAsiaTheme="minorEastAsia"/>
          <w:szCs w:val="24"/>
        </w:rPr>
        <w:t xml:space="preserve">8.1  </w:t>
      </w:r>
      <w:r>
        <w:rPr>
          <w:rFonts w:hint="eastAsia" w:asciiTheme="minorEastAsia" w:hAnsiTheme="minorEastAsia" w:eastAsiaTheme="minorEastAsia"/>
          <w:szCs w:val="24"/>
        </w:rPr>
        <w:t>施工控制网</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47CC031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8.1.1  </w:t>
      </w:r>
      <w:r>
        <w:rPr>
          <w:rFonts w:hint="eastAsia" w:asciiTheme="minorEastAsia" w:hAnsiTheme="minorEastAsia" w:eastAsiaTheme="minorEastAsia"/>
          <w:sz w:val="24"/>
        </w:rPr>
        <w:t>发包人通过监理人提供测量基准点、基准线和水准点及其书面资料的期限：</w:t>
      </w:r>
      <w:r>
        <w:rPr>
          <w:rFonts w:hint="eastAsia" w:asciiTheme="minorEastAsia" w:hAnsiTheme="minorEastAsia" w:eastAsiaTheme="minorEastAsia"/>
          <w:sz w:val="24"/>
          <w:u w:val="single"/>
        </w:rPr>
        <w:t>合同签订后14日内。</w:t>
      </w:r>
    </w:p>
    <w:p w14:paraId="789FD17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8.1.2  </w:t>
      </w:r>
      <w:r>
        <w:rPr>
          <w:rFonts w:hint="eastAsia" w:asciiTheme="minorEastAsia" w:hAnsiTheme="minorEastAsia" w:eastAsiaTheme="minorEastAsia"/>
          <w:sz w:val="24"/>
        </w:rPr>
        <w:t>承包人测设施工控制网的其他要求：</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应根据合同或监理人书面给定的原始基准点、基准线和基准标高对工程进行定位和放线，并对其正确性负责。如发现给定的原始数据出现差错，承包人应立即停止放线并书面通知监理人纠正。承包人应保证工程各部分的位置、标高、尺寸和基准线的正确性，如果发生误差不符合相关规范要求，承包人应自费修正直到符合规范规定、监理人书面同意为止。</w:t>
      </w:r>
    </w:p>
    <w:p w14:paraId="2634887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承包人将施工控制网资料报送监理人审批的期限：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在收到监理人按照通用合同条款第11.1.1项发出的开工通知后7日内。</w:t>
      </w:r>
      <w:r>
        <w:rPr>
          <w:rFonts w:asciiTheme="minorEastAsia" w:hAnsiTheme="minorEastAsia" w:eastAsiaTheme="minorEastAsia"/>
          <w:sz w:val="24"/>
          <w:u w:val="single"/>
        </w:rPr>
        <w:t xml:space="preserve">  </w:t>
      </w:r>
    </w:p>
    <w:p w14:paraId="48643856">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779" w:name="_Toc207377540"/>
      <w:bookmarkStart w:id="780" w:name="_Toc152042451"/>
      <w:bookmarkStart w:id="781" w:name="_Toc152045673"/>
      <w:bookmarkStart w:id="782" w:name="_Toc179632691"/>
      <w:bookmarkStart w:id="783" w:name="_Toc485323175"/>
      <w:bookmarkStart w:id="784" w:name="_Toc486580401"/>
      <w:bookmarkStart w:id="785" w:name="_Toc144974641"/>
      <w:bookmarkStart w:id="786" w:name="_Toc241459693"/>
      <w:bookmarkStart w:id="787" w:name="_Toc202886869"/>
      <w:bookmarkStart w:id="788" w:name="_Toc342296452"/>
      <w:bookmarkStart w:id="789" w:name="_Toc489280207"/>
      <w:bookmarkStart w:id="790" w:name="_Toc497456910"/>
      <w:bookmarkStart w:id="791" w:name="_Toc480303407"/>
      <w:bookmarkStart w:id="792" w:name="_Toc490331692"/>
      <w:r>
        <w:rPr>
          <w:rFonts w:asciiTheme="minorEastAsia" w:hAnsiTheme="minorEastAsia" w:eastAsiaTheme="minorEastAsia"/>
          <w:sz w:val="24"/>
          <w:szCs w:val="24"/>
        </w:rPr>
        <w:t>9.</w:t>
      </w:r>
      <w:r>
        <w:rPr>
          <w:rFonts w:hint="eastAsia" w:asciiTheme="minorEastAsia" w:hAnsiTheme="minorEastAsia" w:eastAsiaTheme="minorEastAsia"/>
          <w:sz w:val="24"/>
          <w:szCs w:val="24"/>
        </w:rPr>
        <w:t>施工安全、治安保卫和环境保护</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47D225CA">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793" w:name="_Toc497456911"/>
      <w:bookmarkStart w:id="794" w:name="_Toc489280208"/>
      <w:bookmarkStart w:id="795" w:name="_Toc480303408"/>
      <w:bookmarkStart w:id="796" w:name="_Toc207377541"/>
      <w:bookmarkStart w:id="797" w:name="_Toc485323176"/>
      <w:bookmarkStart w:id="798" w:name="_Toc490331693"/>
      <w:bookmarkStart w:id="799" w:name="_Toc202886870"/>
      <w:bookmarkStart w:id="800" w:name="_Toc486580402"/>
      <w:bookmarkStart w:id="801" w:name="_Toc241459694"/>
      <w:bookmarkStart w:id="802" w:name="_Toc342296453"/>
      <w:bookmarkStart w:id="803" w:name="_Toc179632693"/>
      <w:bookmarkStart w:id="804" w:name="_Toc152042453"/>
      <w:bookmarkStart w:id="805" w:name="_Toc152045675"/>
      <w:bookmarkStart w:id="806" w:name="_Toc144974643"/>
      <w:r>
        <w:rPr>
          <w:rFonts w:asciiTheme="minorEastAsia" w:hAnsiTheme="minorEastAsia" w:eastAsiaTheme="minorEastAsia"/>
          <w:szCs w:val="24"/>
        </w:rPr>
        <w:t xml:space="preserve">9.2  </w:t>
      </w:r>
      <w:r>
        <w:rPr>
          <w:rFonts w:hint="eastAsia" w:asciiTheme="minorEastAsia" w:hAnsiTheme="minorEastAsia" w:eastAsiaTheme="minorEastAsia"/>
          <w:szCs w:val="24"/>
        </w:rPr>
        <w:t>承包人的施工安全责任</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64009B76">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807" w:name="_Toc489280209"/>
      <w:bookmarkStart w:id="808" w:name="_Toc480303409"/>
      <w:bookmarkStart w:id="809" w:name="_Toc342296454"/>
      <w:bookmarkStart w:id="810" w:name="_Toc485323177"/>
      <w:bookmarkStart w:id="811" w:name="_Toc241459695"/>
      <w:bookmarkStart w:id="812" w:name="_Toc152045676"/>
      <w:bookmarkStart w:id="813" w:name="_Toc179632694"/>
      <w:bookmarkStart w:id="814" w:name="_Toc144974644"/>
      <w:bookmarkStart w:id="815" w:name="_Toc152042454"/>
      <w:bookmarkStart w:id="816" w:name="_Toc486580403"/>
      <w:r>
        <w:rPr>
          <w:rFonts w:asciiTheme="minorEastAsia" w:hAnsiTheme="minorEastAsia" w:eastAsiaTheme="minorEastAsia"/>
        </w:rPr>
        <w:t xml:space="preserve">9.2.1  </w:t>
      </w:r>
      <w:r>
        <w:rPr>
          <w:rFonts w:hint="eastAsia" w:asciiTheme="minorEastAsia" w:hAnsiTheme="minorEastAsia" w:eastAsiaTheme="minorEastAsia"/>
        </w:rPr>
        <w:t>承包人向监理人报送施工安全措施计划的期限：</w:t>
      </w:r>
      <w:r>
        <w:rPr>
          <w:rFonts w:asciiTheme="minorEastAsia" w:hAnsiTheme="minorEastAsia" w:eastAsiaTheme="minorEastAsia"/>
          <w:u w:val="single"/>
        </w:rPr>
        <w:t xml:space="preserve"> </w:t>
      </w:r>
      <w:r>
        <w:rPr>
          <w:rFonts w:hint="eastAsia" w:asciiTheme="minorEastAsia" w:hAnsiTheme="minorEastAsia" w:eastAsiaTheme="minorEastAsia"/>
          <w:u w:val="single"/>
        </w:rPr>
        <w:t>在收到监理人按照通用合同条款第11.1.1项发出的开工通知后7日内。</w:t>
      </w:r>
    </w:p>
    <w:p w14:paraId="0658D8FC">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rPr>
        <w:t>监理人收到承包人报送的施工安全措施计划后应当在</w:t>
      </w:r>
      <w:r>
        <w:rPr>
          <w:rFonts w:asciiTheme="minorEastAsia" w:hAnsiTheme="minorEastAsia" w:eastAsiaTheme="minorEastAsia"/>
          <w:u w:val="single"/>
        </w:rPr>
        <w:t xml:space="preserve">  </w:t>
      </w:r>
      <w:r>
        <w:rPr>
          <w:rFonts w:hint="eastAsia" w:asciiTheme="minorEastAsia" w:hAnsiTheme="minorEastAsia" w:eastAsiaTheme="minorEastAsia"/>
          <w:u w:val="single"/>
        </w:rPr>
        <w:t>7</w:t>
      </w:r>
      <w:r>
        <w:rPr>
          <w:rFonts w:asciiTheme="minorEastAsia" w:hAnsiTheme="minorEastAsia" w:eastAsiaTheme="minorEastAsia"/>
          <w:u w:val="single"/>
        </w:rPr>
        <w:t xml:space="preserve"> </w:t>
      </w:r>
      <w:r>
        <w:rPr>
          <w:rFonts w:hint="eastAsia" w:asciiTheme="minorEastAsia" w:hAnsiTheme="minorEastAsia" w:eastAsiaTheme="minorEastAsia"/>
        </w:rPr>
        <w:t>天内给予批复。</w:t>
      </w:r>
    </w:p>
    <w:p w14:paraId="1988EA3B">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17" w:name="_Toc202886871"/>
      <w:bookmarkStart w:id="818" w:name="_Toc497456912"/>
      <w:bookmarkStart w:id="819" w:name="_Toc207377542"/>
      <w:bookmarkStart w:id="820" w:name="_Toc490331694"/>
      <w:r>
        <w:rPr>
          <w:rFonts w:asciiTheme="minorEastAsia" w:hAnsiTheme="minorEastAsia" w:eastAsiaTheme="minorEastAsia"/>
          <w:szCs w:val="24"/>
        </w:rPr>
        <w:t xml:space="preserve">9.3  </w:t>
      </w:r>
      <w:r>
        <w:rPr>
          <w:rFonts w:hint="eastAsia" w:asciiTheme="minorEastAsia" w:hAnsiTheme="minorEastAsia" w:eastAsiaTheme="minorEastAsia"/>
          <w:szCs w:val="24"/>
        </w:rPr>
        <w:t>治安保卫</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48E9321">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bookmarkStart w:id="821" w:name="_Toc241459696"/>
      <w:bookmarkStart w:id="822" w:name="_Toc485323178"/>
      <w:bookmarkStart w:id="823" w:name="_Toc342296455"/>
      <w:bookmarkStart w:id="824" w:name="_Toc489280210"/>
      <w:bookmarkStart w:id="825" w:name="_Toc486580404"/>
      <w:bookmarkStart w:id="826" w:name="_Toc480303410"/>
      <w:bookmarkStart w:id="827" w:name="_Toc152042457"/>
      <w:bookmarkStart w:id="828" w:name="_Toc144974647"/>
      <w:bookmarkStart w:id="829" w:name="_Toc152045679"/>
      <w:bookmarkStart w:id="830" w:name="_Toc179632697"/>
      <w:r>
        <w:rPr>
          <w:rFonts w:asciiTheme="minorEastAsia" w:hAnsiTheme="minorEastAsia" w:eastAsiaTheme="minorEastAsia"/>
        </w:rPr>
        <w:t xml:space="preserve">9.3.3 </w:t>
      </w:r>
      <w:r>
        <w:rPr>
          <w:rFonts w:hint="eastAsia" w:asciiTheme="minorEastAsia" w:hAnsiTheme="minorEastAsia" w:eastAsiaTheme="minorEastAsia"/>
        </w:rPr>
        <w:t xml:space="preserve"> 制定施工场地治安管理计划和突发治安事件紧急预案的责任人：</w:t>
      </w:r>
    </w:p>
    <w:p w14:paraId="5CAF2D95">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1) 承包人应为施工期间现场的保卫治安，提供足够的保安人员及相应的设备设施，制</w:t>
      </w:r>
    </w:p>
    <w:p w14:paraId="477489BD">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订合理的保卫措施，保安人员应对进出施工现场的人员进行登记； </w:t>
      </w:r>
    </w:p>
    <w:p w14:paraId="5CD504FB">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2)施工现场应根据工程规模,建立保卫制度、配备保卫人员； </w:t>
      </w:r>
    </w:p>
    <w:p w14:paraId="732CEB8B">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3)要加强对施工队的管理,掌握人员数量,签订治安协议;非施工人员不得随意进入施工</w:t>
      </w:r>
    </w:p>
    <w:p w14:paraId="1D5535F3">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现场,特殊情况要经项目经理批准同意； </w:t>
      </w:r>
    </w:p>
    <w:p w14:paraId="690367E4">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4)项目经理务必对施工现场全体人员宣传、贯彻治安管理的法律、法规及治安管理暂行</w:t>
      </w:r>
    </w:p>
    <w:p w14:paraId="42B59402">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办法,定期召开工地各班组会议，通报治安保卫情况，布置现场治安工作； </w:t>
      </w:r>
    </w:p>
    <w:p w14:paraId="4AFBE612">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5)定期组织治安保卫检查,检查施工现场的治安情况,发现隐患及时督促整改,建立治安</w:t>
      </w:r>
    </w:p>
    <w:p w14:paraId="3CB6161C">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保卫档案； </w:t>
      </w:r>
    </w:p>
    <w:p w14:paraId="307AF448">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6)施工管理应做好教育所属施工人员遵纪守法； </w:t>
      </w:r>
    </w:p>
    <w:p w14:paraId="77FA4C43">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7)施工现场严禁打架斗殴, 严禁盗窃、窝赃、销赃、赌博、酗酒等违法犯罪行为的发</w:t>
      </w:r>
    </w:p>
    <w:p w14:paraId="584CABF0">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生； </w:t>
      </w:r>
    </w:p>
    <w:p w14:paraId="106CEAEF">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8)施工现场发生各类案件和治安灾害事故,要立即报告并保护好现场，配合公安机关查</w:t>
      </w:r>
    </w:p>
    <w:p w14:paraId="3D7D9702">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破。 </w:t>
      </w:r>
    </w:p>
    <w:p w14:paraId="16170CCF">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9）遇有重大活动时，须根据发包人对保卫工作的具体要求，及时增加安保人员，施工</w:t>
      </w:r>
    </w:p>
    <w:p w14:paraId="0D5315F4">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现场所有大门和出入口增加固定岗，同时现场增加流动岗，保证值班护场人员24小时处于戒备状态，保障重大活动期间现场安全平稳； </w:t>
      </w:r>
    </w:p>
    <w:p w14:paraId="477DE052">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10）承包人须强化施工期间现场24小时安保管理，配备足够的保安人员及相应的设备设施，制订合理的保卫措施，加强现场周边和整个现场内的昼夜巡逻检查，防范处理各种违纪现象。</w:t>
      </w:r>
    </w:p>
    <w:p w14:paraId="431389D9">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31" w:name="_Toc490331695"/>
      <w:bookmarkStart w:id="832" w:name="_Toc207377543"/>
      <w:bookmarkStart w:id="833" w:name="_Toc202886872"/>
      <w:bookmarkStart w:id="834" w:name="_Toc497456913"/>
      <w:r>
        <w:rPr>
          <w:rFonts w:asciiTheme="minorEastAsia" w:hAnsiTheme="minorEastAsia" w:eastAsiaTheme="minorEastAsia"/>
          <w:szCs w:val="24"/>
        </w:rPr>
        <w:t xml:space="preserve">9.4  </w:t>
      </w:r>
      <w:r>
        <w:rPr>
          <w:rFonts w:hint="eastAsia" w:asciiTheme="minorEastAsia" w:hAnsiTheme="minorEastAsia" w:eastAsiaTheme="minorEastAsia"/>
          <w:szCs w:val="24"/>
        </w:rPr>
        <w:t>环境保护</w:t>
      </w:r>
      <w:bookmarkEnd w:id="821"/>
      <w:bookmarkEnd w:id="822"/>
      <w:bookmarkEnd w:id="823"/>
      <w:bookmarkEnd w:id="824"/>
      <w:bookmarkEnd w:id="825"/>
      <w:bookmarkEnd w:id="826"/>
      <w:bookmarkEnd w:id="831"/>
      <w:bookmarkEnd w:id="832"/>
      <w:bookmarkEnd w:id="833"/>
      <w:bookmarkEnd w:id="834"/>
    </w:p>
    <w:p w14:paraId="5F9C1E6D">
      <w:pPr>
        <w:pStyle w:val="7"/>
        <w:pageBreakBefore w:val="0"/>
        <w:widowControl w:val="0"/>
        <w:tabs>
          <w:tab w:val="left" w:pos="1134"/>
          <w:tab w:val="left" w:pos="1276"/>
        </w:tabs>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835" w:name="_Toc241459697"/>
      <w:bookmarkStart w:id="836" w:name="_Toc480303411"/>
      <w:bookmarkStart w:id="837" w:name="_Toc485323179"/>
      <w:bookmarkStart w:id="838" w:name="_Toc486580405"/>
      <w:bookmarkStart w:id="839" w:name="_Toc489280211"/>
      <w:bookmarkStart w:id="840" w:name="_Toc342296456"/>
      <w:r>
        <w:rPr>
          <w:rFonts w:asciiTheme="minorEastAsia" w:hAnsiTheme="minorEastAsia" w:eastAsiaTheme="minorEastAsia"/>
        </w:rPr>
        <w:t xml:space="preserve">9.4.3  </w:t>
      </w:r>
      <w:r>
        <w:rPr>
          <w:rFonts w:hint="eastAsia" w:asciiTheme="minorEastAsia" w:hAnsiTheme="minorEastAsia" w:eastAsiaTheme="minorEastAsia"/>
        </w:rPr>
        <w:t>施工环保措施计划报送监理人审批的时间：</w:t>
      </w:r>
      <w:r>
        <w:rPr>
          <w:rFonts w:asciiTheme="minorEastAsia" w:hAnsiTheme="minorEastAsia" w:eastAsiaTheme="minorEastAsia"/>
          <w:u w:val="single"/>
        </w:rPr>
        <w:t xml:space="preserve"> </w:t>
      </w:r>
      <w:r>
        <w:rPr>
          <w:rFonts w:hint="eastAsia" w:asciiTheme="minorEastAsia" w:hAnsiTheme="minorEastAsia" w:eastAsiaTheme="minorEastAsia"/>
          <w:u w:val="single"/>
        </w:rPr>
        <w:t>在收到监理人按照通用合同条款第11.1.1项发出的开工通知后7日内。</w:t>
      </w:r>
      <w:r>
        <w:rPr>
          <w:rFonts w:asciiTheme="minorEastAsia" w:hAnsiTheme="minorEastAsia" w:eastAsiaTheme="minorEastAsia"/>
          <w:u w:val="single"/>
        </w:rPr>
        <w:t xml:space="preserve">  </w:t>
      </w:r>
    </w:p>
    <w:p w14:paraId="03481837">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rPr>
        <w:t>监理人收到承包人报送的施工环保措施计划后应当在</w:t>
      </w:r>
      <w:r>
        <w:rPr>
          <w:rFonts w:asciiTheme="minorEastAsia" w:hAnsiTheme="minorEastAsia" w:eastAsiaTheme="minorEastAsia"/>
          <w:u w:val="single"/>
        </w:rPr>
        <w:t xml:space="preserve">  </w:t>
      </w:r>
      <w:r>
        <w:rPr>
          <w:rFonts w:hint="eastAsia" w:asciiTheme="minorEastAsia" w:hAnsiTheme="minorEastAsia" w:eastAsiaTheme="minorEastAsia"/>
          <w:u w:val="single"/>
        </w:rPr>
        <w:t>7</w:t>
      </w:r>
      <w:r>
        <w:rPr>
          <w:rFonts w:asciiTheme="minorEastAsia" w:hAnsiTheme="minorEastAsia" w:eastAsiaTheme="minorEastAsia"/>
          <w:u w:val="single"/>
        </w:rPr>
        <w:t xml:space="preserve">  </w:t>
      </w:r>
      <w:r>
        <w:rPr>
          <w:rFonts w:hint="eastAsia" w:asciiTheme="minorEastAsia" w:hAnsiTheme="minorEastAsia" w:eastAsiaTheme="minorEastAsia"/>
        </w:rPr>
        <w:t>天内给予批复。</w:t>
      </w:r>
    </w:p>
    <w:p w14:paraId="7FD59692">
      <w:pPr>
        <w:pStyle w:val="15"/>
        <w:pageBreakBefore w:val="0"/>
        <w:widowControl w:val="0"/>
        <w:tabs>
          <w:tab w:val="left" w:pos="567"/>
        </w:tabs>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41" w:name="_Toc202886873"/>
      <w:bookmarkStart w:id="842" w:name="_Toc207377544"/>
      <w:bookmarkStart w:id="843" w:name="_Hlk8723534"/>
      <w:r>
        <w:rPr>
          <w:rFonts w:asciiTheme="minorEastAsia" w:hAnsiTheme="minorEastAsia" w:eastAsiaTheme="minorEastAsia"/>
          <w:szCs w:val="24"/>
        </w:rPr>
        <w:t xml:space="preserve">9.6  </w:t>
      </w:r>
      <w:r>
        <w:rPr>
          <w:rFonts w:hint="eastAsia" w:asciiTheme="minorEastAsia" w:hAnsiTheme="minorEastAsia" w:eastAsiaTheme="minorEastAsia"/>
          <w:szCs w:val="24"/>
        </w:rPr>
        <w:t>施工现场安全生产标准化管理目标</w:t>
      </w:r>
      <w:bookmarkEnd w:id="841"/>
      <w:bookmarkEnd w:id="842"/>
    </w:p>
    <w:p w14:paraId="3FFE5FC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kern w:val="0"/>
          <w:sz w:val="24"/>
        </w:rPr>
        <w:t>9.6.1</w:t>
      </w:r>
      <w:r>
        <w:rPr>
          <w:rFonts w:hint="eastAsia" w:asciiTheme="minorEastAsia" w:hAnsiTheme="minorEastAsia" w:eastAsiaTheme="minorEastAsia"/>
          <w:sz w:val="24"/>
        </w:rPr>
        <w:t xml:space="preserve">  未达到合同协议书中约定的安全生产标准化管理目标等级的违约金或损失赔偿金的金额或者计算方法：</w:t>
      </w:r>
    </w:p>
    <w:p w14:paraId="1CACD55F">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cs="宋体" w:asciiTheme="minorEastAsia" w:hAnsiTheme="minorEastAsia" w:eastAsiaTheme="minorEastAsia"/>
          <w:sz w:val="24"/>
          <w:u w:val="single"/>
        </w:rPr>
        <w:t>因承包人原因未达到合同约定的安全生产标准化管理目标等级的违约金或损失赔偿金，违约金或损失赔偿金不高于合同约定的标准化管理目标等级和实际考核评定、认定的目 标等级之间所需投入费用的差额，违约金或者损失赔偿金按下列公式计算:A=(1 K1÷K2)×F 其中:A—按本办法规定计算的违约损失赔偿金 K1—标准化考评认定等级对应《安全文明施工管理办法》本办法规定的标准费率 K2—合同约定的管理目标等级对应《安全文明施工管理办法》规定的标准费率 F—合同中载明的安全生产标准化措施费总额。</w:t>
      </w:r>
    </w:p>
    <w:p w14:paraId="2D8257F5">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asciiTheme="minorEastAsia" w:hAnsiTheme="minorEastAsia" w:eastAsiaTheme="minorEastAsia"/>
          <w:kern w:val="0"/>
          <w:sz w:val="24"/>
        </w:rPr>
        <w:t>9.6.2</w:t>
      </w:r>
      <w:r>
        <w:rPr>
          <w:rFonts w:hint="eastAsia" w:asciiTheme="minorEastAsia" w:hAnsiTheme="minorEastAsia" w:eastAsiaTheme="minorEastAsia"/>
          <w:sz w:val="24"/>
        </w:rPr>
        <w:t xml:space="preserve">  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不给予</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（给予</w:t>
      </w:r>
      <w:r>
        <w:rPr>
          <w:rFonts w:asciiTheme="minorEastAsia" w:hAnsiTheme="minorEastAsia" w:eastAsiaTheme="minorEastAsia"/>
          <w:sz w:val="24"/>
        </w:rPr>
        <w:t>/</w:t>
      </w:r>
      <w:r>
        <w:rPr>
          <w:rFonts w:hint="eastAsia" w:asciiTheme="minorEastAsia" w:hAnsiTheme="minorEastAsia" w:eastAsiaTheme="minorEastAsia"/>
          <w:sz w:val="24"/>
        </w:rPr>
        <w:t>不给予）承包人创优奖励。发包人给予承包人创优奖励的，创优奖励金额或者计算方法：</w:t>
      </w:r>
      <w:r>
        <w:rPr>
          <w:rFonts w:hint="eastAsia" w:asciiTheme="minorEastAsia" w:hAnsiTheme="minorEastAsia" w:eastAsiaTheme="minorEastAsia"/>
          <w:sz w:val="24"/>
          <w:u w:val="single"/>
        </w:rPr>
        <w:t>/</w:t>
      </w:r>
    </w:p>
    <w:p w14:paraId="7C751F8D">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44" w:name="_Toc202886874"/>
      <w:bookmarkStart w:id="845" w:name="_Toc207377545"/>
      <w:r>
        <w:rPr>
          <w:rFonts w:asciiTheme="minorEastAsia" w:hAnsiTheme="minorEastAsia" w:eastAsiaTheme="minorEastAsia"/>
          <w:szCs w:val="24"/>
        </w:rPr>
        <w:t xml:space="preserve">9.7  </w:t>
      </w:r>
      <w:r>
        <w:rPr>
          <w:rFonts w:hint="eastAsia" w:asciiTheme="minorEastAsia" w:hAnsiTheme="minorEastAsia" w:eastAsiaTheme="minorEastAsia"/>
          <w:szCs w:val="24"/>
        </w:rPr>
        <w:t>特殊</w:t>
      </w:r>
      <w:bookmarkStart w:id="846" w:name="_Hlk199441000"/>
      <w:r>
        <w:rPr>
          <w:rFonts w:hint="eastAsia" w:asciiTheme="minorEastAsia" w:hAnsiTheme="minorEastAsia" w:eastAsiaTheme="minorEastAsia"/>
          <w:szCs w:val="24"/>
        </w:rPr>
        <w:t>安全生产标准化</w:t>
      </w:r>
      <w:bookmarkEnd w:id="844"/>
      <w:bookmarkEnd w:id="845"/>
      <w:bookmarkEnd w:id="846"/>
    </w:p>
    <w:p w14:paraId="3448645A">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asciiTheme="minorEastAsia" w:hAnsiTheme="minorEastAsia" w:eastAsiaTheme="minorEastAsia"/>
        </w:rPr>
        <w:t>9.7.1</w:t>
      </w:r>
      <w:r>
        <w:rPr>
          <w:rFonts w:hint="eastAsia" w:asciiTheme="minorEastAsia" w:hAnsiTheme="minorEastAsia" w:eastAsiaTheme="minorEastAsia"/>
        </w:rPr>
        <w:t xml:space="preserve">  未达到合同约定的特殊安全生产标准化要求的违约金或损失赔偿金的金额或者计算方法：</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583E9B8C">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asciiTheme="minorEastAsia" w:hAnsiTheme="minorEastAsia" w:eastAsiaTheme="minorEastAsia"/>
        </w:rPr>
        <w:t>9.7.2</w:t>
      </w:r>
      <w:r>
        <w:rPr>
          <w:rFonts w:hint="eastAsia" w:asciiTheme="minorEastAsia" w:hAnsiTheme="minorEastAsia" w:eastAsiaTheme="minorEastAsia"/>
        </w:rPr>
        <w:t xml:space="preserve"> </w:t>
      </w:r>
      <w:r>
        <w:rPr>
          <w:rFonts w:asciiTheme="minorEastAsia" w:hAnsiTheme="minorEastAsia" w:eastAsiaTheme="minorEastAsia"/>
        </w:rPr>
        <w:t xml:space="preserve"> </w:t>
      </w:r>
      <w:r>
        <w:rPr>
          <w:rFonts w:hint="eastAsia" w:asciiTheme="minorEastAsia" w:hAnsiTheme="minorEastAsia" w:eastAsiaTheme="minorEastAsia"/>
        </w:rPr>
        <w:t>发包人</w:t>
      </w:r>
      <w:r>
        <w:rPr>
          <w:rFonts w:asciiTheme="minorEastAsia" w:hAnsiTheme="minorEastAsia" w:eastAsiaTheme="minorEastAsia"/>
          <w:u w:val="single"/>
        </w:rPr>
        <w:t xml:space="preserve">   </w:t>
      </w:r>
      <w:r>
        <w:rPr>
          <w:rFonts w:hint="eastAsia" w:asciiTheme="minorEastAsia" w:hAnsiTheme="minorEastAsia" w:eastAsiaTheme="minorEastAsia"/>
          <w:u w:val="single"/>
        </w:rPr>
        <w:t>不给予</w:t>
      </w:r>
      <w:r>
        <w:rPr>
          <w:rFonts w:asciiTheme="minorEastAsia" w:hAnsiTheme="minorEastAsia" w:eastAsiaTheme="minorEastAsia"/>
          <w:u w:val="single"/>
        </w:rPr>
        <w:t xml:space="preserve">  </w:t>
      </w:r>
      <w:r>
        <w:rPr>
          <w:rFonts w:hint="eastAsia" w:asciiTheme="minorEastAsia" w:hAnsiTheme="minorEastAsia" w:eastAsiaTheme="minorEastAsia"/>
        </w:rPr>
        <w:t>（给予</w:t>
      </w:r>
      <w:r>
        <w:rPr>
          <w:rFonts w:asciiTheme="minorEastAsia" w:hAnsiTheme="minorEastAsia" w:eastAsiaTheme="minorEastAsia"/>
        </w:rPr>
        <w:t>/</w:t>
      </w:r>
      <w:r>
        <w:rPr>
          <w:rFonts w:hint="eastAsia" w:asciiTheme="minorEastAsia" w:hAnsiTheme="minorEastAsia" w:eastAsiaTheme="minorEastAsia"/>
        </w:rPr>
        <w:t>不给予）承包人创优奖励。发包人给予承包人创优奖励的，创优奖励金额或者计算方法：</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bookmarkEnd w:id="843"/>
    <w:p w14:paraId="74E2354E">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847" w:name="_Toc497456914"/>
      <w:bookmarkStart w:id="848" w:name="_Toc490331696"/>
      <w:bookmarkStart w:id="849" w:name="_Toc207377546"/>
      <w:bookmarkStart w:id="850" w:name="_Toc202886875"/>
      <w:r>
        <w:rPr>
          <w:rFonts w:asciiTheme="minorEastAsia" w:hAnsiTheme="minorEastAsia" w:eastAsiaTheme="minorEastAsia"/>
          <w:sz w:val="24"/>
          <w:szCs w:val="24"/>
        </w:rPr>
        <w:t>10.</w:t>
      </w:r>
      <w:r>
        <w:rPr>
          <w:rFonts w:hint="eastAsia" w:asciiTheme="minorEastAsia" w:hAnsiTheme="minorEastAsia" w:eastAsiaTheme="minorEastAsia"/>
          <w:sz w:val="24"/>
          <w:szCs w:val="24"/>
        </w:rPr>
        <w:t>进度计划</w:t>
      </w:r>
      <w:bookmarkEnd w:id="827"/>
      <w:bookmarkEnd w:id="828"/>
      <w:bookmarkEnd w:id="829"/>
      <w:bookmarkEnd w:id="830"/>
      <w:bookmarkEnd w:id="835"/>
      <w:bookmarkEnd w:id="836"/>
      <w:bookmarkEnd w:id="837"/>
      <w:bookmarkEnd w:id="838"/>
      <w:bookmarkEnd w:id="839"/>
      <w:bookmarkEnd w:id="840"/>
      <w:bookmarkEnd w:id="847"/>
      <w:bookmarkEnd w:id="848"/>
      <w:bookmarkEnd w:id="849"/>
      <w:bookmarkEnd w:id="850"/>
    </w:p>
    <w:p w14:paraId="2523DD4F">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51" w:name="_Toc497456915"/>
      <w:bookmarkStart w:id="852" w:name="_Toc207377547"/>
      <w:bookmarkStart w:id="853" w:name="_Toc202886876"/>
      <w:bookmarkStart w:id="854" w:name="_Toc486580406"/>
      <w:bookmarkStart w:id="855" w:name="_Toc179632698"/>
      <w:bookmarkStart w:id="856" w:name="_Toc144974648"/>
      <w:bookmarkStart w:id="857" w:name="_Toc489280212"/>
      <w:bookmarkStart w:id="858" w:name="_Toc485323180"/>
      <w:bookmarkStart w:id="859" w:name="_Toc241459698"/>
      <w:bookmarkStart w:id="860" w:name="_Toc490331697"/>
      <w:bookmarkStart w:id="861" w:name="_Toc342296457"/>
      <w:bookmarkStart w:id="862" w:name="_Toc152042458"/>
      <w:bookmarkStart w:id="863" w:name="_Toc480303412"/>
      <w:bookmarkStart w:id="864" w:name="_Toc152045680"/>
      <w:r>
        <w:rPr>
          <w:rFonts w:asciiTheme="minorEastAsia" w:hAnsiTheme="minorEastAsia" w:eastAsiaTheme="minorEastAsia"/>
          <w:szCs w:val="24"/>
        </w:rPr>
        <w:t xml:space="preserve">10.1  </w:t>
      </w:r>
      <w:r>
        <w:rPr>
          <w:rFonts w:hint="eastAsia" w:asciiTheme="minorEastAsia" w:hAnsiTheme="minorEastAsia" w:eastAsiaTheme="minorEastAsia"/>
          <w:szCs w:val="24"/>
        </w:rPr>
        <w:t>合同进度计划</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14:paraId="6BEDEFCC">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865" w:name="_Toc152042459"/>
      <w:bookmarkStart w:id="866" w:name="_Toc152045681"/>
      <w:bookmarkStart w:id="867" w:name="_Toc342296458"/>
      <w:bookmarkStart w:id="868" w:name="_Toc179632699"/>
      <w:bookmarkStart w:id="869" w:name="_Toc486580407"/>
      <w:bookmarkStart w:id="870" w:name="_Toc241459699"/>
      <w:bookmarkStart w:id="871" w:name="_Toc485323181"/>
      <w:bookmarkStart w:id="872" w:name="_Toc480303413"/>
      <w:bookmarkStart w:id="873" w:name="_Toc489280213"/>
      <w:bookmarkStart w:id="874" w:name="_Toc144974649"/>
      <w:r>
        <w:rPr>
          <w:rFonts w:asciiTheme="minorEastAsia" w:hAnsiTheme="minorEastAsia" w:eastAsiaTheme="minorEastAsia"/>
        </w:rPr>
        <w:t xml:space="preserve">10.1.1  </w:t>
      </w:r>
      <w:r>
        <w:rPr>
          <w:rFonts w:hint="eastAsia" w:asciiTheme="minorEastAsia" w:hAnsiTheme="minorEastAsia" w:eastAsiaTheme="minorEastAsia"/>
        </w:rPr>
        <w:t>承包人编制施工进度计划和施工方案说明的内容：</w:t>
      </w:r>
      <w:r>
        <w:rPr>
          <w:rFonts w:asciiTheme="minorEastAsia" w:hAnsiTheme="minorEastAsia" w:eastAsiaTheme="minorEastAsia"/>
          <w:u w:val="single"/>
        </w:rPr>
        <w:t xml:space="preserve"> </w:t>
      </w:r>
      <w:r>
        <w:rPr>
          <w:rFonts w:hint="eastAsia" w:asciiTheme="minorEastAsia" w:hAnsiTheme="minorEastAsia" w:eastAsiaTheme="minorEastAsia"/>
          <w:u w:val="single"/>
        </w:rPr>
        <w:t xml:space="preserve">承包人须按投标阶段承诺的总进度计划关键线路目标，以及施工顺序和方法要点，向发包人提交更准确更详细的施工进度计划和施工方案。施工进度计划要求:(1)、满足项目的进度目标，合理安排施工进度、保证施工质量和施工安全，有利节约施工成本。(2)、应准确、全面的表示施工项目中各分项、分部工程的施工顺序、施工时间衔接关系。施工方案应包含以下内容:(1)、工程概况与特点。(2)、施工平面布置图。(3)、施工部署和管理体系。(4)、施工方案及技术措施。(5)、施工质量保证计划。(6)、施工安全保证计划。(7)、文明施工、环保节能保证计划以及辅助、配套的施工措施。(8)、其他承包人认为应编制的内容。施工进度计划中还应载明要求发包人组织设计人进行阶段性工程设计交底的时间。 </w:t>
      </w:r>
      <w:r>
        <w:rPr>
          <w:rFonts w:asciiTheme="minorEastAsia" w:hAnsiTheme="minorEastAsia" w:eastAsiaTheme="minorEastAsia"/>
          <w:u w:val="single"/>
        </w:rPr>
        <w:t xml:space="preserve"> </w:t>
      </w:r>
    </w:p>
    <w:p w14:paraId="2215459F">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asciiTheme="minorEastAsia" w:hAnsiTheme="minorEastAsia" w:eastAsiaTheme="minorEastAsia"/>
        </w:rPr>
        <w:t xml:space="preserve">10.1.2  </w:t>
      </w:r>
      <w:r>
        <w:rPr>
          <w:rFonts w:hint="eastAsia" w:asciiTheme="minorEastAsia" w:hAnsiTheme="minorEastAsia" w:eastAsiaTheme="minorEastAsia"/>
        </w:rPr>
        <w:t>承包人编制分阶段或分项施工进度计划和施工方案说明的内容及时限要求：</w:t>
      </w:r>
    </w:p>
    <w:p w14:paraId="251C9671">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u w:val="single"/>
        </w:rPr>
        <w:t>在合同进度计划的基础上编制分阶段和分项目的进度计划，特别是在合同进度计划关键线路上的单位工程或部分工程，并提交发包人审批。</w:t>
      </w:r>
    </w:p>
    <w:p w14:paraId="54C430EF">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asciiTheme="minorEastAsia" w:hAnsiTheme="minorEastAsia" w:eastAsiaTheme="minorEastAsia"/>
        </w:rPr>
        <w:t xml:space="preserve">10.1.3  </w:t>
      </w:r>
      <w:r>
        <w:rPr>
          <w:rFonts w:hint="eastAsia" w:asciiTheme="minorEastAsia" w:hAnsiTheme="minorEastAsia" w:eastAsiaTheme="minorEastAsia"/>
        </w:rPr>
        <w:t>群体工程中有关编制进度计划和施工方案说明的要求：</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05963065">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75" w:name="_Toc490331698"/>
      <w:bookmarkStart w:id="876" w:name="_Toc497456916"/>
      <w:bookmarkStart w:id="877" w:name="_Toc202886877"/>
      <w:bookmarkStart w:id="878" w:name="_Toc207377548"/>
      <w:r>
        <w:rPr>
          <w:rFonts w:asciiTheme="minorEastAsia" w:hAnsiTheme="minorEastAsia" w:eastAsiaTheme="minorEastAsia"/>
          <w:szCs w:val="24"/>
        </w:rPr>
        <w:t xml:space="preserve">10.2  </w:t>
      </w:r>
      <w:r>
        <w:rPr>
          <w:rFonts w:hint="eastAsia" w:asciiTheme="minorEastAsia" w:hAnsiTheme="minorEastAsia" w:eastAsiaTheme="minorEastAsia"/>
          <w:szCs w:val="24"/>
        </w:rPr>
        <w:t>合同进度计划的修订</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14:paraId="6DCB57EC">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bookmarkStart w:id="879" w:name="_Toc152042460"/>
      <w:bookmarkStart w:id="880" w:name="_Toc179632700"/>
      <w:bookmarkStart w:id="881" w:name="_Toc342296459"/>
      <w:bookmarkStart w:id="882" w:name="_Toc489280214"/>
      <w:bookmarkStart w:id="883" w:name="_Toc241459700"/>
      <w:bookmarkStart w:id="884" w:name="_Toc144974650"/>
      <w:bookmarkStart w:id="885" w:name="_Toc486580408"/>
      <w:bookmarkStart w:id="886" w:name="_Toc152045682"/>
      <w:bookmarkStart w:id="887" w:name="_Toc480303414"/>
      <w:bookmarkStart w:id="888" w:name="_Toc485323182"/>
      <w:r>
        <w:rPr>
          <w:rFonts w:asciiTheme="minorEastAsia" w:hAnsiTheme="minorEastAsia" w:eastAsiaTheme="minorEastAsia"/>
        </w:rPr>
        <w:t xml:space="preserve">10.2.1  </w:t>
      </w:r>
      <w:r>
        <w:rPr>
          <w:rFonts w:hint="eastAsia" w:asciiTheme="minorEastAsia" w:hAnsiTheme="minorEastAsia" w:eastAsiaTheme="minorEastAsia"/>
        </w:rPr>
        <w:t>承包人报送修订合同进度计划申请报告和相关资料的期限：</w:t>
      </w:r>
    </w:p>
    <w:p w14:paraId="2CF8F2A5">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u w:val="single"/>
        </w:rPr>
        <w:t>发生工程的实际进度与第10.1款的合同进度计划不符的情况7天内。</w:t>
      </w:r>
    </w:p>
    <w:p w14:paraId="65816BCC">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rPr>
        <w:t>监理人批复修订合同进度计划申请报告的期限：</w:t>
      </w:r>
    </w:p>
    <w:p w14:paraId="3111525E">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u w:val="single"/>
        </w:rPr>
        <w:t>收到承包人报送的修订合同进度计划申请报告和相关资料后7日内。</w:t>
      </w:r>
    </w:p>
    <w:p w14:paraId="0091B126">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asciiTheme="minorEastAsia" w:hAnsiTheme="minorEastAsia" w:eastAsiaTheme="minorEastAsia"/>
        </w:rPr>
        <w:t xml:space="preserve">10.2.2  </w:t>
      </w:r>
      <w:r>
        <w:rPr>
          <w:rFonts w:hint="eastAsia" w:asciiTheme="minorEastAsia" w:hAnsiTheme="minorEastAsia" w:eastAsiaTheme="minorEastAsia"/>
        </w:rPr>
        <w:t>监理人批复修订合同进度计划的期限：</w:t>
      </w:r>
    </w:p>
    <w:p w14:paraId="7045BFD7">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asciiTheme="minorEastAsia" w:hAnsiTheme="minorEastAsia" w:eastAsiaTheme="minorEastAsia"/>
          <w:u w:val="single"/>
        </w:rPr>
        <w:t xml:space="preserve"> </w:t>
      </w:r>
      <w:r>
        <w:rPr>
          <w:rFonts w:hint="eastAsia" w:asciiTheme="minorEastAsia" w:hAnsiTheme="minorEastAsia" w:eastAsiaTheme="minorEastAsia"/>
          <w:u w:val="single"/>
        </w:rPr>
        <w:t>收到承包人报送的修订合同进度计划和相关资料后7日内。</w:t>
      </w:r>
    </w:p>
    <w:p w14:paraId="3EDD8E6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89" w:name="_Toc202886878"/>
      <w:bookmarkStart w:id="890" w:name="_Toc207377549"/>
      <w:r>
        <w:rPr>
          <w:rFonts w:asciiTheme="minorEastAsia" w:hAnsiTheme="minorEastAsia" w:eastAsiaTheme="minorEastAsia"/>
          <w:szCs w:val="24"/>
        </w:rPr>
        <w:t xml:space="preserve">10.3  </w:t>
      </w:r>
      <w:r>
        <w:rPr>
          <w:rFonts w:hint="eastAsia" w:asciiTheme="minorEastAsia" w:hAnsiTheme="minorEastAsia" w:eastAsiaTheme="minorEastAsia"/>
          <w:szCs w:val="24"/>
        </w:rPr>
        <w:t>合同进度计划的其他要求</w:t>
      </w:r>
      <w:bookmarkEnd w:id="889"/>
      <w:bookmarkEnd w:id="890"/>
    </w:p>
    <w:p w14:paraId="54AD993A">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asciiTheme="minorEastAsia" w:hAnsiTheme="minorEastAsia" w:eastAsiaTheme="minorEastAsia"/>
        </w:rPr>
        <w:t xml:space="preserve">10.3.2  </w:t>
      </w:r>
      <w:r>
        <w:rPr>
          <w:rFonts w:hint="eastAsia" w:asciiTheme="minorEastAsia" w:hAnsiTheme="minorEastAsia" w:eastAsiaTheme="minorEastAsia"/>
        </w:rPr>
        <w:t>施工进度计划管理的人员配置要求：</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22DC37AA">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asciiTheme="minorEastAsia" w:hAnsiTheme="minorEastAsia" w:eastAsiaTheme="minorEastAsia"/>
        </w:rPr>
        <w:t xml:space="preserve">10.3.3  </w:t>
      </w:r>
      <w:r>
        <w:rPr>
          <w:rFonts w:hint="eastAsia" w:asciiTheme="minorEastAsia" w:hAnsiTheme="minorEastAsia" w:eastAsiaTheme="minorEastAsia"/>
        </w:rPr>
        <w:t>施工进度计划的计算机应用软件要求：</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75503651">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891" w:name="_Toc202886879"/>
      <w:bookmarkStart w:id="892" w:name="_Toc490331699"/>
      <w:bookmarkStart w:id="893" w:name="_Toc207377550"/>
      <w:bookmarkStart w:id="894" w:name="_Toc497456917"/>
      <w:r>
        <w:rPr>
          <w:rFonts w:asciiTheme="minorEastAsia" w:hAnsiTheme="minorEastAsia" w:eastAsiaTheme="minorEastAsia"/>
          <w:sz w:val="24"/>
          <w:szCs w:val="24"/>
        </w:rPr>
        <w:t>11.</w:t>
      </w:r>
      <w:r>
        <w:rPr>
          <w:rFonts w:hint="eastAsia" w:asciiTheme="minorEastAsia" w:hAnsiTheme="minorEastAsia" w:eastAsiaTheme="minorEastAsia"/>
          <w:sz w:val="24"/>
          <w:szCs w:val="24"/>
        </w:rPr>
        <w:t>开工和竣工</w:t>
      </w:r>
      <w:bookmarkEnd w:id="879"/>
      <w:bookmarkEnd w:id="880"/>
      <w:bookmarkEnd w:id="881"/>
      <w:bookmarkEnd w:id="882"/>
      <w:bookmarkEnd w:id="883"/>
      <w:bookmarkEnd w:id="884"/>
      <w:bookmarkEnd w:id="885"/>
      <w:bookmarkEnd w:id="886"/>
      <w:bookmarkEnd w:id="887"/>
      <w:bookmarkEnd w:id="888"/>
      <w:bookmarkEnd w:id="891"/>
      <w:bookmarkEnd w:id="892"/>
      <w:bookmarkEnd w:id="893"/>
      <w:bookmarkEnd w:id="894"/>
    </w:p>
    <w:p w14:paraId="2140BF28">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895" w:name="_Toc202886880"/>
      <w:bookmarkStart w:id="896" w:name="_Toc144974653"/>
      <w:bookmarkStart w:id="897" w:name="_Toc485323183"/>
      <w:bookmarkStart w:id="898" w:name="_Toc152045685"/>
      <w:bookmarkStart w:id="899" w:name="_Toc152042463"/>
      <w:bookmarkStart w:id="900" w:name="_Toc490331700"/>
      <w:bookmarkStart w:id="901" w:name="_Toc241459701"/>
      <w:bookmarkStart w:id="902" w:name="_Toc486580409"/>
      <w:bookmarkStart w:id="903" w:name="_Toc489280215"/>
      <w:bookmarkStart w:id="904" w:name="_Toc497456918"/>
      <w:bookmarkStart w:id="905" w:name="_Toc207377551"/>
      <w:bookmarkStart w:id="906" w:name="_Toc179632703"/>
      <w:bookmarkStart w:id="907" w:name="_Toc342296460"/>
      <w:bookmarkStart w:id="908" w:name="_Toc480303415"/>
      <w:r>
        <w:rPr>
          <w:rFonts w:asciiTheme="minorEastAsia" w:hAnsiTheme="minorEastAsia" w:eastAsiaTheme="minorEastAsia"/>
          <w:szCs w:val="24"/>
        </w:rPr>
        <w:t xml:space="preserve">11.3  </w:t>
      </w:r>
      <w:r>
        <w:rPr>
          <w:rFonts w:hint="eastAsia" w:asciiTheme="minorEastAsia" w:hAnsiTheme="minorEastAsia" w:eastAsiaTheme="minorEastAsia"/>
          <w:szCs w:val="24"/>
        </w:rPr>
        <w:t>发包人的工期延误</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4BF23394">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909" w:name="_Toc480303416"/>
      <w:bookmarkStart w:id="910" w:name="_Toc144974654"/>
      <w:bookmarkStart w:id="911" w:name="_Toc179632704"/>
      <w:bookmarkStart w:id="912" w:name="_Toc485323184"/>
      <w:bookmarkStart w:id="913" w:name="_Toc152045686"/>
      <w:bookmarkStart w:id="914" w:name="_Toc241459702"/>
      <w:bookmarkStart w:id="915" w:name="_Toc342296461"/>
      <w:bookmarkStart w:id="916" w:name="_Toc489280216"/>
      <w:bookmarkStart w:id="917" w:name="_Toc486580410"/>
      <w:bookmarkStart w:id="918" w:name="_Toc152042464"/>
      <w:r>
        <w:rPr>
          <w:rFonts w:hint="eastAsia" w:asciiTheme="minorEastAsia" w:hAnsiTheme="minorEastAsia" w:eastAsiaTheme="minorEastAsia"/>
        </w:rPr>
        <w:t>（</w:t>
      </w:r>
      <w:r>
        <w:rPr>
          <w:rFonts w:asciiTheme="minorEastAsia" w:hAnsiTheme="minorEastAsia" w:eastAsiaTheme="minorEastAsia"/>
        </w:rPr>
        <w:t>8</w:t>
      </w:r>
      <w:r>
        <w:rPr>
          <w:rFonts w:hint="eastAsia" w:asciiTheme="minorEastAsia" w:hAnsiTheme="minorEastAsia" w:eastAsiaTheme="minorEastAsia"/>
        </w:rPr>
        <w:t>）发包人造成工期延误的其他原因：</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25B18AA3">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919" w:name="_Toc490331701"/>
      <w:bookmarkStart w:id="920" w:name="_Toc207377552"/>
      <w:bookmarkStart w:id="921" w:name="_Toc202886881"/>
      <w:bookmarkStart w:id="922" w:name="_Toc497456919"/>
      <w:r>
        <w:rPr>
          <w:rFonts w:asciiTheme="minorEastAsia" w:hAnsiTheme="minorEastAsia" w:eastAsiaTheme="minorEastAsia"/>
          <w:szCs w:val="24"/>
        </w:rPr>
        <w:t xml:space="preserve">11.4  </w:t>
      </w:r>
      <w:r>
        <w:rPr>
          <w:rFonts w:hint="eastAsia" w:asciiTheme="minorEastAsia" w:hAnsiTheme="minorEastAsia" w:eastAsiaTheme="minorEastAsia"/>
          <w:szCs w:val="24"/>
        </w:rPr>
        <w:t>异常恶劣的气候条件</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14:paraId="272048D6">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bookmarkStart w:id="923" w:name="_Toc241459703"/>
      <w:bookmarkStart w:id="924" w:name="_Toc489280217"/>
      <w:bookmarkStart w:id="925" w:name="_Toc480303417"/>
      <w:bookmarkStart w:id="926" w:name="_Toc485323185"/>
      <w:bookmarkStart w:id="927" w:name="_Toc342296462"/>
      <w:bookmarkStart w:id="928" w:name="_Toc152045687"/>
      <w:bookmarkStart w:id="929" w:name="_Toc486580411"/>
      <w:bookmarkStart w:id="930" w:name="_Toc179632705"/>
      <w:bookmarkStart w:id="931" w:name="_Toc152042465"/>
      <w:bookmarkStart w:id="932" w:name="_Toc144974655"/>
      <w:r>
        <w:rPr>
          <w:rFonts w:hint="eastAsia" w:asciiTheme="minorEastAsia" w:hAnsiTheme="minorEastAsia" w:eastAsiaTheme="minorEastAsia"/>
        </w:rPr>
        <w:t>异常恶劣的气候条件的范围和标准：</w:t>
      </w:r>
      <w:r>
        <w:rPr>
          <w:rFonts w:asciiTheme="minorEastAsia" w:hAnsiTheme="minorEastAsia" w:eastAsiaTheme="minorEastAsia"/>
          <w:u w:val="single"/>
        </w:rPr>
        <w:t xml:space="preserve">  </w:t>
      </w:r>
      <w:r>
        <w:rPr>
          <w:rFonts w:hint="eastAsia" w:asciiTheme="minorEastAsia" w:hAnsiTheme="minorEastAsia" w:eastAsiaTheme="minorEastAsia"/>
          <w:u w:val="single"/>
        </w:rPr>
        <w:t>20年一遇的最大降水(雪)量、最高(低)温度等，均以北京市气象局发布的信息为准。</w:t>
      </w:r>
    </w:p>
    <w:p w14:paraId="1C97075F">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933" w:name="_Toc202886882"/>
      <w:bookmarkStart w:id="934" w:name="_Toc497456920"/>
      <w:bookmarkStart w:id="935" w:name="_Toc490331702"/>
      <w:bookmarkStart w:id="936" w:name="_Toc207377553"/>
      <w:r>
        <w:rPr>
          <w:rFonts w:asciiTheme="minorEastAsia" w:hAnsiTheme="minorEastAsia" w:eastAsiaTheme="minorEastAsia"/>
          <w:szCs w:val="24"/>
        </w:rPr>
        <w:t xml:space="preserve">11.5  </w:t>
      </w:r>
      <w:r>
        <w:rPr>
          <w:rFonts w:hint="eastAsia" w:asciiTheme="minorEastAsia" w:hAnsiTheme="minorEastAsia" w:eastAsiaTheme="minorEastAsia"/>
          <w:szCs w:val="24"/>
        </w:rPr>
        <w:t>承包人的工期延误</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14:paraId="690281E1">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937" w:name="_Toc144974656"/>
      <w:bookmarkStart w:id="938" w:name="_Toc485323186"/>
      <w:bookmarkStart w:id="939" w:name="_Toc179632706"/>
      <w:bookmarkStart w:id="940" w:name="_Toc152042466"/>
      <w:bookmarkStart w:id="941" w:name="_Toc241459704"/>
      <w:bookmarkStart w:id="942" w:name="_Toc489280218"/>
      <w:bookmarkStart w:id="943" w:name="_Toc486580412"/>
      <w:bookmarkStart w:id="944" w:name="_Toc480303418"/>
      <w:bookmarkStart w:id="945" w:name="_Toc342296463"/>
      <w:bookmarkStart w:id="946" w:name="_Toc152045688"/>
      <w:r>
        <w:rPr>
          <w:rFonts w:asciiTheme="minorEastAsia" w:hAnsiTheme="minorEastAsia" w:eastAsiaTheme="minorEastAsia"/>
        </w:rPr>
        <w:t xml:space="preserve">11.5.2  </w:t>
      </w:r>
      <w:r>
        <w:rPr>
          <w:rFonts w:hint="eastAsia" w:asciiTheme="minorEastAsia" w:hAnsiTheme="minorEastAsia" w:eastAsiaTheme="minorEastAsia"/>
        </w:rPr>
        <w:t>逾期竣工违约金的计算标准和计算方法：</w:t>
      </w:r>
      <w:r>
        <w:rPr>
          <w:rFonts w:asciiTheme="minorEastAsia" w:hAnsiTheme="minorEastAsia" w:eastAsiaTheme="minorEastAsia"/>
          <w:u w:val="single"/>
        </w:rPr>
        <w:t xml:space="preserve">  </w:t>
      </w:r>
      <w:r>
        <w:rPr>
          <w:rFonts w:hint="eastAsia" w:asciiTheme="minorEastAsia" w:hAnsiTheme="minorEastAsia" w:eastAsiaTheme="minorEastAsia"/>
          <w:u w:val="single"/>
        </w:rPr>
        <w:t>计算标准:签约合同价的0.2‰/天。计算标准:每延误一天，承包人应当向发包人赔偿签约合同价的0.2‰/天整，不足一天按一天计。</w:t>
      </w:r>
      <w:r>
        <w:rPr>
          <w:rFonts w:asciiTheme="minorEastAsia" w:hAnsiTheme="minorEastAsia" w:eastAsiaTheme="minorEastAsia"/>
          <w:u w:val="single"/>
        </w:rPr>
        <w:t xml:space="preserve"> </w:t>
      </w:r>
    </w:p>
    <w:p w14:paraId="203D81B0">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rPr>
        <w:t>逾期竣工违约金最高限额：</w:t>
      </w:r>
      <w:r>
        <w:rPr>
          <w:rFonts w:asciiTheme="minorEastAsia" w:hAnsiTheme="minorEastAsia" w:eastAsiaTheme="minorEastAsia"/>
          <w:u w:val="single"/>
        </w:rPr>
        <w:t xml:space="preserve"> </w:t>
      </w:r>
      <w:r>
        <w:rPr>
          <w:rFonts w:hint="eastAsia" w:asciiTheme="minorEastAsia" w:hAnsiTheme="minorEastAsia" w:eastAsiaTheme="minorEastAsia"/>
          <w:u w:val="single"/>
        </w:rPr>
        <w:t>总额不超过合同结算价的百分之三。</w:t>
      </w:r>
      <w:r>
        <w:rPr>
          <w:rFonts w:asciiTheme="minorEastAsia" w:hAnsiTheme="minorEastAsia" w:eastAsiaTheme="minorEastAsia"/>
          <w:u w:val="single"/>
        </w:rPr>
        <w:t xml:space="preserve"> </w:t>
      </w:r>
    </w:p>
    <w:p w14:paraId="72A4F475">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947" w:name="_Toc202886883"/>
      <w:bookmarkStart w:id="948" w:name="_Toc207377554"/>
      <w:r>
        <w:rPr>
          <w:rFonts w:asciiTheme="minorEastAsia" w:hAnsiTheme="minorEastAsia" w:eastAsiaTheme="minorEastAsia"/>
          <w:szCs w:val="24"/>
        </w:rPr>
        <w:t xml:space="preserve">11.6  </w:t>
      </w:r>
      <w:r>
        <w:rPr>
          <w:rFonts w:hint="eastAsia" w:asciiTheme="minorEastAsia" w:hAnsiTheme="minorEastAsia" w:eastAsiaTheme="minorEastAsia"/>
          <w:szCs w:val="24"/>
        </w:rPr>
        <w:t>合同双方原因导致的工期延误</w:t>
      </w:r>
      <w:bookmarkEnd w:id="947"/>
      <w:bookmarkEnd w:id="948"/>
      <w:r>
        <w:rPr>
          <w:rFonts w:hint="eastAsia" w:asciiTheme="minorEastAsia" w:hAnsiTheme="minorEastAsia" w:eastAsiaTheme="minorEastAsia"/>
          <w:szCs w:val="24"/>
        </w:rPr>
        <w:t xml:space="preserve">  </w:t>
      </w:r>
    </w:p>
    <w:p w14:paraId="3D431D32">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rPr>
        <w:t>合同双方导致工期延误的原因：</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52C3E83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949" w:name="_Toc202886884"/>
      <w:bookmarkStart w:id="950" w:name="_Toc207377555"/>
      <w:r>
        <w:rPr>
          <w:rFonts w:asciiTheme="minorEastAsia" w:hAnsiTheme="minorEastAsia" w:eastAsiaTheme="minorEastAsia"/>
          <w:szCs w:val="24"/>
        </w:rPr>
        <w:t xml:space="preserve">11.7  </w:t>
      </w:r>
      <w:r>
        <w:rPr>
          <w:rFonts w:hint="eastAsia" w:asciiTheme="minorEastAsia" w:hAnsiTheme="minorEastAsia" w:eastAsiaTheme="minorEastAsia"/>
          <w:szCs w:val="24"/>
        </w:rPr>
        <w:t>非合同双方原因导致的工期延误</w:t>
      </w:r>
      <w:bookmarkEnd w:id="949"/>
      <w:bookmarkEnd w:id="950"/>
    </w:p>
    <w:p w14:paraId="40AFA89F">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rPr>
        <w:t>非合同双方导致工期延误的原因：</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2DE4A92A">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951" w:name="_Toc497456921"/>
      <w:bookmarkStart w:id="952" w:name="_Toc490331703"/>
      <w:bookmarkStart w:id="953" w:name="_Toc207377556"/>
      <w:bookmarkStart w:id="954" w:name="_Toc202886885"/>
      <w:r>
        <w:rPr>
          <w:rFonts w:asciiTheme="minorEastAsia" w:hAnsiTheme="minorEastAsia" w:eastAsiaTheme="minorEastAsia"/>
          <w:szCs w:val="24"/>
        </w:rPr>
        <w:t>11.</w:t>
      </w:r>
      <w:bookmarkEnd w:id="937"/>
      <w:bookmarkStart w:id="955" w:name="_Toc144974657"/>
      <w:r>
        <w:rPr>
          <w:rFonts w:asciiTheme="minorEastAsia" w:hAnsiTheme="minorEastAsia" w:eastAsiaTheme="minorEastAsia"/>
          <w:szCs w:val="24"/>
        </w:rPr>
        <w:t xml:space="preserve">8  </w:t>
      </w:r>
      <w:r>
        <w:rPr>
          <w:rFonts w:hint="eastAsia" w:asciiTheme="minorEastAsia" w:hAnsiTheme="minorEastAsia" w:eastAsiaTheme="minorEastAsia"/>
          <w:szCs w:val="24"/>
        </w:rPr>
        <w:t>工期提前</w:t>
      </w:r>
      <w:bookmarkEnd w:id="938"/>
      <w:bookmarkEnd w:id="939"/>
      <w:bookmarkEnd w:id="940"/>
      <w:bookmarkEnd w:id="941"/>
      <w:bookmarkEnd w:id="942"/>
      <w:bookmarkEnd w:id="943"/>
      <w:bookmarkEnd w:id="944"/>
      <w:bookmarkEnd w:id="945"/>
      <w:bookmarkEnd w:id="946"/>
      <w:bookmarkEnd w:id="951"/>
      <w:bookmarkEnd w:id="952"/>
      <w:bookmarkEnd w:id="953"/>
      <w:bookmarkEnd w:id="954"/>
      <w:bookmarkEnd w:id="955"/>
      <w:r>
        <w:rPr>
          <w:rFonts w:hint="eastAsia" w:asciiTheme="minorEastAsia" w:hAnsiTheme="minorEastAsia" w:eastAsiaTheme="minorEastAsia"/>
          <w:szCs w:val="24"/>
        </w:rPr>
        <w:t xml:space="preserve">    </w:t>
      </w:r>
    </w:p>
    <w:p w14:paraId="383A7C16">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956" w:name="_Toc144974658"/>
      <w:bookmarkStart w:id="957" w:name="_Toc179632707"/>
      <w:bookmarkStart w:id="958" w:name="_Toc480303419"/>
      <w:bookmarkStart w:id="959" w:name="_Toc241459705"/>
      <w:bookmarkStart w:id="960" w:name="_Toc489280219"/>
      <w:bookmarkStart w:id="961" w:name="_Toc241484601"/>
      <w:bookmarkStart w:id="962" w:name="_Toc152045689"/>
      <w:bookmarkStart w:id="963" w:name="_Toc342296464"/>
      <w:bookmarkStart w:id="964" w:name="_Toc485323187"/>
      <w:bookmarkStart w:id="965" w:name="_Toc486580413"/>
      <w:bookmarkStart w:id="966" w:name="_Toc152042467"/>
      <w:r>
        <w:rPr>
          <w:rFonts w:hint="eastAsia" w:asciiTheme="minorEastAsia" w:hAnsiTheme="minorEastAsia" w:eastAsiaTheme="minorEastAsia"/>
        </w:rPr>
        <w:t>提前竣工的奖励办法：</w:t>
      </w:r>
      <w:r>
        <w:rPr>
          <w:rFonts w:asciiTheme="minorEastAsia" w:hAnsiTheme="minorEastAsia" w:eastAsiaTheme="minorEastAsia"/>
          <w:u w:val="single"/>
        </w:rPr>
        <w:t xml:space="preserve">  </w:t>
      </w:r>
      <w:r>
        <w:rPr>
          <w:rFonts w:hint="eastAsia" w:asciiTheme="minorEastAsia" w:hAnsiTheme="minorEastAsia" w:eastAsiaTheme="minorEastAsia"/>
          <w:u w:val="single"/>
        </w:rPr>
        <w:t>/</w:t>
      </w:r>
      <w:r>
        <w:rPr>
          <w:rFonts w:asciiTheme="minorEastAsia" w:hAnsiTheme="minorEastAsia" w:eastAsiaTheme="minorEastAsia"/>
          <w:u w:val="single"/>
        </w:rPr>
        <w:t xml:space="preserve">   </w:t>
      </w:r>
    </w:p>
    <w:p w14:paraId="36B72AF0">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967" w:name="_Toc497456922"/>
      <w:bookmarkStart w:id="968" w:name="_Toc490331704"/>
      <w:bookmarkStart w:id="969" w:name="_Toc207377557"/>
      <w:bookmarkStart w:id="970" w:name="_Toc202886886"/>
      <w:r>
        <w:rPr>
          <w:rFonts w:asciiTheme="minorEastAsia" w:hAnsiTheme="minorEastAsia" w:eastAsiaTheme="minorEastAsia"/>
          <w:sz w:val="24"/>
          <w:szCs w:val="24"/>
        </w:rPr>
        <w:t>12.</w:t>
      </w:r>
      <w:r>
        <w:rPr>
          <w:rFonts w:hint="eastAsia" w:asciiTheme="minorEastAsia" w:hAnsiTheme="minorEastAsia" w:eastAsiaTheme="minorEastAsia"/>
          <w:sz w:val="24"/>
          <w:szCs w:val="24"/>
        </w:rPr>
        <w:t>暂停施工</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14:paraId="2BF715F3">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971" w:name="_Toc490331705"/>
      <w:bookmarkStart w:id="972" w:name="_Toc342296465"/>
      <w:bookmarkStart w:id="973" w:name="_Toc489280220"/>
      <w:bookmarkStart w:id="974" w:name="_Toc179632708"/>
      <w:bookmarkStart w:id="975" w:name="_Toc486580414"/>
      <w:bookmarkStart w:id="976" w:name="_Toc152045690"/>
      <w:bookmarkStart w:id="977" w:name="_Toc480303420"/>
      <w:bookmarkStart w:id="978" w:name="_Toc485323188"/>
      <w:bookmarkStart w:id="979" w:name="_Toc202886887"/>
      <w:bookmarkStart w:id="980" w:name="_Toc207377558"/>
      <w:bookmarkStart w:id="981" w:name="_Toc241459706"/>
      <w:bookmarkStart w:id="982" w:name="_Toc144974659"/>
      <w:bookmarkStart w:id="983" w:name="_Toc152042468"/>
      <w:bookmarkStart w:id="984" w:name="_Toc497456923"/>
      <w:r>
        <w:rPr>
          <w:rFonts w:asciiTheme="minorEastAsia" w:hAnsiTheme="minorEastAsia" w:eastAsiaTheme="minorEastAsia"/>
          <w:szCs w:val="24"/>
        </w:rPr>
        <w:t xml:space="preserve">12.1  </w:t>
      </w:r>
      <w:r>
        <w:rPr>
          <w:rFonts w:hint="eastAsia" w:asciiTheme="minorEastAsia" w:hAnsiTheme="minorEastAsia" w:eastAsiaTheme="minorEastAsia"/>
          <w:szCs w:val="24"/>
        </w:rPr>
        <w:t>承包人暂停施工的责任</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14:paraId="4111E02C">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bookmarkStart w:id="985" w:name="_Toc241459708"/>
      <w:bookmarkStart w:id="986" w:name="_Toc342296467"/>
      <w:bookmarkStart w:id="987" w:name="_Toc486580415"/>
      <w:bookmarkStart w:id="988" w:name="_Toc179632713"/>
      <w:bookmarkStart w:id="989" w:name="_Toc489280221"/>
      <w:bookmarkStart w:id="990" w:name="_Toc480303421"/>
      <w:bookmarkStart w:id="991" w:name="_Toc144974664"/>
      <w:bookmarkStart w:id="992" w:name="_Toc485323189"/>
      <w:bookmarkStart w:id="993" w:name="_Toc152042473"/>
      <w:bookmarkStart w:id="994" w:name="_Toc152045695"/>
      <w:r>
        <w:rPr>
          <w:rFonts w:hint="eastAsia" w:asciiTheme="minorEastAsia" w:hAnsiTheme="minorEastAsia" w:eastAsiaTheme="minorEastAsia"/>
        </w:rPr>
        <w:t>（</w:t>
      </w:r>
      <w:r>
        <w:rPr>
          <w:rFonts w:asciiTheme="minorEastAsia" w:hAnsiTheme="minorEastAsia" w:eastAsiaTheme="minorEastAsia"/>
        </w:rPr>
        <w:t>4</w:t>
      </w:r>
      <w:r>
        <w:rPr>
          <w:rFonts w:hint="eastAsia" w:asciiTheme="minorEastAsia" w:hAnsiTheme="minorEastAsia" w:eastAsiaTheme="minorEastAsia"/>
        </w:rPr>
        <w:t>）承包人承担暂停施工责任的其他情形：</w:t>
      </w:r>
    </w:p>
    <w:p w14:paraId="65D1CA1B">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1)质量事故；</w:t>
      </w:r>
    </w:p>
    <w:p w14:paraId="3C434AA5">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2)安全生产事故；</w:t>
      </w:r>
    </w:p>
    <w:p w14:paraId="7C9377CD">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3)拒绝监理人管理；</w:t>
      </w:r>
    </w:p>
    <w:p w14:paraId="4067E7D6">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4)施工组织计划(方案)未获总监理工程师批准而进行施工；</w:t>
      </w:r>
    </w:p>
    <w:p w14:paraId="6D35DA07">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5)未经监理人检验而进行下一道工序作业者；</w:t>
      </w:r>
    </w:p>
    <w:p w14:paraId="45FA1DDA">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6)擅自采用未经监理人及发包人认可获批准的材料，或者使用的原材料、构配件不合格或未经检查确认，或者擅自采用未经认可的代用材料的；</w:t>
      </w:r>
    </w:p>
    <w:p w14:paraId="27580FD6">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7)擅自变更实际图纸的要求；</w:t>
      </w:r>
    </w:p>
    <w:p w14:paraId="78643DD6">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8)转包工程；  </w:t>
      </w:r>
    </w:p>
    <w:p w14:paraId="38A52451">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9)擅自让未经总监理工程师批准的分包单位进场作业；  </w:t>
      </w:r>
    </w:p>
    <w:p w14:paraId="326F0EB8">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10)存在安全隐患，未按监理人要求及时进行整改；  </w:t>
      </w:r>
    </w:p>
    <w:p w14:paraId="699473C5">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11)未按双方约定的资料上报要求上报所需资料；  </w:t>
      </w:r>
    </w:p>
    <w:p w14:paraId="7F2A3EFA">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12)承包人组织施工管理不利，如资质等级不够、施工队伍实力不足、技术设备无法满足施工要求等；  </w:t>
      </w:r>
    </w:p>
    <w:p w14:paraId="12BF0B0A">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13)违法施工，致使工程被责令停止，如未遵守文明施工规定、破坏公共道路管线、破坏历史文物等；  </w:t>
      </w:r>
    </w:p>
    <w:p w14:paraId="461728D1">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14)施工质量不符合法律规定或合同约定，发包人或监理人要求暂停施工进行整改的；</w:t>
      </w:r>
    </w:p>
    <w:p w14:paraId="0185BDE2">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u w:val="single"/>
        </w:rPr>
      </w:pPr>
      <w:r>
        <w:rPr>
          <w:rFonts w:hint="eastAsia" w:asciiTheme="minorEastAsia" w:hAnsiTheme="minorEastAsia" w:eastAsiaTheme="minorEastAsia"/>
          <w:u w:val="single"/>
        </w:rPr>
        <w:t xml:space="preserve">15)承包人自身原因的怠工怠料的；  </w:t>
      </w:r>
    </w:p>
    <w:p w14:paraId="02D2466C">
      <w:pPr>
        <w:pStyle w:val="7"/>
        <w:pageBreakBefore w:val="0"/>
        <w:widowControl w:val="0"/>
        <w:kinsoku/>
        <w:wordWrap w:val="0"/>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u w:val="single"/>
        </w:rPr>
        <w:t>16)因承包人未按北京市有关规定妥善协调、处理与周围居民或附近单位的施工扰民相关事宜而造成的民扰。发生以上情形工期不予顺延，责任自负。</w:t>
      </w:r>
      <w:r>
        <w:rPr>
          <w:rFonts w:asciiTheme="minorEastAsia" w:hAnsiTheme="minorEastAsia" w:eastAsiaTheme="minorEastAsia"/>
          <w:u w:val="single"/>
        </w:rPr>
        <w:t xml:space="preserve"> </w:t>
      </w:r>
    </w:p>
    <w:p w14:paraId="57E43D01">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995" w:name="_Toc497456924"/>
      <w:bookmarkStart w:id="996" w:name="_Toc490331706"/>
      <w:bookmarkStart w:id="997" w:name="_Toc207377559"/>
      <w:bookmarkStart w:id="998" w:name="_Toc202886888"/>
      <w:r>
        <w:rPr>
          <w:rFonts w:asciiTheme="minorEastAsia" w:hAnsiTheme="minorEastAsia" w:eastAsiaTheme="minorEastAsia"/>
          <w:sz w:val="24"/>
          <w:szCs w:val="24"/>
        </w:rPr>
        <w:t>13.</w:t>
      </w:r>
      <w:r>
        <w:rPr>
          <w:rFonts w:hint="eastAsia" w:asciiTheme="minorEastAsia" w:hAnsiTheme="minorEastAsia" w:eastAsiaTheme="minorEastAsia"/>
          <w:sz w:val="24"/>
          <w:szCs w:val="24"/>
        </w:rPr>
        <w:t>工程质量</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Start w:id="999" w:name="_Toc179632715"/>
      <w:bookmarkStart w:id="1000" w:name="_Toc152042475"/>
      <w:bookmarkStart w:id="1001" w:name="_Toc144974666"/>
      <w:bookmarkStart w:id="1002" w:name="_Toc152045697"/>
    </w:p>
    <w:p w14:paraId="6A05354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03" w:name="_Toc202886889"/>
      <w:bookmarkStart w:id="1004" w:name="_Toc485323190"/>
      <w:bookmarkStart w:id="1005" w:name="_Toc480303422"/>
      <w:bookmarkStart w:id="1006" w:name="_Toc342296468"/>
      <w:bookmarkStart w:id="1007" w:name="_Toc497456925"/>
      <w:bookmarkStart w:id="1008" w:name="_Toc207377560"/>
      <w:bookmarkStart w:id="1009" w:name="_Toc486580416"/>
      <w:bookmarkStart w:id="1010" w:name="_Toc490331707"/>
      <w:bookmarkStart w:id="1011" w:name="_Toc489280222"/>
      <w:bookmarkStart w:id="1012" w:name="_Toc241459709"/>
      <w:r>
        <w:rPr>
          <w:rFonts w:asciiTheme="minorEastAsia" w:hAnsiTheme="minorEastAsia" w:eastAsiaTheme="minorEastAsia"/>
          <w:szCs w:val="24"/>
        </w:rPr>
        <w:t xml:space="preserve">13.2  </w:t>
      </w:r>
      <w:r>
        <w:rPr>
          <w:rFonts w:hint="eastAsia" w:asciiTheme="minorEastAsia" w:hAnsiTheme="minorEastAsia" w:eastAsiaTheme="minorEastAsia"/>
          <w:szCs w:val="24"/>
        </w:rPr>
        <w:t>承包人的质量管理</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64DAA5B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bookmarkStart w:id="1013" w:name="_Toc152042476"/>
      <w:bookmarkStart w:id="1014" w:name="_Toc152045698"/>
      <w:bookmarkStart w:id="1015" w:name="_Toc144974667"/>
      <w:bookmarkStart w:id="1016" w:name="_Toc179632716"/>
      <w:r>
        <w:rPr>
          <w:rFonts w:asciiTheme="minorEastAsia" w:hAnsiTheme="minorEastAsia" w:eastAsiaTheme="minorEastAsia"/>
          <w:sz w:val="24"/>
        </w:rPr>
        <w:t xml:space="preserve">13.2.1  </w:t>
      </w:r>
      <w:r>
        <w:rPr>
          <w:rFonts w:hint="eastAsia" w:asciiTheme="minorEastAsia" w:hAnsiTheme="minorEastAsia" w:eastAsiaTheme="minorEastAsia"/>
          <w:sz w:val="24"/>
        </w:rPr>
        <w:t>承包人向监理人提交工程质量保证措施文件的期限：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合同签订后7日内。</w:t>
      </w:r>
      <w:r>
        <w:rPr>
          <w:rFonts w:asciiTheme="minorEastAsia" w:hAnsiTheme="minorEastAsia" w:eastAsiaTheme="minorEastAsia"/>
          <w:sz w:val="24"/>
          <w:u w:val="single"/>
        </w:rPr>
        <w:t xml:space="preserve"> </w:t>
      </w:r>
    </w:p>
    <w:p w14:paraId="33140FA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监理人审批工程质量保证措施文件的期限：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收到承包人提交的工程质量保证措施文件7日内。</w:t>
      </w:r>
      <w:r>
        <w:rPr>
          <w:rFonts w:asciiTheme="minorEastAsia" w:hAnsiTheme="minorEastAsia" w:eastAsiaTheme="minorEastAsia"/>
          <w:sz w:val="24"/>
          <w:u w:val="single"/>
        </w:rPr>
        <w:t xml:space="preserve"> </w:t>
      </w:r>
    </w:p>
    <w:p w14:paraId="23AA7AE0">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17" w:name="_Toc486580417"/>
      <w:bookmarkStart w:id="1018" w:name="_Toc241459710"/>
      <w:bookmarkStart w:id="1019" w:name="_Toc490331708"/>
      <w:bookmarkStart w:id="1020" w:name="_Toc497456926"/>
      <w:bookmarkStart w:id="1021" w:name="_Toc485323191"/>
      <w:bookmarkStart w:id="1022" w:name="_Toc480303423"/>
      <w:bookmarkStart w:id="1023" w:name="_Toc489280223"/>
      <w:bookmarkStart w:id="1024" w:name="_Toc207377561"/>
      <w:bookmarkStart w:id="1025" w:name="_Toc202886890"/>
      <w:bookmarkStart w:id="1026" w:name="_Toc342296469"/>
      <w:r>
        <w:rPr>
          <w:rFonts w:asciiTheme="minorEastAsia" w:hAnsiTheme="minorEastAsia" w:eastAsiaTheme="minorEastAsia"/>
          <w:szCs w:val="24"/>
        </w:rPr>
        <w:t xml:space="preserve">13.3  </w:t>
      </w:r>
      <w:r>
        <w:rPr>
          <w:rFonts w:hint="eastAsia" w:asciiTheme="minorEastAsia" w:hAnsiTheme="minorEastAsia" w:eastAsiaTheme="minorEastAsia"/>
          <w:szCs w:val="24"/>
        </w:rPr>
        <w:t>承包人的质量检查</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14:paraId="5E38B61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bookmarkStart w:id="1027" w:name="_Toc179632717"/>
      <w:bookmarkStart w:id="1028" w:name="_Toc152045699"/>
      <w:bookmarkStart w:id="1029" w:name="_Toc152042477"/>
      <w:bookmarkStart w:id="1030" w:name="_Toc144974668"/>
      <w:r>
        <w:rPr>
          <w:rFonts w:hint="eastAsia" w:asciiTheme="minorEastAsia" w:hAnsiTheme="minorEastAsia" w:eastAsiaTheme="minorEastAsia"/>
          <w:sz w:val="24"/>
        </w:rPr>
        <w:t>承包人向监理人报送工程质量报表的期限：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需监理人查验前48小时。</w:t>
      </w:r>
    </w:p>
    <w:bookmarkEnd w:id="1027"/>
    <w:bookmarkEnd w:id="1028"/>
    <w:bookmarkEnd w:id="1029"/>
    <w:bookmarkEnd w:id="1030"/>
    <w:p w14:paraId="06FA6C7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1031" w:name="_Toc144974669"/>
      <w:bookmarkStart w:id="1032" w:name="_Toc152042478"/>
      <w:bookmarkStart w:id="1033" w:name="_Toc152045700"/>
      <w:bookmarkStart w:id="1034" w:name="_Toc179632718"/>
      <w:r>
        <w:rPr>
          <w:rFonts w:hint="eastAsia" w:asciiTheme="minorEastAsia" w:hAnsiTheme="minorEastAsia" w:eastAsiaTheme="minorEastAsia"/>
          <w:sz w:val="24"/>
        </w:rPr>
        <w:t>承包人向监理人报送工程质量报表的要求：</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表中至少包含：各方责任主体质量行为情况、第三方监测质量行为情况；重要部位、关键工序工程质量存在的主要问题及整改情况；材料进场验收及原材料试验情况。</w:t>
      </w:r>
      <w:r>
        <w:rPr>
          <w:rFonts w:asciiTheme="minorEastAsia" w:hAnsiTheme="minorEastAsia" w:eastAsiaTheme="minorEastAsia"/>
          <w:sz w:val="24"/>
          <w:u w:val="single"/>
        </w:rPr>
        <w:t xml:space="preserve"> </w:t>
      </w:r>
    </w:p>
    <w:p w14:paraId="501F226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监理人审查工程质量报表的期限：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收到工程质量报表后5日内。</w:t>
      </w:r>
      <w:r>
        <w:rPr>
          <w:rFonts w:asciiTheme="minorEastAsia" w:hAnsiTheme="minorEastAsia" w:eastAsiaTheme="minorEastAsia"/>
          <w:sz w:val="24"/>
          <w:u w:val="single"/>
        </w:rPr>
        <w:t xml:space="preserve"> </w:t>
      </w:r>
    </w:p>
    <w:p w14:paraId="5577FD8B">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35" w:name="_Toc241459711"/>
      <w:bookmarkStart w:id="1036" w:name="_Toc480303424"/>
      <w:bookmarkStart w:id="1037" w:name="_Toc342296470"/>
      <w:bookmarkStart w:id="1038" w:name="_Toc207377562"/>
      <w:bookmarkStart w:id="1039" w:name="_Toc486580418"/>
      <w:bookmarkStart w:id="1040" w:name="_Toc490331709"/>
      <w:bookmarkStart w:id="1041" w:name="_Toc485323192"/>
      <w:bookmarkStart w:id="1042" w:name="_Toc202886891"/>
      <w:bookmarkStart w:id="1043" w:name="_Toc497456927"/>
      <w:bookmarkStart w:id="1044" w:name="_Toc489280224"/>
      <w:r>
        <w:rPr>
          <w:rFonts w:asciiTheme="minorEastAsia" w:hAnsiTheme="minorEastAsia" w:eastAsiaTheme="minorEastAsia"/>
          <w:szCs w:val="24"/>
        </w:rPr>
        <w:t xml:space="preserve">13.4  </w:t>
      </w:r>
      <w:r>
        <w:rPr>
          <w:rFonts w:hint="eastAsia" w:asciiTheme="minorEastAsia" w:hAnsiTheme="minorEastAsia" w:eastAsiaTheme="minorEastAsia"/>
          <w:szCs w:val="24"/>
        </w:rPr>
        <w:t>监理人的质量检查</w:t>
      </w:r>
      <w:bookmarkEnd w:id="1035"/>
      <w:bookmarkEnd w:id="1036"/>
      <w:bookmarkEnd w:id="1037"/>
      <w:bookmarkEnd w:id="1038"/>
      <w:bookmarkEnd w:id="1039"/>
      <w:bookmarkEnd w:id="1040"/>
      <w:bookmarkEnd w:id="1041"/>
      <w:bookmarkEnd w:id="1042"/>
      <w:bookmarkEnd w:id="1043"/>
      <w:bookmarkEnd w:id="1044"/>
    </w:p>
    <w:p w14:paraId="7746B0C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承包人应当为监理人的检查和检验提供方便，监理人可以进行察看和查阅施工原始记录的其他地方包括：</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施工场地、承包人的现场试验场所、承包人的预制构件制作车间等。</w:t>
      </w:r>
      <w:r>
        <w:rPr>
          <w:rFonts w:asciiTheme="minorEastAsia" w:hAnsiTheme="minorEastAsia" w:eastAsiaTheme="minorEastAsia"/>
          <w:sz w:val="24"/>
          <w:u w:val="single"/>
        </w:rPr>
        <w:t xml:space="preserve">  </w:t>
      </w:r>
    </w:p>
    <w:p w14:paraId="6DF9E3F1">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45" w:name="_Toc241459712"/>
      <w:bookmarkStart w:id="1046" w:name="_Toc480303425"/>
      <w:bookmarkStart w:id="1047" w:name="_Toc342296471"/>
      <w:bookmarkStart w:id="1048" w:name="_Toc207377563"/>
      <w:bookmarkStart w:id="1049" w:name="_Toc485323193"/>
      <w:bookmarkStart w:id="1050" w:name="_Toc202886892"/>
      <w:bookmarkStart w:id="1051" w:name="_Toc486580419"/>
      <w:bookmarkStart w:id="1052" w:name="_Toc490331710"/>
      <w:bookmarkStart w:id="1053" w:name="_Toc489280225"/>
      <w:bookmarkStart w:id="1054" w:name="_Toc497456928"/>
      <w:r>
        <w:rPr>
          <w:rFonts w:asciiTheme="minorEastAsia" w:hAnsiTheme="minorEastAsia" w:eastAsiaTheme="minorEastAsia"/>
          <w:szCs w:val="24"/>
        </w:rPr>
        <w:t xml:space="preserve">13.5  </w:t>
      </w:r>
      <w:r>
        <w:rPr>
          <w:rFonts w:hint="eastAsia" w:asciiTheme="minorEastAsia" w:hAnsiTheme="minorEastAsia" w:eastAsiaTheme="minorEastAsia"/>
          <w:szCs w:val="24"/>
        </w:rPr>
        <w:t>工程隐蔽部位覆盖前的检查</w:t>
      </w:r>
      <w:bookmarkEnd w:id="1031"/>
      <w:bookmarkEnd w:id="1032"/>
      <w:bookmarkEnd w:id="1033"/>
      <w:bookmarkEnd w:id="1034"/>
      <w:bookmarkEnd w:id="1045"/>
      <w:bookmarkEnd w:id="1046"/>
      <w:bookmarkEnd w:id="1047"/>
      <w:bookmarkEnd w:id="1048"/>
      <w:bookmarkEnd w:id="1049"/>
      <w:bookmarkEnd w:id="1050"/>
      <w:bookmarkEnd w:id="1051"/>
      <w:bookmarkEnd w:id="1052"/>
      <w:bookmarkEnd w:id="1053"/>
      <w:bookmarkEnd w:id="1054"/>
    </w:p>
    <w:p w14:paraId="26AA806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asciiTheme="minorEastAsia" w:hAnsiTheme="minorEastAsia" w:eastAsiaTheme="minorEastAsia"/>
          <w:sz w:val="24"/>
        </w:rPr>
        <w:t xml:space="preserve">13.5.1  </w:t>
      </w:r>
      <w:r>
        <w:rPr>
          <w:rFonts w:hint="eastAsia" w:asciiTheme="minorEastAsia" w:hAnsiTheme="minorEastAsia" w:eastAsiaTheme="minorEastAsia"/>
          <w:sz w:val="24"/>
        </w:rPr>
        <w:t>监理人对工程隐蔽部位进行检查的期限：</w:t>
      </w:r>
      <w:r>
        <w:rPr>
          <w:rFonts w:hint="eastAsia" w:asciiTheme="minorEastAsia" w:hAnsiTheme="minorEastAsia" w:eastAsiaTheme="minorEastAsia"/>
          <w:sz w:val="24"/>
          <w:u w:val="single"/>
        </w:rPr>
        <w:t>收到承包人检查通知后12小时内。</w:t>
      </w:r>
      <w:r>
        <w:rPr>
          <w:rFonts w:asciiTheme="minorEastAsia" w:hAnsiTheme="minorEastAsia" w:eastAsiaTheme="minorEastAsia"/>
          <w:sz w:val="24"/>
          <w:u w:val="single"/>
        </w:rPr>
        <w:t xml:space="preserve"> </w:t>
      </w:r>
    </w:p>
    <w:p w14:paraId="760BA509">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055" w:name="_Toc489280226"/>
      <w:bookmarkStart w:id="1056" w:name="_Toc144974675"/>
      <w:bookmarkStart w:id="1057" w:name="_Toc179632724"/>
      <w:bookmarkStart w:id="1058" w:name="_Toc490331711"/>
      <w:bookmarkStart w:id="1059" w:name="_Toc152045706"/>
      <w:bookmarkStart w:id="1060" w:name="_Toc497456929"/>
      <w:bookmarkStart w:id="1061" w:name="_Toc241459714"/>
      <w:bookmarkStart w:id="1062" w:name="_Toc152042484"/>
      <w:bookmarkStart w:id="1063" w:name="_Toc485323194"/>
      <w:bookmarkStart w:id="1064" w:name="_Toc486580420"/>
      <w:bookmarkStart w:id="1065" w:name="_Toc480303426"/>
      <w:bookmarkStart w:id="1066" w:name="_Toc342296473"/>
      <w:bookmarkStart w:id="1067" w:name="_Toc202886893"/>
      <w:bookmarkStart w:id="1068" w:name="_Toc207377564"/>
      <w:r>
        <w:rPr>
          <w:rFonts w:asciiTheme="minorEastAsia" w:hAnsiTheme="minorEastAsia" w:eastAsiaTheme="minorEastAsia"/>
          <w:sz w:val="24"/>
          <w:szCs w:val="24"/>
        </w:rPr>
        <w:t>15.</w:t>
      </w:r>
      <w:r>
        <w:rPr>
          <w:rFonts w:hint="eastAsia" w:asciiTheme="minorEastAsia" w:hAnsiTheme="minorEastAsia" w:eastAsiaTheme="minorEastAsia"/>
          <w:sz w:val="24"/>
          <w:szCs w:val="24"/>
        </w:rPr>
        <w:t>变更</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14:paraId="37C73305">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69" w:name="_Toc152042485"/>
      <w:bookmarkStart w:id="1070" w:name="_Toc207377565"/>
      <w:bookmarkStart w:id="1071" w:name="_Toc241459715"/>
      <w:bookmarkStart w:id="1072" w:name="_Toc202886894"/>
      <w:bookmarkStart w:id="1073" w:name="_Toc489280227"/>
      <w:bookmarkStart w:id="1074" w:name="_Toc480303427"/>
      <w:bookmarkStart w:id="1075" w:name="_Toc152045707"/>
      <w:bookmarkStart w:id="1076" w:name="_Toc497456930"/>
      <w:bookmarkStart w:id="1077" w:name="_Toc179632725"/>
      <w:bookmarkStart w:id="1078" w:name="_Toc144974676"/>
      <w:bookmarkStart w:id="1079" w:name="_Toc486580421"/>
      <w:bookmarkStart w:id="1080" w:name="_Toc342296474"/>
      <w:bookmarkStart w:id="1081" w:name="_Toc485323195"/>
      <w:bookmarkStart w:id="1082" w:name="_Toc490331712"/>
      <w:r>
        <w:rPr>
          <w:rFonts w:asciiTheme="minorEastAsia" w:hAnsiTheme="minorEastAsia" w:eastAsiaTheme="minorEastAsia"/>
          <w:szCs w:val="24"/>
        </w:rPr>
        <w:t xml:space="preserve">15.1  </w:t>
      </w:r>
      <w:r>
        <w:rPr>
          <w:rFonts w:hint="eastAsia" w:asciiTheme="minorEastAsia" w:hAnsiTheme="minorEastAsia" w:eastAsiaTheme="minorEastAsia"/>
          <w:szCs w:val="24"/>
        </w:rPr>
        <w:t>变更的范围和内容</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6FFD1E4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15.1.1</w:t>
      </w:r>
      <w:r>
        <w:rPr>
          <w:rFonts w:hint="eastAsia" w:asciiTheme="minorEastAsia" w:hAnsiTheme="minorEastAsia" w:eastAsiaTheme="minorEastAsia"/>
          <w:sz w:val="24"/>
        </w:rPr>
        <w:t xml:space="preserve">  在履行合同中发生以下情形之一，应按照本条规定进行变更。</w:t>
      </w:r>
    </w:p>
    <w:p w14:paraId="5C7EA2D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6</w:t>
      </w:r>
      <w:r>
        <w:rPr>
          <w:rFonts w:hint="eastAsia" w:asciiTheme="minorEastAsia" w:hAnsiTheme="minorEastAsia" w:eastAsiaTheme="minorEastAsia"/>
          <w:sz w:val="24"/>
        </w:rPr>
        <w:t>）变更的其他情形：</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合同风险范围以外的内容为：1)工程地下地质条件的变化；2)设计变更及治商变更；3)不可抗力；4)双方约定的其他内容(国家政策明确必须调整的内容等)。</w:t>
      </w:r>
    </w:p>
    <w:p w14:paraId="0139FC6F">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83" w:name="_Toc144974678"/>
      <w:bookmarkStart w:id="1084" w:name="_Toc486580422"/>
      <w:bookmarkStart w:id="1085" w:name="_Toc152045709"/>
      <w:bookmarkStart w:id="1086" w:name="_Toc485323196"/>
      <w:bookmarkStart w:id="1087" w:name="_Toc489280228"/>
      <w:bookmarkStart w:id="1088" w:name="_Toc342296475"/>
      <w:bookmarkStart w:id="1089" w:name="_Toc207377566"/>
      <w:bookmarkStart w:id="1090" w:name="_Toc480303428"/>
      <w:bookmarkStart w:id="1091" w:name="_Toc241459716"/>
      <w:bookmarkStart w:id="1092" w:name="_Toc179632727"/>
      <w:bookmarkStart w:id="1093" w:name="_Toc497456931"/>
      <w:bookmarkStart w:id="1094" w:name="_Toc202886895"/>
      <w:bookmarkStart w:id="1095" w:name="_Toc152042487"/>
      <w:bookmarkStart w:id="1096" w:name="_Toc490331713"/>
      <w:r>
        <w:rPr>
          <w:rFonts w:asciiTheme="minorEastAsia" w:hAnsiTheme="minorEastAsia" w:eastAsiaTheme="minorEastAsia"/>
          <w:szCs w:val="24"/>
        </w:rPr>
        <w:t xml:space="preserve">15.3  </w:t>
      </w:r>
      <w:r>
        <w:rPr>
          <w:rFonts w:hint="eastAsia" w:asciiTheme="minorEastAsia" w:hAnsiTheme="minorEastAsia" w:eastAsiaTheme="minorEastAsia"/>
          <w:szCs w:val="24"/>
        </w:rPr>
        <w:t>变更程序</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14:paraId="2895D82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cs="Arial" w:asciiTheme="minorEastAsia" w:hAnsiTheme="minorEastAsia" w:eastAsiaTheme="minorEastAsia"/>
          <w:sz w:val="24"/>
        </w:rPr>
        <w:t xml:space="preserve">15.3.2  </w:t>
      </w:r>
      <w:r>
        <w:rPr>
          <w:rFonts w:hint="eastAsia" w:cs="Arial" w:asciiTheme="minorEastAsia" w:hAnsiTheme="minorEastAsia" w:eastAsiaTheme="minorEastAsia"/>
          <w:sz w:val="24"/>
        </w:rPr>
        <w:t>变更估价</w:t>
      </w:r>
    </w:p>
    <w:p w14:paraId="179177D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）承包人提交变更报价书的期限：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承包人收到变更指示或变更意向书后14天内，超过14天未提交变更报价书的视为承包人认为该变更不发生经济费用。</w:t>
      </w:r>
      <w:r>
        <w:rPr>
          <w:rFonts w:asciiTheme="minorEastAsia" w:hAnsiTheme="minorEastAsia" w:eastAsiaTheme="minorEastAsia"/>
          <w:sz w:val="24"/>
          <w:u w:val="single"/>
        </w:rPr>
        <w:t xml:space="preserve"> </w:t>
      </w:r>
    </w:p>
    <w:p w14:paraId="42AEDF7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）监理人商定或确定变更价格的期限：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监理人收到承包人变更报价书后7日内。</w:t>
      </w:r>
      <w:r>
        <w:rPr>
          <w:rFonts w:asciiTheme="minorEastAsia" w:hAnsiTheme="minorEastAsia" w:eastAsiaTheme="minorEastAsia"/>
          <w:sz w:val="24"/>
          <w:u w:val="single"/>
        </w:rPr>
        <w:t xml:space="preserve">  </w:t>
      </w:r>
    </w:p>
    <w:p w14:paraId="49BE9E98">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097" w:name="_Toc480303429"/>
      <w:bookmarkStart w:id="1098" w:name="_Toc489280229"/>
      <w:bookmarkStart w:id="1099" w:name="_Toc152042488"/>
      <w:bookmarkStart w:id="1100" w:name="_Toc342296476"/>
      <w:bookmarkStart w:id="1101" w:name="_Toc152045710"/>
      <w:bookmarkStart w:id="1102" w:name="_Toc144974679"/>
      <w:bookmarkStart w:id="1103" w:name="_Toc241459717"/>
      <w:bookmarkStart w:id="1104" w:name="_Toc179632728"/>
      <w:bookmarkStart w:id="1105" w:name="_Toc486580423"/>
      <w:bookmarkStart w:id="1106" w:name="_Toc485323197"/>
      <w:bookmarkStart w:id="1107" w:name="_Toc490331714"/>
      <w:bookmarkStart w:id="1108" w:name="_Toc202886896"/>
      <w:bookmarkStart w:id="1109" w:name="_Toc497456932"/>
      <w:bookmarkStart w:id="1110" w:name="_Toc207377567"/>
      <w:r>
        <w:rPr>
          <w:rFonts w:asciiTheme="minorEastAsia" w:hAnsiTheme="minorEastAsia" w:eastAsiaTheme="minorEastAsia"/>
          <w:szCs w:val="24"/>
        </w:rPr>
        <w:t xml:space="preserve">15.4  </w:t>
      </w:r>
      <w:r>
        <w:rPr>
          <w:rFonts w:hint="eastAsia" w:asciiTheme="minorEastAsia" w:hAnsiTheme="minorEastAsia" w:eastAsiaTheme="minorEastAsia"/>
          <w:szCs w:val="24"/>
        </w:rPr>
        <w:t>变更的估价原则</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30D719B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bookmarkStart w:id="1111" w:name="_Hlk199441179"/>
      <w:r>
        <w:rPr>
          <w:rFonts w:hint="eastAsia" w:asciiTheme="minorEastAsia" w:hAnsiTheme="minorEastAsia" w:eastAsiaTheme="minorEastAsia"/>
          <w:sz w:val="24"/>
        </w:rPr>
        <w:t>因变更引起的价格调整方法：</w:t>
      </w:r>
      <w:r>
        <w:rPr>
          <w:rFonts w:hint="eastAsia" w:asciiTheme="minorEastAsia" w:hAnsiTheme="minorEastAsia" w:eastAsiaTheme="minorEastAsia"/>
          <w:sz w:val="24"/>
          <w:u w:val="single"/>
        </w:rPr>
        <w:t xml:space="preserve">  /  </w:t>
      </w:r>
    </w:p>
    <w:p w14:paraId="47025BEB">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15.4.4  因变更引起措施项目发生变化的，措施项目费调整方法：</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bookmarkEnd w:id="1111"/>
    <w:p w14:paraId="408D296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15.4.5  </w:t>
      </w:r>
      <w:r>
        <w:rPr>
          <w:rFonts w:hint="eastAsia" w:asciiTheme="minorEastAsia" w:hAnsiTheme="minorEastAsia" w:eastAsiaTheme="minorEastAsia"/>
          <w:sz w:val="24"/>
        </w:rPr>
        <w:t>合同协议书约定采用单价合同形式时，因非承包人原因引起合同清单中列明的工程量发生增减，且单个项目工程量变化幅度在</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±15</w:t>
      </w:r>
      <w:r>
        <w:rPr>
          <w:rFonts w:asciiTheme="minorEastAsia" w:hAnsiTheme="minorEastAsia" w:eastAsiaTheme="minorEastAsia"/>
          <w:sz w:val="24"/>
          <w:u w:val="single"/>
        </w:rPr>
        <w:t xml:space="preserve"> </w:t>
      </w:r>
      <w:r>
        <w:rPr>
          <w:rFonts w:asciiTheme="minorEastAsia" w:hAnsiTheme="minorEastAsia" w:eastAsiaTheme="minorEastAsia"/>
          <w:sz w:val="24"/>
        </w:rPr>
        <w:t>%</w:t>
      </w:r>
      <w:r>
        <w:rPr>
          <w:rFonts w:hint="eastAsia" w:asciiTheme="minorEastAsia" w:hAnsiTheme="minorEastAsia" w:eastAsiaTheme="minorEastAsia"/>
          <w:sz w:val="24"/>
        </w:rPr>
        <w:t>以内（含）时，应执行合同清单中列明的该项目的单价；单个项目工程量变化幅度在</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±15</w:t>
      </w:r>
      <w:r>
        <w:rPr>
          <w:rFonts w:asciiTheme="minorEastAsia" w:hAnsiTheme="minorEastAsia" w:eastAsiaTheme="minorEastAsia"/>
          <w:sz w:val="24"/>
          <w:u w:val="single"/>
        </w:rPr>
        <w:t xml:space="preserve"> </w:t>
      </w:r>
      <w:r>
        <w:rPr>
          <w:rFonts w:asciiTheme="minorEastAsia" w:hAnsiTheme="minorEastAsia" w:eastAsiaTheme="minorEastAsia"/>
          <w:sz w:val="24"/>
        </w:rPr>
        <w:t>%</w:t>
      </w:r>
      <w:r>
        <w:rPr>
          <w:rFonts w:hint="eastAsia" w:asciiTheme="minorEastAsia" w:hAnsiTheme="minorEastAsia" w:eastAsiaTheme="minorEastAsia"/>
          <w:sz w:val="24"/>
        </w:rPr>
        <w:t>以外（不含），且</w:t>
      </w:r>
      <w:bookmarkStart w:id="1112" w:name="OLE_LINK54"/>
      <w:bookmarkStart w:id="1113" w:name="OLE_LINK53"/>
      <w:r>
        <w:rPr>
          <w:rFonts w:hint="eastAsia" w:asciiTheme="minorEastAsia" w:hAnsiTheme="minorEastAsia" w:eastAsiaTheme="minorEastAsia"/>
          <w:sz w:val="24"/>
        </w:rPr>
        <w:t>导致分部分项工程费总额变化幅度超过</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1 </w:t>
      </w:r>
      <w:r>
        <w:rPr>
          <w:rFonts w:asciiTheme="minorEastAsia" w:hAnsiTheme="minorEastAsia" w:eastAsiaTheme="minorEastAsia"/>
          <w:sz w:val="24"/>
          <w:u w:val="single"/>
        </w:rPr>
        <w:t xml:space="preserve"> </w:t>
      </w:r>
      <w:r>
        <w:rPr>
          <w:rFonts w:asciiTheme="minorEastAsia" w:hAnsiTheme="minorEastAsia" w:eastAsiaTheme="minorEastAsia"/>
          <w:sz w:val="24"/>
        </w:rPr>
        <w:t>%</w:t>
      </w:r>
      <w:bookmarkEnd w:id="1112"/>
      <w:bookmarkEnd w:id="1113"/>
      <w:r>
        <w:rPr>
          <w:rFonts w:hint="eastAsia" w:asciiTheme="minorEastAsia" w:hAnsiTheme="minorEastAsia" w:eastAsiaTheme="minorEastAsia"/>
          <w:sz w:val="24"/>
        </w:rPr>
        <w:t>时，由承包人提出并由监理人按第</w:t>
      </w:r>
      <w:r>
        <w:rPr>
          <w:rFonts w:asciiTheme="minorEastAsia" w:hAnsiTheme="minorEastAsia" w:eastAsiaTheme="minorEastAsia"/>
          <w:sz w:val="24"/>
        </w:rPr>
        <w:t>3.5</w:t>
      </w:r>
      <w:r>
        <w:rPr>
          <w:rFonts w:hint="eastAsia" w:asciiTheme="minorEastAsia" w:hAnsiTheme="minorEastAsia" w:eastAsiaTheme="minorEastAsia"/>
          <w:sz w:val="24"/>
        </w:rPr>
        <w:t>款商定或确定新的单价，该项目按修正后的新的单价计价。</w:t>
      </w:r>
    </w:p>
    <w:p w14:paraId="027B196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15.4.</w:t>
      </w:r>
      <w:r>
        <w:rPr>
          <w:rFonts w:hint="eastAsia" w:asciiTheme="minorEastAsia" w:hAnsiTheme="minorEastAsia" w:eastAsiaTheme="minorEastAsia"/>
          <w:sz w:val="24"/>
        </w:rPr>
        <w:t>7</w:t>
      </w:r>
      <w:r>
        <w:rPr>
          <w:rFonts w:asciiTheme="minorEastAsia" w:hAnsiTheme="minorEastAsia" w:eastAsiaTheme="minorEastAsia"/>
          <w:sz w:val="24"/>
        </w:rPr>
        <w:t xml:space="preserve">  </w:t>
      </w:r>
      <w:r>
        <w:rPr>
          <w:rFonts w:hint="eastAsia" w:asciiTheme="minorEastAsia" w:hAnsiTheme="minorEastAsia" w:eastAsiaTheme="minorEastAsia"/>
          <w:sz w:val="24"/>
        </w:rPr>
        <w:t>因变更引起价格调整的其他处理方式：</w:t>
      </w:r>
    </w:p>
    <w:p w14:paraId="478995D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工程变更（洽商、索赔）或结算重计量（结算重计量仅适用于单价合同）引起价格及合同价款变化的，其变化价格及价款按以下规定调整： </w:t>
      </w:r>
    </w:p>
    <w:p w14:paraId="0445959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合同清单中有适用于变更工作的子目的，采用该子目的单价，相同子目出现多个报价时，按有利于发包人的单价执行。已标价工程量清单中无适用于变更工作的子目，但有类似子目的，可在合理范围内参照类似子目的单价（如有多个类似子目，则参照有利于发包人的类似子目），只调整差异部分,差异部分调整原则参照以下条；其中材料替换，价差仅计取税金。 </w:t>
      </w:r>
    </w:p>
    <w:p w14:paraId="7C88E62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（2）合同清单中无适用于变更工作的子目，也无类似子目的，其组成单价的各要素确定原则为： </w:t>
      </w:r>
    </w:p>
    <w:p w14:paraId="2AF30CC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A:合同清单中已有相应的人工、材料、机械等消耗量的，按照已有的执行；如果没有，依据《北京市建设工程施工消耗量标准》（2024年）的相关规定确定；如果《北京市建设工程施工消耗量标准》（2024年）的相关规定没有的，由承包人提出发包人审批确定。 </w:t>
      </w:r>
    </w:p>
    <w:p w14:paraId="493E5CF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B:合同清单中已有相应的人工、主要材料、机械等价格，按照已有的执行；如果没有，新增的材料价格按照施工期项目投标当期的《北京建设工程造价信息》中的价格执行（信息价中有上下限的，按下限取定）；如果《北京建设工程造价信息》没有相应材料价格，则由承包人根据市场行情提出报价，发包人审批确定。人工单价按照已标价的工程量清单相应专业的人工单价计取，没有的按投标期的《北京建设工程造价信息》的中值计取。 </w:t>
      </w:r>
    </w:p>
    <w:p w14:paraId="7880BFA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C：辅助材料执行当地官方发布的信息价（信息价中有上下限的，按下限取定；信息价没有的按发包人、承包人共同确认的市场价格为准，其它要素按当地官方计价依据通常标准执行。 </w:t>
      </w:r>
    </w:p>
    <w:p w14:paraId="7E4445C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D：综合单价中的各项取费标准按照相应项目原投标费率确定，投标费率没有对应的按发包人审批确定。 </w:t>
      </w:r>
    </w:p>
    <w:p w14:paraId="1C3699E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E：对于施工中发生的单份洽商、变更中的单个事项变更费用在大于5000元或小于0元的，相关费用在结算时进行调整，变更费用在0元至5000元的部分不予调整。</w:t>
      </w:r>
      <w:r>
        <w:rPr>
          <w:rFonts w:asciiTheme="minorEastAsia" w:hAnsiTheme="minorEastAsia" w:eastAsiaTheme="minorEastAsia"/>
          <w:sz w:val="24"/>
          <w:u w:val="single"/>
        </w:rPr>
        <w:t xml:space="preserve"> </w:t>
      </w:r>
    </w:p>
    <w:p w14:paraId="75B9D61A">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114" w:name="_Toc490331715"/>
      <w:bookmarkStart w:id="1115" w:name="_Toc497456933"/>
      <w:bookmarkStart w:id="1116" w:name="_Toc152042489"/>
      <w:bookmarkStart w:id="1117" w:name="_Toc241459718"/>
      <w:bookmarkStart w:id="1118" w:name="_Toc489280230"/>
      <w:bookmarkStart w:id="1119" w:name="_Toc342296477"/>
      <w:bookmarkStart w:id="1120" w:name="_Toc179632729"/>
      <w:bookmarkStart w:id="1121" w:name="_Toc485323198"/>
      <w:bookmarkStart w:id="1122" w:name="_Toc486580424"/>
      <w:bookmarkStart w:id="1123" w:name="_Toc207377568"/>
      <w:bookmarkStart w:id="1124" w:name="_Toc152045711"/>
      <w:bookmarkStart w:id="1125" w:name="_Toc202886897"/>
      <w:bookmarkStart w:id="1126" w:name="_Toc144974680"/>
      <w:bookmarkStart w:id="1127" w:name="_Toc480303430"/>
      <w:bookmarkStart w:id="1128" w:name="OLE_LINK126"/>
      <w:r>
        <w:rPr>
          <w:rFonts w:asciiTheme="minorEastAsia" w:hAnsiTheme="minorEastAsia" w:eastAsiaTheme="minorEastAsia"/>
          <w:szCs w:val="24"/>
        </w:rPr>
        <w:t xml:space="preserve">15.5  </w:t>
      </w:r>
      <w:r>
        <w:rPr>
          <w:rFonts w:hint="eastAsia" w:asciiTheme="minorEastAsia" w:hAnsiTheme="minorEastAsia" w:eastAsiaTheme="minorEastAsia"/>
          <w:szCs w:val="24"/>
        </w:rPr>
        <w:t>承包人的合理化建议</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bookmarkEnd w:id="1128"/>
    <w:p w14:paraId="75579855">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asciiTheme="minorEastAsia" w:hAnsiTheme="minorEastAsia" w:eastAsiaTheme="minorEastAsia"/>
          <w:sz w:val="24"/>
        </w:rPr>
        <w:t xml:space="preserve">15.5.2  </w:t>
      </w:r>
      <w:r>
        <w:rPr>
          <w:rFonts w:hint="eastAsia" w:asciiTheme="minorEastAsia" w:hAnsiTheme="minorEastAsia" w:eastAsiaTheme="minorEastAsia"/>
          <w:sz w:val="24"/>
        </w:rPr>
        <w:t>对承包人提出合理化建议的奖励方法：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p>
    <w:p w14:paraId="3C7BDC81">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129" w:name="_Toc202886898"/>
      <w:bookmarkStart w:id="1130" w:name="_Toc207377569"/>
      <w:r>
        <w:rPr>
          <w:rFonts w:asciiTheme="minorEastAsia" w:hAnsiTheme="minorEastAsia" w:eastAsiaTheme="minorEastAsia"/>
          <w:szCs w:val="24"/>
        </w:rPr>
        <w:t>15.</w:t>
      </w:r>
      <w:r>
        <w:rPr>
          <w:rFonts w:hint="eastAsia" w:asciiTheme="minorEastAsia" w:hAnsiTheme="minorEastAsia" w:eastAsiaTheme="minorEastAsia"/>
          <w:szCs w:val="24"/>
        </w:rPr>
        <w:t>7</w:t>
      </w:r>
      <w:r>
        <w:rPr>
          <w:rFonts w:asciiTheme="minorEastAsia" w:hAnsiTheme="minorEastAsia" w:eastAsiaTheme="minorEastAsia"/>
          <w:szCs w:val="24"/>
        </w:rPr>
        <w:t xml:space="preserve">  </w:t>
      </w:r>
      <w:r>
        <w:rPr>
          <w:rFonts w:hint="eastAsia" w:asciiTheme="minorEastAsia" w:hAnsiTheme="minorEastAsia" w:eastAsiaTheme="minorEastAsia"/>
          <w:szCs w:val="24"/>
        </w:rPr>
        <w:t>计日工</w:t>
      </w:r>
      <w:bookmarkEnd w:id="1129"/>
      <w:bookmarkEnd w:id="1130"/>
    </w:p>
    <w:p w14:paraId="76C722C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15.7.1  计日工合同单价指：</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p w14:paraId="508EAF18">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131" w:name="_Toc480303431"/>
      <w:bookmarkStart w:id="1132" w:name="_Toc490331716"/>
      <w:bookmarkStart w:id="1133" w:name="_Toc152042492"/>
      <w:bookmarkStart w:id="1134" w:name="_Toc485323199"/>
      <w:bookmarkStart w:id="1135" w:name="_Toc489280231"/>
      <w:bookmarkStart w:id="1136" w:name="_Toc144974683"/>
      <w:bookmarkStart w:id="1137" w:name="_Toc486580425"/>
      <w:bookmarkStart w:id="1138" w:name="_Toc497456934"/>
      <w:bookmarkStart w:id="1139" w:name="_Toc152045714"/>
      <w:bookmarkStart w:id="1140" w:name="_Toc179632732"/>
      <w:bookmarkStart w:id="1141" w:name="_Toc241459719"/>
      <w:bookmarkStart w:id="1142" w:name="_Toc207377570"/>
      <w:bookmarkStart w:id="1143" w:name="_Toc202886899"/>
      <w:bookmarkStart w:id="1144" w:name="_Toc342296478"/>
      <w:r>
        <w:rPr>
          <w:rFonts w:asciiTheme="minorEastAsia" w:hAnsiTheme="minorEastAsia" w:eastAsiaTheme="minorEastAsia"/>
          <w:szCs w:val="24"/>
        </w:rPr>
        <w:t xml:space="preserve">15.8  </w:t>
      </w:r>
      <w:r>
        <w:rPr>
          <w:rFonts w:hint="eastAsia" w:asciiTheme="minorEastAsia" w:hAnsiTheme="minorEastAsia" w:eastAsiaTheme="minorEastAsia"/>
          <w:szCs w:val="24"/>
        </w:rPr>
        <w:t>暂估价</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14:paraId="0CE0148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15.8.1  </w:t>
      </w:r>
      <w:r>
        <w:rPr>
          <w:rFonts w:hint="eastAsia" w:asciiTheme="minorEastAsia" w:hAnsiTheme="minorEastAsia" w:eastAsiaTheme="minorEastAsia"/>
          <w:sz w:val="24"/>
        </w:rPr>
        <w:t>按合同约定应当由发包人和承包人采用招标方式选择专项供应商或专业分包人的：</w:t>
      </w:r>
    </w:p>
    <w:p w14:paraId="0B80F6C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）承包人报送招标计划期限：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提前7天</w:t>
      </w:r>
      <w:r>
        <w:rPr>
          <w:rFonts w:asciiTheme="minorEastAsia" w:hAnsiTheme="minorEastAsia" w:eastAsiaTheme="minorEastAsia"/>
          <w:sz w:val="24"/>
          <w:u w:val="single"/>
        </w:rPr>
        <w:t xml:space="preserve">  </w:t>
      </w:r>
    </w:p>
    <w:p w14:paraId="6D873748">
      <w:pPr>
        <w:pageBreakBefore w:val="0"/>
        <w:widowControl w:val="0"/>
        <w:kinsoku/>
        <w:overflowPunct/>
        <w:topLinePunct w:val="0"/>
        <w:autoSpaceDE/>
        <w:autoSpaceDN/>
        <w:bidi w:val="0"/>
        <w:adjustRightInd/>
        <w:snapToGrid/>
        <w:spacing w:after="0" w:line="360" w:lineRule="auto"/>
        <w:ind w:firstLine="484" w:firstLineChars="202"/>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发包人审批招标工作计划时限：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收到后7天内</w:t>
      </w:r>
      <w:r>
        <w:rPr>
          <w:rFonts w:asciiTheme="minorEastAsia" w:hAnsiTheme="minorEastAsia" w:eastAsiaTheme="minorEastAsia"/>
          <w:sz w:val="24"/>
          <w:u w:val="single"/>
        </w:rPr>
        <w:t xml:space="preserve">  </w:t>
      </w:r>
    </w:p>
    <w:p w14:paraId="7760B7F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5</w:t>
      </w:r>
      <w:r>
        <w:rPr>
          <w:rFonts w:hint="eastAsia" w:asciiTheme="minorEastAsia" w:hAnsiTheme="minorEastAsia" w:eastAsiaTheme="minorEastAsia"/>
          <w:sz w:val="24"/>
        </w:rPr>
        <w:t>）承包人报送相关文件时限：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提前7天</w:t>
      </w:r>
      <w:r>
        <w:rPr>
          <w:rFonts w:asciiTheme="minorEastAsia" w:hAnsiTheme="minorEastAsia" w:eastAsiaTheme="minorEastAsia"/>
          <w:sz w:val="24"/>
          <w:u w:val="single"/>
        </w:rPr>
        <w:t xml:space="preserve">  </w:t>
      </w:r>
    </w:p>
    <w:p w14:paraId="547DA33E">
      <w:pPr>
        <w:pageBreakBefore w:val="0"/>
        <w:widowControl w:val="0"/>
        <w:kinsoku/>
        <w:overflowPunct/>
        <w:topLinePunct w:val="0"/>
        <w:autoSpaceDE/>
        <w:autoSpaceDN/>
        <w:bidi w:val="0"/>
        <w:adjustRightInd/>
        <w:snapToGrid/>
        <w:spacing w:after="0" w:line="360" w:lineRule="auto"/>
        <w:ind w:firstLine="484" w:firstLineChars="202"/>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发包人审批相关文件时限：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收到后7天内</w:t>
      </w:r>
      <w:r>
        <w:rPr>
          <w:rFonts w:asciiTheme="minorEastAsia" w:hAnsiTheme="minorEastAsia" w:eastAsiaTheme="minorEastAsia"/>
          <w:sz w:val="24"/>
          <w:u w:val="single"/>
        </w:rPr>
        <w:t xml:space="preserve">  </w:t>
      </w:r>
    </w:p>
    <w:p w14:paraId="72EC63C0">
      <w:pPr>
        <w:pStyle w:val="7"/>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10</w:t>
      </w:r>
      <w:r>
        <w:rPr>
          <w:rFonts w:hint="eastAsia" w:asciiTheme="minorEastAsia" w:hAnsiTheme="minorEastAsia" w:eastAsiaTheme="minorEastAsia"/>
        </w:rPr>
        <w:t>）承包人申报合同文件时限：</w:t>
      </w:r>
      <w:r>
        <w:rPr>
          <w:rFonts w:asciiTheme="minorEastAsia" w:hAnsiTheme="minorEastAsia" w:eastAsiaTheme="minorEastAsia"/>
          <w:u w:val="single"/>
        </w:rPr>
        <w:t xml:space="preserve"> </w:t>
      </w:r>
      <w:r>
        <w:rPr>
          <w:rFonts w:hint="eastAsia" w:asciiTheme="minorEastAsia" w:hAnsiTheme="minorEastAsia" w:eastAsiaTheme="minorEastAsia"/>
          <w:u w:val="single"/>
        </w:rPr>
        <w:t>提前7天</w:t>
      </w:r>
      <w:r>
        <w:rPr>
          <w:rFonts w:asciiTheme="minorEastAsia" w:hAnsiTheme="minorEastAsia" w:eastAsiaTheme="minorEastAsia"/>
          <w:u w:val="single"/>
        </w:rPr>
        <w:t xml:space="preserve">  </w:t>
      </w:r>
    </w:p>
    <w:p w14:paraId="71BBC1F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发包人审批合同文件时限：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收到后7天内</w:t>
      </w:r>
      <w:r>
        <w:rPr>
          <w:rFonts w:asciiTheme="minorEastAsia" w:hAnsiTheme="minorEastAsia" w:eastAsiaTheme="minorEastAsia"/>
          <w:sz w:val="24"/>
          <w:u w:val="single"/>
        </w:rPr>
        <w:t xml:space="preserve">   </w:t>
      </w:r>
    </w:p>
    <w:p w14:paraId="4B0D45C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承包人报送正式签订合同副本时限：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签订后7天内</w:t>
      </w:r>
      <w:r>
        <w:rPr>
          <w:rFonts w:asciiTheme="minorEastAsia" w:hAnsiTheme="minorEastAsia" w:eastAsiaTheme="minorEastAsia"/>
          <w:sz w:val="24"/>
          <w:u w:val="single"/>
        </w:rPr>
        <w:t xml:space="preserve">   </w:t>
      </w:r>
    </w:p>
    <w:p w14:paraId="573B82F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15.8.3  </w:t>
      </w:r>
      <w:r>
        <w:rPr>
          <w:rFonts w:hint="eastAsia" w:asciiTheme="minorEastAsia" w:hAnsiTheme="minorEastAsia" w:eastAsiaTheme="minorEastAsia"/>
          <w:sz w:val="24"/>
        </w:rPr>
        <w:t>发包人在工程量清单中给定暂估价的专业工程不属于依法必须招标的范围或者未达到依法必须招标的规模标准的，其最终价格的估价人为：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或者按照下列约定：</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211B3D9B">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145" w:name="_Toc486580426"/>
      <w:bookmarkStart w:id="1146" w:name="_Toc480303432"/>
      <w:bookmarkStart w:id="1147" w:name="_Toc144974684"/>
      <w:bookmarkStart w:id="1148" w:name="_Toc152042493"/>
      <w:bookmarkStart w:id="1149" w:name="_Toc497456935"/>
      <w:bookmarkStart w:id="1150" w:name="_Toc485323200"/>
      <w:bookmarkStart w:id="1151" w:name="_Toc241459720"/>
      <w:bookmarkStart w:id="1152" w:name="_Toc152045715"/>
      <w:bookmarkStart w:id="1153" w:name="_Toc490331717"/>
      <w:bookmarkStart w:id="1154" w:name="_Toc342296479"/>
      <w:bookmarkStart w:id="1155" w:name="_Toc202886900"/>
      <w:bookmarkStart w:id="1156" w:name="_Toc179632733"/>
      <w:bookmarkStart w:id="1157" w:name="_Toc489280232"/>
      <w:bookmarkStart w:id="1158" w:name="_Toc207377571"/>
      <w:r>
        <w:rPr>
          <w:rFonts w:asciiTheme="minorEastAsia" w:hAnsiTheme="minorEastAsia" w:eastAsiaTheme="minorEastAsia"/>
          <w:sz w:val="24"/>
          <w:szCs w:val="24"/>
        </w:rPr>
        <w:t>16.</w:t>
      </w:r>
      <w:r>
        <w:rPr>
          <w:rFonts w:hint="eastAsia" w:asciiTheme="minorEastAsia" w:hAnsiTheme="minorEastAsia" w:eastAsiaTheme="minorEastAsia"/>
          <w:sz w:val="24"/>
          <w:szCs w:val="24"/>
        </w:rPr>
        <w:t>价格调整</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14:paraId="2D1725E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159" w:name="_Toc144974685"/>
      <w:bookmarkStart w:id="1160" w:name="_Toc485323201"/>
      <w:bookmarkStart w:id="1161" w:name="_Toc241459721"/>
      <w:bookmarkStart w:id="1162" w:name="_Toc342296480"/>
      <w:bookmarkStart w:id="1163" w:name="_Toc489280233"/>
      <w:bookmarkStart w:id="1164" w:name="_Toc202886901"/>
      <w:bookmarkStart w:id="1165" w:name="_Toc152045716"/>
      <w:bookmarkStart w:id="1166" w:name="_Toc179632734"/>
      <w:bookmarkStart w:id="1167" w:name="_Toc490331718"/>
      <w:bookmarkStart w:id="1168" w:name="_Toc152042494"/>
      <w:bookmarkStart w:id="1169" w:name="_Toc480303433"/>
      <w:bookmarkStart w:id="1170" w:name="_Toc207377572"/>
      <w:bookmarkStart w:id="1171" w:name="_Toc486580427"/>
      <w:bookmarkStart w:id="1172" w:name="_Toc497456936"/>
      <w:r>
        <w:rPr>
          <w:rFonts w:asciiTheme="minorEastAsia" w:hAnsiTheme="minorEastAsia" w:eastAsiaTheme="minorEastAsia"/>
          <w:szCs w:val="24"/>
        </w:rPr>
        <w:t xml:space="preserve">16.1  </w:t>
      </w:r>
      <w:r>
        <w:rPr>
          <w:rFonts w:hint="eastAsia" w:asciiTheme="minorEastAsia" w:hAnsiTheme="minorEastAsia" w:eastAsiaTheme="minorEastAsia"/>
          <w:szCs w:val="24"/>
        </w:rPr>
        <w:t>物价波动引起的价格调整</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14:paraId="6C16949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物价波动引起价格调整方法：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造价信息调整价格差额 </w:t>
      </w:r>
    </w:p>
    <w:p w14:paraId="394E639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16.1.2  </w:t>
      </w:r>
      <w:r>
        <w:rPr>
          <w:rFonts w:hint="eastAsia" w:asciiTheme="minorEastAsia" w:hAnsiTheme="minorEastAsia" w:eastAsiaTheme="minorEastAsia"/>
          <w:sz w:val="24"/>
        </w:rPr>
        <w:t>采用造价信息调整价格差额</w:t>
      </w:r>
    </w:p>
    <w:p w14:paraId="0F4FFE90">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16.1.2.1  </w:t>
      </w:r>
      <w:r>
        <w:rPr>
          <w:rFonts w:hint="eastAsia" w:asciiTheme="minorEastAsia" w:hAnsiTheme="minorEastAsia" w:eastAsiaTheme="minorEastAsia"/>
          <w:sz w:val="24"/>
        </w:rPr>
        <w:t>引起价格调整的物价波动风险范围及幅度</w:t>
      </w:r>
    </w:p>
    <w:p w14:paraId="0AE59835">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引起价格调整的物价波动风险范围：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混凝土     </w:t>
      </w:r>
    </w:p>
    <w:p w14:paraId="250CDE15">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引起价格调整的物价波动风险幅度：</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±5%</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p>
    <w:p w14:paraId="79B08146">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16.1.2.2   </w:t>
      </w:r>
      <w:r>
        <w:rPr>
          <w:rFonts w:hint="eastAsia" w:asciiTheme="minorEastAsia" w:hAnsiTheme="minorEastAsia" w:eastAsiaTheme="minorEastAsia"/>
          <w:sz w:val="24"/>
        </w:rPr>
        <w:t>物价波动引起价格调整的风险幅度的计算方法</w:t>
      </w:r>
    </w:p>
    <w:p w14:paraId="035C5CBC">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）投标报价基准期：</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2026</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5</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月。</w:t>
      </w:r>
    </w:p>
    <w:p w14:paraId="095E46FB">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）《北京工程造价信息》中工程造价信息价没有的，基准价的确定方法：</w:t>
      </w:r>
      <w:r>
        <w:rPr>
          <w:rFonts w:asciiTheme="minorEastAsia" w:hAnsiTheme="minorEastAsia" w:eastAsiaTheme="minorEastAsia"/>
          <w:sz w:val="24"/>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以本市建设工程造价管理机构发布的《北京建设工程造价信息》中的市场信息价格（以下简称造价信息价格）为依据，造价信息价格中有上、下限的，以下限为准，造价信息中没有的，按发包人、承包人共同书面确认的市场价格为准。</w:t>
      </w:r>
    </w:p>
    <w:p w14:paraId="00D5C4E2">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）合同履行期间价格的确定方法：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《北京工程造价信息》中市场价格信息（以下简称“信息价”）有的，以信息价作为合同施工期市场价格，信息价中有上、下限的，以下限为准；信息价中没有的，以发包人、承包人共同确认的价格为准。</w:t>
      </w:r>
      <w:r>
        <w:rPr>
          <w:rFonts w:asciiTheme="minorEastAsia" w:hAnsiTheme="minorEastAsia" w:eastAsiaTheme="minorEastAsia"/>
          <w:sz w:val="24"/>
          <w:u w:val="single"/>
        </w:rPr>
        <w:t xml:space="preserve">  </w:t>
      </w:r>
    </w:p>
    <w:p w14:paraId="23EEC056">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）风险幅度的计算方法：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采用其他计算方法</w:t>
      </w:r>
      <w:r>
        <w:rPr>
          <w:rFonts w:asciiTheme="minorEastAsia" w:hAnsiTheme="minorEastAsia" w:eastAsiaTheme="minorEastAsia"/>
          <w:sz w:val="24"/>
          <w:u w:val="single"/>
        </w:rPr>
        <w:t xml:space="preserve">  </w:t>
      </w:r>
    </w:p>
    <w:p w14:paraId="1955597E">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16.1.2.3  </w:t>
      </w:r>
      <w:r>
        <w:rPr>
          <w:rFonts w:hint="eastAsia" w:asciiTheme="minorEastAsia" w:hAnsiTheme="minorEastAsia" w:eastAsiaTheme="minorEastAsia"/>
          <w:sz w:val="24"/>
        </w:rPr>
        <w:t>物价波动引起价格调整的方法</w:t>
      </w:r>
    </w:p>
    <w:p w14:paraId="7A57093B">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）价格调整方法：</w:t>
      </w:r>
    </w:p>
    <w:p w14:paraId="780A0571">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采用算数平均法（加权平均法/算数平均法/其他计算方法）。按施工期当月《北京工程造价信息》中价格据实调整。</w:t>
      </w:r>
      <w:r>
        <w:rPr>
          <w:rFonts w:asciiTheme="minorEastAsia" w:hAnsiTheme="minorEastAsia" w:eastAsiaTheme="minorEastAsia"/>
          <w:sz w:val="24"/>
          <w:u w:val="single"/>
        </w:rPr>
        <w:t xml:space="preserve">  </w:t>
      </w:r>
    </w:p>
    <w:p w14:paraId="337FC2F4">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asciiTheme="minorEastAsia" w:hAnsiTheme="minorEastAsia" w:eastAsiaTheme="minorEastAsia"/>
          <w:sz w:val="24"/>
        </w:rPr>
        <w:t xml:space="preserve">16.1.2.4  </w:t>
      </w:r>
      <w:r>
        <w:rPr>
          <w:rFonts w:hint="eastAsia" w:asciiTheme="minorEastAsia" w:hAnsiTheme="minorEastAsia" w:eastAsiaTheme="minorEastAsia"/>
          <w:sz w:val="24"/>
        </w:rPr>
        <w:t>其他约定：</w:t>
      </w:r>
      <w:r>
        <w:rPr>
          <w:rFonts w:hint="eastAsia" w:asciiTheme="minorEastAsia" w:hAnsiTheme="minorEastAsia" w:eastAsiaTheme="minorEastAsia"/>
          <w:sz w:val="24"/>
          <w:u w:val="single"/>
        </w:rPr>
        <w:t xml:space="preserve">（1）钢筋、混凝土、电线电缆价格变化幅度小于或等于合同中约定的价格变化幅度时（价格变化幅度为±5%)不做调整；变化幅度大于合同中约定的价格变化幅度时（价格变化幅度为±5%)，应当在结算时计算超过部分的价差。除上述材料以外的其余材料及机械不因物价波动进行相应价格调整。 </w:t>
      </w:r>
    </w:p>
    <w:p w14:paraId="4766CAB4">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（2）风险幅度的计算方法： </w:t>
      </w:r>
    </w:p>
    <w:p w14:paraId="4D7B40D8">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 当承包人投标报价中的单价低于基准价时： </w:t>
      </w:r>
    </w:p>
    <w:p w14:paraId="0C737610">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物价波动变化幅度(涨幅)=(施工期市场价-基准价)/基准价×100% </w:t>
      </w:r>
    </w:p>
    <w:p w14:paraId="44850440">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物价波动变化幅度(跌幅)=(施工期市场价-投标单价) /投标单价×100% </w:t>
      </w:r>
    </w:p>
    <w:p w14:paraId="3E00ED2F">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 当承包人投标报价中的单价高于基准价时： </w:t>
      </w:r>
    </w:p>
    <w:p w14:paraId="4497E70F">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物价波动变化幅度(涨幅)=(施工期市场价-投标单价) /投标单价×100% </w:t>
      </w:r>
    </w:p>
    <w:p w14:paraId="12881321">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物价波动变化幅度(跌幅)=(施工期市场价-基准价)/基准价×100% </w:t>
      </w:r>
    </w:p>
    <w:p w14:paraId="095282F4">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3）当承包人投标报价中的单价等于基准价时： </w:t>
      </w:r>
    </w:p>
    <w:p w14:paraId="3D767354">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物价波动变化幅度=(施工期市场价-基准价)/基准价×100% </w:t>
      </w:r>
    </w:p>
    <w:p w14:paraId="04332932">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（3）价差只计取税金。</w:t>
      </w:r>
      <w:r>
        <w:rPr>
          <w:rFonts w:asciiTheme="minorEastAsia" w:hAnsiTheme="minorEastAsia" w:eastAsiaTheme="minorEastAsia"/>
          <w:sz w:val="24"/>
          <w:u w:val="single"/>
        </w:rPr>
        <w:t xml:space="preserve">  </w:t>
      </w:r>
    </w:p>
    <w:p w14:paraId="39C0282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16.1.3  </w:t>
      </w:r>
      <w:r>
        <w:rPr>
          <w:rFonts w:hint="eastAsia" w:asciiTheme="minorEastAsia" w:hAnsiTheme="minorEastAsia" w:eastAsiaTheme="minorEastAsia"/>
          <w:sz w:val="24"/>
        </w:rPr>
        <w:t>其他价格调整方法</w:t>
      </w:r>
    </w:p>
    <w:p w14:paraId="1BD204FE">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（1）总价子目价格不因任何情况的存在或发生而调整。 </w:t>
      </w:r>
    </w:p>
    <w:p w14:paraId="6316320E">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（2）工程量依据实际发生并按计算规则重新确定；以项为计量单位的总价措施项目,其费用固定包死，包含但不限于安全文明施工费、施工垃圾场外运输、现场管理费、夜</w:t>
      </w:r>
    </w:p>
    <w:p w14:paraId="658B1C40">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间施工费、危大工程措施费（如有）、二次搬运费、地上和地下设施及建筑物的临时保</w:t>
      </w:r>
    </w:p>
    <w:p w14:paraId="24C7A2EF">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护设施、垂直运输费、已完工程及设备保护费、场地狭小施工困难增加费、扰民民扰</w:t>
      </w:r>
    </w:p>
    <w:p w14:paraId="19C282F1">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费、临建多次搬迁费、停水停电措施费、施工噪音环保措施费、BIM建设、沙盘、施工</w:t>
      </w:r>
    </w:p>
    <w:p w14:paraId="56262267">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临时道路的铺设及修复费、场外租地及通勤费、搬运机械降效费等。承包人在投标过程</w:t>
      </w:r>
    </w:p>
    <w:p w14:paraId="1002B4DE">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中不允许自行添加措施项目。除以上已列明措施项目外，发生与本项目相关的其他措施</w:t>
      </w:r>
    </w:p>
    <w:p w14:paraId="52E16E42">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费用等均按“项”报价，结算时以“项”为单位总价措施项目不做调整。</w:t>
      </w:r>
    </w:p>
    <w:p w14:paraId="2D4FAA00">
      <w:pPr>
        <w:pageBreakBefore w:val="0"/>
        <w:widowControl w:val="0"/>
        <w:kinsoku/>
        <w:overflowPunct/>
        <w:topLinePunct w:val="0"/>
        <w:autoSpaceDE/>
        <w:autoSpaceDN/>
        <w:bidi w:val="0"/>
        <w:adjustRightInd/>
        <w:snapToGrid/>
        <w:spacing w:after="0" w:line="360" w:lineRule="auto"/>
        <w:ind w:left="424" w:leftChars="202"/>
        <w:textAlignment w:val="auto"/>
        <w:rPr>
          <w:rFonts w:hint="eastAsia" w:asciiTheme="minorEastAsia" w:hAnsiTheme="minorEastAsia" w:eastAsiaTheme="minorEastAsia"/>
          <w:sz w:val="24"/>
        </w:rPr>
      </w:pPr>
    </w:p>
    <w:p w14:paraId="64399B8A">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173" w:name="_Toc497456937"/>
      <w:bookmarkStart w:id="1174" w:name="_Toc342296481"/>
      <w:bookmarkStart w:id="1175" w:name="_Toc485323202"/>
      <w:bookmarkStart w:id="1176" w:name="_Toc202886902"/>
      <w:bookmarkStart w:id="1177" w:name="_Toc179632736"/>
      <w:bookmarkStart w:id="1178" w:name="_Toc241459722"/>
      <w:bookmarkStart w:id="1179" w:name="_Toc152045718"/>
      <w:bookmarkStart w:id="1180" w:name="_Toc207377573"/>
      <w:bookmarkStart w:id="1181" w:name="_Toc490331719"/>
      <w:bookmarkStart w:id="1182" w:name="_Toc486580428"/>
      <w:bookmarkStart w:id="1183" w:name="_Toc152042497"/>
      <w:bookmarkStart w:id="1184" w:name="_Toc144974689"/>
      <w:bookmarkStart w:id="1185" w:name="_Toc480303434"/>
      <w:bookmarkStart w:id="1186" w:name="_Toc489280234"/>
      <w:r>
        <w:rPr>
          <w:rFonts w:asciiTheme="minorEastAsia" w:hAnsiTheme="minorEastAsia" w:eastAsiaTheme="minorEastAsia"/>
          <w:sz w:val="24"/>
          <w:szCs w:val="24"/>
        </w:rPr>
        <w:t>17.</w:t>
      </w:r>
      <w:r>
        <w:rPr>
          <w:rFonts w:hint="eastAsia" w:asciiTheme="minorEastAsia" w:hAnsiTheme="minorEastAsia" w:eastAsiaTheme="minorEastAsia"/>
          <w:sz w:val="24"/>
          <w:szCs w:val="24"/>
        </w:rPr>
        <w:t>计量与支付</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14:paraId="1110D94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187" w:name="_Toc486580429"/>
      <w:bookmarkStart w:id="1188" w:name="_Toc241459723"/>
      <w:bookmarkStart w:id="1189" w:name="_Toc207377574"/>
      <w:bookmarkStart w:id="1190" w:name="_Toc485323203"/>
      <w:bookmarkStart w:id="1191" w:name="_Toc144974690"/>
      <w:bookmarkStart w:id="1192" w:name="_Toc480303435"/>
      <w:bookmarkStart w:id="1193" w:name="_Toc489280235"/>
      <w:bookmarkStart w:id="1194" w:name="_Toc342296482"/>
      <w:bookmarkStart w:id="1195" w:name="_Toc490331720"/>
      <w:bookmarkStart w:id="1196" w:name="_Toc497456938"/>
      <w:bookmarkStart w:id="1197" w:name="_Toc152042498"/>
      <w:bookmarkStart w:id="1198" w:name="_Toc152045719"/>
      <w:bookmarkStart w:id="1199" w:name="_Toc202886903"/>
      <w:bookmarkStart w:id="1200" w:name="_Toc179632737"/>
      <w:r>
        <w:rPr>
          <w:rFonts w:asciiTheme="minorEastAsia" w:hAnsiTheme="minorEastAsia" w:eastAsiaTheme="minorEastAsia"/>
          <w:szCs w:val="24"/>
        </w:rPr>
        <w:t xml:space="preserve">17.1  </w:t>
      </w:r>
      <w:r>
        <w:rPr>
          <w:rFonts w:hint="eastAsia" w:asciiTheme="minorEastAsia" w:hAnsiTheme="minorEastAsia" w:eastAsiaTheme="minorEastAsia"/>
          <w:szCs w:val="24"/>
        </w:rPr>
        <w:t>计量</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14:paraId="4E6CFC1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cs="Arial" w:asciiTheme="minorEastAsia" w:hAnsiTheme="minorEastAsia" w:eastAsiaTheme="minorEastAsia"/>
          <w:sz w:val="24"/>
        </w:rPr>
        <w:t xml:space="preserve">17.1.3  </w:t>
      </w:r>
      <w:r>
        <w:rPr>
          <w:rFonts w:hint="eastAsia" w:cs="Arial" w:asciiTheme="minorEastAsia" w:hAnsiTheme="minorEastAsia" w:eastAsiaTheme="minorEastAsia"/>
          <w:sz w:val="24"/>
        </w:rPr>
        <w:t>计量周期</w:t>
      </w:r>
    </w:p>
    <w:p w14:paraId="4610FDF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bookmarkStart w:id="1201" w:name="OLE_LINK11"/>
      <w:r>
        <w:rPr>
          <w:rFonts w:hint="eastAsia" w:asciiTheme="minorEastAsia" w:hAnsiTheme="minorEastAsia" w:eastAsiaTheme="minorEastAsia"/>
          <w:sz w:val="24"/>
        </w:rPr>
        <w:t>本工程的计量周期：</w:t>
      </w:r>
      <w:r>
        <w:rPr>
          <w:rFonts w:hint="eastAsia" w:asciiTheme="minorEastAsia" w:hAnsiTheme="minorEastAsia" w:eastAsiaTheme="minorEastAsia"/>
          <w:sz w:val="24"/>
          <w:u w:val="single"/>
        </w:rPr>
        <w:t xml:space="preserve">  月 </w:t>
      </w:r>
    </w:p>
    <w:p w14:paraId="14ECACC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）每月</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15</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日为当月计量截止日期（不含当日）和下月计量起始日期（含当日）。</w:t>
      </w:r>
    </w:p>
    <w:p w14:paraId="56AC136C">
      <w:pPr>
        <w:pageBreakBefore w:val="0"/>
        <w:widowControl w:val="0"/>
        <w:kinsoku/>
        <w:overflowPunct/>
        <w:topLinePunct w:val="0"/>
        <w:autoSpaceDE/>
        <w:autoSpaceDN/>
        <w:bidi w:val="0"/>
        <w:adjustRightInd/>
        <w:snapToGrid/>
        <w:spacing w:after="0" w:line="360" w:lineRule="auto"/>
        <w:ind w:left="105" w:leftChars="50" w:firstLine="360" w:firstLineChars="150"/>
        <w:textAlignment w:val="auto"/>
        <w:rPr>
          <w:rFonts w:hint="eastAsia" w:cs="Arial" w:asciiTheme="minorEastAsia" w:hAnsiTheme="minorEastAsia" w:eastAsiaTheme="minorEastAsia"/>
          <w:sz w:val="24"/>
        </w:rPr>
      </w:pPr>
      <w:bookmarkStart w:id="1202" w:name="OLE_LINK64"/>
      <w:r>
        <w:rPr>
          <w:rFonts w:hint="eastAsia" w:cs="Arial" w:asciiTheme="minorEastAsia" w:hAnsiTheme="minorEastAsia" w:eastAsiaTheme="minorEastAsia"/>
          <w:sz w:val="24"/>
        </w:rPr>
        <w:t>（</w:t>
      </w:r>
      <w:r>
        <w:rPr>
          <w:rFonts w:cs="Arial" w:asciiTheme="minorEastAsia" w:hAnsiTheme="minorEastAsia" w:eastAsiaTheme="minorEastAsia"/>
          <w:sz w:val="24"/>
        </w:rPr>
        <w:t>2</w:t>
      </w:r>
      <w:r>
        <w:rPr>
          <w:rFonts w:hint="eastAsia" w:cs="Arial" w:asciiTheme="minorEastAsia" w:hAnsiTheme="minorEastAsia" w:eastAsiaTheme="minorEastAsia"/>
          <w:sz w:val="24"/>
        </w:rPr>
        <w:t>）本合同</w:t>
      </w:r>
      <w:r>
        <w:rPr>
          <w:rFonts w:cs="Arial"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执行（采用单价合同形式时）</w:t>
      </w:r>
      <w:r>
        <w:rPr>
          <w:rFonts w:cs="Arial" w:asciiTheme="minorEastAsia" w:hAnsiTheme="minorEastAsia" w:eastAsiaTheme="minorEastAsia"/>
          <w:sz w:val="24"/>
          <w:u w:val="single"/>
        </w:rPr>
        <w:t xml:space="preserve"> </w:t>
      </w:r>
      <w:r>
        <w:rPr>
          <w:rFonts w:hint="eastAsia" w:asciiTheme="minorEastAsia" w:hAnsiTheme="minorEastAsia" w:eastAsiaTheme="minorEastAsia"/>
          <w:sz w:val="24"/>
        </w:rPr>
        <w:t>单价项目已完成工程量按月计量</w:t>
      </w:r>
      <w:r>
        <w:rPr>
          <w:rFonts w:hint="eastAsia" w:cs="Arial" w:asciiTheme="minorEastAsia" w:hAnsiTheme="minorEastAsia" w:eastAsiaTheme="minorEastAsia"/>
          <w:sz w:val="24"/>
        </w:rPr>
        <w:t>。</w:t>
      </w:r>
    </w:p>
    <w:bookmarkEnd w:id="1201"/>
    <w:bookmarkEnd w:id="1202"/>
    <w:p w14:paraId="2271EFA0">
      <w:pPr>
        <w:pageBreakBefore w:val="0"/>
        <w:widowControl w:val="0"/>
        <w:kinsoku/>
        <w:overflowPunct/>
        <w:topLinePunct w:val="0"/>
        <w:autoSpaceDE/>
        <w:autoSpaceDN/>
        <w:bidi w:val="0"/>
        <w:adjustRightInd/>
        <w:snapToGrid/>
        <w:spacing w:after="0" w:line="360" w:lineRule="auto"/>
        <w:ind w:left="105" w:leftChars="50" w:firstLine="360" w:firstLineChars="150"/>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3</w:t>
      </w:r>
      <w:r>
        <w:rPr>
          <w:rFonts w:hint="eastAsia" w:cs="Arial" w:asciiTheme="minorEastAsia" w:hAnsiTheme="minorEastAsia" w:eastAsiaTheme="minorEastAsia"/>
          <w:sz w:val="24"/>
        </w:rPr>
        <w:t>）</w:t>
      </w:r>
      <w:r>
        <w:rPr>
          <w:rFonts w:hint="eastAsia" w:asciiTheme="minorEastAsia" w:hAnsiTheme="minorEastAsia" w:eastAsiaTheme="minorEastAsia"/>
          <w:sz w:val="24"/>
        </w:rPr>
        <w:t>总价项目计量方式采用</w:t>
      </w:r>
      <w:r>
        <w:rPr>
          <w:rFonts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按实际完成工程量计量</w:t>
      </w:r>
      <w:r>
        <w:rPr>
          <w:rFonts w:asciiTheme="minorEastAsia" w:hAnsiTheme="minorEastAsia" w:eastAsiaTheme="minorEastAsia"/>
          <w:sz w:val="24"/>
          <w:u w:val="single"/>
        </w:rPr>
        <w:t xml:space="preserve"> </w:t>
      </w:r>
      <w:r>
        <w:rPr>
          <w:rFonts w:hint="eastAsia" w:cs="Arial" w:asciiTheme="minorEastAsia" w:hAnsiTheme="minorEastAsia" w:eastAsiaTheme="minorEastAsia"/>
          <w:sz w:val="24"/>
        </w:rPr>
        <w:t>。</w:t>
      </w:r>
    </w:p>
    <w:p w14:paraId="08029B5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bookmarkStart w:id="1203" w:name="_Toc152042499"/>
      <w:bookmarkStart w:id="1204" w:name="_Toc179632738"/>
      <w:bookmarkStart w:id="1205" w:name="_Toc144974691"/>
      <w:bookmarkStart w:id="1206" w:name="_Toc152045720"/>
      <w:r>
        <w:rPr>
          <w:rFonts w:cs="Arial" w:asciiTheme="minorEastAsia" w:hAnsiTheme="minorEastAsia" w:eastAsiaTheme="minorEastAsia"/>
          <w:sz w:val="24"/>
        </w:rPr>
        <w:t xml:space="preserve">17.1.5  </w:t>
      </w:r>
      <w:r>
        <w:rPr>
          <w:rFonts w:hint="eastAsia" w:cs="Arial" w:asciiTheme="minorEastAsia" w:hAnsiTheme="minorEastAsia" w:eastAsiaTheme="minorEastAsia"/>
          <w:sz w:val="24"/>
        </w:rPr>
        <w:t>总价</w:t>
      </w:r>
      <w:r>
        <w:rPr>
          <w:rFonts w:hint="eastAsia" w:asciiTheme="minorEastAsia" w:hAnsiTheme="minorEastAsia" w:eastAsiaTheme="minorEastAsia"/>
          <w:sz w:val="24"/>
        </w:rPr>
        <w:t>项目</w:t>
      </w:r>
      <w:r>
        <w:rPr>
          <w:rFonts w:hint="eastAsia" w:cs="Arial" w:asciiTheme="minorEastAsia" w:hAnsiTheme="minorEastAsia" w:eastAsiaTheme="minorEastAsia"/>
          <w:sz w:val="24"/>
        </w:rPr>
        <w:t>的计量（适用于采用按实际完成工程量计量）</w:t>
      </w:r>
    </w:p>
    <w:p w14:paraId="670E977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1</w:t>
      </w:r>
      <w:r>
        <w:rPr>
          <w:rFonts w:hint="eastAsia" w:cs="Arial" w:asciiTheme="minorEastAsia" w:hAnsiTheme="minorEastAsia" w:eastAsiaTheme="minorEastAsia"/>
          <w:sz w:val="24"/>
        </w:rPr>
        <w:t>）采用按实际完成工程量计量方式的</w:t>
      </w:r>
      <w:r>
        <w:rPr>
          <w:rFonts w:cs="Arial" w:asciiTheme="minorEastAsia" w:hAnsiTheme="minorEastAsia" w:eastAsiaTheme="minorEastAsia"/>
          <w:sz w:val="24"/>
        </w:rPr>
        <w:t>,</w:t>
      </w:r>
      <w:r>
        <w:rPr>
          <w:rFonts w:hint="eastAsia" w:cs="Arial" w:asciiTheme="minorEastAsia" w:hAnsiTheme="minorEastAsia" w:eastAsiaTheme="minorEastAsia"/>
          <w:sz w:val="24"/>
        </w:rPr>
        <w:t>总价</w:t>
      </w:r>
      <w:r>
        <w:rPr>
          <w:rFonts w:hint="eastAsia" w:asciiTheme="minorEastAsia" w:hAnsiTheme="minorEastAsia" w:eastAsiaTheme="minorEastAsia"/>
          <w:sz w:val="24"/>
        </w:rPr>
        <w:t>项目</w:t>
      </w:r>
      <w:r>
        <w:rPr>
          <w:rFonts w:hint="eastAsia" w:cs="Arial" w:asciiTheme="minorEastAsia" w:hAnsiTheme="minorEastAsia" w:eastAsiaTheme="minorEastAsia"/>
          <w:sz w:val="24"/>
        </w:rPr>
        <w:t>的价格调整方法：</w:t>
      </w:r>
      <w:r>
        <w:rPr>
          <w:rFonts w:cs="Arial"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w:t>
      </w:r>
      <w:r>
        <w:rPr>
          <w:rFonts w:cs="Arial" w:asciiTheme="minorEastAsia" w:hAnsiTheme="minorEastAsia" w:eastAsiaTheme="minorEastAsia"/>
          <w:sz w:val="24"/>
          <w:u w:val="single"/>
        </w:rPr>
        <w:t xml:space="preserve">   </w:t>
      </w:r>
    </w:p>
    <w:p w14:paraId="35D4E2C1">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207" w:name="_Toc480303436"/>
      <w:bookmarkStart w:id="1208" w:name="_Toc490331721"/>
      <w:bookmarkStart w:id="1209" w:name="_Toc207377575"/>
      <w:bookmarkStart w:id="1210" w:name="_Toc241459724"/>
      <w:bookmarkStart w:id="1211" w:name="_Toc342296483"/>
      <w:bookmarkStart w:id="1212" w:name="_Toc489280236"/>
      <w:bookmarkStart w:id="1213" w:name="_Toc486580430"/>
      <w:bookmarkStart w:id="1214" w:name="_Toc485323204"/>
      <w:bookmarkStart w:id="1215" w:name="_Toc497456939"/>
      <w:bookmarkStart w:id="1216" w:name="_Toc202886904"/>
      <w:r>
        <w:rPr>
          <w:rFonts w:asciiTheme="minorEastAsia" w:hAnsiTheme="minorEastAsia" w:eastAsiaTheme="minorEastAsia"/>
          <w:szCs w:val="24"/>
        </w:rPr>
        <w:t xml:space="preserve">17.2  </w:t>
      </w:r>
      <w:r>
        <w:rPr>
          <w:rFonts w:hint="eastAsia" w:asciiTheme="minorEastAsia" w:hAnsiTheme="minorEastAsia" w:eastAsiaTheme="minorEastAsia"/>
          <w:szCs w:val="24"/>
        </w:rPr>
        <w:t>预付款</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14:paraId="430BE6F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cs="Arial" w:asciiTheme="minorEastAsia" w:hAnsiTheme="minorEastAsia" w:eastAsiaTheme="minorEastAsia"/>
          <w:sz w:val="24"/>
        </w:rPr>
        <w:t xml:space="preserve">17.2.1  </w:t>
      </w:r>
      <w:r>
        <w:rPr>
          <w:rFonts w:hint="eastAsia" w:cs="Arial" w:asciiTheme="minorEastAsia" w:hAnsiTheme="minorEastAsia" w:eastAsiaTheme="minorEastAsia"/>
          <w:sz w:val="24"/>
        </w:rPr>
        <w:t>预付款</w:t>
      </w:r>
    </w:p>
    <w:p w14:paraId="3AA9992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）预付款额度</w:t>
      </w:r>
    </w:p>
    <w:p w14:paraId="1765692D">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预付款额度：</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合同价款的30%</w:t>
      </w:r>
      <w:r>
        <w:rPr>
          <w:rFonts w:asciiTheme="minorEastAsia" w:hAnsiTheme="minorEastAsia" w:eastAsiaTheme="minorEastAsia"/>
          <w:sz w:val="24"/>
          <w:u w:val="single"/>
        </w:rPr>
        <w:t xml:space="preserve">  </w:t>
      </w:r>
    </w:p>
    <w:p w14:paraId="2880AE6D">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bookmarkStart w:id="1217" w:name="_Hlk8723579"/>
      <w:r>
        <w:rPr>
          <w:rFonts w:hint="eastAsia" w:asciiTheme="minorEastAsia" w:hAnsiTheme="minorEastAsia" w:eastAsiaTheme="minorEastAsia"/>
          <w:sz w:val="24"/>
        </w:rPr>
        <w:t>其中：</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安全生产标准化措施费额度：100%；农民工工伤保险预付额度：100%。</w:t>
      </w:r>
    </w:p>
    <w:bookmarkEnd w:id="1217"/>
    <w:p w14:paraId="6BB0659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）预付办法</w:t>
      </w:r>
    </w:p>
    <w:p w14:paraId="69360B19">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预付款预付办法：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发包人一次性向承包人支付预付款。</w:t>
      </w:r>
      <w:r>
        <w:rPr>
          <w:rFonts w:asciiTheme="minorEastAsia" w:hAnsiTheme="minorEastAsia" w:eastAsiaTheme="minorEastAsia"/>
          <w:sz w:val="24"/>
          <w:u w:val="single"/>
        </w:rPr>
        <w:t xml:space="preserve">   </w:t>
      </w:r>
    </w:p>
    <w:p w14:paraId="5954B597">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预付款的支付时间：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合同签订后且政府资金到位后，承包人提交付款申请后28日内。 </w:t>
      </w:r>
      <w:r>
        <w:rPr>
          <w:rFonts w:asciiTheme="minorEastAsia" w:hAnsiTheme="minorEastAsia" w:eastAsiaTheme="minorEastAsia"/>
          <w:sz w:val="24"/>
          <w:u w:val="single"/>
        </w:rPr>
        <w:t xml:space="preserve">   </w:t>
      </w:r>
    </w:p>
    <w:p w14:paraId="21C7573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1218" w:name="_Hlk8723637"/>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bookmarkStart w:id="1219" w:name="_Hlk199441893"/>
      <w:r>
        <w:rPr>
          <w:rFonts w:hint="eastAsia" w:asciiTheme="minorEastAsia" w:hAnsiTheme="minorEastAsia" w:eastAsiaTheme="minorEastAsia"/>
          <w:sz w:val="24"/>
        </w:rPr>
        <w:t>安全生产标准化措施费</w:t>
      </w:r>
      <w:bookmarkEnd w:id="1219"/>
      <w:r>
        <w:rPr>
          <w:rFonts w:hint="eastAsia" w:asciiTheme="minorEastAsia" w:hAnsiTheme="minorEastAsia" w:eastAsiaTheme="minorEastAsia"/>
          <w:sz w:val="24"/>
        </w:rPr>
        <w:t>用预付额度及方式</w:t>
      </w:r>
    </w:p>
    <w:p w14:paraId="7768DDDF">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安全生产标准化措施费用的预付不受上述预付办法和支付时间约定的制约。安全生产标准化措施费用按以下时间节点和金额进行预付：</w:t>
      </w:r>
    </w:p>
    <w:p w14:paraId="0D14A382">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发包人应当在不迟于第</w:t>
      </w:r>
      <w:r>
        <w:rPr>
          <w:rFonts w:asciiTheme="minorEastAsia" w:hAnsiTheme="minorEastAsia" w:eastAsiaTheme="minorEastAsia"/>
          <w:sz w:val="24"/>
        </w:rPr>
        <w:t>11.1.1</w:t>
      </w:r>
      <w:r>
        <w:rPr>
          <w:rFonts w:hint="eastAsia" w:asciiTheme="minorEastAsia" w:hAnsiTheme="minorEastAsia" w:eastAsiaTheme="minorEastAsia"/>
          <w:sz w:val="24"/>
        </w:rPr>
        <w:t>项约定的开工日期前的</w:t>
      </w:r>
      <w:r>
        <w:rPr>
          <w:rFonts w:asciiTheme="minorEastAsia" w:hAnsiTheme="minorEastAsia" w:eastAsiaTheme="minorEastAsia"/>
          <w:sz w:val="24"/>
        </w:rPr>
        <w:t>7</w:t>
      </w:r>
      <w:r>
        <w:rPr>
          <w:rFonts w:hint="eastAsia" w:asciiTheme="minorEastAsia" w:hAnsiTheme="minorEastAsia" w:eastAsiaTheme="minorEastAsia"/>
          <w:sz w:val="24"/>
        </w:rPr>
        <w:t>天内，将签约合同价中载明的安全生产标准化措施费用总额的</w:t>
      </w:r>
      <w:r>
        <w:rPr>
          <w:rFonts w:asciiTheme="minorEastAsia" w:hAnsiTheme="minorEastAsia" w:eastAsiaTheme="minorEastAsia"/>
          <w:sz w:val="24"/>
        </w:rPr>
        <w:t>50%</w:t>
      </w:r>
      <w:r>
        <w:rPr>
          <w:rFonts w:hint="eastAsia" w:asciiTheme="minorEastAsia" w:hAnsiTheme="minorEastAsia" w:eastAsiaTheme="minorEastAsia"/>
          <w:sz w:val="24"/>
        </w:rPr>
        <w:t>一次性预付给承包人。</w:t>
      </w:r>
    </w:p>
    <w:p w14:paraId="6BD1707D">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发包人应当在±</w:t>
      </w:r>
      <w:r>
        <w:rPr>
          <w:rFonts w:asciiTheme="minorEastAsia" w:hAnsiTheme="minorEastAsia" w:eastAsiaTheme="minorEastAsia"/>
          <w:sz w:val="24"/>
        </w:rPr>
        <w:t>0.00</w:t>
      </w:r>
      <w:r>
        <w:rPr>
          <w:rFonts w:hint="eastAsia" w:asciiTheme="minorEastAsia" w:hAnsiTheme="minorEastAsia" w:eastAsiaTheme="minorEastAsia"/>
          <w:sz w:val="24"/>
        </w:rPr>
        <w:t>以下主体结构施工完成或签约合同价中分部分项工程项目的完成价款比例达到</w:t>
      </w:r>
      <w:r>
        <w:rPr>
          <w:rFonts w:asciiTheme="minorEastAsia" w:hAnsiTheme="minorEastAsia" w:eastAsiaTheme="minorEastAsia"/>
          <w:sz w:val="24"/>
        </w:rPr>
        <w:t>30%</w:t>
      </w:r>
      <w:r>
        <w:rPr>
          <w:rFonts w:hint="eastAsia" w:asciiTheme="minorEastAsia" w:hAnsiTheme="minorEastAsia" w:eastAsiaTheme="minorEastAsia"/>
          <w:sz w:val="24"/>
        </w:rPr>
        <w:t>（两者中以条件先满足的为准）</w:t>
      </w:r>
      <w:r>
        <w:rPr>
          <w:rFonts w:asciiTheme="minorEastAsia" w:hAnsiTheme="minorEastAsia" w:eastAsiaTheme="minorEastAsia"/>
          <w:sz w:val="24"/>
        </w:rPr>
        <w:t>7</w:t>
      </w:r>
      <w:r>
        <w:rPr>
          <w:rFonts w:hint="eastAsia" w:asciiTheme="minorEastAsia" w:hAnsiTheme="minorEastAsia" w:eastAsiaTheme="minorEastAsia"/>
          <w:sz w:val="24"/>
        </w:rPr>
        <w:t>天内，预付至签约合同价中载明的安全生产标准化措施费用总额的</w:t>
      </w:r>
      <w:r>
        <w:rPr>
          <w:rFonts w:asciiTheme="minorEastAsia" w:hAnsiTheme="minorEastAsia" w:eastAsiaTheme="minorEastAsia"/>
          <w:sz w:val="24"/>
        </w:rPr>
        <w:t>70%</w:t>
      </w:r>
      <w:r>
        <w:rPr>
          <w:rFonts w:hint="eastAsia" w:asciiTheme="minorEastAsia" w:hAnsiTheme="minorEastAsia" w:eastAsiaTheme="minorEastAsia"/>
          <w:sz w:val="24"/>
        </w:rPr>
        <w:t>。</w:t>
      </w:r>
    </w:p>
    <w:p w14:paraId="5CD56970">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发包人应当在安全生产标准化考评、评定达到（含整改后达到）或超过合同约定的安全生产标准化管理目标之日起</w:t>
      </w:r>
      <w:r>
        <w:rPr>
          <w:rFonts w:asciiTheme="minorEastAsia" w:hAnsiTheme="minorEastAsia" w:eastAsiaTheme="minorEastAsia"/>
          <w:sz w:val="24"/>
        </w:rPr>
        <w:t>7</w:t>
      </w:r>
      <w:r>
        <w:rPr>
          <w:rFonts w:hint="eastAsia" w:asciiTheme="minorEastAsia" w:hAnsiTheme="minorEastAsia" w:eastAsiaTheme="minorEastAsia"/>
          <w:sz w:val="24"/>
        </w:rPr>
        <w:t>天内，预付至签约合同价中载明的安全生产标准化措施费用总额的</w:t>
      </w:r>
      <w:r>
        <w:rPr>
          <w:rFonts w:asciiTheme="minorEastAsia" w:hAnsiTheme="minorEastAsia" w:eastAsiaTheme="minorEastAsia"/>
          <w:sz w:val="24"/>
        </w:rPr>
        <w:t>90%</w:t>
      </w:r>
      <w:r>
        <w:rPr>
          <w:rFonts w:hint="eastAsia" w:asciiTheme="minorEastAsia" w:hAnsiTheme="minorEastAsia" w:eastAsiaTheme="minorEastAsia"/>
          <w:sz w:val="24"/>
        </w:rPr>
        <w:t>。</w:t>
      </w:r>
    </w:p>
    <w:p w14:paraId="023ADB9D">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发包人应当在工程竣工后，安全生产标准化考评、认定达到或超过合同约定安全生产标准化管理目标并颁发考评证书之日起的</w:t>
      </w:r>
      <w:r>
        <w:rPr>
          <w:rFonts w:asciiTheme="minorEastAsia" w:hAnsiTheme="minorEastAsia" w:eastAsiaTheme="minorEastAsia"/>
          <w:sz w:val="24"/>
        </w:rPr>
        <w:t>7</w:t>
      </w:r>
      <w:r>
        <w:rPr>
          <w:rFonts w:hint="eastAsia" w:asciiTheme="minorEastAsia" w:hAnsiTheme="minorEastAsia" w:eastAsiaTheme="minorEastAsia"/>
          <w:sz w:val="24"/>
        </w:rPr>
        <w:t>天内，预付至签约合同价中载明的安全生产标准化措施费用总额的</w:t>
      </w:r>
      <w:r>
        <w:rPr>
          <w:rFonts w:asciiTheme="minorEastAsia" w:hAnsiTheme="minorEastAsia" w:eastAsiaTheme="minorEastAsia"/>
          <w:sz w:val="24"/>
        </w:rPr>
        <w:t>100%</w:t>
      </w:r>
      <w:r>
        <w:rPr>
          <w:rFonts w:hint="eastAsia" w:asciiTheme="minorEastAsia" w:hAnsiTheme="minorEastAsia" w:eastAsiaTheme="minorEastAsia"/>
          <w:sz w:val="24"/>
        </w:rPr>
        <w:t>。</w:t>
      </w:r>
    </w:p>
    <w:p w14:paraId="2707B50F">
      <w:pPr>
        <w:pageBreakBefore w:val="0"/>
        <w:widowControl w:val="0"/>
        <w:kinsoku/>
        <w:overflowPunct/>
        <w:topLinePunct w:val="0"/>
        <w:autoSpaceDE/>
        <w:autoSpaceDN/>
        <w:bidi w:val="0"/>
        <w:adjustRightInd/>
        <w:snapToGrid/>
        <w:spacing w:after="0" w:line="360" w:lineRule="auto"/>
        <w:ind w:firstLine="720" w:firstLineChars="300"/>
        <w:textAlignment w:val="auto"/>
        <w:rPr>
          <w:rFonts w:hint="eastAsia" w:asciiTheme="minorEastAsia" w:hAnsiTheme="minorEastAsia" w:eastAsiaTheme="minorEastAsia"/>
          <w:sz w:val="24"/>
        </w:rPr>
      </w:pPr>
      <w:bookmarkStart w:id="1220" w:name="_Hlk199441973"/>
      <w:r>
        <w:rPr>
          <w:rFonts w:hint="eastAsia" w:asciiTheme="minorEastAsia" w:hAnsiTheme="minorEastAsia" w:eastAsiaTheme="minorEastAsia"/>
          <w:sz w:val="24"/>
        </w:rPr>
        <w:t>安全生产标准化措施费用</w:t>
      </w:r>
      <w:bookmarkEnd w:id="1220"/>
      <w:r>
        <w:rPr>
          <w:rFonts w:hint="eastAsia" w:asciiTheme="minorEastAsia" w:hAnsiTheme="minorEastAsia" w:eastAsiaTheme="minorEastAsia"/>
          <w:sz w:val="24"/>
        </w:rPr>
        <w:t>的预付不抵扣。</w:t>
      </w:r>
    </w:p>
    <w:bookmarkEnd w:id="1218"/>
    <w:p w14:paraId="6DB9BB9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cs="Arial" w:asciiTheme="minorEastAsia" w:hAnsiTheme="minorEastAsia" w:eastAsiaTheme="minorEastAsia"/>
          <w:sz w:val="24"/>
        </w:rPr>
        <w:t xml:space="preserve">17.2.2  </w:t>
      </w:r>
      <w:r>
        <w:rPr>
          <w:rFonts w:hint="eastAsia" w:cs="Arial" w:asciiTheme="minorEastAsia" w:hAnsiTheme="minorEastAsia" w:eastAsiaTheme="minorEastAsia"/>
          <w:sz w:val="24"/>
        </w:rPr>
        <w:t>预付款的扣回与还清</w:t>
      </w:r>
    </w:p>
    <w:p w14:paraId="095DA696">
      <w:pPr>
        <w:pageBreakBefore w:val="0"/>
        <w:widowControl w:val="0"/>
        <w:kinsoku/>
        <w:overflowPunct/>
        <w:topLinePunct w:val="0"/>
        <w:autoSpaceDE/>
        <w:autoSpaceDN/>
        <w:bidi w:val="0"/>
        <w:adjustRightInd/>
        <w:snapToGrid/>
        <w:spacing w:after="0" w:line="400" w:lineRule="exact"/>
        <w:ind w:firstLine="480" w:firstLineChars="200"/>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预付款的扣回办法：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          </w:t>
      </w:r>
      <w:r>
        <w:rPr>
          <w:rFonts w:hint="eastAsia" w:asciiTheme="minorEastAsia" w:hAnsiTheme="minorEastAsia" w:eastAsiaTheme="minorEastAsia"/>
          <w:sz w:val="24"/>
          <w:u w:val="single"/>
        </w:rPr>
        <w:t>。</w:t>
      </w:r>
      <w:r>
        <w:rPr>
          <w:rFonts w:asciiTheme="minorEastAsia" w:hAnsiTheme="minorEastAsia" w:eastAsiaTheme="minorEastAsia"/>
          <w:sz w:val="24"/>
        </w:rPr>
        <w:t xml:space="preserve"> </w:t>
      </w:r>
    </w:p>
    <w:p w14:paraId="68CC742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221" w:name="_Toc241459725"/>
      <w:bookmarkStart w:id="1222" w:name="_Toc179632739"/>
      <w:bookmarkStart w:id="1223" w:name="_Toc152045721"/>
      <w:bookmarkStart w:id="1224" w:name="_Toc497456940"/>
      <w:bookmarkStart w:id="1225" w:name="_Toc342296484"/>
      <w:bookmarkStart w:id="1226" w:name="_Toc202886905"/>
      <w:bookmarkStart w:id="1227" w:name="_Toc152042500"/>
      <w:bookmarkStart w:id="1228" w:name="_Toc489280237"/>
      <w:bookmarkStart w:id="1229" w:name="_Toc490331722"/>
      <w:bookmarkStart w:id="1230" w:name="_Toc207377576"/>
      <w:bookmarkStart w:id="1231" w:name="_Toc485323205"/>
      <w:bookmarkStart w:id="1232" w:name="_Toc144974692"/>
      <w:bookmarkStart w:id="1233" w:name="_Toc486580431"/>
      <w:bookmarkStart w:id="1234" w:name="_Toc480303437"/>
      <w:r>
        <w:rPr>
          <w:rFonts w:asciiTheme="minorEastAsia" w:hAnsiTheme="minorEastAsia" w:eastAsiaTheme="minorEastAsia"/>
          <w:szCs w:val="24"/>
        </w:rPr>
        <w:t xml:space="preserve">17.3  </w:t>
      </w:r>
      <w:r>
        <w:rPr>
          <w:rFonts w:hint="eastAsia" w:asciiTheme="minorEastAsia" w:hAnsiTheme="minorEastAsia" w:eastAsiaTheme="minorEastAsia"/>
          <w:szCs w:val="24"/>
        </w:rPr>
        <w:t>工程进度付款</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0691B83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17.3.2  </w:t>
      </w:r>
      <w:r>
        <w:rPr>
          <w:rFonts w:hint="eastAsia" w:asciiTheme="minorEastAsia" w:hAnsiTheme="minorEastAsia" w:eastAsiaTheme="minorEastAsia"/>
          <w:sz w:val="24"/>
        </w:rPr>
        <w:t>进度付款申请单</w:t>
      </w:r>
    </w:p>
    <w:p w14:paraId="1F54F5F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进度付款申请单的份数：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一式五份</w:t>
      </w:r>
      <w:r>
        <w:rPr>
          <w:rFonts w:asciiTheme="minorEastAsia" w:hAnsiTheme="minorEastAsia" w:eastAsiaTheme="minorEastAsia"/>
          <w:sz w:val="24"/>
          <w:u w:val="single"/>
        </w:rPr>
        <w:t xml:space="preserve">  </w:t>
      </w:r>
    </w:p>
    <w:p w14:paraId="196CD25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承包人报送监理人的进度付款申请单应包括下列内容：</w:t>
      </w:r>
    </w:p>
    <w:p w14:paraId="7ECECDC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包括下列内容: </w:t>
      </w:r>
    </w:p>
    <w:p w14:paraId="5EB9AB5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（1）付款次数或编号； </w:t>
      </w:r>
    </w:p>
    <w:p w14:paraId="13EE938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（2）截止上期末累计已完成工程的价款； </w:t>
      </w:r>
    </w:p>
    <w:p w14:paraId="429F607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（3）截止上期末累计已支付工程的价款； </w:t>
      </w:r>
    </w:p>
    <w:p w14:paraId="7745743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（4）本期实施完成的并经发包人确认可支付工程的价款，包括: </w:t>
      </w:r>
    </w:p>
    <w:p w14:paraId="3E87ABB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1)本期已实施完成并经审核确认可支付的分部分项工程价款，截至本次付款周期末，经相关单位审核确认的已累计实施的分部分项工程价款； </w:t>
      </w:r>
    </w:p>
    <w:p w14:paraId="75D411A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2)本期已实施完成并经相关单位审核确认可支付的单价措施项目清单中的措施费，截至本次付款周期末，经相关单位审核确认的已累计实施的单价措施项目清单中的措施费； </w:t>
      </w:r>
    </w:p>
    <w:p w14:paraId="63B6230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本期按照已标价的工程量清单中的总价措施费(除安全生产标准化措施费外，以“项”为单位计量的总价措施)除以合同协议书中约定的总工期所包括的总15天的不计,超过15天不足30天的按1个月计,且不考虑工期延长)计算确定的本期应当平均分摊支付的总价措施费，截止本次付款周期末,经相关单位审核确认的已累计支付的总价措施项目清单中的总价措施费； </w:t>
      </w:r>
    </w:p>
    <w:p w14:paraId="5D6A00E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4）根据第17.2款约定应扣减的本期应当抵扣的预付款； </w:t>
      </w:r>
    </w:p>
    <w:p w14:paraId="46B2984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5）根据上述内容,应附的发包人要求的相应工程量计算底稿、计量计价依据、调价依据及其他相关证明材料； </w:t>
      </w:r>
    </w:p>
    <w:p w14:paraId="4C89CD1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6）根据合同约定应扣减的违约金金额； </w:t>
      </w:r>
    </w:p>
    <w:p w14:paraId="5D8EB72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7）根据合同约定应增加或扣减的其他金额。</w:t>
      </w:r>
    </w:p>
    <w:p w14:paraId="47149F3E">
      <w:pPr>
        <w:pageBreakBefore w:val="0"/>
        <w:widowControl w:val="0"/>
        <w:kinsoku/>
        <w:overflowPunct/>
        <w:topLinePunct w:val="0"/>
        <w:autoSpaceDE/>
        <w:autoSpaceDN/>
        <w:bidi w:val="0"/>
        <w:adjustRightInd/>
        <w:snapToGrid/>
        <w:spacing w:after="0" w:line="360" w:lineRule="auto"/>
        <w:ind w:firstLine="484" w:firstLine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（7）根据合同应增加和（或）扣减的其他内容金额：</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7D2DEC14">
      <w:pPr>
        <w:pageBreakBefore w:val="0"/>
        <w:widowControl w:val="0"/>
        <w:kinsoku/>
        <w:overflowPunct/>
        <w:topLinePunct w:val="0"/>
        <w:autoSpaceDE/>
        <w:autoSpaceDN/>
        <w:bidi w:val="0"/>
        <w:adjustRightInd/>
        <w:snapToGrid/>
        <w:spacing w:after="0" w:line="360" w:lineRule="auto"/>
        <w:ind w:firstLine="484" w:firstLineChars="202"/>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（8）本期应付进度款：</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65C6C44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17.3.3  </w:t>
      </w:r>
      <w:r>
        <w:rPr>
          <w:rFonts w:hint="eastAsia" w:asciiTheme="minorEastAsia" w:hAnsiTheme="minorEastAsia" w:eastAsiaTheme="minorEastAsia"/>
          <w:sz w:val="24"/>
        </w:rPr>
        <w:t>进度付款证书和支付时间</w:t>
      </w:r>
    </w:p>
    <w:p w14:paraId="1565ED1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）逾期付款违约金的计算标准：</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按当期银行存款利率计算 </w:t>
      </w:r>
    </w:p>
    <w:p w14:paraId="02450511">
      <w:pPr>
        <w:pageBreakBefore w:val="0"/>
        <w:widowControl w:val="0"/>
        <w:kinsoku/>
        <w:overflowPunct/>
        <w:topLinePunct w:val="0"/>
        <w:autoSpaceDE/>
        <w:autoSpaceDN/>
        <w:bidi w:val="0"/>
        <w:adjustRightInd/>
        <w:snapToGrid/>
        <w:spacing w:after="0" w:line="360" w:lineRule="auto"/>
        <w:ind w:firstLine="648" w:firstLineChars="270"/>
        <w:textAlignment w:val="auto"/>
        <w:rPr>
          <w:rFonts w:hint="eastAsia" w:asciiTheme="minorEastAsia" w:hAnsiTheme="minorEastAsia" w:eastAsiaTheme="minorEastAsia"/>
          <w:sz w:val="24"/>
        </w:rPr>
      </w:pPr>
      <w:r>
        <w:rPr>
          <w:rFonts w:hint="eastAsia" w:asciiTheme="minorEastAsia" w:hAnsiTheme="minorEastAsia" w:eastAsiaTheme="minorEastAsia"/>
          <w:sz w:val="24"/>
        </w:rPr>
        <w:t>逾期付款违约金的计算方法：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逾期未付款总额×当期银行存款利率×逾期付款时间。</w:t>
      </w:r>
      <w:r>
        <w:rPr>
          <w:rFonts w:asciiTheme="minorEastAsia" w:hAnsiTheme="minorEastAsia" w:eastAsiaTheme="minorEastAsia"/>
          <w:sz w:val="24"/>
          <w:u w:val="single"/>
        </w:rPr>
        <w:t xml:space="preserve">  </w:t>
      </w:r>
    </w:p>
    <w:p w14:paraId="2CE006C3">
      <w:pPr>
        <w:pageBreakBefore w:val="0"/>
        <w:widowControl w:val="0"/>
        <w:numPr>
          <w:ilvl w:val="0"/>
          <w:numId w:val="35"/>
        </w:numPr>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进度付款涉及政府性资金的支付方法：</w:t>
      </w:r>
    </w:p>
    <w:p w14:paraId="2970396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w:t>
      </w:r>
      <w:bookmarkStart w:id="1235" w:name="OLE_LINK3"/>
      <w:r>
        <w:rPr>
          <w:rFonts w:hint="eastAsia" w:asciiTheme="minorEastAsia" w:hAnsiTheme="minorEastAsia" w:eastAsiaTheme="minorEastAsia"/>
          <w:sz w:val="24"/>
          <w:u w:val="single"/>
        </w:rPr>
        <w:t>发包人向承包人支付当月实际完成工程进度款（不含变更、洽商金额）的80%，当工程价款（含工程预付款）累计支付到签约合同价款（扣除暂列金额）的80%时停止支付，竣工验收合格后承包人申报竣工结算，结算送审金额不得超过招标控制价；完成相关政府结算后30个工作日内支付至结算审定金额的97%。约定的缺陷责任期届满时，发包人确认承包人完成缺陷责任期后30个工作日内支付结算审定金额剩余的3%。</w:t>
      </w:r>
      <w:bookmarkEnd w:id="1235"/>
      <w:r>
        <w:rPr>
          <w:rFonts w:hint="eastAsia" w:asciiTheme="minorEastAsia" w:hAnsiTheme="minorEastAsia" w:eastAsiaTheme="minorEastAsia"/>
          <w:sz w:val="24"/>
          <w:u w:val="single"/>
        </w:rPr>
        <w:t xml:space="preserve"> </w:t>
      </w:r>
    </w:p>
    <w:p w14:paraId="5157686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2）承包人应在支付节点达到时，向监理人报送进度款付款申请资料，包括进度付款申请单、形象进度确认单、已完成工程量报表及其他相关资料。 </w:t>
      </w:r>
    </w:p>
    <w:p w14:paraId="214E246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3）进度款送审资料须符合现行“农民工工资”的相关规定，否则不予支付工程款。承包人向监理人提交工程进度款申请时，应同时提交其向农民工正常支付上个节点工资的书面说明及相关证明。如果承包人拖延或者克扣农民工工资，或者未能及时向发包人提交前述书面说明及相关证明的，视为承包人违约，发包人有权暂停向其支付工程进度款，并有权从后续应付承包人至工程进度款中直接扣除承包人应付的农民工工资（包括由此导致的罚款、违</w:t>
      </w:r>
    </w:p>
    <w:p w14:paraId="4DD707C3">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约 金、利息等），代承包人向农民工支付。此情形下发包人暂停支付工程进度款的行为，并不免除或减轻承包人应当承担的本合同项下的任何义务及责任。 </w:t>
      </w:r>
    </w:p>
    <w:p w14:paraId="4D51B23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4）发包人每次付款前，承包人应向发包人提供符合国家规定的、真实、有效、等额的增值税发票，否则发包人有权拒绝付款且不承担任何责任。</w:t>
      </w:r>
      <w:r>
        <w:rPr>
          <w:rFonts w:asciiTheme="minorEastAsia" w:hAnsiTheme="minorEastAsia" w:eastAsiaTheme="minorEastAsia"/>
          <w:sz w:val="24"/>
          <w:u w:val="single"/>
        </w:rPr>
        <w:t xml:space="preserve">  </w:t>
      </w:r>
    </w:p>
    <w:p w14:paraId="522E8A7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236" w:name="_Toc486580432"/>
      <w:bookmarkStart w:id="1237" w:name="_Toc489280238"/>
      <w:bookmarkStart w:id="1238" w:name="_Toc490331723"/>
      <w:bookmarkStart w:id="1239" w:name="_Toc497456941"/>
      <w:bookmarkStart w:id="1240" w:name="_Toc480303439"/>
      <w:bookmarkStart w:id="1241" w:name="_Toc202886906"/>
      <w:bookmarkStart w:id="1242" w:name="_Toc207377577"/>
      <w:bookmarkStart w:id="1243" w:name="_Toc485323206"/>
      <w:bookmarkStart w:id="1244" w:name="_Toc152045722"/>
      <w:bookmarkStart w:id="1245" w:name="_Toc152042501"/>
      <w:bookmarkStart w:id="1246" w:name="_Toc144974693"/>
      <w:bookmarkStart w:id="1247" w:name="_Toc179632740"/>
      <w:r>
        <w:rPr>
          <w:rFonts w:asciiTheme="minorEastAsia" w:hAnsiTheme="minorEastAsia" w:eastAsiaTheme="minorEastAsia"/>
          <w:szCs w:val="24"/>
        </w:rPr>
        <w:t xml:space="preserve">17.4  </w:t>
      </w:r>
      <w:r>
        <w:rPr>
          <w:rFonts w:hint="eastAsia" w:asciiTheme="minorEastAsia" w:hAnsiTheme="minorEastAsia" w:eastAsiaTheme="minorEastAsia"/>
          <w:szCs w:val="24"/>
        </w:rPr>
        <w:t>质量保证金</w:t>
      </w:r>
      <w:bookmarkEnd w:id="1236"/>
      <w:bookmarkEnd w:id="1237"/>
      <w:bookmarkEnd w:id="1238"/>
      <w:bookmarkEnd w:id="1239"/>
      <w:bookmarkEnd w:id="1240"/>
      <w:bookmarkEnd w:id="1241"/>
      <w:bookmarkEnd w:id="1242"/>
      <w:bookmarkEnd w:id="1243"/>
    </w:p>
    <w:bookmarkEnd w:id="1244"/>
    <w:bookmarkEnd w:id="1245"/>
    <w:bookmarkEnd w:id="1246"/>
    <w:bookmarkEnd w:id="1247"/>
    <w:p w14:paraId="5E82268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1248" w:name="_Toc144974694"/>
      <w:bookmarkStart w:id="1249" w:name="_Toc486580433"/>
      <w:bookmarkStart w:id="1250" w:name="_Toc485323207"/>
      <w:bookmarkStart w:id="1251" w:name="_Toc241459727"/>
      <w:bookmarkStart w:id="1252" w:name="_Toc490331724"/>
      <w:bookmarkStart w:id="1253" w:name="_Toc480303440"/>
      <w:bookmarkStart w:id="1254" w:name="_Toc342296486"/>
      <w:bookmarkStart w:id="1255" w:name="_Toc152045723"/>
      <w:bookmarkStart w:id="1256" w:name="_Toc489280239"/>
      <w:bookmarkStart w:id="1257" w:name="_Toc152042502"/>
      <w:bookmarkStart w:id="1258" w:name="_Toc179632741"/>
      <w:r>
        <w:rPr>
          <w:rFonts w:asciiTheme="minorEastAsia" w:hAnsiTheme="minorEastAsia" w:eastAsiaTheme="minorEastAsia"/>
          <w:sz w:val="24"/>
        </w:rPr>
        <w:t xml:space="preserve">17.4.1  </w:t>
      </w:r>
      <w:r>
        <w:rPr>
          <w:rFonts w:hint="eastAsia" w:asciiTheme="minorEastAsia" w:hAnsiTheme="minorEastAsia" w:eastAsiaTheme="minorEastAsia"/>
          <w:sz w:val="24"/>
        </w:rPr>
        <w:t>质量保证金处理</w:t>
      </w:r>
    </w:p>
    <w:p w14:paraId="420D178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）质量保证金形式：</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采用扣留质量保证金</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（采用银行保函担保或其他保函担保形式╱采用扣留质量保证金）。</w:t>
      </w:r>
    </w:p>
    <w:p w14:paraId="0B4D8EDC">
      <w:pPr>
        <w:pageBreakBefore w:val="0"/>
        <w:widowControl w:val="0"/>
        <w:kinsoku/>
        <w:overflowPunct/>
        <w:topLinePunct w:val="0"/>
        <w:autoSpaceDE/>
        <w:autoSpaceDN/>
        <w:bidi w:val="0"/>
        <w:adjustRightInd/>
        <w:snapToGrid/>
        <w:spacing w:after="0" w:line="360" w:lineRule="auto"/>
        <w:ind w:firstLine="1080" w:firstLineChars="450"/>
        <w:textAlignment w:val="auto"/>
        <w:rPr>
          <w:rFonts w:hint="eastAsia" w:asciiTheme="minorEastAsia" w:hAnsiTheme="minorEastAsia" w:eastAsiaTheme="minorEastAsia"/>
          <w:sz w:val="24"/>
        </w:rPr>
      </w:pPr>
      <w:r>
        <w:rPr>
          <w:rFonts w:hint="eastAsia" w:asciiTheme="minorEastAsia" w:hAnsiTheme="minorEastAsia" w:eastAsiaTheme="minorEastAsia"/>
          <w:sz w:val="24"/>
        </w:rPr>
        <w:t>质量保证金约定比例：</w:t>
      </w:r>
      <w:r>
        <w:rPr>
          <w:rFonts w:asciiTheme="minorEastAsia" w:hAnsiTheme="minorEastAsia" w:eastAsiaTheme="minorEastAsia"/>
          <w:sz w:val="24"/>
          <w:u w:val="single"/>
        </w:rPr>
        <w:t xml:space="preserve"> </w:t>
      </w:r>
      <w:r>
        <w:rPr>
          <w:rFonts w:hint="eastAsia" w:cs="宋体" w:asciiTheme="minorEastAsia" w:hAnsiTheme="minorEastAsia" w:eastAsiaTheme="minorEastAsia"/>
          <w:sz w:val="24"/>
          <w:u w:val="single"/>
        </w:rPr>
        <w:t>工程价款结算总额</w:t>
      </w:r>
      <w:r>
        <w:rPr>
          <w:rFonts w:cs="宋体" w:asciiTheme="minorEastAsia" w:hAnsiTheme="minorEastAsia" w:eastAsiaTheme="minorEastAsia"/>
          <w:sz w:val="24"/>
          <w:u w:val="single"/>
        </w:rPr>
        <w:t>的3</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p>
    <w:p w14:paraId="396E5375">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259" w:name="_Toc202886907"/>
      <w:bookmarkStart w:id="1260" w:name="_Toc207377578"/>
      <w:bookmarkStart w:id="1261" w:name="_Toc497456942"/>
      <w:r>
        <w:rPr>
          <w:rFonts w:asciiTheme="minorEastAsia" w:hAnsiTheme="minorEastAsia" w:eastAsiaTheme="minorEastAsia"/>
          <w:szCs w:val="24"/>
        </w:rPr>
        <w:t xml:space="preserve">17.5  </w:t>
      </w:r>
      <w:r>
        <w:rPr>
          <w:rFonts w:hint="eastAsia" w:asciiTheme="minorEastAsia" w:hAnsiTheme="minorEastAsia" w:eastAsiaTheme="minorEastAsia"/>
          <w:szCs w:val="24"/>
        </w:rPr>
        <w:t>竣工结算</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14:paraId="5884788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1262" w:name="_Toc144974695"/>
      <w:bookmarkStart w:id="1263" w:name="_Toc152045724"/>
      <w:bookmarkStart w:id="1264" w:name="_Toc152042503"/>
      <w:bookmarkStart w:id="1265" w:name="_Toc179632742"/>
      <w:r>
        <w:rPr>
          <w:rFonts w:asciiTheme="minorEastAsia" w:hAnsiTheme="minorEastAsia" w:eastAsiaTheme="minorEastAsia"/>
          <w:sz w:val="24"/>
        </w:rPr>
        <w:t xml:space="preserve">17.5.1  </w:t>
      </w:r>
      <w:r>
        <w:rPr>
          <w:rFonts w:hint="eastAsia" w:asciiTheme="minorEastAsia" w:hAnsiTheme="minorEastAsia" w:eastAsiaTheme="minorEastAsia"/>
          <w:sz w:val="24"/>
        </w:rPr>
        <w:t>过程结算</w:t>
      </w:r>
    </w:p>
    <w:p w14:paraId="6D11E39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本工程</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不进行 </w:t>
      </w:r>
      <w:r>
        <w:rPr>
          <w:rFonts w:hint="eastAsia" w:asciiTheme="minorEastAsia" w:hAnsiTheme="minorEastAsia" w:eastAsiaTheme="minorEastAsia"/>
          <w:sz w:val="24"/>
        </w:rPr>
        <w:t>（进行</w:t>
      </w:r>
      <w:r>
        <w:rPr>
          <w:rFonts w:asciiTheme="minorEastAsia" w:hAnsiTheme="minorEastAsia" w:eastAsiaTheme="minorEastAsia"/>
          <w:sz w:val="24"/>
        </w:rPr>
        <w:t>/</w:t>
      </w:r>
      <w:r>
        <w:rPr>
          <w:rFonts w:hint="eastAsia" w:asciiTheme="minorEastAsia" w:hAnsiTheme="minorEastAsia" w:eastAsiaTheme="minorEastAsia"/>
          <w:sz w:val="24"/>
        </w:rPr>
        <w:t>不进行）过程结算。</w:t>
      </w:r>
    </w:p>
    <w:p w14:paraId="6255B37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过程结算的相关要求：</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0CD27CF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17.5.2  </w:t>
      </w:r>
      <w:r>
        <w:rPr>
          <w:rFonts w:hint="eastAsia" w:asciiTheme="minorEastAsia" w:hAnsiTheme="minorEastAsia" w:eastAsiaTheme="minorEastAsia"/>
          <w:sz w:val="24"/>
        </w:rPr>
        <w:t>竣工付款申请单</w:t>
      </w:r>
    </w:p>
    <w:p w14:paraId="021144C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）承包人提交竣工付款申请单的份数：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一式五份</w:t>
      </w:r>
      <w:r>
        <w:rPr>
          <w:rFonts w:asciiTheme="minorEastAsia" w:hAnsiTheme="minorEastAsia" w:eastAsiaTheme="minorEastAsia"/>
          <w:sz w:val="24"/>
          <w:u w:val="single"/>
        </w:rPr>
        <w:t xml:space="preserve"> </w:t>
      </w:r>
    </w:p>
    <w:p w14:paraId="6B879A52">
      <w:pPr>
        <w:pageBreakBefore w:val="0"/>
        <w:widowControl w:val="0"/>
        <w:kinsoku/>
        <w:overflowPunct/>
        <w:topLinePunct w:val="0"/>
        <w:autoSpaceDE/>
        <w:autoSpaceDN/>
        <w:bidi w:val="0"/>
        <w:adjustRightInd/>
        <w:snapToGrid/>
        <w:spacing w:after="0" w:line="360" w:lineRule="auto"/>
        <w:ind w:firstLine="960" w:firstLineChars="4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承包人提交竣工付款申请单的期限：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工程竣工后28日内提交结算报告及完整的结算资料。</w:t>
      </w:r>
    </w:p>
    <w:p w14:paraId="4C381F7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）竣工付款申请单的其他内容：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按照发包人规定的格式和内容填写，应包括但不限于竣工结算合同总价、已支付的工程价款、应扣回的预付款、应扣留的质量保证金、应支付的竣工付款金额、工程变更、工程洽商、现场签证等。</w:t>
      </w:r>
      <w:r>
        <w:rPr>
          <w:rFonts w:asciiTheme="minorEastAsia" w:hAnsiTheme="minorEastAsia" w:eastAsiaTheme="minorEastAsia"/>
          <w:sz w:val="24"/>
          <w:u w:val="single"/>
        </w:rPr>
        <w:t xml:space="preserve">  </w:t>
      </w:r>
    </w:p>
    <w:p w14:paraId="201B394C">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266" w:name="_Toc485323208"/>
      <w:bookmarkStart w:id="1267" w:name="_Toc202886908"/>
      <w:bookmarkStart w:id="1268" w:name="_Toc207377579"/>
      <w:bookmarkStart w:id="1269" w:name="_Toc490331725"/>
      <w:bookmarkStart w:id="1270" w:name="_Toc342296487"/>
      <w:bookmarkStart w:id="1271" w:name="_Toc241459728"/>
      <w:bookmarkStart w:id="1272" w:name="_Toc480303441"/>
      <w:bookmarkStart w:id="1273" w:name="_Toc489280240"/>
      <w:bookmarkStart w:id="1274" w:name="_Toc486580434"/>
      <w:bookmarkStart w:id="1275" w:name="_Toc497456943"/>
      <w:r>
        <w:rPr>
          <w:rFonts w:asciiTheme="minorEastAsia" w:hAnsiTheme="minorEastAsia" w:eastAsiaTheme="minorEastAsia"/>
          <w:szCs w:val="24"/>
        </w:rPr>
        <w:t xml:space="preserve">17.6  </w:t>
      </w:r>
      <w:r>
        <w:rPr>
          <w:rFonts w:hint="eastAsia" w:asciiTheme="minorEastAsia" w:hAnsiTheme="minorEastAsia" w:eastAsiaTheme="minorEastAsia"/>
          <w:szCs w:val="24"/>
        </w:rPr>
        <w:t>最终结清</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4F71ED2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17.6.1  </w:t>
      </w:r>
      <w:r>
        <w:rPr>
          <w:rFonts w:hint="eastAsia" w:asciiTheme="minorEastAsia" w:hAnsiTheme="minorEastAsia" w:eastAsiaTheme="minorEastAsia"/>
          <w:sz w:val="24"/>
        </w:rPr>
        <w:t>最终结清申请单</w:t>
      </w:r>
    </w:p>
    <w:p w14:paraId="60A2E0A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）承包人提交最终结清申请单的份数：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一式五份。</w:t>
      </w:r>
      <w:r>
        <w:rPr>
          <w:rFonts w:asciiTheme="minorEastAsia" w:hAnsiTheme="minorEastAsia" w:eastAsiaTheme="minorEastAsia"/>
          <w:sz w:val="24"/>
          <w:u w:val="single"/>
        </w:rPr>
        <w:t xml:space="preserve">     </w:t>
      </w:r>
    </w:p>
    <w:p w14:paraId="639071EE">
      <w:pPr>
        <w:pageBreakBefore w:val="0"/>
        <w:widowControl w:val="0"/>
        <w:kinsoku/>
        <w:overflowPunct/>
        <w:topLinePunct w:val="0"/>
        <w:autoSpaceDE/>
        <w:autoSpaceDN/>
        <w:bidi w:val="0"/>
        <w:adjustRightInd/>
        <w:snapToGrid/>
        <w:spacing w:after="0" w:line="360" w:lineRule="auto"/>
        <w:ind w:firstLine="1080" w:firstLineChars="45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承包人提交最终结清申请单的期限：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在缺陷责任期终止证书颁发后28天内</w:t>
      </w:r>
      <w:r>
        <w:rPr>
          <w:rFonts w:asciiTheme="minorEastAsia" w:hAnsiTheme="minorEastAsia" w:eastAsiaTheme="minorEastAsia"/>
          <w:sz w:val="24"/>
          <w:u w:val="single"/>
        </w:rPr>
        <w:t xml:space="preserve">      </w:t>
      </w:r>
    </w:p>
    <w:p w14:paraId="376F9173">
      <w:pPr>
        <w:pageBreakBefore w:val="0"/>
        <w:widowControl w:val="0"/>
        <w:kinsoku/>
        <w:overflowPunct/>
        <w:topLinePunct w:val="0"/>
        <w:autoSpaceDE/>
        <w:autoSpaceDN/>
        <w:bidi w:val="0"/>
        <w:adjustRightInd/>
        <w:snapToGrid/>
        <w:spacing w:after="0" w:line="360" w:lineRule="auto"/>
        <w:ind w:firstLine="1084" w:firstLineChars="452"/>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发包人向承包人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不支付</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（支付</w:t>
      </w:r>
      <w:r>
        <w:rPr>
          <w:rFonts w:asciiTheme="minorEastAsia" w:hAnsiTheme="minorEastAsia" w:eastAsiaTheme="minorEastAsia"/>
          <w:sz w:val="24"/>
        </w:rPr>
        <w:t xml:space="preserve"> / </w:t>
      </w:r>
      <w:r>
        <w:rPr>
          <w:rFonts w:hint="eastAsia" w:asciiTheme="minorEastAsia" w:hAnsiTheme="minorEastAsia" w:eastAsiaTheme="minorEastAsia"/>
          <w:sz w:val="24"/>
        </w:rPr>
        <w:t>不支付）质量保证金利息。</w:t>
      </w:r>
    </w:p>
    <w:p w14:paraId="4E2BC863">
      <w:pPr>
        <w:pageBreakBefore w:val="0"/>
        <w:widowControl w:val="0"/>
        <w:kinsoku/>
        <w:overflowPunct/>
        <w:topLinePunct w:val="0"/>
        <w:autoSpaceDE/>
        <w:autoSpaceDN/>
        <w:bidi w:val="0"/>
        <w:adjustRightInd/>
        <w:snapToGrid/>
        <w:spacing w:after="0" w:line="360" w:lineRule="auto"/>
        <w:ind w:firstLine="1084" w:firstLineChars="452"/>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发包人向承包人支付质量保证金利息的，利息计算方法：</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p>
    <w:p w14:paraId="00B34F1E">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276" w:name="_Toc207377580"/>
      <w:bookmarkStart w:id="1277" w:name="_Toc179632743"/>
      <w:bookmarkStart w:id="1278" w:name="_Toc152042504"/>
      <w:bookmarkStart w:id="1279" w:name="_Toc342296488"/>
      <w:bookmarkStart w:id="1280" w:name="_Toc202886909"/>
      <w:bookmarkStart w:id="1281" w:name="_Toc144974696"/>
      <w:bookmarkStart w:id="1282" w:name="_Toc485323209"/>
      <w:bookmarkStart w:id="1283" w:name="_Toc480303442"/>
      <w:bookmarkStart w:id="1284" w:name="_Toc489280241"/>
      <w:bookmarkStart w:id="1285" w:name="_Toc497456944"/>
      <w:bookmarkStart w:id="1286" w:name="_Toc486580435"/>
      <w:bookmarkStart w:id="1287" w:name="_Toc490331726"/>
      <w:bookmarkStart w:id="1288" w:name="_Toc241459729"/>
      <w:bookmarkStart w:id="1289" w:name="_Toc152045725"/>
      <w:r>
        <w:rPr>
          <w:rFonts w:asciiTheme="minorEastAsia" w:hAnsiTheme="minorEastAsia" w:eastAsiaTheme="minorEastAsia"/>
          <w:sz w:val="24"/>
          <w:szCs w:val="24"/>
        </w:rPr>
        <w:t>18.</w:t>
      </w:r>
      <w:r>
        <w:rPr>
          <w:rFonts w:hint="eastAsia" w:asciiTheme="minorEastAsia" w:hAnsiTheme="minorEastAsia" w:eastAsiaTheme="minorEastAsia"/>
          <w:sz w:val="24"/>
          <w:szCs w:val="24"/>
        </w:rPr>
        <w:t>竣工验收</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14:paraId="79EEDA8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290" w:name="_Toc485323210"/>
      <w:bookmarkStart w:id="1291" w:name="_Toc486580436"/>
      <w:bookmarkStart w:id="1292" w:name="_Toc207377581"/>
      <w:bookmarkStart w:id="1293" w:name="_Toc480303443"/>
      <w:bookmarkStart w:id="1294" w:name="_Toc144974698"/>
      <w:bookmarkStart w:id="1295" w:name="_Toc241459730"/>
      <w:bookmarkStart w:id="1296" w:name="_Toc202886910"/>
      <w:bookmarkStart w:id="1297" w:name="_Toc152042506"/>
      <w:bookmarkStart w:id="1298" w:name="_Toc342296489"/>
      <w:bookmarkStart w:id="1299" w:name="_Toc179632745"/>
      <w:bookmarkStart w:id="1300" w:name="_Toc497456945"/>
      <w:bookmarkStart w:id="1301" w:name="_Toc152045727"/>
      <w:bookmarkStart w:id="1302" w:name="_Toc489280242"/>
      <w:bookmarkStart w:id="1303" w:name="_Toc490331727"/>
      <w:r>
        <w:rPr>
          <w:rFonts w:asciiTheme="minorEastAsia" w:hAnsiTheme="minorEastAsia" w:eastAsiaTheme="minorEastAsia"/>
          <w:szCs w:val="24"/>
        </w:rPr>
        <w:t xml:space="preserve">18.2  </w:t>
      </w:r>
      <w:r>
        <w:rPr>
          <w:rFonts w:hint="eastAsia" w:asciiTheme="minorEastAsia" w:hAnsiTheme="minorEastAsia" w:eastAsiaTheme="minorEastAsia"/>
          <w:szCs w:val="24"/>
        </w:rPr>
        <w:t>竣工验收申请报告</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14:paraId="5B41984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）承包人负责整理和提交的竣工验收资料具体内容：</w:t>
      </w:r>
    </w:p>
    <w:p w14:paraId="7E7C96B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(一)文件封面应具有工程名称、开竣工日期、编制单位、卷册编号、单位技术负责人</w:t>
      </w:r>
    </w:p>
    <w:p w14:paraId="0CAED50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和法人代表或法人委托人签字并加盖单位公章。 </w:t>
      </w:r>
    </w:p>
    <w:p w14:paraId="2A2F52C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(二)文件材料部分排列宜按以下顺序 </w:t>
      </w:r>
    </w:p>
    <w:p w14:paraId="7487389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1、施工组织设计； </w:t>
      </w:r>
    </w:p>
    <w:p w14:paraId="0293D23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2、施工图设计文件会审、技术交底记录； </w:t>
      </w:r>
    </w:p>
    <w:p w14:paraId="7BF3CF6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3、设计变更通知单、洽商记录； </w:t>
      </w:r>
    </w:p>
    <w:p w14:paraId="5368C3A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4、原材料、成品、半成品、构配件、设备出厂质量合格证书，出厂检(试)验报告和复试报告(须一一对应)； </w:t>
      </w:r>
    </w:p>
    <w:p w14:paraId="75273D7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5、施工试验资料； </w:t>
      </w:r>
    </w:p>
    <w:p w14:paraId="7D6E60A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6、施工记录； </w:t>
      </w:r>
    </w:p>
    <w:p w14:paraId="0E7F309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7、测量复核及预检记录； </w:t>
      </w:r>
    </w:p>
    <w:p w14:paraId="40784B81">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8、隐蔽工程检查验收记录； </w:t>
      </w:r>
    </w:p>
    <w:p w14:paraId="61F5593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9、工程质量检验评定资料； </w:t>
      </w:r>
    </w:p>
    <w:p w14:paraId="1C6DA75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10、使用功能试验记录； </w:t>
      </w:r>
    </w:p>
    <w:p w14:paraId="35BAA70D">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11、事故报告；</w:t>
      </w:r>
    </w:p>
    <w:p w14:paraId="54A778C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12、竣工测量资料； </w:t>
      </w:r>
    </w:p>
    <w:p w14:paraId="37D09EE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 xml:space="preserve">13、竣工图； </w:t>
      </w:r>
    </w:p>
    <w:p w14:paraId="596D5B30">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14、工程竣工验收文件，</w:t>
      </w:r>
    </w:p>
    <w:p w14:paraId="535014A8">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15、相应的检测报告。</w:t>
      </w:r>
    </w:p>
    <w:p w14:paraId="4235512A">
      <w:pPr>
        <w:pageBreakBefore w:val="0"/>
        <w:widowControl w:val="0"/>
        <w:kinsoku/>
        <w:overflowPunct/>
        <w:topLinePunct w:val="0"/>
        <w:autoSpaceDE/>
        <w:autoSpaceDN/>
        <w:bidi w:val="0"/>
        <w:adjustRightInd/>
        <w:snapToGrid/>
        <w:spacing w:after="0" w:line="360" w:lineRule="auto"/>
        <w:ind w:firstLine="1080" w:firstLineChars="450"/>
        <w:textAlignment w:val="auto"/>
        <w:rPr>
          <w:rFonts w:hint="eastAsia" w:asciiTheme="minorEastAsia" w:hAnsiTheme="minorEastAsia" w:eastAsiaTheme="minorEastAsia"/>
          <w:sz w:val="24"/>
        </w:rPr>
      </w:pPr>
      <w:r>
        <w:rPr>
          <w:rFonts w:hint="eastAsia" w:asciiTheme="minorEastAsia" w:hAnsiTheme="minorEastAsia" w:eastAsiaTheme="minorEastAsia"/>
          <w:sz w:val="24"/>
        </w:rPr>
        <w:t>竣工验收资料的份数：</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8套竣工图及2套工程档案资料(含电子版),费用承包人承担。</w:t>
      </w:r>
    </w:p>
    <w:p w14:paraId="127793D3">
      <w:pPr>
        <w:pageBreakBefore w:val="0"/>
        <w:widowControl w:val="0"/>
        <w:kinsoku/>
        <w:overflowPunct/>
        <w:topLinePunct w:val="0"/>
        <w:autoSpaceDE/>
        <w:autoSpaceDN/>
        <w:bidi w:val="0"/>
        <w:adjustRightInd/>
        <w:snapToGrid/>
        <w:spacing w:after="0" w:line="360" w:lineRule="auto"/>
        <w:ind w:firstLine="1080" w:firstLineChars="450"/>
        <w:textAlignment w:val="auto"/>
        <w:rPr>
          <w:rFonts w:hint="eastAsia" w:asciiTheme="minorEastAsia" w:hAnsiTheme="minorEastAsia" w:eastAsiaTheme="minorEastAsia"/>
          <w:sz w:val="24"/>
        </w:rPr>
      </w:pPr>
      <w:bookmarkStart w:id="1304" w:name="_Toc179632746"/>
      <w:bookmarkStart w:id="1305" w:name="_Toc144974699"/>
      <w:bookmarkStart w:id="1306" w:name="_Toc152045728"/>
      <w:bookmarkStart w:id="1307" w:name="_Toc152042507"/>
      <w:r>
        <w:rPr>
          <w:rFonts w:hint="eastAsia" w:asciiTheme="minorEastAsia" w:hAnsiTheme="minorEastAsia" w:eastAsiaTheme="minorEastAsia"/>
          <w:sz w:val="24"/>
        </w:rPr>
        <w:t>竣工验收资料的费用支付方式：</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已包含在合同价款中，由承包人承担。 </w:t>
      </w:r>
      <w:r>
        <w:rPr>
          <w:rFonts w:asciiTheme="minorEastAsia" w:hAnsiTheme="minorEastAsia" w:eastAsiaTheme="minorEastAsia"/>
          <w:sz w:val="24"/>
          <w:u w:val="single"/>
        </w:rPr>
        <w:t xml:space="preserve">  </w:t>
      </w:r>
    </w:p>
    <w:bookmarkEnd w:id="1304"/>
    <w:bookmarkEnd w:id="1305"/>
    <w:bookmarkEnd w:id="1306"/>
    <w:bookmarkEnd w:id="1307"/>
    <w:p w14:paraId="106EB7C8">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308" w:name="_Toc207377582"/>
      <w:bookmarkStart w:id="1309" w:name="_Toc152042509"/>
      <w:bookmarkStart w:id="1310" w:name="_Toc489280243"/>
      <w:bookmarkStart w:id="1311" w:name="_Toc486580437"/>
      <w:bookmarkStart w:id="1312" w:name="_Toc342296491"/>
      <w:bookmarkStart w:id="1313" w:name="_Toc241459732"/>
      <w:bookmarkStart w:id="1314" w:name="_Toc144974701"/>
      <w:bookmarkStart w:id="1315" w:name="_Toc152045730"/>
      <w:bookmarkStart w:id="1316" w:name="_Toc490331728"/>
      <w:bookmarkStart w:id="1317" w:name="_Toc480303444"/>
      <w:bookmarkStart w:id="1318" w:name="_Toc485323211"/>
      <w:bookmarkStart w:id="1319" w:name="_Toc497456946"/>
      <w:bookmarkStart w:id="1320" w:name="_Toc202886911"/>
      <w:bookmarkStart w:id="1321" w:name="_Toc179632748"/>
      <w:r>
        <w:rPr>
          <w:rFonts w:asciiTheme="minorEastAsia" w:hAnsiTheme="minorEastAsia" w:eastAsiaTheme="minorEastAsia"/>
          <w:szCs w:val="24"/>
        </w:rPr>
        <w:t xml:space="preserve">18.5  </w:t>
      </w:r>
      <w:r>
        <w:rPr>
          <w:rFonts w:hint="eastAsia" w:asciiTheme="minorEastAsia" w:hAnsiTheme="minorEastAsia" w:eastAsiaTheme="minorEastAsia"/>
          <w:szCs w:val="24"/>
        </w:rPr>
        <w:t>施工期运行</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14:paraId="028D3AF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bookmarkStart w:id="1322" w:name="_Toc152045731"/>
      <w:bookmarkStart w:id="1323" w:name="_Toc144974702"/>
      <w:bookmarkStart w:id="1324" w:name="_Toc152042510"/>
      <w:bookmarkStart w:id="1325" w:name="_Toc179632749"/>
      <w:r>
        <w:rPr>
          <w:rFonts w:asciiTheme="minorEastAsia" w:hAnsiTheme="minorEastAsia" w:eastAsiaTheme="minorEastAsia"/>
          <w:sz w:val="24"/>
        </w:rPr>
        <w:t xml:space="preserve">18.5.1  </w:t>
      </w:r>
      <w:r>
        <w:rPr>
          <w:rFonts w:hint="eastAsia" w:asciiTheme="minorEastAsia" w:hAnsiTheme="minorEastAsia" w:eastAsiaTheme="minorEastAsia"/>
          <w:sz w:val="24"/>
        </w:rPr>
        <w:t>需要施工期运行的单位工程或设备安装工程：</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(1)工程设备安装具备单机无负荷试运行条件,由承包人组织试运行,费用由承包人承担。</w:t>
      </w:r>
      <w:r>
        <w:rPr>
          <w:rFonts w:asciiTheme="minorEastAsia" w:hAnsiTheme="minorEastAsia" w:eastAsiaTheme="minorEastAsia"/>
          <w:sz w:val="24"/>
          <w:u w:val="single"/>
        </w:rPr>
        <w:t xml:space="preserve">  </w:t>
      </w:r>
    </w:p>
    <w:bookmarkEnd w:id="1322"/>
    <w:bookmarkEnd w:id="1323"/>
    <w:bookmarkEnd w:id="1324"/>
    <w:bookmarkEnd w:id="1325"/>
    <w:p w14:paraId="7F1CD2C0">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326" w:name="_Toc202886912"/>
      <w:bookmarkStart w:id="1327" w:name="_Toc144974704"/>
      <w:bookmarkStart w:id="1328" w:name="_Toc485323212"/>
      <w:bookmarkStart w:id="1329" w:name="_Toc179632751"/>
      <w:bookmarkStart w:id="1330" w:name="_Toc486580438"/>
      <w:bookmarkStart w:id="1331" w:name="_Toc490331729"/>
      <w:bookmarkStart w:id="1332" w:name="_Toc480303445"/>
      <w:bookmarkStart w:id="1333" w:name="_Toc489280244"/>
      <w:bookmarkStart w:id="1334" w:name="_Toc342296494"/>
      <w:bookmarkStart w:id="1335" w:name="_Toc497456947"/>
      <w:bookmarkStart w:id="1336" w:name="_Toc152042512"/>
      <w:bookmarkStart w:id="1337" w:name="_Toc207377583"/>
      <w:bookmarkStart w:id="1338" w:name="_Toc152045733"/>
      <w:bookmarkStart w:id="1339" w:name="_Toc241459735"/>
      <w:r>
        <w:rPr>
          <w:rFonts w:asciiTheme="minorEastAsia" w:hAnsiTheme="minorEastAsia" w:eastAsiaTheme="minorEastAsia"/>
          <w:szCs w:val="24"/>
        </w:rPr>
        <w:t xml:space="preserve">18.8  </w:t>
      </w:r>
      <w:r>
        <w:rPr>
          <w:rFonts w:hint="eastAsia" w:asciiTheme="minorEastAsia" w:hAnsiTheme="minorEastAsia" w:eastAsiaTheme="minorEastAsia"/>
          <w:szCs w:val="24"/>
        </w:rPr>
        <w:t>施工队伍的撤离</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14:paraId="0FCDFD9A">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bookmarkStart w:id="1340" w:name="_Toc144974705"/>
      <w:bookmarkStart w:id="1341" w:name="_Toc179632752"/>
      <w:bookmarkStart w:id="1342" w:name="_Toc152045734"/>
      <w:bookmarkStart w:id="1343" w:name="_Toc152042513"/>
      <w:r>
        <w:rPr>
          <w:rFonts w:asciiTheme="minorEastAsia" w:hAnsiTheme="minorEastAsia" w:eastAsiaTheme="minorEastAsia"/>
          <w:sz w:val="24"/>
        </w:rPr>
        <w:t xml:space="preserve">18.8.3  </w:t>
      </w:r>
      <w:r>
        <w:rPr>
          <w:rFonts w:hint="eastAsia" w:asciiTheme="minorEastAsia" w:hAnsiTheme="minorEastAsia" w:eastAsiaTheme="minorEastAsia"/>
          <w:sz w:val="24"/>
        </w:rPr>
        <w:t>缺陷责任期满时，承包人在施工场地保留的人员和施工设备最终撤离的期限：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工程接收证书颁发后的28天内，除了经发包人同意需在缺陷责任期内继续工作和使用</w:t>
      </w:r>
    </w:p>
    <w:p w14:paraId="6C86AC13">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的人员、施工设备和临时工程外，其余的人员，施工设备和临时工程均应撤离施工场地或拆</w:t>
      </w:r>
    </w:p>
    <w:p w14:paraId="05843869">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除，除合同另有约定外，缺陷责任期满时，承包人的人员和施工设备应全部撤离施工场地。</w:t>
      </w:r>
    </w:p>
    <w:p w14:paraId="3C74D003">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承包人未按期撤场的，每逾期一日还应该按照合同总价的万分之一向发包人支付违约金。</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p>
    <w:p w14:paraId="685CE1F2">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344" w:name="_Toc490331730"/>
      <w:bookmarkStart w:id="1345" w:name="_Toc207377584"/>
      <w:bookmarkStart w:id="1346" w:name="_Toc202886913"/>
      <w:bookmarkStart w:id="1347" w:name="_Toc480303446"/>
      <w:bookmarkStart w:id="1348" w:name="_Toc486580439"/>
      <w:bookmarkStart w:id="1349" w:name="_Toc485323213"/>
      <w:bookmarkStart w:id="1350" w:name="_Toc489280245"/>
      <w:bookmarkStart w:id="1351" w:name="_Toc497456948"/>
      <w:r>
        <w:rPr>
          <w:rFonts w:asciiTheme="minorEastAsia" w:hAnsiTheme="minorEastAsia" w:eastAsiaTheme="minorEastAsia"/>
          <w:szCs w:val="24"/>
        </w:rPr>
        <w:t xml:space="preserve">18.9  </w:t>
      </w:r>
      <w:r>
        <w:rPr>
          <w:rFonts w:hint="eastAsia" w:asciiTheme="minorEastAsia" w:hAnsiTheme="minorEastAsia" w:eastAsiaTheme="minorEastAsia"/>
          <w:szCs w:val="24"/>
        </w:rPr>
        <w:t>中间验收</w:t>
      </w:r>
      <w:bookmarkEnd w:id="1344"/>
      <w:bookmarkEnd w:id="1345"/>
      <w:bookmarkEnd w:id="1346"/>
      <w:bookmarkEnd w:id="1347"/>
      <w:bookmarkEnd w:id="1348"/>
      <w:bookmarkEnd w:id="1349"/>
      <w:bookmarkEnd w:id="1350"/>
      <w:bookmarkEnd w:id="1351"/>
    </w:p>
    <w:p w14:paraId="4E54FF78">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18.9.1  </w:t>
      </w:r>
      <w:r>
        <w:rPr>
          <w:rFonts w:hint="eastAsia" w:asciiTheme="minorEastAsia" w:hAnsiTheme="minorEastAsia" w:eastAsiaTheme="minorEastAsia"/>
          <w:sz w:val="24"/>
        </w:rPr>
        <w:t>本工程需要进行中间验收的部位：</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根据当地政府建设行政主管部门现行有关文件规定执行。</w:t>
      </w:r>
    </w:p>
    <w:p w14:paraId="2DD9706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18.9.2  </w:t>
      </w:r>
      <w:r>
        <w:rPr>
          <w:rFonts w:hint="eastAsia" w:asciiTheme="minorEastAsia" w:hAnsiTheme="minorEastAsia" w:eastAsiaTheme="minorEastAsia"/>
          <w:sz w:val="24"/>
        </w:rPr>
        <w:t>验收不合格的，承包人在</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7天</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期限内进行修改后重新验收。</w:t>
      </w:r>
    </w:p>
    <w:p w14:paraId="09BA79D6">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352" w:name="_Toc497456949"/>
      <w:bookmarkStart w:id="1353" w:name="_Toc241459737"/>
      <w:bookmarkStart w:id="1354" w:name="_Toc342296496"/>
      <w:bookmarkStart w:id="1355" w:name="_Toc480303447"/>
      <w:bookmarkStart w:id="1356" w:name="_Toc486580440"/>
      <w:bookmarkStart w:id="1357" w:name="_Toc489280246"/>
      <w:bookmarkStart w:id="1358" w:name="_Toc207377585"/>
      <w:bookmarkStart w:id="1359" w:name="_Toc490331731"/>
      <w:bookmarkStart w:id="1360" w:name="_Toc202886914"/>
      <w:bookmarkStart w:id="1361" w:name="_Toc485323214"/>
      <w:r>
        <w:rPr>
          <w:rFonts w:asciiTheme="minorEastAsia" w:hAnsiTheme="minorEastAsia" w:eastAsiaTheme="minorEastAsia"/>
          <w:sz w:val="24"/>
          <w:szCs w:val="24"/>
        </w:rPr>
        <w:t>19.</w:t>
      </w:r>
      <w:r>
        <w:rPr>
          <w:rFonts w:hint="eastAsia" w:asciiTheme="minorEastAsia" w:hAnsiTheme="minorEastAsia" w:eastAsiaTheme="minorEastAsia"/>
          <w:sz w:val="24"/>
          <w:szCs w:val="24"/>
        </w:rPr>
        <w:t>缺陷责任与保修责任</w:t>
      </w:r>
      <w:bookmarkEnd w:id="1340"/>
      <w:bookmarkEnd w:id="1341"/>
      <w:bookmarkEnd w:id="1342"/>
      <w:bookmarkEnd w:id="1343"/>
      <w:bookmarkEnd w:id="1352"/>
      <w:bookmarkEnd w:id="1353"/>
      <w:bookmarkEnd w:id="1354"/>
      <w:bookmarkEnd w:id="1355"/>
      <w:bookmarkEnd w:id="1356"/>
      <w:bookmarkEnd w:id="1357"/>
      <w:bookmarkEnd w:id="1358"/>
      <w:bookmarkEnd w:id="1359"/>
      <w:bookmarkEnd w:id="1360"/>
      <w:bookmarkEnd w:id="1361"/>
    </w:p>
    <w:p w14:paraId="51E0CCB9">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362" w:name="_Toc497456950"/>
      <w:bookmarkStart w:id="1363" w:name="_Toc490331732"/>
      <w:bookmarkStart w:id="1364" w:name="_Toc241459738"/>
      <w:bookmarkStart w:id="1365" w:name="_Toc207377586"/>
      <w:bookmarkStart w:id="1366" w:name="_Toc486580441"/>
      <w:bookmarkStart w:id="1367" w:name="_Toc489280247"/>
      <w:bookmarkStart w:id="1368" w:name="_Toc485323215"/>
      <w:bookmarkStart w:id="1369" w:name="_Toc342296497"/>
      <w:bookmarkStart w:id="1370" w:name="_Toc144974712"/>
      <w:bookmarkStart w:id="1371" w:name="_Toc152045741"/>
      <w:bookmarkStart w:id="1372" w:name="_Toc202886915"/>
      <w:bookmarkStart w:id="1373" w:name="_Toc480303448"/>
      <w:bookmarkStart w:id="1374" w:name="_Toc152042520"/>
      <w:bookmarkStart w:id="1375" w:name="_Toc179632759"/>
      <w:r>
        <w:rPr>
          <w:rFonts w:asciiTheme="minorEastAsia" w:hAnsiTheme="minorEastAsia" w:eastAsiaTheme="minorEastAsia"/>
          <w:szCs w:val="24"/>
        </w:rPr>
        <w:t xml:space="preserve">19.7  </w:t>
      </w:r>
      <w:r>
        <w:rPr>
          <w:rFonts w:hint="eastAsia" w:asciiTheme="minorEastAsia" w:hAnsiTheme="minorEastAsia" w:eastAsiaTheme="minorEastAsia"/>
          <w:szCs w:val="24"/>
        </w:rPr>
        <w:t>保修责任</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14:paraId="381AC813">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19.7.1  </w:t>
      </w:r>
      <w:r>
        <w:rPr>
          <w:rFonts w:hint="eastAsia" w:asciiTheme="minorEastAsia" w:hAnsiTheme="minorEastAsia" w:eastAsiaTheme="minorEastAsia"/>
          <w:sz w:val="24"/>
        </w:rPr>
        <w:t>工程质量保修范围：</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执行《建设工程质量管理条例》。</w:t>
      </w:r>
      <w:r>
        <w:rPr>
          <w:rFonts w:asciiTheme="minorEastAsia" w:hAnsiTheme="minorEastAsia" w:eastAsiaTheme="minorEastAsia"/>
          <w:sz w:val="24"/>
          <w:u w:val="single"/>
        </w:rPr>
        <w:t xml:space="preserve">  </w:t>
      </w:r>
    </w:p>
    <w:p w14:paraId="767A45D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工程质量保修期限：</w:t>
      </w:r>
      <w:r>
        <w:rPr>
          <w:rFonts w:hint="eastAsia" w:asciiTheme="minorEastAsia" w:hAnsiTheme="minorEastAsia" w:eastAsiaTheme="minorEastAsia"/>
          <w:sz w:val="24"/>
          <w:u w:val="single"/>
        </w:rPr>
        <w:t>根据《建设工程质量管理条例》的规定，基础设施工程、房屋建筑的地基基础工程和主体结构工程，为设计文件规定的该工程的合理使用年限：屋面防水工程、有防水要求的卫生间、房间和外墙面的防渗漏为五年；供热与供冷系统，为两个采暖期、供冷期；电气管线、给排水管道、设备安装和装修工程为两年，电梯系统维保期为两年，消防系统维保期限为两年，其他工程的保修期限为两年。建设工程的保修期，自整体工程竣工验收合格之日起计算。</w:t>
      </w:r>
    </w:p>
    <w:p w14:paraId="4BD600C7">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工程质量保修责任：</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1.属于保修范围和内容的项目，承包人应在接到修理通知之日后7天内派人修理，承包人不在约定期限内派人修理，发包人可委托其他人员修理，保修费用从质量保修金内扣除。</w:t>
      </w:r>
    </w:p>
    <w:p w14:paraId="6BE8AAA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u w:val="single"/>
        </w:rPr>
        <w:t>2.发生须紧急抢修事故，承包人接到事故通知后，应立即到达事故现场抢修。非承包人施工质量引起的事故，抢修费用由发包人承担。</w:t>
      </w:r>
    </w:p>
    <w:p w14:paraId="57E6E89C">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3.因承包人原因致使工程在合理使用期限内造成人身和财产损害的，承包人应承担损害赔偿责任。</w:t>
      </w:r>
    </w:p>
    <w:p w14:paraId="507687E8">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376" w:name="_Toc202886916"/>
      <w:bookmarkStart w:id="1377" w:name="_Toc480303449"/>
      <w:bookmarkStart w:id="1378" w:name="_Toc144974713"/>
      <w:bookmarkStart w:id="1379" w:name="_Toc486580442"/>
      <w:bookmarkStart w:id="1380" w:name="_Toc497456951"/>
      <w:bookmarkStart w:id="1381" w:name="_Toc342296498"/>
      <w:bookmarkStart w:id="1382" w:name="_Toc152042521"/>
      <w:bookmarkStart w:id="1383" w:name="_Toc490331733"/>
      <w:bookmarkStart w:id="1384" w:name="_Toc485323216"/>
      <w:bookmarkStart w:id="1385" w:name="_Toc489280248"/>
      <w:bookmarkStart w:id="1386" w:name="_Toc179632760"/>
      <w:bookmarkStart w:id="1387" w:name="_Toc152045742"/>
      <w:bookmarkStart w:id="1388" w:name="_Toc241459739"/>
      <w:bookmarkStart w:id="1389" w:name="_Toc207377587"/>
      <w:r>
        <w:rPr>
          <w:rFonts w:asciiTheme="minorEastAsia" w:hAnsiTheme="minorEastAsia" w:eastAsiaTheme="minorEastAsia"/>
          <w:sz w:val="24"/>
          <w:szCs w:val="24"/>
        </w:rPr>
        <w:t>20.</w:t>
      </w:r>
      <w:r>
        <w:rPr>
          <w:rFonts w:hint="eastAsia" w:asciiTheme="minorEastAsia" w:hAnsiTheme="minorEastAsia" w:eastAsiaTheme="minorEastAsia"/>
          <w:sz w:val="24"/>
          <w:szCs w:val="24"/>
        </w:rPr>
        <w:t>保险</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14:paraId="6E48A3F3">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390" w:name="_Toc202886917"/>
      <w:bookmarkStart w:id="1391" w:name="_Toc152042522"/>
      <w:bookmarkStart w:id="1392" w:name="_Toc486580443"/>
      <w:bookmarkStart w:id="1393" w:name="_Toc152045743"/>
      <w:bookmarkStart w:id="1394" w:name="_Toc490331734"/>
      <w:bookmarkStart w:id="1395" w:name="_Toc342296499"/>
      <w:bookmarkStart w:id="1396" w:name="_Toc480303450"/>
      <w:bookmarkStart w:id="1397" w:name="_Toc241459740"/>
      <w:bookmarkStart w:id="1398" w:name="_Toc485323217"/>
      <w:bookmarkStart w:id="1399" w:name="_Toc207377588"/>
      <w:bookmarkStart w:id="1400" w:name="_Toc144974714"/>
      <w:bookmarkStart w:id="1401" w:name="_Toc179632761"/>
      <w:bookmarkStart w:id="1402" w:name="_Toc489280249"/>
      <w:bookmarkStart w:id="1403" w:name="_Toc497456952"/>
      <w:r>
        <w:rPr>
          <w:rFonts w:asciiTheme="minorEastAsia" w:hAnsiTheme="minorEastAsia" w:eastAsiaTheme="minorEastAsia"/>
          <w:szCs w:val="24"/>
        </w:rPr>
        <w:t xml:space="preserve">20.1  </w:t>
      </w:r>
      <w:r>
        <w:rPr>
          <w:rFonts w:hint="eastAsia" w:asciiTheme="minorEastAsia" w:hAnsiTheme="minorEastAsia" w:eastAsiaTheme="minorEastAsia"/>
          <w:szCs w:val="24"/>
        </w:rPr>
        <w:t>工程保险</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14:paraId="73C684DB">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bookmarkStart w:id="1404" w:name="_Toc152045744"/>
      <w:bookmarkStart w:id="1405" w:name="_Toc144974715"/>
      <w:bookmarkStart w:id="1406" w:name="_Toc152042523"/>
      <w:bookmarkStart w:id="1407" w:name="_Toc179632762"/>
      <w:r>
        <w:rPr>
          <w:rFonts w:hint="eastAsia" w:asciiTheme="minorEastAsia" w:hAnsiTheme="minorEastAsia" w:eastAsiaTheme="minorEastAsia"/>
          <w:sz w:val="24"/>
        </w:rPr>
        <w:t>本工程</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投保</w:t>
      </w:r>
      <w:r>
        <w:rPr>
          <w:rFonts w:asciiTheme="minorEastAsia" w:hAnsiTheme="minorEastAsia" w:eastAsiaTheme="minorEastAsia"/>
          <w:sz w:val="24"/>
          <w:u w:val="single"/>
        </w:rPr>
        <w:t xml:space="preserve">  </w:t>
      </w:r>
      <w:r>
        <w:rPr>
          <w:rFonts w:asciiTheme="minorEastAsia" w:hAnsiTheme="minorEastAsia" w:eastAsiaTheme="minorEastAsia"/>
          <w:sz w:val="24"/>
        </w:rPr>
        <w:t>(</w:t>
      </w:r>
      <w:r>
        <w:rPr>
          <w:rFonts w:hint="eastAsia" w:asciiTheme="minorEastAsia" w:hAnsiTheme="minorEastAsia" w:eastAsiaTheme="minorEastAsia"/>
          <w:sz w:val="24"/>
        </w:rPr>
        <w:t>投保</w:t>
      </w:r>
      <w:r>
        <w:rPr>
          <w:rFonts w:asciiTheme="minorEastAsia" w:hAnsiTheme="minorEastAsia" w:eastAsiaTheme="minorEastAsia"/>
          <w:sz w:val="24"/>
        </w:rPr>
        <w:t>/</w:t>
      </w:r>
      <w:r>
        <w:rPr>
          <w:rFonts w:hint="eastAsia" w:asciiTheme="minorEastAsia" w:hAnsiTheme="minorEastAsia" w:eastAsiaTheme="minorEastAsia"/>
          <w:sz w:val="24"/>
        </w:rPr>
        <w:t>不投保</w:t>
      </w:r>
      <w:r>
        <w:rPr>
          <w:rFonts w:asciiTheme="minorEastAsia" w:hAnsiTheme="minorEastAsia" w:eastAsiaTheme="minorEastAsia"/>
          <w:sz w:val="24"/>
        </w:rPr>
        <w:t>)</w:t>
      </w:r>
      <w:r>
        <w:rPr>
          <w:rFonts w:hint="eastAsia" w:asciiTheme="minorEastAsia" w:hAnsiTheme="minorEastAsia" w:eastAsiaTheme="minorEastAsia"/>
          <w:sz w:val="24"/>
        </w:rPr>
        <w:t>工程保险。投保工程保险时，险种为：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建筑工程一切险、安装工程一切险</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，并符合以下约定：</w:t>
      </w:r>
    </w:p>
    <w:p w14:paraId="21E3AED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）投保人：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承包人</w:t>
      </w:r>
      <w:r>
        <w:rPr>
          <w:rFonts w:asciiTheme="minorEastAsia" w:hAnsiTheme="minorEastAsia" w:eastAsiaTheme="minorEastAsia"/>
          <w:sz w:val="24"/>
          <w:u w:val="single"/>
        </w:rPr>
        <w:t xml:space="preserve">   </w:t>
      </w:r>
    </w:p>
    <w:p w14:paraId="36B70329">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2</w:t>
      </w:r>
      <w:r>
        <w:rPr>
          <w:rFonts w:hint="eastAsia" w:asciiTheme="minorEastAsia" w:hAnsiTheme="minorEastAsia" w:eastAsiaTheme="minorEastAsia"/>
          <w:sz w:val="24"/>
        </w:rPr>
        <w:t>）投保内容：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本工程 </w:t>
      </w:r>
      <w:r>
        <w:rPr>
          <w:rFonts w:asciiTheme="minorEastAsia" w:hAnsiTheme="minorEastAsia" w:eastAsiaTheme="minorEastAsia"/>
          <w:sz w:val="24"/>
          <w:u w:val="single"/>
        </w:rPr>
        <w:t xml:space="preserve">  </w:t>
      </w:r>
    </w:p>
    <w:p w14:paraId="2601174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）保险费率：由投保人与合同双方同意的保险人商定</w:t>
      </w:r>
      <w:r>
        <w:rPr>
          <w:rFonts w:hint="eastAsia" w:cs="Arial" w:asciiTheme="minorEastAsia" w:hAnsiTheme="minorEastAsia" w:eastAsiaTheme="minorEastAsia"/>
          <w:sz w:val="24"/>
        </w:rPr>
        <w:t>。</w:t>
      </w:r>
    </w:p>
    <w:p w14:paraId="12E7FC42">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）保险金额：</w:t>
      </w:r>
      <w:r>
        <w:rPr>
          <w:rFonts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项目签约合同价。</w:t>
      </w:r>
      <w:r>
        <w:rPr>
          <w:rFonts w:cs="Arial" w:asciiTheme="minorEastAsia" w:hAnsiTheme="minorEastAsia" w:eastAsiaTheme="minorEastAsia"/>
          <w:sz w:val="24"/>
          <w:u w:val="single"/>
        </w:rPr>
        <w:t xml:space="preserve">   </w:t>
      </w:r>
    </w:p>
    <w:p w14:paraId="68C5192F">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w:t>
      </w:r>
      <w:r>
        <w:rPr>
          <w:rFonts w:asciiTheme="minorEastAsia" w:hAnsiTheme="minorEastAsia" w:eastAsiaTheme="minorEastAsia"/>
          <w:sz w:val="24"/>
        </w:rPr>
        <w:t>5</w:t>
      </w:r>
      <w:r>
        <w:rPr>
          <w:rFonts w:hint="eastAsia" w:asciiTheme="minorEastAsia" w:hAnsiTheme="minorEastAsia" w:eastAsiaTheme="minorEastAsia"/>
          <w:sz w:val="24"/>
        </w:rPr>
        <w:t>）保险期限：</w:t>
      </w:r>
      <w:r>
        <w:rPr>
          <w:rFonts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本工程实际开工之日起至缺陷责任期满为止。</w:t>
      </w:r>
      <w:r>
        <w:rPr>
          <w:rFonts w:cs="Arial" w:asciiTheme="minorEastAsia" w:hAnsiTheme="minorEastAsia" w:eastAsiaTheme="minorEastAsia"/>
          <w:sz w:val="24"/>
          <w:u w:val="single"/>
        </w:rPr>
        <w:t xml:space="preserve">  </w:t>
      </w:r>
    </w:p>
    <w:bookmarkEnd w:id="1404"/>
    <w:bookmarkEnd w:id="1405"/>
    <w:bookmarkEnd w:id="1406"/>
    <w:bookmarkEnd w:id="1407"/>
    <w:p w14:paraId="6C641C87">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408" w:name="_Toc179632764"/>
      <w:bookmarkStart w:id="1409" w:name="_Toc485323218"/>
      <w:bookmarkStart w:id="1410" w:name="_Toc152045746"/>
      <w:bookmarkStart w:id="1411" w:name="_Toc152042525"/>
      <w:bookmarkStart w:id="1412" w:name="_Toc489280250"/>
      <w:bookmarkStart w:id="1413" w:name="_Toc241459741"/>
      <w:bookmarkStart w:id="1414" w:name="_Toc497456953"/>
      <w:bookmarkStart w:id="1415" w:name="_Toc486580444"/>
      <w:bookmarkStart w:id="1416" w:name="_Toc202886918"/>
      <w:bookmarkStart w:id="1417" w:name="_Toc207377589"/>
      <w:bookmarkStart w:id="1418" w:name="_Toc144974717"/>
      <w:bookmarkStart w:id="1419" w:name="_Toc490331735"/>
      <w:bookmarkStart w:id="1420" w:name="_Toc480303451"/>
      <w:bookmarkStart w:id="1421" w:name="_Toc342296500"/>
      <w:r>
        <w:rPr>
          <w:rFonts w:asciiTheme="minorEastAsia" w:hAnsiTheme="minorEastAsia" w:eastAsiaTheme="minorEastAsia"/>
          <w:szCs w:val="24"/>
        </w:rPr>
        <w:t xml:space="preserve">20.4  </w:t>
      </w:r>
      <w:r>
        <w:rPr>
          <w:rFonts w:hint="eastAsia" w:asciiTheme="minorEastAsia" w:hAnsiTheme="minorEastAsia" w:eastAsiaTheme="minorEastAsia"/>
          <w:szCs w:val="24"/>
        </w:rPr>
        <w:t>第三者责任险</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14:paraId="57A75BE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asciiTheme="minorEastAsia" w:hAnsiTheme="minorEastAsia" w:eastAsiaTheme="minorEastAsia"/>
          <w:sz w:val="24"/>
        </w:rPr>
        <w:t xml:space="preserve">20.4.2  </w:t>
      </w:r>
      <w:r>
        <w:rPr>
          <w:rFonts w:hint="eastAsia" w:asciiTheme="minorEastAsia" w:hAnsiTheme="minorEastAsia" w:eastAsiaTheme="minorEastAsia"/>
          <w:sz w:val="24"/>
        </w:rPr>
        <w:t>保险金额：</w:t>
      </w:r>
      <w:r>
        <w:rPr>
          <w:rFonts w:asciiTheme="minorEastAsia" w:hAnsiTheme="minorEastAsia" w:eastAsiaTheme="minorEastAsia"/>
          <w:sz w:val="24"/>
          <w:u w:val="single"/>
        </w:rPr>
        <w:t xml:space="preserve">  </w:t>
      </w:r>
      <w:r>
        <w:rPr>
          <w:rFonts w:hint="eastAsia" w:cs="Arial" w:asciiTheme="minorEastAsia" w:hAnsiTheme="minorEastAsia" w:eastAsiaTheme="minorEastAsia"/>
          <w:sz w:val="24"/>
          <w:u w:val="single"/>
        </w:rPr>
        <w:t>/</w:t>
      </w:r>
      <w:r>
        <w:rPr>
          <w:rFonts w:cs="Arial" w:asciiTheme="minorEastAsia" w:hAnsiTheme="minorEastAsia" w:eastAsiaTheme="minorEastAsia"/>
          <w:sz w:val="24"/>
          <w:u w:val="single"/>
        </w:rPr>
        <w:t xml:space="preserve">  </w:t>
      </w:r>
      <w:r>
        <w:rPr>
          <w:rFonts w:hint="eastAsia" w:cs="Arial" w:asciiTheme="minorEastAsia" w:hAnsiTheme="minorEastAsia" w:eastAsiaTheme="minorEastAsia"/>
          <w:sz w:val="24"/>
        </w:rPr>
        <w:t>，</w:t>
      </w:r>
      <w:r>
        <w:rPr>
          <w:rFonts w:hint="eastAsia" w:asciiTheme="minorEastAsia" w:hAnsiTheme="minorEastAsia" w:eastAsiaTheme="minorEastAsia"/>
          <w:sz w:val="24"/>
        </w:rPr>
        <w:t>保险费率由承包人与发包人同意的保险人商定，相关保险费由</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承担</w:t>
      </w:r>
      <w:r>
        <w:rPr>
          <w:rFonts w:hint="eastAsia" w:cs="Arial" w:asciiTheme="minorEastAsia" w:hAnsiTheme="minorEastAsia" w:eastAsiaTheme="minorEastAsia"/>
          <w:sz w:val="24"/>
        </w:rPr>
        <w:t>。</w:t>
      </w:r>
      <w:r>
        <w:rPr>
          <w:rFonts w:cs="Arial" w:asciiTheme="minorEastAsia" w:hAnsiTheme="minorEastAsia" w:eastAsiaTheme="minorEastAsia"/>
          <w:sz w:val="24"/>
        </w:rPr>
        <w:t xml:space="preserve">                               </w:t>
      </w:r>
    </w:p>
    <w:p w14:paraId="4A7EA116">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422" w:name="_Toc486580445"/>
      <w:bookmarkStart w:id="1423" w:name="_Toc241459742"/>
      <w:bookmarkStart w:id="1424" w:name="_Toc497456954"/>
      <w:bookmarkStart w:id="1425" w:name="_Toc152045747"/>
      <w:bookmarkStart w:id="1426" w:name="_Toc207377590"/>
      <w:bookmarkStart w:id="1427" w:name="_Toc480303452"/>
      <w:bookmarkStart w:id="1428" w:name="_Toc179632765"/>
      <w:bookmarkStart w:id="1429" w:name="_Toc152042526"/>
      <w:bookmarkStart w:id="1430" w:name="_Toc202886919"/>
      <w:bookmarkStart w:id="1431" w:name="_Toc490331736"/>
      <w:bookmarkStart w:id="1432" w:name="_Toc485323219"/>
      <w:bookmarkStart w:id="1433" w:name="_Toc342296501"/>
      <w:bookmarkStart w:id="1434" w:name="_Toc489280251"/>
      <w:bookmarkStart w:id="1435" w:name="_Toc144974718"/>
      <w:r>
        <w:rPr>
          <w:rFonts w:asciiTheme="minorEastAsia" w:hAnsiTheme="minorEastAsia" w:eastAsiaTheme="minorEastAsia"/>
          <w:szCs w:val="24"/>
        </w:rPr>
        <w:t xml:space="preserve">20.5  </w:t>
      </w:r>
      <w:r>
        <w:rPr>
          <w:rFonts w:hint="eastAsia" w:asciiTheme="minorEastAsia" w:hAnsiTheme="minorEastAsia" w:eastAsiaTheme="minorEastAsia"/>
          <w:szCs w:val="24"/>
        </w:rPr>
        <w:t>其他保险</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14:paraId="76F6AAD8">
      <w:pPr>
        <w:pageBreakBefore w:val="0"/>
        <w:widowControl w:val="0"/>
        <w:kinsoku/>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承包人应为其施工设备、进场材料等办理的保险：</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由承包人自行考虑。</w:t>
      </w:r>
      <w:r>
        <w:rPr>
          <w:rFonts w:cs="Arial" w:asciiTheme="minorEastAsia" w:hAnsiTheme="minorEastAsia" w:eastAsiaTheme="minorEastAsia"/>
          <w:sz w:val="24"/>
          <w:u w:val="single"/>
        </w:rPr>
        <w:t xml:space="preserve">  </w:t>
      </w:r>
    </w:p>
    <w:p w14:paraId="70052936">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436" w:name="_Toc152042527"/>
      <w:bookmarkStart w:id="1437" w:name="_Toc241459743"/>
      <w:bookmarkStart w:id="1438" w:name="_Toc202886920"/>
      <w:bookmarkStart w:id="1439" w:name="_Toc490331737"/>
      <w:bookmarkStart w:id="1440" w:name="_Toc144974719"/>
      <w:bookmarkStart w:id="1441" w:name="_Toc207377591"/>
      <w:bookmarkStart w:id="1442" w:name="_Toc480303453"/>
      <w:bookmarkStart w:id="1443" w:name="_Toc152045748"/>
      <w:bookmarkStart w:id="1444" w:name="_Toc497456955"/>
      <w:bookmarkStart w:id="1445" w:name="_Toc485323220"/>
      <w:bookmarkStart w:id="1446" w:name="_Toc179632766"/>
      <w:bookmarkStart w:id="1447" w:name="_Toc489280252"/>
      <w:bookmarkStart w:id="1448" w:name="_Toc342296502"/>
      <w:bookmarkStart w:id="1449" w:name="_Toc486580446"/>
      <w:r>
        <w:rPr>
          <w:rFonts w:asciiTheme="minorEastAsia" w:hAnsiTheme="minorEastAsia" w:eastAsiaTheme="minorEastAsia"/>
          <w:szCs w:val="24"/>
        </w:rPr>
        <w:t xml:space="preserve">20.6  </w:t>
      </w:r>
      <w:r>
        <w:rPr>
          <w:rFonts w:hint="eastAsia" w:asciiTheme="minorEastAsia" w:hAnsiTheme="minorEastAsia" w:eastAsiaTheme="minorEastAsia"/>
          <w:szCs w:val="24"/>
        </w:rPr>
        <w:t>对各项保险的一般要求</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14:paraId="110AE97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20.6.1  </w:t>
      </w:r>
      <w:r>
        <w:rPr>
          <w:rFonts w:hint="eastAsia" w:asciiTheme="minorEastAsia" w:hAnsiTheme="minorEastAsia" w:eastAsiaTheme="minorEastAsia"/>
          <w:sz w:val="24"/>
        </w:rPr>
        <w:t>保险凭证</w:t>
      </w:r>
    </w:p>
    <w:p w14:paraId="6AAC3766">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承包人向发包人提交各项保险生效的证据和保险单副本的期限：</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cs="Arial" w:asciiTheme="minorEastAsia" w:hAnsiTheme="minorEastAsia" w:eastAsiaTheme="minorEastAsia"/>
          <w:sz w:val="24"/>
          <w:u w:val="single"/>
        </w:rPr>
        <w:t xml:space="preserve">   </w:t>
      </w:r>
    </w:p>
    <w:p w14:paraId="6BD63FD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20.6.4  </w:t>
      </w:r>
      <w:r>
        <w:rPr>
          <w:rFonts w:hint="eastAsia" w:asciiTheme="minorEastAsia" w:hAnsiTheme="minorEastAsia" w:eastAsiaTheme="minorEastAsia"/>
          <w:sz w:val="24"/>
        </w:rPr>
        <w:t>保险金不足的补偿</w:t>
      </w:r>
    </w:p>
    <w:p w14:paraId="155BD148">
      <w:pPr>
        <w:pageBreakBefore w:val="0"/>
        <w:widowControl w:val="0"/>
        <w:kinsoku/>
        <w:overflowPunct/>
        <w:topLinePunct w:val="0"/>
        <w:autoSpaceDE/>
        <w:autoSpaceDN/>
        <w:bidi w:val="0"/>
        <w:adjustRightInd/>
        <w:snapToGrid/>
        <w:spacing w:after="0" w:line="360" w:lineRule="auto"/>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保险金不足以补偿损失时，承包人和发包人负责补偿的责任分摊：</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cs="Arial" w:asciiTheme="minorEastAsia" w:hAnsiTheme="minorEastAsia" w:eastAsiaTheme="minorEastAsia"/>
          <w:sz w:val="24"/>
          <w:u w:val="single"/>
        </w:rPr>
        <w:t xml:space="preserve">   </w:t>
      </w:r>
    </w:p>
    <w:p w14:paraId="7E787737">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450" w:name="_Toc342296503"/>
      <w:bookmarkStart w:id="1451" w:name="_Toc490331738"/>
      <w:bookmarkStart w:id="1452" w:name="_Toc497456956"/>
      <w:bookmarkStart w:id="1453" w:name="_Toc489280253"/>
      <w:bookmarkStart w:id="1454" w:name="_Toc485323221"/>
      <w:bookmarkStart w:id="1455" w:name="_Toc207377592"/>
      <w:bookmarkStart w:id="1456" w:name="_Toc179632767"/>
      <w:bookmarkStart w:id="1457" w:name="_Toc241459744"/>
      <w:bookmarkStart w:id="1458" w:name="_Toc480303454"/>
      <w:bookmarkStart w:id="1459" w:name="_Toc152042528"/>
      <w:bookmarkStart w:id="1460" w:name="_Toc152045749"/>
      <w:bookmarkStart w:id="1461" w:name="_Toc486580447"/>
      <w:bookmarkStart w:id="1462" w:name="_Toc202886921"/>
      <w:bookmarkStart w:id="1463" w:name="_Toc144974720"/>
      <w:r>
        <w:rPr>
          <w:rFonts w:asciiTheme="minorEastAsia" w:hAnsiTheme="minorEastAsia" w:eastAsiaTheme="minorEastAsia"/>
          <w:sz w:val="24"/>
          <w:szCs w:val="24"/>
        </w:rPr>
        <w:t>21.</w:t>
      </w:r>
      <w:r>
        <w:rPr>
          <w:rFonts w:hint="eastAsia" w:asciiTheme="minorEastAsia" w:hAnsiTheme="minorEastAsia" w:eastAsiaTheme="minorEastAsia"/>
          <w:sz w:val="24"/>
          <w:szCs w:val="24"/>
        </w:rPr>
        <w:t>不可抗力</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14:paraId="6E8284CB">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464" w:name="_Toc241459745"/>
      <w:bookmarkStart w:id="1465" w:name="_Toc485323222"/>
      <w:bookmarkStart w:id="1466" w:name="_Toc152045750"/>
      <w:bookmarkStart w:id="1467" w:name="_Toc480303455"/>
      <w:bookmarkStart w:id="1468" w:name="_Toc486580448"/>
      <w:bookmarkStart w:id="1469" w:name="_Toc179632768"/>
      <w:bookmarkStart w:id="1470" w:name="_Toc489280254"/>
      <w:bookmarkStart w:id="1471" w:name="_Toc342296504"/>
      <w:bookmarkStart w:id="1472" w:name="_Toc202886922"/>
      <w:bookmarkStart w:id="1473" w:name="_Toc497456957"/>
      <w:bookmarkStart w:id="1474" w:name="_Toc490331739"/>
      <w:bookmarkStart w:id="1475" w:name="_Toc207377593"/>
      <w:bookmarkStart w:id="1476" w:name="_Toc144974721"/>
      <w:bookmarkStart w:id="1477" w:name="_Toc152042529"/>
      <w:r>
        <w:rPr>
          <w:rFonts w:asciiTheme="minorEastAsia" w:hAnsiTheme="minorEastAsia" w:eastAsiaTheme="minorEastAsia"/>
          <w:szCs w:val="24"/>
        </w:rPr>
        <w:t xml:space="preserve">21.1  </w:t>
      </w:r>
      <w:r>
        <w:rPr>
          <w:rFonts w:hint="eastAsia" w:asciiTheme="minorEastAsia" w:hAnsiTheme="minorEastAsia" w:eastAsiaTheme="minorEastAsia"/>
          <w:szCs w:val="24"/>
        </w:rPr>
        <w:t>不可抗力的确认</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14:paraId="202D5DDA">
      <w:pPr>
        <w:pageBreakBefore w:val="0"/>
        <w:widowControl w:val="0"/>
        <w:kinsoku/>
        <w:overflowPunct/>
        <w:topLinePunct w:val="0"/>
        <w:autoSpaceDE/>
        <w:autoSpaceDN/>
        <w:bidi w:val="0"/>
        <w:adjustRightInd/>
        <w:snapToGrid/>
        <w:spacing w:after="0" w:line="360" w:lineRule="auto"/>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21.1.1  </w:t>
      </w:r>
      <w:r>
        <w:rPr>
          <w:rFonts w:hint="eastAsia" w:asciiTheme="minorEastAsia" w:hAnsiTheme="minorEastAsia" w:eastAsiaTheme="minorEastAsia"/>
          <w:sz w:val="24"/>
        </w:rPr>
        <w:t>合同条款通用部分第</w:t>
      </w:r>
      <w:r>
        <w:rPr>
          <w:rFonts w:asciiTheme="minorEastAsia" w:hAnsiTheme="minorEastAsia" w:eastAsiaTheme="minorEastAsia"/>
          <w:sz w:val="24"/>
        </w:rPr>
        <w:t>21.1.1</w:t>
      </w:r>
      <w:r>
        <w:rPr>
          <w:rFonts w:hint="eastAsia" w:asciiTheme="minorEastAsia" w:hAnsiTheme="minorEastAsia" w:eastAsiaTheme="minorEastAsia"/>
          <w:sz w:val="24"/>
        </w:rPr>
        <w:t>项约定的不可抗力以外的其他情形：</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离子辐射或放射性污染。</w:t>
      </w:r>
      <w:r>
        <w:rPr>
          <w:rFonts w:hint="eastAsia" w:cs="Arial" w:asciiTheme="minorEastAsia" w:hAnsiTheme="minorEastAsia" w:eastAsiaTheme="minorEastAsia"/>
          <w:sz w:val="24"/>
          <w:u w:val="single"/>
        </w:rPr>
        <w:t xml:space="preserve"> </w:t>
      </w:r>
      <w:r>
        <w:rPr>
          <w:rFonts w:cs="Arial" w:asciiTheme="minorEastAsia" w:hAnsiTheme="minorEastAsia" w:eastAsiaTheme="minorEastAsia"/>
          <w:sz w:val="24"/>
          <w:u w:val="single"/>
        </w:rPr>
        <w:t xml:space="preserve">  </w:t>
      </w:r>
    </w:p>
    <w:p w14:paraId="077642A6">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Arial" w:asciiTheme="minorEastAsia" w:hAnsiTheme="minorEastAsia" w:eastAsiaTheme="minorEastAsia"/>
          <w:sz w:val="24"/>
        </w:rPr>
      </w:pPr>
      <w:r>
        <w:rPr>
          <w:rFonts w:hint="eastAsia" w:asciiTheme="minorEastAsia" w:hAnsiTheme="minorEastAsia" w:eastAsiaTheme="minorEastAsia"/>
          <w:sz w:val="24"/>
        </w:rPr>
        <w:t>不可抗力的等级范围约定：</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不可抗力需要满足三个条件：即不可预计、不可避免和不能克服。对于人类无法控制的大自然力量所引起的灾害事故应达到被国家权威部门发布且界定为灾害事故的程度。</w:t>
      </w:r>
      <w:bookmarkStart w:id="1478" w:name="OLE_LINK18"/>
      <w:bookmarkStart w:id="1479" w:name="OLE_LINK42"/>
    </w:p>
    <w:bookmarkEnd w:id="1478"/>
    <w:bookmarkEnd w:id="1479"/>
    <w:p w14:paraId="5EE79499">
      <w:pPr>
        <w:pStyle w:val="14"/>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 w:val="24"/>
          <w:szCs w:val="24"/>
        </w:rPr>
      </w:pPr>
      <w:bookmarkStart w:id="1480" w:name="_Toc497456958"/>
      <w:bookmarkStart w:id="1481" w:name="_Toc486580450"/>
      <w:bookmarkStart w:id="1482" w:name="_Toc480303457"/>
      <w:bookmarkStart w:id="1483" w:name="_Toc207377594"/>
      <w:bookmarkStart w:id="1484" w:name="_Toc179632780"/>
      <w:bookmarkStart w:id="1485" w:name="_Toc241459747"/>
      <w:bookmarkStart w:id="1486" w:name="_Toc152045762"/>
      <w:bookmarkStart w:id="1487" w:name="_Toc202886923"/>
      <w:bookmarkStart w:id="1488" w:name="_Toc152042541"/>
      <w:bookmarkStart w:id="1489" w:name="_Toc490331741"/>
      <w:bookmarkStart w:id="1490" w:name="_Toc342296506"/>
      <w:bookmarkStart w:id="1491" w:name="_Toc489280256"/>
      <w:bookmarkStart w:id="1492" w:name="_Toc144974732"/>
      <w:bookmarkStart w:id="1493" w:name="_Toc485323224"/>
      <w:r>
        <w:rPr>
          <w:rFonts w:asciiTheme="minorEastAsia" w:hAnsiTheme="minorEastAsia" w:eastAsiaTheme="minorEastAsia"/>
          <w:sz w:val="24"/>
          <w:szCs w:val="24"/>
        </w:rPr>
        <w:t>24.</w:t>
      </w:r>
      <w:r>
        <w:rPr>
          <w:rFonts w:hint="eastAsia" w:asciiTheme="minorEastAsia" w:hAnsiTheme="minorEastAsia" w:eastAsiaTheme="minorEastAsia"/>
          <w:sz w:val="24"/>
          <w:szCs w:val="24"/>
        </w:rPr>
        <w:t>争议的解决</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14:paraId="753C978E">
      <w:pPr>
        <w:pStyle w:val="15"/>
        <w:pageBreakBefore w:val="0"/>
        <w:widowControl w:val="0"/>
        <w:kinsoku/>
        <w:overflowPunct/>
        <w:topLinePunct w:val="0"/>
        <w:autoSpaceDE/>
        <w:autoSpaceDN/>
        <w:bidi w:val="0"/>
        <w:adjustRightInd/>
        <w:snapToGrid/>
        <w:spacing w:before="0" w:after="0"/>
        <w:textAlignment w:val="auto"/>
        <w:rPr>
          <w:rFonts w:hint="eastAsia" w:asciiTheme="minorEastAsia" w:hAnsiTheme="minorEastAsia" w:eastAsiaTheme="minorEastAsia"/>
          <w:szCs w:val="24"/>
        </w:rPr>
      </w:pPr>
      <w:bookmarkStart w:id="1494" w:name="_Toc241459748"/>
      <w:bookmarkStart w:id="1495" w:name="_Toc489280257"/>
      <w:bookmarkStart w:id="1496" w:name="_Toc152045763"/>
      <w:bookmarkStart w:id="1497" w:name="_Toc179632781"/>
      <w:bookmarkStart w:id="1498" w:name="_Toc152042542"/>
      <w:bookmarkStart w:id="1499" w:name="_Toc485323225"/>
      <w:bookmarkStart w:id="1500" w:name="_Toc486580451"/>
      <w:bookmarkStart w:id="1501" w:name="_Toc342296507"/>
      <w:bookmarkStart w:id="1502" w:name="_Toc490331742"/>
      <w:bookmarkStart w:id="1503" w:name="_Toc144974733"/>
      <w:bookmarkStart w:id="1504" w:name="_Toc480303458"/>
      <w:bookmarkStart w:id="1505" w:name="_Toc497456959"/>
      <w:bookmarkStart w:id="1506" w:name="_Toc202886924"/>
      <w:bookmarkStart w:id="1507" w:name="_Toc207377595"/>
      <w:r>
        <w:rPr>
          <w:rFonts w:asciiTheme="minorEastAsia" w:hAnsiTheme="minorEastAsia" w:eastAsiaTheme="minorEastAsia"/>
          <w:szCs w:val="24"/>
        </w:rPr>
        <w:t xml:space="preserve">24.1  </w:t>
      </w:r>
      <w:r>
        <w:rPr>
          <w:rFonts w:hint="eastAsia" w:asciiTheme="minorEastAsia" w:hAnsiTheme="minorEastAsia" w:eastAsiaTheme="minorEastAsia"/>
          <w:szCs w:val="24"/>
        </w:rPr>
        <w:t>争议的解决方式</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14:paraId="308F2AF5">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因本合同引起的或与本合同有关的任何争议，合同双方友好协商不成、不愿提请争议组评审或者不愿接受争议评审组意见的，选择下列第</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贰</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种方式解决：</w:t>
      </w:r>
    </w:p>
    <w:p w14:paraId="7F6FC2F4">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u w:val="single"/>
        </w:rPr>
        <w:t>（壹）</w:t>
      </w:r>
      <w:r>
        <w:rPr>
          <w:rFonts w:hint="eastAsia" w:asciiTheme="minorEastAsia" w:hAnsiTheme="minorEastAsia" w:eastAsiaTheme="minorEastAsia"/>
          <w:sz w:val="24"/>
        </w:rPr>
        <w:t>提请</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仲裁委员会按照该会仲裁规则进行仲裁，仲裁裁决是终局的，对合同双方均有约束力。</w:t>
      </w:r>
    </w:p>
    <w:p w14:paraId="7D97158E">
      <w:pPr>
        <w:pageBreakBefore w:val="0"/>
        <w:widowControl w:val="0"/>
        <w:kinsoku/>
        <w:overflowPunct/>
        <w:topLinePunct w:val="0"/>
        <w:autoSpaceDE/>
        <w:autoSpaceDN/>
        <w:bidi w:val="0"/>
        <w:adjustRightInd/>
        <w:snapToGrid/>
        <w:spacing w:after="0" w:line="360" w:lineRule="auto"/>
        <w:ind w:firstLine="480" w:firstLineChars="200"/>
        <w:textAlignment w:val="auto"/>
        <w:rPr>
          <w:rFonts w:hint="eastAsia" w:cs="宋体" w:asciiTheme="minorEastAsia" w:hAnsiTheme="minorEastAsia" w:eastAsiaTheme="minorEastAsia"/>
          <w:sz w:val="24"/>
        </w:rPr>
      </w:pPr>
      <w:r>
        <w:rPr>
          <w:rFonts w:hint="eastAsia" w:asciiTheme="minorEastAsia" w:hAnsiTheme="minorEastAsia" w:eastAsiaTheme="minorEastAsia"/>
          <w:sz w:val="24"/>
          <w:u w:val="single"/>
        </w:rPr>
        <w:t>（贰）</w:t>
      </w:r>
      <w:r>
        <w:rPr>
          <w:rFonts w:hint="eastAsia" w:asciiTheme="minorEastAsia" w:hAnsiTheme="minorEastAsia" w:eastAsiaTheme="minorEastAsia"/>
          <w:sz w:val="24"/>
        </w:rPr>
        <w:t>向有管辖权的人民法院提起诉讼。</w:t>
      </w:r>
    </w:p>
    <w:p w14:paraId="17322621">
      <w:pPr>
        <w:rPr>
          <w:rFonts w:hint="eastAsia" w:asciiTheme="minorEastAsia" w:hAnsiTheme="minorEastAsia" w:eastAsiaTheme="minorEastAsia"/>
          <w:kern w:val="0"/>
          <w:sz w:val="24"/>
        </w:rPr>
      </w:pPr>
      <w:bookmarkStart w:id="1508" w:name="_Toc497214122"/>
      <w:bookmarkStart w:id="1509" w:name="_Toc486580454"/>
      <w:bookmarkStart w:id="1510" w:name="_Toc497458659"/>
      <w:bookmarkStart w:id="1511" w:name="_Toc207377597"/>
      <w:bookmarkStart w:id="1512" w:name="_Toc489280260"/>
      <w:r>
        <w:rPr>
          <w:rFonts w:hint="eastAsia" w:asciiTheme="minorEastAsia" w:hAnsiTheme="minorEastAsia" w:eastAsiaTheme="minorEastAsia"/>
          <w:kern w:val="0"/>
          <w:sz w:val="24"/>
        </w:rPr>
        <w:br w:type="page"/>
      </w:r>
    </w:p>
    <w:p w14:paraId="3B975393">
      <w:pPr>
        <w:rPr>
          <w:rFonts w:hint="eastAsia" w:cs="宋体" w:asciiTheme="minorEastAsia" w:hAnsiTheme="minorEastAsia" w:eastAsiaTheme="minorEastAsia"/>
          <w:b/>
          <w:bCs/>
          <w:kern w:val="0"/>
          <w:sz w:val="24"/>
        </w:rPr>
      </w:pPr>
      <w:r>
        <w:rPr>
          <w:rFonts w:hint="eastAsia" w:asciiTheme="minorEastAsia" w:hAnsiTheme="minorEastAsia" w:eastAsiaTheme="minorEastAsia"/>
          <w:kern w:val="0"/>
          <w:sz w:val="24"/>
        </w:rPr>
        <w:t>附件</w:t>
      </w:r>
      <w:r>
        <w:rPr>
          <w:rFonts w:hint="eastAsia" w:asciiTheme="minorEastAsia" w:hAnsiTheme="minorEastAsia" w:eastAsiaTheme="minorEastAsia"/>
          <w:kern w:val="0"/>
          <w:sz w:val="24"/>
          <w:lang w:eastAsia="zh-CN"/>
        </w:rPr>
        <w:t>一</w:t>
      </w:r>
      <w:r>
        <w:rPr>
          <w:rFonts w:hint="eastAsia" w:asciiTheme="minorEastAsia" w:hAnsiTheme="minorEastAsia" w:eastAsiaTheme="minorEastAsia"/>
          <w:kern w:val="0"/>
          <w:sz w:val="24"/>
        </w:rPr>
        <w:t>：承包人承揽工程项目一览表</w:t>
      </w:r>
      <w:bookmarkEnd w:id="1508"/>
      <w:bookmarkEnd w:id="1509"/>
      <w:bookmarkEnd w:id="1510"/>
      <w:bookmarkEnd w:id="1511"/>
      <w:bookmarkEnd w:id="1512"/>
    </w:p>
    <w:p w14:paraId="376E0F49">
      <w:pPr>
        <w:jc w:val="center"/>
        <w:rPr>
          <w:rFonts w:hint="eastAsia"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承包人承揽工程项目一览表</w:t>
      </w:r>
    </w:p>
    <w:tbl>
      <w:tblPr>
        <w:tblStyle w:val="10"/>
        <w:tblW w:w="9868" w:type="dxa"/>
        <w:jc w:val="center"/>
        <w:tblLayout w:type="fixed"/>
        <w:tblCellMar>
          <w:top w:w="0" w:type="dxa"/>
          <w:left w:w="108" w:type="dxa"/>
          <w:bottom w:w="0" w:type="dxa"/>
          <w:right w:w="108" w:type="dxa"/>
        </w:tblCellMar>
      </w:tblPr>
      <w:tblGrid>
        <w:gridCol w:w="1276"/>
        <w:gridCol w:w="844"/>
        <w:gridCol w:w="1282"/>
        <w:gridCol w:w="416"/>
        <w:gridCol w:w="735"/>
        <w:gridCol w:w="728"/>
        <w:gridCol w:w="1660"/>
        <w:gridCol w:w="1222"/>
        <w:gridCol w:w="853"/>
        <w:gridCol w:w="852"/>
      </w:tblGrid>
      <w:tr w14:paraId="1D0F7B18">
        <w:tblPrEx>
          <w:tblCellMar>
            <w:top w:w="0" w:type="dxa"/>
            <w:left w:w="108" w:type="dxa"/>
            <w:bottom w:w="0" w:type="dxa"/>
            <w:right w:w="108" w:type="dxa"/>
          </w:tblCellMar>
        </w:tblPrEx>
        <w:trPr>
          <w:trHeight w:val="779"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14:paraId="283EBFC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单位工程</w:t>
            </w:r>
          </w:p>
          <w:p w14:paraId="716BAD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名   称</w:t>
            </w:r>
          </w:p>
        </w:tc>
        <w:tc>
          <w:tcPr>
            <w:tcW w:w="844" w:type="dxa"/>
            <w:tcBorders>
              <w:top w:val="single" w:color="auto" w:sz="4" w:space="0"/>
              <w:left w:val="nil"/>
              <w:bottom w:val="single" w:color="auto" w:sz="4" w:space="0"/>
              <w:right w:val="single" w:color="auto" w:sz="4" w:space="0"/>
            </w:tcBorders>
            <w:vAlign w:val="center"/>
          </w:tcPr>
          <w:p w14:paraId="4770AF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w:t>
            </w:r>
          </w:p>
          <w:p w14:paraId="4AE347D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规模</w:t>
            </w:r>
          </w:p>
        </w:tc>
        <w:tc>
          <w:tcPr>
            <w:tcW w:w="1282" w:type="dxa"/>
            <w:tcBorders>
              <w:top w:val="single" w:color="auto" w:sz="4" w:space="0"/>
              <w:left w:val="nil"/>
              <w:bottom w:val="single" w:color="auto" w:sz="4" w:space="0"/>
              <w:right w:val="single" w:color="auto" w:sz="4" w:space="0"/>
            </w:tcBorders>
            <w:vAlign w:val="center"/>
          </w:tcPr>
          <w:p w14:paraId="0C49102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建筑面积 （平方米）</w:t>
            </w:r>
          </w:p>
        </w:tc>
        <w:tc>
          <w:tcPr>
            <w:tcW w:w="416" w:type="dxa"/>
            <w:tcBorders>
              <w:top w:val="single" w:color="auto" w:sz="4" w:space="0"/>
              <w:left w:val="nil"/>
              <w:bottom w:val="single" w:color="auto" w:sz="4" w:space="0"/>
              <w:right w:val="single" w:color="auto" w:sz="4" w:space="0"/>
            </w:tcBorders>
            <w:vAlign w:val="center"/>
          </w:tcPr>
          <w:p w14:paraId="69FD6F5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结构</w:t>
            </w:r>
          </w:p>
        </w:tc>
        <w:tc>
          <w:tcPr>
            <w:tcW w:w="735" w:type="dxa"/>
            <w:tcBorders>
              <w:top w:val="single" w:color="auto" w:sz="4" w:space="0"/>
              <w:left w:val="nil"/>
              <w:bottom w:val="single" w:color="auto" w:sz="4" w:space="0"/>
              <w:right w:val="single" w:color="auto" w:sz="4" w:space="0"/>
            </w:tcBorders>
            <w:vAlign w:val="center"/>
          </w:tcPr>
          <w:p w14:paraId="3AA5989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层数</w:t>
            </w:r>
          </w:p>
        </w:tc>
        <w:tc>
          <w:tcPr>
            <w:tcW w:w="728" w:type="dxa"/>
            <w:tcBorders>
              <w:top w:val="single" w:color="auto" w:sz="4" w:space="0"/>
              <w:left w:val="nil"/>
              <w:bottom w:val="single" w:color="auto" w:sz="4" w:space="0"/>
              <w:right w:val="single" w:color="auto" w:sz="4" w:space="0"/>
            </w:tcBorders>
            <w:vAlign w:val="center"/>
          </w:tcPr>
          <w:p w14:paraId="7DDC1BA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跨度（米）</w:t>
            </w:r>
          </w:p>
        </w:tc>
        <w:tc>
          <w:tcPr>
            <w:tcW w:w="1660" w:type="dxa"/>
            <w:tcBorders>
              <w:top w:val="single" w:color="auto" w:sz="4" w:space="0"/>
              <w:left w:val="nil"/>
              <w:bottom w:val="single" w:color="auto" w:sz="4" w:space="0"/>
              <w:right w:val="single" w:color="auto" w:sz="4" w:space="0"/>
            </w:tcBorders>
            <w:vAlign w:val="center"/>
          </w:tcPr>
          <w:p w14:paraId="3EA6634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设备安装</w:t>
            </w:r>
          </w:p>
          <w:p w14:paraId="001E532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内    容</w:t>
            </w:r>
          </w:p>
        </w:tc>
        <w:tc>
          <w:tcPr>
            <w:tcW w:w="1222" w:type="dxa"/>
            <w:tcBorders>
              <w:top w:val="single" w:color="auto" w:sz="4" w:space="0"/>
              <w:left w:val="nil"/>
              <w:bottom w:val="single" w:color="auto" w:sz="4" w:space="0"/>
              <w:right w:val="single" w:color="auto" w:sz="4" w:space="0"/>
            </w:tcBorders>
            <w:vAlign w:val="center"/>
          </w:tcPr>
          <w:p w14:paraId="2668C58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工程造价（元）</w:t>
            </w:r>
          </w:p>
        </w:tc>
        <w:tc>
          <w:tcPr>
            <w:tcW w:w="853" w:type="dxa"/>
            <w:tcBorders>
              <w:top w:val="single" w:color="auto" w:sz="4" w:space="0"/>
              <w:left w:val="nil"/>
              <w:bottom w:val="single" w:color="auto" w:sz="4" w:space="0"/>
              <w:right w:val="single" w:color="auto" w:sz="4" w:space="0"/>
            </w:tcBorders>
            <w:vAlign w:val="center"/>
          </w:tcPr>
          <w:p w14:paraId="7BDF77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开工 </w:t>
            </w:r>
          </w:p>
          <w:p w14:paraId="1C6E950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日期</w:t>
            </w:r>
          </w:p>
        </w:tc>
        <w:tc>
          <w:tcPr>
            <w:tcW w:w="852" w:type="dxa"/>
            <w:tcBorders>
              <w:top w:val="single" w:color="auto" w:sz="4" w:space="0"/>
              <w:left w:val="nil"/>
              <w:bottom w:val="single" w:color="auto" w:sz="4" w:space="0"/>
              <w:right w:val="single" w:color="auto" w:sz="4" w:space="0"/>
            </w:tcBorders>
            <w:vAlign w:val="center"/>
          </w:tcPr>
          <w:p w14:paraId="5957EC4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竣工  日期</w:t>
            </w:r>
          </w:p>
        </w:tc>
      </w:tr>
      <w:tr w14:paraId="12742755">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75F1F66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建筑装饰工程</w:t>
            </w:r>
          </w:p>
        </w:tc>
        <w:tc>
          <w:tcPr>
            <w:tcW w:w="844" w:type="dxa"/>
            <w:tcBorders>
              <w:top w:val="nil"/>
              <w:left w:val="nil"/>
              <w:bottom w:val="single" w:color="auto" w:sz="4" w:space="0"/>
              <w:right w:val="single" w:color="auto" w:sz="4" w:space="0"/>
            </w:tcBorders>
            <w:vAlign w:val="center"/>
          </w:tcPr>
          <w:p w14:paraId="5E8687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69FA384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16.77</w:t>
            </w:r>
          </w:p>
        </w:tc>
        <w:tc>
          <w:tcPr>
            <w:tcW w:w="416" w:type="dxa"/>
            <w:tcBorders>
              <w:top w:val="nil"/>
              <w:left w:val="nil"/>
              <w:bottom w:val="single" w:color="auto" w:sz="4" w:space="0"/>
              <w:right w:val="single" w:color="auto" w:sz="4" w:space="0"/>
            </w:tcBorders>
            <w:vAlign w:val="center"/>
          </w:tcPr>
          <w:p w14:paraId="3F4DE65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砼</w:t>
            </w:r>
          </w:p>
        </w:tc>
        <w:tc>
          <w:tcPr>
            <w:tcW w:w="735" w:type="dxa"/>
            <w:tcBorders>
              <w:top w:val="nil"/>
              <w:left w:val="nil"/>
              <w:bottom w:val="single" w:color="auto" w:sz="4" w:space="0"/>
              <w:right w:val="single" w:color="auto" w:sz="4" w:space="0"/>
            </w:tcBorders>
            <w:vAlign w:val="center"/>
          </w:tcPr>
          <w:p w14:paraId="2A8A7CA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w:t>
            </w:r>
          </w:p>
        </w:tc>
        <w:tc>
          <w:tcPr>
            <w:tcW w:w="728" w:type="dxa"/>
            <w:tcBorders>
              <w:top w:val="nil"/>
              <w:left w:val="nil"/>
              <w:bottom w:val="single" w:color="auto" w:sz="4" w:space="0"/>
              <w:right w:val="single" w:color="auto" w:sz="4" w:space="0"/>
            </w:tcBorders>
            <w:vAlign w:val="center"/>
          </w:tcPr>
          <w:p w14:paraId="1DDE20B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6D98D4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rPr>
              <w:t>墙、柱面抹灰铲除</w:t>
            </w:r>
            <w:r>
              <w:rPr>
                <w:rFonts w:hint="eastAsia" w:ascii="宋体" w:hAnsi="宋体" w:eastAsia="宋体" w:cs="宋体"/>
                <w:color w:val="000000"/>
                <w:kern w:val="0"/>
                <w:sz w:val="18"/>
                <w:szCs w:val="18"/>
                <w:lang w:eastAsia="zh-CN"/>
              </w:rPr>
              <w:t>、天棚抹灰铲除，墙、柱面一般抹灰新做、天棚抹灰新做、楼地面新做，制度栏新做、标识安装、更换井盖</w:t>
            </w:r>
          </w:p>
        </w:tc>
        <w:tc>
          <w:tcPr>
            <w:tcW w:w="1222" w:type="dxa"/>
            <w:tcBorders>
              <w:top w:val="nil"/>
              <w:left w:val="nil"/>
              <w:bottom w:val="single" w:color="auto" w:sz="4" w:space="0"/>
              <w:right w:val="single" w:color="auto" w:sz="4" w:space="0"/>
            </w:tcBorders>
            <w:vAlign w:val="center"/>
          </w:tcPr>
          <w:p w14:paraId="1B2F813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21346.42</w:t>
            </w:r>
          </w:p>
        </w:tc>
        <w:tc>
          <w:tcPr>
            <w:tcW w:w="853" w:type="dxa"/>
            <w:tcBorders>
              <w:top w:val="nil"/>
              <w:left w:val="nil"/>
              <w:bottom w:val="single" w:color="auto" w:sz="4" w:space="0"/>
              <w:right w:val="single" w:color="auto" w:sz="4" w:space="0"/>
            </w:tcBorders>
            <w:vAlign w:val="center"/>
          </w:tcPr>
          <w:p w14:paraId="087DFC4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2026.08.21</w:t>
            </w:r>
          </w:p>
        </w:tc>
        <w:tc>
          <w:tcPr>
            <w:tcW w:w="852" w:type="dxa"/>
            <w:tcBorders>
              <w:top w:val="nil"/>
              <w:left w:val="nil"/>
              <w:bottom w:val="single" w:color="auto" w:sz="4" w:space="0"/>
              <w:right w:val="single" w:color="auto" w:sz="4" w:space="0"/>
            </w:tcBorders>
            <w:vAlign w:val="center"/>
          </w:tcPr>
          <w:p w14:paraId="6443A74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2026.09.20</w:t>
            </w:r>
          </w:p>
        </w:tc>
      </w:tr>
      <w:tr w14:paraId="5A33484E">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0D159C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电气工程</w:t>
            </w:r>
          </w:p>
        </w:tc>
        <w:tc>
          <w:tcPr>
            <w:tcW w:w="844" w:type="dxa"/>
            <w:tcBorders>
              <w:top w:val="nil"/>
              <w:left w:val="nil"/>
              <w:bottom w:val="single" w:color="auto" w:sz="4" w:space="0"/>
              <w:right w:val="single" w:color="auto" w:sz="4" w:space="0"/>
            </w:tcBorders>
            <w:vAlign w:val="center"/>
          </w:tcPr>
          <w:p w14:paraId="1126A18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120FBE7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010AAFD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砼</w:t>
            </w:r>
          </w:p>
        </w:tc>
        <w:tc>
          <w:tcPr>
            <w:tcW w:w="735" w:type="dxa"/>
            <w:tcBorders>
              <w:top w:val="nil"/>
              <w:left w:val="nil"/>
              <w:bottom w:val="single" w:color="auto" w:sz="4" w:space="0"/>
              <w:right w:val="single" w:color="auto" w:sz="4" w:space="0"/>
            </w:tcBorders>
            <w:vAlign w:val="center"/>
          </w:tcPr>
          <w:p w14:paraId="12080E4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w:t>
            </w:r>
          </w:p>
        </w:tc>
        <w:tc>
          <w:tcPr>
            <w:tcW w:w="728" w:type="dxa"/>
            <w:tcBorders>
              <w:top w:val="nil"/>
              <w:left w:val="nil"/>
              <w:bottom w:val="single" w:color="auto" w:sz="4" w:space="0"/>
              <w:right w:val="single" w:color="auto" w:sz="4" w:space="0"/>
            </w:tcBorders>
            <w:vAlign w:val="center"/>
          </w:tcPr>
          <w:p w14:paraId="5A180DA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67D0F24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EPS、控制箱、开关柜、低压电缆拆除，配电箱、柜、电缆安装、桥架、配管、封堵，灯具安装、防凝露、溢水报警装置、综合监控系统安装等</w:t>
            </w:r>
          </w:p>
        </w:tc>
        <w:tc>
          <w:tcPr>
            <w:tcW w:w="1222" w:type="dxa"/>
            <w:tcBorders>
              <w:top w:val="nil"/>
              <w:left w:val="nil"/>
              <w:bottom w:val="single" w:color="auto" w:sz="4" w:space="0"/>
              <w:right w:val="single" w:color="auto" w:sz="4" w:space="0"/>
            </w:tcBorders>
            <w:vAlign w:val="center"/>
          </w:tcPr>
          <w:p w14:paraId="55EAB8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826320.88</w:t>
            </w:r>
          </w:p>
        </w:tc>
        <w:tc>
          <w:tcPr>
            <w:tcW w:w="853" w:type="dxa"/>
            <w:tcBorders>
              <w:top w:val="nil"/>
              <w:left w:val="nil"/>
              <w:bottom w:val="single" w:color="auto" w:sz="4" w:space="0"/>
              <w:right w:val="single" w:color="auto" w:sz="4" w:space="0"/>
            </w:tcBorders>
            <w:vAlign w:val="center"/>
          </w:tcPr>
          <w:p w14:paraId="28BB918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2026.08.21</w:t>
            </w:r>
          </w:p>
        </w:tc>
        <w:tc>
          <w:tcPr>
            <w:tcW w:w="852" w:type="dxa"/>
            <w:tcBorders>
              <w:top w:val="nil"/>
              <w:left w:val="nil"/>
              <w:bottom w:val="single" w:color="auto" w:sz="4" w:space="0"/>
              <w:right w:val="single" w:color="auto" w:sz="4" w:space="0"/>
            </w:tcBorders>
            <w:vAlign w:val="center"/>
          </w:tcPr>
          <w:p w14:paraId="3EC9AE5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2026.09.20</w:t>
            </w:r>
          </w:p>
        </w:tc>
      </w:tr>
      <w:tr w14:paraId="68AEAD50">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7C69B15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室外工程</w:t>
            </w:r>
          </w:p>
        </w:tc>
        <w:tc>
          <w:tcPr>
            <w:tcW w:w="844" w:type="dxa"/>
            <w:tcBorders>
              <w:top w:val="nil"/>
              <w:left w:val="nil"/>
              <w:bottom w:val="single" w:color="auto" w:sz="4" w:space="0"/>
              <w:right w:val="single" w:color="auto" w:sz="4" w:space="0"/>
            </w:tcBorders>
            <w:vAlign w:val="center"/>
          </w:tcPr>
          <w:p w14:paraId="7DC59B7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single" w:color="auto" w:sz="4" w:space="0"/>
              <w:left w:val="nil"/>
              <w:bottom w:val="single" w:color="auto" w:sz="4" w:space="0"/>
              <w:right w:val="single" w:color="auto" w:sz="4" w:space="0"/>
            </w:tcBorders>
            <w:vAlign w:val="center"/>
          </w:tcPr>
          <w:p w14:paraId="20E91E7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2A434C3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砼</w:t>
            </w:r>
          </w:p>
        </w:tc>
        <w:tc>
          <w:tcPr>
            <w:tcW w:w="735" w:type="dxa"/>
            <w:tcBorders>
              <w:top w:val="nil"/>
              <w:left w:val="nil"/>
              <w:bottom w:val="single" w:color="auto" w:sz="4" w:space="0"/>
              <w:right w:val="single" w:color="auto" w:sz="4" w:space="0"/>
            </w:tcBorders>
            <w:vAlign w:val="center"/>
          </w:tcPr>
          <w:p w14:paraId="72CEE92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w:t>
            </w:r>
          </w:p>
        </w:tc>
        <w:tc>
          <w:tcPr>
            <w:tcW w:w="728" w:type="dxa"/>
            <w:tcBorders>
              <w:top w:val="nil"/>
              <w:left w:val="nil"/>
              <w:bottom w:val="single" w:color="auto" w:sz="4" w:space="0"/>
              <w:right w:val="single" w:color="auto" w:sz="4" w:space="0"/>
            </w:tcBorders>
            <w:vAlign w:val="center"/>
          </w:tcPr>
          <w:p w14:paraId="06D2CEC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6053E49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道路路面拆除及新做，电缆井新做</w:t>
            </w:r>
          </w:p>
        </w:tc>
        <w:tc>
          <w:tcPr>
            <w:tcW w:w="1222" w:type="dxa"/>
            <w:tcBorders>
              <w:top w:val="nil"/>
              <w:left w:val="nil"/>
              <w:bottom w:val="single" w:color="auto" w:sz="4" w:space="0"/>
              <w:right w:val="single" w:color="auto" w:sz="4" w:space="0"/>
            </w:tcBorders>
            <w:vAlign w:val="center"/>
          </w:tcPr>
          <w:p w14:paraId="0D753A1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10099.87</w:t>
            </w:r>
          </w:p>
        </w:tc>
        <w:tc>
          <w:tcPr>
            <w:tcW w:w="853" w:type="dxa"/>
            <w:tcBorders>
              <w:top w:val="nil"/>
              <w:left w:val="nil"/>
              <w:bottom w:val="single" w:color="auto" w:sz="4" w:space="0"/>
              <w:right w:val="single" w:color="auto" w:sz="4" w:space="0"/>
            </w:tcBorders>
            <w:vAlign w:val="center"/>
          </w:tcPr>
          <w:p w14:paraId="654257E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2026.08.21</w:t>
            </w:r>
          </w:p>
        </w:tc>
        <w:tc>
          <w:tcPr>
            <w:tcW w:w="852" w:type="dxa"/>
            <w:tcBorders>
              <w:top w:val="nil"/>
              <w:left w:val="nil"/>
              <w:bottom w:val="single" w:color="auto" w:sz="4" w:space="0"/>
              <w:right w:val="single" w:color="auto" w:sz="4" w:space="0"/>
            </w:tcBorders>
            <w:vAlign w:val="center"/>
          </w:tcPr>
          <w:p w14:paraId="3D3300B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2026.09.20</w:t>
            </w:r>
          </w:p>
        </w:tc>
      </w:tr>
      <w:tr w14:paraId="06E671C0">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103BD18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44" w:type="dxa"/>
            <w:tcBorders>
              <w:top w:val="single" w:color="auto" w:sz="4" w:space="0"/>
              <w:left w:val="nil"/>
              <w:bottom w:val="single" w:color="auto" w:sz="4" w:space="0"/>
              <w:right w:val="single" w:color="auto" w:sz="4" w:space="0"/>
            </w:tcBorders>
            <w:vAlign w:val="center"/>
          </w:tcPr>
          <w:p w14:paraId="61E2A88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single" w:color="auto" w:sz="4" w:space="0"/>
              <w:left w:val="nil"/>
              <w:bottom w:val="single" w:color="auto" w:sz="4" w:space="0"/>
              <w:right w:val="single" w:color="auto" w:sz="4" w:space="0"/>
            </w:tcBorders>
            <w:vAlign w:val="center"/>
          </w:tcPr>
          <w:p w14:paraId="4F67ED2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single" w:color="auto" w:sz="4" w:space="0"/>
              <w:left w:val="nil"/>
              <w:bottom w:val="single" w:color="auto" w:sz="4" w:space="0"/>
              <w:right w:val="single" w:color="auto" w:sz="4" w:space="0"/>
            </w:tcBorders>
            <w:vAlign w:val="center"/>
          </w:tcPr>
          <w:p w14:paraId="6101CE2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35" w:type="dxa"/>
            <w:tcBorders>
              <w:top w:val="single" w:color="auto" w:sz="4" w:space="0"/>
              <w:left w:val="nil"/>
              <w:bottom w:val="single" w:color="auto" w:sz="4" w:space="0"/>
              <w:right w:val="single" w:color="auto" w:sz="4" w:space="0"/>
            </w:tcBorders>
            <w:vAlign w:val="center"/>
          </w:tcPr>
          <w:p w14:paraId="1D4E97F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28" w:type="dxa"/>
            <w:tcBorders>
              <w:top w:val="single" w:color="auto" w:sz="4" w:space="0"/>
              <w:left w:val="nil"/>
              <w:bottom w:val="single" w:color="auto" w:sz="4" w:space="0"/>
              <w:right w:val="single" w:color="auto" w:sz="4" w:space="0"/>
            </w:tcBorders>
            <w:vAlign w:val="center"/>
          </w:tcPr>
          <w:p w14:paraId="6B28CAD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16FAEB2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22" w:type="dxa"/>
            <w:tcBorders>
              <w:top w:val="nil"/>
              <w:left w:val="nil"/>
              <w:bottom w:val="single" w:color="auto" w:sz="4" w:space="0"/>
              <w:right w:val="single" w:color="auto" w:sz="4" w:space="0"/>
            </w:tcBorders>
            <w:vAlign w:val="center"/>
          </w:tcPr>
          <w:p w14:paraId="331C2E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3" w:type="dxa"/>
            <w:tcBorders>
              <w:top w:val="nil"/>
              <w:left w:val="nil"/>
              <w:bottom w:val="single" w:color="auto" w:sz="4" w:space="0"/>
              <w:right w:val="single" w:color="auto" w:sz="4" w:space="0"/>
            </w:tcBorders>
            <w:vAlign w:val="center"/>
          </w:tcPr>
          <w:p w14:paraId="5B4317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2" w:type="dxa"/>
            <w:tcBorders>
              <w:top w:val="nil"/>
              <w:left w:val="nil"/>
              <w:bottom w:val="single" w:color="auto" w:sz="4" w:space="0"/>
              <w:right w:val="single" w:color="auto" w:sz="4" w:space="0"/>
            </w:tcBorders>
            <w:vAlign w:val="center"/>
          </w:tcPr>
          <w:p w14:paraId="37EFD5B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r>
      <w:tr w14:paraId="28A97E98">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51A682E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44" w:type="dxa"/>
            <w:tcBorders>
              <w:top w:val="nil"/>
              <w:left w:val="nil"/>
              <w:bottom w:val="single" w:color="auto" w:sz="4" w:space="0"/>
              <w:right w:val="single" w:color="auto" w:sz="4" w:space="0"/>
            </w:tcBorders>
            <w:vAlign w:val="center"/>
          </w:tcPr>
          <w:p w14:paraId="7BF9B66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35D88F3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4FFB61E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35" w:type="dxa"/>
            <w:tcBorders>
              <w:top w:val="nil"/>
              <w:left w:val="nil"/>
              <w:bottom w:val="single" w:color="auto" w:sz="4" w:space="0"/>
              <w:right w:val="single" w:color="auto" w:sz="4" w:space="0"/>
            </w:tcBorders>
            <w:vAlign w:val="center"/>
          </w:tcPr>
          <w:p w14:paraId="79E715A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28" w:type="dxa"/>
            <w:tcBorders>
              <w:top w:val="nil"/>
              <w:left w:val="nil"/>
              <w:bottom w:val="single" w:color="auto" w:sz="4" w:space="0"/>
              <w:right w:val="single" w:color="auto" w:sz="4" w:space="0"/>
            </w:tcBorders>
            <w:vAlign w:val="center"/>
          </w:tcPr>
          <w:p w14:paraId="3137BA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42028D6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22" w:type="dxa"/>
            <w:tcBorders>
              <w:top w:val="nil"/>
              <w:left w:val="nil"/>
              <w:bottom w:val="single" w:color="auto" w:sz="4" w:space="0"/>
              <w:right w:val="single" w:color="auto" w:sz="4" w:space="0"/>
            </w:tcBorders>
            <w:vAlign w:val="center"/>
          </w:tcPr>
          <w:p w14:paraId="76F714C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3" w:type="dxa"/>
            <w:tcBorders>
              <w:top w:val="nil"/>
              <w:left w:val="nil"/>
              <w:bottom w:val="single" w:color="auto" w:sz="4" w:space="0"/>
              <w:right w:val="single" w:color="auto" w:sz="4" w:space="0"/>
            </w:tcBorders>
            <w:vAlign w:val="center"/>
          </w:tcPr>
          <w:p w14:paraId="7FE54C9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2" w:type="dxa"/>
            <w:tcBorders>
              <w:top w:val="nil"/>
              <w:left w:val="nil"/>
              <w:bottom w:val="single" w:color="auto" w:sz="4" w:space="0"/>
              <w:right w:val="single" w:color="auto" w:sz="4" w:space="0"/>
            </w:tcBorders>
            <w:vAlign w:val="center"/>
          </w:tcPr>
          <w:p w14:paraId="1AB83A8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r>
      <w:tr w14:paraId="33C2296E">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096A603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44" w:type="dxa"/>
            <w:tcBorders>
              <w:top w:val="nil"/>
              <w:left w:val="nil"/>
              <w:bottom w:val="single" w:color="auto" w:sz="4" w:space="0"/>
              <w:right w:val="single" w:color="auto" w:sz="4" w:space="0"/>
            </w:tcBorders>
            <w:vAlign w:val="center"/>
          </w:tcPr>
          <w:p w14:paraId="50FAE7E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449EE69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1F01747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35" w:type="dxa"/>
            <w:tcBorders>
              <w:top w:val="nil"/>
              <w:left w:val="nil"/>
              <w:bottom w:val="single" w:color="auto" w:sz="4" w:space="0"/>
              <w:right w:val="single" w:color="auto" w:sz="4" w:space="0"/>
            </w:tcBorders>
            <w:vAlign w:val="center"/>
          </w:tcPr>
          <w:p w14:paraId="15DCEC5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28" w:type="dxa"/>
            <w:tcBorders>
              <w:top w:val="nil"/>
              <w:left w:val="nil"/>
              <w:bottom w:val="single" w:color="auto" w:sz="4" w:space="0"/>
              <w:right w:val="single" w:color="auto" w:sz="4" w:space="0"/>
            </w:tcBorders>
            <w:vAlign w:val="center"/>
          </w:tcPr>
          <w:p w14:paraId="5764996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495DFAA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22" w:type="dxa"/>
            <w:tcBorders>
              <w:top w:val="nil"/>
              <w:left w:val="nil"/>
              <w:bottom w:val="single" w:color="auto" w:sz="4" w:space="0"/>
              <w:right w:val="single" w:color="auto" w:sz="4" w:space="0"/>
            </w:tcBorders>
            <w:vAlign w:val="center"/>
          </w:tcPr>
          <w:p w14:paraId="3565CAA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3" w:type="dxa"/>
            <w:tcBorders>
              <w:top w:val="nil"/>
              <w:left w:val="nil"/>
              <w:bottom w:val="single" w:color="auto" w:sz="4" w:space="0"/>
              <w:right w:val="single" w:color="auto" w:sz="4" w:space="0"/>
            </w:tcBorders>
            <w:vAlign w:val="center"/>
          </w:tcPr>
          <w:p w14:paraId="1D1B8D4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2" w:type="dxa"/>
            <w:tcBorders>
              <w:top w:val="nil"/>
              <w:left w:val="nil"/>
              <w:bottom w:val="single" w:color="auto" w:sz="4" w:space="0"/>
              <w:right w:val="single" w:color="auto" w:sz="4" w:space="0"/>
            </w:tcBorders>
            <w:vAlign w:val="center"/>
          </w:tcPr>
          <w:p w14:paraId="4506DFB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r>
      <w:tr w14:paraId="65FF3626">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3ABC3DA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44" w:type="dxa"/>
            <w:tcBorders>
              <w:top w:val="nil"/>
              <w:left w:val="nil"/>
              <w:bottom w:val="single" w:color="auto" w:sz="4" w:space="0"/>
              <w:right w:val="single" w:color="auto" w:sz="4" w:space="0"/>
            </w:tcBorders>
            <w:vAlign w:val="center"/>
          </w:tcPr>
          <w:p w14:paraId="6295D73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296EC8A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1A15715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35" w:type="dxa"/>
            <w:tcBorders>
              <w:top w:val="nil"/>
              <w:left w:val="nil"/>
              <w:bottom w:val="single" w:color="auto" w:sz="4" w:space="0"/>
              <w:right w:val="single" w:color="auto" w:sz="4" w:space="0"/>
            </w:tcBorders>
            <w:vAlign w:val="center"/>
          </w:tcPr>
          <w:p w14:paraId="43A8C31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28" w:type="dxa"/>
            <w:tcBorders>
              <w:top w:val="nil"/>
              <w:left w:val="nil"/>
              <w:bottom w:val="single" w:color="auto" w:sz="4" w:space="0"/>
              <w:right w:val="single" w:color="auto" w:sz="4" w:space="0"/>
            </w:tcBorders>
            <w:vAlign w:val="center"/>
          </w:tcPr>
          <w:p w14:paraId="3C50DF3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0590DC2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22" w:type="dxa"/>
            <w:tcBorders>
              <w:top w:val="nil"/>
              <w:left w:val="nil"/>
              <w:bottom w:val="single" w:color="auto" w:sz="4" w:space="0"/>
              <w:right w:val="single" w:color="auto" w:sz="4" w:space="0"/>
            </w:tcBorders>
            <w:vAlign w:val="center"/>
          </w:tcPr>
          <w:p w14:paraId="2159EE4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3" w:type="dxa"/>
            <w:tcBorders>
              <w:top w:val="nil"/>
              <w:left w:val="nil"/>
              <w:bottom w:val="single" w:color="auto" w:sz="4" w:space="0"/>
              <w:right w:val="single" w:color="auto" w:sz="4" w:space="0"/>
            </w:tcBorders>
            <w:vAlign w:val="center"/>
          </w:tcPr>
          <w:p w14:paraId="1217D3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2" w:type="dxa"/>
            <w:tcBorders>
              <w:top w:val="nil"/>
              <w:left w:val="nil"/>
              <w:bottom w:val="single" w:color="auto" w:sz="4" w:space="0"/>
              <w:right w:val="single" w:color="auto" w:sz="4" w:space="0"/>
            </w:tcBorders>
            <w:vAlign w:val="center"/>
          </w:tcPr>
          <w:p w14:paraId="37201CD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r>
      <w:tr w14:paraId="0EC06C1E">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0ACD4C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44" w:type="dxa"/>
            <w:tcBorders>
              <w:top w:val="nil"/>
              <w:left w:val="nil"/>
              <w:bottom w:val="single" w:color="auto" w:sz="4" w:space="0"/>
              <w:right w:val="single" w:color="auto" w:sz="4" w:space="0"/>
            </w:tcBorders>
            <w:vAlign w:val="center"/>
          </w:tcPr>
          <w:p w14:paraId="00EAD54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4C03EC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4D8AC0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35" w:type="dxa"/>
            <w:tcBorders>
              <w:top w:val="nil"/>
              <w:left w:val="nil"/>
              <w:bottom w:val="single" w:color="auto" w:sz="4" w:space="0"/>
              <w:right w:val="single" w:color="auto" w:sz="4" w:space="0"/>
            </w:tcBorders>
            <w:vAlign w:val="center"/>
          </w:tcPr>
          <w:p w14:paraId="5F16E33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28" w:type="dxa"/>
            <w:tcBorders>
              <w:top w:val="nil"/>
              <w:left w:val="nil"/>
              <w:bottom w:val="single" w:color="auto" w:sz="4" w:space="0"/>
              <w:right w:val="single" w:color="auto" w:sz="4" w:space="0"/>
            </w:tcBorders>
            <w:vAlign w:val="center"/>
          </w:tcPr>
          <w:p w14:paraId="0C18710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20B4F98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22" w:type="dxa"/>
            <w:tcBorders>
              <w:top w:val="nil"/>
              <w:left w:val="nil"/>
              <w:bottom w:val="single" w:color="auto" w:sz="4" w:space="0"/>
              <w:right w:val="single" w:color="auto" w:sz="4" w:space="0"/>
            </w:tcBorders>
            <w:vAlign w:val="center"/>
          </w:tcPr>
          <w:p w14:paraId="59D57D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3" w:type="dxa"/>
            <w:tcBorders>
              <w:top w:val="nil"/>
              <w:left w:val="nil"/>
              <w:bottom w:val="single" w:color="auto" w:sz="4" w:space="0"/>
              <w:right w:val="single" w:color="auto" w:sz="4" w:space="0"/>
            </w:tcBorders>
            <w:vAlign w:val="center"/>
          </w:tcPr>
          <w:p w14:paraId="6E42E9D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2" w:type="dxa"/>
            <w:tcBorders>
              <w:top w:val="nil"/>
              <w:left w:val="nil"/>
              <w:bottom w:val="single" w:color="auto" w:sz="4" w:space="0"/>
              <w:right w:val="single" w:color="auto" w:sz="4" w:space="0"/>
            </w:tcBorders>
            <w:vAlign w:val="center"/>
          </w:tcPr>
          <w:p w14:paraId="18123D2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r>
      <w:tr w14:paraId="65D15D17">
        <w:tblPrEx>
          <w:tblCellMar>
            <w:top w:w="0" w:type="dxa"/>
            <w:left w:w="108" w:type="dxa"/>
            <w:bottom w:w="0" w:type="dxa"/>
            <w:right w:w="108" w:type="dxa"/>
          </w:tblCellMar>
        </w:tblPrEx>
        <w:trPr>
          <w:trHeight w:val="570" w:hRule="atLeast"/>
          <w:jc w:val="center"/>
        </w:trPr>
        <w:tc>
          <w:tcPr>
            <w:tcW w:w="1276" w:type="dxa"/>
            <w:tcBorders>
              <w:top w:val="nil"/>
              <w:left w:val="single" w:color="auto" w:sz="4" w:space="0"/>
              <w:bottom w:val="single" w:color="auto" w:sz="4" w:space="0"/>
              <w:right w:val="single" w:color="auto" w:sz="4" w:space="0"/>
            </w:tcBorders>
            <w:vAlign w:val="center"/>
          </w:tcPr>
          <w:p w14:paraId="07006CC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44" w:type="dxa"/>
            <w:tcBorders>
              <w:top w:val="nil"/>
              <w:left w:val="nil"/>
              <w:bottom w:val="single" w:color="auto" w:sz="4" w:space="0"/>
              <w:right w:val="single" w:color="auto" w:sz="4" w:space="0"/>
            </w:tcBorders>
            <w:vAlign w:val="center"/>
          </w:tcPr>
          <w:p w14:paraId="365ACD4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82" w:type="dxa"/>
            <w:tcBorders>
              <w:top w:val="nil"/>
              <w:left w:val="nil"/>
              <w:bottom w:val="single" w:color="auto" w:sz="4" w:space="0"/>
              <w:right w:val="single" w:color="auto" w:sz="4" w:space="0"/>
            </w:tcBorders>
            <w:vAlign w:val="center"/>
          </w:tcPr>
          <w:p w14:paraId="548166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416" w:type="dxa"/>
            <w:tcBorders>
              <w:top w:val="nil"/>
              <w:left w:val="nil"/>
              <w:bottom w:val="single" w:color="auto" w:sz="4" w:space="0"/>
              <w:right w:val="single" w:color="auto" w:sz="4" w:space="0"/>
            </w:tcBorders>
            <w:vAlign w:val="center"/>
          </w:tcPr>
          <w:p w14:paraId="0347CF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35" w:type="dxa"/>
            <w:tcBorders>
              <w:top w:val="nil"/>
              <w:left w:val="nil"/>
              <w:bottom w:val="single" w:color="auto" w:sz="4" w:space="0"/>
              <w:right w:val="single" w:color="auto" w:sz="4" w:space="0"/>
            </w:tcBorders>
            <w:vAlign w:val="center"/>
          </w:tcPr>
          <w:p w14:paraId="74E5605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728" w:type="dxa"/>
            <w:tcBorders>
              <w:top w:val="nil"/>
              <w:left w:val="nil"/>
              <w:bottom w:val="single" w:color="auto" w:sz="4" w:space="0"/>
              <w:right w:val="single" w:color="auto" w:sz="4" w:space="0"/>
            </w:tcBorders>
            <w:vAlign w:val="center"/>
          </w:tcPr>
          <w:p w14:paraId="1EAD26D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660" w:type="dxa"/>
            <w:tcBorders>
              <w:top w:val="nil"/>
              <w:left w:val="nil"/>
              <w:bottom w:val="single" w:color="auto" w:sz="4" w:space="0"/>
              <w:right w:val="single" w:color="auto" w:sz="4" w:space="0"/>
            </w:tcBorders>
            <w:vAlign w:val="center"/>
          </w:tcPr>
          <w:p w14:paraId="73B8236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1222" w:type="dxa"/>
            <w:tcBorders>
              <w:top w:val="nil"/>
              <w:left w:val="nil"/>
              <w:bottom w:val="single" w:color="auto" w:sz="4" w:space="0"/>
              <w:right w:val="single" w:color="auto" w:sz="4" w:space="0"/>
            </w:tcBorders>
            <w:vAlign w:val="center"/>
          </w:tcPr>
          <w:p w14:paraId="7A32243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3" w:type="dxa"/>
            <w:tcBorders>
              <w:top w:val="nil"/>
              <w:left w:val="nil"/>
              <w:bottom w:val="single" w:color="auto" w:sz="4" w:space="0"/>
              <w:right w:val="single" w:color="auto" w:sz="4" w:space="0"/>
            </w:tcBorders>
            <w:vAlign w:val="center"/>
          </w:tcPr>
          <w:p w14:paraId="70A351A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c>
          <w:tcPr>
            <w:tcW w:w="852" w:type="dxa"/>
            <w:tcBorders>
              <w:top w:val="nil"/>
              <w:left w:val="nil"/>
              <w:bottom w:val="single" w:color="auto" w:sz="4" w:space="0"/>
              <w:right w:val="single" w:color="auto" w:sz="4" w:space="0"/>
            </w:tcBorders>
            <w:vAlign w:val="center"/>
          </w:tcPr>
          <w:p w14:paraId="447F61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000000"/>
                <w:kern w:val="0"/>
                <w:sz w:val="18"/>
                <w:szCs w:val="18"/>
              </w:rPr>
            </w:pPr>
          </w:p>
        </w:tc>
      </w:tr>
    </w:tbl>
    <w:p w14:paraId="546868F7">
      <w:pPr>
        <w:rPr>
          <w:rFonts w:hint="eastAsia" w:asciiTheme="minorEastAsia" w:hAnsiTheme="minorEastAsia" w:eastAsiaTheme="minorEastAsia"/>
          <w:kern w:val="0"/>
          <w:sz w:val="24"/>
        </w:rPr>
      </w:pPr>
      <w:bookmarkStart w:id="1513" w:name="_Toc497214123"/>
      <w:bookmarkStart w:id="1514" w:name="_Toc485323229"/>
      <w:bookmarkStart w:id="1515" w:name="_Toc497458660"/>
      <w:bookmarkStart w:id="1516" w:name="_Toc489280261"/>
      <w:bookmarkStart w:id="1517" w:name="_Toc486580455"/>
      <w:bookmarkStart w:id="1518" w:name="_Toc207377598"/>
      <w:r>
        <w:rPr>
          <w:rFonts w:hint="eastAsia" w:asciiTheme="minorEastAsia" w:hAnsiTheme="minorEastAsia" w:eastAsiaTheme="minorEastAsia"/>
          <w:kern w:val="0"/>
          <w:sz w:val="24"/>
        </w:rPr>
        <w:br w:type="page"/>
      </w:r>
    </w:p>
    <w:p w14:paraId="46EC0B24">
      <w:pPr>
        <w:keepNext/>
        <w:keepLines/>
        <w:spacing w:before="120" w:beforeLines="50" w:after="120" w:afterLines="50" w:line="360" w:lineRule="auto"/>
        <w:outlineLvl w:val="1"/>
        <w:rPr>
          <w:rFonts w:hint="eastAsia" w:asciiTheme="minorEastAsia" w:hAnsiTheme="minorEastAsia" w:eastAsiaTheme="minorEastAsia"/>
          <w:b/>
          <w:sz w:val="24"/>
        </w:rPr>
      </w:pPr>
      <w:r>
        <w:rPr>
          <w:rFonts w:hint="eastAsia" w:asciiTheme="minorEastAsia" w:hAnsiTheme="minorEastAsia" w:eastAsiaTheme="minorEastAsia"/>
          <w:kern w:val="0"/>
          <w:sz w:val="24"/>
        </w:rPr>
        <w:t>附件</w:t>
      </w:r>
      <w:r>
        <w:rPr>
          <w:rFonts w:hint="eastAsia" w:asciiTheme="minorEastAsia" w:hAnsiTheme="minorEastAsia" w:eastAsiaTheme="minorEastAsia"/>
          <w:kern w:val="0"/>
          <w:sz w:val="24"/>
          <w:lang w:eastAsia="zh-CN"/>
        </w:rPr>
        <w:t>二</w:t>
      </w:r>
      <w:r>
        <w:rPr>
          <w:rFonts w:hint="eastAsia" w:asciiTheme="minorEastAsia" w:hAnsiTheme="minorEastAsia" w:eastAsiaTheme="minorEastAsia"/>
          <w:kern w:val="0"/>
          <w:sz w:val="24"/>
        </w:rPr>
        <w:t>：承包人提供的材料一览表</w:t>
      </w:r>
      <w:bookmarkEnd w:id="1513"/>
      <w:bookmarkEnd w:id="1514"/>
      <w:bookmarkEnd w:id="1515"/>
      <w:bookmarkEnd w:id="1516"/>
      <w:bookmarkEnd w:id="1517"/>
      <w:bookmarkEnd w:id="1518"/>
    </w:p>
    <w:p w14:paraId="68742E7B">
      <w:pPr>
        <w:spacing w:line="360" w:lineRule="auto"/>
        <w:jc w:val="center"/>
        <w:rPr>
          <w:rFonts w:hint="eastAsia" w:asciiTheme="minorEastAsia" w:hAnsiTheme="minorEastAsia" w:eastAsiaTheme="minorEastAsia"/>
          <w:b/>
          <w:sz w:val="24"/>
        </w:rPr>
      </w:pPr>
      <w:r>
        <w:rPr>
          <w:rFonts w:hint="eastAsia" w:asciiTheme="minorEastAsia" w:hAnsiTheme="minorEastAsia" w:eastAsiaTheme="minorEastAsia"/>
          <w:b/>
          <w:sz w:val="24"/>
        </w:rPr>
        <w:t>承包人提供的材料一览表</w:t>
      </w:r>
    </w:p>
    <w:tbl>
      <w:tblPr>
        <w:tblStyle w:val="1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1219"/>
        <w:gridCol w:w="2707"/>
        <w:gridCol w:w="574"/>
        <w:gridCol w:w="899"/>
        <w:gridCol w:w="718"/>
        <w:gridCol w:w="821"/>
        <w:gridCol w:w="837"/>
        <w:gridCol w:w="1073"/>
        <w:gridCol w:w="600"/>
      </w:tblGrid>
      <w:tr w14:paraId="37F4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16" w:type="pct"/>
            <w:vAlign w:val="center"/>
          </w:tcPr>
          <w:p w14:paraId="4C280CA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序</w:t>
            </w:r>
          </w:p>
          <w:p w14:paraId="377B73E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号</w:t>
            </w:r>
          </w:p>
        </w:tc>
        <w:tc>
          <w:tcPr>
            <w:tcW w:w="641" w:type="pct"/>
            <w:vAlign w:val="center"/>
          </w:tcPr>
          <w:p w14:paraId="161A7F6C">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材料设备</w:t>
            </w:r>
          </w:p>
          <w:p w14:paraId="11971A8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名</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称</w:t>
            </w:r>
          </w:p>
        </w:tc>
        <w:tc>
          <w:tcPr>
            <w:tcW w:w="1207" w:type="pct"/>
            <w:vAlign w:val="center"/>
          </w:tcPr>
          <w:p w14:paraId="6CE204D6">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规格</w:t>
            </w:r>
          </w:p>
          <w:p w14:paraId="35E06461">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型号</w:t>
            </w:r>
          </w:p>
        </w:tc>
        <w:tc>
          <w:tcPr>
            <w:tcW w:w="310" w:type="pct"/>
            <w:vAlign w:val="center"/>
          </w:tcPr>
          <w:p w14:paraId="7C77A09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单</w:t>
            </w:r>
          </w:p>
          <w:p w14:paraId="1458F2BD">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位</w:t>
            </w:r>
          </w:p>
        </w:tc>
        <w:tc>
          <w:tcPr>
            <w:tcW w:w="475" w:type="pct"/>
            <w:vAlign w:val="center"/>
          </w:tcPr>
          <w:p w14:paraId="3364F88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数</w:t>
            </w:r>
          </w:p>
          <w:p w14:paraId="439F31E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量</w:t>
            </w:r>
          </w:p>
        </w:tc>
        <w:tc>
          <w:tcPr>
            <w:tcW w:w="383" w:type="pct"/>
            <w:vAlign w:val="center"/>
          </w:tcPr>
          <w:p w14:paraId="4D4A431C">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单</w:t>
            </w:r>
          </w:p>
          <w:p w14:paraId="34FD5AF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价</w:t>
            </w:r>
          </w:p>
        </w:tc>
        <w:tc>
          <w:tcPr>
            <w:tcW w:w="435" w:type="pct"/>
            <w:vAlign w:val="center"/>
          </w:tcPr>
          <w:p w14:paraId="7698A99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交货</w:t>
            </w:r>
          </w:p>
          <w:p w14:paraId="59AF3EED">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方式</w:t>
            </w:r>
          </w:p>
        </w:tc>
        <w:tc>
          <w:tcPr>
            <w:tcW w:w="443" w:type="pct"/>
            <w:vAlign w:val="center"/>
          </w:tcPr>
          <w:p w14:paraId="330DFD1D">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交货</w:t>
            </w:r>
          </w:p>
          <w:p w14:paraId="3AB4146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地点</w:t>
            </w:r>
          </w:p>
        </w:tc>
        <w:tc>
          <w:tcPr>
            <w:tcW w:w="563" w:type="pct"/>
            <w:vAlign w:val="center"/>
          </w:tcPr>
          <w:p w14:paraId="297FAF9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计划交货</w:t>
            </w:r>
          </w:p>
          <w:p w14:paraId="227F736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时间</w:t>
            </w:r>
          </w:p>
        </w:tc>
        <w:tc>
          <w:tcPr>
            <w:tcW w:w="323" w:type="pct"/>
            <w:vAlign w:val="center"/>
          </w:tcPr>
          <w:p w14:paraId="0E7BA19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备注</w:t>
            </w:r>
          </w:p>
        </w:tc>
      </w:tr>
      <w:tr w14:paraId="4182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284D7E9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w:t>
            </w:r>
          </w:p>
        </w:tc>
        <w:tc>
          <w:tcPr>
            <w:tcW w:w="641" w:type="pct"/>
            <w:vAlign w:val="center"/>
          </w:tcPr>
          <w:p w14:paraId="3FFDE6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镀锌钢管</w:t>
            </w:r>
          </w:p>
        </w:tc>
        <w:tc>
          <w:tcPr>
            <w:tcW w:w="1207" w:type="pct"/>
            <w:vAlign w:val="center"/>
          </w:tcPr>
          <w:p w14:paraId="0A773A70">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DN80</w:t>
            </w:r>
          </w:p>
        </w:tc>
        <w:tc>
          <w:tcPr>
            <w:tcW w:w="310" w:type="pct"/>
            <w:vAlign w:val="center"/>
          </w:tcPr>
          <w:p w14:paraId="1B0980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56976A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51.5</w:t>
            </w:r>
          </w:p>
        </w:tc>
        <w:tc>
          <w:tcPr>
            <w:tcW w:w="383" w:type="pct"/>
            <w:vAlign w:val="center"/>
          </w:tcPr>
          <w:p w14:paraId="09D74F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34.24</w:t>
            </w:r>
          </w:p>
        </w:tc>
        <w:tc>
          <w:tcPr>
            <w:tcW w:w="435" w:type="pct"/>
            <w:vAlign w:val="center"/>
          </w:tcPr>
          <w:p w14:paraId="24171DB9">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eastAsia="zh-CN"/>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25DBFF33">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03DA1BD3">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2026年9月</w:t>
            </w:r>
          </w:p>
        </w:tc>
        <w:tc>
          <w:tcPr>
            <w:tcW w:w="323" w:type="pct"/>
            <w:vAlign w:val="center"/>
          </w:tcPr>
          <w:p w14:paraId="616A2E6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0BFD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47EC236E">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2</w:t>
            </w:r>
          </w:p>
        </w:tc>
        <w:tc>
          <w:tcPr>
            <w:tcW w:w="641" w:type="pct"/>
            <w:vAlign w:val="center"/>
          </w:tcPr>
          <w:p w14:paraId="49181D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防凝露系统</w:t>
            </w:r>
          </w:p>
        </w:tc>
        <w:tc>
          <w:tcPr>
            <w:tcW w:w="1207" w:type="pct"/>
            <w:vAlign w:val="center"/>
          </w:tcPr>
          <w:p w14:paraId="3D2289F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c>
          <w:tcPr>
            <w:tcW w:w="310" w:type="pct"/>
            <w:vAlign w:val="center"/>
          </w:tcPr>
          <w:p w14:paraId="71131E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475" w:type="pct"/>
            <w:vAlign w:val="center"/>
          </w:tcPr>
          <w:p w14:paraId="0598EF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w:t>
            </w:r>
          </w:p>
        </w:tc>
        <w:tc>
          <w:tcPr>
            <w:tcW w:w="383" w:type="pct"/>
            <w:vAlign w:val="center"/>
          </w:tcPr>
          <w:p w14:paraId="5734A3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30000</w:t>
            </w:r>
          </w:p>
        </w:tc>
        <w:tc>
          <w:tcPr>
            <w:tcW w:w="435" w:type="pct"/>
            <w:vAlign w:val="center"/>
          </w:tcPr>
          <w:p w14:paraId="19771423">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84C4DB9">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724E5EDD">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439A280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496B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28454D70">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3</w:t>
            </w:r>
          </w:p>
        </w:tc>
        <w:tc>
          <w:tcPr>
            <w:tcW w:w="641" w:type="pct"/>
            <w:vAlign w:val="center"/>
          </w:tcPr>
          <w:p w14:paraId="05B896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配电室综合监控系统</w:t>
            </w:r>
          </w:p>
        </w:tc>
        <w:tc>
          <w:tcPr>
            <w:tcW w:w="1207" w:type="pct"/>
            <w:vAlign w:val="center"/>
          </w:tcPr>
          <w:p w14:paraId="158123BC">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c>
          <w:tcPr>
            <w:tcW w:w="310" w:type="pct"/>
            <w:vAlign w:val="center"/>
          </w:tcPr>
          <w:p w14:paraId="1644AF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475" w:type="pct"/>
            <w:vAlign w:val="center"/>
          </w:tcPr>
          <w:p w14:paraId="641350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w:t>
            </w:r>
          </w:p>
        </w:tc>
        <w:tc>
          <w:tcPr>
            <w:tcW w:w="383" w:type="pct"/>
            <w:vAlign w:val="center"/>
          </w:tcPr>
          <w:p w14:paraId="540A70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65000</w:t>
            </w:r>
          </w:p>
        </w:tc>
        <w:tc>
          <w:tcPr>
            <w:tcW w:w="435" w:type="pct"/>
            <w:vAlign w:val="center"/>
          </w:tcPr>
          <w:p w14:paraId="2F78E0CA">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4B545EDA">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7EC7B73E">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4ECDD4DC">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7011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4BB78BB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4</w:t>
            </w:r>
          </w:p>
        </w:tc>
        <w:tc>
          <w:tcPr>
            <w:tcW w:w="641" w:type="pct"/>
            <w:vAlign w:val="center"/>
          </w:tcPr>
          <w:p w14:paraId="5B771B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灯具</w:t>
            </w:r>
          </w:p>
        </w:tc>
        <w:tc>
          <w:tcPr>
            <w:tcW w:w="1207" w:type="pct"/>
            <w:vAlign w:val="center"/>
          </w:tcPr>
          <w:p w14:paraId="0356D24B">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36W</w:t>
            </w:r>
          </w:p>
        </w:tc>
        <w:tc>
          <w:tcPr>
            <w:tcW w:w="310" w:type="pct"/>
            <w:vAlign w:val="center"/>
          </w:tcPr>
          <w:p w14:paraId="34CE3C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475" w:type="pct"/>
            <w:vAlign w:val="center"/>
          </w:tcPr>
          <w:p w14:paraId="66FA59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20.2</w:t>
            </w:r>
          </w:p>
        </w:tc>
        <w:tc>
          <w:tcPr>
            <w:tcW w:w="383" w:type="pct"/>
            <w:vAlign w:val="center"/>
          </w:tcPr>
          <w:p w14:paraId="2D48FE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65</w:t>
            </w:r>
          </w:p>
        </w:tc>
        <w:tc>
          <w:tcPr>
            <w:tcW w:w="435" w:type="pct"/>
            <w:vAlign w:val="center"/>
          </w:tcPr>
          <w:p w14:paraId="64500E7C">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6E488E53">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7088F9D7">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51E5985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0933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700D016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5</w:t>
            </w:r>
          </w:p>
        </w:tc>
        <w:tc>
          <w:tcPr>
            <w:tcW w:w="641" w:type="pct"/>
            <w:vAlign w:val="center"/>
          </w:tcPr>
          <w:p w14:paraId="3DFB07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溢水报警装置</w:t>
            </w:r>
          </w:p>
        </w:tc>
        <w:tc>
          <w:tcPr>
            <w:tcW w:w="1207" w:type="pct"/>
            <w:vAlign w:val="center"/>
          </w:tcPr>
          <w:p w14:paraId="625815E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c>
          <w:tcPr>
            <w:tcW w:w="310" w:type="pct"/>
            <w:vAlign w:val="center"/>
          </w:tcPr>
          <w:p w14:paraId="684CC8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475" w:type="pct"/>
            <w:vAlign w:val="center"/>
          </w:tcPr>
          <w:p w14:paraId="64AF46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1.01</w:t>
            </w:r>
          </w:p>
        </w:tc>
        <w:tc>
          <w:tcPr>
            <w:tcW w:w="383" w:type="pct"/>
            <w:vAlign w:val="center"/>
          </w:tcPr>
          <w:p w14:paraId="334062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35836</w:t>
            </w:r>
          </w:p>
        </w:tc>
        <w:tc>
          <w:tcPr>
            <w:tcW w:w="435" w:type="pct"/>
            <w:vAlign w:val="center"/>
          </w:tcPr>
          <w:p w14:paraId="48101DD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2D54E026">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2C27E9F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1248AD76">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7AD5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0F7DD95D">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6</w:t>
            </w:r>
          </w:p>
        </w:tc>
        <w:tc>
          <w:tcPr>
            <w:tcW w:w="641" w:type="pct"/>
            <w:vAlign w:val="center"/>
          </w:tcPr>
          <w:p w14:paraId="6A0891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65BA88D1">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WDZB-YJEF22-3X185mm+1X95</w:t>
            </w:r>
          </w:p>
        </w:tc>
        <w:tc>
          <w:tcPr>
            <w:tcW w:w="310" w:type="pct"/>
            <w:vAlign w:val="center"/>
          </w:tcPr>
          <w:p w14:paraId="401F97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171590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46.1974</w:t>
            </w:r>
          </w:p>
        </w:tc>
        <w:tc>
          <w:tcPr>
            <w:tcW w:w="383" w:type="pct"/>
            <w:vAlign w:val="center"/>
          </w:tcPr>
          <w:p w14:paraId="315A6F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720</w:t>
            </w:r>
          </w:p>
        </w:tc>
        <w:tc>
          <w:tcPr>
            <w:tcW w:w="435" w:type="pct"/>
            <w:vAlign w:val="center"/>
          </w:tcPr>
          <w:p w14:paraId="7579C9C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5C3EEA60">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74B2544A">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78589EE7">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6A29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595C6763">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7</w:t>
            </w:r>
          </w:p>
        </w:tc>
        <w:tc>
          <w:tcPr>
            <w:tcW w:w="641" w:type="pct"/>
            <w:vAlign w:val="center"/>
          </w:tcPr>
          <w:p w14:paraId="48F721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4BBD97A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WDZB-YJEF-3X25mm+1X10</w:t>
            </w:r>
          </w:p>
        </w:tc>
        <w:tc>
          <w:tcPr>
            <w:tcW w:w="310" w:type="pct"/>
            <w:vAlign w:val="center"/>
          </w:tcPr>
          <w:p w14:paraId="436F6D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24C602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41.9958</w:t>
            </w:r>
          </w:p>
        </w:tc>
        <w:tc>
          <w:tcPr>
            <w:tcW w:w="383" w:type="pct"/>
            <w:vAlign w:val="center"/>
          </w:tcPr>
          <w:p w14:paraId="5B60BD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105</w:t>
            </w:r>
          </w:p>
        </w:tc>
        <w:tc>
          <w:tcPr>
            <w:tcW w:w="435" w:type="pct"/>
            <w:vAlign w:val="center"/>
          </w:tcPr>
          <w:p w14:paraId="296101DC">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9911357">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1D9FAFD9">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1229D700">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5C4B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619807D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8</w:t>
            </w:r>
          </w:p>
        </w:tc>
        <w:tc>
          <w:tcPr>
            <w:tcW w:w="641" w:type="pct"/>
            <w:vAlign w:val="center"/>
          </w:tcPr>
          <w:p w14:paraId="2071CB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48A350C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WDZB-YJEF-3X6</w:t>
            </w:r>
          </w:p>
        </w:tc>
        <w:tc>
          <w:tcPr>
            <w:tcW w:w="310" w:type="pct"/>
            <w:vAlign w:val="center"/>
          </w:tcPr>
          <w:p w14:paraId="3C5DF6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7BC82B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62.8422</w:t>
            </w:r>
          </w:p>
        </w:tc>
        <w:tc>
          <w:tcPr>
            <w:tcW w:w="383" w:type="pct"/>
            <w:vAlign w:val="center"/>
          </w:tcPr>
          <w:p w14:paraId="49289B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29</w:t>
            </w:r>
          </w:p>
        </w:tc>
        <w:tc>
          <w:tcPr>
            <w:tcW w:w="435" w:type="pct"/>
            <w:vAlign w:val="center"/>
          </w:tcPr>
          <w:p w14:paraId="35F1519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5D31C6B">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0EF5E833">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0AD9B04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4FEC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6542ACEE">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9</w:t>
            </w:r>
          </w:p>
        </w:tc>
        <w:tc>
          <w:tcPr>
            <w:tcW w:w="641" w:type="pct"/>
            <w:vAlign w:val="center"/>
          </w:tcPr>
          <w:p w14:paraId="49F11F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4256E596">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WDZB-YJEF-4X10</w:t>
            </w:r>
          </w:p>
        </w:tc>
        <w:tc>
          <w:tcPr>
            <w:tcW w:w="310" w:type="pct"/>
            <w:vAlign w:val="center"/>
          </w:tcPr>
          <w:p w14:paraId="1AB288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4E3059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358.3379</w:t>
            </w:r>
          </w:p>
        </w:tc>
        <w:tc>
          <w:tcPr>
            <w:tcW w:w="383" w:type="pct"/>
            <w:vAlign w:val="center"/>
          </w:tcPr>
          <w:p w14:paraId="2FF430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58</w:t>
            </w:r>
          </w:p>
        </w:tc>
        <w:tc>
          <w:tcPr>
            <w:tcW w:w="435" w:type="pct"/>
            <w:vAlign w:val="center"/>
          </w:tcPr>
          <w:p w14:paraId="4601072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307D6054">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54E5509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7C512457">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4548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2E54D5FD">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10</w:t>
            </w:r>
          </w:p>
        </w:tc>
        <w:tc>
          <w:tcPr>
            <w:tcW w:w="641" w:type="pct"/>
            <w:vAlign w:val="center"/>
          </w:tcPr>
          <w:p w14:paraId="07A20C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6EB6F5F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WDZB-YJEF-4X4</w:t>
            </w:r>
          </w:p>
        </w:tc>
        <w:tc>
          <w:tcPr>
            <w:tcW w:w="310" w:type="pct"/>
            <w:vAlign w:val="center"/>
          </w:tcPr>
          <w:p w14:paraId="7C0711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363AE0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147.3388</w:t>
            </w:r>
          </w:p>
        </w:tc>
        <w:tc>
          <w:tcPr>
            <w:tcW w:w="383" w:type="pct"/>
            <w:vAlign w:val="center"/>
          </w:tcPr>
          <w:p w14:paraId="0BC8C7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25</w:t>
            </w:r>
          </w:p>
        </w:tc>
        <w:tc>
          <w:tcPr>
            <w:tcW w:w="435" w:type="pct"/>
            <w:vAlign w:val="center"/>
          </w:tcPr>
          <w:p w14:paraId="308BDE6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0E01613">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2FBB85A9">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4803650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03E3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14D736D6">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11</w:t>
            </w:r>
          </w:p>
        </w:tc>
        <w:tc>
          <w:tcPr>
            <w:tcW w:w="641" w:type="pct"/>
            <w:vAlign w:val="center"/>
          </w:tcPr>
          <w:p w14:paraId="1F5F5C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287CB7E1">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WDZB-YJEF-4X6</w:t>
            </w:r>
          </w:p>
        </w:tc>
        <w:tc>
          <w:tcPr>
            <w:tcW w:w="310" w:type="pct"/>
            <w:vAlign w:val="center"/>
          </w:tcPr>
          <w:p w14:paraId="53A70D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4AAB9A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128.9265</w:t>
            </w:r>
          </w:p>
        </w:tc>
        <w:tc>
          <w:tcPr>
            <w:tcW w:w="383" w:type="pct"/>
            <w:vAlign w:val="center"/>
          </w:tcPr>
          <w:p w14:paraId="34592C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33</w:t>
            </w:r>
          </w:p>
        </w:tc>
        <w:tc>
          <w:tcPr>
            <w:tcW w:w="435" w:type="pct"/>
            <w:vAlign w:val="center"/>
          </w:tcPr>
          <w:p w14:paraId="5C09FBB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60A2BBE">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4F3CDB7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6CBC039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4F0B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5E145416">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12</w:t>
            </w:r>
          </w:p>
        </w:tc>
        <w:tc>
          <w:tcPr>
            <w:tcW w:w="641" w:type="pct"/>
            <w:vAlign w:val="center"/>
          </w:tcPr>
          <w:p w14:paraId="3FB300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680D130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WDZB-YJEF-3X35mm+1X16</w:t>
            </w:r>
          </w:p>
        </w:tc>
        <w:tc>
          <w:tcPr>
            <w:tcW w:w="310" w:type="pct"/>
            <w:vAlign w:val="center"/>
          </w:tcPr>
          <w:p w14:paraId="21CC95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48E4FF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32.2493</w:t>
            </w:r>
          </w:p>
        </w:tc>
        <w:tc>
          <w:tcPr>
            <w:tcW w:w="383" w:type="pct"/>
            <w:vAlign w:val="center"/>
          </w:tcPr>
          <w:p w14:paraId="6CAA24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132</w:t>
            </w:r>
          </w:p>
        </w:tc>
        <w:tc>
          <w:tcPr>
            <w:tcW w:w="435" w:type="pct"/>
            <w:vAlign w:val="center"/>
          </w:tcPr>
          <w:p w14:paraId="7B297C9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4731DCA1">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0A7B905C">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2B8EC33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5DE7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0D326A14">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13</w:t>
            </w:r>
          </w:p>
        </w:tc>
        <w:tc>
          <w:tcPr>
            <w:tcW w:w="641" w:type="pct"/>
            <w:vAlign w:val="center"/>
          </w:tcPr>
          <w:p w14:paraId="3A9167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电缆</w:t>
            </w:r>
          </w:p>
        </w:tc>
        <w:tc>
          <w:tcPr>
            <w:tcW w:w="1207" w:type="pct"/>
            <w:vAlign w:val="center"/>
          </w:tcPr>
          <w:p w14:paraId="56CA2EFB">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WDZB-YJEF-3X50mm+1X25</w:t>
            </w:r>
          </w:p>
        </w:tc>
        <w:tc>
          <w:tcPr>
            <w:tcW w:w="310" w:type="pct"/>
            <w:vAlign w:val="center"/>
          </w:tcPr>
          <w:p w14:paraId="0B89A4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m</w:t>
            </w:r>
          </w:p>
        </w:tc>
        <w:tc>
          <w:tcPr>
            <w:tcW w:w="475" w:type="pct"/>
            <w:vAlign w:val="center"/>
          </w:tcPr>
          <w:p w14:paraId="38AB36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37.0771</w:t>
            </w:r>
          </w:p>
        </w:tc>
        <w:tc>
          <w:tcPr>
            <w:tcW w:w="383" w:type="pct"/>
            <w:vAlign w:val="center"/>
          </w:tcPr>
          <w:p w14:paraId="563777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185</w:t>
            </w:r>
          </w:p>
        </w:tc>
        <w:tc>
          <w:tcPr>
            <w:tcW w:w="435" w:type="pct"/>
            <w:vAlign w:val="center"/>
          </w:tcPr>
          <w:p w14:paraId="53E3CA2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E89FEF6">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0DDBC5C1">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445CDC21">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45B1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484A8449">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14</w:t>
            </w:r>
          </w:p>
        </w:tc>
        <w:tc>
          <w:tcPr>
            <w:tcW w:w="641" w:type="pct"/>
            <w:vAlign w:val="center"/>
          </w:tcPr>
          <w:p w14:paraId="2A08CA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UPS</w:t>
            </w:r>
          </w:p>
        </w:tc>
        <w:tc>
          <w:tcPr>
            <w:tcW w:w="1207" w:type="pct"/>
            <w:vAlign w:val="center"/>
          </w:tcPr>
          <w:p w14:paraId="53E2CE2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60kW 带配电屏</w:t>
            </w:r>
          </w:p>
        </w:tc>
        <w:tc>
          <w:tcPr>
            <w:tcW w:w="310" w:type="pct"/>
            <w:vAlign w:val="center"/>
          </w:tcPr>
          <w:p w14:paraId="1213C8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475" w:type="pct"/>
            <w:vAlign w:val="center"/>
          </w:tcPr>
          <w:p w14:paraId="6A6A34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w:t>
            </w:r>
          </w:p>
        </w:tc>
        <w:tc>
          <w:tcPr>
            <w:tcW w:w="383" w:type="pct"/>
            <w:vAlign w:val="center"/>
          </w:tcPr>
          <w:p w14:paraId="6BAECC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52000</w:t>
            </w:r>
          </w:p>
        </w:tc>
        <w:tc>
          <w:tcPr>
            <w:tcW w:w="435" w:type="pct"/>
            <w:vAlign w:val="center"/>
          </w:tcPr>
          <w:p w14:paraId="02C888F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FDED7AE">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2581F1A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18C88811">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437D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75C67150">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15</w:t>
            </w:r>
          </w:p>
        </w:tc>
        <w:tc>
          <w:tcPr>
            <w:tcW w:w="641" w:type="pct"/>
            <w:vAlign w:val="center"/>
          </w:tcPr>
          <w:p w14:paraId="5B35D7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低压柜</w:t>
            </w:r>
          </w:p>
        </w:tc>
        <w:tc>
          <w:tcPr>
            <w:tcW w:w="1207" w:type="pct"/>
            <w:vAlign w:val="center"/>
          </w:tcPr>
          <w:p w14:paraId="2C3BAAD0">
            <w:pPr>
              <w:keepNext w:val="0"/>
              <w:keepLines w:val="0"/>
              <w:pageBreakBefore w:val="0"/>
              <w:kinsoku/>
              <w:wordWrap/>
              <w:overflowPunct/>
              <w:topLinePunct w:val="0"/>
              <w:autoSpaceDE/>
              <w:autoSpaceDN/>
              <w:bidi w:val="0"/>
              <w:adjustRightInd/>
              <w:snapToGrid/>
              <w:spacing w:after="0" w:line="240" w:lineRule="auto"/>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MNS</w:t>
            </w:r>
          </w:p>
        </w:tc>
        <w:tc>
          <w:tcPr>
            <w:tcW w:w="310" w:type="pct"/>
            <w:vAlign w:val="center"/>
          </w:tcPr>
          <w:p w14:paraId="2E5EEC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475" w:type="pct"/>
            <w:vAlign w:val="center"/>
          </w:tcPr>
          <w:p w14:paraId="0D7CD4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5</w:t>
            </w:r>
          </w:p>
        </w:tc>
        <w:tc>
          <w:tcPr>
            <w:tcW w:w="383" w:type="pct"/>
            <w:vAlign w:val="center"/>
          </w:tcPr>
          <w:p w14:paraId="50090A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53800</w:t>
            </w:r>
          </w:p>
        </w:tc>
        <w:tc>
          <w:tcPr>
            <w:tcW w:w="435" w:type="pct"/>
            <w:vAlign w:val="center"/>
          </w:tcPr>
          <w:p w14:paraId="26CB6CEC">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7BDB411">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6517A8B6">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3DBAD269">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5508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2CD731E1">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16</w:t>
            </w:r>
          </w:p>
        </w:tc>
        <w:tc>
          <w:tcPr>
            <w:tcW w:w="641" w:type="pct"/>
            <w:vAlign w:val="center"/>
          </w:tcPr>
          <w:p w14:paraId="3820AE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低压柜（柴发）</w:t>
            </w:r>
          </w:p>
        </w:tc>
        <w:tc>
          <w:tcPr>
            <w:tcW w:w="1207" w:type="pct"/>
            <w:vAlign w:val="center"/>
          </w:tcPr>
          <w:p w14:paraId="2763FF14">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c>
          <w:tcPr>
            <w:tcW w:w="310" w:type="pct"/>
            <w:vAlign w:val="center"/>
          </w:tcPr>
          <w:p w14:paraId="0401A8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475" w:type="pct"/>
            <w:vAlign w:val="center"/>
          </w:tcPr>
          <w:p w14:paraId="6FD514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w:t>
            </w:r>
          </w:p>
        </w:tc>
        <w:tc>
          <w:tcPr>
            <w:tcW w:w="383" w:type="pct"/>
            <w:vAlign w:val="center"/>
          </w:tcPr>
          <w:p w14:paraId="2E69B1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47500</w:t>
            </w:r>
          </w:p>
        </w:tc>
        <w:tc>
          <w:tcPr>
            <w:tcW w:w="435" w:type="pct"/>
            <w:vAlign w:val="center"/>
          </w:tcPr>
          <w:p w14:paraId="205A9081">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EF52940">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0DC3C85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56964C13">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1FF9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65260EDD">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17</w:t>
            </w:r>
          </w:p>
        </w:tc>
        <w:tc>
          <w:tcPr>
            <w:tcW w:w="641" w:type="pct"/>
            <w:vAlign w:val="center"/>
          </w:tcPr>
          <w:p w14:paraId="72EDAD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低压柜</w:t>
            </w:r>
          </w:p>
        </w:tc>
        <w:tc>
          <w:tcPr>
            <w:tcW w:w="1207" w:type="pct"/>
            <w:vAlign w:val="center"/>
          </w:tcPr>
          <w:p w14:paraId="03A29FDF">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（UPS）</w:t>
            </w:r>
          </w:p>
        </w:tc>
        <w:tc>
          <w:tcPr>
            <w:tcW w:w="310" w:type="pct"/>
            <w:vAlign w:val="center"/>
          </w:tcPr>
          <w:p w14:paraId="16DA19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475" w:type="pct"/>
            <w:vAlign w:val="center"/>
          </w:tcPr>
          <w:p w14:paraId="133AA8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w:t>
            </w:r>
          </w:p>
        </w:tc>
        <w:tc>
          <w:tcPr>
            <w:tcW w:w="383" w:type="pct"/>
            <w:vAlign w:val="center"/>
          </w:tcPr>
          <w:p w14:paraId="56C3C0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48000</w:t>
            </w:r>
          </w:p>
        </w:tc>
        <w:tc>
          <w:tcPr>
            <w:tcW w:w="435" w:type="pct"/>
            <w:vAlign w:val="center"/>
          </w:tcPr>
          <w:p w14:paraId="79018EC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5366D19E">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232FC14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47ED1AB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3FF1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2EF94912">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18</w:t>
            </w:r>
          </w:p>
        </w:tc>
        <w:tc>
          <w:tcPr>
            <w:tcW w:w="641" w:type="pct"/>
            <w:vAlign w:val="center"/>
          </w:tcPr>
          <w:p w14:paraId="6D0272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配电箱</w:t>
            </w:r>
          </w:p>
        </w:tc>
        <w:tc>
          <w:tcPr>
            <w:tcW w:w="1207" w:type="pct"/>
            <w:vAlign w:val="center"/>
          </w:tcPr>
          <w:p w14:paraId="3936F24A">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AL1 12回路</w:t>
            </w:r>
          </w:p>
        </w:tc>
        <w:tc>
          <w:tcPr>
            <w:tcW w:w="310" w:type="pct"/>
            <w:vAlign w:val="center"/>
          </w:tcPr>
          <w:p w14:paraId="2F28AE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475" w:type="pct"/>
            <w:vAlign w:val="center"/>
          </w:tcPr>
          <w:p w14:paraId="53AD2A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1</w:t>
            </w:r>
          </w:p>
        </w:tc>
        <w:tc>
          <w:tcPr>
            <w:tcW w:w="383" w:type="pct"/>
            <w:vAlign w:val="center"/>
          </w:tcPr>
          <w:p w14:paraId="7D5DB7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4600</w:t>
            </w:r>
          </w:p>
        </w:tc>
        <w:tc>
          <w:tcPr>
            <w:tcW w:w="435" w:type="pct"/>
            <w:vAlign w:val="center"/>
          </w:tcPr>
          <w:p w14:paraId="59EB7986">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3E3382EA">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7AD82F38">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70335190">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281C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233F2F33">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19</w:t>
            </w:r>
          </w:p>
        </w:tc>
        <w:tc>
          <w:tcPr>
            <w:tcW w:w="641" w:type="pct"/>
            <w:vAlign w:val="center"/>
          </w:tcPr>
          <w:p w14:paraId="478E4C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风机控制箱</w:t>
            </w:r>
          </w:p>
        </w:tc>
        <w:tc>
          <w:tcPr>
            <w:tcW w:w="1207" w:type="pct"/>
            <w:vAlign w:val="center"/>
          </w:tcPr>
          <w:p w14:paraId="3282A432">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c>
          <w:tcPr>
            <w:tcW w:w="310" w:type="pct"/>
            <w:vAlign w:val="center"/>
          </w:tcPr>
          <w:p w14:paraId="50D133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475" w:type="pct"/>
            <w:vAlign w:val="center"/>
          </w:tcPr>
          <w:p w14:paraId="015B18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5</w:t>
            </w:r>
          </w:p>
        </w:tc>
        <w:tc>
          <w:tcPr>
            <w:tcW w:w="383" w:type="pct"/>
            <w:vAlign w:val="center"/>
          </w:tcPr>
          <w:p w14:paraId="5DDB26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650</w:t>
            </w:r>
          </w:p>
        </w:tc>
        <w:tc>
          <w:tcPr>
            <w:tcW w:w="435" w:type="pct"/>
            <w:vAlign w:val="center"/>
          </w:tcPr>
          <w:p w14:paraId="005090D0">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67EE737E">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17B9AADE">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3F1D6CA7">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r w14:paraId="0C14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 w:type="pct"/>
            <w:vAlign w:val="center"/>
          </w:tcPr>
          <w:p w14:paraId="5B89C412">
            <w:pPr>
              <w:keepNext w:val="0"/>
              <w:keepLines w:val="0"/>
              <w:pageBreakBefore w:val="0"/>
              <w:kinsoku/>
              <w:wordWrap/>
              <w:overflowPunct/>
              <w:topLinePunct w:val="0"/>
              <w:autoSpaceDE/>
              <w:autoSpaceDN/>
              <w:bidi w:val="0"/>
              <w:adjustRightInd/>
              <w:snapToGrid/>
              <w:spacing w:after="0" w:line="240" w:lineRule="auto"/>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20</w:t>
            </w:r>
          </w:p>
        </w:tc>
        <w:tc>
          <w:tcPr>
            <w:tcW w:w="641" w:type="pct"/>
            <w:vAlign w:val="center"/>
          </w:tcPr>
          <w:p w14:paraId="3F2041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柔性封堵</w:t>
            </w:r>
          </w:p>
        </w:tc>
        <w:tc>
          <w:tcPr>
            <w:tcW w:w="1207" w:type="pct"/>
            <w:vAlign w:val="center"/>
          </w:tcPr>
          <w:p w14:paraId="19B7E06B">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c>
          <w:tcPr>
            <w:tcW w:w="310" w:type="pct"/>
            <w:vAlign w:val="center"/>
          </w:tcPr>
          <w:p w14:paraId="54F85F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处</w:t>
            </w:r>
          </w:p>
        </w:tc>
        <w:tc>
          <w:tcPr>
            <w:tcW w:w="475" w:type="pct"/>
            <w:vAlign w:val="center"/>
          </w:tcPr>
          <w:p w14:paraId="40116A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22</w:t>
            </w:r>
          </w:p>
        </w:tc>
        <w:tc>
          <w:tcPr>
            <w:tcW w:w="383" w:type="pct"/>
            <w:vAlign w:val="center"/>
          </w:tcPr>
          <w:p w14:paraId="69E9BB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heme="minorEastAsia" w:hAnsiTheme="minorEastAsia" w:eastAsiaTheme="minorEastAsia"/>
                <w:sz w:val="18"/>
                <w:szCs w:val="18"/>
              </w:rPr>
            </w:pPr>
            <w:r>
              <w:rPr>
                <w:rFonts w:hint="eastAsia" w:ascii="宋体" w:hAnsi="宋体" w:eastAsia="宋体" w:cs="宋体"/>
                <w:i w:val="0"/>
                <w:iCs w:val="0"/>
                <w:color w:val="000000"/>
                <w:kern w:val="0"/>
                <w:sz w:val="18"/>
                <w:szCs w:val="18"/>
                <w:u w:val="none"/>
                <w:lang w:val="en-US" w:eastAsia="zh-CN" w:bidi="ar"/>
              </w:rPr>
              <w:t>258.63</w:t>
            </w:r>
          </w:p>
        </w:tc>
        <w:tc>
          <w:tcPr>
            <w:tcW w:w="435" w:type="pct"/>
            <w:vAlign w:val="center"/>
          </w:tcPr>
          <w:p w14:paraId="55810F0E">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eastAsia="zh-CN"/>
              </w:rPr>
              <w:t>现场</w:t>
            </w:r>
          </w:p>
        </w:tc>
        <w:tc>
          <w:tcPr>
            <w:tcW w:w="443" w:type="pct"/>
            <w:shd w:val="clear" w:color="auto" w:fill="auto"/>
            <w:vAlign w:val="center"/>
          </w:tcPr>
          <w:p w14:paraId="06B42734">
            <w:pPr>
              <w:keepNext w:val="0"/>
              <w:keepLines w:val="0"/>
              <w:pageBreakBefore w:val="0"/>
              <w:kinsoku/>
              <w:wordWrap/>
              <w:overflowPunct/>
              <w:topLinePunct w:val="0"/>
              <w:autoSpaceDE/>
              <w:autoSpaceDN/>
              <w:bidi w:val="0"/>
              <w:adjustRightInd/>
              <w:snapToGrid/>
              <w:spacing w:after="0" w:line="240" w:lineRule="auto"/>
              <w:jc w:val="center"/>
              <w:rPr>
                <w:rFonts w:hint="eastAsia" w:cs="Times New Roman" w:asciiTheme="minorEastAsia" w:hAnsiTheme="minorEastAsia" w:eastAsiaTheme="minorEastAsia"/>
                <w:kern w:val="2"/>
                <w:sz w:val="18"/>
                <w:szCs w:val="18"/>
                <w:lang w:val="en-US" w:eastAsia="zh-CN" w:bidi="ar-SA"/>
              </w:rPr>
            </w:pPr>
            <w:r>
              <w:rPr>
                <w:rFonts w:hint="eastAsia" w:asciiTheme="minorEastAsia" w:hAnsiTheme="minorEastAsia" w:eastAsiaTheme="minorEastAsia"/>
                <w:sz w:val="18"/>
                <w:szCs w:val="18"/>
                <w:lang w:eastAsia="zh-CN"/>
              </w:rPr>
              <w:t>现场</w:t>
            </w:r>
          </w:p>
        </w:tc>
        <w:tc>
          <w:tcPr>
            <w:tcW w:w="563" w:type="pct"/>
            <w:vAlign w:val="center"/>
          </w:tcPr>
          <w:p w14:paraId="3DF4DDC5">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lang w:val="en-US" w:eastAsia="zh-CN"/>
              </w:rPr>
              <w:t>2026年9月</w:t>
            </w:r>
          </w:p>
        </w:tc>
        <w:tc>
          <w:tcPr>
            <w:tcW w:w="323" w:type="pct"/>
            <w:vAlign w:val="center"/>
          </w:tcPr>
          <w:p w14:paraId="29755723">
            <w:pPr>
              <w:keepNext w:val="0"/>
              <w:keepLines w:val="0"/>
              <w:pageBreakBefore w:val="0"/>
              <w:kinsoku/>
              <w:wordWrap/>
              <w:overflowPunct/>
              <w:topLinePunct w:val="0"/>
              <w:autoSpaceDE/>
              <w:autoSpaceDN/>
              <w:bidi w:val="0"/>
              <w:adjustRightInd/>
              <w:snapToGrid/>
              <w:spacing w:after="0" w:line="240" w:lineRule="auto"/>
              <w:jc w:val="center"/>
              <w:rPr>
                <w:rFonts w:hint="eastAsia" w:asciiTheme="minorEastAsia" w:hAnsiTheme="minorEastAsia" w:eastAsiaTheme="minorEastAsia"/>
                <w:sz w:val="18"/>
                <w:szCs w:val="18"/>
              </w:rPr>
            </w:pPr>
          </w:p>
        </w:tc>
      </w:tr>
    </w:tbl>
    <w:p w14:paraId="5A57F070">
      <w:pPr>
        <w:keepNext/>
        <w:keepLines/>
        <w:spacing w:before="120" w:beforeLines="50" w:after="120" w:afterLines="50" w:line="360" w:lineRule="auto"/>
        <w:outlineLvl w:val="1"/>
        <w:rPr>
          <w:rFonts w:hint="eastAsia" w:cs="Arial" w:asciiTheme="minorEastAsia" w:hAnsiTheme="minorEastAsia" w:eastAsiaTheme="minorEastAsia"/>
          <w:kern w:val="0"/>
          <w:sz w:val="24"/>
        </w:rPr>
      </w:pPr>
      <w:r>
        <w:rPr>
          <w:rFonts w:cs="Arial" w:asciiTheme="minorEastAsia" w:hAnsiTheme="minorEastAsia" w:eastAsiaTheme="minorEastAsia"/>
          <w:kern w:val="0"/>
          <w:sz w:val="24"/>
        </w:rPr>
        <w:br w:type="page"/>
      </w:r>
    </w:p>
    <w:p w14:paraId="7AAFE388">
      <w:pPr>
        <w:keepNext/>
        <w:keepLines/>
        <w:spacing w:before="120" w:beforeLines="50" w:after="120" w:afterLines="50" w:line="360" w:lineRule="auto"/>
        <w:outlineLvl w:val="1"/>
        <w:rPr>
          <w:rFonts w:hint="eastAsia" w:cs="Arial" w:asciiTheme="minorEastAsia" w:hAnsiTheme="minorEastAsia" w:eastAsiaTheme="minorEastAsia"/>
          <w:kern w:val="0"/>
          <w:sz w:val="24"/>
        </w:rPr>
      </w:pPr>
      <w:bookmarkStart w:id="1519" w:name="_Toc497458661"/>
      <w:bookmarkStart w:id="1520" w:name="_Toc207377599"/>
      <w:bookmarkStart w:id="1521" w:name="_Toc486580456"/>
      <w:bookmarkStart w:id="1522" w:name="_Toc489280262"/>
      <w:bookmarkStart w:id="1523" w:name="_Toc485323230"/>
      <w:bookmarkStart w:id="1524" w:name="_Toc497214124"/>
      <w:r>
        <w:rPr>
          <w:rFonts w:hint="eastAsia" w:asciiTheme="minorEastAsia" w:hAnsiTheme="minorEastAsia" w:eastAsiaTheme="minorEastAsia"/>
          <w:kern w:val="0"/>
          <w:sz w:val="24"/>
        </w:rPr>
        <w:t>附件</w:t>
      </w:r>
      <w:r>
        <w:rPr>
          <w:rFonts w:hint="eastAsia" w:asciiTheme="minorEastAsia" w:hAnsiTheme="minorEastAsia" w:eastAsiaTheme="minorEastAsia"/>
          <w:kern w:val="0"/>
          <w:sz w:val="24"/>
          <w:lang w:eastAsia="zh-CN"/>
        </w:rPr>
        <w:t>三</w:t>
      </w:r>
      <w:r>
        <w:rPr>
          <w:rFonts w:hint="eastAsia" w:asciiTheme="minorEastAsia" w:hAnsiTheme="minorEastAsia" w:eastAsiaTheme="minorEastAsia"/>
          <w:kern w:val="0"/>
          <w:sz w:val="24"/>
        </w:rPr>
        <w:t>：发包人提供的材料一览表</w:t>
      </w:r>
      <w:bookmarkEnd w:id="1519"/>
      <w:bookmarkEnd w:id="1520"/>
      <w:bookmarkEnd w:id="1521"/>
      <w:bookmarkEnd w:id="1522"/>
      <w:bookmarkEnd w:id="1523"/>
      <w:bookmarkEnd w:id="1524"/>
    </w:p>
    <w:p w14:paraId="48B8D95C">
      <w:pPr>
        <w:spacing w:line="360" w:lineRule="auto"/>
        <w:jc w:val="center"/>
        <w:rPr>
          <w:rFonts w:hint="eastAsia" w:asciiTheme="minorEastAsia" w:hAnsiTheme="minorEastAsia" w:eastAsiaTheme="minorEastAsia"/>
          <w:b/>
          <w:sz w:val="24"/>
        </w:rPr>
      </w:pPr>
      <w:r>
        <w:rPr>
          <w:rFonts w:hint="eastAsia" w:asciiTheme="minorEastAsia" w:hAnsiTheme="minorEastAsia" w:eastAsiaTheme="minorEastAsia"/>
          <w:b/>
          <w:sz w:val="24"/>
        </w:rPr>
        <w:t>发包人提供的材料一览表</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1"/>
        <w:gridCol w:w="1163"/>
        <w:gridCol w:w="1057"/>
        <w:gridCol w:w="625"/>
        <w:gridCol w:w="516"/>
        <w:gridCol w:w="936"/>
        <w:gridCol w:w="936"/>
        <w:gridCol w:w="852"/>
        <w:gridCol w:w="771"/>
        <w:gridCol w:w="838"/>
        <w:gridCol w:w="733"/>
        <w:gridCol w:w="948"/>
      </w:tblGrid>
      <w:tr w14:paraId="6211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239" w:type="pct"/>
            <w:vAlign w:val="center"/>
          </w:tcPr>
          <w:p w14:paraId="7677691F">
            <w:pPr>
              <w:spacing w:line="360" w:lineRule="auto"/>
              <w:jc w:val="center"/>
              <w:rPr>
                <w:rFonts w:hint="eastAsia" w:asciiTheme="minorEastAsia" w:hAnsiTheme="minorEastAsia" w:eastAsiaTheme="minorEastAsia"/>
                <w:sz w:val="21"/>
                <w:szCs w:val="21"/>
              </w:rPr>
            </w:pPr>
            <w:bookmarkStart w:id="1525" w:name="_Hlk199442225"/>
            <w:r>
              <w:rPr>
                <w:rFonts w:hint="eastAsia" w:asciiTheme="minorEastAsia" w:hAnsiTheme="minorEastAsia" w:eastAsiaTheme="minorEastAsia"/>
                <w:sz w:val="21"/>
                <w:szCs w:val="21"/>
              </w:rPr>
              <w:t>序</w:t>
            </w:r>
          </w:p>
          <w:p w14:paraId="5E08CE22">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号</w:t>
            </w:r>
          </w:p>
        </w:tc>
        <w:tc>
          <w:tcPr>
            <w:tcW w:w="590" w:type="pct"/>
            <w:vAlign w:val="center"/>
          </w:tcPr>
          <w:p w14:paraId="2578A3F4">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材料设备名</w:t>
            </w:r>
            <w:r>
              <w:rPr>
                <w:rFonts w:asciiTheme="minorEastAsia" w:hAnsiTheme="minorEastAsia" w:eastAsiaTheme="minorEastAsia"/>
                <w:sz w:val="21"/>
                <w:szCs w:val="21"/>
              </w:rPr>
              <w:t xml:space="preserve">   </w:t>
            </w:r>
            <w:r>
              <w:rPr>
                <w:rFonts w:hint="eastAsia" w:asciiTheme="minorEastAsia" w:hAnsiTheme="minorEastAsia" w:eastAsiaTheme="minorEastAsia"/>
                <w:sz w:val="21"/>
                <w:szCs w:val="21"/>
              </w:rPr>
              <w:t>称</w:t>
            </w:r>
          </w:p>
        </w:tc>
        <w:tc>
          <w:tcPr>
            <w:tcW w:w="536" w:type="pct"/>
            <w:vAlign w:val="center"/>
          </w:tcPr>
          <w:p w14:paraId="203681DD">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规格</w:t>
            </w:r>
          </w:p>
          <w:p w14:paraId="6620B3EE">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型号</w:t>
            </w:r>
          </w:p>
        </w:tc>
        <w:tc>
          <w:tcPr>
            <w:tcW w:w="317" w:type="pct"/>
            <w:vAlign w:val="center"/>
          </w:tcPr>
          <w:p w14:paraId="0FA39797">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单</w:t>
            </w:r>
          </w:p>
          <w:p w14:paraId="11FB4570">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位</w:t>
            </w:r>
          </w:p>
        </w:tc>
        <w:tc>
          <w:tcPr>
            <w:tcW w:w="262" w:type="pct"/>
            <w:vAlign w:val="center"/>
          </w:tcPr>
          <w:p w14:paraId="6FA39B66">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数</w:t>
            </w:r>
          </w:p>
          <w:p w14:paraId="728D7D5B">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量</w:t>
            </w:r>
          </w:p>
        </w:tc>
        <w:tc>
          <w:tcPr>
            <w:tcW w:w="475" w:type="pct"/>
            <w:vAlign w:val="center"/>
          </w:tcPr>
          <w:p w14:paraId="390EFC14">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单价</w:t>
            </w:r>
          </w:p>
          <w:p w14:paraId="0EE95406">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（元）</w:t>
            </w:r>
          </w:p>
        </w:tc>
        <w:tc>
          <w:tcPr>
            <w:tcW w:w="475" w:type="pct"/>
            <w:vAlign w:val="center"/>
          </w:tcPr>
          <w:p w14:paraId="28492BF8">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合价</w:t>
            </w:r>
          </w:p>
          <w:p w14:paraId="1A288F01">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（元）</w:t>
            </w:r>
          </w:p>
        </w:tc>
        <w:tc>
          <w:tcPr>
            <w:tcW w:w="432" w:type="pct"/>
            <w:vAlign w:val="center"/>
          </w:tcPr>
          <w:p w14:paraId="2102DEE6">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其中：有效损耗率</w:t>
            </w:r>
          </w:p>
          <w:p w14:paraId="062DE69D">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p>
        </w:tc>
        <w:tc>
          <w:tcPr>
            <w:tcW w:w="391" w:type="pct"/>
            <w:vAlign w:val="center"/>
          </w:tcPr>
          <w:p w14:paraId="29F4CC55">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交货</w:t>
            </w:r>
          </w:p>
          <w:p w14:paraId="2F4FB4AB">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方式</w:t>
            </w:r>
          </w:p>
        </w:tc>
        <w:tc>
          <w:tcPr>
            <w:tcW w:w="425" w:type="pct"/>
            <w:vAlign w:val="center"/>
          </w:tcPr>
          <w:p w14:paraId="1FD2CB28">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交货</w:t>
            </w:r>
          </w:p>
          <w:p w14:paraId="74C8787F">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地点</w:t>
            </w:r>
          </w:p>
        </w:tc>
        <w:tc>
          <w:tcPr>
            <w:tcW w:w="372" w:type="pct"/>
            <w:vAlign w:val="center"/>
          </w:tcPr>
          <w:p w14:paraId="49C39E77">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计划交货</w:t>
            </w:r>
          </w:p>
          <w:p w14:paraId="70A31EA8">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时间</w:t>
            </w:r>
          </w:p>
        </w:tc>
        <w:tc>
          <w:tcPr>
            <w:tcW w:w="481" w:type="pct"/>
            <w:vAlign w:val="center"/>
          </w:tcPr>
          <w:p w14:paraId="3CDC14A8">
            <w:pPr>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备注</w:t>
            </w:r>
          </w:p>
        </w:tc>
      </w:tr>
      <w:tr w14:paraId="565A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4DD68EA6">
            <w:pPr>
              <w:spacing w:line="360" w:lineRule="auto"/>
              <w:jc w:val="center"/>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无</w:t>
            </w:r>
          </w:p>
        </w:tc>
        <w:tc>
          <w:tcPr>
            <w:tcW w:w="590" w:type="pct"/>
            <w:vAlign w:val="center"/>
          </w:tcPr>
          <w:p w14:paraId="3B2B4368">
            <w:pPr>
              <w:spacing w:line="360" w:lineRule="auto"/>
              <w:jc w:val="center"/>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无</w:t>
            </w:r>
          </w:p>
        </w:tc>
        <w:tc>
          <w:tcPr>
            <w:tcW w:w="536" w:type="pct"/>
            <w:vAlign w:val="center"/>
          </w:tcPr>
          <w:p w14:paraId="05C5C31A">
            <w:pPr>
              <w:spacing w:line="360" w:lineRule="auto"/>
              <w:jc w:val="center"/>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无</w:t>
            </w:r>
          </w:p>
        </w:tc>
        <w:tc>
          <w:tcPr>
            <w:tcW w:w="625" w:type="dxa"/>
            <w:vAlign w:val="center"/>
          </w:tcPr>
          <w:p w14:paraId="0EDA7984">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516" w:type="dxa"/>
            <w:vAlign w:val="center"/>
          </w:tcPr>
          <w:p w14:paraId="6E7471DA">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936" w:type="dxa"/>
            <w:vAlign w:val="center"/>
          </w:tcPr>
          <w:p w14:paraId="04409B2E">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936" w:type="dxa"/>
            <w:vAlign w:val="center"/>
          </w:tcPr>
          <w:p w14:paraId="3D8DE53D">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852" w:type="dxa"/>
            <w:vAlign w:val="center"/>
          </w:tcPr>
          <w:p w14:paraId="07A0317A">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771" w:type="dxa"/>
            <w:vAlign w:val="center"/>
          </w:tcPr>
          <w:p w14:paraId="2796C068">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838" w:type="dxa"/>
            <w:vAlign w:val="center"/>
          </w:tcPr>
          <w:p w14:paraId="5D601A44">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733" w:type="dxa"/>
            <w:vAlign w:val="center"/>
          </w:tcPr>
          <w:p w14:paraId="4ADC7D4B">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c>
          <w:tcPr>
            <w:tcW w:w="948" w:type="dxa"/>
            <w:vAlign w:val="center"/>
          </w:tcPr>
          <w:p w14:paraId="07BF70E1">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lang w:eastAsia="zh-CN"/>
              </w:rPr>
              <w:t>无</w:t>
            </w:r>
          </w:p>
        </w:tc>
      </w:tr>
      <w:tr w14:paraId="0316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59546457">
            <w:pPr>
              <w:spacing w:line="360" w:lineRule="auto"/>
              <w:jc w:val="center"/>
              <w:rPr>
                <w:rFonts w:hint="eastAsia" w:asciiTheme="minorEastAsia" w:hAnsiTheme="minorEastAsia" w:eastAsiaTheme="minorEastAsia"/>
                <w:sz w:val="24"/>
              </w:rPr>
            </w:pPr>
          </w:p>
        </w:tc>
        <w:tc>
          <w:tcPr>
            <w:tcW w:w="590" w:type="pct"/>
            <w:vAlign w:val="center"/>
          </w:tcPr>
          <w:p w14:paraId="159A52DF">
            <w:pPr>
              <w:spacing w:line="360" w:lineRule="auto"/>
              <w:jc w:val="center"/>
              <w:rPr>
                <w:rFonts w:hint="eastAsia" w:asciiTheme="minorEastAsia" w:hAnsiTheme="minorEastAsia" w:eastAsiaTheme="minorEastAsia"/>
                <w:sz w:val="24"/>
              </w:rPr>
            </w:pPr>
          </w:p>
        </w:tc>
        <w:tc>
          <w:tcPr>
            <w:tcW w:w="536" w:type="pct"/>
            <w:vAlign w:val="center"/>
          </w:tcPr>
          <w:p w14:paraId="5C69F2C0">
            <w:pPr>
              <w:spacing w:line="360" w:lineRule="auto"/>
              <w:jc w:val="center"/>
              <w:rPr>
                <w:rFonts w:hint="eastAsia" w:asciiTheme="minorEastAsia" w:hAnsiTheme="minorEastAsia" w:eastAsiaTheme="minorEastAsia"/>
                <w:sz w:val="24"/>
              </w:rPr>
            </w:pPr>
          </w:p>
        </w:tc>
        <w:tc>
          <w:tcPr>
            <w:tcW w:w="317" w:type="pct"/>
            <w:vAlign w:val="center"/>
          </w:tcPr>
          <w:p w14:paraId="6792A35D">
            <w:pPr>
              <w:spacing w:line="360" w:lineRule="auto"/>
              <w:jc w:val="center"/>
              <w:rPr>
                <w:rFonts w:hint="eastAsia" w:asciiTheme="minorEastAsia" w:hAnsiTheme="minorEastAsia" w:eastAsiaTheme="minorEastAsia"/>
                <w:sz w:val="24"/>
              </w:rPr>
            </w:pPr>
          </w:p>
        </w:tc>
        <w:tc>
          <w:tcPr>
            <w:tcW w:w="262" w:type="pct"/>
            <w:vAlign w:val="center"/>
          </w:tcPr>
          <w:p w14:paraId="7F920B09">
            <w:pPr>
              <w:spacing w:line="360" w:lineRule="auto"/>
              <w:jc w:val="center"/>
              <w:rPr>
                <w:rFonts w:hint="eastAsia" w:asciiTheme="minorEastAsia" w:hAnsiTheme="minorEastAsia" w:eastAsiaTheme="minorEastAsia"/>
                <w:sz w:val="24"/>
              </w:rPr>
            </w:pPr>
          </w:p>
        </w:tc>
        <w:tc>
          <w:tcPr>
            <w:tcW w:w="475" w:type="pct"/>
            <w:vAlign w:val="center"/>
          </w:tcPr>
          <w:p w14:paraId="20BE59D3">
            <w:pPr>
              <w:spacing w:line="360" w:lineRule="auto"/>
              <w:jc w:val="center"/>
              <w:rPr>
                <w:rFonts w:hint="eastAsia" w:asciiTheme="minorEastAsia" w:hAnsiTheme="minorEastAsia" w:eastAsiaTheme="minorEastAsia"/>
                <w:sz w:val="24"/>
              </w:rPr>
            </w:pPr>
          </w:p>
        </w:tc>
        <w:tc>
          <w:tcPr>
            <w:tcW w:w="475" w:type="pct"/>
            <w:vAlign w:val="center"/>
          </w:tcPr>
          <w:p w14:paraId="4188A960">
            <w:pPr>
              <w:spacing w:line="360" w:lineRule="auto"/>
              <w:jc w:val="center"/>
              <w:rPr>
                <w:rFonts w:hint="eastAsia" w:asciiTheme="minorEastAsia" w:hAnsiTheme="minorEastAsia" w:eastAsiaTheme="minorEastAsia"/>
                <w:sz w:val="24"/>
              </w:rPr>
            </w:pPr>
          </w:p>
        </w:tc>
        <w:tc>
          <w:tcPr>
            <w:tcW w:w="432" w:type="pct"/>
            <w:vAlign w:val="center"/>
          </w:tcPr>
          <w:p w14:paraId="32D6AAC8">
            <w:pPr>
              <w:spacing w:line="360" w:lineRule="auto"/>
              <w:jc w:val="center"/>
              <w:rPr>
                <w:rFonts w:hint="eastAsia" w:asciiTheme="minorEastAsia" w:hAnsiTheme="minorEastAsia" w:eastAsiaTheme="minorEastAsia"/>
                <w:sz w:val="24"/>
              </w:rPr>
            </w:pPr>
          </w:p>
        </w:tc>
        <w:tc>
          <w:tcPr>
            <w:tcW w:w="391" w:type="pct"/>
            <w:vAlign w:val="center"/>
          </w:tcPr>
          <w:p w14:paraId="70628B80">
            <w:pPr>
              <w:spacing w:line="360" w:lineRule="auto"/>
              <w:jc w:val="center"/>
              <w:rPr>
                <w:rFonts w:hint="eastAsia" w:asciiTheme="minorEastAsia" w:hAnsiTheme="minorEastAsia" w:eastAsiaTheme="minorEastAsia"/>
                <w:sz w:val="24"/>
              </w:rPr>
            </w:pPr>
          </w:p>
        </w:tc>
        <w:tc>
          <w:tcPr>
            <w:tcW w:w="425" w:type="pct"/>
            <w:vAlign w:val="center"/>
          </w:tcPr>
          <w:p w14:paraId="0F8EAD55">
            <w:pPr>
              <w:spacing w:line="360" w:lineRule="auto"/>
              <w:jc w:val="center"/>
              <w:rPr>
                <w:rFonts w:hint="eastAsia" w:asciiTheme="minorEastAsia" w:hAnsiTheme="minorEastAsia" w:eastAsiaTheme="minorEastAsia"/>
                <w:sz w:val="24"/>
              </w:rPr>
            </w:pPr>
          </w:p>
        </w:tc>
        <w:tc>
          <w:tcPr>
            <w:tcW w:w="372" w:type="pct"/>
            <w:vAlign w:val="center"/>
          </w:tcPr>
          <w:p w14:paraId="6F9C44DB">
            <w:pPr>
              <w:spacing w:line="360" w:lineRule="auto"/>
              <w:jc w:val="center"/>
              <w:rPr>
                <w:rFonts w:hint="eastAsia" w:asciiTheme="minorEastAsia" w:hAnsiTheme="minorEastAsia" w:eastAsiaTheme="minorEastAsia"/>
                <w:sz w:val="24"/>
              </w:rPr>
            </w:pPr>
          </w:p>
        </w:tc>
        <w:tc>
          <w:tcPr>
            <w:tcW w:w="481" w:type="pct"/>
            <w:vAlign w:val="center"/>
          </w:tcPr>
          <w:p w14:paraId="590A817D">
            <w:pPr>
              <w:spacing w:line="360" w:lineRule="auto"/>
              <w:jc w:val="center"/>
              <w:rPr>
                <w:rFonts w:hint="eastAsia" w:asciiTheme="minorEastAsia" w:hAnsiTheme="minorEastAsia" w:eastAsiaTheme="minorEastAsia"/>
                <w:sz w:val="24"/>
              </w:rPr>
            </w:pPr>
          </w:p>
        </w:tc>
      </w:tr>
      <w:tr w14:paraId="3F51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11ADB5F5">
            <w:pPr>
              <w:spacing w:line="360" w:lineRule="auto"/>
              <w:jc w:val="center"/>
              <w:rPr>
                <w:rFonts w:hint="eastAsia" w:asciiTheme="minorEastAsia" w:hAnsiTheme="minorEastAsia" w:eastAsiaTheme="minorEastAsia"/>
                <w:sz w:val="24"/>
              </w:rPr>
            </w:pPr>
          </w:p>
        </w:tc>
        <w:tc>
          <w:tcPr>
            <w:tcW w:w="590" w:type="pct"/>
            <w:vAlign w:val="center"/>
          </w:tcPr>
          <w:p w14:paraId="502A28A2">
            <w:pPr>
              <w:spacing w:line="360" w:lineRule="auto"/>
              <w:jc w:val="center"/>
              <w:rPr>
                <w:rFonts w:hint="eastAsia" w:asciiTheme="minorEastAsia" w:hAnsiTheme="minorEastAsia" w:eastAsiaTheme="minorEastAsia"/>
                <w:sz w:val="24"/>
              </w:rPr>
            </w:pPr>
          </w:p>
        </w:tc>
        <w:tc>
          <w:tcPr>
            <w:tcW w:w="536" w:type="pct"/>
            <w:vAlign w:val="center"/>
          </w:tcPr>
          <w:p w14:paraId="7C65BB45">
            <w:pPr>
              <w:spacing w:line="360" w:lineRule="auto"/>
              <w:jc w:val="center"/>
              <w:rPr>
                <w:rFonts w:hint="eastAsia" w:asciiTheme="minorEastAsia" w:hAnsiTheme="minorEastAsia" w:eastAsiaTheme="minorEastAsia"/>
                <w:sz w:val="24"/>
              </w:rPr>
            </w:pPr>
          </w:p>
        </w:tc>
        <w:tc>
          <w:tcPr>
            <w:tcW w:w="317" w:type="pct"/>
            <w:vAlign w:val="center"/>
          </w:tcPr>
          <w:p w14:paraId="65CE3FE6">
            <w:pPr>
              <w:spacing w:line="360" w:lineRule="auto"/>
              <w:jc w:val="center"/>
              <w:rPr>
                <w:rFonts w:hint="eastAsia" w:asciiTheme="minorEastAsia" w:hAnsiTheme="minorEastAsia" w:eastAsiaTheme="minorEastAsia"/>
                <w:sz w:val="24"/>
              </w:rPr>
            </w:pPr>
          </w:p>
        </w:tc>
        <w:tc>
          <w:tcPr>
            <w:tcW w:w="262" w:type="pct"/>
            <w:vAlign w:val="center"/>
          </w:tcPr>
          <w:p w14:paraId="347641E2">
            <w:pPr>
              <w:spacing w:line="360" w:lineRule="auto"/>
              <w:jc w:val="center"/>
              <w:rPr>
                <w:rFonts w:hint="eastAsia" w:asciiTheme="minorEastAsia" w:hAnsiTheme="minorEastAsia" w:eastAsiaTheme="minorEastAsia"/>
                <w:sz w:val="24"/>
              </w:rPr>
            </w:pPr>
          </w:p>
        </w:tc>
        <w:tc>
          <w:tcPr>
            <w:tcW w:w="475" w:type="pct"/>
            <w:vAlign w:val="center"/>
          </w:tcPr>
          <w:p w14:paraId="37CA4116">
            <w:pPr>
              <w:spacing w:line="360" w:lineRule="auto"/>
              <w:jc w:val="center"/>
              <w:rPr>
                <w:rFonts w:hint="eastAsia" w:asciiTheme="minorEastAsia" w:hAnsiTheme="minorEastAsia" w:eastAsiaTheme="minorEastAsia"/>
                <w:sz w:val="24"/>
              </w:rPr>
            </w:pPr>
          </w:p>
        </w:tc>
        <w:tc>
          <w:tcPr>
            <w:tcW w:w="475" w:type="pct"/>
            <w:vAlign w:val="center"/>
          </w:tcPr>
          <w:p w14:paraId="652FB57E">
            <w:pPr>
              <w:spacing w:line="360" w:lineRule="auto"/>
              <w:jc w:val="center"/>
              <w:rPr>
                <w:rFonts w:hint="eastAsia" w:asciiTheme="minorEastAsia" w:hAnsiTheme="minorEastAsia" w:eastAsiaTheme="minorEastAsia"/>
                <w:sz w:val="24"/>
              </w:rPr>
            </w:pPr>
          </w:p>
        </w:tc>
        <w:tc>
          <w:tcPr>
            <w:tcW w:w="432" w:type="pct"/>
            <w:vAlign w:val="center"/>
          </w:tcPr>
          <w:p w14:paraId="72528E11">
            <w:pPr>
              <w:spacing w:line="360" w:lineRule="auto"/>
              <w:jc w:val="center"/>
              <w:rPr>
                <w:rFonts w:hint="eastAsia" w:asciiTheme="minorEastAsia" w:hAnsiTheme="minorEastAsia" w:eastAsiaTheme="minorEastAsia"/>
                <w:sz w:val="24"/>
              </w:rPr>
            </w:pPr>
          </w:p>
        </w:tc>
        <w:tc>
          <w:tcPr>
            <w:tcW w:w="391" w:type="pct"/>
            <w:vAlign w:val="center"/>
          </w:tcPr>
          <w:p w14:paraId="64212692">
            <w:pPr>
              <w:spacing w:line="360" w:lineRule="auto"/>
              <w:jc w:val="center"/>
              <w:rPr>
                <w:rFonts w:hint="eastAsia" w:asciiTheme="minorEastAsia" w:hAnsiTheme="minorEastAsia" w:eastAsiaTheme="minorEastAsia"/>
                <w:sz w:val="24"/>
              </w:rPr>
            </w:pPr>
          </w:p>
        </w:tc>
        <w:tc>
          <w:tcPr>
            <w:tcW w:w="425" w:type="pct"/>
            <w:vAlign w:val="center"/>
          </w:tcPr>
          <w:p w14:paraId="66D1ADBE">
            <w:pPr>
              <w:spacing w:line="360" w:lineRule="auto"/>
              <w:jc w:val="center"/>
              <w:rPr>
                <w:rFonts w:hint="eastAsia" w:asciiTheme="minorEastAsia" w:hAnsiTheme="minorEastAsia" w:eastAsiaTheme="minorEastAsia"/>
                <w:sz w:val="24"/>
              </w:rPr>
            </w:pPr>
          </w:p>
        </w:tc>
        <w:tc>
          <w:tcPr>
            <w:tcW w:w="372" w:type="pct"/>
            <w:vAlign w:val="center"/>
          </w:tcPr>
          <w:p w14:paraId="150331C9">
            <w:pPr>
              <w:spacing w:line="360" w:lineRule="auto"/>
              <w:jc w:val="center"/>
              <w:rPr>
                <w:rFonts w:hint="eastAsia" w:asciiTheme="minorEastAsia" w:hAnsiTheme="minorEastAsia" w:eastAsiaTheme="minorEastAsia"/>
                <w:sz w:val="24"/>
              </w:rPr>
            </w:pPr>
          </w:p>
        </w:tc>
        <w:tc>
          <w:tcPr>
            <w:tcW w:w="481" w:type="pct"/>
            <w:vAlign w:val="center"/>
          </w:tcPr>
          <w:p w14:paraId="3699A4BE">
            <w:pPr>
              <w:spacing w:line="360" w:lineRule="auto"/>
              <w:jc w:val="center"/>
              <w:rPr>
                <w:rFonts w:hint="eastAsia" w:asciiTheme="minorEastAsia" w:hAnsiTheme="minorEastAsia" w:eastAsiaTheme="minorEastAsia"/>
                <w:sz w:val="24"/>
              </w:rPr>
            </w:pPr>
          </w:p>
        </w:tc>
      </w:tr>
      <w:tr w14:paraId="00D5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41357EEF">
            <w:pPr>
              <w:spacing w:line="360" w:lineRule="auto"/>
              <w:jc w:val="center"/>
              <w:rPr>
                <w:rFonts w:hint="eastAsia" w:asciiTheme="minorEastAsia" w:hAnsiTheme="minorEastAsia" w:eastAsiaTheme="minorEastAsia"/>
                <w:sz w:val="24"/>
              </w:rPr>
            </w:pPr>
          </w:p>
        </w:tc>
        <w:tc>
          <w:tcPr>
            <w:tcW w:w="590" w:type="pct"/>
            <w:vAlign w:val="center"/>
          </w:tcPr>
          <w:p w14:paraId="3C537F46">
            <w:pPr>
              <w:spacing w:line="360" w:lineRule="auto"/>
              <w:jc w:val="center"/>
              <w:rPr>
                <w:rFonts w:hint="eastAsia" w:asciiTheme="minorEastAsia" w:hAnsiTheme="minorEastAsia" w:eastAsiaTheme="minorEastAsia"/>
                <w:sz w:val="24"/>
              </w:rPr>
            </w:pPr>
          </w:p>
        </w:tc>
        <w:tc>
          <w:tcPr>
            <w:tcW w:w="536" w:type="pct"/>
            <w:vAlign w:val="center"/>
          </w:tcPr>
          <w:p w14:paraId="6A468235">
            <w:pPr>
              <w:spacing w:line="360" w:lineRule="auto"/>
              <w:jc w:val="center"/>
              <w:rPr>
                <w:rFonts w:hint="eastAsia" w:asciiTheme="minorEastAsia" w:hAnsiTheme="minorEastAsia" w:eastAsiaTheme="minorEastAsia"/>
                <w:sz w:val="24"/>
              </w:rPr>
            </w:pPr>
          </w:p>
        </w:tc>
        <w:tc>
          <w:tcPr>
            <w:tcW w:w="317" w:type="pct"/>
            <w:vAlign w:val="center"/>
          </w:tcPr>
          <w:p w14:paraId="2DFE2D08">
            <w:pPr>
              <w:spacing w:line="360" w:lineRule="auto"/>
              <w:jc w:val="center"/>
              <w:rPr>
                <w:rFonts w:hint="eastAsia" w:asciiTheme="minorEastAsia" w:hAnsiTheme="minorEastAsia" w:eastAsiaTheme="minorEastAsia"/>
                <w:sz w:val="24"/>
              </w:rPr>
            </w:pPr>
          </w:p>
        </w:tc>
        <w:tc>
          <w:tcPr>
            <w:tcW w:w="262" w:type="pct"/>
            <w:vAlign w:val="center"/>
          </w:tcPr>
          <w:p w14:paraId="0B125677">
            <w:pPr>
              <w:spacing w:line="360" w:lineRule="auto"/>
              <w:jc w:val="center"/>
              <w:rPr>
                <w:rFonts w:hint="eastAsia" w:asciiTheme="minorEastAsia" w:hAnsiTheme="minorEastAsia" w:eastAsiaTheme="minorEastAsia"/>
                <w:sz w:val="24"/>
              </w:rPr>
            </w:pPr>
          </w:p>
        </w:tc>
        <w:tc>
          <w:tcPr>
            <w:tcW w:w="475" w:type="pct"/>
            <w:vAlign w:val="center"/>
          </w:tcPr>
          <w:p w14:paraId="598BBC71">
            <w:pPr>
              <w:spacing w:line="360" w:lineRule="auto"/>
              <w:jc w:val="center"/>
              <w:rPr>
                <w:rFonts w:hint="eastAsia" w:asciiTheme="minorEastAsia" w:hAnsiTheme="minorEastAsia" w:eastAsiaTheme="minorEastAsia"/>
                <w:sz w:val="24"/>
              </w:rPr>
            </w:pPr>
          </w:p>
        </w:tc>
        <w:tc>
          <w:tcPr>
            <w:tcW w:w="475" w:type="pct"/>
            <w:vAlign w:val="center"/>
          </w:tcPr>
          <w:p w14:paraId="60C91124">
            <w:pPr>
              <w:spacing w:line="360" w:lineRule="auto"/>
              <w:jc w:val="center"/>
              <w:rPr>
                <w:rFonts w:hint="eastAsia" w:asciiTheme="minorEastAsia" w:hAnsiTheme="minorEastAsia" w:eastAsiaTheme="minorEastAsia"/>
                <w:sz w:val="24"/>
              </w:rPr>
            </w:pPr>
          </w:p>
        </w:tc>
        <w:tc>
          <w:tcPr>
            <w:tcW w:w="432" w:type="pct"/>
            <w:vAlign w:val="center"/>
          </w:tcPr>
          <w:p w14:paraId="1CA386F8">
            <w:pPr>
              <w:spacing w:line="360" w:lineRule="auto"/>
              <w:jc w:val="center"/>
              <w:rPr>
                <w:rFonts w:hint="eastAsia" w:asciiTheme="minorEastAsia" w:hAnsiTheme="minorEastAsia" w:eastAsiaTheme="minorEastAsia"/>
                <w:sz w:val="24"/>
              </w:rPr>
            </w:pPr>
          </w:p>
        </w:tc>
        <w:tc>
          <w:tcPr>
            <w:tcW w:w="391" w:type="pct"/>
            <w:vAlign w:val="center"/>
          </w:tcPr>
          <w:p w14:paraId="487D995B">
            <w:pPr>
              <w:spacing w:line="360" w:lineRule="auto"/>
              <w:jc w:val="center"/>
              <w:rPr>
                <w:rFonts w:hint="eastAsia" w:asciiTheme="minorEastAsia" w:hAnsiTheme="minorEastAsia" w:eastAsiaTheme="minorEastAsia"/>
                <w:sz w:val="24"/>
              </w:rPr>
            </w:pPr>
          </w:p>
        </w:tc>
        <w:tc>
          <w:tcPr>
            <w:tcW w:w="425" w:type="pct"/>
            <w:vAlign w:val="center"/>
          </w:tcPr>
          <w:p w14:paraId="157119EB">
            <w:pPr>
              <w:spacing w:line="360" w:lineRule="auto"/>
              <w:jc w:val="center"/>
              <w:rPr>
                <w:rFonts w:hint="eastAsia" w:asciiTheme="minorEastAsia" w:hAnsiTheme="minorEastAsia" w:eastAsiaTheme="minorEastAsia"/>
                <w:sz w:val="24"/>
              </w:rPr>
            </w:pPr>
          </w:p>
        </w:tc>
        <w:tc>
          <w:tcPr>
            <w:tcW w:w="372" w:type="pct"/>
            <w:vAlign w:val="center"/>
          </w:tcPr>
          <w:p w14:paraId="2EFC0864">
            <w:pPr>
              <w:spacing w:line="360" w:lineRule="auto"/>
              <w:jc w:val="center"/>
              <w:rPr>
                <w:rFonts w:hint="eastAsia" w:asciiTheme="minorEastAsia" w:hAnsiTheme="minorEastAsia" w:eastAsiaTheme="minorEastAsia"/>
                <w:sz w:val="24"/>
              </w:rPr>
            </w:pPr>
          </w:p>
        </w:tc>
        <w:tc>
          <w:tcPr>
            <w:tcW w:w="481" w:type="pct"/>
            <w:vAlign w:val="center"/>
          </w:tcPr>
          <w:p w14:paraId="15DAAAC3">
            <w:pPr>
              <w:spacing w:line="360" w:lineRule="auto"/>
              <w:jc w:val="center"/>
              <w:rPr>
                <w:rFonts w:hint="eastAsia" w:asciiTheme="minorEastAsia" w:hAnsiTheme="minorEastAsia" w:eastAsiaTheme="minorEastAsia"/>
                <w:sz w:val="24"/>
              </w:rPr>
            </w:pPr>
          </w:p>
        </w:tc>
      </w:tr>
      <w:tr w14:paraId="7DF2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24D179F5">
            <w:pPr>
              <w:spacing w:line="360" w:lineRule="auto"/>
              <w:jc w:val="center"/>
              <w:rPr>
                <w:rFonts w:hint="eastAsia" w:asciiTheme="minorEastAsia" w:hAnsiTheme="minorEastAsia" w:eastAsiaTheme="minorEastAsia"/>
                <w:sz w:val="24"/>
              </w:rPr>
            </w:pPr>
          </w:p>
        </w:tc>
        <w:tc>
          <w:tcPr>
            <w:tcW w:w="590" w:type="pct"/>
            <w:vAlign w:val="center"/>
          </w:tcPr>
          <w:p w14:paraId="134065ED">
            <w:pPr>
              <w:spacing w:line="360" w:lineRule="auto"/>
              <w:jc w:val="center"/>
              <w:rPr>
                <w:rFonts w:hint="eastAsia" w:asciiTheme="minorEastAsia" w:hAnsiTheme="minorEastAsia" w:eastAsiaTheme="minorEastAsia"/>
                <w:sz w:val="24"/>
              </w:rPr>
            </w:pPr>
          </w:p>
        </w:tc>
        <w:tc>
          <w:tcPr>
            <w:tcW w:w="536" w:type="pct"/>
            <w:vAlign w:val="center"/>
          </w:tcPr>
          <w:p w14:paraId="289303BD">
            <w:pPr>
              <w:spacing w:line="360" w:lineRule="auto"/>
              <w:jc w:val="center"/>
              <w:rPr>
                <w:rFonts w:hint="eastAsia" w:asciiTheme="minorEastAsia" w:hAnsiTheme="minorEastAsia" w:eastAsiaTheme="minorEastAsia"/>
                <w:sz w:val="24"/>
              </w:rPr>
            </w:pPr>
          </w:p>
        </w:tc>
        <w:tc>
          <w:tcPr>
            <w:tcW w:w="317" w:type="pct"/>
            <w:vAlign w:val="center"/>
          </w:tcPr>
          <w:p w14:paraId="2B032232">
            <w:pPr>
              <w:spacing w:line="360" w:lineRule="auto"/>
              <w:jc w:val="center"/>
              <w:rPr>
                <w:rFonts w:hint="eastAsia" w:asciiTheme="minorEastAsia" w:hAnsiTheme="minorEastAsia" w:eastAsiaTheme="minorEastAsia"/>
                <w:sz w:val="24"/>
              </w:rPr>
            </w:pPr>
          </w:p>
        </w:tc>
        <w:tc>
          <w:tcPr>
            <w:tcW w:w="262" w:type="pct"/>
            <w:vAlign w:val="center"/>
          </w:tcPr>
          <w:p w14:paraId="3243A0A9">
            <w:pPr>
              <w:spacing w:line="360" w:lineRule="auto"/>
              <w:jc w:val="center"/>
              <w:rPr>
                <w:rFonts w:hint="eastAsia" w:asciiTheme="minorEastAsia" w:hAnsiTheme="minorEastAsia" w:eastAsiaTheme="minorEastAsia"/>
                <w:sz w:val="24"/>
              </w:rPr>
            </w:pPr>
          </w:p>
        </w:tc>
        <w:tc>
          <w:tcPr>
            <w:tcW w:w="475" w:type="pct"/>
            <w:vAlign w:val="center"/>
          </w:tcPr>
          <w:p w14:paraId="67772FF9">
            <w:pPr>
              <w:spacing w:line="360" w:lineRule="auto"/>
              <w:jc w:val="center"/>
              <w:rPr>
                <w:rFonts w:hint="eastAsia" w:asciiTheme="minorEastAsia" w:hAnsiTheme="minorEastAsia" w:eastAsiaTheme="minorEastAsia"/>
                <w:sz w:val="24"/>
              </w:rPr>
            </w:pPr>
          </w:p>
        </w:tc>
        <w:tc>
          <w:tcPr>
            <w:tcW w:w="475" w:type="pct"/>
            <w:vAlign w:val="center"/>
          </w:tcPr>
          <w:p w14:paraId="62784AF8">
            <w:pPr>
              <w:spacing w:line="360" w:lineRule="auto"/>
              <w:jc w:val="center"/>
              <w:rPr>
                <w:rFonts w:hint="eastAsia" w:asciiTheme="minorEastAsia" w:hAnsiTheme="minorEastAsia" w:eastAsiaTheme="minorEastAsia"/>
                <w:sz w:val="24"/>
              </w:rPr>
            </w:pPr>
          </w:p>
        </w:tc>
        <w:tc>
          <w:tcPr>
            <w:tcW w:w="432" w:type="pct"/>
            <w:vAlign w:val="center"/>
          </w:tcPr>
          <w:p w14:paraId="3BE0F6A4">
            <w:pPr>
              <w:spacing w:line="360" w:lineRule="auto"/>
              <w:jc w:val="center"/>
              <w:rPr>
                <w:rFonts w:hint="eastAsia" w:asciiTheme="minorEastAsia" w:hAnsiTheme="minorEastAsia" w:eastAsiaTheme="minorEastAsia"/>
                <w:sz w:val="24"/>
              </w:rPr>
            </w:pPr>
          </w:p>
        </w:tc>
        <w:tc>
          <w:tcPr>
            <w:tcW w:w="391" w:type="pct"/>
            <w:vAlign w:val="center"/>
          </w:tcPr>
          <w:p w14:paraId="4062D6A8">
            <w:pPr>
              <w:spacing w:line="360" w:lineRule="auto"/>
              <w:jc w:val="center"/>
              <w:rPr>
                <w:rFonts w:hint="eastAsia" w:asciiTheme="minorEastAsia" w:hAnsiTheme="minorEastAsia" w:eastAsiaTheme="minorEastAsia"/>
                <w:sz w:val="24"/>
              </w:rPr>
            </w:pPr>
          </w:p>
        </w:tc>
        <w:tc>
          <w:tcPr>
            <w:tcW w:w="425" w:type="pct"/>
            <w:vAlign w:val="center"/>
          </w:tcPr>
          <w:p w14:paraId="2AD1C625">
            <w:pPr>
              <w:spacing w:line="360" w:lineRule="auto"/>
              <w:jc w:val="center"/>
              <w:rPr>
                <w:rFonts w:hint="eastAsia" w:asciiTheme="minorEastAsia" w:hAnsiTheme="minorEastAsia" w:eastAsiaTheme="minorEastAsia"/>
                <w:sz w:val="24"/>
              </w:rPr>
            </w:pPr>
          </w:p>
        </w:tc>
        <w:tc>
          <w:tcPr>
            <w:tcW w:w="372" w:type="pct"/>
            <w:vAlign w:val="center"/>
          </w:tcPr>
          <w:p w14:paraId="4CAB4E7C">
            <w:pPr>
              <w:spacing w:line="360" w:lineRule="auto"/>
              <w:jc w:val="center"/>
              <w:rPr>
                <w:rFonts w:hint="eastAsia" w:asciiTheme="minorEastAsia" w:hAnsiTheme="minorEastAsia" w:eastAsiaTheme="minorEastAsia"/>
                <w:sz w:val="24"/>
              </w:rPr>
            </w:pPr>
          </w:p>
        </w:tc>
        <w:tc>
          <w:tcPr>
            <w:tcW w:w="481" w:type="pct"/>
            <w:vAlign w:val="center"/>
          </w:tcPr>
          <w:p w14:paraId="62EECB1A">
            <w:pPr>
              <w:spacing w:line="360" w:lineRule="auto"/>
              <w:jc w:val="center"/>
              <w:rPr>
                <w:rFonts w:hint="eastAsia" w:asciiTheme="minorEastAsia" w:hAnsiTheme="minorEastAsia" w:eastAsiaTheme="minorEastAsia"/>
                <w:sz w:val="24"/>
              </w:rPr>
            </w:pPr>
          </w:p>
        </w:tc>
      </w:tr>
      <w:tr w14:paraId="0277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5FDA0F07">
            <w:pPr>
              <w:spacing w:line="360" w:lineRule="auto"/>
              <w:jc w:val="center"/>
              <w:rPr>
                <w:rFonts w:hint="eastAsia" w:asciiTheme="minorEastAsia" w:hAnsiTheme="minorEastAsia" w:eastAsiaTheme="minorEastAsia"/>
                <w:sz w:val="24"/>
              </w:rPr>
            </w:pPr>
          </w:p>
        </w:tc>
        <w:tc>
          <w:tcPr>
            <w:tcW w:w="590" w:type="pct"/>
            <w:vAlign w:val="center"/>
          </w:tcPr>
          <w:p w14:paraId="4B7F6CDD">
            <w:pPr>
              <w:spacing w:line="360" w:lineRule="auto"/>
              <w:jc w:val="center"/>
              <w:rPr>
                <w:rFonts w:hint="eastAsia" w:asciiTheme="minorEastAsia" w:hAnsiTheme="minorEastAsia" w:eastAsiaTheme="minorEastAsia"/>
                <w:sz w:val="24"/>
              </w:rPr>
            </w:pPr>
          </w:p>
        </w:tc>
        <w:tc>
          <w:tcPr>
            <w:tcW w:w="536" w:type="pct"/>
            <w:vAlign w:val="center"/>
          </w:tcPr>
          <w:p w14:paraId="728034A5">
            <w:pPr>
              <w:spacing w:line="360" w:lineRule="auto"/>
              <w:jc w:val="center"/>
              <w:rPr>
                <w:rFonts w:hint="eastAsia" w:asciiTheme="minorEastAsia" w:hAnsiTheme="minorEastAsia" w:eastAsiaTheme="minorEastAsia"/>
                <w:sz w:val="24"/>
              </w:rPr>
            </w:pPr>
          </w:p>
        </w:tc>
        <w:tc>
          <w:tcPr>
            <w:tcW w:w="317" w:type="pct"/>
            <w:vAlign w:val="center"/>
          </w:tcPr>
          <w:p w14:paraId="3B70A064">
            <w:pPr>
              <w:spacing w:line="360" w:lineRule="auto"/>
              <w:jc w:val="center"/>
              <w:rPr>
                <w:rFonts w:hint="eastAsia" w:asciiTheme="minorEastAsia" w:hAnsiTheme="minorEastAsia" w:eastAsiaTheme="minorEastAsia"/>
                <w:sz w:val="24"/>
              </w:rPr>
            </w:pPr>
          </w:p>
        </w:tc>
        <w:tc>
          <w:tcPr>
            <w:tcW w:w="262" w:type="pct"/>
            <w:vAlign w:val="center"/>
          </w:tcPr>
          <w:p w14:paraId="6AC5FF4E">
            <w:pPr>
              <w:spacing w:line="360" w:lineRule="auto"/>
              <w:jc w:val="center"/>
              <w:rPr>
                <w:rFonts w:hint="eastAsia" w:asciiTheme="minorEastAsia" w:hAnsiTheme="minorEastAsia" w:eastAsiaTheme="minorEastAsia"/>
                <w:sz w:val="24"/>
              </w:rPr>
            </w:pPr>
          </w:p>
        </w:tc>
        <w:tc>
          <w:tcPr>
            <w:tcW w:w="475" w:type="pct"/>
            <w:vAlign w:val="center"/>
          </w:tcPr>
          <w:p w14:paraId="48E05184">
            <w:pPr>
              <w:spacing w:line="360" w:lineRule="auto"/>
              <w:jc w:val="center"/>
              <w:rPr>
                <w:rFonts w:hint="eastAsia" w:asciiTheme="minorEastAsia" w:hAnsiTheme="minorEastAsia" w:eastAsiaTheme="minorEastAsia"/>
                <w:sz w:val="24"/>
              </w:rPr>
            </w:pPr>
          </w:p>
        </w:tc>
        <w:tc>
          <w:tcPr>
            <w:tcW w:w="475" w:type="pct"/>
            <w:vAlign w:val="center"/>
          </w:tcPr>
          <w:p w14:paraId="60A40A4B">
            <w:pPr>
              <w:spacing w:line="360" w:lineRule="auto"/>
              <w:jc w:val="center"/>
              <w:rPr>
                <w:rFonts w:hint="eastAsia" w:asciiTheme="minorEastAsia" w:hAnsiTheme="minorEastAsia" w:eastAsiaTheme="minorEastAsia"/>
                <w:sz w:val="24"/>
              </w:rPr>
            </w:pPr>
          </w:p>
        </w:tc>
        <w:tc>
          <w:tcPr>
            <w:tcW w:w="432" w:type="pct"/>
            <w:vAlign w:val="center"/>
          </w:tcPr>
          <w:p w14:paraId="102BDB2E">
            <w:pPr>
              <w:spacing w:line="360" w:lineRule="auto"/>
              <w:jc w:val="center"/>
              <w:rPr>
                <w:rFonts w:hint="eastAsia" w:asciiTheme="minorEastAsia" w:hAnsiTheme="minorEastAsia" w:eastAsiaTheme="minorEastAsia"/>
                <w:sz w:val="24"/>
              </w:rPr>
            </w:pPr>
          </w:p>
        </w:tc>
        <w:tc>
          <w:tcPr>
            <w:tcW w:w="391" w:type="pct"/>
            <w:vAlign w:val="center"/>
          </w:tcPr>
          <w:p w14:paraId="7D8437D1">
            <w:pPr>
              <w:spacing w:line="360" w:lineRule="auto"/>
              <w:jc w:val="center"/>
              <w:rPr>
                <w:rFonts w:hint="eastAsia" w:asciiTheme="minorEastAsia" w:hAnsiTheme="minorEastAsia" w:eastAsiaTheme="minorEastAsia"/>
                <w:sz w:val="24"/>
              </w:rPr>
            </w:pPr>
          </w:p>
        </w:tc>
        <w:tc>
          <w:tcPr>
            <w:tcW w:w="425" w:type="pct"/>
            <w:vAlign w:val="center"/>
          </w:tcPr>
          <w:p w14:paraId="545E5166">
            <w:pPr>
              <w:spacing w:line="360" w:lineRule="auto"/>
              <w:jc w:val="center"/>
              <w:rPr>
                <w:rFonts w:hint="eastAsia" w:asciiTheme="minorEastAsia" w:hAnsiTheme="minorEastAsia" w:eastAsiaTheme="minorEastAsia"/>
                <w:sz w:val="24"/>
              </w:rPr>
            </w:pPr>
          </w:p>
        </w:tc>
        <w:tc>
          <w:tcPr>
            <w:tcW w:w="372" w:type="pct"/>
            <w:vAlign w:val="center"/>
          </w:tcPr>
          <w:p w14:paraId="4165954A">
            <w:pPr>
              <w:spacing w:line="360" w:lineRule="auto"/>
              <w:jc w:val="center"/>
              <w:rPr>
                <w:rFonts w:hint="eastAsia" w:asciiTheme="minorEastAsia" w:hAnsiTheme="minorEastAsia" w:eastAsiaTheme="minorEastAsia"/>
                <w:sz w:val="24"/>
              </w:rPr>
            </w:pPr>
          </w:p>
        </w:tc>
        <w:tc>
          <w:tcPr>
            <w:tcW w:w="481" w:type="pct"/>
            <w:vAlign w:val="center"/>
          </w:tcPr>
          <w:p w14:paraId="711D0C8D">
            <w:pPr>
              <w:spacing w:line="360" w:lineRule="auto"/>
              <w:jc w:val="center"/>
              <w:rPr>
                <w:rFonts w:hint="eastAsia" w:asciiTheme="minorEastAsia" w:hAnsiTheme="minorEastAsia" w:eastAsiaTheme="minorEastAsia"/>
                <w:sz w:val="24"/>
              </w:rPr>
            </w:pPr>
          </w:p>
        </w:tc>
      </w:tr>
      <w:tr w14:paraId="1F41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38C981BF">
            <w:pPr>
              <w:spacing w:line="360" w:lineRule="auto"/>
              <w:jc w:val="center"/>
              <w:rPr>
                <w:rFonts w:hint="eastAsia" w:asciiTheme="minorEastAsia" w:hAnsiTheme="minorEastAsia" w:eastAsiaTheme="minorEastAsia"/>
                <w:sz w:val="24"/>
              </w:rPr>
            </w:pPr>
          </w:p>
        </w:tc>
        <w:tc>
          <w:tcPr>
            <w:tcW w:w="590" w:type="pct"/>
            <w:vAlign w:val="center"/>
          </w:tcPr>
          <w:p w14:paraId="25835E19">
            <w:pPr>
              <w:spacing w:line="360" w:lineRule="auto"/>
              <w:jc w:val="center"/>
              <w:rPr>
                <w:rFonts w:hint="eastAsia" w:asciiTheme="minorEastAsia" w:hAnsiTheme="minorEastAsia" w:eastAsiaTheme="minorEastAsia"/>
                <w:sz w:val="24"/>
              </w:rPr>
            </w:pPr>
          </w:p>
        </w:tc>
        <w:tc>
          <w:tcPr>
            <w:tcW w:w="536" w:type="pct"/>
            <w:vAlign w:val="center"/>
          </w:tcPr>
          <w:p w14:paraId="3BBDAA2B">
            <w:pPr>
              <w:spacing w:line="360" w:lineRule="auto"/>
              <w:jc w:val="center"/>
              <w:rPr>
                <w:rFonts w:hint="eastAsia" w:asciiTheme="minorEastAsia" w:hAnsiTheme="minorEastAsia" w:eastAsiaTheme="minorEastAsia"/>
                <w:sz w:val="24"/>
              </w:rPr>
            </w:pPr>
          </w:p>
        </w:tc>
        <w:tc>
          <w:tcPr>
            <w:tcW w:w="317" w:type="pct"/>
            <w:vAlign w:val="center"/>
          </w:tcPr>
          <w:p w14:paraId="7635F93A">
            <w:pPr>
              <w:spacing w:line="360" w:lineRule="auto"/>
              <w:jc w:val="center"/>
              <w:rPr>
                <w:rFonts w:hint="eastAsia" w:asciiTheme="minorEastAsia" w:hAnsiTheme="minorEastAsia" w:eastAsiaTheme="minorEastAsia"/>
                <w:sz w:val="24"/>
              </w:rPr>
            </w:pPr>
          </w:p>
        </w:tc>
        <w:tc>
          <w:tcPr>
            <w:tcW w:w="262" w:type="pct"/>
            <w:vAlign w:val="center"/>
          </w:tcPr>
          <w:p w14:paraId="0FA71C76">
            <w:pPr>
              <w:spacing w:line="360" w:lineRule="auto"/>
              <w:jc w:val="center"/>
              <w:rPr>
                <w:rFonts w:hint="eastAsia" w:asciiTheme="minorEastAsia" w:hAnsiTheme="minorEastAsia" w:eastAsiaTheme="minorEastAsia"/>
                <w:sz w:val="24"/>
              </w:rPr>
            </w:pPr>
          </w:p>
        </w:tc>
        <w:tc>
          <w:tcPr>
            <w:tcW w:w="475" w:type="pct"/>
            <w:vAlign w:val="center"/>
          </w:tcPr>
          <w:p w14:paraId="18FB8E0C">
            <w:pPr>
              <w:spacing w:line="360" w:lineRule="auto"/>
              <w:jc w:val="center"/>
              <w:rPr>
                <w:rFonts w:hint="eastAsia" w:asciiTheme="minorEastAsia" w:hAnsiTheme="minorEastAsia" w:eastAsiaTheme="minorEastAsia"/>
                <w:sz w:val="24"/>
              </w:rPr>
            </w:pPr>
          </w:p>
        </w:tc>
        <w:tc>
          <w:tcPr>
            <w:tcW w:w="475" w:type="pct"/>
            <w:vAlign w:val="center"/>
          </w:tcPr>
          <w:p w14:paraId="05851829">
            <w:pPr>
              <w:spacing w:line="360" w:lineRule="auto"/>
              <w:jc w:val="center"/>
              <w:rPr>
                <w:rFonts w:hint="eastAsia" w:asciiTheme="minorEastAsia" w:hAnsiTheme="minorEastAsia" w:eastAsiaTheme="minorEastAsia"/>
                <w:sz w:val="24"/>
              </w:rPr>
            </w:pPr>
          </w:p>
        </w:tc>
        <w:tc>
          <w:tcPr>
            <w:tcW w:w="432" w:type="pct"/>
            <w:vAlign w:val="center"/>
          </w:tcPr>
          <w:p w14:paraId="5DFCA067">
            <w:pPr>
              <w:spacing w:line="360" w:lineRule="auto"/>
              <w:jc w:val="center"/>
              <w:rPr>
                <w:rFonts w:hint="eastAsia" w:asciiTheme="minorEastAsia" w:hAnsiTheme="minorEastAsia" w:eastAsiaTheme="minorEastAsia"/>
                <w:sz w:val="24"/>
              </w:rPr>
            </w:pPr>
          </w:p>
        </w:tc>
        <w:tc>
          <w:tcPr>
            <w:tcW w:w="391" w:type="pct"/>
            <w:vAlign w:val="center"/>
          </w:tcPr>
          <w:p w14:paraId="3FA28282">
            <w:pPr>
              <w:spacing w:line="360" w:lineRule="auto"/>
              <w:jc w:val="center"/>
              <w:rPr>
                <w:rFonts w:hint="eastAsia" w:asciiTheme="minorEastAsia" w:hAnsiTheme="minorEastAsia" w:eastAsiaTheme="minorEastAsia"/>
                <w:sz w:val="24"/>
              </w:rPr>
            </w:pPr>
          </w:p>
        </w:tc>
        <w:tc>
          <w:tcPr>
            <w:tcW w:w="425" w:type="pct"/>
            <w:vAlign w:val="center"/>
          </w:tcPr>
          <w:p w14:paraId="58758F10">
            <w:pPr>
              <w:spacing w:line="360" w:lineRule="auto"/>
              <w:jc w:val="center"/>
              <w:rPr>
                <w:rFonts w:hint="eastAsia" w:asciiTheme="minorEastAsia" w:hAnsiTheme="minorEastAsia" w:eastAsiaTheme="minorEastAsia"/>
                <w:sz w:val="24"/>
              </w:rPr>
            </w:pPr>
          </w:p>
        </w:tc>
        <w:tc>
          <w:tcPr>
            <w:tcW w:w="372" w:type="pct"/>
            <w:vAlign w:val="center"/>
          </w:tcPr>
          <w:p w14:paraId="30FE50D9">
            <w:pPr>
              <w:spacing w:line="360" w:lineRule="auto"/>
              <w:jc w:val="center"/>
              <w:rPr>
                <w:rFonts w:hint="eastAsia" w:asciiTheme="minorEastAsia" w:hAnsiTheme="minorEastAsia" w:eastAsiaTheme="minorEastAsia"/>
                <w:sz w:val="24"/>
              </w:rPr>
            </w:pPr>
          </w:p>
        </w:tc>
        <w:tc>
          <w:tcPr>
            <w:tcW w:w="481" w:type="pct"/>
            <w:vAlign w:val="center"/>
          </w:tcPr>
          <w:p w14:paraId="27706E39">
            <w:pPr>
              <w:spacing w:line="360" w:lineRule="auto"/>
              <w:jc w:val="center"/>
              <w:rPr>
                <w:rFonts w:hint="eastAsia" w:asciiTheme="minorEastAsia" w:hAnsiTheme="minorEastAsia" w:eastAsiaTheme="minorEastAsia"/>
                <w:sz w:val="24"/>
              </w:rPr>
            </w:pPr>
          </w:p>
        </w:tc>
      </w:tr>
      <w:tr w14:paraId="0D78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277DF294">
            <w:pPr>
              <w:spacing w:line="360" w:lineRule="auto"/>
              <w:jc w:val="center"/>
              <w:rPr>
                <w:rFonts w:hint="eastAsia" w:asciiTheme="minorEastAsia" w:hAnsiTheme="minorEastAsia" w:eastAsiaTheme="minorEastAsia"/>
                <w:sz w:val="24"/>
              </w:rPr>
            </w:pPr>
          </w:p>
        </w:tc>
        <w:tc>
          <w:tcPr>
            <w:tcW w:w="590" w:type="pct"/>
            <w:vAlign w:val="center"/>
          </w:tcPr>
          <w:p w14:paraId="25CFE3BF">
            <w:pPr>
              <w:spacing w:line="360" w:lineRule="auto"/>
              <w:jc w:val="center"/>
              <w:rPr>
                <w:rFonts w:hint="eastAsia" w:asciiTheme="minorEastAsia" w:hAnsiTheme="minorEastAsia" w:eastAsiaTheme="minorEastAsia"/>
                <w:sz w:val="24"/>
              </w:rPr>
            </w:pPr>
          </w:p>
        </w:tc>
        <w:tc>
          <w:tcPr>
            <w:tcW w:w="536" w:type="pct"/>
            <w:vAlign w:val="center"/>
          </w:tcPr>
          <w:p w14:paraId="3360D0E8">
            <w:pPr>
              <w:spacing w:line="360" w:lineRule="auto"/>
              <w:jc w:val="center"/>
              <w:rPr>
                <w:rFonts w:hint="eastAsia" w:asciiTheme="minorEastAsia" w:hAnsiTheme="minorEastAsia" w:eastAsiaTheme="minorEastAsia"/>
                <w:sz w:val="24"/>
              </w:rPr>
            </w:pPr>
          </w:p>
        </w:tc>
        <w:tc>
          <w:tcPr>
            <w:tcW w:w="317" w:type="pct"/>
            <w:vAlign w:val="center"/>
          </w:tcPr>
          <w:p w14:paraId="243B28CD">
            <w:pPr>
              <w:spacing w:line="360" w:lineRule="auto"/>
              <w:jc w:val="center"/>
              <w:rPr>
                <w:rFonts w:hint="eastAsia" w:asciiTheme="minorEastAsia" w:hAnsiTheme="minorEastAsia" w:eastAsiaTheme="minorEastAsia"/>
                <w:sz w:val="24"/>
              </w:rPr>
            </w:pPr>
          </w:p>
        </w:tc>
        <w:tc>
          <w:tcPr>
            <w:tcW w:w="262" w:type="pct"/>
            <w:vAlign w:val="center"/>
          </w:tcPr>
          <w:p w14:paraId="0C99161F">
            <w:pPr>
              <w:spacing w:line="360" w:lineRule="auto"/>
              <w:jc w:val="center"/>
              <w:rPr>
                <w:rFonts w:hint="eastAsia" w:asciiTheme="minorEastAsia" w:hAnsiTheme="minorEastAsia" w:eastAsiaTheme="minorEastAsia"/>
                <w:sz w:val="24"/>
              </w:rPr>
            </w:pPr>
          </w:p>
        </w:tc>
        <w:tc>
          <w:tcPr>
            <w:tcW w:w="475" w:type="pct"/>
            <w:vAlign w:val="center"/>
          </w:tcPr>
          <w:p w14:paraId="67F247F9">
            <w:pPr>
              <w:spacing w:line="360" w:lineRule="auto"/>
              <w:jc w:val="center"/>
              <w:rPr>
                <w:rFonts w:hint="eastAsia" w:asciiTheme="minorEastAsia" w:hAnsiTheme="minorEastAsia" w:eastAsiaTheme="minorEastAsia"/>
                <w:sz w:val="24"/>
              </w:rPr>
            </w:pPr>
          </w:p>
        </w:tc>
        <w:tc>
          <w:tcPr>
            <w:tcW w:w="475" w:type="pct"/>
            <w:vAlign w:val="center"/>
          </w:tcPr>
          <w:p w14:paraId="54C01BCF">
            <w:pPr>
              <w:spacing w:line="360" w:lineRule="auto"/>
              <w:jc w:val="center"/>
              <w:rPr>
                <w:rFonts w:hint="eastAsia" w:asciiTheme="minorEastAsia" w:hAnsiTheme="minorEastAsia" w:eastAsiaTheme="minorEastAsia"/>
                <w:sz w:val="24"/>
              </w:rPr>
            </w:pPr>
          </w:p>
        </w:tc>
        <w:tc>
          <w:tcPr>
            <w:tcW w:w="432" w:type="pct"/>
            <w:vAlign w:val="center"/>
          </w:tcPr>
          <w:p w14:paraId="68F7B3CE">
            <w:pPr>
              <w:spacing w:line="360" w:lineRule="auto"/>
              <w:jc w:val="center"/>
              <w:rPr>
                <w:rFonts w:hint="eastAsia" w:asciiTheme="minorEastAsia" w:hAnsiTheme="minorEastAsia" w:eastAsiaTheme="minorEastAsia"/>
                <w:sz w:val="24"/>
              </w:rPr>
            </w:pPr>
          </w:p>
        </w:tc>
        <w:tc>
          <w:tcPr>
            <w:tcW w:w="391" w:type="pct"/>
            <w:vAlign w:val="center"/>
          </w:tcPr>
          <w:p w14:paraId="01B9DD5A">
            <w:pPr>
              <w:spacing w:line="360" w:lineRule="auto"/>
              <w:jc w:val="center"/>
              <w:rPr>
                <w:rFonts w:hint="eastAsia" w:asciiTheme="minorEastAsia" w:hAnsiTheme="minorEastAsia" w:eastAsiaTheme="minorEastAsia"/>
                <w:sz w:val="24"/>
              </w:rPr>
            </w:pPr>
          </w:p>
        </w:tc>
        <w:tc>
          <w:tcPr>
            <w:tcW w:w="425" w:type="pct"/>
            <w:vAlign w:val="center"/>
          </w:tcPr>
          <w:p w14:paraId="526D6E4E">
            <w:pPr>
              <w:spacing w:line="360" w:lineRule="auto"/>
              <w:jc w:val="center"/>
              <w:rPr>
                <w:rFonts w:hint="eastAsia" w:asciiTheme="minorEastAsia" w:hAnsiTheme="minorEastAsia" w:eastAsiaTheme="minorEastAsia"/>
                <w:sz w:val="24"/>
              </w:rPr>
            </w:pPr>
          </w:p>
        </w:tc>
        <w:tc>
          <w:tcPr>
            <w:tcW w:w="372" w:type="pct"/>
            <w:vAlign w:val="center"/>
          </w:tcPr>
          <w:p w14:paraId="4B2D9169">
            <w:pPr>
              <w:spacing w:line="360" w:lineRule="auto"/>
              <w:jc w:val="center"/>
              <w:rPr>
                <w:rFonts w:hint="eastAsia" w:asciiTheme="minorEastAsia" w:hAnsiTheme="minorEastAsia" w:eastAsiaTheme="minorEastAsia"/>
                <w:sz w:val="24"/>
              </w:rPr>
            </w:pPr>
          </w:p>
        </w:tc>
        <w:tc>
          <w:tcPr>
            <w:tcW w:w="481" w:type="pct"/>
            <w:vAlign w:val="center"/>
          </w:tcPr>
          <w:p w14:paraId="2E304947">
            <w:pPr>
              <w:spacing w:line="360" w:lineRule="auto"/>
              <w:jc w:val="center"/>
              <w:rPr>
                <w:rFonts w:hint="eastAsia" w:asciiTheme="minorEastAsia" w:hAnsiTheme="minorEastAsia" w:eastAsiaTheme="minorEastAsia"/>
                <w:sz w:val="24"/>
              </w:rPr>
            </w:pPr>
          </w:p>
        </w:tc>
      </w:tr>
      <w:tr w14:paraId="72B7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504BEF8C">
            <w:pPr>
              <w:spacing w:line="360" w:lineRule="auto"/>
              <w:jc w:val="center"/>
              <w:rPr>
                <w:rFonts w:hint="eastAsia" w:asciiTheme="minorEastAsia" w:hAnsiTheme="minorEastAsia" w:eastAsiaTheme="minorEastAsia"/>
                <w:sz w:val="24"/>
              </w:rPr>
            </w:pPr>
          </w:p>
        </w:tc>
        <w:tc>
          <w:tcPr>
            <w:tcW w:w="590" w:type="pct"/>
            <w:vAlign w:val="center"/>
          </w:tcPr>
          <w:p w14:paraId="0C31BB8F">
            <w:pPr>
              <w:spacing w:line="360" w:lineRule="auto"/>
              <w:jc w:val="center"/>
              <w:rPr>
                <w:rFonts w:hint="eastAsia" w:asciiTheme="minorEastAsia" w:hAnsiTheme="minorEastAsia" w:eastAsiaTheme="minorEastAsia"/>
                <w:sz w:val="24"/>
              </w:rPr>
            </w:pPr>
          </w:p>
        </w:tc>
        <w:tc>
          <w:tcPr>
            <w:tcW w:w="536" w:type="pct"/>
            <w:vAlign w:val="center"/>
          </w:tcPr>
          <w:p w14:paraId="6AF50D6D">
            <w:pPr>
              <w:spacing w:line="360" w:lineRule="auto"/>
              <w:jc w:val="center"/>
              <w:rPr>
                <w:rFonts w:hint="eastAsia" w:asciiTheme="minorEastAsia" w:hAnsiTheme="minorEastAsia" w:eastAsiaTheme="minorEastAsia"/>
                <w:sz w:val="24"/>
              </w:rPr>
            </w:pPr>
          </w:p>
        </w:tc>
        <w:tc>
          <w:tcPr>
            <w:tcW w:w="317" w:type="pct"/>
            <w:vAlign w:val="center"/>
          </w:tcPr>
          <w:p w14:paraId="5610FC71">
            <w:pPr>
              <w:spacing w:line="360" w:lineRule="auto"/>
              <w:jc w:val="center"/>
              <w:rPr>
                <w:rFonts w:hint="eastAsia" w:asciiTheme="minorEastAsia" w:hAnsiTheme="minorEastAsia" w:eastAsiaTheme="minorEastAsia"/>
                <w:sz w:val="24"/>
              </w:rPr>
            </w:pPr>
          </w:p>
        </w:tc>
        <w:tc>
          <w:tcPr>
            <w:tcW w:w="262" w:type="pct"/>
            <w:vAlign w:val="center"/>
          </w:tcPr>
          <w:p w14:paraId="64B15FFA">
            <w:pPr>
              <w:spacing w:line="360" w:lineRule="auto"/>
              <w:jc w:val="center"/>
              <w:rPr>
                <w:rFonts w:hint="eastAsia" w:asciiTheme="minorEastAsia" w:hAnsiTheme="minorEastAsia" w:eastAsiaTheme="minorEastAsia"/>
                <w:sz w:val="24"/>
              </w:rPr>
            </w:pPr>
          </w:p>
        </w:tc>
        <w:tc>
          <w:tcPr>
            <w:tcW w:w="475" w:type="pct"/>
            <w:vAlign w:val="center"/>
          </w:tcPr>
          <w:p w14:paraId="03BBED5D">
            <w:pPr>
              <w:spacing w:line="360" w:lineRule="auto"/>
              <w:jc w:val="center"/>
              <w:rPr>
                <w:rFonts w:hint="eastAsia" w:asciiTheme="minorEastAsia" w:hAnsiTheme="minorEastAsia" w:eastAsiaTheme="minorEastAsia"/>
                <w:sz w:val="24"/>
              </w:rPr>
            </w:pPr>
          </w:p>
        </w:tc>
        <w:tc>
          <w:tcPr>
            <w:tcW w:w="475" w:type="pct"/>
            <w:vAlign w:val="center"/>
          </w:tcPr>
          <w:p w14:paraId="5B8DBFB5">
            <w:pPr>
              <w:spacing w:line="360" w:lineRule="auto"/>
              <w:jc w:val="center"/>
              <w:rPr>
                <w:rFonts w:hint="eastAsia" w:asciiTheme="minorEastAsia" w:hAnsiTheme="minorEastAsia" w:eastAsiaTheme="minorEastAsia"/>
                <w:sz w:val="24"/>
              </w:rPr>
            </w:pPr>
          </w:p>
        </w:tc>
        <w:tc>
          <w:tcPr>
            <w:tcW w:w="432" w:type="pct"/>
            <w:vAlign w:val="center"/>
          </w:tcPr>
          <w:p w14:paraId="68006210">
            <w:pPr>
              <w:spacing w:line="360" w:lineRule="auto"/>
              <w:jc w:val="center"/>
              <w:rPr>
                <w:rFonts w:hint="eastAsia" w:asciiTheme="minorEastAsia" w:hAnsiTheme="minorEastAsia" w:eastAsiaTheme="minorEastAsia"/>
                <w:sz w:val="24"/>
              </w:rPr>
            </w:pPr>
          </w:p>
        </w:tc>
        <w:tc>
          <w:tcPr>
            <w:tcW w:w="391" w:type="pct"/>
            <w:vAlign w:val="center"/>
          </w:tcPr>
          <w:p w14:paraId="71BEDB72">
            <w:pPr>
              <w:spacing w:line="360" w:lineRule="auto"/>
              <w:jc w:val="center"/>
              <w:rPr>
                <w:rFonts w:hint="eastAsia" w:asciiTheme="minorEastAsia" w:hAnsiTheme="minorEastAsia" w:eastAsiaTheme="minorEastAsia"/>
                <w:sz w:val="24"/>
              </w:rPr>
            </w:pPr>
          </w:p>
        </w:tc>
        <w:tc>
          <w:tcPr>
            <w:tcW w:w="425" w:type="pct"/>
            <w:vAlign w:val="center"/>
          </w:tcPr>
          <w:p w14:paraId="41F5AA3C">
            <w:pPr>
              <w:spacing w:line="360" w:lineRule="auto"/>
              <w:jc w:val="center"/>
              <w:rPr>
                <w:rFonts w:hint="eastAsia" w:asciiTheme="minorEastAsia" w:hAnsiTheme="minorEastAsia" w:eastAsiaTheme="minorEastAsia"/>
                <w:sz w:val="24"/>
              </w:rPr>
            </w:pPr>
          </w:p>
        </w:tc>
        <w:tc>
          <w:tcPr>
            <w:tcW w:w="372" w:type="pct"/>
            <w:vAlign w:val="center"/>
          </w:tcPr>
          <w:p w14:paraId="0890A986">
            <w:pPr>
              <w:spacing w:line="360" w:lineRule="auto"/>
              <w:jc w:val="center"/>
              <w:rPr>
                <w:rFonts w:hint="eastAsia" w:asciiTheme="minorEastAsia" w:hAnsiTheme="minorEastAsia" w:eastAsiaTheme="minorEastAsia"/>
                <w:sz w:val="24"/>
              </w:rPr>
            </w:pPr>
          </w:p>
        </w:tc>
        <w:tc>
          <w:tcPr>
            <w:tcW w:w="481" w:type="pct"/>
            <w:vAlign w:val="center"/>
          </w:tcPr>
          <w:p w14:paraId="30C43879">
            <w:pPr>
              <w:spacing w:line="360" w:lineRule="auto"/>
              <w:jc w:val="center"/>
              <w:rPr>
                <w:rFonts w:hint="eastAsia" w:asciiTheme="minorEastAsia" w:hAnsiTheme="minorEastAsia" w:eastAsiaTheme="minorEastAsia"/>
                <w:sz w:val="24"/>
              </w:rPr>
            </w:pPr>
          </w:p>
        </w:tc>
      </w:tr>
      <w:tr w14:paraId="3004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7992FEC4">
            <w:pPr>
              <w:spacing w:line="360" w:lineRule="auto"/>
              <w:jc w:val="center"/>
              <w:rPr>
                <w:rFonts w:hint="eastAsia" w:asciiTheme="minorEastAsia" w:hAnsiTheme="minorEastAsia" w:eastAsiaTheme="minorEastAsia"/>
                <w:sz w:val="24"/>
              </w:rPr>
            </w:pPr>
          </w:p>
        </w:tc>
        <w:tc>
          <w:tcPr>
            <w:tcW w:w="590" w:type="pct"/>
            <w:vAlign w:val="center"/>
          </w:tcPr>
          <w:p w14:paraId="1744AC00">
            <w:pPr>
              <w:spacing w:line="360" w:lineRule="auto"/>
              <w:jc w:val="center"/>
              <w:rPr>
                <w:rFonts w:hint="eastAsia" w:asciiTheme="minorEastAsia" w:hAnsiTheme="minorEastAsia" w:eastAsiaTheme="minorEastAsia"/>
                <w:sz w:val="24"/>
              </w:rPr>
            </w:pPr>
          </w:p>
        </w:tc>
        <w:tc>
          <w:tcPr>
            <w:tcW w:w="536" w:type="pct"/>
            <w:vAlign w:val="center"/>
          </w:tcPr>
          <w:p w14:paraId="40874D26">
            <w:pPr>
              <w:spacing w:line="360" w:lineRule="auto"/>
              <w:jc w:val="center"/>
              <w:rPr>
                <w:rFonts w:hint="eastAsia" w:asciiTheme="minorEastAsia" w:hAnsiTheme="minorEastAsia" w:eastAsiaTheme="minorEastAsia"/>
                <w:sz w:val="24"/>
              </w:rPr>
            </w:pPr>
          </w:p>
        </w:tc>
        <w:tc>
          <w:tcPr>
            <w:tcW w:w="317" w:type="pct"/>
            <w:vAlign w:val="center"/>
          </w:tcPr>
          <w:p w14:paraId="21A779C8">
            <w:pPr>
              <w:spacing w:line="360" w:lineRule="auto"/>
              <w:jc w:val="center"/>
              <w:rPr>
                <w:rFonts w:hint="eastAsia" w:asciiTheme="minorEastAsia" w:hAnsiTheme="minorEastAsia" w:eastAsiaTheme="minorEastAsia"/>
                <w:sz w:val="24"/>
              </w:rPr>
            </w:pPr>
          </w:p>
        </w:tc>
        <w:tc>
          <w:tcPr>
            <w:tcW w:w="262" w:type="pct"/>
            <w:vAlign w:val="center"/>
          </w:tcPr>
          <w:p w14:paraId="30F7B25E">
            <w:pPr>
              <w:spacing w:line="360" w:lineRule="auto"/>
              <w:jc w:val="center"/>
              <w:rPr>
                <w:rFonts w:hint="eastAsia" w:asciiTheme="minorEastAsia" w:hAnsiTheme="minorEastAsia" w:eastAsiaTheme="minorEastAsia"/>
                <w:sz w:val="24"/>
              </w:rPr>
            </w:pPr>
          </w:p>
        </w:tc>
        <w:tc>
          <w:tcPr>
            <w:tcW w:w="475" w:type="pct"/>
            <w:vAlign w:val="center"/>
          </w:tcPr>
          <w:p w14:paraId="29828948">
            <w:pPr>
              <w:spacing w:line="360" w:lineRule="auto"/>
              <w:jc w:val="center"/>
              <w:rPr>
                <w:rFonts w:hint="eastAsia" w:asciiTheme="minorEastAsia" w:hAnsiTheme="minorEastAsia" w:eastAsiaTheme="minorEastAsia"/>
                <w:sz w:val="24"/>
              </w:rPr>
            </w:pPr>
          </w:p>
        </w:tc>
        <w:tc>
          <w:tcPr>
            <w:tcW w:w="475" w:type="pct"/>
            <w:vAlign w:val="center"/>
          </w:tcPr>
          <w:p w14:paraId="0FD94D6D">
            <w:pPr>
              <w:spacing w:line="360" w:lineRule="auto"/>
              <w:jc w:val="center"/>
              <w:rPr>
                <w:rFonts w:hint="eastAsia" w:asciiTheme="minorEastAsia" w:hAnsiTheme="minorEastAsia" w:eastAsiaTheme="minorEastAsia"/>
                <w:sz w:val="24"/>
              </w:rPr>
            </w:pPr>
          </w:p>
        </w:tc>
        <w:tc>
          <w:tcPr>
            <w:tcW w:w="432" w:type="pct"/>
            <w:vAlign w:val="center"/>
          </w:tcPr>
          <w:p w14:paraId="1E7BFFE7">
            <w:pPr>
              <w:spacing w:line="360" w:lineRule="auto"/>
              <w:jc w:val="center"/>
              <w:rPr>
                <w:rFonts w:hint="eastAsia" w:asciiTheme="minorEastAsia" w:hAnsiTheme="minorEastAsia" w:eastAsiaTheme="minorEastAsia"/>
                <w:sz w:val="24"/>
              </w:rPr>
            </w:pPr>
          </w:p>
        </w:tc>
        <w:tc>
          <w:tcPr>
            <w:tcW w:w="391" w:type="pct"/>
            <w:vAlign w:val="center"/>
          </w:tcPr>
          <w:p w14:paraId="16150854">
            <w:pPr>
              <w:spacing w:line="360" w:lineRule="auto"/>
              <w:jc w:val="center"/>
              <w:rPr>
                <w:rFonts w:hint="eastAsia" w:asciiTheme="minorEastAsia" w:hAnsiTheme="minorEastAsia" w:eastAsiaTheme="minorEastAsia"/>
                <w:sz w:val="24"/>
              </w:rPr>
            </w:pPr>
          </w:p>
        </w:tc>
        <w:tc>
          <w:tcPr>
            <w:tcW w:w="425" w:type="pct"/>
            <w:vAlign w:val="center"/>
          </w:tcPr>
          <w:p w14:paraId="3FED35F7">
            <w:pPr>
              <w:spacing w:line="360" w:lineRule="auto"/>
              <w:jc w:val="center"/>
              <w:rPr>
                <w:rFonts w:hint="eastAsia" w:asciiTheme="minorEastAsia" w:hAnsiTheme="minorEastAsia" w:eastAsiaTheme="minorEastAsia"/>
                <w:sz w:val="24"/>
              </w:rPr>
            </w:pPr>
          </w:p>
        </w:tc>
        <w:tc>
          <w:tcPr>
            <w:tcW w:w="372" w:type="pct"/>
            <w:vAlign w:val="center"/>
          </w:tcPr>
          <w:p w14:paraId="0A3C0818">
            <w:pPr>
              <w:spacing w:line="360" w:lineRule="auto"/>
              <w:jc w:val="center"/>
              <w:rPr>
                <w:rFonts w:hint="eastAsia" w:asciiTheme="minorEastAsia" w:hAnsiTheme="minorEastAsia" w:eastAsiaTheme="minorEastAsia"/>
                <w:sz w:val="24"/>
              </w:rPr>
            </w:pPr>
          </w:p>
        </w:tc>
        <w:tc>
          <w:tcPr>
            <w:tcW w:w="481" w:type="pct"/>
            <w:vAlign w:val="center"/>
          </w:tcPr>
          <w:p w14:paraId="3C0F3F82">
            <w:pPr>
              <w:spacing w:line="360" w:lineRule="auto"/>
              <w:jc w:val="center"/>
              <w:rPr>
                <w:rFonts w:hint="eastAsia" w:asciiTheme="minorEastAsia" w:hAnsiTheme="minorEastAsia" w:eastAsiaTheme="minorEastAsia"/>
                <w:sz w:val="24"/>
              </w:rPr>
            </w:pPr>
          </w:p>
        </w:tc>
      </w:tr>
      <w:tr w14:paraId="4869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2E23E7A0">
            <w:pPr>
              <w:spacing w:line="360" w:lineRule="auto"/>
              <w:jc w:val="center"/>
              <w:rPr>
                <w:rFonts w:hint="eastAsia" w:asciiTheme="minorEastAsia" w:hAnsiTheme="minorEastAsia" w:eastAsiaTheme="minorEastAsia"/>
                <w:sz w:val="24"/>
              </w:rPr>
            </w:pPr>
          </w:p>
        </w:tc>
        <w:tc>
          <w:tcPr>
            <w:tcW w:w="590" w:type="pct"/>
            <w:vAlign w:val="center"/>
          </w:tcPr>
          <w:p w14:paraId="32799F32">
            <w:pPr>
              <w:spacing w:line="360" w:lineRule="auto"/>
              <w:jc w:val="center"/>
              <w:rPr>
                <w:rFonts w:hint="eastAsia" w:asciiTheme="minorEastAsia" w:hAnsiTheme="minorEastAsia" w:eastAsiaTheme="minorEastAsia"/>
                <w:sz w:val="24"/>
              </w:rPr>
            </w:pPr>
          </w:p>
        </w:tc>
        <w:tc>
          <w:tcPr>
            <w:tcW w:w="536" w:type="pct"/>
            <w:vAlign w:val="center"/>
          </w:tcPr>
          <w:p w14:paraId="7EDD123C">
            <w:pPr>
              <w:spacing w:line="360" w:lineRule="auto"/>
              <w:jc w:val="center"/>
              <w:rPr>
                <w:rFonts w:hint="eastAsia" w:asciiTheme="minorEastAsia" w:hAnsiTheme="minorEastAsia" w:eastAsiaTheme="minorEastAsia"/>
                <w:sz w:val="24"/>
              </w:rPr>
            </w:pPr>
          </w:p>
        </w:tc>
        <w:tc>
          <w:tcPr>
            <w:tcW w:w="317" w:type="pct"/>
            <w:vAlign w:val="center"/>
          </w:tcPr>
          <w:p w14:paraId="0211762C">
            <w:pPr>
              <w:spacing w:line="360" w:lineRule="auto"/>
              <w:jc w:val="center"/>
              <w:rPr>
                <w:rFonts w:hint="eastAsia" w:asciiTheme="minorEastAsia" w:hAnsiTheme="minorEastAsia" w:eastAsiaTheme="minorEastAsia"/>
                <w:sz w:val="24"/>
              </w:rPr>
            </w:pPr>
          </w:p>
        </w:tc>
        <w:tc>
          <w:tcPr>
            <w:tcW w:w="262" w:type="pct"/>
            <w:vAlign w:val="center"/>
          </w:tcPr>
          <w:p w14:paraId="72EF1886">
            <w:pPr>
              <w:spacing w:line="360" w:lineRule="auto"/>
              <w:jc w:val="center"/>
              <w:rPr>
                <w:rFonts w:hint="eastAsia" w:asciiTheme="minorEastAsia" w:hAnsiTheme="minorEastAsia" w:eastAsiaTheme="minorEastAsia"/>
                <w:sz w:val="24"/>
              </w:rPr>
            </w:pPr>
          </w:p>
        </w:tc>
        <w:tc>
          <w:tcPr>
            <w:tcW w:w="475" w:type="pct"/>
            <w:vAlign w:val="center"/>
          </w:tcPr>
          <w:p w14:paraId="598CC2C5">
            <w:pPr>
              <w:spacing w:line="360" w:lineRule="auto"/>
              <w:jc w:val="center"/>
              <w:rPr>
                <w:rFonts w:hint="eastAsia" w:asciiTheme="minorEastAsia" w:hAnsiTheme="minorEastAsia" w:eastAsiaTheme="minorEastAsia"/>
                <w:sz w:val="24"/>
              </w:rPr>
            </w:pPr>
          </w:p>
        </w:tc>
        <w:tc>
          <w:tcPr>
            <w:tcW w:w="475" w:type="pct"/>
            <w:vAlign w:val="center"/>
          </w:tcPr>
          <w:p w14:paraId="0818D450">
            <w:pPr>
              <w:spacing w:line="360" w:lineRule="auto"/>
              <w:jc w:val="center"/>
              <w:rPr>
                <w:rFonts w:hint="eastAsia" w:asciiTheme="minorEastAsia" w:hAnsiTheme="minorEastAsia" w:eastAsiaTheme="minorEastAsia"/>
                <w:sz w:val="24"/>
              </w:rPr>
            </w:pPr>
          </w:p>
        </w:tc>
        <w:tc>
          <w:tcPr>
            <w:tcW w:w="432" w:type="pct"/>
            <w:vAlign w:val="center"/>
          </w:tcPr>
          <w:p w14:paraId="3B95C53F">
            <w:pPr>
              <w:spacing w:line="360" w:lineRule="auto"/>
              <w:jc w:val="center"/>
              <w:rPr>
                <w:rFonts w:hint="eastAsia" w:asciiTheme="minorEastAsia" w:hAnsiTheme="minorEastAsia" w:eastAsiaTheme="minorEastAsia"/>
                <w:sz w:val="24"/>
              </w:rPr>
            </w:pPr>
          </w:p>
        </w:tc>
        <w:tc>
          <w:tcPr>
            <w:tcW w:w="391" w:type="pct"/>
            <w:vAlign w:val="center"/>
          </w:tcPr>
          <w:p w14:paraId="7BBCE6F6">
            <w:pPr>
              <w:spacing w:line="360" w:lineRule="auto"/>
              <w:jc w:val="center"/>
              <w:rPr>
                <w:rFonts w:hint="eastAsia" w:asciiTheme="minorEastAsia" w:hAnsiTheme="minorEastAsia" w:eastAsiaTheme="minorEastAsia"/>
                <w:sz w:val="24"/>
              </w:rPr>
            </w:pPr>
          </w:p>
        </w:tc>
        <w:tc>
          <w:tcPr>
            <w:tcW w:w="425" w:type="pct"/>
            <w:vAlign w:val="center"/>
          </w:tcPr>
          <w:p w14:paraId="18F56CD9">
            <w:pPr>
              <w:spacing w:line="360" w:lineRule="auto"/>
              <w:jc w:val="center"/>
              <w:rPr>
                <w:rFonts w:hint="eastAsia" w:asciiTheme="minorEastAsia" w:hAnsiTheme="minorEastAsia" w:eastAsiaTheme="minorEastAsia"/>
                <w:sz w:val="24"/>
              </w:rPr>
            </w:pPr>
          </w:p>
        </w:tc>
        <w:tc>
          <w:tcPr>
            <w:tcW w:w="372" w:type="pct"/>
            <w:vAlign w:val="center"/>
          </w:tcPr>
          <w:p w14:paraId="1A5D6F84">
            <w:pPr>
              <w:spacing w:line="360" w:lineRule="auto"/>
              <w:jc w:val="center"/>
              <w:rPr>
                <w:rFonts w:hint="eastAsia" w:asciiTheme="minorEastAsia" w:hAnsiTheme="minorEastAsia" w:eastAsiaTheme="minorEastAsia"/>
                <w:sz w:val="24"/>
              </w:rPr>
            </w:pPr>
          </w:p>
        </w:tc>
        <w:tc>
          <w:tcPr>
            <w:tcW w:w="481" w:type="pct"/>
            <w:vAlign w:val="center"/>
          </w:tcPr>
          <w:p w14:paraId="0D8BD4A7">
            <w:pPr>
              <w:spacing w:line="360" w:lineRule="auto"/>
              <w:jc w:val="center"/>
              <w:rPr>
                <w:rFonts w:hint="eastAsia" w:asciiTheme="minorEastAsia" w:hAnsiTheme="minorEastAsia" w:eastAsiaTheme="minorEastAsia"/>
                <w:sz w:val="24"/>
              </w:rPr>
            </w:pPr>
          </w:p>
        </w:tc>
      </w:tr>
      <w:tr w14:paraId="36FA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1AE72C2B">
            <w:pPr>
              <w:spacing w:line="360" w:lineRule="auto"/>
              <w:jc w:val="center"/>
              <w:rPr>
                <w:rFonts w:hint="eastAsia" w:asciiTheme="minorEastAsia" w:hAnsiTheme="minorEastAsia" w:eastAsiaTheme="minorEastAsia"/>
                <w:sz w:val="24"/>
              </w:rPr>
            </w:pPr>
          </w:p>
        </w:tc>
        <w:tc>
          <w:tcPr>
            <w:tcW w:w="590" w:type="pct"/>
            <w:vAlign w:val="center"/>
          </w:tcPr>
          <w:p w14:paraId="31963494">
            <w:pPr>
              <w:spacing w:line="360" w:lineRule="auto"/>
              <w:jc w:val="center"/>
              <w:rPr>
                <w:rFonts w:hint="eastAsia" w:asciiTheme="minorEastAsia" w:hAnsiTheme="minorEastAsia" w:eastAsiaTheme="minorEastAsia"/>
                <w:sz w:val="24"/>
              </w:rPr>
            </w:pPr>
          </w:p>
        </w:tc>
        <w:tc>
          <w:tcPr>
            <w:tcW w:w="536" w:type="pct"/>
            <w:vAlign w:val="center"/>
          </w:tcPr>
          <w:p w14:paraId="6A6BEC20">
            <w:pPr>
              <w:spacing w:line="360" w:lineRule="auto"/>
              <w:jc w:val="center"/>
              <w:rPr>
                <w:rFonts w:hint="eastAsia" w:asciiTheme="minorEastAsia" w:hAnsiTheme="minorEastAsia" w:eastAsiaTheme="minorEastAsia"/>
                <w:sz w:val="24"/>
              </w:rPr>
            </w:pPr>
          </w:p>
        </w:tc>
        <w:tc>
          <w:tcPr>
            <w:tcW w:w="317" w:type="pct"/>
            <w:vAlign w:val="center"/>
          </w:tcPr>
          <w:p w14:paraId="494E8A13">
            <w:pPr>
              <w:spacing w:line="360" w:lineRule="auto"/>
              <w:jc w:val="center"/>
              <w:rPr>
                <w:rFonts w:hint="eastAsia" w:asciiTheme="minorEastAsia" w:hAnsiTheme="minorEastAsia" w:eastAsiaTheme="minorEastAsia"/>
                <w:sz w:val="24"/>
              </w:rPr>
            </w:pPr>
          </w:p>
        </w:tc>
        <w:tc>
          <w:tcPr>
            <w:tcW w:w="262" w:type="pct"/>
            <w:vAlign w:val="center"/>
          </w:tcPr>
          <w:p w14:paraId="6513DDCE">
            <w:pPr>
              <w:spacing w:line="360" w:lineRule="auto"/>
              <w:jc w:val="center"/>
              <w:rPr>
                <w:rFonts w:hint="eastAsia" w:asciiTheme="minorEastAsia" w:hAnsiTheme="minorEastAsia" w:eastAsiaTheme="minorEastAsia"/>
                <w:sz w:val="24"/>
              </w:rPr>
            </w:pPr>
          </w:p>
        </w:tc>
        <w:tc>
          <w:tcPr>
            <w:tcW w:w="475" w:type="pct"/>
            <w:vAlign w:val="center"/>
          </w:tcPr>
          <w:p w14:paraId="46311F0C">
            <w:pPr>
              <w:spacing w:line="360" w:lineRule="auto"/>
              <w:jc w:val="center"/>
              <w:rPr>
                <w:rFonts w:hint="eastAsia" w:asciiTheme="minorEastAsia" w:hAnsiTheme="minorEastAsia" w:eastAsiaTheme="minorEastAsia"/>
                <w:sz w:val="24"/>
              </w:rPr>
            </w:pPr>
          </w:p>
        </w:tc>
        <w:tc>
          <w:tcPr>
            <w:tcW w:w="475" w:type="pct"/>
            <w:vAlign w:val="center"/>
          </w:tcPr>
          <w:p w14:paraId="6580E8D2">
            <w:pPr>
              <w:spacing w:line="360" w:lineRule="auto"/>
              <w:jc w:val="center"/>
              <w:rPr>
                <w:rFonts w:hint="eastAsia" w:asciiTheme="minorEastAsia" w:hAnsiTheme="minorEastAsia" w:eastAsiaTheme="minorEastAsia"/>
                <w:sz w:val="24"/>
              </w:rPr>
            </w:pPr>
          </w:p>
        </w:tc>
        <w:tc>
          <w:tcPr>
            <w:tcW w:w="432" w:type="pct"/>
            <w:vAlign w:val="center"/>
          </w:tcPr>
          <w:p w14:paraId="1D70BBD9">
            <w:pPr>
              <w:spacing w:line="360" w:lineRule="auto"/>
              <w:jc w:val="center"/>
              <w:rPr>
                <w:rFonts w:hint="eastAsia" w:asciiTheme="minorEastAsia" w:hAnsiTheme="minorEastAsia" w:eastAsiaTheme="minorEastAsia"/>
                <w:sz w:val="24"/>
              </w:rPr>
            </w:pPr>
          </w:p>
        </w:tc>
        <w:tc>
          <w:tcPr>
            <w:tcW w:w="391" w:type="pct"/>
            <w:vAlign w:val="center"/>
          </w:tcPr>
          <w:p w14:paraId="08E33B78">
            <w:pPr>
              <w:spacing w:line="360" w:lineRule="auto"/>
              <w:jc w:val="center"/>
              <w:rPr>
                <w:rFonts w:hint="eastAsia" w:asciiTheme="minorEastAsia" w:hAnsiTheme="minorEastAsia" w:eastAsiaTheme="minorEastAsia"/>
                <w:sz w:val="24"/>
              </w:rPr>
            </w:pPr>
          </w:p>
        </w:tc>
        <w:tc>
          <w:tcPr>
            <w:tcW w:w="425" w:type="pct"/>
            <w:vAlign w:val="center"/>
          </w:tcPr>
          <w:p w14:paraId="106D1096">
            <w:pPr>
              <w:spacing w:line="360" w:lineRule="auto"/>
              <w:jc w:val="center"/>
              <w:rPr>
                <w:rFonts w:hint="eastAsia" w:asciiTheme="minorEastAsia" w:hAnsiTheme="minorEastAsia" w:eastAsiaTheme="minorEastAsia"/>
                <w:sz w:val="24"/>
              </w:rPr>
            </w:pPr>
          </w:p>
        </w:tc>
        <w:tc>
          <w:tcPr>
            <w:tcW w:w="372" w:type="pct"/>
            <w:vAlign w:val="center"/>
          </w:tcPr>
          <w:p w14:paraId="4322017D">
            <w:pPr>
              <w:spacing w:line="360" w:lineRule="auto"/>
              <w:jc w:val="center"/>
              <w:rPr>
                <w:rFonts w:hint="eastAsia" w:asciiTheme="minorEastAsia" w:hAnsiTheme="minorEastAsia" w:eastAsiaTheme="minorEastAsia"/>
                <w:sz w:val="24"/>
              </w:rPr>
            </w:pPr>
          </w:p>
        </w:tc>
        <w:tc>
          <w:tcPr>
            <w:tcW w:w="481" w:type="pct"/>
            <w:vAlign w:val="center"/>
          </w:tcPr>
          <w:p w14:paraId="0A9FFEB1">
            <w:pPr>
              <w:spacing w:line="360" w:lineRule="auto"/>
              <w:jc w:val="center"/>
              <w:rPr>
                <w:rFonts w:hint="eastAsia" w:asciiTheme="minorEastAsia" w:hAnsiTheme="minorEastAsia" w:eastAsiaTheme="minorEastAsia"/>
                <w:sz w:val="24"/>
              </w:rPr>
            </w:pPr>
          </w:p>
        </w:tc>
      </w:tr>
      <w:tr w14:paraId="19FA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 w:type="pct"/>
            <w:vAlign w:val="center"/>
          </w:tcPr>
          <w:p w14:paraId="42ABAAF9">
            <w:pPr>
              <w:spacing w:line="360" w:lineRule="auto"/>
              <w:jc w:val="center"/>
              <w:rPr>
                <w:rFonts w:hint="eastAsia" w:asciiTheme="minorEastAsia" w:hAnsiTheme="minorEastAsia" w:eastAsiaTheme="minorEastAsia"/>
                <w:sz w:val="24"/>
              </w:rPr>
            </w:pPr>
          </w:p>
        </w:tc>
        <w:tc>
          <w:tcPr>
            <w:tcW w:w="590" w:type="pct"/>
            <w:vAlign w:val="center"/>
          </w:tcPr>
          <w:p w14:paraId="4ECAF882">
            <w:pPr>
              <w:spacing w:line="360" w:lineRule="auto"/>
              <w:jc w:val="center"/>
              <w:rPr>
                <w:rFonts w:hint="eastAsia" w:asciiTheme="minorEastAsia" w:hAnsiTheme="minorEastAsia" w:eastAsiaTheme="minorEastAsia"/>
                <w:sz w:val="24"/>
              </w:rPr>
            </w:pPr>
          </w:p>
        </w:tc>
        <w:tc>
          <w:tcPr>
            <w:tcW w:w="536" w:type="pct"/>
            <w:vAlign w:val="center"/>
          </w:tcPr>
          <w:p w14:paraId="5BAC7C33">
            <w:pPr>
              <w:spacing w:line="360" w:lineRule="auto"/>
              <w:jc w:val="center"/>
              <w:rPr>
                <w:rFonts w:hint="eastAsia" w:asciiTheme="minorEastAsia" w:hAnsiTheme="minorEastAsia" w:eastAsiaTheme="minorEastAsia"/>
                <w:sz w:val="24"/>
              </w:rPr>
            </w:pPr>
          </w:p>
        </w:tc>
        <w:tc>
          <w:tcPr>
            <w:tcW w:w="317" w:type="pct"/>
            <w:vAlign w:val="center"/>
          </w:tcPr>
          <w:p w14:paraId="03259CBA">
            <w:pPr>
              <w:spacing w:line="360" w:lineRule="auto"/>
              <w:jc w:val="center"/>
              <w:rPr>
                <w:rFonts w:hint="eastAsia" w:asciiTheme="minorEastAsia" w:hAnsiTheme="minorEastAsia" w:eastAsiaTheme="minorEastAsia"/>
                <w:sz w:val="24"/>
              </w:rPr>
            </w:pPr>
          </w:p>
        </w:tc>
        <w:tc>
          <w:tcPr>
            <w:tcW w:w="262" w:type="pct"/>
            <w:vAlign w:val="center"/>
          </w:tcPr>
          <w:p w14:paraId="54FA4A22">
            <w:pPr>
              <w:spacing w:line="360" w:lineRule="auto"/>
              <w:jc w:val="center"/>
              <w:rPr>
                <w:rFonts w:hint="eastAsia" w:asciiTheme="minorEastAsia" w:hAnsiTheme="minorEastAsia" w:eastAsiaTheme="minorEastAsia"/>
                <w:sz w:val="24"/>
              </w:rPr>
            </w:pPr>
          </w:p>
        </w:tc>
        <w:tc>
          <w:tcPr>
            <w:tcW w:w="475" w:type="pct"/>
            <w:vAlign w:val="center"/>
          </w:tcPr>
          <w:p w14:paraId="20FAEDE5">
            <w:pPr>
              <w:spacing w:line="360" w:lineRule="auto"/>
              <w:jc w:val="center"/>
              <w:rPr>
                <w:rFonts w:hint="eastAsia" w:asciiTheme="minorEastAsia" w:hAnsiTheme="minorEastAsia" w:eastAsiaTheme="minorEastAsia"/>
                <w:sz w:val="24"/>
              </w:rPr>
            </w:pPr>
          </w:p>
        </w:tc>
        <w:tc>
          <w:tcPr>
            <w:tcW w:w="475" w:type="pct"/>
            <w:vAlign w:val="center"/>
          </w:tcPr>
          <w:p w14:paraId="5585381E">
            <w:pPr>
              <w:spacing w:line="360" w:lineRule="auto"/>
              <w:jc w:val="center"/>
              <w:rPr>
                <w:rFonts w:hint="eastAsia" w:asciiTheme="minorEastAsia" w:hAnsiTheme="minorEastAsia" w:eastAsiaTheme="minorEastAsia"/>
                <w:sz w:val="24"/>
              </w:rPr>
            </w:pPr>
          </w:p>
        </w:tc>
        <w:tc>
          <w:tcPr>
            <w:tcW w:w="432" w:type="pct"/>
            <w:vAlign w:val="center"/>
          </w:tcPr>
          <w:p w14:paraId="72C6AD23">
            <w:pPr>
              <w:spacing w:line="360" w:lineRule="auto"/>
              <w:jc w:val="center"/>
              <w:rPr>
                <w:rFonts w:hint="eastAsia" w:asciiTheme="minorEastAsia" w:hAnsiTheme="minorEastAsia" w:eastAsiaTheme="minorEastAsia"/>
                <w:sz w:val="24"/>
              </w:rPr>
            </w:pPr>
          </w:p>
        </w:tc>
        <w:tc>
          <w:tcPr>
            <w:tcW w:w="391" w:type="pct"/>
            <w:vAlign w:val="center"/>
          </w:tcPr>
          <w:p w14:paraId="4AED1A8A">
            <w:pPr>
              <w:spacing w:line="360" w:lineRule="auto"/>
              <w:jc w:val="center"/>
              <w:rPr>
                <w:rFonts w:hint="eastAsia" w:asciiTheme="minorEastAsia" w:hAnsiTheme="minorEastAsia" w:eastAsiaTheme="minorEastAsia"/>
                <w:sz w:val="24"/>
              </w:rPr>
            </w:pPr>
          </w:p>
        </w:tc>
        <w:tc>
          <w:tcPr>
            <w:tcW w:w="425" w:type="pct"/>
            <w:vAlign w:val="center"/>
          </w:tcPr>
          <w:p w14:paraId="051FFFAC">
            <w:pPr>
              <w:spacing w:line="360" w:lineRule="auto"/>
              <w:jc w:val="center"/>
              <w:rPr>
                <w:rFonts w:hint="eastAsia" w:asciiTheme="minorEastAsia" w:hAnsiTheme="minorEastAsia" w:eastAsiaTheme="minorEastAsia"/>
                <w:sz w:val="24"/>
              </w:rPr>
            </w:pPr>
          </w:p>
        </w:tc>
        <w:tc>
          <w:tcPr>
            <w:tcW w:w="372" w:type="pct"/>
            <w:vAlign w:val="center"/>
          </w:tcPr>
          <w:p w14:paraId="37A00D4D">
            <w:pPr>
              <w:spacing w:line="360" w:lineRule="auto"/>
              <w:jc w:val="center"/>
              <w:rPr>
                <w:rFonts w:hint="eastAsia" w:asciiTheme="minorEastAsia" w:hAnsiTheme="minorEastAsia" w:eastAsiaTheme="minorEastAsia"/>
                <w:sz w:val="24"/>
              </w:rPr>
            </w:pPr>
          </w:p>
        </w:tc>
        <w:tc>
          <w:tcPr>
            <w:tcW w:w="481" w:type="pct"/>
            <w:vAlign w:val="center"/>
          </w:tcPr>
          <w:p w14:paraId="122B1612">
            <w:pPr>
              <w:spacing w:line="360" w:lineRule="auto"/>
              <w:jc w:val="center"/>
              <w:rPr>
                <w:rFonts w:hint="eastAsia" w:asciiTheme="minorEastAsia" w:hAnsiTheme="minorEastAsia" w:eastAsiaTheme="minorEastAsia"/>
                <w:sz w:val="24"/>
              </w:rPr>
            </w:pPr>
          </w:p>
        </w:tc>
      </w:tr>
      <w:bookmarkEnd w:id="1525"/>
    </w:tbl>
    <w:p w14:paraId="75FADD0B">
      <w:pPr>
        <w:rPr>
          <w:rFonts w:hint="eastAsia" w:asciiTheme="minorEastAsia" w:hAnsiTheme="minorEastAsia" w:eastAsiaTheme="minorEastAsia"/>
          <w:kern w:val="0"/>
          <w:sz w:val="24"/>
        </w:rPr>
      </w:pPr>
      <w:bookmarkStart w:id="1526" w:name="_Toc497214127"/>
      <w:bookmarkStart w:id="1527" w:name="_Toc489219296"/>
      <w:bookmarkStart w:id="1528" w:name="_Toc497458664"/>
      <w:bookmarkStart w:id="1529" w:name="_Toc485338209"/>
    </w:p>
    <w:p w14:paraId="31C752F5">
      <w:pPr>
        <w:rPr>
          <w:rFonts w:hint="eastAsia" w:asciiTheme="minorEastAsia" w:hAnsiTheme="minorEastAsia" w:eastAsiaTheme="minorEastAsia"/>
          <w:kern w:val="0"/>
          <w:sz w:val="24"/>
        </w:rPr>
      </w:pPr>
      <w:r>
        <w:rPr>
          <w:rFonts w:hint="eastAsia" w:asciiTheme="minorEastAsia" w:hAnsiTheme="minorEastAsia" w:eastAsiaTheme="minorEastAsia"/>
          <w:kern w:val="0"/>
          <w:sz w:val="24"/>
        </w:rPr>
        <w:br w:type="page"/>
      </w:r>
    </w:p>
    <w:p w14:paraId="2548E1DC">
      <w:pPr>
        <w:rPr>
          <w:rFonts w:hint="eastAsia" w:asciiTheme="minorEastAsia" w:hAnsiTheme="minorEastAsia" w:eastAsiaTheme="minorEastAsia"/>
          <w:kern w:val="0"/>
          <w:sz w:val="24"/>
        </w:rPr>
      </w:pPr>
      <w:r>
        <w:rPr>
          <w:rFonts w:hint="eastAsia" w:asciiTheme="minorEastAsia" w:hAnsiTheme="minorEastAsia" w:eastAsiaTheme="minorEastAsia"/>
          <w:kern w:val="0"/>
          <w:sz w:val="24"/>
        </w:rPr>
        <w:t>附件</w:t>
      </w:r>
      <w:r>
        <w:rPr>
          <w:rFonts w:hint="eastAsia" w:asciiTheme="minorEastAsia" w:hAnsiTheme="minorEastAsia" w:eastAsiaTheme="minorEastAsia"/>
          <w:kern w:val="0"/>
          <w:sz w:val="24"/>
          <w:lang w:eastAsia="zh-CN"/>
        </w:rPr>
        <w:t>四</w:t>
      </w:r>
      <w:r>
        <w:rPr>
          <w:rFonts w:hint="eastAsia" w:asciiTheme="minorEastAsia" w:hAnsiTheme="minorEastAsia" w:eastAsiaTheme="minorEastAsia"/>
          <w:kern w:val="0"/>
          <w:sz w:val="24"/>
        </w:rPr>
        <w:t>：质量保修书格式</w:t>
      </w:r>
      <w:bookmarkEnd w:id="1526"/>
      <w:bookmarkEnd w:id="1527"/>
      <w:bookmarkEnd w:id="1528"/>
      <w:bookmarkEnd w:id="1529"/>
    </w:p>
    <w:p w14:paraId="3986F365">
      <w:pPr>
        <w:tabs>
          <w:tab w:val="left" w:pos="3855"/>
        </w:tabs>
        <w:snapToGrid w:val="0"/>
        <w:spacing w:line="360" w:lineRule="auto"/>
        <w:jc w:val="center"/>
        <w:rPr>
          <w:rFonts w:hint="eastAsia" w:asciiTheme="minorEastAsia" w:hAnsiTheme="minorEastAsia" w:eastAsiaTheme="minorEastAsia"/>
          <w:b/>
          <w:sz w:val="32"/>
          <w:szCs w:val="32"/>
        </w:rPr>
      </w:pPr>
      <w:r>
        <w:rPr>
          <w:rFonts w:hint="eastAsia" w:asciiTheme="minorEastAsia" w:hAnsiTheme="minorEastAsia" w:eastAsiaTheme="minorEastAsia"/>
          <w:b/>
          <w:sz w:val="32"/>
          <w:szCs w:val="32"/>
        </w:rPr>
        <w:t>房屋建筑工程质量保修书</w:t>
      </w:r>
    </w:p>
    <w:p w14:paraId="332C9FCE">
      <w:pPr>
        <w:snapToGrid w:val="0"/>
        <w:spacing w:line="360" w:lineRule="auto"/>
        <w:rPr>
          <w:rFonts w:hint="eastAsia" w:asciiTheme="minorEastAsia" w:hAnsiTheme="minorEastAsia" w:eastAsiaTheme="minorEastAsia"/>
          <w:sz w:val="24"/>
          <w:u w:val="single"/>
        </w:rPr>
      </w:pPr>
      <w:r>
        <w:rPr>
          <w:rFonts w:hint="eastAsia" w:asciiTheme="minorEastAsia" w:hAnsiTheme="minorEastAsia" w:eastAsiaTheme="minorEastAsia"/>
          <w:sz w:val="24"/>
        </w:rPr>
        <w:t>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北京市门头沟区国防动员办公室</w:t>
      </w:r>
      <w:r>
        <w:rPr>
          <w:rFonts w:asciiTheme="minorEastAsia" w:hAnsiTheme="minorEastAsia" w:eastAsiaTheme="minorEastAsia"/>
          <w:sz w:val="24"/>
          <w:u w:val="single"/>
        </w:rPr>
        <w:t xml:space="preserve"> </w:t>
      </w:r>
    </w:p>
    <w:p w14:paraId="51FB7D06">
      <w:pPr>
        <w:snapToGrid w:val="0"/>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承包人：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eastAsia="zh-CN"/>
        </w:rPr>
        <w:t>北京伟电电力工程有限公司</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469DD2BD">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发包人、承包人根据《中华人民共和国建筑法》、《建设工程质量管理条例》和《房屋建筑工程质量保修办法》，经协商一致，对</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区国动办指挥所供配电系统升级改造项目</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（工程名称）签订保修书。</w:t>
      </w:r>
    </w:p>
    <w:p w14:paraId="2FAA71A1">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一、工程保修范围和内容</w:t>
      </w:r>
    </w:p>
    <w:p w14:paraId="38D60694">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承包人在保修期内，按照有关法律、法规、规章的管理规定和双方约定，承担本工程保修责任。</w:t>
      </w:r>
    </w:p>
    <w:p w14:paraId="05C7347C">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6352EEC">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本合同协议书中约定的承包人工程范围内描述的工作内容，均属于承包人应负责的保修内容</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0155DE38">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二、保修期</w:t>
      </w:r>
    </w:p>
    <w:p w14:paraId="563AAC96">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双方根据《建设工程质量管理条例》及有关规定，约定本工程的保修期如下：</w:t>
      </w:r>
    </w:p>
    <w:p w14:paraId="23FBD0B6">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地基基础工程和主体结构工程为设计文件规定的该工程合理使用年限；</w:t>
      </w:r>
    </w:p>
    <w:p w14:paraId="0E82895F">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屋面防水工程、有防水要求的卫生间、房间和外墙面的防渗漏为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5</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p>
    <w:p w14:paraId="40DCBE47">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外窗工程为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年，外窗防渗漏为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p>
    <w:p w14:paraId="6F7C8F8B">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装修工程为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p>
    <w:p w14:paraId="189BBAF7">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电气管线、给排水管道、设备安装工程为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p>
    <w:p w14:paraId="296045C3">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供热与供冷系统为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个采暖期、供冷期；</w:t>
      </w:r>
    </w:p>
    <w:p w14:paraId="6D610DDF">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住宅小区内的给排水设施、道路等配套工程为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2</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年；</w:t>
      </w:r>
    </w:p>
    <w:p w14:paraId="3F5E2184">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其他项目保修期限约定如下：</w:t>
      </w:r>
    </w:p>
    <w:p w14:paraId="1938A863">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2DA092DE">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三、保修责任</w:t>
      </w:r>
    </w:p>
    <w:p w14:paraId="042F0B45">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、属于责任范围、内容的项目，承包人应当在接到保修通知之日起</w:t>
      </w:r>
      <w:r>
        <w:rPr>
          <w:rFonts w:asciiTheme="minorEastAsia" w:hAnsiTheme="minorEastAsia" w:eastAsiaTheme="minorEastAsia"/>
          <w:sz w:val="24"/>
        </w:rPr>
        <w:t>7</w:t>
      </w:r>
      <w:r>
        <w:rPr>
          <w:rFonts w:hint="eastAsia" w:asciiTheme="minorEastAsia" w:hAnsiTheme="minorEastAsia" w:eastAsiaTheme="minorEastAsia"/>
          <w:sz w:val="24"/>
        </w:rPr>
        <w:t>天内派人保修。承包人不在约定期限内派人保修的，发包人可以委托他人修理。</w:t>
      </w:r>
    </w:p>
    <w:p w14:paraId="1BD00786">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、发生紧急抢修事故的，承包人在接到事故通知后，应当立即到达事故现场抢修。</w:t>
      </w:r>
    </w:p>
    <w:p w14:paraId="16BD4EAA">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3</w:t>
      </w:r>
      <w:r>
        <w:rPr>
          <w:rFonts w:hint="eastAsia" w:asciiTheme="minorEastAsia" w:hAnsiTheme="minorEastAsia" w:eastAsiaTheme="minorEastAsia"/>
          <w:sz w:val="24"/>
        </w:rPr>
        <w:t>、对于涉及结构安全的质量问题，应当按照《房屋建筑工程质量保修办法》的规定，立即向当地建设行政主管部门报告，采取安全防范措施；由原设计人或者具有相应资质等级的设计人提出保修方案，承包人实施保修。</w:t>
      </w:r>
    </w:p>
    <w:p w14:paraId="777F7EF6">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、质量保修完成后，由发包人组织验收。</w:t>
      </w:r>
    </w:p>
    <w:p w14:paraId="71368DD6">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四、保修费用</w:t>
      </w:r>
    </w:p>
    <w:p w14:paraId="54EC4F4A">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保修费用由造成质量缺陷的责任方承担。</w:t>
      </w:r>
    </w:p>
    <w:p w14:paraId="08AAB02A">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五、其</w:t>
      </w:r>
      <w:r>
        <w:rPr>
          <w:rFonts w:asciiTheme="minorEastAsia" w:hAnsiTheme="minorEastAsia" w:eastAsiaTheme="minorEastAsia"/>
          <w:sz w:val="24"/>
        </w:rPr>
        <w:t xml:space="preserve"> </w:t>
      </w:r>
      <w:r>
        <w:rPr>
          <w:rFonts w:hint="eastAsia" w:asciiTheme="minorEastAsia" w:hAnsiTheme="minorEastAsia" w:eastAsiaTheme="minorEastAsia"/>
          <w:sz w:val="24"/>
        </w:rPr>
        <w:t>他</w:t>
      </w:r>
    </w:p>
    <w:p w14:paraId="1734EC6A">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双方约定的其他工程保修责任事项：</w:t>
      </w:r>
    </w:p>
    <w:p w14:paraId="645E57FA">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w:t>
      </w:r>
    </w:p>
    <w:p w14:paraId="1261F7E0">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本工程保修书，由施工合同发包人、承包人双方在竣工验收前共同签署，作为施工合同附件，其有效期限至保修期满。</w:t>
      </w:r>
    </w:p>
    <w:p w14:paraId="536F0EFC">
      <w:pPr>
        <w:snapToGrid w:val="0"/>
        <w:spacing w:line="360" w:lineRule="auto"/>
        <w:rPr>
          <w:rFonts w:hint="eastAsia" w:asciiTheme="minorEastAsia" w:hAnsiTheme="minorEastAsia" w:eastAsiaTheme="minorEastAsia"/>
          <w:color w:val="FF0000"/>
          <w:sz w:val="24"/>
        </w:rPr>
      </w:pPr>
    </w:p>
    <w:p w14:paraId="669EC5BE">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color w:val="FF0000"/>
          <w:sz w:val="24"/>
        </w:rPr>
        <w:t>发包人：</w:t>
      </w:r>
      <w:r>
        <w:rPr>
          <w:rFonts w:asciiTheme="minorEastAsia" w:hAnsiTheme="minorEastAsia" w:eastAsiaTheme="minorEastAsia"/>
          <w:color w:val="FF0000"/>
          <w:sz w:val="24"/>
          <w:u w:val="single"/>
        </w:rPr>
        <w:t xml:space="preserve"> </w:t>
      </w:r>
      <w:r>
        <w:rPr>
          <w:rFonts w:hint="eastAsia" w:asciiTheme="minorEastAsia" w:hAnsiTheme="minorEastAsia" w:eastAsiaTheme="minorEastAsia"/>
          <w:color w:val="FF0000"/>
          <w:sz w:val="24"/>
          <w:u w:val="single"/>
          <w:lang w:eastAsia="zh-CN"/>
        </w:rPr>
        <w:t>北京市门头沟区国防动员办公室</w:t>
      </w:r>
      <w:r>
        <w:rPr>
          <w:rFonts w:asciiTheme="minorEastAsia" w:hAnsiTheme="minorEastAsia" w:eastAsiaTheme="minorEastAsia"/>
          <w:color w:val="FF0000"/>
          <w:sz w:val="24"/>
          <w:u w:val="single"/>
        </w:rPr>
        <w:t xml:space="preserve">  </w:t>
      </w:r>
      <w:r>
        <w:rPr>
          <w:rFonts w:hint="eastAsia" w:asciiTheme="minorEastAsia" w:hAnsiTheme="minorEastAsia" w:eastAsiaTheme="minorEastAsia"/>
          <w:sz w:val="24"/>
        </w:rPr>
        <w:t>（公章）承包人：</w:t>
      </w:r>
      <w:r>
        <w:rPr>
          <w:rFonts w:hint="eastAsia" w:asciiTheme="minorEastAsia" w:hAnsiTheme="minorEastAsia" w:eastAsiaTheme="minorEastAsia"/>
          <w:sz w:val="24"/>
          <w:u w:val="single"/>
          <w:lang w:eastAsia="zh-CN"/>
        </w:rPr>
        <w:t>北京伟电电力工程有限公司</w:t>
      </w:r>
      <w:r>
        <w:rPr>
          <w:rFonts w:hint="eastAsia" w:asciiTheme="minorEastAsia" w:hAnsiTheme="minorEastAsia" w:eastAsiaTheme="minorEastAsia"/>
          <w:sz w:val="24"/>
        </w:rPr>
        <w:t>（公章）</w:t>
      </w:r>
      <w:r>
        <w:rPr>
          <w:rFonts w:asciiTheme="minorEastAsia" w:hAnsiTheme="minorEastAsia" w:eastAsiaTheme="minorEastAsia"/>
          <w:sz w:val="24"/>
        </w:rPr>
        <w:t xml:space="preserve"> </w:t>
      </w:r>
    </w:p>
    <w:p w14:paraId="7414EEF3">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color w:val="FF0000"/>
          <w:sz w:val="24"/>
        </w:rPr>
        <w:t>法定地址：</w:t>
      </w:r>
      <w:r>
        <w:rPr>
          <w:rFonts w:hint="eastAsia" w:asciiTheme="minorEastAsia" w:hAnsiTheme="minorEastAsia" w:eastAsiaTheme="minorEastAsia"/>
          <w:color w:val="FF0000"/>
          <w:sz w:val="24"/>
          <w:u w:val="single"/>
          <w:lang w:eastAsia="zh-CN"/>
        </w:rPr>
        <w:t>北京市门头沟区新桥大街</w:t>
      </w:r>
      <w:r>
        <w:rPr>
          <w:rFonts w:hint="eastAsia" w:asciiTheme="minorEastAsia" w:hAnsiTheme="minorEastAsia" w:eastAsiaTheme="minorEastAsia"/>
          <w:color w:val="FF0000"/>
          <w:sz w:val="24"/>
          <w:u w:val="single"/>
          <w:lang w:val="en-US" w:eastAsia="zh-CN"/>
        </w:rPr>
        <w:t>36号</w:t>
      </w:r>
      <w:r>
        <w:rPr>
          <w:rFonts w:hint="eastAsia" w:asciiTheme="minorEastAsia" w:hAnsiTheme="minorEastAsia" w:eastAsiaTheme="minorEastAsia"/>
          <w:color w:val="FF0000"/>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lang w:val="en-US" w:eastAsia="zh-CN"/>
        </w:rPr>
        <w:t xml:space="preserve">  </w:t>
      </w:r>
      <w:r>
        <w:rPr>
          <w:rFonts w:hint="eastAsia" w:asciiTheme="minorEastAsia" w:hAnsiTheme="minorEastAsia" w:eastAsiaTheme="minorEastAsia"/>
          <w:sz w:val="24"/>
        </w:rPr>
        <w:t>法定地址：</w:t>
      </w:r>
      <w:r>
        <w:rPr>
          <w:rFonts w:hint="eastAsia" w:ascii="Calibri" w:hAnsi="Calibri" w:eastAsia="宋体" w:cs="Times New Roman"/>
          <w:color w:val="000000"/>
          <w:kern w:val="0"/>
          <w:szCs w:val="21"/>
          <w:u w:val="single"/>
        </w:rPr>
        <w:t>北京</w:t>
      </w:r>
      <w:r>
        <w:rPr>
          <w:rFonts w:ascii="Calibri" w:hAnsi="Calibri" w:eastAsia="宋体" w:cs="Times New Roman"/>
          <w:color w:val="000000"/>
          <w:kern w:val="0"/>
          <w:szCs w:val="21"/>
          <w:u w:val="single"/>
        </w:rPr>
        <w:t>市房山区良乡地区月华大街</w:t>
      </w:r>
      <w:r>
        <w:rPr>
          <w:rFonts w:hint="eastAsia" w:ascii="Calibri" w:hAnsi="Calibri" w:eastAsia="宋体" w:cs="Times New Roman"/>
          <w:color w:val="000000"/>
          <w:kern w:val="0"/>
          <w:szCs w:val="21"/>
          <w:u w:val="single"/>
        </w:rPr>
        <w:t>8</w:t>
      </w:r>
      <w:r>
        <w:rPr>
          <w:rFonts w:ascii="Calibri" w:hAnsi="Calibri" w:eastAsia="宋体" w:cs="Times New Roman"/>
          <w:color w:val="000000"/>
          <w:kern w:val="0"/>
          <w:szCs w:val="21"/>
          <w:u w:val="single"/>
        </w:rPr>
        <w:t>-A</w:t>
      </w:r>
      <w:r>
        <w:rPr>
          <w:rFonts w:hint="eastAsia" w:ascii="Calibri" w:hAnsi="Calibri" w:eastAsia="宋体" w:cs="Times New Roman"/>
          <w:color w:val="000000"/>
          <w:kern w:val="0"/>
          <w:szCs w:val="21"/>
          <w:u w:val="single"/>
        </w:rPr>
        <w:t>楼</w:t>
      </w:r>
    </w:p>
    <w:p w14:paraId="621FD3D1">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法定代表人或其</w:t>
      </w:r>
      <w:r>
        <w:rPr>
          <w:rFonts w:asciiTheme="minorEastAsia" w:hAnsiTheme="minorEastAsia" w:eastAsiaTheme="minorEastAsia"/>
          <w:sz w:val="24"/>
        </w:rPr>
        <w:t xml:space="preserve">                       </w:t>
      </w:r>
      <w:r>
        <w:rPr>
          <w:rFonts w:hint="eastAsia" w:asciiTheme="minorEastAsia" w:hAnsiTheme="minorEastAsia" w:eastAsiaTheme="minorEastAsia"/>
          <w:sz w:val="24"/>
        </w:rPr>
        <w:t>法定代表人或其</w:t>
      </w:r>
    </w:p>
    <w:p w14:paraId="7A0DD65C">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委托代理人：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（签字）</w:t>
      </w:r>
      <w:r>
        <w:rPr>
          <w:rFonts w:asciiTheme="minorEastAsia" w:hAnsiTheme="minorEastAsia" w:eastAsiaTheme="minorEastAsia"/>
          <w:sz w:val="24"/>
        </w:rPr>
        <w:t xml:space="preserve">  </w:t>
      </w:r>
      <w:r>
        <w:rPr>
          <w:rFonts w:hint="eastAsia" w:asciiTheme="minorEastAsia" w:hAnsiTheme="minorEastAsia" w:eastAsiaTheme="minorEastAsia"/>
          <w:sz w:val="24"/>
        </w:rPr>
        <w:t>委托代理人：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（签字）</w:t>
      </w:r>
    </w:p>
    <w:p w14:paraId="7FE574AA">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电话：</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010-</w:t>
      </w:r>
      <w:bookmarkStart w:id="1535" w:name="_GoBack"/>
      <w:bookmarkEnd w:id="1535"/>
      <w:r>
        <w:rPr>
          <w:rFonts w:hint="eastAsia" w:asciiTheme="minorEastAsia" w:hAnsiTheme="minorEastAsia" w:eastAsiaTheme="minorEastAsia"/>
          <w:sz w:val="24"/>
          <w:u w:val="single"/>
          <w:lang w:val="en-US" w:eastAsia="zh-CN"/>
        </w:rPr>
        <w:t>69842436</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电话：</w:t>
      </w:r>
      <w:r>
        <w:rPr>
          <w:rFonts w:asciiTheme="minorEastAsia" w:hAnsiTheme="minorEastAsia" w:eastAsiaTheme="minorEastAsia"/>
          <w:sz w:val="24"/>
          <w:u w:val="single"/>
        </w:rPr>
        <w:t xml:space="preserve">  </w:t>
      </w:r>
      <w:r>
        <w:rPr>
          <w:rFonts w:cs="Times New Roman"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rPr>
        <w:t>010-87323487</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 xml:space="preserve">   </w:t>
      </w:r>
      <w:r>
        <w:rPr>
          <w:rFonts w:asciiTheme="minorEastAsia" w:hAnsiTheme="minorEastAsia" w:eastAsiaTheme="minorEastAsia"/>
          <w:sz w:val="24"/>
          <w:u w:val="single"/>
        </w:rPr>
        <w:t xml:space="preserve">      </w:t>
      </w:r>
    </w:p>
    <w:p w14:paraId="20B997AB">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传真：</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传真：</w:t>
      </w:r>
      <w:r>
        <w:rPr>
          <w:rFonts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rPr>
        <w:t>010-87323487</w:t>
      </w:r>
      <w:r>
        <w:rPr>
          <w:rFonts w:cs="Times New Roman"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0AFC42FB">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电子邮箱：</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电子邮箱：</w:t>
      </w:r>
      <w:r>
        <w:rPr>
          <w:rFonts w:asciiTheme="minorEastAsia" w:hAnsiTheme="minorEastAsia" w:eastAsiaTheme="minorEastAsia"/>
          <w:sz w:val="24"/>
          <w:u w:val="single"/>
        </w:rPr>
        <w:t xml:space="preserve">                                 </w:t>
      </w:r>
    </w:p>
    <w:p w14:paraId="0AA25215">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开户银行：</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开户银行：</w:t>
      </w:r>
      <w:r>
        <w:rPr>
          <w:rFonts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rPr>
        <w:t>中国建设银行北京华威支行</w:t>
      </w:r>
      <w:r>
        <w:rPr>
          <w:rFonts w:hint="eastAsia" w:cs="Times New Roman" w:asciiTheme="minorEastAsia" w:hAnsiTheme="minorEastAsia" w:eastAsiaTheme="minorEastAsia"/>
          <w:sz w:val="24"/>
          <w:u w:val="single"/>
          <w:lang w:val="en-US" w:eastAsia="zh-CN"/>
        </w:rPr>
        <w:t xml:space="preserve">      </w:t>
      </w:r>
      <w:r>
        <w:rPr>
          <w:rFonts w:asciiTheme="minorEastAsia" w:hAnsiTheme="minorEastAsia" w:eastAsiaTheme="minorEastAsia"/>
          <w:sz w:val="24"/>
          <w:u w:val="single"/>
        </w:rPr>
        <w:t xml:space="preserve">  </w:t>
      </w:r>
    </w:p>
    <w:p w14:paraId="10339A44">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帐号：</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帐号：</w:t>
      </w:r>
      <w:r>
        <w:rPr>
          <w:rFonts w:hint="eastAsia" w:cs="Times New Roman" w:asciiTheme="minorEastAsia" w:hAnsiTheme="minorEastAsia" w:eastAsiaTheme="minorEastAsia"/>
          <w:sz w:val="24"/>
          <w:u w:val="single"/>
        </w:rPr>
        <w:t xml:space="preserve">11001070600053015764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 xml:space="preserve">         </w:t>
      </w:r>
      <w:r>
        <w:rPr>
          <w:rFonts w:asciiTheme="minorEastAsia" w:hAnsiTheme="minorEastAsia" w:eastAsiaTheme="minorEastAsia"/>
          <w:sz w:val="24"/>
          <w:u w:val="single"/>
        </w:rPr>
        <w:t xml:space="preserve">  </w:t>
      </w:r>
    </w:p>
    <w:p w14:paraId="26B1E3BE">
      <w:pPr>
        <w:keepNext w:val="0"/>
        <w:keepLines w:val="0"/>
        <w:pageBreakBefore w:val="0"/>
        <w:widowControl w:val="0"/>
        <w:kinsoku/>
        <w:wordWrap/>
        <w:overflowPunct/>
        <w:topLinePunct w:val="0"/>
        <w:autoSpaceDE/>
        <w:autoSpaceDN/>
        <w:bidi w:val="0"/>
        <w:adjustRightInd/>
        <w:spacing w:after="0"/>
        <w:textAlignment w:val="auto"/>
        <w:rPr>
          <w:rFonts w:hint="eastAsia" w:asciiTheme="minorEastAsia" w:hAnsiTheme="minorEastAsia" w:eastAsiaTheme="minorEastAsia"/>
          <w:sz w:val="24"/>
          <w:u w:val="single"/>
        </w:rPr>
      </w:pPr>
      <w:r>
        <w:rPr>
          <w:rFonts w:hint="eastAsia" w:asciiTheme="minorEastAsia" w:hAnsiTheme="minorEastAsia" w:eastAsiaTheme="minorEastAsia"/>
          <w:sz w:val="24"/>
        </w:rPr>
        <w:t>邮政编码：</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邮政编码：</w:t>
      </w:r>
      <w:r>
        <w:rPr>
          <w:rFonts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rPr>
        <w:t>102488</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p>
    <w:p w14:paraId="4EFC68CA">
      <w:pPr>
        <w:rPr>
          <w:rFonts w:hint="eastAsia" w:asciiTheme="minorEastAsia" w:hAnsiTheme="minorEastAsia" w:eastAsiaTheme="minorEastAsia"/>
          <w:kern w:val="0"/>
          <w:sz w:val="24"/>
        </w:rPr>
      </w:pPr>
      <w:bookmarkStart w:id="1530" w:name="_Toc489219297"/>
      <w:bookmarkStart w:id="1531" w:name="_Toc497458665"/>
      <w:bookmarkStart w:id="1532" w:name="_Toc497214128"/>
      <w:bookmarkStart w:id="1533" w:name="_Toc485338210"/>
      <w:bookmarkStart w:id="1534" w:name="_Toc207377602"/>
      <w:r>
        <w:rPr>
          <w:rFonts w:hint="eastAsia" w:asciiTheme="minorEastAsia" w:hAnsiTheme="minorEastAsia" w:eastAsiaTheme="minorEastAsia"/>
          <w:kern w:val="0"/>
          <w:sz w:val="24"/>
        </w:rPr>
        <w:br w:type="page"/>
      </w:r>
    </w:p>
    <w:p w14:paraId="335B7B77">
      <w:pPr>
        <w:rPr>
          <w:rFonts w:hint="eastAsia" w:asciiTheme="minorEastAsia" w:hAnsiTheme="minorEastAsia" w:eastAsiaTheme="minorEastAsia"/>
          <w:sz w:val="24"/>
        </w:rPr>
      </w:pPr>
      <w:r>
        <w:rPr>
          <w:rFonts w:hint="eastAsia" w:asciiTheme="minorEastAsia" w:hAnsiTheme="minorEastAsia" w:eastAsiaTheme="minorEastAsia"/>
          <w:kern w:val="0"/>
          <w:sz w:val="24"/>
        </w:rPr>
        <w:t>附件</w:t>
      </w:r>
      <w:r>
        <w:rPr>
          <w:rFonts w:hint="eastAsia" w:asciiTheme="minorEastAsia" w:hAnsiTheme="minorEastAsia" w:eastAsiaTheme="minorEastAsia"/>
          <w:kern w:val="0"/>
          <w:sz w:val="24"/>
          <w:lang w:eastAsia="zh-CN"/>
        </w:rPr>
        <w:t>五</w:t>
      </w:r>
      <w:r>
        <w:rPr>
          <w:rFonts w:hint="eastAsia" w:asciiTheme="minorEastAsia" w:hAnsiTheme="minorEastAsia" w:eastAsiaTheme="minorEastAsia"/>
          <w:kern w:val="0"/>
          <w:sz w:val="24"/>
        </w:rPr>
        <w:t>：廉政责任书格式</w:t>
      </w:r>
      <w:bookmarkEnd w:id="1530"/>
      <w:bookmarkEnd w:id="1531"/>
      <w:bookmarkEnd w:id="1532"/>
      <w:bookmarkEnd w:id="1533"/>
      <w:bookmarkEnd w:id="1534"/>
    </w:p>
    <w:p w14:paraId="24954CEE">
      <w:pPr>
        <w:snapToGrid w:val="0"/>
        <w:spacing w:line="360" w:lineRule="auto"/>
        <w:jc w:val="center"/>
        <w:rPr>
          <w:rFonts w:hint="eastAsia" w:asciiTheme="minorEastAsia" w:hAnsiTheme="minorEastAsia" w:eastAsiaTheme="minorEastAsia"/>
          <w:b/>
          <w:sz w:val="24"/>
        </w:rPr>
      </w:pPr>
      <w:r>
        <w:rPr>
          <w:rFonts w:hint="eastAsia" w:asciiTheme="minorEastAsia" w:hAnsiTheme="minorEastAsia" w:eastAsiaTheme="minorEastAsia"/>
          <w:b/>
          <w:sz w:val="32"/>
          <w:szCs w:val="32"/>
        </w:rPr>
        <w:t>建设工程廉政责任书</w:t>
      </w:r>
    </w:p>
    <w:p w14:paraId="514C8DB1">
      <w:pPr>
        <w:snapToGrid w:val="0"/>
        <w:spacing w:line="360" w:lineRule="auto"/>
        <w:rPr>
          <w:rFonts w:hint="eastAsia" w:asciiTheme="minorEastAsia" w:hAnsiTheme="minorEastAsia" w:eastAsiaTheme="minorEastAsia"/>
          <w:sz w:val="24"/>
          <w:u w:val="single"/>
        </w:rPr>
      </w:pPr>
      <w:r>
        <w:rPr>
          <w:rFonts w:hint="eastAsia" w:asciiTheme="minorEastAsia" w:hAnsiTheme="minorEastAsia" w:eastAsiaTheme="minorEastAsia"/>
          <w:sz w:val="24"/>
        </w:rPr>
        <w:t>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北京市门头沟区国防动员办公室</w:t>
      </w:r>
      <w:r>
        <w:rPr>
          <w:rFonts w:asciiTheme="minorEastAsia" w:hAnsiTheme="minorEastAsia" w:eastAsiaTheme="minorEastAsia"/>
          <w:sz w:val="24"/>
          <w:u w:val="single"/>
        </w:rPr>
        <w:t xml:space="preserve">  </w:t>
      </w:r>
    </w:p>
    <w:p w14:paraId="00E4AEA6">
      <w:pPr>
        <w:snapToGrid w:val="0"/>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承包人：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eastAsia="zh-CN"/>
        </w:rPr>
        <w:t>北京伟电电力工程有限公司</w:t>
      </w:r>
      <w:r>
        <w:rPr>
          <w:rFonts w:hint="eastAsia" w:asciiTheme="minorEastAsia" w:hAnsiTheme="minorEastAsia" w:eastAsiaTheme="minorEastAsia"/>
          <w:sz w:val="24"/>
          <w:u w:val="single"/>
        </w:rPr>
        <w:t xml:space="preserve">     </w:t>
      </w:r>
    </w:p>
    <w:p w14:paraId="652D14C2">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0D824EF7">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一、双方的责任</w:t>
      </w:r>
    </w:p>
    <w:p w14:paraId="5B1C1034">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1.1 </w:t>
      </w:r>
      <w:r>
        <w:rPr>
          <w:rFonts w:hint="eastAsia" w:asciiTheme="minorEastAsia" w:hAnsiTheme="minorEastAsia" w:eastAsiaTheme="minorEastAsia"/>
          <w:sz w:val="24"/>
        </w:rPr>
        <w:t>应严格遵守国家关于建设工程的有关法律、法规，相关政策，以及廉政建设的各项规定。</w:t>
      </w:r>
    </w:p>
    <w:p w14:paraId="5EA676C0">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1.2 </w:t>
      </w:r>
      <w:r>
        <w:rPr>
          <w:rFonts w:hint="eastAsia" w:asciiTheme="minorEastAsia" w:hAnsiTheme="minorEastAsia" w:eastAsiaTheme="minorEastAsia"/>
          <w:sz w:val="24"/>
        </w:rPr>
        <w:t>严格执行建设工程合同文件，自觉按合同办事。</w:t>
      </w:r>
    </w:p>
    <w:p w14:paraId="3326981D">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1.3 </w:t>
      </w:r>
      <w:r>
        <w:rPr>
          <w:rFonts w:hint="eastAsia" w:asciiTheme="minorEastAsia" w:hAnsiTheme="minorEastAsia" w:eastAsiaTheme="minorEastAsia"/>
          <w:sz w:val="24"/>
        </w:rPr>
        <w:t>各项活动必须坚持公开、公平、公正、诚信、透明的原则（除法律法规另有规定者外），不得为获取不正当的利益，损害国家、集体和对方利益，不得违反建设工程管理的规章制度。</w:t>
      </w:r>
    </w:p>
    <w:p w14:paraId="6AA66DBE">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1.4 </w:t>
      </w:r>
      <w:r>
        <w:rPr>
          <w:rFonts w:hint="eastAsia" w:asciiTheme="minorEastAsia" w:hAnsiTheme="minorEastAsia" w:eastAsiaTheme="minorEastAsia"/>
          <w:sz w:val="24"/>
        </w:rPr>
        <w:t>发现对方在业务活动中有违规、违纪、违法行为的，应及时提醒对方，情节严重的，应向其上级主管部门或纪检监察、司法等有关机关举报。</w:t>
      </w:r>
    </w:p>
    <w:p w14:paraId="0DCD10BB">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二、发包人责任</w:t>
      </w:r>
    </w:p>
    <w:p w14:paraId="0F078F55">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发包人的领导和从事该建设工程项目的工作人员，在工程建设的事前、事中、事后应遵守以下规定：</w:t>
      </w:r>
    </w:p>
    <w:p w14:paraId="3012689A">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2.1</w:t>
      </w:r>
      <w:r>
        <w:rPr>
          <w:rFonts w:hint="eastAsia" w:asciiTheme="minorEastAsia" w:hAnsiTheme="minorEastAsia" w:eastAsiaTheme="minorEastAsia"/>
          <w:sz w:val="24"/>
        </w:rPr>
        <w:t>不得向承包人和相关单位索要或接受回扣、礼金、有价证券、贵重物品和好处费、感谢费等。</w:t>
      </w:r>
    </w:p>
    <w:p w14:paraId="4D43A2AD">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2.2 </w:t>
      </w:r>
      <w:r>
        <w:rPr>
          <w:rFonts w:hint="eastAsia" w:asciiTheme="minorEastAsia" w:hAnsiTheme="minorEastAsia" w:eastAsiaTheme="minorEastAsia"/>
          <w:sz w:val="24"/>
        </w:rPr>
        <w:t>不得在承包人和相关单位报销任何应由发包人或个人支付的费用。</w:t>
      </w:r>
    </w:p>
    <w:p w14:paraId="36C4B2AC">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2.3 </w:t>
      </w:r>
      <w:r>
        <w:rPr>
          <w:rFonts w:hint="eastAsia" w:asciiTheme="minorEastAsia" w:hAnsiTheme="minorEastAsia" w:eastAsiaTheme="minorEastAsia"/>
          <w:sz w:val="24"/>
        </w:rPr>
        <w:t>不得要求、暗示或接受承包人和相关单位为个人装修住房、婚丧嫁娶、配偶子女的工作安排以及出国（境）、旅游等提供方便。</w:t>
      </w:r>
    </w:p>
    <w:p w14:paraId="33073292">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2.4 </w:t>
      </w:r>
      <w:r>
        <w:rPr>
          <w:rFonts w:hint="eastAsia" w:asciiTheme="minorEastAsia" w:hAnsiTheme="minorEastAsia" w:eastAsiaTheme="minorEastAsia"/>
          <w:sz w:val="24"/>
        </w:rPr>
        <w:t>不得参加有可能影响公正执行公务的承包人和相关单位的宴请、健身、娱乐等活动。</w:t>
      </w:r>
    </w:p>
    <w:p w14:paraId="362BECD2">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2.5 </w:t>
      </w:r>
      <w:r>
        <w:rPr>
          <w:rFonts w:hint="eastAsia" w:asciiTheme="minorEastAsia" w:hAnsiTheme="minorEastAsia" w:eastAsiaTheme="minorEastAsia"/>
          <w:sz w:val="24"/>
        </w:rPr>
        <w:t>不得向承包人和相关单位介绍或为配偶、子女、亲属参与同发包人工程建设管理合同有关的业务活动；不得以任何理由要求承包人和相关单位使用某种产品、材料和设备。</w:t>
      </w:r>
    </w:p>
    <w:p w14:paraId="4E290FB3">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三、承包人责任</w:t>
      </w:r>
    </w:p>
    <w:p w14:paraId="184C36F2">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应与发包人保持正常的业务交往，按照有关法律法规和程序开展业务工作，严格执行工程建设的有关方针、政策，执行工程建设强制性标准，并遵守以下规定：</w:t>
      </w:r>
    </w:p>
    <w:p w14:paraId="3EE4B17D">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3.1 </w:t>
      </w:r>
      <w:r>
        <w:rPr>
          <w:rFonts w:hint="eastAsia" w:asciiTheme="minorEastAsia" w:hAnsiTheme="minorEastAsia" w:eastAsiaTheme="minorEastAsia"/>
          <w:sz w:val="24"/>
        </w:rPr>
        <w:t>不得以任何理由向发包人及其工作人员索要、接受或赠送礼金、有价证券、贵重物品及回扣、好处费、感谢费等。</w:t>
      </w:r>
    </w:p>
    <w:p w14:paraId="6679DE80">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3.2</w:t>
      </w:r>
      <w:r>
        <w:rPr>
          <w:rFonts w:hint="eastAsia" w:asciiTheme="minorEastAsia" w:hAnsiTheme="minorEastAsia" w:eastAsiaTheme="minorEastAsia"/>
          <w:sz w:val="24"/>
        </w:rPr>
        <w:t>不得以任何理由为发包人和相关单位报销应由对方或个人支付的费用。</w:t>
      </w:r>
    </w:p>
    <w:p w14:paraId="6C59C963">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3.3</w:t>
      </w:r>
      <w:r>
        <w:rPr>
          <w:rFonts w:hint="eastAsia" w:asciiTheme="minorEastAsia" w:hAnsiTheme="minorEastAsia" w:eastAsiaTheme="minorEastAsia"/>
          <w:sz w:val="24"/>
        </w:rPr>
        <w:t>不得接受或暗示为发包人、相关单位或个人装修住房、婚丧嫁娶、配偶子女的工作安排以及出国（境）、旅游等提供方便。</w:t>
      </w:r>
    </w:p>
    <w:p w14:paraId="4B8FC297">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3.4</w:t>
      </w:r>
      <w:r>
        <w:rPr>
          <w:rFonts w:hint="eastAsia" w:asciiTheme="minorEastAsia" w:hAnsiTheme="minorEastAsia" w:eastAsiaTheme="minorEastAsia"/>
          <w:sz w:val="24"/>
        </w:rPr>
        <w:t>不得以任何理由为发包人、相关单位或个人组织有可能影响公正执行公务的宴请、健身、娱乐等活动。</w:t>
      </w:r>
    </w:p>
    <w:p w14:paraId="6528FCC9">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四、违约责任</w:t>
      </w:r>
    </w:p>
    <w:p w14:paraId="7076945E">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4.1</w:t>
      </w:r>
      <w:r>
        <w:rPr>
          <w:rFonts w:hint="eastAsia" w:asciiTheme="minorEastAsia" w:hAnsiTheme="minorEastAsia" w:eastAsiaTheme="minorEastAsia"/>
          <w:sz w:val="24"/>
        </w:rPr>
        <w:t>发包人工作人员有违反本责任书第一、二条责任行为的，依据有关法律、法规给予处理；涉嫌犯罪的，移交司法机关追究刑事责任；给承包人单位造成经济损失的，应予以赔偿。</w:t>
      </w:r>
    </w:p>
    <w:p w14:paraId="1026C2D4">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4.2 </w:t>
      </w:r>
      <w:r>
        <w:rPr>
          <w:rFonts w:hint="eastAsia" w:asciiTheme="minorEastAsia" w:hAnsiTheme="minorEastAsia" w:eastAsiaTheme="minorEastAsia"/>
          <w:sz w:val="24"/>
        </w:rPr>
        <w:t>承包人工作人员有违反本责任书第一、三条责任行为的，依据有关法律法规处理；涉嫌犯罪的，移交司法机关追究刑事责任；给发包人单位造成经济损失的，应予以赔偿。</w:t>
      </w:r>
    </w:p>
    <w:p w14:paraId="3A0CE90D">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asciiTheme="minorEastAsia" w:hAnsiTheme="minorEastAsia" w:eastAsiaTheme="minorEastAsia"/>
          <w:sz w:val="24"/>
        </w:rPr>
        <w:t xml:space="preserve">4.3 </w:t>
      </w:r>
      <w:r>
        <w:rPr>
          <w:rFonts w:hint="eastAsia" w:asciiTheme="minorEastAsia" w:hAnsiTheme="minorEastAsia" w:eastAsiaTheme="minorEastAsia"/>
          <w:sz w:val="24"/>
        </w:rPr>
        <w:t>本责任书作为建设工程合同的组成部分，与建设工程合同具有同等法律效力。经双方签署后立即生效。</w:t>
      </w:r>
    </w:p>
    <w:p w14:paraId="1C556DBE">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五、责任书有效期</w:t>
      </w:r>
    </w:p>
    <w:p w14:paraId="145FD995">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本责任书的有效期为双方签署之日起至该工程项目竣工验收合格时止。</w:t>
      </w:r>
    </w:p>
    <w:p w14:paraId="3C2AEE83">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六、责任书份数</w:t>
      </w:r>
    </w:p>
    <w:p w14:paraId="560CF912">
      <w:pPr>
        <w:keepNext w:val="0"/>
        <w:keepLines w:val="0"/>
        <w:pageBreakBefore w:val="0"/>
        <w:widowControl w:val="0"/>
        <w:kinsoku/>
        <w:wordWrap/>
        <w:overflowPunct/>
        <w:topLinePunct w:val="0"/>
        <w:autoSpaceDE/>
        <w:autoSpaceDN/>
        <w:bidi w:val="0"/>
        <w:adjustRightInd/>
        <w:snapToGrid w:val="0"/>
        <w:spacing w:after="0" w:line="360" w:lineRule="auto"/>
        <w:ind w:firstLine="480" w:firstLineChars="200"/>
        <w:textAlignment w:val="auto"/>
        <w:rPr>
          <w:rFonts w:hint="eastAsia" w:asciiTheme="minorEastAsia" w:hAnsiTheme="minorEastAsia" w:eastAsiaTheme="minorEastAsia"/>
          <w:sz w:val="24"/>
        </w:rPr>
      </w:pPr>
      <w:r>
        <w:rPr>
          <w:rFonts w:hint="eastAsia" w:asciiTheme="minorEastAsia" w:hAnsiTheme="minorEastAsia" w:eastAsiaTheme="minorEastAsia"/>
          <w:sz w:val="24"/>
        </w:rPr>
        <w:t>本责任书一式二份，发包人承包人各执一份，具有同等效力。</w:t>
      </w:r>
    </w:p>
    <w:p w14:paraId="4ABC0D71">
      <w:pPr>
        <w:snapToGrid w:val="0"/>
        <w:spacing w:line="360" w:lineRule="auto"/>
        <w:rPr>
          <w:rFonts w:hint="eastAsia" w:asciiTheme="minorEastAsia" w:hAnsiTheme="minorEastAsia" w:eastAsiaTheme="minorEastAsia"/>
          <w:sz w:val="24"/>
        </w:rPr>
      </w:pPr>
    </w:p>
    <w:p w14:paraId="2B5C8317">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发包人：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（公章）</w:t>
      </w:r>
      <w:r>
        <w:rPr>
          <w:rFonts w:asciiTheme="minorEastAsia" w:hAnsiTheme="minorEastAsia" w:eastAsiaTheme="minorEastAsia"/>
          <w:sz w:val="24"/>
        </w:rPr>
        <w:t xml:space="preserve">   </w:t>
      </w:r>
      <w:r>
        <w:rPr>
          <w:rFonts w:hint="eastAsia" w:asciiTheme="minorEastAsia" w:hAnsiTheme="minorEastAsia" w:eastAsiaTheme="minorEastAsia"/>
          <w:sz w:val="24"/>
        </w:rPr>
        <w:t>承包人：</w:t>
      </w:r>
      <w:r>
        <w:rPr>
          <w:rFonts w:hint="eastAsia" w:asciiTheme="minorEastAsia" w:hAnsiTheme="minorEastAsia" w:eastAsiaTheme="minorEastAsia"/>
          <w:sz w:val="24"/>
          <w:u w:val="single"/>
          <w:lang w:eastAsia="zh-CN"/>
        </w:rPr>
        <w:t>北京伟电电力工程有限公司</w:t>
      </w:r>
      <w:r>
        <w:rPr>
          <w:rFonts w:hint="eastAsia" w:asciiTheme="minorEastAsia" w:hAnsiTheme="minorEastAsia" w:eastAsiaTheme="minorEastAsia"/>
          <w:sz w:val="24"/>
        </w:rPr>
        <w:t>（公章）</w:t>
      </w:r>
      <w:r>
        <w:rPr>
          <w:rFonts w:asciiTheme="minorEastAsia" w:hAnsiTheme="minorEastAsia" w:eastAsiaTheme="minorEastAsia"/>
          <w:sz w:val="24"/>
        </w:rPr>
        <w:t xml:space="preserve"> </w:t>
      </w:r>
    </w:p>
    <w:p w14:paraId="171DD76F">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法定地址：</w:t>
      </w:r>
      <w:r>
        <w:rPr>
          <w:rFonts w:hint="eastAsia"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法定地址：</w:t>
      </w:r>
      <w:r>
        <w:rPr>
          <w:rFonts w:hint="eastAsia" w:ascii="Calibri" w:hAnsi="Calibri" w:eastAsia="宋体" w:cs="Times New Roman"/>
          <w:color w:val="000000"/>
          <w:kern w:val="0"/>
          <w:szCs w:val="21"/>
          <w:u w:val="single"/>
        </w:rPr>
        <w:t>北京</w:t>
      </w:r>
      <w:r>
        <w:rPr>
          <w:rFonts w:ascii="Calibri" w:hAnsi="Calibri" w:eastAsia="宋体" w:cs="Times New Roman"/>
          <w:color w:val="000000"/>
          <w:kern w:val="0"/>
          <w:szCs w:val="21"/>
          <w:u w:val="single"/>
        </w:rPr>
        <w:t>市房山区良乡地区月华大街</w:t>
      </w:r>
      <w:r>
        <w:rPr>
          <w:rFonts w:hint="eastAsia" w:ascii="Calibri" w:hAnsi="Calibri" w:eastAsia="宋体" w:cs="Times New Roman"/>
          <w:color w:val="000000"/>
          <w:kern w:val="0"/>
          <w:szCs w:val="21"/>
          <w:u w:val="single"/>
        </w:rPr>
        <w:t>8</w:t>
      </w:r>
      <w:r>
        <w:rPr>
          <w:rFonts w:ascii="Calibri" w:hAnsi="Calibri" w:eastAsia="宋体" w:cs="Times New Roman"/>
          <w:color w:val="000000"/>
          <w:kern w:val="0"/>
          <w:szCs w:val="21"/>
          <w:u w:val="single"/>
        </w:rPr>
        <w:t>-A</w:t>
      </w:r>
      <w:r>
        <w:rPr>
          <w:rFonts w:hint="eastAsia" w:ascii="Calibri" w:hAnsi="Calibri" w:eastAsia="宋体" w:cs="Times New Roman"/>
          <w:color w:val="000000"/>
          <w:kern w:val="0"/>
          <w:szCs w:val="21"/>
          <w:u w:val="single"/>
        </w:rPr>
        <w:t>楼</w:t>
      </w:r>
    </w:p>
    <w:p w14:paraId="6EDE7B23">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法定代表人或其</w:t>
      </w:r>
      <w:r>
        <w:rPr>
          <w:rFonts w:asciiTheme="minorEastAsia" w:hAnsiTheme="minorEastAsia" w:eastAsiaTheme="minorEastAsia"/>
          <w:sz w:val="24"/>
        </w:rPr>
        <w:t xml:space="preserve">                       </w:t>
      </w:r>
      <w:r>
        <w:rPr>
          <w:rFonts w:hint="eastAsia" w:asciiTheme="minorEastAsia" w:hAnsiTheme="minorEastAsia" w:eastAsiaTheme="minorEastAsia"/>
          <w:sz w:val="24"/>
        </w:rPr>
        <w:t>法定代表人或其</w:t>
      </w:r>
    </w:p>
    <w:p w14:paraId="6826E84C">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委托代理人：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（签字）</w:t>
      </w:r>
      <w:r>
        <w:rPr>
          <w:rFonts w:asciiTheme="minorEastAsia" w:hAnsiTheme="minorEastAsia" w:eastAsiaTheme="minorEastAsia"/>
          <w:sz w:val="24"/>
        </w:rPr>
        <w:t xml:space="preserve">  </w:t>
      </w:r>
      <w:r>
        <w:rPr>
          <w:rFonts w:hint="eastAsia" w:asciiTheme="minorEastAsia" w:hAnsiTheme="minorEastAsia" w:eastAsiaTheme="minorEastAsia"/>
          <w:sz w:val="24"/>
        </w:rPr>
        <w:t>委托代理人：</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（签字）</w:t>
      </w:r>
    </w:p>
    <w:p w14:paraId="37AA8BBE">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电话：</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电话：</w:t>
      </w:r>
      <w:r>
        <w:rPr>
          <w:rFonts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rPr>
        <w:t>010-87323487</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 xml:space="preserve">  </w:t>
      </w:r>
      <w:r>
        <w:rPr>
          <w:rFonts w:asciiTheme="minorEastAsia" w:hAnsiTheme="minorEastAsia" w:eastAsiaTheme="minorEastAsia"/>
          <w:sz w:val="24"/>
          <w:u w:val="single"/>
        </w:rPr>
        <w:t xml:space="preserve">            </w:t>
      </w:r>
    </w:p>
    <w:p w14:paraId="24BFD396">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传真：</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传真：</w:t>
      </w:r>
      <w:r>
        <w:rPr>
          <w:rFonts w:asciiTheme="minorEastAsia" w:hAnsiTheme="minorEastAsia" w:eastAsiaTheme="minorEastAsia"/>
          <w:sz w:val="24"/>
          <w:u w:val="single"/>
        </w:rPr>
        <w:t xml:space="preserve">   </w:t>
      </w:r>
      <w:r>
        <w:rPr>
          <w:rFonts w:hint="eastAsia" w:cs="Times New Roman" w:asciiTheme="minorEastAsia" w:hAnsiTheme="minorEastAsia" w:eastAsiaTheme="minorEastAsia"/>
          <w:sz w:val="24"/>
          <w:u w:val="single"/>
        </w:rPr>
        <w:t>010-87323487</w:t>
      </w:r>
      <w:r>
        <w:rPr>
          <w:rFonts w:asciiTheme="minorEastAsia" w:hAnsiTheme="minorEastAsia" w:eastAsiaTheme="minorEastAsia"/>
          <w:sz w:val="24"/>
          <w:u w:val="single"/>
        </w:rPr>
        <w:t xml:space="preserve">                       </w:t>
      </w:r>
    </w:p>
    <w:p w14:paraId="6E24F9FB">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电子邮箱：</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电子邮箱：</w:t>
      </w:r>
      <w:r>
        <w:rPr>
          <w:rFonts w:asciiTheme="minorEastAsia" w:hAnsiTheme="minorEastAsia" w:eastAsiaTheme="minorEastAsia"/>
          <w:sz w:val="24"/>
          <w:u w:val="single"/>
        </w:rPr>
        <w:t xml:space="preserve">                                   </w:t>
      </w:r>
    </w:p>
    <w:p w14:paraId="1B96FFE2">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开户银行：</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开户银行：</w:t>
      </w:r>
      <w:r>
        <w:rPr>
          <w:rFonts w:hint="eastAsia" w:cs="Times New Roman" w:asciiTheme="minorEastAsia" w:hAnsiTheme="minorEastAsia" w:eastAsiaTheme="minorEastAsia"/>
          <w:sz w:val="24"/>
          <w:u w:val="single"/>
        </w:rPr>
        <w:t>中国建设银行北京华威支行</w:t>
      </w:r>
      <w:r>
        <w:rPr>
          <w:rFonts w:asciiTheme="minorEastAsia" w:hAnsiTheme="minorEastAsia" w:eastAsiaTheme="minorEastAsia"/>
          <w:sz w:val="24"/>
          <w:u w:val="single"/>
        </w:rPr>
        <w:t xml:space="preserve">           </w:t>
      </w:r>
    </w:p>
    <w:p w14:paraId="0AE33195">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帐号：</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帐号：</w:t>
      </w:r>
      <w:r>
        <w:rPr>
          <w:rFonts w:hint="eastAsia" w:cs="Times New Roman" w:asciiTheme="minorEastAsia" w:hAnsiTheme="minorEastAsia" w:eastAsiaTheme="minorEastAsia"/>
          <w:sz w:val="24"/>
          <w:u w:val="single"/>
        </w:rPr>
        <w:t>11001070600053015764</w:t>
      </w:r>
      <w:r>
        <w:rPr>
          <w:rFonts w:asciiTheme="minorEastAsia" w:hAnsiTheme="minorEastAsia" w:eastAsiaTheme="minorEastAsia"/>
          <w:sz w:val="24"/>
          <w:u w:val="single"/>
        </w:rPr>
        <w:t xml:space="preserve">                 </w:t>
      </w:r>
    </w:p>
    <w:p w14:paraId="48F1E89C">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hint="eastAsia" w:asciiTheme="minorEastAsia" w:hAnsiTheme="minorEastAsia" w:eastAsiaTheme="minorEastAsia"/>
          <w:sz w:val="24"/>
        </w:rPr>
      </w:pPr>
      <w:r>
        <w:rPr>
          <w:rFonts w:hint="eastAsia" w:asciiTheme="minorEastAsia" w:hAnsiTheme="minorEastAsia" w:eastAsiaTheme="minorEastAsia"/>
          <w:sz w:val="24"/>
        </w:rPr>
        <w:t>邮政编码：</w:t>
      </w:r>
      <w:r>
        <w:rPr>
          <w:rFonts w:asciiTheme="minorEastAsia" w:hAnsiTheme="minorEastAsia" w:eastAsiaTheme="minorEastAsia"/>
          <w:sz w:val="24"/>
          <w:u w:val="single"/>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邮政编码：</w:t>
      </w:r>
      <w:r>
        <w:rPr>
          <w:rFonts w:hint="eastAsia" w:cs="Times New Roman" w:asciiTheme="minorEastAsia" w:hAnsiTheme="minorEastAsia" w:eastAsiaTheme="minorEastAsia"/>
          <w:sz w:val="24"/>
          <w:u w:val="single"/>
        </w:rPr>
        <w:t>102488</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val="en-US" w:eastAsia="zh-CN"/>
        </w:rPr>
        <w:t xml:space="preserve">     </w:t>
      </w:r>
      <w:r>
        <w:rPr>
          <w:rFonts w:asciiTheme="minorEastAsia" w:hAnsiTheme="minorEastAsia" w:eastAsiaTheme="minorEastAsia"/>
          <w:sz w:val="24"/>
          <w:u w:val="single"/>
        </w:rPr>
        <w:t xml:space="preserve">                      </w:t>
      </w:r>
    </w:p>
    <w:p w14:paraId="5EC6E219">
      <w:pPr>
        <w:keepNext w:val="0"/>
        <w:keepLines w:val="0"/>
        <w:pageBreakBefore w:val="0"/>
        <w:widowControl w:val="0"/>
        <w:kinsoku/>
        <w:wordWrap/>
        <w:overflowPunct/>
        <w:topLinePunct w:val="0"/>
        <w:autoSpaceDE/>
        <w:autoSpaceDN/>
        <w:bidi w:val="0"/>
        <w:adjustRightInd/>
        <w:spacing w:after="0"/>
        <w:textAlignment w:val="auto"/>
        <w:rPr>
          <w:rFonts w:hint="eastAsia" w:asciiTheme="minorEastAsia" w:hAnsiTheme="minorEastAsia" w:eastAsiaTheme="minorEastAsia"/>
          <w:sz w:val="24"/>
        </w:rPr>
      </w:pPr>
      <w:r>
        <w:rPr>
          <w:rFonts w:hint="eastAsia" w:asciiTheme="minorEastAsia" w:hAnsiTheme="minorEastAsia" w:eastAsiaTheme="minorEastAsia"/>
          <w:sz w:val="24"/>
        </w:rPr>
        <w:t>监督单位：</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（盖章）</w:t>
      </w:r>
      <w:r>
        <w:rPr>
          <w:rFonts w:asciiTheme="minorEastAsia" w:hAnsiTheme="minorEastAsia" w:eastAsiaTheme="minorEastAsia"/>
          <w:sz w:val="24"/>
        </w:rPr>
        <w:t xml:space="preserve"> </w:t>
      </w:r>
      <w:r>
        <w:rPr>
          <w:rFonts w:hint="eastAsia" w:asciiTheme="minorEastAsia" w:hAnsiTheme="minorEastAsia" w:eastAsiaTheme="minorEastAsia"/>
          <w:sz w:val="24"/>
        </w:rPr>
        <w:t xml:space="preserve"> 监督单位：</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lang w:eastAsia="zh-CN"/>
        </w:rPr>
        <w:t>北京伟电电力工程有限公司</w:t>
      </w:r>
      <w:r>
        <w:rPr>
          <w:rFonts w:asciiTheme="minorEastAsia" w:hAnsiTheme="minorEastAsia" w:eastAsiaTheme="minorEastAsia"/>
          <w:sz w:val="24"/>
          <w:u w:val="single"/>
        </w:rPr>
        <w:t xml:space="preserve"> </w:t>
      </w:r>
      <w:r>
        <w:rPr>
          <w:rFonts w:hint="eastAsia" w:asciiTheme="minorEastAsia" w:hAnsiTheme="minorEastAsia" w:eastAsiaTheme="minorEastAsia"/>
          <w:sz w:val="24"/>
        </w:rPr>
        <w:t>（盖章）</w:t>
      </w:r>
    </w:p>
    <w:sectPr>
      <w:pgSz w:w="11906" w:h="16838"/>
      <w:pgMar w:top="1417"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2608A">
    <w:pPr>
      <w:pStyle w:val="6"/>
      <w:spacing w:line="14" w:lineRule="auto"/>
      <w:rPr>
        <w:rFonts w:hint="eastAsia"/>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E6BC">
    <w:pPr>
      <w:pStyle w:val="6"/>
      <w:spacing w:line="14" w:lineRule="auto"/>
      <w:rPr>
        <w:rFonts w:hint="eastAsia"/>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0B9AD">
    <w:pPr>
      <w:pStyle w:val="6"/>
      <w:spacing w:line="14" w:lineRule="auto"/>
      <w:ind w:left="2520"/>
      <w:rPr>
        <w:rFonts w:hint="eastAsia"/>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890CC">
                          <w:pPr>
                            <w:pStyle w:val="8"/>
                          </w:pPr>
                          <w:r>
                            <w:fldChar w:fldCharType="begin"/>
                          </w:r>
                          <w:r>
                            <w:instrText xml:space="preserve"> PAGE  \* MERGEFORMAT </w:instrText>
                          </w:r>
                          <w:r>
                            <w:fldChar w:fldCharType="separate"/>
                          </w:r>
                          <w:r>
                            <w:t>183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2F890CC">
                    <w:pPr>
                      <w:pStyle w:val="8"/>
                    </w:pPr>
                    <w:r>
                      <w:fldChar w:fldCharType="begin"/>
                    </w:r>
                    <w:r>
                      <w:instrText xml:space="preserve"> PAGE  \* MERGEFORMAT </w:instrText>
                    </w:r>
                    <w:r>
                      <w:fldChar w:fldCharType="separate"/>
                    </w:r>
                    <w:r>
                      <w:t>183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CDA7D">
    <w:pPr>
      <w:pStyle w:val="6"/>
      <w:spacing w:line="14" w:lineRule="auto"/>
      <w:rPr>
        <w:rFonts w:hint="eastAsia"/>
        <w:sz w:val="20"/>
      </w:rPr>
    </w:pPr>
    <w:r>
      <w:rPr>
        <w:sz w:val="20"/>
      </w:rPr>
      <mc:AlternateContent>
        <mc:Choice Requires="wps">
          <w:drawing>
            <wp:anchor distT="0" distB="0" distL="0" distR="0" simplePos="0" relativeHeight="251659264" behindDoc="1" locked="0" layoutInCell="1" allowOverlap="1">
              <wp:simplePos x="0" y="0"/>
              <wp:positionH relativeFrom="page">
                <wp:posOffset>5034280</wp:posOffset>
              </wp:positionH>
              <wp:positionV relativeFrom="page">
                <wp:posOffset>544830</wp:posOffset>
              </wp:positionV>
              <wp:extent cx="1397000" cy="139700"/>
              <wp:effectExtent l="0" t="0" r="0" b="0"/>
              <wp:wrapNone/>
              <wp:docPr id="32" name="Textbox 32"/>
              <wp:cNvGraphicFramePr/>
              <a:graphic xmlns:a="http://schemas.openxmlformats.org/drawingml/2006/main">
                <a:graphicData uri="http://schemas.microsoft.com/office/word/2010/wordprocessingShape">
                  <wps:wsp>
                    <wps:cNvSpPr txBox="1"/>
                    <wps:spPr>
                      <a:xfrm>
                        <a:off x="0" y="0"/>
                        <a:ext cx="1397000" cy="139700"/>
                      </a:xfrm>
                      <a:prstGeom prst="rect">
                        <a:avLst/>
                      </a:prstGeom>
                    </wps:spPr>
                    <wps:txbx>
                      <w:txbxContent>
                        <w:p w14:paraId="75D5B0D6"/>
                      </w:txbxContent>
                    </wps:txbx>
                    <wps:bodyPr wrap="square" lIns="0" tIns="0" rIns="0" bIns="0" rtlCol="0">
                      <a:noAutofit/>
                    </wps:bodyPr>
                  </wps:wsp>
                </a:graphicData>
              </a:graphic>
            </wp:anchor>
          </w:drawing>
        </mc:Choice>
        <mc:Fallback>
          <w:pict>
            <v:shape id="Textbox 32" o:spid="_x0000_s1026" o:spt="202" type="#_x0000_t202" style="position:absolute;left:0pt;margin-left:396.4pt;margin-top:42.9pt;height:11pt;width:110pt;mso-position-horizontal-relative:page;mso-position-vertical-relative:page;z-index:-251657216;mso-width-relative:page;mso-height-relative:page;" filled="f" stroked="f" coordsize="21600,21600" o:gfxdata="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BvHyXY&#10;AAAACwEAAA8AAAAAAAAAAQAgAAAAIgAAAGRycy9kb3ducmV2LnhtbFBLAQIUABQAAAAIAIdO4kBf&#10;lLDFrgEAAHYDAAAOAAAAAAAAAAEAIAAAACcBAABkcnMvZTJvRG9jLnhtbFBLBQYAAAAABgAGAFkB&#10;AABHBQAAAAA=&#10;">
              <v:fill on="f" focussize="0,0"/>
              <v:stroke on="f"/>
              <v:imagedata o:title=""/>
              <o:lock v:ext="edit" aspectratio="f"/>
              <v:textbox inset="0mm,0mm,0mm,0mm">
                <w:txbxContent>
                  <w:p w14:paraId="75D5B0D6"/>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A1564">
    <w:pPr>
      <w:pStyle w:val="6"/>
      <w:spacing w:line="14" w:lineRule="auto"/>
      <w:rPr>
        <w:rFonts w:hint="eastAsia"/>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multilevel"/>
    <w:tmpl w:val="804E4E29"/>
    <w:lvl w:ilvl="0" w:tentative="0">
      <w:start w:val="1"/>
      <w:numFmt w:val="decimal"/>
      <w:lvlText w:val="（%1）"/>
      <w:lvlJc w:val="left"/>
      <w:pPr>
        <w:ind w:left="1042"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800" w:hanging="525"/>
      </w:pPr>
      <w:rPr>
        <w:rFonts w:hint="default"/>
        <w:lang w:val="en-US" w:eastAsia="zh-CN" w:bidi="ar-SA"/>
      </w:rPr>
    </w:lvl>
    <w:lvl w:ilvl="2" w:tentative="0">
      <w:start w:val="0"/>
      <w:numFmt w:val="bullet"/>
      <w:lvlText w:val="•"/>
      <w:lvlJc w:val="left"/>
      <w:pPr>
        <w:ind w:left="2561" w:hanging="525"/>
      </w:pPr>
      <w:rPr>
        <w:rFonts w:hint="default"/>
        <w:lang w:val="en-US" w:eastAsia="zh-CN" w:bidi="ar-SA"/>
      </w:rPr>
    </w:lvl>
    <w:lvl w:ilvl="3" w:tentative="0">
      <w:start w:val="0"/>
      <w:numFmt w:val="bullet"/>
      <w:lvlText w:val="•"/>
      <w:lvlJc w:val="left"/>
      <w:pPr>
        <w:ind w:left="3322" w:hanging="525"/>
      </w:pPr>
      <w:rPr>
        <w:rFonts w:hint="default"/>
        <w:lang w:val="en-US" w:eastAsia="zh-CN" w:bidi="ar-SA"/>
      </w:rPr>
    </w:lvl>
    <w:lvl w:ilvl="4" w:tentative="0">
      <w:start w:val="0"/>
      <w:numFmt w:val="bullet"/>
      <w:lvlText w:val="•"/>
      <w:lvlJc w:val="left"/>
      <w:pPr>
        <w:ind w:left="4082" w:hanging="525"/>
      </w:pPr>
      <w:rPr>
        <w:rFonts w:hint="default"/>
        <w:lang w:val="en-US" w:eastAsia="zh-CN" w:bidi="ar-SA"/>
      </w:rPr>
    </w:lvl>
    <w:lvl w:ilvl="5" w:tentative="0">
      <w:start w:val="0"/>
      <w:numFmt w:val="bullet"/>
      <w:lvlText w:val="•"/>
      <w:lvlJc w:val="left"/>
      <w:pPr>
        <w:ind w:left="4843" w:hanging="525"/>
      </w:pPr>
      <w:rPr>
        <w:rFonts w:hint="default"/>
        <w:lang w:val="en-US" w:eastAsia="zh-CN" w:bidi="ar-SA"/>
      </w:rPr>
    </w:lvl>
    <w:lvl w:ilvl="6" w:tentative="0">
      <w:start w:val="0"/>
      <w:numFmt w:val="bullet"/>
      <w:lvlText w:val="•"/>
      <w:lvlJc w:val="left"/>
      <w:pPr>
        <w:ind w:left="5604" w:hanging="525"/>
      </w:pPr>
      <w:rPr>
        <w:rFonts w:hint="default"/>
        <w:lang w:val="en-US" w:eastAsia="zh-CN" w:bidi="ar-SA"/>
      </w:rPr>
    </w:lvl>
    <w:lvl w:ilvl="7" w:tentative="0">
      <w:start w:val="0"/>
      <w:numFmt w:val="bullet"/>
      <w:lvlText w:val="•"/>
      <w:lvlJc w:val="left"/>
      <w:pPr>
        <w:ind w:left="6364" w:hanging="525"/>
      </w:pPr>
      <w:rPr>
        <w:rFonts w:hint="default"/>
        <w:lang w:val="en-US" w:eastAsia="zh-CN" w:bidi="ar-SA"/>
      </w:rPr>
    </w:lvl>
    <w:lvl w:ilvl="8" w:tentative="0">
      <w:start w:val="0"/>
      <w:numFmt w:val="bullet"/>
      <w:lvlText w:val="•"/>
      <w:lvlJc w:val="left"/>
      <w:pPr>
        <w:ind w:left="7125" w:hanging="525"/>
      </w:pPr>
      <w:rPr>
        <w:rFonts w:hint="default"/>
        <w:lang w:val="en-US" w:eastAsia="zh-CN" w:bidi="ar-SA"/>
      </w:rPr>
    </w:lvl>
  </w:abstractNum>
  <w:abstractNum w:abstractNumId="1">
    <w:nsid w:val="91B69C97"/>
    <w:multiLevelType w:val="multilevel"/>
    <w:tmpl w:val="91B69C97"/>
    <w:lvl w:ilvl="0" w:tentative="0">
      <w:start w:val="1"/>
      <w:numFmt w:val="decimal"/>
      <w:lvlText w:val="（%1）"/>
      <w:lvlJc w:val="left"/>
      <w:pPr>
        <w:ind w:left="97" w:hanging="526"/>
      </w:pPr>
      <w:rPr>
        <w:rFonts w:hint="default" w:ascii="宋体" w:hAnsi="宋体" w:eastAsia="宋体" w:cs="宋体"/>
        <w:b w:val="0"/>
        <w:bCs w:val="0"/>
        <w:i w:val="0"/>
        <w:iCs w:val="0"/>
        <w:spacing w:val="-1"/>
        <w:w w:val="96"/>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2">
    <w:nsid w:val="9377BC45"/>
    <w:multiLevelType w:val="multilevel"/>
    <w:tmpl w:val="9377BC45"/>
    <w:lvl w:ilvl="0" w:tentative="0">
      <w:start w:val="1"/>
      <w:numFmt w:val="decimal"/>
      <w:lvlText w:val="（%1）"/>
      <w:lvlJc w:val="left"/>
      <w:pPr>
        <w:ind w:left="1043"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800" w:hanging="526"/>
      </w:pPr>
      <w:rPr>
        <w:rFonts w:hint="default"/>
        <w:lang w:val="en-US" w:eastAsia="zh-CN" w:bidi="ar-SA"/>
      </w:rPr>
    </w:lvl>
    <w:lvl w:ilvl="2" w:tentative="0">
      <w:start w:val="0"/>
      <w:numFmt w:val="bullet"/>
      <w:lvlText w:val="•"/>
      <w:lvlJc w:val="left"/>
      <w:pPr>
        <w:ind w:left="2561" w:hanging="526"/>
      </w:pPr>
      <w:rPr>
        <w:rFonts w:hint="default"/>
        <w:lang w:val="en-US" w:eastAsia="zh-CN" w:bidi="ar-SA"/>
      </w:rPr>
    </w:lvl>
    <w:lvl w:ilvl="3" w:tentative="0">
      <w:start w:val="0"/>
      <w:numFmt w:val="bullet"/>
      <w:lvlText w:val="•"/>
      <w:lvlJc w:val="left"/>
      <w:pPr>
        <w:ind w:left="3322" w:hanging="526"/>
      </w:pPr>
      <w:rPr>
        <w:rFonts w:hint="default"/>
        <w:lang w:val="en-US" w:eastAsia="zh-CN" w:bidi="ar-SA"/>
      </w:rPr>
    </w:lvl>
    <w:lvl w:ilvl="4" w:tentative="0">
      <w:start w:val="0"/>
      <w:numFmt w:val="bullet"/>
      <w:lvlText w:val="•"/>
      <w:lvlJc w:val="left"/>
      <w:pPr>
        <w:ind w:left="4082" w:hanging="526"/>
      </w:pPr>
      <w:rPr>
        <w:rFonts w:hint="default"/>
        <w:lang w:val="en-US" w:eastAsia="zh-CN" w:bidi="ar-SA"/>
      </w:rPr>
    </w:lvl>
    <w:lvl w:ilvl="5" w:tentative="0">
      <w:start w:val="0"/>
      <w:numFmt w:val="bullet"/>
      <w:lvlText w:val="•"/>
      <w:lvlJc w:val="left"/>
      <w:pPr>
        <w:ind w:left="4843" w:hanging="526"/>
      </w:pPr>
      <w:rPr>
        <w:rFonts w:hint="default"/>
        <w:lang w:val="en-US" w:eastAsia="zh-CN" w:bidi="ar-SA"/>
      </w:rPr>
    </w:lvl>
    <w:lvl w:ilvl="6" w:tentative="0">
      <w:start w:val="0"/>
      <w:numFmt w:val="bullet"/>
      <w:lvlText w:val="•"/>
      <w:lvlJc w:val="left"/>
      <w:pPr>
        <w:ind w:left="5604" w:hanging="526"/>
      </w:pPr>
      <w:rPr>
        <w:rFonts w:hint="default"/>
        <w:lang w:val="en-US" w:eastAsia="zh-CN" w:bidi="ar-SA"/>
      </w:rPr>
    </w:lvl>
    <w:lvl w:ilvl="7" w:tentative="0">
      <w:start w:val="0"/>
      <w:numFmt w:val="bullet"/>
      <w:lvlText w:val="•"/>
      <w:lvlJc w:val="left"/>
      <w:pPr>
        <w:ind w:left="6364" w:hanging="526"/>
      </w:pPr>
      <w:rPr>
        <w:rFonts w:hint="default"/>
        <w:lang w:val="en-US" w:eastAsia="zh-CN" w:bidi="ar-SA"/>
      </w:rPr>
    </w:lvl>
    <w:lvl w:ilvl="8" w:tentative="0">
      <w:start w:val="0"/>
      <w:numFmt w:val="bullet"/>
      <w:lvlText w:val="•"/>
      <w:lvlJc w:val="left"/>
      <w:pPr>
        <w:ind w:left="7125" w:hanging="526"/>
      </w:pPr>
      <w:rPr>
        <w:rFonts w:hint="default"/>
        <w:lang w:val="en-US" w:eastAsia="zh-CN" w:bidi="ar-SA"/>
      </w:rPr>
    </w:lvl>
  </w:abstractNum>
  <w:abstractNum w:abstractNumId="3">
    <w:nsid w:val="9ACF65A0"/>
    <w:multiLevelType w:val="multilevel"/>
    <w:tmpl w:val="9ACF65A0"/>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4">
    <w:nsid w:val="9D5D7490"/>
    <w:multiLevelType w:val="multilevel"/>
    <w:tmpl w:val="9D5D7490"/>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5">
    <w:nsid w:val="A0C93552"/>
    <w:multiLevelType w:val="multilevel"/>
    <w:tmpl w:val="A0C93552"/>
    <w:lvl w:ilvl="0" w:tentative="0">
      <w:start w:val="17"/>
      <w:numFmt w:val="decimal"/>
      <w:lvlText w:val="%1"/>
      <w:lvlJc w:val="left"/>
      <w:pPr>
        <w:ind w:left="817" w:hanging="720"/>
      </w:pPr>
      <w:rPr>
        <w:rFonts w:hint="default"/>
        <w:lang w:val="en-US" w:eastAsia="zh-CN" w:bidi="ar-SA"/>
      </w:rPr>
    </w:lvl>
    <w:lvl w:ilvl="1" w:tentative="0">
      <w:start w:val="5"/>
      <w:numFmt w:val="decimal"/>
      <w:lvlText w:val="%1.%2"/>
      <w:lvlJc w:val="left"/>
      <w:pPr>
        <w:ind w:left="817" w:hanging="720"/>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357" w:hanging="840"/>
      </w:pPr>
      <w:rPr>
        <w:rFonts w:hint="default" w:ascii="宋体" w:hAnsi="宋体" w:eastAsia="宋体" w:cs="宋体"/>
        <w:b w:val="0"/>
        <w:bCs w:val="0"/>
        <w:i w:val="0"/>
        <w:iCs w:val="0"/>
        <w:spacing w:val="-2"/>
        <w:w w:val="99"/>
        <w:sz w:val="24"/>
        <w:szCs w:val="24"/>
        <w:lang w:val="en-US" w:eastAsia="zh-CN" w:bidi="ar-SA"/>
      </w:rPr>
    </w:lvl>
    <w:lvl w:ilvl="3" w:tentative="0">
      <w:start w:val="0"/>
      <w:numFmt w:val="bullet"/>
      <w:lvlText w:val="•"/>
      <w:lvlJc w:val="left"/>
      <w:pPr>
        <w:ind w:left="2979" w:hanging="840"/>
      </w:pPr>
      <w:rPr>
        <w:rFonts w:hint="default"/>
        <w:lang w:val="en-US" w:eastAsia="zh-CN" w:bidi="ar-SA"/>
      </w:rPr>
    </w:lvl>
    <w:lvl w:ilvl="4" w:tentative="0">
      <w:start w:val="0"/>
      <w:numFmt w:val="bullet"/>
      <w:lvlText w:val="•"/>
      <w:lvlJc w:val="left"/>
      <w:pPr>
        <w:ind w:left="3789" w:hanging="840"/>
      </w:pPr>
      <w:rPr>
        <w:rFonts w:hint="default"/>
        <w:lang w:val="en-US" w:eastAsia="zh-CN" w:bidi="ar-SA"/>
      </w:rPr>
    </w:lvl>
    <w:lvl w:ilvl="5" w:tentative="0">
      <w:start w:val="0"/>
      <w:numFmt w:val="bullet"/>
      <w:lvlText w:val="•"/>
      <w:lvlJc w:val="left"/>
      <w:pPr>
        <w:ind w:left="4598" w:hanging="840"/>
      </w:pPr>
      <w:rPr>
        <w:rFonts w:hint="default"/>
        <w:lang w:val="en-US" w:eastAsia="zh-CN" w:bidi="ar-SA"/>
      </w:rPr>
    </w:lvl>
    <w:lvl w:ilvl="6" w:tentative="0">
      <w:start w:val="0"/>
      <w:numFmt w:val="bullet"/>
      <w:lvlText w:val="•"/>
      <w:lvlJc w:val="left"/>
      <w:pPr>
        <w:ind w:left="5408" w:hanging="840"/>
      </w:pPr>
      <w:rPr>
        <w:rFonts w:hint="default"/>
        <w:lang w:val="en-US" w:eastAsia="zh-CN" w:bidi="ar-SA"/>
      </w:rPr>
    </w:lvl>
    <w:lvl w:ilvl="7" w:tentative="0">
      <w:start w:val="0"/>
      <w:numFmt w:val="bullet"/>
      <w:lvlText w:val="•"/>
      <w:lvlJc w:val="left"/>
      <w:pPr>
        <w:ind w:left="6218" w:hanging="840"/>
      </w:pPr>
      <w:rPr>
        <w:rFonts w:hint="default"/>
        <w:lang w:val="en-US" w:eastAsia="zh-CN" w:bidi="ar-SA"/>
      </w:rPr>
    </w:lvl>
    <w:lvl w:ilvl="8" w:tentative="0">
      <w:start w:val="0"/>
      <w:numFmt w:val="bullet"/>
      <w:lvlText w:val="•"/>
      <w:lvlJc w:val="left"/>
      <w:pPr>
        <w:ind w:left="7027" w:hanging="840"/>
      </w:pPr>
      <w:rPr>
        <w:rFonts w:hint="default"/>
        <w:lang w:val="en-US" w:eastAsia="zh-CN" w:bidi="ar-SA"/>
      </w:rPr>
    </w:lvl>
  </w:abstractNum>
  <w:abstractNum w:abstractNumId="6">
    <w:nsid w:val="AAF3F3FA"/>
    <w:multiLevelType w:val="multilevel"/>
    <w:tmpl w:val="AAF3F3FA"/>
    <w:lvl w:ilvl="0" w:tentative="0">
      <w:start w:val="1"/>
      <w:numFmt w:val="decimal"/>
      <w:lvlText w:val="（%1）"/>
      <w:lvlJc w:val="left"/>
      <w:pPr>
        <w:ind w:left="97" w:hanging="528"/>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8"/>
      </w:pPr>
      <w:rPr>
        <w:rFonts w:hint="default"/>
        <w:lang w:val="en-US" w:eastAsia="zh-CN" w:bidi="ar-SA"/>
      </w:rPr>
    </w:lvl>
    <w:lvl w:ilvl="2" w:tentative="0">
      <w:start w:val="0"/>
      <w:numFmt w:val="bullet"/>
      <w:lvlText w:val="•"/>
      <w:lvlJc w:val="left"/>
      <w:pPr>
        <w:ind w:left="1809" w:hanging="528"/>
      </w:pPr>
      <w:rPr>
        <w:rFonts w:hint="default"/>
        <w:lang w:val="en-US" w:eastAsia="zh-CN" w:bidi="ar-SA"/>
      </w:rPr>
    </w:lvl>
    <w:lvl w:ilvl="3" w:tentative="0">
      <w:start w:val="0"/>
      <w:numFmt w:val="bullet"/>
      <w:lvlText w:val="•"/>
      <w:lvlJc w:val="left"/>
      <w:pPr>
        <w:ind w:left="2664" w:hanging="528"/>
      </w:pPr>
      <w:rPr>
        <w:rFonts w:hint="default"/>
        <w:lang w:val="en-US" w:eastAsia="zh-CN" w:bidi="ar-SA"/>
      </w:rPr>
    </w:lvl>
    <w:lvl w:ilvl="4" w:tentative="0">
      <w:start w:val="0"/>
      <w:numFmt w:val="bullet"/>
      <w:lvlText w:val="•"/>
      <w:lvlJc w:val="left"/>
      <w:pPr>
        <w:ind w:left="3518" w:hanging="528"/>
      </w:pPr>
      <w:rPr>
        <w:rFonts w:hint="default"/>
        <w:lang w:val="en-US" w:eastAsia="zh-CN" w:bidi="ar-SA"/>
      </w:rPr>
    </w:lvl>
    <w:lvl w:ilvl="5" w:tentative="0">
      <w:start w:val="0"/>
      <w:numFmt w:val="bullet"/>
      <w:lvlText w:val="•"/>
      <w:lvlJc w:val="left"/>
      <w:pPr>
        <w:ind w:left="4373" w:hanging="528"/>
      </w:pPr>
      <w:rPr>
        <w:rFonts w:hint="default"/>
        <w:lang w:val="en-US" w:eastAsia="zh-CN" w:bidi="ar-SA"/>
      </w:rPr>
    </w:lvl>
    <w:lvl w:ilvl="6" w:tentative="0">
      <w:start w:val="0"/>
      <w:numFmt w:val="bullet"/>
      <w:lvlText w:val="•"/>
      <w:lvlJc w:val="left"/>
      <w:pPr>
        <w:ind w:left="5228" w:hanging="528"/>
      </w:pPr>
      <w:rPr>
        <w:rFonts w:hint="default"/>
        <w:lang w:val="en-US" w:eastAsia="zh-CN" w:bidi="ar-SA"/>
      </w:rPr>
    </w:lvl>
    <w:lvl w:ilvl="7" w:tentative="0">
      <w:start w:val="0"/>
      <w:numFmt w:val="bullet"/>
      <w:lvlText w:val="•"/>
      <w:lvlJc w:val="left"/>
      <w:pPr>
        <w:ind w:left="6082" w:hanging="528"/>
      </w:pPr>
      <w:rPr>
        <w:rFonts w:hint="default"/>
        <w:lang w:val="en-US" w:eastAsia="zh-CN" w:bidi="ar-SA"/>
      </w:rPr>
    </w:lvl>
    <w:lvl w:ilvl="8" w:tentative="0">
      <w:start w:val="0"/>
      <w:numFmt w:val="bullet"/>
      <w:lvlText w:val="•"/>
      <w:lvlJc w:val="left"/>
      <w:pPr>
        <w:ind w:left="6937" w:hanging="528"/>
      </w:pPr>
      <w:rPr>
        <w:rFonts w:hint="default"/>
        <w:lang w:val="en-US" w:eastAsia="zh-CN" w:bidi="ar-SA"/>
      </w:rPr>
    </w:lvl>
  </w:abstractNum>
  <w:abstractNum w:abstractNumId="7">
    <w:nsid w:val="B0ED9BEA"/>
    <w:multiLevelType w:val="multilevel"/>
    <w:tmpl w:val="B0ED9BEA"/>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8">
    <w:nsid w:val="B53F3350"/>
    <w:multiLevelType w:val="multilevel"/>
    <w:tmpl w:val="B53F3350"/>
    <w:lvl w:ilvl="0" w:tentative="0">
      <w:start w:val="1"/>
      <w:numFmt w:val="decimal"/>
      <w:lvlText w:val="（%1）"/>
      <w:lvlJc w:val="left"/>
      <w:pPr>
        <w:ind w:left="936"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9">
    <w:nsid w:val="B88D21A8"/>
    <w:multiLevelType w:val="multilevel"/>
    <w:tmpl w:val="B88D21A8"/>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10">
    <w:nsid w:val="BE8A4F4C"/>
    <w:multiLevelType w:val="multilevel"/>
    <w:tmpl w:val="BE8A4F4C"/>
    <w:lvl w:ilvl="0" w:tentative="0">
      <w:start w:val="1"/>
      <w:numFmt w:val="decimal"/>
      <w:lvlText w:val="（%1）"/>
      <w:lvlJc w:val="left"/>
      <w:pPr>
        <w:ind w:left="1042"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800" w:hanging="525"/>
      </w:pPr>
      <w:rPr>
        <w:rFonts w:hint="default"/>
        <w:lang w:val="en-US" w:eastAsia="zh-CN" w:bidi="ar-SA"/>
      </w:rPr>
    </w:lvl>
    <w:lvl w:ilvl="2" w:tentative="0">
      <w:start w:val="0"/>
      <w:numFmt w:val="bullet"/>
      <w:lvlText w:val="•"/>
      <w:lvlJc w:val="left"/>
      <w:pPr>
        <w:ind w:left="2561" w:hanging="525"/>
      </w:pPr>
      <w:rPr>
        <w:rFonts w:hint="default"/>
        <w:lang w:val="en-US" w:eastAsia="zh-CN" w:bidi="ar-SA"/>
      </w:rPr>
    </w:lvl>
    <w:lvl w:ilvl="3" w:tentative="0">
      <w:start w:val="0"/>
      <w:numFmt w:val="bullet"/>
      <w:lvlText w:val="•"/>
      <w:lvlJc w:val="left"/>
      <w:pPr>
        <w:ind w:left="3322" w:hanging="525"/>
      </w:pPr>
      <w:rPr>
        <w:rFonts w:hint="default"/>
        <w:lang w:val="en-US" w:eastAsia="zh-CN" w:bidi="ar-SA"/>
      </w:rPr>
    </w:lvl>
    <w:lvl w:ilvl="4" w:tentative="0">
      <w:start w:val="0"/>
      <w:numFmt w:val="bullet"/>
      <w:lvlText w:val="•"/>
      <w:lvlJc w:val="left"/>
      <w:pPr>
        <w:ind w:left="4082" w:hanging="525"/>
      </w:pPr>
      <w:rPr>
        <w:rFonts w:hint="default"/>
        <w:lang w:val="en-US" w:eastAsia="zh-CN" w:bidi="ar-SA"/>
      </w:rPr>
    </w:lvl>
    <w:lvl w:ilvl="5" w:tentative="0">
      <w:start w:val="0"/>
      <w:numFmt w:val="bullet"/>
      <w:lvlText w:val="•"/>
      <w:lvlJc w:val="left"/>
      <w:pPr>
        <w:ind w:left="4843" w:hanging="525"/>
      </w:pPr>
      <w:rPr>
        <w:rFonts w:hint="default"/>
        <w:lang w:val="en-US" w:eastAsia="zh-CN" w:bidi="ar-SA"/>
      </w:rPr>
    </w:lvl>
    <w:lvl w:ilvl="6" w:tentative="0">
      <w:start w:val="0"/>
      <w:numFmt w:val="bullet"/>
      <w:lvlText w:val="•"/>
      <w:lvlJc w:val="left"/>
      <w:pPr>
        <w:ind w:left="5604" w:hanging="525"/>
      </w:pPr>
      <w:rPr>
        <w:rFonts w:hint="default"/>
        <w:lang w:val="en-US" w:eastAsia="zh-CN" w:bidi="ar-SA"/>
      </w:rPr>
    </w:lvl>
    <w:lvl w:ilvl="7" w:tentative="0">
      <w:start w:val="0"/>
      <w:numFmt w:val="bullet"/>
      <w:lvlText w:val="•"/>
      <w:lvlJc w:val="left"/>
      <w:pPr>
        <w:ind w:left="6364" w:hanging="525"/>
      </w:pPr>
      <w:rPr>
        <w:rFonts w:hint="default"/>
        <w:lang w:val="en-US" w:eastAsia="zh-CN" w:bidi="ar-SA"/>
      </w:rPr>
    </w:lvl>
    <w:lvl w:ilvl="8" w:tentative="0">
      <w:start w:val="0"/>
      <w:numFmt w:val="bullet"/>
      <w:lvlText w:val="•"/>
      <w:lvlJc w:val="left"/>
      <w:pPr>
        <w:ind w:left="7125" w:hanging="525"/>
      </w:pPr>
      <w:rPr>
        <w:rFonts w:hint="default"/>
        <w:lang w:val="en-US" w:eastAsia="zh-CN" w:bidi="ar-SA"/>
      </w:rPr>
    </w:lvl>
  </w:abstractNum>
  <w:abstractNum w:abstractNumId="11">
    <w:nsid w:val="C0915F4F"/>
    <w:multiLevelType w:val="multilevel"/>
    <w:tmpl w:val="C0915F4F"/>
    <w:lvl w:ilvl="0" w:tentative="0">
      <w:start w:val="1"/>
      <w:numFmt w:val="decimal"/>
      <w:lvlText w:val="（%1）"/>
      <w:lvlJc w:val="left"/>
      <w:pPr>
        <w:ind w:left="936"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12">
    <w:nsid w:val="C4E0D24A"/>
    <w:multiLevelType w:val="multilevel"/>
    <w:tmpl w:val="C4E0D24A"/>
    <w:lvl w:ilvl="0" w:tentative="0">
      <w:start w:val="17"/>
      <w:numFmt w:val="decimal"/>
      <w:lvlText w:val="%1"/>
      <w:lvlJc w:val="left"/>
      <w:pPr>
        <w:ind w:left="1357" w:hanging="840"/>
      </w:pPr>
      <w:rPr>
        <w:rFonts w:hint="default"/>
        <w:lang w:val="en-US" w:eastAsia="zh-CN" w:bidi="ar-SA"/>
      </w:rPr>
    </w:lvl>
    <w:lvl w:ilvl="1" w:tentative="0">
      <w:start w:val="4"/>
      <w:numFmt w:val="decimal"/>
      <w:lvlText w:val="%1.%2"/>
      <w:lvlJc w:val="left"/>
      <w:pPr>
        <w:ind w:left="1357" w:hanging="840"/>
      </w:pPr>
      <w:rPr>
        <w:rFonts w:hint="default"/>
        <w:lang w:val="en-US" w:eastAsia="zh-CN" w:bidi="ar-SA"/>
      </w:rPr>
    </w:lvl>
    <w:lvl w:ilvl="2" w:tentative="0">
      <w:start w:val="2"/>
      <w:numFmt w:val="decimal"/>
      <w:lvlText w:val="%1.%2.%3"/>
      <w:lvlJc w:val="left"/>
      <w:pPr>
        <w:ind w:left="1357" w:hanging="840"/>
      </w:pPr>
      <w:rPr>
        <w:rFonts w:hint="default" w:ascii="宋体" w:hAnsi="宋体" w:eastAsia="宋体" w:cs="宋体"/>
        <w:b w:val="0"/>
        <w:bCs w:val="0"/>
        <w:i w:val="0"/>
        <w:iCs w:val="0"/>
        <w:spacing w:val="-2"/>
        <w:w w:val="99"/>
        <w:sz w:val="24"/>
        <w:szCs w:val="24"/>
        <w:lang w:val="en-US" w:eastAsia="zh-CN" w:bidi="ar-SA"/>
      </w:rPr>
    </w:lvl>
    <w:lvl w:ilvl="3" w:tentative="0">
      <w:start w:val="0"/>
      <w:numFmt w:val="bullet"/>
      <w:lvlText w:val="•"/>
      <w:lvlJc w:val="left"/>
      <w:pPr>
        <w:ind w:left="3546" w:hanging="840"/>
      </w:pPr>
      <w:rPr>
        <w:rFonts w:hint="default"/>
        <w:lang w:val="en-US" w:eastAsia="zh-CN" w:bidi="ar-SA"/>
      </w:rPr>
    </w:lvl>
    <w:lvl w:ilvl="4" w:tentative="0">
      <w:start w:val="0"/>
      <w:numFmt w:val="bullet"/>
      <w:lvlText w:val="•"/>
      <w:lvlJc w:val="left"/>
      <w:pPr>
        <w:ind w:left="4274" w:hanging="840"/>
      </w:pPr>
      <w:rPr>
        <w:rFonts w:hint="default"/>
        <w:lang w:val="en-US" w:eastAsia="zh-CN" w:bidi="ar-SA"/>
      </w:rPr>
    </w:lvl>
    <w:lvl w:ilvl="5" w:tentative="0">
      <w:start w:val="0"/>
      <w:numFmt w:val="bullet"/>
      <w:lvlText w:val="•"/>
      <w:lvlJc w:val="left"/>
      <w:pPr>
        <w:ind w:left="5003" w:hanging="840"/>
      </w:pPr>
      <w:rPr>
        <w:rFonts w:hint="default"/>
        <w:lang w:val="en-US" w:eastAsia="zh-CN" w:bidi="ar-SA"/>
      </w:rPr>
    </w:lvl>
    <w:lvl w:ilvl="6" w:tentative="0">
      <w:start w:val="0"/>
      <w:numFmt w:val="bullet"/>
      <w:lvlText w:val="•"/>
      <w:lvlJc w:val="left"/>
      <w:pPr>
        <w:ind w:left="5732" w:hanging="840"/>
      </w:pPr>
      <w:rPr>
        <w:rFonts w:hint="default"/>
        <w:lang w:val="en-US" w:eastAsia="zh-CN" w:bidi="ar-SA"/>
      </w:rPr>
    </w:lvl>
    <w:lvl w:ilvl="7" w:tentative="0">
      <w:start w:val="0"/>
      <w:numFmt w:val="bullet"/>
      <w:lvlText w:val="•"/>
      <w:lvlJc w:val="left"/>
      <w:pPr>
        <w:ind w:left="6460" w:hanging="840"/>
      </w:pPr>
      <w:rPr>
        <w:rFonts w:hint="default"/>
        <w:lang w:val="en-US" w:eastAsia="zh-CN" w:bidi="ar-SA"/>
      </w:rPr>
    </w:lvl>
    <w:lvl w:ilvl="8" w:tentative="0">
      <w:start w:val="0"/>
      <w:numFmt w:val="bullet"/>
      <w:lvlText w:val="•"/>
      <w:lvlJc w:val="left"/>
      <w:pPr>
        <w:ind w:left="7189" w:hanging="840"/>
      </w:pPr>
      <w:rPr>
        <w:rFonts w:hint="default"/>
        <w:lang w:val="en-US" w:eastAsia="zh-CN" w:bidi="ar-SA"/>
      </w:rPr>
    </w:lvl>
  </w:abstractNum>
  <w:abstractNum w:abstractNumId="13">
    <w:nsid w:val="D7D140E4"/>
    <w:multiLevelType w:val="multilevel"/>
    <w:tmpl w:val="D7D140E4"/>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14">
    <w:nsid w:val="E504947C"/>
    <w:multiLevelType w:val="multilevel"/>
    <w:tmpl w:val="E504947C"/>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15">
    <w:nsid w:val="E7B27C5B"/>
    <w:multiLevelType w:val="multilevel"/>
    <w:tmpl w:val="E7B27C5B"/>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16">
    <w:nsid w:val="F0E89278"/>
    <w:multiLevelType w:val="multilevel"/>
    <w:tmpl w:val="F0E89278"/>
    <w:lvl w:ilvl="0" w:tentative="0">
      <w:start w:val="1"/>
      <w:numFmt w:val="decimal"/>
      <w:lvlText w:val="（%1）"/>
      <w:lvlJc w:val="left"/>
      <w:pPr>
        <w:ind w:left="936"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17">
    <w:nsid w:val="FEC2EA36"/>
    <w:multiLevelType w:val="multilevel"/>
    <w:tmpl w:val="FEC2EA36"/>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18">
    <w:nsid w:val="03A63A41"/>
    <w:multiLevelType w:val="multilevel"/>
    <w:tmpl w:val="03A63A41"/>
    <w:lvl w:ilvl="0" w:tentative="0">
      <w:start w:val="1"/>
      <w:numFmt w:val="decimal"/>
      <w:lvlText w:val="（%1）"/>
      <w:lvlJc w:val="left"/>
      <w:pPr>
        <w:ind w:left="1042"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800" w:hanging="525"/>
      </w:pPr>
      <w:rPr>
        <w:rFonts w:hint="default"/>
        <w:lang w:val="en-US" w:eastAsia="zh-CN" w:bidi="ar-SA"/>
      </w:rPr>
    </w:lvl>
    <w:lvl w:ilvl="2" w:tentative="0">
      <w:start w:val="0"/>
      <w:numFmt w:val="bullet"/>
      <w:lvlText w:val="•"/>
      <w:lvlJc w:val="left"/>
      <w:pPr>
        <w:ind w:left="2561" w:hanging="525"/>
      </w:pPr>
      <w:rPr>
        <w:rFonts w:hint="default"/>
        <w:lang w:val="en-US" w:eastAsia="zh-CN" w:bidi="ar-SA"/>
      </w:rPr>
    </w:lvl>
    <w:lvl w:ilvl="3" w:tentative="0">
      <w:start w:val="0"/>
      <w:numFmt w:val="bullet"/>
      <w:lvlText w:val="•"/>
      <w:lvlJc w:val="left"/>
      <w:pPr>
        <w:ind w:left="3322" w:hanging="525"/>
      </w:pPr>
      <w:rPr>
        <w:rFonts w:hint="default"/>
        <w:lang w:val="en-US" w:eastAsia="zh-CN" w:bidi="ar-SA"/>
      </w:rPr>
    </w:lvl>
    <w:lvl w:ilvl="4" w:tentative="0">
      <w:start w:val="0"/>
      <w:numFmt w:val="bullet"/>
      <w:lvlText w:val="•"/>
      <w:lvlJc w:val="left"/>
      <w:pPr>
        <w:ind w:left="4082" w:hanging="525"/>
      </w:pPr>
      <w:rPr>
        <w:rFonts w:hint="default"/>
        <w:lang w:val="en-US" w:eastAsia="zh-CN" w:bidi="ar-SA"/>
      </w:rPr>
    </w:lvl>
    <w:lvl w:ilvl="5" w:tentative="0">
      <w:start w:val="0"/>
      <w:numFmt w:val="bullet"/>
      <w:lvlText w:val="•"/>
      <w:lvlJc w:val="left"/>
      <w:pPr>
        <w:ind w:left="4843" w:hanging="525"/>
      </w:pPr>
      <w:rPr>
        <w:rFonts w:hint="default"/>
        <w:lang w:val="en-US" w:eastAsia="zh-CN" w:bidi="ar-SA"/>
      </w:rPr>
    </w:lvl>
    <w:lvl w:ilvl="6" w:tentative="0">
      <w:start w:val="0"/>
      <w:numFmt w:val="bullet"/>
      <w:lvlText w:val="•"/>
      <w:lvlJc w:val="left"/>
      <w:pPr>
        <w:ind w:left="5604" w:hanging="525"/>
      </w:pPr>
      <w:rPr>
        <w:rFonts w:hint="default"/>
        <w:lang w:val="en-US" w:eastAsia="zh-CN" w:bidi="ar-SA"/>
      </w:rPr>
    </w:lvl>
    <w:lvl w:ilvl="7" w:tentative="0">
      <w:start w:val="0"/>
      <w:numFmt w:val="bullet"/>
      <w:lvlText w:val="•"/>
      <w:lvlJc w:val="left"/>
      <w:pPr>
        <w:ind w:left="6364" w:hanging="525"/>
      </w:pPr>
      <w:rPr>
        <w:rFonts w:hint="default"/>
        <w:lang w:val="en-US" w:eastAsia="zh-CN" w:bidi="ar-SA"/>
      </w:rPr>
    </w:lvl>
    <w:lvl w:ilvl="8" w:tentative="0">
      <w:start w:val="0"/>
      <w:numFmt w:val="bullet"/>
      <w:lvlText w:val="•"/>
      <w:lvlJc w:val="left"/>
      <w:pPr>
        <w:ind w:left="7125" w:hanging="525"/>
      </w:pPr>
      <w:rPr>
        <w:rFonts w:hint="default"/>
        <w:lang w:val="en-US" w:eastAsia="zh-CN" w:bidi="ar-SA"/>
      </w:rPr>
    </w:lvl>
  </w:abstractNum>
  <w:abstractNum w:abstractNumId="19">
    <w:nsid w:val="0709FD3E"/>
    <w:multiLevelType w:val="multilevel"/>
    <w:tmpl w:val="0709FD3E"/>
    <w:lvl w:ilvl="0" w:tentative="0">
      <w:start w:val="1"/>
      <w:numFmt w:val="decimal"/>
      <w:lvlText w:val="（%1）"/>
      <w:lvlJc w:val="left"/>
      <w:pPr>
        <w:ind w:left="97" w:hanging="526"/>
      </w:pPr>
      <w:rPr>
        <w:rFonts w:hint="default" w:ascii="宋体" w:hAnsi="宋体" w:eastAsia="宋体" w:cs="宋体"/>
        <w:b w:val="0"/>
        <w:bCs w:val="0"/>
        <w:i w:val="0"/>
        <w:iCs w:val="0"/>
        <w:spacing w:val="-1"/>
        <w:w w:val="96"/>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20">
    <w:nsid w:val="0F9F9CCA"/>
    <w:multiLevelType w:val="multilevel"/>
    <w:tmpl w:val="0F9F9CCA"/>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21">
    <w:nsid w:val="1450273B"/>
    <w:multiLevelType w:val="multilevel"/>
    <w:tmpl w:val="1450273B"/>
    <w:lvl w:ilvl="0" w:tentative="0">
      <w:start w:val="1"/>
      <w:numFmt w:val="decimal"/>
      <w:lvlText w:val="（%1）"/>
      <w:lvlJc w:val="left"/>
      <w:pPr>
        <w:ind w:left="1042"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800" w:hanging="525"/>
      </w:pPr>
      <w:rPr>
        <w:rFonts w:hint="default"/>
        <w:lang w:val="en-US" w:eastAsia="zh-CN" w:bidi="ar-SA"/>
      </w:rPr>
    </w:lvl>
    <w:lvl w:ilvl="2" w:tentative="0">
      <w:start w:val="0"/>
      <w:numFmt w:val="bullet"/>
      <w:lvlText w:val="•"/>
      <w:lvlJc w:val="left"/>
      <w:pPr>
        <w:ind w:left="2561" w:hanging="525"/>
      </w:pPr>
      <w:rPr>
        <w:rFonts w:hint="default"/>
        <w:lang w:val="en-US" w:eastAsia="zh-CN" w:bidi="ar-SA"/>
      </w:rPr>
    </w:lvl>
    <w:lvl w:ilvl="3" w:tentative="0">
      <w:start w:val="0"/>
      <w:numFmt w:val="bullet"/>
      <w:lvlText w:val="•"/>
      <w:lvlJc w:val="left"/>
      <w:pPr>
        <w:ind w:left="3322" w:hanging="525"/>
      </w:pPr>
      <w:rPr>
        <w:rFonts w:hint="default"/>
        <w:lang w:val="en-US" w:eastAsia="zh-CN" w:bidi="ar-SA"/>
      </w:rPr>
    </w:lvl>
    <w:lvl w:ilvl="4" w:tentative="0">
      <w:start w:val="0"/>
      <w:numFmt w:val="bullet"/>
      <w:lvlText w:val="•"/>
      <w:lvlJc w:val="left"/>
      <w:pPr>
        <w:ind w:left="4082" w:hanging="525"/>
      </w:pPr>
      <w:rPr>
        <w:rFonts w:hint="default"/>
        <w:lang w:val="en-US" w:eastAsia="zh-CN" w:bidi="ar-SA"/>
      </w:rPr>
    </w:lvl>
    <w:lvl w:ilvl="5" w:tentative="0">
      <w:start w:val="0"/>
      <w:numFmt w:val="bullet"/>
      <w:lvlText w:val="•"/>
      <w:lvlJc w:val="left"/>
      <w:pPr>
        <w:ind w:left="4843" w:hanging="525"/>
      </w:pPr>
      <w:rPr>
        <w:rFonts w:hint="default"/>
        <w:lang w:val="en-US" w:eastAsia="zh-CN" w:bidi="ar-SA"/>
      </w:rPr>
    </w:lvl>
    <w:lvl w:ilvl="6" w:tentative="0">
      <w:start w:val="0"/>
      <w:numFmt w:val="bullet"/>
      <w:lvlText w:val="•"/>
      <w:lvlJc w:val="left"/>
      <w:pPr>
        <w:ind w:left="5604" w:hanging="525"/>
      </w:pPr>
      <w:rPr>
        <w:rFonts w:hint="default"/>
        <w:lang w:val="en-US" w:eastAsia="zh-CN" w:bidi="ar-SA"/>
      </w:rPr>
    </w:lvl>
    <w:lvl w:ilvl="7" w:tentative="0">
      <w:start w:val="0"/>
      <w:numFmt w:val="bullet"/>
      <w:lvlText w:val="•"/>
      <w:lvlJc w:val="left"/>
      <w:pPr>
        <w:ind w:left="6364" w:hanging="525"/>
      </w:pPr>
      <w:rPr>
        <w:rFonts w:hint="default"/>
        <w:lang w:val="en-US" w:eastAsia="zh-CN" w:bidi="ar-SA"/>
      </w:rPr>
    </w:lvl>
    <w:lvl w:ilvl="8" w:tentative="0">
      <w:start w:val="0"/>
      <w:numFmt w:val="bullet"/>
      <w:lvlText w:val="•"/>
      <w:lvlJc w:val="left"/>
      <w:pPr>
        <w:ind w:left="7125" w:hanging="525"/>
      </w:pPr>
      <w:rPr>
        <w:rFonts w:hint="default"/>
        <w:lang w:val="en-US" w:eastAsia="zh-CN" w:bidi="ar-SA"/>
      </w:rPr>
    </w:lvl>
  </w:abstractNum>
  <w:abstractNum w:abstractNumId="22">
    <w:nsid w:val="16163465"/>
    <w:multiLevelType w:val="singleLevel"/>
    <w:tmpl w:val="16163465"/>
    <w:lvl w:ilvl="0" w:tentative="0">
      <w:start w:val="4"/>
      <w:numFmt w:val="decimal"/>
      <w:suff w:val="nothing"/>
      <w:lvlText w:val="（%1）"/>
      <w:lvlJc w:val="left"/>
    </w:lvl>
  </w:abstractNum>
  <w:abstractNum w:abstractNumId="23">
    <w:nsid w:val="18F74015"/>
    <w:multiLevelType w:val="multilevel"/>
    <w:tmpl w:val="18F74015"/>
    <w:lvl w:ilvl="0" w:tentative="0">
      <w:start w:val="1"/>
      <w:numFmt w:val="decimal"/>
      <w:lvlText w:val="（%1）"/>
      <w:lvlJc w:val="left"/>
      <w:pPr>
        <w:ind w:left="936" w:hanging="525"/>
      </w:pPr>
      <w:rPr>
        <w:rFonts w:hint="default" w:ascii="宋体" w:hAnsi="宋体" w:eastAsia="宋体" w:cs="宋体"/>
        <w:b w:val="0"/>
        <w:bCs w:val="0"/>
        <w:i w:val="0"/>
        <w:iCs w:val="0"/>
        <w:spacing w:val="-1"/>
        <w:w w:val="87"/>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24">
    <w:nsid w:val="1BCBBCF0"/>
    <w:multiLevelType w:val="multilevel"/>
    <w:tmpl w:val="1BCBBCF0"/>
    <w:lvl w:ilvl="0" w:tentative="0">
      <w:start w:val="1"/>
      <w:numFmt w:val="decimal"/>
      <w:lvlText w:val="（%1）"/>
      <w:lvlJc w:val="left"/>
      <w:pPr>
        <w:ind w:left="9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abstractNum w:abstractNumId="25">
    <w:nsid w:val="1C257C7B"/>
    <w:multiLevelType w:val="multilevel"/>
    <w:tmpl w:val="1C257C7B"/>
    <w:lvl w:ilvl="0" w:tentative="0">
      <w:start w:val="1"/>
      <w:numFmt w:val="decimal"/>
      <w:lvlText w:val="（%1）"/>
      <w:lvlJc w:val="left"/>
      <w:pPr>
        <w:ind w:left="936" w:hanging="525"/>
      </w:pPr>
      <w:rPr>
        <w:rFonts w:hint="default" w:ascii="宋体" w:hAnsi="宋体" w:eastAsia="宋体" w:cs="宋体"/>
        <w:b w:val="0"/>
        <w:bCs w:val="0"/>
        <w:i w:val="0"/>
        <w:iCs w:val="0"/>
        <w:spacing w:val="-1"/>
        <w:w w:val="96"/>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26">
    <w:nsid w:val="23E97754"/>
    <w:multiLevelType w:val="multilevel"/>
    <w:tmpl w:val="23E97754"/>
    <w:lvl w:ilvl="0" w:tentative="0">
      <w:start w:val="1"/>
      <w:numFmt w:val="decimal"/>
      <w:lvlText w:val="（%1）"/>
      <w:lvlJc w:val="left"/>
      <w:pPr>
        <w:ind w:left="936"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27">
    <w:nsid w:val="322D85CA"/>
    <w:multiLevelType w:val="multilevel"/>
    <w:tmpl w:val="322D85CA"/>
    <w:lvl w:ilvl="0" w:tentative="0">
      <w:start w:val="1"/>
      <w:numFmt w:val="decimal"/>
      <w:lvlText w:val="（%1）"/>
      <w:lvlJc w:val="left"/>
      <w:pPr>
        <w:ind w:left="97" w:hanging="525"/>
      </w:pPr>
      <w:rPr>
        <w:rFonts w:hint="default" w:ascii="宋体" w:hAnsi="宋体" w:eastAsia="宋体" w:cs="宋体"/>
        <w:b w:val="0"/>
        <w:bCs w:val="0"/>
        <w:i w:val="0"/>
        <w:iCs w:val="0"/>
        <w:spacing w:val="-1"/>
        <w:w w:val="96"/>
        <w:sz w:val="24"/>
        <w:szCs w:val="24"/>
        <w:lang w:val="en-US" w:eastAsia="zh-CN" w:bidi="ar-SA"/>
      </w:rPr>
    </w:lvl>
    <w:lvl w:ilvl="1" w:tentative="0">
      <w:start w:val="0"/>
      <w:numFmt w:val="bullet"/>
      <w:lvlText w:val="•"/>
      <w:lvlJc w:val="left"/>
      <w:pPr>
        <w:ind w:left="954" w:hanging="525"/>
      </w:pPr>
      <w:rPr>
        <w:rFonts w:hint="default"/>
        <w:lang w:val="en-US" w:eastAsia="zh-CN" w:bidi="ar-SA"/>
      </w:rPr>
    </w:lvl>
    <w:lvl w:ilvl="2" w:tentative="0">
      <w:start w:val="0"/>
      <w:numFmt w:val="bullet"/>
      <w:lvlText w:val="•"/>
      <w:lvlJc w:val="left"/>
      <w:pPr>
        <w:ind w:left="1809" w:hanging="525"/>
      </w:pPr>
      <w:rPr>
        <w:rFonts w:hint="default"/>
        <w:lang w:val="en-US" w:eastAsia="zh-CN" w:bidi="ar-SA"/>
      </w:rPr>
    </w:lvl>
    <w:lvl w:ilvl="3" w:tentative="0">
      <w:start w:val="0"/>
      <w:numFmt w:val="bullet"/>
      <w:lvlText w:val="•"/>
      <w:lvlJc w:val="left"/>
      <w:pPr>
        <w:ind w:left="2664" w:hanging="525"/>
      </w:pPr>
      <w:rPr>
        <w:rFonts w:hint="default"/>
        <w:lang w:val="en-US" w:eastAsia="zh-CN" w:bidi="ar-SA"/>
      </w:rPr>
    </w:lvl>
    <w:lvl w:ilvl="4" w:tentative="0">
      <w:start w:val="0"/>
      <w:numFmt w:val="bullet"/>
      <w:lvlText w:val="•"/>
      <w:lvlJc w:val="left"/>
      <w:pPr>
        <w:ind w:left="3518" w:hanging="525"/>
      </w:pPr>
      <w:rPr>
        <w:rFonts w:hint="default"/>
        <w:lang w:val="en-US" w:eastAsia="zh-CN" w:bidi="ar-SA"/>
      </w:rPr>
    </w:lvl>
    <w:lvl w:ilvl="5" w:tentative="0">
      <w:start w:val="0"/>
      <w:numFmt w:val="bullet"/>
      <w:lvlText w:val="•"/>
      <w:lvlJc w:val="left"/>
      <w:pPr>
        <w:ind w:left="4373" w:hanging="525"/>
      </w:pPr>
      <w:rPr>
        <w:rFonts w:hint="default"/>
        <w:lang w:val="en-US" w:eastAsia="zh-CN" w:bidi="ar-SA"/>
      </w:rPr>
    </w:lvl>
    <w:lvl w:ilvl="6" w:tentative="0">
      <w:start w:val="0"/>
      <w:numFmt w:val="bullet"/>
      <w:lvlText w:val="•"/>
      <w:lvlJc w:val="left"/>
      <w:pPr>
        <w:ind w:left="5228" w:hanging="525"/>
      </w:pPr>
      <w:rPr>
        <w:rFonts w:hint="default"/>
        <w:lang w:val="en-US" w:eastAsia="zh-CN" w:bidi="ar-SA"/>
      </w:rPr>
    </w:lvl>
    <w:lvl w:ilvl="7" w:tentative="0">
      <w:start w:val="0"/>
      <w:numFmt w:val="bullet"/>
      <w:lvlText w:val="•"/>
      <w:lvlJc w:val="left"/>
      <w:pPr>
        <w:ind w:left="6082" w:hanging="525"/>
      </w:pPr>
      <w:rPr>
        <w:rFonts w:hint="default"/>
        <w:lang w:val="en-US" w:eastAsia="zh-CN" w:bidi="ar-SA"/>
      </w:rPr>
    </w:lvl>
    <w:lvl w:ilvl="8" w:tentative="0">
      <w:start w:val="0"/>
      <w:numFmt w:val="bullet"/>
      <w:lvlText w:val="•"/>
      <w:lvlJc w:val="left"/>
      <w:pPr>
        <w:ind w:left="6937" w:hanging="525"/>
      </w:pPr>
      <w:rPr>
        <w:rFonts w:hint="default"/>
        <w:lang w:val="en-US" w:eastAsia="zh-CN" w:bidi="ar-SA"/>
      </w:rPr>
    </w:lvl>
  </w:abstractNum>
  <w:abstractNum w:abstractNumId="28">
    <w:nsid w:val="32A7AF2D"/>
    <w:multiLevelType w:val="multilevel"/>
    <w:tmpl w:val="32A7AF2D"/>
    <w:lvl w:ilvl="0" w:tentative="0">
      <w:start w:val="1"/>
      <w:numFmt w:val="decimal"/>
      <w:lvlText w:val="（%1）"/>
      <w:lvlJc w:val="left"/>
      <w:pPr>
        <w:ind w:left="937" w:hanging="526"/>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6"/>
      </w:pPr>
      <w:rPr>
        <w:rFonts w:hint="default"/>
        <w:lang w:val="en-US" w:eastAsia="zh-CN" w:bidi="ar-SA"/>
      </w:rPr>
    </w:lvl>
    <w:lvl w:ilvl="2" w:tentative="0">
      <w:start w:val="0"/>
      <w:numFmt w:val="bullet"/>
      <w:lvlText w:val="•"/>
      <w:lvlJc w:val="left"/>
      <w:pPr>
        <w:ind w:left="2481" w:hanging="526"/>
      </w:pPr>
      <w:rPr>
        <w:rFonts w:hint="default"/>
        <w:lang w:val="en-US" w:eastAsia="zh-CN" w:bidi="ar-SA"/>
      </w:rPr>
    </w:lvl>
    <w:lvl w:ilvl="3" w:tentative="0">
      <w:start w:val="0"/>
      <w:numFmt w:val="bullet"/>
      <w:lvlText w:val="•"/>
      <w:lvlJc w:val="left"/>
      <w:pPr>
        <w:ind w:left="3252" w:hanging="526"/>
      </w:pPr>
      <w:rPr>
        <w:rFonts w:hint="default"/>
        <w:lang w:val="en-US" w:eastAsia="zh-CN" w:bidi="ar-SA"/>
      </w:rPr>
    </w:lvl>
    <w:lvl w:ilvl="4" w:tentative="0">
      <w:start w:val="0"/>
      <w:numFmt w:val="bullet"/>
      <w:lvlText w:val="•"/>
      <w:lvlJc w:val="left"/>
      <w:pPr>
        <w:ind w:left="4022" w:hanging="526"/>
      </w:pPr>
      <w:rPr>
        <w:rFonts w:hint="default"/>
        <w:lang w:val="en-US" w:eastAsia="zh-CN" w:bidi="ar-SA"/>
      </w:rPr>
    </w:lvl>
    <w:lvl w:ilvl="5" w:tentative="0">
      <w:start w:val="0"/>
      <w:numFmt w:val="bullet"/>
      <w:lvlText w:val="•"/>
      <w:lvlJc w:val="left"/>
      <w:pPr>
        <w:ind w:left="4793" w:hanging="526"/>
      </w:pPr>
      <w:rPr>
        <w:rFonts w:hint="default"/>
        <w:lang w:val="en-US" w:eastAsia="zh-CN" w:bidi="ar-SA"/>
      </w:rPr>
    </w:lvl>
    <w:lvl w:ilvl="6" w:tentative="0">
      <w:start w:val="0"/>
      <w:numFmt w:val="bullet"/>
      <w:lvlText w:val="•"/>
      <w:lvlJc w:val="left"/>
      <w:pPr>
        <w:ind w:left="5564" w:hanging="526"/>
      </w:pPr>
      <w:rPr>
        <w:rFonts w:hint="default"/>
        <w:lang w:val="en-US" w:eastAsia="zh-CN" w:bidi="ar-SA"/>
      </w:rPr>
    </w:lvl>
    <w:lvl w:ilvl="7" w:tentative="0">
      <w:start w:val="0"/>
      <w:numFmt w:val="bullet"/>
      <w:lvlText w:val="•"/>
      <w:lvlJc w:val="left"/>
      <w:pPr>
        <w:ind w:left="6334" w:hanging="526"/>
      </w:pPr>
      <w:rPr>
        <w:rFonts w:hint="default"/>
        <w:lang w:val="en-US" w:eastAsia="zh-CN" w:bidi="ar-SA"/>
      </w:rPr>
    </w:lvl>
    <w:lvl w:ilvl="8" w:tentative="0">
      <w:start w:val="0"/>
      <w:numFmt w:val="bullet"/>
      <w:lvlText w:val="•"/>
      <w:lvlJc w:val="left"/>
      <w:pPr>
        <w:ind w:left="7105" w:hanging="526"/>
      </w:pPr>
      <w:rPr>
        <w:rFonts w:hint="default"/>
        <w:lang w:val="en-US" w:eastAsia="zh-CN" w:bidi="ar-SA"/>
      </w:rPr>
    </w:lvl>
  </w:abstractNum>
  <w:abstractNum w:abstractNumId="29">
    <w:nsid w:val="40B249F9"/>
    <w:multiLevelType w:val="multilevel"/>
    <w:tmpl w:val="40B249F9"/>
    <w:lvl w:ilvl="0" w:tentative="0">
      <w:start w:val="1"/>
      <w:numFmt w:val="decimal"/>
      <w:lvlText w:val="（%1）"/>
      <w:lvlJc w:val="left"/>
      <w:pPr>
        <w:ind w:left="936"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30">
    <w:nsid w:val="59EEFD2A"/>
    <w:multiLevelType w:val="multilevel"/>
    <w:tmpl w:val="59EEFD2A"/>
    <w:lvl w:ilvl="0" w:tentative="0">
      <w:start w:val="1"/>
      <w:numFmt w:val="decimal"/>
      <w:lvlText w:val="（%1）"/>
      <w:lvlJc w:val="left"/>
      <w:pPr>
        <w:ind w:left="1042"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800" w:hanging="525"/>
      </w:pPr>
      <w:rPr>
        <w:rFonts w:hint="default"/>
        <w:lang w:val="en-US" w:eastAsia="zh-CN" w:bidi="ar-SA"/>
      </w:rPr>
    </w:lvl>
    <w:lvl w:ilvl="2" w:tentative="0">
      <w:start w:val="0"/>
      <w:numFmt w:val="bullet"/>
      <w:lvlText w:val="•"/>
      <w:lvlJc w:val="left"/>
      <w:pPr>
        <w:ind w:left="2561" w:hanging="525"/>
      </w:pPr>
      <w:rPr>
        <w:rFonts w:hint="default"/>
        <w:lang w:val="en-US" w:eastAsia="zh-CN" w:bidi="ar-SA"/>
      </w:rPr>
    </w:lvl>
    <w:lvl w:ilvl="3" w:tentative="0">
      <w:start w:val="0"/>
      <w:numFmt w:val="bullet"/>
      <w:lvlText w:val="•"/>
      <w:lvlJc w:val="left"/>
      <w:pPr>
        <w:ind w:left="3322" w:hanging="525"/>
      </w:pPr>
      <w:rPr>
        <w:rFonts w:hint="default"/>
        <w:lang w:val="en-US" w:eastAsia="zh-CN" w:bidi="ar-SA"/>
      </w:rPr>
    </w:lvl>
    <w:lvl w:ilvl="4" w:tentative="0">
      <w:start w:val="0"/>
      <w:numFmt w:val="bullet"/>
      <w:lvlText w:val="•"/>
      <w:lvlJc w:val="left"/>
      <w:pPr>
        <w:ind w:left="4082" w:hanging="525"/>
      </w:pPr>
      <w:rPr>
        <w:rFonts w:hint="default"/>
        <w:lang w:val="en-US" w:eastAsia="zh-CN" w:bidi="ar-SA"/>
      </w:rPr>
    </w:lvl>
    <w:lvl w:ilvl="5" w:tentative="0">
      <w:start w:val="0"/>
      <w:numFmt w:val="bullet"/>
      <w:lvlText w:val="•"/>
      <w:lvlJc w:val="left"/>
      <w:pPr>
        <w:ind w:left="4843" w:hanging="525"/>
      </w:pPr>
      <w:rPr>
        <w:rFonts w:hint="default"/>
        <w:lang w:val="en-US" w:eastAsia="zh-CN" w:bidi="ar-SA"/>
      </w:rPr>
    </w:lvl>
    <w:lvl w:ilvl="6" w:tentative="0">
      <w:start w:val="0"/>
      <w:numFmt w:val="bullet"/>
      <w:lvlText w:val="•"/>
      <w:lvlJc w:val="left"/>
      <w:pPr>
        <w:ind w:left="5604" w:hanging="525"/>
      </w:pPr>
      <w:rPr>
        <w:rFonts w:hint="default"/>
        <w:lang w:val="en-US" w:eastAsia="zh-CN" w:bidi="ar-SA"/>
      </w:rPr>
    </w:lvl>
    <w:lvl w:ilvl="7" w:tentative="0">
      <w:start w:val="0"/>
      <w:numFmt w:val="bullet"/>
      <w:lvlText w:val="•"/>
      <w:lvlJc w:val="left"/>
      <w:pPr>
        <w:ind w:left="6364" w:hanging="525"/>
      </w:pPr>
      <w:rPr>
        <w:rFonts w:hint="default"/>
        <w:lang w:val="en-US" w:eastAsia="zh-CN" w:bidi="ar-SA"/>
      </w:rPr>
    </w:lvl>
    <w:lvl w:ilvl="8" w:tentative="0">
      <w:start w:val="0"/>
      <w:numFmt w:val="bullet"/>
      <w:lvlText w:val="•"/>
      <w:lvlJc w:val="left"/>
      <w:pPr>
        <w:ind w:left="7125" w:hanging="525"/>
      </w:pPr>
      <w:rPr>
        <w:rFonts w:hint="default"/>
        <w:lang w:val="en-US" w:eastAsia="zh-CN" w:bidi="ar-SA"/>
      </w:rPr>
    </w:lvl>
  </w:abstractNum>
  <w:abstractNum w:abstractNumId="31">
    <w:nsid w:val="5FFFB1A7"/>
    <w:multiLevelType w:val="multilevel"/>
    <w:tmpl w:val="5FFFB1A7"/>
    <w:lvl w:ilvl="0" w:tentative="0">
      <w:start w:val="1"/>
      <w:numFmt w:val="decimal"/>
      <w:lvlText w:val="%1."/>
      <w:lvlJc w:val="left"/>
      <w:pPr>
        <w:ind w:left="284" w:hanging="284"/>
      </w:pPr>
      <w:rPr>
        <w:rFonts w:hint="default" w:ascii="宋体" w:hAnsi="宋体" w:eastAsia="宋体" w:cs="宋体"/>
        <w:b w:val="0"/>
        <w:bCs w:val="0"/>
        <w:i w:val="0"/>
        <w:iCs w:val="0"/>
        <w:spacing w:val="-4"/>
        <w:w w:val="100"/>
        <w:sz w:val="26"/>
        <w:szCs w:val="26"/>
        <w:lang w:val="en-US" w:eastAsia="zh-CN" w:bidi="ar-SA"/>
      </w:rPr>
    </w:lvl>
    <w:lvl w:ilvl="1" w:tentative="0">
      <w:start w:val="1"/>
      <w:numFmt w:val="decimal"/>
      <w:lvlText w:val="%1.%2"/>
      <w:lvlJc w:val="left"/>
      <w:pPr>
        <w:ind w:left="1050" w:hanging="720"/>
      </w:pPr>
      <w:rPr>
        <w:rFonts w:hint="default"/>
        <w:spacing w:val="0"/>
        <w:w w:val="100"/>
        <w:lang w:val="en-US" w:eastAsia="zh-CN" w:bidi="ar-SA"/>
      </w:rPr>
    </w:lvl>
    <w:lvl w:ilvl="2" w:tentative="0">
      <w:start w:val="1"/>
      <w:numFmt w:val="decimal"/>
      <w:lvlText w:val="%1.%2.%3"/>
      <w:lvlJc w:val="left"/>
      <w:pPr>
        <w:ind w:left="1759" w:hanging="720"/>
      </w:pPr>
      <w:rPr>
        <w:rFonts w:hint="default" w:ascii="宋体" w:hAnsi="宋体" w:eastAsia="宋体" w:cs="宋体"/>
        <w:b w:val="0"/>
        <w:bCs w:val="0"/>
        <w:i w:val="0"/>
        <w:iCs w:val="0"/>
        <w:spacing w:val="-2"/>
        <w:w w:val="99"/>
        <w:sz w:val="24"/>
        <w:szCs w:val="24"/>
        <w:lang w:val="en-US" w:eastAsia="zh-CN" w:bidi="ar-SA"/>
      </w:rPr>
    </w:lvl>
    <w:lvl w:ilvl="3" w:tentative="0">
      <w:start w:val="1"/>
      <w:numFmt w:val="decimal"/>
      <w:lvlText w:val="%1.%2.%3.%4"/>
      <w:lvlJc w:val="left"/>
      <w:pPr>
        <w:ind w:left="1" w:hanging="720"/>
      </w:pPr>
      <w:rPr>
        <w:rFonts w:hint="default" w:ascii="宋体" w:hAnsi="宋体" w:eastAsia="宋体" w:cs="宋体"/>
        <w:b w:val="0"/>
        <w:bCs w:val="0"/>
        <w:i w:val="0"/>
        <w:iCs w:val="0"/>
        <w:spacing w:val="-2"/>
        <w:w w:val="99"/>
        <w:sz w:val="24"/>
        <w:szCs w:val="24"/>
        <w:lang w:val="en-US" w:eastAsia="zh-CN" w:bidi="ar-SA"/>
      </w:rPr>
    </w:lvl>
    <w:lvl w:ilvl="4" w:tentative="0">
      <w:start w:val="0"/>
      <w:numFmt w:val="bullet"/>
      <w:lvlText w:val="•"/>
      <w:lvlJc w:val="left"/>
      <w:pPr>
        <w:ind w:left="1164" w:hanging="720"/>
      </w:pPr>
      <w:rPr>
        <w:rFonts w:hint="default"/>
        <w:lang w:val="en-US" w:eastAsia="zh-CN" w:bidi="ar-SA"/>
      </w:rPr>
    </w:lvl>
    <w:lvl w:ilvl="5" w:tentative="0">
      <w:start w:val="0"/>
      <w:numFmt w:val="bullet"/>
      <w:lvlText w:val="•"/>
      <w:lvlJc w:val="left"/>
      <w:pPr>
        <w:ind w:left="1264" w:hanging="720"/>
      </w:pPr>
      <w:rPr>
        <w:rFonts w:hint="default"/>
        <w:lang w:val="en-US" w:eastAsia="zh-CN" w:bidi="ar-SA"/>
      </w:rPr>
    </w:lvl>
    <w:lvl w:ilvl="6" w:tentative="0">
      <w:start w:val="0"/>
      <w:numFmt w:val="bullet"/>
      <w:lvlText w:val="•"/>
      <w:lvlJc w:val="left"/>
      <w:pPr>
        <w:ind w:left="1584" w:hanging="720"/>
      </w:pPr>
      <w:rPr>
        <w:rFonts w:hint="default"/>
        <w:lang w:val="en-US" w:eastAsia="zh-CN" w:bidi="ar-SA"/>
      </w:rPr>
    </w:lvl>
    <w:lvl w:ilvl="7" w:tentative="0">
      <w:start w:val="0"/>
      <w:numFmt w:val="bullet"/>
      <w:lvlText w:val="•"/>
      <w:lvlJc w:val="left"/>
      <w:pPr>
        <w:ind w:left="1684" w:hanging="720"/>
      </w:pPr>
      <w:rPr>
        <w:rFonts w:hint="default"/>
        <w:lang w:val="en-US" w:eastAsia="zh-CN" w:bidi="ar-SA"/>
      </w:rPr>
    </w:lvl>
    <w:lvl w:ilvl="8" w:tentative="0">
      <w:start w:val="0"/>
      <w:numFmt w:val="bullet"/>
      <w:lvlText w:val="•"/>
      <w:lvlJc w:val="left"/>
      <w:pPr>
        <w:ind w:left="3973" w:hanging="720"/>
      </w:pPr>
      <w:rPr>
        <w:rFonts w:hint="default"/>
        <w:lang w:val="en-US" w:eastAsia="zh-CN" w:bidi="ar-SA"/>
      </w:rPr>
    </w:lvl>
  </w:abstractNum>
  <w:abstractNum w:abstractNumId="32">
    <w:nsid w:val="65CD0074"/>
    <w:multiLevelType w:val="multilevel"/>
    <w:tmpl w:val="65CD0074"/>
    <w:lvl w:ilvl="0" w:tentative="0">
      <w:start w:val="1"/>
      <w:numFmt w:val="decimal"/>
      <w:lvlText w:val="（%1）"/>
      <w:lvlJc w:val="left"/>
      <w:pPr>
        <w:ind w:left="97"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954" w:hanging="525"/>
      </w:pPr>
      <w:rPr>
        <w:rFonts w:hint="default"/>
        <w:lang w:val="en-US" w:eastAsia="zh-CN" w:bidi="ar-SA"/>
      </w:rPr>
    </w:lvl>
    <w:lvl w:ilvl="2" w:tentative="0">
      <w:start w:val="0"/>
      <w:numFmt w:val="bullet"/>
      <w:lvlText w:val="•"/>
      <w:lvlJc w:val="left"/>
      <w:pPr>
        <w:ind w:left="1809" w:hanging="525"/>
      </w:pPr>
      <w:rPr>
        <w:rFonts w:hint="default"/>
        <w:lang w:val="en-US" w:eastAsia="zh-CN" w:bidi="ar-SA"/>
      </w:rPr>
    </w:lvl>
    <w:lvl w:ilvl="3" w:tentative="0">
      <w:start w:val="0"/>
      <w:numFmt w:val="bullet"/>
      <w:lvlText w:val="•"/>
      <w:lvlJc w:val="left"/>
      <w:pPr>
        <w:ind w:left="2664" w:hanging="525"/>
      </w:pPr>
      <w:rPr>
        <w:rFonts w:hint="default"/>
        <w:lang w:val="en-US" w:eastAsia="zh-CN" w:bidi="ar-SA"/>
      </w:rPr>
    </w:lvl>
    <w:lvl w:ilvl="4" w:tentative="0">
      <w:start w:val="0"/>
      <w:numFmt w:val="bullet"/>
      <w:lvlText w:val="•"/>
      <w:lvlJc w:val="left"/>
      <w:pPr>
        <w:ind w:left="3518" w:hanging="525"/>
      </w:pPr>
      <w:rPr>
        <w:rFonts w:hint="default"/>
        <w:lang w:val="en-US" w:eastAsia="zh-CN" w:bidi="ar-SA"/>
      </w:rPr>
    </w:lvl>
    <w:lvl w:ilvl="5" w:tentative="0">
      <w:start w:val="0"/>
      <w:numFmt w:val="bullet"/>
      <w:lvlText w:val="•"/>
      <w:lvlJc w:val="left"/>
      <w:pPr>
        <w:ind w:left="4373" w:hanging="525"/>
      </w:pPr>
      <w:rPr>
        <w:rFonts w:hint="default"/>
        <w:lang w:val="en-US" w:eastAsia="zh-CN" w:bidi="ar-SA"/>
      </w:rPr>
    </w:lvl>
    <w:lvl w:ilvl="6" w:tentative="0">
      <w:start w:val="0"/>
      <w:numFmt w:val="bullet"/>
      <w:lvlText w:val="•"/>
      <w:lvlJc w:val="left"/>
      <w:pPr>
        <w:ind w:left="5228" w:hanging="525"/>
      </w:pPr>
      <w:rPr>
        <w:rFonts w:hint="default"/>
        <w:lang w:val="en-US" w:eastAsia="zh-CN" w:bidi="ar-SA"/>
      </w:rPr>
    </w:lvl>
    <w:lvl w:ilvl="7" w:tentative="0">
      <w:start w:val="0"/>
      <w:numFmt w:val="bullet"/>
      <w:lvlText w:val="•"/>
      <w:lvlJc w:val="left"/>
      <w:pPr>
        <w:ind w:left="6082" w:hanging="525"/>
      </w:pPr>
      <w:rPr>
        <w:rFonts w:hint="default"/>
        <w:lang w:val="en-US" w:eastAsia="zh-CN" w:bidi="ar-SA"/>
      </w:rPr>
    </w:lvl>
    <w:lvl w:ilvl="8" w:tentative="0">
      <w:start w:val="0"/>
      <w:numFmt w:val="bullet"/>
      <w:lvlText w:val="•"/>
      <w:lvlJc w:val="left"/>
      <w:pPr>
        <w:ind w:left="6937" w:hanging="525"/>
      </w:pPr>
      <w:rPr>
        <w:rFonts w:hint="default"/>
        <w:lang w:val="en-US" w:eastAsia="zh-CN" w:bidi="ar-SA"/>
      </w:rPr>
    </w:lvl>
  </w:abstractNum>
  <w:abstractNum w:abstractNumId="33">
    <w:nsid w:val="74C28B35"/>
    <w:multiLevelType w:val="multilevel"/>
    <w:tmpl w:val="74C28B35"/>
    <w:lvl w:ilvl="0" w:tentative="0">
      <w:start w:val="1"/>
      <w:numFmt w:val="decimal"/>
      <w:lvlText w:val="（%1）"/>
      <w:lvlJc w:val="left"/>
      <w:pPr>
        <w:ind w:left="936" w:hanging="525"/>
      </w:pPr>
      <w:rPr>
        <w:rFonts w:hint="default" w:ascii="宋体" w:hAnsi="宋体" w:eastAsia="宋体" w:cs="宋体"/>
        <w:b w:val="0"/>
        <w:bCs w:val="0"/>
        <w:i w:val="0"/>
        <w:iCs w:val="0"/>
        <w:spacing w:val="-1"/>
        <w:w w:val="99"/>
        <w:sz w:val="24"/>
        <w:szCs w:val="24"/>
        <w:lang w:val="en-US" w:eastAsia="zh-CN" w:bidi="ar-SA"/>
      </w:rPr>
    </w:lvl>
    <w:lvl w:ilvl="1" w:tentative="0">
      <w:start w:val="0"/>
      <w:numFmt w:val="bullet"/>
      <w:lvlText w:val="•"/>
      <w:lvlJc w:val="left"/>
      <w:pPr>
        <w:ind w:left="1710" w:hanging="525"/>
      </w:pPr>
      <w:rPr>
        <w:rFonts w:hint="default"/>
        <w:lang w:val="en-US" w:eastAsia="zh-CN" w:bidi="ar-SA"/>
      </w:rPr>
    </w:lvl>
    <w:lvl w:ilvl="2" w:tentative="0">
      <w:start w:val="0"/>
      <w:numFmt w:val="bullet"/>
      <w:lvlText w:val="•"/>
      <w:lvlJc w:val="left"/>
      <w:pPr>
        <w:ind w:left="2481" w:hanging="525"/>
      </w:pPr>
      <w:rPr>
        <w:rFonts w:hint="default"/>
        <w:lang w:val="en-US" w:eastAsia="zh-CN" w:bidi="ar-SA"/>
      </w:rPr>
    </w:lvl>
    <w:lvl w:ilvl="3" w:tentative="0">
      <w:start w:val="0"/>
      <w:numFmt w:val="bullet"/>
      <w:lvlText w:val="•"/>
      <w:lvlJc w:val="left"/>
      <w:pPr>
        <w:ind w:left="3252" w:hanging="525"/>
      </w:pPr>
      <w:rPr>
        <w:rFonts w:hint="default"/>
        <w:lang w:val="en-US" w:eastAsia="zh-CN" w:bidi="ar-SA"/>
      </w:rPr>
    </w:lvl>
    <w:lvl w:ilvl="4" w:tentative="0">
      <w:start w:val="0"/>
      <w:numFmt w:val="bullet"/>
      <w:lvlText w:val="•"/>
      <w:lvlJc w:val="left"/>
      <w:pPr>
        <w:ind w:left="4022" w:hanging="525"/>
      </w:pPr>
      <w:rPr>
        <w:rFonts w:hint="default"/>
        <w:lang w:val="en-US" w:eastAsia="zh-CN" w:bidi="ar-SA"/>
      </w:rPr>
    </w:lvl>
    <w:lvl w:ilvl="5" w:tentative="0">
      <w:start w:val="0"/>
      <w:numFmt w:val="bullet"/>
      <w:lvlText w:val="•"/>
      <w:lvlJc w:val="left"/>
      <w:pPr>
        <w:ind w:left="4793" w:hanging="525"/>
      </w:pPr>
      <w:rPr>
        <w:rFonts w:hint="default"/>
        <w:lang w:val="en-US" w:eastAsia="zh-CN" w:bidi="ar-SA"/>
      </w:rPr>
    </w:lvl>
    <w:lvl w:ilvl="6" w:tentative="0">
      <w:start w:val="0"/>
      <w:numFmt w:val="bullet"/>
      <w:lvlText w:val="•"/>
      <w:lvlJc w:val="left"/>
      <w:pPr>
        <w:ind w:left="5564" w:hanging="525"/>
      </w:pPr>
      <w:rPr>
        <w:rFonts w:hint="default"/>
        <w:lang w:val="en-US" w:eastAsia="zh-CN" w:bidi="ar-SA"/>
      </w:rPr>
    </w:lvl>
    <w:lvl w:ilvl="7" w:tentative="0">
      <w:start w:val="0"/>
      <w:numFmt w:val="bullet"/>
      <w:lvlText w:val="•"/>
      <w:lvlJc w:val="left"/>
      <w:pPr>
        <w:ind w:left="6334" w:hanging="525"/>
      </w:pPr>
      <w:rPr>
        <w:rFonts w:hint="default"/>
        <w:lang w:val="en-US" w:eastAsia="zh-CN" w:bidi="ar-SA"/>
      </w:rPr>
    </w:lvl>
    <w:lvl w:ilvl="8" w:tentative="0">
      <w:start w:val="0"/>
      <w:numFmt w:val="bullet"/>
      <w:lvlText w:val="•"/>
      <w:lvlJc w:val="left"/>
      <w:pPr>
        <w:ind w:left="7105" w:hanging="525"/>
      </w:pPr>
      <w:rPr>
        <w:rFonts w:hint="default"/>
        <w:lang w:val="en-US" w:eastAsia="zh-CN" w:bidi="ar-SA"/>
      </w:rPr>
    </w:lvl>
  </w:abstractNum>
  <w:abstractNum w:abstractNumId="34">
    <w:nsid w:val="77633216"/>
    <w:multiLevelType w:val="multilevel"/>
    <w:tmpl w:val="77633216"/>
    <w:lvl w:ilvl="0" w:tentative="0">
      <w:start w:val="1"/>
      <w:numFmt w:val="decimal"/>
      <w:lvlText w:val="（%1）"/>
      <w:lvlJc w:val="left"/>
      <w:pPr>
        <w:ind w:left="97" w:hanging="526"/>
      </w:pPr>
      <w:rPr>
        <w:rFonts w:hint="default" w:ascii="宋体" w:hAnsi="宋体" w:eastAsia="宋体" w:cs="宋体"/>
        <w:b w:val="0"/>
        <w:bCs w:val="0"/>
        <w:i w:val="0"/>
        <w:iCs w:val="0"/>
        <w:spacing w:val="-1"/>
        <w:w w:val="99"/>
        <w:sz w:val="19"/>
        <w:szCs w:val="19"/>
        <w:lang w:val="en-US" w:eastAsia="zh-CN" w:bidi="ar-SA"/>
      </w:rPr>
    </w:lvl>
    <w:lvl w:ilvl="1" w:tentative="0">
      <w:start w:val="0"/>
      <w:numFmt w:val="bullet"/>
      <w:lvlText w:val="•"/>
      <w:lvlJc w:val="left"/>
      <w:pPr>
        <w:ind w:left="954" w:hanging="526"/>
      </w:pPr>
      <w:rPr>
        <w:rFonts w:hint="default"/>
        <w:lang w:val="en-US" w:eastAsia="zh-CN" w:bidi="ar-SA"/>
      </w:rPr>
    </w:lvl>
    <w:lvl w:ilvl="2" w:tentative="0">
      <w:start w:val="0"/>
      <w:numFmt w:val="bullet"/>
      <w:lvlText w:val="•"/>
      <w:lvlJc w:val="left"/>
      <w:pPr>
        <w:ind w:left="1809" w:hanging="526"/>
      </w:pPr>
      <w:rPr>
        <w:rFonts w:hint="default"/>
        <w:lang w:val="en-US" w:eastAsia="zh-CN" w:bidi="ar-SA"/>
      </w:rPr>
    </w:lvl>
    <w:lvl w:ilvl="3" w:tentative="0">
      <w:start w:val="0"/>
      <w:numFmt w:val="bullet"/>
      <w:lvlText w:val="•"/>
      <w:lvlJc w:val="left"/>
      <w:pPr>
        <w:ind w:left="2664" w:hanging="526"/>
      </w:pPr>
      <w:rPr>
        <w:rFonts w:hint="default"/>
        <w:lang w:val="en-US" w:eastAsia="zh-CN" w:bidi="ar-SA"/>
      </w:rPr>
    </w:lvl>
    <w:lvl w:ilvl="4" w:tentative="0">
      <w:start w:val="0"/>
      <w:numFmt w:val="bullet"/>
      <w:lvlText w:val="•"/>
      <w:lvlJc w:val="left"/>
      <w:pPr>
        <w:ind w:left="3518" w:hanging="526"/>
      </w:pPr>
      <w:rPr>
        <w:rFonts w:hint="default"/>
        <w:lang w:val="en-US" w:eastAsia="zh-CN" w:bidi="ar-SA"/>
      </w:rPr>
    </w:lvl>
    <w:lvl w:ilvl="5" w:tentative="0">
      <w:start w:val="0"/>
      <w:numFmt w:val="bullet"/>
      <w:lvlText w:val="•"/>
      <w:lvlJc w:val="left"/>
      <w:pPr>
        <w:ind w:left="4373" w:hanging="526"/>
      </w:pPr>
      <w:rPr>
        <w:rFonts w:hint="default"/>
        <w:lang w:val="en-US" w:eastAsia="zh-CN" w:bidi="ar-SA"/>
      </w:rPr>
    </w:lvl>
    <w:lvl w:ilvl="6" w:tentative="0">
      <w:start w:val="0"/>
      <w:numFmt w:val="bullet"/>
      <w:lvlText w:val="•"/>
      <w:lvlJc w:val="left"/>
      <w:pPr>
        <w:ind w:left="5228" w:hanging="526"/>
      </w:pPr>
      <w:rPr>
        <w:rFonts w:hint="default"/>
        <w:lang w:val="en-US" w:eastAsia="zh-CN" w:bidi="ar-SA"/>
      </w:rPr>
    </w:lvl>
    <w:lvl w:ilvl="7" w:tentative="0">
      <w:start w:val="0"/>
      <w:numFmt w:val="bullet"/>
      <w:lvlText w:val="•"/>
      <w:lvlJc w:val="left"/>
      <w:pPr>
        <w:ind w:left="6082" w:hanging="526"/>
      </w:pPr>
      <w:rPr>
        <w:rFonts w:hint="default"/>
        <w:lang w:val="en-US" w:eastAsia="zh-CN" w:bidi="ar-SA"/>
      </w:rPr>
    </w:lvl>
    <w:lvl w:ilvl="8" w:tentative="0">
      <w:start w:val="0"/>
      <w:numFmt w:val="bullet"/>
      <w:lvlText w:val="•"/>
      <w:lvlJc w:val="left"/>
      <w:pPr>
        <w:ind w:left="6937" w:hanging="526"/>
      </w:pPr>
      <w:rPr>
        <w:rFonts w:hint="default"/>
        <w:lang w:val="en-US" w:eastAsia="zh-CN" w:bidi="ar-SA"/>
      </w:rPr>
    </w:lvl>
  </w:abstractNum>
  <w:num w:numId="1">
    <w:abstractNumId w:val="31"/>
  </w:num>
  <w:num w:numId="2">
    <w:abstractNumId w:val="33"/>
  </w:num>
  <w:num w:numId="3">
    <w:abstractNumId w:val="27"/>
  </w:num>
  <w:num w:numId="4">
    <w:abstractNumId w:val="32"/>
  </w:num>
  <w:num w:numId="5">
    <w:abstractNumId w:val="19"/>
  </w:num>
  <w:num w:numId="6">
    <w:abstractNumId w:val="13"/>
  </w:num>
  <w:num w:numId="7">
    <w:abstractNumId w:val="28"/>
  </w:num>
  <w:num w:numId="8">
    <w:abstractNumId w:val="25"/>
  </w:num>
  <w:num w:numId="9">
    <w:abstractNumId w:val="16"/>
  </w:num>
  <w:num w:numId="10">
    <w:abstractNumId w:val="26"/>
  </w:num>
  <w:num w:numId="11">
    <w:abstractNumId w:val="8"/>
  </w:num>
  <w:num w:numId="12">
    <w:abstractNumId w:val="29"/>
  </w:num>
  <w:num w:numId="13">
    <w:abstractNumId w:val="20"/>
  </w:num>
  <w:num w:numId="14">
    <w:abstractNumId w:val="18"/>
  </w:num>
  <w:num w:numId="15">
    <w:abstractNumId w:val="11"/>
  </w:num>
  <w:num w:numId="16">
    <w:abstractNumId w:val="17"/>
  </w:num>
  <w:num w:numId="17">
    <w:abstractNumId w:val="23"/>
  </w:num>
  <w:num w:numId="18">
    <w:abstractNumId w:val="14"/>
  </w:num>
  <w:num w:numId="19">
    <w:abstractNumId w:val="12"/>
  </w:num>
  <w:num w:numId="20">
    <w:abstractNumId w:val="5"/>
  </w:num>
  <w:num w:numId="21">
    <w:abstractNumId w:val="34"/>
  </w:num>
  <w:num w:numId="22">
    <w:abstractNumId w:val="9"/>
  </w:num>
  <w:num w:numId="23">
    <w:abstractNumId w:val="15"/>
  </w:num>
  <w:num w:numId="24">
    <w:abstractNumId w:val="3"/>
  </w:num>
  <w:num w:numId="25">
    <w:abstractNumId w:val="30"/>
  </w:num>
  <w:num w:numId="26">
    <w:abstractNumId w:val="7"/>
  </w:num>
  <w:num w:numId="27">
    <w:abstractNumId w:val="2"/>
  </w:num>
  <w:num w:numId="28">
    <w:abstractNumId w:val="4"/>
  </w:num>
  <w:num w:numId="29">
    <w:abstractNumId w:val="6"/>
  </w:num>
  <w:num w:numId="30">
    <w:abstractNumId w:val="1"/>
  </w:num>
  <w:num w:numId="31">
    <w:abstractNumId w:val="24"/>
  </w:num>
  <w:num w:numId="32">
    <w:abstractNumId w:val="10"/>
  </w:num>
  <w:num w:numId="33">
    <w:abstractNumId w:val="21"/>
  </w:num>
  <w:num w:numId="34">
    <w:abstractNumId w:val="0"/>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CA5E13"/>
    <w:rsid w:val="058740F5"/>
    <w:rsid w:val="30CA5E13"/>
    <w:rsid w:val="3D7D3D0F"/>
    <w:rsid w:val="4CCF4510"/>
    <w:rsid w:val="52717D55"/>
    <w:rsid w:val="6D9DC728"/>
    <w:rsid w:val="6FF93D7A"/>
    <w:rsid w:val="A5DFD010"/>
    <w:rsid w:val="B9A7E2F6"/>
    <w:rsid w:val="BB67C9C0"/>
    <w:rsid w:val="C7BE1B41"/>
    <w:rsid w:val="F7EFE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9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3"/>
    <w:qFormat/>
    <w:uiPriority w:val="99"/>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qFormat/>
    <w:uiPriority w:val="1"/>
    <w:pPr>
      <w:keepNext/>
      <w:keepLines/>
      <w:adjustRightInd w:val="0"/>
      <w:spacing w:before="280" w:after="290" w:line="376" w:lineRule="atLeast"/>
      <w:textAlignment w:val="baseline"/>
      <w:outlineLvl w:val="3"/>
    </w:pPr>
    <w:rPr>
      <w:rFonts w:ascii="Arial" w:hAnsi="Arial" w:eastAsia="黑体"/>
      <w:b/>
      <w:kern w:val="0"/>
      <w:sz w:val="28"/>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6">
    <w:name w:val="Body Text"/>
    <w:basedOn w:val="1"/>
    <w:qFormat/>
    <w:uiPriority w:val="1"/>
    <w:pPr>
      <w:tabs>
        <w:tab w:val="left" w:pos="567"/>
      </w:tabs>
      <w:spacing w:before="120" w:line="22" w:lineRule="atLeast"/>
    </w:pPr>
    <w:rPr>
      <w:rFonts w:ascii="宋体" w:hAnsi="宋体"/>
      <w:sz w:val="24"/>
    </w:rPr>
  </w:style>
  <w:style w:type="paragraph" w:styleId="7">
    <w:name w:val="Body Text Indent 2"/>
    <w:basedOn w:val="1"/>
    <w:qFormat/>
    <w:uiPriority w:val="99"/>
    <w:pPr>
      <w:ind w:firstLine="480" w:firstLineChars="200"/>
    </w:pPr>
    <w:rPr>
      <w:rFonts w:ascii="仿宋_GB2312" w:eastAsia="仿宋_GB2312"/>
      <w:sz w:val="24"/>
    </w:rPr>
  </w:style>
  <w:style w:type="paragraph" w:styleId="8">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9">
    <w:name w:val="Title"/>
    <w:basedOn w:val="1"/>
    <w:qFormat/>
    <w:uiPriority w:val="99"/>
    <w:pPr>
      <w:jc w:val="center"/>
      <w:outlineLvl w:val="0"/>
    </w:pPr>
    <w:rPr>
      <w:b/>
      <w:sz w:val="32"/>
      <w:szCs w:val="20"/>
    </w:rPr>
  </w:style>
  <w:style w:type="paragraph" w:customStyle="1" w:styleId="12">
    <w:name w:val="1"/>
    <w:qFormat/>
    <w:uiPriority w:val="99"/>
    <w:pPr>
      <w:spacing w:after="160" w:line="278" w:lineRule="auto"/>
    </w:pPr>
    <w:rPr>
      <w:rFonts w:ascii="Times New Roman" w:hAnsi="Times New Roman" w:eastAsia="宋体" w:cs="Times New Roman"/>
      <w:kern w:val="2"/>
      <w:sz w:val="21"/>
      <w:szCs w:val="24"/>
      <w:lang w:val="zh-CN" w:eastAsia="zh-CN" w:bidi="ar-SA"/>
    </w:rPr>
  </w:style>
  <w:style w:type="paragraph" w:styleId="13">
    <w:name w:val="List Paragraph"/>
    <w:basedOn w:val="1"/>
    <w:qFormat/>
    <w:uiPriority w:val="34"/>
    <w:pPr>
      <w:ind w:firstLine="420" w:firstLineChars="200"/>
    </w:pPr>
    <w:rPr>
      <w:rFonts w:ascii="Calibri" w:hAnsi="Calibri"/>
      <w:szCs w:val="22"/>
    </w:rPr>
  </w:style>
  <w:style w:type="paragraph" w:customStyle="1" w:styleId="14">
    <w:name w:val="样式 标题 2 + Times New Roman 四号 非加粗 段前: 5 磅 段后: 0 磅 行距: 固定值 20..."/>
    <w:basedOn w:val="2"/>
    <w:autoRedefine/>
    <w:qFormat/>
    <w:uiPriority w:val="99"/>
    <w:pPr>
      <w:autoSpaceDE/>
      <w:autoSpaceDN/>
      <w:adjustRightInd/>
      <w:spacing w:before="100" w:after="0" w:line="400" w:lineRule="exact"/>
      <w:jc w:val="both"/>
    </w:pPr>
    <w:rPr>
      <w:rFonts w:ascii="Times New Roman" w:hAnsi="Times New Roman" w:cs="宋体"/>
      <w:b w:val="0"/>
      <w:kern w:val="2"/>
      <w:sz w:val="28"/>
      <w:lang w:val="zh-CN"/>
    </w:rPr>
  </w:style>
  <w:style w:type="paragraph" w:customStyle="1" w:styleId="15">
    <w:name w:val="样式 标题 3 + (中文) 黑体 小四 非加粗 段前: 7.8 磅 段后: 0 磅 行距: 固定值 20 磅"/>
    <w:basedOn w:val="4"/>
    <w:qFormat/>
    <w:uiPriority w:val="0"/>
    <w:pPr>
      <w:autoSpaceDE/>
      <w:autoSpaceDN/>
      <w:adjustRightInd/>
      <w:spacing w:before="0" w:after="0" w:line="400" w:lineRule="exact"/>
      <w:jc w:val="both"/>
    </w:pPr>
    <w:rPr>
      <w:rFonts w:ascii="Times New Roman" w:eastAsia="黑体"/>
      <w:b w:val="0"/>
      <w:kern w:val="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130</Pages>
  <Words>64276</Words>
  <Characters>65643</Characters>
  <Lines>0</Lines>
  <Paragraphs>0</Paragraphs>
  <TotalTime>28</TotalTime>
  <ScaleCrop>false</ScaleCrop>
  <LinksUpToDate>false</LinksUpToDate>
  <CharactersWithSpaces>67410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2026-08-17T13:59:00Z</dcterms:created>
  <dc:creator>贾博士1423834897</dc:creator>
  <cp:lastModifiedBy>guodongban</cp:lastModifiedBy>
  <dcterms:modified xsi:type="dcterms:W3CDTF">2026-08-18T14:41:43Z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6E02093EB26146BA914A56FB6D5CF631_11</vt:lpwstr>
  </property>
  <property fmtid="{D5CDD505-2E9C-101B-9397-08002B2CF9AE}" pid="4" name="KSOTemplateDocerSaveRecord">
    <vt:lpwstr>eyJoZGlkIjoiZTEzMjkxYzIzMTcyN2FkMDEyMWE5ZDkwNGQ1YWJkMmMiLCJ1c2VySWQiOiIyOTk0NjMwMSJ9</vt:lpwstr>
  </property>
</Properties>
</file>