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1D071D">
      <w:pPr>
        <w:spacing w:beforeLines="0" w:afterLines="0"/>
        <w:jc w:val="center"/>
        <w:rPr>
          <w:rFonts w:hint="eastAsia" w:ascii="宋体" w:hAnsi="宋体" w:cs="宋体"/>
          <w:b/>
          <w:color w:val="auto"/>
          <w:sz w:val="72"/>
          <w:szCs w:val="72"/>
        </w:rPr>
      </w:pPr>
      <w:bookmarkStart w:id="0" w:name="_Toc497235933"/>
      <w:bookmarkStart w:id="1" w:name="_Toc486580373"/>
      <w:bookmarkStart w:id="2" w:name="_Toc490331664"/>
      <w:bookmarkStart w:id="3" w:name="_Toc24193"/>
    </w:p>
    <w:bookmarkEnd w:id="0"/>
    <w:bookmarkEnd w:id="1"/>
    <w:bookmarkEnd w:id="2"/>
    <w:bookmarkEnd w:id="3"/>
    <w:p w14:paraId="0549EBA2">
      <w:pPr>
        <w:spacing w:beforeLines="0" w:afterLines="0"/>
        <w:rPr>
          <w:rFonts w:hint="default"/>
          <w:color w:val="auto"/>
          <w:sz w:val="21"/>
          <w:szCs w:val="24"/>
        </w:rPr>
      </w:pPr>
    </w:p>
    <w:p w14:paraId="18EADBB0">
      <w:pPr>
        <w:pStyle w:val="14"/>
        <w:spacing w:beforeLines="0" w:afterLines="0"/>
        <w:rPr>
          <w:rFonts w:hint="eastAsia" w:ascii="宋体" w:hAnsi="宋体"/>
          <w:b/>
          <w:color w:val="auto"/>
          <w:sz w:val="72"/>
          <w:szCs w:val="72"/>
        </w:rPr>
      </w:pPr>
    </w:p>
    <w:p w14:paraId="3DFE5386">
      <w:pPr>
        <w:spacing w:beforeLines="0" w:afterLines="0"/>
        <w:jc w:val="center"/>
        <w:rPr>
          <w:rFonts w:hint="default" w:eastAsia="华文中宋"/>
          <w:b/>
          <w:color w:val="auto"/>
          <w:sz w:val="52"/>
          <w:szCs w:val="52"/>
        </w:rPr>
      </w:pPr>
    </w:p>
    <w:p w14:paraId="51A257DE">
      <w:pPr>
        <w:spacing w:beforeLines="0" w:afterLines="0"/>
        <w:jc w:val="center"/>
        <w:rPr>
          <w:rFonts w:hint="eastAsia" w:ascii="宋体" w:hAnsi="宋体" w:cs="宋体"/>
          <w:b/>
          <w:color w:val="auto"/>
          <w:sz w:val="72"/>
          <w:szCs w:val="72"/>
        </w:rPr>
      </w:pPr>
      <w:r>
        <w:rPr>
          <w:rFonts w:hint="eastAsia" w:ascii="宋体" w:hAnsi="宋体" w:cs="宋体"/>
          <w:b/>
          <w:color w:val="auto"/>
          <w:sz w:val="72"/>
          <w:szCs w:val="72"/>
        </w:rPr>
        <w:t>建设工程施工合同</w:t>
      </w:r>
    </w:p>
    <w:p w14:paraId="739B772B">
      <w:pPr>
        <w:spacing w:beforeLines="0" w:afterLines="0"/>
        <w:jc w:val="center"/>
        <w:rPr>
          <w:rFonts w:hint="default" w:ascii="Calibri" w:hAnsi="Calibri" w:cs="Calibri"/>
          <w:color w:val="auto"/>
          <w:sz w:val="21"/>
          <w:szCs w:val="24"/>
        </w:rPr>
      </w:pPr>
    </w:p>
    <w:p w14:paraId="6951FB8F">
      <w:pPr>
        <w:pStyle w:val="3"/>
        <w:spacing w:beforeLines="0" w:afterLines="0"/>
        <w:rPr>
          <w:rFonts w:hint="default" w:ascii="Calibri" w:hAnsi="Calibri" w:cs="Calibri"/>
          <w:color w:val="auto"/>
          <w:sz w:val="21"/>
          <w:szCs w:val="24"/>
        </w:rPr>
      </w:pPr>
    </w:p>
    <w:p w14:paraId="79E46572">
      <w:pPr>
        <w:pStyle w:val="11"/>
        <w:spacing w:beforeLines="0" w:afterLines="0"/>
        <w:rPr>
          <w:rFonts w:hint="default" w:ascii="Calibri" w:hAnsi="Calibri" w:cs="Calibri"/>
          <w:color w:val="auto"/>
          <w:sz w:val="21"/>
          <w:szCs w:val="24"/>
        </w:rPr>
      </w:pPr>
    </w:p>
    <w:p w14:paraId="36C92BB2">
      <w:pPr>
        <w:spacing w:beforeLines="0" w:afterLines="0"/>
        <w:rPr>
          <w:rFonts w:hint="default" w:ascii="Calibri" w:hAnsi="Calibri" w:cs="Calibri"/>
          <w:color w:val="auto"/>
          <w:sz w:val="21"/>
          <w:szCs w:val="24"/>
        </w:rPr>
      </w:pPr>
    </w:p>
    <w:p w14:paraId="43677411">
      <w:pPr>
        <w:pStyle w:val="3"/>
        <w:spacing w:beforeLines="0" w:afterLines="0"/>
        <w:rPr>
          <w:rFonts w:hint="default" w:ascii="Calibri" w:hAnsi="Calibri" w:cs="Calibri"/>
          <w:color w:val="auto"/>
          <w:sz w:val="21"/>
          <w:szCs w:val="24"/>
        </w:rPr>
      </w:pPr>
    </w:p>
    <w:p w14:paraId="285ADA67">
      <w:pPr>
        <w:pStyle w:val="11"/>
        <w:spacing w:beforeLines="0" w:afterLines="0"/>
        <w:rPr>
          <w:rFonts w:hint="default" w:ascii="Calibri" w:hAnsi="Calibri" w:cs="Calibri"/>
          <w:color w:val="auto"/>
          <w:sz w:val="21"/>
          <w:szCs w:val="24"/>
        </w:rPr>
      </w:pPr>
    </w:p>
    <w:p w14:paraId="2D046A2F">
      <w:pPr>
        <w:spacing w:beforeLines="0" w:afterLines="0"/>
        <w:rPr>
          <w:rFonts w:hint="default" w:ascii="Calibri" w:hAnsi="Calibri" w:cs="Calibri"/>
          <w:color w:val="auto"/>
          <w:sz w:val="21"/>
          <w:szCs w:val="24"/>
        </w:rPr>
      </w:pPr>
    </w:p>
    <w:p w14:paraId="725A4491">
      <w:pPr>
        <w:pStyle w:val="3"/>
        <w:spacing w:beforeLines="0" w:afterLines="0"/>
        <w:rPr>
          <w:rFonts w:hint="eastAsia"/>
          <w:color w:val="auto"/>
          <w:sz w:val="24"/>
          <w:szCs w:val="24"/>
        </w:rPr>
      </w:pPr>
    </w:p>
    <w:p w14:paraId="4EF340E0">
      <w:pPr>
        <w:pStyle w:val="3"/>
        <w:spacing w:beforeLines="0" w:afterLines="0"/>
        <w:rPr>
          <w:rFonts w:hint="eastAsia" w:cs="宋体"/>
          <w:b/>
          <w:color w:val="auto"/>
          <w:sz w:val="24"/>
          <w:szCs w:val="20"/>
        </w:rPr>
      </w:pPr>
    </w:p>
    <w:p w14:paraId="699CB73E">
      <w:pPr>
        <w:pStyle w:val="11"/>
        <w:spacing w:beforeLines="0" w:afterLines="0"/>
        <w:rPr>
          <w:rFonts w:hint="default"/>
          <w:color w:val="auto"/>
          <w:sz w:val="21"/>
          <w:szCs w:val="24"/>
        </w:rPr>
      </w:pPr>
    </w:p>
    <w:p w14:paraId="575EA6C8">
      <w:pPr>
        <w:spacing w:beforeLines="0" w:afterLines="0" w:line="480" w:lineRule="auto"/>
        <w:rPr>
          <w:rFonts w:hint="eastAsia" w:ascii="宋体" w:hAnsi="宋体" w:cs="宋体"/>
          <w:b/>
          <w:color w:val="auto"/>
          <w:sz w:val="24"/>
          <w:szCs w:val="20"/>
        </w:rPr>
      </w:pPr>
    </w:p>
    <w:p w14:paraId="00A9818D">
      <w:pPr>
        <w:spacing w:beforeLines="0" w:afterLines="0" w:line="480" w:lineRule="auto"/>
        <w:ind w:left="840" w:firstLine="420"/>
        <w:rPr>
          <w:rFonts w:hint="eastAsia" w:ascii="宋体" w:hAnsi="宋体" w:cs="宋体"/>
          <w:b/>
          <w:color w:val="auto"/>
          <w:sz w:val="28"/>
          <w:szCs w:val="28"/>
          <w:u w:val="single"/>
        </w:rPr>
      </w:pPr>
      <w:r>
        <w:rPr>
          <w:rFonts w:hint="eastAsia" w:ascii="宋体" w:hAnsi="宋体" w:cs="宋体"/>
          <w:b/>
          <w:color w:val="auto"/>
          <w:sz w:val="32"/>
          <w:szCs w:val="32"/>
        </w:rPr>
        <w:t>项目名称：</w:t>
      </w:r>
      <w:r>
        <w:rPr>
          <w:rFonts w:hint="eastAsia" w:ascii="宋体" w:hAnsi="宋体" w:cs="宋体"/>
          <w:b/>
          <w:color w:val="auto"/>
          <w:sz w:val="32"/>
          <w:szCs w:val="32"/>
          <w:u w:val="single"/>
        </w:rPr>
        <w:t xml:space="preserve">下达2025年促进教育事业均衡发展转移支付资金-五小2026年中小学“校校有食堂”质量提升项目电力改造资金 </w:t>
      </w:r>
    </w:p>
    <w:p w14:paraId="53946E61">
      <w:pPr>
        <w:spacing w:beforeLines="0" w:afterLines="0" w:line="480" w:lineRule="auto"/>
        <w:rPr>
          <w:rFonts w:hint="eastAsia" w:ascii="宋体" w:hAnsi="宋体" w:cs="宋体"/>
          <w:b/>
          <w:color w:val="auto"/>
          <w:sz w:val="32"/>
          <w:szCs w:val="32"/>
        </w:rPr>
      </w:pPr>
      <w:r>
        <w:rPr>
          <w:rFonts w:hint="eastAsia" w:ascii="宋体" w:hAnsi="宋体" w:cs="宋体"/>
          <w:b/>
          <w:color w:val="auto"/>
          <w:sz w:val="32"/>
          <w:szCs w:val="32"/>
        </w:rPr>
        <w:t xml:space="preserve">        发包人（全称）：</w:t>
      </w:r>
      <w:r>
        <w:rPr>
          <w:rFonts w:hint="eastAsia" w:ascii="宋体" w:hAnsi="宋体" w:cs="宋体"/>
          <w:b/>
          <w:color w:val="auto"/>
          <w:sz w:val="32"/>
          <w:szCs w:val="32"/>
          <w:u w:val="single"/>
        </w:rPr>
        <w:t xml:space="preserve"> 北京市怀柔区第五小学 </w:t>
      </w:r>
      <w:r>
        <w:rPr>
          <w:rFonts w:hint="eastAsia" w:ascii="宋体" w:hAnsi="宋体" w:cs="宋体"/>
          <w:b/>
          <w:color w:val="auto"/>
          <w:sz w:val="32"/>
          <w:szCs w:val="32"/>
        </w:rPr>
        <w:t xml:space="preserve">       </w:t>
      </w:r>
    </w:p>
    <w:p w14:paraId="59E8AE99">
      <w:pPr>
        <w:spacing w:beforeLines="0" w:afterLines="0" w:line="480" w:lineRule="auto"/>
        <w:ind w:firstLine="1285" w:firstLineChars="400"/>
        <w:rPr>
          <w:rFonts w:hint="eastAsia" w:ascii="黑体" w:hAnsi="黑体" w:eastAsia="黑体"/>
          <w:color w:val="auto"/>
          <w:sz w:val="28"/>
          <w:szCs w:val="28"/>
          <w:shd w:val="clear" w:color="auto" w:fill="FFFFFF"/>
        </w:rPr>
        <w:sectPr>
          <w:headerReference r:id="rId4" w:type="default"/>
          <w:footerReference r:id="rId5" w:type="default"/>
          <w:pgSz w:w="11906" w:h="16838"/>
          <w:pgMar w:top="1440" w:right="1797" w:bottom="1440" w:left="1797" w:header="851" w:footer="907" w:gutter="0"/>
          <w:lnNumType w:countBy="0" w:distance="360"/>
          <w:cols w:space="720" w:num="1"/>
          <w:docGrid w:type="lines" w:linePitch="312" w:charSpace="0"/>
        </w:sectPr>
      </w:pPr>
      <w:r>
        <w:rPr>
          <w:rFonts w:hint="eastAsia" w:ascii="宋体" w:hAnsi="宋体" w:cs="宋体"/>
          <w:b/>
          <w:color w:val="auto"/>
          <w:sz w:val="32"/>
          <w:szCs w:val="32"/>
        </w:rPr>
        <w:t>承包人（全称）：</w:t>
      </w:r>
      <w:r>
        <w:rPr>
          <w:rFonts w:hint="eastAsia" w:ascii="宋体" w:hAnsi="宋体" w:cs="宋体"/>
          <w:b/>
          <w:color w:val="auto"/>
          <w:sz w:val="28"/>
          <w:szCs w:val="28"/>
          <w:u w:val="single"/>
        </w:rPr>
        <w:t xml:space="preserve"> </w:t>
      </w:r>
      <w:r>
        <w:rPr>
          <w:rFonts w:hint="eastAsia" w:ascii="宋体" w:hAnsi="宋体" w:cs="宋体"/>
          <w:b/>
          <w:color w:val="auto"/>
          <w:sz w:val="28"/>
          <w:szCs w:val="28"/>
          <w:u w:val="single"/>
          <w:lang w:val="en-US" w:eastAsia="zh-CN"/>
        </w:rPr>
        <w:t>北京正电建设工程有限公司</w:t>
      </w:r>
      <w:r>
        <w:rPr>
          <w:rFonts w:hint="eastAsia" w:ascii="宋体" w:hAnsi="宋体" w:cs="宋体"/>
          <w:b/>
          <w:color w:val="auto"/>
          <w:sz w:val="28"/>
          <w:szCs w:val="28"/>
          <w:u w:val="single"/>
        </w:rPr>
        <w:t xml:space="preserve"> </w:t>
      </w:r>
    </w:p>
    <w:p w14:paraId="5C3BC18A">
      <w:pPr>
        <w:spacing w:beforeLines="0" w:afterLines="0"/>
        <w:rPr>
          <w:rFonts w:hint="default"/>
          <w:color w:val="auto"/>
          <w:sz w:val="21"/>
          <w:szCs w:val="24"/>
        </w:rPr>
      </w:pPr>
    </w:p>
    <w:p w14:paraId="3CFB0FCA">
      <w:pPr>
        <w:spacing w:beforeLines="0" w:afterLines="0"/>
        <w:jc w:val="center"/>
        <w:rPr>
          <w:rFonts w:hint="default"/>
          <w:b/>
          <w:color w:val="auto"/>
          <w:sz w:val="32"/>
          <w:szCs w:val="32"/>
        </w:rPr>
      </w:pPr>
      <w:bookmarkStart w:id="4" w:name="_Toc486580041"/>
      <w:bookmarkStart w:id="5" w:name="_Toc490222486"/>
      <w:bookmarkStart w:id="6" w:name="_Toc497235273"/>
      <w:bookmarkStart w:id="7" w:name="_Toc179632629"/>
      <w:bookmarkStart w:id="8" w:name="_Toc144974579"/>
      <w:bookmarkStart w:id="9" w:name="_Toc152045611"/>
      <w:bookmarkStart w:id="10" w:name="_Toc152042389"/>
      <w:r>
        <w:rPr>
          <w:rFonts w:hint="eastAsia"/>
          <w:b/>
          <w:color w:val="auto"/>
          <w:sz w:val="32"/>
          <w:szCs w:val="32"/>
        </w:rPr>
        <w:t>合同条款通用部分</w:t>
      </w:r>
      <w:bookmarkEnd w:id="4"/>
      <w:bookmarkEnd w:id="5"/>
      <w:bookmarkEnd w:id="6"/>
    </w:p>
    <w:p w14:paraId="4BB587E7">
      <w:pPr>
        <w:keepNext/>
        <w:keepLines/>
        <w:spacing w:before="120" w:beforeLines="50" w:after="120" w:afterLines="50" w:line="360" w:lineRule="auto"/>
        <w:outlineLvl w:val="1"/>
        <w:rPr>
          <w:rFonts w:hint="default"/>
          <w:color w:val="auto"/>
          <w:sz w:val="28"/>
          <w:szCs w:val="20"/>
        </w:rPr>
      </w:pPr>
      <w:bookmarkStart w:id="11" w:name="_Toc486580042"/>
      <w:bookmarkStart w:id="12" w:name="_Toc117350406"/>
      <w:bookmarkStart w:id="13" w:name="_Toc342296262"/>
      <w:bookmarkStart w:id="14" w:name="_Toc490222487"/>
      <w:bookmarkStart w:id="15" w:name="_Toc483668071"/>
      <w:bookmarkStart w:id="16" w:name="_Toc480486724"/>
      <w:bookmarkStart w:id="17" w:name="_Toc21885"/>
      <w:bookmarkStart w:id="18" w:name="_Toc338944704"/>
      <w:bookmarkStart w:id="19" w:name="_Toc480486894"/>
      <w:bookmarkStart w:id="20" w:name="_Toc489279853"/>
      <w:r>
        <w:rPr>
          <w:rFonts w:hint="default"/>
          <w:color w:val="auto"/>
          <w:sz w:val="28"/>
          <w:szCs w:val="20"/>
        </w:rPr>
        <w:t>1.</w:t>
      </w:r>
      <w:r>
        <w:rPr>
          <w:rFonts w:hint="eastAsia"/>
          <w:color w:val="auto"/>
          <w:sz w:val="28"/>
          <w:szCs w:val="20"/>
        </w:rPr>
        <w:t>一般约定</w:t>
      </w:r>
      <w:bookmarkEnd w:id="11"/>
      <w:bookmarkEnd w:id="12"/>
      <w:bookmarkEnd w:id="13"/>
      <w:bookmarkEnd w:id="14"/>
      <w:bookmarkEnd w:id="15"/>
      <w:bookmarkEnd w:id="16"/>
      <w:bookmarkEnd w:id="17"/>
      <w:bookmarkEnd w:id="18"/>
      <w:bookmarkEnd w:id="19"/>
      <w:bookmarkEnd w:id="20"/>
    </w:p>
    <w:p w14:paraId="4CF414AB">
      <w:pPr>
        <w:keepNext/>
        <w:keepLines/>
        <w:spacing w:before="120" w:beforeLines="50" w:after="120" w:afterLines="50" w:line="360" w:lineRule="auto"/>
        <w:outlineLvl w:val="2"/>
        <w:rPr>
          <w:rFonts w:hint="default"/>
          <w:color w:val="auto"/>
          <w:sz w:val="24"/>
          <w:szCs w:val="20"/>
        </w:rPr>
      </w:pPr>
      <w:bookmarkStart w:id="21" w:name="_Toc486580043"/>
      <w:bookmarkStart w:id="22" w:name="_Toc480486725"/>
      <w:bookmarkStart w:id="23" w:name="_Toc483668072"/>
      <w:bookmarkStart w:id="24" w:name="_Toc489279854"/>
      <w:bookmarkStart w:id="25" w:name="_Toc338944705"/>
      <w:bookmarkStart w:id="26" w:name="_Toc480486895"/>
      <w:bookmarkStart w:id="27" w:name="_Toc490222488"/>
      <w:bookmarkStart w:id="28" w:name="_Toc117350407"/>
      <w:bookmarkStart w:id="29" w:name="_Toc342296263"/>
      <w:r>
        <w:rPr>
          <w:rFonts w:hint="default"/>
          <w:color w:val="auto"/>
          <w:sz w:val="24"/>
          <w:szCs w:val="20"/>
        </w:rPr>
        <w:t xml:space="preserve">1.1  </w:t>
      </w:r>
      <w:r>
        <w:rPr>
          <w:rFonts w:hint="eastAsia"/>
          <w:color w:val="auto"/>
          <w:sz w:val="24"/>
          <w:szCs w:val="20"/>
        </w:rPr>
        <w:t>词语定义</w:t>
      </w:r>
      <w:bookmarkEnd w:id="21"/>
      <w:bookmarkEnd w:id="22"/>
      <w:bookmarkEnd w:id="23"/>
      <w:bookmarkEnd w:id="24"/>
      <w:bookmarkEnd w:id="25"/>
      <w:bookmarkEnd w:id="26"/>
      <w:bookmarkEnd w:id="27"/>
      <w:bookmarkEnd w:id="28"/>
      <w:bookmarkEnd w:id="29"/>
    </w:p>
    <w:p w14:paraId="745E5368">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合同条款通用部分、合同条款专用部分中的下列词语应具有本款所赋予的含义。</w:t>
      </w:r>
    </w:p>
    <w:p w14:paraId="509134F9">
      <w:pPr>
        <w:spacing w:beforeLines="0" w:afterLines="0" w:line="360" w:lineRule="auto"/>
        <w:ind w:firstLine="480" w:firstLineChars="200"/>
        <w:rPr>
          <w:rFonts w:hint="eastAsia" w:ascii="宋体" w:hAnsi="宋体" w:cs="宋体"/>
          <w:color w:val="auto"/>
          <w:sz w:val="24"/>
          <w:szCs w:val="24"/>
        </w:rPr>
      </w:pPr>
      <w:bookmarkStart w:id="30" w:name="_Toc480486896"/>
      <w:r>
        <w:rPr>
          <w:rFonts w:hint="eastAsia" w:ascii="宋体" w:hAnsi="宋体" w:cs="宋体"/>
          <w:color w:val="auto"/>
          <w:sz w:val="24"/>
          <w:szCs w:val="24"/>
        </w:rPr>
        <w:t>1.1.1  合同</w:t>
      </w:r>
      <w:bookmarkEnd w:id="30"/>
    </w:p>
    <w:p w14:paraId="188F289D">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1.1.1.1  合同文件（或称合同）：指合同协议书、中标通知书、投标函及投标函附录、合同条款专用部分、合同条款通用部分、技术标准和要求、图纸、已标价工程量清单，以及其他合同文件。</w:t>
      </w:r>
    </w:p>
    <w:p w14:paraId="711CC569">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1.1.1.2  合同协议书：指第1.5款所指的合同协议书。</w:t>
      </w:r>
    </w:p>
    <w:p w14:paraId="3E4C520E">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1.1.1.3  中标通知书：指发包人通知承包人中标的函件。</w:t>
      </w:r>
    </w:p>
    <w:p w14:paraId="71F41A15">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1.1.1.4  投标函：指构成合同文件组成部分的由承包人填写并签署的投标函。</w:t>
      </w:r>
    </w:p>
    <w:p w14:paraId="1C3436B3">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1.1.1.5  投标函附录：指附在投标函后构成合同文件的投标函附录。</w:t>
      </w:r>
    </w:p>
    <w:p w14:paraId="2C90BF57">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1.1.1.6  合同条款：指构成合同文件组成部分的合同条款通用部分和（或）合同条款专用部分。</w:t>
      </w:r>
    </w:p>
    <w:p w14:paraId="18C87DE1">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1.1.1.7  技术标准和要求：指构成合同文件组成部分的名为技术标准和要求的文件，包括合同双方当事人约定对其所作的修改或补充。</w:t>
      </w:r>
    </w:p>
    <w:p w14:paraId="4BD7D210">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1.1.1.8  图纸：指包含在合同中的工程图纸，以及由发包人按合同约定提供的任何补充和修改的图纸，包括配套的说明。</w:t>
      </w:r>
    </w:p>
    <w:p w14:paraId="588EE328">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1.1.1.9  已标价工程量清单：指构成合同文件组成部分的由承包人按照规定的格式和要求填写并标明价格的工程量清单。</w:t>
      </w:r>
    </w:p>
    <w:p w14:paraId="0D200656">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1.1.1.10  其他合同文件：指经合同双方当事人确认构成合同文件的其他文件。</w:t>
      </w:r>
    </w:p>
    <w:p w14:paraId="6D182400">
      <w:pPr>
        <w:spacing w:beforeLines="0" w:afterLines="0" w:line="360" w:lineRule="auto"/>
        <w:ind w:firstLine="480" w:firstLineChars="200"/>
        <w:rPr>
          <w:rFonts w:hint="eastAsia" w:ascii="宋体" w:hAnsi="宋体" w:cs="宋体"/>
          <w:color w:val="auto"/>
          <w:sz w:val="24"/>
          <w:szCs w:val="24"/>
        </w:rPr>
      </w:pPr>
      <w:bookmarkStart w:id="31" w:name="_Toc480486897"/>
      <w:r>
        <w:rPr>
          <w:rFonts w:hint="eastAsia" w:ascii="宋体" w:hAnsi="宋体" w:cs="宋体"/>
          <w:color w:val="auto"/>
          <w:sz w:val="24"/>
          <w:szCs w:val="24"/>
        </w:rPr>
        <w:t>1.1.2  合同当事人和人员</w:t>
      </w:r>
      <w:bookmarkEnd w:id="31"/>
    </w:p>
    <w:p w14:paraId="7A5A228B">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1.1.2.1  合同当事人：指发包人和（或）承包人。</w:t>
      </w:r>
    </w:p>
    <w:p w14:paraId="52253DD8">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1.1.2.2  发包人：指合同协议书中约定，具有工程发包主体资格和承诺按照合同约定的条件、期限和方式向承包人支付工程价款的当事人，以及取得该当事人资格的合法继承人。发包人名称见合同条款专用部分。</w:t>
      </w:r>
    </w:p>
    <w:p w14:paraId="2DCDF8EB">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1.1.2.3  承包人：指合同协议书中约定，具有合同工程承包主体资格，并承诺按照合同约定进行施工、竣工、交付并承担质量缺陷保修责任的当事人，以及取得该当事人资格的合法继承人。承包人名称见合同条款专用部分。</w:t>
      </w:r>
    </w:p>
    <w:p w14:paraId="68C732A1">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1.1.2.4  承包人项目经理：指承包人派驻施工场地的全权负责人。</w:t>
      </w:r>
    </w:p>
    <w:p w14:paraId="31A914CB">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1.1.2.5  分包人：指从承包人处分包合同中某一部分工程，并与其签订分包合同的分包人。</w:t>
      </w:r>
    </w:p>
    <w:p w14:paraId="29104FE8">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1.1.2.6  监理人：指发包人委托的对合同履行实施管理的法人或其他组织。监理人名称见合同条款专用部分。</w:t>
      </w:r>
    </w:p>
    <w:p w14:paraId="35BC002E">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1.1.2.7  总监理工程师（总监）：指由监理人委派常驻施工场地对合同履行实施管理的全权负责人。</w:t>
      </w:r>
    </w:p>
    <w:p w14:paraId="1D82B443">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1.1.2.8  发包人代表：指由发包人指定的派驻施工场地（现场）的全权代表。发包人代表相关信息见合同条款专用部分。</w:t>
      </w:r>
    </w:p>
    <w:p w14:paraId="5D81C4FD">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1.1.2.9  专业分包人：指根据合同条款第15.8.1项的约定，由发包人和承包人以招标方式选择的分包人。</w:t>
      </w:r>
    </w:p>
    <w:p w14:paraId="3E048B08">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1.1.2.10  专项供应商：指根据合同条款第15.8.1项的约定，由发包人和承包人以招标方式选择的供应商。</w:t>
      </w:r>
    </w:p>
    <w:p w14:paraId="6A23E71F">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1.1.2.11  独立承包人：指与发包人直接订立工程承包合同，负责实施与工程有关的其他工作的当事人。</w:t>
      </w:r>
    </w:p>
    <w:p w14:paraId="22522927">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1.1.3  工程和设备</w:t>
      </w:r>
    </w:p>
    <w:p w14:paraId="0AFB5964">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1.1.3.1  工程：指永久工程和（或）临时工程。</w:t>
      </w:r>
    </w:p>
    <w:p w14:paraId="196C2A0E">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1.1.3.2  永久工程：指按照合同约定所需建造、完成并移交给发包人的工程，包括工程设备。永久工程的约定见合同条款专用部分。</w:t>
      </w:r>
    </w:p>
    <w:p w14:paraId="2B92E56C">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1.1.3.3  临时工程：指为完成合同约定的永久工程所修建的各类临时性工程，不包括施工设备。临时工程的约定见合同条款专用部分。</w:t>
      </w:r>
    </w:p>
    <w:p w14:paraId="68B2C48D">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1.1.3.4  单位工程：指具有相对独立的设计文件，能够独立组织施工并能形成独立使用功能的永久工程的组成部分。</w:t>
      </w:r>
    </w:p>
    <w:p w14:paraId="6DAB0688">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1.1.3.5  工程设备：指构成或计划构成永久工程一部分的机电设备、金属结构设备、仪器装置及其他类似的设备和装置。</w:t>
      </w:r>
    </w:p>
    <w:p w14:paraId="3B538FA6">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1.1.3.6  施工设备：指为完成合同约定的各项工作所需的设备、器具和其他物品，不包括临时工程和材料。</w:t>
      </w:r>
    </w:p>
    <w:p w14:paraId="4C4B5229">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1.1.3.7  临时设施：指为完成合同约定的各项工作所服务的临时性生产和生活设施。</w:t>
      </w:r>
    </w:p>
    <w:p w14:paraId="4BC5BF2A">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1.1.3.8  承包人设备：指承包人自带的施工设备。</w:t>
      </w:r>
    </w:p>
    <w:p w14:paraId="4FC1B8E7">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1.1.3.9  施工场地（或称工地、现场）：指用于合同工程施工的场所，以及在合同中指定作为施工场地组成部分的其他场所，包括永久占地和临时占地。</w:t>
      </w:r>
    </w:p>
    <w:p w14:paraId="53E49172">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1.1.3.10  永久占地：指为实施合同工程需永久占用的土地。永久占地的约定见合同条款专用部分。</w:t>
      </w:r>
    </w:p>
    <w:p w14:paraId="6CFBE1C1">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1.1.3.11  临时占地：指为实施合同工程需临时占用的土地。临时占地的约定见合同条款专用部分。</w:t>
      </w:r>
    </w:p>
    <w:p w14:paraId="5F68C4C1">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1.1.3.12  材料：指构成或将构成永久工程组成部分的各类物品(工程设备除外)，包括合同中可能约定的承包人仅负责供应的材料。</w:t>
      </w:r>
    </w:p>
    <w:p w14:paraId="381C62CE">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1.1.4  日期</w:t>
      </w:r>
    </w:p>
    <w:p w14:paraId="36C68DEA">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1.1.4.1  开工通知：指监理人按第11.1款通知承包人开工的函件。</w:t>
      </w:r>
    </w:p>
    <w:p w14:paraId="43D78679">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1.1.4.2  开工日期：指监理人按第11.1款发出的开工通知中写明的开工日期。</w:t>
      </w:r>
    </w:p>
    <w:p w14:paraId="67222C1B">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1.1.4.3  工期：指承包人在投标函中承诺的完成合同工程所需的期限，包括按第11.3款、第11.4款和第11.6款约定所作的变更。</w:t>
      </w:r>
    </w:p>
    <w:p w14:paraId="4B81A955">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1.1.4.4  竣工日期：指第1.1.4.3目约定工期届满时的日期。实际竣工日期以工程接收证书中写明的日期为准。</w:t>
      </w:r>
    </w:p>
    <w:p w14:paraId="4907DA1A">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1.1.4.5  缺陷责任期：指履行第19.2款约定的缺陷责任的期限，包括根据第19.3款约定所作的延长。缺陷责任期的具体期限见合同条款专用部分。</w:t>
      </w:r>
    </w:p>
    <w:p w14:paraId="7BAD47AB">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1.1.4.6  基准日期：指投标截止时间前28天的日期。</w:t>
      </w:r>
    </w:p>
    <w:p w14:paraId="4A5D727B">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1.1.4.7  天：除特别指明外，指日历天。合同中按天计算时间的，开始当天不计入，从次日开始计算。期限最后一天的截止时间为当天24:00。</w:t>
      </w:r>
    </w:p>
    <w:p w14:paraId="7F77A8FB">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1.1.4.8  保修期：是根据现行有关法律规定，在合同条款第19.7款中约定的由承包人负责对合同约定的保修范围内发生的质量问题履行保修义务并对造成的损失承担赔偿责任的期限。</w:t>
      </w:r>
    </w:p>
    <w:p w14:paraId="11830CF9">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1.1.5  合同价格和费用</w:t>
      </w:r>
    </w:p>
    <w:p w14:paraId="2E69473F">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1.1.5.1  签约合同价：指签定合同时合同协议书中写明的，包括了暂列金额、暂估价的合同总金额。</w:t>
      </w:r>
    </w:p>
    <w:p w14:paraId="54D5420D">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1.1.5.2  合同价格：指承包人按合同约定完成了包括缺陷责任期内的全部承包工作后，发包人应付给承包人的金额，包括在履行合同过程中按合同约定进行的变更和调整。</w:t>
      </w:r>
    </w:p>
    <w:p w14:paraId="6613E298">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1.1.5.3  费用：指为履行合同所发生的或将要发生的所有合理开支，包括管理费和应分摊的其他费用，但不包括利润。</w:t>
      </w:r>
    </w:p>
    <w:p w14:paraId="553ABDC1">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1.1.5.4  暂列金额：指已标价工程量清单中所列的暂列金额，用于在签订协议书时尚未确定或不可预见变更的施工及其所需材料、工程设备、服务等的金额，包括以计日工方式支付的金额。</w:t>
      </w:r>
    </w:p>
    <w:p w14:paraId="078E549F">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1.1.5.5  暂估价：指发包人在工程量清单中给定的用于支付必然发生但暂时不能确定价格的材料、设备以及专业工程的金额。</w:t>
      </w:r>
    </w:p>
    <w:p w14:paraId="61E24C65">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1.1.5.6  计日工：指对零星工作采取的一种计价方式，按合同中的计日工子目及其单价计价付款。</w:t>
      </w:r>
    </w:p>
    <w:p w14:paraId="37C95CF4">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1.1.5.7  质量保证金（或称保留金）：指按第17.4.1项约定用于保证在缺陷责任期内履行缺陷修复义务的金额。</w:t>
      </w:r>
    </w:p>
    <w:p w14:paraId="5E311941">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1.1.6  书面形式</w:t>
      </w:r>
    </w:p>
    <w:p w14:paraId="61DCB0A8">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书面形式：指合同文件、信函、电报、传真等可以有形地表现所载内容的形式。</w:t>
      </w:r>
    </w:p>
    <w:p w14:paraId="0909DD4C">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1.1.7  争议评审组</w:t>
      </w:r>
    </w:p>
    <w:p w14:paraId="12652B6C">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争议评审组：是由发包人和承包人共同聘请的人员组成的独立、公正的第三方临时性组织，一般由一名或者三名合同管理和（或）工程管理专家组成。争议评审组负责对发包人和（或）承包人提请进行评审的本合同项下的争议进行评审并在规定的期限内给出评审意见，合同双方在规定的期限内均未对评审意见提出异议时，评审意见对合同双方有最终约束力。发包人和承包人应当分别与接受聘请的争议评审专家签订聘用协议，就评审的争议范围、评审意见效力等必要事项做出约定。</w:t>
      </w:r>
    </w:p>
    <w:p w14:paraId="2DFA77FE">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1.1.8  其他需要补充的内容</w:t>
      </w:r>
    </w:p>
    <w:p w14:paraId="140A1F69">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其他需要补充的内容见合同条款专用部分。</w:t>
      </w:r>
    </w:p>
    <w:p w14:paraId="7DDFA289">
      <w:pPr>
        <w:keepNext/>
        <w:keepLines/>
        <w:spacing w:before="120" w:beforeLines="50" w:after="120" w:afterLines="50" w:line="360" w:lineRule="auto"/>
        <w:outlineLvl w:val="2"/>
        <w:rPr>
          <w:rFonts w:hint="eastAsia" w:ascii="宋体" w:hAnsi="宋体" w:cs="宋体"/>
          <w:color w:val="auto"/>
          <w:sz w:val="24"/>
          <w:szCs w:val="24"/>
        </w:rPr>
      </w:pPr>
      <w:bookmarkStart w:id="32" w:name="_Toc480486726"/>
      <w:bookmarkStart w:id="33" w:name="_Toc486580044"/>
      <w:bookmarkStart w:id="34" w:name="_Toc152042391"/>
      <w:bookmarkStart w:id="35" w:name="_Toc342296264"/>
      <w:bookmarkStart w:id="36" w:name="_Toc152045613"/>
      <w:bookmarkStart w:id="37" w:name="_Toc480486898"/>
      <w:bookmarkStart w:id="38" w:name="_Toc490222489"/>
      <w:bookmarkStart w:id="39" w:name="_Toc483668073"/>
      <w:bookmarkStart w:id="40" w:name="_Toc179632631"/>
      <w:bookmarkStart w:id="41" w:name="_Toc489279855"/>
      <w:bookmarkStart w:id="42" w:name="_Toc117350408"/>
      <w:bookmarkStart w:id="43" w:name="_Toc144974581"/>
      <w:bookmarkStart w:id="44" w:name="_Toc338944706"/>
      <w:r>
        <w:rPr>
          <w:rFonts w:hint="eastAsia" w:ascii="宋体" w:hAnsi="宋体" w:cs="宋体"/>
          <w:color w:val="auto"/>
          <w:sz w:val="24"/>
          <w:szCs w:val="24"/>
        </w:rPr>
        <w:t>1.2  语言文字</w:t>
      </w:r>
      <w:bookmarkEnd w:id="32"/>
      <w:bookmarkEnd w:id="33"/>
      <w:bookmarkEnd w:id="34"/>
      <w:bookmarkEnd w:id="35"/>
      <w:bookmarkEnd w:id="36"/>
      <w:bookmarkEnd w:id="37"/>
      <w:bookmarkEnd w:id="38"/>
      <w:bookmarkEnd w:id="39"/>
      <w:bookmarkEnd w:id="40"/>
      <w:bookmarkEnd w:id="41"/>
      <w:bookmarkEnd w:id="42"/>
      <w:bookmarkEnd w:id="43"/>
      <w:bookmarkEnd w:id="44"/>
    </w:p>
    <w:p w14:paraId="10CA3076">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除专用术语外，合同使用的语言文字为中文。必要时专用术语应附有中文注释。</w:t>
      </w:r>
    </w:p>
    <w:p w14:paraId="41B08804">
      <w:pPr>
        <w:keepNext/>
        <w:keepLines/>
        <w:spacing w:before="120" w:beforeLines="50" w:after="120" w:afterLines="50" w:line="360" w:lineRule="auto"/>
        <w:outlineLvl w:val="2"/>
        <w:rPr>
          <w:rFonts w:hint="eastAsia" w:ascii="宋体" w:hAnsi="宋体" w:cs="宋体"/>
          <w:color w:val="auto"/>
          <w:sz w:val="24"/>
          <w:szCs w:val="24"/>
        </w:rPr>
      </w:pPr>
      <w:bookmarkStart w:id="45" w:name="_Toc117350409"/>
      <w:bookmarkStart w:id="46" w:name="_Toc480486899"/>
      <w:bookmarkStart w:id="47" w:name="_Toc483668074"/>
      <w:bookmarkStart w:id="48" w:name="_Toc179632632"/>
      <w:bookmarkStart w:id="49" w:name="_Toc342296265"/>
      <w:bookmarkStart w:id="50" w:name="_Toc480486727"/>
      <w:bookmarkStart w:id="51" w:name="_Toc490222490"/>
      <w:bookmarkStart w:id="52" w:name="_Toc486580045"/>
      <w:bookmarkStart w:id="53" w:name="_Toc144974582"/>
      <w:bookmarkStart w:id="54" w:name="_Toc152042392"/>
      <w:bookmarkStart w:id="55" w:name="_Toc338944707"/>
      <w:bookmarkStart w:id="56" w:name="_Toc489279856"/>
      <w:bookmarkStart w:id="57" w:name="_Toc152045614"/>
      <w:r>
        <w:rPr>
          <w:rFonts w:hint="eastAsia" w:ascii="宋体" w:hAnsi="宋体" w:cs="宋体"/>
          <w:color w:val="auto"/>
          <w:sz w:val="24"/>
          <w:szCs w:val="24"/>
        </w:rPr>
        <w:t>1.3  法律</w:t>
      </w:r>
      <w:bookmarkEnd w:id="45"/>
      <w:bookmarkEnd w:id="46"/>
      <w:bookmarkEnd w:id="47"/>
      <w:bookmarkEnd w:id="48"/>
      <w:bookmarkEnd w:id="49"/>
      <w:bookmarkEnd w:id="50"/>
      <w:bookmarkEnd w:id="51"/>
      <w:bookmarkEnd w:id="52"/>
      <w:bookmarkEnd w:id="53"/>
      <w:bookmarkEnd w:id="54"/>
      <w:bookmarkEnd w:id="55"/>
      <w:bookmarkEnd w:id="56"/>
      <w:bookmarkEnd w:id="57"/>
    </w:p>
    <w:p w14:paraId="6CDBDF1F">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适用于合同的法律包括中华人民共和国法律、行政法规、部门规章，以及工程所在地的地方法规、自治条例、单行条例和地方政府规章。</w:t>
      </w:r>
    </w:p>
    <w:p w14:paraId="461D02CF">
      <w:pPr>
        <w:keepNext/>
        <w:keepLines/>
        <w:spacing w:before="120" w:beforeLines="50" w:after="120" w:afterLines="50" w:line="360" w:lineRule="auto"/>
        <w:outlineLvl w:val="2"/>
        <w:rPr>
          <w:rFonts w:hint="eastAsia" w:ascii="宋体" w:hAnsi="宋体" w:cs="宋体"/>
          <w:color w:val="auto"/>
          <w:sz w:val="24"/>
          <w:szCs w:val="24"/>
        </w:rPr>
      </w:pPr>
      <w:bookmarkStart w:id="58" w:name="_Toc490222491"/>
      <w:bookmarkStart w:id="59" w:name="_Toc338944708"/>
      <w:bookmarkStart w:id="60" w:name="_Toc480486728"/>
      <w:bookmarkStart w:id="61" w:name="_Toc117350410"/>
      <w:bookmarkStart w:id="62" w:name="_Toc480486900"/>
      <w:bookmarkStart w:id="63" w:name="_Toc489279857"/>
      <w:bookmarkStart w:id="64" w:name="_Toc342296266"/>
      <w:bookmarkStart w:id="65" w:name="_Toc486580046"/>
      <w:bookmarkStart w:id="66" w:name="_Toc483668075"/>
      <w:r>
        <w:rPr>
          <w:rFonts w:hint="eastAsia" w:ascii="宋体" w:hAnsi="宋体" w:cs="宋体"/>
          <w:color w:val="auto"/>
          <w:sz w:val="24"/>
          <w:szCs w:val="24"/>
        </w:rPr>
        <w:t>1.4  合同文件的优先顺序</w:t>
      </w:r>
      <w:bookmarkEnd w:id="58"/>
      <w:bookmarkEnd w:id="59"/>
      <w:bookmarkEnd w:id="60"/>
      <w:bookmarkEnd w:id="61"/>
      <w:bookmarkEnd w:id="62"/>
      <w:bookmarkEnd w:id="63"/>
      <w:bookmarkEnd w:id="64"/>
      <w:bookmarkEnd w:id="65"/>
      <w:bookmarkEnd w:id="66"/>
    </w:p>
    <w:p w14:paraId="77613FB8">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组成合同的各项文件应互相解释，互为说明。除合同条款专用部分另有约定外，解释合同文件的优先顺序如下：</w:t>
      </w:r>
    </w:p>
    <w:p w14:paraId="1E3B98A9">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（1）合同协议书；</w:t>
      </w:r>
    </w:p>
    <w:p w14:paraId="1E5B6823">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（2）中标通知书；</w:t>
      </w:r>
    </w:p>
    <w:p w14:paraId="2C90A644">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（3）投标函及投标函附录；</w:t>
      </w:r>
    </w:p>
    <w:p w14:paraId="76A05197">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（4）合同条款专用部分；</w:t>
      </w:r>
    </w:p>
    <w:p w14:paraId="2735773F">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（5）合同条款通用部分；</w:t>
      </w:r>
    </w:p>
    <w:p w14:paraId="07AD3142">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（6）技术标准和要求；</w:t>
      </w:r>
    </w:p>
    <w:p w14:paraId="2D1ECDCB">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（7）图纸；</w:t>
      </w:r>
    </w:p>
    <w:p w14:paraId="20BA15C8">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（8）已标价工程量清单；</w:t>
      </w:r>
    </w:p>
    <w:p w14:paraId="4E73FCDA">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（9）其他合同文件。</w:t>
      </w:r>
    </w:p>
    <w:p w14:paraId="17341223">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附注：构成合同文件的图纸与技术标准和要求之间有矛盾或者不一致的，应以其中要求较严格的标准为准。</w:t>
      </w:r>
    </w:p>
    <w:p w14:paraId="11010130">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合同双方在合同履行过程中签署的不背离合同实质性内容的补充协议，应当视为合同文件的有效组成部分，其解释顺序视其内容与其他合同文件的相互关系而定。</w:t>
      </w:r>
    </w:p>
    <w:p w14:paraId="3D3A2A08">
      <w:pPr>
        <w:keepNext/>
        <w:keepLines/>
        <w:spacing w:before="120" w:beforeLines="50" w:after="120" w:afterLines="50" w:line="360" w:lineRule="auto"/>
        <w:outlineLvl w:val="2"/>
        <w:rPr>
          <w:rFonts w:hint="eastAsia" w:ascii="宋体" w:hAnsi="宋体" w:cs="宋体"/>
          <w:color w:val="auto"/>
          <w:sz w:val="24"/>
          <w:szCs w:val="24"/>
        </w:rPr>
      </w:pPr>
      <w:bookmarkStart w:id="67" w:name="_Toc486580047"/>
      <w:bookmarkStart w:id="68" w:name="_Toc490222492"/>
      <w:bookmarkStart w:id="69" w:name="_Toc480486729"/>
      <w:bookmarkStart w:id="70" w:name="_Toc342296267"/>
      <w:bookmarkStart w:id="71" w:name="_Toc338944709"/>
      <w:bookmarkStart w:id="72" w:name="_Toc489279858"/>
      <w:bookmarkStart w:id="73" w:name="_Toc483668076"/>
      <w:bookmarkStart w:id="74" w:name="_Toc117350411"/>
      <w:bookmarkStart w:id="75" w:name="_Toc480486901"/>
      <w:r>
        <w:rPr>
          <w:rFonts w:hint="eastAsia" w:ascii="宋体" w:hAnsi="宋体" w:cs="宋体"/>
          <w:color w:val="auto"/>
          <w:sz w:val="24"/>
          <w:szCs w:val="24"/>
        </w:rPr>
        <w:t>1.5  合同协议书</w:t>
      </w:r>
      <w:bookmarkEnd w:id="67"/>
      <w:bookmarkEnd w:id="68"/>
      <w:bookmarkEnd w:id="69"/>
      <w:bookmarkEnd w:id="70"/>
      <w:bookmarkEnd w:id="71"/>
      <w:bookmarkEnd w:id="72"/>
      <w:bookmarkEnd w:id="73"/>
      <w:bookmarkEnd w:id="74"/>
      <w:bookmarkEnd w:id="75"/>
    </w:p>
    <w:p w14:paraId="68E53710">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指由发包人与承包人共同签署的用于明确当事人合同关系的文件。承包人按照中标通知书规定的时间与发包人签订的合同协议书，除法律另有规定或合同条款专用部分另有约定外，发包人和承包人的法定代表人或其委托代理人在合同协议书上签字并盖单位章后，合同生效。合同生效的条件见合同条款专用部分。</w:t>
      </w:r>
    </w:p>
    <w:p w14:paraId="34C8ED55">
      <w:pPr>
        <w:keepNext/>
        <w:keepLines/>
        <w:spacing w:before="120" w:beforeLines="50" w:after="120" w:afterLines="50" w:line="360" w:lineRule="auto"/>
        <w:outlineLvl w:val="2"/>
        <w:rPr>
          <w:rFonts w:hint="eastAsia" w:ascii="宋体" w:hAnsi="宋体" w:cs="宋体"/>
          <w:color w:val="auto"/>
          <w:sz w:val="24"/>
          <w:szCs w:val="24"/>
        </w:rPr>
      </w:pPr>
      <w:bookmarkStart w:id="76" w:name="_Toc342296268"/>
      <w:bookmarkStart w:id="77" w:name="_Toc338944710"/>
      <w:bookmarkStart w:id="78" w:name="_Toc486580048"/>
      <w:bookmarkStart w:id="79" w:name="_Toc480486902"/>
      <w:bookmarkStart w:id="80" w:name="_Toc489279859"/>
      <w:bookmarkStart w:id="81" w:name="_Toc117350412"/>
      <w:bookmarkStart w:id="82" w:name="_Toc483668077"/>
      <w:bookmarkStart w:id="83" w:name="_Toc490222493"/>
      <w:bookmarkStart w:id="84" w:name="_Toc480486730"/>
      <w:r>
        <w:rPr>
          <w:rFonts w:hint="eastAsia" w:ascii="宋体" w:hAnsi="宋体" w:cs="宋体"/>
          <w:color w:val="auto"/>
          <w:sz w:val="24"/>
          <w:szCs w:val="24"/>
        </w:rPr>
        <w:t>1.6  图纸和承包人文件</w:t>
      </w:r>
      <w:bookmarkEnd w:id="76"/>
      <w:bookmarkEnd w:id="77"/>
      <w:bookmarkEnd w:id="78"/>
      <w:bookmarkEnd w:id="79"/>
      <w:bookmarkEnd w:id="80"/>
      <w:bookmarkEnd w:id="81"/>
      <w:bookmarkEnd w:id="82"/>
      <w:bookmarkEnd w:id="83"/>
      <w:bookmarkEnd w:id="84"/>
    </w:p>
    <w:p w14:paraId="72AE19B3">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1.6.1  图纸的提供</w:t>
      </w:r>
    </w:p>
    <w:p w14:paraId="1AC3BD39">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（1）发包人按照合同约定向承包人提供图纸。发包人未按时提供图纸造成工期延误的，按第11.3款的约定办理。承包人需要增加图纸套数的，发包人应代为复制，复制费用由承包人承担。</w:t>
      </w:r>
    </w:p>
    <w:p w14:paraId="4DF8F441">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依据合同条款专用部分第10.1款约定制定的合同进度计划，或依据合同条款专用部分第10.2款约定修订的合同进度计划，经监理人批准后7日内，承包人应当根据合同进度计划或合同进度计划修订和本项约定的图纸提供期限和数量，编制或者修改图纸供应计划并报送监理人，其中应当载明承包人对各最新版本图纸(包括第1.6.3项约定的图纸修改图)的最迟需求时间，监理人应当在收到图纸供应计划后7天内批复或提出修改意见，否则该图纸供应计划视为得到批准。</w:t>
      </w:r>
    </w:p>
    <w:p w14:paraId="127988BC">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经监理人批准最新的图纸供应计划对合同双方有合同约束力，应当作为发包人或者监理人向承包人提供图纸的主要依据。发包人或者监理人不按照图纸供应计划提供图纸而导致承包人费用增加和（或）工期延误的，由发包人承担赔偿责任。</w:t>
      </w:r>
    </w:p>
    <w:p w14:paraId="2C4CC3EC">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（4）承包人未按照约定的时间向监理人提交图纸供应计划，致使发包人或者监理人未能在约定的时间内提供相应图纸或者承包人未按照图纸供应计划组织施工所造成的费用增加和（或）工期延误由承包人承担。</w:t>
      </w:r>
    </w:p>
    <w:p w14:paraId="365892A2">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（5）发包人提供图纸的期限、数量和其他约定见合同条款专用部分。</w:t>
      </w:r>
    </w:p>
    <w:p w14:paraId="710DC2A0">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1.6.2  承包人提供的文件</w:t>
      </w:r>
    </w:p>
    <w:p w14:paraId="10B6026F">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由承包人提供的文件包括部分工程的大样图、加工图等，承包人应当按照约定的范围、数量和期限报送监理人，监理人应当在约定的期限内批复。承包人提供文件的范围、数量、期限和监理人批复期限以及其他约定见合同条款专用部分。</w:t>
      </w:r>
    </w:p>
    <w:p w14:paraId="6B1A93AB">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（2）除合同条款第4.1.10项约定的由承包人提供的设计文件外，本项约定的其他应由承包人提供的文件，包括必要的加工图和大样图，均不能作为合同计量与支付的依据文件。</w:t>
      </w:r>
    </w:p>
    <w:p w14:paraId="6445C605">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1.6.3  图纸的修改</w:t>
      </w:r>
    </w:p>
    <w:p w14:paraId="3681C31A">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图纸需要修改和补充的，监理人应当按照合同条款第1.6.1（2）目约定的有合同约束力的图纸供应计划，签发图纸修改图给承包人。承包人应按修改后的图纸施工。</w:t>
      </w:r>
    </w:p>
    <w:p w14:paraId="7C3EFA91">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1.6.4  图纸的错误</w:t>
      </w:r>
    </w:p>
    <w:p w14:paraId="71E91048">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承包人发现发包人提供的图纸存在明显错误或疏忽，应及时通知监理人。</w:t>
      </w:r>
    </w:p>
    <w:p w14:paraId="20FFBC85">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1.6.5  图纸和承包人文件的保管</w:t>
      </w:r>
    </w:p>
    <w:p w14:paraId="622B9D74">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监理人和承包人均应在施工场地各保存一套完整的包含第1.6.1项、第1.6.2项、第1.6.3项约定内容的图纸和承包人文件。</w:t>
      </w:r>
    </w:p>
    <w:p w14:paraId="2588EF0D">
      <w:pPr>
        <w:keepNext/>
        <w:keepLines/>
        <w:spacing w:before="120" w:beforeLines="50" w:after="120" w:afterLines="50" w:line="360" w:lineRule="auto"/>
        <w:outlineLvl w:val="2"/>
        <w:rPr>
          <w:rFonts w:hint="eastAsia" w:ascii="宋体" w:hAnsi="宋体" w:cs="宋体"/>
          <w:color w:val="auto"/>
          <w:sz w:val="24"/>
          <w:szCs w:val="24"/>
        </w:rPr>
      </w:pPr>
      <w:bookmarkStart w:id="85" w:name="_Toc480486731"/>
      <w:bookmarkStart w:id="86" w:name="_Toc483668078"/>
      <w:bookmarkStart w:id="87" w:name="_Toc489279860"/>
      <w:bookmarkStart w:id="88" w:name="_Toc117350413"/>
      <w:bookmarkStart w:id="89" w:name="_Toc490222494"/>
      <w:bookmarkStart w:id="90" w:name="_Toc342296269"/>
      <w:bookmarkStart w:id="91" w:name="_Toc338944711"/>
      <w:bookmarkStart w:id="92" w:name="_Toc480486903"/>
      <w:bookmarkStart w:id="93" w:name="_Toc486580049"/>
      <w:r>
        <w:rPr>
          <w:rFonts w:hint="eastAsia" w:ascii="宋体" w:hAnsi="宋体" w:cs="宋体"/>
          <w:color w:val="auto"/>
          <w:sz w:val="24"/>
          <w:szCs w:val="24"/>
        </w:rPr>
        <w:t>1.7  联络</w:t>
      </w:r>
      <w:bookmarkEnd w:id="85"/>
      <w:bookmarkEnd w:id="86"/>
      <w:bookmarkEnd w:id="87"/>
      <w:bookmarkEnd w:id="88"/>
      <w:bookmarkEnd w:id="89"/>
      <w:bookmarkEnd w:id="90"/>
      <w:bookmarkEnd w:id="91"/>
      <w:bookmarkEnd w:id="92"/>
      <w:bookmarkEnd w:id="93"/>
    </w:p>
    <w:p w14:paraId="2FE92ED1">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1.7.1  与合同有关的通知、批准、证明、证书、指示、要求、请求、同意、意见、确定和决定等，均应采用书面形式。</w:t>
      </w:r>
    </w:p>
    <w:p w14:paraId="4276F3E5">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1.7.2  第1.7.1项中的通知、批准、证明、证书、指示、要求、请求、同意、意见、确定和决定等来往函件，均应在合同约定的期限内送达指定地点和接收人，并办理签收手续。</w:t>
      </w:r>
    </w:p>
    <w:p w14:paraId="08D5EB9A">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（1）联络来往信函的送达期限：合同约定了发出期限的，送达期限为合同约定的发出期限后的24小时内；合同约定了通知、提供或者报送期限的，通知、提供或者报送期限即为送达期限。</w:t>
      </w:r>
    </w:p>
    <w:p w14:paraId="429FAA21">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（2）发包人指定的接收人和接收地点见合同条款专用部分。</w:t>
      </w:r>
    </w:p>
    <w:p w14:paraId="4F208523">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（3）监理人指定的接收人和接收地点见合同条款专用部分。</w:t>
      </w:r>
    </w:p>
    <w:p w14:paraId="02BD8BEF">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承包人指定的接收人为合同协议书中载明的承包人项目经理本人或者项目经理的授权代表。承包人应在收到开工通知后7天内，按照合同条款第4.5.4项的约定，将授权代表其接收来往信函的项目经理的授权代表姓名和授权范围通知监理人。除合同另有约定外，承包人施工场地管理机构的办公地点即为承包人指定的接收地点。</w:t>
      </w:r>
    </w:p>
    <w:p w14:paraId="751D6979">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5）发包人（包括监理人）和承包人中任何一方指定的接收人或者接收地点发生变动，应当在实际变动前提前至少一个工作日以书面形式通知另一方。发包人（包括监理人）和承包人应当确保其各自指定的接收人在法定的和（或）符合合同约定的工作时间内始终工作在指定的接收地点，指定接收人离开工作岗位而无法及时签收来往信函视为拒不签收。</w:t>
      </w:r>
    </w:p>
    <w:p w14:paraId="387254E7">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6）发包人（包括监理人）和承包人中任何一方均应当及时签收另一方送达其指定接收地点的来往信函，拒不签收的，送达信函的一方可以采用挂号或者公证方式送达，由此所造成的直接的和间接的费用增加（包括被迫采用特殊送达方式所发生的费用）和（或）延误的工期由拒绝签收一方承担。</w:t>
      </w:r>
    </w:p>
    <w:p w14:paraId="122BEEC8">
      <w:pPr>
        <w:keepNext/>
        <w:keepLines/>
        <w:spacing w:before="120" w:beforeLines="50" w:after="120" w:afterLines="50" w:line="360" w:lineRule="auto"/>
        <w:outlineLvl w:val="2"/>
        <w:rPr>
          <w:rFonts w:hint="eastAsia" w:ascii="宋体" w:hAnsi="宋体" w:cs="宋体"/>
          <w:color w:val="auto"/>
          <w:sz w:val="24"/>
          <w:szCs w:val="24"/>
        </w:rPr>
      </w:pPr>
      <w:bookmarkStart w:id="94" w:name="_Toc480486732"/>
      <w:bookmarkStart w:id="95" w:name="_Toc117350414"/>
      <w:bookmarkStart w:id="96" w:name="_Toc179632637"/>
      <w:bookmarkStart w:id="97" w:name="_Toc486580050"/>
      <w:bookmarkStart w:id="98" w:name="_Toc342296270"/>
      <w:bookmarkStart w:id="99" w:name="_Toc152045619"/>
      <w:bookmarkStart w:id="100" w:name="_Toc480486904"/>
      <w:bookmarkStart w:id="101" w:name="_Toc144974587"/>
      <w:bookmarkStart w:id="102" w:name="_Toc483668079"/>
      <w:bookmarkStart w:id="103" w:name="_Toc152042397"/>
      <w:bookmarkStart w:id="104" w:name="_Toc489279861"/>
      <w:bookmarkStart w:id="105" w:name="_Toc490222495"/>
      <w:bookmarkStart w:id="106" w:name="_Toc338944712"/>
      <w:r>
        <w:rPr>
          <w:rFonts w:hint="eastAsia" w:ascii="宋体" w:hAnsi="宋体" w:cs="宋体"/>
          <w:color w:val="auto"/>
          <w:sz w:val="24"/>
          <w:szCs w:val="24"/>
        </w:rPr>
        <w:t>1.8  转让</w:t>
      </w:r>
      <w:bookmarkEnd w:id="94"/>
      <w:bookmarkEnd w:id="95"/>
      <w:bookmarkEnd w:id="96"/>
      <w:bookmarkEnd w:id="97"/>
      <w:bookmarkEnd w:id="98"/>
      <w:bookmarkEnd w:id="99"/>
      <w:bookmarkEnd w:id="100"/>
      <w:bookmarkEnd w:id="101"/>
      <w:bookmarkEnd w:id="102"/>
      <w:bookmarkEnd w:id="103"/>
      <w:bookmarkEnd w:id="104"/>
      <w:bookmarkEnd w:id="105"/>
      <w:bookmarkEnd w:id="106"/>
    </w:p>
    <w:p w14:paraId="2869D717">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除合同另有约定外，未经对方当事人同意，一方当事人不得将合同权利全部或部分转让给第三人，也不得全部或部分转移合同义务。</w:t>
      </w:r>
    </w:p>
    <w:p w14:paraId="28AC3F2A">
      <w:pPr>
        <w:keepNext/>
        <w:keepLines/>
        <w:spacing w:before="120" w:beforeLines="50" w:after="120" w:afterLines="50" w:line="360" w:lineRule="auto"/>
        <w:outlineLvl w:val="2"/>
        <w:rPr>
          <w:rFonts w:hint="eastAsia" w:ascii="宋体" w:hAnsi="宋体" w:cs="宋体"/>
          <w:color w:val="auto"/>
          <w:sz w:val="24"/>
          <w:szCs w:val="24"/>
        </w:rPr>
      </w:pPr>
      <w:bookmarkStart w:id="107" w:name="_Toc152042398"/>
      <w:bookmarkStart w:id="108" w:name="_Toc144974588"/>
      <w:bookmarkStart w:id="109" w:name="_Toc483668080"/>
      <w:bookmarkStart w:id="110" w:name="_Toc342296271"/>
      <w:bookmarkStart w:id="111" w:name="_Toc152045620"/>
      <w:bookmarkStart w:id="112" w:name="_Toc179632638"/>
      <w:bookmarkStart w:id="113" w:name="_Toc480486905"/>
      <w:bookmarkStart w:id="114" w:name="_Toc486580051"/>
      <w:bookmarkStart w:id="115" w:name="_Toc117350415"/>
      <w:bookmarkStart w:id="116" w:name="_Toc489279862"/>
      <w:bookmarkStart w:id="117" w:name="_Toc338944713"/>
      <w:bookmarkStart w:id="118" w:name="_Toc490222496"/>
      <w:bookmarkStart w:id="119" w:name="_Toc480486733"/>
      <w:r>
        <w:rPr>
          <w:rFonts w:hint="eastAsia" w:ascii="宋体" w:hAnsi="宋体" w:cs="宋体"/>
          <w:color w:val="auto"/>
          <w:sz w:val="24"/>
          <w:szCs w:val="24"/>
        </w:rPr>
        <w:t>1.9  严禁贿赂</w:t>
      </w:r>
      <w:bookmarkEnd w:id="107"/>
      <w:bookmarkEnd w:id="108"/>
      <w:bookmarkEnd w:id="109"/>
      <w:bookmarkEnd w:id="110"/>
      <w:bookmarkEnd w:id="111"/>
      <w:bookmarkEnd w:id="112"/>
      <w:bookmarkEnd w:id="113"/>
      <w:bookmarkEnd w:id="114"/>
      <w:bookmarkEnd w:id="115"/>
      <w:bookmarkEnd w:id="116"/>
      <w:bookmarkEnd w:id="117"/>
      <w:bookmarkEnd w:id="118"/>
      <w:bookmarkEnd w:id="119"/>
    </w:p>
    <w:p w14:paraId="2E15AAB9">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合同双方当事人不得以贿赂或变相贿赂的方式，谋取不当利益或损害对方权益。因贿赂造成对方损失的，行为人应赔偿损失，并承担相应的法律责任。</w:t>
      </w:r>
    </w:p>
    <w:p w14:paraId="4162C58E">
      <w:pPr>
        <w:keepNext/>
        <w:keepLines/>
        <w:spacing w:before="120" w:beforeLines="50" w:after="120" w:afterLines="50" w:line="360" w:lineRule="auto"/>
        <w:outlineLvl w:val="2"/>
        <w:rPr>
          <w:rFonts w:hint="eastAsia" w:ascii="宋体" w:hAnsi="宋体" w:cs="宋体"/>
          <w:color w:val="auto"/>
          <w:sz w:val="24"/>
          <w:szCs w:val="24"/>
        </w:rPr>
      </w:pPr>
      <w:bookmarkStart w:id="120" w:name="_Toc152045621"/>
      <w:bookmarkStart w:id="121" w:name="_Toc486580052"/>
      <w:bookmarkStart w:id="122" w:name="_Toc144974589"/>
      <w:bookmarkStart w:id="123" w:name="_Toc480486734"/>
      <w:bookmarkStart w:id="124" w:name="_Toc152042399"/>
      <w:bookmarkStart w:id="125" w:name="_Toc483668081"/>
      <w:bookmarkStart w:id="126" w:name="_Toc342296272"/>
      <w:bookmarkStart w:id="127" w:name="_Toc338944714"/>
      <w:bookmarkStart w:id="128" w:name="_Toc117350416"/>
      <w:bookmarkStart w:id="129" w:name="_Toc489279863"/>
      <w:bookmarkStart w:id="130" w:name="_Toc480486906"/>
      <w:bookmarkStart w:id="131" w:name="_Toc179632639"/>
      <w:bookmarkStart w:id="132" w:name="_Toc490222497"/>
      <w:r>
        <w:rPr>
          <w:rFonts w:hint="eastAsia" w:ascii="宋体" w:hAnsi="宋体" w:cs="宋体"/>
          <w:color w:val="auto"/>
          <w:sz w:val="24"/>
          <w:szCs w:val="24"/>
        </w:rPr>
        <w:t>1.10  化石、文物</w:t>
      </w:r>
      <w:bookmarkEnd w:id="120"/>
      <w:bookmarkEnd w:id="121"/>
      <w:bookmarkEnd w:id="122"/>
      <w:bookmarkEnd w:id="123"/>
      <w:bookmarkEnd w:id="124"/>
      <w:bookmarkEnd w:id="125"/>
      <w:bookmarkEnd w:id="126"/>
      <w:bookmarkEnd w:id="127"/>
      <w:bookmarkEnd w:id="128"/>
      <w:bookmarkEnd w:id="129"/>
      <w:bookmarkEnd w:id="130"/>
      <w:bookmarkEnd w:id="131"/>
      <w:bookmarkEnd w:id="132"/>
    </w:p>
    <w:p w14:paraId="26E18E9C">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1.10.1  在施工场地发掘的所有文物、古迹以及具有地质研究或考古价值的其他遗迹、化石、钱币或物品属于国家所有。一旦发现上述文物，承包人应采取有效合理的保护措施，防止任何人员移动或损坏上述物品，并立即报告当地文物行政部门，同时通知监理人。发包人、监理人和承包人应按文物行政部门要求采取妥善保护措施，由此导致费用增加和（或）工期延误由发包人承担。</w:t>
      </w:r>
    </w:p>
    <w:p w14:paraId="44C6F20F">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1.10.2  承包人发现文物后不及时报告或隐瞒不报，致使文物丢失或损坏的，应赔偿损失，并承担相应的法律责任。</w:t>
      </w:r>
    </w:p>
    <w:p w14:paraId="40334DBB">
      <w:pPr>
        <w:keepNext/>
        <w:keepLines/>
        <w:spacing w:before="120" w:beforeLines="50" w:after="120" w:afterLines="50" w:line="360" w:lineRule="auto"/>
        <w:outlineLvl w:val="2"/>
        <w:rPr>
          <w:rFonts w:hint="eastAsia" w:ascii="宋体" w:hAnsi="宋体" w:cs="宋体"/>
          <w:color w:val="auto"/>
          <w:sz w:val="24"/>
          <w:szCs w:val="24"/>
        </w:rPr>
      </w:pPr>
      <w:bookmarkStart w:id="133" w:name="_Toc489279864"/>
      <w:bookmarkStart w:id="134" w:name="_Toc338944715"/>
      <w:bookmarkStart w:id="135" w:name="_Toc152042400"/>
      <w:bookmarkStart w:id="136" w:name="_Toc483668082"/>
      <w:bookmarkStart w:id="137" w:name="_Toc152045622"/>
      <w:bookmarkStart w:id="138" w:name="_Toc179632640"/>
      <w:bookmarkStart w:id="139" w:name="_Toc342296273"/>
      <w:bookmarkStart w:id="140" w:name="_Toc480486735"/>
      <w:bookmarkStart w:id="141" w:name="_Toc486580053"/>
      <w:bookmarkStart w:id="142" w:name="_Toc480486907"/>
      <w:bookmarkStart w:id="143" w:name="_Toc490222498"/>
      <w:bookmarkStart w:id="144" w:name="_Toc144974590"/>
      <w:bookmarkStart w:id="145" w:name="_Toc117350417"/>
      <w:r>
        <w:rPr>
          <w:rFonts w:hint="eastAsia" w:ascii="宋体" w:hAnsi="宋体" w:cs="宋体"/>
          <w:color w:val="auto"/>
          <w:sz w:val="24"/>
          <w:szCs w:val="24"/>
        </w:rPr>
        <w:t>1.11  专利技术</w:t>
      </w:r>
      <w:bookmarkEnd w:id="133"/>
      <w:bookmarkEnd w:id="134"/>
      <w:bookmarkEnd w:id="135"/>
      <w:bookmarkEnd w:id="136"/>
      <w:bookmarkEnd w:id="137"/>
      <w:bookmarkEnd w:id="138"/>
      <w:bookmarkEnd w:id="139"/>
      <w:bookmarkEnd w:id="140"/>
      <w:bookmarkEnd w:id="141"/>
      <w:bookmarkEnd w:id="142"/>
      <w:bookmarkEnd w:id="143"/>
      <w:bookmarkEnd w:id="144"/>
      <w:bookmarkEnd w:id="145"/>
    </w:p>
    <w:p w14:paraId="733C95C4">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1.11.1  承包人在使用任何材料、承包人设备、工程设备或采用施工工艺时，因侵犯专利权或其他知识产权所引起的责任，由承包人承担，但由于遵照发包人提供的设计或技术标准和要求引起的除外。</w:t>
      </w:r>
    </w:p>
    <w:p w14:paraId="2AE2D100">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1.11.2  承包人在投标文件中采用专利技术的，专利技术的使用费包含在投标报价内。</w:t>
      </w:r>
    </w:p>
    <w:p w14:paraId="48FD91A8">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1.11.3  承包人的技术秘密和声明需要保密的资料和信息，发包人和监理人不得为合同以外的目的泄露给他人。</w:t>
      </w:r>
    </w:p>
    <w:p w14:paraId="7BC939E3">
      <w:pPr>
        <w:keepNext/>
        <w:keepLines/>
        <w:spacing w:before="120" w:beforeLines="50" w:after="120" w:afterLines="50" w:line="360" w:lineRule="auto"/>
        <w:outlineLvl w:val="2"/>
        <w:rPr>
          <w:rFonts w:hint="eastAsia" w:ascii="宋体" w:hAnsi="宋体" w:cs="宋体"/>
          <w:color w:val="auto"/>
          <w:sz w:val="24"/>
          <w:szCs w:val="24"/>
        </w:rPr>
      </w:pPr>
      <w:bookmarkStart w:id="146" w:name="_Toc483668083"/>
      <w:bookmarkStart w:id="147" w:name="_Toc152045623"/>
      <w:bookmarkStart w:id="148" w:name="_Toc144974591"/>
      <w:bookmarkStart w:id="149" w:name="_Toc152042401"/>
      <w:bookmarkStart w:id="150" w:name="_Toc117350418"/>
      <w:bookmarkStart w:id="151" w:name="_Toc480486908"/>
      <w:bookmarkStart w:id="152" w:name="_Toc342296274"/>
      <w:bookmarkStart w:id="153" w:name="_Toc489279865"/>
      <w:bookmarkStart w:id="154" w:name="_Toc338944716"/>
      <w:bookmarkStart w:id="155" w:name="_Toc490222499"/>
      <w:bookmarkStart w:id="156" w:name="_Toc179632641"/>
      <w:bookmarkStart w:id="157" w:name="_Toc486580054"/>
      <w:bookmarkStart w:id="158" w:name="_Toc480486736"/>
      <w:r>
        <w:rPr>
          <w:rFonts w:hint="eastAsia" w:ascii="宋体" w:hAnsi="宋体" w:cs="宋体"/>
          <w:color w:val="auto"/>
          <w:sz w:val="24"/>
          <w:szCs w:val="24"/>
        </w:rPr>
        <w:t>1.12  图纸和文件的保密</w:t>
      </w:r>
      <w:bookmarkEnd w:id="146"/>
      <w:bookmarkEnd w:id="147"/>
      <w:bookmarkEnd w:id="148"/>
      <w:bookmarkEnd w:id="149"/>
      <w:bookmarkEnd w:id="150"/>
      <w:bookmarkEnd w:id="151"/>
      <w:bookmarkEnd w:id="152"/>
      <w:bookmarkEnd w:id="153"/>
      <w:bookmarkEnd w:id="154"/>
      <w:bookmarkEnd w:id="155"/>
      <w:bookmarkEnd w:id="156"/>
      <w:bookmarkEnd w:id="157"/>
      <w:bookmarkEnd w:id="158"/>
    </w:p>
    <w:p w14:paraId="27CCB043">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1.12.1  发包人提供的图纸和文件，未经发包人同意，承包人不得为合同以外的目的泄露给他人或公开发表与引用。</w:t>
      </w:r>
    </w:p>
    <w:p w14:paraId="1D6055EC">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1.12.2  承包人提供的文件，未经承包人同意，发包人和监理人不得为合同以外的目的泄露给他人或公开发表与引用。</w:t>
      </w:r>
    </w:p>
    <w:p w14:paraId="36342F70">
      <w:pPr>
        <w:keepNext/>
        <w:keepLines/>
        <w:spacing w:before="120" w:beforeLines="50" w:after="120" w:afterLines="50" w:line="360" w:lineRule="auto"/>
        <w:outlineLvl w:val="1"/>
        <w:rPr>
          <w:rFonts w:hint="eastAsia" w:ascii="宋体" w:hAnsi="宋体" w:cs="宋体"/>
          <w:color w:val="auto"/>
          <w:sz w:val="24"/>
          <w:szCs w:val="24"/>
        </w:rPr>
      </w:pPr>
      <w:bookmarkStart w:id="159" w:name="_Toc342296275"/>
      <w:bookmarkStart w:id="160" w:name="_Toc117350419"/>
      <w:bookmarkStart w:id="161" w:name="_Toc480486909"/>
      <w:bookmarkStart w:id="162" w:name="_Toc787"/>
      <w:bookmarkStart w:id="163" w:name="_Toc489279866"/>
      <w:bookmarkStart w:id="164" w:name="_Toc483668084"/>
      <w:bookmarkStart w:id="165" w:name="_Toc480486737"/>
      <w:bookmarkStart w:id="166" w:name="_Toc486580055"/>
      <w:bookmarkStart w:id="167" w:name="_Toc490222500"/>
      <w:bookmarkStart w:id="168" w:name="_Toc338944717"/>
      <w:r>
        <w:rPr>
          <w:rFonts w:hint="eastAsia" w:ascii="宋体" w:hAnsi="宋体" w:cs="宋体"/>
          <w:color w:val="auto"/>
          <w:sz w:val="24"/>
          <w:szCs w:val="24"/>
        </w:rPr>
        <w:t>2.发包人义务</w:t>
      </w:r>
      <w:bookmarkEnd w:id="159"/>
      <w:bookmarkEnd w:id="160"/>
      <w:bookmarkEnd w:id="161"/>
      <w:bookmarkEnd w:id="162"/>
      <w:bookmarkEnd w:id="163"/>
      <w:bookmarkEnd w:id="164"/>
      <w:bookmarkEnd w:id="165"/>
      <w:bookmarkEnd w:id="166"/>
      <w:bookmarkEnd w:id="167"/>
      <w:bookmarkEnd w:id="168"/>
    </w:p>
    <w:p w14:paraId="46B17200">
      <w:pPr>
        <w:keepNext/>
        <w:keepLines/>
        <w:spacing w:before="120" w:beforeLines="50" w:after="120" w:afterLines="50" w:line="360" w:lineRule="auto"/>
        <w:outlineLvl w:val="2"/>
        <w:rPr>
          <w:rFonts w:hint="eastAsia" w:ascii="宋体" w:hAnsi="宋体" w:cs="宋体"/>
          <w:color w:val="auto"/>
          <w:sz w:val="24"/>
          <w:szCs w:val="24"/>
        </w:rPr>
      </w:pPr>
      <w:bookmarkStart w:id="169" w:name="_Toc179632643"/>
      <w:bookmarkStart w:id="170" w:name="_Toc486580056"/>
      <w:bookmarkStart w:id="171" w:name="_Toc480486738"/>
      <w:bookmarkStart w:id="172" w:name="_Toc152045625"/>
      <w:bookmarkStart w:id="173" w:name="_Toc144974593"/>
      <w:bookmarkStart w:id="174" w:name="_Toc342296276"/>
      <w:bookmarkStart w:id="175" w:name="_Toc152042403"/>
      <w:bookmarkStart w:id="176" w:name="_Toc490222501"/>
      <w:bookmarkStart w:id="177" w:name="_Toc489279867"/>
      <w:bookmarkStart w:id="178" w:name="_Toc338944718"/>
      <w:bookmarkStart w:id="179" w:name="_Toc483668085"/>
      <w:bookmarkStart w:id="180" w:name="_Toc480486910"/>
      <w:bookmarkStart w:id="181" w:name="_Toc117350420"/>
      <w:r>
        <w:rPr>
          <w:rFonts w:hint="eastAsia" w:ascii="宋体" w:hAnsi="宋体" w:cs="宋体"/>
          <w:color w:val="auto"/>
          <w:sz w:val="24"/>
          <w:szCs w:val="24"/>
        </w:rPr>
        <w:t>2.1  遵守法律</w:t>
      </w:r>
      <w:bookmarkEnd w:id="169"/>
      <w:bookmarkEnd w:id="170"/>
      <w:bookmarkEnd w:id="171"/>
      <w:bookmarkEnd w:id="172"/>
      <w:bookmarkEnd w:id="173"/>
      <w:bookmarkEnd w:id="174"/>
      <w:bookmarkEnd w:id="175"/>
      <w:bookmarkEnd w:id="176"/>
      <w:bookmarkEnd w:id="177"/>
      <w:bookmarkEnd w:id="178"/>
      <w:bookmarkEnd w:id="179"/>
      <w:bookmarkEnd w:id="180"/>
      <w:bookmarkEnd w:id="181"/>
    </w:p>
    <w:p w14:paraId="77598E83">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发包人在履行合同过程中应遵守法律，并保证承包人免于承担因发包人违反法律而引起的任何责任。</w:t>
      </w:r>
    </w:p>
    <w:p w14:paraId="33F6DC07">
      <w:pPr>
        <w:keepNext/>
        <w:keepLines/>
        <w:spacing w:before="120" w:beforeLines="50" w:after="120" w:afterLines="50" w:line="360" w:lineRule="auto"/>
        <w:outlineLvl w:val="2"/>
        <w:rPr>
          <w:rFonts w:hint="eastAsia" w:ascii="宋体" w:hAnsi="宋体" w:cs="宋体"/>
          <w:color w:val="auto"/>
          <w:sz w:val="24"/>
          <w:szCs w:val="24"/>
        </w:rPr>
      </w:pPr>
      <w:bookmarkStart w:id="182" w:name="_Toc489279868"/>
      <w:bookmarkStart w:id="183" w:name="_Toc486580057"/>
      <w:bookmarkStart w:id="184" w:name="_Toc480486739"/>
      <w:bookmarkStart w:id="185" w:name="_Toc490222502"/>
      <w:bookmarkStart w:id="186" w:name="_Toc342296277"/>
      <w:bookmarkStart w:id="187" w:name="_Toc152045626"/>
      <w:bookmarkStart w:id="188" w:name="_Toc480486911"/>
      <w:bookmarkStart w:id="189" w:name="_Toc483668086"/>
      <w:bookmarkStart w:id="190" w:name="_Toc117350421"/>
      <w:bookmarkStart w:id="191" w:name="_Toc152042404"/>
      <w:bookmarkStart w:id="192" w:name="_Toc144974594"/>
      <w:bookmarkStart w:id="193" w:name="_Toc338944719"/>
      <w:bookmarkStart w:id="194" w:name="_Toc179632644"/>
      <w:r>
        <w:rPr>
          <w:rFonts w:hint="eastAsia" w:ascii="宋体" w:hAnsi="宋体" w:cs="宋体"/>
          <w:color w:val="auto"/>
          <w:sz w:val="24"/>
          <w:szCs w:val="24"/>
        </w:rPr>
        <w:t>2.2  发出开工通知</w:t>
      </w:r>
      <w:bookmarkEnd w:id="182"/>
      <w:bookmarkEnd w:id="183"/>
      <w:bookmarkEnd w:id="184"/>
      <w:bookmarkEnd w:id="185"/>
      <w:bookmarkEnd w:id="186"/>
      <w:bookmarkEnd w:id="187"/>
      <w:bookmarkEnd w:id="188"/>
      <w:bookmarkEnd w:id="189"/>
      <w:bookmarkEnd w:id="190"/>
      <w:bookmarkEnd w:id="191"/>
      <w:bookmarkEnd w:id="192"/>
      <w:bookmarkEnd w:id="193"/>
      <w:bookmarkEnd w:id="194"/>
    </w:p>
    <w:p w14:paraId="4B36A08F">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发包人应委托监理人按第11.1款的约定向承包人发出开工通知。</w:t>
      </w:r>
    </w:p>
    <w:p w14:paraId="694D49E0">
      <w:pPr>
        <w:keepNext/>
        <w:keepLines/>
        <w:spacing w:before="120" w:beforeLines="50" w:after="120" w:afterLines="50" w:line="360" w:lineRule="auto"/>
        <w:outlineLvl w:val="2"/>
        <w:rPr>
          <w:rFonts w:hint="eastAsia" w:ascii="宋体" w:hAnsi="宋体" w:cs="宋体"/>
          <w:color w:val="auto"/>
          <w:sz w:val="24"/>
          <w:szCs w:val="24"/>
        </w:rPr>
      </w:pPr>
      <w:bookmarkStart w:id="195" w:name="_Toc342296278"/>
      <w:bookmarkStart w:id="196" w:name="_Toc490222503"/>
      <w:bookmarkStart w:id="197" w:name="_Toc486580058"/>
      <w:bookmarkStart w:id="198" w:name="_Toc338944720"/>
      <w:bookmarkStart w:id="199" w:name="_Toc483668087"/>
      <w:bookmarkStart w:id="200" w:name="_Toc480486912"/>
      <w:bookmarkStart w:id="201" w:name="_Toc489279869"/>
      <w:bookmarkStart w:id="202" w:name="_Toc117350422"/>
      <w:bookmarkStart w:id="203" w:name="_Toc480486740"/>
      <w:r>
        <w:rPr>
          <w:rFonts w:hint="eastAsia" w:ascii="宋体" w:hAnsi="宋体" w:cs="宋体"/>
          <w:color w:val="auto"/>
          <w:sz w:val="24"/>
          <w:szCs w:val="24"/>
        </w:rPr>
        <w:t>2.3  提供施工场地</w:t>
      </w:r>
      <w:bookmarkEnd w:id="195"/>
      <w:bookmarkEnd w:id="196"/>
      <w:bookmarkEnd w:id="197"/>
      <w:bookmarkEnd w:id="198"/>
      <w:bookmarkEnd w:id="199"/>
      <w:bookmarkEnd w:id="200"/>
      <w:bookmarkEnd w:id="201"/>
      <w:bookmarkEnd w:id="202"/>
      <w:bookmarkEnd w:id="203"/>
    </w:p>
    <w:p w14:paraId="1ACA998F">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发包人应在约定期限前确保施工场地具备施工条件并移交给承包人，具体施工条件在 “技术标准和要求”第一节“一般要求”中约定。发包人最迟应当在移交施工场地的同时向承包人提供施工场地内地下管线和地下设施等有关资料，并保证资料的真实、准确和完整。发包人移交施工场地的期限见合同条款专用部分。</w:t>
      </w:r>
    </w:p>
    <w:p w14:paraId="1EAE0577">
      <w:pPr>
        <w:keepNext/>
        <w:keepLines/>
        <w:spacing w:before="120" w:beforeLines="50" w:after="120" w:afterLines="50" w:line="360" w:lineRule="auto"/>
        <w:outlineLvl w:val="2"/>
        <w:rPr>
          <w:rFonts w:hint="eastAsia" w:ascii="宋体" w:hAnsi="宋体" w:cs="宋体"/>
          <w:color w:val="auto"/>
          <w:sz w:val="24"/>
          <w:szCs w:val="24"/>
        </w:rPr>
      </w:pPr>
      <w:bookmarkStart w:id="204" w:name="_Toc152042406"/>
      <w:bookmarkStart w:id="205" w:name="_Toc490222504"/>
      <w:bookmarkStart w:id="206" w:name="_Toc117350423"/>
      <w:bookmarkStart w:id="207" w:name="_Toc480486741"/>
      <w:bookmarkStart w:id="208" w:name="_Toc338944721"/>
      <w:bookmarkStart w:id="209" w:name="_Toc342296279"/>
      <w:bookmarkStart w:id="210" w:name="_Toc489279870"/>
      <w:bookmarkStart w:id="211" w:name="_Toc483668088"/>
      <w:bookmarkStart w:id="212" w:name="_Toc144974596"/>
      <w:bookmarkStart w:id="213" w:name="_Toc152045628"/>
      <w:bookmarkStart w:id="214" w:name="_Toc179632646"/>
      <w:bookmarkStart w:id="215" w:name="_Toc486580059"/>
      <w:bookmarkStart w:id="216" w:name="_Toc480486913"/>
      <w:r>
        <w:rPr>
          <w:rFonts w:hint="eastAsia" w:ascii="宋体" w:hAnsi="宋体" w:cs="宋体"/>
          <w:color w:val="auto"/>
          <w:sz w:val="24"/>
          <w:szCs w:val="24"/>
        </w:rPr>
        <w:t>2.4  协助承包人办理证件和批件</w:t>
      </w:r>
      <w:bookmarkEnd w:id="204"/>
      <w:bookmarkEnd w:id="205"/>
      <w:bookmarkEnd w:id="206"/>
      <w:bookmarkEnd w:id="207"/>
      <w:bookmarkEnd w:id="208"/>
      <w:bookmarkEnd w:id="209"/>
      <w:bookmarkEnd w:id="210"/>
      <w:bookmarkEnd w:id="211"/>
      <w:bookmarkEnd w:id="212"/>
      <w:bookmarkEnd w:id="213"/>
      <w:bookmarkEnd w:id="214"/>
      <w:bookmarkEnd w:id="215"/>
      <w:bookmarkEnd w:id="216"/>
    </w:p>
    <w:p w14:paraId="2D70F0CE">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发包人应协助承包人办理法律规定的有关施工证件和批件。</w:t>
      </w:r>
    </w:p>
    <w:p w14:paraId="55BC4A1E">
      <w:pPr>
        <w:keepNext/>
        <w:keepLines/>
        <w:spacing w:before="120" w:beforeLines="50" w:after="120" w:afterLines="50" w:line="360" w:lineRule="auto"/>
        <w:outlineLvl w:val="2"/>
        <w:rPr>
          <w:rFonts w:hint="eastAsia" w:ascii="宋体" w:hAnsi="宋体" w:cs="宋体"/>
          <w:color w:val="auto"/>
          <w:sz w:val="24"/>
          <w:szCs w:val="24"/>
        </w:rPr>
      </w:pPr>
      <w:bookmarkStart w:id="217" w:name="_Toc342296280"/>
      <w:bookmarkStart w:id="218" w:name="_Toc489279871"/>
      <w:bookmarkStart w:id="219" w:name="_Toc483668089"/>
      <w:bookmarkStart w:id="220" w:name="_Toc117350424"/>
      <w:bookmarkStart w:id="221" w:name="_Toc490222505"/>
      <w:bookmarkStart w:id="222" w:name="_Toc480486742"/>
      <w:bookmarkStart w:id="223" w:name="_Toc480486914"/>
      <w:bookmarkStart w:id="224" w:name="_Toc338944722"/>
      <w:bookmarkStart w:id="225" w:name="_Toc486580060"/>
      <w:r>
        <w:rPr>
          <w:rFonts w:hint="eastAsia" w:ascii="宋体" w:hAnsi="宋体" w:cs="宋体"/>
          <w:color w:val="auto"/>
          <w:sz w:val="24"/>
          <w:szCs w:val="24"/>
        </w:rPr>
        <w:t>2.5  组织设计交底</w:t>
      </w:r>
      <w:bookmarkEnd w:id="217"/>
      <w:bookmarkEnd w:id="218"/>
      <w:bookmarkEnd w:id="219"/>
      <w:bookmarkEnd w:id="220"/>
      <w:bookmarkEnd w:id="221"/>
      <w:bookmarkEnd w:id="222"/>
      <w:bookmarkEnd w:id="223"/>
      <w:bookmarkEnd w:id="224"/>
      <w:bookmarkEnd w:id="225"/>
    </w:p>
    <w:p w14:paraId="2E08D9A8">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发包人应根据批准的合同进度计划，组织设计单位向承包人进行设计交底。</w:t>
      </w:r>
    </w:p>
    <w:p w14:paraId="0BE4965C">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发包人应在第11.1.1项约定的开工日期前，组织设计人向承包人进行合同工程总体设计交底（包括图纸会审）。发包人还应按照合同进度计划中载明的阶段性设计交底时间，组织和安排阶段工程设计交底（包括图纸会审）。承包人应当以书面方式通过监理人向发包人申请增加设计交底，发包人在认为确有必要且条件许可时，应当尽快组织这类设计交底。</w:t>
      </w:r>
    </w:p>
    <w:p w14:paraId="0520E4BB">
      <w:pPr>
        <w:keepNext/>
        <w:keepLines/>
        <w:spacing w:before="120" w:beforeLines="50" w:after="120" w:afterLines="50" w:line="360" w:lineRule="auto"/>
        <w:outlineLvl w:val="2"/>
        <w:rPr>
          <w:rFonts w:hint="eastAsia" w:ascii="宋体" w:hAnsi="宋体" w:cs="宋体"/>
          <w:color w:val="auto"/>
          <w:sz w:val="24"/>
          <w:szCs w:val="24"/>
        </w:rPr>
      </w:pPr>
      <w:bookmarkStart w:id="226" w:name="_Toc490222506"/>
      <w:bookmarkStart w:id="227" w:name="_Toc486580061"/>
      <w:bookmarkStart w:id="228" w:name="_Toc480486915"/>
      <w:bookmarkStart w:id="229" w:name="_Toc117350425"/>
      <w:bookmarkStart w:id="230" w:name="_Toc342296281"/>
      <w:bookmarkStart w:id="231" w:name="_Toc483668090"/>
      <w:bookmarkStart w:id="232" w:name="_Toc489279872"/>
      <w:bookmarkStart w:id="233" w:name="_Toc480486743"/>
      <w:bookmarkStart w:id="234" w:name="_Toc338944723"/>
      <w:r>
        <w:rPr>
          <w:rFonts w:hint="eastAsia" w:ascii="宋体" w:hAnsi="宋体" w:cs="宋体"/>
          <w:color w:val="auto"/>
          <w:sz w:val="24"/>
          <w:szCs w:val="24"/>
        </w:rPr>
        <w:t>2.6  支付合同价款</w:t>
      </w:r>
      <w:bookmarkEnd w:id="226"/>
      <w:bookmarkEnd w:id="227"/>
      <w:bookmarkEnd w:id="228"/>
      <w:bookmarkEnd w:id="229"/>
      <w:bookmarkEnd w:id="230"/>
      <w:bookmarkEnd w:id="231"/>
      <w:bookmarkEnd w:id="232"/>
      <w:bookmarkEnd w:id="233"/>
      <w:bookmarkEnd w:id="234"/>
    </w:p>
    <w:p w14:paraId="2ACA4EAA">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发包人应按合同约定向承包人及时支付合同价款。</w:t>
      </w:r>
    </w:p>
    <w:p w14:paraId="24F2DD66">
      <w:pPr>
        <w:spacing w:beforeLines="0" w:afterLines="0" w:line="360" w:lineRule="auto"/>
        <w:ind w:firstLine="480" w:firstLineChars="200"/>
        <w:rPr>
          <w:rFonts w:hint="eastAsia" w:ascii="宋体" w:hAnsi="宋体" w:cs="宋体"/>
          <w:color w:val="auto"/>
          <w:sz w:val="24"/>
          <w:szCs w:val="24"/>
        </w:rPr>
      </w:pPr>
      <w:bookmarkStart w:id="235" w:name="_Hlk114648754"/>
      <w:r>
        <w:rPr>
          <w:rFonts w:hint="eastAsia" w:ascii="宋体" w:hAnsi="宋体" w:cs="宋体"/>
          <w:color w:val="auto"/>
          <w:sz w:val="24"/>
          <w:szCs w:val="24"/>
        </w:rPr>
        <w:t>发包人应当严格落实人工费用与其他工程款分账管理制度，分解工程价款中的人工费用，及时足额将人工费用拨付到承包人的工资专用账户。</w:t>
      </w:r>
    </w:p>
    <w:bookmarkEnd w:id="235"/>
    <w:p w14:paraId="2A34B0BD">
      <w:pPr>
        <w:keepNext/>
        <w:keepLines/>
        <w:spacing w:before="120" w:beforeLines="50" w:after="120" w:afterLines="50" w:line="360" w:lineRule="auto"/>
        <w:outlineLvl w:val="2"/>
        <w:rPr>
          <w:rFonts w:hint="eastAsia" w:ascii="宋体" w:hAnsi="宋体" w:cs="宋体"/>
          <w:color w:val="auto"/>
          <w:sz w:val="24"/>
          <w:szCs w:val="24"/>
        </w:rPr>
      </w:pPr>
      <w:bookmarkStart w:id="236" w:name="_Toc483668091"/>
      <w:bookmarkStart w:id="237" w:name="_Toc152045631"/>
      <w:bookmarkStart w:id="238" w:name="_Toc152042409"/>
      <w:bookmarkStart w:id="239" w:name="_Toc342296282"/>
      <w:bookmarkStart w:id="240" w:name="_Toc117350426"/>
      <w:bookmarkStart w:id="241" w:name="_Toc480486916"/>
      <w:bookmarkStart w:id="242" w:name="_Toc480486744"/>
      <w:bookmarkStart w:id="243" w:name="_Toc490222507"/>
      <w:bookmarkStart w:id="244" w:name="_Toc486580062"/>
      <w:bookmarkStart w:id="245" w:name="_Toc489279873"/>
      <w:bookmarkStart w:id="246" w:name="_Toc144974599"/>
      <w:bookmarkStart w:id="247" w:name="_Toc338944724"/>
      <w:bookmarkStart w:id="248" w:name="_Toc179632649"/>
      <w:r>
        <w:rPr>
          <w:rFonts w:hint="eastAsia" w:ascii="宋体" w:hAnsi="宋体" w:cs="宋体"/>
          <w:color w:val="auto"/>
          <w:sz w:val="24"/>
          <w:szCs w:val="24"/>
        </w:rPr>
        <w:t>2.7  组织竣工验收</w:t>
      </w:r>
      <w:bookmarkEnd w:id="236"/>
      <w:bookmarkEnd w:id="237"/>
      <w:bookmarkEnd w:id="238"/>
      <w:bookmarkEnd w:id="239"/>
      <w:bookmarkEnd w:id="240"/>
      <w:bookmarkEnd w:id="241"/>
      <w:bookmarkEnd w:id="242"/>
      <w:bookmarkEnd w:id="243"/>
      <w:bookmarkEnd w:id="244"/>
      <w:bookmarkEnd w:id="245"/>
      <w:bookmarkEnd w:id="246"/>
      <w:bookmarkEnd w:id="247"/>
      <w:bookmarkEnd w:id="248"/>
    </w:p>
    <w:p w14:paraId="3C0C8527">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发包人应按合同约定及时组织竣工验收。</w:t>
      </w:r>
      <w:bookmarkStart w:id="249" w:name="_Hlk114649206"/>
      <w:r>
        <w:rPr>
          <w:rFonts w:hint="eastAsia" w:ascii="宋体" w:hAnsi="宋体" w:cs="宋体"/>
          <w:color w:val="auto"/>
          <w:sz w:val="24"/>
          <w:szCs w:val="24"/>
        </w:rPr>
        <w:t>发包人在组织竣工验收时，应对工程是否符合消防要求进行查验。经查验不符合规定的，发包人不得编制工程竣工验收报告。</w:t>
      </w:r>
    </w:p>
    <w:bookmarkEnd w:id="249"/>
    <w:p w14:paraId="6A976FC0">
      <w:pPr>
        <w:keepNext/>
        <w:keepLines/>
        <w:spacing w:before="120" w:beforeLines="50" w:after="120" w:afterLines="50" w:line="360" w:lineRule="auto"/>
        <w:outlineLvl w:val="2"/>
        <w:rPr>
          <w:rFonts w:hint="eastAsia" w:ascii="宋体" w:hAnsi="宋体" w:cs="宋体"/>
          <w:color w:val="auto"/>
          <w:sz w:val="24"/>
          <w:szCs w:val="24"/>
        </w:rPr>
      </w:pPr>
      <w:bookmarkStart w:id="250" w:name="_Toc480486917"/>
      <w:bookmarkStart w:id="251" w:name="_Toc486580063"/>
      <w:bookmarkStart w:id="252" w:name="_Toc489279874"/>
      <w:bookmarkStart w:id="253" w:name="_Toc480486745"/>
      <w:bookmarkStart w:id="254" w:name="_Toc483668092"/>
      <w:bookmarkStart w:id="255" w:name="_Toc490222508"/>
      <w:bookmarkStart w:id="256" w:name="_Toc117350427"/>
      <w:r>
        <w:rPr>
          <w:rFonts w:hint="eastAsia" w:ascii="宋体" w:hAnsi="宋体" w:cs="宋体"/>
          <w:color w:val="auto"/>
          <w:sz w:val="24"/>
          <w:szCs w:val="24"/>
        </w:rPr>
        <w:t>2.8  向承包人提交支付担保</w:t>
      </w:r>
      <w:bookmarkEnd w:id="250"/>
      <w:bookmarkEnd w:id="251"/>
      <w:bookmarkEnd w:id="252"/>
      <w:bookmarkEnd w:id="253"/>
      <w:bookmarkEnd w:id="254"/>
      <w:bookmarkEnd w:id="255"/>
      <w:bookmarkEnd w:id="256"/>
    </w:p>
    <w:p w14:paraId="7BCA0CDA">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发包人要求承包人提交履约担保的，除合同条款专用部分另有约定的，在承包人按合同条款第4.2款向发包人递交符合合同约定的履约担保的同时，发包人应当按照金额和条件对等的原则和合同文件中规定的格式或者其他经过承包人事先认可的格式向承包人递交一份支付担保。发包人提供支付担保格式见合同条款专用部分附件六。</w:t>
      </w:r>
    </w:p>
    <w:p w14:paraId="44484C78">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（2）支付担保的有效期应当自本合同生效之日起至发包人实际支付竣工付款之日止。</w:t>
      </w:r>
    </w:p>
    <w:p w14:paraId="25A16820">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（3）发包人无法获得一份不带具体截止日期的履约担保，支付担保中应当约定有“变更工程竣工付款支付日期的，保证期间按照变更后的竣工付款支付日期做相应调整”或类似约定的条款。</w:t>
      </w:r>
    </w:p>
    <w:p w14:paraId="337F6BC2">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（4）支付担保应当在发包人付清竣工付款之日后28天内退还给发包人；承包人不承担发包人与支付担保有关的任何利息或其它类似的费用或者收益。</w:t>
      </w:r>
    </w:p>
    <w:p w14:paraId="0E5A2AD9">
      <w:pPr>
        <w:keepNext/>
        <w:keepLines/>
        <w:spacing w:before="120" w:beforeLines="50" w:after="120" w:afterLines="50" w:line="360" w:lineRule="auto"/>
        <w:outlineLvl w:val="2"/>
        <w:rPr>
          <w:rFonts w:hint="eastAsia" w:ascii="宋体" w:hAnsi="宋体" w:cs="宋体"/>
          <w:color w:val="auto"/>
          <w:sz w:val="24"/>
          <w:szCs w:val="24"/>
        </w:rPr>
      </w:pPr>
      <w:bookmarkStart w:id="257" w:name="_Toc483668093"/>
      <w:bookmarkStart w:id="258" w:name="_Toc486580064"/>
      <w:bookmarkStart w:id="259" w:name="_Toc489279875"/>
      <w:bookmarkStart w:id="260" w:name="_Toc480486746"/>
      <w:bookmarkStart w:id="261" w:name="_Toc117350428"/>
      <w:bookmarkStart w:id="262" w:name="_Toc480486918"/>
      <w:bookmarkStart w:id="263" w:name="_Toc490222509"/>
      <w:r>
        <w:rPr>
          <w:rFonts w:hint="eastAsia" w:ascii="宋体" w:hAnsi="宋体" w:cs="宋体"/>
          <w:color w:val="auto"/>
          <w:sz w:val="24"/>
          <w:szCs w:val="24"/>
        </w:rPr>
        <w:t>2.9  办理工程质量监督手续</w:t>
      </w:r>
      <w:bookmarkEnd w:id="257"/>
      <w:bookmarkEnd w:id="258"/>
      <w:bookmarkEnd w:id="259"/>
      <w:bookmarkEnd w:id="260"/>
      <w:bookmarkEnd w:id="261"/>
      <w:bookmarkEnd w:id="262"/>
      <w:bookmarkEnd w:id="263"/>
    </w:p>
    <w:p w14:paraId="1EF3FEFA">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发包人应按有关规定及时办理工程质量监督手续。</w:t>
      </w:r>
    </w:p>
    <w:p w14:paraId="4165FCB1">
      <w:pPr>
        <w:keepNext/>
        <w:keepLines/>
        <w:spacing w:before="120" w:beforeLines="50" w:after="120" w:afterLines="50" w:line="360" w:lineRule="auto"/>
        <w:outlineLvl w:val="2"/>
        <w:rPr>
          <w:rFonts w:hint="eastAsia" w:ascii="宋体" w:hAnsi="宋体" w:cs="宋体"/>
          <w:color w:val="auto"/>
          <w:sz w:val="24"/>
          <w:szCs w:val="24"/>
        </w:rPr>
      </w:pPr>
      <w:bookmarkStart w:id="264" w:name="_Toc489279876"/>
      <w:bookmarkStart w:id="265" w:name="_Toc486580065"/>
      <w:bookmarkStart w:id="266" w:name="_Toc490222510"/>
      <w:bookmarkStart w:id="267" w:name="_Toc117350429"/>
      <w:bookmarkStart w:id="268" w:name="_Toc483668094"/>
      <w:bookmarkStart w:id="269" w:name="_Toc480486919"/>
      <w:bookmarkStart w:id="270" w:name="_Toc480486747"/>
      <w:r>
        <w:rPr>
          <w:rFonts w:hint="eastAsia" w:ascii="宋体" w:hAnsi="宋体" w:cs="宋体"/>
          <w:color w:val="auto"/>
          <w:sz w:val="24"/>
          <w:szCs w:val="24"/>
        </w:rPr>
        <w:t>2.10  环境保护责任</w:t>
      </w:r>
      <w:bookmarkEnd w:id="264"/>
      <w:bookmarkEnd w:id="265"/>
      <w:bookmarkEnd w:id="266"/>
      <w:bookmarkEnd w:id="267"/>
      <w:bookmarkEnd w:id="268"/>
      <w:bookmarkEnd w:id="269"/>
      <w:bookmarkEnd w:id="270"/>
    </w:p>
    <w:p w14:paraId="3897E5B0">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 xml:space="preserve"> 发包人对建筑垃圾处理、施工扬尘治理以及疫情防控常态化管理负总责。</w:t>
      </w:r>
    </w:p>
    <w:p w14:paraId="34752E7D">
      <w:pPr>
        <w:keepNext/>
        <w:keepLines/>
        <w:spacing w:before="120" w:beforeLines="50" w:after="120" w:afterLines="50" w:line="360" w:lineRule="auto"/>
        <w:outlineLvl w:val="2"/>
        <w:rPr>
          <w:rFonts w:hint="eastAsia" w:ascii="宋体" w:hAnsi="宋体" w:cs="宋体"/>
          <w:color w:val="auto"/>
          <w:sz w:val="24"/>
          <w:szCs w:val="24"/>
        </w:rPr>
      </w:pPr>
      <w:bookmarkStart w:id="271" w:name="_Toc490222511"/>
      <w:bookmarkStart w:id="272" w:name="_Toc486580066"/>
      <w:bookmarkStart w:id="273" w:name="_Toc480486920"/>
      <w:bookmarkStart w:id="274" w:name="_Toc483668095"/>
      <w:bookmarkStart w:id="275" w:name="_Toc117350430"/>
      <w:bookmarkStart w:id="276" w:name="_Toc480486748"/>
      <w:bookmarkStart w:id="277" w:name="_Toc489279877"/>
      <w:r>
        <w:rPr>
          <w:rFonts w:hint="eastAsia" w:ascii="宋体" w:hAnsi="宋体" w:cs="宋体"/>
          <w:color w:val="auto"/>
          <w:sz w:val="24"/>
          <w:szCs w:val="24"/>
        </w:rPr>
        <w:t>2.11  移交工程档案</w:t>
      </w:r>
      <w:bookmarkEnd w:id="271"/>
      <w:bookmarkEnd w:id="272"/>
      <w:bookmarkEnd w:id="273"/>
      <w:bookmarkEnd w:id="274"/>
      <w:bookmarkEnd w:id="275"/>
      <w:bookmarkEnd w:id="276"/>
      <w:bookmarkEnd w:id="277"/>
    </w:p>
    <w:p w14:paraId="6ED36648">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发包人应根据建设行政主管部门和（或）城市建设档案管理机构的规定，收集、整理、立卷、归档工程资料，并按规定时间向建设行政主管部门或者城市建设档案管理机构移交规定的工程档案。</w:t>
      </w:r>
    </w:p>
    <w:p w14:paraId="67EE5666">
      <w:pPr>
        <w:keepNext/>
        <w:keepLines/>
        <w:spacing w:before="120" w:beforeLines="50" w:after="120" w:afterLines="50" w:line="360" w:lineRule="auto"/>
        <w:outlineLvl w:val="2"/>
        <w:rPr>
          <w:rFonts w:hint="eastAsia" w:ascii="宋体" w:hAnsi="宋体" w:cs="宋体"/>
          <w:color w:val="auto"/>
          <w:sz w:val="24"/>
          <w:szCs w:val="24"/>
        </w:rPr>
      </w:pPr>
      <w:bookmarkStart w:id="278" w:name="_Toc480486749"/>
      <w:bookmarkStart w:id="279" w:name="_Toc483668096"/>
      <w:bookmarkStart w:id="280" w:name="_Toc480486921"/>
      <w:bookmarkStart w:id="281" w:name="_Toc486580067"/>
      <w:bookmarkStart w:id="282" w:name="_Toc490222512"/>
      <w:bookmarkStart w:id="283" w:name="_Toc117350431"/>
      <w:bookmarkStart w:id="284" w:name="_Toc489279878"/>
      <w:r>
        <w:rPr>
          <w:rFonts w:hint="eastAsia" w:ascii="宋体" w:hAnsi="宋体" w:cs="宋体"/>
          <w:color w:val="auto"/>
          <w:sz w:val="24"/>
          <w:szCs w:val="24"/>
        </w:rPr>
        <w:t>2.12  批准和确认</w:t>
      </w:r>
      <w:bookmarkEnd w:id="278"/>
      <w:bookmarkEnd w:id="279"/>
      <w:bookmarkEnd w:id="280"/>
      <w:bookmarkEnd w:id="281"/>
      <w:bookmarkEnd w:id="282"/>
      <w:bookmarkEnd w:id="283"/>
      <w:bookmarkEnd w:id="284"/>
    </w:p>
    <w:p w14:paraId="30DB3497">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按照合同约定应当由监理人或者发包人回复、批复、批准和确认，或承包人提出修改意见的要求、请求、申请和报批等，自监理人或者发包人指定的接收人收到承包人发出的相应要求、请求、申请和报批之日起，如果监理人或者发包人在合同约定的期限内未予回复、批复、批准、确认或提出修改意见的，视为监理人和发包人已经同意、确认或者批准。</w:t>
      </w:r>
    </w:p>
    <w:p w14:paraId="24C63CEF">
      <w:pPr>
        <w:keepNext/>
        <w:keepLines/>
        <w:spacing w:before="120" w:beforeLines="50" w:after="120" w:afterLines="50" w:line="360" w:lineRule="auto"/>
        <w:outlineLvl w:val="2"/>
        <w:rPr>
          <w:rFonts w:hint="eastAsia" w:ascii="宋体" w:hAnsi="宋体" w:cs="宋体"/>
          <w:color w:val="auto"/>
          <w:sz w:val="24"/>
          <w:szCs w:val="24"/>
        </w:rPr>
      </w:pPr>
      <w:bookmarkStart w:id="285" w:name="_Toc489279879"/>
      <w:bookmarkStart w:id="286" w:name="_Toc480486750"/>
      <w:bookmarkStart w:id="287" w:name="_Toc486580068"/>
      <w:bookmarkStart w:id="288" w:name="_Toc483668097"/>
      <w:bookmarkStart w:id="289" w:name="_Toc490222513"/>
      <w:bookmarkStart w:id="290" w:name="_Toc338944725"/>
      <w:bookmarkStart w:id="291" w:name="_Toc342296283"/>
      <w:bookmarkStart w:id="292" w:name="_Toc480486922"/>
      <w:bookmarkStart w:id="293" w:name="_Toc117350432"/>
      <w:r>
        <w:rPr>
          <w:rFonts w:hint="eastAsia" w:ascii="宋体" w:hAnsi="宋体" w:cs="宋体"/>
          <w:color w:val="auto"/>
          <w:sz w:val="24"/>
          <w:szCs w:val="24"/>
        </w:rPr>
        <w:t>2.13  其他义务</w:t>
      </w:r>
      <w:bookmarkEnd w:id="285"/>
      <w:bookmarkEnd w:id="286"/>
      <w:bookmarkEnd w:id="287"/>
      <w:bookmarkEnd w:id="288"/>
      <w:bookmarkEnd w:id="289"/>
      <w:bookmarkEnd w:id="290"/>
      <w:bookmarkEnd w:id="291"/>
      <w:bookmarkEnd w:id="292"/>
      <w:bookmarkEnd w:id="293"/>
    </w:p>
    <w:p w14:paraId="240A75BB">
      <w:pPr>
        <w:spacing w:beforeLines="0" w:afterLines="0" w:line="360" w:lineRule="auto"/>
        <w:ind w:firstLine="480" w:firstLineChars="200"/>
        <w:rPr>
          <w:rFonts w:hint="eastAsia" w:ascii="宋体" w:hAnsi="宋体" w:cs="宋体"/>
          <w:b/>
          <w:color w:val="auto"/>
          <w:sz w:val="24"/>
          <w:szCs w:val="24"/>
        </w:rPr>
      </w:pPr>
      <w:r>
        <w:rPr>
          <w:rFonts w:hint="eastAsia" w:ascii="宋体" w:hAnsi="宋体" w:cs="宋体"/>
          <w:color w:val="auto"/>
          <w:sz w:val="24"/>
          <w:szCs w:val="24"/>
        </w:rPr>
        <w:t>发包人应履行的其他义务见合同条款专用部分。</w:t>
      </w:r>
    </w:p>
    <w:p w14:paraId="3BAD3131">
      <w:pPr>
        <w:keepNext/>
        <w:keepLines/>
        <w:spacing w:before="120" w:beforeLines="50" w:after="120" w:afterLines="50" w:line="360" w:lineRule="auto"/>
        <w:outlineLvl w:val="1"/>
        <w:rPr>
          <w:rFonts w:hint="eastAsia" w:ascii="宋体" w:hAnsi="宋体" w:cs="宋体"/>
          <w:color w:val="auto"/>
          <w:sz w:val="24"/>
          <w:szCs w:val="24"/>
        </w:rPr>
      </w:pPr>
      <w:bookmarkStart w:id="294" w:name="_Toc30401"/>
      <w:bookmarkStart w:id="295" w:name="_Toc342296284"/>
      <w:bookmarkStart w:id="296" w:name="_Toc480486751"/>
      <w:bookmarkStart w:id="297" w:name="_Toc480486923"/>
      <w:bookmarkStart w:id="298" w:name="_Toc483668098"/>
      <w:bookmarkStart w:id="299" w:name="_Toc338944726"/>
      <w:bookmarkStart w:id="300" w:name="_Toc486580069"/>
      <w:bookmarkStart w:id="301" w:name="_Toc489279880"/>
      <w:bookmarkStart w:id="302" w:name="_Toc117350433"/>
      <w:bookmarkStart w:id="303" w:name="_Toc490222514"/>
      <w:r>
        <w:rPr>
          <w:rFonts w:hint="eastAsia" w:ascii="宋体" w:hAnsi="宋体" w:cs="宋体"/>
          <w:color w:val="auto"/>
          <w:sz w:val="24"/>
          <w:szCs w:val="24"/>
        </w:rPr>
        <w:t>3.监理人</w:t>
      </w:r>
      <w:bookmarkEnd w:id="294"/>
      <w:bookmarkEnd w:id="295"/>
      <w:bookmarkEnd w:id="296"/>
      <w:bookmarkEnd w:id="297"/>
      <w:bookmarkEnd w:id="298"/>
      <w:bookmarkEnd w:id="299"/>
      <w:bookmarkEnd w:id="300"/>
      <w:bookmarkEnd w:id="301"/>
      <w:bookmarkEnd w:id="302"/>
      <w:bookmarkEnd w:id="303"/>
    </w:p>
    <w:p w14:paraId="05E33DD3">
      <w:pPr>
        <w:keepNext/>
        <w:keepLines/>
        <w:spacing w:before="120" w:beforeLines="50" w:after="120" w:afterLines="50" w:line="360" w:lineRule="auto"/>
        <w:outlineLvl w:val="2"/>
        <w:rPr>
          <w:rFonts w:hint="eastAsia" w:ascii="宋体" w:hAnsi="宋体" w:cs="宋体"/>
          <w:color w:val="auto"/>
          <w:sz w:val="24"/>
          <w:szCs w:val="24"/>
        </w:rPr>
      </w:pPr>
      <w:bookmarkStart w:id="304" w:name="_Toc490222515"/>
      <w:bookmarkStart w:id="305" w:name="_Toc483668099"/>
      <w:bookmarkStart w:id="306" w:name="_Toc489279881"/>
      <w:bookmarkStart w:id="307" w:name="_Toc342296285"/>
      <w:bookmarkStart w:id="308" w:name="_Toc486580070"/>
      <w:bookmarkStart w:id="309" w:name="_Toc117350434"/>
      <w:bookmarkStart w:id="310" w:name="_Toc338944727"/>
      <w:bookmarkStart w:id="311" w:name="_Toc480486924"/>
      <w:bookmarkStart w:id="312" w:name="_Toc480486752"/>
      <w:r>
        <w:rPr>
          <w:rFonts w:hint="eastAsia" w:ascii="宋体" w:hAnsi="宋体" w:cs="宋体"/>
          <w:color w:val="auto"/>
          <w:sz w:val="24"/>
          <w:szCs w:val="24"/>
        </w:rPr>
        <w:t>3.1  监理人的职责和权力</w:t>
      </w:r>
      <w:bookmarkEnd w:id="304"/>
      <w:bookmarkEnd w:id="305"/>
      <w:bookmarkEnd w:id="306"/>
      <w:bookmarkEnd w:id="307"/>
      <w:bookmarkEnd w:id="308"/>
      <w:bookmarkEnd w:id="309"/>
      <w:bookmarkEnd w:id="310"/>
      <w:bookmarkEnd w:id="311"/>
      <w:bookmarkEnd w:id="312"/>
    </w:p>
    <w:p w14:paraId="3F65735E">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3.1.1  监理人受发包人委托，享有合同约定的权力。监理人在行使某项权力前需要经发包人事先批准，合同条款通用部分没有指明的，应在合同中指明。监理人履行须经发包人批准行使的权力时，应当向承包人出示其行使该权力已经取得发包人批准的文件或者其他合法有效的证明。发包人需批准明确行使的权力见合同条款专用部分。</w:t>
      </w:r>
    </w:p>
    <w:p w14:paraId="10B80F28">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3.1.2  监理人发出的任何指示应视为已得到发包人的批准，但监理人无权免除或变更合同约定的发包人和承包人的权利、义务和责任。</w:t>
      </w:r>
    </w:p>
    <w:p w14:paraId="777D9312">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3.1.3  合同约定应由承包人承担的义务和责任，不因监理人对承包人提交文件的审查或批准，对工程、材料和设备的检查和检验，以及为实施监理作出的指示等职务行为而减轻或解除。</w:t>
      </w:r>
    </w:p>
    <w:p w14:paraId="7872E333">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3.1.4  监理人负责审查施工现场疫情常态化防控工作方案，检查落实情况并提出合理化建议。</w:t>
      </w:r>
    </w:p>
    <w:p w14:paraId="51796F70">
      <w:pPr>
        <w:keepNext/>
        <w:keepLines/>
        <w:spacing w:before="120" w:beforeLines="50" w:after="120" w:afterLines="50" w:line="360" w:lineRule="auto"/>
        <w:outlineLvl w:val="2"/>
        <w:rPr>
          <w:rFonts w:hint="eastAsia" w:ascii="宋体" w:hAnsi="宋体" w:cs="宋体"/>
          <w:color w:val="auto"/>
          <w:sz w:val="24"/>
          <w:szCs w:val="24"/>
        </w:rPr>
      </w:pPr>
      <w:bookmarkStart w:id="313" w:name="_Toc480486925"/>
      <w:bookmarkStart w:id="314" w:name="_Toc490222516"/>
      <w:bookmarkStart w:id="315" w:name="_Toc152042413"/>
      <w:bookmarkStart w:id="316" w:name="_Toc117350435"/>
      <w:bookmarkStart w:id="317" w:name="_Toc486580071"/>
      <w:bookmarkStart w:id="318" w:name="_Toc483668100"/>
      <w:bookmarkStart w:id="319" w:name="_Toc338944728"/>
      <w:bookmarkStart w:id="320" w:name="_Toc489279882"/>
      <w:bookmarkStart w:id="321" w:name="_Toc152045635"/>
      <w:bookmarkStart w:id="322" w:name="_Toc480486753"/>
      <w:bookmarkStart w:id="323" w:name="_Toc342296286"/>
      <w:bookmarkStart w:id="324" w:name="_Toc144974603"/>
      <w:bookmarkStart w:id="325" w:name="_Toc179632653"/>
      <w:r>
        <w:rPr>
          <w:rFonts w:hint="eastAsia" w:ascii="宋体" w:hAnsi="宋体" w:cs="宋体"/>
          <w:color w:val="auto"/>
          <w:sz w:val="24"/>
          <w:szCs w:val="24"/>
        </w:rPr>
        <w:t>3.2  总监理工程师</w:t>
      </w:r>
      <w:bookmarkEnd w:id="313"/>
      <w:bookmarkEnd w:id="314"/>
      <w:bookmarkEnd w:id="315"/>
      <w:bookmarkEnd w:id="316"/>
      <w:bookmarkEnd w:id="317"/>
      <w:bookmarkEnd w:id="318"/>
      <w:bookmarkEnd w:id="319"/>
      <w:bookmarkEnd w:id="320"/>
      <w:bookmarkEnd w:id="321"/>
      <w:bookmarkEnd w:id="322"/>
      <w:bookmarkEnd w:id="323"/>
      <w:bookmarkEnd w:id="324"/>
      <w:bookmarkEnd w:id="325"/>
    </w:p>
    <w:p w14:paraId="67607EC3">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发包人应在发出开工通知前将总监理工程师的任命通知承包人。总监理工程师更换时，应在调离14天前通知承包人。总监理工程师短期离开施工场地的，应委派代表代行其职责，并通知承包人。</w:t>
      </w:r>
    </w:p>
    <w:p w14:paraId="7B1534EB">
      <w:pPr>
        <w:keepNext/>
        <w:keepLines/>
        <w:spacing w:before="120" w:beforeLines="50" w:after="120" w:afterLines="50" w:line="360" w:lineRule="auto"/>
        <w:outlineLvl w:val="2"/>
        <w:rPr>
          <w:rFonts w:hint="eastAsia" w:ascii="宋体" w:hAnsi="宋体" w:cs="宋体"/>
          <w:color w:val="auto"/>
          <w:sz w:val="24"/>
          <w:szCs w:val="24"/>
        </w:rPr>
      </w:pPr>
      <w:bookmarkStart w:id="326" w:name="_Toc486580072"/>
      <w:bookmarkStart w:id="327" w:name="_Toc338944729"/>
      <w:bookmarkStart w:id="328" w:name="_Toc490222517"/>
      <w:bookmarkStart w:id="329" w:name="_Toc342296287"/>
      <w:bookmarkStart w:id="330" w:name="_Toc480486926"/>
      <w:bookmarkStart w:id="331" w:name="_Toc489279883"/>
      <w:bookmarkStart w:id="332" w:name="_Toc117350436"/>
      <w:bookmarkStart w:id="333" w:name="_Toc483668101"/>
      <w:bookmarkStart w:id="334" w:name="_Toc480486754"/>
      <w:r>
        <w:rPr>
          <w:rFonts w:hint="eastAsia" w:ascii="宋体" w:hAnsi="宋体" w:cs="宋体"/>
          <w:color w:val="auto"/>
          <w:sz w:val="24"/>
          <w:szCs w:val="24"/>
        </w:rPr>
        <w:t>3.3  监理人员</w:t>
      </w:r>
      <w:bookmarkEnd w:id="326"/>
      <w:bookmarkEnd w:id="327"/>
      <w:bookmarkEnd w:id="328"/>
      <w:bookmarkEnd w:id="329"/>
      <w:bookmarkEnd w:id="330"/>
      <w:bookmarkEnd w:id="331"/>
      <w:bookmarkEnd w:id="332"/>
      <w:bookmarkEnd w:id="333"/>
      <w:bookmarkEnd w:id="334"/>
    </w:p>
    <w:p w14:paraId="594F825E">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3.3.1  总监理工程师可以授权其他监理人员负责执行其指派的一项或多项监理工作。总监理工程师应将被授权监理人员的姓名及其授权范围通知承包人。被授权的监理人员在授权范围内发出的指示视为已得到总监理工程师的同意，与总监理工程师发出的指示具有同等效力。总监理工程师撤销某项授权时，应将撤销授权的决定及时通知承包人。</w:t>
      </w:r>
    </w:p>
    <w:p w14:paraId="22A200EF">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3.3.2  监理人员对承包人的任何工作、工程或其采用的材料和工程设备未在约定的或合理的期限内提出否定意见的，视为已获批准，但不影响监理人在以后拒绝该项工作、工程、材料或工程设备的权利。</w:t>
      </w:r>
    </w:p>
    <w:p w14:paraId="0350FE5A">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3.3.3  承包人对总监理工程师授权的监理人员发出的指示有疑问的，可向总监理工程师提出书面异议，总监理工程师应在48小时内对该指示予以确认、更改或撤销。</w:t>
      </w:r>
    </w:p>
    <w:p w14:paraId="213BA4D7">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3.3.4  总监理工程师不应将合同条款通用部分第3.5款约定应由总监理工程师作出确定的权力授权或者委托给其他监理人员。</w:t>
      </w:r>
    </w:p>
    <w:p w14:paraId="5DA8B55F">
      <w:pPr>
        <w:keepNext/>
        <w:keepLines/>
        <w:spacing w:before="120" w:beforeLines="50" w:after="120" w:afterLines="50" w:line="360" w:lineRule="auto"/>
        <w:outlineLvl w:val="2"/>
        <w:rPr>
          <w:rFonts w:hint="eastAsia" w:ascii="宋体" w:hAnsi="宋体" w:cs="宋体"/>
          <w:color w:val="auto"/>
          <w:sz w:val="24"/>
          <w:szCs w:val="24"/>
        </w:rPr>
      </w:pPr>
      <w:bookmarkStart w:id="335" w:name="_Toc486580073"/>
      <w:bookmarkStart w:id="336" w:name="_Toc117350437"/>
      <w:bookmarkStart w:id="337" w:name="_Toc480486927"/>
      <w:bookmarkStart w:id="338" w:name="_Toc483668102"/>
      <w:bookmarkStart w:id="339" w:name="_Toc342296288"/>
      <w:bookmarkStart w:id="340" w:name="_Toc490222518"/>
      <w:bookmarkStart w:id="341" w:name="_Toc338944730"/>
      <w:bookmarkStart w:id="342" w:name="_Toc480486755"/>
      <w:bookmarkStart w:id="343" w:name="_Toc489279884"/>
      <w:r>
        <w:rPr>
          <w:rFonts w:hint="eastAsia" w:ascii="宋体" w:hAnsi="宋体" w:cs="宋体"/>
          <w:color w:val="auto"/>
          <w:sz w:val="24"/>
          <w:szCs w:val="24"/>
        </w:rPr>
        <w:t>3.4  监理人的指示</w:t>
      </w:r>
      <w:bookmarkEnd w:id="335"/>
      <w:bookmarkEnd w:id="336"/>
      <w:bookmarkEnd w:id="337"/>
      <w:bookmarkEnd w:id="338"/>
      <w:bookmarkEnd w:id="339"/>
      <w:bookmarkEnd w:id="340"/>
      <w:bookmarkEnd w:id="341"/>
      <w:bookmarkEnd w:id="342"/>
      <w:bookmarkEnd w:id="343"/>
    </w:p>
    <w:p w14:paraId="1EFB23DE">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3.4.1  监理人应按第3.1款的约定向承包人发出指示，监理人的指示应加盖监理人授权的施工场地机构章，并由总监理工程师或总监理工程师按第3.3.1项约定授权的监理人员签字。</w:t>
      </w:r>
    </w:p>
    <w:p w14:paraId="40A22B98">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3.4.2  承包人收到监理人按第3.4.1项作出的指示后，应遵照执行。指示构成变更的，应按第15条处理。</w:t>
      </w:r>
    </w:p>
    <w:p w14:paraId="7A7B435A">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3.4.3  在紧急情况下，总监理工程师或被授权的监理人员可以当场签发临时书面指示，承包人应遵照执行。承包人应在收到上述临时书面指示后24小时内，向监理人发出书面确认函。监理人在收到书面确认函后24小时内未予答复的，该书面确认函应被视为监理人的正式指示。</w:t>
      </w:r>
    </w:p>
    <w:p w14:paraId="318123C4">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3.4.4  除合同另有约定外，承包人只从总监理工程师或按第3.3.1项被授权的监理人员处取得指示。</w:t>
      </w:r>
    </w:p>
    <w:p w14:paraId="4C7F1553">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 xml:space="preserve">3.4.5  由于监理人未能按合同约定发出指示、指示延误或指示错误而导致承包人费用增加和（或）工期延误的，由发包人承担赔偿责任。 </w:t>
      </w:r>
    </w:p>
    <w:p w14:paraId="4930B1C2">
      <w:pPr>
        <w:keepNext/>
        <w:keepLines/>
        <w:spacing w:before="120" w:beforeLines="50" w:after="120" w:afterLines="50" w:line="360" w:lineRule="auto"/>
        <w:outlineLvl w:val="2"/>
        <w:rPr>
          <w:rFonts w:hint="eastAsia" w:ascii="宋体" w:hAnsi="宋体" w:cs="宋体"/>
          <w:color w:val="auto"/>
          <w:sz w:val="24"/>
          <w:szCs w:val="24"/>
        </w:rPr>
      </w:pPr>
      <w:bookmarkStart w:id="344" w:name="_Toc480486928"/>
      <w:bookmarkStart w:id="345" w:name="_Toc490222519"/>
      <w:bookmarkStart w:id="346" w:name="_Toc342296289"/>
      <w:bookmarkStart w:id="347" w:name="_Toc480486756"/>
      <w:bookmarkStart w:id="348" w:name="_Toc117350438"/>
      <w:bookmarkStart w:id="349" w:name="_Toc144974606"/>
      <w:bookmarkStart w:id="350" w:name="_Toc483668103"/>
      <w:bookmarkStart w:id="351" w:name="_Toc152042416"/>
      <w:bookmarkStart w:id="352" w:name="_Toc179632656"/>
      <w:bookmarkStart w:id="353" w:name="_Toc152045638"/>
      <w:bookmarkStart w:id="354" w:name="_Toc338944731"/>
      <w:bookmarkStart w:id="355" w:name="_Toc489279885"/>
      <w:bookmarkStart w:id="356" w:name="_Toc486580074"/>
      <w:r>
        <w:rPr>
          <w:rFonts w:hint="eastAsia" w:ascii="宋体" w:hAnsi="宋体" w:cs="宋体"/>
          <w:color w:val="auto"/>
          <w:sz w:val="24"/>
          <w:szCs w:val="24"/>
        </w:rPr>
        <w:t>3.5  商定或确定</w:t>
      </w:r>
      <w:bookmarkEnd w:id="344"/>
      <w:bookmarkEnd w:id="345"/>
      <w:bookmarkEnd w:id="346"/>
      <w:bookmarkEnd w:id="347"/>
      <w:bookmarkEnd w:id="348"/>
      <w:bookmarkEnd w:id="349"/>
      <w:bookmarkEnd w:id="350"/>
      <w:bookmarkEnd w:id="351"/>
      <w:bookmarkEnd w:id="352"/>
      <w:bookmarkEnd w:id="353"/>
      <w:bookmarkEnd w:id="354"/>
      <w:bookmarkEnd w:id="355"/>
      <w:bookmarkEnd w:id="356"/>
    </w:p>
    <w:p w14:paraId="5F16C649">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3.5.1  总监理工程师应按照本款对任何事项进行商定或确定时，总监理工程师应与合同当事人协商，尽量达成一致。不能达成一致的，总监理工程师应认真研究后审慎确定。</w:t>
      </w:r>
    </w:p>
    <w:p w14:paraId="18949C7F">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3.5.2  总监理工程师应将商定或确定的事项通知合同当事人，并附详细依据。对总监理工程师的确定有异议的，构成争议，按照第24条的约定处理。在争议解决前，双方应暂按总监理工程师的确定执行；按照第24条的约定对总监理工程师的确定需要作出修改的，按修改后的结果执行。</w:t>
      </w:r>
    </w:p>
    <w:p w14:paraId="21E80817">
      <w:pPr>
        <w:keepNext/>
        <w:keepLines/>
        <w:spacing w:before="120" w:beforeLines="50" w:after="120" w:afterLines="50" w:line="360" w:lineRule="auto"/>
        <w:outlineLvl w:val="2"/>
        <w:rPr>
          <w:rFonts w:hint="eastAsia" w:ascii="宋体" w:hAnsi="宋体" w:cs="宋体"/>
          <w:color w:val="auto"/>
          <w:sz w:val="24"/>
          <w:szCs w:val="24"/>
        </w:rPr>
      </w:pPr>
      <w:bookmarkStart w:id="357" w:name="_Toc342296432"/>
      <w:bookmarkStart w:id="358" w:name="_Toc490222520"/>
      <w:bookmarkStart w:id="359" w:name="_Toc480486929"/>
      <w:bookmarkStart w:id="360" w:name="_Toc117350439"/>
      <w:bookmarkStart w:id="361" w:name="_Toc483668104"/>
      <w:bookmarkStart w:id="362" w:name="_Toc241459673"/>
      <w:bookmarkStart w:id="363" w:name="_Toc480486757"/>
      <w:bookmarkStart w:id="364" w:name="_Toc476479320"/>
      <w:bookmarkStart w:id="365" w:name="_Toc489279886"/>
      <w:bookmarkStart w:id="366" w:name="_Toc486580075"/>
      <w:r>
        <w:rPr>
          <w:rFonts w:hint="eastAsia" w:ascii="宋体" w:hAnsi="宋体" w:cs="宋体"/>
          <w:color w:val="auto"/>
          <w:sz w:val="24"/>
          <w:szCs w:val="24"/>
        </w:rPr>
        <w:t>3.6  监理人的宽恕</w:t>
      </w:r>
      <w:bookmarkEnd w:id="357"/>
      <w:bookmarkEnd w:id="358"/>
      <w:bookmarkEnd w:id="359"/>
      <w:bookmarkEnd w:id="360"/>
      <w:bookmarkEnd w:id="361"/>
      <w:bookmarkEnd w:id="362"/>
      <w:bookmarkEnd w:id="363"/>
      <w:bookmarkEnd w:id="364"/>
      <w:bookmarkEnd w:id="365"/>
      <w:bookmarkEnd w:id="366"/>
    </w:p>
    <w:p w14:paraId="5DAAC87E">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监理人或者发包人就承包人对合同约定的任何责任和义务的某种违约行为的宽恕，不影响监理人和发包人在此后的任何时间严格按合同约定处理承包人的其它违约行为，也不意味发包人放弃合同约定的发包人与上述违约有关的任何权利和赔偿要求。</w:t>
      </w:r>
    </w:p>
    <w:p w14:paraId="67CB4D2E">
      <w:pPr>
        <w:keepNext/>
        <w:keepLines/>
        <w:spacing w:before="120" w:beforeLines="50" w:after="120" w:afterLines="50" w:line="360" w:lineRule="auto"/>
        <w:outlineLvl w:val="1"/>
        <w:rPr>
          <w:rFonts w:hint="eastAsia" w:ascii="宋体" w:hAnsi="宋体" w:cs="宋体"/>
          <w:color w:val="auto"/>
          <w:sz w:val="24"/>
          <w:szCs w:val="24"/>
        </w:rPr>
      </w:pPr>
      <w:bookmarkStart w:id="367" w:name="_Toc483668105"/>
      <w:bookmarkStart w:id="368" w:name="_Toc338944732"/>
      <w:bookmarkStart w:id="369" w:name="_Toc486580076"/>
      <w:bookmarkStart w:id="370" w:name="_Toc8796"/>
      <w:bookmarkStart w:id="371" w:name="_Toc489279887"/>
      <w:bookmarkStart w:id="372" w:name="_Toc480486758"/>
      <w:bookmarkStart w:id="373" w:name="_Toc490222521"/>
      <w:bookmarkStart w:id="374" w:name="_Toc117350440"/>
      <w:bookmarkStart w:id="375" w:name="_Toc480486930"/>
      <w:bookmarkStart w:id="376" w:name="_Toc342296290"/>
      <w:r>
        <w:rPr>
          <w:rFonts w:hint="eastAsia" w:ascii="宋体" w:hAnsi="宋体" w:cs="宋体"/>
          <w:color w:val="auto"/>
          <w:sz w:val="24"/>
          <w:szCs w:val="24"/>
        </w:rPr>
        <w:t>4.承包人</w:t>
      </w:r>
      <w:bookmarkEnd w:id="367"/>
      <w:bookmarkEnd w:id="368"/>
      <w:bookmarkEnd w:id="369"/>
      <w:bookmarkEnd w:id="370"/>
      <w:bookmarkEnd w:id="371"/>
      <w:bookmarkEnd w:id="372"/>
      <w:bookmarkEnd w:id="373"/>
      <w:bookmarkEnd w:id="374"/>
      <w:bookmarkEnd w:id="375"/>
      <w:bookmarkEnd w:id="376"/>
    </w:p>
    <w:p w14:paraId="5FD0AD08">
      <w:pPr>
        <w:keepNext/>
        <w:keepLines/>
        <w:spacing w:before="120" w:beforeLines="50" w:after="120" w:afterLines="50" w:line="360" w:lineRule="auto"/>
        <w:outlineLvl w:val="2"/>
        <w:rPr>
          <w:rFonts w:hint="eastAsia" w:ascii="宋体" w:hAnsi="宋体" w:cs="宋体"/>
          <w:color w:val="auto"/>
          <w:sz w:val="24"/>
          <w:szCs w:val="24"/>
        </w:rPr>
      </w:pPr>
      <w:bookmarkStart w:id="377" w:name="_Toc342296291"/>
      <w:bookmarkStart w:id="378" w:name="_Toc490222522"/>
      <w:bookmarkStart w:id="379" w:name="_Toc480486759"/>
      <w:bookmarkStart w:id="380" w:name="_Toc483668106"/>
      <w:bookmarkStart w:id="381" w:name="_Toc480486931"/>
      <w:bookmarkStart w:id="382" w:name="_Toc489279888"/>
      <w:bookmarkStart w:id="383" w:name="_Toc486580077"/>
      <w:bookmarkStart w:id="384" w:name="_Toc338944733"/>
      <w:bookmarkStart w:id="385" w:name="_Toc117350441"/>
      <w:r>
        <w:rPr>
          <w:rFonts w:hint="eastAsia" w:ascii="宋体" w:hAnsi="宋体" w:cs="宋体"/>
          <w:color w:val="auto"/>
          <w:sz w:val="24"/>
          <w:szCs w:val="24"/>
        </w:rPr>
        <w:t>4.1  承包人的一般义务</w:t>
      </w:r>
      <w:bookmarkEnd w:id="377"/>
      <w:bookmarkEnd w:id="378"/>
      <w:bookmarkEnd w:id="379"/>
      <w:bookmarkEnd w:id="380"/>
      <w:bookmarkEnd w:id="381"/>
      <w:bookmarkEnd w:id="382"/>
      <w:bookmarkEnd w:id="383"/>
      <w:bookmarkEnd w:id="384"/>
      <w:bookmarkEnd w:id="385"/>
    </w:p>
    <w:p w14:paraId="54CB08DE">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4.1.1  遵守法律</w:t>
      </w:r>
    </w:p>
    <w:p w14:paraId="32F54E03">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承包人在履行合同过程中应遵守法律，并保证发包人免于承担因承包人违反法律而引起的任何责任。</w:t>
      </w:r>
    </w:p>
    <w:p w14:paraId="3A1C6683">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4.1.2  依法纳税</w:t>
      </w:r>
    </w:p>
    <w:p w14:paraId="189422B7">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承包人应按有关法律规定纳税，应缴纳的税金包括在合同价格内。</w:t>
      </w:r>
    </w:p>
    <w:p w14:paraId="77937876">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4.1.3  完成各项承包工作</w:t>
      </w:r>
    </w:p>
    <w:p w14:paraId="586C8727">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承包人应按合同约定以及监理人根据第3.4款作出的指示，实施、完成全部工程，并修补工程中的任何缺陷。除第5.2款约定由发包人提供的材料和工程设备和第6.2款约定由发包人提供的施工设备和临时设施外，承包人应负责提供为完成合同工作所需的劳务、材料、施工设备、工程设备和其他物品，并按照合同约定负责临时设施的设计、建造、运行、维护、管理和拆除工作。</w:t>
      </w:r>
    </w:p>
    <w:p w14:paraId="51C2FFEE">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承包人应当依法合规建立施工扬尘综合治理、建筑垃圾、土方和砂石清运与消纳、保证使用已在本市进行信息编码登记符合排放标准的非道路移动机械和严禁使用高排放非道路移动机械以及行业挥发性有机物治理（如建筑外墙涂装、钢结构等鼓励使用水性漆替代油性漆）等责任制，制定具体的管控机制和实施方案，严格落实。</w:t>
      </w:r>
    </w:p>
    <w:p w14:paraId="25DC1EB6">
      <w:pPr>
        <w:spacing w:beforeLines="0" w:afterLines="0" w:line="360" w:lineRule="auto"/>
        <w:ind w:firstLine="480" w:firstLineChars="200"/>
        <w:rPr>
          <w:rFonts w:hint="eastAsia" w:ascii="宋体" w:hAnsi="宋体" w:cs="宋体"/>
          <w:color w:val="auto"/>
          <w:sz w:val="24"/>
          <w:szCs w:val="24"/>
        </w:rPr>
      </w:pPr>
      <w:bookmarkStart w:id="386" w:name="_Hlk114649406"/>
      <w:r>
        <w:rPr>
          <w:rFonts w:hint="eastAsia" w:ascii="宋体" w:hAnsi="宋体" w:cs="宋体"/>
          <w:color w:val="auto"/>
          <w:sz w:val="24"/>
          <w:szCs w:val="24"/>
        </w:rPr>
        <w:t>（3）承包人应按法律法规、经消防设计审查合格或者满足工程需要的消防设计文件等规定组织施工，编制消防专项施工方案；按消防设计要求、施工技术标准和合同约定检验消防产品和具有防火性能要求的建筑材料、建筑构配件和设备的质量，保证消防施工质量；配合发包人组织的竣工验收消防查验，对建设工程消防施工质量签章确认。</w:t>
      </w:r>
    </w:p>
    <w:bookmarkEnd w:id="386"/>
    <w:p w14:paraId="7BE7E7DD">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4.1.4  对施工作业和施工方法的完备性负责</w:t>
      </w:r>
    </w:p>
    <w:p w14:paraId="7C7872DD">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承包人应按合同约定的工作内容和施工进度要求，编制施工组织设计和施工措施计划，并对所有施工作业和施工方法的完备性和安全可靠性负责。</w:t>
      </w:r>
    </w:p>
    <w:p w14:paraId="182A60B8">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4.1.5  保证工程施工和人员的安全</w:t>
      </w:r>
    </w:p>
    <w:p w14:paraId="71D3CCCE">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承包人应按照第9.2款约定采取施工安全措施，确保工程及其人员、材料、设备和设施的安全，防止因工程施工造成的人身伤害和财产损失。</w:t>
      </w:r>
    </w:p>
    <w:p w14:paraId="00663DF7">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4.1.6  负责施工场地、周边环境和生态保护以及疫情防控常态化工作</w:t>
      </w:r>
    </w:p>
    <w:p w14:paraId="426EFDCB">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承包人应按照第9.4款约定负责施工场地及其周边环境与生态的保护工作。同时负责施工现场及周边疫情常态化防控各项工作具体组织实施。即做好施工现场（含生活区）封闭式管理；做好施工现场实名制管理；做好对重点人群的管理；做好生活区隔离管理；做好智能体温计佩戴管理工作；做好环境卫生整治和消毒工作；做好施工现场从业人员健康素养宣传教育等工作。</w:t>
      </w:r>
    </w:p>
    <w:p w14:paraId="6DD1136E">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4.1.7  避免施工对公众与他人的利益造成损害</w:t>
      </w:r>
    </w:p>
    <w:p w14:paraId="3517D240">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承包人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14:paraId="587F1B70">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4.1.8  为他人提供方便</w:t>
      </w:r>
    </w:p>
    <w:p w14:paraId="55BF362A">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承包人应当对在施工场地或者附近实施与合同工程有关的其他工作的独立承包人履行管理、协调、配合、照管和服务义务，由此发生的费用被认为已经包括在承包人的签约合同价（投标总报价）中，具体工作内容和要求见合同条款专用部分。</w:t>
      </w:r>
    </w:p>
    <w:p w14:paraId="25237BDA">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（2）承包人还应按照监理人指示为独立承包人以外的他人在施工场地或者附近实施与合同工程有关的其他工作提供可能的条件，可能发生费用由监理人按合同条款通用部分第3.5款商定或者确定。</w:t>
      </w:r>
    </w:p>
    <w:p w14:paraId="1AC01CC6">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4.1.9  工程的维护和照管</w:t>
      </w:r>
    </w:p>
    <w:p w14:paraId="4C73009C">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工程接收证书颁发前，承包人应负责照管和维护工程。工程接收证书颁发时尚有部分未竣工工程的，承包人还应负责该未竣工工程的照管和维护工作，直至竣工后移交给发包人为止。</w:t>
      </w:r>
    </w:p>
    <w:p w14:paraId="0DF23964">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 xml:space="preserve">4.1.10  承包人的设计工作 </w:t>
      </w:r>
    </w:p>
    <w:p w14:paraId="34CF3C05">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根据发包人委托，在其设计资质等级和业务允许的范围内，完成约定的施工图设计或与工程配套的设计工作，经监理人确认后使用，发包人承担由此发生的费用和合理利润。由承包人负责完成的设计文件属于合同条款第1.6.2项约定的承包人提供的文件，承包人应按照合同条款专用部分第1.6.2项约定的期限和数量提交，由此发生的费用被认为已经包括在承包人的签约合同价（投标总报价）中。承包人承担的施工图设计或与工程配套的设计工作内容见合同条款专用部分。</w:t>
      </w:r>
    </w:p>
    <w:p w14:paraId="345DEA61">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4.1.11  农民工工资保证金</w:t>
      </w:r>
    </w:p>
    <w:p w14:paraId="43B4AE70">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承包人应在银行设立工资保证金专用账户，专项用于发生欠薪时支付农民工工资的应急保障。账户内资金启用应当经建设主管部门和劳动保障行政部门批准。</w:t>
      </w:r>
    </w:p>
    <w:p w14:paraId="44B8A14F">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4.1.12  其他义务</w:t>
      </w:r>
    </w:p>
    <w:p w14:paraId="02B27CB2">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承包人应履行的其他义务见合同条款专用部分。</w:t>
      </w:r>
    </w:p>
    <w:p w14:paraId="135149E1">
      <w:pPr>
        <w:keepNext/>
        <w:keepLines/>
        <w:spacing w:before="120" w:beforeLines="50" w:after="120" w:afterLines="50" w:line="360" w:lineRule="auto"/>
        <w:outlineLvl w:val="2"/>
        <w:rPr>
          <w:rFonts w:hint="eastAsia" w:ascii="宋体" w:hAnsi="宋体" w:cs="宋体"/>
          <w:color w:val="auto"/>
          <w:sz w:val="24"/>
          <w:szCs w:val="24"/>
        </w:rPr>
      </w:pPr>
      <w:bookmarkStart w:id="387" w:name="_Toc144974609"/>
      <w:bookmarkStart w:id="388" w:name="_Toc152045641"/>
      <w:bookmarkStart w:id="389" w:name="_Toc179632659"/>
      <w:bookmarkStart w:id="390" w:name="_Toc152042419"/>
      <w:bookmarkStart w:id="391" w:name="_Toc342296292"/>
      <w:bookmarkStart w:id="392" w:name="_Toc338944734"/>
      <w:bookmarkStart w:id="393" w:name="_Toc117350442"/>
      <w:bookmarkStart w:id="394" w:name="_Toc490222523"/>
      <w:bookmarkStart w:id="395" w:name="_Toc480486932"/>
      <w:bookmarkStart w:id="396" w:name="_Toc480486760"/>
      <w:bookmarkStart w:id="397" w:name="_Toc483668107"/>
      <w:bookmarkStart w:id="398" w:name="_Toc489279889"/>
      <w:bookmarkStart w:id="399" w:name="_Toc486580078"/>
      <w:r>
        <w:rPr>
          <w:rFonts w:hint="eastAsia" w:ascii="宋体" w:hAnsi="宋体" w:cs="宋体"/>
          <w:color w:val="auto"/>
          <w:sz w:val="24"/>
          <w:szCs w:val="24"/>
        </w:rPr>
        <w:t xml:space="preserve">4.2 </w:t>
      </w:r>
      <w:bookmarkEnd w:id="387"/>
      <w:bookmarkEnd w:id="388"/>
      <w:bookmarkEnd w:id="389"/>
      <w:bookmarkEnd w:id="390"/>
      <w:bookmarkEnd w:id="391"/>
      <w:bookmarkEnd w:id="392"/>
      <w:r>
        <w:rPr>
          <w:rFonts w:hint="eastAsia" w:ascii="宋体" w:hAnsi="宋体" w:cs="宋体"/>
          <w:color w:val="auto"/>
          <w:sz w:val="24"/>
          <w:szCs w:val="24"/>
        </w:rPr>
        <w:t xml:space="preserve"> 履约担保</w:t>
      </w:r>
      <w:bookmarkEnd w:id="393"/>
      <w:bookmarkEnd w:id="394"/>
      <w:bookmarkEnd w:id="395"/>
      <w:bookmarkEnd w:id="396"/>
      <w:bookmarkEnd w:id="397"/>
      <w:bookmarkEnd w:id="398"/>
      <w:bookmarkEnd w:id="399"/>
    </w:p>
    <w:p w14:paraId="06AA2FF8">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4.2.1  履约担保的格式和金额</w:t>
      </w:r>
    </w:p>
    <w:p w14:paraId="772A5DDD">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合同约定承包人提交履约担保的，承包人应在签订合同前，按照发包人约定的格式或者其他经过发包人认可的格式向发包人递交一份履约担保。经过发包人事先书面认可的其他格式的履约担保，其担保条款的实质性内容应当与发包人合同文件约定的格式内容保持一致。承包人是否提交履约担保及需要提交履约担保的金额见合同条款专用部分。承包人履约担保格式见合同条款专用部分附件五。</w:t>
      </w:r>
    </w:p>
    <w:p w14:paraId="2E326B38">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4.2.2  履约担保的有效期</w:t>
      </w:r>
    </w:p>
    <w:p w14:paraId="50D4EE95">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履约担保的有效期应当自本合同生效之日起至发包人签认并由监理人向承包人出具工程接收证书之日止。如果承包人无法获得一份不带具体截止日期的担保，履约担保中就应当约定有“变更工程竣工日期的，保证期间按照变更后的竣工日期做相应调整”或类似约定的条款。</w:t>
      </w:r>
    </w:p>
    <w:p w14:paraId="382977BB">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4.2.3  履约担保的退还</w:t>
      </w:r>
    </w:p>
    <w:p w14:paraId="34AA9F84">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履约担保应在监理人向承包人颁发（出具）工程接收证书之日后28天内退还给承包人。发包人不承担承包人与履约担保有关的任何利息或其它类似的费用或者收益。</w:t>
      </w:r>
    </w:p>
    <w:p w14:paraId="7A0F4A50">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4.2.4  通知义务</w:t>
      </w:r>
    </w:p>
    <w:p w14:paraId="3350A74B">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不管履约担保条款中如何约定，发包人根据担保条款提出索赔或兑现要求28天前，应通知承包人并说明导致此类索赔或兑现的违约性质或原因。相应地，不管第2.8款约定的支付担保条款中如何约定，承包人根据担保条款提出索赔或兑现要求28天前，也应通知发包人并说明导致此类索赔或兑现的违约性质或原因。但是，本项约定的通知不应理解为是在任何意义上寻求承包人或者发包人的同意。</w:t>
      </w:r>
    </w:p>
    <w:p w14:paraId="1E50E2F6">
      <w:pPr>
        <w:keepNext/>
        <w:keepLines/>
        <w:spacing w:before="120" w:beforeLines="50" w:after="120" w:afterLines="50" w:line="360" w:lineRule="auto"/>
        <w:outlineLvl w:val="2"/>
        <w:rPr>
          <w:rFonts w:hint="eastAsia" w:ascii="宋体" w:hAnsi="宋体" w:cs="宋体"/>
          <w:color w:val="auto"/>
          <w:sz w:val="24"/>
          <w:szCs w:val="24"/>
        </w:rPr>
      </w:pPr>
      <w:bookmarkStart w:id="400" w:name="_Toc480486933"/>
      <w:bookmarkStart w:id="401" w:name="_Toc117350443"/>
      <w:bookmarkStart w:id="402" w:name="_Toc490222524"/>
      <w:bookmarkStart w:id="403" w:name="_Toc489279890"/>
      <w:bookmarkStart w:id="404" w:name="_Toc338944735"/>
      <w:bookmarkStart w:id="405" w:name="_Toc342296293"/>
      <w:bookmarkStart w:id="406" w:name="_Toc486580079"/>
      <w:bookmarkStart w:id="407" w:name="_Toc483668108"/>
      <w:bookmarkStart w:id="408" w:name="_Toc480486761"/>
      <w:r>
        <w:rPr>
          <w:rFonts w:hint="eastAsia" w:ascii="宋体" w:hAnsi="宋体" w:cs="宋体"/>
          <w:color w:val="auto"/>
          <w:sz w:val="24"/>
          <w:szCs w:val="24"/>
        </w:rPr>
        <w:t>4.3  分包</w:t>
      </w:r>
      <w:bookmarkEnd w:id="400"/>
      <w:bookmarkEnd w:id="401"/>
      <w:bookmarkEnd w:id="402"/>
      <w:bookmarkEnd w:id="403"/>
      <w:bookmarkEnd w:id="404"/>
      <w:bookmarkEnd w:id="405"/>
      <w:bookmarkEnd w:id="406"/>
      <w:bookmarkEnd w:id="407"/>
      <w:bookmarkEnd w:id="408"/>
    </w:p>
    <w:p w14:paraId="6421C181">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4.3.1  承包人不得将其承包的全部工程转包给第三人，或将其承包的全部工程肢解后以分包的名义转包给第三人。</w:t>
      </w:r>
    </w:p>
    <w:p w14:paraId="4FDCE5AA">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4.3.2  承包人不得将工程主体、关键性工作分包给第三人。</w:t>
      </w:r>
    </w:p>
    <w:p w14:paraId="2D214B29">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4.3.3  未经发包人同意，承包人不得将其自行施工范围工程的其他部分或工作分包给第三人。发包人同意承包人分包的非主体、非关键性工作包括：</w:t>
      </w:r>
    </w:p>
    <w:p w14:paraId="5FF7B0D6">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（1）投标函附录约定的分包工程；</w:t>
      </w:r>
    </w:p>
    <w:p w14:paraId="7C98E00A">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（2）除投标函附录中约定的分包内容外，经过发包人和监理人同意的其他非主体、非关键性工作，但分包人应当经过发包人和监理人审批。发包人和监理人有权拒绝承包人的分包请求和承包人选择的分包人。</w:t>
      </w:r>
    </w:p>
    <w:p w14:paraId="651447DB">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4.3.4  发包人在工程量清单中给定暂估价的专业工程，包括从暂列金额开支的专业工程，达到依法应当招标的规模标准的，以及虽未达到规定的规模标准但合同中约定采用招标方式实施的，应当按第15.8.1项的约定，由发包人和承包人以招标方式确定专业分包人。除项目审批部门有特别核准外，暂估价的专业工程的招标应当采用与施工总承包同样的招标方式。</w:t>
      </w:r>
    </w:p>
    <w:p w14:paraId="60D00338">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4.3.5  在相关分包合同签订并报送有关建设行政主管部门后7天内，承包人应当将一份副本提交给监理人，承包人应保障分包工作不得再次分包。</w:t>
      </w:r>
    </w:p>
    <w:p w14:paraId="2812CD9C">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4.3.6  分包工程价款由承包人与分包人（包括专业分包人）结算。未经承包人同意，发包人不得以任何形式向分包人（包括专业分包人）支付相关分包合同项下的任何工程款项。因发包人未经承包人同意直接向分包人（包括专业分包人）支付相关分包合同项下的任何工程款项而影响承包人工作的，所造成的承包人费用增加和（或）延误的工期由发包人承担。</w:t>
      </w:r>
    </w:p>
    <w:p w14:paraId="3D2AF4A3">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4.3.7  未经发包人和监理人审批同意的分包工程和分包人，发包人有权拒绝验收分包工程和支付相应款项，由此引起的承包人费用增加和（或）延误的工期由承包人承担。</w:t>
      </w:r>
    </w:p>
    <w:p w14:paraId="54726259">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4.3.8  分包人的资格能力应与其分包工程的标准和规模相适应。</w:t>
      </w:r>
    </w:p>
    <w:p w14:paraId="7A32E62B">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4.3.9  发包人同意的分包工程，承包人应向发包人和监理人提供合同副本。</w:t>
      </w:r>
    </w:p>
    <w:p w14:paraId="24F204C4">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4.3.10  承包人应与分包人就分包工程向发包人承担连带责任。</w:t>
      </w:r>
    </w:p>
    <w:p w14:paraId="1F1F37F9">
      <w:pPr>
        <w:keepNext/>
        <w:keepLines/>
        <w:spacing w:before="120" w:beforeLines="50" w:after="120" w:afterLines="50" w:line="360" w:lineRule="auto"/>
        <w:outlineLvl w:val="2"/>
        <w:rPr>
          <w:rFonts w:hint="eastAsia" w:ascii="宋体" w:hAnsi="宋体" w:cs="宋体"/>
          <w:color w:val="auto"/>
          <w:sz w:val="24"/>
          <w:szCs w:val="24"/>
        </w:rPr>
      </w:pPr>
      <w:bookmarkStart w:id="409" w:name="_Toc489279891"/>
      <w:bookmarkStart w:id="410" w:name="_Toc480486934"/>
      <w:bookmarkStart w:id="411" w:name="_Toc486580080"/>
      <w:bookmarkStart w:id="412" w:name="_Toc152042421"/>
      <w:bookmarkStart w:id="413" w:name="_Toc338944736"/>
      <w:bookmarkStart w:id="414" w:name="_Toc152045643"/>
      <w:bookmarkStart w:id="415" w:name="_Toc480486762"/>
      <w:bookmarkStart w:id="416" w:name="_Toc117350444"/>
      <w:bookmarkStart w:id="417" w:name="_Toc342296294"/>
      <w:bookmarkStart w:id="418" w:name="_Toc483668109"/>
      <w:bookmarkStart w:id="419" w:name="_Toc490222525"/>
      <w:bookmarkStart w:id="420" w:name="_Toc179632661"/>
      <w:bookmarkStart w:id="421" w:name="_Toc144974611"/>
      <w:r>
        <w:rPr>
          <w:rFonts w:hint="eastAsia" w:ascii="宋体" w:hAnsi="宋体" w:cs="宋体"/>
          <w:color w:val="auto"/>
          <w:sz w:val="24"/>
          <w:szCs w:val="24"/>
        </w:rPr>
        <w:t>4.4  联合体</w:t>
      </w:r>
      <w:bookmarkEnd w:id="409"/>
      <w:bookmarkEnd w:id="410"/>
      <w:bookmarkEnd w:id="411"/>
      <w:bookmarkEnd w:id="412"/>
      <w:bookmarkEnd w:id="413"/>
      <w:bookmarkEnd w:id="414"/>
      <w:bookmarkEnd w:id="415"/>
      <w:bookmarkEnd w:id="416"/>
      <w:bookmarkEnd w:id="417"/>
      <w:bookmarkEnd w:id="418"/>
      <w:bookmarkEnd w:id="419"/>
      <w:bookmarkEnd w:id="420"/>
      <w:bookmarkEnd w:id="421"/>
    </w:p>
    <w:p w14:paraId="7A3890A7">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4.4.1  联合体各方应共同与发包人签订合同协议书。联合体各方应为履行合同承担连带责任。</w:t>
      </w:r>
    </w:p>
    <w:p w14:paraId="2E6DACD0">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4.4.2  联合体协议经发包人确认后作为合同附件。在履行合同过程中，未经发包人同意，不得修改联合体协议。</w:t>
      </w:r>
    </w:p>
    <w:p w14:paraId="3E4BA3A7">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4.4.3  联合体牵头人负责与发包人和监理人联系，并接受指示，负责组织联合体各成员全面履行合同。</w:t>
      </w:r>
    </w:p>
    <w:p w14:paraId="0992A056">
      <w:pPr>
        <w:keepNext/>
        <w:keepLines/>
        <w:spacing w:before="120" w:beforeLines="50" w:after="120" w:afterLines="50" w:line="360" w:lineRule="auto"/>
        <w:outlineLvl w:val="2"/>
        <w:rPr>
          <w:rFonts w:hint="eastAsia" w:ascii="宋体" w:hAnsi="宋体" w:cs="宋体"/>
          <w:color w:val="auto"/>
          <w:sz w:val="24"/>
          <w:szCs w:val="24"/>
        </w:rPr>
      </w:pPr>
      <w:bookmarkStart w:id="422" w:name="_Toc486580081"/>
      <w:bookmarkStart w:id="423" w:name="_Toc338944737"/>
      <w:bookmarkStart w:id="424" w:name="_Toc489279892"/>
      <w:bookmarkStart w:id="425" w:name="_Toc117350445"/>
      <w:bookmarkStart w:id="426" w:name="_Toc483668110"/>
      <w:bookmarkStart w:id="427" w:name="_Toc490222526"/>
      <w:bookmarkStart w:id="428" w:name="_Toc342296295"/>
      <w:bookmarkStart w:id="429" w:name="_Toc480486763"/>
      <w:bookmarkStart w:id="430" w:name="_Toc480486935"/>
      <w:r>
        <w:rPr>
          <w:rFonts w:hint="eastAsia" w:ascii="宋体" w:hAnsi="宋体" w:cs="宋体"/>
          <w:color w:val="auto"/>
          <w:sz w:val="24"/>
          <w:szCs w:val="24"/>
        </w:rPr>
        <w:t>4.5  承包人项目经理</w:t>
      </w:r>
      <w:bookmarkEnd w:id="422"/>
      <w:bookmarkEnd w:id="423"/>
      <w:bookmarkEnd w:id="424"/>
      <w:bookmarkEnd w:id="425"/>
      <w:bookmarkEnd w:id="426"/>
      <w:bookmarkEnd w:id="427"/>
      <w:bookmarkEnd w:id="428"/>
      <w:bookmarkEnd w:id="429"/>
      <w:bookmarkEnd w:id="430"/>
    </w:p>
    <w:p w14:paraId="25C8D006">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4.5.1  承包人项目经理必须与承包人投标时所承诺的人员一致，并在根据第11.1.1项确定的开工日期前到任。在监理人向承包人颁发（出具）工程接收证书前，项目经理不得同时兼任其他任何项目的项目经理。未经发包人书面许可，承包人不得更换项目经理。承包人项目经理的姓名、职称、身份证号、执业资格证书号、注册证书号、执业印章号、安全生产考核合格证书号等细节资料应当在合同协议书中载明。承包人更换项目经理应事先征得发包人同意，并应在更换14天前通知发包人和监理人。承包人项目经理短期离开施工场地，应事先征得监理人同意，并委派代表代行其职责。</w:t>
      </w:r>
    </w:p>
    <w:p w14:paraId="3782804D">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4.5.2  承包人项目经理应按合同约定以及监理人按第3.4款作出的指示，负责组织合同工程的实施。在情况紧急且无法与监理人取得联系时，可采取保证工程和人员生命财产安全的紧急措施，并在采取措施后24小时内向监理人提交书面报告。</w:t>
      </w:r>
    </w:p>
    <w:p w14:paraId="2BDB8A44">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4.5.3  承包人为履行合同发出的一切函件均应盖有承包人授权的施工场地管理机构章，并由承包人项目经理或其授权代表签字。</w:t>
      </w:r>
    </w:p>
    <w:p w14:paraId="0F8FE093">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4.5.4  承包人项目经理可以授权其下属人员履行其某项职责，但事先应将这些人员的姓名和授权范围通知监理人。</w:t>
      </w:r>
    </w:p>
    <w:p w14:paraId="1FAA10EB">
      <w:pPr>
        <w:keepNext/>
        <w:keepLines/>
        <w:spacing w:before="120" w:beforeLines="50" w:after="120" w:afterLines="50" w:line="360" w:lineRule="auto"/>
        <w:outlineLvl w:val="2"/>
        <w:rPr>
          <w:rFonts w:hint="eastAsia" w:ascii="宋体" w:hAnsi="宋体" w:cs="宋体"/>
          <w:color w:val="auto"/>
          <w:sz w:val="24"/>
          <w:szCs w:val="24"/>
        </w:rPr>
      </w:pPr>
      <w:bookmarkStart w:id="431" w:name="_Toc489279893"/>
      <w:bookmarkStart w:id="432" w:name="_Toc480486764"/>
      <w:bookmarkStart w:id="433" w:name="_Toc483668111"/>
      <w:bookmarkStart w:id="434" w:name="_Toc338944738"/>
      <w:bookmarkStart w:id="435" w:name="_Toc486580082"/>
      <w:bookmarkStart w:id="436" w:name="_Toc490222527"/>
      <w:bookmarkStart w:id="437" w:name="_Toc342296296"/>
      <w:bookmarkStart w:id="438" w:name="_Toc152045645"/>
      <w:bookmarkStart w:id="439" w:name="_Toc480486936"/>
      <w:bookmarkStart w:id="440" w:name="_Toc152042423"/>
      <w:bookmarkStart w:id="441" w:name="_Toc144974613"/>
      <w:bookmarkStart w:id="442" w:name="_Toc179632663"/>
      <w:bookmarkStart w:id="443" w:name="_Toc117350446"/>
      <w:r>
        <w:rPr>
          <w:rFonts w:hint="eastAsia" w:ascii="宋体" w:hAnsi="宋体" w:cs="宋体"/>
          <w:color w:val="auto"/>
          <w:sz w:val="24"/>
          <w:szCs w:val="24"/>
        </w:rPr>
        <w:t>4.6  承包人人员的管理</w:t>
      </w:r>
      <w:bookmarkEnd w:id="431"/>
      <w:bookmarkEnd w:id="432"/>
      <w:bookmarkEnd w:id="433"/>
      <w:bookmarkEnd w:id="434"/>
      <w:bookmarkEnd w:id="435"/>
      <w:bookmarkEnd w:id="436"/>
      <w:bookmarkEnd w:id="437"/>
      <w:bookmarkEnd w:id="438"/>
      <w:bookmarkEnd w:id="439"/>
      <w:bookmarkEnd w:id="440"/>
      <w:bookmarkEnd w:id="441"/>
      <w:bookmarkEnd w:id="442"/>
      <w:bookmarkEnd w:id="443"/>
    </w:p>
    <w:p w14:paraId="3F319099">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4.6.1  承包人应在接到开工通知后28天内，向监理人提交承包人在施工场地的管理机构以及人员安排的报告，其内容应包括管理机构的设置、各主要岗位的技术和管理人员名单及其资格，以及各工种技术工人的安排状况。承包人应向监理人提交施工场地人员变动情况的报告。</w:t>
      </w:r>
    </w:p>
    <w:p w14:paraId="3D74EC63">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4.6.2  为完成合同约定的各项工作，承包人应向施工场地派遣或雇佣足够数量的下列人员：</w:t>
      </w:r>
    </w:p>
    <w:p w14:paraId="454BCB9F">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（1）具有相应资格的专业技工和合格的普工；</w:t>
      </w:r>
    </w:p>
    <w:p w14:paraId="7FF9E3F3">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（2）具有相应施工经验的技术人员；</w:t>
      </w:r>
    </w:p>
    <w:p w14:paraId="27097879">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（3）具有相应岗位资格的各级管理人员</w:t>
      </w:r>
      <w:bookmarkStart w:id="444" w:name="_Hlk114649430"/>
      <w:r>
        <w:rPr>
          <w:rFonts w:hint="eastAsia" w:ascii="宋体" w:hAnsi="宋体" w:cs="宋体"/>
          <w:color w:val="auto"/>
          <w:sz w:val="24"/>
          <w:szCs w:val="24"/>
        </w:rPr>
        <w:t>（包含符合工程项目规模和技术难度的涉及消防各专业齐全、具备相应能力的质量管理人员）。</w:t>
      </w:r>
      <w:bookmarkEnd w:id="444"/>
    </w:p>
    <w:p w14:paraId="365F124E">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4.6.3  承包人安排在施工场地的主要管理人员和技术骨干应相对稳定。承包人更换主要管理人员和技术骨干时，应取得监理人的同意。</w:t>
      </w:r>
    </w:p>
    <w:p w14:paraId="2ACD9927">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4.6.4  特殊岗位的工作人员均应持有相应的资格证明，监理人有权随时检查。监理人认为有必要时，可进行现场考核。</w:t>
      </w:r>
    </w:p>
    <w:p w14:paraId="6519F6F5">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4.6.5  严格落实疫情防控常态化有关要求，核实项目人员身份及做好人员健康信息档案，不使用零散工和无健康信息的劳务人员， 不得使用按照有关规定需要隔离观察的劳务人员；现场进口设立体温监测点，对所有进入施工现场人员进行体温检测和“健康码”查验，核对人员身份和健康状况，凡有发热、干咳等症状的，禁止其进入，并及时报告和妥善处置；在人员密集的封闭场所与他人小于1米距离接触时要佩戴口罩。同时加强公共卫生教育培训，引导施工现场人员养成勤洗手、常通风、科学佩戴口罩、使用公勺公筷等良好卫生习惯，确保疫情防控管理常态化。</w:t>
      </w:r>
    </w:p>
    <w:p w14:paraId="62B8232F">
      <w:pPr>
        <w:keepNext/>
        <w:keepLines/>
        <w:spacing w:before="120" w:beforeLines="50" w:after="120" w:afterLines="50" w:line="360" w:lineRule="auto"/>
        <w:outlineLvl w:val="2"/>
        <w:rPr>
          <w:rFonts w:hint="eastAsia" w:ascii="宋体" w:hAnsi="宋体" w:cs="宋体"/>
          <w:color w:val="auto"/>
          <w:sz w:val="24"/>
          <w:szCs w:val="24"/>
        </w:rPr>
      </w:pPr>
      <w:bookmarkStart w:id="445" w:name="_Toc489279894"/>
      <w:bookmarkStart w:id="446" w:name="_Toc152045646"/>
      <w:bookmarkStart w:id="447" w:name="_Toc490222528"/>
      <w:bookmarkStart w:id="448" w:name="_Toc152042424"/>
      <w:bookmarkStart w:id="449" w:name="_Toc480486937"/>
      <w:bookmarkStart w:id="450" w:name="_Toc117350447"/>
      <w:bookmarkStart w:id="451" w:name="_Toc144974614"/>
      <w:bookmarkStart w:id="452" w:name="_Toc480486765"/>
      <w:bookmarkStart w:id="453" w:name="_Toc483668112"/>
      <w:bookmarkStart w:id="454" w:name="_Toc179632664"/>
      <w:bookmarkStart w:id="455" w:name="_Toc486580083"/>
      <w:bookmarkStart w:id="456" w:name="_Toc338944739"/>
      <w:bookmarkStart w:id="457" w:name="_Toc342296297"/>
      <w:r>
        <w:rPr>
          <w:rFonts w:hint="eastAsia" w:ascii="宋体" w:hAnsi="宋体" w:cs="宋体"/>
          <w:color w:val="auto"/>
          <w:sz w:val="24"/>
          <w:szCs w:val="24"/>
        </w:rPr>
        <w:t>4.7  撤换承包人项目经理和其他人员</w:t>
      </w:r>
      <w:bookmarkEnd w:id="445"/>
      <w:bookmarkEnd w:id="446"/>
      <w:bookmarkEnd w:id="447"/>
      <w:bookmarkEnd w:id="448"/>
      <w:bookmarkEnd w:id="449"/>
      <w:bookmarkEnd w:id="450"/>
      <w:bookmarkEnd w:id="451"/>
      <w:bookmarkEnd w:id="452"/>
      <w:bookmarkEnd w:id="453"/>
      <w:bookmarkEnd w:id="454"/>
      <w:bookmarkEnd w:id="455"/>
      <w:bookmarkEnd w:id="456"/>
      <w:bookmarkEnd w:id="457"/>
    </w:p>
    <w:p w14:paraId="62F5D032">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承包人应对其项目经理和其他人员进行有效管理。监理人要求撤换不能胜任本职工作、行为不端或玩忽职守的承包人项目经理和其他人员的，承包人应予以撤换。</w:t>
      </w:r>
    </w:p>
    <w:p w14:paraId="69DFD06C">
      <w:pPr>
        <w:keepNext/>
        <w:keepLines/>
        <w:spacing w:before="120" w:beforeLines="50" w:after="120" w:afterLines="50" w:line="360" w:lineRule="auto"/>
        <w:outlineLvl w:val="2"/>
        <w:rPr>
          <w:rFonts w:hint="eastAsia" w:ascii="宋体" w:hAnsi="宋体" w:cs="宋体"/>
          <w:color w:val="auto"/>
          <w:sz w:val="24"/>
          <w:szCs w:val="24"/>
        </w:rPr>
      </w:pPr>
      <w:bookmarkStart w:id="458" w:name="_Toc338944740"/>
      <w:bookmarkStart w:id="459" w:name="_Toc480486938"/>
      <w:bookmarkStart w:id="460" w:name="_Toc490222529"/>
      <w:bookmarkStart w:id="461" w:name="_Toc179632665"/>
      <w:bookmarkStart w:id="462" w:name="_Toc342296298"/>
      <w:bookmarkStart w:id="463" w:name="_Toc152045647"/>
      <w:bookmarkStart w:id="464" w:name="_Toc483668113"/>
      <w:bookmarkStart w:id="465" w:name="_Toc144974615"/>
      <w:bookmarkStart w:id="466" w:name="_Toc152042425"/>
      <w:bookmarkStart w:id="467" w:name="_Toc117350448"/>
      <w:bookmarkStart w:id="468" w:name="_Toc480486766"/>
      <w:bookmarkStart w:id="469" w:name="_Toc486580084"/>
      <w:bookmarkStart w:id="470" w:name="_Toc489279895"/>
      <w:r>
        <w:rPr>
          <w:rFonts w:hint="eastAsia" w:ascii="宋体" w:hAnsi="宋体" w:cs="宋体"/>
          <w:color w:val="auto"/>
          <w:sz w:val="24"/>
          <w:szCs w:val="24"/>
        </w:rPr>
        <w:t>4.8  保障承包人人员的合法权益</w:t>
      </w:r>
      <w:bookmarkEnd w:id="458"/>
      <w:bookmarkEnd w:id="459"/>
      <w:bookmarkEnd w:id="460"/>
      <w:bookmarkEnd w:id="461"/>
      <w:bookmarkEnd w:id="462"/>
      <w:bookmarkEnd w:id="463"/>
      <w:bookmarkEnd w:id="464"/>
      <w:bookmarkEnd w:id="465"/>
      <w:bookmarkEnd w:id="466"/>
      <w:bookmarkEnd w:id="467"/>
      <w:bookmarkEnd w:id="468"/>
      <w:bookmarkEnd w:id="469"/>
      <w:bookmarkEnd w:id="470"/>
    </w:p>
    <w:p w14:paraId="3AC023CF">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4.8.1  承包人应与其雇佣的人员签订劳动合同，并按时发放工资。</w:t>
      </w:r>
    </w:p>
    <w:p w14:paraId="19470975">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4.8.2  承包人应按劳动法的规定安排工作时间，保证其雇佣人员享有休息和休假的权利。因工程施工的特殊需要占用休假日或延长工作时间的，应不超过法律规定的限度，并按法律规定给予补休或付酬。</w:t>
      </w:r>
    </w:p>
    <w:p w14:paraId="7EB6F7E9">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4.8.3  承包人应为其雇佣人员提供必要的食宿条件，以及符合环境保护和卫生要求的生活环境，在远离城镇的施工场地，还应配备必要的伤病防治和急救的医务人员与医疗设施。</w:t>
      </w:r>
    </w:p>
    <w:p w14:paraId="3D8A99E3">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4.8.4  承包人应按国家有关劳动保护的规定，采取有效的防止粉尘、降低噪声、控制有害气体和保障高温、高寒、高空作业安全等劳动保护措施。其雇佣人员在施工中受到伤害的，承包人应立即采取有效措施进行抢救和治疗。</w:t>
      </w:r>
    </w:p>
    <w:p w14:paraId="2C49A664">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4.8.5  承包人应按有关法律规定和合同约定，为其雇佣人员办理保险。</w:t>
      </w:r>
    </w:p>
    <w:p w14:paraId="18D8DBEF">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4.8.6  承包人应负责处理其雇佣人员因工伤亡事故的善后事宜。</w:t>
      </w:r>
    </w:p>
    <w:p w14:paraId="5868EB3F">
      <w:pPr>
        <w:keepNext/>
        <w:keepLines/>
        <w:spacing w:before="120" w:beforeLines="50" w:after="120" w:afterLines="50" w:line="360" w:lineRule="auto"/>
        <w:outlineLvl w:val="2"/>
        <w:rPr>
          <w:rFonts w:hint="eastAsia" w:ascii="宋体" w:hAnsi="宋体" w:cs="宋体"/>
          <w:color w:val="auto"/>
          <w:sz w:val="24"/>
          <w:szCs w:val="24"/>
        </w:rPr>
      </w:pPr>
      <w:bookmarkStart w:id="471" w:name="_Toc179632666"/>
      <w:bookmarkStart w:id="472" w:name="_Toc486580085"/>
      <w:bookmarkStart w:id="473" w:name="_Toc483668114"/>
      <w:bookmarkStart w:id="474" w:name="_Toc338944741"/>
      <w:bookmarkStart w:id="475" w:name="_Toc117350449"/>
      <w:bookmarkStart w:id="476" w:name="_Toc480486767"/>
      <w:bookmarkStart w:id="477" w:name="_Toc480486939"/>
      <w:bookmarkStart w:id="478" w:name="_Toc152042426"/>
      <w:bookmarkStart w:id="479" w:name="_Toc489279896"/>
      <w:bookmarkStart w:id="480" w:name="_Toc490222530"/>
      <w:bookmarkStart w:id="481" w:name="_Toc144974616"/>
      <w:bookmarkStart w:id="482" w:name="_Toc152045648"/>
      <w:bookmarkStart w:id="483" w:name="_Toc342296299"/>
      <w:r>
        <w:rPr>
          <w:rFonts w:hint="eastAsia" w:ascii="宋体" w:hAnsi="宋体" w:cs="宋体"/>
          <w:color w:val="auto"/>
          <w:sz w:val="24"/>
          <w:szCs w:val="24"/>
        </w:rPr>
        <w:t>4.9  工程价款应专款专用</w:t>
      </w:r>
      <w:bookmarkEnd w:id="471"/>
      <w:bookmarkEnd w:id="472"/>
      <w:bookmarkEnd w:id="473"/>
      <w:bookmarkEnd w:id="474"/>
      <w:bookmarkEnd w:id="475"/>
      <w:bookmarkEnd w:id="476"/>
      <w:bookmarkEnd w:id="477"/>
      <w:bookmarkEnd w:id="478"/>
      <w:bookmarkEnd w:id="479"/>
      <w:bookmarkEnd w:id="480"/>
      <w:bookmarkEnd w:id="481"/>
      <w:bookmarkEnd w:id="482"/>
      <w:bookmarkEnd w:id="483"/>
    </w:p>
    <w:p w14:paraId="2728A2B2">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发包人按合同约定支付给承包人的各项价款应专用于合同工程。</w:t>
      </w:r>
    </w:p>
    <w:p w14:paraId="4285429D">
      <w:pPr>
        <w:keepNext/>
        <w:keepLines/>
        <w:spacing w:before="120" w:beforeLines="50" w:after="120" w:afterLines="50" w:line="360" w:lineRule="auto"/>
        <w:outlineLvl w:val="2"/>
        <w:rPr>
          <w:rFonts w:hint="eastAsia" w:ascii="宋体" w:hAnsi="宋体" w:cs="宋体"/>
          <w:color w:val="auto"/>
          <w:sz w:val="24"/>
          <w:szCs w:val="24"/>
        </w:rPr>
      </w:pPr>
      <w:bookmarkStart w:id="484" w:name="_Toc480486768"/>
      <w:bookmarkStart w:id="485" w:name="_Toc338944742"/>
      <w:bookmarkStart w:id="486" w:name="_Toc483668115"/>
      <w:bookmarkStart w:id="487" w:name="_Toc480486940"/>
      <w:bookmarkStart w:id="488" w:name="_Toc342296300"/>
      <w:bookmarkStart w:id="489" w:name="_Toc152045649"/>
      <w:bookmarkStart w:id="490" w:name="_Toc489279897"/>
      <w:bookmarkStart w:id="491" w:name="_Toc144974617"/>
      <w:bookmarkStart w:id="492" w:name="_Toc117350450"/>
      <w:bookmarkStart w:id="493" w:name="_Toc486580086"/>
      <w:bookmarkStart w:id="494" w:name="_Toc490222531"/>
      <w:bookmarkStart w:id="495" w:name="_Toc152042427"/>
      <w:bookmarkStart w:id="496" w:name="_Toc179632667"/>
      <w:r>
        <w:rPr>
          <w:rFonts w:hint="eastAsia" w:ascii="宋体" w:hAnsi="宋体" w:cs="宋体"/>
          <w:color w:val="auto"/>
          <w:sz w:val="24"/>
          <w:szCs w:val="24"/>
        </w:rPr>
        <w:t>4.10  承包人现场查勘</w:t>
      </w:r>
      <w:bookmarkEnd w:id="484"/>
      <w:bookmarkEnd w:id="485"/>
      <w:bookmarkEnd w:id="486"/>
      <w:bookmarkEnd w:id="487"/>
      <w:bookmarkEnd w:id="488"/>
      <w:bookmarkEnd w:id="489"/>
      <w:bookmarkEnd w:id="490"/>
      <w:bookmarkEnd w:id="491"/>
      <w:bookmarkEnd w:id="492"/>
      <w:bookmarkEnd w:id="493"/>
      <w:bookmarkEnd w:id="494"/>
      <w:bookmarkEnd w:id="495"/>
      <w:bookmarkEnd w:id="496"/>
    </w:p>
    <w:p w14:paraId="650485E9">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4.10.1  发包人应将其持有的现场地质勘探资料、水文气象资料提供给承包人，并对其准确性负责。但承包人应对其阅读上述有关资料后所作出的解释和推断负责。</w:t>
      </w:r>
    </w:p>
    <w:p w14:paraId="2F952A3D">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4.10.2  承包人应对施工场地和周围环境进行查勘，并收集有关地质、水文、气象条件、交通条件、风俗习惯以及其他为完成合同工作有关的当地资料。在全部合同工作中，应视为承包人已充分估计了应承担的责任和风险。</w:t>
      </w:r>
    </w:p>
    <w:p w14:paraId="0A3FC9FE">
      <w:pPr>
        <w:keepNext/>
        <w:keepLines/>
        <w:spacing w:before="120" w:beforeLines="50" w:after="120" w:afterLines="50" w:line="360" w:lineRule="auto"/>
        <w:outlineLvl w:val="2"/>
        <w:rPr>
          <w:rFonts w:hint="eastAsia" w:ascii="宋体" w:hAnsi="宋体" w:cs="宋体"/>
          <w:color w:val="auto"/>
          <w:sz w:val="24"/>
          <w:szCs w:val="24"/>
        </w:rPr>
      </w:pPr>
      <w:bookmarkStart w:id="497" w:name="_Toc480486769"/>
      <w:bookmarkStart w:id="498" w:name="_Toc490222532"/>
      <w:bookmarkStart w:id="499" w:name="_Toc338944743"/>
      <w:bookmarkStart w:id="500" w:name="_Toc486580087"/>
      <w:bookmarkStart w:id="501" w:name="_Toc480486941"/>
      <w:bookmarkStart w:id="502" w:name="_Toc483668116"/>
      <w:bookmarkStart w:id="503" w:name="_Toc117350451"/>
      <w:bookmarkStart w:id="504" w:name="_Toc342296301"/>
      <w:bookmarkStart w:id="505" w:name="_Toc489279898"/>
      <w:r>
        <w:rPr>
          <w:rFonts w:hint="eastAsia" w:ascii="宋体" w:hAnsi="宋体" w:cs="宋体"/>
          <w:color w:val="auto"/>
          <w:sz w:val="24"/>
          <w:szCs w:val="24"/>
        </w:rPr>
        <w:t>4.11  不利物质条件</w:t>
      </w:r>
      <w:bookmarkEnd w:id="497"/>
      <w:bookmarkEnd w:id="498"/>
      <w:bookmarkEnd w:id="499"/>
      <w:bookmarkEnd w:id="500"/>
      <w:bookmarkEnd w:id="501"/>
      <w:bookmarkEnd w:id="502"/>
      <w:bookmarkEnd w:id="503"/>
      <w:bookmarkEnd w:id="504"/>
      <w:bookmarkEnd w:id="505"/>
    </w:p>
    <w:p w14:paraId="6025B0B5">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4.11.1  不利物质条件一般是指承包人在施工场地遇到的不可预见的自然物质条件、非自然的物质障碍和污染物，包括地下和水文条件，但不包括气候条件。不利物质条件的具体范围见合同条款专用部分。</w:t>
      </w:r>
    </w:p>
    <w:p w14:paraId="39F6F555">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4.11.2  承包人遇到不利物质条件时，应采取适应不利物质条件的合理措施继续施工，并及时通知监理人。监理人应当及时发出指示，指示构成变更的，按第15条约定办理。监理人没有发出指示的，承包人因采取合理措施增加的费用和（或）工期延误，由发包人承担。</w:t>
      </w:r>
    </w:p>
    <w:p w14:paraId="3763F328">
      <w:pPr>
        <w:keepNext/>
        <w:keepLines/>
        <w:spacing w:before="120" w:beforeLines="50" w:after="120" w:afterLines="50" w:line="360" w:lineRule="auto"/>
        <w:outlineLvl w:val="1"/>
        <w:rPr>
          <w:rFonts w:hint="eastAsia" w:ascii="宋体" w:hAnsi="宋体" w:cs="宋体"/>
          <w:color w:val="auto"/>
          <w:sz w:val="24"/>
          <w:szCs w:val="24"/>
        </w:rPr>
      </w:pPr>
      <w:bookmarkStart w:id="506" w:name="_Toc480486770"/>
      <w:bookmarkStart w:id="507" w:name="_Toc338944744"/>
      <w:bookmarkStart w:id="508" w:name="_Toc22474"/>
      <w:bookmarkStart w:id="509" w:name="_Toc117350452"/>
      <w:bookmarkStart w:id="510" w:name="_Toc483668117"/>
      <w:bookmarkStart w:id="511" w:name="_Toc342296302"/>
      <w:bookmarkStart w:id="512" w:name="_Toc480486942"/>
      <w:bookmarkStart w:id="513" w:name="_Toc490222533"/>
      <w:bookmarkStart w:id="514" w:name="_Toc489279899"/>
      <w:bookmarkStart w:id="515" w:name="_Toc486580088"/>
      <w:r>
        <w:rPr>
          <w:rFonts w:hint="eastAsia" w:ascii="宋体" w:hAnsi="宋体" w:cs="宋体"/>
          <w:color w:val="auto"/>
          <w:sz w:val="24"/>
          <w:szCs w:val="24"/>
        </w:rPr>
        <w:t>5.材料和工程设备</w:t>
      </w:r>
      <w:bookmarkEnd w:id="506"/>
      <w:bookmarkEnd w:id="507"/>
      <w:bookmarkEnd w:id="508"/>
      <w:bookmarkEnd w:id="509"/>
      <w:bookmarkEnd w:id="510"/>
      <w:bookmarkEnd w:id="511"/>
      <w:bookmarkEnd w:id="512"/>
      <w:bookmarkEnd w:id="513"/>
      <w:bookmarkEnd w:id="514"/>
      <w:bookmarkEnd w:id="515"/>
    </w:p>
    <w:p w14:paraId="600011DA">
      <w:pPr>
        <w:keepNext/>
        <w:keepLines/>
        <w:spacing w:before="120" w:beforeLines="50" w:after="120" w:afterLines="50" w:line="360" w:lineRule="auto"/>
        <w:outlineLvl w:val="2"/>
        <w:rPr>
          <w:rFonts w:hint="eastAsia" w:ascii="宋体" w:hAnsi="宋体" w:cs="宋体"/>
          <w:color w:val="auto"/>
          <w:sz w:val="24"/>
          <w:szCs w:val="24"/>
        </w:rPr>
      </w:pPr>
      <w:bookmarkStart w:id="516" w:name="_Toc490222534"/>
      <w:bookmarkStart w:id="517" w:name="_Toc117350453"/>
      <w:bookmarkStart w:id="518" w:name="_Toc483668118"/>
      <w:bookmarkStart w:id="519" w:name="_Toc480486771"/>
      <w:bookmarkStart w:id="520" w:name="_Toc489279900"/>
      <w:bookmarkStart w:id="521" w:name="_Toc486580089"/>
      <w:bookmarkStart w:id="522" w:name="_Toc338944745"/>
      <w:bookmarkStart w:id="523" w:name="_Toc480486943"/>
      <w:bookmarkStart w:id="524" w:name="_Toc342296303"/>
      <w:r>
        <w:rPr>
          <w:rFonts w:hint="eastAsia" w:ascii="宋体" w:hAnsi="宋体" w:cs="宋体"/>
          <w:color w:val="auto"/>
          <w:sz w:val="24"/>
          <w:szCs w:val="24"/>
        </w:rPr>
        <w:t>5.1  承包人提供的材料和工程设备</w:t>
      </w:r>
      <w:bookmarkEnd w:id="516"/>
      <w:bookmarkEnd w:id="517"/>
      <w:bookmarkEnd w:id="518"/>
      <w:bookmarkEnd w:id="519"/>
      <w:bookmarkEnd w:id="520"/>
      <w:bookmarkEnd w:id="521"/>
      <w:bookmarkEnd w:id="522"/>
      <w:bookmarkEnd w:id="523"/>
      <w:bookmarkEnd w:id="524"/>
    </w:p>
    <w:p w14:paraId="1176D5BC">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5.1.1  除第5.2款约定由发包人提供的材料和工程设备外，由承包人提供的材料和工程设备均由承包人负责采购、运输和保管。但是，发包人在工程量清单中给定暂估价的材料和工程设备，包括从暂列金额开支的材料和工程设备，其中属于依法必须招标的范围并达到规定的规模标准的，以及虽不属于依法必须招标的范围但合同中约定采用招标方式采购的，应当按第15.8.1项的约定，由发包人和承包人以招标方式确定专项供应商。承包人负责提供的主要材料和工程设备清单见合同条款专用部分“附件三：承包人提供的材料和工程设备一览表”。</w:t>
      </w:r>
    </w:p>
    <w:p w14:paraId="5FB917FB">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5.1.2  承包人应在合同约定的期限内，将各项材料和工程设备的供货人和品种、规格、数量及供货时间等报送监理人审批。承包人应向监理人提交其负责提供的材料和工程设备的质量证明文件，并满足合同约定的质量标准。承包人将其提供的各项材料和工程设备的供货人和品种、规格、数量及供货时间等报送监理人审批的期限见合同条款专用部分。</w:t>
      </w:r>
    </w:p>
    <w:p w14:paraId="40BA97B1">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5.1.3  对承包人提供的材料和工程设备，承包人应会同监理人进行检验和交货验收，查验材料合格证明和产品合格证书，并按照合同约定和监理人指示，进行材料的抽样检验和工程设备的检验测试，检验和测试结果应提交监理人，所需费用由承包人承担。</w:t>
      </w:r>
    </w:p>
    <w:p w14:paraId="3BC11F25">
      <w:pPr>
        <w:keepNext/>
        <w:keepLines/>
        <w:spacing w:before="120" w:beforeLines="50" w:after="120" w:afterLines="50" w:line="360" w:lineRule="auto"/>
        <w:outlineLvl w:val="2"/>
        <w:rPr>
          <w:rFonts w:hint="eastAsia" w:ascii="宋体" w:hAnsi="宋体" w:cs="宋体"/>
          <w:color w:val="auto"/>
          <w:sz w:val="24"/>
          <w:szCs w:val="24"/>
        </w:rPr>
      </w:pPr>
      <w:bookmarkStart w:id="525" w:name="_Toc486580090"/>
      <w:bookmarkStart w:id="526" w:name="_Toc480486944"/>
      <w:bookmarkStart w:id="527" w:name="_Toc338944746"/>
      <w:bookmarkStart w:id="528" w:name="_Toc480486772"/>
      <w:bookmarkStart w:id="529" w:name="_Toc490222535"/>
      <w:bookmarkStart w:id="530" w:name="_Toc483668119"/>
      <w:bookmarkStart w:id="531" w:name="_Toc342296304"/>
      <w:bookmarkStart w:id="532" w:name="_Toc117350454"/>
      <w:bookmarkStart w:id="533" w:name="_Toc489279901"/>
      <w:r>
        <w:rPr>
          <w:rFonts w:hint="eastAsia" w:ascii="宋体" w:hAnsi="宋体" w:cs="宋体"/>
          <w:color w:val="auto"/>
          <w:sz w:val="24"/>
          <w:szCs w:val="24"/>
        </w:rPr>
        <w:t>5.2  发包人提供的材料和工程设备</w:t>
      </w:r>
      <w:bookmarkEnd w:id="525"/>
      <w:bookmarkEnd w:id="526"/>
      <w:bookmarkEnd w:id="527"/>
      <w:bookmarkEnd w:id="528"/>
      <w:bookmarkEnd w:id="529"/>
      <w:bookmarkEnd w:id="530"/>
      <w:bookmarkEnd w:id="531"/>
      <w:bookmarkEnd w:id="532"/>
      <w:bookmarkEnd w:id="533"/>
    </w:p>
    <w:p w14:paraId="247FF5E4">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5.2.1  发包人负责提供的材料和工程设备的名称、规格、数量、价格、交货方式、交货地点和计划交货日期等见合同条款专用部分“附件四：发包人提供的材料和工程设备一览表”。</w:t>
      </w:r>
    </w:p>
    <w:p w14:paraId="3453628E">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5.2.2  承包人应根据合同进度计划的安排，向监理人报送要求发包人交货的日期计划。发包人应按照监理人与合同双方当事人商定的交货日期，向承包人提交材料和工程设备。</w:t>
      </w:r>
    </w:p>
    <w:p w14:paraId="7E585F11">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5.2.3  发包人应在材料和工程设备到货7天前通知承包人，承包人应会同监理人在约定的时间内，赴交货地点共同进行验收。由发包人提供的材料和工程设备验收后，由承包人负责接收、运输和保管。</w:t>
      </w:r>
    </w:p>
    <w:p w14:paraId="23BF8264">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 xml:space="preserve">5.2.4  发包人要求向承包人提前交货的，承包人不得拒绝，但发包人应承担承包人由此增加的费用。 </w:t>
      </w:r>
    </w:p>
    <w:p w14:paraId="60D0ED43">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 xml:space="preserve">5.2.5  承包人要求更改交货日期或地点的，应事先报请监理人批准。由于承包人要求更改交货时间或地点所增加的费用和（或）工期延误由承包人承担。 </w:t>
      </w:r>
    </w:p>
    <w:p w14:paraId="43C2E8A4">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5.2.6  发包人提供的材料和工程设备的规格、数量或质量不符合合同要求，或由于发包人原因发生交货日期延误及交货地点变更等情况的，发包人应承担由此增加的费用和（或）工期延误，并向承包人支付合理利润。</w:t>
      </w:r>
    </w:p>
    <w:p w14:paraId="5B3E850D">
      <w:pPr>
        <w:keepNext/>
        <w:keepLines/>
        <w:spacing w:before="120" w:beforeLines="50" w:after="120" w:afterLines="50" w:line="360" w:lineRule="auto"/>
        <w:outlineLvl w:val="2"/>
        <w:rPr>
          <w:rFonts w:hint="eastAsia" w:ascii="宋体" w:hAnsi="宋体" w:cs="宋体"/>
          <w:color w:val="auto"/>
          <w:sz w:val="24"/>
          <w:szCs w:val="24"/>
        </w:rPr>
      </w:pPr>
      <w:bookmarkStart w:id="534" w:name="_Toc179632672"/>
      <w:bookmarkStart w:id="535" w:name="_Toc117350455"/>
      <w:bookmarkStart w:id="536" w:name="_Toc338944747"/>
      <w:bookmarkStart w:id="537" w:name="_Toc486580091"/>
      <w:bookmarkStart w:id="538" w:name="_Toc483668120"/>
      <w:bookmarkStart w:id="539" w:name="_Toc152042432"/>
      <w:bookmarkStart w:id="540" w:name="_Toc144974622"/>
      <w:bookmarkStart w:id="541" w:name="_Toc480486773"/>
      <w:bookmarkStart w:id="542" w:name="_Toc342296305"/>
      <w:bookmarkStart w:id="543" w:name="_Toc480486945"/>
      <w:bookmarkStart w:id="544" w:name="_Toc152045654"/>
      <w:bookmarkStart w:id="545" w:name="_Toc490222536"/>
      <w:bookmarkStart w:id="546" w:name="_Toc489279902"/>
      <w:r>
        <w:rPr>
          <w:rFonts w:hint="eastAsia" w:ascii="宋体" w:hAnsi="宋体" w:cs="宋体"/>
          <w:color w:val="auto"/>
          <w:sz w:val="24"/>
          <w:szCs w:val="24"/>
        </w:rPr>
        <w:t>5.3  材料和工程设备专用于合同工程</w:t>
      </w:r>
      <w:bookmarkEnd w:id="534"/>
      <w:bookmarkEnd w:id="535"/>
      <w:bookmarkEnd w:id="536"/>
      <w:bookmarkEnd w:id="537"/>
      <w:bookmarkEnd w:id="538"/>
      <w:bookmarkEnd w:id="539"/>
      <w:bookmarkEnd w:id="540"/>
      <w:bookmarkEnd w:id="541"/>
      <w:bookmarkEnd w:id="542"/>
      <w:bookmarkEnd w:id="543"/>
      <w:bookmarkEnd w:id="544"/>
      <w:bookmarkEnd w:id="545"/>
      <w:bookmarkEnd w:id="546"/>
    </w:p>
    <w:p w14:paraId="198AA3D2">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5.3.1  运入施工场地的材料、工程设备，包括备品备件、安装专用工器具与随机资料，必须专用于合同工程，未经监理人同意，承包人不得运出施工场地或挪作他用。</w:t>
      </w:r>
    </w:p>
    <w:p w14:paraId="445D40A1">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5.3.2  随同工程设备运入施工场地的备品备件、专用工器具与随机资料，应由承包人会同监理人按供货人的装箱单清点后共同封存，未经监理人同意不得启用。承包人因合同工作需要使用上述物品时，应向监理人提出申请。</w:t>
      </w:r>
    </w:p>
    <w:p w14:paraId="61A442FE">
      <w:pPr>
        <w:keepNext/>
        <w:keepLines/>
        <w:spacing w:before="120" w:beforeLines="50" w:after="120" w:afterLines="50" w:line="360" w:lineRule="auto"/>
        <w:outlineLvl w:val="2"/>
        <w:rPr>
          <w:rFonts w:hint="eastAsia" w:ascii="宋体" w:hAnsi="宋体" w:cs="宋体"/>
          <w:color w:val="auto"/>
          <w:sz w:val="24"/>
          <w:szCs w:val="24"/>
        </w:rPr>
      </w:pPr>
      <w:bookmarkStart w:id="547" w:name="_Toc179632673"/>
      <w:bookmarkStart w:id="548" w:name="_Toc338944748"/>
      <w:bookmarkStart w:id="549" w:name="_Toc342296306"/>
      <w:bookmarkStart w:id="550" w:name="_Toc117350456"/>
      <w:bookmarkStart w:id="551" w:name="_Toc144974623"/>
      <w:bookmarkStart w:id="552" w:name="_Toc480486946"/>
      <w:bookmarkStart w:id="553" w:name="_Toc483668121"/>
      <w:bookmarkStart w:id="554" w:name="_Toc480486774"/>
      <w:bookmarkStart w:id="555" w:name="_Toc152042433"/>
      <w:bookmarkStart w:id="556" w:name="_Toc486580092"/>
      <w:bookmarkStart w:id="557" w:name="_Toc490222537"/>
      <w:bookmarkStart w:id="558" w:name="_Toc152045655"/>
      <w:bookmarkStart w:id="559" w:name="_Toc489279903"/>
      <w:r>
        <w:rPr>
          <w:rFonts w:hint="eastAsia" w:ascii="宋体" w:hAnsi="宋体" w:cs="宋体"/>
          <w:color w:val="auto"/>
          <w:sz w:val="24"/>
          <w:szCs w:val="24"/>
        </w:rPr>
        <w:t>5.4  禁止使用不合格的材料和工程设备</w:t>
      </w:r>
      <w:bookmarkEnd w:id="547"/>
      <w:bookmarkEnd w:id="548"/>
      <w:bookmarkEnd w:id="549"/>
      <w:bookmarkEnd w:id="550"/>
      <w:bookmarkEnd w:id="551"/>
      <w:bookmarkEnd w:id="552"/>
      <w:bookmarkEnd w:id="553"/>
      <w:bookmarkEnd w:id="554"/>
      <w:bookmarkEnd w:id="555"/>
      <w:bookmarkEnd w:id="556"/>
      <w:bookmarkEnd w:id="557"/>
      <w:bookmarkEnd w:id="558"/>
      <w:bookmarkEnd w:id="559"/>
    </w:p>
    <w:p w14:paraId="3C5014FE">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5.4.1  监理人有权拒绝承包人提供的不合格材料或工程设备，并要求承包人立即进行更换。监理人应在更换后再次进行检查和检验，由此增加的费用和（或）工期延误由承包人承担。</w:t>
      </w:r>
    </w:p>
    <w:p w14:paraId="74616EF4">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5.4.2  监理人发现承包人使用了不合格的材料和工程设备，应即时发出指示要求承包人立即改正，并禁止在工程中继续使用不合格的材料和工程设备。</w:t>
      </w:r>
    </w:p>
    <w:p w14:paraId="754C001C">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5.4.3  发包人提供的材料或工程设备不符合合同要求的，承包人有权拒绝，并可要求发包人更换，由此增加的费用和（或）工期延误由发包人承担。</w:t>
      </w:r>
    </w:p>
    <w:p w14:paraId="4B7F73A1">
      <w:pPr>
        <w:keepNext/>
        <w:keepLines/>
        <w:spacing w:before="120" w:beforeLines="50" w:after="120" w:afterLines="50" w:line="360" w:lineRule="auto"/>
        <w:outlineLvl w:val="1"/>
        <w:rPr>
          <w:rFonts w:hint="eastAsia" w:ascii="宋体" w:hAnsi="宋体" w:cs="宋体"/>
          <w:color w:val="auto"/>
          <w:sz w:val="24"/>
          <w:szCs w:val="24"/>
        </w:rPr>
      </w:pPr>
      <w:bookmarkStart w:id="560" w:name="_Toc342296307"/>
      <w:bookmarkStart w:id="561" w:name="_Toc480486947"/>
      <w:bookmarkStart w:id="562" w:name="_Toc338944749"/>
      <w:bookmarkStart w:id="563" w:name="_Toc489279904"/>
      <w:bookmarkStart w:id="564" w:name="_Toc483668122"/>
      <w:bookmarkStart w:id="565" w:name="_Toc27184"/>
      <w:bookmarkStart w:id="566" w:name="_Toc117350457"/>
      <w:bookmarkStart w:id="567" w:name="_Toc480486775"/>
      <w:bookmarkStart w:id="568" w:name="_Toc490222538"/>
      <w:bookmarkStart w:id="569" w:name="_Toc486580093"/>
      <w:r>
        <w:rPr>
          <w:rFonts w:hint="eastAsia" w:ascii="宋体" w:hAnsi="宋体" w:cs="宋体"/>
          <w:color w:val="auto"/>
          <w:sz w:val="24"/>
          <w:szCs w:val="24"/>
        </w:rPr>
        <w:t>6.施工设备和临时设施</w:t>
      </w:r>
      <w:bookmarkEnd w:id="560"/>
      <w:bookmarkEnd w:id="561"/>
      <w:bookmarkEnd w:id="562"/>
      <w:bookmarkEnd w:id="563"/>
      <w:bookmarkEnd w:id="564"/>
      <w:bookmarkEnd w:id="565"/>
      <w:bookmarkEnd w:id="566"/>
      <w:bookmarkEnd w:id="567"/>
      <w:bookmarkEnd w:id="568"/>
      <w:bookmarkEnd w:id="569"/>
    </w:p>
    <w:p w14:paraId="51640B26">
      <w:pPr>
        <w:keepNext/>
        <w:keepLines/>
        <w:spacing w:before="120" w:beforeLines="50" w:after="120" w:afterLines="50" w:line="360" w:lineRule="auto"/>
        <w:outlineLvl w:val="2"/>
        <w:rPr>
          <w:rFonts w:hint="eastAsia" w:ascii="宋体" w:hAnsi="宋体" w:cs="宋体"/>
          <w:color w:val="auto"/>
          <w:sz w:val="24"/>
          <w:szCs w:val="24"/>
        </w:rPr>
      </w:pPr>
      <w:bookmarkStart w:id="570" w:name="_Toc480486948"/>
      <w:bookmarkStart w:id="571" w:name="_Toc480486776"/>
      <w:bookmarkStart w:id="572" w:name="_Toc490222539"/>
      <w:bookmarkStart w:id="573" w:name="_Toc489279905"/>
      <w:bookmarkStart w:id="574" w:name="_Toc342296308"/>
      <w:bookmarkStart w:id="575" w:name="_Toc338944750"/>
      <w:bookmarkStart w:id="576" w:name="_Toc117350458"/>
      <w:bookmarkStart w:id="577" w:name="_Toc486580094"/>
      <w:bookmarkStart w:id="578" w:name="_Toc483668123"/>
      <w:r>
        <w:rPr>
          <w:rFonts w:hint="eastAsia" w:ascii="宋体" w:hAnsi="宋体" w:cs="宋体"/>
          <w:color w:val="auto"/>
          <w:sz w:val="24"/>
          <w:szCs w:val="24"/>
        </w:rPr>
        <w:t>6.1  承包人提供的施工设备和临时设施</w:t>
      </w:r>
      <w:bookmarkEnd w:id="570"/>
      <w:bookmarkEnd w:id="571"/>
      <w:bookmarkEnd w:id="572"/>
      <w:bookmarkEnd w:id="573"/>
      <w:bookmarkEnd w:id="574"/>
      <w:bookmarkEnd w:id="575"/>
      <w:bookmarkEnd w:id="576"/>
      <w:bookmarkEnd w:id="577"/>
      <w:bookmarkEnd w:id="578"/>
    </w:p>
    <w:p w14:paraId="243FFB1D">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6.1.1  承包人应按合同进度计划的要求，及时配置施工设备和修建临时设施。进入施工场地的承包人设备需经监理人核查后才能投入使用。承包人更换合同约定的承包人设备的，应报监理人批准。</w:t>
      </w:r>
    </w:p>
    <w:p w14:paraId="1381A413">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6.1.2  除合同另有约定外，承包人应承担自行修建临时设施的费用。需要临时占地的，应由发包人办理申请手续并承担相应费用。承包人自行修建临时设施的范围以及所需临时占地见合同条款专用部分。</w:t>
      </w:r>
    </w:p>
    <w:p w14:paraId="14FB833C">
      <w:pPr>
        <w:keepNext/>
        <w:keepLines/>
        <w:spacing w:before="120" w:beforeLines="50" w:after="120" w:afterLines="50" w:line="360" w:lineRule="auto"/>
        <w:outlineLvl w:val="2"/>
        <w:rPr>
          <w:rFonts w:hint="eastAsia" w:ascii="宋体" w:hAnsi="宋体" w:cs="宋体"/>
          <w:color w:val="auto"/>
          <w:sz w:val="24"/>
          <w:szCs w:val="24"/>
        </w:rPr>
      </w:pPr>
      <w:bookmarkStart w:id="579" w:name="_Toc489279906"/>
      <w:bookmarkStart w:id="580" w:name="_Toc342296309"/>
      <w:bookmarkStart w:id="581" w:name="_Toc483668124"/>
      <w:bookmarkStart w:id="582" w:name="_Toc480486949"/>
      <w:bookmarkStart w:id="583" w:name="_Toc490222540"/>
      <w:bookmarkStart w:id="584" w:name="_Toc480486777"/>
      <w:bookmarkStart w:id="585" w:name="_Toc338944751"/>
      <w:bookmarkStart w:id="586" w:name="_Toc117350459"/>
      <w:bookmarkStart w:id="587" w:name="_Toc486580095"/>
      <w:r>
        <w:rPr>
          <w:rFonts w:hint="eastAsia" w:ascii="宋体" w:hAnsi="宋体" w:cs="宋体"/>
          <w:color w:val="auto"/>
          <w:sz w:val="24"/>
          <w:szCs w:val="24"/>
        </w:rPr>
        <w:t>6.2  发包人提供的施工设备和临时设施</w:t>
      </w:r>
      <w:bookmarkEnd w:id="579"/>
      <w:bookmarkEnd w:id="580"/>
      <w:bookmarkEnd w:id="581"/>
      <w:bookmarkEnd w:id="582"/>
      <w:bookmarkEnd w:id="583"/>
      <w:bookmarkEnd w:id="584"/>
      <w:bookmarkEnd w:id="585"/>
      <w:bookmarkEnd w:id="586"/>
      <w:bookmarkEnd w:id="587"/>
    </w:p>
    <w:p w14:paraId="73A452BA">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发包人提供的施工设备或临时设施，以及相关运行、维护、拆除、清运费用的承担人见合同条款专用部分。</w:t>
      </w:r>
    </w:p>
    <w:p w14:paraId="74E40E5F">
      <w:pPr>
        <w:keepNext/>
        <w:keepLines/>
        <w:spacing w:before="120" w:beforeLines="50" w:after="120" w:afterLines="50" w:line="360" w:lineRule="auto"/>
        <w:outlineLvl w:val="2"/>
        <w:rPr>
          <w:rFonts w:hint="eastAsia" w:ascii="宋体" w:hAnsi="宋体" w:cs="宋体"/>
          <w:color w:val="auto"/>
          <w:sz w:val="24"/>
          <w:szCs w:val="24"/>
        </w:rPr>
      </w:pPr>
      <w:bookmarkStart w:id="588" w:name="_Toc490222541"/>
      <w:bookmarkStart w:id="589" w:name="_Toc480486950"/>
      <w:bookmarkStart w:id="590" w:name="_Toc152045659"/>
      <w:bookmarkStart w:id="591" w:name="_Toc144974627"/>
      <w:bookmarkStart w:id="592" w:name="_Toc338944752"/>
      <w:bookmarkStart w:id="593" w:name="_Toc117350460"/>
      <w:bookmarkStart w:id="594" w:name="_Toc486580096"/>
      <w:bookmarkStart w:id="595" w:name="_Toc489279907"/>
      <w:bookmarkStart w:id="596" w:name="_Toc480486778"/>
      <w:bookmarkStart w:id="597" w:name="_Toc483668125"/>
      <w:bookmarkStart w:id="598" w:name="_Toc152042437"/>
      <w:bookmarkStart w:id="599" w:name="_Toc342296310"/>
      <w:bookmarkStart w:id="600" w:name="_Toc179632677"/>
      <w:r>
        <w:rPr>
          <w:rFonts w:hint="eastAsia" w:ascii="宋体" w:hAnsi="宋体" w:cs="宋体"/>
          <w:color w:val="auto"/>
          <w:sz w:val="24"/>
          <w:szCs w:val="24"/>
        </w:rPr>
        <w:t>6.3  要求承包人增加或更换施工设备</w:t>
      </w:r>
      <w:bookmarkEnd w:id="588"/>
      <w:bookmarkEnd w:id="589"/>
      <w:bookmarkEnd w:id="590"/>
      <w:bookmarkEnd w:id="591"/>
      <w:bookmarkEnd w:id="592"/>
      <w:bookmarkEnd w:id="593"/>
      <w:bookmarkEnd w:id="594"/>
      <w:bookmarkEnd w:id="595"/>
      <w:bookmarkEnd w:id="596"/>
      <w:bookmarkEnd w:id="597"/>
      <w:bookmarkEnd w:id="598"/>
      <w:bookmarkEnd w:id="599"/>
      <w:bookmarkEnd w:id="600"/>
    </w:p>
    <w:p w14:paraId="1C9450F8">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承包人使用的施工设备不能满足合同进度计划和（或）质量要求时，监理人有权要求承包人增加或更换施工设备，承包人应及时增加或更换，由此增加的费用和（或）工期延误由承包人承担。</w:t>
      </w:r>
    </w:p>
    <w:p w14:paraId="153ECE02">
      <w:pPr>
        <w:keepNext/>
        <w:keepLines/>
        <w:spacing w:before="120" w:beforeLines="50" w:after="120" w:afterLines="50" w:line="360" w:lineRule="auto"/>
        <w:outlineLvl w:val="2"/>
        <w:rPr>
          <w:rFonts w:hint="eastAsia" w:ascii="宋体" w:hAnsi="宋体" w:cs="宋体"/>
          <w:color w:val="auto"/>
          <w:sz w:val="24"/>
          <w:szCs w:val="24"/>
        </w:rPr>
      </w:pPr>
      <w:bookmarkStart w:id="601" w:name="_Toc117350461"/>
      <w:bookmarkStart w:id="602" w:name="_Toc338944753"/>
      <w:bookmarkStart w:id="603" w:name="_Toc490222542"/>
      <w:bookmarkStart w:id="604" w:name="_Toc480486779"/>
      <w:bookmarkStart w:id="605" w:name="_Toc342296311"/>
      <w:bookmarkStart w:id="606" w:name="_Toc486580097"/>
      <w:bookmarkStart w:id="607" w:name="_Toc489279908"/>
      <w:bookmarkStart w:id="608" w:name="_Toc483668126"/>
      <w:bookmarkStart w:id="609" w:name="_Toc480486951"/>
      <w:r>
        <w:rPr>
          <w:rFonts w:hint="eastAsia" w:ascii="宋体" w:hAnsi="宋体" w:cs="宋体"/>
          <w:color w:val="auto"/>
          <w:sz w:val="24"/>
          <w:szCs w:val="24"/>
        </w:rPr>
        <w:t>6.4  施工设备和临时设施专用于合同工程</w:t>
      </w:r>
      <w:bookmarkEnd w:id="601"/>
      <w:bookmarkEnd w:id="602"/>
      <w:bookmarkEnd w:id="603"/>
      <w:bookmarkEnd w:id="604"/>
      <w:bookmarkEnd w:id="605"/>
      <w:bookmarkEnd w:id="606"/>
      <w:bookmarkEnd w:id="607"/>
      <w:bookmarkEnd w:id="608"/>
      <w:bookmarkEnd w:id="609"/>
    </w:p>
    <w:p w14:paraId="6A0C6586">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6.4.1  除为第4.1.8项约定的其他独立承包人和监理人指示的他人提供条件外，承包人运入施工场地的所有施工设备以及在施工场地建设的临时设施仅限于用于合同工程。未经监理人同意，不得将上述施工设备和临时设施中的任何部分运出施工场地或挪作他用。</w:t>
      </w:r>
    </w:p>
    <w:p w14:paraId="35517CFD">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6.4.2  经监理人同意，承包人可根据合同进度计划撤走闲置的施工设备。</w:t>
      </w:r>
    </w:p>
    <w:p w14:paraId="37D2E2D3">
      <w:pPr>
        <w:keepNext/>
        <w:keepLines/>
        <w:spacing w:before="120" w:beforeLines="50" w:after="120" w:afterLines="50" w:line="360" w:lineRule="auto"/>
        <w:outlineLvl w:val="1"/>
        <w:rPr>
          <w:rFonts w:hint="eastAsia" w:ascii="宋体" w:hAnsi="宋体" w:cs="宋体"/>
          <w:color w:val="auto"/>
          <w:sz w:val="24"/>
          <w:szCs w:val="24"/>
        </w:rPr>
      </w:pPr>
      <w:bookmarkStart w:id="610" w:name="_Toc338944754"/>
      <w:bookmarkStart w:id="611" w:name="_Toc480486780"/>
      <w:bookmarkStart w:id="612" w:name="_Toc117350462"/>
      <w:bookmarkStart w:id="613" w:name="_Toc489279909"/>
      <w:bookmarkStart w:id="614" w:name="_Toc18590"/>
      <w:bookmarkStart w:id="615" w:name="_Toc342296312"/>
      <w:bookmarkStart w:id="616" w:name="_Toc483668127"/>
      <w:bookmarkStart w:id="617" w:name="_Toc480486952"/>
      <w:bookmarkStart w:id="618" w:name="_Toc486580098"/>
      <w:bookmarkStart w:id="619" w:name="_Toc490222543"/>
      <w:r>
        <w:rPr>
          <w:rFonts w:hint="eastAsia" w:ascii="宋体" w:hAnsi="宋体" w:cs="宋体"/>
          <w:color w:val="auto"/>
          <w:sz w:val="24"/>
          <w:szCs w:val="24"/>
        </w:rPr>
        <w:t>7.交通运输</w:t>
      </w:r>
      <w:bookmarkEnd w:id="610"/>
      <w:bookmarkEnd w:id="611"/>
      <w:bookmarkEnd w:id="612"/>
      <w:bookmarkEnd w:id="613"/>
      <w:bookmarkEnd w:id="614"/>
      <w:bookmarkEnd w:id="615"/>
      <w:bookmarkEnd w:id="616"/>
      <w:bookmarkEnd w:id="617"/>
      <w:bookmarkEnd w:id="618"/>
      <w:bookmarkEnd w:id="619"/>
    </w:p>
    <w:p w14:paraId="4BC31CD0">
      <w:pPr>
        <w:keepNext/>
        <w:keepLines/>
        <w:spacing w:before="120" w:beforeLines="50" w:after="120" w:afterLines="50" w:line="360" w:lineRule="auto"/>
        <w:outlineLvl w:val="2"/>
        <w:rPr>
          <w:rFonts w:hint="eastAsia" w:ascii="宋体" w:hAnsi="宋体" w:cs="宋体"/>
          <w:color w:val="auto"/>
          <w:sz w:val="24"/>
          <w:szCs w:val="24"/>
        </w:rPr>
      </w:pPr>
      <w:bookmarkStart w:id="620" w:name="_Toc489279910"/>
      <w:bookmarkStart w:id="621" w:name="_Toc480486953"/>
      <w:bookmarkStart w:id="622" w:name="_Toc117350463"/>
      <w:bookmarkStart w:id="623" w:name="_Toc338944755"/>
      <w:bookmarkStart w:id="624" w:name="_Toc480486781"/>
      <w:bookmarkStart w:id="625" w:name="_Toc342296313"/>
      <w:bookmarkStart w:id="626" w:name="_Toc486580099"/>
      <w:bookmarkStart w:id="627" w:name="_Toc490222544"/>
      <w:bookmarkStart w:id="628" w:name="_Toc483668128"/>
      <w:r>
        <w:rPr>
          <w:rFonts w:hint="eastAsia" w:ascii="宋体" w:hAnsi="宋体" w:cs="宋体"/>
          <w:color w:val="auto"/>
          <w:sz w:val="24"/>
          <w:szCs w:val="24"/>
        </w:rPr>
        <w:t>7.1  道路通行权和场外设施</w:t>
      </w:r>
      <w:bookmarkEnd w:id="620"/>
      <w:bookmarkEnd w:id="621"/>
      <w:bookmarkEnd w:id="622"/>
      <w:bookmarkEnd w:id="623"/>
      <w:bookmarkEnd w:id="624"/>
      <w:bookmarkEnd w:id="625"/>
      <w:bookmarkEnd w:id="626"/>
      <w:bookmarkEnd w:id="627"/>
      <w:bookmarkEnd w:id="628"/>
    </w:p>
    <w:p w14:paraId="3EDF9F7D">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除合同条款专用部分另有约定外，发包人应根据合同工程的施工需要，负责办理取得出入施工场地的专用和临时道路的通行权，以及取得为工程建设所需修建场外设施的权利，并承担有关费用。承包人应协助发包人办理上述手续。</w:t>
      </w:r>
    </w:p>
    <w:p w14:paraId="67D9E442">
      <w:pPr>
        <w:keepNext/>
        <w:keepLines/>
        <w:spacing w:before="120" w:beforeLines="50" w:after="120" w:afterLines="50" w:line="360" w:lineRule="auto"/>
        <w:outlineLvl w:val="2"/>
        <w:rPr>
          <w:rFonts w:hint="eastAsia" w:ascii="宋体" w:hAnsi="宋体" w:cs="宋体"/>
          <w:color w:val="auto"/>
          <w:sz w:val="24"/>
          <w:szCs w:val="24"/>
        </w:rPr>
      </w:pPr>
      <w:bookmarkStart w:id="629" w:name="_Toc483668129"/>
      <w:bookmarkStart w:id="630" w:name="_Toc490222545"/>
      <w:bookmarkStart w:id="631" w:name="_Toc489279911"/>
      <w:bookmarkStart w:id="632" w:name="_Toc480486782"/>
      <w:bookmarkStart w:id="633" w:name="_Toc486580100"/>
      <w:bookmarkStart w:id="634" w:name="_Toc480486954"/>
      <w:bookmarkStart w:id="635" w:name="_Toc342296314"/>
      <w:bookmarkStart w:id="636" w:name="_Toc117350464"/>
      <w:bookmarkStart w:id="637" w:name="_Toc338944756"/>
      <w:r>
        <w:rPr>
          <w:rFonts w:hint="eastAsia" w:ascii="宋体" w:hAnsi="宋体" w:cs="宋体"/>
          <w:color w:val="auto"/>
          <w:sz w:val="24"/>
          <w:szCs w:val="24"/>
        </w:rPr>
        <w:t>7.2  场内施工道路</w:t>
      </w:r>
      <w:bookmarkEnd w:id="629"/>
      <w:bookmarkEnd w:id="630"/>
      <w:bookmarkEnd w:id="631"/>
      <w:bookmarkEnd w:id="632"/>
      <w:bookmarkEnd w:id="633"/>
      <w:bookmarkEnd w:id="634"/>
      <w:bookmarkEnd w:id="635"/>
      <w:bookmarkEnd w:id="636"/>
      <w:bookmarkEnd w:id="637"/>
    </w:p>
    <w:p w14:paraId="044523E0">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7.2.1  除合同条款专用部分另有约定外，承包人应负责修建、维修、养护和管理施工所需的临时道路和交通设施，包括维修、养护和管理发包人提供的道路和交通设施，并承担相应费用。</w:t>
      </w:r>
    </w:p>
    <w:p w14:paraId="257567AE">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7.2.2  发包人和监理人有权无偿使用承包人修建的临时道路和交通设施，不需要交纳任何费用。</w:t>
      </w:r>
    </w:p>
    <w:p w14:paraId="3F73E967">
      <w:pPr>
        <w:keepNext/>
        <w:keepLines/>
        <w:spacing w:before="120" w:beforeLines="50" w:after="120" w:afterLines="50" w:line="360" w:lineRule="auto"/>
        <w:outlineLvl w:val="2"/>
        <w:rPr>
          <w:rFonts w:hint="eastAsia" w:ascii="宋体" w:hAnsi="宋体" w:cs="宋体"/>
          <w:color w:val="auto"/>
          <w:sz w:val="24"/>
          <w:szCs w:val="24"/>
        </w:rPr>
      </w:pPr>
      <w:bookmarkStart w:id="638" w:name="_Toc490222546"/>
      <w:bookmarkStart w:id="639" w:name="_Toc489279912"/>
      <w:bookmarkStart w:id="640" w:name="_Toc179632682"/>
      <w:bookmarkStart w:id="641" w:name="_Toc342296315"/>
      <w:bookmarkStart w:id="642" w:name="_Toc117350465"/>
      <w:bookmarkStart w:id="643" w:name="_Toc486580101"/>
      <w:bookmarkStart w:id="644" w:name="_Toc480486783"/>
      <w:bookmarkStart w:id="645" w:name="_Toc483668130"/>
      <w:bookmarkStart w:id="646" w:name="_Toc144974632"/>
      <w:bookmarkStart w:id="647" w:name="_Toc338944757"/>
      <w:bookmarkStart w:id="648" w:name="_Toc480486955"/>
      <w:bookmarkStart w:id="649" w:name="_Toc152045664"/>
      <w:bookmarkStart w:id="650" w:name="_Toc152042442"/>
      <w:r>
        <w:rPr>
          <w:rFonts w:hint="eastAsia" w:ascii="宋体" w:hAnsi="宋体" w:cs="宋体"/>
          <w:color w:val="auto"/>
          <w:sz w:val="24"/>
          <w:szCs w:val="24"/>
        </w:rPr>
        <w:t>7.3  场外交通</w:t>
      </w:r>
      <w:bookmarkEnd w:id="638"/>
      <w:bookmarkEnd w:id="639"/>
      <w:bookmarkEnd w:id="640"/>
      <w:bookmarkEnd w:id="641"/>
      <w:bookmarkEnd w:id="642"/>
      <w:bookmarkEnd w:id="643"/>
      <w:bookmarkEnd w:id="644"/>
      <w:bookmarkEnd w:id="645"/>
      <w:bookmarkEnd w:id="646"/>
      <w:bookmarkEnd w:id="647"/>
      <w:bookmarkEnd w:id="648"/>
      <w:bookmarkEnd w:id="649"/>
      <w:bookmarkEnd w:id="650"/>
    </w:p>
    <w:p w14:paraId="40F95063">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7.3.1  承包人车辆外出行驶所需的场外公共道路的通行费、养路费和税款等由承包人承担。</w:t>
      </w:r>
    </w:p>
    <w:p w14:paraId="49C8E509">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7.3.2  承包人应遵守有关交通法规，严格按照道路和桥梁的限制荷重安全行驶，并服从交通管理部门的检查和监督。</w:t>
      </w:r>
    </w:p>
    <w:p w14:paraId="5148C157">
      <w:pPr>
        <w:keepNext/>
        <w:keepLines/>
        <w:spacing w:before="120" w:beforeLines="50" w:after="120" w:afterLines="50" w:line="360" w:lineRule="auto"/>
        <w:outlineLvl w:val="2"/>
        <w:rPr>
          <w:rFonts w:hint="eastAsia" w:ascii="宋体" w:hAnsi="宋体" w:cs="宋体"/>
          <w:color w:val="auto"/>
          <w:sz w:val="24"/>
          <w:szCs w:val="24"/>
        </w:rPr>
      </w:pPr>
      <w:bookmarkStart w:id="651" w:name="_Toc480486784"/>
      <w:bookmarkStart w:id="652" w:name="_Toc117350466"/>
      <w:bookmarkStart w:id="653" w:name="_Toc338944758"/>
      <w:bookmarkStart w:id="654" w:name="_Toc486580102"/>
      <w:bookmarkStart w:id="655" w:name="_Toc480486956"/>
      <w:bookmarkStart w:id="656" w:name="_Toc342296316"/>
      <w:bookmarkStart w:id="657" w:name="_Toc489279913"/>
      <w:bookmarkStart w:id="658" w:name="_Toc490222547"/>
      <w:bookmarkStart w:id="659" w:name="_Toc483668131"/>
      <w:r>
        <w:rPr>
          <w:rFonts w:hint="eastAsia" w:ascii="宋体" w:hAnsi="宋体" w:cs="宋体"/>
          <w:color w:val="auto"/>
          <w:sz w:val="24"/>
          <w:szCs w:val="24"/>
        </w:rPr>
        <w:t>7.4  超大件和超重件的运输</w:t>
      </w:r>
      <w:bookmarkEnd w:id="651"/>
      <w:bookmarkEnd w:id="652"/>
      <w:bookmarkEnd w:id="653"/>
      <w:bookmarkEnd w:id="654"/>
      <w:bookmarkEnd w:id="655"/>
      <w:bookmarkEnd w:id="656"/>
      <w:bookmarkEnd w:id="657"/>
      <w:bookmarkEnd w:id="658"/>
      <w:bookmarkEnd w:id="659"/>
    </w:p>
    <w:p w14:paraId="12357F3D">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由承包人负责运输的超大件或超重件，应由承包人负责向交通管理部门办理申请手续，发包人给予协助。运输超大件或超重件所需的道路和桥梁临时加固改造费用和其他有关费用，由承包人承担，但合同条款专用部分另有约定除外。</w:t>
      </w:r>
    </w:p>
    <w:p w14:paraId="411D5A96">
      <w:pPr>
        <w:keepNext/>
        <w:keepLines/>
        <w:spacing w:before="120" w:beforeLines="50" w:after="120" w:afterLines="50" w:line="360" w:lineRule="auto"/>
        <w:outlineLvl w:val="2"/>
        <w:rPr>
          <w:rFonts w:hint="eastAsia" w:ascii="宋体" w:hAnsi="宋体" w:cs="宋体"/>
          <w:color w:val="auto"/>
          <w:sz w:val="24"/>
          <w:szCs w:val="24"/>
        </w:rPr>
      </w:pPr>
      <w:bookmarkStart w:id="660" w:name="_Toc483668132"/>
      <w:bookmarkStart w:id="661" w:name="_Toc486580103"/>
      <w:bookmarkStart w:id="662" w:name="_Toc480486957"/>
      <w:bookmarkStart w:id="663" w:name="_Toc338944759"/>
      <w:bookmarkStart w:id="664" w:name="_Toc117350467"/>
      <w:bookmarkStart w:id="665" w:name="_Toc489279914"/>
      <w:bookmarkStart w:id="666" w:name="_Toc342296317"/>
      <w:bookmarkStart w:id="667" w:name="_Toc490222548"/>
      <w:bookmarkStart w:id="668" w:name="_Toc480486785"/>
      <w:r>
        <w:rPr>
          <w:rFonts w:hint="eastAsia" w:ascii="宋体" w:hAnsi="宋体" w:cs="宋体"/>
          <w:color w:val="auto"/>
          <w:sz w:val="24"/>
          <w:szCs w:val="24"/>
        </w:rPr>
        <w:t>7.5  道路和桥梁的损坏责任</w:t>
      </w:r>
      <w:bookmarkEnd w:id="660"/>
      <w:bookmarkEnd w:id="661"/>
      <w:bookmarkEnd w:id="662"/>
      <w:bookmarkEnd w:id="663"/>
      <w:bookmarkEnd w:id="664"/>
      <w:bookmarkEnd w:id="665"/>
      <w:bookmarkEnd w:id="666"/>
      <w:bookmarkEnd w:id="667"/>
      <w:bookmarkEnd w:id="668"/>
    </w:p>
    <w:p w14:paraId="3F54DE36">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因承包人运输造成施工场地内外公共道路和桥梁损坏的，由承包人承担修复损坏的全部费用和可能引起的赔偿。</w:t>
      </w:r>
    </w:p>
    <w:p w14:paraId="429CCC7A">
      <w:pPr>
        <w:keepNext/>
        <w:keepLines/>
        <w:spacing w:before="120" w:beforeLines="50" w:after="120" w:afterLines="50" w:line="360" w:lineRule="auto"/>
        <w:outlineLvl w:val="2"/>
        <w:rPr>
          <w:rFonts w:hint="eastAsia" w:ascii="宋体" w:hAnsi="宋体" w:cs="宋体"/>
          <w:color w:val="auto"/>
          <w:sz w:val="24"/>
          <w:szCs w:val="24"/>
        </w:rPr>
      </w:pPr>
      <w:bookmarkStart w:id="669" w:name="_Toc117350468"/>
      <w:bookmarkStart w:id="670" w:name="_Toc489279915"/>
      <w:bookmarkStart w:id="671" w:name="_Toc342296318"/>
      <w:bookmarkStart w:id="672" w:name="_Toc152042445"/>
      <w:bookmarkStart w:id="673" w:name="_Toc152045667"/>
      <w:bookmarkStart w:id="674" w:name="_Toc486580104"/>
      <w:bookmarkStart w:id="675" w:name="_Toc490222549"/>
      <w:bookmarkStart w:id="676" w:name="_Toc144974635"/>
      <w:bookmarkStart w:id="677" w:name="_Toc480486958"/>
      <w:bookmarkStart w:id="678" w:name="_Toc338944760"/>
      <w:bookmarkStart w:id="679" w:name="_Toc480486786"/>
      <w:bookmarkStart w:id="680" w:name="_Toc179632685"/>
      <w:bookmarkStart w:id="681" w:name="_Toc483668133"/>
      <w:r>
        <w:rPr>
          <w:rFonts w:hint="eastAsia" w:ascii="宋体" w:hAnsi="宋体" w:cs="宋体"/>
          <w:color w:val="auto"/>
          <w:sz w:val="24"/>
          <w:szCs w:val="24"/>
        </w:rPr>
        <w:t>7.6  水路和航空运输</w:t>
      </w:r>
      <w:bookmarkEnd w:id="669"/>
      <w:bookmarkEnd w:id="670"/>
      <w:bookmarkEnd w:id="671"/>
      <w:bookmarkEnd w:id="672"/>
      <w:bookmarkEnd w:id="673"/>
      <w:bookmarkEnd w:id="674"/>
      <w:bookmarkEnd w:id="675"/>
      <w:bookmarkEnd w:id="676"/>
      <w:bookmarkEnd w:id="677"/>
      <w:bookmarkEnd w:id="678"/>
      <w:bookmarkEnd w:id="679"/>
      <w:bookmarkEnd w:id="680"/>
      <w:bookmarkEnd w:id="681"/>
    </w:p>
    <w:p w14:paraId="37ECCBF0">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本条上述各款的内容适用于水路运输和航空运输，其中“道路”一词的涵义包括河道、航线、船闸、机场、码头、堤防以及水路或航空运输中其他相似结构物；“车辆”一词的涵义包括船舶和飞机等。</w:t>
      </w:r>
    </w:p>
    <w:p w14:paraId="3C19A66B">
      <w:pPr>
        <w:keepNext/>
        <w:keepLines/>
        <w:spacing w:before="120" w:beforeLines="50" w:after="120" w:afterLines="50" w:line="360" w:lineRule="auto"/>
        <w:outlineLvl w:val="1"/>
        <w:rPr>
          <w:rFonts w:hint="eastAsia" w:ascii="宋体" w:hAnsi="宋体" w:cs="宋体"/>
          <w:color w:val="auto"/>
          <w:sz w:val="24"/>
          <w:szCs w:val="24"/>
        </w:rPr>
      </w:pPr>
      <w:bookmarkStart w:id="682" w:name="_Toc490222550"/>
      <w:bookmarkStart w:id="683" w:name="_Toc117350469"/>
      <w:bookmarkStart w:id="684" w:name="_Toc486580105"/>
      <w:bookmarkStart w:id="685" w:name="_Toc489279916"/>
      <w:bookmarkStart w:id="686" w:name="_Toc9059"/>
      <w:bookmarkStart w:id="687" w:name="_Toc483668134"/>
      <w:bookmarkStart w:id="688" w:name="_Toc338944761"/>
      <w:bookmarkStart w:id="689" w:name="_Toc480486787"/>
      <w:bookmarkStart w:id="690" w:name="_Toc480486959"/>
      <w:bookmarkStart w:id="691" w:name="_Toc342296319"/>
      <w:r>
        <w:rPr>
          <w:rFonts w:hint="eastAsia" w:ascii="宋体" w:hAnsi="宋体" w:cs="宋体"/>
          <w:color w:val="auto"/>
          <w:sz w:val="24"/>
          <w:szCs w:val="24"/>
        </w:rPr>
        <w:t>8.测量放线</w:t>
      </w:r>
      <w:bookmarkEnd w:id="682"/>
      <w:bookmarkEnd w:id="683"/>
      <w:bookmarkEnd w:id="684"/>
      <w:bookmarkEnd w:id="685"/>
      <w:bookmarkEnd w:id="686"/>
      <w:bookmarkEnd w:id="687"/>
      <w:bookmarkEnd w:id="688"/>
      <w:bookmarkEnd w:id="689"/>
      <w:bookmarkEnd w:id="690"/>
      <w:bookmarkEnd w:id="691"/>
    </w:p>
    <w:p w14:paraId="6D03D0A6">
      <w:pPr>
        <w:keepNext/>
        <w:keepLines/>
        <w:spacing w:before="120" w:beforeLines="50" w:after="120" w:afterLines="50" w:line="360" w:lineRule="auto"/>
        <w:outlineLvl w:val="2"/>
        <w:rPr>
          <w:rFonts w:hint="eastAsia" w:ascii="宋体" w:hAnsi="宋体" w:cs="宋体"/>
          <w:color w:val="auto"/>
          <w:sz w:val="24"/>
          <w:szCs w:val="24"/>
        </w:rPr>
      </w:pPr>
      <w:bookmarkStart w:id="692" w:name="_Toc483668135"/>
      <w:bookmarkStart w:id="693" w:name="_Toc489279917"/>
      <w:bookmarkStart w:id="694" w:name="_Toc490222551"/>
      <w:bookmarkStart w:id="695" w:name="_Toc117350470"/>
      <w:bookmarkStart w:id="696" w:name="_Toc480486788"/>
      <w:bookmarkStart w:id="697" w:name="_Toc486580106"/>
      <w:bookmarkStart w:id="698" w:name="_Toc480486960"/>
      <w:bookmarkStart w:id="699" w:name="_Toc338944762"/>
      <w:bookmarkStart w:id="700" w:name="_Toc342296320"/>
      <w:r>
        <w:rPr>
          <w:rFonts w:hint="eastAsia" w:ascii="宋体" w:hAnsi="宋体" w:cs="宋体"/>
          <w:color w:val="auto"/>
          <w:sz w:val="24"/>
          <w:szCs w:val="24"/>
        </w:rPr>
        <w:t>8.1  施工控制网</w:t>
      </w:r>
      <w:bookmarkEnd w:id="692"/>
      <w:bookmarkEnd w:id="693"/>
      <w:bookmarkEnd w:id="694"/>
      <w:bookmarkEnd w:id="695"/>
      <w:bookmarkEnd w:id="696"/>
      <w:bookmarkEnd w:id="697"/>
      <w:bookmarkEnd w:id="698"/>
      <w:bookmarkEnd w:id="699"/>
      <w:bookmarkEnd w:id="700"/>
    </w:p>
    <w:p w14:paraId="28E2CE34">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8.1.1  发包人应在合同约定的期限内，通过监理人向承包人提供测量基准点、基准线和水准点及其书面资料。向承包人提供测量基准点、基准线和水准点及其书面资料的期限见合同条款专用部分。</w:t>
      </w:r>
    </w:p>
    <w:p w14:paraId="545D1623">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8.1.2  承包人应根据国家测绘基准、测绘系统和工程测量技术规范，按上述基准点（线）以及合同工程精度要求，测设施工控制网，承包人测设施工控制网的其他要求见合同条款专用部分。并将施工控制网资料在约定期限内报送监理人审批，其报送监理人审批的期限见合同条款专用部分。</w:t>
      </w:r>
    </w:p>
    <w:p w14:paraId="0273127F">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8.1.3  承包人应负责管理施工控制网点。施工控制网点丢失或损坏的，承包人应及时修复，并承担施工控制网点的管理与修复费用。工程竣工后将施工控制网点移交发包人。</w:t>
      </w:r>
    </w:p>
    <w:p w14:paraId="205D395C">
      <w:pPr>
        <w:keepNext/>
        <w:keepLines/>
        <w:spacing w:before="120" w:beforeLines="50" w:after="120" w:afterLines="50" w:line="360" w:lineRule="auto"/>
        <w:outlineLvl w:val="2"/>
        <w:rPr>
          <w:rFonts w:hint="eastAsia" w:ascii="宋体" w:hAnsi="宋体" w:cs="宋体"/>
          <w:color w:val="auto"/>
          <w:sz w:val="24"/>
          <w:szCs w:val="24"/>
        </w:rPr>
      </w:pPr>
      <w:bookmarkStart w:id="701" w:name="_Toc144974638"/>
      <w:bookmarkStart w:id="702" w:name="_Toc489279918"/>
      <w:bookmarkStart w:id="703" w:name="_Toc179632688"/>
      <w:bookmarkStart w:id="704" w:name="_Toc117350471"/>
      <w:bookmarkStart w:id="705" w:name="_Toc486580107"/>
      <w:bookmarkStart w:id="706" w:name="_Toc490222552"/>
      <w:bookmarkStart w:id="707" w:name="_Toc480486789"/>
      <w:bookmarkStart w:id="708" w:name="_Toc152042448"/>
      <w:bookmarkStart w:id="709" w:name="_Toc483668136"/>
      <w:bookmarkStart w:id="710" w:name="_Toc338944763"/>
      <w:bookmarkStart w:id="711" w:name="_Toc342296321"/>
      <w:bookmarkStart w:id="712" w:name="_Toc152045670"/>
      <w:bookmarkStart w:id="713" w:name="_Toc480486961"/>
      <w:r>
        <w:rPr>
          <w:rFonts w:hint="eastAsia" w:ascii="宋体" w:hAnsi="宋体" w:cs="宋体"/>
          <w:color w:val="auto"/>
          <w:sz w:val="24"/>
          <w:szCs w:val="24"/>
        </w:rPr>
        <w:t>8.2  施工测量</w:t>
      </w:r>
      <w:bookmarkEnd w:id="701"/>
      <w:bookmarkEnd w:id="702"/>
      <w:bookmarkEnd w:id="703"/>
      <w:bookmarkEnd w:id="704"/>
      <w:bookmarkEnd w:id="705"/>
      <w:bookmarkEnd w:id="706"/>
      <w:bookmarkEnd w:id="707"/>
      <w:bookmarkEnd w:id="708"/>
      <w:bookmarkEnd w:id="709"/>
      <w:bookmarkEnd w:id="710"/>
      <w:bookmarkEnd w:id="711"/>
      <w:bookmarkEnd w:id="712"/>
      <w:bookmarkEnd w:id="713"/>
    </w:p>
    <w:p w14:paraId="44690B32">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8.2.1  承包人应负责施工过程中的全部施工测量放线工作，并配置合格的人员、仪器、设备和其他物品。</w:t>
      </w:r>
    </w:p>
    <w:p w14:paraId="2B5D11BD">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8.2.2  监理人可以指示承包人进行抽样复测，当复测中发现错误或出现超过合同约定的误差时，承包人应按监理人指示进行修正或补测，并承担相应的复测费用。</w:t>
      </w:r>
    </w:p>
    <w:p w14:paraId="578164DC">
      <w:pPr>
        <w:keepNext/>
        <w:keepLines/>
        <w:spacing w:before="120" w:beforeLines="50" w:after="120" w:afterLines="50" w:line="360" w:lineRule="auto"/>
        <w:outlineLvl w:val="2"/>
        <w:rPr>
          <w:rFonts w:hint="eastAsia" w:ascii="宋体" w:hAnsi="宋体" w:cs="宋体"/>
          <w:color w:val="auto"/>
          <w:sz w:val="24"/>
          <w:szCs w:val="24"/>
        </w:rPr>
      </w:pPr>
      <w:bookmarkStart w:id="714" w:name="_Toc489279919"/>
      <w:bookmarkStart w:id="715" w:name="_Toc179632689"/>
      <w:bookmarkStart w:id="716" w:name="_Toc152042449"/>
      <w:bookmarkStart w:id="717" w:name="_Toc338944764"/>
      <w:bookmarkStart w:id="718" w:name="_Toc480486790"/>
      <w:bookmarkStart w:id="719" w:name="_Toc342296322"/>
      <w:bookmarkStart w:id="720" w:name="_Toc486580108"/>
      <w:bookmarkStart w:id="721" w:name="_Toc490222553"/>
      <w:bookmarkStart w:id="722" w:name="_Toc144974639"/>
      <w:bookmarkStart w:id="723" w:name="_Toc152045671"/>
      <w:bookmarkStart w:id="724" w:name="_Toc483668137"/>
      <w:bookmarkStart w:id="725" w:name="_Toc117350472"/>
      <w:bookmarkStart w:id="726" w:name="_Toc480486962"/>
      <w:r>
        <w:rPr>
          <w:rFonts w:hint="eastAsia" w:ascii="宋体" w:hAnsi="宋体" w:cs="宋体"/>
          <w:color w:val="auto"/>
          <w:sz w:val="24"/>
          <w:szCs w:val="24"/>
        </w:rPr>
        <w:t>8.3  基准资料错误的责任</w:t>
      </w:r>
      <w:bookmarkEnd w:id="714"/>
      <w:bookmarkEnd w:id="715"/>
      <w:bookmarkEnd w:id="716"/>
      <w:bookmarkEnd w:id="717"/>
      <w:bookmarkEnd w:id="718"/>
      <w:bookmarkEnd w:id="719"/>
      <w:bookmarkEnd w:id="720"/>
      <w:bookmarkEnd w:id="721"/>
      <w:bookmarkEnd w:id="722"/>
      <w:bookmarkEnd w:id="723"/>
      <w:bookmarkEnd w:id="724"/>
      <w:bookmarkEnd w:id="725"/>
      <w:bookmarkEnd w:id="726"/>
    </w:p>
    <w:p w14:paraId="216CB712">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发包人应对其提供的测量基准点、基准线和水准点及其书面资料的真实性、准确性和完整性负责。发包人提供上述基准资料错误导致承包人测量放线工作的返工或造成工程损失的，发包人应当承担由此增加的费用和（或）工期延误，并向承包人支付合理利润。承包人发现发包人提供的上述基准资料存在明显错误或疏忽的，应及时通知监理人。</w:t>
      </w:r>
    </w:p>
    <w:p w14:paraId="3C0F594C">
      <w:pPr>
        <w:keepNext/>
        <w:keepLines/>
        <w:spacing w:before="120" w:beforeLines="50" w:after="120" w:afterLines="50" w:line="360" w:lineRule="auto"/>
        <w:outlineLvl w:val="2"/>
        <w:rPr>
          <w:rFonts w:hint="eastAsia" w:ascii="宋体" w:hAnsi="宋体" w:cs="宋体"/>
          <w:color w:val="auto"/>
          <w:sz w:val="24"/>
          <w:szCs w:val="24"/>
        </w:rPr>
      </w:pPr>
      <w:bookmarkStart w:id="727" w:name="_Toc338944765"/>
      <w:bookmarkStart w:id="728" w:name="_Toc480486791"/>
      <w:bookmarkStart w:id="729" w:name="_Toc486580109"/>
      <w:bookmarkStart w:id="730" w:name="_Toc144974640"/>
      <w:bookmarkStart w:id="731" w:name="_Toc483668138"/>
      <w:bookmarkStart w:id="732" w:name="_Toc179632690"/>
      <w:bookmarkStart w:id="733" w:name="_Toc117350473"/>
      <w:bookmarkStart w:id="734" w:name="_Toc490222554"/>
      <w:bookmarkStart w:id="735" w:name="_Toc480486963"/>
      <w:bookmarkStart w:id="736" w:name="_Toc152045672"/>
      <w:bookmarkStart w:id="737" w:name="_Toc489279920"/>
      <w:bookmarkStart w:id="738" w:name="_Toc152042450"/>
      <w:bookmarkStart w:id="739" w:name="_Toc342296323"/>
      <w:r>
        <w:rPr>
          <w:rFonts w:hint="eastAsia" w:ascii="宋体" w:hAnsi="宋体" w:cs="宋体"/>
          <w:color w:val="auto"/>
          <w:sz w:val="24"/>
          <w:szCs w:val="24"/>
        </w:rPr>
        <w:t>8.4  监理人使用施工控制网</w:t>
      </w:r>
      <w:bookmarkEnd w:id="727"/>
      <w:bookmarkEnd w:id="728"/>
      <w:bookmarkEnd w:id="729"/>
      <w:bookmarkEnd w:id="730"/>
      <w:bookmarkEnd w:id="731"/>
      <w:bookmarkEnd w:id="732"/>
      <w:bookmarkEnd w:id="733"/>
      <w:bookmarkEnd w:id="734"/>
      <w:bookmarkEnd w:id="735"/>
      <w:bookmarkEnd w:id="736"/>
      <w:bookmarkEnd w:id="737"/>
      <w:bookmarkEnd w:id="738"/>
      <w:bookmarkEnd w:id="739"/>
    </w:p>
    <w:p w14:paraId="4A13810F">
      <w:pPr>
        <w:spacing w:beforeLines="0" w:afterLines="0" w:line="360" w:lineRule="auto"/>
        <w:ind w:firstLine="480" w:firstLineChars="200"/>
        <w:rPr>
          <w:rFonts w:hint="eastAsia" w:ascii="宋体" w:hAnsi="宋体" w:cs="宋体"/>
          <w:dstrike/>
          <w:color w:val="auto"/>
          <w:sz w:val="24"/>
          <w:szCs w:val="24"/>
        </w:rPr>
      </w:pPr>
      <w:r>
        <w:rPr>
          <w:rFonts w:hint="eastAsia" w:ascii="宋体" w:hAnsi="宋体" w:cs="宋体"/>
          <w:color w:val="auto"/>
          <w:sz w:val="24"/>
          <w:szCs w:val="24"/>
        </w:rPr>
        <w:t>监理人需要使用施工控制网的，承包人应提供必要的协助，发包人不再为此支付费用。</w:t>
      </w:r>
    </w:p>
    <w:p w14:paraId="5F9C4C22">
      <w:pPr>
        <w:keepNext/>
        <w:keepLines/>
        <w:spacing w:before="120" w:beforeLines="50" w:after="120" w:afterLines="50" w:line="360" w:lineRule="auto"/>
        <w:outlineLvl w:val="1"/>
        <w:rPr>
          <w:rFonts w:hint="eastAsia" w:ascii="宋体" w:hAnsi="宋体" w:cs="宋体"/>
          <w:color w:val="auto"/>
          <w:sz w:val="24"/>
          <w:szCs w:val="24"/>
        </w:rPr>
      </w:pPr>
      <w:bookmarkStart w:id="740" w:name="_Toc483668139"/>
      <w:bookmarkStart w:id="741" w:name="_Toc342296324"/>
      <w:bookmarkStart w:id="742" w:name="_Toc490222555"/>
      <w:bookmarkStart w:id="743" w:name="_Toc480486792"/>
      <w:bookmarkStart w:id="744" w:name="_Toc480486964"/>
      <w:bookmarkStart w:id="745" w:name="_Toc19483"/>
      <w:bookmarkStart w:id="746" w:name="_Toc117350474"/>
      <w:bookmarkStart w:id="747" w:name="_Toc486580110"/>
      <w:bookmarkStart w:id="748" w:name="_Toc338944766"/>
      <w:bookmarkStart w:id="749" w:name="_Toc489279921"/>
      <w:r>
        <w:rPr>
          <w:rFonts w:hint="eastAsia" w:ascii="宋体" w:hAnsi="宋体" w:cs="宋体"/>
          <w:color w:val="auto"/>
          <w:sz w:val="24"/>
          <w:szCs w:val="24"/>
        </w:rPr>
        <w:t>9.施工安全、治安保卫和环境保护</w:t>
      </w:r>
      <w:bookmarkEnd w:id="740"/>
      <w:bookmarkEnd w:id="741"/>
      <w:bookmarkEnd w:id="742"/>
      <w:bookmarkEnd w:id="743"/>
      <w:bookmarkEnd w:id="744"/>
      <w:bookmarkEnd w:id="745"/>
      <w:bookmarkEnd w:id="746"/>
      <w:bookmarkEnd w:id="747"/>
      <w:bookmarkEnd w:id="748"/>
      <w:bookmarkEnd w:id="749"/>
    </w:p>
    <w:p w14:paraId="27D71D9B">
      <w:pPr>
        <w:keepNext/>
        <w:keepLines/>
        <w:spacing w:before="120" w:beforeLines="50" w:after="120" w:afterLines="50" w:line="360" w:lineRule="auto"/>
        <w:outlineLvl w:val="2"/>
        <w:rPr>
          <w:rFonts w:hint="eastAsia" w:ascii="宋体" w:hAnsi="宋体" w:cs="宋体"/>
          <w:color w:val="auto"/>
          <w:sz w:val="24"/>
          <w:szCs w:val="24"/>
        </w:rPr>
      </w:pPr>
      <w:bookmarkStart w:id="750" w:name="_Toc483668140"/>
      <w:bookmarkStart w:id="751" w:name="_Toc152045674"/>
      <w:bookmarkStart w:id="752" w:name="_Toc338944767"/>
      <w:bookmarkStart w:id="753" w:name="_Toc490222556"/>
      <w:bookmarkStart w:id="754" w:name="_Toc480486965"/>
      <w:bookmarkStart w:id="755" w:name="_Toc117350475"/>
      <w:bookmarkStart w:id="756" w:name="_Toc480486793"/>
      <w:bookmarkStart w:id="757" w:name="_Toc144974642"/>
      <w:bookmarkStart w:id="758" w:name="_Toc486580111"/>
      <w:bookmarkStart w:id="759" w:name="_Toc489279922"/>
      <w:bookmarkStart w:id="760" w:name="_Toc152042452"/>
      <w:bookmarkStart w:id="761" w:name="_Toc179632692"/>
      <w:bookmarkStart w:id="762" w:name="_Toc342296325"/>
      <w:r>
        <w:rPr>
          <w:rFonts w:hint="eastAsia" w:ascii="宋体" w:hAnsi="宋体" w:cs="宋体"/>
          <w:color w:val="auto"/>
          <w:sz w:val="24"/>
          <w:szCs w:val="24"/>
        </w:rPr>
        <w:t>9.1  发包人的施工安全责任</w:t>
      </w:r>
      <w:bookmarkEnd w:id="750"/>
      <w:bookmarkEnd w:id="751"/>
      <w:bookmarkEnd w:id="752"/>
      <w:bookmarkEnd w:id="753"/>
      <w:bookmarkEnd w:id="754"/>
      <w:bookmarkEnd w:id="755"/>
      <w:bookmarkEnd w:id="756"/>
      <w:bookmarkEnd w:id="757"/>
      <w:bookmarkEnd w:id="758"/>
      <w:bookmarkEnd w:id="759"/>
      <w:bookmarkEnd w:id="760"/>
      <w:bookmarkEnd w:id="761"/>
      <w:bookmarkEnd w:id="762"/>
    </w:p>
    <w:p w14:paraId="016851B5">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9.1.1  发包人应按合同约定履行安全职责，授权监理人按合同约定的安全工作内容监督、检查承包人安全工作的实施，组织承包人和有关单位进行安全检查。</w:t>
      </w:r>
    </w:p>
    <w:p w14:paraId="43AB6E21">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9.1.2  发包人应对其现场机构雇佣的全部人员的工伤事故承担责任，但由于承包人原因造成发包人人员工伤的，应由承包人承担责任。</w:t>
      </w:r>
    </w:p>
    <w:p w14:paraId="4264E0C9">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9.1.3  发包人应负责赔偿以下各种情况造成的第三者人身伤亡和财产损失：</w:t>
      </w:r>
    </w:p>
    <w:p w14:paraId="2FBF5C41">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（1）工程或工程的任何部分对土地的占用所造成的第三者财产损失；</w:t>
      </w:r>
    </w:p>
    <w:p w14:paraId="63D8925C">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（2）由于发包人原因在施工场地及其毗邻地带造成的第三者人身伤亡和财产损失。</w:t>
      </w:r>
    </w:p>
    <w:p w14:paraId="4F32C7A6">
      <w:pPr>
        <w:keepNext/>
        <w:keepLines/>
        <w:spacing w:before="120" w:beforeLines="50" w:after="120" w:afterLines="50" w:line="360" w:lineRule="auto"/>
        <w:outlineLvl w:val="2"/>
        <w:rPr>
          <w:rFonts w:hint="eastAsia" w:ascii="宋体" w:hAnsi="宋体" w:cs="宋体"/>
          <w:color w:val="auto"/>
          <w:sz w:val="24"/>
          <w:szCs w:val="24"/>
        </w:rPr>
      </w:pPr>
      <w:bookmarkStart w:id="763" w:name="_Toc342296326"/>
      <w:bookmarkStart w:id="764" w:name="_Toc483668141"/>
      <w:bookmarkStart w:id="765" w:name="_Toc489279923"/>
      <w:bookmarkStart w:id="766" w:name="_Toc480486966"/>
      <w:bookmarkStart w:id="767" w:name="_Toc486580112"/>
      <w:bookmarkStart w:id="768" w:name="_Toc480486794"/>
      <w:bookmarkStart w:id="769" w:name="_Toc338944768"/>
      <w:bookmarkStart w:id="770" w:name="_Toc117350476"/>
      <w:bookmarkStart w:id="771" w:name="_Toc490222557"/>
      <w:r>
        <w:rPr>
          <w:rFonts w:hint="eastAsia" w:ascii="宋体" w:hAnsi="宋体" w:cs="宋体"/>
          <w:color w:val="auto"/>
          <w:sz w:val="24"/>
          <w:szCs w:val="24"/>
        </w:rPr>
        <w:t>9.2  承包人的施工安全责任</w:t>
      </w:r>
      <w:bookmarkEnd w:id="763"/>
      <w:bookmarkEnd w:id="764"/>
      <w:bookmarkEnd w:id="765"/>
      <w:bookmarkEnd w:id="766"/>
      <w:bookmarkEnd w:id="767"/>
      <w:bookmarkEnd w:id="768"/>
      <w:bookmarkEnd w:id="769"/>
      <w:bookmarkEnd w:id="770"/>
      <w:bookmarkEnd w:id="771"/>
    </w:p>
    <w:p w14:paraId="03DEA2D4">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9.2.1  承包人应按合同约定履行安全职责，执行监理人有关安全工作的指示，并在合同条款专用部分约定的期限内，按合同约定的安全工作内容，编制施工安全措施计划报送监理人审批。监理人应在合同条款专用部分约定的期限内完成批复。</w:t>
      </w:r>
    </w:p>
    <w:p w14:paraId="507BAFBF">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9.2.2  承包人应加强施工作业安全管理，特别应加强易燃、易爆材料、火工器材、有毒与腐蚀性材料、行业挥发性有机物和其他危险品的管理，以及对爆破作业和地下工程施工等危险作业的管理。</w:t>
      </w:r>
    </w:p>
    <w:p w14:paraId="690D872A">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9.2.3  承包人应严格按照国家安全标准制定施工安全操作规程，配备必要的安全生产和劳动保护设施，加强对承包人人员的安全教育，并发放安全工作手册和劳动保护用具。</w:t>
      </w:r>
    </w:p>
    <w:p w14:paraId="5D046F6B">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9.2.4  承包人应按监理人的指示制定应对灾害的紧急预案，报送监理人审批。承包人还应按预案做好安全检查，配置必要的救助物资和器材，切实保护好有关人员的人身和财产安全。</w:t>
      </w:r>
    </w:p>
    <w:p w14:paraId="2B813EA0">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9.2.5  合同约定的安全作业环境及安全施工措施所需费用应遵守有关规定，并包括在相关工作的合同价格中。因采取合同未约定的安全作业环境及安全施工措施增加的费用，由监理人按第3.5款商定或确定。</w:t>
      </w:r>
    </w:p>
    <w:p w14:paraId="4FB5E8FC">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9.2.6  承包人应对其履行合同所雇佣的全部人员，包括分包人人员的工伤事故承担责任，但由于发包人原因造成承包人人员工伤事故的，应由发包人承担责任。</w:t>
      </w:r>
    </w:p>
    <w:p w14:paraId="600C7A08">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9.2.7  由于承包人原因在施工场地内及其毗邻地带造成的第三者人员伤亡和财产损失，由承包人负责赔偿。</w:t>
      </w:r>
    </w:p>
    <w:p w14:paraId="0B63C0C0">
      <w:pPr>
        <w:keepNext/>
        <w:keepLines/>
        <w:spacing w:before="120" w:beforeLines="50" w:after="120" w:afterLines="50" w:line="360" w:lineRule="auto"/>
        <w:outlineLvl w:val="2"/>
        <w:rPr>
          <w:rFonts w:hint="eastAsia" w:ascii="宋体" w:hAnsi="宋体" w:cs="宋体"/>
          <w:color w:val="auto"/>
          <w:sz w:val="24"/>
          <w:szCs w:val="24"/>
        </w:rPr>
      </w:pPr>
      <w:bookmarkStart w:id="772" w:name="_Toc490222558"/>
      <w:bookmarkStart w:id="773" w:name="_Toc342296327"/>
      <w:bookmarkStart w:id="774" w:name="_Toc117350477"/>
      <w:bookmarkStart w:id="775" w:name="_Toc486580113"/>
      <w:bookmarkStart w:id="776" w:name="_Toc489279924"/>
      <w:bookmarkStart w:id="777" w:name="_Toc480486967"/>
      <w:bookmarkStart w:id="778" w:name="_Toc480486795"/>
      <w:bookmarkStart w:id="779" w:name="_Toc483668142"/>
      <w:bookmarkStart w:id="780" w:name="_Toc338944769"/>
      <w:r>
        <w:rPr>
          <w:rFonts w:hint="eastAsia" w:ascii="宋体" w:hAnsi="宋体" w:cs="宋体"/>
          <w:color w:val="auto"/>
          <w:sz w:val="24"/>
          <w:szCs w:val="24"/>
        </w:rPr>
        <w:t>9.3  治安保卫</w:t>
      </w:r>
      <w:bookmarkEnd w:id="772"/>
      <w:bookmarkEnd w:id="773"/>
      <w:bookmarkEnd w:id="774"/>
      <w:bookmarkEnd w:id="775"/>
      <w:bookmarkEnd w:id="776"/>
      <w:bookmarkEnd w:id="777"/>
      <w:bookmarkEnd w:id="778"/>
      <w:bookmarkEnd w:id="779"/>
      <w:bookmarkEnd w:id="780"/>
    </w:p>
    <w:p w14:paraId="542700A0">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9.3.1  发包人应与当地公安部门协商，在现场建立治安管理机构或联防组织，负责统一管理施工场地的治安保卫事项，履行合同工程的治安保卫职责。</w:t>
      </w:r>
    </w:p>
    <w:p w14:paraId="62156FC6">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9.3.2  发包人和承包人除应协助现场治安管理机构或联防组织维护施工场地的社会治安外，还应做好包括生活区在内的各自管辖区的治安保卫工作。</w:t>
      </w:r>
    </w:p>
    <w:p w14:paraId="7DD89ACB">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9.3.3  在工程开工前应当明确责任人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减少财产损失和避免人员伤亡。制定施工场地治安管理计划和突发治安事件紧急预案的责任人见合同条款专用部分。</w:t>
      </w:r>
    </w:p>
    <w:p w14:paraId="5C9CE2E5">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9.3.4  建立健全疫情常态化防控应急机制，始终坚持疫情常态化防控和应急处置相结合的原则，按照项目所在地分区分级标准及时制定完善应急预案，明确应急处置流程，适时开展应急演练，确保责任落实到人。</w:t>
      </w:r>
    </w:p>
    <w:p w14:paraId="5A67E0D7">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建立联防联控机制，对接属地社区、卫生健康、疾控等部门，全面落实各项疫情常态化防控措施。发生涉疫情况，应第一时间向有关部门报告、第一时间启动应急预案、第一时间采取停工措施并封闭现场；并按照应急预案和相关规定进行先期处置，安排涉疫人员至隔离观察区域，与现场其他人员进行隔离，并安排专人负责卫生健康、疾控等部门防控专业人员的进场引导工作，保障急救通道畅通；同时积极配合卫生健康、疾控等部门做好流行病学调查、医学观察，对现场进行全面消杀。</w:t>
      </w:r>
    </w:p>
    <w:p w14:paraId="032A5DEA">
      <w:pPr>
        <w:keepNext/>
        <w:keepLines/>
        <w:spacing w:before="120" w:beforeLines="50" w:after="120" w:afterLines="50" w:line="360" w:lineRule="auto"/>
        <w:outlineLvl w:val="2"/>
        <w:rPr>
          <w:rFonts w:hint="eastAsia" w:ascii="宋体" w:hAnsi="宋体" w:cs="宋体"/>
          <w:color w:val="auto"/>
          <w:sz w:val="24"/>
          <w:szCs w:val="24"/>
        </w:rPr>
      </w:pPr>
      <w:bookmarkStart w:id="781" w:name="_Toc480486968"/>
      <w:bookmarkStart w:id="782" w:name="_Toc480486796"/>
      <w:bookmarkStart w:id="783" w:name="_Toc489279925"/>
      <w:bookmarkStart w:id="784" w:name="_Toc117350478"/>
      <w:bookmarkStart w:id="785" w:name="_Toc342296328"/>
      <w:bookmarkStart w:id="786" w:name="_Toc483668143"/>
      <w:bookmarkStart w:id="787" w:name="_Toc338944770"/>
      <w:bookmarkStart w:id="788" w:name="_Toc486580114"/>
      <w:bookmarkStart w:id="789" w:name="_Toc490222559"/>
      <w:r>
        <w:rPr>
          <w:rFonts w:hint="eastAsia" w:ascii="宋体" w:hAnsi="宋体" w:cs="宋体"/>
          <w:color w:val="auto"/>
          <w:sz w:val="24"/>
          <w:szCs w:val="24"/>
        </w:rPr>
        <w:t>9.4  环境保护</w:t>
      </w:r>
      <w:bookmarkEnd w:id="781"/>
      <w:bookmarkEnd w:id="782"/>
      <w:bookmarkEnd w:id="783"/>
      <w:bookmarkEnd w:id="784"/>
      <w:bookmarkEnd w:id="785"/>
      <w:bookmarkEnd w:id="786"/>
      <w:bookmarkEnd w:id="787"/>
      <w:bookmarkEnd w:id="788"/>
      <w:bookmarkEnd w:id="789"/>
    </w:p>
    <w:p w14:paraId="447D35A9">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9.4.1  承包人在施工过程中，应遵守有关环境保护的法律，履行合同约定的环境保护义务，并对违反法律和合同约定义务所造成的环境破坏、人身伤害和财产损失负责。</w:t>
      </w:r>
    </w:p>
    <w:p w14:paraId="7D4BBD64">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9.4.2  承包人应建立施工扬尘治理、建筑垃圾、土方和砂石清运与消纳、保证使用已在本市进行信息编码登记符合排放标准的非道路移动机械和严禁使用高排放非道路移动机械以及行业挥发性有机物治理（如建筑外墙涂装、钢结构等鼓励使用水性漆替代油性漆）等责任制，针对工程项目特点制定具体的实施方案，并严格实施。如扬尘治理，承包人应在建筑工地公示施工扬尘治理措施、责任人、主管部门等信息，并及时向当地主管部门报送施工扬尘治理措施落实情况。</w:t>
      </w:r>
    </w:p>
    <w:p w14:paraId="7C6C0973">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9.4.3  承包人应在合同条款专用部分约定的时限内，按合同约定的环保工作内容，编制施工环保措施计划（包含第9.4.2项约定的实施方案内容），报送监理人审批。监理人在合同条款专用部分约定的期限内给予批复。</w:t>
      </w:r>
    </w:p>
    <w:p w14:paraId="4FF85D75">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9.4.4  承包人应按照批准的施工环保措施计划有序地堆放和处理施工废弃物，避免对环境造成破坏。因承包人任意堆放或弃置施工废弃物造成妨碍公共交通、影响城镇居民生活、降低河流行洪能力、危及居民安全、破坏和污染环境，或者影响其他承包人施工等后果的，承包人应承担责任。</w:t>
      </w:r>
    </w:p>
    <w:p w14:paraId="0791B568">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9.4.5  承包人应按合同约定采取有效措施，对施工开挖的边坡及时进行支护，维护排水设施，并进行水土保护，避免因施工造成的地质灾害。</w:t>
      </w:r>
    </w:p>
    <w:p w14:paraId="4D847172">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9.4.6  承包人应按国家饮用水管理标准定期对饮用水源进行监测，防止施工活动污染饮用水源。</w:t>
      </w:r>
    </w:p>
    <w:p w14:paraId="2C7EC47A">
      <w:pPr>
        <w:spacing w:beforeLines="0" w:afterLines="0" w:line="360" w:lineRule="auto"/>
        <w:ind w:firstLine="484" w:firstLineChars="202"/>
        <w:rPr>
          <w:rFonts w:hint="eastAsia" w:ascii="宋体" w:hAnsi="宋体" w:cs="宋体"/>
          <w:color w:val="auto"/>
          <w:sz w:val="24"/>
          <w:szCs w:val="24"/>
        </w:rPr>
      </w:pPr>
      <w:r>
        <w:rPr>
          <w:rFonts w:hint="eastAsia" w:ascii="宋体" w:hAnsi="宋体" w:cs="宋体"/>
          <w:color w:val="auto"/>
          <w:sz w:val="24"/>
          <w:szCs w:val="24"/>
        </w:rPr>
        <w:t>9.4.7  承包人应按合同约定，加强对噪声、粉尘、废气、废水和废油的控制，努力降低噪声，控制粉尘和废气浓度，做好废水和废油的治理和排放。</w:t>
      </w:r>
    </w:p>
    <w:p w14:paraId="3BE0E8FC">
      <w:pPr>
        <w:keepNext/>
        <w:keepLines/>
        <w:spacing w:before="120" w:beforeLines="50" w:after="120" w:afterLines="50" w:line="360" w:lineRule="auto"/>
        <w:outlineLvl w:val="2"/>
        <w:rPr>
          <w:rFonts w:hint="eastAsia" w:ascii="宋体" w:hAnsi="宋体" w:cs="宋体"/>
          <w:color w:val="auto"/>
          <w:sz w:val="24"/>
          <w:szCs w:val="24"/>
        </w:rPr>
      </w:pPr>
      <w:bookmarkStart w:id="790" w:name="_Toc489279926"/>
      <w:bookmarkStart w:id="791" w:name="_Toc152045678"/>
      <w:bookmarkStart w:id="792" w:name="_Toc152042456"/>
      <w:bookmarkStart w:id="793" w:name="_Toc483668144"/>
      <w:bookmarkStart w:id="794" w:name="_Toc342296329"/>
      <w:bookmarkStart w:id="795" w:name="_Toc490222560"/>
      <w:bookmarkStart w:id="796" w:name="_Toc179632696"/>
      <w:bookmarkStart w:id="797" w:name="_Toc480486797"/>
      <w:bookmarkStart w:id="798" w:name="_Toc480486969"/>
      <w:bookmarkStart w:id="799" w:name="_Toc486580115"/>
      <w:bookmarkStart w:id="800" w:name="_Toc117350479"/>
      <w:bookmarkStart w:id="801" w:name="_Toc338944771"/>
      <w:bookmarkStart w:id="802" w:name="_Toc144974646"/>
      <w:r>
        <w:rPr>
          <w:rFonts w:hint="eastAsia" w:ascii="宋体" w:hAnsi="宋体" w:cs="宋体"/>
          <w:color w:val="auto"/>
          <w:sz w:val="24"/>
          <w:szCs w:val="24"/>
        </w:rPr>
        <w:t>9.5  事故处理</w:t>
      </w:r>
      <w:bookmarkEnd w:id="790"/>
      <w:bookmarkEnd w:id="791"/>
      <w:bookmarkEnd w:id="792"/>
      <w:bookmarkEnd w:id="793"/>
      <w:bookmarkEnd w:id="794"/>
      <w:bookmarkEnd w:id="795"/>
      <w:bookmarkEnd w:id="796"/>
      <w:bookmarkEnd w:id="797"/>
      <w:bookmarkEnd w:id="798"/>
      <w:bookmarkEnd w:id="799"/>
      <w:bookmarkEnd w:id="800"/>
      <w:bookmarkEnd w:id="801"/>
      <w:bookmarkEnd w:id="802"/>
    </w:p>
    <w:p w14:paraId="2CD44D64">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14:paraId="4E9BE896">
      <w:pPr>
        <w:keepNext/>
        <w:keepLines/>
        <w:spacing w:before="120" w:beforeLines="50" w:after="120" w:afterLines="50" w:line="360" w:lineRule="auto"/>
        <w:outlineLvl w:val="2"/>
        <w:rPr>
          <w:rFonts w:hint="eastAsia" w:ascii="宋体" w:hAnsi="宋体" w:cs="宋体"/>
          <w:color w:val="auto"/>
          <w:sz w:val="24"/>
          <w:szCs w:val="24"/>
        </w:rPr>
      </w:pPr>
      <w:bookmarkStart w:id="803" w:name="_Toc117350480"/>
      <w:r>
        <w:rPr>
          <w:rFonts w:hint="eastAsia" w:ascii="宋体" w:hAnsi="宋体" w:cs="宋体"/>
          <w:color w:val="auto"/>
          <w:sz w:val="24"/>
          <w:szCs w:val="24"/>
        </w:rPr>
        <w:t>9.6  施工现场安全生产标准化管理目标</w:t>
      </w:r>
      <w:bookmarkEnd w:id="803"/>
    </w:p>
    <w:p w14:paraId="135851E7">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9.6.1由于承包人原因，施工现场安全生产标准化评定、认定等级未达到合同协议书中约定的管理目标等级但“达标（合格）”的，承包人应当向发包人支付未达到合同协议书中约定的安全生产标准化管理目标等级的违约金或损失赔偿金。未达到合同协议书中约定的安全生产标准化管理目标等级的违约金或损失赔偿金的金额或者计算方法见合同条款专用部分。</w:t>
      </w:r>
    </w:p>
    <w:p w14:paraId="1E094EA4">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9.6.2 发包人鼓励承包人提高施工现场安全生产标准化管理。施工现场安全生产标准化评定、认定等级高于合同协议书中约定的管理目标等级的，发包人可给予承包人创优奖励。发包人是否给予承包人创优奖励及创优奖励金额或者计算方法见合同条款专用部分。</w:t>
      </w:r>
    </w:p>
    <w:p w14:paraId="0546FFFC">
      <w:pPr>
        <w:keepNext/>
        <w:keepLines/>
        <w:tabs>
          <w:tab w:val="left" w:pos="567"/>
        </w:tabs>
        <w:spacing w:before="120" w:beforeLines="50" w:after="120" w:afterLines="50" w:line="360" w:lineRule="auto"/>
        <w:outlineLvl w:val="2"/>
        <w:rPr>
          <w:rFonts w:hint="eastAsia" w:ascii="宋体" w:hAnsi="宋体" w:cs="宋体"/>
          <w:color w:val="auto"/>
          <w:sz w:val="24"/>
          <w:szCs w:val="24"/>
        </w:rPr>
      </w:pPr>
      <w:bookmarkStart w:id="804" w:name="_Toc117350481"/>
      <w:r>
        <w:rPr>
          <w:rFonts w:hint="eastAsia" w:ascii="宋体" w:hAnsi="宋体" w:cs="宋体"/>
          <w:color w:val="auto"/>
          <w:sz w:val="24"/>
          <w:szCs w:val="24"/>
        </w:rPr>
        <w:t>9.7  特殊安全文明施工</w:t>
      </w:r>
      <w:bookmarkEnd w:id="804"/>
    </w:p>
    <w:p w14:paraId="13B52992">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9.7.1由于承包人原因，特殊安全文明施工要求未达到合同约定的要求，承包人应当向发包人支付未达到合同约定的特殊安全文明施工要求的违约金或损失赔偿金。未达到合同约定的特殊安全文明施工要求的违约金或损失赔偿金的金额或者计算方法见合同条款专用部分。</w:t>
      </w:r>
    </w:p>
    <w:p w14:paraId="3635A3DD">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9.7.2 发包人鼓励承包人提高特殊安全文明施工要求。特殊安全文明施工要求高于合同约定的要求，发包人可给予承包人创优奖励。发包人是否给予承包人创优奖励及创优奖励金额或者计算方法见合同条款专用部分。</w:t>
      </w:r>
    </w:p>
    <w:p w14:paraId="2317CD0B">
      <w:pPr>
        <w:keepNext/>
        <w:keepLines/>
        <w:spacing w:before="120" w:beforeLines="50" w:after="120" w:afterLines="50" w:line="360" w:lineRule="auto"/>
        <w:outlineLvl w:val="1"/>
        <w:rPr>
          <w:rFonts w:hint="eastAsia" w:ascii="宋体" w:hAnsi="宋体" w:cs="宋体"/>
          <w:color w:val="auto"/>
          <w:sz w:val="24"/>
          <w:szCs w:val="24"/>
        </w:rPr>
      </w:pPr>
      <w:bookmarkStart w:id="805" w:name="_Toc338944772"/>
      <w:bookmarkStart w:id="806" w:name="_Toc5448"/>
      <w:bookmarkStart w:id="807" w:name="_Toc117350482"/>
      <w:bookmarkStart w:id="808" w:name="_Toc486580116"/>
      <w:bookmarkStart w:id="809" w:name="_Toc480486970"/>
      <w:bookmarkStart w:id="810" w:name="_Toc483668145"/>
      <w:bookmarkStart w:id="811" w:name="_Toc489279927"/>
      <w:bookmarkStart w:id="812" w:name="_Toc490222561"/>
      <w:bookmarkStart w:id="813" w:name="_Toc342296330"/>
      <w:bookmarkStart w:id="814" w:name="_Toc480486798"/>
      <w:r>
        <w:rPr>
          <w:rFonts w:hint="eastAsia" w:ascii="宋体" w:hAnsi="宋体" w:cs="宋体"/>
          <w:color w:val="auto"/>
          <w:sz w:val="24"/>
          <w:szCs w:val="24"/>
        </w:rPr>
        <w:t>10.进度计划</w:t>
      </w:r>
      <w:bookmarkEnd w:id="805"/>
      <w:bookmarkEnd w:id="806"/>
      <w:bookmarkEnd w:id="807"/>
      <w:bookmarkEnd w:id="808"/>
      <w:bookmarkEnd w:id="809"/>
      <w:bookmarkEnd w:id="810"/>
      <w:bookmarkEnd w:id="811"/>
      <w:bookmarkEnd w:id="812"/>
      <w:bookmarkEnd w:id="813"/>
      <w:bookmarkEnd w:id="814"/>
    </w:p>
    <w:p w14:paraId="5243B4F8">
      <w:pPr>
        <w:keepNext/>
        <w:keepLines/>
        <w:spacing w:before="120" w:beforeLines="50" w:after="120" w:afterLines="50" w:line="360" w:lineRule="auto"/>
        <w:outlineLvl w:val="2"/>
        <w:rPr>
          <w:rFonts w:hint="eastAsia" w:ascii="宋体" w:hAnsi="宋体" w:cs="宋体"/>
          <w:color w:val="auto"/>
          <w:sz w:val="24"/>
          <w:szCs w:val="24"/>
        </w:rPr>
      </w:pPr>
      <w:bookmarkStart w:id="815" w:name="_Toc342296331"/>
      <w:bookmarkStart w:id="816" w:name="_Toc338944773"/>
      <w:bookmarkStart w:id="817" w:name="_Toc486580117"/>
      <w:bookmarkStart w:id="818" w:name="_Toc483668146"/>
      <w:bookmarkStart w:id="819" w:name="_Toc490222562"/>
      <w:bookmarkStart w:id="820" w:name="_Toc489279928"/>
      <w:bookmarkStart w:id="821" w:name="_Toc480486799"/>
      <w:bookmarkStart w:id="822" w:name="_Toc480486971"/>
      <w:bookmarkStart w:id="823" w:name="_Toc117350483"/>
      <w:r>
        <w:rPr>
          <w:rFonts w:hint="eastAsia" w:ascii="宋体" w:hAnsi="宋体" w:cs="宋体"/>
          <w:color w:val="auto"/>
          <w:sz w:val="24"/>
          <w:szCs w:val="24"/>
        </w:rPr>
        <w:t>10.1  合同进度计划</w:t>
      </w:r>
      <w:bookmarkEnd w:id="815"/>
      <w:bookmarkEnd w:id="816"/>
      <w:bookmarkEnd w:id="817"/>
      <w:bookmarkEnd w:id="818"/>
      <w:bookmarkEnd w:id="819"/>
      <w:bookmarkEnd w:id="820"/>
      <w:bookmarkEnd w:id="821"/>
      <w:bookmarkEnd w:id="822"/>
      <w:bookmarkEnd w:id="823"/>
    </w:p>
    <w:p w14:paraId="14A8242A">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10.1.1  承包人应当在收到监理人按照第11.1.1项发出的开工通知后7天内，编制详细的施工进度计划和施工方案说明报送监理人，施工进度计划</w:t>
      </w:r>
      <w:bookmarkStart w:id="824" w:name="_Hlk114649467"/>
      <w:r>
        <w:rPr>
          <w:rFonts w:hint="eastAsia" w:ascii="宋体" w:hAnsi="宋体" w:cs="宋体"/>
          <w:color w:val="auto"/>
          <w:sz w:val="24"/>
          <w:szCs w:val="24"/>
        </w:rPr>
        <w:t>应当反映进度管理的相关要素，包括开工日期和竣工日期、要求发包人组织设计人进行阶段性工程设计交底的时间、区段工程的开始时间和完成时间、施工次序和方法、施工活动的逻辑关系，主要材料和设备进场时间和数量，管理人员、劳动力及主要施工机械设备进出场时间和数量，保障工程安全、质量和工期的技术措施等。</w:t>
      </w:r>
      <w:bookmarkEnd w:id="824"/>
      <w:r>
        <w:rPr>
          <w:rFonts w:hint="eastAsia" w:ascii="宋体" w:hAnsi="宋体" w:cs="宋体"/>
          <w:color w:val="auto"/>
          <w:sz w:val="24"/>
          <w:szCs w:val="24"/>
        </w:rPr>
        <w:t>监理人应在收到承包人报送的相关进度计划和施工方案说明后14天内批复或提出修改意见，否则该进度计划视为已得到批准。经监理人批准的施工进度计划称合同进度计划，是控制合同工程进度的依据。承包人编制施工进度计划和施工方案说明的内容见合同条款专用部分。</w:t>
      </w:r>
    </w:p>
    <w:p w14:paraId="23159869">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10.1.2  承包人还应根据合同进度计划，按照第10.1.1项相关约定编制更为详细的分阶段或分项进度计划，报监理人审批。承包人编制分阶段或分项施工进度计划和施工方案说明的内容及时限要求见合同条款专用部分。</w:t>
      </w:r>
    </w:p>
    <w:p w14:paraId="37A1B6D9">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10.1.3  群体工程中单位工程分期进行施工的，承包人应当按照发包人提供图纸及有关资料的时间要求，编制单位工程进度计划和施工方案说明。群体工程中有关编制进度计划和施工方案说明的要求见合同条款专用部分。</w:t>
      </w:r>
    </w:p>
    <w:p w14:paraId="438B03A8">
      <w:pPr>
        <w:keepNext/>
        <w:keepLines/>
        <w:spacing w:before="120" w:beforeLines="50" w:after="120" w:afterLines="50" w:line="360" w:lineRule="auto"/>
        <w:outlineLvl w:val="2"/>
        <w:rPr>
          <w:rFonts w:hint="eastAsia" w:ascii="宋体" w:hAnsi="宋体" w:cs="宋体"/>
          <w:color w:val="auto"/>
          <w:sz w:val="24"/>
          <w:szCs w:val="24"/>
        </w:rPr>
      </w:pPr>
      <w:bookmarkStart w:id="825" w:name="_Toc489279929"/>
      <w:bookmarkStart w:id="826" w:name="_Toc480486972"/>
      <w:bookmarkStart w:id="827" w:name="_Toc117350484"/>
      <w:bookmarkStart w:id="828" w:name="_Toc490222563"/>
      <w:bookmarkStart w:id="829" w:name="_Toc338944774"/>
      <w:bookmarkStart w:id="830" w:name="_Toc342296332"/>
      <w:bookmarkStart w:id="831" w:name="_Toc486580118"/>
      <w:bookmarkStart w:id="832" w:name="_Toc483668147"/>
      <w:bookmarkStart w:id="833" w:name="_Toc480486800"/>
      <w:r>
        <w:rPr>
          <w:rFonts w:hint="eastAsia" w:ascii="宋体" w:hAnsi="宋体" w:cs="宋体"/>
          <w:color w:val="auto"/>
          <w:sz w:val="24"/>
          <w:szCs w:val="24"/>
        </w:rPr>
        <w:t>10.2  合同进度计划的修订</w:t>
      </w:r>
      <w:bookmarkEnd w:id="825"/>
      <w:bookmarkEnd w:id="826"/>
      <w:bookmarkEnd w:id="827"/>
      <w:bookmarkEnd w:id="828"/>
      <w:bookmarkEnd w:id="829"/>
      <w:bookmarkEnd w:id="830"/>
      <w:bookmarkEnd w:id="831"/>
      <w:bookmarkEnd w:id="832"/>
      <w:bookmarkEnd w:id="833"/>
    </w:p>
    <w:p w14:paraId="1EB21A98">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10.2.1  不论何种原因造成工程的实际进度与第10.1款的合同进度计划不符时，承包人可以在合同条款专用部分约定的期限内向监理人提交修订合同进度计划的申请报告，并附有关措施和相关资料，报监理人审批；</w:t>
      </w:r>
    </w:p>
    <w:p w14:paraId="46392B52">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10.2.2  监理人也可以直接向承包人作出修订合同进度计划的指示，承包人应按该指示修订合同进度计划，报监理人审批。监理人应在合同条款专用部分约定的期限内完成批复。监理人在批复前应获得发包人同意。</w:t>
      </w:r>
    </w:p>
    <w:p w14:paraId="546B95E1">
      <w:pPr>
        <w:spacing w:beforeLines="0" w:afterLines="0" w:line="360" w:lineRule="auto"/>
        <w:ind w:firstLine="480" w:firstLineChars="200"/>
        <w:rPr>
          <w:rFonts w:hint="eastAsia" w:ascii="宋体" w:hAnsi="宋体" w:cs="宋体"/>
          <w:color w:val="auto"/>
          <w:sz w:val="24"/>
          <w:szCs w:val="24"/>
        </w:rPr>
      </w:pPr>
      <w:bookmarkStart w:id="834" w:name="_Hlk114649618"/>
      <w:r>
        <w:rPr>
          <w:rFonts w:hint="eastAsia" w:ascii="宋体" w:hAnsi="宋体" w:cs="宋体"/>
          <w:color w:val="auto"/>
          <w:sz w:val="24"/>
          <w:szCs w:val="24"/>
        </w:rPr>
        <w:t>10.2.3发包人对修订合同进度计划的批准，不影响发包人主张逾期损失赔偿和（或）承包人主张工期顺延的权利。</w:t>
      </w:r>
    </w:p>
    <w:bookmarkEnd w:id="834"/>
    <w:p w14:paraId="112907C2">
      <w:pPr>
        <w:keepNext/>
        <w:keepLines/>
        <w:spacing w:before="120" w:beforeLines="50" w:after="120" w:afterLines="50" w:line="360" w:lineRule="auto"/>
        <w:outlineLvl w:val="2"/>
        <w:rPr>
          <w:rFonts w:hint="eastAsia" w:ascii="宋体" w:hAnsi="宋体" w:cs="宋体"/>
          <w:color w:val="auto"/>
          <w:sz w:val="24"/>
          <w:szCs w:val="24"/>
        </w:rPr>
      </w:pPr>
      <w:bookmarkStart w:id="835" w:name="_Toc117350485"/>
      <w:bookmarkStart w:id="836" w:name="_Hlk114649637"/>
      <w:r>
        <w:rPr>
          <w:rFonts w:hint="eastAsia" w:ascii="宋体" w:hAnsi="宋体" w:cs="宋体"/>
          <w:color w:val="auto"/>
          <w:sz w:val="24"/>
          <w:szCs w:val="24"/>
        </w:rPr>
        <w:t xml:space="preserve">10.3  </w:t>
      </w:r>
      <w:bookmarkStart w:id="837" w:name="_Hlk112684339"/>
      <w:r>
        <w:rPr>
          <w:rFonts w:hint="eastAsia" w:ascii="宋体" w:hAnsi="宋体" w:cs="宋体"/>
          <w:color w:val="auto"/>
          <w:sz w:val="24"/>
          <w:szCs w:val="24"/>
        </w:rPr>
        <w:t>合同进度计划的其他要求</w:t>
      </w:r>
      <w:bookmarkEnd w:id="835"/>
      <w:bookmarkEnd w:id="837"/>
    </w:p>
    <w:p w14:paraId="4A334063">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10.3.1  经发包人批准的合同进度计划或最新版本合同进度计划的修订是发承包双方调配施工生产资源和实施进度管理的根据。</w:t>
      </w:r>
    </w:p>
    <w:p w14:paraId="493CE07F">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 xml:space="preserve">10.3.2  </w:t>
      </w:r>
      <w:bookmarkStart w:id="838" w:name="_Hlk112684475"/>
      <w:bookmarkStart w:id="839" w:name="_Hlk112684377"/>
      <w:r>
        <w:rPr>
          <w:rFonts w:hint="eastAsia" w:ascii="宋体" w:hAnsi="宋体" w:cs="宋体"/>
          <w:color w:val="auto"/>
          <w:sz w:val="24"/>
          <w:szCs w:val="24"/>
        </w:rPr>
        <w:t>施工进度计划管理的人员配置</w:t>
      </w:r>
      <w:bookmarkEnd w:id="838"/>
      <w:r>
        <w:rPr>
          <w:rFonts w:hint="eastAsia" w:ascii="宋体" w:hAnsi="宋体" w:cs="宋体"/>
          <w:color w:val="auto"/>
          <w:sz w:val="24"/>
          <w:szCs w:val="24"/>
        </w:rPr>
        <w:t>要求</w:t>
      </w:r>
      <w:bookmarkEnd w:id="839"/>
      <w:r>
        <w:rPr>
          <w:rFonts w:hint="eastAsia" w:ascii="宋体" w:hAnsi="宋体" w:cs="宋体"/>
          <w:color w:val="auto"/>
          <w:sz w:val="24"/>
          <w:szCs w:val="24"/>
        </w:rPr>
        <w:t>见合同条款专用部分。</w:t>
      </w:r>
    </w:p>
    <w:p w14:paraId="0F707F38">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 xml:space="preserve">10.3.3  </w:t>
      </w:r>
      <w:bookmarkStart w:id="840" w:name="_Hlk112684387"/>
      <w:r>
        <w:rPr>
          <w:rFonts w:hint="eastAsia" w:ascii="宋体" w:hAnsi="宋体" w:cs="宋体"/>
          <w:color w:val="auto"/>
          <w:sz w:val="24"/>
          <w:szCs w:val="24"/>
        </w:rPr>
        <w:t>施工进度计划的计算机应用软件要求</w:t>
      </w:r>
      <w:bookmarkEnd w:id="840"/>
      <w:r>
        <w:rPr>
          <w:rFonts w:hint="eastAsia" w:ascii="宋体" w:hAnsi="宋体" w:cs="宋体"/>
          <w:color w:val="auto"/>
          <w:sz w:val="24"/>
          <w:szCs w:val="24"/>
        </w:rPr>
        <w:t>见合同条款专用部分。</w:t>
      </w:r>
    </w:p>
    <w:bookmarkEnd w:id="836"/>
    <w:p w14:paraId="7EEB6976">
      <w:pPr>
        <w:keepNext/>
        <w:keepLines/>
        <w:spacing w:before="120" w:beforeLines="50" w:after="120" w:afterLines="50" w:line="360" w:lineRule="auto"/>
        <w:outlineLvl w:val="1"/>
        <w:rPr>
          <w:rFonts w:hint="eastAsia" w:ascii="宋体" w:hAnsi="宋体" w:cs="宋体"/>
          <w:color w:val="auto"/>
          <w:sz w:val="24"/>
          <w:szCs w:val="24"/>
        </w:rPr>
      </w:pPr>
      <w:bookmarkStart w:id="841" w:name="_Toc486580119"/>
      <w:bookmarkStart w:id="842" w:name="_Toc342296333"/>
      <w:bookmarkStart w:id="843" w:name="_Toc117350486"/>
      <w:bookmarkStart w:id="844" w:name="_Toc338944775"/>
      <w:bookmarkStart w:id="845" w:name="_Toc480486973"/>
      <w:bookmarkStart w:id="846" w:name="_Toc490222564"/>
      <w:bookmarkStart w:id="847" w:name="_Toc480486801"/>
      <w:bookmarkStart w:id="848" w:name="_Toc25713"/>
      <w:bookmarkStart w:id="849" w:name="_Toc483668148"/>
      <w:bookmarkStart w:id="850" w:name="_Toc489279930"/>
      <w:r>
        <w:rPr>
          <w:rFonts w:hint="eastAsia" w:ascii="宋体" w:hAnsi="宋体" w:cs="宋体"/>
          <w:color w:val="auto"/>
          <w:sz w:val="24"/>
          <w:szCs w:val="24"/>
        </w:rPr>
        <w:t>11.开工和竣工</w:t>
      </w:r>
      <w:bookmarkEnd w:id="841"/>
      <w:bookmarkEnd w:id="842"/>
      <w:bookmarkEnd w:id="843"/>
      <w:bookmarkEnd w:id="844"/>
      <w:bookmarkEnd w:id="845"/>
      <w:bookmarkEnd w:id="846"/>
      <w:bookmarkEnd w:id="847"/>
      <w:bookmarkEnd w:id="848"/>
      <w:bookmarkEnd w:id="849"/>
      <w:bookmarkEnd w:id="850"/>
    </w:p>
    <w:p w14:paraId="682A6174">
      <w:pPr>
        <w:keepNext/>
        <w:keepLines/>
        <w:spacing w:before="120" w:beforeLines="50" w:after="120" w:afterLines="50" w:line="360" w:lineRule="auto"/>
        <w:outlineLvl w:val="2"/>
        <w:rPr>
          <w:rFonts w:hint="eastAsia" w:ascii="宋体" w:hAnsi="宋体" w:cs="宋体"/>
          <w:color w:val="auto"/>
          <w:sz w:val="24"/>
          <w:szCs w:val="24"/>
        </w:rPr>
      </w:pPr>
      <w:bookmarkStart w:id="851" w:name="_Toc483668149"/>
      <w:bookmarkStart w:id="852" w:name="_Toc117350487"/>
      <w:bookmarkStart w:id="853" w:name="_Toc486580120"/>
      <w:bookmarkStart w:id="854" w:name="_Toc338944776"/>
      <w:bookmarkStart w:id="855" w:name="_Toc490222565"/>
      <w:bookmarkStart w:id="856" w:name="_Toc342296334"/>
      <w:bookmarkStart w:id="857" w:name="_Toc480486802"/>
      <w:bookmarkStart w:id="858" w:name="_Toc489279931"/>
      <w:bookmarkStart w:id="859" w:name="_Toc179632701"/>
      <w:bookmarkStart w:id="860" w:name="_Toc152045683"/>
      <w:bookmarkStart w:id="861" w:name="_Toc144974651"/>
      <w:bookmarkStart w:id="862" w:name="_Toc152042461"/>
      <w:bookmarkStart w:id="863" w:name="_Toc480486974"/>
      <w:r>
        <w:rPr>
          <w:rFonts w:hint="eastAsia" w:ascii="宋体" w:hAnsi="宋体" w:cs="宋体"/>
          <w:color w:val="auto"/>
          <w:sz w:val="24"/>
          <w:szCs w:val="24"/>
        </w:rPr>
        <w:t>11.1  开工</w:t>
      </w:r>
      <w:bookmarkEnd w:id="851"/>
      <w:bookmarkEnd w:id="852"/>
      <w:bookmarkEnd w:id="853"/>
      <w:bookmarkEnd w:id="854"/>
      <w:bookmarkEnd w:id="855"/>
      <w:bookmarkEnd w:id="856"/>
      <w:bookmarkEnd w:id="857"/>
      <w:bookmarkEnd w:id="858"/>
      <w:bookmarkEnd w:id="859"/>
      <w:bookmarkEnd w:id="860"/>
      <w:bookmarkEnd w:id="861"/>
      <w:bookmarkEnd w:id="862"/>
      <w:bookmarkEnd w:id="863"/>
    </w:p>
    <w:p w14:paraId="1CEE4B23">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11.1.1  监理人应在开工日期7天前向承包人发出开工通知。监理人在发出开工通知前应获得发包人同意。工期自监理人发出的开工通知中载明的开工日期起计算。承包人应在开工日期后尽快施工。</w:t>
      </w:r>
    </w:p>
    <w:p w14:paraId="7060A87D">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11.1.2  承包人应按第10.1款约定的合同进度计划，向监理人提交工程开工报审表，经监理人审批后执行。开工报审表应详细说明按合同进度计划正常施工所需的施工道路、临时设施、材料设备、施工人员等施工组织措施的落实情况以及工程的进度安排。</w:t>
      </w:r>
    </w:p>
    <w:p w14:paraId="682BFA83">
      <w:pPr>
        <w:keepNext/>
        <w:keepLines/>
        <w:spacing w:before="120" w:beforeLines="50" w:after="120" w:afterLines="50" w:line="360" w:lineRule="auto"/>
        <w:outlineLvl w:val="2"/>
        <w:rPr>
          <w:rFonts w:hint="eastAsia" w:ascii="宋体" w:hAnsi="宋体" w:cs="宋体"/>
          <w:color w:val="auto"/>
          <w:sz w:val="24"/>
          <w:szCs w:val="24"/>
        </w:rPr>
      </w:pPr>
      <w:bookmarkStart w:id="864" w:name="_Toc152042462"/>
      <w:bookmarkStart w:id="865" w:name="_Toc152045684"/>
      <w:bookmarkStart w:id="866" w:name="_Toc483668150"/>
      <w:bookmarkStart w:id="867" w:name="_Toc144974652"/>
      <w:bookmarkStart w:id="868" w:name="_Toc117350488"/>
      <w:bookmarkStart w:id="869" w:name="_Toc490222566"/>
      <w:bookmarkStart w:id="870" w:name="_Toc338944777"/>
      <w:bookmarkStart w:id="871" w:name="_Toc480486803"/>
      <w:bookmarkStart w:id="872" w:name="_Toc489279932"/>
      <w:bookmarkStart w:id="873" w:name="_Toc342296335"/>
      <w:bookmarkStart w:id="874" w:name="_Toc486580121"/>
      <w:bookmarkStart w:id="875" w:name="_Toc480486975"/>
      <w:bookmarkStart w:id="876" w:name="_Toc179632702"/>
      <w:r>
        <w:rPr>
          <w:rFonts w:hint="eastAsia" w:ascii="宋体" w:hAnsi="宋体" w:cs="宋体"/>
          <w:color w:val="auto"/>
          <w:sz w:val="24"/>
          <w:szCs w:val="24"/>
        </w:rPr>
        <w:t>11.2  竣工</w:t>
      </w:r>
      <w:bookmarkEnd w:id="864"/>
      <w:bookmarkEnd w:id="865"/>
      <w:bookmarkEnd w:id="866"/>
      <w:bookmarkEnd w:id="867"/>
      <w:bookmarkEnd w:id="868"/>
      <w:bookmarkEnd w:id="869"/>
      <w:bookmarkEnd w:id="870"/>
      <w:bookmarkEnd w:id="871"/>
      <w:bookmarkEnd w:id="872"/>
      <w:bookmarkEnd w:id="873"/>
      <w:bookmarkEnd w:id="874"/>
      <w:bookmarkEnd w:id="875"/>
      <w:bookmarkEnd w:id="876"/>
    </w:p>
    <w:p w14:paraId="2723CD92">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承包人应在第1.1.4.3目约定的期限内完成合同工程。实际竣工日期在接收证书中写明。</w:t>
      </w:r>
    </w:p>
    <w:p w14:paraId="1F4133EB">
      <w:pPr>
        <w:keepNext/>
        <w:keepLines/>
        <w:spacing w:before="120" w:beforeLines="50" w:after="120" w:afterLines="50" w:line="360" w:lineRule="auto"/>
        <w:outlineLvl w:val="2"/>
        <w:rPr>
          <w:rFonts w:hint="eastAsia" w:ascii="宋体" w:hAnsi="宋体" w:cs="宋体"/>
          <w:color w:val="auto"/>
          <w:sz w:val="24"/>
          <w:szCs w:val="24"/>
        </w:rPr>
      </w:pPr>
      <w:bookmarkStart w:id="877" w:name="_Toc117350489"/>
      <w:bookmarkStart w:id="878" w:name="_Toc486580122"/>
      <w:bookmarkStart w:id="879" w:name="_Toc490222567"/>
      <w:bookmarkStart w:id="880" w:name="_Toc338944778"/>
      <w:bookmarkStart w:id="881" w:name="_Toc480486976"/>
      <w:bookmarkStart w:id="882" w:name="_Toc480486804"/>
      <w:bookmarkStart w:id="883" w:name="_Toc489279933"/>
      <w:bookmarkStart w:id="884" w:name="_Toc342296336"/>
      <w:bookmarkStart w:id="885" w:name="_Toc483668151"/>
      <w:r>
        <w:rPr>
          <w:rFonts w:hint="eastAsia" w:ascii="宋体" w:hAnsi="宋体" w:cs="宋体"/>
          <w:color w:val="auto"/>
          <w:sz w:val="24"/>
          <w:szCs w:val="24"/>
        </w:rPr>
        <w:t>11.3  发包人的工期延误</w:t>
      </w:r>
      <w:bookmarkEnd w:id="877"/>
      <w:bookmarkEnd w:id="878"/>
      <w:bookmarkEnd w:id="879"/>
      <w:bookmarkEnd w:id="880"/>
      <w:bookmarkEnd w:id="881"/>
      <w:bookmarkEnd w:id="882"/>
      <w:bookmarkEnd w:id="883"/>
      <w:bookmarkEnd w:id="884"/>
      <w:bookmarkEnd w:id="885"/>
    </w:p>
    <w:p w14:paraId="316159B2">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在履行合同过程中，由于发包人的下列原因造成承包人关键线路工期延误的，承包人有权要求发包人延长工期和（或）增加费用，并支付合理利润。需要修订合同进度计划的，按照第10.2款的约定办理。</w:t>
      </w:r>
    </w:p>
    <w:p w14:paraId="3155DE18">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（1）增加合同工作内容；</w:t>
      </w:r>
    </w:p>
    <w:p w14:paraId="2662A386">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（2）改变合同中任何一项工作的质量要求或其他特性；</w:t>
      </w:r>
    </w:p>
    <w:p w14:paraId="72E0C92A">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（3）发包人迟延提供材料、工程设备或变更交货地点的；</w:t>
      </w:r>
    </w:p>
    <w:p w14:paraId="30B0D5EA">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（4）因发包人原因导致的暂停施工；</w:t>
      </w:r>
    </w:p>
    <w:p w14:paraId="558748F3">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（5）提供图纸延误；</w:t>
      </w:r>
    </w:p>
    <w:p w14:paraId="44BCD3BD">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（6）未按合同约定及时支付预付款、进度款；</w:t>
      </w:r>
    </w:p>
    <w:p w14:paraId="3AF41EE3">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（7）因发包人原因不能按照监理人发出的开工通知中载明的开工日期开工；</w:t>
      </w:r>
    </w:p>
    <w:p w14:paraId="5E89636E">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（8）发包人造成工期延误的其他原因见合同条款专用部分。</w:t>
      </w:r>
    </w:p>
    <w:p w14:paraId="2A0B66F8">
      <w:pPr>
        <w:keepNext/>
        <w:keepLines/>
        <w:spacing w:before="120" w:beforeLines="50" w:after="120" w:afterLines="50" w:line="360" w:lineRule="auto"/>
        <w:outlineLvl w:val="2"/>
        <w:rPr>
          <w:rFonts w:hint="eastAsia" w:ascii="宋体" w:hAnsi="宋体" w:cs="宋体"/>
          <w:color w:val="auto"/>
          <w:sz w:val="24"/>
          <w:szCs w:val="24"/>
        </w:rPr>
      </w:pPr>
      <w:bookmarkStart w:id="886" w:name="_Toc486580123"/>
      <w:bookmarkStart w:id="887" w:name="_Toc489279934"/>
      <w:bookmarkStart w:id="888" w:name="_Toc342296337"/>
      <w:bookmarkStart w:id="889" w:name="_Toc117350490"/>
      <w:bookmarkStart w:id="890" w:name="_Toc490222568"/>
      <w:bookmarkStart w:id="891" w:name="_Toc480486977"/>
      <w:bookmarkStart w:id="892" w:name="_Toc483668152"/>
      <w:bookmarkStart w:id="893" w:name="_Toc338944779"/>
      <w:bookmarkStart w:id="894" w:name="_Toc480486805"/>
      <w:r>
        <w:rPr>
          <w:rFonts w:hint="eastAsia" w:ascii="宋体" w:hAnsi="宋体" w:cs="宋体"/>
          <w:color w:val="auto"/>
          <w:sz w:val="24"/>
          <w:szCs w:val="24"/>
        </w:rPr>
        <w:t>11.4  异常恶劣的气候条件</w:t>
      </w:r>
      <w:bookmarkEnd w:id="886"/>
      <w:bookmarkEnd w:id="887"/>
      <w:bookmarkEnd w:id="888"/>
      <w:bookmarkEnd w:id="889"/>
      <w:bookmarkEnd w:id="890"/>
      <w:bookmarkEnd w:id="891"/>
      <w:bookmarkEnd w:id="892"/>
      <w:bookmarkEnd w:id="893"/>
      <w:bookmarkEnd w:id="894"/>
    </w:p>
    <w:p w14:paraId="258232ED">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由于出现异常恶劣气候的条件导致工期延误的，承包人有权要求发包人延长工期。异常恶劣的气候条件的范围和标准见合同条款专用部分。</w:t>
      </w:r>
    </w:p>
    <w:p w14:paraId="56A9FFD8">
      <w:pPr>
        <w:keepNext/>
        <w:keepLines/>
        <w:spacing w:before="120" w:beforeLines="50" w:after="120" w:afterLines="50" w:line="360" w:lineRule="auto"/>
        <w:outlineLvl w:val="2"/>
        <w:rPr>
          <w:rFonts w:hint="eastAsia" w:ascii="宋体" w:hAnsi="宋体" w:cs="宋体"/>
          <w:color w:val="auto"/>
          <w:sz w:val="24"/>
          <w:szCs w:val="24"/>
        </w:rPr>
      </w:pPr>
      <w:bookmarkStart w:id="895" w:name="_Toc338944780"/>
      <w:bookmarkStart w:id="896" w:name="_Toc490222569"/>
      <w:bookmarkStart w:id="897" w:name="_Toc489279935"/>
      <w:bookmarkStart w:id="898" w:name="_Toc486580124"/>
      <w:bookmarkStart w:id="899" w:name="_Toc483668153"/>
      <w:bookmarkStart w:id="900" w:name="_Toc117350491"/>
      <w:bookmarkStart w:id="901" w:name="_Toc480486978"/>
      <w:bookmarkStart w:id="902" w:name="_Toc342296338"/>
      <w:bookmarkStart w:id="903" w:name="_Toc480486806"/>
      <w:r>
        <w:rPr>
          <w:rFonts w:hint="eastAsia" w:ascii="宋体" w:hAnsi="宋体" w:cs="宋体"/>
          <w:color w:val="auto"/>
          <w:sz w:val="24"/>
          <w:szCs w:val="24"/>
        </w:rPr>
        <w:t>11.5  承包人的工期延误</w:t>
      </w:r>
      <w:bookmarkEnd w:id="895"/>
      <w:bookmarkEnd w:id="896"/>
      <w:bookmarkEnd w:id="897"/>
      <w:bookmarkEnd w:id="898"/>
      <w:bookmarkEnd w:id="899"/>
      <w:bookmarkEnd w:id="900"/>
      <w:bookmarkEnd w:id="901"/>
      <w:bookmarkEnd w:id="902"/>
      <w:bookmarkEnd w:id="903"/>
    </w:p>
    <w:p w14:paraId="4BC14883">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11.5.1  由于承包人原因，未能按合同进度计划完成工作，或监理人认为承包人施工进度不能满足合同工期要求的，承包人应</w:t>
      </w:r>
      <w:bookmarkStart w:id="904" w:name="_Hlk114649740"/>
      <w:r>
        <w:rPr>
          <w:rFonts w:hint="eastAsia" w:ascii="宋体" w:hAnsi="宋体" w:cs="宋体"/>
          <w:color w:val="auto"/>
          <w:sz w:val="24"/>
          <w:szCs w:val="24"/>
        </w:rPr>
        <w:t>在不影响工程安全和质量的前提下</w:t>
      </w:r>
      <w:bookmarkEnd w:id="904"/>
      <w:r>
        <w:rPr>
          <w:rFonts w:hint="eastAsia" w:ascii="宋体" w:hAnsi="宋体" w:cs="宋体"/>
          <w:color w:val="auto"/>
          <w:sz w:val="24"/>
          <w:szCs w:val="24"/>
        </w:rPr>
        <w:t>采取</w:t>
      </w:r>
      <w:bookmarkStart w:id="905" w:name="_Hlk114649750"/>
      <w:r>
        <w:rPr>
          <w:rFonts w:hint="eastAsia" w:ascii="宋体" w:hAnsi="宋体" w:cs="宋体"/>
          <w:color w:val="auto"/>
          <w:sz w:val="24"/>
          <w:szCs w:val="24"/>
        </w:rPr>
        <w:t>必要的赶工</w:t>
      </w:r>
      <w:bookmarkEnd w:id="905"/>
      <w:r>
        <w:rPr>
          <w:rFonts w:hint="eastAsia" w:ascii="宋体" w:hAnsi="宋体" w:cs="宋体"/>
          <w:color w:val="auto"/>
          <w:sz w:val="24"/>
          <w:szCs w:val="24"/>
        </w:rPr>
        <w:t>措施加快进度，并承担加快进度所增加的费用。</w:t>
      </w:r>
    </w:p>
    <w:p w14:paraId="280A13C5">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11.5.2  由于承包人原因造成不能按期竣工的，按照合同约定的竣工日期（包括按合同工期延长）后7天内，监理人应当按第23.4.1项的约定书面通知承包人，说明发包人有权得到逾期竣工违约金，逾期竣工违约金计算标准和计算方法见合同条款专用部分。但最终逾期竣工违约金的金额不应超过合同约定的逾期竣工违约金最高限额。逾期竣工违约金最高限额见合同条款专用部分。</w:t>
      </w:r>
    </w:p>
    <w:p w14:paraId="215FC052">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监理人未在规定的期限内发出本款约定的书面通知的，发包人丧失主张逾期竣工违约金的权利。</w:t>
      </w:r>
    </w:p>
    <w:p w14:paraId="4D4086EA">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11.5.3  承包人支付逾期竣工违约金，不免除承包人完成工程及修补缺陷的义务。</w:t>
      </w:r>
    </w:p>
    <w:p w14:paraId="4042BAFC">
      <w:pPr>
        <w:keepNext/>
        <w:keepLines/>
        <w:spacing w:before="120" w:beforeLines="50" w:after="120" w:afterLines="50" w:line="360" w:lineRule="auto"/>
        <w:outlineLvl w:val="2"/>
        <w:rPr>
          <w:rFonts w:hint="eastAsia" w:ascii="宋体" w:hAnsi="宋体" w:cs="宋体"/>
          <w:color w:val="auto"/>
          <w:sz w:val="24"/>
          <w:szCs w:val="24"/>
        </w:rPr>
      </w:pPr>
      <w:bookmarkStart w:id="906" w:name="_Toc117350492"/>
      <w:bookmarkStart w:id="907" w:name="_Hlk114649770"/>
      <w:r>
        <w:rPr>
          <w:rFonts w:hint="eastAsia" w:ascii="宋体" w:hAnsi="宋体" w:cs="宋体"/>
          <w:color w:val="auto"/>
          <w:sz w:val="24"/>
          <w:szCs w:val="24"/>
        </w:rPr>
        <w:t>11.6  发承包双方原因导致的工期延误</w:t>
      </w:r>
      <w:bookmarkEnd w:id="906"/>
    </w:p>
    <w:p w14:paraId="7BA2BECE">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在履行合同过程中，由于发承包双方的原因造成承包人关键线路工期延误或窝工降效的，承包人可根据实际影响情况并按照合同约定期限提出工期顺延和（或）费用损失申请，发包人应当在合同约定的期限内及时处理，并按过错责任分担工期和（或）费用损失；责任划分不清的，以主导原因为主承担工期和（或）费用损失。需要修订合同进度计划的，按照第10.2款的约定办理。发承包双方导致工期延误的原因见合同条款专用部分。</w:t>
      </w:r>
    </w:p>
    <w:p w14:paraId="1F8B5632">
      <w:pPr>
        <w:keepNext/>
        <w:keepLines/>
        <w:spacing w:before="120" w:beforeLines="50" w:after="120" w:afterLines="50" w:line="360" w:lineRule="auto"/>
        <w:outlineLvl w:val="2"/>
        <w:rPr>
          <w:rFonts w:hint="eastAsia" w:ascii="宋体" w:hAnsi="宋体" w:cs="宋体"/>
          <w:color w:val="auto"/>
          <w:sz w:val="24"/>
          <w:szCs w:val="24"/>
        </w:rPr>
      </w:pPr>
      <w:bookmarkStart w:id="908" w:name="_Toc117350493"/>
      <w:r>
        <w:rPr>
          <w:rFonts w:hint="eastAsia" w:ascii="宋体" w:hAnsi="宋体" w:cs="宋体"/>
          <w:color w:val="auto"/>
          <w:sz w:val="24"/>
          <w:szCs w:val="24"/>
        </w:rPr>
        <w:t>11.7  非发承包双方原因导致的工期延误</w:t>
      </w:r>
      <w:bookmarkEnd w:id="908"/>
    </w:p>
    <w:p w14:paraId="0DDFE4A1">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在履行合同过程中，由于非发承包双方的原因造成承包人关键线路工期延误或窝工降效的，承包人可根据实际影响情况并按照合同约定期限提出工期顺延和（或）费用损失申请，发包人应当在合同约定的期限内及时处理，给予顺延工期，发承包双方应根据公平原则分担费用损失。需要修订合同进度计划的，按照第10.2款的约定办理。非发承包双方导致工期延误的原因见合同条款专用部分。</w:t>
      </w:r>
    </w:p>
    <w:bookmarkEnd w:id="907"/>
    <w:p w14:paraId="1CD8F3B5">
      <w:pPr>
        <w:keepNext/>
        <w:keepLines/>
        <w:spacing w:before="120" w:beforeLines="50" w:after="120" w:afterLines="50" w:line="360" w:lineRule="auto"/>
        <w:outlineLvl w:val="2"/>
        <w:rPr>
          <w:rFonts w:hint="eastAsia" w:ascii="宋体" w:hAnsi="宋体" w:cs="宋体"/>
          <w:color w:val="auto"/>
          <w:sz w:val="24"/>
          <w:szCs w:val="24"/>
        </w:rPr>
      </w:pPr>
      <w:bookmarkStart w:id="909" w:name="_Toc486580125"/>
      <w:bookmarkStart w:id="910" w:name="_Toc117350494"/>
      <w:bookmarkStart w:id="911" w:name="_Toc490222570"/>
      <w:bookmarkStart w:id="912" w:name="_Toc489279936"/>
      <w:bookmarkStart w:id="913" w:name="_Toc480486807"/>
      <w:bookmarkStart w:id="914" w:name="_Toc342296339"/>
      <w:bookmarkStart w:id="915" w:name="_Toc483668154"/>
      <w:bookmarkStart w:id="916" w:name="_Toc338944781"/>
      <w:bookmarkStart w:id="917" w:name="_Toc480486979"/>
      <w:r>
        <w:rPr>
          <w:rFonts w:hint="eastAsia" w:ascii="宋体" w:hAnsi="宋体" w:cs="宋体"/>
          <w:color w:val="auto"/>
          <w:sz w:val="24"/>
          <w:szCs w:val="24"/>
        </w:rPr>
        <w:t>11.8  工期提前</w:t>
      </w:r>
      <w:bookmarkEnd w:id="909"/>
      <w:bookmarkEnd w:id="910"/>
      <w:bookmarkEnd w:id="911"/>
      <w:bookmarkEnd w:id="912"/>
      <w:bookmarkEnd w:id="913"/>
      <w:bookmarkEnd w:id="914"/>
      <w:bookmarkEnd w:id="915"/>
      <w:bookmarkEnd w:id="916"/>
      <w:bookmarkEnd w:id="917"/>
    </w:p>
    <w:p w14:paraId="0BD4BF6C">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发包人要求承包人提前竣工，或承包人提出提前竣工的建议能够给发包人带来效益的，应由监理人与承包人共同协商采取加快工程进度的措施和修订合同进度计划。发包人应承担承包人由此增加的费用，并向承包人支付相应的奖金。提前竣工的奖励办法见合同条款专用部分。</w:t>
      </w:r>
    </w:p>
    <w:p w14:paraId="7B991D85">
      <w:pPr>
        <w:keepNext/>
        <w:keepLines/>
        <w:spacing w:before="120" w:beforeLines="50" w:after="120" w:afterLines="50" w:line="360" w:lineRule="auto"/>
        <w:outlineLvl w:val="1"/>
        <w:rPr>
          <w:rFonts w:hint="eastAsia" w:ascii="宋体" w:hAnsi="宋体" w:cs="宋体"/>
          <w:color w:val="auto"/>
          <w:sz w:val="24"/>
          <w:szCs w:val="24"/>
        </w:rPr>
      </w:pPr>
      <w:bookmarkStart w:id="918" w:name="_Toc486580126"/>
      <w:bookmarkStart w:id="919" w:name="_Toc490222571"/>
      <w:bookmarkStart w:id="920" w:name="_Toc22744"/>
      <w:bookmarkStart w:id="921" w:name="_Toc489279937"/>
      <w:bookmarkStart w:id="922" w:name="_Toc480486808"/>
      <w:bookmarkStart w:id="923" w:name="_Toc483668155"/>
      <w:bookmarkStart w:id="924" w:name="_Toc342296340"/>
      <w:bookmarkStart w:id="925" w:name="_Toc117350495"/>
      <w:bookmarkStart w:id="926" w:name="_Toc480486980"/>
      <w:bookmarkStart w:id="927" w:name="_Toc338944782"/>
      <w:r>
        <w:rPr>
          <w:rFonts w:hint="eastAsia" w:ascii="宋体" w:hAnsi="宋体" w:cs="宋体"/>
          <w:color w:val="auto"/>
          <w:sz w:val="24"/>
          <w:szCs w:val="24"/>
        </w:rPr>
        <w:t>12.暂停施工</w:t>
      </w:r>
      <w:bookmarkEnd w:id="918"/>
      <w:bookmarkEnd w:id="919"/>
      <w:bookmarkEnd w:id="920"/>
      <w:bookmarkEnd w:id="921"/>
      <w:bookmarkEnd w:id="922"/>
      <w:bookmarkEnd w:id="923"/>
      <w:bookmarkEnd w:id="924"/>
      <w:bookmarkEnd w:id="925"/>
      <w:bookmarkEnd w:id="926"/>
      <w:bookmarkEnd w:id="927"/>
    </w:p>
    <w:p w14:paraId="39BD97F7">
      <w:pPr>
        <w:keepNext/>
        <w:keepLines/>
        <w:spacing w:before="120" w:beforeLines="50" w:after="120" w:afterLines="50" w:line="360" w:lineRule="auto"/>
        <w:outlineLvl w:val="2"/>
        <w:rPr>
          <w:rFonts w:hint="eastAsia" w:ascii="宋体" w:hAnsi="宋体" w:cs="宋体"/>
          <w:color w:val="auto"/>
          <w:sz w:val="24"/>
          <w:szCs w:val="24"/>
        </w:rPr>
      </w:pPr>
      <w:bookmarkStart w:id="928" w:name="_Toc480486809"/>
      <w:bookmarkStart w:id="929" w:name="_Toc117350496"/>
      <w:bookmarkStart w:id="930" w:name="_Toc489279938"/>
      <w:bookmarkStart w:id="931" w:name="_Toc490222572"/>
      <w:bookmarkStart w:id="932" w:name="_Toc480486981"/>
      <w:bookmarkStart w:id="933" w:name="_Toc483668156"/>
      <w:bookmarkStart w:id="934" w:name="_Toc338944783"/>
      <w:bookmarkStart w:id="935" w:name="_Toc486580127"/>
      <w:bookmarkStart w:id="936" w:name="_Toc342296341"/>
      <w:r>
        <w:rPr>
          <w:rFonts w:hint="eastAsia" w:ascii="宋体" w:hAnsi="宋体" w:cs="宋体"/>
          <w:color w:val="auto"/>
          <w:sz w:val="24"/>
          <w:szCs w:val="24"/>
        </w:rPr>
        <w:t>12.1  承包人暂停施工的责任</w:t>
      </w:r>
      <w:bookmarkEnd w:id="928"/>
      <w:bookmarkEnd w:id="929"/>
      <w:bookmarkEnd w:id="930"/>
      <w:bookmarkEnd w:id="931"/>
      <w:bookmarkEnd w:id="932"/>
      <w:bookmarkEnd w:id="933"/>
      <w:bookmarkEnd w:id="934"/>
      <w:bookmarkEnd w:id="935"/>
      <w:bookmarkEnd w:id="936"/>
    </w:p>
    <w:p w14:paraId="783D4A6C">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因下列情形暂停施工增加的费用和（或）工期延误由承包人承担：</w:t>
      </w:r>
    </w:p>
    <w:p w14:paraId="42F1A746">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（1）承包人违约引起的暂停施工；</w:t>
      </w:r>
    </w:p>
    <w:p w14:paraId="613A8B8F">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（2）由于承包人原因为工程合理施工和安全保障所必需的暂停施工；</w:t>
      </w:r>
    </w:p>
    <w:p w14:paraId="2601C9B2">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（3）承包人擅自暂停施工；</w:t>
      </w:r>
    </w:p>
    <w:p w14:paraId="2F7EE627">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（4）承包人承担暂停施工责任的其他情形见合同条款专用部分。</w:t>
      </w:r>
    </w:p>
    <w:p w14:paraId="3BD3FE31">
      <w:pPr>
        <w:keepNext/>
        <w:keepLines/>
        <w:spacing w:before="120" w:beforeLines="50" w:after="120" w:afterLines="50" w:line="360" w:lineRule="auto"/>
        <w:outlineLvl w:val="2"/>
        <w:rPr>
          <w:rFonts w:hint="eastAsia" w:ascii="宋体" w:hAnsi="宋体" w:cs="宋体"/>
          <w:color w:val="auto"/>
          <w:sz w:val="24"/>
          <w:szCs w:val="24"/>
        </w:rPr>
      </w:pPr>
      <w:bookmarkStart w:id="937" w:name="_Toc152045691"/>
      <w:bookmarkStart w:id="938" w:name="_Toc480486982"/>
      <w:bookmarkStart w:id="939" w:name="_Toc489279939"/>
      <w:bookmarkStart w:id="940" w:name="_Toc117350497"/>
      <w:bookmarkStart w:id="941" w:name="_Toc144974660"/>
      <w:bookmarkStart w:id="942" w:name="_Toc152042469"/>
      <w:bookmarkStart w:id="943" w:name="_Toc486580128"/>
      <w:bookmarkStart w:id="944" w:name="_Toc179632709"/>
      <w:bookmarkStart w:id="945" w:name="_Toc338944784"/>
      <w:bookmarkStart w:id="946" w:name="_Toc483668157"/>
      <w:bookmarkStart w:id="947" w:name="_Toc490222573"/>
      <w:bookmarkStart w:id="948" w:name="_Toc480486810"/>
      <w:bookmarkStart w:id="949" w:name="_Toc342296342"/>
      <w:r>
        <w:rPr>
          <w:rFonts w:hint="eastAsia" w:ascii="宋体" w:hAnsi="宋体" w:cs="宋体"/>
          <w:color w:val="auto"/>
          <w:sz w:val="24"/>
          <w:szCs w:val="24"/>
        </w:rPr>
        <w:t>12.2  发包人暂停施工的责任</w:t>
      </w:r>
      <w:bookmarkEnd w:id="937"/>
      <w:bookmarkEnd w:id="938"/>
      <w:bookmarkEnd w:id="939"/>
      <w:bookmarkEnd w:id="940"/>
      <w:bookmarkEnd w:id="941"/>
      <w:bookmarkEnd w:id="942"/>
      <w:bookmarkEnd w:id="943"/>
      <w:bookmarkEnd w:id="944"/>
      <w:bookmarkEnd w:id="945"/>
      <w:bookmarkEnd w:id="946"/>
      <w:bookmarkEnd w:id="947"/>
      <w:bookmarkEnd w:id="948"/>
      <w:bookmarkEnd w:id="949"/>
    </w:p>
    <w:p w14:paraId="32E1697E">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由于发包人原因引起的暂停施工造成工期延误的，承包人有权要求发包人延长工期和（或）增加费用，并支付合理利润。</w:t>
      </w:r>
    </w:p>
    <w:p w14:paraId="238EFB3A">
      <w:pPr>
        <w:keepNext/>
        <w:keepLines/>
        <w:spacing w:before="120" w:beforeLines="50" w:after="120" w:afterLines="50" w:line="360" w:lineRule="auto"/>
        <w:outlineLvl w:val="2"/>
        <w:rPr>
          <w:rFonts w:hint="eastAsia" w:ascii="宋体" w:hAnsi="宋体" w:cs="宋体"/>
          <w:color w:val="auto"/>
          <w:sz w:val="24"/>
          <w:szCs w:val="24"/>
        </w:rPr>
      </w:pPr>
      <w:bookmarkStart w:id="950" w:name="_Toc152045692"/>
      <w:bookmarkStart w:id="951" w:name="_Toc152042470"/>
      <w:bookmarkStart w:id="952" w:name="_Toc480486811"/>
      <w:bookmarkStart w:id="953" w:name="_Toc489279940"/>
      <w:bookmarkStart w:id="954" w:name="_Toc338944785"/>
      <w:bookmarkStart w:id="955" w:name="_Toc483668158"/>
      <w:bookmarkStart w:id="956" w:name="_Toc342296343"/>
      <w:bookmarkStart w:id="957" w:name="_Toc490222574"/>
      <w:bookmarkStart w:id="958" w:name="_Toc486580129"/>
      <w:bookmarkStart w:id="959" w:name="_Toc144974661"/>
      <w:bookmarkStart w:id="960" w:name="_Toc480486983"/>
      <w:bookmarkStart w:id="961" w:name="_Toc179632710"/>
      <w:bookmarkStart w:id="962" w:name="_Toc117350498"/>
      <w:r>
        <w:rPr>
          <w:rFonts w:hint="eastAsia" w:ascii="宋体" w:hAnsi="宋体" w:cs="宋体"/>
          <w:color w:val="auto"/>
          <w:sz w:val="24"/>
          <w:szCs w:val="24"/>
        </w:rPr>
        <w:t>12.3  监理人暂停施工指示</w:t>
      </w:r>
      <w:bookmarkEnd w:id="950"/>
      <w:bookmarkEnd w:id="951"/>
      <w:bookmarkEnd w:id="952"/>
      <w:bookmarkEnd w:id="953"/>
      <w:bookmarkEnd w:id="954"/>
      <w:bookmarkEnd w:id="955"/>
      <w:bookmarkEnd w:id="956"/>
      <w:bookmarkEnd w:id="957"/>
      <w:bookmarkEnd w:id="958"/>
      <w:bookmarkEnd w:id="959"/>
      <w:bookmarkEnd w:id="960"/>
      <w:bookmarkEnd w:id="961"/>
      <w:bookmarkEnd w:id="962"/>
    </w:p>
    <w:p w14:paraId="432205F7">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12.3.1  监理人认为有必要时，可向承包人作出暂停施工的指示，承包人应按监理人指示暂停施工。不论由于何种原因引起的暂停施工，暂停施工期间承包人应负责妥善保护工程并提供安全保障。</w:t>
      </w:r>
    </w:p>
    <w:p w14:paraId="33800FDD">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12.3.2  由于发包人的原因发生暂停施工的紧急情况，且监理人未及时下达暂停施工指示的，承包人可先暂停施工，并及时向监理人提出暂停施工的书面请求。监理人应在接到书面请求后的24小时内予以答复，逾期未答复的，视为同意承包人的暂停施工请求。</w:t>
      </w:r>
    </w:p>
    <w:p w14:paraId="2091A49F">
      <w:pPr>
        <w:keepNext/>
        <w:keepLines/>
        <w:spacing w:before="120" w:beforeLines="50" w:after="120" w:afterLines="50" w:line="360" w:lineRule="auto"/>
        <w:outlineLvl w:val="2"/>
        <w:rPr>
          <w:rFonts w:hint="eastAsia" w:ascii="宋体" w:hAnsi="宋体" w:cs="宋体"/>
          <w:color w:val="auto"/>
          <w:sz w:val="24"/>
          <w:szCs w:val="24"/>
        </w:rPr>
      </w:pPr>
      <w:bookmarkStart w:id="963" w:name="_Toc490222575"/>
      <w:bookmarkStart w:id="964" w:name="_Toc179632711"/>
      <w:bookmarkStart w:id="965" w:name="_Toc152045693"/>
      <w:bookmarkStart w:id="966" w:name="_Toc480486812"/>
      <w:bookmarkStart w:id="967" w:name="_Toc489279941"/>
      <w:bookmarkStart w:id="968" w:name="_Toc152042471"/>
      <w:bookmarkStart w:id="969" w:name="_Toc144974662"/>
      <w:bookmarkStart w:id="970" w:name="_Toc483668159"/>
      <w:bookmarkStart w:id="971" w:name="_Toc486580130"/>
      <w:bookmarkStart w:id="972" w:name="_Toc480486984"/>
      <w:bookmarkStart w:id="973" w:name="_Toc338944786"/>
      <w:bookmarkStart w:id="974" w:name="_Toc117350499"/>
      <w:bookmarkStart w:id="975" w:name="_Toc342296344"/>
      <w:r>
        <w:rPr>
          <w:rFonts w:hint="eastAsia" w:ascii="宋体" w:hAnsi="宋体" w:cs="宋体"/>
          <w:color w:val="auto"/>
          <w:sz w:val="24"/>
          <w:szCs w:val="24"/>
        </w:rPr>
        <w:t>12.4  暂停施工后的复工</w:t>
      </w:r>
      <w:bookmarkEnd w:id="963"/>
      <w:bookmarkEnd w:id="964"/>
      <w:bookmarkEnd w:id="965"/>
      <w:bookmarkEnd w:id="966"/>
      <w:bookmarkEnd w:id="967"/>
      <w:bookmarkEnd w:id="968"/>
      <w:bookmarkEnd w:id="969"/>
      <w:bookmarkEnd w:id="970"/>
      <w:bookmarkEnd w:id="971"/>
      <w:bookmarkEnd w:id="972"/>
      <w:bookmarkEnd w:id="973"/>
      <w:bookmarkEnd w:id="974"/>
      <w:bookmarkEnd w:id="975"/>
    </w:p>
    <w:p w14:paraId="075779C9">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12.4.1  暂停施工后，监理人应与发包人和承包人协商，采取有效措施积极消除暂停施工的影响。当工程具备复工条件时，监理人应立即向承包人发出复工通知。承包人收到复工通知后，应在监理人指定的期限内复工。</w:t>
      </w:r>
    </w:p>
    <w:p w14:paraId="12CA81A9">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12.4.2  承包人无故拖延和拒绝复工的，由此增加的费用和工期延误由承包人承担；因发包人原因无法按时复工的，承包人有权要求发包人延长工期和（或）增加费用，并支付合理利润。</w:t>
      </w:r>
    </w:p>
    <w:p w14:paraId="1F9D2389">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12.4.3  根据第12.4.1款的约定，监理人发出复工通知后，监理人应和承包人一起对受到暂停施工影响的工程、材料和工程设备进行检查。承包人负责修复在暂停施工期间发生在工程、材料和工程设备上的任何损蚀、缺陷或损失，修复费用由承担暂停施工责任的责任人承担。</w:t>
      </w:r>
    </w:p>
    <w:p w14:paraId="0B6F1BE0">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12.4.4  暂停施工持续56天以上，按合同约定由承包人提供的材料和工程设备，由于暂停施工原因导致承包人在暂停施工前已经订购但被暂停运至施工现场的，发包人应按照承包人订购合同的约定支付相应的订购款项。</w:t>
      </w:r>
    </w:p>
    <w:p w14:paraId="7881F8BD">
      <w:pPr>
        <w:keepNext/>
        <w:keepLines/>
        <w:spacing w:before="120" w:beforeLines="50" w:after="120" w:afterLines="50" w:line="360" w:lineRule="auto"/>
        <w:outlineLvl w:val="2"/>
        <w:rPr>
          <w:rFonts w:hint="eastAsia" w:ascii="宋体" w:hAnsi="宋体" w:cs="宋体"/>
          <w:color w:val="auto"/>
          <w:sz w:val="24"/>
          <w:szCs w:val="24"/>
        </w:rPr>
      </w:pPr>
      <w:bookmarkStart w:id="976" w:name="_Toc480486813"/>
      <w:bookmarkStart w:id="977" w:name="_Toc342296345"/>
      <w:bookmarkStart w:id="978" w:name="_Toc486580131"/>
      <w:bookmarkStart w:id="979" w:name="_Toc179632712"/>
      <w:bookmarkStart w:id="980" w:name="_Toc144974663"/>
      <w:bookmarkStart w:id="981" w:name="_Toc489279942"/>
      <w:bookmarkStart w:id="982" w:name="_Toc117350500"/>
      <w:bookmarkStart w:id="983" w:name="_Toc483668160"/>
      <w:bookmarkStart w:id="984" w:name="_Toc490222576"/>
      <w:bookmarkStart w:id="985" w:name="_Toc152045694"/>
      <w:bookmarkStart w:id="986" w:name="_Toc338944787"/>
      <w:bookmarkStart w:id="987" w:name="_Toc152042472"/>
      <w:bookmarkStart w:id="988" w:name="_Toc480486985"/>
      <w:r>
        <w:rPr>
          <w:rFonts w:hint="eastAsia" w:ascii="宋体" w:hAnsi="宋体" w:cs="宋体"/>
          <w:color w:val="auto"/>
          <w:sz w:val="24"/>
          <w:szCs w:val="24"/>
        </w:rPr>
        <w:t>12.5  暂停施工持续56天以上</w:t>
      </w:r>
      <w:bookmarkEnd w:id="976"/>
      <w:bookmarkEnd w:id="977"/>
      <w:bookmarkEnd w:id="978"/>
      <w:bookmarkEnd w:id="979"/>
      <w:bookmarkEnd w:id="980"/>
      <w:bookmarkEnd w:id="981"/>
      <w:bookmarkEnd w:id="982"/>
      <w:bookmarkEnd w:id="983"/>
      <w:bookmarkEnd w:id="984"/>
      <w:bookmarkEnd w:id="985"/>
      <w:bookmarkEnd w:id="986"/>
      <w:bookmarkEnd w:id="987"/>
      <w:bookmarkEnd w:id="988"/>
    </w:p>
    <w:p w14:paraId="410B8DAE">
      <w:pPr>
        <w:spacing w:beforeLines="0" w:afterLines="0" w:line="360" w:lineRule="auto"/>
        <w:ind w:firstLine="470" w:firstLineChars="196"/>
        <w:rPr>
          <w:rFonts w:hint="eastAsia" w:ascii="宋体" w:hAnsi="宋体" w:cs="宋体"/>
          <w:color w:val="auto"/>
          <w:sz w:val="24"/>
          <w:szCs w:val="24"/>
        </w:rPr>
      </w:pPr>
      <w:r>
        <w:rPr>
          <w:rFonts w:hint="eastAsia" w:ascii="宋体" w:hAnsi="宋体" w:cs="宋体"/>
          <w:color w:val="auto"/>
          <w:sz w:val="24"/>
          <w:szCs w:val="24"/>
        </w:rPr>
        <w:t>12.5.1  监理人发出暂停施工指示后56天内未向承包人发出复工通知，除了该项停工属于第12.1款的情况外，承包人可向监理人提交书面通知，要求监理人在收到书面通知后28天内准许已暂停施工的工程或其中一部分工程继续施工。如监理人逾期不予批准，则承包人可以通知监理人，将工程受影响的部分视为按第15.1（1）项的可取消工作。如暂停施工影响到整个工程，可视为发包人违约，应按第22.2款的规定办理。</w:t>
      </w:r>
    </w:p>
    <w:p w14:paraId="790BF5CC">
      <w:pPr>
        <w:tabs>
          <w:tab w:val="left" w:pos="1560"/>
        </w:tabs>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12.5.2  由于承包人责任引起的暂停施工，如承包人在收到监理人暂停施工指示后56天内不认真采取有效的复工措施，造成工期延误，可视为承包人违约，应按第22.1款的规定办理。</w:t>
      </w:r>
    </w:p>
    <w:p w14:paraId="44C9EBA7">
      <w:pPr>
        <w:keepNext/>
        <w:keepLines/>
        <w:spacing w:before="120" w:beforeLines="50" w:after="120" w:afterLines="50" w:line="360" w:lineRule="auto"/>
        <w:outlineLvl w:val="1"/>
        <w:rPr>
          <w:rFonts w:hint="eastAsia" w:ascii="宋体" w:hAnsi="宋体" w:cs="宋体"/>
          <w:color w:val="auto"/>
          <w:sz w:val="24"/>
          <w:szCs w:val="24"/>
        </w:rPr>
      </w:pPr>
      <w:bookmarkStart w:id="989" w:name="_Toc117350501"/>
      <w:bookmarkStart w:id="990" w:name="_Toc486580132"/>
      <w:bookmarkStart w:id="991" w:name="_Toc480486986"/>
      <w:bookmarkStart w:id="992" w:name="_Toc342296346"/>
      <w:bookmarkStart w:id="993" w:name="_Toc28720"/>
      <w:bookmarkStart w:id="994" w:name="_Toc489279943"/>
      <w:bookmarkStart w:id="995" w:name="_Toc483668161"/>
      <w:bookmarkStart w:id="996" w:name="_Toc338944788"/>
      <w:bookmarkStart w:id="997" w:name="_Toc490222577"/>
      <w:bookmarkStart w:id="998" w:name="_Toc480486814"/>
      <w:r>
        <w:rPr>
          <w:rFonts w:hint="eastAsia" w:ascii="宋体" w:hAnsi="宋体" w:cs="宋体"/>
          <w:color w:val="auto"/>
          <w:sz w:val="24"/>
          <w:szCs w:val="24"/>
        </w:rPr>
        <w:t>13.工程质量</w:t>
      </w:r>
      <w:bookmarkEnd w:id="989"/>
      <w:bookmarkEnd w:id="990"/>
      <w:bookmarkEnd w:id="991"/>
      <w:bookmarkEnd w:id="992"/>
      <w:bookmarkEnd w:id="993"/>
      <w:bookmarkEnd w:id="994"/>
      <w:bookmarkEnd w:id="995"/>
      <w:bookmarkEnd w:id="996"/>
      <w:bookmarkEnd w:id="997"/>
      <w:bookmarkEnd w:id="998"/>
    </w:p>
    <w:p w14:paraId="114CF2F3">
      <w:pPr>
        <w:keepNext/>
        <w:keepLines/>
        <w:spacing w:before="120" w:beforeLines="50" w:after="120" w:afterLines="50" w:line="360" w:lineRule="auto"/>
        <w:outlineLvl w:val="2"/>
        <w:rPr>
          <w:rFonts w:hint="eastAsia" w:ascii="宋体" w:hAnsi="宋体" w:cs="宋体"/>
          <w:color w:val="auto"/>
          <w:sz w:val="24"/>
          <w:szCs w:val="24"/>
        </w:rPr>
      </w:pPr>
      <w:bookmarkStart w:id="999" w:name="_Toc486580133"/>
      <w:bookmarkStart w:id="1000" w:name="_Toc480486987"/>
      <w:bookmarkStart w:id="1001" w:name="_Toc152045696"/>
      <w:bookmarkStart w:id="1002" w:name="_Toc179632714"/>
      <w:bookmarkStart w:id="1003" w:name="_Toc490222578"/>
      <w:bookmarkStart w:id="1004" w:name="_Toc152042474"/>
      <w:bookmarkStart w:id="1005" w:name="_Toc483668162"/>
      <w:bookmarkStart w:id="1006" w:name="_Toc489279944"/>
      <w:bookmarkStart w:id="1007" w:name="_Toc144974665"/>
      <w:bookmarkStart w:id="1008" w:name="_Toc117350502"/>
      <w:bookmarkStart w:id="1009" w:name="_Toc342296347"/>
      <w:bookmarkStart w:id="1010" w:name="_Toc338944789"/>
      <w:bookmarkStart w:id="1011" w:name="_Toc480486815"/>
      <w:r>
        <w:rPr>
          <w:rFonts w:hint="eastAsia" w:ascii="宋体" w:hAnsi="宋体" w:cs="宋体"/>
          <w:color w:val="auto"/>
          <w:sz w:val="24"/>
          <w:szCs w:val="24"/>
        </w:rPr>
        <w:t>13.1  工程质量要求</w:t>
      </w:r>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14:paraId="0938379D">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13.1.1  工程质量验收按合同约定验收标准执行。</w:t>
      </w:r>
    </w:p>
    <w:p w14:paraId="6FE43A1E">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13.1.2  因承包人原因造成工程质量达不到合同约定验收标准的，监理人有权要求承包人返工直至符合合同要求为止，由此造成的费用增加和（或）工期延误由承包人承担。</w:t>
      </w:r>
    </w:p>
    <w:p w14:paraId="4F30106C">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13.1.3  因发包人原因造成工程质量达不到合同约定验收标准的，发包人应承担由于承包人返工造成的费用增加和（或）工期延误，并支付承包人合理利润。</w:t>
      </w:r>
    </w:p>
    <w:p w14:paraId="0391960A">
      <w:pPr>
        <w:keepNext/>
        <w:keepLines/>
        <w:spacing w:before="120" w:beforeLines="50" w:after="120" w:afterLines="50" w:line="360" w:lineRule="auto"/>
        <w:outlineLvl w:val="2"/>
        <w:rPr>
          <w:rFonts w:hint="eastAsia" w:ascii="宋体" w:hAnsi="宋体" w:cs="宋体"/>
          <w:color w:val="auto"/>
          <w:sz w:val="24"/>
          <w:szCs w:val="24"/>
        </w:rPr>
      </w:pPr>
      <w:bookmarkStart w:id="1012" w:name="_Toc486580134"/>
      <w:bookmarkStart w:id="1013" w:name="_Toc489279945"/>
      <w:bookmarkStart w:id="1014" w:name="_Toc480486988"/>
      <w:bookmarkStart w:id="1015" w:name="_Toc117350503"/>
      <w:bookmarkStart w:id="1016" w:name="_Toc480486816"/>
      <w:bookmarkStart w:id="1017" w:name="_Toc342296348"/>
      <w:bookmarkStart w:id="1018" w:name="_Toc483668163"/>
      <w:bookmarkStart w:id="1019" w:name="_Toc338944790"/>
      <w:bookmarkStart w:id="1020" w:name="_Toc490222579"/>
      <w:r>
        <w:rPr>
          <w:rFonts w:hint="eastAsia" w:ascii="宋体" w:hAnsi="宋体" w:cs="宋体"/>
          <w:color w:val="auto"/>
          <w:sz w:val="24"/>
          <w:szCs w:val="24"/>
        </w:rPr>
        <w:t>13.2  承包人的质量管理</w:t>
      </w:r>
      <w:bookmarkEnd w:id="1012"/>
      <w:bookmarkEnd w:id="1013"/>
      <w:bookmarkEnd w:id="1014"/>
      <w:bookmarkEnd w:id="1015"/>
      <w:bookmarkEnd w:id="1016"/>
      <w:bookmarkEnd w:id="1017"/>
      <w:bookmarkEnd w:id="1018"/>
      <w:bookmarkEnd w:id="1019"/>
      <w:bookmarkEnd w:id="1020"/>
    </w:p>
    <w:p w14:paraId="54DDABB1">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13.2.1  承包人应在施工场地设置专门的质量检查机构，配备专职质量检查人员，建立完善的质量检查制度。承包人应在合同条款专用部分约定的期限内，提交工程质量保证措施文件，包括质量检查机构的组织和岗位责任、质检人员的组成、质量检查程序和实施细则等，报送监理人审批。监理人应在合同条款专用部分约定的期限内完成审批。</w:t>
      </w:r>
    </w:p>
    <w:p w14:paraId="7C2A368D">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13.2.2  承包人应加强对施工人员的质量教育和技术培训，定期考核施工人员的劳动技能，严格执行规范和操作规程。</w:t>
      </w:r>
    </w:p>
    <w:p w14:paraId="1A836BB2">
      <w:pPr>
        <w:keepNext/>
        <w:keepLines/>
        <w:spacing w:before="120" w:beforeLines="50" w:after="120" w:afterLines="50" w:line="360" w:lineRule="auto"/>
        <w:outlineLvl w:val="2"/>
        <w:rPr>
          <w:rFonts w:hint="eastAsia" w:ascii="宋体" w:hAnsi="宋体" w:cs="宋体"/>
          <w:color w:val="auto"/>
          <w:sz w:val="24"/>
          <w:szCs w:val="24"/>
        </w:rPr>
      </w:pPr>
      <w:bookmarkStart w:id="1021" w:name="_Toc490222580"/>
      <w:bookmarkStart w:id="1022" w:name="_Toc342296349"/>
      <w:bookmarkStart w:id="1023" w:name="_Toc480486989"/>
      <w:bookmarkStart w:id="1024" w:name="_Toc117350504"/>
      <w:bookmarkStart w:id="1025" w:name="_Toc483668164"/>
      <w:bookmarkStart w:id="1026" w:name="_Toc486580135"/>
      <w:bookmarkStart w:id="1027" w:name="_Toc489279946"/>
      <w:bookmarkStart w:id="1028" w:name="_Toc480486817"/>
      <w:bookmarkStart w:id="1029" w:name="_Toc338944791"/>
      <w:r>
        <w:rPr>
          <w:rFonts w:hint="eastAsia" w:ascii="宋体" w:hAnsi="宋体" w:cs="宋体"/>
          <w:color w:val="auto"/>
          <w:sz w:val="24"/>
          <w:szCs w:val="24"/>
        </w:rPr>
        <w:t>13.3  承包人的质量检查</w:t>
      </w:r>
      <w:bookmarkEnd w:id="1021"/>
      <w:bookmarkEnd w:id="1022"/>
      <w:bookmarkEnd w:id="1023"/>
      <w:bookmarkEnd w:id="1024"/>
      <w:bookmarkEnd w:id="1025"/>
      <w:bookmarkEnd w:id="1026"/>
      <w:bookmarkEnd w:id="1027"/>
      <w:bookmarkEnd w:id="1028"/>
      <w:bookmarkEnd w:id="1029"/>
    </w:p>
    <w:p w14:paraId="7BF0BEBF">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承包人应按合同条款专用部分的约定对材料、工程设备以及工程的所有部位及其施工工艺进行全过程的质量检查和检验，并作详细记录，编制工程质量报表，报送监理人审查。监理人应在合同条款专用部分约定的期限内完成审查。</w:t>
      </w:r>
    </w:p>
    <w:p w14:paraId="1DC6C42E">
      <w:pPr>
        <w:keepNext/>
        <w:keepLines/>
        <w:spacing w:before="120" w:beforeLines="50" w:after="120" w:afterLines="50" w:line="360" w:lineRule="auto"/>
        <w:outlineLvl w:val="2"/>
        <w:rPr>
          <w:rFonts w:hint="eastAsia" w:ascii="宋体" w:hAnsi="宋体" w:cs="宋体"/>
          <w:color w:val="auto"/>
          <w:sz w:val="24"/>
          <w:szCs w:val="24"/>
        </w:rPr>
      </w:pPr>
      <w:bookmarkStart w:id="1030" w:name="_Toc338944792"/>
      <w:bookmarkStart w:id="1031" w:name="_Toc480486990"/>
      <w:bookmarkStart w:id="1032" w:name="_Toc490222581"/>
      <w:bookmarkStart w:id="1033" w:name="_Toc342296350"/>
      <w:bookmarkStart w:id="1034" w:name="_Toc489279947"/>
      <w:bookmarkStart w:id="1035" w:name="_Toc480486818"/>
      <w:bookmarkStart w:id="1036" w:name="_Toc117350505"/>
      <w:bookmarkStart w:id="1037" w:name="_Toc483668165"/>
      <w:bookmarkStart w:id="1038" w:name="_Toc486580136"/>
      <w:r>
        <w:rPr>
          <w:rFonts w:hint="eastAsia" w:ascii="宋体" w:hAnsi="宋体" w:cs="宋体"/>
          <w:color w:val="auto"/>
          <w:sz w:val="24"/>
          <w:szCs w:val="24"/>
        </w:rPr>
        <w:t>13.4  监理人的质量检查</w:t>
      </w:r>
      <w:bookmarkEnd w:id="1030"/>
      <w:bookmarkEnd w:id="1031"/>
      <w:bookmarkEnd w:id="1032"/>
      <w:bookmarkEnd w:id="1033"/>
      <w:bookmarkEnd w:id="1034"/>
      <w:bookmarkEnd w:id="1035"/>
      <w:bookmarkEnd w:id="1036"/>
      <w:bookmarkEnd w:id="1037"/>
      <w:bookmarkEnd w:id="1038"/>
    </w:p>
    <w:p w14:paraId="584C9258">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监理人有权对工程的所有部位及其施工工艺、材料和工程设备进行检查和检验。承包人应为监理人的检查和检验提供方便，包括监理人到施工场地，或制造、加工地点，或合同约定的其他地方进行察看和查阅施工原始记录。承包人还应按监理人指示，进行施工场地取样试验、工程复核测量和设备性能检测，提供试验样品、提交试验报告和测量成果以及监理人要求进行的其他工作。监理人的检查和检验，不免除承包人按合同约定应负的责任。监理人可以进行察看和查阅施工原始记录的其他地方见合同条款专用部分。</w:t>
      </w:r>
    </w:p>
    <w:p w14:paraId="63E44E92">
      <w:pPr>
        <w:keepNext/>
        <w:keepLines/>
        <w:spacing w:before="120" w:beforeLines="50" w:after="120" w:afterLines="50" w:line="360" w:lineRule="auto"/>
        <w:outlineLvl w:val="2"/>
        <w:rPr>
          <w:rFonts w:hint="eastAsia" w:ascii="宋体" w:hAnsi="宋体" w:cs="宋体"/>
          <w:color w:val="auto"/>
          <w:sz w:val="24"/>
          <w:szCs w:val="24"/>
        </w:rPr>
      </w:pPr>
      <w:bookmarkStart w:id="1039" w:name="_Toc117350506"/>
      <w:bookmarkStart w:id="1040" w:name="_Toc489279948"/>
      <w:bookmarkStart w:id="1041" w:name="_Toc490222582"/>
      <w:bookmarkStart w:id="1042" w:name="_Toc338944793"/>
      <w:bookmarkStart w:id="1043" w:name="_Toc342296351"/>
      <w:bookmarkStart w:id="1044" w:name="_Toc486580137"/>
      <w:bookmarkStart w:id="1045" w:name="_Toc480486819"/>
      <w:bookmarkStart w:id="1046" w:name="_Toc483668166"/>
      <w:bookmarkStart w:id="1047" w:name="_Toc480486991"/>
      <w:r>
        <w:rPr>
          <w:rFonts w:hint="eastAsia" w:ascii="宋体" w:hAnsi="宋体" w:cs="宋体"/>
          <w:color w:val="auto"/>
          <w:sz w:val="24"/>
          <w:szCs w:val="24"/>
        </w:rPr>
        <w:t>13.5  工程隐蔽部位覆盖前的检查</w:t>
      </w:r>
      <w:bookmarkEnd w:id="1039"/>
      <w:bookmarkEnd w:id="1040"/>
      <w:bookmarkEnd w:id="1041"/>
      <w:bookmarkEnd w:id="1042"/>
      <w:bookmarkEnd w:id="1043"/>
      <w:bookmarkEnd w:id="1044"/>
      <w:bookmarkEnd w:id="1045"/>
      <w:bookmarkEnd w:id="1046"/>
      <w:bookmarkEnd w:id="1047"/>
    </w:p>
    <w:p w14:paraId="3996F531">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13.5.1  通知监理人检查</w:t>
      </w:r>
    </w:p>
    <w:p w14:paraId="08BFBD7D">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经承包人自检确认的工程隐蔽部位具备覆盖条件后，承包人应通知监理人在合同约定的期限内检查。承包人的通知应附有自检记录和必要的检查资料。监理人应按时到场检查。经监理人检查确认质量符合隐蔽要求，并在检查记录上签字后，承包人才能进行覆盖。监理人检查确认质量不合格的，承包人应在监理人指示的时间内修整返工后，由监理人重新检查。监理人对工程隐蔽部位进行检查的期限见合同条款专用部分。</w:t>
      </w:r>
    </w:p>
    <w:p w14:paraId="4DC336B4">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13.5.2  监理人未到场检查</w:t>
      </w:r>
    </w:p>
    <w:p w14:paraId="545B72D0">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监理人未按第13.5.1项约定的时间进行检查的，除监理人另有指示外，承包人可自行完成覆盖工作，并作相应记录报送监理人，监理人应签字确认。监理人事后对检查记录有疑问的，可按第13.5.3项的约定重新检查。</w:t>
      </w:r>
    </w:p>
    <w:p w14:paraId="0A1B3009">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13.5.3  监理人重新检查</w:t>
      </w:r>
    </w:p>
    <w:p w14:paraId="559C1168">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承包人按第13.5.1项或第13.5.2项覆盖工程隐蔽部位后，监理人对质量有疑问的，可要求承包人对已覆盖的部位进行钻孔探测或揭开重新检验，承包人应遵照执行，并在检验后重新覆盖恢复原状。经检验证明工程质量符合合同要求的，由发包人承担由此增加的费用和（或）工期延误，并支付承包人合理利润；经检验证明工程质量不符合合同要求的，由此增加的费用和（或）工期延误由承包人承担。</w:t>
      </w:r>
    </w:p>
    <w:p w14:paraId="0D581D91">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13.5.4  承包人私自覆盖</w:t>
      </w:r>
    </w:p>
    <w:p w14:paraId="27BBEEE1">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承包人未通知监理人到场检查，私自将工程隐蔽部位覆盖的，监理人有权指示承包人钻孔探测或揭开检查，由此增加的费用和（或）工期延误由承包人承担。</w:t>
      </w:r>
    </w:p>
    <w:p w14:paraId="5737F384">
      <w:pPr>
        <w:keepNext/>
        <w:keepLines/>
        <w:spacing w:before="120" w:beforeLines="50" w:after="120" w:afterLines="50" w:line="360" w:lineRule="auto"/>
        <w:outlineLvl w:val="2"/>
        <w:rPr>
          <w:rFonts w:hint="eastAsia" w:ascii="宋体" w:hAnsi="宋体" w:cs="宋体"/>
          <w:color w:val="auto"/>
          <w:sz w:val="24"/>
          <w:szCs w:val="24"/>
        </w:rPr>
      </w:pPr>
      <w:bookmarkStart w:id="1048" w:name="_Toc152045701"/>
      <w:bookmarkStart w:id="1049" w:name="_Toc486580138"/>
      <w:bookmarkStart w:id="1050" w:name="_Toc338944794"/>
      <w:bookmarkStart w:id="1051" w:name="_Toc490222583"/>
      <w:bookmarkStart w:id="1052" w:name="_Toc480486992"/>
      <w:bookmarkStart w:id="1053" w:name="_Toc144974670"/>
      <w:bookmarkStart w:id="1054" w:name="_Toc342296352"/>
      <w:bookmarkStart w:id="1055" w:name="_Toc152042479"/>
      <w:bookmarkStart w:id="1056" w:name="_Toc489279949"/>
      <w:bookmarkStart w:id="1057" w:name="_Toc480486820"/>
      <w:bookmarkStart w:id="1058" w:name="_Toc483668167"/>
      <w:bookmarkStart w:id="1059" w:name="_Toc117350507"/>
      <w:bookmarkStart w:id="1060" w:name="_Toc179632719"/>
      <w:r>
        <w:rPr>
          <w:rFonts w:hint="eastAsia" w:ascii="宋体" w:hAnsi="宋体" w:cs="宋体"/>
          <w:color w:val="auto"/>
          <w:sz w:val="24"/>
          <w:szCs w:val="24"/>
        </w:rPr>
        <w:t>13.6  清除不合格工程</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14:paraId="1CC5EC67">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13.6.1  承包人使用不合格材料、工程设备，或采用不适当的施工工艺，或施工不当，造成工程不合格的，监理人可以随时发出指示，要求承包人立即采取措施进行补救，直至达到合同要求的质量标准，由此增加的费用和（或）工期延误由承包人承担。</w:t>
      </w:r>
    </w:p>
    <w:p w14:paraId="3459E85A">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13.6.2  由于发包人提供的材料或工程设备不合格造成的工程不合格，需要承包人采取措施补救的，发包人应承担由此增加的费用和（或）工期延误，并支付承包人合理利润。</w:t>
      </w:r>
    </w:p>
    <w:p w14:paraId="2F0367BA">
      <w:pPr>
        <w:keepNext/>
        <w:keepLines/>
        <w:spacing w:before="120" w:beforeLines="50" w:after="120" w:afterLines="50" w:line="360" w:lineRule="auto"/>
        <w:outlineLvl w:val="2"/>
        <w:rPr>
          <w:rFonts w:hint="eastAsia" w:ascii="宋体" w:hAnsi="宋体" w:cs="宋体"/>
          <w:color w:val="auto"/>
          <w:sz w:val="24"/>
          <w:szCs w:val="24"/>
        </w:rPr>
      </w:pPr>
      <w:bookmarkStart w:id="1061" w:name="_Toc241459713"/>
      <w:bookmarkStart w:id="1062" w:name="_Toc489279950"/>
      <w:bookmarkStart w:id="1063" w:name="_Toc342296472"/>
      <w:bookmarkStart w:id="1064" w:name="_Toc483668168"/>
      <w:bookmarkStart w:id="1065" w:name="_Toc486580139"/>
      <w:bookmarkStart w:id="1066" w:name="_Toc480486993"/>
      <w:bookmarkStart w:id="1067" w:name="_Toc476479360"/>
      <w:bookmarkStart w:id="1068" w:name="_Toc480486821"/>
      <w:bookmarkStart w:id="1069" w:name="_Toc490222584"/>
      <w:bookmarkStart w:id="1070" w:name="_Toc117350508"/>
      <w:r>
        <w:rPr>
          <w:rFonts w:hint="eastAsia" w:ascii="宋体" w:hAnsi="宋体" w:cs="宋体"/>
          <w:color w:val="auto"/>
          <w:sz w:val="24"/>
          <w:szCs w:val="24"/>
        </w:rPr>
        <w:t>13.7  质量争议</w:t>
      </w:r>
      <w:bookmarkEnd w:id="1061"/>
      <w:bookmarkEnd w:id="1062"/>
      <w:bookmarkEnd w:id="1063"/>
      <w:bookmarkEnd w:id="1064"/>
      <w:bookmarkEnd w:id="1065"/>
      <w:bookmarkEnd w:id="1066"/>
      <w:bookmarkEnd w:id="1067"/>
      <w:bookmarkEnd w:id="1068"/>
      <w:bookmarkEnd w:id="1069"/>
      <w:bookmarkEnd w:id="1070"/>
    </w:p>
    <w:p w14:paraId="4B86157F">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发包人和承包人对工程质量有争议的，除可按第24条办理外，监理人可提请合同双方委托有相应资质的工程质量检测机构进行鉴定，所需费用及因此造成的损失，由责任人承担，双方均有责任，由双方根据其责任分别承担。经检测，质量确有缺陷的，已竣工验收或已竣工未验收但实际投入使用的工程，其处理按工程保修书的约定执行；已竣工未验收且未实际投入使用的工程以及停工、停建的工程，根据检测结果确定解决方案，或按工程质量监督机构的处理决定执行。</w:t>
      </w:r>
    </w:p>
    <w:p w14:paraId="39C02CDD">
      <w:pPr>
        <w:keepNext/>
        <w:keepLines/>
        <w:spacing w:before="120" w:beforeLines="50" w:after="120" w:afterLines="50" w:line="360" w:lineRule="auto"/>
        <w:outlineLvl w:val="1"/>
        <w:rPr>
          <w:rFonts w:hint="eastAsia" w:ascii="宋体" w:hAnsi="宋体" w:cs="宋体"/>
          <w:color w:val="auto"/>
          <w:sz w:val="24"/>
          <w:szCs w:val="24"/>
        </w:rPr>
      </w:pPr>
      <w:bookmarkStart w:id="1071" w:name="_Toc338944795"/>
      <w:bookmarkStart w:id="1072" w:name="_Toc480486994"/>
      <w:bookmarkStart w:id="1073" w:name="_Toc144974671"/>
      <w:bookmarkStart w:id="1074" w:name="_Toc489279951"/>
      <w:bookmarkStart w:id="1075" w:name="_Toc179632720"/>
      <w:bookmarkStart w:id="1076" w:name="_Toc490222585"/>
      <w:bookmarkStart w:id="1077" w:name="_Toc117350509"/>
      <w:bookmarkStart w:id="1078" w:name="_Toc486580140"/>
      <w:bookmarkStart w:id="1079" w:name="_Toc342296353"/>
      <w:bookmarkStart w:id="1080" w:name="_Toc480486822"/>
      <w:bookmarkStart w:id="1081" w:name="_Toc152045702"/>
      <w:bookmarkStart w:id="1082" w:name="_Toc483668169"/>
      <w:bookmarkStart w:id="1083" w:name="_Toc152042480"/>
      <w:bookmarkStart w:id="1084" w:name="_Toc15855"/>
      <w:r>
        <w:rPr>
          <w:rFonts w:hint="eastAsia" w:ascii="宋体" w:hAnsi="宋体" w:cs="宋体"/>
          <w:color w:val="auto"/>
          <w:sz w:val="24"/>
          <w:szCs w:val="24"/>
        </w:rPr>
        <w:t>14.试验和检验</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14:paraId="3A2591AD">
      <w:pPr>
        <w:keepNext/>
        <w:keepLines/>
        <w:spacing w:before="120" w:beforeLines="50" w:after="120" w:afterLines="50" w:line="360" w:lineRule="auto"/>
        <w:outlineLvl w:val="2"/>
        <w:rPr>
          <w:rFonts w:hint="eastAsia" w:ascii="宋体" w:hAnsi="宋体" w:cs="宋体"/>
          <w:color w:val="auto"/>
          <w:sz w:val="24"/>
          <w:szCs w:val="24"/>
        </w:rPr>
      </w:pPr>
      <w:bookmarkStart w:id="1085" w:name="_Toc152042481"/>
      <w:bookmarkStart w:id="1086" w:name="_Toc490222586"/>
      <w:bookmarkStart w:id="1087" w:name="_Toc483668170"/>
      <w:bookmarkStart w:id="1088" w:name="_Toc480486823"/>
      <w:bookmarkStart w:id="1089" w:name="_Toc152045703"/>
      <w:bookmarkStart w:id="1090" w:name="_Toc342296354"/>
      <w:bookmarkStart w:id="1091" w:name="_Toc489279952"/>
      <w:bookmarkStart w:id="1092" w:name="_Toc117350510"/>
      <w:bookmarkStart w:id="1093" w:name="_Toc144974672"/>
      <w:bookmarkStart w:id="1094" w:name="_Toc338944796"/>
      <w:bookmarkStart w:id="1095" w:name="_Toc179632721"/>
      <w:bookmarkStart w:id="1096" w:name="_Toc480486995"/>
      <w:bookmarkStart w:id="1097" w:name="_Toc486580141"/>
      <w:r>
        <w:rPr>
          <w:rFonts w:hint="eastAsia" w:ascii="宋体" w:hAnsi="宋体" w:cs="宋体"/>
          <w:color w:val="auto"/>
          <w:sz w:val="24"/>
          <w:szCs w:val="24"/>
        </w:rPr>
        <w:t>14.1  材料、工程设备和工程的试验和检验</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14:paraId="23264218">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14.1.1  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14:paraId="691A40CC">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14.1.2  监理人未按合同约定派员参加试验和检验的，除监理人另有指示外，承包人可自行试验和检验，并应立即将试验和检验结果报送监理人，监理人应签字确认。</w:t>
      </w:r>
    </w:p>
    <w:p w14:paraId="0457A08F">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14.1.3  监理人对承包人的试验和检验结果有疑问的，或为查清承包人试验和检验成果的可靠性要求承包人重新试验和检验的，可按合同约定由监理人与承包人共同进行。重新试验和检验的结果证明该项材料、工程设备或工程的质量不符合合同要求的，由此增加的费用和（或）工期延误由承包人承担；重新试验和检验结果证明该项材料、工程设备和工程符合合同要求，由发包人承担由此增加的费用和（或）工期延误，并支付承包人合理利润。</w:t>
      </w:r>
    </w:p>
    <w:p w14:paraId="58829FD0">
      <w:pPr>
        <w:keepNext/>
        <w:keepLines/>
        <w:spacing w:before="120" w:beforeLines="50" w:after="120" w:afterLines="50" w:line="360" w:lineRule="auto"/>
        <w:outlineLvl w:val="2"/>
        <w:rPr>
          <w:rFonts w:hint="eastAsia" w:ascii="宋体" w:hAnsi="宋体" w:cs="宋体"/>
          <w:color w:val="auto"/>
          <w:sz w:val="24"/>
          <w:szCs w:val="24"/>
        </w:rPr>
      </w:pPr>
      <w:bookmarkStart w:id="1098" w:name="_Toc342296355"/>
      <w:bookmarkStart w:id="1099" w:name="_Toc490222587"/>
      <w:bookmarkStart w:id="1100" w:name="_Toc480486824"/>
      <w:bookmarkStart w:id="1101" w:name="_Toc152045704"/>
      <w:bookmarkStart w:id="1102" w:name="_Toc480486996"/>
      <w:bookmarkStart w:id="1103" w:name="_Toc117350511"/>
      <w:bookmarkStart w:id="1104" w:name="_Toc152042482"/>
      <w:bookmarkStart w:id="1105" w:name="_Toc179632722"/>
      <w:bookmarkStart w:id="1106" w:name="_Toc338944797"/>
      <w:bookmarkStart w:id="1107" w:name="_Toc144974673"/>
      <w:bookmarkStart w:id="1108" w:name="_Toc489279953"/>
      <w:bookmarkStart w:id="1109" w:name="_Toc483668171"/>
      <w:bookmarkStart w:id="1110" w:name="_Toc486580142"/>
      <w:r>
        <w:rPr>
          <w:rFonts w:hint="eastAsia" w:ascii="宋体" w:hAnsi="宋体" w:cs="宋体"/>
          <w:color w:val="auto"/>
          <w:sz w:val="24"/>
          <w:szCs w:val="24"/>
        </w:rPr>
        <w:t>14.2  现场材料试验</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14:paraId="3F565193">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14.2.1  承包人根据合同约定或监理人指示进行的现场材料试验，应由承包人提供试验场所、试验人员、试验设备器材以及其他必要的试验条件。</w:t>
      </w:r>
    </w:p>
    <w:p w14:paraId="2BADE4D8">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14.2.2  监理人在必要时可以使用承包人的试验场所、试验设备器材以及其他试验条件，进行以工程质量检查为目的的复核性材料试验，承包人应予以协助。</w:t>
      </w:r>
    </w:p>
    <w:p w14:paraId="17CDE9B4">
      <w:pPr>
        <w:keepNext/>
        <w:keepLines/>
        <w:spacing w:before="120" w:beforeLines="50" w:after="120" w:afterLines="50" w:line="360" w:lineRule="auto"/>
        <w:outlineLvl w:val="2"/>
        <w:rPr>
          <w:rFonts w:hint="eastAsia" w:ascii="宋体" w:hAnsi="宋体" w:cs="宋体"/>
          <w:color w:val="auto"/>
          <w:sz w:val="24"/>
          <w:szCs w:val="24"/>
        </w:rPr>
      </w:pPr>
      <w:bookmarkStart w:id="1111" w:name="_Toc480486997"/>
      <w:bookmarkStart w:id="1112" w:name="_Toc486580143"/>
      <w:bookmarkStart w:id="1113" w:name="_Toc152042483"/>
      <w:bookmarkStart w:id="1114" w:name="_Toc144974674"/>
      <w:bookmarkStart w:id="1115" w:name="_Toc342296356"/>
      <w:bookmarkStart w:id="1116" w:name="_Toc152045705"/>
      <w:bookmarkStart w:id="1117" w:name="_Toc480486825"/>
      <w:bookmarkStart w:id="1118" w:name="_Toc179632723"/>
      <w:bookmarkStart w:id="1119" w:name="_Toc117350512"/>
      <w:bookmarkStart w:id="1120" w:name="_Toc483668172"/>
      <w:bookmarkStart w:id="1121" w:name="_Toc490222588"/>
      <w:bookmarkStart w:id="1122" w:name="_Toc338944798"/>
      <w:bookmarkStart w:id="1123" w:name="_Toc489279954"/>
      <w:r>
        <w:rPr>
          <w:rFonts w:hint="eastAsia" w:ascii="宋体" w:hAnsi="宋体" w:cs="宋体"/>
          <w:color w:val="auto"/>
          <w:sz w:val="24"/>
          <w:szCs w:val="24"/>
        </w:rPr>
        <w:t>14.3  现场工艺试验</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p>
    <w:p w14:paraId="3FFF4A5C">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承包人应按合同约定或监理人指示进行现场工艺试验。对大型的现场工艺试验，监理人认为必要时，应由承包人根据监理人提出的工艺试验要求，编制工艺试验措施计划，报送监理人审批。</w:t>
      </w:r>
    </w:p>
    <w:p w14:paraId="444E05B7">
      <w:pPr>
        <w:keepNext/>
        <w:keepLines/>
        <w:spacing w:before="120" w:beforeLines="50" w:after="120" w:afterLines="50" w:line="360" w:lineRule="auto"/>
        <w:outlineLvl w:val="1"/>
        <w:rPr>
          <w:rFonts w:hint="eastAsia" w:ascii="宋体" w:hAnsi="宋体" w:cs="宋体"/>
          <w:color w:val="auto"/>
          <w:sz w:val="24"/>
          <w:szCs w:val="24"/>
        </w:rPr>
      </w:pPr>
      <w:bookmarkStart w:id="1124" w:name="_Toc1293"/>
      <w:bookmarkStart w:id="1125" w:name="_Toc480486998"/>
      <w:bookmarkStart w:id="1126" w:name="_Toc489279955"/>
      <w:bookmarkStart w:id="1127" w:name="_Toc338944799"/>
      <w:bookmarkStart w:id="1128" w:name="_Toc486580144"/>
      <w:bookmarkStart w:id="1129" w:name="_Toc117350513"/>
      <w:bookmarkStart w:id="1130" w:name="_Toc490222589"/>
      <w:bookmarkStart w:id="1131" w:name="_Toc342296357"/>
      <w:bookmarkStart w:id="1132" w:name="_Toc483668173"/>
      <w:bookmarkStart w:id="1133" w:name="_Toc480486826"/>
      <w:r>
        <w:rPr>
          <w:rFonts w:hint="eastAsia" w:ascii="宋体" w:hAnsi="宋体" w:cs="宋体"/>
          <w:color w:val="auto"/>
          <w:sz w:val="24"/>
          <w:szCs w:val="24"/>
        </w:rPr>
        <w:t>15.变更</w:t>
      </w:r>
      <w:bookmarkEnd w:id="1124"/>
      <w:bookmarkEnd w:id="1125"/>
      <w:bookmarkEnd w:id="1126"/>
      <w:bookmarkEnd w:id="1127"/>
      <w:bookmarkEnd w:id="1128"/>
      <w:bookmarkEnd w:id="1129"/>
      <w:bookmarkEnd w:id="1130"/>
      <w:bookmarkEnd w:id="1131"/>
      <w:bookmarkEnd w:id="1132"/>
      <w:bookmarkEnd w:id="1133"/>
    </w:p>
    <w:p w14:paraId="42BDF1B8">
      <w:pPr>
        <w:keepNext/>
        <w:keepLines/>
        <w:spacing w:before="120" w:beforeLines="50" w:after="120" w:afterLines="50" w:line="360" w:lineRule="auto"/>
        <w:outlineLvl w:val="2"/>
        <w:rPr>
          <w:rFonts w:hint="eastAsia" w:ascii="宋体" w:hAnsi="宋体" w:cs="宋体"/>
          <w:color w:val="auto"/>
          <w:sz w:val="24"/>
          <w:szCs w:val="24"/>
        </w:rPr>
      </w:pPr>
      <w:bookmarkStart w:id="1134" w:name="_Toc117350514"/>
      <w:bookmarkStart w:id="1135" w:name="_Toc486580145"/>
      <w:bookmarkStart w:id="1136" w:name="_Toc489279956"/>
      <w:bookmarkStart w:id="1137" w:name="_Toc483668174"/>
      <w:bookmarkStart w:id="1138" w:name="_Toc338944800"/>
      <w:bookmarkStart w:id="1139" w:name="_Toc490222590"/>
      <w:bookmarkStart w:id="1140" w:name="_Toc480486999"/>
      <w:bookmarkStart w:id="1141" w:name="_Toc480486827"/>
      <w:bookmarkStart w:id="1142" w:name="_Toc342296358"/>
      <w:r>
        <w:rPr>
          <w:rFonts w:hint="eastAsia" w:ascii="宋体" w:hAnsi="宋体" w:cs="宋体"/>
          <w:color w:val="auto"/>
          <w:sz w:val="24"/>
          <w:szCs w:val="24"/>
        </w:rPr>
        <w:t>15.1  变更的范围和内容</w:t>
      </w:r>
      <w:bookmarkEnd w:id="1134"/>
      <w:bookmarkEnd w:id="1135"/>
      <w:bookmarkEnd w:id="1136"/>
      <w:bookmarkEnd w:id="1137"/>
      <w:bookmarkEnd w:id="1138"/>
      <w:bookmarkEnd w:id="1139"/>
      <w:bookmarkEnd w:id="1140"/>
      <w:bookmarkEnd w:id="1141"/>
      <w:bookmarkEnd w:id="1142"/>
    </w:p>
    <w:p w14:paraId="029E44B2">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15.1.1  在履行合同中发生以下情形之一，应按照本条规定进行变更。</w:t>
      </w:r>
    </w:p>
    <w:p w14:paraId="678BC9DD">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（1）取消合同中任何一项工作，但被取消的工作不能转由发包人或其他人实施；</w:t>
      </w:r>
    </w:p>
    <w:p w14:paraId="4E1F8209">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（2）改变合同中任何一项工作的质量或其他特性；</w:t>
      </w:r>
    </w:p>
    <w:p w14:paraId="4FA2B823">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（3）改变合同工程的基线、标高、位置或尺寸；</w:t>
      </w:r>
    </w:p>
    <w:p w14:paraId="0874D052">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（4）改变合同中任何一项工作的施工时间或改变已批准的施工工艺或顺序；</w:t>
      </w:r>
    </w:p>
    <w:p w14:paraId="2CBDD62A">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（5）为完成工程需要追加的额外工作；</w:t>
      </w:r>
    </w:p>
    <w:p w14:paraId="1878E9B4">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（6）变更的其他情形见合同条款专用部分。</w:t>
      </w:r>
    </w:p>
    <w:p w14:paraId="772D9D59">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15.1.2  发包人违背第15.1（1）目的约定，将被取消的合同中的工作转由发包人或其他人实施的，承包人可向监理人发出通知，要求发包人采取有效措施纠正违约行为，发包人在监理人收到承包人通知后28天内仍不纠正违约行为的，应当赔偿承包人损失（包括合理的利润）并承担由此引起的其他责任。承包人应当按第23.1（1）项的约定，在上述28天期限到期后的28天内，向监理人递交索赔意向通知书，并按第23.1（2）项的约定，及时向监理人递交正式索赔通知书，说明有权得到的损失赔偿金额并附必要的记录和证明材料。发包人支付给承包人的损失赔偿金额应当包括被取消工作的合同价值中所包含的承包人管理费、利润以及相应的税金和规费。</w:t>
      </w:r>
    </w:p>
    <w:p w14:paraId="354646FA">
      <w:pPr>
        <w:keepNext/>
        <w:keepLines/>
        <w:spacing w:before="120" w:beforeLines="50" w:after="120" w:afterLines="50" w:line="360" w:lineRule="auto"/>
        <w:outlineLvl w:val="2"/>
        <w:rPr>
          <w:rFonts w:hint="eastAsia" w:ascii="宋体" w:hAnsi="宋体" w:cs="宋体"/>
          <w:color w:val="auto"/>
          <w:sz w:val="24"/>
          <w:szCs w:val="24"/>
        </w:rPr>
      </w:pPr>
      <w:bookmarkStart w:id="1143" w:name="_Toc490222591"/>
      <w:bookmarkStart w:id="1144" w:name="_Toc338944801"/>
      <w:bookmarkStart w:id="1145" w:name="_Toc486580146"/>
      <w:bookmarkStart w:id="1146" w:name="_Toc152045708"/>
      <w:bookmarkStart w:id="1147" w:name="_Toc480487000"/>
      <w:bookmarkStart w:id="1148" w:name="_Toc342296359"/>
      <w:bookmarkStart w:id="1149" w:name="_Toc144974677"/>
      <w:bookmarkStart w:id="1150" w:name="_Toc483668175"/>
      <w:bookmarkStart w:id="1151" w:name="_Toc489279957"/>
      <w:bookmarkStart w:id="1152" w:name="_Toc152042486"/>
      <w:bookmarkStart w:id="1153" w:name="_Toc179632726"/>
      <w:bookmarkStart w:id="1154" w:name="_Toc117350515"/>
      <w:bookmarkStart w:id="1155" w:name="_Toc480486828"/>
      <w:r>
        <w:rPr>
          <w:rFonts w:hint="eastAsia" w:ascii="宋体" w:hAnsi="宋体" w:cs="宋体"/>
          <w:color w:val="auto"/>
          <w:sz w:val="24"/>
          <w:szCs w:val="24"/>
        </w:rPr>
        <w:t>15.2  变更权</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p>
    <w:p w14:paraId="0B1E40E6">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在履行合同过程中，经发包人同意，监理人可按第15.3款约定的变更程序向承包人作出变更指示，承包人应遵照执行。没有监理人的变更指示，承包人不得擅自变更。</w:t>
      </w:r>
    </w:p>
    <w:p w14:paraId="52F836BF">
      <w:pPr>
        <w:keepNext/>
        <w:keepLines/>
        <w:spacing w:before="120" w:beforeLines="50" w:after="120" w:afterLines="50" w:line="360" w:lineRule="auto"/>
        <w:outlineLvl w:val="2"/>
        <w:rPr>
          <w:rFonts w:hint="eastAsia" w:ascii="宋体" w:hAnsi="宋体" w:cs="宋体"/>
          <w:color w:val="auto"/>
          <w:sz w:val="24"/>
          <w:szCs w:val="24"/>
        </w:rPr>
      </w:pPr>
      <w:bookmarkStart w:id="1156" w:name="_Toc342296360"/>
      <w:bookmarkStart w:id="1157" w:name="_Toc480486829"/>
      <w:bookmarkStart w:id="1158" w:name="_Toc338944802"/>
      <w:bookmarkStart w:id="1159" w:name="_Toc486580147"/>
      <w:bookmarkStart w:id="1160" w:name="_Toc489279958"/>
      <w:bookmarkStart w:id="1161" w:name="_Toc480487001"/>
      <w:bookmarkStart w:id="1162" w:name="_Toc117350516"/>
      <w:bookmarkStart w:id="1163" w:name="_Toc490222592"/>
      <w:bookmarkStart w:id="1164" w:name="_Toc483668176"/>
      <w:r>
        <w:rPr>
          <w:rFonts w:hint="eastAsia" w:ascii="宋体" w:hAnsi="宋体" w:cs="宋体"/>
          <w:color w:val="auto"/>
          <w:sz w:val="24"/>
          <w:szCs w:val="24"/>
        </w:rPr>
        <w:t>15.3  变更程序</w:t>
      </w:r>
      <w:bookmarkEnd w:id="1156"/>
      <w:bookmarkEnd w:id="1157"/>
      <w:bookmarkEnd w:id="1158"/>
      <w:bookmarkEnd w:id="1159"/>
      <w:bookmarkEnd w:id="1160"/>
      <w:bookmarkEnd w:id="1161"/>
      <w:bookmarkEnd w:id="1162"/>
      <w:bookmarkEnd w:id="1163"/>
      <w:bookmarkEnd w:id="1164"/>
    </w:p>
    <w:p w14:paraId="60EC2B62">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15.3.1  变更的提出</w:t>
      </w:r>
    </w:p>
    <w:p w14:paraId="08858601">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 xml:space="preserve">（1）在合同履行过程中，可能发生第15.1.1项约定情形的，监理人可向承包人发出变更意向书。变更意向书应说明变更的具体内容和发包人对变更的时间要求，并附必要的图纸和相关资料。变更意向书应要求承包人提交包括拟实施变更工作的计划、措施和竣工时间等内容的实施方案。发包人同意承包人根据变更意向书要求提交的变更实施方案的，由监理人按第15.3.3项约定发出变更指示。 </w:t>
      </w:r>
    </w:p>
    <w:p w14:paraId="70318026">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（2）在合同履行过程中，发生第15.1.1项约定情形的，监理人应按照第15.3.3项约定向承包人发出变更指示。</w:t>
      </w:r>
    </w:p>
    <w:p w14:paraId="4C0F7767">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3）承包人收到监理人按合同约定发出的图纸和文件，经检查认为其中存在第15.1.1项约定情形的，可向监理人提出书面变更建议。变更建议应阐明要求变更的依据，并附必要的图纸和说明。监理人收到承包人书面建议后，应与发包人共同研究，确认存在变更的，应在收到承包人书面建议后的14天内作出变更指示。经研究后不同意作为变更的，应由监理人书面答复承包人。</w:t>
      </w:r>
    </w:p>
    <w:p w14:paraId="5D26A7D1">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（4）若承包人收到监理人的变更意向书后认为难以实施此项变更，应立即通知监理人，说明原因并附详细依据。监理人与承包人和发包人协商后确定撤销、改变或不改变原变更意向书。</w:t>
      </w:r>
    </w:p>
    <w:p w14:paraId="7224BEE3">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15.3.2  变更估价</w:t>
      </w:r>
    </w:p>
    <w:p w14:paraId="4922F8DF">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1）除合同条款专用部分对期限另有约定外，承包人应在收到变更指示或变更意向书后的14天内，向监理人提交变更报价书，报价内容应根据第15.4款约定的估价原则，详细开列变更工作的价格组成及其依据，并附必要的施工方法说明和有关图纸。承包人提交变更报价书的期限见合同条款专用部分。</w:t>
      </w:r>
    </w:p>
    <w:p w14:paraId="06B7369C">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（2）变更工作影响工期的，承包人应提出调整工期的具体细节。监理人认为有必要时，可要求承包人提交要求提前或延长工期的施工进度计划，及相应施工措施等详细资料。</w:t>
      </w:r>
    </w:p>
    <w:p w14:paraId="5F199365">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（3）除合同条款专用部分对期限另有约定外，监理人收到承包人变更报价书后的14天内，根据第15.4款约定的估价原则，按照第3.5款商定或确定变更价格。监理人商定或确定变更价格的期限见合同条款专用部分。</w:t>
      </w:r>
    </w:p>
    <w:p w14:paraId="397A7031">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（4）收到变更指示后，如承包人未在规定的期限内提交变更报价书的，监理人可自行决定是否调整合同价款以及如果监理人决定调整合同价款时，相应调整的具体金额。</w:t>
      </w:r>
    </w:p>
    <w:p w14:paraId="4C510DF7">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15.3.3  变更指示</w:t>
      </w:r>
    </w:p>
    <w:p w14:paraId="08FDE609">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（1）变更指示只能由监理人发出。</w:t>
      </w:r>
    </w:p>
    <w:p w14:paraId="12C63FFB">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（2）变更指示应说明变更的目的、范围、变更内容以及变更的工程量及其进度和技术要求，并附有关图纸和文件。承包人收到变更指示后，应按变更指示进行变更工作。</w:t>
      </w:r>
    </w:p>
    <w:p w14:paraId="730F20A0">
      <w:pPr>
        <w:keepNext/>
        <w:keepLines/>
        <w:spacing w:before="120" w:beforeLines="50" w:after="120" w:afterLines="50" w:line="360" w:lineRule="auto"/>
        <w:outlineLvl w:val="2"/>
        <w:rPr>
          <w:rFonts w:hint="eastAsia" w:ascii="宋体" w:hAnsi="宋体" w:cs="宋体"/>
          <w:color w:val="auto"/>
          <w:sz w:val="24"/>
          <w:szCs w:val="24"/>
        </w:rPr>
      </w:pPr>
      <w:bookmarkStart w:id="1165" w:name="_Toc490222593"/>
      <w:bookmarkStart w:id="1166" w:name="_Toc483668177"/>
      <w:bookmarkStart w:id="1167" w:name="_Toc486580148"/>
      <w:bookmarkStart w:id="1168" w:name="_Toc480486830"/>
      <w:bookmarkStart w:id="1169" w:name="_Toc342296361"/>
      <w:bookmarkStart w:id="1170" w:name="_Toc489279959"/>
      <w:bookmarkStart w:id="1171" w:name="_Toc117350517"/>
      <w:bookmarkStart w:id="1172" w:name="_Toc338944803"/>
      <w:bookmarkStart w:id="1173" w:name="_Toc480487002"/>
      <w:r>
        <w:rPr>
          <w:rFonts w:hint="eastAsia" w:ascii="宋体" w:hAnsi="宋体" w:cs="宋体"/>
          <w:color w:val="auto"/>
          <w:sz w:val="24"/>
          <w:szCs w:val="24"/>
        </w:rPr>
        <w:t>15.4  变更的估价原则</w:t>
      </w:r>
      <w:bookmarkEnd w:id="1165"/>
      <w:bookmarkEnd w:id="1166"/>
      <w:bookmarkEnd w:id="1167"/>
      <w:bookmarkEnd w:id="1168"/>
      <w:bookmarkEnd w:id="1169"/>
      <w:bookmarkEnd w:id="1170"/>
      <w:bookmarkEnd w:id="1171"/>
      <w:bookmarkEnd w:id="1172"/>
      <w:bookmarkEnd w:id="1173"/>
    </w:p>
    <w:p w14:paraId="256AA707">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因工程量清单漏项（仅适用于合同协议书约定采用单价合同形式时）或变更引起的价格调整按照本款约定处理。</w:t>
      </w:r>
    </w:p>
    <w:p w14:paraId="7208E32C">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15.4.1  已标价工程量清单中有适用于变更工作的子目的，采用该子目的单价。</w:t>
      </w:r>
    </w:p>
    <w:p w14:paraId="1CE530E7">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15.4.2  已标价工程量清单中无适用于变更工作的子目，但有类似子目的，可在合理范围内参照类似子目的单价，由监理人按第3.5款商定或确定变更工作的单价。</w:t>
      </w:r>
    </w:p>
    <w:p w14:paraId="10AD8AD6">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15.4.3  已标价工程量清单中无适用或类似子目的单价，可按照成本加利润的原则，由监理人按第3.5款商定或确定变更工作的单价。</w:t>
      </w:r>
    </w:p>
    <w:p w14:paraId="19A17395">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15.4.4  因工程量清单漏项（仅适用于合同协议书约定采用单价合同形式时）或变更引起措施项目发生变化，原措施项目费中已有的措施项目，采用原措施项目费的组价方法变更；原措施项目费中没有的措施项目，由承包人根据措施项目变更情况，提出适当的措施项目费变更，由监理人按第3.5款商定或确定变更措施项目的费用。</w:t>
      </w:r>
    </w:p>
    <w:p w14:paraId="61286016">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15.4.5  合同协议书约定采用单价合同形式时，因非承包人原因引起已标价工程量清单中列明的工程量发生增减，超过合同约定范围且导致分部分项工程费总额变化超过一定幅度时，可以调整单价，否则不因已标价工程量清单中列明工程量的增减而调整单价。其调整的原则见合同条款专用部分。</w:t>
      </w:r>
    </w:p>
    <w:p w14:paraId="708A16FB">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15.4.6  因变更引起价格调整的其他处理方式见合同条款专用部分。</w:t>
      </w:r>
    </w:p>
    <w:p w14:paraId="7559E173">
      <w:pPr>
        <w:keepNext/>
        <w:keepLines/>
        <w:spacing w:before="120" w:beforeLines="50" w:after="120" w:afterLines="50" w:line="360" w:lineRule="auto"/>
        <w:outlineLvl w:val="2"/>
        <w:rPr>
          <w:rFonts w:hint="eastAsia" w:ascii="宋体" w:hAnsi="宋体" w:cs="宋体"/>
          <w:color w:val="auto"/>
          <w:sz w:val="24"/>
          <w:szCs w:val="24"/>
        </w:rPr>
      </w:pPr>
      <w:bookmarkStart w:id="1174" w:name="_Toc117350518"/>
      <w:bookmarkStart w:id="1175" w:name="_Toc490222594"/>
      <w:bookmarkStart w:id="1176" w:name="_Toc489279960"/>
      <w:bookmarkStart w:id="1177" w:name="_Toc486580149"/>
      <w:bookmarkStart w:id="1178" w:name="_Toc342296362"/>
      <w:bookmarkStart w:id="1179" w:name="_Toc338944804"/>
      <w:bookmarkStart w:id="1180" w:name="_Toc480486831"/>
      <w:bookmarkStart w:id="1181" w:name="_Toc483668178"/>
      <w:bookmarkStart w:id="1182" w:name="_Toc480487003"/>
      <w:r>
        <w:rPr>
          <w:rFonts w:hint="eastAsia" w:ascii="宋体" w:hAnsi="宋体" w:cs="宋体"/>
          <w:color w:val="auto"/>
          <w:sz w:val="24"/>
          <w:szCs w:val="24"/>
        </w:rPr>
        <w:t>15.5  承包人的合理化建议</w:t>
      </w:r>
      <w:bookmarkEnd w:id="1174"/>
      <w:bookmarkEnd w:id="1175"/>
      <w:bookmarkEnd w:id="1176"/>
      <w:bookmarkEnd w:id="1177"/>
      <w:bookmarkEnd w:id="1178"/>
      <w:bookmarkEnd w:id="1179"/>
      <w:bookmarkEnd w:id="1180"/>
      <w:bookmarkEnd w:id="1181"/>
      <w:bookmarkEnd w:id="1182"/>
    </w:p>
    <w:p w14:paraId="45D0C630">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15.5.1  在履行合同过程中，承包人对发包人提供的图纸、技术要求以及其他方面提出的合理化建议，均应以书面形式提交监理人。合理化建议书的内容应包括建议工作的详细说明、进度计划和效益以及与其他工作的协调等，并附必要的设计文件。监理人应与发包人协商是否采纳建议。建议被采纳并构成变更的，应按第15.3.3项约定向承包人发出变更指示。</w:t>
      </w:r>
    </w:p>
    <w:p w14:paraId="10D55DD8">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15.5.2  承包人提出的合理化建议降低了合同价格、缩短了工期或者提高了工程经济效益的，发包人可按国家有关规定给予奖励。对承包人提出合理化建议的奖励方法见合同条款专用部分。</w:t>
      </w:r>
    </w:p>
    <w:p w14:paraId="695FB04E">
      <w:pPr>
        <w:keepNext/>
        <w:keepLines/>
        <w:spacing w:before="120" w:beforeLines="50" w:after="120" w:afterLines="50" w:line="360" w:lineRule="auto"/>
        <w:outlineLvl w:val="2"/>
        <w:rPr>
          <w:rFonts w:hint="eastAsia" w:ascii="宋体" w:hAnsi="宋体" w:cs="宋体"/>
          <w:color w:val="auto"/>
          <w:sz w:val="24"/>
          <w:szCs w:val="24"/>
        </w:rPr>
      </w:pPr>
      <w:bookmarkStart w:id="1183" w:name="_Toc490222595"/>
      <w:bookmarkStart w:id="1184" w:name="_Toc179632730"/>
      <w:bookmarkStart w:id="1185" w:name="_Toc480487004"/>
      <w:bookmarkStart w:id="1186" w:name="_Toc483668179"/>
      <w:bookmarkStart w:id="1187" w:name="_Toc117350519"/>
      <w:bookmarkStart w:id="1188" w:name="_Toc152042490"/>
      <w:bookmarkStart w:id="1189" w:name="_Toc144974681"/>
      <w:bookmarkStart w:id="1190" w:name="_Toc342296363"/>
      <w:bookmarkStart w:id="1191" w:name="_Toc480486832"/>
      <w:bookmarkStart w:id="1192" w:name="_Toc338944805"/>
      <w:bookmarkStart w:id="1193" w:name="_Toc486580150"/>
      <w:bookmarkStart w:id="1194" w:name="_Toc489279961"/>
      <w:bookmarkStart w:id="1195" w:name="_Toc152045712"/>
      <w:r>
        <w:rPr>
          <w:rFonts w:hint="eastAsia" w:ascii="宋体" w:hAnsi="宋体" w:cs="宋体"/>
          <w:color w:val="auto"/>
          <w:sz w:val="24"/>
          <w:szCs w:val="24"/>
        </w:rPr>
        <w:t>15.6  暂列金额</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p>
    <w:p w14:paraId="01CCD991">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暂列金额只能按照监理人的指示使用，并对合同价格进行相应调整。</w:t>
      </w:r>
    </w:p>
    <w:p w14:paraId="0577B170">
      <w:pPr>
        <w:keepNext/>
        <w:keepLines/>
        <w:spacing w:before="120" w:beforeLines="50" w:after="120" w:afterLines="50" w:line="360" w:lineRule="auto"/>
        <w:outlineLvl w:val="2"/>
        <w:rPr>
          <w:rFonts w:hint="eastAsia" w:ascii="宋体" w:hAnsi="宋体" w:cs="宋体"/>
          <w:color w:val="auto"/>
          <w:sz w:val="24"/>
          <w:szCs w:val="24"/>
        </w:rPr>
      </w:pPr>
      <w:bookmarkStart w:id="1196" w:name="_Toc342296364"/>
      <w:bookmarkStart w:id="1197" w:name="_Toc480486833"/>
      <w:bookmarkStart w:id="1198" w:name="_Toc486580151"/>
      <w:bookmarkStart w:id="1199" w:name="_Toc480487005"/>
      <w:bookmarkStart w:id="1200" w:name="_Toc152045713"/>
      <w:bookmarkStart w:id="1201" w:name="_Toc483668180"/>
      <w:bookmarkStart w:id="1202" w:name="_Toc144974682"/>
      <w:bookmarkStart w:id="1203" w:name="_Toc490222596"/>
      <w:bookmarkStart w:id="1204" w:name="_Toc338944806"/>
      <w:bookmarkStart w:id="1205" w:name="_Toc179632731"/>
      <w:bookmarkStart w:id="1206" w:name="_Toc489279962"/>
      <w:bookmarkStart w:id="1207" w:name="_Toc117350520"/>
      <w:bookmarkStart w:id="1208" w:name="_Toc152042491"/>
      <w:r>
        <w:rPr>
          <w:rFonts w:hint="eastAsia" w:ascii="宋体" w:hAnsi="宋体" w:cs="宋体"/>
          <w:color w:val="auto"/>
          <w:sz w:val="24"/>
          <w:szCs w:val="24"/>
        </w:rPr>
        <w:t>15.7  计日工</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14:paraId="1D760F20">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15.7.1  发包人认为有必要时，由监理人通知承包人以计日工方式实施变更的零星工作。其价款按列入已标价工程量清单中的计日工计价子目及其单价进行计算。</w:t>
      </w:r>
    </w:p>
    <w:p w14:paraId="333C343A">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15.7.2  采用计日工计价的任何一项变更工作，应从暂列金额中支付，承包人应在该项变更的实施过程中，每天提交以下报表和有关凭证报送监理人审批：</w:t>
      </w:r>
    </w:p>
    <w:p w14:paraId="6309A53B">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（1）工作名称、内容和数量；</w:t>
      </w:r>
    </w:p>
    <w:p w14:paraId="20F0F3C7">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（2）投入该工作所有人员的姓名、工种、级别和耗用工时；</w:t>
      </w:r>
    </w:p>
    <w:p w14:paraId="54E79801">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（3）投入该工作的材料类别和数量；</w:t>
      </w:r>
    </w:p>
    <w:p w14:paraId="0ED0C295">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（4）投入该工作的施工设备型号、台数和耗用台时；</w:t>
      </w:r>
    </w:p>
    <w:p w14:paraId="6138EC81">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（5）监理人要求提交的其他资料和凭证。</w:t>
      </w:r>
    </w:p>
    <w:p w14:paraId="16410129">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15.7.3  计日工由承包人汇总后，按第17.3.2项的约定列入进度付款申请单，由监理人复核并经发包人同意后列入进度付款。</w:t>
      </w:r>
    </w:p>
    <w:p w14:paraId="3E89424B">
      <w:pPr>
        <w:keepNext/>
        <w:keepLines/>
        <w:spacing w:before="120" w:beforeLines="50" w:after="120" w:afterLines="50" w:line="360" w:lineRule="auto"/>
        <w:outlineLvl w:val="2"/>
        <w:rPr>
          <w:rFonts w:hint="eastAsia" w:ascii="宋体" w:hAnsi="宋体" w:cs="宋体"/>
          <w:color w:val="auto"/>
          <w:sz w:val="24"/>
          <w:szCs w:val="24"/>
        </w:rPr>
      </w:pPr>
      <w:bookmarkStart w:id="1209" w:name="_Toc338944807"/>
      <w:bookmarkStart w:id="1210" w:name="_Toc342296365"/>
      <w:bookmarkStart w:id="1211" w:name="_Toc480487006"/>
      <w:bookmarkStart w:id="1212" w:name="_Toc117350521"/>
      <w:bookmarkStart w:id="1213" w:name="_Toc489279963"/>
      <w:bookmarkStart w:id="1214" w:name="_Toc483668181"/>
      <w:bookmarkStart w:id="1215" w:name="_Toc480486834"/>
      <w:bookmarkStart w:id="1216" w:name="_Toc486580152"/>
      <w:bookmarkStart w:id="1217" w:name="_Toc490222597"/>
      <w:r>
        <w:rPr>
          <w:rFonts w:hint="eastAsia" w:ascii="宋体" w:hAnsi="宋体" w:cs="宋体"/>
          <w:color w:val="auto"/>
          <w:sz w:val="24"/>
          <w:szCs w:val="24"/>
        </w:rPr>
        <w:t>15.8  暂估价</w:t>
      </w:r>
      <w:bookmarkEnd w:id="1209"/>
      <w:bookmarkEnd w:id="1210"/>
      <w:bookmarkEnd w:id="1211"/>
      <w:bookmarkEnd w:id="1212"/>
      <w:bookmarkEnd w:id="1213"/>
      <w:bookmarkEnd w:id="1214"/>
      <w:bookmarkEnd w:id="1215"/>
      <w:bookmarkEnd w:id="1216"/>
      <w:bookmarkEnd w:id="1217"/>
    </w:p>
    <w:p w14:paraId="05701F08">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 xml:space="preserve">15.8.1  发包人在工程量清单中给定暂估价的材料和工程设备及专业工程属于依法必须招标的范围并达到规定的规模标准的，由发包人和承包人采用招标方式选择专项供应商或专业分包人。发包人和承包人的权利义务关系约定如下： </w:t>
      </w:r>
    </w:p>
    <w:p w14:paraId="22779C0E">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（1）由承包人作为招标人，依法组织招标工作并接受有管辖权的建设工程招标投标行政监督部门的监督。</w:t>
      </w:r>
    </w:p>
    <w:p w14:paraId="21F9584F">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（2）与组织招标工作有关的费用应当被认为已经包括在承包人的签约合同价（投标总报价）中。</w:t>
      </w:r>
    </w:p>
    <w:p w14:paraId="1DD64F66">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（3）中标金额与工程量清单中所列的暂估价的金额差以及相应的税金等其他费用列入合同价格。</w:t>
      </w:r>
    </w:p>
    <w:p w14:paraId="705E6139">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4）在任何招标工作启动前，承包人应当按照合同条款专用部分约定期限编制招标工作计划并通过监理人报请发包人审批，招标工作计划应当包括招标工作的时间安排、拟采用的招标方式、拟采用的资格审查方法、主要招标过程文件的编制内容、对投标人的资格条件要求、评标标准和方法、评标委员会组成、是否编制招标控制价和（或）标底以及招标控制价和（或）标底编制原则。发包人应当在监理人收到承包人报送的招标工作计划后应当在合同条款专用部分约定期限内给予批准或者提出修改意见。承包人应当严格按照经过发包人批准的招标工作计划开展招标工作。</w:t>
      </w:r>
    </w:p>
    <w:p w14:paraId="00D75703">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5）承包人应当在发出招标公告（或者资格预审公告或者投标邀请书）、资格预审文件和招标文件前按照合同条款专用部分约定期限，分别将相关文件通过监理人报请发包人审批，发包人应当在监理人收到承包人报送的相关文件后应当在合同条款专用部分约定期限内给予批准或者提出修改意见，经发包人批准的相关文件，由承包人负责誊清整理并准备出开展实际招标工作所需要的份数，通过监理人报发包人核查并加盖发包人印章，发包人在相关文件上加盖印章只表明相关文件经过发包人审核批准。最终发出的文件应当分别报送一份给发包人和监理人备查。</w:t>
      </w:r>
    </w:p>
    <w:p w14:paraId="07DE8752">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（6）如果发、承包任何一方委派评标代表，评标委员会应当由七人以上单数构成。除发包人或者承包人自愿放弃委派评标代表的权利外，招标人评标代表应当分别由发包人和承包人等额委派。</w:t>
      </w:r>
    </w:p>
    <w:p w14:paraId="539BC7C6">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7）设有标底的，承包人应当在开标前提前48小时将标底报发包人审核认可，发包人应当在收到承包人报送的标底后24小时内给予批准或者提出修改意见。承包人和发包人应当共同制定标底保密措施，不得提前泄露标底。标底的最终审核和决定权属于发包人。</w:t>
      </w:r>
    </w:p>
    <w:p w14:paraId="5B8AC987">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8）设有招标控制价的，承包人应当在招标文件发出前提前7天将招标控制价报发包人审核认可，发包人应当在收到承包人报送的招标控制价后72小时内给予认可或者提出修改意见。招标控制价的最终审核和决定权属于发包人，未经发包人认可，承包人不得发出招标文件。</w:t>
      </w:r>
    </w:p>
    <w:p w14:paraId="32405703">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9）承包人在收到相关招标项目评标委员会提交的评标报告后，应当在24小时内通过监理人转报发包人核查，发包人应当在监理人收到承包人报送的评标报告后48小时内核查完毕，评标报告经过发包人核查认可后，承包人才可以开始后续程序，依法确定中标人并发出中标通知书。</w:t>
      </w:r>
    </w:p>
    <w:p w14:paraId="5E49F555">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10）承包人与专业分包人或者专项供应商订立合同前应当按照合同条款专用部分约定期限，将准备用于正式签订的合同文件通过监理人报发包人审核，发包人应当在监理人收到相关文件后在合同条款专用部分约定期限内给予批准或者提出修改意见，承包人应当按照发包人批准的合同文件签订相关合同，合同订立后，在合同条款专用部分约定期限内，承包人应当将其中的两份副本报送监理人，其中一份由监理人报发包人留存。</w:t>
      </w:r>
    </w:p>
    <w:p w14:paraId="2AD23D2E">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（11）发包人对承包人报送文件进行审批或提出的修改意见应当合理，并符合现行有关法律法规的规定。</w:t>
      </w:r>
    </w:p>
    <w:p w14:paraId="75F17BC5">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12）承包人违背本项上述约定的程序或者未履行本项上述约定的报批手续的，发包人有权拒绝对相关专业工程或者涉及相关专项供应的材料和工程设备的工程进行验收和拨付相应工程款项，所造成的费用增加和（或）工期延误由承包人承担。发包人未按本项上述约定履行审批手续的，所造成的费用增加和（或）工期延误由发包人承担。</w:t>
      </w:r>
    </w:p>
    <w:p w14:paraId="21CB7523">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15.8.2  发包人在工程量清单中给定暂估价的材料和工程设备不属于依法必须招标的范围或未达到规定的规模标准的，应由承包人按第5.1款的约定提供。经监理人确认的材料、工程设备的价格与工程量清单中所列的暂估价的金额差以及相应的税金等其他费用列入合同价格。</w:t>
      </w:r>
    </w:p>
    <w:p w14:paraId="2408683D">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15.8.3  发包人在工程量清单中给定暂估价的专业工程不属于依法必须招标的范围或未达到规定的规模标准的，由监理人按照第15.4款进行估价，但合同条款专用部分另有约定的除外。经估价的专业工程与工程量清单中所列的暂估价的金额差以及相应的税金等其他费用列入合同价格。</w:t>
      </w:r>
    </w:p>
    <w:p w14:paraId="66F2E374">
      <w:pPr>
        <w:keepNext/>
        <w:keepLines/>
        <w:spacing w:before="120" w:beforeLines="50" w:after="120" w:afterLines="50" w:line="360" w:lineRule="auto"/>
        <w:outlineLvl w:val="1"/>
        <w:rPr>
          <w:rFonts w:hint="eastAsia" w:ascii="宋体" w:hAnsi="宋体" w:cs="宋体"/>
          <w:color w:val="auto"/>
          <w:sz w:val="24"/>
          <w:szCs w:val="24"/>
        </w:rPr>
      </w:pPr>
      <w:bookmarkStart w:id="1218" w:name="_Toc486580153"/>
      <w:bookmarkStart w:id="1219" w:name="_Toc342296366"/>
      <w:bookmarkStart w:id="1220" w:name="_Toc480487007"/>
      <w:bookmarkStart w:id="1221" w:name="_Toc489279964"/>
      <w:bookmarkStart w:id="1222" w:name="_Toc490222598"/>
      <w:bookmarkStart w:id="1223" w:name="_Toc483668182"/>
      <w:bookmarkStart w:id="1224" w:name="_Toc7061"/>
      <w:bookmarkStart w:id="1225" w:name="_Toc338944808"/>
      <w:bookmarkStart w:id="1226" w:name="_Toc117350522"/>
      <w:bookmarkStart w:id="1227" w:name="_Toc480486835"/>
      <w:r>
        <w:rPr>
          <w:rFonts w:hint="eastAsia" w:ascii="宋体" w:hAnsi="宋体" w:cs="宋体"/>
          <w:color w:val="auto"/>
          <w:sz w:val="24"/>
          <w:szCs w:val="24"/>
        </w:rPr>
        <w:t>16.价格调整</w:t>
      </w:r>
      <w:bookmarkEnd w:id="1218"/>
      <w:bookmarkEnd w:id="1219"/>
      <w:bookmarkEnd w:id="1220"/>
      <w:bookmarkEnd w:id="1221"/>
      <w:bookmarkEnd w:id="1222"/>
      <w:bookmarkEnd w:id="1223"/>
      <w:bookmarkEnd w:id="1224"/>
      <w:bookmarkEnd w:id="1225"/>
      <w:bookmarkEnd w:id="1226"/>
      <w:bookmarkEnd w:id="1227"/>
    </w:p>
    <w:p w14:paraId="57CAEBBD">
      <w:pPr>
        <w:keepNext/>
        <w:keepLines/>
        <w:spacing w:before="120" w:beforeLines="50" w:after="120" w:afterLines="50" w:line="360" w:lineRule="auto"/>
        <w:outlineLvl w:val="2"/>
        <w:rPr>
          <w:rFonts w:hint="eastAsia" w:ascii="宋体" w:hAnsi="宋体" w:cs="宋体"/>
          <w:color w:val="auto"/>
          <w:sz w:val="24"/>
          <w:szCs w:val="24"/>
        </w:rPr>
      </w:pPr>
      <w:bookmarkStart w:id="1228" w:name="_Toc489279965"/>
      <w:bookmarkStart w:id="1229" w:name="_Toc342296367"/>
      <w:bookmarkStart w:id="1230" w:name="_Toc490222599"/>
      <w:bookmarkStart w:id="1231" w:name="_Toc117350523"/>
      <w:bookmarkStart w:id="1232" w:name="_Toc338944809"/>
      <w:bookmarkStart w:id="1233" w:name="_Toc483668183"/>
      <w:bookmarkStart w:id="1234" w:name="_Toc480487008"/>
      <w:bookmarkStart w:id="1235" w:name="_Toc480486836"/>
      <w:bookmarkStart w:id="1236" w:name="_Toc486580154"/>
      <w:r>
        <w:rPr>
          <w:rFonts w:hint="eastAsia" w:ascii="宋体" w:hAnsi="宋体" w:cs="宋体"/>
          <w:color w:val="auto"/>
          <w:sz w:val="24"/>
          <w:szCs w:val="24"/>
        </w:rPr>
        <w:t>16.1  物价波动引起的价格调整</w:t>
      </w:r>
      <w:bookmarkEnd w:id="1228"/>
      <w:bookmarkEnd w:id="1229"/>
      <w:bookmarkEnd w:id="1230"/>
      <w:bookmarkEnd w:id="1231"/>
      <w:bookmarkEnd w:id="1232"/>
      <w:bookmarkEnd w:id="1233"/>
      <w:bookmarkEnd w:id="1234"/>
      <w:bookmarkEnd w:id="1235"/>
      <w:bookmarkEnd w:id="1236"/>
    </w:p>
    <w:p w14:paraId="576252A0">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除合同条款专用部分另有约定外，因物价波动引起的价格调整按照本款约定处理。</w:t>
      </w:r>
    </w:p>
    <w:p w14:paraId="7000712E">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16.1.1 采用价格指数调整价格差额</w:t>
      </w:r>
    </w:p>
    <w:p w14:paraId="486F345F">
      <w:pPr>
        <w:spacing w:beforeLines="0" w:afterLines="0" w:line="360" w:lineRule="auto"/>
        <w:ind w:firstLine="720" w:firstLineChars="300"/>
        <w:rPr>
          <w:rFonts w:hint="eastAsia" w:ascii="宋体" w:hAnsi="宋体" w:cs="宋体"/>
          <w:color w:val="auto"/>
          <w:sz w:val="24"/>
          <w:szCs w:val="24"/>
        </w:rPr>
      </w:pPr>
      <w:bookmarkStart w:id="1237" w:name="_Toc429569374"/>
      <w:r>
        <w:rPr>
          <w:rFonts w:hint="eastAsia" w:ascii="宋体" w:hAnsi="宋体" w:cs="宋体"/>
          <w:color w:val="auto"/>
          <w:sz w:val="24"/>
          <w:szCs w:val="24"/>
        </w:rPr>
        <w:t>16.1.1.1 价格调整公式</w:t>
      </w:r>
      <w:bookmarkEnd w:id="1237"/>
    </w:p>
    <w:p w14:paraId="6240252F">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因人工、材料和设备等价格波动影响合同价格时，根据投标函附录中的价格指数和权重表约定的数据，按以下公式计算差额并调整合同价格。</w:t>
      </w:r>
    </w:p>
    <w:p w14:paraId="35AB602B">
      <w:pPr>
        <w:adjustRightInd w:val="0"/>
        <w:spacing w:beforeLines="0" w:afterLines="0" w:line="1200" w:lineRule="exact"/>
        <w:ind w:right="248" w:firstLine="959" w:firstLineChars="398"/>
        <w:rPr>
          <w:rFonts w:hint="eastAsia" w:ascii="宋体" w:hAnsi="宋体" w:cs="宋体"/>
          <w:color w:val="auto"/>
          <w:sz w:val="24"/>
          <w:szCs w:val="24"/>
        </w:rPr>
      </w:pPr>
      <w:r>
        <w:rPr>
          <w:rFonts w:hint="eastAsia" w:ascii="宋体" w:hAnsi="宋体" w:cs="宋体"/>
          <w:b/>
          <w:color w:val="auto"/>
          <w:sz w:val="24"/>
          <w:szCs w:val="24"/>
          <w:lang w:val="zh-CN"/>
        </w:rPr>
        <w:t xml:space="preserve">        </w:t>
      </w:r>
      <w:r>
        <w:rPr>
          <w:rFonts w:hint="default" w:ascii="宋体" w:hAnsi="宋体" w:cs="宋体"/>
          <w:color w:val="auto"/>
          <w:position w:val="-34"/>
          <w:sz w:val="24"/>
          <w:szCs w:val="24"/>
        </w:rPr>
        <w:object>
          <v:shape id="_x0000_i1025" o:spt="75" type="#_x0000_t75" style="height:41.6pt;width:305.95pt;" o:ole="t" filled="f" o:preferrelative="t" stroked="f" coordsize="21600,21600">
            <v:path/>
            <v:fill on="f" focussize="0,0"/>
            <v:stroke on="f" joinstyle="miter"/>
            <v:imagedata r:id="rId8" o:title=""/>
            <o:lock v:ext="edit" aspectratio="t"/>
            <w10:wrap type="none"/>
            <w10:anchorlock/>
          </v:shape>
          <o:OLEObject Type="Embed" ProgID="Equation.3" ShapeID="_x0000_i1025" DrawAspect="Content" ObjectID="_1468075725" r:id="rId7">
            <o:LockedField>false</o:LockedField>
          </o:OLEObject>
        </w:object>
      </w:r>
    </w:p>
    <w:p w14:paraId="65AF6366">
      <w:pPr>
        <w:tabs>
          <w:tab w:val="left" w:pos="1260"/>
        </w:tabs>
        <w:spacing w:beforeLines="0" w:afterLines="0"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 xml:space="preserve"> </w:t>
      </w:r>
    </w:p>
    <w:p w14:paraId="2912998B">
      <w:pPr>
        <w:tabs>
          <w:tab w:val="left" w:pos="1260"/>
        </w:tabs>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式中： △P -- 需调整的价格差额；</w:t>
      </w:r>
    </w:p>
    <w:p w14:paraId="52CDDEBF">
      <w:pPr>
        <w:tabs>
          <w:tab w:val="left" w:pos="1260"/>
        </w:tabs>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ab/>
      </w:r>
      <w:r>
        <w:rPr>
          <w:rFonts w:hint="eastAsia" w:ascii="宋体" w:hAnsi="宋体" w:cs="宋体"/>
          <w:color w:val="auto"/>
          <w:sz w:val="24"/>
          <w:szCs w:val="24"/>
        </w:rPr>
        <w:t>P</w:t>
      </w:r>
      <w:r>
        <w:rPr>
          <w:rFonts w:hint="eastAsia" w:ascii="宋体" w:hAnsi="宋体" w:cs="宋体"/>
          <w:color w:val="auto"/>
          <w:sz w:val="24"/>
          <w:szCs w:val="24"/>
          <w:vertAlign w:val="subscript"/>
        </w:rPr>
        <w:t>0</w:t>
      </w:r>
      <w:r>
        <w:rPr>
          <w:rFonts w:hint="eastAsia" w:ascii="宋体" w:hAnsi="宋体" w:cs="宋体"/>
          <w:color w:val="auto"/>
          <w:sz w:val="24"/>
          <w:szCs w:val="24"/>
        </w:rPr>
        <w:t xml:space="preserve"> -- 第17.3.3项、第17.5.3项和第17.6.2项约定的付款证书中承包人应得到的已完成工程量的金额。此项金额应不包括价格调整、不计质量保证金的扣留和支付、预付款的支付和扣回。第15条约定的变更及其他金额已按现行价格计价的，也不计在内；</w:t>
      </w:r>
    </w:p>
    <w:p w14:paraId="6CA8E36C">
      <w:pPr>
        <w:tabs>
          <w:tab w:val="left" w:pos="1260"/>
        </w:tabs>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ab/>
      </w:r>
      <w:bookmarkStart w:id="1238" w:name="_Toc144974686"/>
      <w:bookmarkStart w:id="1239" w:name="_Toc152042495"/>
      <w:r>
        <w:rPr>
          <w:rFonts w:hint="eastAsia" w:ascii="宋体" w:hAnsi="宋体" w:cs="宋体"/>
          <w:color w:val="auto"/>
          <w:sz w:val="24"/>
          <w:szCs w:val="24"/>
        </w:rPr>
        <w:t>A -- 定值权重(即不调部分的权重)；</w:t>
      </w:r>
      <w:bookmarkEnd w:id="1238"/>
      <w:bookmarkEnd w:id="1239"/>
    </w:p>
    <w:p w14:paraId="2A3F4746">
      <w:pPr>
        <w:tabs>
          <w:tab w:val="left" w:pos="1260"/>
        </w:tabs>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ab/>
      </w:r>
      <w:r>
        <w:rPr>
          <w:rFonts w:hint="eastAsia" w:ascii="宋体" w:hAnsi="宋体" w:cs="宋体"/>
          <w:color w:val="auto"/>
          <w:sz w:val="24"/>
          <w:szCs w:val="24"/>
        </w:rPr>
        <w:t>B</w:t>
      </w:r>
      <w:r>
        <w:rPr>
          <w:rFonts w:hint="eastAsia" w:ascii="宋体" w:hAnsi="宋体" w:cs="宋体"/>
          <w:color w:val="auto"/>
          <w:sz w:val="24"/>
          <w:szCs w:val="24"/>
          <w:vertAlign w:val="subscript"/>
        </w:rPr>
        <w:t>1</w:t>
      </w:r>
      <w:r>
        <w:rPr>
          <w:rFonts w:hint="eastAsia" w:ascii="宋体" w:hAnsi="宋体" w:cs="宋体"/>
          <w:color w:val="auto"/>
          <w:sz w:val="24"/>
          <w:szCs w:val="24"/>
        </w:rPr>
        <w:t>； B</w:t>
      </w:r>
      <w:r>
        <w:rPr>
          <w:rFonts w:hint="eastAsia" w:ascii="宋体" w:hAnsi="宋体" w:cs="宋体"/>
          <w:color w:val="auto"/>
          <w:sz w:val="24"/>
          <w:szCs w:val="24"/>
          <w:vertAlign w:val="subscript"/>
        </w:rPr>
        <w:t>2</w:t>
      </w:r>
      <w:r>
        <w:rPr>
          <w:rFonts w:hint="eastAsia" w:ascii="宋体" w:hAnsi="宋体" w:cs="宋体"/>
          <w:color w:val="auto"/>
          <w:sz w:val="24"/>
          <w:szCs w:val="24"/>
        </w:rPr>
        <w:t xml:space="preserve"> ；B</w:t>
      </w:r>
      <w:r>
        <w:rPr>
          <w:rFonts w:hint="eastAsia" w:ascii="宋体" w:hAnsi="宋体" w:cs="宋体"/>
          <w:color w:val="auto"/>
          <w:sz w:val="24"/>
          <w:szCs w:val="24"/>
          <w:vertAlign w:val="subscript"/>
        </w:rPr>
        <w:t>3</w:t>
      </w:r>
      <w:r>
        <w:rPr>
          <w:rFonts w:hint="eastAsia" w:ascii="宋体" w:hAnsi="宋体" w:cs="宋体"/>
          <w:color w:val="auto"/>
          <w:sz w:val="24"/>
          <w:szCs w:val="24"/>
        </w:rPr>
        <w:t>·····B</w:t>
      </w:r>
      <w:r>
        <w:rPr>
          <w:rFonts w:hint="eastAsia" w:ascii="宋体" w:hAnsi="宋体" w:cs="宋体"/>
          <w:color w:val="auto"/>
          <w:sz w:val="24"/>
          <w:szCs w:val="24"/>
          <w:vertAlign w:val="subscript"/>
        </w:rPr>
        <w:t>n</w:t>
      </w:r>
      <w:r>
        <w:rPr>
          <w:rFonts w:hint="eastAsia" w:ascii="宋体" w:hAnsi="宋体" w:cs="宋体"/>
          <w:color w:val="auto"/>
          <w:sz w:val="24"/>
          <w:szCs w:val="24"/>
        </w:rPr>
        <w:t xml:space="preserve"> -- 各可调因子的变值权重(即可调部分的权重)为各可调因子在投标函投标总报价中所占的比例；</w:t>
      </w:r>
    </w:p>
    <w:p w14:paraId="5F209EC3">
      <w:pPr>
        <w:tabs>
          <w:tab w:val="left" w:pos="1260"/>
        </w:tabs>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ab/>
      </w:r>
      <w:r>
        <w:rPr>
          <w:rFonts w:hint="eastAsia" w:ascii="宋体" w:hAnsi="宋体" w:cs="宋体"/>
          <w:color w:val="auto"/>
          <w:sz w:val="24"/>
          <w:szCs w:val="24"/>
        </w:rPr>
        <w:t>F</w:t>
      </w:r>
      <w:r>
        <w:rPr>
          <w:rFonts w:hint="eastAsia" w:ascii="宋体" w:hAnsi="宋体" w:cs="宋体"/>
          <w:color w:val="auto"/>
          <w:sz w:val="24"/>
          <w:szCs w:val="24"/>
          <w:vertAlign w:val="subscript"/>
        </w:rPr>
        <w:t>t1</w:t>
      </w:r>
      <w:r>
        <w:rPr>
          <w:rFonts w:hint="eastAsia" w:ascii="宋体" w:hAnsi="宋体" w:cs="宋体"/>
          <w:color w:val="auto"/>
          <w:sz w:val="24"/>
          <w:szCs w:val="24"/>
        </w:rPr>
        <w:t xml:space="preserve"> ；F</w:t>
      </w:r>
      <w:r>
        <w:rPr>
          <w:rFonts w:hint="eastAsia" w:ascii="宋体" w:hAnsi="宋体" w:cs="宋体"/>
          <w:color w:val="auto"/>
          <w:sz w:val="24"/>
          <w:szCs w:val="24"/>
          <w:vertAlign w:val="subscript"/>
        </w:rPr>
        <w:t>t2</w:t>
      </w:r>
      <w:r>
        <w:rPr>
          <w:rFonts w:hint="eastAsia" w:ascii="宋体" w:hAnsi="宋体" w:cs="宋体"/>
          <w:color w:val="auto"/>
          <w:sz w:val="24"/>
          <w:szCs w:val="24"/>
        </w:rPr>
        <w:t xml:space="preserve"> ；F</w:t>
      </w:r>
      <w:r>
        <w:rPr>
          <w:rFonts w:hint="eastAsia" w:ascii="宋体" w:hAnsi="宋体" w:cs="宋体"/>
          <w:color w:val="auto"/>
          <w:sz w:val="24"/>
          <w:szCs w:val="24"/>
          <w:vertAlign w:val="subscript"/>
        </w:rPr>
        <w:t>t3</w:t>
      </w:r>
      <w:r>
        <w:rPr>
          <w:rFonts w:hint="eastAsia" w:ascii="宋体" w:hAnsi="宋体" w:cs="宋体"/>
          <w:color w:val="auto"/>
          <w:sz w:val="24"/>
          <w:szCs w:val="24"/>
        </w:rPr>
        <w:t>·····F</w:t>
      </w:r>
      <w:r>
        <w:rPr>
          <w:rFonts w:hint="eastAsia" w:ascii="宋体" w:hAnsi="宋体" w:cs="宋体"/>
          <w:color w:val="auto"/>
          <w:sz w:val="24"/>
          <w:szCs w:val="24"/>
          <w:vertAlign w:val="subscript"/>
        </w:rPr>
        <w:t>tn</w:t>
      </w:r>
      <w:r>
        <w:rPr>
          <w:rFonts w:hint="eastAsia" w:ascii="宋体" w:hAnsi="宋体" w:cs="宋体"/>
          <w:color w:val="auto"/>
          <w:sz w:val="24"/>
          <w:szCs w:val="24"/>
        </w:rPr>
        <w:t xml:space="preserve"> -- 各可调因子的现行价格指数，指第17.3.3项、第17.5.3项和第17.6.2项约定的付款证书相关周期最后一天的前42天的各可调因子的价格指数；</w:t>
      </w:r>
    </w:p>
    <w:p w14:paraId="6F23487E">
      <w:pPr>
        <w:tabs>
          <w:tab w:val="left" w:pos="1260"/>
        </w:tabs>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ab/>
      </w:r>
      <w:r>
        <w:rPr>
          <w:rFonts w:hint="eastAsia" w:ascii="宋体" w:hAnsi="宋体" w:cs="宋体"/>
          <w:color w:val="auto"/>
          <w:sz w:val="24"/>
          <w:szCs w:val="24"/>
        </w:rPr>
        <w:t>F</w:t>
      </w:r>
      <w:r>
        <w:rPr>
          <w:rFonts w:hint="eastAsia" w:ascii="宋体" w:hAnsi="宋体" w:cs="宋体"/>
          <w:color w:val="auto"/>
          <w:sz w:val="24"/>
          <w:szCs w:val="24"/>
          <w:vertAlign w:val="subscript"/>
        </w:rPr>
        <w:t>o1</w:t>
      </w:r>
      <w:r>
        <w:rPr>
          <w:rFonts w:hint="eastAsia" w:ascii="宋体" w:hAnsi="宋体" w:cs="宋体"/>
          <w:color w:val="auto"/>
          <w:sz w:val="24"/>
          <w:szCs w:val="24"/>
        </w:rPr>
        <w:t>； F</w:t>
      </w:r>
      <w:r>
        <w:rPr>
          <w:rFonts w:hint="eastAsia" w:ascii="宋体" w:hAnsi="宋体" w:cs="宋体"/>
          <w:color w:val="auto"/>
          <w:sz w:val="24"/>
          <w:szCs w:val="24"/>
          <w:vertAlign w:val="subscript"/>
        </w:rPr>
        <w:t>o2</w:t>
      </w:r>
      <w:r>
        <w:rPr>
          <w:rFonts w:hint="eastAsia" w:ascii="宋体" w:hAnsi="宋体" w:cs="宋体"/>
          <w:color w:val="auto"/>
          <w:sz w:val="24"/>
          <w:szCs w:val="24"/>
        </w:rPr>
        <w:t>； F</w:t>
      </w:r>
      <w:r>
        <w:rPr>
          <w:rFonts w:hint="eastAsia" w:ascii="宋体" w:hAnsi="宋体" w:cs="宋体"/>
          <w:color w:val="auto"/>
          <w:sz w:val="24"/>
          <w:szCs w:val="24"/>
          <w:vertAlign w:val="subscript"/>
        </w:rPr>
        <w:t>o3</w:t>
      </w:r>
      <w:r>
        <w:rPr>
          <w:rFonts w:hint="eastAsia" w:ascii="宋体" w:hAnsi="宋体" w:cs="宋体"/>
          <w:color w:val="auto"/>
          <w:sz w:val="24"/>
          <w:szCs w:val="24"/>
        </w:rPr>
        <w:t>·····F</w:t>
      </w:r>
      <w:r>
        <w:rPr>
          <w:rFonts w:hint="eastAsia" w:ascii="宋体" w:hAnsi="宋体" w:cs="宋体"/>
          <w:color w:val="auto"/>
          <w:sz w:val="24"/>
          <w:szCs w:val="24"/>
          <w:vertAlign w:val="subscript"/>
        </w:rPr>
        <w:t>on</w:t>
      </w:r>
      <w:r>
        <w:rPr>
          <w:rFonts w:hint="eastAsia" w:ascii="宋体" w:hAnsi="宋体" w:cs="宋体"/>
          <w:color w:val="auto"/>
          <w:sz w:val="24"/>
          <w:szCs w:val="24"/>
        </w:rPr>
        <w:t xml:space="preserve"> -- 各可调因子的基本价格指数，指基准日期的各可调因子的价格指数。</w:t>
      </w:r>
    </w:p>
    <w:p w14:paraId="11D1456E">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以上价格调整公式中的各可调因子、定值和变值权重，以及基本价格指数及其来源在投标函附录价格指数和权重表中约定。价格指数应首先采用有关部门提供的价格指数，缺乏上述价格指数时，可采用有关部门提供的价格代替。</w:t>
      </w:r>
    </w:p>
    <w:p w14:paraId="645D1D7A">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16.1.1.2 暂时确定调整差额</w:t>
      </w:r>
    </w:p>
    <w:p w14:paraId="0C040F62">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在计算调整差额时得不到现行价格指数的，可暂用上一次价格指数计算，并在以后的付款中再按实际价格指数进行调整。</w:t>
      </w:r>
    </w:p>
    <w:p w14:paraId="4F8BBF7D">
      <w:pPr>
        <w:spacing w:beforeLines="0" w:afterLines="0" w:line="360" w:lineRule="auto"/>
        <w:ind w:firstLine="720" w:firstLineChars="300"/>
        <w:rPr>
          <w:rFonts w:hint="eastAsia" w:ascii="宋体" w:hAnsi="宋体" w:cs="宋体"/>
          <w:color w:val="auto"/>
          <w:sz w:val="24"/>
          <w:szCs w:val="24"/>
        </w:rPr>
      </w:pPr>
      <w:bookmarkStart w:id="1240" w:name="_Toc429569375"/>
      <w:r>
        <w:rPr>
          <w:rFonts w:hint="eastAsia" w:ascii="宋体" w:hAnsi="宋体" w:cs="宋体"/>
          <w:color w:val="auto"/>
          <w:sz w:val="24"/>
          <w:szCs w:val="24"/>
        </w:rPr>
        <w:t>16.1.1.3 权重的调整</w:t>
      </w:r>
      <w:bookmarkEnd w:id="1240"/>
    </w:p>
    <w:p w14:paraId="5254BA87">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按第15.1款约定的变更导致原定合同中的权重不合理时，由监理人与承包人和发包人协商后进行调整。</w:t>
      </w:r>
    </w:p>
    <w:p w14:paraId="2C2BBF03">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16.1.1.4 承包人工期延误后的价格调整</w:t>
      </w:r>
    </w:p>
    <w:p w14:paraId="28928921">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由于承包人原因未在约定的工期内竣工的，则对原约定竣工日期后继续施工的工程，在使用第16.1.1.1目价格调整公式时，应采用原约定竣工日期与实际竣工日期的两个价格指数中较低的一个作为现行价格指数。</w:t>
      </w:r>
    </w:p>
    <w:p w14:paraId="14FC1797">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16.1.2  采用造价信息调整价格差额</w:t>
      </w:r>
    </w:p>
    <w:p w14:paraId="4AD4576D">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施工期内，因人工、材料、设备和机械台班价格波动影响合同价格时，需要进行价格调整的，其价格和数量应由监理人审核，监理人确认需调整的内容、范围、价格和数量作为调整工程合同价格差额的依据。</w:t>
      </w:r>
    </w:p>
    <w:p w14:paraId="582E426F">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16.1.2.1  引起价格调整的物价波动风险范围及幅度</w:t>
      </w:r>
    </w:p>
    <w:p w14:paraId="4A3A036C">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施工期内，因人工、材料、设备和机械台班发生物价波动变化幅度在合同约定的风险幅度范围以内的，由承包人承担或受益，不调整合同价格；其价格波动变化幅度在合同约定的风险幅度范围以外的，由发包人承担或受益。物价波动引起价格调整的风险范围以及调整的风险幅度见合同条款专用部分。</w:t>
      </w:r>
    </w:p>
    <w:p w14:paraId="32E90988">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16.1.2.2  物价波动变化幅度的计算方法</w:t>
      </w:r>
    </w:p>
    <w:p w14:paraId="06321692">
      <w:pPr>
        <w:spacing w:beforeLines="0" w:afterLines="0" w:line="360" w:lineRule="auto"/>
        <w:ind w:firstLine="600" w:firstLineChars="250"/>
        <w:rPr>
          <w:rFonts w:hint="eastAsia" w:ascii="宋体" w:hAnsi="宋体" w:cs="宋体"/>
          <w:color w:val="auto"/>
          <w:sz w:val="24"/>
          <w:szCs w:val="24"/>
        </w:rPr>
      </w:pPr>
      <w:r>
        <w:rPr>
          <w:rFonts w:hint="eastAsia" w:ascii="宋体" w:hAnsi="宋体" w:cs="宋体"/>
          <w:color w:val="auto"/>
          <w:sz w:val="24"/>
          <w:szCs w:val="24"/>
        </w:rPr>
        <w:t>（1）投标报价基准期确定的人工、材料、设备和机械台班的市场价格即为基准价。投标报价基准期见合同条款专用部分。</w:t>
      </w:r>
    </w:p>
    <w:p w14:paraId="146C1177">
      <w:pPr>
        <w:spacing w:beforeLines="0" w:afterLines="0" w:line="360" w:lineRule="auto"/>
        <w:ind w:firstLine="600" w:firstLineChars="250"/>
        <w:rPr>
          <w:rFonts w:hint="eastAsia" w:ascii="宋体" w:hAnsi="宋体" w:cs="宋体"/>
          <w:color w:val="auto"/>
          <w:sz w:val="24"/>
          <w:szCs w:val="24"/>
        </w:rPr>
      </w:pPr>
      <w:r>
        <w:rPr>
          <w:rFonts w:hint="eastAsia" w:ascii="宋体" w:hAnsi="宋体" w:cs="宋体"/>
          <w:color w:val="auto"/>
          <w:sz w:val="24"/>
          <w:szCs w:val="24"/>
        </w:rPr>
        <w:t>（2）《北京工程造价信息》中工程造价信息价有的，以北京市建设工程造价管理机构发布的《北京工程造价信息》中的工程造价信息价（以下简称造价信息价格）为依据确定基准价，造价信息价格中有上、下限的，以下限为准；《北京工程造价信息》工程造价信息价中没有的，确定基准价的方法见合同条款专用部分。</w:t>
      </w:r>
    </w:p>
    <w:p w14:paraId="2F8A0F2A">
      <w:pPr>
        <w:spacing w:beforeLines="0" w:afterLines="0" w:line="360" w:lineRule="auto"/>
        <w:ind w:firstLine="600" w:firstLineChars="250"/>
        <w:rPr>
          <w:rFonts w:hint="eastAsia" w:ascii="宋体" w:hAnsi="宋体" w:cs="宋体"/>
          <w:color w:val="auto"/>
          <w:sz w:val="24"/>
          <w:szCs w:val="24"/>
        </w:rPr>
      </w:pPr>
      <w:r>
        <w:rPr>
          <w:rFonts w:hint="eastAsia" w:ascii="宋体" w:hAnsi="宋体" w:cs="宋体"/>
          <w:color w:val="auto"/>
          <w:sz w:val="24"/>
          <w:szCs w:val="24"/>
        </w:rPr>
        <w:t>（3）合同履行期间价格的确定方法见合同条款专用部分。</w:t>
      </w:r>
    </w:p>
    <w:p w14:paraId="68D8A7CC">
      <w:pPr>
        <w:spacing w:beforeLines="0" w:afterLines="0" w:line="360" w:lineRule="auto"/>
        <w:ind w:firstLine="600" w:firstLineChars="250"/>
        <w:rPr>
          <w:rFonts w:hint="eastAsia" w:ascii="宋体" w:hAnsi="宋体" w:cs="宋体"/>
          <w:color w:val="auto"/>
          <w:sz w:val="24"/>
          <w:szCs w:val="24"/>
        </w:rPr>
      </w:pPr>
      <w:r>
        <w:rPr>
          <w:rFonts w:hint="eastAsia" w:ascii="宋体" w:hAnsi="宋体" w:cs="宋体"/>
          <w:color w:val="auto"/>
          <w:sz w:val="24"/>
          <w:szCs w:val="24"/>
        </w:rPr>
        <w:t>（4）物价波动变化幅度的计算方法见合同条款专用部分。</w:t>
      </w:r>
    </w:p>
    <w:p w14:paraId="1FA33266">
      <w:pPr>
        <w:spacing w:beforeLines="0" w:afterLines="0" w:line="360" w:lineRule="auto"/>
        <w:ind w:firstLine="720" w:firstLineChars="300"/>
        <w:rPr>
          <w:rFonts w:hint="eastAsia" w:ascii="宋体" w:hAnsi="宋体" w:cs="宋体"/>
          <w:color w:val="auto"/>
          <w:sz w:val="24"/>
          <w:szCs w:val="24"/>
        </w:rPr>
      </w:pPr>
      <w:r>
        <w:rPr>
          <w:rFonts w:hint="eastAsia" w:ascii="宋体" w:hAnsi="宋体" w:cs="宋体"/>
          <w:color w:val="auto"/>
          <w:sz w:val="24"/>
          <w:szCs w:val="24"/>
        </w:rPr>
        <w:t>16.1.2.3  物价波动引起价格调整的方法</w:t>
      </w:r>
    </w:p>
    <w:p w14:paraId="5B6CF302">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（1）第16.1.2.1目中约定的人工、材料、设备和机械台班的物价波动变化幅度超过风险幅度时，价格调整方法见合同条款专用部分。</w:t>
      </w:r>
    </w:p>
    <w:p w14:paraId="39CA3F1A">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（2）第16.1.2.1目中约定的人工的物价波动变化幅度超过风险幅度时，应当计算全部价格差额，其价格差额由发包人承担或受益，其价格差额只计取税金。</w:t>
      </w:r>
    </w:p>
    <w:p w14:paraId="205D891F">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（3）第16.1.2.1目中约定的材料、设备和机械台班的物价波动变化幅度超过风险幅度时，应当计算超过部分的价格差额，其价格差额由发包人承担或受益，其价格差额只计取税金。</w:t>
      </w:r>
    </w:p>
    <w:p w14:paraId="2222723A">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16.1.2.4  物价波动引起价格调整的其他约定见合同条款专用部分。</w:t>
      </w:r>
    </w:p>
    <w:p w14:paraId="321C2D6F">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16.1.3  物价波动引起价格调整的其他方法见合同条款专用部分。</w:t>
      </w:r>
    </w:p>
    <w:p w14:paraId="6AB00D9C">
      <w:pPr>
        <w:keepNext/>
        <w:keepLines/>
        <w:spacing w:before="120" w:beforeLines="50" w:after="120" w:afterLines="50" w:line="360" w:lineRule="auto"/>
        <w:outlineLvl w:val="2"/>
        <w:rPr>
          <w:rFonts w:hint="eastAsia" w:ascii="宋体" w:hAnsi="宋体" w:cs="宋体"/>
          <w:color w:val="auto"/>
          <w:sz w:val="24"/>
          <w:szCs w:val="24"/>
        </w:rPr>
      </w:pPr>
      <w:bookmarkStart w:id="1241" w:name="_Toc152042496"/>
      <w:bookmarkStart w:id="1242" w:name="_Toc338944810"/>
      <w:bookmarkStart w:id="1243" w:name="_Toc152045717"/>
      <w:bookmarkStart w:id="1244" w:name="_Toc483668184"/>
      <w:bookmarkStart w:id="1245" w:name="_Toc179632735"/>
      <w:bookmarkStart w:id="1246" w:name="_Toc342296368"/>
      <w:bookmarkStart w:id="1247" w:name="_Toc117350524"/>
      <w:bookmarkStart w:id="1248" w:name="_Toc489279966"/>
      <w:bookmarkStart w:id="1249" w:name="_Toc144974688"/>
      <w:bookmarkStart w:id="1250" w:name="_Toc480486837"/>
      <w:bookmarkStart w:id="1251" w:name="_Toc490222600"/>
      <w:bookmarkStart w:id="1252" w:name="_Toc486580155"/>
      <w:bookmarkStart w:id="1253" w:name="_Toc480487009"/>
      <w:r>
        <w:rPr>
          <w:rFonts w:hint="eastAsia" w:ascii="宋体" w:hAnsi="宋体" w:cs="宋体"/>
          <w:color w:val="auto"/>
          <w:sz w:val="24"/>
          <w:szCs w:val="24"/>
        </w:rPr>
        <w:t>16.2  法律变化引起的价格调整</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p>
    <w:p w14:paraId="636544EF">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在基准日后，因法律变化导致承包人在合同履行中所需要的工程费用发生除第16.1款约定以外的增减时，监理人应根据法律、国家或省、自治区、直辖市有关部门的规定，按第3.5款商定或确定需调整的合同价款。</w:t>
      </w:r>
    </w:p>
    <w:p w14:paraId="06C9CEEE">
      <w:pPr>
        <w:keepNext/>
        <w:keepLines/>
        <w:spacing w:before="120" w:beforeLines="50" w:after="120" w:afterLines="50" w:line="360" w:lineRule="auto"/>
        <w:outlineLvl w:val="1"/>
        <w:rPr>
          <w:rFonts w:hint="eastAsia" w:ascii="宋体" w:hAnsi="宋体" w:cs="宋体"/>
          <w:color w:val="auto"/>
          <w:sz w:val="24"/>
          <w:szCs w:val="24"/>
        </w:rPr>
      </w:pPr>
      <w:bookmarkStart w:id="1254" w:name="_Toc342296369"/>
      <w:bookmarkStart w:id="1255" w:name="_Toc480487010"/>
      <w:bookmarkStart w:id="1256" w:name="_Toc23947"/>
      <w:bookmarkStart w:id="1257" w:name="_Toc117350525"/>
      <w:bookmarkStart w:id="1258" w:name="_Toc483668185"/>
      <w:bookmarkStart w:id="1259" w:name="_Toc486580156"/>
      <w:bookmarkStart w:id="1260" w:name="_Toc490222601"/>
      <w:bookmarkStart w:id="1261" w:name="_Toc480486838"/>
      <w:bookmarkStart w:id="1262" w:name="_Toc489279967"/>
      <w:bookmarkStart w:id="1263" w:name="_Toc338944811"/>
      <w:r>
        <w:rPr>
          <w:rFonts w:hint="eastAsia" w:ascii="宋体" w:hAnsi="宋体" w:cs="宋体"/>
          <w:color w:val="auto"/>
          <w:sz w:val="24"/>
          <w:szCs w:val="24"/>
        </w:rPr>
        <w:t>17.计量与支付</w:t>
      </w:r>
      <w:bookmarkEnd w:id="1254"/>
      <w:bookmarkEnd w:id="1255"/>
      <w:bookmarkEnd w:id="1256"/>
      <w:bookmarkEnd w:id="1257"/>
      <w:bookmarkEnd w:id="1258"/>
      <w:bookmarkEnd w:id="1259"/>
      <w:bookmarkEnd w:id="1260"/>
      <w:bookmarkEnd w:id="1261"/>
      <w:bookmarkEnd w:id="1262"/>
      <w:bookmarkEnd w:id="1263"/>
    </w:p>
    <w:p w14:paraId="3CD0702E">
      <w:pPr>
        <w:keepNext/>
        <w:keepLines/>
        <w:spacing w:before="120" w:beforeLines="50" w:after="120" w:afterLines="50" w:line="360" w:lineRule="auto"/>
        <w:outlineLvl w:val="2"/>
        <w:rPr>
          <w:rFonts w:hint="eastAsia" w:ascii="宋体" w:hAnsi="宋体" w:cs="宋体"/>
          <w:color w:val="auto"/>
          <w:sz w:val="24"/>
          <w:szCs w:val="24"/>
        </w:rPr>
      </w:pPr>
      <w:bookmarkStart w:id="1264" w:name="_Toc489279968"/>
      <w:bookmarkStart w:id="1265" w:name="_Toc483668186"/>
      <w:bookmarkStart w:id="1266" w:name="_Toc342296370"/>
      <w:bookmarkStart w:id="1267" w:name="_Toc490222602"/>
      <w:bookmarkStart w:id="1268" w:name="_Toc480487011"/>
      <w:bookmarkStart w:id="1269" w:name="_Toc480486839"/>
      <w:bookmarkStart w:id="1270" w:name="_Toc486580157"/>
      <w:bookmarkStart w:id="1271" w:name="_Toc338944812"/>
      <w:bookmarkStart w:id="1272" w:name="_Toc117350526"/>
      <w:r>
        <w:rPr>
          <w:rFonts w:hint="eastAsia" w:ascii="宋体" w:hAnsi="宋体" w:cs="宋体"/>
          <w:color w:val="auto"/>
          <w:sz w:val="24"/>
          <w:szCs w:val="24"/>
        </w:rPr>
        <w:t>17.1  计量</w:t>
      </w:r>
      <w:bookmarkEnd w:id="1264"/>
      <w:bookmarkEnd w:id="1265"/>
      <w:bookmarkEnd w:id="1266"/>
      <w:bookmarkEnd w:id="1267"/>
      <w:bookmarkEnd w:id="1268"/>
      <w:bookmarkEnd w:id="1269"/>
      <w:bookmarkEnd w:id="1270"/>
      <w:bookmarkEnd w:id="1271"/>
      <w:bookmarkEnd w:id="1272"/>
    </w:p>
    <w:p w14:paraId="46D24919">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17.1.1  计量单位</w:t>
      </w:r>
    </w:p>
    <w:p w14:paraId="50CC06B4">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计量采用国家法定的计量单位。</w:t>
      </w:r>
    </w:p>
    <w:p w14:paraId="13D86351">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17.1.2  计量方法</w:t>
      </w:r>
    </w:p>
    <w:p w14:paraId="68B09579">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工程量计算规则执行工程量清单中约定的计量计价规范版本。除合同另有约定外，承包人实际完成的工程量按约定的工程量计算规则和有合同约束力的图纸进行计量。</w:t>
      </w:r>
    </w:p>
    <w:p w14:paraId="051B93EB">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17.1.3  计量周期</w:t>
      </w:r>
    </w:p>
    <w:p w14:paraId="5AA04A56">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（1）本合同的计量周期为月，当月计量截止日期（不含当日）和下月计量起始日期（含当日）见合同条款专用部分。</w:t>
      </w:r>
    </w:p>
    <w:p w14:paraId="569439A6">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（2）单价子目已完成工程量是否按月计量见合同条款专用部分。</w:t>
      </w:r>
    </w:p>
    <w:p w14:paraId="3A93B234">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（3）总价子目计量方法见合同条款专用部分。</w:t>
      </w:r>
    </w:p>
    <w:p w14:paraId="731318D5">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17.1.4  单价子目的计量</w:t>
      </w:r>
    </w:p>
    <w:p w14:paraId="5D586C6A">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（1）已标价工程量清单中的单价子目工程量为估算工程量。结算工程量是承包人实际完成的，并按合同约定的计量方法进行计量的工程量。</w:t>
      </w:r>
    </w:p>
    <w:p w14:paraId="5B820303">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（2）承包人对已完成的工程进行计量，向监理人提交进度付款申请单、已完成工程量报表和有关计量资料。</w:t>
      </w:r>
    </w:p>
    <w:p w14:paraId="59B91FE0">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监理人对承包人提交的工程量报表进行复核，以确定实际完成的工程量。对数量有异议的，可要求承包人按第8.2款约定进行共同复核和抽样复测。承包人应协助监理人进行复核并按监理人要求提供补充计量资料。承包人未按监理人要求参加复核，监理人复核或修正的工程量视为承包人实际完成的工程量。</w:t>
      </w:r>
    </w:p>
    <w:p w14:paraId="03497DEF">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（4）监理人认为有必要时，可通知承包人共同进行联合测量、计量，承包人应遵照执行。</w:t>
      </w:r>
    </w:p>
    <w:p w14:paraId="189E44E0">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5）承包人完成工程量清单中每个子目的工程量后，监理人应要求承包人派员共同对每个子目的历次计量报表进行汇总，以核实最终结算工程量。监理人可要求承包人提供补充计量资料，以确定最后一次进度付款的准确工程量。承包人未按监理人要求派员参加的，监理人最终核实的工程量视为承包人完成该子目的准确工程量。</w:t>
      </w:r>
    </w:p>
    <w:p w14:paraId="4B05ADF5">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（6）监理人应在收到承包人提交的工程量报表后的7天内进行复核，监理人未在约定时间内复核的，承包人提交的工程量报表中的工程量视为承包人实际完成的工程量，据此计算工程价款。</w:t>
      </w:r>
    </w:p>
    <w:p w14:paraId="10444CFF">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17.1.5  总价子目的计量（适用于采用支付分解报告）</w:t>
      </w:r>
    </w:p>
    <w:p w14:paraId="02F6BBE6">
      <w:pPr>
        <w:spacing w:beforeLines="0" w:afterLines="0"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总价子目按照有合同约束力的支付分解表支付。承包人应根据合同条款第10条约定的合同进度计划和总价子目的总价构成、费用性质、计划发生时间和相应工作量等因素对各个总价子目的总价按月进行分解，形成支付分解报告。承包人应当在收到经过监理人批复的合同进度计划后7天内，将支付分解报告以及形成支付分解报告的分项计量和总价分解等支持性资料报监理人审批，监理人应当在收到承包人报送的支付分解报告后7天内给予批复或提出修改意见，经监理人批准的支付分解报告为有合同约束力的支付分解表。支付分解表应根据合同条款第10.2款约定的修订合同进度计划进行修正，修正的程序和期限应当依照本项上述约定，经修正的支付分解表为有合同约束力的支付分解表。</w:t>
      </w:r>
    </w:p>
    <w:p w14:paraId="1A6E9040">
      <w:pPr>
        <w:spacing w:beforeLines="0" w:afterLines="0"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（1）总价子目的价格调整方法见合同条款专用部分。</w:t>
      </w:r>
    </w:p>
    <w:p w14:paraId="2EDF296A">
      <w:pPr>
        <w:spacing w:beforeLines="0" w:afterLines="0"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（2）列入每月进度付款申请单中各总价子目的价值为有合同约束力的支付分解表中对应月份的总价子目总价值。</w:t>
      </w:r>
    </w:p>
    <w:p w14:paraId="17FC07C9">
      <w:pPr>
        <w:spacing w:beforeLines="0" w:afterLines="0"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（3）监理人根据有合同约束力的支付分解表复核列入每月进度付款申请单中的总价子目的总价值。</w:t>
      </w:r>
    </w:p>
    <w:p w14:paraId="13CFAB72">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（4）除按照第15条约定的变更外，在竣工结算时总价子目的工程量不应当重新计量，签约合同价所基于的工程量即是用于竣工结算的最终工程量。</w:t>
      </w:r>
    </w:p>
    <w:p w14:paraId="36578BCA">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17.1.5  总价子目的计量（适用于采用按实际完成工程量计量）</w:t>
      </w:r>
    </w:p>
    <w:p w14:paraId="0ABDFD23">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（1）总价子目的计量和支付应以总价为基础，对承包人实际完成的工程量进行计量，是进行工程目标管理和控制进度款支付的依据。总价子目的价格调整方法见合同条款专用部分。</w:t>
      </w:r>
    </w:p>
    <w:p w14:paraId="2DB04762">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承包人在合同条款专用部分第17.1.3（1）目约定的每月计量截止日期后，对已完成的分部分项工程和单价措施项目的子目，按照合同条款第17.1.2项约定的计量方法进行计量，对已完成的总价措施项目的相关子目，按其总价构成、费用性质和实际发生比例进行计量，向监理人提交进度付款申请单、已完成工程量报表和有关计量资料。</w:t>
      </w:r>
    </w:p>
    <w:p w14:paraId="69C34E81">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监理人对承包人提交的工程量报表进行复核，以确定实际完成的工程量。对数量有异议的，可要求承包人进行共同复核。承包人应协助监理人进行复核并按监理人要求提供补充计量资料。承包人未按监理人要求参加复核，监理人复核或修正的工程量视为承包人实际完成的工程量。</w:t>
      </w:r>
    </w:p>
    <w:p w14:paraId="058635BF">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（4）监理人应在收到承包人提交的工程量报表后的7天内进行复核，监理人未在约定时间内复核的，承包人提交的工程量报表中的工程量视为承包人实际完成的工程量，据此计算工程价款。</w:t>
      </w:r>
    </w:p>
    <w:p w14:paraId="559D8550">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（5）除按照第15条约定的变更外，在竣工结算时总价子目的工程量不应当重新计量，签约合同价所基于的工程量即是用于竣工结算的最终工程量。</w:t>
      </w:r>
    </w:p>
    <w:p w14:paraId="7C063B53">
      <w:pPr>
        <w:keepNext/>
        <w:keepLines/>
        <w:spacing w:before="120" w:beforeLines="50" w:after="120" w:afterLines="50" w:line="360" w:lineRule="auto"/>
        <w:outlineLvl w:val="2"/>
        <w:rPr>
          <w:rFonts w:hint="eastAsia" w:ascii="宋体" w:hAnsi="宋体" w:cs="宋体"/>
          <w:color w:val="auto"/>
          <w:sz w:val="24"/>
          <w:szCs w:val="24"/>
        </w:rPr>
      </w:pPr>
      <w:bookmarkStart w:id="1273" w:name="_Toc483668187"/>
      <w:bookmarkStart w:id="1274" w:name="_Toc338944813"/>
      <w:bookmarkStart w:id="1275" w:name="_Toc490222603"/>
      <w:bookmarkStart w:id="1276" w:name="_Toc342296371"/>
      <w:bookmarkStart w:id="1277" w:name="_Toc489279969"/>
      <w:bookmarkStart w:id="1278" w:name="_Toc486580158"/>
      <w:bookmarkStart w:id="1279" w:name="_Toc117350527"/>
      <w:bookmarkStart w:id="1280" w:name="_Toc480486840"/>
      <w:bookmarkStart w:id="1281" w:name="_Toc480487012"/>
      <w:r>
        <w:rPr>
          <w:rFonts w:hint="eastAsia" w:ascii="宋体" w:hAnsi="宋体" w:cs="宋体"/>
          <w:color w:val="auto"/>
          <w:sz w:val="24"/>
          <w:szCs w:val="24"/>
        </w:rPr>
        <w:t>17.2  预付款</w:t>
      </w:r>
      <w:bookmarkEnd w:id="1273"/>
      <w:bookmarkEnd w:id="1274"/>
      <w:bookmarkEnd w:id="1275"/>
      <w:bookmarkEnd w:id="1276"/>
      <w:bookmarkEnd w:id="1277"/>
      <w:bookmarkEnd w:id="1278"/>
      <w:bookmarkEnd w:id="1279"/>
      <w:bookmarkEnd w:id="1280"/>
      <w:bookmarkEnd w:id="1281"/>
    </w:p>
    <w:p w14:paraId="3E0A351F">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17.2.1  预付款</w:t>
      </w:r>
    </w:p>
    <w:p w14:paraId="37AF1608">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预付款用于承包人为合同工程施工购置材料、工程设备、施工设备、修建临时设施以及组织施工队伍进场等。预付款必须专用于合同工程。预付款的额度和预付办法以及支付时间见合同条款专用部分。</w:t>
      </w:r>
    </w:p>
    <w:p w14:paraId="191C48C1">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安全文明施工费用预付款额度及方式见合同条款专用部分。</w:t>
      </w:r>
    </w:p>
    <w:p w14:paraId="1C64CEDA">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发包人逾期支付合同约定的预付款，除承担第22.2款约定的违约责任外，还应向承包人支付按第17.3.3(2)目约定的标准和方法计算的逾期付款违约金。</w:t>
      </w:r>
    </w:p>
    <w:p w14:paraId="361319A3">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17.2.2  预付款的扣回与还清</w:t>
      </w:r>
    </w:p>
    <w:p w14:paraId="3F1223C0">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预付款在进度付款中按照合同约定扣回。在颁发工程接收证书前，由于不可抗力或其他原因解除合同时，预付款尚未扣清的，尚未扣清的预付款余额应作为承包人的到期应付款。预付款扣回办法见合同条款专用部分。</w:t>
      </w:r>
    </w:p>
    <w:p w14:paraId="39674947">
      <w:pPr>
        <w:keepNext/>
        <w:keepLines/>
        <w:spacing w:before="120" w:beforeLines="50" w:after="120" w:afterLines="50" w:line="360" w:lineRule="auto"/>
        <w:outlineLvl w:val="2"/>
        <w:rPr>
          <w:rFonts w:hint="eastAsia" w:ascii="宋体" w:hAnsi="宋体" w:cs="宋体"/>
          <w:color w:val="auto"/>
          <w:sz w:val="24"/>
          <w:szCs w:val="24"/>
        </w:rPr>
      </w:pPr>
      <w:bookmarkStart w:id="1282" w:name="_Toc480487013"/>
      <w:bookmarkStart w:id="1283" w:name="_Toc490222604"/>
      <w:bookmarkStart w:id="1284" w:name="_Toc338944814"/>
      <w:bookmarkStart w:id="1285" w:name="_Toc480486841"/>
      <w:bookmarkStart w:id="1286" w:name="_Toc489279970"/>
      <w:bookmarkStart w:id="1287" w:name="_Toc342296372"/>
      <w:bookmarkStart w:id="1288" w:name="_Toc117350528"/>
      <w:bookmarkStart w:id="1289" w:name="_Toc483668188"/>
      <w:bookmarkStart w:id="1290" w:name="_Toc486580159"/>
      <w:r>
        <w:rPr>
          <w:rFonts w:hint="eastAsia" w:ascii="宋体" w:hAnsi="宋体" w:cs="宋体"/>
          <w:color w:val="auto"/>
          <w:sz w:val="24"/>
          <w:szCs w:val="24"/>
        </w:rPr>
        <w:t>17.3  工程进度付款</w:t>
      </w:r>
      <w:bookmarkEnd w:id="1282"/>
      <w:bookmarkEnd w:id="1283"/>
      <w:bookmarkEnd w:id="1284"/>
      <w:bookmarkEnd w:id="1285"/>
      <w:bookmarkEnd w:id="1286"/>
      <w:bookmarkEnd w:id="1287"/>
      <w:bookmarkEnd w:id="1288"/>
      <w:bookmarkEnd w:id="1289"/>
      <w:bookmarkEnd w:id="1290"/>
    </w:p>
    <w:p w14:paraId="2FACBA4D">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17.3.1  付款周期</w:t>
      </w:r>
    </w:p>
    <w:p w14:paraId="7A4AE290">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付款周期同计量周期。</w:t>
      </w:r>
    </w:p>
    <w:p w14:paraId="112FE112">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17.3.2  进度付款申请单</w:t>
      </w:r>
    </w:p>
    <w:p w14:paraId="167D5F3F">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承包人应在每个付款周期末，按监理人批准的格式和合同约定的份数，向监理人提交进度付款申请单，并附相应的支持性证明文件。承包人提交进度付款申请单份数见合同条款专用部分。</w:t>
      </w:r>
    </w:p>
    <w:p w14:paraId="43940EDC">
      <w:pPr>
        <w:spacing w:beforeLines="0" w:afterLines="0" w:line="360" w:lineRule="auto"/>
        <w:ind w:firstLine="480" w:firstLineChars="200"/>
        <w:rPr>
          <w:rFonts w:hint="eastAsia" w:ascii="宋体" w:hAnsi="宋体" w:cs="宋体"/>
          <w:dstrike/>
          <w:color w:val="auto"/>
          <w:sz w:val="24"/>
          <w:szCs w:val="24"/>
        </w:rPr>
      </w:pPr>
      <w:r>
        <w:rPr>
          <w:rFonts w:hint="eastAsia" w:ascii="宋体" w:hAnsi="宋体" w:cs="宋体"/>
          <w:color w:val="auto"/>
          <w:sz w:val="24"/>
          <w:szCs w:val="24"/>
        </w:rPr>
        <w:t>承包人报送监理人的进度付款申请单应包括下列内容：</w:t>
      </w:r>
    </w:p>
    <w:p w14:paraId="3047C740">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（1）截至本次付款周期末已实施工程的价款</w:t>
      </w:r>
      <w:bookmarkStart w:id="1291" w:name="_Hlk114650047"/>
      <w:r>
        <w:rPr>
          <w:rFonts w:hint="eastAsia" w:ascii="宋体" w:hAnsi="宋体" w:cs="宋体"/>
          <w:color w:val="auto"/>
          <w:sz w:val="24"/>
          <w:szCs w:val="24"/>
        </w:rPr>
        <w:t>及其中人工费占工程款比例</w:t>
      </w:r>
      <w:bookmarkEnd w:id="1291"/>
      <w:r>
        <w:rPr>
          <w:rFonts w:hint="eastAsia" w:ascii="宋体" w:hAnsi="宋体" w:cs="宋体"/>
          <w:color w:val="auto"/>
          <w:sz w:val="24"/>
          <w:szCs w:val="24"/>
        </w:rPr>
        <w:t>；</w:t>
      </w:r>
    </w:p>
    <w:p w14:paraId="27944B09">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（2）根据第15条应增加和扣减的变更金额；</w:t>
      </w:r>
    </w:p>
    <w:p w14:paraId="7A3790E2">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（3）根据第23条应增加和扣减的索赔金额；</w:t>
      </w:r>
    </w:p>
    <w:p w14:paraId="4B2E529E">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（4）根据第17.2款约定应支付的预付款和扣减的返还预付款；</w:t>
      </w:r>
    </w:p>
    <w:p w14:paraId="2F8F5DA9">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（5）根据第17.4.1项约定应扣减的质量保证金；</w:t>
      </w:r>
    </w:p>
    <w:p w14:paraId="16859187">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（6）根据合同应增加和（或）扣减的其他内容金额见合同条款专用部分；</w:t>
      </w:r>
    </w:p>
    <w:p w14:paraId="47779CD8">
      <w:pPr>
        <w:spacing w:beforeLines="0" w:afterLines="0" w:line="360" w:lineRule="auto"/>
        <w:ind w:firstLine="360" w:firstLineChars="150"/>
        <w:rPr>
          <w:rFonts w:hint="eastAsia" w:ascii="宋体" w:hAnsi="宋体" w:cs="宋体"/>
          <w:color w:val="auto"/>
          <w:sz w:val="24"/>
          <w:szCs w:val="24"/>
        </w:rPr>
      </w:pPr>
      <w:bookmarkStart w:id="1292" w:name="_Hlk114650054"/>
      <w:r>
        <w:rPr>
          <w:rFonts w:hint="eastAsia" w:ascii="宋体" w:hAnsi="宋体" w:cs="宋体"/>
          <w:color w:val="auto"/>
          <w:sz w:val="24"/>
          <w:szCs w:val="24"/>
        </w:rPr>
        <w:t>（7）本次应付进度款见合同条款专用部分。</w:t>
      </w:r>
    </w:p>
    <w:p w14:paraId="65386B43">
      <w:pPr>
        <w:spacing w:beforeLines="0" w:afterLines="0" w:line="36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政府机关、事业单位、国有企业建设工程进度款支付应不低于已完成工程价款的80%。</w:t>
      </w:r>
    </w:p>
    <w:bookmarkEnd w:id="1292"/>
    <w:p w14:paraId="43FE4294">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17.3.3  进度付款证书和支付时间</w:t>
      </w:r>
    </w:p>
    <w:p w14:paraId="2446CBAC">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监理人在收到承包人进度付款申请单以及相应的支持性证明文件后的14天内完成核查，提出发包人到期应支付给承包人的金额以及相应的支持性材料，经发包人审查同意后，由监理人向承包人出具经发包人签认的进度付款证书。监理人有权扣发承包人未能按照合同要求履行任何工作或义务的相应金额。</w:t>
      </w:r>
    </w:p>
    <w:p w14:paraId="380798E8">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发包人应在监理人收到进度付款申请单后的28天内，将进度应付款支付给承包人。发包人未按第17.2.1(2)目、第17.3.3(2)目、第17.5.3(2)目和第17.6.2(2)目约定的期限支付承包人依合同约定应当得到的款项，应当从应付之日起按照合同约定的计算标准和计算方法向承包人支付逾期付款违约金。承包人应当按第23.1（1）目的约定，在最终付款期限到期后28天内，向监理人递交索赔意向通知书，说明有权得到按本款约定的标准和方法计算的逾期付款违约金。承包人要求发包人支付逾期付款违约金不影响承包人要求发包人承担第22.2款约定的其他违约责任的权利。逾期付款违约金计算标准和计算方法见合同条款专用部分。</w:t>
      </w:r>
    </w:p>
    <w:p w14:paraId="6BF8576B">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（3）监理人出具进度付款证书，不应视为监理人已同意、批准或接受了承包人完成的该部分工作。</w:t>
      </w:r>
    </w:p>
    <w:p w14:paraId="3FC0978C">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（4）进度付款涉及政府投资资金的，按照国库集中支付等国家相关规定和合同约定办理。进度付款涉及政府性资金的支付方法见合同条款专用部分。</w:t>
      </w:r>
    </w:p>
    <w:p w14:paraId="428A2540">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17.3.4  工程进度付款的修正</w:t>
      </w:r>
    </w:p>
    <w:p w14:paraId="290FE6F9">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在对以往历次已签发的进度付款证书进行汇总和复核中发现错、漏或重复的，监理人有权予以修正，承包人也有权提出修正申请。经双方复核同意的修正，应在本次进度付款中支付或扣除。</w:t>
      </w:r>
    </w:p>
    <w:p w14:paraId="49274D22">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17.3.5  临时付款证书</w:t>
      </w:r>
    </w:p>
    <w:p w14:paraId="5318CA4C">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在合同约定的期限内，承包人和监理人无法对当期已完工程量和按合同约定应当支付的其他款项达成一致的，监理人应当在收到承包人报送的进度付款申请单等文件后14天内，就与承包人达成一致意见的金额编制临时付款证书，报送发包人审查。临时付款证书中应当说明承包人有异议部分的金额及其原因，经发包人签字确认后，由监理人向承包人出具临时付款证书。发包人应当在监理人收到进度付款申请单后28天内，将临时付款证书中确定的应付金额支付给承包人。发包人和监理人均不得以任何理由延期支付工程进度付款。</w:t>
      </w:r>
    </w:p>
    <w:p w14:paraId="0AC8336F">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对临时付款证书中承包人有异议部分的金额，承包人应当按照监理人要求，提交进一步的支持性文件，经监理人进一步审核并认可的应付金额，应当按第17.3.4项的约定纳入到下一期进度付款证书中。经过进一步努力，承包人仍有异议的，按合同条款第24条的约定办理。</w:t>
      </w:r>
    </w:p>
    <w:p w14:paraId="326B5BFB">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有异议款项中经监理人进一步审核后认可的，或者经过合同条款第24条约定的争议解决方式确定的应付金额，其应付之日为引发异议的进度付款证书的应付之日，承包人有权得到按第17.3.3（2）目约定计算的逾期付款违约金。</w:t>
      </w:r>
    </w:p>
    <w:p w14:paraId="55FA4C24">
      <w:pPr>
        <w:keepNext/>
        <w:keepLines/>
        <w:spacing w:before="120" w:beforeLines="50" w:after="120" w:afterLines="50" w:line="360" w:lineRule="auto"/>
        <w:outlineLvl w:val="2"/>
        <w:rPr>
          <w:rFonts w:hint="eastAsia" w:ascii="宋体" w:hAnsi="宋体" w:cs="宋体"/>
          <w:color w:val="auto"/>
          <w:sz w:val="24"/>
          <w:szCs w:val="24"/>
        </w:rPr>
      </w:pPr>
      <w:bookmarkStart w:id="1293" w:name="_Toc342296373"/>
      <w:bookmarkStart w:id="1294" w:name="_Toc489279971"/>
      <w:bookmarkStart w:id="1295" w:name="_Toc480486843"/>
      <w:bookmarkStart w:id="1296" w:name="_Toc490222605"/>
      <w:bookmarkStart w:id="1297" w:name="_Toc338944815"/>
      <w:bookmarkStart w:id="1298" w:name="_Toc480487015"/>
      <w:bookmarkStart w:id="1299" w:name="_Toc117350529"/>
      <w:bookmarkStart w:id="1300" w:name="_Toc483668189"/>
      <w:bookmarkStart w:id="1301" w:name="_Toc486580160"/>
      <w:r>
        <w:rPr>
          <w:rFonts w:hint="eastAsia" w:ascii="宋体" w:hAnsi="宋体" w:cs="宋体"/>
          <w:color w:val="auto"/>
          <w:sz w:val="24"/>
          <w:szCs w:val="24"/>
        </w:rPr>
        <w:t>17.4  质量保证金</w:t>
      </w:r>
      <w:bookmarkEnd w:id="1293"/>
      <w:bookmarkEnd w:id="1294"/>
      <w:bookmarkEnd w:id="1295"/>
      <w:bookmarkEnd w:id="1296"/>
      <w:bookmarkEnd w:id="1297"/>
      <w:bookmarkEnd w:id="1298"/>
      <w:bookmarkEnd w:id="1299"/>
      <w:bookmarkEnd w:id="1300"/>
      <w:bookmarkEnd w:id="1301"/>
    </w:p>
    <w:p w14:paraId="0D9B86DE">
      <w:pPr>
        <w:spacing w:beforeLines="0" w:afterLines="0" w:line="360" w:lineRule="auto"/>
        <w:ind w:firstLine="480" w:firstLineChars="200"/>
        <w:rPr>
          <w:rFonts w:hint="eastAsia" w:ascii="宋体" w:hAnsi="宋体" w:cs="宋体"/>
          <w:color w:val="auto"/>
          <w:sz w:val="24"/>
          <w:szCs w:val="24"/>
        </w:rPr>
      </w:pPr>
      <w:bookmarkStart w:id="1302" w:name="_Toc342296374"/>
      <w:bookmarkStart w:id="1303" w:name="_Toc489279972"/>
      <w:bookmarkStart w:id="1304" w:name="_Toc480487016"/>
      <w:bookmarkStart w:id="1305" w:name="_Toc490222606"/>
      <w:bookmarkStart w:id="1306" w:name="_Toc338944816"/>
      <w:bookmarkStart w:id="1307" w:name="_Toc486580161"/>
      <w:bookmarkStart w:id="1308" w:name="_Toc480486844"/>
      <w:bookmarkStart w:id="1309" w:name="_Toc483668190"/>
      <w:r>
        <w:rPr>
          <w:rFonts w:hint="eastAsia" w:ascii="宋体" w:hAnsi="宋体" w:cs="宋体"/>
          <w:color w:val="auto"/>
          <w:sz w:val="24"/>
          <w:szCs w:val="24"/>
        </w:rPr>
        <w:t>17.4.1  质量保证金处理</w:t>
      </w:r>
    </w:p>
    <w:p w14:paraId="2BF896A8">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合同条款专用部分第4.2.1项约定不提交履约担保，采用扣留质量保证金的，质量保证金由监理人从第一个付款周期开始按进度付款证书确认的已实施工程的价款、根据合同条款第15条增加和扣减的变更金额、根据合同条款第23条增加和扣减的索赔金额以及根据合同应增加和扣减的其他金额（不包括预付款的支付、返还、此前已经按合同约定支付给承包人的进度款以及已经扣留的质量保证金）的总额的约定比例扣留，直至质量保证金累计扣留金额达到竣工结算合同总价的约定比例为止；</w:t>
      </w:r>
    </w:p>
    <w:p w14:paraId="3967DFCD">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采用质量保证金保函担保形式的，工程竣工前，不得扣留质量保证金。</w:t>
      </w:r>
    </w:p>
    <w:p w14:paraId="26724CC1">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合同条款专用部分第4.2.1项约定提交履约担保，采用扣留质量保证金的，在第17.5款竣工结算中，应当按照竣工结算合同总价约定的比例扣留质量保证金；采用质量保证金保函担保形式的，工程竣工前，不得扣留质量保证金。</w:t>
      </w:r>
    </w:p>
    <w:p w14:paraId="5C800CA6">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（3）质量保证金的形式与约定比例见合同条款专用部分。</w:t>
      </w:r>
    </w:p>
    <w:p w14:paraId="4EE0F8F2">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17.4.2  在第1.1.4.5目约定的缺陷责任期满时，承包人向发包人申请到期应返还承包人剩余的质量保证金金额或退还保函担保，发包人应在14天内会同承包人按照合同约定的内容核实承包人是否完成缺陷责任。如无异议，发包人应当在核实后将剩余保证金返还承包人或将其保函退还承包人。</w:t>
      </w:r>
    </w:p>
    <w:p w14:paraId="30EC1FEC">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17.4.3  在第1.1.4.5目约定的缺陷责任期满时，承包人没有完成缺陷责任的，发包人有权扣留与未履行责任剩余工作所需金额相应的质量保证金余额或依据其保函担保约定追究责任，并有权根据第19.3款约定要求延长缺陷责任期，直至完成剩余工作为止。</w:t>
      </w:r>
    </w:p>
    <w:p w14:paraId="3265B8C6">
      <w:pPr>
        <w:keepNext/>
        <w:keepLines/>
        <w:spacing w:before="120" w:beforeLines="50" w:after="120" w:afterLines="50" w:line="360" w:lineRule="auto"/>
        <w:outlineLvl w:val="2"/>
        <w:rPr>
          <w:rFonts w:hint="eastAsia" w:ascii="宋体" w:hAnsi="宋体" w:cs="宋体"/>
          <w:color w:val="auto"/>
          <w:sz w:val="24"/>
          <w:szCs w:val="24"/>
        </w:rPr>
      </w:pPr>
      <w:bookmarkStart w:id="1310" w:name="_Toc117350530"/>
      <w:r>
        <w:rPr>
          <w:rFonts w:hint="eastAsia" w:ascii="宋体" w:hAnsi="宋体" w:cs="宋体"/>
          <w:color w:val="auto"/>
          <w:sz w:val="24"/>
          <w:szCs w:val="24"/>
        </w:rPr>
        <w:t>17.5  竣工结算</w:t>
      </w:r>
      <w:bookmarkEnd w:id="1302"/>
      <w:bookmarkEnd w:id="1303"/>
      <w:bookmarkEnd w:id="1304"/>
      <w:bookmarkEnd w:id="1305"/>
      <w:bookmarkEnd w:id="1306"/>
      <w:bookmarkEnd w:id="1307"/>
      <w:bookmarkEnd w:id="1308"/>
      <w:bookmarkEnd w:id="1309"/>
      <w:bookmarkEnd w:id="1310"/>
    </w:p>
    <w:p w14:paraId="3CD130C3">
      <w:pPr>
        <w:spacing w:beforeLines="0" w:afterLines="0" w:line="360" w:lineRule="auto"/>
        <w:ind w:firstLine="480" w:firstLineChars="200"/>
        <w:rPr>
          <w:rFonts w:hint="eastAsia" w:ascii="宋体" w:hAnsi="宋体" w:cs="宋体"/>
          <w:color w:val="auto"/>
          <w:sz w:val="24"/>
          <w:szCs w:val="24"/>
        </w:rPr>
      </w:pPr>
      <w:bookmarkStart w:id="1311" w:name="_Hlk114650119"/>
      <w:r>
        <w:rPr>
          <w:rFonts w:hint="eastAsia" w:ascii="宋体" w:hAnsi="宋体" w:cs="宋体"/>
          <w:color w:val="auto"/>
          <w:sz w:val="24"/>
          <w:szCs w:val="24"/>
        </w:rPr>
        <w:t>17.5.1  过程结算</w:t>
      </w:r>
    </w:p>
    <w:p w14:paraId="1F5F65CC">
      <w:pPr>
        <w:spacing w:beforeLines="0" w:afterLines="0" w:line="360" w:lineRule="auto"/>
        <w:ind w:firstLine="480" w:firstLineChars="200"/>
        <w:rPr>
          <w:rFonts w:hint="eastAsia" w:ascii="宋体" w:hAnsi="宋体" w:cs="宋体"/>
          <w:color w:val="auto"/>
          <w:sz w:val="24"/>
          <w:szCs w:val="24"/>
        </w:rPr>
      </w:pPr>
      <w:bookmarkStart w:id="1312" w:name="_Hlk111558437"/>
      <w:r>
        <w:rPr>
          <w:rFonts w:hint="eastAsia" w:ascii="宋体" w:hAnsi="宋体" w:cs="宋体"/>
          <w:color w:val="auto"/>
          <w:sz w:val="24"/>
          <w:szCs w:val="24"/>
        </w:rPr>
        <w:t>本工程是否进行过程结算及相关要求</w:t>
      </w:r>
      <w:bookmarkEnd w:id="1312"/>
      <w:r>
        <w:rPr>
          <w:rFonts w:hint="eastAsia" w:ascii="宋体" w:hAnsi="宋体" w:cs="宋体"/>
          <w:color w:val="auto"/>
          <w:sz w:val="24"/>
          <w:szCs w:val="24"/>
        </w:rPr>
        <w:t>见合同条款专用部分。</w:t>
      </w:r>
    </w:p>
    <w:bookmarkEnd w:id="1311"/>
    <w:p w14:paraId="2E432319">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17.5.2  竣工付款申请单</w:t>
      </w:r>
    </w:p>
    <w:p w14:paraId="5751303B">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（1）工程接收证书颁发后，承包人应按合同约定的份数和期限向监理人提交竣工付款申请单，并提供相关证明材料。承包人提交竣工付款申请单份数和期限见合同条款专用部分。</w:t>
      </w:r>
    </w:p>
    <w:p w14:paraId="51223436">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竣工付款申请单应包括下列内容：竣工结算合同总价、发包人已支付承包人的工程价款、应扣留的质量保证金、应支付的竣工付款金额和应支付或扣减的其他内容金额。竣工付款申请单的其他内容见合同条款专用部分。</w:t>
      </w:r>
    </w:p>
    <w:p w14:paraId="2E80787E">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（3）监理人对竣工付款申请单有异议的，有权要求承包人进行修正和提供补充资料。经监理人和承包人协商后，由承包人向监理人提交修正后的竣工付款申请单。</w:t>
      </w:r>
    </w:p>
    <w:p w14:paraId="3DF08B12">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承包人未按本项约定的期限和内容提交竣工付款申请单或者未按第17.5.2（3)目约定提交修正后的竣工付款申请单，经监理人催促后14天内仍未提交或者没有明确答复的，监理人和发包人有权根据已有资料进行审查，审查确定的竣工结算合同总价和竣工付款金额视同是经承包人认可的工程竣工结算合同总价和竣工付款金额。</w:t>
      </w:r>
    </w:p>
    <w:p w14:paraId="05657549">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17.5.3  竣工付款证书及支付时间</w:t>
      </w:r>
    </w:p>
    <w:p w14:paraId="6354D173">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监理人在收到承包人提交的竣工付款申请单后的14天内完成审核，并提出发包人到期应支付给承包人的价款等审核意见，报送发包人审核。发包人应在收到后14天内审核完毕，由监理人向承包人出具经发包人签字确认的竣工付款证书。监理人未在约定时间内提出具体意见的，视为承包人提交的竣工付款申请单已经监理人核查同意；发包人未在约定时间内提出具体意见的，监理人提出发包人到期应支付给承包人的价款视为已经发包人同意。</w:t>
      </w:r>
    </w:p>
    <w:p w14:paraId="1A901E64">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（2）发包人应在监理人出具竣工付款证书后的14天内，将应支付款支付给承包人。发包人不按期支付的，按第17.3.3（2）目的约定，将逾期付款违约金支付给承包人。</w:t>
      </w:r>
    </w:p>
    <w:p w14:paraId="2C190B5A">
      <w:pPr>
        <w:spacing w:beforeLines="0" w:afterLines="0" w:line="360" w:lineRule="auto"/>
        <w:ind w:firstLine="480" w:firstLineChars="200"/>
        <w:rPr>
          <w:rFonts w:hint="eastAsia" w:ascii="宋体" w:hAnsi="宋体" w:cs="宋体"/>
          <w:color w:val="auto"/>
          <w:sz w:val="24"/>
          <w:szCs w:val="24"/>
        </w:rPr>
      </w:pPr>
      <w:bookmarkStart w:id="1313" w:name="_Hlk114650160"/>
      <w:r>
        <w:rPr>
          <w:rFonts w:hint="eastAsia" w:ascii="宋体" w:hAnsi="宋体" w:cs="宋体"/>
          <w:color w:val="auto"/>
          <w:sz w:val="24"/>
          <w:szCs w:val="24"/>
        </w:rPr>
        <w:t>（3）如竣工付款证书中显示进度款支付超出实际已完成工程价款的情况，承包人应在监理人出具竣工付款证书后30日内向发包人返还多收到的工程进度款。</w:t>
      </w:r>
    </w:p>
    <w:bookmarkEnd w:id="1313"/>
    <w:p w14:paraId="5B637565">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（4）承包人对发包人签认的竣工付款证书有异议的，发包人可出具竣工付款申请单中与承包人达成一致意见部分的临时付款证书。存在争议的部分，按第24条“争议的解决”的约定办理。</w:t>
      </w:r>
    </w:p>
    <w:p w14:paraId="24A074AE">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（5）竣工付款涉及政府投资资金的，按第17.3.3（4）目的约定办理。</w:t>
      </w:r>
    </w:p>
    <w:p w14:paraId="2D4587F1">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17.5.4  除第17.5.5项约定的情况外，发包人和承包人应当在监理人颁发（出具）工程接收证书后56天内办清竣工结算和竣工付款。</w:t>
      </w:r>
    </w:p>
    <w:p w14:paraId="6D1BBFEF">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17.5.5  政府投资或者以政府投资为主的建设项目纳入审计项目计划的，发包人和承包人均负有配合、接受审计机关审计的义务，竣工结算应当依据审计结论，办清竣工结算和竣工付款的时间按照相关规定执行。</w:t>
      </w:r>
    </w:p>
    <w:p w14:paraId="4B8D98F5">
      <w:pPr>
        <w:keepNext/>
        <w:keepLines/>
        <w:spacing w:before="120" w:beforeLines="50" w:after="120" w:afterLines="50" w:line="360" w:lineRule="auto"/>
        <w:outlineLvl w:val="2"/>
        <w:rPr>
          <w:rFonts w:hint="eastAsia" w:ascii="宋体" w:hAnsi="宋体" w:cs="宋体"/>
          <w:color w:val="auto"/>
          <w:sz w:val="24"/>
          <w:szCs w:val="24"/>
        </w:rPr>
      </w:pPr>
      <w:bookmarkStart w:id="1314" w:name="_Toc342296375"/>
      <w:bookmarkStart w:id="1315" w:name="_Toc480486845"/>
      <w:bookmarkStart w:id="1316" w:name="_Toc338944817"/>
      <w:bookmarkStart w:id="1317" w:name="_Toc480487017"/>
      <w:bookmarkStart w:id="1318" w:name="_Toc117350531"/>
      <w:bookmarkStart w:id="1319" w:name="_Toc486580162"/>
      <w:bookmarkStart w:id="1320" w:name="_Toc483668191"/>
      <w:bookmarkStart w:id="1321" w:name="_Toc490222607"/>
      <w:bookmarkStart w:id="1322" w:name="_Toc489279973"/>
      <w:r>
        <w:rPr>
          <w:rFonts w:hint="eastAsia" w:ascii="宋体" w:hAnsi="宋体" w:cs="宋体"/>
          <w:color w:val="auto"/>
          <w:sz w:val="24"/>
          <w:szCs w:val="24"/>
        </w:rPr>
        <w:t>17.6  最终结清</w:t>
      </w:r>
      <w:bookmarkEnd w:id="1314"/>
      <w:bookmarkEnd w:id="1315"/>
      <w:bookmarkEnd w:id="1316"/>
      <w:bookmarkEnd w:id="1317"/>
      <w:bookmarkEnd w:id="1318"/>
      <w:bookmarkEnd w:id="1319"/>
      <w:bookmarkEnd w:id="1320"/>
      <w:bookmarkEnd w:id="1321"/>
      <w:bookmarkEnd w:id="1322"/>
    </w:p>
    <w:p w14:paraId="25EC307B">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17.6.1  最终结清申请单</w:t>
      </w:r>
    </w:p>
    <w:p w14:paraId="2226EBC0">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（1）缺陷责任期终止证书签发后，承包人可按合同约定的份数和期限向监理人提交最终结清申请单，并提供相关证明材料。承包人提交最终结清申请单的份数和期限见合同条款专用部分。</w:t>
      </w:r>
    </w:p>
    <w:p w14:paraId="62812B43">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发包人向承包人支付质量保证金利息的，承包人应按照约定的利息计算方法计算利息，并列入最终结清申请单中。是否支付质量保证金利息及利息计算方法见合同条款专用部分。</w:t>
      </w:r>
    </w:p>
    <w:p w14:paraId="62EEB966">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（2）发包人对最终结清申请单内容有异议的，有权要求承包人进行修正和提供补充资料，由承包人向监理人提交修正后的最终结清申请单。</w:t>
      </w:r>
    </w:p>
    <w:p w14:paraId="26F1C6E7">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17.6.2  最终结清证书和支付时间</w:t>
      </w:r>
    </w:p>
    <w:p w14:paraId="5F6224E5">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监理人收到承包人提交的最终结清申请单后的14天内，提出发包人应支付给承包人的价款等审核意见，并报送发包人审核。发包人应在收到后14天内审核完毕，由监理人向承包人出具经发包人签认的最终结清证书。监理人未在约定时间内提出具体意见的，视为承包人提交的最终结清申请已经监理人核查同意；发包人未在约定时间内提出具体意见的，监理人提出应支付给承包人的价款视为已经发包人同意。</w:t>
      </w:r>
    </w:p>
    <w:p w14:paraId="56038EE1">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（2）发包人应在监理人出具最终结清证书后的14天内，将应支付款支付给承包人。发包人不按期支付的，按第17.3.3（2）目的约定，将逾期付款违约金支付给承包人。</w:t>
      </w:r>
    </w:p>
    <w:p w14:paraId="01B2AF05">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（3）承包人对发包人签认的最终结清证书有异议的，按第24条“争议的解决”的约定办理。</w:t>
      </w:r>
    </w:p>
    <w:p w14:paraId="2AE15CDF">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（4）最终结清付款涉及政府投资资金的，按第17.3.3（4）目的约定办理。</w:t>
      </w:r>
    </w:p>
    <w:p w14:paraId="563716D1">
      <w:pPr>
        <w:keepNext/>
        <w:keepLines/>
        <w:spacing w:before="120" w:beforeLines="50" w:after="120" w:afterLines="50" w:line="360" w:lineRule="auto"/>
        <w:outlineLvl w:val="1"/>
        <w:rPr>
          <w:rFonts w:hint="eastAsia" w:ascii="宋体" w:hAnsi="宋体" w:cs="宋体"/>
          <w:color w:val="auto"/>
          <w:sz w:val="24"/>
          <w:szCs w:val="24"/>
        </w:rPr>
      </w:pPr>
      <w:bookmarkStart w:id="1323" w:name="_Toc490222608"/>
      <w:bookmarkStart w:id="1324" w:name="_Toc480487018"/>
      <w:bookmarkStart w:id="1325" w:name="_Toc27501"/>
      <w:bookmarkStart w:id="1326" w:name="_Toc480486846"/>
      <w:bookmarkStart w:id="1327" w:name="_Toc117350532"/>
      <w:bookmarkStart w:id="1328" w:name="_Toc489279974"/>
      <w:bookmarkStart w:id="1329" w:name="_Toc486580163"/>
      <w:bookmarkStart w:id="1330" w:name="_Toc338944818"/>
      <w:bookmarkStart w:id="1331" w:name="_Toc342296376"/>
      <w:bookmarkStart w:id="1332" w:name="_Toc483668192"/>
      <w:r>
        <w:rPr>
          <w:rFonts w:hint="eastAsia" w:ascii="宋体" w:hAnsi="宋体" w:cs="宋体"/>
          <w:color w:val="auto"/>
          <w:sz w:val="24"/>
          <w:szCs w:val="24"/>
        </w:rPr>
        <w:t>18.竣工验收</w:t>
      </w:r>
      <w:bookmarkEnd w:id="1323"/>
      <w:bookmarkEnd w:id="1324"/>
      <w:bookmarkEnd w:id="1325"/>
      <w:bookmarkEnd w:id="1326"/>
      <w:bookmarkEnd w:id="1327"/>
      <w:bookmarkEnd w:id="1328"/>
      <w:bookmarkEnd w:id="1329"/>
      <w:bookmarkEnd w:id="1330"/>
      <w:bookmarkEnd w:id="1331"/>
      <w:bookmarkEnd w:id="1332"/>
    </w:p>
    <w:p w14:paraId="09787E4B">
      <w:pPr>
        <w:keepNext/>
        <w:keepLines/>
        <w:spacing w:before="120" w:beforeLines="50" w:after="120" w:afterLines="50" w:line="360" w:lineRule="auto"/>
        <w:outlineLvl w:val="2"/>
        <w:rPr>
          <w:rFonts w:hint="eastAsia" w:ascii="宋体" w:hAnsi="宋体" w:cs="宋体"/>
          <w:color w:val="auto"/>
          <w:sz w:val="24"/>
          <w:szCs w:val="24"/>
        </w:rPr>
      </w:pPr>
      <w:bookmarkStart w:id="1333" w:name="_Toc338944819"/>
      <w:bookmarkStart w:id="1334" w:name="_Toc117350533"/>
      <w:bookmarkStart w:id="1335" w:name="_Toc483668193"/>
      <w:bookmarkStart w:id="1336" w:name="_Toc179632744"/>
      <w:bookmarkStart w:id="1337" w:name="_Toc144974697"/>
      <w:bookmarkStart w:id="1338" w:name="_Toc480487019"/>
      <w:bookmarkStart w:id="1339" w:name="_Toc152045726"/>
      <w:bookmarkStart w:id="1340" w:name="_Toc490222609"/>
      <w:bookmarkStart w:id="1341" w:name="_Toc489279975"/>
      <w:bookmarkStart w:id="1342" w:name="_Toc480486847"/>
      <w:bookmarkStart w:id="1343" w:name="_Toc486580164"/>
      <w:bookmarkStart w:id="1344" w:name="_Toc152042505"/>
      <w:bookmarkStart w:id="1345" w:name="_Toc342296377"/>
      <w:r>
        <w:rPr>
          <w:rFonts w:hint="eastAsia" w:ascii="宋体" w:hAnsi="宋体" w:cs="宋体"/>
          <w:color w:val="auto"/>
          <w:sz w:val="24"/>
          <w:szCs w:val="24"/>
        </w:rPr>
        <w:t>18.1  竣工验收的含义</w:t>
      </w:r>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14:paraId="01E977EE">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18.1.1  竣工验收指承包人完成了全部合同工作后，发包人按合同要求进行的验收。</w:t>
      </w:r>
    </w:p>
    <w:p w14:paraId="34236103">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18.1.2  国家验收是政府有关部门根据法律、规范、规程和政策要求，针对发包人全面组织实施的整个工程正式交付投运前的验收。</w:t>
      </w:r>
    </w:p>
    <w:p w14:paraId="5CB83FB6">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 xml:space="preserve">18.1.3  需要进行国家验收的，竣工验收是国家验收的一部分。竣工验收所采用的各项验收和评定标准应符合国家验收标准。发包人和承包人为竣工验收提供的各项竣工验收资料应符合国家验收的要求。 </w:t>
      </w:r>
    </w:p>
    <w:p w14:paraId="73D1E541">
      <w:pPr>
        <w:keepNext/>
        <w:keepLines/>
        <w:spacing w:before="120" w:beforeLines="50" w:after="120" w:afterLines="50" w:line="360" w:lineRule="auto"/>
        <w:outlineLvl w:val="2"/>
        <w:rPr>
          <w:rFonts w:hint="eastAsia" w:ascii="宋体" w:hAnsi="宋体" w:cs="宋体"/>
          <w:color w:val="auto"/>
          <w:sz w:val="24"/>
          <w:szCs w:val="24"/>
        </w:rPr>
      </w:pPr>
      <w:bookmarkStart w:id="1346" w:name="_Toc489279976"/>
      <w:bookmarkStart w:id="1347" w:name="_Toc117350534"/>
      <w:bookmarkStart w:id="1348" w:name="_Toc480486848"/>
      <w:bookmarkStart w:id="1349" w:name="_Toc342296378"/>
      <w:bookmarkStart w:id="1350" w:name="_Toc490222610"/>
      <w:bookmarkStart w:id="1351" w:name="_Toc483668194"/>
      <w:bookmarkStart w:id="1352" w:name="_Toc486580165"/>
      <w:bookmarkStart w:id="1353" w:name="_Toc480487020"/>
      <w:bookmarkStart w:id="1354" w:name="_Toc338944820"/>
      <w:r>
        <w:rPr>
          <w:rFonts w:hint="eastAsia" w:ascii="宋体" w:hAnsi="宋体" w:cs="宋体"/>
          <w:color w:val="auto"/>
          <w:sz w:val="24"/>
          <w:szCs w:val="24"/>
        </w:rPr>
        <w:t>18.2  竣工验收申请报告</w:t>
      </w:r>
      <w:bookmarkEnd w:id="1346"/>
      <w:bookmarkEnd w:id="1347"/>
      <w:bookmarkEnd w:id="1348"/>
      <w:bookmarkEnd w:id="1349"/>
      <w:bookmarkEnd w:id="1350"/>
      <w:bookmarkEnd w:id="1351"/>
      <w:bookmarkEnd w:id="1352"/>
      <w:bookmarkEnd w:id="1353"/>
      <w:bookmarkEnd w:id="1354"/>
    </w:p>
    <w:p w14:paraId="05FF8278">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当工程具备以下条件时，承包人即可向监理人报送竣工验收申请报告：</w:t>
      </w:r>
    </w:p>
    <w:p w14:paraId="4A63C07D">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（1）除监理人同意列入缺陷责任期内完成的尾工（甩项）工程和缺陷修补工作外，合同范围内的全部单位工程以及有关工作，包括合同要求的试验、试运行以及检验和验收均已完成，并符合合同要求。</w:t>
      </w:r>
    </w:p>
    <w:p w14:paraId="3340D350">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承包人负责整理和提交的竣工验收资料应当符合工程所在地建设行政主管部门和（或）城市建设档案管理机构有关施工资料的要求，同时已按合同条款专用部分约定备齐了符合要求的竣工资料。竣工验收资料的内容和份数以及费用支付方式见合同条款专用部分。</w:t>
      </w:r>
    </w:p>
    <w:p w14:paraId="74E8CF08">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（3）已按监理人的要求编制了在缺陷责任期内需完成的尾工（甩项）工程，和缺陷修补工作清单等相应施工计划。</w:t>
      </w:r>
    </w:p>
    <w:p w14:paraId="7A5AA9A6">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（4）监理人要求在竣工验收前应完成的其他工作。</w:t>
      </w:r>
    </w:p>
    <w:p w14:paraId="593373F2">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（5）监理人要求提交的竣工验收资料清单。</w:t>
      </w:r>
    </w:p>
    <w:p w14:paraId="2BBB565C">
      <w:pPr>
        <w:keepNext/>
        <w:keepLines/>
        <w:spacing w:before="120" w:beforeLines="50" w:after="120" w:afterLines="50" w:line="360" w:lineRule="auto"/>
        <w:outlineLvl w:val="2"/>
        <w:rPr>
          <w:rFonts w:hint="eastAsia" w:ascii="宋体" w:hAnsi="宋体" w:cs="宋体"/>
          <w:color w:val="auto"/>
          <w:sz w:val="24"/>
          <w:szCs w:val="24"/>
        </w:rPr>
      </w:pPr>
      <w:bookmarkStart w:id="1355" w:name="_Toc117350535"/>
      <w:bookmarkStart w:id="1356" w:name="_Toc489279977"/>
      <w:bookmarkStart w:id="1357" w:name="_Toc486580166"/>
      <w:bookmarkStart w:id="1358" w:name="_Toc483668195"/>
      <w:bookmarkStart w:id="1359" w:name="_Toc490222611"/>
      <w:bookmarkStart w:id="1360" w:name="_Toc480487021"/>
      <w:bookmarkStart w:id="1361" w:name="_Toc342296379"/>
      <w:bookmarkStart w:id="1362" w:name="_Toc480486849"/>
      <w:bookmarkStart w:id="1363" w:name="_Toc338944821"/>
      <w:r>
        <w:rPr>
          <w:rFonts w:hint="eastAsia" w:ascii="宋体" w:hAnsi="宋体" w:cs="宋体"/>
          <w:color w:val="auto"/>
          <w:sz w:val="24"/>
          <w:szCs w:val="24"/>
        </w:rPr>
        <w:t>18.3  验收</w:t>
      </w:r>
      <w:bookmarkEnd w:id="1355"/>
      <w:bookmarkEnd w:id="1356"/>
      <w:bookmarkEnd w:id="1357"/>
      <w:bookmarkEnd w:id="1358"/>
      <w:bookmarkEnd w:id="1359"/>
      <w:bookmarkEnd w:id="1360"/>
      <w:bookmarkEnd w:id="1361"/>
      <w:bookmarkEnd w:id="1362"/>
      <w:bookmarkEnd w:id="1363"/>
    </w:p>
    <w:p w14:paraId="13C920E0">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监理人收到承包人按第18.2款约定提交的竣工验收申请报告后，应审查申请报告的各项内容，并按以下不同情况进行处理。</w:t>
      </w:r>
    </w:p>
    <w:p w14:paraId="3A400D88">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18.3.1  监理人审查后认为尚不具备竣工验收条件的，应在收到竣工验收申请报告后的28天内通知承包人，并指出在颁发接收证书前承包人需进行的工作内容。承包人完成监理人通知的全部工作内容后，应再次提交竣工验收申请报告，直至监理人同意为止。</w:t>
      </w:r>
    </w:p>
    <w:p w14:paraId="2A7E648F">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18.3.2  监理人审查后认为已具备竣工验收条件的，应在收到竣工验收申请报告后的28天内提请发包人进行工程验收。</w:t>
      </w:r>
    </w:p>
    <w:p w14:paraId="312B538C">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18.3.3  发包人经过验收后同意接受工程的，应在监理人收到竣工验收申请报告后的56天内，由监理人向承包人出具经发包人签认的工程接收证书。发包人验收后同意接收工程，但提出整修和完善要求的，限期修好，并缓发工程接收证书。整修和完善工作完成后，监理人复查达到要求的，经发包人同意后，再向承包人出具工程接收证书。</w:t>
      </w:r>
    </w:p>
    <w:p w14:paraId="1FC8E6E4">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18.3.4  发包人验收后不同意接收工程的，监理人应按照发包人的验收意见发出指示，要求承包人对不合格工程认真返工重作或进行补救处理，并承担由此产生的费用。承包人在完成不合格工程的返工重作或补救工作后，应重新提交竣工验收申请报告，按第18.3.1项、第18.3.2项和第18.3.3项的约定进行。</w:t>
      </w:r>
    </w:p>
    <w:p w14:paraId="56FDD56E">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18.3.5  经验收合格的工程， 实际竣工日期为承包人按照第18.2款提交竣工验收申请报告或按照本款重新提交竣工验收申请报告的日期（以两者中时间在后者为准）。</w:t>
      </w:r>
    </w:p>
    <w:p w14:paraId="471904EF">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18.3.6  发包人在收到承包人竣工验收申请报告56天后未进行验收的，视为验收合格，实际竣工日期以提交竣工验收申请报告的日期为准，但发包人由于不可抗力不能进行验收的除外。</w:t>
      </w:r>
    </w:p>
    <w:p w14:paraId="7518FF5C">
      <w:pPr>
        <w:keepNext/>
        <w:keepLines/>
        <w:spacing w:before="120" w:beforeLines="50" w:after="120" w:afterLines="50" w:line="360" w:lineRule="auto"/>
        <w:outlineLvl w:val="2"/>
        <w:rPr>
          <w:rFonts w:hint="eastAsia" w:ascii="宋体" w:hAnsi="宋体" w:cs="宋体"/>
          <w:color w:val="auto"/>
          <w:sz w:val="24"/>
          <w:szCs w:val="24"/>
        </w:rPr>
      </w:pPr>
      <w:bookmarkStart w:id="1364" w:name="_Toc480486850"/>
      <w:bookmarkStart w:id="1365" w:name="_Toc486580167"/>
      <w:bookmarkStart w:id="1366" w:name="_Toc342296380"/>
      <w:bookmarkStart w:id="1367" w:name="_Toc152042508"/>
      <w:bookmarkStart w:id="1368" w:name="_Toc338944822"/>
      <w:bookmarkStart w:id="1369" w:name="_Toc489279978"/>
      <w:bookmarkStart w:id="1370" w:name="_Toc179632747"/>
      <w:bookmarkStart w:id="1371" w:name="_Toc152045729"/>
      <w:bookmarkStart w:id="1372" w:name="_Toc483668196"/>
      <w:bookmarkStart w:id="1373" w:name="_Toc480487022"/>
      <w:bookmarkStart w:id="1374" w:name="_Toc117350536"/>
      <w:bookmarkStart w:id="1375" w:name="_Toc144974700"/>
      <w:bookmarkStart w:id="1376" w:name="_Toc490222612"/>
      <w:r>
        <w:rPr>
          <w:rFonts w:hint="eastAsia" w:ascii="宋体" w:hAnsi="宋体" w:cs="宋体"/>
          <w:color w:val="auto"/>
          <w:sz w:val="24"/>
          <w:szCs w:val="24"/>
        </w:rPr>
        <w:t>18.4  单位工程验收</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p>
    <w:p w14:paraId="0F33071A">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18.4.1  发包人根据合同进度计划安排，在全部工程竣工前需要使用已经竣工的单位工程时，或承包人提出经发包人同意时，可进行单位工程验收。验收的程序可参照第18.2款与第18.3款的约定进行。验收合格后，由监理人向承包人出具经发包人签认的单位工程验收证书。已签发单位工程接收证书的单位工程由发包人负责照管。单位工程的验收成果和结论作为全部工程竣工验收申请报告的附件。</w:t>
      </w:r>
    </w:p>
    <w:p w14:paraId="55F6FA74">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18.4.2  发包人在全部工程竣工前，使用已接收的单位工程导致承包人费用增加的，发包人应承担由此增加的费用和（或）工期延误，并支付承包人合理利润。</w:t>
      </w:r>
    </w:p>
    <w:p w14:paraId="01E5EC3F">
      <w:pPr>
        <w:keepNext/>
        <w:keepLines/>
        <w:spacing w:before="120" w:beforeLines="50" w:after="120" w:afterLines="50" w:line="360" w:lineRule="auto"/>
        <w:outlineLvl w:val="2"/>
        <w:rPr>
          <w:rFonts w:hint="eastAsia" w:ascii="宋体" w:hAnsi="宋体" w:cs="宋体"/>
          <w:color w:val="auto"/>
          <w:sz w:val="24"/>
          <w:szCs w:val="24"/>
        </w:rPr>
      </w:pPr>
      <w:bookmarkStart w:id="1377" w:name="_Toc117350537"/>
      <w:bookmarkStart w:id="1378" w:name="_Toc490222613"/>
      <w:bookmarkStart w:id="1379" w:name="_Toc480487023"/>
      <w:bookmarkStart w:id="1380" w:name="_Toc486580168"/>
      <w:bookmarkStart w:id="1381" w:name="_Toc480486851"/>
      <w:bookmarkStart w:id="1382" w:name="_Toc483668197"/>
      <w:bookmarkStart w:id="1383" w:name="_Toc489279979"/>
      <w:bookmarkStart w:id="1384" w:name="_Toc342296381"/>
      <w:bookmarkStart w:id="1385" w:name="_Toc338944823"/>
      <w:r>
        <w:rPr>
          <w:rFonts w:hint="eastAsia" w:ascii="宋体" w:hAnsi="宋体" w:cs="宋体"/>
          <w:color w:val="auto"/>
          <w:sz w:val="24"/>
          <w:szCs w:val="24"/>
        </w:rPr>
        <w:t>18.5  施工期运行</w:t>
      </w:r>
      <w:bookmarkEnd w:id="1377"/>
      <w:bookmarkEnd w:id="1378"/>
      <w:bookmarkEnd w:id="1379"/>
      <w:bookmarkEnd w:id="1380"/>
      <w:bookmarkEnd w:id="1381"/>
      <w:bookmarkEnd w:id="1382"/>
      <w:bookmarkEnd w:id="1383"/>
      <w:bookmarkEnd w:id="1384"/>
      <w:bookmarkEnd w:id="1385"/>
    </w:p>
    <w:p w14:paraId="259BD06B">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18.5.1  施工期运行是指合同工程尚未全部竣工，其中某项或某几项单位工程或工程设备安装已竣工，根据合同条款专用部分约定，需要投入施工期运行的，经发包人按第18.4款的约定验收合格，证明能确保安全后，才能在施工期投入运行。</w:t>
      </w:r>
    </w:p>
    <w:p w14:paraId="2FADD3D8">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18.5.2  在施工期运行中发现工程或工程设备损坏或存在缺陷的，由承包人按第19.2款约定进行修复。</w:t>
      </w:r>
    </w:p>
    <w:p w14:paraId="1D6AA2F5">
      <w:pPr>
        <w:keepNext/>
        <w:keepLines/>
        <w:spacing w:before="120" w:beforeLines="50" w:after="120" w:afterLines="50" w:line="360" w:lineRule="auto"/>
        <w:outlineLvl w:val="2"/>
        <w:rPr>
          <w:rFonts w:hint="eastAsia" w:ascii="宋体" w:hAnsi="宋体" w:cs="宋体"/>
          <w:color w:val="auto"/>
          <w:sz w:val="24"/>
          <w:szCs w:val="24"/>
        </w:rPr>
      </w:pPr>
      <w:bookmarkStart w:id="1386" w:name="_Toc117350538"/>
      <w:bookmarkStart w:id="1387" w:name="_Toc480487024"/>
      <w:bookmarkStart w:id="1388" w:name="_Toc486580169"/>
      <w:bookmarkStart w:id="1389" w:name="_Toc342296382"/>
      <w:bookmarkStart w:id="1390" w:name="_Toc490222614"/>
      <w:bookmarkStart w:id="1391" w:name="_Toc483668198"/>
      <w:bookmarkStart w:id="1392" w:name="_Toc489279980"/>
      <w:bookmarkStart w:id="1393" w:name="_Toc338944824"/>
      <w:bookmarkStart w:id="1394" w:name="_Toc480486852"/>
      <w:r>
        <w:rPr>
          <w:rFonts w:hint="eastAsia" w:ascii="宋体" w:hAnsi="宋体" w:cs="宋体"/>
          <w:color w:val="auto"/>
          <w:sz w:val="24"/>
          <w:szCs w:val="24"/>
        </w:rPr>
        <w:t>18.6  试运行</w:t>
      </w:r>
      <w:bookmarkEnd w:id="1386"/>
      <w:bookmarkEnd w:id="1387"/>
      <w:bookmarkEnd w:id="1388"/>
      <w:bookmarkEnd w:id="1389"/>
      <w:bookmarkEnd w:id="1390"/>
      <w:bookmarkEnd w:id="1391"/>
      <w:bookmarkEnd w:id="1392"/>
      <w:bookmarkEnd w:id="1393"/>
      <w:bookmarkEnd w:id="1394"/>
    </w:p>
    <w:p w14:paraId="1B6D209D">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18.6.1  工程及工程设备试运行的组织与费用承担</w:t>
      </w:r>
    </w:p>
    <w:p w14:paraId="5BFD1A49">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（1）工程设备安装具备单机无负荷试运行条件，由承包人组织试运行，费用由承包人承担。</w:t>
      </w:r>
    </w:p>
    <w:p w14:paraId="3F50EFB8">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（2）工程设备安装具备无负荷联动试运行条件，由发包人组织试运行，费用由发包人承担。</w:t>
      </w:r>
    </w:p>
    <w:p w14:paraId="73B20566">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（3）投料试运行应在工程竣工验收后由发包人负责，如发包人要求在工程竣工验收前进行或需要承包人配合时，应征得承包人同意，另行签订补充协议。</w:t>
      </w:r>
    </w:p>
    <w:p w14:paraId="4BA804C2">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18.6.2  由于承包人的原因导致试运行失败的，承包人应采取措施保证试运行合格，并承担相应费用。由于发包人的原因导致试运行失败的，承包人应当采取措施保证试运行合格，发包人应承担由此产生的费用，并支付承包人合理利润。</w:t>
      </w:r>
    </w:p>
    <w:p w14:paraId="6D9357EB">
      <w:pPr>
        <w:keepNext/>
        <w:keepLines/>
        <w:spacing w:before="120" w:beforeLines="50" w:after="120" w:afterLines="50" w:line="360" w:lineRule="auto"/>
        <w:outlineLvl w:val="2"/>
        <w:rPr>
          <w:rFonts w:hint="eastAsia" w:ascii="宋体" w:hAnsi="宋体" w:cs="宋体"/>
          <w:color w:val="auto"/>
          <w:sz w:val="24"/>
          <w:szCs w:val="24"/>
        </w:rPr>
      </w:pPr>
      <w:bookmarkStart w:id="1395" w:name="_Toc338944825"/>
      <w:bookmarkStart w:id="1396" w:name="_Toc483668199"/>
      <w:bookmarkStart w:id="1397" w:name="_Toc117350539"/>
      <w:bookmarkStart w:id="1398" w:name="_Toc480487025"/>
      <w:bookmarkStart w:id="1399" w:name="_Toc480486853"/>
      <w:bookmarkStart w:id="1400" w:name="_Toc486580170"/>
      <w:bookmarkStart w:id="1401" w:name="_Toc489279981"/>
      <w:bookmarkStart w:id="1402" w:name="_Toc490222615"/>
      <w:bookmarkStart w:id="1403" w:name="_Toc342296383"/>
      <w:r>
        <w:rPr>
          <w:rFonts w:hint="eastAsia" w:ascii="宋体" w:hAnsi="宋体" w:cs="宋体"/>
          <w:color w:val="auto"/>
          <w:sz w:val="24"/>
          <w:szCs w:val="24"/>
        </w:rPr>
        <w:t>18.7  竣工清场</w:t>
      </w:r>
      <w:bookmarkEnd w:id="1395"/>
      <w:bookmarkEnd w:id="1396"/>
      <w:bookmarkEnd w:id="1397"/>
      <w:bookmarkEnd w:id="1398"/>
      <w:bookmarkEnd w:id="1399"/>
      <w:bookmarkEnd w:id="1400"/>
      <w:bookmarkEnd w:id="1401"/>
      <w:bookmarkEnd w:id="1402"/>
      <w:bookmarkEnd w:id="1403"/>
    </w:p>
    <w:p w14:paraId="13683CE4">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18.7.1  监理人颁发（出具）工程接收证书后，承包人负责按照以下要求对施工场地进行清理，直至监理人检验合格为止。竣工清场费用由承包人承担。</w:t>
      </w:r>
    </w:p>
    <w:p w14:paraId="6AF79BFA">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（1）施工场地内残留的垃圾已全部清除出场；</w:t>
      </w:r>
    </w:p>
    <w:p w14:paraId="24872FD8">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（2）临时工程已拆除，场地已按合同要求进行清理、平整或复原；</w:t>
      </w:r>
    </w:p>
    <w:p w14:paraId="1AD19961">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（3）按合同约定应撤离的承包人设备和剩余的材料，包括废弃的施工设备和材料，已按计划撤离施工场地；</w:t>
      </w:r>
    </w:p>
    <w:p w14:paraId="78BBFBE8">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（4）工程建筑物周边及其附近道路、河道的施工堆积物，已按监理人指示全部清理；</w:t>
      </w:r>
    </w:p>
    <w:p w14:paraId="40B4E349">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（5）监理人指示的其他场地清理工作已全部完成。</w:t>
      </w:r>
    </w:p>
    <w:p w14:paraId="4E8D7F2F">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18.7.2  承包人未按监理人的要求恢复临时占地，或者场地清理未达到合同约定的，发包人有权委托其他人恢复或清理，所发生的金额从拟支付给承包人的款项中扣除。</w:t>
      </w:r>
    </w:p>
    <w:p w14:paraId="0DDE0A40">
      <w:pPr>
        <w:keepNext/>
        <w:keepLines/>
        <w:spacing w:before="120" w:beforeLines="50" w:after="120" w:afterLines="50" w:line="360" w:lineRule="auto"/>
        <w:outlineLvl w:val="2"/>
        <w:rPr>
          <w:rFonts w:hint="eastAsia" w:ascii="宋体" w:hAnsi="宋体" w:cs="宋体"/>
          <w:color w:val="auto"/>
          <w:sz w:val="24"/>
          <w:szCs w:val="24"/>
        </w:rPr>
      </w:pPr>
      <w:bookmarkStart w:id="1404" w:name="_Toc480487026"/>
      <w:bookmarkStart w:id="1405" w:name="_Toc483668200"/>
      <w:bookmarkStart w:id="1406" w:name="_Toc338944826"/>
      <w:bookmarkStart w:id="1407" w:name="_Toc490222616"/>
      <w:bookmarkStart w:id="1408" w:name="_Toc117350540"/>
      <w:bookmarkStart w:id="1409" w:name="_Toc342296384"/>
      <w:bookmarkStart w:id="1410" w:name="_Toc480486854"/>
      <w:bookmarkStart w:id="1411" w:name="_Toc486580171"/>
      <w:bookmarkStart w:id="1412" w:name="_Toc489279982"/>
      <w:r>
        <w:rPr>
          <w:rFonts w:hint="eastAsia" w:ascii="宋体" w:hAnsi="宋体" w:cs="宋体"/>
          <w:color w:val="auto"/>
          <w:sz w:val="24"/>
          <w:szCs w:val="24"/>
        </w:rPr>
        <w:t>18.8  施工队伍的撤离</w:t>
      </w:r>
      <w:bookmarkEnd w:id="1404"/>
      <w:bookmarkEnd w:id="1405"/>
      <w:bookmarkEnd w:id="1406"/>
      <w:bookmarkEnd w:id="1407"/>
      <w:bookmarkEnd w:id="1408"/>
      <w:bookmarkEnd w:id="1409"/>
      <w:bookmarkEnd w:id="1410"/>
      <w:bookmarkEnd w:id="1411"/>
      <w:bookmarkEnd w:id="1412"/>
    </w:p>
    <w:p w14:paraId="20A1EE50">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18.8.1  工程接收证书颁发后的56天内，除了经监理人同意需在缺陷责任期内继续工作和使用的人员、施工设备和临时工程外，其余的人员、施工设备和临时工程均应撤离施工场地或拆除。</w:t>
      </w:r>
    </w:p>
    <w:p w14:paraId="6792825A">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18.8.2  承包人撤离施工场地（现场）时，监理人和承包人应当办理永久工程和施工场地移交手续，移交手续以书面方式出具，并分别经过发包人、监理人和承包人的签认。但是，监理人和发包人未按第17.5.2项约定的期限办清竣工结算和竣工付款的，本工程不得交付使用，发包人和监理人也无权要求承包人按合同约定的期限撤离施工场地（现场）和办理工程移交手续。</w:t>
      </w:r>
    </w:p>
    <w:p w14:paraId="292E8CAE">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18.8.3  缺陷责任期满时，承包人的人员和施工设备应在合同约定期限内全部撤离施工场地。撤离施工场地的期限要求见合同条款专用部分。</w:t>
      </w:r>
    </w:p>
    <w:p w14:paraId="6E03C911">
      <w:pPr>
        <w:keepNext/>
        <w:keepLines/>
        <w:spacing w:before="120" w:beforeLines="50" w:after="120" w:afterLines="50" w:line="360" w:lineRule="auto"/>
        <w:outlineLvl w:val="2"/>
        <w:rPr>
          <w:rFonts w:hint="eastAsia" w:ascii="宋体" w:hAnsi="宋体" w:cs="宋体"/>
          <w:color w:val="auto"/>
          <w:sz w:val="24"/>
          <w:szCs w:val="24"/>
        </w:rPr>
      </w:pPr>
      <w:bookmarkStart w:id="1413" w:name="_Toc480487027"/>
      <w:bookmarkStart w:id="1414" w:name="_Toc476479383"/>
      <w:bookmarkStart w:id="1415" w:name="_Toc241459736"/>
      <w:bookmarkStart w:id="1416" w:name="_Toc489279983"/>
      <w:bookmarkStart w:id="1417" w:name="_Toc483668201"/>
      <w:bookmarkStart w:id="1418" w:name="_Toc117350541"/>
      <w:bookmarkStart w:id="1419" w:name="_Toc342296495"/>
      <w:bookmarkStart w:id="1420" w:name="_Toc486580172"/>
      <w:bookmarkStart w:id="1421" w:name="_Toc490222617"/>
      <w:bookmarkStart w:id="1422" w:name="_Toc480486855"/>
      <w:r>
        <w:rPr>
          <w:rFonts w:hint="eastAsia" w:ascii="宋体" w:hAnsi="宋体" w:cs="宋体"/>
          <w:color w:val="auto"/>
          <w:sz w:val="24"/>
          <w:szCs w:val="24"/>
        </w:rPr>
        <w:t>18.9  中间验收</w:t>
      </w:r>
      <w:bookmarkEnd w:id="1413"/>
      <w:bookmarkEnd w:id="1414"/>
      <w:bookmarkEnd w:id="1415"/>
      <w:bookmarkEnd w:id="1416"/>
      <w:bookmarkEnd w:id="1417"/>
      <w:bookmarkEnd w:id="1418"/>
      <w:bookmarkEnd w:id="1419"/>
      <w:bookmarkEnd w:id="1420"/>
      <w:bookmarkEnd w:id="1421"/>
      <w:bookmarkEnd w:id="1422"/>
    </w:p>
    <w:p w14:paraId="557E3A21">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18.9.1  本工程需要按照合同约定进行中间验收。进行中间验收的部位见合同条款专用部分。</w:t>
      </w:r>
    </w:p>
    <w:p w14:paraId="3F9A8C10">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18.9.2  当工程进度达到第18.9.1项约定的中间验收部位时，承包人应当进行自检，并在中间验收前48小时以书面形式通知监理人验收。书面通知应包括中间验收的内容、验收时间和地点。承包人应当准备验收记录。只有监理人验收合格并在验收记录上签字后，承包人方可继续施工。验收不合格的，承包人在合同约定的期限内修改后重新验收。重新验收的期限见合同条款专用部分。</w:t>
      </w:r>
    </w:p>
    <w:p w14:paraId="7D07C9B8">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18.9.3  监理人不能按时进行验收的，应在验收前至少24小时以书面形式向承包人提出延期要求，但延期不能超过48小时。监理人未能按本款约定的时限提出延期要求，又未按期进行验收的，承包人可自行组织验收，监理人必须认同验收记录。</w:t>
      </w:r>
    </w:p>
    <w:p w14:paraId="210B0F4D">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经监理人验收后工程质量符合约定的验收标准，但验收24小时后监理人仍不在验收记录上签字的，视为监理人已经认可验收记录，承包人可继续施工。</w:t>
      </w:r>
    </w:p>
    <w:p w14:paraId="71A462BB">
      <w:pPr>
        <w:keepNext/>
        <w:keepLines/>
        <w:spacing w:before="120" w:beforeLines="50" w:after="120" w:afterLines="50" w:line="360" w:lineRule="auto"/>
        <w:outlineLvl w:val="1"/>
        <w:rPr>
          <w:rFonts w:hint="eastAsia" w:ascii="宋体" w:hAnsi="宋体" w:cs="宋体"/>
          <w:color w:val="auto"/>
          <w:sz w:val="24"/>
          <w:szCs w:val="24"/>
        </w:rPr>
      </w:pPr>
      <w:bookmarkStart w:id="1423" w:name="_Toc490222618"/>
      <w:bookmarkStart w:id="1424" w:name="_Toc22825"/>
      <w:bookmarkStart w:id="1425" w:name="_Toc480487028"/>
      <w:bookmarkStart w:id="1426" w:name="_Toc480486856"/>
      <w:bookmarkStart w:id="1427" w:name="_Toc338944827"/>
      <w:bookmarkStart w:id="1428" w:name="_Toc486580173"/>
      <w:bookmarkStart w:id="1429" w:name="_Toc117350542"/>
      <w:bookmarkStart w:id="1430" w:name="_Toc489279984"/>
      <w:bookmarkStart w:id="1431" w:name="_Toc483668202"/>
      <w:bookmarkStart w:id="1432" w:name="_Toc342296385"/>
      <w:r>
        <w:rPr>
          <w:rFonts w:hint="eastAsia" w:ascii="宋体" w:hAnsi="宋体" w:cs="宋体"/>
          <w:color w:val="auto"/>
          <w:sz w:val="24"/>
          <w:szCs w:val="24"/>
        </w:rPr>
        <w:t>19.缺陷责任与保修责任</w:t>
      </w:r>
      <w:bookmarkEnd w:id="1423"/>
      <w:bookmarkEnd w:id="1424"/>
      <w:bookmarkEnd w:id="1425"/>
      <w:bookmarkEnd w:id="1426"/>
      <w:bookmarkEnd w:id="1427"/>
      <w:bookmarkEnd w:id="1428"/>
      <w:bookmarkEnd w:id="1429"/>
      <w:bookmarkEnd w:id="1430"/>
      <w:bookmarkEnd w:id="1431"/>
      <w:bookmarkEnd w:id="1432"/>
    </w:p>
    <w:p w14:paraId="5803FF73">
      <w:pPr>
        <w:keepNext/>
        <w:keepLines/>
        <w:spacing w:before="120" w:beforeLines="50" w:after="120" w:afterLines="50" w:line="360" w:lineRule="auto"/>
        <w:outlineLvl w:val="2"/>
        <w:rPr>
          <w:rFonts w:hint="eastAsia" w:ascii="宋体" w:hAnsi="宋体" w:cs="宋体"/>
          <w:color w:val="auto"/>
          <w:sz w:val="24"/>
          <w:szCs w:val="24"/>
        </w:rPr>
      </w:pPr>
      <w:bookmarkStart w:id="1433" w:name="_Toc490222619"/>
      <w:bookmarkStart w:id="1434" w:name="_Toc342296386"/>
      <w:bookmarkStart w:id="1435" w:name="_Toc152042514"/>
      <w:bookmarkStart w:id="1436" w:name="_Toc144974706"/>
      <w:bookmarkStart w:id="1437" w:name="_Toc486580174"/>
      <w:bookmarkStart w:id="1438" w:name="_Toc117350543"/>
      <w:bookmarkStart w:id="1439" w:name="_Toc179632753"/>
      <w:bookmarkStart w:id="1440" w:name="_Toc480486857"/>
      <w:bookmarkStart w:id="1441" w:name="_Toc480487029"/>
      <w:bookmarkStart w:id="1442" w:name="_Toc152045735"/>
      <w:bookmarkStart w:id="1443" w:name="_Toc338944828"/>
      <w:bookmarkStart w:id="1444" w:name="_Toc489279985"/>
      <w:bookmarkStart w:id="1445" w:name="_Toc483668203"/>
      <w:r>
        <w:rPr>
          <w:rFonts w:hint="eastAsia" w:ascii="宋体" w:hAnsi="宋体" w:cs="宋体"/>
          <w:color w:val="auto"/>
          <w:sz w:val="24"/>
          <w:szCs w:val="24"/>
        </w:rPr>
        <w:t>19.1  缺陷责任期的起算时间</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p>
    <w:p w14:paraId="3652E3C4">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缺陷责任期自实际竣工日期起计算。在全部工程竣工验收前，已经发包人提前验收的单位工程，其缺陷责任期的起算日期相应提前。</w:t>
      </w:r>
    </w:p>
    <w:p w14:paraId="3F597360">
      <w:pPr>
        <w:keepNext/>
        <w:keepLines/>
        <w:spacing w:before="120" w:beforeLines="50" w:after="120" w:afterLines="50" w:line="360" w:lineRule="auto"/>
        <w:outlineLvl w:val="2"/>
        <w:rPr>
          <w:rFonts w:hint="eastAsia" w:ascii="宋体" w:hAnsi="宋体" w:cs="宋体"/>
          <w:color w:val="auto"/>
          <w:sz w:val="24"/>
          <w:szCs w:val="24"/>
        </w:rPr>
      </w:pPr>
      <w:bookmarkStart w:id="1446" w:name="_Toc179632754"/>
      <w:bookmarkStart w:id="1447" w:name="_Toc480486858"/>
      <w:bookmarkStart w:id="1448" w:name="_Toc490222620"/>
      <w:bookmarkStart w:id="1449" w:name="_Toc144974707"/>
      <w:bookmarkStart w:id="1450" w:name="_Toc483668204"/>
      <w:bookmarkStart w:id="1451" w:name="_Toc152045736"/>
      <w:bookmarkStart w:id="1452" w:name="_Toc486580175"/>
      <w:bookmarkStart w:id="1453" w:name="_Toc489279986"/>
      <w:bookmarkStart w:id="1454" w:name="_Toc480487030"/>
      <w:bookmarkStart w:id="1455" w:name="_Toc152042515"/>
      <w:bookmarkStart w:id="1456" w:name="_Toc342296387"/>
      <w:bookmarkStart w:id="1457" w:name="_Toc338944829"/>
      <w:bookmarkStart w:id="1458" w:name="_Toc117350544"/>
      <w:r>
        <w:rPr>
          <w:rFonts w:hint="eastAsia" w:ascii="宋体" w:hAnsi="宋体" w:cs="宋体"/>
          <w:color w:val="auto"/>
          <w:sz w:val="24"/>
          <w:szCs w:val="24"/>
        </w:rPr>
        <w:t>19.2  缺陷责任</w:t>
      </w:r>
      <w:bookmarkEnd w:id="1446"/>
      <w:bookmarkEnd w:id="1447"/>
      <w:bookmarkEnd w:id="1448"/>
      <w:bookmarkEnd w:id="1449"/>
      <w:bookmarkEnd w:id="1450"/>
      <w:bookmarkEnd w:id="1451"/>
      <w:bookmarkEnd w:id="1452"/>
      <w:bookmarkEnd w:id="1453"/>
      <w:bookmarkEnd w:id="1454"/>
      <w:bookmarkEnd w:id="1455"/>
      <w:bookmarkEnd w:id="1456"/>
      <w:bookmarkEnd w:id="1457"/>
      <w:bookmarkEnd w:id="1458"/>
    </w:p>
    <w:p w14:paraId="38ED74F8">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19.2.1  承包人应在缺陷责任期内对已交付使用的工程承担缺陷责任。</w:t>
      </w:r>
    </w:p>
    <w:p w14:paraId="0C92ADD3">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19.2.2  缺陷责任期内，发包人对已接收使用的工程负责日常维护工作。发包人在使用过程中，发现已接收的工程存在新的缺陷或已修复的缺陷部位或部件又遭损坏的，承包人应负责修复，直至检验合格为止。</w:t>
      </w:r>
    </w:p>
    <w:p w14:paraId="65E7DA77">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19.2.3  监理人和承包人应共同查清缺陷和（或）损坏的原因。经查明属承包人原因造成的，应由承包人承担修复和查验的费用。经查验属发包人原因造成的，发包人应承担修复和查验的费用，并支付承包人合理利润。</w:t>
      </w:r>
    </w:p>
    <w:p w14:paraId="0187BA6D">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19.2.4  承包人不能在合理时间内修复缺陷的，发包人可自行修复或委托其他人修复，所需费用和利润的承担，按第19.2.3项约定办理。</w:t>
      </w:r>
    </w:p>
    <w:p w14:paraId="3EA79EA0">
      <w:pPr>
        <w:keepNext/>
        <w:keepLines/>
        <w:spacing w:before="120" w:beforeLines="50" w:after="120" w:afterLines="50" w:line="360" w:lineRule="auto"/>
        <w:outlineLvl w:val="2"/>
        <w:rPr>
          <w:rFonts w:hint="eastAsia" w:ascii="宋体" w:hAnsi="宋体" w:cs="宋体"/>
          <w:color w:val="auto"/>
          <w:sz w:val="24"/>
          <w:szCs w:val="24"/>
        </w:rPr>
      </w:pPr>
      <w:bookmarkStart w:id="1459" w:name="_Toc342296388"/>
      <w:bookmarkStart w:id="1460" w:name="_Toc490222621"/>
      <w:bookmarkStart w:id="1461" w:name="_Toc489279987"/>
      <w:bookmarkStart w:id="1462" w:name="_Toc144974708"/>
      <w:bookmarkStart w:id="1463" w:name="_Toc179632755"/>
      <w:bookmarkStart w:id="1464" w:name="_Toc338944830"/>
      <w:bookmarkStart w:id="1465" w:name="_Toc117350545"/>
      <w:bookmarkStart w:id="1466" w:name="_Toc480487031"/>
      <w:bookmarkStart w:id="1467" w:name="_Toc152042516"/>
      <w:bookmarkStart w:id="1468" w:name="_Toc152045737"/>
      <w:bookmarkStart w:id="1469" w:name="_Toc483668205"/>
      <w:bookmarkStart w:id="1470" w:name="_Toc480486859"/>
      <w:bookmarkStart w:id="1471" w:name="_Toc486580176"/>
      <w:r>
        <w:rPr>
          <w:rFonts w:hint="eastAsia" w:ascii="宋体" w:hAnsi="宋体" w:cs="宋体"/>
          <w:color w:val="auto"/>
          <w:sz w:val="24"/>
          <w:szCs w:val="24"/>
        </w:rPr>
        <w:t>19.3  缺陷责任期的延长</w:t>
      </w:r>
      <w:bookmarkEnd w:id="1459"/>
      <w:bookmarkEnd w:id="1460"/>
      <w:bookmarkEnd w:id="1461"/>
      <w:bookmarkEnd w:id="1462"/>
      <w:bookmarkEnd w:id="1463"/>
      <w:bookmarkEnd w:id="1464"/>
      <w:bookmarkEnd w:id="1465"/>
      <w:bookmarkEnd w:id="1466"/>
      <w:bookmarkEnd w:id="1467"/>
      <w:bookmarkEnd w:id="1468"/>
      <w:bookmarkEnd w:id="1469"/>
      <w:bookmarkEnd w:id="1470"/>
      <w:bookmarkEnd w:id="1471"/>
    </w:p>
    <w:p w14:paraId="55764C9E">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由于承包人原因造成某项缺陷或损坏，使某项工程或工程设备不能按原定目标使用，需要再次检查、检验和修复的，发包人有权要求承包人相应延长缺陷责任期，但缺陷责任期最长不超过2年。</w:t>
      </w:r>
    </w:p>
    <w:p w14:paraId="2DA7BE16">
      <w:pPr>
        <w:keepNext/>
        <w:keepLines/>
        <w:spacing w:before="120" w:beforeLines="50" w:after="120" w:afterLines="50" w:line="360" w:lineRule="auto"/>
        <w:outlineLvl w:val="2"/>
        <w:rPr>
          <w:rFonts w:hint="eastAsia" w:ascii="宋体" w:hAnsi="宋体" w:cs="宋体"/>
          <w:color w:val="auto"/>
          <w:sz w:val="24"/>
          <w:szCs w:val="24"/>
        </w:rPr>
      </w:pPr>
      <w:bookmarkStart w:id="1472" w:name="_Toc342296389"/>
      <w:bookmarkStart w:id="1473" w:name="_Toc152045738"/>
      <w:bookmarkStart w:id="1474" w:name="_Toc480486860"/>
      <w:bookmarkStart w:id="1475" w:name="_Toc117350546"/>
      <w:bookmarkStart w:id="1476" w:name="_Toc480487032"/>
      <w:bookmarkStart w:id="1477" w:name="_Toc144974709"/>
      <w:bookmarkStart w:id="1478" w:name="_Toc152042517"/>
      <w:bookmarkStart w:id="1479" w:name="_Toc483668206"/>
      <w:bookmarkStart w:id="1480" w:name="_Toc179632756"/>
      <w:bookmarkStart w:id="1481" w:name="_Toc489279988"/>
      <w:bookmarkStart w:id="1482" w:name="_Toc490222622"/>
      <w:bookmarkStart w:id="1483" w:name="_Toc486580177"/>
      <w:bookmarkStart w:id="1484" w:name="_Toc338944831"/>
      <w:r>
        <w:rPr>
          <w:rFonts w:hint="eastAsia" w:ascii="宋体" w:hAnsi="宋体" w:cs="宋体"/>
          <w:color w:val="auto"/>
          <w:sz w:val="24"/>
          <w:szCs w:val="24"/>
        </w:rPr>
        <w:t>19.4  进一步试验和试运行</w:t>
      </w:r>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14:paraId="1581B30B">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任何一项缺陷或损坏修复后，经检查证明其影响了工程或工程设备的使用性能，承包人应重新进行合同约定的试验和试运行，试验和试运行的全部费用应由责任方承担。</w:t>
      </w:r>
    </w:p>
    <w:p w14:paraId="3FCE0899">
      <w:pPr>
        <w:keepNext/>
        <w:keepLines/>
        <w:spacing w:before="120" w:beforeLines="50" w:after="120" w:afterLines="50" w:line="360" w:lineRule="auto"/>
        <w:outlineLvl w:val="2"/>
        <w:rPr>
          <w:rFonts w:hint="eastAsia" w:ascii="宋体" w:hAnsi="宋体" w:cs="宋体"/>
          <w:color w:val="auto"/>
          <w:sz w:val="24"/>
          <w:szCs w:val="24"/>
        </w:rPr>
      </w:pPr>
      <w:bookmarkStart w:id="1485" w:name="_Toc483668207"/>
      <w:bookmarkStart w:id="1486" w:name="_Toc144974710"/>
      <w:bookmarkStart w:id="1487" w:name="_Toc152042518"/>
      <w:bookmarkStart w:id="1488" w:name="_Toc490222623"/>
      <w:bookmarkStart w:id="1489" w:name="_Toc338944832"/>
      <w:bookmarkStart w:id="1490" w:name="_Toc480487033"/>
      <w:bookmarkStart w:id="1491" w:name="_Toc342296390"/>
      <w:bookmarkStart w:id="1492" w:name="_Toc117350547"/>
      <w:bookmarkStart w:id="1493" w:name="_Toc480486861"/>
      <w:bookmarkStart w:id="1494" w:name="_Toc152045739"/>
      <w:bookmarkStart w:id="1495" w:name="_Toc489279989"/>
      <w:bookmarkStart w:id="1496" w:name="_Toc179632757"/>
      <w:bookmarkStart w:id="1497" w:name="_Toc486580178"/>
      <w:r>
        <w:rPr>
          <w:rFonts w:hint="eastAsia" w:ascii="宋体" w:hAnsi="宋体" w:cs="宋体"/>
          <w:color w:val="auto"/>
          <w:sz w:val="24"/>
          <w:szCs w:val="24"/>
        </w:rPr>
        <w:t>19.5  承包人的进入权</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p>
    <w:p w14:paraId="3825844F">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缺陷责任期内承包人为缺陷修复工作需要，有权进入工程现场，但应遵守发包人的保安和保密规定。</w:t>
      </w:r>
    </w:p>
    <w:p w14:paraId="7D9C0AE3">
      <w:pPr>
        <w:keepNext/>
        <w:keepLines/>
        <w:spacing w:before="120" w:beforeLines="50" w:after="120" w:afterLines="50" w:line="360" w:lineRule="auto"/>
        <w:outlineLvl w:val="2"/>
        <w:rPr>
          <w:rFonts w:hint="eastAsia" w:ascii="宋体" w:hAnsi="宋体" w:cs="宋体"/>
          <w:color w:val="auto"/>
          <w:sz w:val="24"/>
          <w:szCs w:val="24"/>
        </w:rPr>
      </w:pPr>
      <w:bookmarkStart w:id="1498" w:name="_Toc480486862"/>
      <w:bookmarkStart w:id="1499" w:name="_Toc152042519"/>
      <w:bookmarkStart w:id="1500" w:name="_Toc179632758"/>
      <w:bookmarkStart w:id="1501" w:name="_Toc152045740"/>
      <w:bookmarkStart w:id="1502" w:name="_Toc480487034"/>
      <w:bookmarkStart w:id="1503" w:name="_Toc489279990"/>
      <w:bookmarkStart w:id="1504" w:name="_Toc483668208"/>
      <w:bookmarkStart w:id="1505" w:name="_Toc117350548"/>
      <w:bookmarkStart w:id="1506" w:name="_Toc486580179"/>
      <w:bookmarkStart w:id="1507" w:name="_Toc490222624"/>
      <w:bookmarkStart w:id="1508" w:name="_Toc338944833"/>
      <w:bookmarkStart w:id="1509" w:name="_Toc342296391"/>
      <w:bookmarkStart w:id="1510" w:name="_Toc144974711"/>
      <w:r>
        <w:rPr>
          <w:rFonts w:hint="eastAsia" w:ascii="宋体" w:hAnsi="宋体" w:cs="宋体"/>
          <w:color w:val="auto"/>
          <w:sz w:val="24"/>
          <w:szCs w:val="24"/>
        </w:rPr>
        <w:t>19.6  缺陷责任期终止证书</w:t>
      </w:r>
      <w:bookmarkEnd w:id="1498"/>
      <w:bookmarkEnd w:id="1499"/>
      <w:bookmarkEnd w:id="1500"/>
      <w:bookmarkEnd w:id="1501"/>
      <w:bookmarkEnd w:id="1502"/>
      <w:bookmarkEnd w:id="1503"/>
      <w:bookmarkEnd w:id="1504"/>
      <w:bookmarkEnd w:id="1505"/>
      <w:bookmarkEnd w:id="1506"/>
      <w:bookmarkEnd w:id="1507"/>
      <w:bookmarkEnd w:id="1508"/>
      <w:bookmarkEnd w:id="1509"/>
      <w:bookmarkEnd w:id="1510"/>
    </w:p>
    <w:p w14:paraId="50DAE6DE">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在第1.1.4.5目约定的缺陷责任期，包括根据第19.3款延长的期限终止后14天内，由监理人向承包人出具经发包人签认的缺陷责任期终止证书，并退还剩余的质量保证金或退还保函。</w:t>
      </w:r>
    </w:p>
    <w:p w14:paraId="383DD236">
      <w:pPr>
        <w:keepNext/>
        <w:keepLines/>
        <w:spacing w:before="120" w:beforeLines="50" w:after="120" w:afterLines="50" w:line="360" w:lineRule="auto"/>
        <w:outlineLvl w:val="2"/>
        <w:rPr>
          <w:rFonts w:hint="eastAsia" w:ascii="宋体" w:hAnsi="宋体" w:cs="宋体"/>
          <w:color w:val="auto"/>
          <w:sz w:val="24"/>
          <w:szCs w:val="24"/>
        </w:rPr>
      </w:pPr>
      <w:bookmarkStart w:id="1511" w:name="_Toc480486863"/>
      <w:bookmarkStart w:id="1512" w:name="_Toc338944834"/>
      <w:bookmarkStart w:id="1513" w:name="_Toc342296392"/>
      <w:bookmarkStart w:id="1514" w:name="_Toc490222625"/>
      <w:bookmarkStart w:id="1515" w:name="_Toc480487035"/>
      <w:bookmarkStart w:id="1516" w:name="_Toc486580180"/>
      <w:bookmarkStart w:id="1517" w:name="_Toc483668209"/>
      <w:bookmarkStart w:id="1518" w:name="_Toc489279991"/>
      <w:bookmarkStart w:id="1519" w:name="_Toc117350549"/>
      <w:r>
        <w:rPr>
          <w:rFonts w:hint="eastAsia" w:ascii="宋体" w:hAnsi="宋体" w:cs="宋体"/>
          <w:color w:val="auto"/>
          <w:sz w:val="24"/>
          <w:szCs w:val="24"/>
        </w:rPr>
        <w:t>19.7  保修责任</w:t>
      </w:r>
      <w:bookmarkEnd w:id="1511"/>
      <w:bookmarkEnd w:id="1512"/>
      <w:bookmarkEnd w:id="1513"/>
      <w:bookmarkEnd w:id="1514"/>
      <w:bookmarkEnd w:id="1515"/>
      <w:bookmarkEnd w:id="1516"/>
      <w:bookmarkEnd w:id="1517"/>
      <w:bookmarkEnd w:id="1518"/>
      <w:bookmarkEnd w:id="1519"/>
    </w:p>
    <w:p w14:paraId="5877AB5B">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19.7.1  合同当事人根据有关法律法规规定明确工程质量保修范围、期限和责任。保修期自实际竣工日期起计算。在全部工程竣工验收前，已经发包人提前验收的单位工程，其保修期的起算日期相应提前。工程质量保修范围、期限和责任见合同条款专用部分。</w:t>
      </w:r>
    </w:p>
    <w:p w14:paraId="5B4BD0D1">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19.7.2  质量保修书是竣工验收申请报告的组成内容。承包人应当按照有关法律法规规定和合同所附的格式出具质量保修书，质量保修书的主要内容应当与本款上述约定内容一致。承包人在递交合同条款第18.2款约定的竣工验收报告的同时，将质量保修书一并报送监理人。</w:t>
      </w:r>
    </w:p>
    <w:p w14:paraId="236D2FDF">
      <w:pPr>
        <w:keepNext/>
        <w:keepLines/>
        <w:spacing w:before="120" w:beforeLines="50" w:after="120" w:afterLines="50" w:line="360" w:lineRule="auto"/>
        <w:outlineLvl w:val="1"/>
        <w:rPr>
          <w:rFonts w:hint="eastAsia" w:ascii="宋体" w:hAnsi="宋体" w:cs="宋体"/>
          <w:color w:val="auto"/>
          <w:sz w:val="24"/>
          <w:szCs w:val="24"/>
        </w:rPr>
      </w:pPr>
      <w:bookmarkStart w:id="1520" w:name="_Toc489279992"/>
      <w:bookmarkStart w:id="1521" w:name="_Toc490222626"/>
      <w:bookmarkStart w:id="1522" w:name="_Toc483668210"/>
      <w:bookmarkStart w:id="1523" w:name="_Toc117350550"/>
      <w:bookmarkStart w:id="1524" w:name="_Toc486580181"/>
      <w:bookmarkStart w:id="1525" w:name="_Toc480487036"/>
      <w:bookmarkStart w:id="1526" w:name="_Toc342296393"/>
      <w:bookmarkStart w:id="1527" w:name="_Toc480486864"/>
      <w:bookmarkStart w:id="1528" w:name="_Toc20928"/>
      <w:bookmarkStart w:id="1529" w:name="_Toc338944835"/>
      <w:r>
        <w:rPr>
          <w:rFonts w:hint="eastAsia" w:ascii="宋体" w:hAnsi="宋体" w:cs="宋体"/>
          <w:color w:val="auto"/>
          <w:sz w:val="24"/>
          <w:szCs w:val="24"/>
        </w:rPr>
        <w:t>20.保险</w:t>
      </w:r>
      <w:bookmarkEnd w:id="1520"/>
      <w:bookmarkEnd w:id="1521"/>
      <w:bookmarkEnd w:id="1522"/>
      <w:bookmarkEnd w:id="1523"/>
      <w:bookmarkEnd w:id="1524"/>
      <w:bookmarkEnd w:id="1525"/>
      <w:bookmarkEnd w:id="1526"/>
      <w:bookmarkEnd w:id="1527"/>
      <w:bookmarkEnd w:id="1528"/>
      <w:bookmarkEnd w:id="1529"/>
    </w:p>
    <w:p w14:paraId="3B7DDABA">
      <w:pPr>
        <w:keepNext/>
        <w:keepLines/>
        <w:spacing w:before="120" w:beforeLines="50" w:after="120" w:afterLines="50" w:line="360" w:lineRule="auto"/>
        <w:outlineLvl w:val="2"/>
        <w:rPr>
          <w:rFonts w:hint="eastAsia" w:ascii="宋体" w:hAnsi="宋体" w:cs="宋体"/>
          <w:color w:val="auto"/>
          <w:sz w:val="24"/>
          <w:szCs w:val="24"/>
        </w:rPr>
      </w:pPr>
      <w:bookmarkStart w:id="1530" w:name="_Toc489279993"/>
      <w:bookmarkStart w:id="1531" w:name="_Toc480487037"/>
      <w:bookmarkStart w:id="1532" w:name="_Toc117350551"/>
      <w:bookmarkStart w:id="1533" w:name="_Toc483668211"/>
      <w:bookmarkStart w:id="1534" w:name="_Toc342296394"/>
      <w:bookmarkStart w:id="1535" w:name="_Toc486580182"/>
      <w:bookmarkStart w:id="1536" w:name="_Toc490222627"/>
      <w:bookmarkStart w:id="1537" w:name="_Toc338944836"/>
      <w:bookmarkStart w:id="1538" w:name="_Toc480486865"/>
      <w:r>
        <w:rPr>
          <w:rFonts w:hint="eastAsia" w:ascii="宋体" w:hAnsi="宋体" w:cs="宋体"/>
          <w:color w:val="auto"/>
          <w:sz w:val="24"/>
          <w:szCs w:val="24"/>
        </w:rPr>
        <w:t>20.1  工程保险</w:t>
      </w:r>
      <w:bookmarkEnd w:id="1530"/>
      <w:bookmarkEnd w:id="1531"/>
      <w:bookmarkEnd w:id="1532"/>
      <w:bookmarkEnd w:id="1533"/>
      <w:bookmarkEnd w:id="1534"/>
      <w:bookmarkEnd w:id="1535"/>
      <w:bookmarkEnd w:id="1536"/>
      <w:bookmarkEnd w:id="1537"/>
      <w:bookmarkEnd w:id="1538"/>
    </w:p>
    <w:p w14:paraId="60D0FE77">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承包人应以发包人和承包人的共同名义向双方同意的保险人投保建筑工程一切险、安装工程一切险。其具体的投保内容、保险金额、保险费率、保险期限等有关内容见合同条款专用部分。</w:t>
      </w:r>
    </w:p>
    <w:p w14:paraId="50B252E2">
      <w:pPr>
        <w:keepNext/>
        <w:keepLines/>
        <w:spacing w:before="120" w:beforeLines="50" w:after="120" w:afterLines="50" w:line="360" w:lineRule="auto"/>
        <w:outlineLvl w:val="2"/>
        <w:rPr>
          <w:rFonts w:hint="eastAsia" w:ascii="宋体" w:hAnsi="宋体" w:cs="宋体"/>
          <w:color w:val="auto"/>
          <w:sz w:val="24"/>
          <w:szCs w:val="24"/>
        </w:rPr>
      </w:pPr>
      <w:bookmarkStart w:id="1539" w:name="_Toc486580183"/>
      <w:bookmarkStart w:id="1540" w:name="_Toc342296395"/>
      <w:bookmarkStart w:id="1541" w:name="_Toc489279994"/>
      <w:bookmarkStart w:id="1542" w:name="_Toc483668212"/>
      <w:bookmarkStart w:id="1543" w:name="_Toc480486866"/>
      <w:bookmarkStart w:id="1544" w:name="_Toc480487038"/>
      <w:bookmarkStart w:id="1545" w:name="_Toc338944837"/>
      <w:bookmarkStart w:id="1546" w:name="_Toc490222628"/>
      <w:bookmarkStart w:id="1547" w:name="_Toc117350552"/>
      <w:r>
        <w:rPr>
          <w:rFonts w:hint="eastAsia" w:ascii="宋体" w:hAnsi="宋体" w:cs="宋体"/>
          <w:color w:val="auto"/>
          <w:sz w:val="24"/>
          <w:szCs w:val="24"/>
        </w:rPr>
        <w:t>20.2  人员工伤事故的保险</w:t>
      </w:r>
      <w:bookmarkEnd w:id="1539"/>
      <w:bookmarkEnd w:id="1540"/>
      <w:bookmarkEnd w:id="1541"/>
      <w:bookmarkEnd w:id="1542"/>
      <w:bookmarkEnd w:id="1543"/>
      <w:bookmarkEnd w:id="1544"/>
      <w:bookmarkEnd w:id="1545"/>
      <w:bookmarkEnd w:id="1546"/>
      <w:bookmarkEnd w:id="1547"/>
    </w:p>
    <w:p w14:paraId="304EB1E3">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20.2.1  承包人员工伤事故的保险</w:t>
      </w:r>
    </w:p>
    <w:p w14:paraId="15FD4AEE">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承包人应依照有关法律法规规定参加工伤保险，为其履行合同所雇佣的全部人员（包括专业分包人、劳务分包人使用的人员），在合同工程开工前应当一次性缴纳工伤保险费。承包人在工程分包计费时，不得再向分包人另行计提、划拨工伤保险费。</w:t>
      </w:r>
    </w:p>
    <w:p w14:paraId="134C7E45">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（2）承包人工伤事故保险期限自合同工程开工之日起至合同终止之日止。</w:t>
      </w:r>
    </w:p>
    <w:p w14:paraId="55F3BD16">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20.2.2  发包人员工伤事故的保险</w:t>
      </w:r>
    </w:p>
    <w:p w14:paraId="19AA0139">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发包人应依照有关法律法规规定参加工伤保险，为其现场机构雇佣的全部人员，缴纳工伤保险费，并要求其监理人也进行此项保险。</w:t>
      </w:r>
    </w:p>
    <w:p w14:paraId="3F001D33">
      <w:pPr>
        <w:keepNext/>
        <w:keepLines/>
        <w:spacing w:before="120" w:beforeLines="50" w:after="120" w:afterLines="50" w:line="360" w:lineRule="auto"/>
        <w:outlineLvl w:val="2"/>
        <w:rPr>
          <w:rFonts w:hint="eastAsia" w:ascii="宋体" w:hAnsi="宋体" w:cs="宋体"/>
          <w:color w:val="auto"/>
          <w:sz w:val="24"/>
          <w:szCs w:val="24"/>
        </w:rPr>
      </w:pPr>
      <w:bookmarkStart w:id="1548" w:name="_Toc152042524"/>
      <w:bookmarkStart w:id="1549" w:name="_Toc342296396"/>
      <w:bookmarkStart w:id="1550" w:name="_Toc144974716"/>
      <w:bookmarkStart w:id="1551" w:name="_Toc483668213"/>
      <w:bookmarkStart w:id="1552" w:name="_Toc490222629"/>
      <w:bookmarkStart w:id="1553" w:name="_Toc117350553"/>
      <w:bookmarkStart w:id="1554" w:name="_Toc489279995"/>
      <w:bookmarkStart w:id="1555" w:name="_Toc338944838"/>
      <w:bookmarkStart w:id="1556" w:name="_Toc486580184"/>
      <w:bookmarkStart w:id="1557" w:name="_Toc480487039"/>
      <w:bookmarkStart w:id="1558" w:name="_Toc152045745"/>
      <w:bookmarkStart w:id="1559" w:name="_Toc480486867"/>
      <w:bookmarkStart w:id="1560" w:name="_Toc179632763"/>
      <w:r>
        <w:rPr>
          <w:rFonts w:hint="eastAsia" w:ascii="宋体" w:hAnsi="宋体" w:cs="宋体"/>
          <w:color w:val="auto"/>
          <w:sz w:val="24"/>
          <w:szCs w:val="24"/>
        </w:rPr>
        <w:t>20.3  人身意外伤害险</w:t>
      </w:r>
      <w:bookmarkEnd w:id="1548"/>
      <w:bookmarkEnd w:id="1549"/>
      <w:bookmarkEnd w:id="1550"/>
      <w:bookmarkEnd w:id="1551"/>
      <w:bookmarkEnd w:id="1552"/>
      <w:bookmarkEnd w:id="1553"/>
      <w:bookmarkEnd w:id="1554"/>
      <w:bookmarkEnd w:id="1555"/>
      <w:bookmarkEnd w:id="1556"/>
      <w:bookmarkEnd w:id="1557"/>
      <w:bookmarkEnd w:id="1558"/>
      <w:bookmarkEnd w:id="1559"/>
      <w:bookmarkEnd w:id="1560"/>
    </w:p>
    <w:p w14:paraId="4E8016A6">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20.3.1  发包人应在整个施工期间为其现场机构雇用的全部人员，投保人身意外伤害险，缴纳保险费，并要求其监理人也进行此项保险。</w:t>
      </w:r>
    </w:p>
    <w:p w14:paraId="482F694B">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20.3.2  承包人应在整个施工期间为其现场机构雇用的全部人员，投保人身意外伤害险，缴纳保险费，并要求其分包人也进行此项保险。</w:t>
      </w:r>
    </w:p>
    <w:p w14:paraId="6D95F442">
      <w:pPr>
        <w:keepNext/>
        <w:keepLines/>
        <w:spacing w:before="120" w:beforeLines="50" w:after="120" w:afterLines="50" w:line="360" w:lineRule="auto"/>
        <w:outlineLvl w:val="2"/>
        <w:rPr>
          <w:rFonts w:hint="eastAsia" w:ascii="宋体" w:hAnsi="宋体" w:cs="宋体"/>
          <w:color w:val="auto"/>
          <w:sz w:val="24"/>
          <w:szCs w:val="24"/>
        </w:rPr>
      </w:pPr>
      <w:bookmarkStart w:id="1561" w:name="_Toc480487040"/>
      <w:bookmarkStart w:id="1562" w:name="_Toc117350554"/>
      <w:bookmarkStart w:id="1563" w:name="_Toc489279996"/>
      <w:bookmarkStart w:id="1564" w:name="_Toc490222630"/>
      <w:bookmarkStart w:id="1565" w:name="_Toc483668214"/>
      <w:bookmarkStart w:id="1566" w:name="_Toc342296397"/>
      <w:bookmarkStart w:id="1567" w:name="_Toc486580185"/>
      <w:bookmarkStart w:id="1568" w:name="_Toc338944839"/>
      <w:bookmarkStart w:id="1569" w:name="_Toc480486868"/>
      <w:r>
        <w:rPr>
          <w:rFonts w:hint="eastAsia" w:ascii="宋体" w:hAnsi="宋体" w:cs="宋体"/>
          <w:color w:val="auto"/>
          <w:sz w:val="24"/>
          <w:szCs w:val="24"/>
        </w:rPr>
        <w:t>20.4  第三者责任险</w:t>
      </w:r>
      <w:bookmarkEnd w:id="1561"/>
      <w:bookmarkEnd w:id="1562"/>
      <w:bookmarkEnd w:id="1563"/>
      <w:bookmarkEnd w:id="1564"/>
      <w:bookmarkEnd w:id="1565"/>
      <w:bookmarkEnd w:id="1566"/>
      <w:bookmarkEnd w:id="1567"/>
      <w:bookmarkEnd w:id="1568"/>
      <w:bookmarkEnd w:id="1569"/>
    </w:p>
    <w:p w14:paraId="5A376AA5">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20.4.1  第三者责任系指在保险期内，对因工程意外事故造成的、依法应由被保险人负责的工地上及毗邻地区的第三者人身伤亡、疾病或财产损失（本工程除外），以及被保险人因此而支付的诉讼费用和事先经保险人书面同意支付的其他费用等赔偿责任。</w:t>
      </w:r>
    </w:p>
    <w:p w14:paraId="275211A6">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20.4.2  在缺陷责任期终止证书颁发前，承包人应以承包人和发包人的共同名义，投保第20.4.1项约定的第三者责任险，其保险费率、保险金额、保险费承担人等有关内容见合同条款专用部分。</w:t>
      </w:r>
    </w:p>
    <w:p w14:paraId="237497F2">
      <w:pPr>
        <w:keepNext/>
        <w:keepLines/>
        <w:spacing w:before="120" w:beforeLines="50" w:after="120" w:afterLines="50" w:line="360" w:lineRule="auto"/>
        <w:outlineLvl w:val="2"/>
        <w:rPr>
          <w:rFonts w:hint="eastAsia" w:ascii="宋体" w:hAnsi="宋体" w:cs="宋体"/>
          <w:color w:val="auto"/>
          <w:sz w:val="24"/>
          <w:szCs w:val="24"/>
        </w:rPr>
      </w:pPr>
      <w:bookmarkStart w:id="1570" w:name="_Toc483668215"/>
      <w:bookmarkStart w:id="1571" w:name="_Toc117350555"/>
      <w:bookmarkStart w:id="1572" w:name="_Toc342296398"/>
      <w:bookmarkStart w:id="1573" w:name="_Toc486580186"/>
      <w:bookmarkStart w:id="1574" w:name="_Toc490222631"/>
      <w:bookmarkStart w:id="1575" w:name="_Toc489279997"/>
      <w:bookmarkStart w:id="1576" w:name="_Toc480486869"/>
      <w:bookmarkStart w:id="1577" w:name="_Toc338944840"/>
      <w:bookmarkStart w:id="1578" w:name="_Toc480487041"/>
      <w:r>
        <w:rPr>
          <w:rFonts w:hint="eastAsia" w:ascii="宋体" w:hAnsi="宋体" w:cs="宋体"/>
          <w:color w:val="auto"/>
          <w:sz w:val="24"/>
          <w:szCs w:val="24"/>
        </w:rPr>
        <w:t>20.5  其他保险</w:t>
      </w:r>
      <w:bookmarkEnd w:id="1570"/>
      <w:bookmarkEnd w:id="1571"/>
      <w:bookmarkEnd w:id="1572"/>
      <w:bookmarkEnd w:id="1573"/>
      <w:bookmarkEnd w:id="1574"/>
      <w:bookmarkEnd w:id="1575"/>
      <w:bookmarkEnd w:id="1576"/>
      <w:bookmarkEnd w:id="1577"/>
      <w:bookmarkEnd w:id="1578"/>
    </w:p>
    <w:p w14:paraId="63BE3CB8">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承包人应为其施工设备、进场的材料和工程设备等办理保险。办理保险的险种见合同条款专用部分。</w:t>
      </w:r>
    </w:p>
    <w:p w14:paraId="020E339D">
      <w:pPr>
        <w:keepNext/>
        <w:keepLines/>
        <w:spacing w:before="120" w:beforeLines="50" w:after="120" w:afterLines="50" w:line="360" w:lineRule="auto"/>
        <w:outlineLvl w:val="2"/>
        <w:rPr>
          <w:rFonts w:hint="eastAsia" w:ascii="宋体" w:hAnsi="宋体" w:cs="宋体"/>
          <w:color w:val="auto"/>
          <w:sz w:val="24"/>
          <w:szCs w:val="24"/>
        </w:rPr>
      </w:pPr>
      <w:bookmarkStart w:id="1579" w:name="_Toc338944841"/>
      <w:bookmarkStart w:id="1580" w:name="_Toc117350556"/>
      <w:bookmarkStart w:id="1581" w:name="_Toc489279998"/>
      <w:bookmarkStart w:id="1582" w:name="_Toc342296399"/>
      <w:bookmarkStart w:id="1583" w:name="_Toc480486870"/>
      <w:bookmarkStart w:id="1584" w:name="_Toc486580187"/>
      <w:bookmarkStart w:id="1585" w:name="_Toc483668216"/>
      <w:bookmarkStart w:id="1586" w:name="_Toc490222632"/>
      <w:bookmarkStart w:id="1587" w:name="_Toc480487042"/>
      <w:r>
        <w:rPr>
          <w:rFonts w:hint="eastAsia" w:ascii="宋体" w:hAnsi="宋体" w:cs="宋体"/>
          <w:color w:val="auto"/>
          <w:sz w:val="24"/>
          <w:szCs w:val="24"/>
        </w:rPr>
        <w:t>20.6  对各项保险的一般要求</w:t>
      </w:r>
      <w:bookmarkEnd w:id="1579"/>
      <w:bookmarkEnd w:id="1580"/>
      <w:bookmarkEnd w:id="1581"/>
      <w:bookmarkEnd w:id="1582"/>
      <w:bookmarkEnd w:id="1583"/>
      <w:bookmarkEnd w:id="1584"/>
      <w:bookmarkEnd w:id="1585"/>
      <w:bookmarkEnd w:id="1586"/>
      <w:bookmarkEnd w:id="1587"/>
    </w:p>
    <w:p w14:paraId="15FF9FFF">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20.6.1  保险凭证</w:t>
      </w:r>
    </w:p>
    <w:p w14:paraId="4B8E1918">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承包人应在合同约定的期限内向发包人提交各项保险生效的证据和保险单副本，保险单必须与合同约定的条件保持一致。各项保险生效的证据和保险单副本的期限见合同条款专用部分。</w:t>
      </w:r>
    </w:p>
    <w:p w14:paraId="0EBC2E67">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20.6.2  保险合同条款的变动</w:t>
      </w:r>
    </w:p>
    <w:p w14:paraId="3981C4E2">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承包人需要变动保险合同条款时，应事先征得发包人同意，并通知监理人。保险人作出变动的，承包人应在收到保险人通知后立即通知发包人和监理人。</w:t>
      </w:r>
    </w:p>
    <w:p w14:paraId="2F62201D">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20.6.3  持续保险</w:t>
      </w:r>
    </w:p>
    <w:p w14:paraId="22495103">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承包人应与保险人保持联系，使保险人能够随时了解工程实施中的变动，并确保按保险合同条款要求持续保险。</w:t>
      </w:r>
    </w:p>
    <w:p w14:paraId="456075C7">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20.6.4  保险金不足的补偿</w:t>
      </w:r>
    </w:p>
    <w:p w14:paraId="4EE86C1D">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保险金不足以补偿损失的，应由承包人和（或）发包人按合同约定负责补偿。保险金不足的补偿原则见合同条款专用部分。</w:t>
      </w:r>
    </w:p>
    <w:p w14:paraId="6FE979C5">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20.6.5  未按约定投保的补救</w:t>
      </w:r>
    </w:p>
    <w:p w14:paraId="0B5BEA5C">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（1）由于负有投保义务的一方当事人未按合同约定办理保险，或未能使保险持续有效的，另一方当事人可代为办理，所需费用由对方当事人承担。</w:t>
      </w:r>
    </w:p>
    <w:p w14:paraId="39DAC89D">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（2）由于负有投保义务的一方当事人未按合同约定办理某项保险，导致受益人未能得到保险人的赔偿，原应从该项保险得到的保险金应由负有投保义务的一方当事人支付。</w:t>
      </w:r>
    </w:p>
    <w:p w14:paraId="3862C65F">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20.6.6  报告义务</w:t>
      </w:r>
    </w:p>
    <w:p w14:paraId="68647D98">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当保险事故发生时，投保人应按照保险单规定的条件和期限及时向保险人报告。</w:t>
      </w:r>
    </w:p>
    <w:p w14:paraId="17D2077D">
      <w:pPr>
        <w:keepNext/>
        <w:keepLines/>
        <w:spacing w:before="120" w:beforeLines="50" w:after="120" w:afterLines="50" w:line="360" w:lineRule="auto"/>
        <w:outlineLvl w:val="1"/>
        <w:rPr>
          <w:rFonts w:hint="eastAsia" w:ascii="宋体" w:hAnsi="宋体" w:cs="宋体"/>
          <w:color w:val="auto"/>
          <w:sz w:val="24"/>
          <w:szCs w:val="24"/>
        </w:rPr>
      </w:pPr>
      <w:bookmarkStart w:id="1588" w:name="_Toc486580188"/>
      <w:bookmarkStart w:id="1589" w:name="_Toc483668217"/>
      <w:bookmarkStart w:id="1590" w:name="_Toc480487043"/>
      <w:bookmarkStart w:id="1591" w:name="_Toc19143"/>
      <w:bookmarkStart w:id="1592" w:name="_Toc490222633"/>
      <w:bookmarkStart w:id="1593" w:name="_Toc117350557"/>
      <w:bookmarkStart w:id="1594" w:name="_Toc480486871"/>
      <w:bookmarkStart w:id="1595" w:name="_Toc338944842"/>
      <w:bookmarkStart w:id="1596" w:name="_Toc489279999"/>
      <w:bookmarkStart w:id="1597" w:name="_Toc342296400"/>
      <w:r>
        <w:rPr>
          <w:rFonts w:hint="eastAsia" w:ascii="宋体" w:hAnsi="宋体" w:cs="宋体"/>
          <w:color w:val="auto"/>
          <w:sz w:val="24"/>
          <w:szCs w:val="24"/>
        </w:rPr>
        <w:t>21.不可抗力</w:t>
      </w:r>
      <w:bookmarkEnd w:id="1588"/>
      <w:bookmarkEnd w:id="1589"/>
      <w:bookmarkEnd w:id="1590"/>
      <w:bookmarkEnd w:id="1591"/>
      <w:bookmarkEnd w:id="1592"/>
      <w:bookmarkEnd w:id="1593"/>
      <w:bookmarkEnd w:id="1594"/>
      <w:bookmarkEnd w:id="1595"/>
      <w:bookmarkEnd w:id="1596"/>
      <w:bookmarkEnd w:id="1597"/>
    </w:p>
    <w:p w14:paraId="7CD9C3F4">
      <w:pPr>
        <w:keepNext/>
        <w:keepLines/>
        <w:spacing w:before="120" w:beforeLines="50" w:after="120" w:afterLines="50" w:line="360" w:lineRule="auto"/>
        <w:outlineLvl w:val="2"/>
        <w:rPr>
          <w:rFonts w:hint="eastAsia" w:ascii="宋体" w:hAnsi="宋体" w:cs="宋体"/>
          <w:color w:val="auto"/>
          <w:sz w:val="24"/>
          <w:szCs w:val="24"/>
        </w:rPr>
      </w:pPr>
      <w:bookmarkStart w:id="1598" w:name="_Toc480487044"/>
      <w:bookmarkStart w:id="1599" w:name="_Toc486580189"/>
      <w:bookmarkStart w:id="1600" w:name="_Toc338944843"/>
      <w:bookmarkStart w:id="1601" w:name="_Toc483668218"/>
      <w:bookmarkStart w:id="1602" w:name="_Toc480486872"/>
      <w:bookmarkStart w:id="1603" w:name="_Toc342296401"/>
      <w:bookmarkStart w:id="1604" w:name="_Toc489280000"/>
      <w:bookmarkStart w:id="1605" w:name="_Toc490222634"/>
      <w:bookmarkStart w:id="1606" w:name="_Toc117350558"/>
      <w:r>
        <w:rPr>
          <w:rFonts w:hint="eastAsia" w:ascii="宋体" w:hAnsi="宋体" w:cs="宋体"/>
          <w:color w:val="auto"/>
          <w:sz w:val="24"/>
          <w:szCs w:val="24"/>
        </w:rPr>
        <w:t>21.1  不可抗力的确认</w:t>
      </w:r>
      <w:bookmarkEnd w:id="1598"/>
      <w:bookmarkEnd w:id="1599"/>
      <w:bookmarkEnd w:id="1600"/>
      <w:bookmarkEnd w:id="1601"/>
      <w:bookmarkEnd w:id="1602"/>
      <w:bookmarkEnd w:id="1603"/>
      <w:bookmarkEnd w:id="1604"/>
      <w:bookmarkEnd w:id="1605"/>
      <w:bookmarkEnd w:id="1606"/>
    </w:p>
    <w:p w14:paraId="69A47463">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21.1.1  不可抗力是指承包人和发包人在订立合同时不可预见，在工程施工过程中不可避免发生并不能克服的自然灾害和社会性突发事件，如地震、海啸、瘟疫、水灾、骚乱、暴动、战争和合同约定的其他情形。其他情形见合同条款专用部分。</w:t>
      </w:r>
    </w:p>
    <w:p w14:paraId="25A1229F">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21.1.2  不可抗力发生后，发包人和承包人应及时认真统计所造成的损失，收集不可抗力造成损失的证据。合同双方对是否属于不可抗力或其损失的意见不一致的，由监理人按第3.5款商定或确定。发生争议时，按第24条的约定办理。</w:t>
      </w:r>
    </w:p>
    <w:p w14:paraId="47E3126B">
      <w:pPr>
        <w:keepNext/>
        <w:keepLines/>
        <w:spacing w:before="120" w:beforeLines="50" w:after="120" w:afterLines="50" w:line="360" w:lineRule="auto"/>
        <w:outlineLvl w:val="2"/>
        <w:rPr>
          <w:rFonts w:hint="eastAsia" w:ascii="宋体" w:hAnsi="宋体" w:cs="宋体"/>
          <w:color w:val="auto"/>
          <w:sz w:val="24"/>
          <w:szCs w:val="24"/>
        </w:rPr>
      </w:pPr>
      <w:bookmarkStart w:id="1607" w:name="_Toc152045751"/>
      <w:bookmarkStart w:id="1608" w:name="_Toc152042530"/>
      <w:bookmarkStart w:id="1609" w:name="_Toc486580190"/>
      <w:bookmarkStart w:id="1610" w:name="_Toc489280001"/>
      <w:bookmarkStart w:id="1611" w:name="_Toc338944844"/>
      <w:bookmarkStart w:id="1612" w:name="_Toc144974722"/>
      <w:bookmarkStart w:id="1613" w:name="_Toc342296402"/>
      <w:bookmarkStart w:id="1614" w:name="_Toc480487045"/>
      <w:bookmarkStart w:id="1615" w:name="_Toc117350559"/>
      <w:bookmarkStart w:id="1616" w:name="_Toc490222635"/>
      <w:bookmarkStart w:id="1617" w:name="_Toc480486873"/>
      <w:bookmarkStart w:id="1618" w:name="_Toc483668219"/>
      <w:bookmarkStart w:id="1619" w:name="_Toc179632769"/>
      <w:r>
        <w:rPr>
          <w:rFonts w:hint="eastAsia" w:ascii="宋体" w:hAnsi="宋体" w:cs="宋体"/>
          <w:color w:val="auto"/>
          <w:sz w:val="24"/>
          <w:szCs w:val="24"/>
        </w:rPr>
        <w:t>21.2  不可抗力的通知</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p>
    <w:p w14:paraId="12DA4F3E">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21.2.1  合同一方当事人遇到不可抗力事件，使其履行合同义务受到阻碍时，应立即通知合同另一方当事人和监理人，书面说明不可抗力和受阻碍的详细情况，并提供必要的证明。</w:t>
      </w:r>
    </w:p>
    <w:p w14:paraId="491CD315">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21.2.2  如不可抗力持续发生，合同一方当事人应及时向合同另一方当事人和监理人提交中间报告，说明不可抗力和履行合同受阻的情况，并于不可抗力事件结束后28天内提交最终报告及有关资料。</w:t>
      </w:r>
    </w:p>
    <w:p w14:paraId="459C389C">
      <w:pPr>
        <w:keepNext/>
        <w:keepLines/>
        <w:spacing w:before="120" w:beforeLines="50" w:after="120" w:afterLines="50" w:line="360" w:lineRule="auto"/>
        <w:outlineLvl w:val="2"/>
        <w:rPr>
          <w:rFonts w:hint="eastAsia" w:ascii="宋体" w:hAnsi="宋体" w:cs="宋体"/>
          <w:color w:val="auto"/>
          <w:sz w:val="24"/>
          <w:szCs w:val="24"/>
        </w:rPr>
      </w:pPr>
      <w:bookmarkStart w:id="1620" w:name="_Toc486580191"/>
      <w:bookmarkStart w:id="1621" w:name="_Toc483668220"/>
      <w:bookmarkStart w:id="1622" w:name="_Toc338944845"/>
      <w:bookmarkStart w:id="1623" w:name="_Toc489280002"/>
      <w:bookmarkStart w:id="1624" w:name="_Toc480487046"/>
      <w:bookmarkStart w:id="1625" w:name="_Toc490222636"/>
      <w:bookmarkStart w:id="1626" w:name="_Toc117350560"/>
      <w:bookmarkStart w:id="1627" w:name="_Toc342296403"/>
      <w:bookmarkStart w:id="1628" w:name="_Toc480486874"/>
      <w:r>
        <w:rPr>
          <w:rFonts w:hint="eastAsia" w:ascii="宋体" w:hAnsi="宋体" w:cs="宋体"/>
          <w:color w:val="auto"/>
          <w:sz w:val="24"/>
          <w:szCs w:val="24"/>
        </w:rPr>
        <w:t>21.3  不可抗力后果及其处理</w:t>
      </w:r>
      <w:bookmarkEnd w:id="1620"/>
      <w:bookmarkEnd w:id="1621"/>
      <w:bookmarkEnd w:id="1622"/>
      <w:bookmarkEnd w:id="1623"/>
      <w:bookmarkEnd w:id="1624"/>
      <w:bookmarkEnd w:id="1625"/>
      <w:bookmarkEnd w:id="1626"/>
      <w:bookmarkEnd w:id="1627"/>
      <w:bookmarkEnd w:id="1628"/>
    </w:p>
    <w:p w14:paraId="49B4EC44">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21.3.1  不可抗力造成损害的责任</w:t>
      </w:r>
    </w:p>
    <w:p w14:paraId="4A472D76">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 xml:space="preserve">不可抗力导致的人员伤亡、财产损失、费用增加和（或）工期延误等后果，由合同双方按以下原则承担： </w:t>
      </w:r>
    </w:p>
    <w:p w14:paraId="4254F874">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（1）永久工程，包括已运至施工场地的材料和工程设备的损害，以及因工程损害造成的第三者人员伤亡和财产损失由发包人承担；</w:t>
      </w:r>
    </w:p>
    <w:p w14:paraId="078CF91B">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（2）承包人设备的损坏由承包人承担；</w:t>
      </w:r>
    </w:p>
    <w:p w14:paraId="00B41C81">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（3）发包人和承包人各自承担其人员伤亡和其他财产损失及其相关费用；</w:t>
      </w:r>
    </w:p>
    <w:p w14:paraId="48A2519B">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（4）承包人的停工损失由承包人承担，但停工期间应监理人要求照管工程和清理、修复工程的金额由发包人承担；</w:t>
      </w:r>
    </w:p>
    <w:p w14:paraId="603F246E">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（5）不能按期竣工的，应合理延长工期，承包人不需支付逾期竣工违约金。发包人要求赶工的，承包人应采取赶工措施，赶工费用由发包人承担。</w:t>
      </w:r>
    </w:p>
    <w:p w14:paraId="1658783F">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21.3.2  延迟履行期间发生的不可抗力</w:t>
      </w:r>
    </w:p>
    <w:p w14:paraId="5EEAC3B6">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合同一方当事人延迟履行，在延迟履行期间发生不可抗力的，不免除其责任。</w:t>
      </w:r>
    </w:p>
    <w:p w14:paraId="4B88FEF0">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21.3.3  避免和减少不可抗力损失</w:t>
      </w:r>
    </w:p>
    <w:p w14:paraId="6E6FB998">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不可抗力发生后，发包人和承包人均应采取措施尽量避免和减少损失的扩大，任何一方没有采取有效措施导致损失扩大的，应对扩大的损失承担责任。</w:t>
      </w:r>
    </w:p>
    <w:p w14:paraId="6CE3C2A2">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21.3.4  因不可抗力解除合同</w:t>
      </w:r>
    </w:p>
    <w:p w14:paraId="5C1179F7">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合同一方当事人因不可抗力不能履行合同的，应当及时通知对方解除合同。合同解除后，承包人应按照第22.2.5项约定撤离施工场地。已经订货的材料、设备由订货方负责退货或解除订货合同，不能退还的货款和因退货、解除订货合同发生的费用，由发包人承担，因未及时退货造成的损失由责任方承担。合同解除后的付款，参照第22.2.4项约定，由监理人按第3.5款商定或确定。</w:t>
      </w:r>
    </w:p>
    <w:p w14:paraId="4C519CB6">
      <w:pPr>
        <w:keepNext/>
        <w:keepLines/>
        <w:spacing w:before="120" w:beforeLines="50" w:after="120" w:afterLines="50" w:line="360" w:lineRule="auto"/>
        <w:outlineLvl w:val="1"/>
        <w:rPr>
          <w:rFonts w:hint="eastAsia" w:ascii="宋体" w:hAnsi="宋体" w:cs="宋体"/>
          <w:color w:val="auto"/>
          <w:sz w:val="24"/>
          <w:szCs w:val="24"/>
        </w:rPr>
      </w:pPr>
      <w:bookmarkStart w:id="1629" w:name="_Toc486580192"/>
      <w:bookmarkStart w:id="1630" w:name="_Toc32448"/>
      <w:bookmarkStart w:id="1631" w:name="_Toc480486875"/>
      <w:bookmarkStart w:id="1632" w:name="_Toc489280003"/>
      <w:bookmarkStart w:id="1633" w:name="_Toc480487047"/>
      <w:bookmarkStart w:id="1634" w:name="_Toc338944846"/>
      <w:bookmarkStart w:id="1635" w:name="_Toc144974724"/>
      <w:bookmarkStart w:id="1636" w:name="_Toc342296404"/>
      <w:bookmarkStart w:id="1637" w:name="_Toc483668221"/>
      <w:bookmarkStart w:id="1638" w:name="_Toc179632771"/>
      <w:bookmarkStart w:id="1639" w:name="_Toc117350561"/>
      <w:bookmarkStart w:id="1640" w:name="_Toc490222637"/>
      <w:bookmarkStart w:id="1641" w:name="_Toc152042532"/>
      <w:bookmarkStart w:id="1642" w:name="_Toc152045753"/>
      <w:r>
        <w:rPr>
          <w:rFonts w:hint="eastAsia" w:ascii="宋体" w:hAnsi="宋体" w:cs="宋体"/>
          <w:color w:val="auto"/>
          <w:sz w:val="24"/>
          <w:szCs w:val="24"/>
        </w:rPr>
        <w:t>22.违约</w:t>
      </w:r>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p>
    <w:p w14:paraId="7CB95296">
      <w:pPr>
        <w:keepNext/>
        <w:keepLines/>
        <w:spacing w:before="120" w:beforeLines="50" w:after="120" w:afterLines="50" w:line="360" w:lineRule="auto"/>
        <w:outlineLvl w:val="2"/>
        <w:rPr>
          <w:rFonts w:hint="eastAsia" w:ascii="宋体" w:hAnsi="宋体" w:cs="宋体"/>
          <w:color w:val="auto"/>
          <w:sz w:val="24"/>
          <w:szCs w:val="24"/>
        </w:rPr>
      </w:pPr>
      <w:bookmarkStart w:id="1643" w:name="_Toc480487048"/>
      <w:bookmarkStart w:id="1644" w:name="_Toc144974725"/>
      <w:bookmarkStart w:id="1645" w:name="_Toc179632772"/>
      <w:bookmarkStart w:id="1646" w:name="_Toc117350562"/>
      <w:bookmarkStart w:id="1647" w:name="_Toc483668222"/>
      <w:bookmarkStart w:id="1648" w:name="_Toc152042533"/>
      <w:bookmarkStart w:id="1649" w:name="_Toc486580193"/>
      <w:bookmarkStart w:id="1650" w:name="_Toc490222638"/>
      <w:bookmarkStart w:id="1651" w:name="_Toc152045754"/>
      <w:bookmarkStart w:id="1652" w:name="_Toc338944847"/>
      <w:bookmarkStart w:id="1653" w:name="_Toc342296405"/>
      <w:bookmarkStart w:id="1654" w:name="_Toc480486876"/>
      <w:bookmarkStart w:id="1655" w:name="_Toc489280004"/>
      <w:r>
        <w:rPr>
          <w:rFonts w:hint="eastAsia" w:ascii="宋体" w:hAnsi="宋体" w:cs="宋体"/>
          <w:color w:val="auto"/>
          <w:sz w:val="24"/>
          <w:szCs w:val="24"/>
        </w:rPr>
        <w:t>22.1  承包人违约</w:t>
      </w:r>
      <w:bookmarkEnd w:id="1643"/>
      <w:bookmarkEnd w:id="1644"/>
      <w:bookmarkEnd w:id="1645"/>
      <w:bookmarkEnd w:id="1646"/>
      <w:bookmarkEnd w:id="1647"/>
      <w:bookmarkEnd w:id="1648"/>
      <w:bookmarkEnd w:id="1649"/>
      <w:bookmarkEnd w:id="1650"/>
      <w:bookmarkEnd w:id="1651"/>
      <w:bookmarkEnd w:id="1652"/>
      <w:bookmarkEnd w:id="1653"/>
      <w:bookmarkEnd w:id="1654"/>
      <w:bookmarkEnd w:id="1655"/>
    </w:p>
    <w:p w14:paraId="3F1DD820">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22.1.1  承包人违约的情形</w:t>
      </w:r>
    </w:p>
    <w:p w14:paraId="0595E58E">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在履行合同过程中发生的下列情况属承包人违约：</w:t>
      </w:r>
    </w:p>
    <w:p w14:paraId="084B27E8">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（1）承包人违反第1.8款或第4.3款的约定，私自将合同的全部或部分权利转让给其他人，或私自将合同的全部或部分义务转移给其他人；</w:t>
      </w:r>
    </w:p>
    <w:p w14:paraId="5406C55C">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（2）承包人违反第5.3款或第6.4款的约定，未经监理人批准，私自将已按合同约定进入施工场地的施工设备、临时设施或材料撤离施工场地；</w:t>
      </w:r>
    </w:p>
    <w:p w14:paraId="5E471A68">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（3）承包人违反第5.4款的约定使用了不合格材料或工程设备，工程质量达不到标准要求，又拒绝清除不合格工程；</w:t>
      </w:r>
    </w:p>
    <w:p w14:paraId="3C3F6853">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（4）承包人未能按合同进度计划及时完成合同约定的工作，已造成或预期造成工期延误；</w:t>
      </w:r>
    </w:p>
    <w:p w14:paraId="4DF173DC">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（5）承包人在缺陷责任期内，未能对工程接收证书所列的缺陷清单的内容或缺陷责任期内发生的缺陷进行修复，而又拒绝按监理人指示再进行修补；</w:t>
      </w:r>
    </w:p>
    <w:p w14:paraId="7EEF9128">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（6）承包人无法继续履行或明确表示不履行或实质上已停止履行合同；</w:t>
      </w:r>
    </w:p>
    <w:p w14:paraId="747CBED9">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（7）承包人不按合同约定履行义务的其他情况。</w:t>
      </w:r>
    </w:p>
    <w:p w14:paraId="21D9AF25">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22.1.2  对承包人违约的处理</w:t>
      </w:r>
    </w:p>
    <w:p w14:paraId="422E97B4">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（1）承包人发生第22.1.1（6）目约定的违约情况时，发包人可通知承包人立即解除合同，并按有关法律处理。</w:t>
      </w:r>
    </w:p>
    <w:p w14:paraId="28B3B707">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（2）承包人发生除第22.1.1（6）目约定以外的其他违约情况时，监理人可向承包人发出整改通知，要求其在指定的期限内改正。承包人应承担其违约所引起的费用增加和（或）工期延误。</w:t>
      </w:r>
    </w:p>
    <w:p w14:paraId="2C40EF35">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（3）经检查证明承包人已采取了有效措施纠正违约行为，具备复工条件的，可由监理人签发复工通知复工。</w:t>
      </w:r>
    </w:p>
    <w:p w14:paraId="7135780E">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22.1.3  承包人违约解除合同</w:t>
      </w:r>
    </w:p>
    <w:p w14:paraId="6C64EBE0">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监理人发出整改通知28天后，承包人仍不纠正违约行为的，发包人可向承包人发出解除合同通知。合同解除后，发包人可派员进驻施工场地，另行组织人员或委托其他承包人施工。发包人因继续完成该工程的需要，有权扣留使用承包人在现场的材料、设备和临时设施。但发包人的这一行动不免除承包人应承担的违约责任，也不影响发包人根据合同约定享有的索赔权利。</w:t>
      </w:r>
    </w:p>
    <w:p w14:paraId="4D5DD274">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22.1.4  合同解除后的估价、付款和结清</w:t>
      </w:r>
    </w:p>
    <w:p w14:paraId="6F015074">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 xml:space="preserve">（1）合同解除后，监理人按第3.5款商定或确定承包人实际完成工作的价值，以及承包人已提供的材料、施工设备、工程设备和临时工程等的价值。 </w:t>
      </w:r>
    </w:p>
    <w:p w14:paraId="43E7AB49">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 xml:space="preserve">（2）合同解除后，发包人应暂停对承包人的一切付款，查清各项付款和已扣款金额，包括承包人应支付的违约金。 </w:t>
      </w:r>
    </w:p>
    <w:p w14:paraId="63EC0C9A">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（3）合同解除后，发包人应按第23.4款的约定向承包人索赔由于解除合同给发包人造成的损失。</w:t>
      </w:r>
    </w:p>
    <w:p w14:paraId="6A7D0A48">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（4）合同双方确认上述往来款项后，出具最终结清付款证书，结清全部合同款项。</w:t>
      </w:r>
    </w:p>
    <w:p w14:paraId="3C04776B">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（5）发包人和承包人未能就解除合同后的结清达成一致而形成争议的，按第24条的约定办理。</w:t>
      </w:r>
    </w:p>
    <w:p w14:paraId="75DFF33E">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22.1.5  协议利益的转让</w:t>
      </w:r>
    </w:p>
    <w:p w14:paraId="6C6BB8EC">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 xml:space="preserve">因承包人违约解除合同的，发包人有权要求承包人将其为实施合同而签订的材料和设备的订货协议或任何服务协议利益转让给发包人，并在解除合同后的14天内，依法办理转让手续。 </w:t>
      </w:r>
    </w:p>
    <w:p w14:paraId="6AC3100A">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22.1.6  紧急情况下无能力或不愿进行抢救</w:t>
      </w:r>
    </w:p>
    <w:p w14:paraId="5B1E69DA">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在工程实施期间或缺陷责任期内发生危及工程安全的事件，监理人通知承包人进行抢救，承包人声明无能力或不愿立即执行的，发包人有权雇佣其他人员进行抢救。此类抢救按合同约定属于承包人义务的，由此发生的金额和（或）工期延误由承包人承担。</w:t>
      </w:r>
    </w:p>
    <w:p w14:paraId="49820EFA">
      <w:pPr>
        <w:keepNext/>
        <w:keepLines/>
        <w:spacing w:before="120" w:beforeLines="50" w:after="120" w:afterLines="50" w:line="360" w:lineRule="auto"/>
        <w:outlineLvl w:val="2"/>
        <w:rPr>
          <w:rFonts w:hint="eastAsia" w:ascii="宋体" w:hAnsi="宋体" w:cs="宋体"/>
          <w:color w:val="auto"/>
          <w:sz w:val="24"/>
          <w:szCs w:val="24"/>
        </w:rPr>
      </w:pPr>
      <w:bookmarkStart w:id="1656" w:name="_Toc486580194"/>
      <w:bookmarkStart w:id="1657" w:name="_Toc480487049"/>
      <w:bookmarkStart w:id="1658" w:name="_Toc490222639"/>
      <w:bookmarkStart w:id="1659" w:name="_Toc338944848"/>
      <w:bookmarkStart w:id="1660" w:name="_Toc489280005"/>
      <w:bookmarkStart w:id="1661" w:name="_Toc179632773"/>
      <w:bookmarkStart w:id="1662" w:name="_Toc152042534"/>
      <w:bookmarkStart w:id="1663" w:name="_Toc480486877"/>
      <w:bookmarkStart w:id="1664" w:name="_Toc483668223"/>
      <w:bookmarkStart w:id="1665" w:name="_Toc342296406"/>
      <w:bookmarkStart w:id="1666" w:name="_Toc117350563"/>
      <w:bookmarkStart w:id="1667" w:name="_Toc152045755"/>
      <w:bookmarkStart w:id="1668" w:name="_Toc144974726"/>
      <w:r>
        <w:rPr>
          <w:rFonts w:hint="eastAsia" w:ascii="宋体" w:hAnsi="宋体" w:cs="宋体"/>
          <w:color w:val="auto"/>
          <w:sz w:val="24"/>
          <w:szCs w:val="24"/>
        </w:rPr>
        <w:t>22.2  发包人违约</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p>
    <w:p w14:paraId="14D8547D">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22.2.1  发包人违约的情形</w:t>
      </w:r>
    </w:p>
    <w:p w14:paraId="039D483E">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在履行合同过程中发生的下列情形，属发包人违约：</w:t>
      </w:r>
    </w:p>
    <w:p w14:paraId="373BAEB1">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（1）发包人未能按合同约定支付预付款或合同价款，或拖延、拒绝批准付款申请和支付凭证，导致付款延误的；</w:t>
      </w:r>
    </w:p>
    <w:p w14:paraId="7202B435">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（2）发包人原因造成停工的；</w:t>
      </w:r>
    </w:p>
    <w:p w14:paraId="616D7A67">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（3）监理人无正当理由没有在约定期限内发出复工指示，导致承包人无法复工的；</w:t>
      </w:r>
    </w:p>
    <w:p w14:paraId="663C4C85">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（4）发包人无法继续履行或明确表示不履行或实质上已停止履行合同的；</w:t>
      </w:r>
    </w:p>
    <w:p w14:paraId="3A3E7C05">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（5）发包人不履行合同约定其他义务的。</w:t>
      </w:r>
    </w:p>
    <w:p w14:paraId="1CE75BE9">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22.2.2  承包人有权暂停施工</w:t>
      </w:r>
    </w:p>
    <w:p w14:paraId="77D1A261">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发包人发生除第22.2.1（4）目以外的违约情况时，承包人可向发包人发出通知，要求发包人采取有效措施纠正违约行为。发包人收到承包人通知后的28天内仍不履行合同义务，承包人有权暂停施工，并通知监理人，发包人应承担由此增加的费用和（或）工期延误，并支付承包人合理利润。</w:t>
      </w:r>
    </w:p>
    <w:p w14:paraId="62BF0DE5">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 xml:space="preserve">22.2.3  发包人违约解除合同 </w:t>
      </w:r>
    </w:p>
    <w:p w14:paraId="778E9804">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 xml:space="preserve">（1）发生第22.2.1（4）目的违约情况时，承包人可书面通知发包人解除合同。   </w:t>
      </w:r>
    </w:p>
    <w:p w14:paraId="38C2845C">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（2）承包人按第22.2.2项暂停施工28天后，发包人仍不纠正违约行为的，承包人可向发包人发出解除合同通知。但承包人的这一行动不免除发包人承担的违约责任，也不影响承包人根据合同约定享有的索赔权利。</w:t>
      </w:r>
    </w:p>
    <w:p w14:paraId="2CBFADF9">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22.2.4  解除合同后的付款</w:t>
      </w:r>
    </w:p>
    <w:p w14:paraId="3F09968B">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因发包人违约解除合同的，发包人应在解除合同后28天内向承包人支付下列金额，承包人应在此期限内及时向发包人提交要求支付下列金额的有关资料和凭证：</w:t>
      </w:r>
    </w:p>
    <w:p w14:paraId="7FE4F17A">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（1）合同解除日以前所完成工作的价款；</w:t>
      </w:r>
    </w:p>
    <w:p w14:paraId="5A4286C6">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（2）承包人为该工程施工订购并已付款的材料、工程设备和其他物品的金额。发包人付还后，该材料、工程设备和其他物品归发包人所有；</w:t>
      </w:r>
    </w:p>
    <w:p w14:paraId="038FE6D1">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（3）承包人为完成工程所发生的，而发包人未支付的金额；</w:t>
      </w:r>
    </w:p>
    <w:p w14:paraId="7498E4DD">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（4）承包人撤离施工场地以及遣散承包人人员的金额；</w:t>
      </w:r>
    </w:p>
    <w:p w14:paraId="56541A0C">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（5）由于解除合同应赔偿的承包人损失；</w:t>
      </w:r>
    </w:p>
    <w:p w14:paraId="7D3FF7CF">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（6）按合同约定在合同解除日前应支付给承包人的其他金额。</w:t>
      </w:r>
    </w:p>
    <w:p w14:paraId="64C11438">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发包人应按本项约定支付上述金额并退还质量保证金或退还质量保证金保函和履约担保，但有权要求承包人支付应偿还给发包人的各项金额。</w:t>
      </w:r>
    </w:p>
    <w:p w14:paraId="41D75C9F">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22.2.5  解除合同后的承包人撤离</w:t>
      </w:r>
    </w:p>
    <w:p w14:paraId="1E7B7B91">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因发包人违约而解除合同后，承包人应妥善做好已竣工工程和已购材料、设备的保护和移交工作，按发包人要求将承包人设备和人员撤出施工场地。承包人撤出施工场地应遵守第18.7.1项的约定，发包人应为承包人撤出提供必要条件。</w:t>
      </w:r>
    </w:p>
    <w:p w14:paraId="17B891BC">
      <w:pPr>
        <w:keepNext/>
        <w:keepLines/>
        <w:spacing w:before="120" w:beforeLines="50" w:after="120" w:afterLines="50" w:line="360" w:lineRule="auto"/>
        <w:outlineLvl w:val="2"/>
        <w:rPr>
          <w:rFonts w:hint="eastAsia" w:ascii="宋体" w:hAnsi="宋体" w:cs="宋体"/>
          <w:color w:val="auto"/>
          <w:sz w:val="24"/>
          <w:szCs w:val="24"/>
        </w:rPr>
      </w:pPr>
      <w:bookmarkStart w:id="1669" w:name="_Toc480487050"/>
      <w:bookmarkStart w:id="1670" w:name="_Toc489280006"/>
      <w:bookmarkStart w:id="1671" w:name="_Toc490222640"/>
      <w:bookmarkStart w:id="1672" w:name="_Toc486580195"/>
      <w:bookmarkStart w:id="1673" w:name="_Toc117350564"/>
      <w:bookmarkStart w:id="1674" w:name="_Toc338944849"/>
      <w:bookmarkStart w:id="1675" w:name="_Toc483668224"/>
      <w:bookmarkStart w:id="1676" w:name="_Toc179632774"/>
      <w:bookmarkStart w:id="1677" w:name="_Toc480486878"/>
      <w:bookmarkStart w:id="1678" w:name="_Toc152042535"/>
      <w:bookmarkStart w:id="1679" w:name="_Toc152045756"/>
      <w:bookmarkStart w:id="1680" w:name="_Toc342296407"/>
      <w:r>
        <w:rPr>
          <w:rFonts w:hint="eastAsia" w:ascii="宋体" w:hAnsi="宋体" w:cs="宋体"/>
          <w:color w:val="auto"/>
          <w:sz w:val="24"/>
          <w:szCs w:val="24"/>
        </w:rPr>
        <w:t>22.3  第三人造成的违约</w:t>
      </w:r>
      <w:bookmarkEnd w:id="1669"/>
      <w:bookmarkEnd w:id="1670"/>
      <w:bookmarkEnd w:id="1671"/>
      <w:bookmarkEnd w:id="1672"/>
      <w:bookmarkEnd w:id="1673"/>
      <w:bookmarkEnd w:id="1674"/>
      <w:bookmarkEnd w:id="1675"/>
      <w:bookmarkEnd w:id="1676"/>
      <w:bookmarkEnd w:id="1677"/>
      <w:bookmarkEnd w:id="1678"/>
      <w:bookmarkEnd w:id="1679"/>
      <w:bookmarkEnd w:id="1680"/>
    </w:p>
    <w:p w14:paraId="27443F81">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在履行合同过程中，一方当事人因第三人的原因造成违约的，应当向对方当事人承担违约责任。一方当事人和第三人之间的纠纷，依照法律规定或者按照约定解决。</w:t>
      </w:r>
    </w:p>
    <w:p w14:paraId="4845E8FE">
      <w:pPr>
        <w:keepNext/>
        <w:keepLines/>
        <w:spacing w:before="120" w:beforeLines="50" w:after="120" w:afterLines="50" w:line="360" w:lineRule="auto"/>
        <w:outlineLvl w:val="1"/>
        <w:rPr>
          <w:rFonts w:hint="eastAsia" w:ascii="宋体" w:hAnsi="宋体" w:cs="宋体"/>
          <w:color w:val="auto"/>
          <w:sz w:val="24"/>
          <w:szCs w:val="24"/>
        </w:rPr>
      </w:pPr>
      <w:bookmarkStart w:id="1681" w:name="_Toc144974727"/>
      <w:bookmarkStart w:id="1682" w:name="_Toc179632775"/>
      <w:bookmarkStart w:id="1683" w:name="_Toc152045757"/>
      <w:bookmarkStart w:id="1684" w:name="_Toc152042536"/>
      <w:bookmarkStart w:id="1685" w:name="_Toc117350565"/>
      <w:bookmarkStart w:id="1686" w:name="_Toc480486879"/>
      <w:bookmarkStart w:id="1687" w:name="_Toc480487051"/>
      <w:bookmarkStart w:id="1688" w:name="_Toc338944850"/>
      <w:bookmarkStart w:id="1689" w:name="_Toc483668225"/>
      <w:bookmarkStart w:id="1690" w:name="_Toc342296408"/>
      <w:bookmarkStart w:id="1691" w:name="_Toc490222641"/>
      <w:bookmarkStart w:id="1692" w:name="_Toc28505"/>
      <w:bookmarkStart w:id="1693" w:name="_Toc486580196"/>
      <w:bookmarkStart w:id="1694" w:name="_Toc489280007"/>
      <w:r>
        <w:rPr>
          <w:rFonts w:hint="eastAsia" w:ascii="宋体" w:hAnsi="宋体" w:cs="宋体"/>
          <w:color w:val="auto"/>
          <w:sz w:val="24"/>
          <w:szCs w:val="24"/>
        </w:rPr>
        <w:t>23.索赔</w:t>
      </w:r>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p>
    <w:p w14:paraId="04D8793B">
      <w:pPr>
        <w:keepNext/>
        <w:keepLines/>
        <w:spacing w:before="120" w:beforeLines="50" w:after="120" w:afterLines="50" w:line="360" w:lineRule="auto"/>
        <w:outlineLvl w:val="2"/>
        <w:rPr>
          <w:rFonts w:hint="eastAsia" w:ascii="宋体" w:hAnsi="宋体" w:cs="宋体"/>
          <w:color w:val="auto"/>
          <w:sz w:val="24"/>
          <w:szCs w:val="24"/>
        </w:rPr>
      </w:pPr>
      <w:bookmarkStart w:id="1695" w:name="_Toc490222642"/>
      <w:bookmarkStart w:id="1696" w:name="_Toc489280008"/>
      <w:bookmarkStart w:id="1697" w:name="_Toc483668226"/>
      <w:bookmarkStart w:id="1698" w:name="_Toc152045758"/>
      <w:bookmarkStart w:id="1699" w:name="_Toc179632776"/>
      <w:bookmarkStart w:id="1700" w:name="_Toc152042537"/>
      <w:bookmarkStart w:id="1701" w:name="_Toc486580197"/>
      <w:bookmarkStart w:id="1702" w:name="_Toc117350566"/>
      <w:bookmarkStart w:id="1703" w:name="_Toc144974728"/>
      <w:bookmarkStart w:id="1704" w:name="_Toc480487052"/>
      <w:bookmarkStart w:id="1705" w:name="_Toc338944851"/>
      <w:bookmarkStart w:id="1706" w:name="_Toc480486880"/>
      <w:bookmarkStart w:id="1707" w:name="_Toc342296409"/>
      <w:r>
        <w:rPr>
          <w:rFonts w:hint="eastAsia" w:ascii="宋体" w:hAnsi="宋体" w:cs="宋体"/>
          <w:color w:val="auto"/>
          <w:sz w:val="24"/>
          <w:szCs w:val="24"/>
        </w:rPr>
        <w:t>23.1  承包人索赔的提出</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p>
    <w:p w14:paraId="21EB3636">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根据合同约定，承包人认为有权得到追加付款和（或）延长工期的，应按以下程序向发包人提出索赔：</w:t>
      </w:r>
    </w:p>
    <w:p w14:paraId="18CD08CD">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（1）承包人应在知道或应当知道索赔事件发生后28天内，向监理人递交索赔意向通知书，并说明发生索赔事件的事由。承包人未在前述28天内发出索赔意向通知书的，丧失要求追加付款和（或）延长工期的权利；</w:t>
      </w:r>
    </w:p>
    <w:p w14:paraId="653A19D4">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（2）承包人应在发出索赔意向通知书后28天内，向监理人正式递交索赔通知书。索赔通知书应详细说明索赔理由以及要求追加的付款金额和（或）延长的工期，并附必要的记录和证明材料；</w:t>
      </w:r>
    </w:p>
    <w:p w14:paraId="0119F999">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（3）索赔事件具有连续影响的，承包人应按合理时间间隔继续递交延续索赔通知，说明连续影响的实际情况和记录，列出累计的追加付款金额和（或）工期延长天数；</w:t>
      </w:r>
    </w:p>
    <w:p w14:paraId="5FEB5230">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（4）在索赔事件影响结束后的28天内，承包人应向监理人递交最终索赔通知书，说明最终要求索赔的追加付款金额和延长的工期，并附必要的记录和证明材料。</w:t>
      </w:r>
    </w:p>
    <w:p w14:paraId="17C3B233">
      <w:pPr>
        <w:keepNext/>
        <w:keepLines/>
        <w:spacing w:before="120" w:beforeLines="50" w:after="120" w:afterLines="50" w:line="360" w:lineRule="auto"/>
        <w:outlineLvl w:val="2"/>
        <w:rPr>
          <w:rFonts w:hint="eastAsia" w:ascii="宋体" w:hAnsi="宋体" w:cs="宋体"/>
          <w:color w:val="auto"/>
          <w:sz w:val="24"/>
          <w:szCs w:val="24"/>
        </w:rPr>
      </w:pPr>
      <w:bookmarkStart w:id="1708" w:name="_Toc144974729"/>
      <w:bookmarkStart w:id="1709" w:name="_Toc486580198"/>
      <w:bookmarkStart w:id="1710" w:name="_Toc342296410"/>
      <w:bookmarkStart w:id="1711" w:name="_Toc483668227"/>
      <w:bookmarkStart w:id="1712" w:name="_Toc480487053"/>
      <w:bookmarkStart w:id="1713" w:name="_Toc117350567"/>
      <w:bookmarkStart w:id="1714" w:name="_Toc152045759"/>
      <w:bookmarkStart w:id="1715" w:name="_Toc179632777"/>
      <w:bookmarkStart w:id="1716" w:name="_Toc490222643"/>
      <w:bookmarkStart w:id="1717" w:name="_Toc152042538"/>
      <w:bookmarkStart w:id="1718" w:name="_Toc489280009"/>
      <w:bookmarkStart w:id="1719" w:name="_Toc480486881"/>
      <w:bookmarkStart w:id="1720" w:name="_Toc338944852"/>
      <w:r>
        <w:rPr>
          <w:rFonts w:hint="eastAsia" w:ascii="宋体" w:hAnsi="宋体" w:cs="宋体"/>
          <w:color w:val="auto"/>
          <w:sz w:val="24"/>
          <w:szCs w:val="24"/>
        </w:rPr>
        <w:t>23.2  承包人索赔处理程序</w:t>
      </w:r>
      <w:bookmarkEnd w:id="1708"/>
      <w:bookmarkEnd w:id="1709"/>
      <w:bookmarkEnd w:id="1710"/>
      <w:bookmarkEnd w:id="1711"/>
      <w:bookmarkEnd w:id="1712"/>
      <w:bookmarkEnd w:id="1713"/>
      <w:bookmarkEnd w:id="1714"/>
      <w:bookmarkEnd w:id="1715"/>
      <w:bookmarkEnd w:id="1716"/>
      <w:bookmarkEnd w:id="1717"/>
      <w:bookmarkEnd w:id="1718"/>
      <w:bookmarkEnd w:id="1719"/>
      <w:bookmarkEnd w:id="1720"/>
    </w:p>
    <w:p w14:paraId="178070AB">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（1）监理人收到承包人提交的索赔通知书后，应及时审查索赔通知书的内容、查验承包人的记录和证明材料，必要时监理人可要求承包人提交全部原始记录副本。</w:t>
      </w:r>
    </w:p>
    <w:p w14:paraId="163F64FB">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（2）监理人应按第3.5款商定或确定追加的付款和（或）延长的工期，并在收到上述索赔通知书或有关索赔的进一步证明材料后的42天内，将索赔处理结果答复承包人。</w:t>
      </w:r>
    </w:p>
    <w:p w14:paraId="7F1AD313">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（3）承包人接受索赔处理结果的，发包人应在作出索赔处理结果答复后28天内完成赔付。承包人不接受索赔处理结果的，按第24条的约定办理。</w:t>
      </w:r>
    </w:p>
    <w:p w14:paraId="5FC1D522">
      <w:pPr>
        <w:keepNext/>
        <w:keepLines/>
        <w:spacing w:before="120" w:beforeLines="50" w:after="120" w:afterLines="50" w:line="360" w:lineRule="auto"/>
        <w:outlineLvl w:val="2"/>
        <w:rPr>
          <w:rFonts w:hint="eastAsia" w:ascii="宋体" w:hAnsi="宋体" w:cs="宋体"/>
          <w:color w:val="auto"/>
          <w:sz w:val="24"/>
          <w:szCs w:val="24"/>
        </w:rPr>
      </w:pPr>
      <w:bookmarkStart w:id="1721" w:name="_Toc117350568"/>
      <w:bookmarkStart w:id="1722" w:name="_Toc179632778"/>
      <w:bookmarkStart w:id="1723" w:name="_Toc480486882"/>
      <w:bookmarkStart w:id="1724" w:name="_Toc489280010"/>
      <w:bookmarkStart w:id="1725" w:name="_Toc338944853"/>
      <w:bookmarkStart w:id="1726" w:name="_Toc486580199"/>
      <w:bookmarkStart w:id="1727" w:name="_Toc480487054"/>
      <w:bookmarkStart w:id="1728" w:name="_Toc490222644"/>
      <w:bookmarkStart w:id="1729" w:name="_Toc342296411"/>
      <w:bookmarkStart w:id="1730" w:name="_Toc483668228"/>
      <w:bookmarkStart w:id="1731" w:name="_Toc152045760"/>
      <w:bookmarkStart w:id="1732" w:name="_Toc144974730"/>
      <w:bookmarkStart w:id="1733" w:name="_Toc152042539"/>
      <w:r>
        <w:rPr>
          <w:rFonts w:hint="eastAsia" w:ascii="宋体" w:hAnsi="宋体" w:cs="宋体"/>
          <w:color w:val="auto"/>
          <w:sz w:val="24"/>
          <w:szCs w:val="24"/>
        </w:rPr>
        <w:t>23.3  承包人提出索赔的期限</w:t>
      </w:r>
      <w:bookmarkEnd w:id="1721"/>
      <w:bookmarkEnd w:id="1722"/>
      <w:bookmarkEnd w:id="1723"/>
      <w:bookmarkEnd w:id="1724"/>
      <w:bookmarkEnd w:id="1725"/>
      <w:bookmarkEnd w:id="1726"/>
      <w:bookmarkEnd w:id="1727"/>
      <w:bookmarkEnd w:id="1728"/>
      <w:bookmarkEnd w:id="1729"/>
      <w:bookmarkEnd w:id="1730"/>
      <w:bookmarkEnd w:id="1731"/>
      <w:bookmarkEnd w:id="1732"/>
      <w:bookmarkEnd w:id="1733"/>
    </w:p>
    <w:p w14:paraId="60FA4AAB">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23.3.1  承包人按第17.5款的约定接受了竣工付款证书后，应被认为已无权再提出在合同工程接收证书颁发前所发生的任何索赔。</w:t>
      </w:r>
    </w:p>
    <w:p w14:paraId="17D8B6A8">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 xml:space="preserve">23.3.2  承包人按第17.6款的约定提交的最终结清申请单中，只限于提出工程接收证书颁发后发生的索赔。提出索赔的期限自接受最终结清证书时终止。 </w:t>
      </w:r>
    </w:p>
    <w:p w14:paraId="1753CBC6">
      <w:pPr>
        <w:keepNext/>
        <w:keepLines/>
        <w:spacing w:before="120" w:beforeLines="50" w:after="120" w:afterLines="50" w:line="360" w:lineRule="auto"/>
        <w:outlineLvl w:val="2"/>
        <w:rPr>
          <w:rFonts w:hint="eastAsia" w:ascii="宋体" w:hAnsi="宋体" w:cs="宋体"/>
          <w:color w:val="auto"/>
          <w:sz w:val="24"/>
          <w:szCs w:val="24"/>
        </w:rPr>
      </w:pPr>
      <w:bookmarkStart w:id="1734" w:name="_Toc483668229"/>
      <w:bookmarkStart w:id="1735" w:name="_Toc490222645"/>
      <w:bookmarkStart w:id="1736" w:name="_Toc342296412"/>
      <w:bookmarkStart w:id="1737" w:name="_Toc486580200"/>
      <w:bookmarkStart w:id="1738" w:name="_Toc489280011"/>
      <w:bookmarkStart w:id="1739" w:name="_Toc144974731"/>
      <w:bookmarkStart w:id="1740" w:name="_Toc152045761"/>
      <w:bookmarkStart w:id="1741" w:name="_Toc117350569"/>
      <w:bookmarkStart w:id="1742" w:name="_Toc480486883"/>
      <w:bookmarkStart w:id="1743" w:name="_Toc480487055"/>
      <w:bookmarkStart w:id="1744" w:name="_Toc179632779"/>
      <w:bookmarkStart w:id="1745" w:name="_Toc338944854"/>
      <w:bookmarkStart w:id="1746" w:name="_Toc152042540"/>
      <w:r>
        <w:rPr>
          <w:rFonts w:hint="eastAsia" w:ascii="宋体" w:hAnsi="宋体" w:cs="宋体"/>
          <w:color w:val="auto"/>
          <w:sz w:val="24"/>
          <w:szCs w:val="24"/>
        </w:rPr>
        <w:t>23.4  发包人的索赔</w:t>
      </w:r>
      <w:bookmarkEnd w:id="1734"/>
      <w:bookmarkEnd w:id="1735"/>
      <w:bookmarkEnd w:id="1736"/>
      <w:bookmarkEnd w:id="1737"/>
      <w:bookmarkEnd w:id="1738"/>
      <w:bookmarkEnd w:id="1739"/>
      <w:bookmarkEnd w:id="1740"/>
      <w:bookmarkEnd w:id="1741"/>
      <w:bookmarkEnd w:id="1742"/>
      <w:bookmarkEnd w:id="1743"/>
      <w:bookmarkEnd w:id="1744"/>
      <w:bookmarkEnd w:id="1745"/>
      <w:bookmarkEnd w:id="1746"/>
    </w:p>
    <w:p w14:paraId="6A1FA2CE">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23.4.1  发生索赔事件后，监理人应及时书面通知承包人，详细说明发包人有权得到的索赔金额和（或）延长缺陷责任期的细节和依据。发包人提出索赔的期限和要求与第23.3款的约定相同，延长缺陷责任期的通知应在缺陷责任期届满前发出。</w:t>
      </w:r>
    </w:p>
    <w:p w14:paraId="28171B8D">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23.4.2  监理人按第3.5款商定或确定发包人从承包人处得到赔付的金额和（或）缺陷责任期的延长期。承包人应付给发包人的金额可从拟支付给承包人的合同价款中扣除，或由承包人以其他方式支付给发包人。</w:t>
      </w:r>
    </w:p>
    <w:p w14:paraId="42E85AAA">
      <w:pPr>
        <w:keepNext/>
        <w:keepLines/>
        <w:spacing w:before="120" w:beforeLines="50" w:after="120" w:afterLines="50" w:line="360" w:lineRule="auto"/>
        <w:outlineLvl w:val="1"/>
        <w:rPr>
          <w:rFonts w:hint="eastAsia" w:ascii="宋体" w:hAnsi="宋体" w:cs="宋体"/>
          <w:color w:val="auto"/>
          <w:sz w:val="24"/>
          <w:szCs w:val="24"/>
        </w:rPr>
      </w:pPr>
      <w:bookmarkStart w:id="1747" w:name="_Toc489280012"/>
      <w:bookmarkStart w:id="1748" w:name="_Toc480487056"/>
      <w:bookmarkStart w:id="1749" w:name="_Toc31474"/>
      <w:bookmarkStart w:id="1750" w:name="_Toc490222646"/>
      <w:bookmarkStart w:id="1751" w:name="_Toc486580201"/>
      <w:bookmarkStart w:id="1752" w:name="_Toc480486884"/>
      <w:bookmarkStart w:id="1753" w:name="_Toc483668230"/>
      <w:bookmarkStart w:id="1754" w:name="_Toc338944855"/>
      <w:bookmarkStart w:id="1755" w:name="_Toc342296413"/>
      <w:bookmarkStart w:id="1756" w:name="_Toc117350570"/>
      <w:r>
        <w:rPr>
          <w:rFonts w:hint="eastAsia" w:ascii="宋体" w:hAnsi="宋体" w:cs="宋体"/>
          <w:color w:val="auto"/>
          <w:sz w:val="24"/>
          <w:szCs w:val="24"/>
        </w:rPr>
        <w:t>24.争议的解决</w:t>
      </w:r>
      <w:bookmarkEnd w:id="1747"/>
      <w:bookmarkEnd w:id="1748"/>
      <w:bookmarkEnd w:id="1749"/>
      <w:bookmarkEnd w:id="1750"/>
      <w:bookmarkEnd w:id="1751"/>
      <w:bookmarkEnd w:id="1752"/>
      <w:bookmarkEnd w:id="1753"/>
      <w:bookmarkEnd w:id="1754"/>
      <w:bookmarkEnd w:id="1755"/>
      <w:bookmarkEnd w:id="1756"/>
    </w:p>
    <w:p w14:paraId="49DB6A34">
      <w:pPr>
        <w:keepNext/>
        <w:keepLines/>
        <w:spacing w:before="120" w:beforeLines="50" w:after="120" w:afterLines="50" w:line="360" w:lineRule="auto"/>
        <w:outlineLvl w:val="2"/>
        <w:rPr>
          <w:rFonts w:hint="eastAsia" w:ascii="宋体" w:hAnsi="宋体" w:cs="宋体"/>
          <w:color w:val="auto"/>
          <w:sz w:val="24"/>
          <w:szCs w:val="24"/>
        </w:rPr>
      </w:pPr>
      <w:bookmarkStart w:id="1757" w:name="_Toc342296414"/>
      <w:bookmarkStart w:id="1758" w:name="_Toc480487057"/>
      <w:bookmarkStart w:id="1759" w:name="_Toc489280013"/>
      <w:bookmarkStart w:id="1760" w:name="_Toc486580202"/>
      <w:bookmarkStart w:id="1761" w:name="_Toc480486885"/>
      <w:bookmarkStart w:id="1762" w:name="_Toc338944856"/>
      <w:bookmarkStart w:id="1763" w:name="_Toc490222647"/>
      <w:bookmarkStart w:id="1764" w:name="_Toc483668231"/>
      <w:bookmarkStart w:id="1765" w:name="_Toc117350571"/>
      <w:r>
        <w:rPr>
          <w:rFonts w:hint="eastAsia" w:ascii="宋体" w:hAnsi="宋体" w:cs="宋体"/>
          <w:color w:val="auto"/>
          <w:sz w:val="24"/>
          <w:szCs w:val="24"/>
        </w:rPr>
        <w:t>24.1  争议的解决方式</w:t>
      </w:r>
      <w:bookmarkEnd w:id="1757"/>
      <w:bookmarkEnd w:id="1758"/>
      <w:bookmarkEnd w:id="1759"/>
      <w:bookmarkEnd w:id="1760"/>
      <w:bookmarkEnd w:id="1761"/>
      <w:bookmarkEnd w:id="1762"/>
      <w:bookmarkEnd w:id="1763"/>
      <w:bookmarkEnd w:id="1764"/>
      <w:bookmarkEnd w:id="1765"/>
    </w:p>
    <w:p w14:paraId="0F8A0060">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发包人和承包人在履行合同中发生争议的，可以友好协商解决或者提请争议评审组评审。合同当事人友好协商解决不成、不愿提请争议评审或者不接受争议评审组意见的，可在合同条款专用部分中约定下列一种方式解决。</w:t>
      </w:r>
    </w:p>
    <w:p w14:paraId="7407371C">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（1）向约定的仲裁委员会申请仲裁；</w:t>
      </w:r>
    </w:p>
    <w:p w14:paraId="48CB2073">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（2）向有管辖权的人民法院提起诉讼。</w:t>
      </w:r>
    </w:p>
    <w:p w14:paraId="399D8501">
      <w:pPr>
        <w:keepNext/>
        <w:keepLines/>
        <w:spacing w:before="120" w:beforeLines="50" w:after="120" w:afterLines="50" w:line="360" w:lineRule="auto"/>
        <w:outlineLvl w:val="2"/>
        <w:rPr>
          <w:rFonts w:hint="eastAsia" w:ascii="宋体" w:hAnsi="宋体" w:cs="宋体"/>
          <w:color w:val="auto"/>
          <w:sz w:val="24"/>
          <w:szCs w:val="24"/>
        </w:rPr>
      </w:pPr>
      <w:bookmarkStart w:id="1766" w:name="_Toc489280014"/>
      <w:bookmarkStart w:id="1767" w:name="_Toc117350572"/>
      <w:bookmarkStart w:id="1768" w:name="_Toc338944857"/>
      <w:bookmarkStart w:id="1769" w:name="_Toc480487058"/>
      <w:bookmarkStart w:id="1770" w:name="_Toc480486886"/>
      <w:bookmarkStart w:id="1771" w:name="_Toc490222648"/>
      <w:bookmarkStart w:id="1772" w:name="_Toc483668232"/>
      <w:bookmarkStart w:id="1773" w:name="_Toc486580203"/>
      <w:bookmarkStart w:id="1774" w:name="_Toc342296415"/>
      <w:r>
        <w:rPr>
          <w:rFonts w:hint="eastAsia" w:ascii="宋体" w:hAnsi="宋体" w:cs="宋体"/>
          <w:color w:val="auto"/>
          <w:sz w:val="24"/>
          <w:szCs w:val="24"/>
        </w:rPr>
        <w:t>24.2  友好解决</w:t>
      </w:r>
      <w:bookmarkEnd w:id="1766"/>
      <w:bookmarkEnd w:id="1767"/>
      <w:bookmarkEnd w:id="1768"/>
      <w:bookmarkEnd w:id="1769"/>
      <w:bookmarkEnd w:id="1770"/>
      <w:bookmarkEnd w:id="1771"/>
      <w:bookmarkEnd w:id="1772"/>
      <w:bookmarkEnd w:id="1773"/>
      <w:bookmarkEnd w:id="1774"/>
    </w:p>
    <w:p w14:paraId="3E7E1902">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在提请争议评审、仲裁或者诉讼前，以及在争议评审、仲裁或诉讼过程中，发包人和承包人均可共同努力友好协商解决争议。</w:t>
      </w:r>
    </w:p>
    <w:p w14:paraId="6803C562">
      <w:pPr>
        <w:keepNext/>
        <w:keepLines/>
        <w:spacing w:before="120" w:beforeLines="50" w:after="120" w:afterLines="50" w:line="360" w:lineRule="auto"/>
        <w:outlineLvl w:val="2"/>
        <w:rPr>
          <w:rFonts w:hint="eastAsia" w:ascii="宋体" w:hAnsi="宋体" w:cs="宋体"/>
          <w:color w:val="auto"/>
          <w:sz w:val="24"/>
          <w:szCs w:val="24"/>
        </w:rPr>
      </w:pPr>
      <w:bookmarkStart w:id="1775" w:name="_Toc342296416"/>
      <w:bookmarkStart w:id="1776" w:name="_Toc480486887"/>
      <w:bookmarkStart w:id="1777" w:name="_Toc483668233"/>
      <w:bookmarkStart w:id="1778" w:name="_Toc117350573"/>
      <w:bookmarkStart w:id="1779" w:name="_Toc338944858"/>
      <w:bookmarkStart w:id="1780" w:name="_Toc489280015"/>
      <w:bookmarkStart w:id="1781" w:name="_Toc490222649"/>
      <w:bookmarkStart w:id="1782" w:name="_Toc486580204"/>
      <w:bookmarkStart w:id="1783" w:name="_Toc480487059"/>
      <w:r>
        <w:rPr>
          <w:rFonts w:hint="eastAsia" w:ascii="宋体" w:hAnsi="宋体" w:cs="宋体"/>
          <w:color w:val="auto"/>
          <w:sz w:val="24"/>
          <w:szCs w:val="24"/>
        </w:rPr>
        <w:t>24.3  争议评审</w:t>
      </w:r>
      <w:bookmarkEnd w:id="1775"/>
      <w:bookmarkEnd w:id="1776"/>
      <w:bookmarkEnd w:id="1777"/>
      <w:bookmarkEnd w:id="1778"/>
      <w:bookmarkEnd w:id="1779"/>
      <w:bookmarkEnd w:id="1780"/>
      <w:bookmarkEnd w:id="1781"/>
      <w:bookmarkEnd w:id="1782"/>
      <w:bookmarkEnd w:id="1783"/>
    </w:p>
    <w:p w14:paraId="73539C12">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24.3.1  采用争议评审的，发包人和承包人应在开工日后的28天内或在争议发生后，协商成立争议评审组。争议评审组由有合同管理和工程实践经验的专家组成。</w:t>
      </w:r>
    </w:p>
    <w:p w14:paraId="2F38D911">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24.3.2  合同双方的争议，应首先由申请人向争议评审组提交一份详细的评审申请报告，并附必要的文件、图纸和证明材料，申请人还应将上述报告的副本同时提交给被申请人和监理人。</w:t>
      </w:r>
    </w:p>
    <w:p w14:paraId="4FD15032">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24.3.3  被申请人在收到申请人评审申请报告副本后的28天内，向争议评审组提交一份答辩报告，并附证明材料。被申请人应将答辩报告的副本同时提交给申请人和监理人。</w:t>
      </w:r>
    </w:p>
    <w:p w14:paraId="520B1438">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24.3.4  争议评审组在收到合同双方报告后的14天内，邀请双方代表和有关人员在合同约定的期限内举行调查会，向双方调查争议细节；必要时争议评审组可要求双方进一步提供补充材料。举行调查会的期限见合同条款专用部分。</w:t>
      </w:r>
    </w:p>
    <w:p w14:paraId="31BD4F15">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24.3.5  在调查会结束后的14天内，争议评审组应在不受任何干扰的情况下进行独立、公正的评审，在合同约定的期限内作出书面评审意见，并说明理由。在争议评审期间，争议双方暂按总监理工程师的确定执行。争议评审组作出争议评审意见的期限见合同条款专用部分。</w:t>
      </w:r>
    </w:p>
    <w:p w14:paraId="7CC2122F">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24.3.6  发包人和承包人接受评审意见的，由监理人根据评审意见拟定执行协议，经争议双方签字后作为合同的补充文件，并遵照执行。</w:t>
      </w:r>
    </w:p>
    <w:p w14:paraId="1CCD5E29">
      <w:pPr>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24.3.7  发包人或承包人不接受评审意见，并要求提交仲裁或提起诉讼的，应在收到评审意见后的14天内将仲裁或起诉意向书面通知另一方，并抄送监理人，但在仲裁或诉讼结束前应暂按总监理工程师的确定执行。</w:t>
      </w:r>
    </w:p>
    <w:bookmarkEnd w:id="7"/>
    <w:bookmarkEnd w:id="8"/>
    <w:bookmarkEnd w:id="9"/>
    <w:bookmarkEnd w:id="10"/>
    <w:p w14:paraId="2BE0208F">
      <w:pPr>
        <w:spacing w:beforeLines="0" w:afterLines="0"/>
        <w:rPr>
          <w:rFonts w:hint="eastAsia" w:ascii="宋体" w:hAnsi="宋体" w:cs="宋体"/>
          <w:color w:val="auto"/>
          <w:sz w:val="24"/>
          <w:szCs w:val="24"/>
        </w:rPr>
      </w:pPr>
    </w:p>
    <w:p w14:paraId="3EE66FA3">
      <w:pPr>
        <w:pStyle w:val="15"/>
        <w:spacing w:beforeLines="0" w:afterLines="0"/>
        <w:rPr>
          <w:rFonts w:hint="eastAsia" w:cs="宋体"/>
          <w:color w:val="auto"/>
          <w:sz w:val="24"/>
          <w:szCs w:val="24"/>
          <w:highlight w:val="yellow"/>
        </w:rPr>
      </w:pPr>
      <w:r>
        <w:rPr>
          <w:rFonts w:hint="eastAsia" w:cs="宋体"/>
          <w:color w:val="auto"/>
          <w:sz w:val="24"/>
          <w:szCs w:val="24"/>
        </w:rPr>
        <w:br w:type="page"/>
      </w:r>
    </w:p>
    <w:p w14:paraId="0586DCCF">
      <w:pPr>
        <w:adjustRightInd w:val="0"/>
        <w:snapToGrid w:val="0"/>
        <w:spacing w:beforeLines="0" w:afterLines="0" w:line="360" w:lineRule="auto"/>
        <w:jc w:val="center"/>
        <w:outlineLvl w:val="0"/>
        <w:rPr>
          <w:rFonts w:hint="eastAsia" w:ascii="宋体" w:hAnsi="宋体" w:cs="宋体"/>
          <w:color w:val="auto"/>
          <w:sz w:val="24"/>
          <w:szCs w:val="24"/>
        </w:rPr>
      </w:pPr>
      <w:bookmarkStart w:id="1784" w:name="_Toc30507"/>
      <w:bookmarkStart w:id="1785" w:name="_Toc22199"/>
      <w:r>
        <w:rPr>
          <w:rFonts w:hint="eastAsia" w:ascii="宋体" w:hAnsi="宋体" w:cs="宋体"/>
          <w:b/>
          <w:color w:val="auto"/>
          <w:sz w:val="24"/>
          <w:szCs w:val="24"/>
        </w:rPr>
        <w:t>合同条款专用部分</w:t>
      </w:r>
      <w:bookmarkEnd w:id="1784"/>
      <w:bookmarkEnd w:id="1785"/>
    </w:p>
    <w:p w14:paraId="3B4F96E7">
      <w:pPr>
        <w:adjustRightInd w:val="0"/>
        <w:snapToGrid w:val="0"/>
        <w:spacing w:beforeLines="0" w:afterLines="0" w:line="360" w:lineRule="auto"/>
        <w:jc w:val="center"/>
        <w:rPr>
          <w:rFonts w:hint="eastAsia" w:ascii="宋体" w:hAnsi="宋体" w:cs="宋体"/>
          <w:color w:val="auto"/>
          <w:sz w:val="24"/>
          <w:szCs w:val="24"/>
        </w:rPr>
      </w:pPr>
    </w:p>
    <w:p w14:paraId="6B84D1F8">
      <w:pPr>
        <w:adjustRightInd w:val="0"/>
        <w:snapToGrid w:val="0"/>
        <w:spacing w:beforeLines="0" w:afterLines="0" w:line="360" w:lineRule="auto"/>
        <w:outlineLvl w:val="1"/>
        <w:rPr>
          <w:rFonts w:hint="eastAsia" w:ascii="宋体" w:hAnsi="宋体" w:cs="宋体"/>
          <w:color w:val="auto"/>
          <w:sz w:val="24"/>
          <w:szCs w:val="24"/>
        </w:rPr>
      </w:pPr>
      <w:bookmarkStart w:id="1786" w:name="_Toc16356"/>
      <w:r>
        <w:rPr>
          <w:rFonts w:hint="eastAsia" w:ascii="宋体" w:hAnsi="宋体" w:cs="宋体"/>
          <w:color w:val="auto"/>
          <w:sz w:val="24"/>
          <w:szCs w:val="24"/>
        </w:rPr>
        <w:t>1.一般约定</w:t>
      </w:r>
      <w:bookmarkEnd w:id="1786"/>
    </w:p>
    <w:p w14:paraId="2328E237">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1.1词语定义</w:t>
      </w:r>
    </w:p>
    <w:p w14:paraId="4136387B">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1.1.2合同当事人和人员</w:t>
      </w:r>
    </w:p>
    <w:p w14:paraId="4D0EC4AA">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1.1.2.2发包人：</w:t>
      </w:r>
      <w:r>
        <w:rPr>
          <w:rFonts w:hint="eastAsia" w:ascii="宋体" w:hAnsi="宋体" w:cs="宋体"/>
          <w:color w:val="auto"/>
          <w:sz w:val="24"/>
          <w:szCs w:val="24"/>
          <w:u w:val="single"/>
        </w:rPr>
        <w:t>北京市怀柔区第五小学</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input417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650E8B2C">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1.1.2.3承包人：</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input834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2FB35BA1">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1.1.2.6监理人：</w:t>
      </w:r>
      <w:r>
        <w:rPr>
          <w:rFonts w:hint="eastAsia" w:ascii="宋体" w:hAnsi="宋体" w:cs="宋体"/>
          <w:color w:val="auto"/>
          <w:sz w:val="24"/>
          <w:szCs w:val="24"/>
          <w:u w:val="single"/>
        </w:rPr>
        <w:t xml:space="preserve">                    </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input418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6CE84F53">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1.1.2.8发包人代表：</w:t>
      </w:r>
    </w:p>
    <w:p w14:paraId="581A26D8">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姓    名：</w:t>
      </w:r>
      <w:r>
        <w:rPr>
          <w:rFonts w:hint="eastAsia" w:ascii="宋体" w:hAnsi="宋体" w:cs="宋体"/>
          <w:color w:val="auto"/>
          <w:sz w:val="24"/>
          <w:szCs w:val="24"/>
          <w:u w:val="single"/>
        </w:rPr>
        <w:t xml:space="preserve"> </w:t>
      </w:r>
      <w:r>
        <w:rPr>
          <w:rFonts w:hint="eastAsia" w:ascii="宋体" w:hAnsi="宋体" w:cs="宋体"/>
          <w:color w:val="auto"/>
          <w:sz w:val="24"/>
          <w:szCs w:val="24"/>
          <w:u w:val="single"/>
          <w:lang w:eastAsia="zh-CN"/>
        </w:rPr>
        <w:t>柳金玉</w:t>
      </w:r>
      <w:r>
        <w:rPr>
          <w:rFonts w:hint="eastAsia" w:ascii="宋体" w:hAnsi="宋体" w:cs="宋体"/>
          <w:color w:val="auto"/>
          <w:sz w:val="24"/>
          <w:szCs w:val="24"/>
          <w:u w:val="single"/>
        </w:rPr>
        <w:t xml:space="preserve">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input419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796C5E74">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职    称：</w:t>
      </w:r>
      <w:r>
        <w:rPr>
          <w:rFonts w:hint="eastAsia" w:ascii="宋体" w:hAnsi="宋体" w:cs="宋体"/>
          <w:color w:val="auto"/>
          <w:sz w:val="24"/>
          <w:szCs w:val="24"/>
          <w:u w:val="single"/>
        </w:rPr>
        <w:t xml:space="preserve">        </w:t>
      </w:r>
      <w:r>
        <w:rPr>
          <w:rFonts w:hint="eastAsia" w:ascii="宋体" w:hAnsi="宋体" w:cs="宋体"/>
          <w:color w:val="auto"/>
          <w:sz w:val="24"/>
          <w:szCs w:val="24"/>
          <w:u w:val="single"/>
          <w:lang w:eastAsia="zh-CN"/>
        </w:rPr>
        <w:t>主任</w:t>
      </w:r>
      <w:r>
        <w:rPr>
          <w:rFonts w:hint="eastAsia" w:ascii="宋体" w:hAnsi="宋体" w:cs="宋体"/>
          <w:color w:val="auto"/>
          <w:sz w:val="24"/>
          <w:szCs w:val="24"/>
          <w:u w:val="single"/>
        </w:rPr>
        <w:t xml:space="preserve">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input420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2A16E054">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联系电话：</w:t>
      </w:r>
      <w:r>
        <w:rPr>
          <w:rFonts w:hint="eastAsia" w:ascii="宋体" w:hAnsi="宋体" w:cs="宋体"/>
          <w:color w:val="auto"/>
          <w:sz w:val="24"/>
          <w:szCs w:val="24"/>
          <w:u w:val="single"/>
        </w:rPr>
        <w:t xml:space="preserve">   </w:t>
      </w:r>
      <w:r>
        <w:rPr>
          <w:rFonts w:hint="eastAsia" w:ascii="宋体" w:hAnsi="宋体" w:cs="宋体"/>
          <w:color w:val="auto"/>
          <w:sz w:val="24"/>
          <w:szCs w:val="24"/>
          <w:u w:val="single"/>
          <w:lang w:val="en-US" w:eastAsia="zh-CN"/>
        </w:rPr>
        <w:t>13716513204</w:t>
      </w:r>
      <w:r>
        <w:rPr>
          <w:rFonts w:hint="eastAsia" w:ascii="宋体" w:hAnsi="宋体" w:cs="宋体"/>
          <w:color w:val="auto"/>
          <w:sz w:val="24"/>
          <w:szCs w:val="24"/>
          <w:u w:val="single"/>
        </w:rPr>
        <w:t xml:space="preserve">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input421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7575E3AC">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电子信箱：</w:t>
      </w:r>
      <w:r>
        <w:rPr>
          <w:rFonts w:hint="eastAsia" w:ascii="宋体" w:hAnsi="宋体" w:cs="宋体"/>
          <w:color w:val="auto"/>
          <w:sz w:val="24"/>
          <w:szCs w:val="24"/>
          <w:u w:val="single"/>
        </w:rPr>
        <w:t xml:space="preserve">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input422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24C41544">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通信地址：</w:t>
      </w:r>
      <w:r>
        <w:rPr>
          <w:rFonts w:hint="eastAsia" w:ascii="宋体" w:hAnsi="宋体" w:cs="宋体"/>
          <w:color w:val="auto"/>
          <w:sz w:val="24"/>
          <w:szCs w:val="24"/>
          <w:u w:val="single"/>
        </w:rPr>
        <w:t xml:space="preserve">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input423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5DA08014">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1.1.3工程和设备</w:t>
      </w:r>
    </w:p>
    <w:p w14:paraId="1EAA66FB">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1.1.3.2永久工程：</w:t>
      </w:r>
      <w:r>
        <w:rPr>
          <w:rFonts w:hint="eastAsia" w:ascii="宋体" w:hAnsi="宋体" w:cs="宋体"/>
          <w:color w:val="auto"/>
          <w:sz w:val="24"/>
          <w:szCs w:val="24"/>
          <w:u w:val="single"/>
        </w:rPr>
        <w:t xml:space="preserve">  /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input424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3260E3E9">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rPr>
        <w:t>1.1.3.3临时工程：</w:t>
      </w:r>
      <w:r>
        <w:rPr>
          <w:rFonts w:hint="eastAsia" w:ascii="宋体" w:hAnsi="宋体" w:cs="宋体"/>
          <w:color w:val="auto"/>
          <w:sz w:val="24"/>
          <w:szCs w:val="24"/>
          <w:u w:val="single"/>
        </w:rPr>
        <w:t xml:space="preserve">    </w:t>
      </w:r>
    </w:p>
    <w:p w14:paraId="2D0AFD8D">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1.1.3.10永久占地：</w:t>
      </w:r>
      <w:r>
        <w:rPr>
          <w:rFonts w:hint="eastAsia" w:ascii="宋体" w:hAnsi="宋体" w:cs="宋体"/>
          <w:color w:val="auto"/>
          <w:sz w:val="24"/>
          <w:szCs w:val="24"/>
          <w:u w:val="single"/>
        </w:rPr>
        <w:t>见施工图纸</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input426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6A404299">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1.1.3.11临时占地：</w:t>
      </w:r>
      <w:r>
        <w:rPr>
          <w:rFonts w:hint="eastAsia" w:ascii="宋体" w:hAnsi="宋体" w:cs="宋体"/>
          <w:color w:val="auto"/>
          <w:sz w:val="24"/>
          <w:szCs w:val="24"/>
          <w:u w:val="single"/>
        </w:rPr>
        <w:t>见施工图纸</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input427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113ED3FC">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1.1.4日期</w:t>
      </w:r>
    </w:p>
    <w:p w14:paraId="13A08D88">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1.1.4</w:t>
      </w:r>
      <w:r>
        <w:rPr>
          <w:rFonts w:hint="eastAsia" w:ascii="宋体" w:hAnsi="宋体" w:cs="宋体"/>
          <w:color w:val="auto"/>
          <w:sz w:val="24"/>
          <w:szCs w:val="24"/>
          <w:highlight w:val="yellow"/>
        </w:rPr>
        <w:t>.5缺陷责任期期限：</w:t>
      </w:r>
      <w:r>
        <w:rPr>
          <w:rFonts w:hint="eastAsia" w:ascii="宋体" w:hAnsi="宋体" w:cs="宋体"/>
          <w:color w:val="auto"/>
          <w:sz w:val="24"/>
          <w:szCs w:val="24"/>
          <w:highlight w:val="yellow"/>
          <w:u w:val="single"/>
        </w:rPr>
        <w:t xml:space="preserve"> 24个 </w:t>
      </w:r>
      <w:r>
        <w:rPr>
          <w:rFonts w:hint="eastAsia" w:ascii="宋体" w:hAnsi="宋体" w:cs="宋体"/>
          <w:color w:val="auto"/>
          <w:sz w:val="24"/>
          <w:szCs w:val="24"/>
          <w:highlight w:val="yellow"/>
        </w:rPr>
        <w:fldChar w:fldCharType="begin"/>
      </w:r>
      <w:r>
        <w:rPr>
          <w:rFonts w:hint="eastAsia" w:ascii="宋体" w:hAnsi="宋体" w:cs="宋体"/>
          <w:color w:val="auto"/>
          <w:sz w:val="24"/>
          <w:szCs w:val="24"/>
          <w:highlight w:val="yellow"/>
        </w:rPr>
        <w:instrText xml:space="preserve"> AUTOTEXT  input428 \* MERGEFORMAT </w:instrText>
      </w:r>
      <w:r>
        <w:rPr>
          <w:rFonts w:hint="eastAsia" w:ascii="宋体" w:hAnsi="宋体" w:cs="宋体"/>
          <w:color w:val="auto"/>
          <w:sz w:val="24"/>
          <w:szCs w:val="24"/>
          <w:highlight w:val="yellow"/>
        </w:rPr>
        <w:fldChar w:fldCharType="separate"/>
      </w:r>
      <w:r>
        <w:rPr>
          <w:rFonts w:hint="eastAsia" w:ascii="宋体" w:hAnsi="宋体" w:cs="宋体"/>
          <w:color w:val="auto"/>
          <w:sz w:val="24"/>
          <w:szCs w:val="24"/>
          <w:highlight w:val="yellow"/>
        </w:rPr>
        <w:fldChar w:fldCharType="end"/>
      </w:r>
      <w:r>
        <w:rPr>
          <w:rFonts w:hint="eastAsia" w:ascii="宋体" w:hAnsi="宋体" w:cs="宋体"/>
          <w:color w:val="auto"/>
          <w:sz w:val="24"/>
          <w:szCs w:val="24"/>
          <w:highlight w:val="yellow"/>
        </w:rPr>
        <w:t>月。</w:t>
      </w:r>
    </w:p>
    <w:p w14:paraId="74AD1617">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1.1.8其他需要补充的内容</w:t>
      </w:r>
    </w:p>
    <w:p w14:paraId="7E17FCCD">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 xml:space="preserve">1.1.8.1.材料:指构成或将构成永久工程组成部分的各类物品(工程设备除外)，包括合同中可能约定的承包人仅负责供应的材料。  </w:t>
      </w:r>
    </w:p>
    <w:p w14:paraId="43B057C7">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1.1.8.2. 除另有特别指明外，专用合同条款中使用的措辞“合同条款 ”指通用合同条款和(或) 专用合同条款。</w:t>
      </w:r>
    </w:p>
    <w:p w14:paraId="730ACFC8">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u w:val="single"/>
        </w:rPr>
        <w:t>1.1.8.3.合同文件组成及解释顺序按照本合同协议书部分的为准。</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input835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1C67EF6B">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1.4合同文件的优先顺序</w:t>
      </w:r>
    </w:p>
    <w:p w14:paraId="0E916B8A">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合同文件的优先解释顺序如下：</w:t>
      </w:r>
    </w:p>
    <w:p w14:paraId="31C5D008">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(1)合同协议书；</w:t>
      </w:r>
    </w:p>
    <w:p w14:paraId="659FD6C0">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(2)中标通知书；</w:t>
      </w:r>
    </w:p>
    <w:p w14:paraId="1C161A24">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(3)投标函及投标函附录；</w:t>
      </w:r>
    </w:p>
    <w:p w14:paraId="687A9CC6">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(4)合同条款专用部分；</w:t>
      </w:r>
    </w:p>
    <w:p w14:paraId="0DC2D954">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(5)合同条款通用部分；</w:t>
      </w:r>
    </w:p>
    <w:p w14:paraId="4C87F555">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 xml:space="preserve">(6) </w:t>
      </w:r>
      <w:r>
        <w:rPr>
          <w:rFonts w:hint="eastAsia" w:ascii="宋体" w:hAnsi="宋体" w:cs="宋体"/>
          <w:color w:val="auto"/>
          <w:sz w:val="24"/>
          <w:szCs w:val="24"/>
          <w:u w:val="single"/>
        </w:rPr>
        <w:t>己标价工程量清单；</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input429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72CEEFF9">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 xml:space="preserve">(7) </w:t>
      </w:r>
      <w:r>
        <w:rPr>
          <w:rFonts w:hint="eastAsia" w:ascii="宋体" w:hAnsi="宋体" w:cs="宋体"/>
          <w:color w:val="auto"/>
          <w:sz w:val="24"/>
          <w:szCs w:val="24"/>
          <w:u w:val="single"/>
        </w:rPr>
        <w:t>技术标准和要求；</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input430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1A6A6744">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 xml:space="preserve">(8) </w:t>
      </w:r>
      <w:r>
        <w:rPr>
          <w:rFonts w:hint="eastAsia" w:ascii="宋体" w:hAnsi="宋体" w:cs="宋体"/>
          <w:color w:val="auto"/>
          <w:sz w:val="24"/>
          <w:szCs w:val="24"/>
          <w:u w:val="single"/>
        </w:rPr>
        <w:t>图纸；</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input431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6551212F">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 xml:space="preserve">(9) </w:t>
      </w:r>
      <w:r>
        <w:rPr>
          <w:rFonts w:hint="eastAsia" w:ascii="宋体" w:hAnsi="宋体" w:cs="宋体"/>
          <w:color w:val="auto"/>
          <w:sz w:val="24"/>
          <w:szCs w:val="24"/>
          <w:u w:val="single"/>
        </w:rPr>
        <w:t>其他合同文件。</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input432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0B627138">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（说明：(6)、(7)、(8)填空内容分别限于技术标准和要求、图纸、已标价工程量清单三者之一。）</w:t>
      </w:r>
    </w:p>
    <w:p w14:paraId="25C9CDE9">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1.5合同协议书</w:t>
      </w:r>
    </w:p>
    <w:p w14:paraId="3D96475B">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合同生效的条件：</w:t>
      </w:r>
      <w:r>
        <w:rPr>
          <w:rFonts w:hint="eastAsia" w:ascii="宋体" w:hAnsi="宋体" w:cs="宋体"/>
          <w:color w:val="auto"/>
          <w:sz w:val="24"/>
          <w:szCs w:val="24"/>
          <w:u w:val="single"/>
        </w:rPr>
        <w:t>合同经双方法定代表人或授权代表签字并加盖公章后生效</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input433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48AEF6D7">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1.6图纸和承包人文件</w:t>
      </w:r>
    </w:p>
    <w:p w14:paraId="5F02C1B1">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1.6.1图纸的提供</w:t>
      </w:r>
    </w:p>
    <w:p w14:paraId="6767DD5E">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(5)发包人提供图纸的期限：</w:t>
      </w:r>
      <w:r>
        <w:rPr>
          <w:rFonts w:hint="eastAsia" w:ascii="宋体" w:hAnsi="宋体" w:cs="宋体"/>
          <w:color w:val="auto"/>
          <w:sz w:val="24"/>
          <w:szCs w:val="24"/>
          <w:u w:val="single"/>
        </w:rPr>
        <w:t>合同签订后10日内</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input434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508F17BA">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发包人提供图纸的数量：</w:t>
      </w:r>
      <w:r>
        <w:rPr>
          <w:rFonts w:hint="eastAsia" w:ascii="宋体" w:hAnsi="宋体" w:cs="宋体"/>
          <w:color w:val="auto"/>
          <w:sz w:val="24"/>
          <w:szCs w:val="24"/>
          <w:u w:val="single"/>
        </w:rPr>
        <w:t>施工图5套</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input435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76640F44">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其他约定：</w:t>
      </w:r>
      <w:r>
        <w:rPr>
          <w:rFonts w:hint="eastAsia" w:ascii="宋体" w:hAnsi="宋体" w:cs="宋体"/>
          <w:color w:val="auto"/>
          <w:sz w:val="24"/>
          <w:szCs w:val="24"/>
          <w:u w:val="single"/>
        </w:rPr>
        <w:t xml:space="preserve">  /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input836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670EAD99">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1.6.2承包人提供的文件</w:t>
      </w:r>
    </w:p>
    <w:p w14:paraId="2B761E7B">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(1)由承包人提供的文件范围：</w:t>
      </w:r>
    </w:p>
    <w:p w14:paraId="3CEACA5D">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u w:val="single"/>
        </w:rPr>
        <w:t>承包人有责任检查由发包人提供的所有图纸和文件以及经发包人/监理人/设计单位审批的施工图、大样图和配合图；一旦在这些图纸或文件中发现任何不一致，承包人应立即以书面形式将此类差异报告给监理人并请求澄清。如果承包人需要任何进一步的图纸，承包人应在相关工作开始前充裕的时间内以书面形式向发包人/监理人申请此类图纸。承包人应注意图纸和文件中要求的预留洞和预埋件等并在工程实施过程中严格检查落实，发包人不会为今后重新补做任何被承包人遗漏的预留洞和预埋件等支付额外的费用。</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input436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21BB32AC">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承包人提供文件的期限：</w:t>
      </w:r>
    </w:p>
    <w:p w14:paraId="32D3D121">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u w:val="single"/>
        </w:rPr>
        <w:t>相关工作开展前7天</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input437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12EEBF63">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承包人提供文件的数量：</w:t>
      </w:r>
    </w:p>
    <w:p w14:paraId="2D22ECC6">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u w:val="single"/>
        </w:rPr>
        <w:t xml:space="preserve"> 5套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input438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6B79BDCF">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监理人批复承包人提供文件的期限：</w:t>
      </w:r>
    </w:p>
    <w:p w14:paraId="00C8BE79">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u w:val="single"/>
        </w:rPr>
        <w:t>收到承包人提供的文件后14天</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input439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181C4668">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其他约定：</w:t>
      </w:r>
    </w:p>
    <w:p w14:paraId="5EC057CB">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u w:val="single"/>
        </w:rPr>
        <w:t xml:space="preserve">  /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input440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4556982B">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1.7联络</w:t>
      </w:r>
    </w:p>
    <w:p w14:paraId="68932768">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1.7.2联络来往函件的送达和接收</w:t>
      </w:r>
    </w:p>
    <w:p w14:paraId="31906091">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(2)发包人指定的接收地点：</w:t>
      </w:r>
      <w:r>
        <w:rPr>
          <w:rFonts w:hint="eastAsia" w:ascii="宋体" w:hAnsi="宋体" w:cs="宋体"/>
          <w:color w:val="auto"/>
          <w:sz w:val="24"/>
          <w:szCs w:val="24"/>
          <w:u w:val="single"/>
        </w:rPr>
        <w:t>本项目所在地</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input441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600326F4">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发包人指定的接收人为：</w:t>
      </w:r>
      <w:r>
        <w:rPr>
          <w:rFonts w:hint="eastAsia" w:ascii="宋体" w:hAnsi="宋体" w:cs="宋体"/>
          <w:color w:val="auto"/>
          <w:sz w:val="24"/>
          <w:szCs w:val="24"/>
          <w:u w:val="single"/>
        </w:rPr>
        <w:t xml:space="preserve">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input442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49285FCE">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(3)监理人指定的接收地点：</w:t>
      </w:r>
      <w:r>
        <w:rPr>
          <w:rFonts w:hint="eastAsia" w:ascii="宋体" w:hAnsi="宋体" w:cs="宋体"/>
          <w:color w:val="auto"/>
          <w:sz w:val="24"/>
          <w:szCs w:val="24"/>
          <w:u w:val="single"/>
        </w:rPr>
        <w:t>本项目所在地</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input443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5EE91ADE">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rPr>
        <w:t>监理人指定的接收人为：</w:t>
      </w:r>
      <w:r>
        <w:rPr>
          <w:rFonts w:hint="eastAsia" w:ascii="宋体" w:hAnsi="宋体" w:cs="宋体"/>
          <w:color w:val="auto"/>
          <w:sz w:val="24"/>
          <w:szCs w:val="24"/>
          <w:u w:val="single"/>
        </w:rPr>
        <w:t xml:space="preserve">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input444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68475231">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(4)承包人指定的接收地点：</w:t>
      </w:r>
      <w:r>
        <w:rPr>
          <w:rFonts w:hint="eastAsia" w:ascii="宋体" w:hAnsi="宋体" w:cs="宋体"/>
          <w:color w:val="auto"/>
          <w:sz w:val="24"/>
          <w:szCs w:val="24"/>
          <w:u w:val="single"/>
        </w:rPr>
        <w:t>本项目所在地</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input872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7A95BF0C">
      <w:pPr>
        <w:adjustRightInd w:val="0"/>
        <w:snapToGrid w:val="0"/>
        <w:spacing w:beforeLines="0" w:afterLines="0" w:line="360" w:lineRule="auto"/>
        <w:outlineLvl w:val="1"/>
        <w:rPr>
          <w:rFonts w:hint="eastAsia" w:ascii="宋体" w:hAnsi="宋体" w:cs="宋体"/>
          <w:color w:val="auto"/>
          <w:sz w:val="24"/>
          <w:szCs w:val="24"/>
        </w:rPr>
      </w:pPr>
      <w:bookmarkStart w:id="1787" w:name="_Toc7741"/>
      <w:r>
        <w:rPr>
          <w:rFonts w:hint="eastAsia" w:ascii="宋体" w:hAnsi="宋体" w:cs="宋体"/>
          <w:color w:val="auto"/>
          <w:sz w:val="24"/>
          <w:szCs w:val="24"/>
        </w:rPr>
        <w:t>2.发包人义务</w:t>
      </w:r>
      <w:bookmarkEnd w:id="1787"/>
    </w:p>
    <w:p w14:paraId="76D0B041">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2.3提供施工场地</w:t>
      </w:r>
    </w:p>
    <w:p w14:paraId="70BB7D5F">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发包人移交施工场地的期限：发包人应当将具备施工条件的施工场地，在监理人发出开工通知中载明的开工日期</w:t>
      </w:r>
      <w:r>
        <w:rPr>
          <w:rFonts w:hint="eastAsia" w:ascii="宋体" w:hAnsi="宋体" w:cs="宋体"/>
          <w:color w:val="auto"/>
          <w:sz w:val="24"/>
          <w:szCs w:val="24"/>
          <w:u w:val="single"/>
        </w:rPr>
        <w:t xml:space="preserve">  3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input445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r>
        <w:rPr>
          <w:rFonts w:hint="eastAsia" w:ascii="宋体" w:hAnsi="宋体" w:cs="宋体"/>
          <w:color w:val="auto"/>
          <w:sz w:val="24"/>
          <w:szCs w:val="24"/>
        </w:rPr>
        <w:t>天前移交给承包人。</w:t>
      </w:r>
    </w:p>
    <w:p w14:paraId="4035CE2C">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2.8向承包人提交支付担保</w:t>
      </w:r>
    </w:p>
    <w:p w14:paraId="336D8A19">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(1)发包人向承包人提交支付担保的金额：</w:t>
      </w:r>
      <w:r>
        <w:rPr>
          <w:rFonts w:hint="eastAsia" w:ascii="宋体" w:hAnsi="宋体" w:cs="宋体"/>
          <w:color w:val="auto"/>
          <w:sz w:val="24"/>
          <w:szCs w:val="24"/>
          <w:u w:val="single"/>
        </w:rPr>
        <w:t xml:space="preserve">  /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input837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737F5788">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2.13其他义务</w:t>
      </w:r>
    </w:p>
    <w:p w14:paraId="5ECA2FFC">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发包人应当履行的其他义务：</w:t>
      </w:r>
    </w:p>
    <w:p w14:paraId="1BE33E59">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 xml:space="preserve">a.发包人在建设工程开工前，应当开立扬尘治理专项资金的专用存款账户，将文明施工、环境保护总费用作为建设工程扬尘治理转型资金一次性存入银行专用存款账户内。发包人为财政预算管理单位的，应取得同级财政部门同意开户的证明。  </w:t>
      </w:r>
    </w:p>
    <w:p w14:paraId="0D09698C">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 xml:space="preserve">b.发包人负责治理扬尘的整体组织工作，负责制定治理扬尘的质量和总目标，并对工程扬尘治理的决策、实施等环节实行全面管理，总体控制治理情况，进行中间检查验收等。  </w:t>
      </w:r>
    </w:p>
    <w:p w14:paraId="2864A72B">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 xml:space="preserve">C.发包人对承包人治理情况进行评价，按照评价结果并依据合同约定及时支付相应的扬尘治理费用；承包人不能满足合同约定的，发包人有权责令其整改并保留索赔权利。  </w:t>
      </w:r>
    </w:p>
    <w:p w14:paraId="70E14BB0">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u w:val="single"/>
        </w:rPr>
        <w:t xml:space="preserve">d.发包人委托工程监理单位对承包人落实文明施工和环境保护措施情况进行现场监理。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input446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7D45189C">
      <w:pPr>
        <w:adjustRightInd w:val="0"/>
        <w:snapToGrid w:val="0"/>
        <w:spacing w:beforeLines="0" w:afterLines="0" w:line="360" w:lineRule="auto"/>
        <w:outlineLvl w:val="1"/>
        <w:rPr>
          <w:rFonts w:hint="eastAsia" w:ascii="宋体" w:hAnsi="宋体" w:cs="宋体"/>
          <w:color w:val="auto"/>
          <w:sz w:val="24"/>
          <w:szCs w:val="24"/>
        </w:rPr>
      </w:pPr>
      <w:bookmarkStart w:id="1788" w:name="_Toc18328"/>
      <w:r>
        <w:rPr>
          <w:rFonts w:hint="eastAsia" w:ascii="宋体" w:hAnsi="宋体" w:cs="宋体"/>
          <w:color w:val="auto"/>
          <w:sz w:val="24"/>
          <w:szCs w:val="24"/>
        </w:rPr>
        <w:t>3.监理人</w:t>
      </w:r>
      <w:bookmarkEnd w:id="1788"/>
    </w:p>
    <w:p w14:paraId="578710E2">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3.1监理人的职责和权力</w:t>
      </w:r>
    </w:p>
    <w:p w14:paraId="5C64AAA4">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3.1.1发包人需批准明确行使的权力：</w:t>
      </w:r>
    </w:p>
    <w:p w14:paraId="2CF6094C">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u w:val="single"/>
        </w:rPr>
        <w:t>不管通用合同条款第3.1.1项如何约定，监理人履行须经发包人批准行使的权力时，应当向承包人出示其行使该权力己经取得发包人批准的文件或者其他合法有效的证明。</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input447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16F00420">
      <w:pPr>
        <w:adjustRightInd w:val="0"/>
        <w:snapToGrid w:val="0"/>
        <w:spacing w:beforeLines="0" w:afterLines="0" w:line="360" w:lineRule="auto"/>
        <w:outlineLvl w:val="1"/>
        <w:rPr>
          <w:rFonts w:hint="eastAsia" w:ascii="宋体" w:hAnsi="宋体" w:cs="宋体"/>
          <w:color w:val="auto"/>
          <w:sz w:val="24"/>
          <w:szCs w:val="24"/>
        </w:rPr>
      </w:pPr>
      <w:bookmarkStart w:id="1789" w:name="_Toc29823"/>
      <w:r>
        <w:rPr>
          <w:rFonts w:hint="eastAsia" w:ascii="宋体" w:hAnsi="宋体" w:cs="宋体"/>
          <w:color w:val="auto"/>
          <w:sz w:val="24"/>
          <w:szCs w:val="24"/>
        </w:rPr>
        <w:t>4.承包人</w:t>
      </w:r>
      <w:bookmarkEnd w:id="1789"/>
    </w:p>
    <w:p w14:paraId="777DD419">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4.1承包人的一般义务</w:t>
      </w:r>
    </w:p>
    <w:p w14:paraId="56008064">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4.1.8为他人提供方便</w:t>
      </w:r>
    </w:p>
    <w:p w14:paraId="5CDC03D1">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(1)承包人应当对在施工场地或者附近实施与合同工程有关的其他工作的独立承包人履行管理、协调、配合、照管和服务义务的具体工作内容和要求：</w:t>
      </w:r>
    </w:p>
    <w:p w14:paraId="7FB6552B">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u w:val="single"/>
        </w:rPr>
        <w:t>协助发包方办理开工前必要的批准、许可、核准、报备及竣工后必要的报验、送检、备案等手续；为发包人及监理提供办公及生活用房，并配备照明、电话、空调等必要办公条件所需的设施，其费用己包含在措施费中，不再另行支付；承包人作为总包方必须及时向分包单位和劳务单位支付工人工资，确保社会稳定，不得因拖欠工资而发生个人或集体上访、扰乱社会及施工现场等治安事件。由此发生的费用被认为己经包括在承包人的签约合同价(投标总报价)中。</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input448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734A8370">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4.1.10承包人的设计工作</w:t>
      </w:r>
    </w:p>
    <w:p w14:paraId="5AB3EE09">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承包人承担的施工图设计或与工程配套的设计工作内容：</w:t>
      </w:r>
    </w:p>
    <w:p w14:paraId="6E1221AE">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u w:val="single"/>
        </w:rPr>
        <w:t xml:space="preserve">  /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input449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565647D3">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4.1.12其他义务</w:t>
      </w:r>
    </w:p>
    <w:p w14:paraId="396BD6BD">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（1）安全文明施工费由承包人统一管理，承包人对工程安全文明施工负总责。承包人不按分包合同约定支付安全文明施工费，造成分包人不能及时落实安全防护措施导致发生事故的，由承包人负主要责任。</w:t>
      </w:r>
    </w:p>
    <w:p w14:paraId="78968073">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（2）对于超过一定规模的危大工程（如有），承包人应当组织召开专家论证会对专项施工方案进行论证，并根据专家论证意见对专项方案进行调整，发包人原因造成的专项方案调整，其费用变化由发包人承担。</w:t>
      </w:r>
    </w:p>
    <w:p w14:paraId="02DA4D24">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（3）承包人应履行的其他义务：</w:t>
      </w:r>
    </w:p>
    <w:p w14:paraId="660B33AD">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1)关于扬尘治理义务:</w:t>
      </w:r>
    </w:p>
    <w:p w14:paraId="2B7EA6CD">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 xml:space="preserve">a.承包人应通过有效的技术手段和管理措施将施工产生的扬尘控制在相关指标范围内。确保工地沙土覆盖、工地路面硬化、出工地车辆冲洗车轮、拆除房屋的工地洒水压尘、垃圾分类密封存放，并保证渣土运输车辆符合相关规定要求。  </w:t>
      </w:r>
    </w:p>
    <w:p w14:paraId="216829D3">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 xml:space="preserve">b.承包人应在施工期间加强环保意识、保持工地清洁、控制扬尘、杜绝漏洒材料，使得施工现场及周围无扬尘污染。  </w:t>
      </w:r>
    </w:p>
    <w:p w14:paraId="46667F83">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2)下列承包方义务中涉及的相关费用，承包方应将其列入投标报价中，施工过程中发包方不进行追加。</w:t>
      </w:r>
    </w:p>
    <w:p w14:paraId="74693F32">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 xml:space="preserve">①开工前，承包人须根据图纸设计意图及现场踏勘情况对图纸中不足内容进行完善和深化，但不得低于设计标准及相关规范要求；如承包人设计资质和业务范围不能完成此设计，承包人应找具有相应资质的设计单位完善项目内容，完善设计所发生的费用列入报价中，不进行追加；完善的内容须经发包人及原设计人签字同意后方可实施。  </w:t>
      </w:r>
    </w:p>
    <w:p w14:paraId="759BB577">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 xml:space="preserve">②严格遵守政府有关部门对施工场地、施工人员、治安、交通、市容环卫、施工噪音以及环境保护和安全生产等方面的管理规定，按规定办理有关手续，并以书面形式通知发包人，同时承担因此发生的费用和因违反规定而受到的各类处罚。  </w:t>
      </w:r>
    </w:p>
    <w:p w14:paraId="6B8FB203">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 xml:space="preserve">③己竣工工程未交付发包人之前，由承包人负责工程的成品保护工作，保护期间发生损坏，承包人自费予以修复。  </w:t>
      </w:r>
    </w:p>
    <w:p w14:paraId="25FD046B">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 xml:space="preserve">④做好施工场地地下管线和邻近建筑物、构筑物(包括文物保护建筑)、古树名木的保护工作。  </w:t>
      </w:r>
    </w:p>
    <w:p w14:paraId="52ACDCBE">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 xml:space="preserve">⑤保证施工场地清洁符合环境卫生管理的有关规定，交工前清理现场。  </w:t>
      </w:r>
    </w:p>
    <w:p w14:paraId="5BC96534">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 xml:space="preserve">⑥遵照有关国家、北京市政府发布的规定，避免或减少由于施工造成的噪音、空气污染而带来的扰民及民扰影响，以及施工带来的人行路及道路使用之干扰。主动协调同周围居民及有关单位的关系，以免造成窝工、停工、延误工期的现象发生。代表发包人直接负责处理扰民、民扰的工作。如承包人在规定时间以外进行施工，因此发生噪音、空气污染 等扰民 事故索赔、额外费用、工期延误等，均由承包人承担。承包人不能以扰民或民扰问题处理为理由，向发包人提出索赔或工期延长的要求。  </w:t>
      </w:r>
    </w:p>
    <w:p w14:paraId="3F81EF12">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 xml:space="preserve">⑦对分包单位的总体施工进度计划的安排及日常工作进行配合、协调和管理；负责为专业分包单位及时提供足够的和无障碍的工作面，负责提供临时水、电、道路、垂直运输设备、脚手架(除非合同另有特别约定，仅限于己搭设在现场的脚手架)和仓储用地、用房等其它临时设施等的支持和配合；在专业分包单位完成工作并将工作面移交给承包人后，负责成品保护等。如果在承包人合同工期内有任何发包人单独发包的其他承包单位在场施工，承包人应负责有关服务、配合和协调工作。  </w:t>
      </w:r>
    </w:p>
    <w:p w14:paraId="602D4D26">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3)发包人对承包人现场管理的其他要求:</w:t>
      </w:r>
    </w:p>
    <w:p w14:paraId="6E0A3830">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 xml:space="preserve">①承包人应为完成合同而设置合理可行的现场施工项目经理部，并为此配备满足施工需要数量的具有足够经验、认真负责、精干称职的管理人员和技术人员。承包人须提供拟派本项目部主要负责人的详细情况。除非事先获得发包人同意，承包人不得更换或撤回主要管理人员和技术人员。当发包人有实际证据并要求承包人更换不合适或不称职的现场管理人员时，承包人应自接到通知起7日内完成更换，撤出人员不应再从事与本工程有直接关系的工作。  </w:t>
      </w:r>
    </w:p>
    <w:p w14:paraId="1185C88A">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 xml:space="preserve">②由承包人负责施工现场的所有临时设施、临时道路、水、电管线等其他设施的修建安装、维护及管理，保证施工的正常运行并承担相应开支。  </w:t>
      </w:r>
    </w:p>
    <w:p w14:paraId="0585D71A">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 xml:space="preserve">③对于政府有关部门发送发包人的有关于本工程施工现场的任何意见及通知，其中涉及承包人(含建安工程的专业分包人)的，承包人应承担相关责任和工作。  </w:t>
      </w:r>
    </w:p>
    <w:p w14:paraId="557588C1">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④对于承包人在施工过程中有需要发包人配合完成的工作，承包人应于施工总控进度计划中明确表述或提前通知发包人。</w:t>
      </w:r>
    </w:p>
    <w:p w14:paraId="748B351D">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⑤承包人确认己充分考察了解到了施工现场的使用条件，承担办理施工临建设施报批手续的有关工作。</w:t>
      </w:r>
    </w:p>
    <w:p w14:paraId="7C03889D">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⑥承包人为本合同实施而需要的特殊工种的工人和操作人员应受过专门培训，并取得相应上岗证书。</w:t>
      </w:r>
    </w:p>
    <w:p w14:paraId="1F15AE6D">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⑦承包人应于开工前28日将投标文件上报监理人，根据监理人要求对文件中的施工组织设计进行修改，并承担实施修改后施工组织设计所需的费用。</w:t>
      </w:r>
    </w:p>
    <w:p w14:paraId="4AFD7F4B">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⑧承包人应充分了解现场情况并考虑施工中可能发生问题，调整不可预见费，对于施工中发生的任何二次搬运、二次加工、备用机械台班等费用，发包人有权不予追加。</w:t>
      </w:r>
    </w:p>
    <w:p w14:paraId="4150ABA1">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⑨施工过程中发包人对于工程内容的调整，承包人应积极配合，不能拒绝执行。</w:t>
      </w:r>
    </w:p>
    <w:p w14:paraId="5B099A60">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⑩因施工需要途径非市政道路导致损坏的由承包人负责维护及维修。</w:t>
      </w:r>
    </w:p>
    <w:p w14:paraId="221B2072">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 xml:space="preserve">4)在施工过程中，建设单位委托具有相应资质的检测单位，按照规定对见证取样的建筑材料、建筑构配件和设备、预拌混凝土、混凝土预制构件和工程实体质量、使用功能进行检测时，施工单位进行取样、封样、送样，并承当相关检测费用。  </w:t>
      </w:r>
    </w:p>
    <w:p w14:paraId="6D2BAF0E">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5)承包人须实地勘察现场，充分考虑周边居民情况，承担维稳费用。</w:t>
      </w:r>
    </w:p>
    <w:p w14:paraId="66BE376D">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 xml:space="preserve">6)未经发包方书面同意，承包方私自更换项目经理时，可对承包人进行10000元处罚，并责令整改，导致的后果由承包人负责。拒不整改，发现一次处罚一次。款项在工程款支付时予以扣除。  </w:t>
      </w:r>
    </w:p>
    <w:p w14:paraId="701193F0">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7)发包方发现承包方的项目经理未按监理例会的规定出席会议的，给予每次处罚1000元，在工程款支付时扣除。</w:t>
      </w:r>
    </w:p>
    <w:p w14:paraId="5F1FA574">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 xml:space="preserve">8)承包方有义务配合发包方安排的场区内、外市政工程的建设，提供方便及管理的同时，可以向进场的施工方收取相应工程合同总价的3%，作为总承包服务费。  </w:t>
      </w:r>
    </w:p>
    <w:p w14:paraId="75ED373B">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9)承包人不得拖欠分包人工程费用，如拖欠，发包人可停止拨付工程费用。</w:t>
      </w:r>
    </w:p>
    <w:p w14:paraId="59A9BD60">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u w:val="single"/>
        </w:rPr>
        <w:t>10)需方配合接受审计，审计结果作为工程给算的依据。</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input450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472E03E2">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4.2履约担保</w:t>
      </w:r>
    </w:p>
    <w:p w14:paraId="775932E2">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4.2.1承包人履约担保的格式和金额</w:t>
      </w:r>
    </w:p>
    <w:p w14:paraId="27BC176E">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发包人</w:t>
      </w:r>
      <w:r>
        <w:rPr>
          <w:rFonts w:hint="eastAsia" w:ascii="宋体" w:hAnsi="宋体" w:cs="宋体"/>
          <w:color w:val="auto"/>
          <w:sz w:val="24"/>
          <w:szCs w:val="24"/>
          <w:u w:val="single"/>
        </w:rPr>
        <w:t>不要求</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input838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r>
        <w:rPr>
          <w:rFonts w:hint="eastAsia" w:ascii="宋体" w:hAnsi="宋体" w:cs="宋体"/>
          <w:color w:val="auto"/>
          <w:sz w:val="24"/>
          <w:szCs w:val="24"/>
        </w:rPr>
        <w:t>（要求/不要求）承包人提供承包人履约担保。</w:t>
      </w:r>
    </w:p>
    <w:p w14:paraId="54A0C0DC">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承包人履约担保的金额为</w:t>
      </w:r>
      <w:r>
        <w:rPr>
          <w:rFonts w:hint="eastAsia" w:ascii="宋体" w:hAnsi="宋体" w:cs="宋体"/>
          <w:color w:val="auto"/>
          <w:sz w:val="24"/>
          <w:szCs w:val="24"/>
          <w:u w:val="single"/>
        </w:rPr>
        <w:t xml:space="preserve">  /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input451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688BB766">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4.11不利物质条件</w:t>
      </w:r>
    </w:p>
    <w:p w14:paraId="4C062D66">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4.11.1不利物质条件的范围：</w:t>
      </w:r>
    </w:p>
    <w:p w14:paraId="33A7B687">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u w:val="single"/>
        </w:rPr>
        <w:t>地下己存在的但未探明的非自然物质障碍和污染物等，包括地下和水文条件。</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input452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797F6183">
      <w:pPr>
        <w:adjustRightInd w:val="0"/>
        <w:snapToGrid w:val="0"/>
        <w:spacing w:beforeLines="0" w:afterLines="0" w:line="360" w:lineRule="auto"/>
        <w:outlineLvl w:val="1"/>
        <w:rPr>
          <w:rFonts w:hint="eastAsia" w:ascii="宋体" w:hAnsi="宋体" w:cs="宋体"/>
          <w:color w:val="auto"/>
          <w:sz w:val="24"/>
          <w:szCs w:val="24"/>
        </w:rPr>
      </w:pPr>
      <w:bookmarkStart w:id="1790" w:name="_Toc20561"/>
      <w:r>
        <w:rPr>
          <w:rFonts w:hint="eastAsia" w:ascii="宋体" w:hAnsi="宋体" w:cs="宋体"/>
          <w:color w:val="auto"/>
          <w:sz w:val="24"/>
          <w:szCs w:val="24"/>
        </w:rPr>
        <w:t>5.材料和工程设备</w:t>
      </w:r>
      <w:bookmarkEnd w:id="1790"/>
    </w:p>
    <w:p w14:paraId="44A21091">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5.1承包人提供的材料和工程设备</w:t>
      </w:r>
    </w:p>
    <w:p w14:paraId="350CF090">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5.1.2承包人将由其提供的材料和工程设备的供货人和品种、规格、数量及供货时间等报送监理人审批的期限：</w:t>
      </w:r>
      <w:r>
        <w:rPr>
          <w:rFonts w:hint="eastAsia" w:ascii="宋体" w:hAnsi="宋体" w:cs="宋体"/>
          <w:color w:val="auto"/>
          <w:sz w:val="24"/>
          <w:szCs w:val="24"/>
          <w:u w:val="single"/>
        </w:rPr>
        <w:t>7天</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input453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33EDC94F">
      <w:pPr>
        <w:adjustRightInd w:val="0"/>
        <w:snapToGrid w:val="0"/>
        <w:spacing w:beforeLines="0" w:afterLines="0" w:line="360" w:lineRule="auto"/>
        <w:outlineLvl w:val="1"/>
        <w:rPr>
          <w:rFonts w:hint="eastAsia" w:ascii="宋体" w:hAnsi="宋体" w:cs="宋体"/>
          <w:color w:val="auto"/>
          <w:sz w:val="24"/>
          <w:szCs w:val="24"/>
        </w:rPr>
      </w:pPr>
      <w:bookmarkStart w:id="1791" w:name="_Toc15608"/>
      <w:r>
        <w:rPr>
          <w:rFonts w:hint="eastAsia" w:ascii="宋体" w:hAnsi="宋体" w:cs="宋体"/>
          <w:color w:val="auto"/>
          <w:sz w:val="24"/>
          <w:szCs w:val="24"/>
        </w:rPr>
        <w:t>6.施工设备和临时设施</w:t>
      </w:r>
      <w:bookmarkEnd w:id="1791"/>
    </w:p>
    <w:p w14:paraId="127DBE1C">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6.1承包人提供的施工设备和临时设施</w:t>
      </w:r>
    </w:p>
    <w:p w14:paraId="0CC205A9">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6.1.2承包人承担自行修建临时设施费用的范围：</w:t>
      </w:r>
      <w:r>
        <w:rPr>
          <w:rFonts w:hint="eastAsia" w:ascii="宋体" w:hAnsi="宋体" w:cs="宋体"/>
          <w:color w:val="auto"/>
          <w:sz w:val="24"/>
          <w:szCs w:val="24"/>
          <w:u w:val="single"/>
        </w:rPr>
        <w:t xml:space="preserve">  /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input454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70CA0B1F">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发包人办理申请手续并承担相关费用的临时占地：</w:t>
      </w:r>
    </w:p>
    <w:p w14:paraId="5D8C809E">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u w:val="single"/>
        </w:rPr>
        <w:t>无论何种情况下，承包人都必须按照现场踏勘之日的标准接受现场的所有现状。如果承包人认为场地狭小而需要工程现场范围以外的工作用地或用作临时办公或生活基地，承包人须自费承担所需的施工用房或场地，并申请及获得有关管理机构或用地拥有者的许可，承包人应负责确保所有现场周边毗邻的道路、步行道和现场出入口等的干净和整洁，同时保证它们及周边公共交通、公众生活不因承包人和其它受承包人控制的施工操作、材料装卸、车辆、材料、物品、设备和工人而带来任何妨碍；承包商应保证发包人免于与上述 事件有关的任何索赔、诉讼、损害和损失。</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input455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44DC2003">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6.2发包人提供的施工设备和临时设施</w:t>
      </w:r>
    </w:p>
    <w:p w14:paraId="412700B2">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发包人提供的施工设备和临时设施：</w:t>
      </w:r>
      <w:r>
        <w:rPr>
          <w:rFonts w:hint="eastAsia" w:ascii="宋体" w:hAnsi="宋体" w:cs="宋体"/>
          <w:color w:val="auto"/>
          <w:sz w:val="24"/>
          <w:szCs w:val="24"/>
          <w:u w:val="single"/>
        </w:rPr>
        <w:t xml:space="preserve">  /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input456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04BBA442">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发包人提供的施工设备和临时设施的运行、维护、拆除、清运费用的承担人：</w:t>
      </w:r>
      <w:r>
        <w:rPr>
          <w:rFonts w:hint="eastAsia" w:ascii="宋体" w:hAnsi="宋体" w:cs="宋体"/>
          <w:color w:val="auto"/>
          <w:sz w:val="24"/>
          <w:szCs w:val="24"/>
          <w:u w:val="single"/>
        </w:rPr>
        <w:t xml:space="preserve">  /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input457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1F106672">
      <w:pPr>
        <w:adjustRightInd w:val="0"/>
        <w:snapToGrid w:val="0"/>
        <w:spacing w:beforeLines="0" w:afterLines="0" w:line="360" w:lineRule="auto"/>
        <w:outlineLvl w:val="1"/>
        <w:rPr>
          <w:rFonts w:hint="eastAsia" w:ascii="宋体" w:hAnsi="宋体" w:cs="宋体"/>
          <w:color w:val="auto"/>
          <w:sz w:val="24"/>
          <w:szCs w:val="24"/>
        </w:rPr>
      </w:pPr>
      <w:bookmarkStart w:id="1792" w:name="_Toc16282"/>
      <w:r>
        <w:rPr>
          <w:rFonts w:hint="eastAsia" w:ascii="宋体" w:hAnsi="宋体" w:cs="宋体"/>
          <w:color w:val="auto"/>
          <w:sz w:val="24"/>
          <w:szCs w:val="24"/>
        </w:rPr>
        <w:t>7.交通运输</w:t>
      </w:r>
      <w:bookmarkEnd w:id="1792"/>
    </w:p>
    <w:p w14:paraId="173E394B">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7.1道路通行权和场外设施</w:t>
      </w:r>
    </w:p>
    <w:p w14:paraId="23B4AFA1">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负责取得道路通行权、场外设施修建权的办理人：</w:t>
      </w:r>
      <w:r>
        <w:rPr>
          <w:rFonts w:hint="eastAsia" w:ascii="宋体" w:hAnsi="宋体" w:cs="宋体"/>
          <w:color w:val="auto"/>
          <w:sz w:val="24"/>
          <w:szCs w:val="24"/>
          <w:u w:val="single"/>
        </w:rPr>
        <w:t>发包人</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input458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r>
        <w:rPr>
          <w:rFonts w:hint="eastAsia" w:ascii="宋体" w:hAnsi="宋体" w:cs="宋体"/>
          <w:color w:val="auto"/>
          <w:sz w:val="24"/>
          <w:szCs w:val="24"/>
        </w:rPr>
        <w:t>，其相关费用由发包人承担。</w:t>
      </w:r>
    </w:p>
    <w:p w14:paraId="3B7BAC82">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7.2场内施工道路</w:t>
      </w:r>
    </w:p>
    <w:p w14:paraId="41C79721">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7.2.1施工所需的场内临时道路和交通设施的修建、维护、养护和管理人：</w:t>
      </w:r>
      <w:r>
        <w:rPr>
          <w:rFonts w:hint="eastAsia" w:ascii="宋体" w:hAnsi="宋体" w:cs="宋体"/>
          <w:color w:val="auto"/>
          <w:sz w:val="24"/>
          <w:szCs w:val="24"/>
          <w:u w:val="single"/>
        </w:rPr>
        <w:t xml:space="preserve"> 承包人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input459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r>
        <w:rPr>
          <w:rFonts w:hint="eastAsia" w:ascii="宋体" w:hAnsi="宋体" w:cs="宋体"/>
          <w:color w:val="auto"/>
          <w:sz w:val="24"/>
          <w:szCs w:val="24"/>
        </w:rPr>
        <w:t>，相关费用由</w:t>
      </w:r>
      <w:r>
        <w:rPr>
          <w:rFonts w:hint="eastAsia" w:ascii="宋体" w:hAnsi="宋体" w:cs="宋体"/>
          <w:color w:val="auto"/>
          <w:sz w:val="24"/>
          <w:szCs w:val="24"/>
          <w:u w:val="single"/>
        </w:rPr>
        <w:t>承包人</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input460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r>
        <w:rPr>
          <w:rFonts w:hint="eastAsia" w:ascii="宋体" w:hAnsi="宋体" w:cs="宋体"/>
          <w:color w:val="auto"/>
          <w:sz w:val="24"/>
          <w:szCs w:val="24"/>
        </w:rPr>
        <w:t>承担。</w:t>
      </w:r>
    </w:p>
    <w:p w14:paraId="5BD85F90">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7.4超大件和超重件的运输</w:t>
      </w:r>
    </w:p>
    <w:p w14:paraId="548B3BD5">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运输超大件或超重件所需的道路和桥梁临时加固改造等费用的承担人：</w:t>
      </w:r>
      <w:r>
        <w:rPr>
          <w:rFonts w:hint="eastAsia" w:ascii="宋体" w:hAnsi="宋体" w:cs="宋体"/>
          <w:color w:val="auto"/>
          <w:sz w:val="24"/>
          <w:szCs w:val="24"/>
          <w:u w:val="single"/>
        </w:rPr>
        <w:t xml:space="preserve">承包人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input461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5A0969A7">
      <w:pPr>
        <w:adjustRightInd w:val="0"/>
        <w:snapToGrid w:val="0"/>
        <w:spacing w:beforeLines="0" w:afterLines="0" w:line="360" w:lineRule="auto"/>
        <w:outlineLvl w:val="1"/>
        <w:rPr>
          <w:rFonts w:hint="eastAsia" w:ascii="宋体" w:hAnsi="宋体" w:cs="宋体"/>
          <w:color w:val="auto"/>
          <w:sz w:val="24"/>
          <w:szCs w:val="24"/>
        </w:rPr>
      </w:pPr>
      <w:bookmarkStart w:id="1793" w:name="_Toc17182"/>
      <w:r>
        <w:rPr>
          <w:rFonts w:hint="eastAsia" w:ascii="宋体" w:hAnsi="宋体" w:cs="宋体"/>
          <w:color w:val="auto"/>
          <w:sz w:val="24"/>
          <w:szCs w:val="24"/>
        </w:rPr>
        <w:t>8.测量放线</w:t>
      </w:r>
      <w:bookmarkEnd w:id="1793"/>
    </w:p>
    <w:p w14:paraId="2231B526">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8.1施工控制网</w:t>
      </w:r>
    </w:p>
    <w:p w14:paraId="1BD36116">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8.1.1发包人通过监理人提供测量基准点、基准线和水准点及其书面资料的期限：</w:t>
      </w:r>
    </w:p>
    <w:p w14:paraId="6C791773">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u w:val="single"/>
        </w:rPr>
        <w:t>合同签订后7天内</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input462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1393AB86">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8.1.2承包人测设施工控制网的其他要求：</w:t>
      </w:r>
    </w:p>
    <w:p w14:paraId="5848C942">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u w:val="single"/>
        </w:rPr>
        <w:t>由承包人依据监理人提供的测量基点、基准线和水准点以及国家的工程测量技术规范和合同要求精度，测试自己的的施工控制网。</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input463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0F1961CB">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承包人将施工控制网资料报送监理人审批的期限：</w:t>
      </w:r>
      <w:r>
        <w:rPr>
          <w:rFonts w:hint="eastAsia" w:ascii="宋体" w:hAnsi="宋体" w:cs="宋体"/>
          <w:color w:val="auto"/>
          <w:sz w:val="24"/>
          <w:szCs w:val="24"/>
          <w:u w:val="single"/>
        </w:rPr>
        <w:t>在收到监理人发出开工通知后7天内。</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input464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39230109">
      <w:pPr>
        <w:adjustRightInd w:val="0"/>
        <w:snapToGrid w:val="0"/>
        <w:spacing w:beforeLines="0" w:afterLines="0" w:line="360" w:lineRule="auto"/>
        <w:outlineLvl w:val="1"/>
        <w:rPr>
          <w:rFonts w:hint="eastAsia" w:ascii="宋体" w:hAnsi="宋体" w:cs="宋体"/>
          <w:color w:val="auto"/>
          <w:sz w:val="24"/>
          <w:szCs w:val="24"/>
        </w:rPr>
      </w:pPr>
      <w:bookmarkStart w:id="1794" w:name="_Toc9926"/>
      <w:r>
        <w:rPr>
          <w:rFonts w:hint="eastAsia" w:ascii="宋体" w:hAnsi="宋体" w:cs="宋体"/>
          <w:color w:val="auto"/>
          <w:sz w:val="24"/>
          <w:szCs w:val="24"/>
        </w:rPr>
        <w:t>9.施工安全、治安保卫和环境保护</w:t>
      </w:r>
      <w:bookmarkEnd w:id="1794"/>
    </w:p>
    <w:p w14:paraId="142C662E">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9.2承包人的施工安全责任</w:t>
      </w:r>
    </w:p>
    <w:p w14:paraId="198FB137">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9.2.1承包人向监理人报送施工安全措施计划的期限：</w:t>
      </w:r>
      <w:r>
        <w:rPr>
          <w:rFonts w:hint="eastAsia" w:ascii="宋体" w:hAnsi="宋体" w:cs="宋体"/>
          <w:color w:val="auto"/>
          <w:sz w:val="24"/>
          <w:szCs w:val="24"/>
          <w:u w:val="single"/>
        </w:rPr>
        <w:t>在收到监理人发出开工通知后7天内。</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input465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659E2F09">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监理人收到承包人报送的施工安全措施计划后应当在</w:t>
      </w:r>
      <w:r>
        <w:rPr>
          <w:rFonts w:hint="eastAsia" w:ascii="宋体" w:hAnsi="宋体" w:cs="宋体"/>
          <w:color w:val="auto"/>
          <w:sz w:val="24"/>
          <w:szCs w:val="24"/>
          <w:u w:val="single"/>
        </w:rPr>
        <w:t xml:space="preserve">  7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input466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r>
        <w:rPr>
          <w:rFonts w:hint="eastAsia" w:ascii="宋体" w:hAnsi="宋体" w:cs="宋体"/>
          <w:color w:val="auto"/>
          <w:sz w:val="24"/>
          <w:szCs w:val="24"/>
        </w:rPr>
        <w:t>天内给予批复。</w:t>
      </w:r>
    </w:p>
    <w:p w14:paraId="6659F705">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9.3治安保卫</w:t>
      </w:r>
    </w:p>
    <w:p w14:paraId="3870356B">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9.3.3制定施工场地治安管理计划和突发治安事件紧急预案的责任人：</w:t>
      </w:r>
      <w:r>
        <w:rPr>
          <w:rFonts w:hint="eastAsia" w:ascii="宋体" w:hAnsi="宋体" w:cs="宋体"/>
          <w:color w:val="auto"/>
          <w:sz w:val="24"/>
          <w:szCs w:val="24"/>
          <w:u w:val="single"/>
        </w:rPr>
        <w:t xml:space="preserve"> 承包人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input467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2342CE50">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9.4环境保护</w:t>
      </w:r>
    </w:p>
    <w:p w14:paraId="7C4464F3">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9.4.3施工环保措施计划报送监理人审批的时间：</w:t>
      </w:r>
      <w:r>
        <w:rPr>
          <w:rFonts w:hint="eastAsia" w:ascii="宋体" w:hAnsi="宋体" w:cs="宋体"/>
          <w:color w:val="auto"/>
          <w:sz w:val="24"/>
          <w:szCs w:val="24"/>
          <w:u w:val="single"/>
        </w:rPr>
        <w:t>签订合同后7天内</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input468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6951FD89">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监理人收到承包人报送的施工环保措施计划后应当在</w:t>
      </w:r>
      <w:r>
        <w:rPr>
          <w:rFonts w:hint="eastAsia" w:ascii="宋体" w:hAnsi="宋体" w:cs="宋体"/>
          <w:color w:val="auto"/>
          <w:sz w:val="24"/>
          <w:szCs w:val="24"/>
          <w:u w:val="single"/>
        </w:rPr>
        <w:t xml:space="preserve">  7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input469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r>
        <w:rPr>
          <w:rFonts w:hint="eastAsia" w:ascii="宋体" w:hAnsi="宋体" w:cs="宋体"/>
          <w:color w:val="auto"/>
          <w:sz w:val="24"/>
          <w:szCs w:val="24"/>
        </w:rPr>
        <w:t>天内给予批复。</w:t>
      </w:r>
    </w:p>
    <w:p w14:paraId="19390498">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9.6  施工现场安全生产标准化管理目标</w:t>
      </w:r>
    </w:p>
    <w:p w14:paraId="272F7C19">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rPr>
        <w:t>9.6.1未达到合同协议书中约定的安全生产标准化管理目标等级的违约金或损失赔偿金的金额或者计算方法：</w:t>
      </w:r>
      <w:r>
        <w:rPr>
          <w:rFonts w:hint="eastAsia" w:ascii="宋体" w:hAnsi="宋体" w:cs="宋体"/>
          <w:color w:val="auto"/>
          <w:sz w:val="24"/>
          <w:szCs w:val="24"/>
          <w:u w:val="single"/>
        </w:rPr>
        <w:t xml:space="preserve">A=(1-K1÷K2)×F  </w:t>
      </w:r>
    </w:p>
    <w:p w14:paraId="53511B02">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其中:A—违约损失赔偿金</w:t>
      </w:r>
    </w:p>
    <w:p w14:paraId="360941CD">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 xml:space="preserve">K1—标准化考评认定等级对应《北京市建设工程安全文明施工费管理办法》规定的标准费率  </w:t>
      </w:r>
    </w:p>
    <w:p w14:paraId="20F28EDC">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 xml:space="preserve">K2—合同约定的管理目标等级对应《北京市建设工程安全文明施工费管理办法》规定的标准费率  </w:t>
      </w:r>
    </w:p>
    <w:p w14:paraId="72D1C062">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u w:val="single"/>
        </w:rPr>
        <w:t>F—合同中载明的安全文明施工费总额</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input883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0BD995FC">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 xml:space="preserve">9.6.2发包人  </w:t>
      </w:r>
      <w:r>
        <w:rPr>
          <w:rFonts w:hint="eastAsia" w:ascii="宋体" w:hAnsi="宋体" w:cs="宋体"/>
          <w:color w:val="auto"/>
          <w:sz w:val="24"/>
          <w:szCs w:val="24"/>
          <w:u w:val="single"/>
        </w:rPr>
        <w:t>不给予</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input884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r>
        <w:rPr>
          <w:rFonts w:hint="eastAsia" w:ascii="宋体" w:hAnsi="宋体" w:cs="宋体"/>
          <w:color w:val="auto"/>
          <w:sz w:val="24"/>
          <w:szCs w:val="24"/>
        </w:rPr>
        <w:t>（给予/不给予）承包人创优奖励。发包人给予承包人创优奖励的，创优奖励金额或者计算方法：</w:t>
      </w:r>
      <w:r>
        <w:rPr>
          <w:rFonts w:hint="eastAsia" w:ascii="宋体" w:hAnsi="宋体" w:cs="宋体"/>
          <w:color w:val="auto"/>
          <w:sz w:val="24"/>
          <w:szCs w:val="24"/>
          <w:u w:val="single"/>
        </w:rPr>
        <w:t xml:space="preserve">  /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input888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23C3BF92">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9.7 特殊安全文明施工</w:t>
      </w:r>
    </w:p>
    <w:p w14:paraId="4A34C91F">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9.7.1 未达到合同约定的特殊安全文明施工要求的违约金或损失赔偿金的金额或者计算方法：</w:t>
      </w:r>
    </w:p>
    <w:p w14:paraId="0813F412">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双方另行协商。</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input885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56236DBD">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9.7.2  发包人</w:t>
      </w:r>
      <w:r>
        <w:rPr>
          <w:rFonts w:hint="eastAsia" w:ascii="宋体" w:hAnsi="宋体" w:cs="宋体"/>
          <w:color w:val="auto"/>
          <w:sz w:val="24"/>
          <w:szCs w:val="24"/>
          <w:u w:val="single"/>
        </w:rPr>
        <w:t xml:space="preserve"> 不给予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input886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r>
        <w:rPr>
          <w:rFonts w:hint="eastAsia" w:ascii="宋体" w:hAnsi="宋体" w:cs="宋体"/>
          <w:color w:val="auto"/>
          <w:sz w:val="24"/>
          <w:szCs w:val="24"/>
        </w:rPr>
        <w:t>（给予/不给予）承包人创优奖励。发包人给予承包人创优奖励的，创优奖励金额或者计算方法：</w:t>
      </w:r>
      <w:r>
        <w:rPr>
          <w:rFonts w:hint="eastAsia" w:ascii="宋体" w:hAnsi="宋体" w:cs="宋体"/>
          <w:color w:val="auto"/>
          <w:sz w:val="24"/>
          <w:szCs w:val="24"/>
          <w:u w:val="single"/>
        </w:rPr>
        <w:t xml:space="preserve">  /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input887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r>
        <w:rPr>
          <w:rFonts w:hint="eastAsia" w:ascii="宋体" w:hAnsi="宋体" w:cs="宋体"/>
          <w:color w:val="auto"/>
          <w:sz w:val="24"/>
          <w:szCs w:val="24"/>
        </w:rPr>
        <w:t xml:space="preserve">       </w:t>
      </w:r>
    </w:p>
    <w:p w14:paraId="3C423FE0">
      <w:pPr>
        <w:adjustRightInd w:val="0"/>
        <w:snapToGrid w:val="0"/>
        <w:spacing w:beforeLines="0" w:afterLines="0" w:line="360" w:lineRule="auto"/>
        <w:outlineLvl w:val="1"/>
        <w:rPr>
          <w:rFonts w:hint="eastAsia" w:ascii="宋体" w:hAnsi="宋体" w:cs="宋体"/>
          <w:color w:val="auto"/>
          <w:sz w:val="24"/>
          <w:szCs w:val="24"/>
        </w:rPr>
      </w:pPr>
      <w:bookmarkStart w:id="1795" w:name="_Toc15419"/>
      <w:r>
        <w:rPr>
          <w:rFonts w:hint="eastAsia" w:ascii="宋体" w:hAnsi="宋体" w:cs="宋体"/>
          <w:color w:val="auto"/>
          <w:sz w:val="24"/>
          <w:szCs w:val="24"/>
        </w:rPr>
        <w:t>10.进度计划</w:t>
      </w:r>
      <w:bookmarkEnd w:id="1795"/>
    </w:p>
    <w:p w14:paraId="3574315E">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10.1合同进度计划</w:t>
      </w:r>
    </w:p>
    <w:p w14:paraId="22A38274">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10.1.1承包人编制施工进度计划和施工方案说明的内容：</w:t>
      </w:r>
    </w:p>
    <w:p w14:paraId="3B7FC5C2">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u w:val="single"/>
        </w:rPr>
        <w:t xml:space="preserve">作为本工程的总承包商，承包人提交的总进度计划应包含所有为实现本工程竣工验收应完成的全部工作内容，尤其是各专业分包人、各供应商的工作，承包人在编制总进度计划及组织施工时，必须为此类参建单位预留合理的工作周期及工作面，施工进度计划中还应载明要求发包人组织设计人进行阶段性工程设计交底的时间。监理人批复或对施工进度计划和施工方案说明提出修改意见的期限：自监理人收到承包人报送的相关进度计划和施工方案说明后14天内。开工后承包人应根据发包方及监理方要求填写《施工进度计划报审表》，将每周、月、年的进度计划及报告报监理审批。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input470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16725D48">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10.1.2承包人编制分阶段或分项施工进度计划和施工方案说明的内容及时限要求：</w:t>
      </w:r>
    </w:p>
    <w:p w14:paraId="2518D108">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u w:val="single"/>
        </w:rPr>
        <w:t xml:space="preserve">承包人编制的总进度计划必须在合同生效后7天内或发包人有要求时提供第一版。监理人批复或对施工进度计划和施工方案说明提出修改意见的期限：自监理人收到承包人报送的相关进度计划和施工方案说明后14天内。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input471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483D0F07">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10.1.3群体工程中有关编制进度计划和施工方案说明的要求：</w:t>
      </w:r>
      <w:r>
        <w:rPr>
          <w:rFonts w:hint="eastAsia" w:ascii="宋体" w:hAnsi="宋体" w:cs="宋体"/>
          <w:color w:val="auto"/>
          <w:sz w:val="24"/>
          <w:szCs w:val="24"/>
          <w:u w:val="single"/>
        </w:rPr>
        <w:t xml:space="preserve">  /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input473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3E46674A">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10.2合同进度计划的修订</w:t>
      </w:r>
    </w:p>
    <w:p w14:paraId="43D076FF">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10.2.1承包人报送修订合同进度计划申请报告和相关资料的期限：</w:t>
      </w:r>
      <w:r>
        <w:rPr>
          <w:rFonts w:hint="eastAsia" w:ascii="宋体" w:hAnsi="宋体" w:cs="宋体"/>
          <w:color w:val="auto"/>
          <w:sz w:val="24"/>
          <w:szCs w:val="24"/>
          <w:u w:val="single"/>
        </w:rPr>
        <w:t>签订合同后7天内</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input474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6F086639">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监理人批复修订合同进度计划申请报告的期限：</w:t>
      </w:r>
      <w:r>
        <w:rPr>
          <w:rFonts w:hint="eastAsia" w:ascii="宋体" w:hAnsi="宋体" w:cs="宋体"/>
          <w:color w:val="auto"/>
          <w:sz w:val="24"/>
          <w:szCs w:val="24"/>
          <w:u w:val="single"/>
        </w:rPr>
        <w:t>收到承包人报送修订合同进度计划申请报告和相关资料后7天内。</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input475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4060FC6D">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rPr>
        <w:t>10.2.2监理人批复修订合同进度计划的期限：</w:t>
      </w:r>
      <w:r>
        <w:rPr>
          <w:rFonts w:hint="eastAsia" w:ascii="宋体" w:hAnsi="宋体" w:cs="宋体"/>
          <w:color w:val="auto"/>
          <w:sz w:val="24"/>
          <w:szCs w:val="24"/>
          <w:u w:val="single"/>
        </w:rPr>
        <w:t xml:space="preserve"> 7天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input476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32397851">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10.3合同进度计划的其他要求</w:t>
      </w:r>
    </w:p>
    <w:p w14:paraId="718E724B">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ab/>
      </w:r>
      <w:r>
        <w:rPr>
          <w:rFonts w:hint="eastAsia" w:ascii="宋体" w:hAnsi="宋体" w:cs="宋体"/>
          <w:color w:val="auto"/>
          <w:sz w:val="24"/>
          <w:szCs w:val="24"/>
        </w:rPr>
        <w:t>10.3.2 施工进度计划管理的人员配置要求：</w:t>
      </w:r>
      <w:r>
        <w:rPr>
          <w:rFonts w:hint="eastAsia" w:ascii="宋体" w:hAnsi="宋体" w:cs="宋体"/>
          <w:color w:val="auto"/>
          <w:sz w:val="24"/>
          <w:szCs w:val="24"/>
          <w:u w:val="single"/>
        </w:rPr>
        <w:t xml:space="preserve"> 满足本项目需求； </w:t>
      </w:r>
      <w:r>
        <w:rPr>
          <w:rFonts w:hint="eastAsia" w:ascii="宋体" w:hAnsi="宋体" w:cs="宋体"/>
          <w:color w:val="auto"/>
          <w:sz w:val="24"/>
          <w:szCs w:val="24"/>
          <w:u w:val="single"/>
        </w:rPr>
        <w:fldChar w:fldCharType="begin"/>
      </w:r>
      <w:r>
        <w:rPr>
          <w:rFonts w:hint="eastAsia" w:ascii="宋体" w:hAnsi="宋体" w:cs="宋体"/>
          <w:color w:val="auto"/>
          <w:sz w:val="24"/>
          <w:szCs w:val="24"/>
          <w:u w:val="single"/>
        </w:rPr>
        <w:instrText xml:space="preserve"> AUTOTEXT  input875 \* MERGEFORMAT </w:instrText>
      </w:r>
      <w:r>
        <w:rPr>
          <w:rFonts w:hint="eastAsia" w:ascii="宋体" w:hAnsi="宋体" w:cs="宋体"/>
          <w:color w:val="auto"/>
          <w:sz w:val="24"/>
          <w:szCs w:val="24"/>
          <w:u w:val="single"/>
        </w:rPr>
        <w:fldChar w:fldCharType="separate"/>
      </w:r>
      <w:r>
        <w:rPr>
          <w:rFonts w:hint="eastAsia" w:ascii="宋体" w:hAnsi="宋体" w:cs="宋体"/>
          <w:color w:val="auto"/>
          <w:sz w:val="24"/>
          <w:szCs w:val="24"/>
          <w:u w:val="single"/>
        </w:rPr>
        <w:fldChar w:fldCharType="end"/>
      </w:r>
    </w:p>
    <w:p w14:paraId="6046EA94">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ab/>
      </w:r>
      <w:r>
        <w:rPr>
          <w:rFonts w:hint="eastAsia" w:ascii="宋体" w:hAnsi="宋体" w:cs="宋体"/>
          <w:color w:val="auto"/>
          <w:sz w:val="24"/>
          <w:szCs w:val="24"/>
        </w:rPr>
        <w:t>10.3.3 施工进度计划的计算机应用软件要求：</w:t>
      </w:r>
      <w:r>
        <w:rPr>
          <w:rFonts w:hint="eastAsia" w:ascii="宋体" w:hAnsi="宋体" w:cs="宋体"/>
          <w:color w:val="auto"/>
          <w:sz w:val="24"/>
          <w:szCs w:val="24"/>
          <w:u w:val="single"/>
        </w:rPr>
        <w:t xml:space="preserve"> 满足本项目需求； </w:t>
      </w:r>
      <w:r>
        <w:rPr>
          <w:rFonts w:hint="eastAsia" w:ascii="宋体" w:hAnsi="宋体" w:cs="宋体"/>
          <w:color w:val="auto"/>
          <w:sz w:val="24"/>
          <w:szCs w:val="24"/>
          <w:u w:val="single"/>
        </w:rPr>
        <w:fldChar w:fldCharType="begin"/>
      </w:r>
      <w:r>
        <w:rPr>
          <w:rFonts w:hint="eastAsia" w:ascii="宋体" w:hAnsi="宋体" w:cs="宋体"/>
          <w:color w:val="auto"/>
          <w:sz w:val="24"/>
          <w:szCs w:val="24"/>
          <w:u w:val="single"/>
        </w:rPr>
        <w:instrText xml:space="preserve"> AUTOTEXT  input876 \* MERGEFORMAT </w:instrText>
      </w:r>
      <w:r>
        <w:rPr>
          <w:rFonts w:hint="eastAsia" w:ascii="宋体" w:hAnsi="宋体" w:cs="宋体"/>
          <w:color w:val="auto"/>
          <w:sz w:val="24"/>
          <w:szCs w:val="24"/>
          <w:u w:val="single"/>
        </w:rPr>
        <w:fldChar w:fldCharType="separate"/>
      </w:r>
      <w:r>
        <w:rPr>
          <w:rFonts w:hint="eastAsia" w:ascii="宋体" w:hAnsi="宋体" w:cs="宋体"/>
          <w:color w:val="auto"/>
          <w:sz w:val="24"/>
          <w:szCs w:val="24"/>
          <w:u w:val="single"/>
        </w:rPr>
        <w:fldChar w:fldCharType="end"/>
      </w:r>
    </w:p>
    <w:p w14:paraId="18005BF9">
      <w:pPr>
        <w:adjustRightInd w:val="0"/>
        <w:snapToGrid w:val="0"/>
        <w:spacing w:beforeLines="0" w:afterLines="0" w:line="360" w:lineRule="auto"/>
        <w:outlineLvl w:val="1"/>
        <w:rPr>
          <w:rFonts w:hint="eastAsia" w:ascii="宋体" w:hAnsi="宋体" w:cs="宋体"/>
          <w:color w:val="auto"/>
          <w:sz w:val="24"/>
          <w:szCs w:val="24"/>
        </w:rPr>
      </w:pPr>
      <w:bookmarkStart w:id="1796" w:name="_Toc29773"/>
      <w:r>
        <w:rPr>
          <w:rFonts w:hint="eastAsia" w:ascii="宋体" w:hAnsi="宋体" w:cs="宋体"/>
          <w:color w:val="auto"/>
          <w:sz w:val="24"/>
          <w:szCs w:val="24"/>
        </w:rPr>
        <w:t>11.开工和竣工</w:t>
      </w:r>
      <w:bookmarkEnd w:id="1796"/>
    </w:p>
    <w:p w14:paraId="7D6F491E">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11.3发包人的工期延误</w:t>
      </w:r>
    </w:p>
    <w:p w14:paraId="71E63615">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(8)发包人造成工期延误的其他原因：</w:t>
      </w:r>
    </w:p>
    <w:p w14:paraId="593A4F69">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 xml:space="preserve"> 1.在施工过程中，如遇有法定节日及国家规定的必须停工的时间，不计入停工损失，但可作为工期顺延的依据。</w:t>
      </w:r>
    </w:p>
    <w:p w14:paraId="651D49DE">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2.工程顺延的原因，除规定的不可抗力外，对于因工程内容变更、设计变更、工程款支付、地下物等因素造成的工期顺延，不计入停工损失，但可以作为工期顺延的依据。</w:t>
      </w:r>
    </w:p>
    <w:p w14:paraId="5D1992F3">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3.以监理单位出具的开工日期为实际开工日期，此日期之前为准备期，不计入合同工期。</w:t>
      </w:r>
    </w:p>
    <w:p w14:paraId="1C83C424">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u w:val="single"/>
        </w:rPr>
        <w:t>4.因发包人原因不能按照监理人发出的开工通知中载明的开工日期开工。</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input477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78A942EC">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11.4异常恶劣的气候条件</w:t>
      </w:r>
    </w:p>
    <w:p w14:paraId="5D138090">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异常恶劣的气候条件的范围和标准：</w:t>
      </w:r>
    </w:p>
    <w:p w14:paraId="2D72C2C0">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u w:val="single"/>
        </w:rPr>
        <w:t>不可抗力，如果任何一方由于战争、严重火灾、水灾、台风和地震以及不可抗力的客观情况致使合同履行受阻时，履行合同的期限应予以延长，延长的期限应相当于事故所影响的时间，且受事故影响的一方应在不可抗力的事故发生后尽快通知另一方，并在事故发生后两周内，将有关部门出具的证明文件发给另一方。双方应通过友好协商在合理的时间内达成进一步履行合同的协议。</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input478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10DC828C">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11.5承包人的工期延误</w:t>
      </w:r>
    </w:p>
    <w:p w14:paraId="1771459A">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11.5.2逾期竣工违约金的计算标准和计算方法：</w:t>
      </w:r>
      <w:r>
        <w:rPr>
          <w:rFonts w:hint="eastAsia" w:ascii="宋体" w:hAnsi="宋体" w:cs="宋体"/>
          <w:color w:val="auto"/>
          <w:sz w:val="24"/>
          <w:szCs w:val="24"/>
          <w:u w:val="single"/>
        </w:rPr>
        <w:t>工期每延误一天，承包人应当向发包人赔偿人民币结算价的万分之二元/天整，不足一天按一天计。</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input479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335B31EF">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逾期竣工违约金最高限额：</w:t>
      </w:r>
      <w:r>
        <w:rPr>
          <w:rFonts w:hint="eastAsia" w:ascii="宋体" w:hAnsi="宋体" w:cs="宋体"/>
          <w:color w:val="auto"/>
          <w:sz w:val="24"/>
          <w:szCs w:val="24"/>
          <w:u w:val="single"/>
        </w:rPr>
        <w:t>结算价5%。</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input481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7A54B1F4">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11.6发承包双方原因导致的工期延误</w:t>
      </w:r>
    </w:p>
    <w:p w14:paraId="1DF41DBB">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ab/>
      </w:r>
      <w:r>
        <w:rPr>
          <w:rFonts w:hint="eastAsia" w:ascii="宋体" w:hAnsi="宋体" w:cs="宋体"/>
          <w:color w:val="auto"/>
          <w:sz w:val="24"/>
          <w:szCs w:val="24"/>
        </w:rPr>
        <w:t>发承包双方导致工期延误的原因：</w:t>
      </w:r>
      <w:r>
        <w:rPr>
          <w:rFonts w:hint="eastAsia" w:ascii="宋体" w:hAnsi="宋体" w:cs="宋体"/>
          <w:color w:val="auto"/>
          <w:sz w:val="24"/>
          <w:szCs w:val="24"/>
          <w:u w:val="single"/>
        </w:rPr>
        <w:t xml:space="preserve">  /  </w:t>
      </w:r>
      <w:r>
        <w:rPr>
          <w:rFonts w:hint="eastAsia" w:ascii="宋体" w:hAnsi="宋体" w:cs="宋体"/>
          <w:color w:val="auto"/>
          <w:sz w:val="24"/>
          <w:szCs w:val="24"/>
          <w:u w:val="single"/>
        </w:rPr>
        <w:fldChar w:fldCharType="begin"/>
      </w:r>
      <w:r>
        <w:rPr>
          <w:rFonts w:hint="eastAsia" w:ascii="宋体" w:hAnsi="宋体" w:cs="宋体"/>
          <w:color w:val="auto"/>
          <w:sz w:val="24"/>
          <w:szCs w:val="24"/>
          <w:u w:val="single"/>
        </w:rPr>
        <w:instrText xml:space="preserve"> AUTOTEXT  input877 \* MERGEFORMAT </w:instrText>
      </w:r>
      <w:r>
        <w:rPr>
          <w:rFonts w:hint="eastAsia" w:ascii="宋体" w:hAnsi="宋体" w:cs="宋体"/>
          <w:color w:val="auto"/>
          <w:sz w:val="24"/>
          <w:szCs w:val="24"/>
          <w:u w:val="single"/>
        </w:rPr>
        <w:fldChar w:fldCharType="separate"/>
      </w:r>
      <w:r>
        <w:rPr>
          <w:rFonts w:hint="eastAsia" w:ascii="宋体" w:hAnsi="宋体" w:cs="宋体"/>
          <w:color w:val="auto"/>
          <w:sz w:val="24"/>
          <w:szCs w:val="24"/>
          <w:u w:val="single"/>
        </w:rPr>
        <w:fldChar w:fldCharType="end"/>
      </w:r>
    </w:p>
    <w:p w14:paraId="3DE28A9B">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11.7非发承包双方原因导致的工期延误</w:t>
      </w:r>
    </w:p>
    <w:p w14:paraId="6BA63C3E">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ab/>
      </w:r>
      <w:r>
        <w:rPr>
          <w:rFonts w:hint="eastAsia" w:ascii="宋体" w:hAnsi="宋体" w:cs="宋体"/>
          <w:color w:val="auto"/>
          <w:sz w:val="24"/>
          <w:szCs w:val="24"/>
        </w:rPr>
        <w:t>非发承包双方导致工期延误的原因：</w:t>
      </w:r>
      <w:r>
        <w:rPr>
          <w:rFonts w:hint="eastAsia" w:ascii="宋体" w:hAnsi="宋体" w:cs="宋体"/>
          <w:color w:val="auto"/>
          <w:sz w:val="24"/>
          <w:szCs w:val="24"/>
          <w:u w:val="single"/>
        </w:rPr>
        <w:t xml:space="preserve">  /  </w:t>
      </w:r>
      <w:r>
        <w:rPr>
          <w:rFonts w:hint="eastAsia" w:ascii="宋体" w:hAnsi="宋体" w:cs="宋体"/>
          <w:color w:val="auto"/>
          <w:sz w:val="24"/>
          <w:szCs w:val="24"/>
          <w:u w:val="single"/>
        </w:rPr>
        <w:fldChar w:fldCharType="begin"/>
      </w:r>
      <w:r>
        <w:rPr>
          <w:rFonts w:hint="eastAsia" w:ascii="宋体" w:hAnsi="宋体" w:cs="宋体"/>
          <w:color w:val="auto"/>
          <w:sz w:val="24"/>
          <w:szCs w:val="24"/>
          <w:u w:val="single"/>
        </w:rPr>
        <w:instrText xml:space="preserve"> AUTOTEXT  input878 \* MERGEFORMAT </w:instrText>
      </w:r>
      <w:r>
        <w:rPr>
          <w:rFonts w:hint="eastAsia" w:ascii="宋体" w:hAnsi="宋体" w:cs="宋体"/>
          <w:color w:val="auto"/>
          <w:sz w:val="24"/>
          <w:szCs w:val="24"/>
          <w:u w:val="single"/>
        </w:rPr>
        <w:fldChar w:fldCharType="separate"/>
      </w:r>
      <w:r>
        <w:rPr>
          <w:rFonts w:hint="eastAsia" w:ascii="宋体" w:hAnsi="宋体" w:cs="宋体"/>
          <w:color w:val="auto"/>
          <w:sz w:val="24"/>
          <w:szCs w:val="24"/>
          <w:u w:val="single"/>
        </w:rPr>
        <w:fldChar w:fldCharType="end"/>
      </w:r>
    </w:p>
    <w:p w14:paraId="3A99D753">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11.8工期提前</w:t>
      </w:r>
    </w:p>
    <w:p w14:paraId="4980B57B">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提前竣工的奖励办法：</w:t>
      </w:r>
      <w:r>
        <w:rPr>
          <w:rFonts w:hint="eastAsia" w:ascii="宋体" w:hAnsi="宋体" w:cs="宋体"/>
          <w:color w:val="auto"/>
          <w:sz w:val="24"/>
          <w:szCs w:val="24"/>
          <w:u w:val="single"/>
        </w:rPr>
        <w:t xml:space="preserve">  /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input482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5F4DC8FE">
      <w:pPr>
        <w:adjustRightInd w:val="0"/>
        <w:snapToGrid w:val="0"/>
        <w:spacing w:beforeLines="0" w:afterLines="0" w:line="360" w:lineRule="auto"/>
        <w:outlineLvl w:val="1"/>
        <w:rPr>
          <w:rFonts w:hint="eastAsia" w:ascii="宋体" w:hAnsi="宋体" w:cs="宋体"/>
          <w:color w:val="auto"/>
          <w:sz w:val="24"/>
          <w:szCs w:val="24"/>
        </w:rPr>
      </w:pPr>
      <w:bookmarkStart w:id="1797" w:name="_Toc30789"/>
      <w:r>
        <w:rPr>
          <w:rFonts w:hint="eastAsia" w:ascii="宋体" w:hAnsi="宋体" w:cs="宋体"/>
          <w:color w:val="auto"/>
          <w:sz w:val="24"/>
          <w:szCs w:val="24"/>
        </w:rPr>
        <w:t>12.暂停施工</w:t>
      </w:r>
      <w:bookmarkEnd w:id="1797"/>
    </w:p>
    <w:p w14:paraId="6783B47C">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12.1承包人暂停施工的责任</w:t>
      </w:r>
    </w:p>
    <w:p w14:paraId="361B9E18">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(4)承包人承担暂停施工责任的其他情形：</w:t>
      </w:r>
      <w:r>
        <w:rPr>
          <w:rFonts w:hint="eastAsia" w:ascii="宋体" w:hAnsi="宋体" w:cs="宋体"/>
          <w:color w:val="auto"/>
          <w:sz w:val="24"/>
          <w:szCs w:val="24"/>
          <w:u w:val="single"/>
        </w:rPr>
        <w:t xml:space="preserve">  /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input483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62033791">
      <w:pPr>
        <w:adjustRightInd w:val="0"/>
        <w:snapToGrid w:val="0"/>
        <w:spacing w:beforeLines="0" w:afterLines="0" w:line="360" w:lineRule="auto"/>
        <w:outlineLvl w:val="1"/>
        <w:rPr>
          <w:rFonts w:hint="eastAsia" w:ascii="宋体" w:hAnsi="宋体" w:cs="宋体"/>
          <w:color w:val="auto"/>
          <w:sz w:val="24"/>
          <w:szCs w:val="24"/>
        </w:rPr>
      </w:pPr>
      <w:bookmarkStart w:id="1798" w:name="_Toc3461"/>
      <w:r>
        <w:rPr>
          <w:rFonts w:hint="eastAsia" w:ascii="宋体" w:hAnsi="宋体" w:cs="宋体"/>
          <w:color w:val="auto"/>
          <w:sz w:val="24"/>
          <w:szCs w:val="24"/>
        </w:rPr>
        <w:t>13.工程质量</w:t>
      </w:r>
      <w:bookmarkEnd w:id="1798"/>
    </w:p>
    <w:p w14:paraId="5AFF9559">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13.2承包人的质量管理</w:t>
      </w:r>
    </w:p>
    <w:p w14:paraId="54C5E9CC">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13.2.1承包人向监理人提交工程质量保证措施文件的期限：</w:t>
      </w:r>
      <w:r>
        <w:rPr>
          <w:rFonts w:hint="eastAsia" w:ascii="宋体" w:hAnsi="宋体" w:cs="宋体"/>
          <w:color w:val="auto"/>
          <w:sz w:val="24"/>
          <w:szCs w:val="24"/>
          <w:u w:val="single"/>
        </w:rPr>
        <w:t>签订合同后7天内</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input484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04663A31">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监理人审批工程质量保证措施文件的期限：</w:t>
      </w:r>
      <w:r>
        <w:rPr>
          <w:rFonts w:hint="eastAsia" w:ascii="宋体" w:hAnsi="宋体" w:cs="宋体"/>
          <w:color w:val="auto"/>
          <w:sz w:val="24"/>
          <w:szCs w:val="24"/>
          <w:u w:val="single"/>
        </w:rPr>
        <w:t xml:space="preserve"> 7天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input485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7D4E1AE3">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13.3承包人的质量检查</w:t>
      </w:r>
    </w:p>
    <w:p w14:paraId="79F96A81">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承包人向监理人报送工程质量报表的期限：</w:t>
      </w:r>
      <w:r>
        <w:rPr>
          <w:rFonts w:hint="eastAsia" w:ascii="宋体" w:hAnsi="宋体" w:cs="宋体"/>
          <w:color w:val="auto"/>
          <w:sz w:val="24"/>
          <w:szCs w:val="24"/>
          <w:u w:val="single"/>
        </w:rPr>
        <w:t>承包人应当在合同履行期间，在监理人主持的每周例会前一天按照监理人和发包人要求的格式和内容提交本周工程的进度报告与进度图片以及下周的进度计划，在每月的最后一天按前述要求提交当月详细的进度报告。</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input486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3D2C469E">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承包人向监理人报送工程质量报表的要求：</w:t>
      </w:r>
      <w:r>
        <w:rPr>
          <w:rFonts w:hint="eastAsia" w:ascii="宋体" w:hAnsi="宋体" w:cs="宋体"/>
          <w:color w:val="auto"/>
          <w:sz w:val="24"/>
          <w:szCs w:val="24"/>
          <w:u w:val="single"/>
        </w:rPr>
        <w:t>进度报告(只包括本周进度计划及上周完成情况即可，需要文字说明加上横道图或网络计划的形式)，需要有简要的文字说明，明确列出可量化具体的工期控制节点。</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input487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4AE3534C">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监理人审查工程质量报表的期限：</w:t>
      </w:r>
      <w:r>
        <w:rPr>
          <w:rFonts w:hint="eastAsia" w:ascii="宋体" w:hAnsi="宋体" w:cs="宋体"/>
          <w:color w:val="auto"/>
          <w:sz w:val="24"/>
          <w:szCs w:val="24"/>
          <w:u w:val="single"/>
        </w:rPr>
        <w:t>7天</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input488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176F9C92">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13.4监理人的质量检查</w:t>
      </w:r>
    </w:p>
    <w:p w14:paraId="02BDA865">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承包人应当为监理人的检查和检验提供方便，监理人可以进行察看和查阅施工原始记录的其他地方包括：</w:t>
      </w:r>
      <w:r>
        <w:rPr>
          <w:rFonts w:hint="eastAsia" w:ascii="宋体" w:hAnsi="宋体" w:cs="宋体"/>
          <w:color w:val="auto"/>
          <w:sz w:val="24"/>
          <w:szCs w:val="24"/>
          <w:u w:val="single"/>
        </w:rPr>
        <w:t>承包人的预制构件制作车间</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input489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7D17002E">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13.5工程隐蔽部位覆盖前的检查</w:t>
      </w:r>
    </w:p>
    <w:p w14:paraId="2E49454B">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13.5.1监理人对工程隐蔽部位进行检查的期限：</w:t>
      </w:r>
      <w:r>
        <w:rPr>
          <w:rFonts w:hint="eastAsia" w:ascii="宋体" w:hAnsi="宋体" w:cs="宋体"/>
          <w:color w:val="auto"/>
          <w:sz w:val="24"/>
          <w:szCs w:val="24"/>
          <w:u w:val="single"/>
        </w:rPr>
        <w:t>收到承包人的检查通知12小时内</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input490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41588220">
      <w:pPr>
        <w:adjustRightInd w:val="0"/>
        <w:snapToGrid w:val="0"/>
        <w:spacing w:beforeLines="0" w:afterLines="0" w:line="360" w:lineRule="auto"/>
        <w:outlineLvl w:val="1"/>
        <w:rPr>
          <w:rFonts w:hint="eastAsia" w:ascii="宋体" w:hAnsi="宋体" w:cs="宋体"/>
          <w:color w:val="auto"/>
          <w:sz w:val="24"/>
          <w:szCs w:val="24"/>
        </w:rPr>
      </w:pPr>
      <w:bookmarkStart w:id="1799" w:name="_Toc14657"/>
      <w:r>
        <w:rPr>
          <w:rFonts w:hint="eastAsia" w:ascii="宋体" w:hAnsi="宋体" w:cs="宋体"/>
          <w:color w:val="auto"/>
          <w:sz w:val="24"/>
          <w:szCs w:val="24"/>
        </w:rPr>
        <w:t>15.变更</w:t>
      </w:r>
      <w:bookmarkEnd w:id="1799"/>
    </w:p>
    <w:p w14:paraId="7C768303">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15.1变更的范围和内容</w:t>
      </w:r>
    </w:p>
    <w:p w14:paraId="5BCBC864">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15.1.1在履行合同中发生以下情形之一，应按照本条规定进行变更。</w:t>
      </w:r>
    </w:p>
    <w:p w14:paraId="5DA5F6D3">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(6)变更的其他情形：</w:t>
      </w:r>
    </w:p>
    <w:p w14:paraId="35FB0CA9">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1.签订施工合同前，双方应进行合同谈判，就明显不合理报价的项目进行磋商，并将协商结果写入施工合同。</w:t>
      </w:r>
    </w:p>
    <w:p w14:paraId="4AFA7930">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2.涉及洽商的项目，承包人必须提前两周以书面形式上报监理审核，同时上报发包方项目负责人。对于专业性强，需专家论证的，组织专家论证后将结果上报发包方，发包方以书面形式回复后再行实施。否则，与招标图纸相比所增加的费用不予认可，不能列入结算送审。</w:t>
      </w:r>
    </w:p>
    <w:p w14:paraId="22BAEFBD">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3.涉及变更的项目，发包人应及时告知承包人，并在两周内补齐变更后的施工图纸，履行变更手续。</w:t>
      </w:r>
    </w:p>
    <w:p w14:paraId="7A4EE47D">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u w:val="single"/>
        </w:rPr>
        <w:t>4.工程变更及洽商须发包方书面确认后才可实施并做为拨付款依据；否则变更或洽商造成的工程增加费用由承包方自行承担。</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input491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2EE9D149">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15.3变更程序</w:t>
      </w:r>
    </w:p>
    <w:p w14:paraId="3857605D">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15.3.2变更估价</w:t>
      </w:r>
    </w:p>
    <w:p w14:paraId="1CE4C9B5">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(1)承包人提交变更报价书的期限：</w:t>
      </w:r>
      <w:r>
        <w:rPr>
          <w:rFonts w:hint="eastAsia" w:ascii="宋体" w:hAnsi="宋体" w:cs="宋体"/>
          <w:color w:val="auto"/>
          <w:sz w:val="24"/>
          <w:szCs w:val="24"/>
          <w:u w:val="single"/>
        </w:rPr>
        <w:t>承包人收到变更指示或变更意向书后的14天内。未及时提交变更报价书视为变更不涉及调价。重大变更工作所涉及合同价款变更报告和确认的时限为：以政府部门认可的审计机构审定结果为准。</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input492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4059C4B2">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(3)监理人商定或确定变更价格的期限：</w:t>
      </w:r>
      <w:r>
        <w:rPr>
          <w:rFonts w:hint="eastAsia" w:ascii="宋体" w:hAnsi="宋体" w:cs="宋体"/>
          <w:color w:val="auto"/>
          <w:sz w:val="24"/>
          <w:szCs w:val="24"/>
          <w:u w:val="single"/>
        </w:rPr>
        <w:t>14天内。监理人收到变更报价及时审核，并向发包人汇报经发包人同意后通知承包人。监理需和发包人协商，经发包人同意后，由监理人进行变更。</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input493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10481082">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15.4变更的估价原则</w:t>
      </w:r>
    </w:p>
    <w:p w14:paraId="10F79C3E">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15.4.5合同协议书约定采用单价合同形式时，因非承包人原因引起已标价工程量清单中列明的工程量发生增减，且单个子目工程量变化幅度在</w:t>
      </w:r>
      <w:r>
        <w:rPr>
          <w:rFonts w:hint="eastAsia" w:ascii="宋体" w:hAnsi="宋体" w:cs="宋体"/>
          <w:color w:val="auto"/>
          <w:sz w:val="24"/>
          <w:szCs w:val="24"/>
          <w:u w:val="single"/>
        </w:rPr>
        <w:t xml:space="preserve"> ±15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input494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r>
        <w:rPr>
          <w:rFonts w:hint="eastAsia" w:ascii="宋体" w:hAnsi="宋体" w:cs="宋体"/>
          <w:color w:val="auto"/>
          <w:sz w:val="24"/>
          <w:szCs w:val="24"/>
        </w:rPr>
        <w:t>%以内（含）时，应执行已标价工程量清单中列明的该子目的单价；单个子目工程量变化幅度在</w:t>
      </w:r>
      <w:r>
        <w:rPr>
          <w:rFonts w:hint="eastAsia" w:ascii="宋体" w:hAnsi="宋体" w:cs="宋体"/>
          <w:color w:val="auto"/>
          <w:sz w:val="24"/>
          <w:szCs w:val="24"/>
          <w:u w:val="single"/>
        </w:rPr>
        <w:t xml:space="preserve"> ±15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input495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r>
        <w:rPr>
          <w:rFonts w:hint="eastAsia" w:ascii="宋体" w:hAnsi="宋体" w:cs="宋体"/>
          <w:color w:val="auto"/>
          <w:sz w:val="24"/>
          <w:szCs w:val="24"/>
        </w:rPr>
        <w:t>%以外（不含），且导致分部分项工程费总额变化幅度超过</w:t>
      </w:r>
      <w:r>
        <w:rPr>
          <w:rFonts w:hint="eastAsia" w:ascii="宋体" w:hAnsi="宋体" w:cs="宋体"/>
          <w:color w:val="auto"/>
          <w:sz w:val="24"/>
          <w:szCs w:val="24"/>
          <w:u w:val="single"/>
        </w:rPr>
        <w:t xml:space="preserve"> ±1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input496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r>
        <w:rPr>
          <w:rFonts w:hint="eastAsia" w:ascii="宋体" w:hAnsi="宋体" w:cs="宋体"/>
          <w:color w:val="auto"/>
          <w:sz w:val="24"/>
          <w:szCs w:val="24"/>
        </w:rPr>
        <w:t>%时，由承包人提出并由监理人按第3.5款商定或确定新的单价，该子目按修正后的新的单价计价。</w:t>
      </w:r>
    </w:p>
    <w:p w14:paraId="0EC74995">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15.4.6因变更引起价格调整的其他处理方式：</w:t>
      </w:r>
    </w:p>
    <w:p w14:paraId="4EBC4C4E">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 xml:space="preserve"> 施工过程中的工程变更、工程洽商经发包人审核后按下列方式调整合同价款：</w:t>
      </w:r>
    </w:p>
    <w:p w14:paraId="66D90B03">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a.工程变更、洽商产生项目的工程量以监理工程师及发包人签字认可后的《工程量现场确认单》中反映的工程量为结算依据。</w:t>
      </w:r>
    </w:p>
    <w:p w14:paraId="4B591EC7">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b.工程变更、洽商涉及价格变化，按下列方法进行：</w:t>
      </w:r>
    </w:p>
    <w:p w14:paraId="6281648E">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1)工程治商或工程变更项目在中标清单中有明确单价依据时，经过监理工程师复核，发包人签字认可后以中标清单中单价作为结算依据。</w:t>
      </w:r>
    </w:p>
    <w:p w14:paraId="27BF95F7">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u w:val="single"/>
        </w:rPr>
        <w:t>2)工程治商或变更的项目在中标清单中没有单价依据时，承包人应编制详细施工方案及施工预算，经监理工程师复核，发包人及审计单位签字认可后，以发包人审核的结果作为结算依据。</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input497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4DB8E8B6">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15.5承包人的合理化建议</w:t>
      </w:r>
    </w:p>
    <w:p w14:paraId="0E042AFF">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15.5.2对承包人提出合理化建议的奖励方法：</w:t>
      </w:r>
      <w:r>
        <w:rPr>
          <w:rFonts w:hint="eastAsia" w:ascii="宋体" w:hAnsi="宋体" w:cs="宋体"/>
          <w:color w:val="auto"/>
          <w:sz w:val="24"/>
          <w:szCs w:val="24"/>
          <w:u w:val="single"/>
        </w:rPr>
        <w:t xml:space="preserve">  /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input498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2402EDC5">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15.8暂估价</w:t>
      </w:r>
    </w:p>
    <w:p w14:paraId="5565219D">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15.8.1按合同约定应当由发包人和承包人采用招标方式选择专项供应商或专业分包人的：</w:t>
      </w:r>
    </w:p>
    <w:p w14:paraId="121FC37B">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(4)承包人报送招标计划期限：</w:t>
      </w:r>
      <w:r>
        <w:rPr>
          <w:rFonts w:hint="eastAsia" w:ascii="宋体" w:hAnsi="宋体" w:cs="宋体"/>
          <w:color w:val="auto"/>
          <w:sz w:val="24"/>
          <w:szCs w:val="24"/>
          <w:u w:val="single"/>
        </w:rPr>
        <w:t>另行商定；</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input839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71EB5BA5">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发包人审批招标工作计划时限：</w:t>
      </w:r>
      <w:r>
        <w:rPr>
          <w:rFonts w:hint="eastAsia" w:ascii="宋体" w:hAnsi="宋体" w:cs="宋体"/>
          <w:color w:val="auto"/>
          <w:sz w:val="24"/>
          <w:szCs w:val="24"/>
          <w:u w:val="single"/>
        </w:rPr>
        <w:t xml:space="preserve">另行商定；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input840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16FCD14C">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(5)承包人报送相关文件时限：</w:t>
      </w:r>
      <w:r>
        <w:rPr>
          <w:rFonts w:hint="eastAsia" w:ascii="宋体" w:hAnsi="宋体" w:cs="宋体"/>
          <w:color w:val="auto"/>
          <w:sz w:val="24"/>
          <w:szCs w:val="24"/>
          <w:u w:val="single"/>
        </w:rPr>
        <w:t xml:space="preserve"> 另行商定；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input841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1738487A">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发包人审批相关文件时限：</w:t>
      </w:r>
      <w:r>
        <w:rPr>
          <w:rFonts w:hint="eastAsia" w:ascii="宋体" w:hAnsi="宋体" w:cs="宋体"/>
          <w:color w:val="auto"/>
          <w:sz w:val="24"/>
          <w:szCs w:val="24"/>
          <w:u w:val="single"/>
        </w:rPr>
        <w:t xml:space="preserve"> 另行商定；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input842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29937486">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(10)承包人申报合同文件时限：</w:t>
      </w:r>
      <w:r>
        <w:rPr>
          <w:rFonts w:hint="eastAsia" w:ascii="宋体" w:hAnsi="宋体" w:cs="宋体"/>
          <w:color w:val="auto"/>
          <w:sz w:val="24"/>
          <w:szCs w:val="24"/>
          <w:u w:val="single"/>
        </w:rPr>
        <w:t xml:space="preserve"> 另行商定；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input843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203351CD">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发包人审批合同文件时限：</w:t>
      </w:r>
      <w:r>
        <w:rPr>
          <w:rFonts w:hint="eastAsia" w:ascii="宋体" w:hAnsi="宋体" w:cs="宋体"/>
          <w:color w:val="auto"/>
          <w:sz w:val="24"/>
          <w:szCs w:val="24"/>
          <w:u w:val="single"/>
        </w:rPr>
        <w:t xml:space="preserve"> 另行商定；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input844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59D1D516">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承包人报送正式签订合同副本时限：</w:t>
      </w:r>
      <w:r>
        <w:rPr>
          <w:rFonts w:hint="eastAsia" w:ascii="宋体" w:hAnsi="宋体" w:cs="宋体"/>
          <w:color w:val="auto"/>
          <w:sz w:val="24"/>
          <w:szCs w:val="24"/>
          <w:u w:val="single"/>
        </w:rPr>
        <w:t xml:space="preserve"> 另行商定；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input845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1646A449">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15.8.3发包人在工程量清单中给定暂估价的专业工程不属于依法必须招标的范围或者未达到依法必须招标的规模标准的，其最终价格的估价人为：</w:t>
      </w:r>
      <w:r>
        <w:rPr>
          <w:rFonts w:hint="eastAsia" w:ascii="宋体" w:hAnsi="宋体" w:cs="宋体"/>
          <w:color w:val="auto"/>
          <w:sz w:val="24"/>
          <w:szCs w:val="24"/>
          <w:u w:val="single"/>
        </w:rPr>
        <w:t xml:space="preserve">  /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input506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r>
        <w:rPr>
          <w:rFonts w:hint="eastAsia" w:ascii="宋体" w:hAnsi="宋体" w:cs="宋体"/>
          <w:color w:val="auto"/>
          <w:sz w:val="24"/>
          <w:szCs w:val="24"/>
        </w:rPr>
        <w:t>或者按照下列约定：</w:t>
      </w:r>
      <w:r>
        <w:rPr>
          <w:rFonts w:hint="eastAsia" w:ascii="宋体" w:hAnsi="宋体" w:cs="宋体"/>
          <w:color w:val="auto"/>
          <w:sz w:val="24"/>
          <w:szCs w:val="24"/>
          <w:u w:val="single"/>
        </w:rPr>
        <w:t xml:space="preserve">  /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input507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099E4F5B">
      <w:pPr>
        <w:adjustRightInd w:val="0"/>
        <w:snapToGrid w:val="0"/>
        <w:spacing w:beforeLines="0" w:afterLines="0" w:line="360" w:lineRule="auto"/>
        <w:outlineLvl w:val="1"/>
        <w:rPr>
          <w:rFonts w:hint="eastAsia" w:ascii="宋体" w:hAnsi="宋体" w:cs="宋体"/>
          <w:color w:val="auto"/>
          <w:sz w:val="24"/>
          <w:szCs w:val="24"/>
        </w:rPr>
      </w:pPr>
      <w:bookmarkStart w:id="1800" w:name="_Toc18123"/>
      <w:r>
        <w:rPr>
          <w:rFonts w:hint="eastAsia" w:ascii="宋体" w:hAnsi="宋体" w:cs="宋体"/>
          <w:color w:val="auto"/>
          <w:sz w:val="24"/>
          <w:szCs w:val="24"/>
        </w:rPr>
        <w:t>16.价格调整</w:t>
      </w:r>
      <w:bookmarkEnd w:id="1800"/>
    </w:p>
    <w:p w14:paraId="39385009">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16.1物价波动引起的价格调整</w:t>
      </w:r>
    </w:p>
    <w:p w14:paraId="1E40C682">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物价波动引起价格调整方法：</w:t>
      </w:r>
      <w:r>
        <w:rPr>
          <w:rFonts w:hint="eastAsia" w:ascii="宋体" w:hAnsi="宋体" w:cs="宋体"/>
          <w:color w:val="auto"/>
          <w:sz w:val="24"/>
          <w:szCs w:val="24"/>
          <w:u w:val="single"/>
        </w:rPr>
        <w:t xml:space="preserve"> 因工期较短本项目不予调整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input508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53A963BA">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16.1.2采用造价信息调整价格差额</w:t>
      </w:r>
    </w:p>
    <w:p w14:paraId="6721A264">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16.1.2.1引起价格调整的物价波动风险范围及幅度</w:t>
      </w:r>
    </w:p>
    <w:p w14:paraId="00A8A4C1">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rPr>
        <w:t>引起价格调整的物价波动风险范围：</w:t>
      </w:r>
      <w:r>
        <w:rPr>
          <w:rFonts w:hint="eastAsia" w:ascii="宋体" w:hAnsi="宋体" w:cs="宋体"/>
          <w:color w:val="auto"/>
          <w:sz w:val="24"/>
          <w:szCs w:val="24"/>
          <w:u w:val="single"/>
        </w:rPr>
        <w:t xml:space="preserve">①在合同履行过程中，因非承包人原因引起的工程量增减与招标文件中提供的工程量变化幅度在±15%以内时，其综合单价不做调整，执行原有综合单价：  </w:t>
      </w:r>
    </w:p>
    <w:p w14:paraId="262ED5D3">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 xml:space="preserve">②人工、钢材、预拌混凝土、电线、电缆的价格变化幅度在±5%以内，不做调整； </w:t>
      </w:r>
    </w:p>
    <w:p w14:paraId="1AA64F01">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③除①和②约定以外的其他内容全部风险由承包人承担。</w:t>
      </w:r>
    </w:p>
    <w:p w14:paraId="210A5637">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 xml:space="preserve">合同文件约定的措施项目费、其他项目清单中的总承包服务费风险范围； </w:t>
      </w:r>
    </w:p>
    <w:p w14:paraId="0CA1AD69">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 xml:space="preserve">①总价措施项目清单与计价汇总表中的措施项目费用不再调整；  </w:t>
      </w:r>
    </w:p>
    <w:p w14:paraId="105B439C">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②分部分项工程和单价措施项目清单与计价表中当工程量清单项目工程量的变化幅度在±15%以内时，其综合单价以及对应的措施费不予调整；</w:t>
      </w:r>
    </w:p>
    <w:p w14:paraId="7DA7C15F">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u w:val="single"/>
        </w:rPr>
        <w:t>③总承包服务费在合同履行期间费率固定不变 (除专业分包工程转化为承包人自行施工时，其相应总承包服务费从合同价款中扣除)。</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input846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223EBB5C">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u w:val="single"/>
        </w:rPr>
        <w:t xml:space="preserve">引起价格调整的物价波动风险幅度： ±5%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input847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4F2F2021">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16.1.2.2物价波动引起价格调整的风险幅度的计算方法</w:t>
      </w:r>
    </w:p>
    <w:p w14:paraId="13F21C46">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 xml:space="preserve">(1)投标报价基准期： 2026 </w:t>
      </w:r>
      <w:r>
        <w:rPr>
          <w:rFonts w:hint="eastAsia" w:ascii="宋体" w:hAnsi="宋体" w:cs="宋体"/>
          <w:color w:val="auto"/>
          <w:sz w:val="24"/>
          <w:szCs w:val="24"/>
          <w:u w:val="single"/>
        </w:rPr>
        <w:fldChar w:fldCharType="begin"/>
      </w:r>
      <w:r>
        <w:rPr>
          <w:rFonts w:hint="eastAsia" w:ascii="宋体" w:hAnsi="宋体" w:cs="宋体"/>
          <w:color w:val="auto"/>
          <w:sz w:val="24"/>
          <w:szCs w:val="24"/>
          <w:u w:val="single"/>
        </w:rPr>
        <w:instrText xml:space="preserve"> AUTOTEXT  input848 \* MERGEFORMAT </w:instrText>
      </w:r>
      <w:r>
        <w:rPr>
          <w:rFonts w:hint="eastAsia" w:ascii="宋体" w:hAnsi="宋体" w:cs="宋体"/>
          <w:color w:val="auto"/>
          <w:sz w:val="24"/>
          <w:szCs w:val="24"/>
          <w:u w:val="single"/>
        </w:rPr>
        <w:fldChar w:fldCharType="separate"/>
      </w:r>
      <w:r>
        <w:rPr>
          <w:rFonts w:hint="eastAsia" w:ascii="宋体" w:hAnsi="宋体" w:cs="宋体"/>
          <w:color w:val="auto"/>
          <w:sz w:val="24"/>
          <w:szCs w:val="24"/>
          <w:u w:val="single"/>
        </w:rPr>
        <w:fldChar w:fldCharType="end"/>
      </w:r>
      <w:r>
        <w:rPr>
          <w:rFonts w:hint="eastAsia" w:ascii="宋体" w:hAnsi="宋体" w:cs="宋体"/>
          <w:color w:val="auto"/>
          <w:sz w:val="24"/>
          <w:szCs w:val="24"/>
          <w:u w:val="single"/>
        </w:rPr>
        <w:t>年08</w:t>
      </w:r>
      <w:r>
        <w:rPr>
          <w:rFonts w:hint="eastAsia" w:ascii="宋体" w:hAnsi="宋体" w:cs="宋体"/>
          <w:color w:val="auto"/>
          <w:sz w:val="24"/>
          <w:szCs w:val="24"/>
          <w:u w:val="single"/>
        </w:rPr>
        <w:fldChar w:fldCharType="begin"/>
      </w:r>
      <w:r>
        <w:rPr>
          <w:rFonts w:hint="eastAsia" w:ascii="宋体" w:hAnsi="宋体" w:cs="宋体"/>
          <w:color w:val="auto"/>
          <w:sz w:val="24"/>
          <w:szCs w:val="24"/>
          <w:u w:val="single"/>
        </w:rPr>
        <w:instrText xml:space="preserve"> AUTOTEXT  input849 \* MERGEFORMAT </w:instrText>
      </w:r>
      <w:r>
        <w:rPr>
          <w:rFonts w:hint="eastAsia" w:ascii="宋体" w:hAnsi="宋体" w:cs="宋体"/>
          <w:color w:val="auto"/>
          <w:sz w:val="24"/>
          <w:szCs w:val="24"/>
          <w:u w:val="single"/>
        </w:rPr>
        <w:fldChar w:fldCharType="separate"/>
      </w:r>
      <w:r>
        <w:rPr>
          <w:rFonts w:hint="eastAsia" w:ascii="宋体" w:hAnsi="宋体" w:cs="宋体"/>
          <w:color w:val="auto"/>
          <w:sz w:val="24"/>
          <w:szCs w:val="24"/>
          <w:u w:val="single"/>
        </w:rPr>
        <w:fldChar w:fldCharType="end"/>
      </w:r>
      <w:r>
        <w:rPr>
          <w:rFonts w:hint="eastAsia" w:ascii="宋体" w:hAnsi="宋体" w:cs="宋体"/>
          <w:color w:val="auto"/>
          <w:sz w:val="24"/>
          <w:szCs w:val="24"/>
          <w:u w:val="single"/>
        </w:rPr>
        <w:t>月。</w:t>
      </w:r>
    </w:p>
    <w:p w14:paraId="19B4C7C8">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(2)《北京工程造价信息》中工程造价信息价没有的，基准价的确定方法：</w:t>
      </w:r>
      <w:r>
        <w:rPr>
          <w:rFonts w:hint="eastAsia" w:ascii="宋体" w:hAnsi="宋体" w:cs="宋体"/>
          <w:color w:val="auto"/>
          <w:sz w:val="24"/>
          <w:szCs w:val="24"/>
          <w:u w:val="single"/>
        </w:rPr>
        <w:t>按发包人、承包人共同确认的市场价格为准</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input850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6C9D3743">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rPr>
        <w:t>(3)合同履行期间价格的确定方法：</w:t>
      </w:r>
      <w:r>
        <w:rPr>
          <w:rFonts w:hint="eastAsia" w:ascii="宋体" w:hAnsi="宋体" w:cs="宋体"/>
          <w:color w:val="auto"/>
          <w:sz w:val="24"/>
          <w:szCs w:val="24"/>
          <w:u w:val="single"/>
        </w:rPr>
        <w:t>以本市建设工程造价管理机构发布的《北京工程造价信息》中的市场信息价格(以下简称造价信息价格)为依据，造价信息价格中有上、下限的，以下限为准。</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input851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58A82937">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(4)风险幅度的计算方法：</w:t>
      </w:r>
      <w:r>
        <w:rPr>
          <w:rFonts w:hint="eastAsia" w:ascii="宋体" w:hAnsi="宋体" w:cs="宋体"/>
          <w:color w:val="auto"/>
          <w:sz w:val="24"/>
          <w:szCs w:val="24"/>
          <w:u w:val="single"/>
        </w:rPr>
        <w:t xml:space="preserve">  /  </w:t>
      </w:r>
      <w:r>
        <w:rPr>
          <w:rFonts w:hint="eastAsia" w:ascii="宋体" w:hAnsi="宋体" w:cs="宋体"/>
          <w:color w:val="auto"/>
          <w:sz w:val="24"/>
          <w:szCs w:val="24"/>
          <w:u w:val="single"/>
        </w:rPr>
        <w:fldChar w:fldCharType="begin"/>
      </w:r>
      <w:r>
        <w:rPr>
          <w:rFonts w:hint="eastAsia" w:ascii="宋体" w:hAnsi="宋体" w:cs="宋体"/>
          <w:color w:val="auto"/>
          <w:sz w:val="24"/>
          <w:szCs w:val="24"/>
          <w:u w:val="single"/>
        </w:rPr>
        <w:instrText xml:space="preserve"> AUTOTEXT  input857 \* MERGEFORMAT </w:instrText>
      </w:r>
      <w:r>
        <w:rPr>
          <w:rFonts w:hint="eastAsia" w:ascii="宋体" w:hAnsi="宋体" w:cs="宋体"/>
          <w:color w:val="auto"/>
          <w:sz w:val="24"/>
          <w:szCs w:val="24"/>
          <w:u w:val="single"/>
        </w:rPr>
        <w:fldChar w:fldCharType="separate"/>
      </w:r>
      <w:r>
        <w:rPr>
          <w:rFonts w:hint="eastAsia" w:ascii="宋体" w:hAnsi="宋体" w:cs="宋体"/>
          <w:color w:val="auto"/>
          <w:sz w:val="24"/>
          <w:szCs w:val="24"/>
          <w:u w:val="single"/>
        </w:rPr>
        <w:fldChar w:fldCharType="end"/>
      </w:r>
    </w:p>
    <w:p w14:paraId="014CF930">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16.1.2.3物价波动引起价格调整的方法</w:t>
      </w:r>
    </w:p>
    <w:p w14:paraId="4496BE72">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(1)价格调整方法</w:t>
      </w:r>
      <w:r>
        <w:rPr>
          <w:rFonts w:hint="eastAsia" w:ascii="宋体" w:hAnsi="宋体" w:cs="宋体"/>
          <w:color w:val="auto"/>
          <w:sz w:val="24"/>
          <w:szCs w:val="24"/>
          <w:u w:val="single"/>
        </w:rPr>
        <w:t xml:space="preserve"> 本工程单价调整方法采其他价格调整方法(加权平均法/算数平均法/ 其他计算方法)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input852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04ECD9FF">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16.1.2.4其他约定：</w:t>
      </w:r>
      <w:r>
        <w:rPr>
          <w:rFonts w:hint="eastAsia" w:ascii="宋体" w:hAnsi="宋体" w:cs="宋体"/>
          <w:color w:val="auto"/>
          <w:sz w:val="24"/>
          <w:szCs w:val="24"/>
          <w:u w:val="single"/>
        </w:rPr>
        <w:t xml:space="preserve"> 市场价格变化幅度的认定方法： 当投标报价时的单价低于投标报价基准期的造价信息价格时，按施工期对应的造价信息价格减投标报价基准期对应的造价信息价格差除以投标报价基准期对应的造价信息价格计算其变化幅度；当投标报价时的单价高于投标报价基准期对应的造价信息价格时，按施工期对应的造价信息价格减投标报价时的价格差除以投标报价计算其变化幅度。造价信息价格中有上、下限的，以下限值为准，造价信息价格中没有的，按发包人、承包人共同确认的市场价格为准。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input509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6AE45103">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rPr>
        <w:t>16.1.3其他价格调整方法</w:t>
      </w:r>
      <w:r>
        <w:rPr>
          <w:rFonts w:hint="eastAsia" w:ascii="宋体" w:hAnsi="宋体" w:cs="宋体"/>
          <w:color w:val="auto"/>
          <w:sz w:val="24"/>
          <w:szCs w:val="24"/>
          <w:u w:val="single"/>
        </w:rPr>
        <w:t xml:space="preserve">    /     </w:t>
      </w:r>
    </w:p>
    <w:p w14:paraId="5B63388D">
      <w:pPr>
        <w:adjustRightInd w:val="0"/>
        <w:snapToGrid w:val="0"/>
        <w:spacing w:beforeLines="0" w:afterLines="0" w:line="360" w:lineRule="auto"/>
        <w:outlineLvl w:val="1"/>
        <w:rPr>
          <w:rFonts w:hint="eastAsia" w:ascii="宋体" w:hAnsi="宋体" w:cs="宋体"/>
          <w:color w:val="auto"/>
          <w:sz w:val="24"/>
          <w:szCs w:val="24"/>
        </w:rPr>
      </w:pPr>
      <w:bookmarkStart w:id="1801" w:name="_Toc31148"/>
      <w:r>
        <w:rPr>
          <w:rFonts w:hint="eastAsia" w:ascii="宋体" w:hAnsi="宋体" w:cs="宋体"/>
          <w:color w:val="auto"/>
          <w:sz w:val="24"/>
          <w:szCs w:val="24"/>
        </w:rPr>
        <w:t>17.计量与支付</w:t>
      </w:r>
      <w:bookmarkEnd w:id="1801"/>
    </w:p>
    <w:p w14:paraId="619EA191">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17.1计量</w:t>
      </w:r>
    </w:p>
    <w:p w14:paraId="69346F01">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17.1.3计量周期</w:t>
      </w:r>
    </w:p>
    <w:p w14:paraId="3383F38B">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(1)每月</w:t>
      </w:r>
      <w:r>
        <w:rPr>
          <w:rFonts w:hint="eastAsia" w:ascii="宋体" w:hAnsi="宋体" w:cs="宋体"/>
          <w:color w:val="auto"/>
          <w:sz w:val="24"/>
          <w:szCs w:val="24"/>
          <w:u w:val="single"/>
        </w:rPr>
        <w:t xml:space="preserve">  25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input510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r>
        <w:rPr>
          <w:rFonts w:hint="eastAsia" w:ascii="宋体" w:hAnsi="宋体" w:cs="宋体"/>
          <w:color w:val="auto"/>
          <w:sz w:val="24"/>
          <w:szCs w:val="24"/>
        </w:rPr>
        <w:t>日为当月计量截止日期（不含当日）和下月计量起始日期（含当日）。</w:t>
      </w:r>
    </w:p>
    <w:p w14:paraId="3A764D33">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(2)本合同</w:t>
      </w:r>
      <w:r>
        <w:rPr>
          <w:rFonts w:hint="eastAsia" w:ascii="宋体" w:hAnsi="宋体" w:cs="宋体"/>
          <w:color w:val="auto"/>
          <w:sz w:val="24"/>
          <w:szCs w:val="24"/>
          <w:u w:val="single"/>
        </w:rPr>
        <w:t xml:space="preserve"> 执行</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input511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r>
        <w:rPr>
          <w:rFonts w:hint="eastAsia" w:ascii="宋体" w:hAnsi="宋体" w:cs="宋体"/>
          <w:color w:val="auto"/>
          <w:sz w:val="24"/>
          <w:szCs w:val="24"/>
        </w:rPr>
        <w:t>（执行/不执行）单价子目已完成工程量按月计量。</w:t>
      </w:r>
    </w:p>
    <w:p w14:paraId="6D754F34">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(3)总价子目计量方式采用</w:t>
      </w:r>
      <w:r>
        <w:rPr>
          <w:rFonts w:hint="eastAsia" w:ascii="宋体" w:hAnsi="宋体" w:cs="宋体"/>
          <w:color w:val="auto"/>
          <w:sz w:val="24"/>
          <w:szCs w:val="24"/>
          <w:u w:val="single"/>
        </w:rPr>
        <w:t xml:space="preserve"> 按实际完成工程量计量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input512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r>
        <w:rPr>
          <w:rFonts w:hint="eastAsia" w:ascii="宋体" w:hAnsi="宋体" w:cs="宋体"/>
          <w:color w:val="auto"/>
          <w:sz w:val="24"/>
          <w:szCs w:val="24"/>
        </w:rPr>
        <w:t>（支付分解报告/按实际完成工程量计量）。</w:t>
      </w:r>
    </w:p>
    <w:p w14:paraId="553EC3B6">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17.1.5总价子目的计量（适用于采用支付分解报告）</w:t>
      </w:r>
    </w:p>
    <w:p w14:paraId="36704352">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(1)采用支付分解报告计量方式的，总价子目的价格调整方法：</w:t>
      </w:r>
      <w:r>
        <w:rPr>
          <w:rFonts w:hint="eastAsia" w:ascii="宋体" w:hAnsi="宋体" w:cs="宋体"/>
          <w:color w:val="auto"/>
          <w:sz w:val="24"/>
          <w:szCs w:val="24"/>
          <w:u w:val="single"/>
        </w:rPr>
        <w:t xml:space="preserve">  /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input513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43A5B827">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17.1.5总价子目的计量（适用于采用按实际完成工程量计量）</w:t>
      </w:r>
    </w:p>
    <w:p w14:paraId="629F38EC">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(1)采用按实际完成工程量计量方式的，总价子目的价格调整方法：</w:t>
      </w:r>
      <w:r>
        <w:rPr>
          <w:rFonts w:hint="eastAsia" w:ascii="宋体" w:hAnsi="宋体" w:cs="宋体"/>
          <w:color w:val="auto"/>
          <w:sz w:val="24"/>
          <w:szCs w:val="24"/>
          <w:u w:val="single"/>
        </w:rPr>
        <w:t xml:space="preserve"> 因非承包人原因引起已标价工程量清单中，某总价子目工程量变化幅度超过±15%(不含)，且该变化引起相关总价子目费用发生变化的，承包人应针对总价子目的变化提交调整实施方案及价格调整报告，由监理人审核、经发包人批准后最终确定需调整的项目价款。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input514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6AFFB249">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17.2预付款</w:t>
      </w:r>
    </w:p>
    <w:p w14:paraId="49FAF35F">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17.2.1预付款</w:t>
      </w:r>
    </w:p>
    <w:p w14:paraId="172F98BE">
      <w:pPr>
        <w:adjustRightInd w:val="0"/>
        <w:snapToGrid w:val="0"/>
        <w:spacing w:beforeLines="0" w:afterLines="0" w:line="360" w:lineRule="auto"/>
        <w:ind w:firstLine="480" w:firstLineChars="200"/>
        <w:rPr>
          <w:rFonts w:hint="eastAsia" w:ascii="宋体" w:hAnsi="宋体" w:cs="宋体"/>
          <w:color w:val="auto"/>
          <w:sz w:val="24"/>
          <w:szCs w:val="24"/>
          <w:highlight w:val="yellow"/>
        </w:rPr>
      </w:pPr>
      <w:r>
        <w:rPr>
          <w:rFonts w:hint="eastAsia" w:ascii="宋体" w:hAnsi="宋体" w:cs="宋体"/>
          <w:color w:val="auto"/>
          <w:sz w:val="24"/>
          <w:szCs w:val="24"/>
        </w:rPr>
        <w:t>(1</w:t>
      </w:r>
      <w:r>
        <w:rPr>
          <w:rFonts w:hint="eastAsia" w:ascii="宋体" w:hAnsi="宋体" w:cs="宋体"/>
          <w:color w:val="auto"/>
          <w:sz w:val="24"/>
          <w:szCs w:val="24"/>
          <w:highlight w:val="yellow"/>
        </w:rPr>
        <w:t>)预付款额度</w:t>
      </w:r>
    </w:p>
    <w:p w14:paraId="66794ADD">
      <w:pPr>
        <w:adjustRightInd w:val="0"/>
        <w:snapToGrid w:val="0"/>
        <w:spacing w:beforeLines="0" w:afterLines="0" w:line="360" w:lineRule="auto"/>
        <w:ind w:firstLine="480" w:firstLineChars="200"/>
        <w:rPr>
          <w:rFonts w:hint="eastAsia" w:ascii="宋体" w:hAnsi="宋体" w:cs="宋体"/>
          <w:color w:val="auto"/>
          <w:sz w:val="24"/>
          <w:szCs w:val="24"/>
          <w:highlight w:val="yellow"/>
          <w:u w:val="single"/>
        </w:rPr>
      </w:pPr>
      <w:r>
        <w:rPr>
          <w:rFonts w:hint="eastAsia" w:ascii="宋体" w:hAnsi="宋体" w:cs="宋体"/>
          <w:color w:val="auto"/>
          <w:sz w:val="24"/>
          <w:szCs w:val="24"/>
          <w:highlight w:val="yellow"/>
        </w:rPr>
        <w:t>预付款额度：</w:t>
      </w:r>
      <w:r>
        <w:rPr>
          <w:rFonts w:hint="eastAsia" w:ascii="宋体" w:hAnsi="宋体" w:cs="宋体"/>
          <w:color w:val="auto"/>
          <w:sz w:val="24"/>
          <w:szCs w:val="24"/>
          <w:highlight w:val="yellow"/>
          <w:u w:val="single"/>
        </w:rPr>
        <w:t>按照签约合同暂定价（扣除专业工程暂估价及暂列金额）的30%</w:t>
      </w:r>
      <w:r>
        <w:rPr>
          <w:rFonts w:hint="eastAsia" w:ascii="宋体" w:hAnsi="宋体" w:cs="宋体"/>
          <w:color w:val="auto"/>
          <w:sz w:val="24"/>
          <w:szCs w:val="24"/>
          <w:highlight w:val="yellow"/>
          <w:u w:val="single"/>
        </w:rPr>
        <w:fldChar w:fldCharType="begin"/>
      </w:r>
      <w:r>
        <w:rPr>
          <w:rFonts w:hint="eastAsia" w:ascii="宋体" w:hAnsi="宋体" w:cs="宋体"/>
          <w:color w:val="auto"/>
          <w:sz w:val="24"/>
          <w:szCs w:val="24"/>
          <w:highlight w:val="yellow"/>
          <w:u w:val="single"/>
        </w:rPr>
        <w:instrText xml:space="preserve"> AUTOTEXT  input515 \* MERGEFORMAT </w:instrText>
      </w:r>
      <w:r>
        <w:rPr>
          <w:rFonts w:hint="eastAsia" w:ascii="宋体" w:hAnsi="宋体" w:cs="宋体"/>
          <w:color w:val="auto"/>
          <w:sz w:val="24"/>
          <w:szCs w:val="24"/>
          <w:highlight w:val="yellow"/>
          <w:u w:val="single"/>
        </w:rPr>
        <w:fldChar w:fldCharType="separate"/>
      </w:r>
      <w:r>
        <w:rPr>
          <w:rFonts w:hint="eastAsia" w:ascii="宋体" w:hAnsi="宋体" w:cs="宋体"/>
          <w:color w:val="auto"/>
          <w:sz w:val="24"/>
          <w:szCs w:val="24"/>
          <w:highlight w:val="yellow"/>
          <w:u w:val="single"/>
        </w:rPr>
        <w:fldChar w:fldCharType="end"/>
      </w:r>
    </w:p>
    <w:p w14:paraId="7953213C">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其中：</w:t>
      </w:r>
      <w:r>
        <w:rPr>
          <w:rFonts w:hint="eastAsia" w:ascii="宋体" w:hAnsi="宋体" w:cs="宋体"/>
          <w:color w:val="auto"/>
          <w:sz w:val="24"/>
          <w:szCs w:val="24"/>
          <w:u w:val="single"/>
        </w:rPr>
        <w:t xml:space="preserve">    /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input517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04A43FD2">
      <w:pPr>
        <w:adjustRightInd w:val="0"/>
        <w:snapToGrid w:val="0"/>
        <w:spacing w:beforeLines="0" w:afterLines="0" w:line="360" w:lineRule="auto"/>
        <w:ind w:firstLine="480" w:firstLineChars="200"/>
        <w:rPr>
          <w:rFonts w:hint="eastAsia" w:ascii="宋体" w:hAnsi="宋体" w:cs="宋体"/>
          <w:color w:val="auto"/>
          <w:sz w:val="24"/>
          <w:szCs w:val="24"/>
          <w:highlight w:val="yellow"/>
        </w:rPr>
      </w:pPr>
      <w:r>
        <w:rPr>
          <w:rFonts w:hint="eastAsia" w:ascii="宋体" w:hAnsi="宋体" w:cs="宋体"/>
          <w:color w:val="auto"/>
          <w:sz w:val="24"/>
          <w:szCs w:val="24"/>
        </w:rPr>
        <w:t>(2)预付办法</w:t>
      </w:r>
    </w:p>
    <w:p w14:paraId="01E5B7F5">
      <w:pPr>
        <w:adjustRightInd w:val="0"/>
        <w:snapToGrid w:val="0"/>
        <w:spacing w:beforeLines="0" w:afterLines="0" w:line="360" w:lineRule="auto"/>
        <w:ind w:firstLine="480" w:firstLineChars="200"/>
        <w:rPr>
          <w:rFonts w:hint="eastAsia" w:ascii="宋体" w:hAnsi="宋体" w:cs="宋体"/>
          <w:color w:val="auto"/>
          <w:sz w:val="24"/>
          <w:szCs w:val="24"/>
          <w:highlight w:val="yellow"/>
        </w:rPr>
      </w:pPr>
      <w:r>
        <w:rPr>
          <w:rFonts w:hint="eastAsia" w:ascii="宋体" w:hAnsi="宋体" w:cs="宋体"/>
          <w:color w:val="auto"/>
          <w:sz w:val="24"/>
          <w:szCs w:val="24"/>
          <w:highlight w:val="yellow"/>
        </w:rPr>
        <w:t>预付款预付办法：</w:t>
      </w:r>
      <w:r>
        <w:rPr>
          <w:rFonts w:hint="eastAsia" w:ascii="宋体" w:hAnsi="宋体" w:cs="宋体"/>
          <w:color w:val="auto"/>
          <w:sz w:val="24"/>
          <w:szCs w:val="24"/>
          <w:highlight w:val="yellow"/>
          <w:u w:val="single"/>
        </w:rPr>
        <w:t>本合同生效且工程实际开工后，在收到承包人提交的正式发票查验无误且资金到位后30日内，发包人一次性向承包人支付预付款。</w:t>
      </w:r>
      <w:r>
        <w:rPr>
          <w:rFonts w:hint="eastAsia" w:ascii="宋体" w:hAnsi="宋体" w:cs="宋体"/>
          <w:color w:val="auto"/>
          <w:sz w:val="24"/>
          <w:szCs w:val="24"/>
          <w:highlight w:val="yellow"/>
        </w:rPr>
        <w:fldChar w:fldCharType="begin"/>
      </w:r>
      <w:r>
        <w:rPr>
          <w:rFonts w:hint="eastAsia" w:ascii="宋体" w:hAnsi="宋体" w:cs="宋体"/>
          <w:color w:val="auto"/>
          <w:sz w:val="24"/>
          <w:szCs w:val="24"/>
          <w:highlight w:val="yellow"/>
        </w:rPr>
        <w:instrText xml:space="preserve"> AUTOTEXT  input518 \* MERGEFORMAT </w:instrText>
      </w:r>
      <w:r>
        <w:rPr>
          <w:rFonts w:hint="eastAsia" w:ascii="宋体" w:hAnsi="宋体" w:cs="宋体"/>
          <w:color w:val="auto"/>
          <w:sz w:val="24"/>
          <w:szCs w:val="24"/>
          <w:highlight w:val="yellow"/>
        </w:rPr>
        <w:fldChar w:fldCharType="separate"/>
      </w:r>
      <w:r>
        <w:rPr>
          <w:rFonts w:hint="eastAsia" w:ascii="宋体" w:hAnsi="宋体" w:cs="宋体"/>
          <w:color w:val="auto"/>
          <w:sz w:val="24"/>
          <w:szCs w:val="24"/>
          <w:highlight w:val="yellow"/>
        </w:rPr>
        <w:fldChar w:fldCharType="end"/>
      </w:r>
    </w:p>
    <w:p w14:paraId="00880E8F">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预付款的支付时间：</w:t>
      </w:r>
      <w:r>
        <w:rPr>
          <w:rFonts w:hint="eastAsia" w:ascii="宋体" w:hAnsi="宋体" w:cs="宋体"/>
          <w:color w:val="auto"/>
          <w:sz w:val="24"/>
          <w:szCs w:val="24"/>
          <w:u w:val="single"/>
        </w:rPr>
        <w:t>本合同生效且工程实际开工、且发包人在收到承包人提交的正式发票且资金到位后30日内。</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input519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5A76AD16">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（3）安全文明施工费用预付额度及方式：</w:t>
      </w:r>
      <w:r>
        <w:rPr>
          <w:rFonts w:hint="eastAsia" w:ascii="宋体" w:hAnsi="宋体" w:cs="宋体"/>
          <w:color w:val="auto"/>
          <w:sz w:val="24"/>
          <w:szCs w:val="24"/>
          <w:u w:val="single"/>
        </w:rPr>
        <w:t xml:space="preserve">        /        </w:t>
      </w:r>
    </w:p>
    <w:p w14:paraId="2CD65638">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安全文明施工的预付不抵扣。</w:t>
      </w:r>
    </w:p>
    <w:p w14:paraId="14EA0843">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17.2.2预付款的扣回与还清</w:t>
      </w:r>
    </w:p>
    <w:p w14:paraId="48BD089B">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预付款的扣回办法：</w:t>
      </w:r>
      <w:r>
        <w:rPr>
          <w:rFonts w:hint="eastAsia" w:ascii="宋体" w:hAnsi="宋体" w:cs="宋体"/>
          <w:color w:val="auto"/>
          <w:sz w:val="24"/>
          <w:szCs w:val="24"/>
          <w:u w:val="single"/>
        </w:rPr>
        <w:t>不抵扣</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input521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11802663">
      <w:pPr>
        <w:adjustRightInd w:val="0"/>
        <w:snapToGrid w:val="0"/>
        <w:spacing w:beforeLines="0" w:afterLines="0" w:line="360" w:lineRule="auto"/>
        <w:rPr>
          <w:rFonts w:hint="eastAsia" w:ascii="宋体" w:hAnsi="宋体" w:cs="宋体"/>
          <w:color w:val="auto"/>
          <w:sz w:val="24"/>
          <w:szCs w:val="24"/>
          <w:highlight w:val="yellow"/>
        </w:rPr>
      </w:pPr>
      <w:r>
        <w:rPr>
          <w:rFonts w:hint="eastAsia" w:ascii="宋体" w:hAnsi="宋体" w:cs="宋体"/>
          <w:color w:val="auto"/>
          <w:sz w:val="24"/>
          <w:szCs w:val="24"/>
        </w:rPr>
        <w:t>17.3工程进度付款</w:t>
      </w:r>
    </w:p>
    <w:p w14:paraId="49B29EB5">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17.3.2进度付款申请单</w:t>
      </w:r>
    </w:p>
    <w:p w14:paraId="79B44B8F">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进度付款申请单的份数：</w:t>
      </w:r>
      <w:r>
        <w:rPr>
          <w:rFonts w:hint="eastAsia" w:ascii="宋体" w:hAnsi="宋体" w:cs="宋体"/>
          <w:color w:val="auto"/>
          <w:sz w:val="24"/>
          <w:szCs w:val="24"/>
          <w:u w:val="single"/>
        </w:rPr>
        <w:t>3份</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input522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1A23F771">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承包人报送监理人的进度付款申请单应包括下列内容：</w:t>
      </w:r>
    </w:p>
    <w:p w14:paraId="5FF089A8">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rPr>
        <w:t>(6)根据合同应增加和（或）扣减的其他内容金额：</w:t>
      </w:r>
      <w:r>
        <w:rPr>
          <w:rFonts w:hint="eastAsia" w:ascii="宋体" w:hAnsi="宋体" w:cs="宋体"/>
          <w:color w:val="auto"/>
          <w:sz w:val="24"/>
          <w:szCs w:val="24"/>
          <w:u w:val="single"/>
        </w:rPr>
        <w:t xml:space="preserve">   /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input858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740DF765">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(7)本次应付进度款：</w:t>
      </w:r>
      <w:r>
        <w:rPr>
          <w:rFonts w:hint="eastAsia" w:ascii="宋体" w:hAnsi="宋体" w:cs="宋体"/>
          <w:color w:val="auto"/>
          <w:sz w:val="24"/>
          <w:szCs w:val="24"/>
          <w:u w:val="single"/>
        </w:rPr>
        <w:t xml:space="preserve">  /  </w:t>
      </w:r>
      <w:r>
        <w:rPr>
          <w:rFonts w:hint="eastAsia" w:ascii="宋体" w:hAnsi="宋体" w:cs="宋体"/>
          <w:color w:val="auto"/>
          <w:sz w:val="24"/>
          <w:szCs w:val="24"/>
          <w:u w:val="single"/>
        </w:rPr>
        <w:fldChar w:fldCharType="begin"/>
      </w:r>
      <w:r>
        <w:rPr>
          <w:rFonts w:hint="eastAsia" w:ascii="宋体" w:hAnsi="宋体" w:cs="宋体"/>
          <w:color w:val="auto"/>
          <w:sz w:val="24"/>
          <w:szCs w:val="24"/>
          <w:u w:val="single"/>
        </w:rPr>
        <w:instrText xml:space="preserve"> AUTOTEXT  input691 \* MERGEFORMAT </w:instrText>
      </w:r>
      <w:r>
        <w:rPr>
          <w:rFonts w:hint="eastAsia" w:ascii="宋体" w:hAnsi="宋体" w:cs="宋体"/>
          <w:color w:val="auto"/>
          <w:sz w:val="24"/>
          <w:szCs w:val="24"/>
          <w:u w:val="single"/>
        </w:rPr>
        <w:fldChar w:fldCharType="separate"/>
      </w:r>
      <w:r>
        <w:rPr>
          <w:rFonts w:hint="eastAsia" w:ascii="宋体" w:hAnsi="宋体" w:cs="宋体"/>
          <w:color w:val="auto"/>
          <w:sz w:val="24"/>
          <w:szCs w:val="24"/>
          <w:u w:val="single"/>
        </w:rPr>
        <w:fldChar w:fldCharType="end"/>
      </w:r>
    </w:p>
    <w:p w14:paraId="69517B66">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 xml:space="preserve">17.3.3进度付款证书和支付时间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input525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404B35E4">
      <w:pPr>
        <w:numPr>
          <w:ilvl w:val="0"/>
          <w:numId w:val="1"/>
        </w:numPr>
        <w:autoSpaceDE w:val="0"/>
        <w:autoSpaceDN w:val="0"/>
        <w:adjustRightInd w:val="0"/>
        <w:spacing w:beforeLines="0" w:afterLines="0" w:line="360" w:lineRule="auto"/>
        <w:ind w:firstLine="480" w:firstLineChars="200"/>
        <w:rPr>
          <w:rFonts w:hint="eastAsia" w:ascii="宋体" w:hAnsi="宋体" w:cs="宋体"/>
          <w:color w:val="auto"/>
          <w:sz w:val="24"/>
          <w:szCs w:val="24"/>
          <w:highlight w:val="yellow"/>
          <w:u w:val="single"/>
        </w:rPr>
      </w:pPr>
      <w:r>
        <w:rPr>
          <w:rFonts w:hint="eastAsia" w:ascii="宋体" w:hAnsi="宋体" w:cs="宋体"/>
          <w:color w:val="auto"/>
          <w:sz w:val="24"/>
          <w:szCs w:val="24"/>
        </w:rPr>
        <w:t xml:space="preserve">进度付款涉及政府性资金的支付方法： </w:t>
      </w:r>
      <w:r>
        <w:rPr>
          <w:rFonts w:hint="eastAsia" w:ascii="宋体" w:hAnsi="宋体" w:cs="宋体"/>
          <w:color w:val="auto"/>
          <w:sz w:val="24"/>
          <w:szCs w:val="24"/>
          <w:highlight w:val="yellow"/>
          <w:u w:val="single"/>
        </w:rPr>
        <w:t>工程完成整体进度后，发包人支付承包人工程款支付至工程合同暂定总价款的80%；剩余款项待工程验收合格完成结算评审且资金到位后支付结算评审价款的100%。向指定账户缴纳的3%质保金，待质保期满后，发包人一次性无息退还至承包人缴纳账户。</w:t>
      </w:r>
    </w:p>
    <w:p w14:paraId="50338671">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17.4质量保证金</w:t>
      </w:r>
    </w:p>
    <w:p w14:paraId="29F75042">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17.4.1质量保证金处理</w:t>
      </w:r>
    </w:p>
    <w:p w14:paraId="124DDF70">
      <w:pPr>
        <w:numPr>
          <w:ilvl w:val="0"/>
          <w:numId w:val="2"/>
        </w:numPr>
        <w:adjustRightInd w:val="0"/>
        <w:snapToGrid w:val="0"/>
        <w:spacing w:beforeLines="0" w:afterLines="0" w:line="360" w:lineRule="auto"/>
        <w:ind w:firstLine="480" w:firstLineChars="200"/>
        <w:rPr>
          <w:rFonts w:hint="eastAsia" w:ascii="宋体" w:hAnsi="宋体" w:cs="宋体"/>
          <w:color w:val="auto"/>
          <w:sz w:val="24"/>
          <w:szCs w:val="24"/>
          <w:highlight w:val="yellow"/>
          <w:u w:val="single"/>
        </w:rPr>
      </w:pPr>
      <w:r>
        <w:rPr>
          <w:rFonts w:hint="eastAsia" w:ascii="宋体" w:hAnsi="宋体" w:cs="宋体"/>
          <w:color w:val="auto"/>
          <w:sz w:val="24"/>
          <w:szCs w:val="24"/>
        </w:rPr>
        <w:t>质量保证金形式：</w:t>
      </w:r>
      <w:r>
        <w:rPr>
          <w:rFonts w:hint="eastAsia" w:ascii="宋体" w:hAnsi="宋体" w:cs="宋体"/>
          <w:color w:val="auto"/>
          <w:sz w:val="24"/>
          <w:szCs w:val="24"/>
          <w:highlight w:val="yellow"/>
          <w:u w:val="single"/>
        </w:rPr>
        <w:t>工程款审定价的3%作为质保金；采用向指定账户缴纳的形式。</w:t>
      </w:r>
    </w:p>
    <w:p w14:paraId="71A1D906">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17.5竣工结算</w:t>
      </w:r>
    </w:p>
    <w:p w14:paraId="5E44B236">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17.5.1过程结算</w:t>
      </w:r>
    </w:p>
    <w:p w14:paraId="090480E9">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本工程</w:t>
      </w:r>
      <w:r>
        <w:rPr>
          <w:rFonts w:hint="eastAsia" w:ascii="宋体" w:hAnsi="宋体" w:cs="宋体"/>
          <w:color w:val="auto"/>
          <w:sz w:val="24"/>
          <w:szCs w:val="24"/>
          <w:u w:val="single"/>
        </w:rPr>
        <w:t xml:space="preserve"> 不进行</w:t>
      </w:r>
      <w:r>
        <w:rPr>
          <w:rFonts w:hint="eastAsia" w:ascii="宋体" w:hAnsi="宋体" w:cs="宋体"/>
          <w:color w:val="auto"/>
          <w:sz w:val="24"/>
          <w:szCs w:val="24"/>
          <w:u w:val="single"/>
        </w:rPr>
        <w:fldChar w:fldCharType="begin"/>
      </w:r>
      <w:r>
        <w:rPr>
          <w:rFonts w:hint="eastAsia" w:ascii="宋体" w:hAnsi="宋体" w:cs="宋体"/>
          <w:color w:val="auto"/>
          <w:sz w:val="24"/>
          <w:szCs w:val="24"/>
          <w:u w:val="single"/>
        </w:rPr>
        <w:instrText xml:space="preserve"> AUTOTEXT  input874 \* MERGEFORMAT </w:instrText>
      </w:r>
      <w:r>
        <w:rPr>
          <w:rFonts w:hint="eastAsia" w:ascii="宋体" w:hAnsi="宋体" w:cs="宋体"/>
          <w:color w:val="auto"/>
          <w:sz w:val="24"/>
          <w:szCs w:val="24"/>
          <w:u w:val="single"/>
        </w:rPr>
        <w:fldChar w:fldCharType="separate"/>
      </w:r>
      <w:r>
        <w:rPr>
          <w:rFonts w:hint="eastAsia" w:ascii="宋体" w:hAnsi="宋体" w:cs="宋体"/>
          <w:color w:val="auto"/>
          <w:sz w:val="24"/>
          <w:szCs w:val="24"/>
          <w:u w:val="single"/>
        </w:rPr>
        <w:fldChar w:fldCharType="end"/>
      </w:r>
      <w:r>
        <w:rPr>
          <w:rFonts w:hint="eastAsia" w:ascii="宋体" w:hAnsi="宋体" w:cs="宋体"/>
          <w:color w:val="auto"/>
          <w:sz w:val="24"/>
          <w:szCs w:val="24"/>
        </w:rPr>
        <w:t>（进行/不进行）过程结算。过程结算的相关要求：</w:t>
      </w:r>
      <w:r>
        <w:rPr>
          <w:rFonts w:hint="eastAsia" w:ascii="宋体" w:hAnsi="宋体" w:cs="宋体"/>
          <w:color w:val="auto"/>
          <w:sz w:val="24"/>
          <w:szCs w:val="24"/>
          <w:u w:val="single"/>
        </w:rPr>
        <w:t xml:space="preserve">  /  </w:t>
      </w:r>
      <w:r>
        <w:rPr>
          <w:rFonts w:hint="eastAsia" w:ascii="宋体" w:hAnsi="宋体" w:cs="宋体"/>
          <w:color w:val="auto"/>
          <w:sz w:val="24"/>
          <w:szCs w:val="24"/>
          <w:u w:val="single"/>
        </w:rPr>
        <w:fldChar w:fldCharType="begin"/>
      </w:r>
      <w:r>
        <w:rPr>
          <w:rFonts w:hint="eastAsia" w:ascii="宋体" w:hAnsi="宋体" w:cs="宋体"/>
          <w:color w:val="auto"/>
          <w:sz w:val="24"/>
          <w:szCs w:val="24"/>
          <w:u w:val="single"/>
        </w:rPr>
        <w:instrText xml:space="preserve"> AUTOTEXT  input879 \* MERGEFORMAT </w:instrText>
      </w:r>
      <w:r>
        <w:rPr>
          <w:rFonts w:hint="eastAsia" w:ascii="宋体" w:hAnsi="宋体" w:cs="宋体"/>
          <w:color w:val="auto"/>
          <w:sz w:val="24"/>
          <w:szCs w:val="24"/>
          <w:u w:val="single"/>
        </w:rPr>
        <w:fldChar w:fldCharType="separate"/>
      </w:r>
      <w:r>
        <w:rPr>
          <w:rFonts w:hint="eastAsia" w:ascii="宋体" w:hAnsi="宋体" w:cs="宋体"/>
          <w:color w:val="auto"/>
          <w:sz w:val="24"/>
          <w:szCs w:val="24"/>
          <w:u w:val="single"/>
        </w:rPr>
        <w:fldChar w:fldCharType="end"/>
      </w:r>
    </w:p>
    <w:p w14:paraId="3B26F473">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17.5.2竣工付款申请单</w:t>
      </w:r>
    </w:p>
    <w:p w14:paraId="3B222F21">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(1)承包人提交竣工付款申请单的份数：</w:t>
      </w:r>
      <w:r>
        <w:rPr>
          <w:rFonts w:hint="eastAsia" w:ascii="宋体" w:hAnsi="宋体" w:cs="宋体"/>
          <w:color w:val="auto"/>
          <w:sz w:val="24"/>
          <w:szCs w:val="24"/>
          <w:u w:val="single"/>
        </w:rPr>
        <w:t>提交5份竣工付款申请单</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input527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3C5B0EC6">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承包人提交竣工付款申请单的期限：</w:t>
      </w:r>
      <w:r>
        <w:rPr>
          <w:rFonts w:hint="eastAsia" w:ascii="宋体" w:hAnsi="宋体" w:cs="宋体"/>
          <w:color w:val="auto"/>
          <w:sz w:val="24"/>
          <w:szCs w:val="24"/>
          <w:u w:val="single"/>
        </w:rPr>
        <w:t>在工程接收证书颁发后14天内</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input528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45986D86">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rPr>
        <w:t>(2)竣工付款申请单的其他内容：</w:t>
      </w:r>
      <w:r>
        <w:rPr>
          <w:rFonts w:hint="eastAsia" w:ascii="宋体" w:hAnsi="宋体" w:cs="宋体"/>
          <w:color w:val="auto"/>
          <w:sz w:val="24"/>
          <w:szCs w:val="24"/>
          <w:u w:val="single"/>
        </w:rPr>
        <w:t>竣工结算合同总价、已支付的工程价款、应支付的竣工付款金额。</w:t>
      </w:r>
    </w:p>
    <w:p w14:paraId="1FACAFF1">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u w:val="single"/>
        </w:rPr>
        <w:t>竣工付款方式：竣工结算金额以政府部门认可的审计机构审定金额为准，审计结束后14日内发包人根据审计结果将扣除质量保证金外的全部结算款项支付给承包人。不管通用合同条款17.5.2项如何约定，发包人和承包人应当在监理人颁发(出具)工程接收证书后56天内办清竣工结算和竣工付款。但是，政府投资或者以政府投资为主的建设项目纳入审计项目计划的，发包人和承包人均负有配合、接受审计机关审计的义务，竣工结算应当依据审计结论，办清竣工结算和竣工付款的时间按照相关规定执行。承包人报送结算价不能超过合同价款中的工程费用，且暂估价的结算价格不超工程量清单中规定的暂估价格，发包人应当在收到承包人提交的相关竣工结算报告和完整的竣工结算资料后审核，经发包人形式核查后送审。送审资料须一次性提供齐全，审计过程中间不再追加资料。待发包人审核通过后，承包人再申报本工程竣工付款。申报前，承包人需将质量保证金提前递交至发包人。所有资料齐全后，发包人支付审定金额全部价款。</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input529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475AF5B7">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17.6最终结清</w:t>
      </w:r>
    </w:p>
    <w:p w14:paraId="68776E20">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 xml:space="preserve"> 17.6.1最终结清申请单</w:t>
      </w:r>
    </w:p>
    <w:p w14:paraId="743D7B53">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(1)承包人提交最终结清申请单的份数：</w:t>
      </w:r>
      <w:r>
        <w:rPr>
          <w:rFonts w:hint="eastAsia" w:ascii="宋体" w:hAnsi="宋体" w:cs="宋体"/>
          <w:color w:val="auto"/>
          <w:sz w:val="24"/>
          <w:szCs w:val="24"/>
          <w:u w:val="single"/>
        </w:rPr>
        <w:t xml:space="preserve">提交3份最终结清申请单。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input530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44FE6CFF">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承包人提交最终结清申请单的期限：</w:t>
      </w:r>
      <w:r>
        <w:rPr>
          <w:rFonts w:hint="eastAsia" w:ascii="宋体" w:hAnsi="宋体" w:cs="宋体"/>
          <w:color w:val="auto"/>
          <w:sz w:val="24"/>
          <w:szCs w:val="24"/>
          <w:u w:val="single"/>
        </w:rPr>
        <w:t>在缺陷责任期终止证书颁发后的28天内</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input531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044F3F66">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发包人向承包人</w:t>
      </w:r>
      <w:r>
        <w:rPr>
          <w:rFonts w:hint="eastAsia" w:ascii="宋体" w:hAnsi="宋体" w:cs="宋体"/>
          <w:color w:val="auto"/>
          <w:sz w:val="24"/>
          <w:szCs w:val="24"/>
          <w:u w:val="single"/>
        </w:rPr>
        <w:t>不支付</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input861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r>
        <w:rPr>
          <w:rFonts w:hint="eastAsia" w:ascii="宋体" w:hAnsi="宋体" w:cs="宋体"/>
          <w:color w:val="auto"/>
          <w:sz w:val="24"/>
          <w:szCs w:val="24"/>
        </w:rPr>
        <w:t>（支付/不支付）质量保证金利息。</w:t>
      </w:r>
    </w:p>
    <w:p w14:paraId="30EB71E2">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rPr>
        <w:t>发包人向承包人支付质量保证金利息的，利息计算方法：</w:t>
      </w:r>
      <w:r>
        <w:rPr>
          <w:rFonts w:hint="eastAsia" w:ascii="宋体" w:hAnsi="宋体" w:cs="宋体"/>
          <w:color w:val="auto"/>
          <w:sz w:val="24"/>
          <w:szCs w:val="24"/>
          <w:u w:val="single"/>
        </w:rPr>
        <w:t xml:space="preserve">  /  </w:t>
      </w:r>
    </w:p>
    <w:p w14:paraId="0A58E5D4">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17.7 付款条件与免责</w:t>
      </w:r>
    </w:p>
    <w:p w14:paraId="084E240D">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17.7.1 发包人付款前，承包人应当提前向发包人提供符合税法规定并符合发包人财务要求的合法有效的增值税发票，发包人收到发票并核验无误后，向承包人支付费用，否则发包人有权拒绝付款并且无需承担违约责任。</w:t>
      </w:r>
    </w:p>
    <w:p w14:paraId="6E88B115">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17.7.2 本项目资金来源为政府投资，发包人在收到政府专项拨款后应及时按照合同的约定向承包人支付合同价款，但因政府资金拨付延迟而导致发包人不能按照合同约定及时向承包人支付合同价款时，不构成发包人的违约行为，承包人不得因此追究发包人违约责任，且不得提出费用及利息索赔。</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input862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0F4191E3">
      <w:pPr>
        <w:adjustRightInd w:val="0"/>
        <w:snapToGrid w:val="0"/>
        <w:spacing w:beforeLines="0" w:afterLines="0" w:line="360" w:lineRule="auto"/>
        <w:outlineLvl w:val="1"/>
        <w:rPr>
          <w:rFonts w:hint="eastAsia" w:ascii="宋体" w:hAnsi="宋体" w:cs="宋体"/>
          <w:color w:val="auto"/>
          <w:sz w:val="24"/>
          <w:szCs w:val="24"/>
        </w:rPr>
      </w:pPr>
      <w:bookmarkStart w:id="1802" w:name="_Toc4444"/>
      <w:r>
        <w:rPr>
          <w:rFonts w:hint="eastAsia" w:ascii="宋体" w:hAnsi="宋体" w:cs="宋体"/>
          <w:color w:val="auto"/>
          <w:sz w:val="24"/>
          <w:szCs w:val="24"/>
        </w:rPr>
        <w:t>18.竣工验收</w:t>
      </w:r>
      <w:bookmarkEnd w:id="1802"/>
    </w:p>
    <w:p w14:paraId="52274EE0">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18.2竣工验收申请报告</w:t>
      </w:r>
    </w:p>
    <w:p w14:paraId="4168349C">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(2)承包人负责整理和提交的竣工验收资料具体内容：</w:t>
      </w:r>
    </w:p>
    <w:p w14:paraId="754835FA">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 xml:space="preserve">1、包括中标通知书、竣工验收单、签署完整的设计变更和洽商单等完整的结算资料、各分部分项工程施工前的彩色照片和相同部位竣工后的彩色照片及照片电子光盘2套，和符合城建档案归档的要求的全部竣工资料。 </w:t>
      </w:r>
    </w:p>
    <w:p w14:paraId="7B942618">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u w:val="single"/>
        </w:rPr>
        <w:t>2、工程完工，签署四方验收单后，承包人在40个工作日内完成结算编制送审工作。逾期不能送达结算送审材料的，发包方可以每日按照合同价的万分之一进行处罚，在工程款支付时扣除，一切后果由承包人承担。</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input532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3F521EA8">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竣工验收资料的份数：</w:t>
      </w:r>
      <w:r>
        <w:rPr>
          <w:rFonts w:hint="eastAsia" w:ascii="宋体" w:hAnsi="宋体" w:cs="宋体"/>
          <w:color w:val="auto"/>
          <w:sz w:val="24"/>
          <w:szCs w:val="24"/>
          <w:u w:val="single"/>
        </w:rPr>
        <w:t>三份，及电子版文件二份(包括全套竣工图)。</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input533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19A6B95D">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竣工验收资料的费用支付方式：</w:t>
      </w:r>
      <w:r>
        <w:rPr>
          <w:rFonts w:hint="eastAsia" w:ascii="宋体" w:hAnsi="宋体" w:cs="宋体"/>
          <w:color w:val="auto"/>
          <w:sz w:val="24"/>
          <w:szCs w:val="24"/>
          <w:u w:val="single"/>
        </w:rPr>
        <w:t xml:space="preserve">   /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input534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016D9506">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18.5施工期运行</w:t>
      </w:r>
    </w:p>
    <w:p w14:paraId="7A8E4D77">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18.5.1需要施工期运行的单位工程或设备安装工程：</w:t>
      </w:r>
      <w:r>
        <w:rPr>
          <w:rFonts w:hint="eastAsia" w:ascii="宋体" w:hAnsi="宋体" w:cs="宋体"/>
          <w:color w:val="auto"/>
          <w:sz w:val="24"/>
          <w:szCs w:val="24"/>
          <w:u w:val="single"/>
        </w:rPr>
        <w:t xml:space="preserve">  /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input535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1BFC7D91">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18.8施工队伍的撤离</w:t>
      </w:r>
    </w:p>
    <w:p w14:paraId="6C2327F0">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18.8.3缺陷责任期满时，承包人在施工场地保留的人员和施工设备最终撤离的期限：</w:t>
      </w:r>
    </w:p>
    <w:p w14:paraId="066DC284">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u w:val="single"/>
        </w:rPr>
        <w:t>缺陷责任期满后15日内，延后撤离造成发包人增加的费用，应由承包人承担。</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input536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25D9BB66">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18.9中间验收</w:t>
      </w:r>
    </w:p>
    <w:p w14:paraId="6E785EB0">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18.9.1本工程需要进行中间验收的部位：</w:t>
      </w:r>
      <w:r>
        <w:rPr>
          <w:rFonts w:hint="eastAsia" w:ascii="宋体" w:hAnsi="宋体" w:cs="宋体"/>
          <w:color w:val="auto"/>
          <w:sz w:val="24"/>
          <w:szCs w:val="24"/>
          <w:u w:val="single"/>
        </w:rPr>
        <w:t xml:space="preserve">  /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input537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7BC57326">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18.9.2验收不合格的，承包人在</w:t>
      </w:r>
      <w:r>
        <w:rPr>
          <w:rFonts w:hint="eastAsia" w:ascii="宋体" w:hAnsi="宋体" w:cs="宋体"/>
          <w:color w:val="auto"/>
          <w:sz w:val="24"/>
          <w:szCs w:val="24"/>
          <w:u w:val="single"/>
        </w:rPr>
        <w:t xml:space="preserve">  /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input538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r>
        <w:rPr>
          <w:rFonts w:hint="eastAsia" w:ascii="宋体" w:hAnsi="宋体" w:cs="宋体"/>
          <w:color w:val="auto"/>
          <w:sz w:val="24"/>
          <w:szCs w:val="24"/>
        </w:rPr>
        <w:t>期限内进行修改后重新验收。</w:t>
      </w:r>
    </w:p>
    <w:p w14:paraId="4D615DFB">
      <w:pPr>
        <w:adjustRightInd w:val="0"/>
        <w:snapToGrid w:val="0"/>
        <w:spacing w:beforeLines="0" w:afterLines="0" w:line="360" w:lineRule="auto"/>
        <w:outlineLvl w:val="1"/>
        <w:rPr>
          <w:rFonts w:hint="eastAsia" w:ascii="宋体" w:hAnsi="宋体" w:cs="宋体"/>
          <w:color w:val="auto"/>
          <w:sz w:val="24"/>
          <w:szCs w:val="24"/>
        </w:rPr>
      </w:pPr>
      <w:bookmarkStart w:id="1803" w:name="_Toc26543"/>
      <w:r>
        <w:rPr>
          <w:rFonts w:hint="eastAsia" w:ascii="宋体" w:hAnsi="宋体" w:cs="宋体"/>
          <w:color w:val="auto"/>
          <w:sz w:val="24"/>
          <w:szCs w:val="24"/>
        </w:rPr>
        <w:t>19.缺陷责任与保修责任</w:t>
      </w:r>
      <w:bookmarkEnd w:id="1803"/>
    </w:p>
    <w:p w14:paraId="1B36D2D6">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19.7保修责任</w:t>
      </w:r>
    </w:p>
    <w:p w14:paraId="7F091500">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19.7.1工程质量保修范围：</w:t>
      </w:r>
      <w:r>
        <w:rPr>
          <w:rFonts w:hint="eastAsia" w:ascii="宋体" w:hAnsi="宋体" w:cs="宋体"/>
          <w:color w:val="auto"/>
          <w:sz w:val="24"/>
          <w:szCs w:val="24"/>
          <w:u w:val="single"/>
        </w:rPr>
        <w:t>按照《建设工程质量管理条例》、《中华人民共和国国务院令第530号》及相关规定</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input539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0D27F09E">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工程质量保修期限：</w:t>
      </w:r>
      <w:r>
        <w:rPr>
          <w:rFonts w:hint="eastAsia" w:ascii="宋体" w:hAnsi="宋体" w:cs="宋体"/>
          <w:color w:val="auto"/>
          <w:sz w:val="24"/>
          <w:szCs w:val="24"/>
          <w:u w:val="single"/>
        </w:rPr>
        <w:t xml:space="preserve"> 按《建设工程质量管理条例》相关规定执行。</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input540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7DC027F4">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工程质量保修责任：</w:t>
      </w:r>
      <w:r>
        <w:rPr>
          <w:rFonts w:hint="eastAsia" w:ascii="宋体" w:hAnsi="宋体" w:cs="宋体"/>
          <w:color w:val="auto"/>
          <w:sz w:val="24"/>
          <w:szCs w:val="24"/>
          <w:u w:val="single"/>
        </w:rPr>
        <w:t>建设工程在保修范围和保修期限内发生质量问题的，施工单位应当履行保修义务，并对造成的损失承担赔偿责任。</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input541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58FD0E52">
      <w:pPr>
        <w:adjustRightInd w:val="0"/>
        <w:snapToGrid w:val="0"/>
        <w:spacing w:beforeLines="0" w:afterLines="0" w:line="360" w:lineRule="auto"/>
        <w:outlineLvl w:val="1"/>
        <w:rPr>
          <w:rFonts w:hint="eastAsia" w:ascii="宋体" w:hAnsi="宋体" w:cs="宋体"/>
          <w:color w:val="auto"/>
          <w:sz w:val="24"/>
          <w:szCs w:val="24"/>
        </w:rPr>
      </w:pPr>
      <w:bookmarkStart w:id="1804" w:name="_Toc5951"/>
      <w:r>
        <w:rPr>
          <w:rFonts w:hint="eastAsia" w:ascii="宋体" w:hAnsi="宋体" w:cs="宋体"/>
          <w:color w:val="auto"/>
          <w:sz w:val="24"/>
          <w:szCs w:val="24"/>
        </w:rPr>
        <w:t>20.保险</w:t>
      </w:r>
      <w:bookmarkEnd w:id="1804"/>
    </w:p>
    <w:p w14:paraId="377F4E7A">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20.1工程保险</w:t>
      </w:r>
    </w:p>
    <w:p w14:paraId="36A6EE9D">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本工程</w:t>
      </w:r>
      <w:r>
        <w:rPr>
          <w:rFonts w:hint="eastAsia" w:ascii="宋体" w:hAnsi="宋体" w:cs="宋体"/>
          <w:color w:val="auto"/>
          <w:sz w:val="24"/>
          <w:szCs w:val="24"/>
          <w:u w:val="single"/>
        </w:rPr>
        <w:t>不投保</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input542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r>
        <w:rPr>
          <w:rFonts w:hint="eastAsia" w:ascii="宋体" w:hAnsi="宋体" w:cs="宋体"/>
          <w:color w:val="auto"/>
          <w:sz w:val="24"/>
          <w:szCs w:val="24"/>
        </w:rPr>
        <w:t>(投保/不投保)工程保险。投保工程保险时，险种为：</w:t>
      </w:r>
      <w:r>
        <w:rPr>
          <w:rFonts w:hint="eastAsia" w:ascii="宋体" w:hAnsi="宋体" w:cs="宋体"/>
          <w:color w:val="auto"/>
          <w:sz w:val="24"/>
          <w:szCs w:val="24"/>
          <w:u w:val="single"/>
        </w:rPr>
        <w:t xml:space="preserve">  /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input543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r>
        <w:rPr>
          <w:rFonts w:hint="eastAsia" w:ascii="宋体" w:hAnsi="宋体" w:cs="宋体"/>
          <w:color w:val="auto"/>
          <w:sz w:val="24"/>
          <w:szCs w:val="24"/>
        </w:rPr>
        <w:t>，并符合以下约定：</w:t>
      </w:r>
    </w:p>
    <w:p w14:paraId="7CD3589F">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(1)投保人：</w:t>
      </w:r>
      <w:r>
        <w:rPr>
          <w:rFonts w:hint="eastAsia" w:ascii="宋体" w:hAnsi="宋体" w:cs="宋体"/>
          <w:color w:val="auto"/>
          <w:sz w:val="24"/>
          <w:szCs w:val="24"/>
          <w:u w:val="single"/>
        </w:rPr>
        <w:t xml:space="preserve">  /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input544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2A582B21">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(2)投保内容：</w:t>
      </w:r>
      <w:r>
        <w:rPr>
          <w:rFonts w:hint="eastAsia" w:ascii="宋体" w:hAnsi="宋体" w:cs="宋体"/>
          <w:color w:val="auto"/>
          <w:sz w:val="24"/>
          <w:szCs w:val="24"/>
          <w:u w:val="single"/>
        </w:rPr>
        <w:t xml:space="preserve">  /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input545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164951D8">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(3)保险费率：由投保人与合同双方同意的保险人商定。</w:t>
      </w:r>
    </w:p>
    <w:p w14:paraId="1619CB82">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(4)保险金额：</w:t>
      </w:r>
      <w:r>
        <w:rPr>
          <w:rFonts w:hint="eastAsia" w:ascii="宋体" w:hAnsi="宋体" w:cs="宋体"/>
          <w:color w:val="auto"/>
          <w:sz w:val="24"/>
          <w:szCs w:val="24"/>
          <w:u w:val="single"/>
        </w:rPr>
        <w:t xml:space="preserve">  /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input546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5D330E96">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(5)保险期限：</w:t>
      </w:r>
      <w:r>
        <w:rPr>
          <w:rFonts w:hint="eastAsia" w:ascii="宋体" w:hAnsi="宋体" w:cs="宋体"/>
          <w:color w:val="auto"/>
          <w:sz w:val="24"/>
          <w:szCs w:val="24"/>
          <w:u w:val="single"/>
        </w:rPr>
        <w:t xml:space="preserve">  /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input547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6DA3915C">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20.4第三者责任险</w:t>
      </w:r>
    </w:p>
    <w:p w14:paraId="1741D4CF">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20.4.2保险金额：</w:t>
      </w:r>
      <w:r>
        <w:rPr>
          <w:rFonts w:hint="eastAsia" w:ascii="宋体" w:hAnsi="宋体" w:cs="宋体"/>
          <w:color w:val="auto"/>
          <w:sz w:val="24"/>
          <w:szCs w:val="24"/>
          <w:u w:val="single"/>
        </w:rPr>
        <w:t xml:space="preserve">  /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input548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r>
        <w:rPr>
          <w:rFonts w:hint="eastAsia" w:ascii="宋体" w:hAnsi="宋体" w:cs="宋体"/>
          <w:color w:val="auto"/>
          <w:sz w:val="24"/>
          <w:szCs w:val="24"/>
        </w:rPr>
        <w:t>，保险费率由承包人与发包人同意的保险人商定，相关保险费由</w:t>
      </w:r>
      <w:r>
        <w:rPr>
          <w:rFonts w:hint="eastAsia" w:ascii="宋体" w:hAnsi="宋体" w:cs="宋体"/>
          <w:color w:val="auto"/>
          <w:sz w:val="24"/>
          <w:szCs w:val="24"/>
          <w:u w:val="single"/>
        </w:rPr>
        <w:t xml:space="preserve">  /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input549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r>
        <w:rPr>
          <w:rFonts w:hint="eastAsia" w:ascii="宋体" w:hAnsi="宋体" w:cs="宋体"/>
          <w:color w:val="auto"/>
          <w:sz w:val="24"/>
          <w:szCs w:val="24"/>
        </w:rPr>
        <w:t>承担。</w:t>
      </w:r>
    </w:p>
    <w:p w14:paraId="19F69761">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20.5其他保险</w:t>
      </w:r>
    </w:p>
    <w:p w14:paraId="68FAC7AC">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承包人应为其施工设备、进场材料和工程设备等办理的保险：</w:t>
      </w:r>
      <w:r>
        <w:rPr>
          <w:rFonts w:hint="eastAsia" w:ascii="宋体" w:hAnsi="宋体" w:cs="宋体"/>
          <w:color w:val="auto"/>
          <w:sz w:val="24"/>
          <w:szCs w:val="24"/>
          <w:u w:val="single"/>
        </w:rPr>
        <w:t xml:space="preserve">   /     </w:t>
      </w:r>
    </w:p>
    <w:p w14:paraId="4DAA9D9A">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其他：</w:t>
      </w:r>
      <w:r>
        <w:rPr>
          <w:rFonts w:hint="eastAsia" w:ascii="宋体" w:hAnsi="宋体" w:cs="宋体"/>
          <w:color w:val="auto"/>
          <w:sz w:val="24"/>
          <w:szCs w:val="24"/>
          <w:u w:val="single"/>
        </w:rPr>
        <w:t xml:space="preserve"> 承包人应在整个施工期间必须为其施工现场雇用的从事作业的职工及农民工办理意外伤害保险，投保人身意外伤害险，缴纳保险费，该保险费用已包含在合同价格中。</w:t>
      </w:r>
      <w:r>
        <w:rPr>
          <w:rFonts w:hint="eastAsia" w:ascii="宋体" w:hAnsi="宋体" w:cs="宋体"/>
          <w:color w:val="auto"/>
          <w:sz w:val="24"/>
          <w:szCs w:val="24"/>
        </w:rPr>
        <w:t xml:space="preserve">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input550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6C480F3F">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20.6对各项保险的一般要求</w:t>
      </w:r>
    </w:p>
    <w:p w14:paraId="2B7BA500">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20.6.1保险凭证</w:t>
      </w:r>
    </w:p>
    <w:p w14:paraId="55ED370E">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承包人向发包人提交各项保险生效的证据和保险单副本的期限：</w:t>
      </w:r>
    </w:p>
    <w:p w14:paraId="4065BC20">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u w:val="single"/>
        </w:rPr>
        <w:t xml:space="preserve">  /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input551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5BFD5F2D">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20.6.4保险金不足的补偿</w:t>
      </w:r>
    </w:p>
    <w:p w14:paraId="5B219ABD">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保险金不足以补偿损失时，承包人和发包人负责补偿的责任分摊：</w:t>
      </w:r>
    </w:p>
    <w:p w14:paraId="72D1276E">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u w:val="single"/>
        </w:rPr>
        <w:t xml:space="preserve">  /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input552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54A92A78">
      <w:pPr>
        <w:adjustRightInd w:val="0"/>
        <w:snapToGrid w:val="0"/>
        <w:spacing w:beforeLines="0" w:afterLines="0" w:line="360" w:lineRule="auto"/>
        <w:outlineLvl w:val="1"/>
        <w:rPr>
          <w:rFonts w:hint="eastAsia" w:ascii="宋体" w:hAnsi="宋体" w:cs="宋体"/>
          <w:color w:val="auto"/>
          <w:sz w:val="24"/>
          <w:szCs w:val="24"/>
        </w:rPr>
      </w:pPr>
      <w:bookmarkStart w:id="1805" w:name="_Toc4327"/>
      <w:r>
        <w:rPr>
          <w:rFonts w:hint="eastAsia" w:ascii="宋体" w:hAnsi="宋体" w:cs="宋体"/>
          <w:color w:val="auto"/>
          <w:sz w:val="24"/>
          <w:szCs w:val="24"/>
        </w:rPr>
        <w:t>21.不可抗力</w:t>
      </w:r>
      <w:bookmarkEnd w:id="1805"/>
    </w:p>
    <w:p w14:paraId="4DBCE89D">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21.1不可抗力的确认</w:t>
      </w:r>
    </w:p>
    <w:p w14:paraId="5296A751">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21.1.1合同条款通用部分第21.1.1项约定的不可抗力以外的其他情形：</w:t>
      </w:r>
    </w:p>
    <w:p w14:paraId="5E772CC5">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 xml:space="preserve"> 由于战争、严重火灾、水灾、台风、地震、征收、征用、禁令等政府行为和战争、罢工、骚乱等不可抗力的客观情况。</w:t>
      </w:r>
    </w:p>
    <w:p w14:paraId="5FEDA7C0">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不可抗力的等级范围约定：</w:t>
      </w:r>
    </w:p>
    <w:p w14:paraId="3AFEAF47">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u w:val="single"/>
        </w:rPr>
        <w:t xml:space="preserve">  /  </w:t>
      </w:r>
    </w:p>
    <w:p w14:paraId="6C669057">
      <w:pPr>
        <w:spacing w:line="360" w:lineRule="auto"/>
        <w:outlineLvl w:val="2"/>
        <w:rPr>
          <w:rFonts w:hint="eastAsia" w:ascii="宋体" w:hAnsi="宋体" w:cs="宋体"/>
          <w:color w:val="auto"/>
          <w:sz w:val="24"/>
          <w:szCs w:val="24"/>
        </w:rPr>
      </w:pPr>
      <w:r>
        <w:rPr>
          <w:rFonts w:hint="eastAsia" w:ascii="宋体" w:hAnsi="宋体" w:cs="宋体"/>
          <w:b/>
          <w:color w:val="auto"/>
          <w:sz w:val="24"/>
          <w:szCs w:val="24"/>
        </w:rPr>
        <w:t>22.1 承包人违约</w:t>
      </w:r>
    </w:p>
    <w:p w14:paraId="12368FF1">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22.1.1承包人违约的情形</w:t>
      </w:r>
    </w:p>
    <w:p w14:paraId="1D6471D9">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在履行合同过程中发生的下列情况属承包人违约：</w:t>
      </w:r>
    </w:p>
    <w:p w14:paraId="488CBB1D">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(8)因承包人交付验收的工程未通过发包人最终验收以及不符合本合同约定的质量标准时，发包人有权要求承包人限期更正或重新出具相应成果文件，承包人未在本合同约定的完成时限内或发包人另行指定的期限内无条件完成更正或重新交付工程的，承包人应按照承包人工期延误的约定承担违约责任；更正或重新施工后，仍未通过发包人验收的，发包人有权单方面解除本合同，承包人应按本合同总价款的30%向发包人支付违约金，同时还应当赔偿发包人因此遭受的其他损失。</w:t>
      </w:r>
    </w:p>
    <w:p w14:paraId="6745CFB0">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(9)承包人应当对本合同及其附件遵守保密义务，违反本合同约定的保密义务的，发包人有权单方面解除本合同，承包人按照本合同总价款的30%向发包人支付违约金，并赔偿因此给发包人造成的全部损失。</w:t>
      </w:r>
    </w:p>
    <w:p w14:paraId="170AB7F2">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(10)承包人不得超越合同约定，以发包人名义从事其他活动，否则发包人有权单方面解除本合同，承包人应按本合同总价款的30%向发包人支付违约金，同时还应当赔偿发包人因此遭受的其他损失。</w:t>
      </w:r>
    </w:p>
    <w:p w14:paraId="5C78B099">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(11)承包人未与其派出的工作人员签订劳动合同并办理社会保险或未按时支付工资引发劳资纠纷，影响发包人工作正常进行的，发包人有权单方面解除本合同，承包人应按本合同总价款的30%向发包人支付违约金，同时还应当赔偿发包人因此遭受的其他损失。</w:t>
      </w:r>
    </w:p>
    <w:p w14:paraId="213153CC">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(12)在本合同履行过程中，因承包人与任意第三方之间的诉讼或仲裁纠纷致使本合同中约定的工作内容无法完成或因承包人与任意第三方之间的诉讼或仲裁行为包括但不限于造成发包人的账户、财产或与本合同有关的合同款项被查封、冻结或被法院发出协助执行通知的，发包人有权单方面解除本合同，承包人应按本合同总价款的30%向发包人支付违约金，同时还应当赔偿发包人因此遭受的其他损失。</w:t>
      </w:r>
    </w:p>
    <w:p w14:paraId="7204819A">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(13)承包人未能依照合同约定或发包人指示完成其应尽义务，每发生一次，发包人有权要求承包人支付5000至10000元的违约金，具体金额由发包人根据承包人行为的严重程度确定。累计发生三次（无论是否为同一类型），视为承包人放弃履行本合同中的所有权利与义务，本合同自动终止。在此情况下，承包人除应支付所有未结清的违约金外，还应赔偿发包人因此遭受的全部损失。合同终止后，承包人应当采取一切必要措施，以减少因合同终止而给发包人及其他相关方造成的损失并应遵循诚实信用原则，全力协助发包人处理善后事宜，包括但不限于根据发包人要求提供必要的协助与配合，移交所有相关资料和工作成果。</w:t>
      </w:r>
    </w:p>
    <w:p w14:paraId="623A8C61">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(14)合同生效后，承包人不得擅自单独终止或解除合同，否则承包人应双倍返还发包人已支付的合同款，同时还应当赔偿发包人因此遭受的其他损失。</w:t>
      </w:r>
    </w:p>
    <w:p w14:paraId="50F763DC">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(15)本合同约定的补偿金、赔偿金、违约金可从发包人应付合同款中直接扣除。</w:t>
      </w:r>
    </w:p>
    <w:p w14:paraId="1FE4AA85">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(16)违约方应当向守约方承担的上述赔偿责任以及守约方可能代为向第三方先行赔付后向违约方进行追偿的范围，均包括但不限于：给守约方造成的直接经济损失及预期利益、损害赔偿金、违约金、罚金、守约方为解决纠纷发生的各项费用（包括但不限于守约方为此或督促违约方履行相关义务而支付的诉讼费/仲裁费、公证费、鉴定费、保全费、担保费、差旅费、调查费、律师费（以北京市律师行业收费标准为限计算律师费）、交通费、被第三方追责产生的一切费用）。</w:t>
      </w:r>
    </w:p>
    <w:p w14:paraId="110FA77E">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input554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218ABBCA">
      <w:pPr>
        <w:adjustRightInd w:val="0"/>
        <w:snapToGrid w:val="0"/>
        <w:spacing w:beforeLines="0" w:afterLines="0" w:line="360" w:lineRule="auto"/>
        <w:outlineLvl w:val="1"/>
        <w:rPr>
          <w:rFonts w:hint="eastAsia" w:ascii="宋体" w:hAnsi="宋体" w:cs="宋体"/>
          <w:color w:val="auto"/>
          <w:sz w:val="24"/>
          <w:szCs w:val="24"/>
        </w:rPr>
      </w:pPr>
      <w:bookmarkStart w:id="1806" w:name="_Toc27409"/>
      <w:r>
        <w:rPr>
          <w:rFonts w:hint="eastAsia" w:ascii="宋体" w:hAnsi="宋体" w:cs="宋体"/>
          <w:color w:val="auto"/>
          <w:sz w:val="24"/>
          <w:szCs w:val="24"/>
        </w:rPr>
        <w:t>24.争议的解决</w:t>
      </w:r>
      <w:bookmarkEnd w:id="1806"/>
    </w:p>
    <w:p w14:paraId="2C5276D0">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24.1争议的解决方式</w:t>
      </w:r>
    </w:p>
    <w:p w14:paraId="78EDC764">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因本合同引起的或与本合同有关的任何争议，合同双方友好协商不成、不愿提请争议组评审或者不愿接受争议评审组意见的，选择下列第</w:t>
      </w:r>
      <w:r>
        <w:rPr>
          <w:rFonts w:hint="eastAsia" w:ascii="宋体" w:hAnsi="宋体" w:cs="宋体"/>
          <w:color w:val="auto"/>
          <w:sz w:val="24"/>
          <w:szCs w:val="24"/>
          <w:u w:val="single"/>
        </w:rPr>
        <w:t xml:space="preserve">  （贰）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input555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r>
        <w:rPr>
          <w:rFonts w:hint="eastAsia" w:ascii="宋体" w:hAnsi="宋体" w:cs="宋体"/>
          <w:color w:val="auto"/>
          <w:sz w:val="24"/>
          <w:szCs w:val="24"/>
        </w:rPr>
        <w:t>种方式解决：</w:t>
      </w:r>
    </w:p>
    <w:p w14:paraId="5EA99C32">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u w:val="single"/>
        </w:rPr>
        <w:t>（壹）</w:t>
      </w:r>
      <w:r>
        <w:rPr>
          <w:rFonts w:hint="eastAsia" w:ascii="宋体" w:hAnsi="宋体" w:cs="宋体"/>
          <w:color w:val="auto"/>
          <w:sz w:val="24"/>
          <w:szCs w:val="24"/>
        </w:rPr>
        <w:t>提请</w:t>
      </w:r>
      <w:r>
        <w:rPr>
          <w:rFonts w:hint="eastAsia" w:ascii="宋体" w:hAnsi="宋体" w:cs="宋体"/>
          <w:color w:val="auto"/>
          <w:sz w:val="24"/>
          <w:szCs w:val="24"/>
          <w:u w:val="single"/>
        </w:rPr>
        <w:t xml:space="preserve">  /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input556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r>
        <w:rPr>
          <w:rFonts w:hint="eastAsia" w:ascii="宋体" w:hAnsi="宋体" w:cs="宋体"/>
          <w:color w:val="auto"/>
          <w:sz w:val="24"/>
          <w:szCs w:val="24"/>
        </w:rPr>
        <w:t>仲裁委员会按照该会仲裁规则进行仲裁，仲裁裁决是终局的，对合同双方均有约束力。</w:t>
      </w:r>
    </w:p>
    <w:p w14:paraId="10905ADD">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u w:val="single"/>
        </w:rPr>
        <w:t>（贰）</w:t>
      </w:r>
      <w:r>
        <w:rPr>
          <w:rFonts w:hint="eastAsia" w:ascii="宋体" w:hAnsi="宋体" w:cs="宋体"/>
          <w:color w:val="auto"/>
          <w:sz w:val="24"/>
          <w:szCs w:val="24"/>
        </w:rPr>
        <w:t>向发包人所在地有管辖权的人民法院提起诉讼。</w:t>
      </w:r>
    </w:p>
    <w:p w14:paraId="09648E3F">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24.3争议评审</w:t>
      </w:r>
    </w:p>
    <w:p w14:paraId="46AC6352">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24.3.4争议评审组邀请合同双方代表人和有关人员举行调查会的期限：</w:t>
      </w:r>
      <w:r>
        <w:rPr>
          <w:rFonts w:hint="eastAsia" w:ascii="宋体" w:hAnsi="宋体" w:cs="宋体"/>
          <w:color w:val="auto"/>
          <w:sz w:val="24"/>
          <w:szCs w:val="24"/>
          <w:u w:val="single"/>
        </w:rPr>
        <w:t xml:space="preserve"> 30天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input557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052CB563">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24.3.5争议评审组在调查会后作出争议评审意见的期限：</w:t>
      </w:r>
      <w:r>
        <w:rPr>
          <w:rFonts w:hint="eastAsia" w:ascii="宋体" w:hAnsi="宋体" w:cs="宋体"/>
          <w:color w:val="auto"/>
          <w:sz w:val="24"/>
          <w:szCs w:val="24"/>
          <w:u w:val="single"/>
        </w:rPr>
        <w:t xml:space="preserve"> 30天 </w:t>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AUTOTEXT  input558 \* MERGEFORMAT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end"/>
      </w:r>
    </w:p>
    <w:p w14:paraId="68983402">
      <w:pPr>
        <w:spacing w:beforeLines="0" w:afterLines="0"/>
        <w:rPr>
          <w:rFonts w:hint="eastAsia" w:ascii="宋体" w:hAnsi="宋体" w:cs="宋体"/>
          <w:color w:val="auto"/>
          <w:sz w:val="24"/>
          <w:szCs w:val="24"/>
        </w:rPr>
      </w:pPr>
    </w:p>
    <w:p w14:paraId="12FBBA19">
      <w:pPr>
        <w:rPr>
          <w:rFonts w:hint="eastAsia" w:ascii="宋体" w:hAnsi="宋体" w:cs="宋体"/>
          <w:color w:val="auto"/>
          <w:sz w:val="24"/>
          <w:szCs w:val="24"/>
        </w:rPr>
      </w:pPr>
      <w:bookmarkStart w:id="1807" w:name="_Toc9888"/>
      <w:r>
        <w:rPr>
          <w:rFonts w:hint="eastAsia" w:ascii="宋体" w:hAnsi="宋体" w:cs="宋体"/>
          <w:color w:val="auto"/>
          <w:sz w:val="24"/>
          <w:szCs w:val="24"/>
        </w:rPr>
        <w:br w:type="page"/>
      </w:r>
    </w:p>
    <w:p w14:paraId="014CB827">
      <w:pPr>
        <w:adjustRightInd w:val="0"/>
        <w:snapToGrid w:val="0"/>
        <w:spacing w:beforeLines="0" w:afterLines="0" w:line="360" w:lineRule="auto"/>
        <w:outlineLvl w:val="1"/>
        <w:rPr>
          <w:rFonts w:hint="eastAsia" w:ascii="宋体" w:hAnsi="宋体" w:cs="宋体"/>
          <w:color w:val="auto"/>
          <w:sz w:val="24"/>
          <w:szCs w:val="24"/>
        </w:rPr>
      </w:pPr>
      <w:r>
        <w:rPr>
          <w:rFonts w:hint="eastAsia" w:ascii="宋体" w:hAnsi="宋体" w:cs="宋体"/>
          <w:color w:val="auto"/>
          <w:sz w:val="24"/>
          <w:szCs w:val="24"/>
        </w:rPr>
        <w:t>附件一：合同协议书</w:t>
      </w:r>
      <w:bookmarkEnd w:id="1807"/>
    </w:p>
    <w:p w14:paraId="04C43376">
      <w:pPr>
        <w:adjustRightInd w:val="0"/>
        <w:snapToGrid w:val="0"/>
        <w:spacing w:beforeLines="0" w:afterLines="0" w:line="360" w:lineRule="auto"/>
        <w:jc w:val="center"/>
        <w:rPr>
          <w:rFonts w:hint="eastAsia" w:ascii="宋体" w:hAnsi="宋体" w:cs="宋体"/>
          <w:color w:val="auto"/>
          <w:sz w:val="24"/>
          <w:szCs w:val="24"/>
        </w:rPr>
      </w:pPr>
      <w:r>
        <w:rPr>
          <w:rFonts w:hint="eastAsia" w:ascii="宋体" w:hAnsi="宋体" w:cs="宋体"/>
          <w:b/>
          <w:color w:val="auto"/>
          <w:sz w:val="24"/>
          <w:szCs w:val="24"/>
        </w:rPr>
        <w:t>合同协议书</w:t>
      </w:r>
    </w:p>
    <w:p w14:paraId="6DD6351D">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编号：</w:t>
      </w:r>
      <w:r>
        <w:rPr>
          <w:rFonts w:hint="eastAsia" w:ascii="宋体" w:hAnsi="宋体" w:cs="宋体"/>
          <w:color w:val="auto"/>
          <w:sz w:val="24"/>
          <w:szCs w:val="24"/>
          <w:u w:val="single"/>
        </w:rPr>
        <w:t>___________________</w:t>
      </w:r>
    </w:p>
    <w:p w14:paraId="25C93AC5">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发包人（全称）：</w:t>
      </w:r>
      <w:r>
        <w:rPr>
          <w:rFonts w:hint="eastAsia" w:ascii="宋体" w:hAnsi="宋体" w:cs="宋体"/>
          <w:color w:val="auto"/>
          <w:sz w:val="24"/>
          <w:szCs w:val="24"/>
          <w:u w:val="single"/>
        </w:rPr>
        <w:t xml:space="preserve"> 北京市怀柔区第五小学  </w:t>
      </w:r>
    </w:p>
    <w:p w14:paraId="5357B674">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法定代表人：</w:t>
      </w:r>
      <w:r>
        <w:rPr>
          <w:rFonts w:hint="eastAsia" w:ascii="宋体" w:hAnsi="宋体" w:cs="宋体"/>
          <w:color w:val="auto"/>
          <w:sz w:val="24"/>
          <w:szCs w:val="24"/>
          <w:u w:val="single"/>
        </w:rPr>
        <w:t xml:space="preserve">      </w:t>
      </w:r>
      <w:r>
        <w:rPr>
          <w:rFonts w:hint="eastAsia" w:ascii="宋体" w:hAnsi="宋体" w:cs="宋体"/>
          <w:color w:val="auto"/>
          <w:sz w:val="24"/>
          <w:szCs w:val="24"/>
          <w:u w:val="single"/>
          <w:lang w:eastAsia="zh-CN"/>
        </w:rPr>
        <w:t>赵艳芳</w:t>
      </w:r>
      <w:r>
        <w:rPr>
          <w:rFonts w:hint="eastAsia" w:ascii="宋体" w:hAnsi="宋体" w:cs="宋体"/>
          <w:color w:val="auto"/>
          <w:sz w:val="24"/>
          <w:szCs w:val="24"/>
          <w:u w:val="single"/>
        </w:rPr>
        <w:t xml:space="preserve">                     </w:t>
      </w:r>
    </w:p>
    <w:p w14:paraId="0E908A22">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注册地址：</w:t>
      </w:r>
      <w:r>
        <w:rPr>
          <w:rFonts w:hint="eastAsia" w:ascii="宋体" w:hAnsi="宋体" w:cs="宋体"/>
          <w:color w:val="auto"/>
          <w:sz w:val="24"/>
          <w:szCs w:val="24"/>
          <w:u w:val="single"/>
        </w:rPr>
        <w:t xml:space="preserve"> </w:t>
      </w:r>
      <w:r>
        <w:rPr>
          <w:rFonts w:hint="eastAsia" w:ascii="宋体" w:hAnsi="宋体" w:cs="宋体"/>
          <w:color w:val="auto"/>
          <w:sz w:val="24"/>
          <w:szCs w:val="24"/>
          <w:u w:val="single"/>
          <w:lang w:eastAsia="zh-CN"/>
        </w:rPr>
        <w:t>怀柔区南华园三区</w:t>
      </w:r>
      <w:r>
        <w:rPr>
          <w:rFonts w:hint="eastAsia" w:ascii="宋体" w:hAnsi="宋体" w:cs="宋体"/>
          <w:color w:val="auto"/>
          <w:sz w:val="24"/>
          <w:szCs w:val="24"/>
          <w:u w:val="single"/>
          <w:lang w:val="en-US" w:eastAsia="zh-CN"/>
        </w:rPr>
        <w:t>2号</w:t>
      </w:r>
      <w:r>
        <w:rPr>
          <w:rFonts w:hint="eastAsia" w:ascii="宋体" w:hAnsi="宋体" w:cs="宋体"/>
          <w:color w:val="auto"/>
          <w:sz w:val="24"/>
          <w:szCs w:val="24"/>
          <w:u w:val="single"/>
        </w:rPr>
        <w:t xml:space="preserve">                          </w:t>
      </w:r>
    </w:p>
    <w:p w14:paraId="6B1AEEC6">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承包人（全称）：</w:t>
      </w:r>
      <w:r>
        <w:rPr>
          <w:rFonts w:hint="eastAsia" w:ascii="宋体" w:hAnsi="宋体" w:cs="宋体"/>
          <w:color w:val="auto"/>
          <w:sz w:val="24"/>
          <w:szCs w:val="24"/>
          <w:u w:val="single"/>
        </w:rPr>
        <w:t xml:space="preserve"> </w:t>
      </w:r>
      <w:r>
        <w:rPr>
          <w:rFonts w:hint="eastAsia" w:ascii="宋体" w:hAnsi="宋体" w:cs="宋体"/>
          <w:color w:val="auto"/>
          <w:sz w:val="24"/>
          <w:szCs w:val="24"/>
          <w:u w:val="single"/>
          <w:lang w:val="en-US" w:eastAsia="zh-CN"/>
        </w:rPr>
        <w:t>北京正电建设工程有限公司</w:t>
      </w:r>
      <w:r>
        <w:rPr>
          <w:rFonts w:hint="eastAsia" w:ascii="宋体" w:hAnsi="宋体" w:cs="宋体"/>
          <w:color w:val="auto"/>
          <w:sz w:val="24"/>
          <w:szCs w:val="24"/>
          <w:u w:val="single"/>
        </w:rPr>
        <w:t xml:space="preserve"> </w:t>
      </w:r>
    </w:p>
    <w:p w14:paraId="129BF2EC">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法定代表人：</w:t>
      </w:r>
      <w:r>
        <w:rPr>
          <w:rFonts w:hint="eastAsia" w:ascii="宋体" w:hAnsi="宋体" w:cs="宋体"/>
          <w:color w:val="auto"/>
          <w:sz w:val="24"/>
          <w:szCs w:val="24"/>
          <w:u w:val="single"/>
        </w:rPr>
        <w:t xml:space="preserve">  </w:t>
      </w:r>
      <w:r>
        <w:rPr>
          <w:rFonts w:hint="eastAsia" w:ascii="宋体" w:hAnsi="宋体" w:cs="宋体"/>
          <w:color w:val="auto"/>
          <w:sz w:val="24"/>
          <w:szCs w:val="24"/>
          <w:u w:val="single"/>
          <w:lang w:val="en-US" w:eastAsia="zh-CN"/>
        </w:rPr>
        <w:t>齐春林</w:t>
      </w:r>
      <w:r>
        <w:rPr>
          <w:rFonts w:hint="eastAsia" w:ascii="宋体" w:hAnsi="宋体" w:cs="宋体"/>
          <w:color w:val="auto"/>
          <w:sz w:val="24"/>
          <w:szCs w:val="24"/>
          <w:u w:val="single"/>
        </w:rPr>
        <w:t xml:space="preserve">    </w:t>
      </w:r>
    </w:p>
    <w:p w14:paraId="4ED2B169">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注册地址：</w:t>
      </w:r>
      <w:r>
        <w:rPr>
          <w:rFonts w:hint="eastAsia" w:ascii="宋体" w:hAnsi="宋体" w:cs="宋体"/>
          <w:color w:val="auto"/>
          <w:sz w:val="24"/>
          <w:szCs w:val="24"/>
          <w:u w:val="single"/>
        </w:rPr>
        <w:t xml:space="preserve">  北京市平谷区中关村科技园区平谷园物流基地5号-6388-220297（集群注册）  </w:t>
      </w:r>
    </w:p>
    <w:p w14:paraId="482A0D42">
      <w:pPr>
        <w:adjustRightInd w:val="0"/>
        <w:snapToGrid w:val="0"/>
        <w:spacing w:beforeLines="0" w:afterLines="0" w:line="360" w:lineRule="auto"/>
        <w:ind w:firstLine="480" w:firstLineChars="200"/>
        <w:rPr>
          <w:rFonts w:hint="eastAsia" w:ascii="宋体" w:hAnsi="宋体" w:cs="宋体"/>
          <w:color w:val="auto"/>
          <w:sz w:val="24"/>
          <w:szCs w:val="24"/>
        </w:rPr>
      </w:pPr>
    </w:p>
    <w:p w14:paraId="70990828">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发包人为建设</w:t>
      </w:r>
      <w:r>
        <w:rPr>
          <w:rFonts w:hint="eastAsia" w:ascii="宋体" w:hAnsi="宋体" w:cs="宋体"/>
          <w:color w:val="auto"/>
          <w:sz w:val="24"/>
          <w:szCs w:val="24"/>
          <w:u w:val="single"/>
        </w:rPr>
        <w:t>_</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u w:val="single"/>
        </w:rPr>
        <w:t>下达2025年促进教育事业均衡发展转移支付资金-五小2026年中小学“校校有食堂”质量提升项目电力改造资金</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u w:val="single"/>
        </w:rPr>
        <w:t>___</w:t>
      </w:r>
      <w:r>
        <w:rPr>
          <w:rFonts w:hint="eastAsia" w:ascii="宋体" w:hAnsi="宋体" w:cs="宋体"/>
          <w:color w:val="auto"/>
          <w:sz w:val="24"/>
          <w:szCs w:val="24"/>
        </w:rPr>
        <w:t>（以下简称“本工程”），已接受承包人提出的承担本工程的施工、竣工、交付并维修其任何缺陷的投标。依照《中华人民共和国政府采购法》、《中华人民共和国民法典》、《中华人民共和国建筑法》、及其他有关法律、行政法规，遵循平等、自愿、公平和诚实信用的原则，双方共同达成并订立如下协议。</w:t>
      </w:r>
    </w:p>
    <w:p w14:paraId="656E57A2">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一、工程概况</w:t>
      </w:r>
    </w:p>
    <w:p w14:paraId="76E3D2DA">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rPr>
        <w:t>工程名称：</w:t>
      </w:r>
      <w:r>
        <w:rPr>
          <w:rFonts w:hint="eastAsia" w:ascii="宋体" w:hAnsi="宋体" w:cs="宋体"/>
          <w:color w:val="auto"/>
          <w:sz w:val="24"/>
          <w:szCs w:val="24"/>
          <w:u w:val="single"/>
        </w:rPr>
        <w:t xml:space="preserve"> 下达2025年促进教育事业均衡发展转移支付资金-五小2026年中小学“校校有食堂”质量提升项目电力改造资金 </w:t>
      </w:r>
    </w:p>
    <w:p w14:paraId="3AE70821">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工程地点：</w:t>
      </w:r>
      <w:r>
        <w:rPr>
          <w:rFonts w:hint="eastAsia" w:ascii="宋体" w:hAnsi="宋体" w:cs="宋体"/>
          <w:color w:val="auto"/>
          <w:sz w:val="24"/>
          <w:szCs w:val="24"/>
          <w:u w:val="single"/>
        </w:rPr>
        <w:t xml:space="preserve">  北京市怀柔区   </w:t>
      </w:r>
    </w:p>
    <w:p w14:paraId="1FB3E965">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工程内容：</w:t>
      </w:r>
      <w:r>
        <w:rPr>
          <w:rFonts w:hint="eastAsia" w:ascii="宋体" w:hAnsi="宋体" w:cs="宋体"/>
          <w:color w:val="auto"/>
          <w:sz w:val="24"/>
          <w:szCs w:val="24"/>
          <w:u w:val="single"/>
        </w:rPr>
        <w:t xml:space="preserve">  下达2025年促进教育事业均衡发展转移支付资金-五小2026年中小学“校校有食堂”质量提升项目电力改造资金图纸及工程量清单所包含的全部施工内容   </w:t>
      </w:r>
    </w:p>
    <w:p w14:paraId="46C292ED">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群体工程应附“承包人承揽工程项目一览表”（附件二）</w:t>
      </w:r>
    </w:p>
    <w:p w14:paraId="4F8167E5">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工程立项批准文号：</w:t>
      </w:r>
      <w:r>
        <w:rPr>
          <w:rFonts w:hint="eastAsia" w:ascii="宋体" w:hAnsi="宋体" w:cs="宋体"/>
          <w:color w:val="auto"/>
          <w:sz w:val="24"/>
          <w:szCs w:val="24"/>
          <w:u w:val="single"/>
        </w:rPr>
        <w:t xml:space="preserve">                           </w:t>
      </w:r>
    </w:p>
    <w:p w14:paraId="2F0E078E">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资金来源：</w:t>
      </w:r>
      <w:r>
        <w:rPr>
          <w:rFonts w:hint="eastAsia" w:ascii="宋体" w:hAnsi="宋体" w:cs="宋体"/>
          <w:color w:val="auto"/>
          <w:sz w:val="24"/>
          <w:szCs w:val="24"/>
          <w:u w:val="single"/>
        </w:rPr>
        <w:t xml:space="preserve">财政资金   </w:t>
      </w:r>
    </w:p>
    <w:p w14:paraId="5132B99D">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二、工程承包范围</w:t>
      </w:r>
    </w:p>
    <w:p w14:paraId="2D54821C">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承包范围：</w:t>
      </w:r>
    </w:p>
    <w:p w14:paraId="195B5E62">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详细承包范围见第五章“技术标准和要求”。</w:t>
      </w:r>
    </w:p>
    <w:p w14:paraId="2702277F">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三、合同工期</w:t>
      </w:r>
    </w:p>
    <w:p w14:paraId="635B60E6">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计划开工日期：</w:t>
      </w:r>
      <w:r>
        <w:rPr>
          <w:rFonts w:hint="eastAsia" w:ascii="宋体" w:hAnsi="宋体" w:cs="宋体"/>
          <w:color w:val="auto"/>
          <w:sz w:val="24"/>
          <w:szCs w:val="24"/>
          <w:u w:val="single"/>
          <w:lang w:val="en-US" w:eastAsia="zh-CN"/>
        </w:rPr>
        <w:t>2026</w:t>
      </w:r>
      <w:r>
        <w:rPr>
          <w:rFonts w:hint="eastAsia" w:ascii="宋体" w:hAnsi="宋体" w:cs="宋体"/>
          <w:color w:val="auto"/>
          <w:sz w:val="24"/>
          <w:szCs w:val="24"/>
        </w:rPr>
        <w:t>年</w:t>
      </w:r>
      <w:r>
        <w:rPr>
          <w:rFonts w:hint="eastAsia" w:ascii="宋体" w:hAnsi="宋体" w:cs="宋体"/>
          <w:color w:val="auto"/>
          <w:sz w:val="24"/>
          <w:szCs w:val="24"/>
          <w:u w:val="single"/>
          <w:lang w:val="en-US" w:eastAsia="zh-CN"/>
        </w:rPr>
        <w:t>09</w:t>
      </w:r>
      <w:r>
        <w:rPr>
          <w:rFonts w:hint="eastAsia" w:ascii="宋体" w:hAnsi="宋体" w:cs="宋体"/>
          <w:color w:val="auto"/>
          <w:sz w:val="24"/>
          <w:szCs w:val="24"/>
        </w:rPr>
        <w:t>月</w:t>
      </w:r>
      <w:r>
        <w:rPr>
          <w:rFonts w:hint="eastAsia" w:ascii="宋体" w:hAnsi="宋体" w:cs="宋体"/>
          <w:color w:val="auto"/>
          <w:sz w:val="24"/>
          <w:szCs w:val="24"/>
          <w:u w:val="single"/>
          <w:lang w:val="en-US" w:eastAsia="zh-CN"/>
        </w:rPr>
        <w:t>30</w:t>
      </w:r>
      <w:r>
        <w:rPr>
          <w:rFonts w:hint="eastAsia" w:ascii="宋体" w:hAnsi="宋体" w:cs="宋体"/>
          <w:color w:val="auto"/>
          <w:sz w:val="24"/>
          <w:szCs w:val="24"/>
        </w:rPr>
        <w:t>日</w:t>
      </w:r>
    </w:p>
    <w:p w14:paraId="700A99A6">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计划竣工日期：</w:t>
      </w:r>
      <w:r>
        <w:rPr>
          <w:rFonts w:hint="eastAsia" w:ascii="宋体" w:hAnsi="宋体" w:cs="宋体"/>
          <w:color w:val="auto"/>
          <w:sz w:val="24"/>
          <w:szCs w:val="24"/>
          <w:u w:val="single"/>
        </w:rPr>
        <w:t>2026</w:t>
      </w:r>
      <w:r>
        <w:rPr>
          <w:rFonts w:hint="eastAsia" w:ascii="宋体" w:hAnsi="宋体" w:cs="宋体"/>
          <w:color w:val="auto"/>
          <w:sz w:val="24"/>
          <w:szCs w:val="24"/>
          <w:u w:val="none"/>
        </w:rPr>
        <w:t>年</w:t>
      </w:r>
      <w:r>
        <w:rPr>
          <w:rFonts w:hint="eastAsia" w:ascii="宋体" w:hAnsi="宋体" w:cs="宋体"/>
          <w:color w:val="auto"/>
          <w:sz w:val="24"/>
          <w:szCs w:val="24"/>
          <w:u w:val="single"/>
          <w:lang w:val="en-US" w:eastAsia="zh-CN"/>
        </w:rPr>
        <w:t>11</w:t>
      </w:r>
      <w:r>
        <w:rPr>
          <w:rFonts w:hint="eastAsia" w:ascii="宋体" w:hAnsi="宋体" w:cs="宋体"/>
          <w:color w:val="auto"/>
          <w:sz w:val="24"/>
          <w:szCs w:val="24"/>
          <w:u w:val="none"/>
        </w:rPr>
        <w:t>月</w:t>
      </w:r>
      <w:r>
        <w:rPr>
          <w:rFonts w:hint="eastAsia" w:ascii="宋体" w:hAnsi="宋体" w:cs="宋体"/>
          <w:color w:val="auto"/>
          <w:sz w:val="24"/>
          <w:szCs w:val="24"/>
          <w:u w:val="single"/>
          <w:lang w:val="en-US" w:eastAsia="zh-CN"/>
        </w:rPr>
        <w:t>14</w:t>
      </w:r>
      <w:r>
        <w:rPr>
          <w:rFonts w:hint="eastAsia" w:ascii="宋体" w:hAnsi="宋体" w:cs="宋体"/>
          <w:color w:val="auto"/>
          <w:sz w:val="24"/>
          <w:szCs w:val="24"/>
          <w:u w:val="none"/>
        </w:rPr>
        <w:t>日</w:t>
      </w:r>
    </w:p>
    <w:p w14:paraId="2834D641">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工期总日历天数</w:t>
      </w:r>
      <w:r>
        <w:rPr>
          <w:rFonts w:hint="eastAsia" w:ascii="宋体" w:hAnsi="宋体" w:cs="宋体"/>
          <w:color w:val="auto"/>
          <w:sz w:val="24"/>
          <w:szCs w:val="24"/>
          <w:u w:val="single"/>
        </w:rPr>
        <w:t>_</w:t>
      </w:r>
      <w:r>
        <w:rPr>
          <w:rFonts w:hint="eastAsia" w:ascii="宋体" w:hAnsi="宋体" w:cs="宋体"/>
          <w:color w:val="auto"/>
          <w:sz w:val="24"/>
          <w:szCs w:val="24"/>
          <w:u w:val="single"/>
          <w:lang w:val="en-US" w:eastAsia="zh-CN"/>
        </w:rPr>
        <w:t>45</w:t>
      </w:r>
      <w:r>
        <w:rPr>
          <w:rFonts w:hint="eastAsia" w:ascii="宋体" w:hAnsi="宋体" w:cs="宋体"/>
          <w:color w:val="auto"/>
          <w:sz w:val="24"/>
          <w:szCs w:val="24"/>
          <w:u w:val="single"/>
        </w:rPr>
        <w:t>__</w:t>
      </w:r>
      <w:r>
        <w:rPr>
          <w:rFonts w:hint="eastAsia" w:ascii="宋体" w:hAnsi="宋体" w:cs="宋体"/>
          <w:color w:val="auto"/>
          <w:sz w:val="24"/>
          <w:szCs w:val="24"/>
        </w:rPr>
        <w:t>天，自监理人发出的开工通知中载明的开工日期起算。</w:t>
      </w:r>
    </w:p>
    <w:p w14:paraId="5776B4DB">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四、质量标准</w:t>
      </w:r>
    </w:p>
    <w:p w14:paraId="2D91A3F8">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工程质量标准：</w:t>
      </w:r>
      <w:r>
        <w:rPr>
          <w:rFonts w:hint="eastAsia" w:ascii="宋体" w:hAnsi="宋体" w:cs="宋体"/>
          <w:color w:val="auto"/>
          <w:sz w:val="24"/>
          <w:szCs w:val="24"/>
          <w:u w:val="single"/>
        </w:rPr>
        <w:t xml:space="preserve">  </w:t>
      </w:r>
      <w:r>
        <w:rPr>
          <w:rFonts w:hint="eastAsia" w:ascii="宋体" w:hAnsi="宋体" w:cs="宋体"/>
          <w:color w:val="auto"/>
          <w:sz w:val="24"/>
          <w:szCs w:val="24"/>
          <w:u w:val="single"/>
          <w:lang w:val="en-US" w:eastAsia="zh-CN"/>
        </w:rPr>
        <w:t>合格</w:t>
      </w:r>
      <w:r>
        <w:rPr>
          <w:rFonts w:hint="eastAsia" w:ascii="宋体" w:hAnsi="宋体" w:cs="宋体"/>
          <w:color w:val="auto"/>
          <w:sz w:val="24"/>
          <w:szCs w:val="24"/>
          <w:u w:val="single"/>
        </w:rPr>
        <w:t xml:space="preserve">  </w:t>
      </w:r>
    </w:p>
    <w:p w14:paraId="4353E859">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五、施工现场安全生产标准化管理目标等级要求</w:t>
      </w:r>
    </w:p>
    <w:p w14:paraId="71AC7C0E">
      <w:pPr>
        <w:adjustRightInd w:val="0"/>
        <w:snapToGrid w:val="0"/>
        <w:spacing w:beforeLines="0" w:afterLines="0"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rPr>
        <w:t>施工现场安全生产标准化管理目标等级：</w:t>
      </w:r>
      <w:r>
        <w:rPr>
          <w:rFonts w:hint="eastAsia" w:ascii="宋体" w:hAnsi="宋体" w:cs="宋体"/>
          <w:color w:val="auto"/>
          <w:sz w:val="24"/>
          <w:szCs w:val="24"/>
          <w:u w:val="single"/>
        </w:rPr>
        <w:t xml:space="preserve">  达标  </w:t>
      </w:r>
    </w:p>
    <w:p w14:paraId="3E832A12">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六、合同形式</w:t>
      </w:r>
    </w:p>
    <w:p w14:paraId="4CA5C0A2">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 xml:space="preserve"> 本合同不采用固定单价或固定总价，签约价仅为暂定价；最终合同价款以当地财政委托的造价咨询机构按清单计价规范出具的全过程评审结论，经发承包双方书面确认后为准。第三方评审须严格依据合同约定执行，不得擅自改变计价方式；评审超期或结论与合同明显不符的，承包人可申请复核或造价鉴定。</w:t>
      </w:r>
    </w:p>
    <w:p w14:paraId="5237855B">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七、签约合同价</w:t>
      </w:r>
    </w:p>
    <w:p w14:paraId="77EBF4AE">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金额（大写）：</w:t>
      </w:r>
      <w:r>
        <w:rPr>
          <w:rFonts w:hint="eastAsia" w:ascii="宋体" w:hAnsi="宋体" w:cs="宋体"/>
          <w:color w:val="auto"/>
          <w:sz w:val="24"/>
          <w:szCs w:val="24"/>
          <w:u w:val="single"/>
        </w:rPr>
        <w:t xml:space="preserve">  </w:t>
      </w:r>
      <w:r>
        <w:rPr>
          <w:rFonts w:hint="eastAsia" w:ascii="宋体" w:hAnsi="宋体" w:cs="宋体"/>
          <w:color w:val="auto"/>
          <w:sz w:val="24"/>
          <w:szCs w:val="24"/>
          <w:u w:val="single"/>
          <w:lang w:val="en-US" w:eastAsia="zh-CN"/>
        </w:rPr>
        <w:t>贰佰贰拾肆万柒仟陆佰柒拾肆元玖角捌分</w:t>
      </w:r>
      <w:r>
        <w:rPr>
          <w:rFonts w:hint="eastAsia" w:ascii="宋体" w:hAnsi="宋体" w:cs="宋体"/>
          <w:color w:val="auto"/>
          <w:sz w:val="24"/>
          <w:szCs w:val="24"/>
          <w:u w:val="single"/>
        </w:rPr>
        <w:t xml:space="preserve"> </w:t>
      </w:r>
      <w:r>
        <w:rPr>
          <w:rFonts w:hint="eastAsia" w:ascii="宋体" w:hAnsi="宋体" w:cs="宋体"/>
          <w:color w:val="auto"/>
          <w:sz w:val="24"/>
          <w:szCs w:val="24"/>
        </w:rPr>
        <w:t>（人民币）</w:t>
      </w:r>
    </w:p>
    <w:p w14:paraId="2404E988">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（小写）¥：</w:t>
      </w:r>
      <w:r>
        <w:rPr>
          <w:rFonts w:hint="eastAsia" w:ascii="宋体" w:hAnsi="宋体" w:cs="宋体"/>
          <w:color w:val="auto"/>
          <w:sz w:val="24"/>
          <w:szCs w:val="24"/>
          <w:u w:val="single"/>
        </w:rPr>
        <w:t xml:space="preserve">2247674.98 </w:t>
      </w:r>
      <w:r>
        <w:rPr>
          <w:rFonts w:hint="eastAsia" w:ascii="宋体" w:hAnsi="宋体" w:cs="宋体"/>
          <w:color w:val="auto"/>
          <w:sz w:val="24"/>
          <w:szCs w:val="24"/>
        </w:rPr>
        <w:t>元</w:t>
      </w:r>
    </w:p>
    <w:p w14:paraId="7F9738EE">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其中：安全文明施工费（含税）：</w:t>
      </w:r>
      <w:r>
        <w:rPr>
          <w:rFonts w:hint="eastAsia" w:ascii="宋体" w:hAnsi="宋体" w:cs="宋体"/>
          <w:color w:val="auto"/>
          <w:sz w:val="24"/>
          <w:szCs w:val="24"/>
          <w:u w:val="single"/>
        </w:rPr>
        <w:t xml:space="preserve"> 30558. 26 </w:t>
      </w:r>
      <w:r>
        <w:rPr>
          <w:rFonts w:hint="eastAsia" w:ascii="宋体" w:hAnsi="宋体" w:cs="宋体"/>
          <w:color w:val="auto"/>
          <w:sz w:val="24"/>
          <w:szCs w:val="24"/>
        </w:rPr>
        <w:t>元</w:t>
      </w:r>
    </w:p>
    <w:p w14:paraId="507B0F57">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建筑垃圾运输处置费（含税）：</w:t>
      </w:r>
      <w:r>
        <w:rPr>
          <w:rFonts w:hint="eastAsia" w:ascii="宋体" w:hAnsi="宋体" w:cs="宋体"/>
          <w:color w:val="auto"/>
          <w:sz w:val="24"/>
          <w:szCs w:val="24"/>
          <w:u w:val="single"/>
        </w:rPr>
        <w:t xml:space="preserve"> 1278 </w:t>
      </w:r>
      <w:r>
        <w:rPr>
          <w:rFonts w:hint="eastAsia" w:ascii="宋体" w:hAnsi="宋体" w:cs="宋体"/>
          <w:color w:val="auto"/>
          <w:sz w:val="24"/>
          <w:szCs w:val="24"/>
        </w:rPr>
        <w:t>元</w:t>
      </w:r>
    </w:p>
    <w:p w14:paraId="032D0CF5">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暂列金额（含税）：</w:t>
      </w:r>
      <w:r>
        <w:rPr>
          <w:rFonts w:hint="eastAsia" w:ascii="宋体" w:hAnsi="宋体" w:cs="宋体"/>
          <w:color w:val="auto"/>
          <w:sz w:val="24"/>
          <w:szCs w:val="24"/>
          <w:u w:val="single"/>
        </w:rPr>
        <w:t xml:space="preserve">  </w:t>
      </w:r>
      <w:r>
        <w:rPr>
          <w:rFonts w:hint="eastAsia" w:ascii="宋体" w:hAnsi="宋体" w:cs="宋体"/>
          <w:color w:val="auto"/>
          <w:sz w:val="24"/>
          <w:szCs w:val="24"/>
          <w:u w:val="single"/>
          <w:lang w:val="en-US" w:eastAsia="zh-CN"/>
        </w:rPr>
        <w:t>0</w:t>
      </w:r>
      <w:r>
        <w:rPr>
          <w:rFonts w:hint="eastAsia" w:ascii="宋体" w:hAnsi="宋体" w:cs="宋体"/>
          <w:color w:val="auto"/>
          <w:sz w:val="24"/>
          <w:szCs w:val="24"/>
          <w:u w:val="single"/>
        </w:rPr>
        <w:t xml:space="preserve">  </w:t>
      </w:r>
      <w:r>
        <w:rPr>
          <w:rFonts w:hint="eastAsia" w:ascii="宋体" w:hAnsi="宋体" w:cs="宋体"/>
          <w:color w:val="auto"/>
          <w:sz w:val="24"/>
          <w:szCs w:val="24"/>
        </w:rPr>
        <w:t>元</w:t>
      </w:r>
    </w:p>
    <w:p w14:paraId="6B192419">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专业工程暂估价（含税）：</w:t>
      </w:r>
      <w:r>
        <w:rPr>
          <w:rFonts w:hint="eastAsia" w:ascii="宋体" w:hAnsi="宋体" w:cs="宋体"/>
          <w:color w:val="auto"/>
          <w:sz w:val="24"/>
          <w:szCs w:val="24"/>
          <w:u w:val="single"/>
        </w:rPr>
        <w:t>__</w:t>
      </w:r>
      <w:r>
        <w:rPr>
          <w:rFonts w:hint="eastAsia" w:ascii="宋体" w:hAnsi="宋体" w:cs="宋体"/>
          <w:color w:val="auto"/>
          <w:sz w:val="24"/>
          <w:szCs w:val="24"/>
          <w:u w:val="single"/>
          <w:lang w:val="en-US" w:eastAsia="zh-CN"/>
        </w:rPr>
        <w:t>0</w:t>
      </w:r>
      <w:r>
        <w:rPr>
          <w:rFonts w:hint="eastAsia" w:ascii="宋体" w:hAnsi="宋体" w:cs="宋体"/>
          <w:color w:val="auto"/>
          <w:sz w:val="24"/>
          <w:szCs w:val="24"/>
          <w:u w:val="single"/>
        </w:rPr>
        <w:t>__</w:t>
      </w:r>
      <w:r>
        <w:rPr>
          <w:rFonts w:hint="eastAsia" w:ascii="宋体" w:hAnsi="宋体" w:cs="宋体"/>
          <w:color w:val="auto"/>
          <w:sz w:val="24"/>
          <w:szCs w:val="24"/>
        </w:rPr>
        <w:t>元</w:t>
      </w:r>
    </w:p>
    <w:p w14:paraId="7BC2A82A">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八、承包人项目经理：</w:t>
      </w:r>
    </w:p>
    <w:p w14:paraId="261952A8">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姓名：</w:t>
      </w:r>
      <w:r>
        <w:rPr>
          <w:rFonts w:hint="eastAsia" w:ascii="宋体" w:hAnsi="宋体" w:cs="宋体"/>
          <w:color w:val="auto"/>
          <w:sz w:val="24"/>
          <w:szCs w:val="24"/>
          <w:u w:val="single"/>
          <w:lang w:val="en-US" w:eastAsia="zh-CN"/>
        </w:rPr>
        <w:t>宋阳</w:t>
      </w:r>
      <w:r>
        <w:rPr>
          <w:rFonts w:hint="eastAsia" w:ascii="宋体" w:hAnsi="宋体" w:cs="宋体"/>
          <w:color w:val="auto"/>
          <w:sz w:val="24"/>
          <w:szCs w:val="24"/>
        </w:rPr>
        <w:t xml:space="preserve">；     </w:t>
      </w:r>
    </w:p>
    <w:p w14:paraId="14056F37">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职称：</w:t>
      </w:r>
      <w:r>
        <w:rPr>
          <w:rFonts w:hint="eastAsia" w:ascii="宋体" w:hAnsi="宋体" w:cs="宋体"/>
          <w:color w:val="auto"/>
          <w:sz w:val="24"/>
          <w:szCs w:val="24"/>
          <w:u w:val="single"/>
          <w:lang w:val="en-US" w:eastAsia="zh-CN"/>
        </w:rPr>
        <w:t>高级工程师</w:t>
      </w:r>
      <w:r>
        <w:rPr>
          <w:rFonts w:hint="eastAsia" w:ascii="宋体" w:hAnsi="宋体" w:cs="宋体"/>
          <w:color w:val="auto"/>
          <w:sz w:val="24"/>
          <w:szCs w:val="24"/>
        </w:rPr>
        <w:t>；</w:t>
      </w:r>
    </w:p>
    <w:p w14:paraId="40991001">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身份证号：</w:t>
      </w:r>
      <w:r>
        <w:rPr>
          <w:rFonts w:hint="eastAsia" w:ascii="宋体" w:hAnsi="宋体" w:cs="宋体"/>
          <w:color w:val="auto"/>
          <w:sz w:val="24"/>
          <w:szCs w:val="24"/>
          <w:u w:val="single"/>
        </w:rPr>
        <w:t>110104198901153059</w:t>
      </w:r>
      <w:r>
        <w:rPr>
          <w:rFonts w:hint="eastAsia" w:ascii="宋体" w:hAnsi="宋体" w:cs="宋体"/>
          <w:color w:val="auto"/>
          <w:sz w:val="24"/>
          <w:szCs w:val="24"/>
        </w:rPr>
        <w:t xml:space="preserve">；      </w:t>
      </w:r>
    </w:p>
    <w:p w14:paraId="43714886">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建造师执业资格证书号：</w:t>
      </w:r>
      <w:r>
        <w:rPr>
          <w:rFonts w:hint="eastAsia" w:ascii="宋体" w:hAnsi="宋体" w:cs="宋体"/>
          <w:color w:val="auto"/>
          <w:sz w:val="24"/>
          <w:szCs w:val="24"/>
          <w:u w:val="single"/>
        </w:rPr>
        <w:t>0210903411000000476</w:t>
      </w:r>
      <w:r>
        <w:rPr>
          <w:rFonts w:hint="eastAsia" w:ascii="宋体" w:hAnsi="宋体" w:cs="宋体"/>
          <w:color w:val="auto"/>
          <w:sz w:val="24"/>
          <w:szCs w:val="24"/>
        </w:rPr>
        <w:t>；</w:t>
      </w:r>
    </w:p>
    <w:p w14:paraId="3030E5A3">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建造师注册证书号：</w:t>
      </w:r>
      <w:r>
        <w:rPr>
          <w:rFonts w:hint="eastAsia" w:ascii="宋体" w:hAnsi="宋体" w:cs="宋体"/>
          <w:color w:val="auto"/>
          <w:sz w:val="24"/>
          <w:szCs w:val="24"/>
          <w:u w:val="single"/>
        </w:rPr>
        <w:t>京 1112021202300465</w:t>
      </w:r>
      <w:r>
        <w:rPr>
          <w:rFonts w:hint="eastAsia" w:ascii="宋体" w:hAnsi="宋体" w:cs="宋体"/>
          <w:color w:val="auto"/>
          <w:sz w:val="24"/>
          <w:szCs w:val="24"/>
        </w:rPr>
        <w:t>。</w:t>
      </w:r>
    </w:p>
    <w:p w14:paraId="69204AB9">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建造师执业印章号：</w:t>
      </w:r>
      <w:r>
        <w:rPr>
          <w:rFonts w:hint="eastAsia" w:ascii="宋体" w:hAnsi="宋体" w:cs="宋体"/>
          <w:color w:val="auto"/>
          <w:sz w:val="24"/>
          <w:szCs w:val="24"/>
          <w:u w:val="single"/>
        </w:rPr>
        <w:t xml:space="preserve">京 1112021202300465 </w:t>
      </w:r>
      <w:r>
        <w:rPr>
          <w:rFonts w:hint="eastAsia" w:ascii="宋体" w:hAnsi="宋体" w:cs="宋体"/>
          <w:color w:val="auto"/>
          <w:sz w:val="24"/>
          <w:szCs w:val="24"/>
        </w:rPr>
        <w:t>。</w:t>
      </w:r>
    </w:p>
    <w:p w14:paraId="6A342A24">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安全生产考核合格证书号：</w:t>
      </w:r>
      <w:r>
        <w:rPr>
          <w:rFonts w:hint="eastAsia" w:ascii="宋体" w:hAnsi="宋体" w:cs="宋体"/>
          <w:color w:val="auto"/>
          <w:sz w:val="24"/>
          <w:szCs w:val="24"/>
          <w:u w:val="single"/>
        </w:rPr>
        <w:t xml:space="preserve">  京建安B （2023） 0347734 </w:t>
      </w:r>
      <w:r>
        <w:rPr>
          <w:rFonts w:hint="eastAsia" w:ascii="宋体" w:hAnsi="宋体" w:cs="宋体"/>
          <w:color w:val="auto"/>
          <w:sz w:val="24"/>
          <w:szCs w:val="24"/>
        </w:rPr>
        <w:t>。</w:t>
      </w:r>
    </w:p>
    <w:p w14:paraId="1CCEC387">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九、合同文件的组成</w:t>
      </w:r>
    </w:p>
    <w:p w14:paraId="3DD8A544">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下列文件共同构成合同文件：</w:t>
      </w:r>
    </w:p>
    <w:p w14:paraId="39956D47">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1、本协议书；</w:t>
      </w:r>
    </w:p>
    <w:p w14:paraId="50E2BB3B">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2、中标通知书；</w:t>
      </w:r>
    </w:p>
    <w:p w14:paraId="3D35D37D">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3、投标函及投标函附录；</w:t>
      </w:r>
    </w:p>
    <w:p w14:paraId="76B80E6A">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4、合同条款专用部分；</w:t>
      </w:r>
    </w:p>
    <w:p w14:paraId="3D9DE33F">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5、合同条款通用部分；</w:t>
      </w:r>
    </w:p>
    <w:p w14:paraId="77CF11DA">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6、技术标准和要求；</w:t>
      </w:r>
    </w:p>
    <w:p w14:paraId="4C61D8AA">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7、图纸；</w:t>
      </w:r>
    </w:p>
    <w:p w14:paraId="6BD0E738">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8、已标价工程量清单；</w:t>
      </w:r>
    </w:p>
    <w:p w14:paraId="472962DD">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9、其他合同文件。</w:t>
      </w:r>
    </w:p>
    <w:p w14:paraId="504E9886">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上述文件互相补充和解释，如有不明确或不一致之处，以合同约定次序在先者为准。</w:t>
      </w:r>
    </w:p>
    <w:p w14:paraId="5FECFD4E">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十、本协议书中有关词语定义与合同条款中的定义相同。</w:t>
      </w:r>
    </w:p>
    <w:p w14:paraId="22F42CC4">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十一、承包人承诺按照合同约定进行施工、竣工、交付并承担质量缺陷保修责任。</w:t>
      </w:r>
    </w:p>
    <w:p w14:paraId="6E1F435F">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十二、发包人承诺按照合同约定的条件、期限和方式向承包人支付合同价款。</w:t>
      </w:r>
    </w:p>
    <w:p w14:paraId="4B48C2FF">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十三、本协议书连同其他合同文件正本一式两份，合同双方各执一份；副本一式____份。</w:t>
      </w:r>
    </w:p>
    <w:p w14:paraId="40298C8F">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十四、合同未尽事宜，双方另行签订补充协议，但不得背离本协议第九条所约定的合同文件的实质性内容。补充协议是合同文件的组成部分。</w:t>
      </w:r>
    </w:p>
    <w:p w14:paraId="07A79B03">
      <w:pPr>
        <w:adjustRightInd w:val="0"/>
        <w:snapToGrid w:val="0"/>
        <w:spacing w:beforeLines="0" w:afterLines="0" w:line="360" w:lineRule="auto"/>
        <w:ind w:firstLine="480" w:firstLineChars="200"/>
        <w:rPr>
          <w:rFonts w:hint="eastAsia" w:ascii="宋体" w:hAnsi="宋体" w:cs="宋体"/>
          <w:color w:val="auto"/>
          <w:sz w:val="24"/>
          <w:szCs w:val="24"/>
        </w:rPr>
      </w:pPr>
    </w:p>
    <w:tbl>
      <w:tblPr>
        <w:tblStyle w:val="1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61"/>
        <w:gridCol w:w="4261"/>
      </w:tblGrid>
      <w:tr w14:paraId="40741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44" w:type="dxa"/>
            <w:tcBorders>
              <w:top w:val="nil"/>
              <w:left w:val="nil"/>
              <w:bottom w:val="nil"/>
              <w:right w:val="nil"/>
              <w:tl2br w:val="nil"/>
              <w:tr2bl w:val="nil"/>
            </w:tcBorders>
            <w:noWrap w:val="0"/>
            <w:vAlign w:val="top"/>
          </w:tcPr>
          <w:p w14:paraId="0FF586CF">
            <w:pPr>
              <w:widowControl/>
              <w:spacing w:beforeLines="0" w:afterLines="0"/>
              <w:jc w:val="left"/>
              <w:rPr>
                <w:rFonts w:hint="eastAsia" w:ascii="宋体" w:hAnsi="宋体" w:cs="宋体"/>
                <w:color w:val="auto"/>
                <w:sz w:val="24"/>
                <w:szCs w:val="24"/>
              </w:rPr>
            </w:pPr>
            <w:r>
              <w:rPr>
                <w:rFonts w:hint="eastAsia" w:ascii="宋体" w:hAnsi="宋体" w:cs="宋体"/>
                <w:color w:val="auto"/>
                <w:sz w:val="24"/>
                <w:szCs w:val="24"/>
              </w:rPr>
              <w:t>发包人：（公章）</w:t>
            </w:r>
          </w:p>
        </w:tc>
        <w:tc>
          <w:tcPr>
            <w:tcW w:w="4644" w:type="dxa"/>
            <w:tcBorders>
              <w:top w:val="nil"/>
              <w:left w:val="nil"/>
              <w:bottom w:val="nil"/>
              <w:right w:val="nil"/>
              <w:tl2br w:val="nil"/>
              <w:tr2bl w:val="nil"/>
            </w:tcBorders>
            <w:noWrap w:val="0"/>
            <w:vAlign w:val="top"/>
          </w:tcPr>
          <w:p w14:paraId="56C86ADC">
            <w:pPr>
              <w:widowControl/>
              <w:spacing w:beforeLines="0" w:afterLines="0"/>
              <w:jc w:val="left"/>
              <w:rPr>
                <w:rFonts w:hint="eastAsia" w:ascii="宋体" w:hAnsi="宋体" w:cs="宋体"/>
                <w:color w:val="auto"/>
                <w:sz w:val="24"/>
                <w:szCs w:val="24"/>
              </w:rPr>
            </w:pPr>
            <w:r>
              <w:rPr>
                <w:rFonts w:hint="eastAsia" w:ascii="宋体" w:hAnsi="宋体" w:cs="宋体"/>
                <w:color w:val="auto"/>
                <w:sz w:val="24"/>
                <w:szCs w:val="24"/>
              </w:rPr>
              <w:t>承包人：（公章）</w:t>
            </w:r>
          </w:p>
        </w:tc>
      </w:tr>
      <w:tr w14:paraId="3732A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44" w:type="dxa"/>
            <w:tcBorders>
              <w:top w:val="nil"/>
              <w:left w:val="nil"/>
              <w:bottom w:val="nil"/>
              <w:right w:val="nil"/>
              <w:tl2br w:val="nil"/>
              <w:tr2bl w:val="nil"/>
            </w:tcBorders>
            <w:noWrap w:val="0"/>
            <w:vAlign w:val="top"/>
          </w:tcPr>
          <w:p w14:paraId="3716D002">
            <w:pPr>
              <w:widowControl/>
              <w:spacing w:beforeLines="0" w:afterLines="0"/>
              <w:jc w:val="left"/>
              <w:rPr>
                <w:rFonts w:hint="eastAsia" w:ascii="宋体" w:hAnsi="宋体" w:cs="宋体"/>
                <w:color w:val="auto"/>
                <w:sz w:val="24"/>
                <w:szCs w:val="24"/>
              </w:rPr>
            </w:pPr>
            <w:r>
              <w:rPr>
                <w:rFonts w:hint="eastAsia" w:ascii="宋体" w:hAnsi="宋体" w:cs="宋体"/>
                <w:color w:val="auto"/>
                <w:sz w:val="24"/>
                <w:szCs w:val="24"/>
              </w:rPr>
              <w:t>地址：</w:t>
            </w:r>
          </w:p>
        </w:tc>
        <w:tc>
          <w:tcPr>
            <w:tcW w:w="4644" w:type="dxa"/>
            <w:tcBorders>
              <w:top w:val="nil"/>
              <w:left w:val="nil"/>
              <w:bottom w:val="nil"/>
              <w:right w:val="nil"/>
              <w:tl2br w:val="nil"/>
              <w:tr2bl w:val="nil"/>
            </w:tcBorders>
            <w:noWrap w:val="0"/>
            <w:vAlign w:val="top"/>
          </w:tcPr>
          <w:p w14:paraId="52652A3C">
            <w:pPr>
              <w:widowControl/>
              <w:spacing w:beforeLines="0" w:afterLines="0"/>
              <w:jc w:val="left"/>
              <w:rPr>
                <w:rFonts w:hint="eastAsia" w:ascii="宋体" w:hAnsi="宋体" w:cs="宋体"/>
                <w:color w:val="auto"/>
                <w:sz w:val="24"/>
                <w:szCs w:val="24"/>
              </w:rPr>
            </w:pPr>
            <w:r>
              <w:rPr>
                <w:rFonts w:hint="eastAsia" w:ascii="宋体" w:hAnsi="宋体" w:cs="宋体"/>
                <w:color w:val="auto"/>
                <w:sz w:val="24"/>
                <w:szCs w:val="24"/>
              </w:rPr>
              <w:t>地址：</w:t>
            </w:r>
          </w:p>
        </w:tc>
      </w:tr>
      <w:tr w14:paraId="49845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44" w:type="dxa"/>
            <w:tcBorders>
              <w:top w:val="nil"/>
              <w:left w:val="nil"/>
              <w:bottom w:val="nil"/>
              <w:right w:val="nil"/>
              <w:tl2br w:val="nil"/>
              <w:tr2bl w:val="nil"/>
            </w:tcBorders>
            <w:noWrap w:val="0"/>
            <w:vAlign w:val="top"/>
          </w:tcPr>
          <w:p w14:paraId="62CD49FE">
            <w:pPr>
              <w:widowControl/>
              <w:spacing w:beforeLines="0" w:afterLines="0"/>
              <w:jc w:val="left"/>
              <w:rPr>
                <w:rFonts w:hint="eastAsia" w:ascii="宋体" w:hAnsi="宋体" w:cs="宋体"/>
                <w:color w:val="auto"/>
                <w:sz w:val="24"/>
                <w:szCs w:val="24"/>
              </w:rPr>
            </w:pPr>
            <w:r>
              <w:rPr>
                <w:rFonts w:hint="eastAsia" w:ascii="宋体" w:hAnsi="宋体" w:cs="宋体"/>
                <w:color w:val="auto"/>
                <w:sz w:val="24"/>
                <w:szCs w:val="24"/>
              </w:rPr>
              <w:t>法定代表人或其委托代理人：（签字或盖章）</w:t>
            </w:r>
          </w:p>
        </w:tc>
        <w:tc>
          <w:tcPr>
            <w:tcW w:w="4644" w:type="dxa"/>
            <w:tcBorders>
              <w:top w:val="nil"/>
              <w:left w:val="nil"/>
              <w:bottom w:val="nil"/>
              <w:right w:val="nil"/>
              <w:tl2br w:val="nil"/>
              <w:tr2bl w:val="nil"/>
            </w:tcBorders>
            <w:noWrap w:val="0"/>
            <w:vAlign w:val="top"/>
          </w:tcPr>
          <w:p w14:paraId="7E92385F">
            <w:pPr>
              <w:widowControl/>
              <w:spacing w:beforeLines="0" w:afterLines="0"/>
              <w:jc w:val="left"/>
              <w:rPr>
                <w:rFonts w:hint="eastAsia" w:ascii="宋体" w:hAnsi="宋体" w:cs="宋体"/>
                <w:color w:val="auto"/>
                <w:sz w:val="24"/>
                <w:szCs w:val="24"/>
              </w:rPr>
            </w:pPr>
            <w:r>
              <w:rPr>
                <w:rFonts w:hint="eastAsia" w:ascii="宋体" w:hAnsi="宋体" w:cs="宋体"/>
                <w:color w:val="auto"/>
                <w:sz w:val="24"/>
                <w:szCs w:val="24"/>
              </w:rPr>
              <w:t>法定代表人或其委托代理人：（签字或盖章）</w:t>
            </w:r>
          </w:p>
        </w:tc>
      </w:tr>
      <w:tr w14:paraId="4E848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4644" w:type="dxa"/>
            <w:tcBorders>
              <w:top w:val="nil"/>
              <w:left w:val="nil"/>
              <w:bottom w:val="nil"/>
              <w:right w:val="nil"/>
              <w:tl2br w:val="nil"/>
              <w:tr2bl w:val="nil"/>
            </w:tcBorders>
            <w:noWrap w:val="0"/>
            <w:vAlign w:val="center"/>
          </w:tcPr>
          <w:p w14:paraId="68B62934">
            <w:pPr>
              <w:widowControl/>
              <w:spacing w:beforeLines="0" w:afterLines="0"/>
              <w:jc w:val="center"/>
              <w:rPr>
                <w:rFonts w:hint="eastAsia" w:ascii="宋体" w:hAnsi="宋体" w:cs="宋体"/>
                <w:color w:val="auto"/>
                <w:sz w:val="24"/>
                <w:szCs w:val="24"/>
              </w:rPr>
            </w:pPr>
            <w:r>
              <w:rPr>
                <w:rFonts w:hint="eastAsia" w:ascii="宋体" w:hAnsi="宋体" w:cs="宋体"/>
                <w:color w:val="auto"/>
                <w:sz w:val="24"/>
                <w:szCs w:val="24"/>
              </w:rPr>
              <w:t>____年____月____日___</w:t>
            </w:r>
          </w:p>
        </w:tc>
        <w:tc>
          <w:tcPr>
            <w:tcW w:w="4644" w:type="dxa"/>
            <w:tcBorders>
              <w:top w:val="nil"/>
              <w:left w:val="nil"/>
              <w:bottom w:val="nil"/>
              <w:right w:val="nil"/>
              <w:tl2br w:val="nil"/>
              <w:tr2bl w:val="nil"/>
            </w:tcBorders>
            <w:noWrap w:val="0"/>
            <w:vAlign w:val="center"/>
          </w:tcPr>
          <w:p w14:paraId="3B1CD04E">
            <w:pPr>
              <w:widowControl/>
              <w:spacing w:beforeLines="0" w:afterLines="0"/>
              <w:jc w:val="center"/>
              <w:rPr>
                <w:rFonts w:hint="eastAsia" w:ascii="宋体" w:hAnsi="宋体" w:cs="宋体"/>
                <w:color w:val="auto"/>
                <w:sz w:val="24"/>
                <w:szCs w:val="24"/>
              </w:rPr>
            </w:pPr>
            <w:r>
              <w:rPr>
                <w:rFonts w:hint="eastAsia" w:ascii="宋体" w:hAnsi="宋体" w:cs="宋体"/>
                <w:color w:val="auto"/>
                <w:sz w:val="24"/>
                <w:szCs w:val="24"/>
              </w:rPr>
              <w:t>____年____月____日___</w:t>
            </w:r>
          </w:p>
        </w:tc>
      </w:tr>
      <w:tr w14:paraId="0D0C3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9288" w:type="dxa"/>
            <w:gridSpan w:val="2"/>
            <w:tcBorders>
              <w:top w:val="nil"/>
              <w:left w:val="nil"/>
              <w:bottom w:val="nil"/>
              <w:right w:val="nil"/>
              <w:tl2br w:val="nil"/>
              <w:tr2bl w:val="nil"/>
            </w:tcBorders>
            <w:noWrap w:val="0"/>
            <w:vAlign w:val="center"/>
          </w:tcPr>
          <w:p w14:paraId="22D70CC0">
            <w:pPr>
              <w:widowControl/>
              <w:spacing w:beforeLines="0" w:afterLines="0"/>
              <w:jc w:val="left"/>
              <w:rPr>
                <w:rFonts w:hint="eastAsia" w:ascii="宋体" w:hAnsi="宋体" w:cs="宋体"/>
                <w:color w:val="auto"/>
                <w:sz w:val="24"/>
                <w:szCs w:val="24"/>
              </w:rPr>
            </w:pPr>
            <w:r>
              <w:rPr>
                <w:rFonts w:hint="eastAsia" w:ascii="宋体" w:hAnsi="宋体" w:cs="宋体"/>
                <w:color w:val="auto"/>
                <w:sz w:val="24"/>
                <w:szCs w:val="24"/>
              </w:rPr>
              <w:t>签约地点：</w:t>
            </w:r>
            <w:r>
              <w:rPr>
                <w:rFonts w:hint="eastAsia" w:ascii="宋体" w:hAnsi="宋体" w:cs="宋体"/>
                <w:color w:val="auto"/>
                <w:sz w:val="24"/>
                <w:szCs w:val="24"/>
                <w:u w:val="single"/>
              </w:rPr>
              <w:t xml:space="preserve">                               </w:t>
            </w:r>
          </w:p>
        </w:tc>
      </w:tr>
    </w:tbl>
    <w:p w14:paraId="15DB2C98">
      <w:pPr>
        <w:spacing w:beforeLines="0" w:afterLines="0"/>
        <w:rPr>
          <w:rFonts w:hint="eastAsia" w:ascii="宋体" w:hAnsi="宋体" w:cs="宋体"/>
          <w:color w:val="auto"/>
          <w:sz w:val="24"/>
          <w:szCs w:val="24"/>
        </w:rPr>
      </w:pPr>
      <w:r>
        <w:rPr>
          <w:rFonts w:hint="eastAsia" w:ascii="宋体" w:hAnsi="宋体" w:cs="宋体"/>
          <w:color w:val="auto"/>
          <w:sz w:val="24"/>
          <w:szCs w:val="24"/>
        </w:rPr>
        <w:br w:type="page"/>
      </w:r>
    </w:p>
    <w:p w14:paraId="0CCE73C7">
      <w:pPr>
        <w:adjustRightInd w:val="0"/>
        <w:snapToGrid w:val="0"/>
        <w:spacing w:beforeLines="0" w:afterLines="0" w:line="360" w:lineRule="auto"/>
        <w:outlineLvl w:val="1"/>
        <w:rPr>
          <w:rFonts w:hint="eastAsia" w:ascii="宋体" w:hAnsi="宋体" w:cs="宋体"/>
          <w:color w:val="auto"/>
          <w:sz w:val="24"/>
          <w:szCs w:val="24"/>
        </w:rPr>
      </w:pPr>
      <w:bookmarkStart w:id="1808" w:name="_Toc30151"/>
      <w:r>
        <w:rPr>
          <w:rFonts w:hint="eastAsia" w:ascii="宋体" w:hAnsi="宋体" w:cs="宋体"/>
          <w:color w:val="auto"/>
          <w:sz w:val="24"/>
          <w:szCs w:val="24"/>
        </w:rPr>
        <w:t>附件二：质量保修书格式</w:t>
      </w:r>
      <w:bookmarkEnd w:id="1808"/>
    </w:p>
    <w:p w14:paraId="6D04D080">
      <w:pPr>
        <w:tabs>
          <w:tab w:val="left" w:pos="3855"/>
        </w:tabs>
        <w:adjustRightInd w:val="0"/>
        <w:snapToGrid w:val="0"/>
        <w:spacing w:beforeLines="0" w:afterLines="0" w:line="360" w:lineRule="auto"/>
        <w:jc w:val="center"/>
        <w:rPr>
          <w:rFonts w:hint="eastAsia" w:ascii="宋体" w:hAnsi="宋体" w:cs="宋体"/>
          <w:color w:val="auto"/>
          <w:sz w:val="24"/>
          <w:szCs w:val="24"/>
        </w:rPr>
      </w:pPr>
      <w:r>
        <w:rPr>
          <w:rFonts w:hint="eastAsia" w:ascii="宋体" w:hAnsi="宋体" w:cs="宋体"/>
          <w:b/>
          <w:color w:val="auto"/>
          <w:sz w:val="24"/>
          <w:szCs w:val="24"/>
        </w:rPr>
        <w:t>房屋建筑工程质量保修书</w:t>
      </w:r>
    </w:p>
    <w:p w14:paraId="3975F60F">
      <w:pPr>
        <w:adjustRightInd w:val="0"/>
        <w:snapToGrid w:val="0"/>
        <w:spacing w:beforeLines="0" w:afterLines="0" w:line="360" w:lineRule="auto"/>
        <w:rPr>
          <w:rFonts w:hint="eastAsia" w:ascii="宋体" w:hAnsi="宋体" w:cs="宋体"/>
          <w:color w:val="auto"/>
          <w:sz w:val="24"/>
          <w:szCs w:val="24"/>
        </w:rPr>
      </w:pPr>
    </w:p>
    <w:p w14:paraId="64E32531">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发包人：</w:t>
      </w:r>
      <w:r>
        <w:rPr>
          <w:rFonts w:hint="eastAsia" w:ascii="宋体" w:hAnsi="宋体" w:cs="宋体"/>
          <w:color w:val="auto"/>
          <w:sz w:val="24"/>
          <w:szCs w:val="24"/>
          <w:u w:val="single"/>
        </w:rPr>
        <w:t>北京市怀柔区第五小学</w:t>
      </w:r>
    </w:p>
    <w:p w14:paraId="396706FD">
      <w:pPr>
        <w:adjustRightInd w:val="0"/>
        <w:snapToGrid w:val="0"/>
        <w:spacing w:beforeLines="0" w:afterLines="0" w:line="360" w:lineRule="auto"/>
        <w:rPr>
          <w:rFonts w:hint="eastAsia" w:ascii="宋体" w:hAnsi="宋体" w:cs="宋体"/>
          <w:color w:val="auto"/>
          <w:sz w:val="24"/>
          <w:szCs w:val="24"/>
        </w:rPr>
      </w:pPr>
      <w:r>
        <w:rPr>
          <w:rFonts w:hint="eastAsia" w:ascii="宋体" w:hAnsi="宋体" w:cs="宋体"/>
          <w:color w:val="auto"/>
          <w:sz w:val="24"/>
          <w:szCs w:val="24"/>
        </w:rPr>
        <w:t>承包人：</w:t>
      </w:r>
      <w:r>
        <w:rPr>
          <w:rFonts w:hint="eastAsia" w:ascii="宋体" w:hAnsi="宋体" w:cs="宋体"/>
          <w:color w:val="auto"/>
          <w:sz w:val="24"/>
          <w:szCs w:val="24"/>
          <w:u w:val="single"/>
          <w:lang w:val="en-US" w:eastAsia="zh-CN"/>
        </w:rPr>
        <w:t>北京正电建设工程有限公司</w:t>
      </w:r>
      <w:r>
        <w:rPr>
          <w:rFonts w:hint="eastAsia" w:ascii="宋体" w:hAnsi="宋体" w:cs="宋体"/>
          <w:color w:val="auto"/>
          <w:sz w:val="24"/>
          <w:szCs w:val="24"/>
          <w:u w:val="single"/>
        </w:rPr>
        <w:t>_</w:t>
      </w:r>
    </w:p>
    <w:p w14:paraId="37AD5C56">
      <w:pPr>
        <w:adjustRightInd w:val="0"/>
        <w:snapToGrid w:val="0"/>
        <w:spacing w:beforeLines="0" w:afterLines="0" w:line="360" w:lineRule="auto"/>
        <w:ind w:firstLine="480" w:firstLineChars="200"/>
        <w:rPr>
          <w:rFonts w:hint="eastAsia" w:ascii="宋体" w:hAnsi="宋体" w:cs="宋体"/>
          <w:color w:val="auto"/>
          <w:sz w:val="24"/>
          <w:szCs w:val="24"/>
        </w:rPr>
      </w:pPr>
    </w:p>
    <w:p w14:paraId="4093E32F">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发包人、承包人根据《中华人民共和国建筑法》、《建设工程质量管理条例》和《房屋建筑工程质量保修办法》，经协商一致，对</w:t>
      </w:r>
      <w:r>
        <w:rPr>
          <w:rFonts w:hint="eastAsia" w:ascii="宋体" w:hAnsi="宋体" w:cs="宋体"/>
          <w:color w:val="auto"/>
          <w:sz w:val="24"/>
          <w:szCs w:val="24"/>
          <w:u w:val="single"/>
        </w:rPr>
        <w:t xml:space="preserve">  下达2025年促进教育事业均衡发展转移支付资金-五小2026年中小学“校校有食堂”质量提升项目电力改造资金  </w:t>
      </w:r>
      <w:r>
        <w:rPr>
          <w:rFonts w:hint="eastAsia" w:ascii="宋体" w:hAnsi="宋体" w:cs="宋体"/>
          <w:color w:val="auto"/>
          <w:sz w:val="24"/>
          <w:szCs w:val="24"/>
        </w:rPr>
        <w:t>（工程名称）签订保修书。</w:t>
      </w:r>
    </w:p>
    <w:p w14:paraId="5DE88D43">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一、工程保修范围和内容</w:t>
      </w:r>
    </w:p>
    <w:p w14:paraId="1FC21F18">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承包人在保修期内，按照有关法律、法规、规章的管理规定和双方约定，承担本工程保修责任。</w:t>
      </w:r>
    </w:p>
    <w:p w14:paraId="0F5633EA">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保修责任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14:paraId="1FDD9CFF">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u w:val="single"/>
        </w:rPr>
        <w:t>________</w:t>
      </w:r>
      <w:r>
        <w:rPr>
          <w:rFonts w:hint="eastAsia" w:ascii="宋体" w:hAnsi="宋体" w:cs="宋体"/>
          <w:color w:val="auto"/>
          <w:sz w:val="24"/>
          <w:szCs w:val="24"/>
          <w:u w:val="single"/>
          <w:lang w:val="en-US" w:eastAsia="zh-CN"/>
        </w:rPr>
        <w:t>/</w:t>
      </w:r>
      <w:r>
        <w:rPr>
          <w:rFonts w:hint="eastAsia" w:ascii="宋体" w:hAnsi="宋体" w:cs="宋体"/>
          <w:color w:val="auto"/>
          <w:sz w:val="24"/>
          <w:szCs w:val="24"/>
          <w:u w:val="single"/>
        </w:rPr>
        <w:t>______________________________________________________________________</w:t>
      </w:r>
      <w:r>
        <w:rPr>
          <w:rFonts w:hint="eastAsia" w:ascii="宋体" w:hAnsi="宋体" w:cs="宋体"/>
          <w:color w:val="auto"/>
          <w:sz w:val="24"/>
          <w:szCs w:val="24"/>
        </w:rPr>
        <w:t>。</w:t>
      </w:r>
    </w:p>
    <w:p w14:paraId="43D2EB8C">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二、保修期</w:t>
      </w:r>
    </w:p>
    <w:p w14:paraId="6978C1FC">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双方根据《建设工程质量管理条例》及有关规定，约定本工程的保修期如下：</w:t>
      </w:r>
    </w:p>
    <w:p w14:paraId="11D17968">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地基基础工程和主体结构工程为设计文件规定的该工程合理使用年限；</w:t>
      </w:r>
    </w:p>
    <w:p w14:paraId="7DD9D85E">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屋面防水工程、有防水要求的卫生间、房间和外墙面的防渗漏为</w:t>
      </w:r>
      <w:r>
        <w:rPr>
          <w:rFonts w:hint="eastAsia" w:ascii="宋体" w:hAnsi="宋体" w:cs="宋体"/>
          <w:color w:val="auto"/>
          <w:sz w:val="24"/>
          <w:szCs w:val="24"/>
          <w:u w:val="single"/>
        </w:rPr>
        <w:t xml:space="preserve">   </w:t>
      </w:r>
      <w:r>
        <w:rPr>
          <w:rFonts w:hint="eastAsia" w:ascii="宋体" w:hAnsi="宋体" w:cs="宋体"/>
          <w:color w:val="auto"/>
          <w:sz w:val="24"/>
          <w:szCs w:val="24"/>
          <w:u w:val="single"/>
          <w:lang w:val="en-US" w:eastAsia="zh-CN"/>
        </w:rPr>
        <w:t>/</w:t>
      </w:r>
      <w:r>
        <w:rPr>
          <w:rFonts w:hint="eastAsia" w:ascii="宋体" w:hAnsi="宋体" w:cs="宋体"/>
          <w:color w:val="auto"/>
          <w:sz w:val="24"/>
          <w:szCs w:val="24"/>
          <w:u w:val="single"/>
        </w:rPr>
        <w:t xml:space="preserve">  </w:t>
      </w:r>
      <w:r>
        <w:rPr>
          <w:rFonts w:hint="eastAsia" w:ascii="宋体" w:hAnsi="宋体" w:cs="宋体"/>
          <w:color w:val="auto"/>
          <w:sz w:val="24"/>
          <w:szCs w:val="24"/>
        </w:rPr>
        <w:t>年；</w:t>
      </w:r>
    </w:p>
    <w:p w14:paraId="3FBA0671">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外窗工程为</w:t>
      </w:r>
      <w:r>
        <w:rPr>
          <w:rFonts w:hint="eastAsia" w:ascii="宋体" w:hAnsi="宋体" w:cs="宋体"/>
          <w:color w:val="auto"/>
          <w:sz w:val="24"/>
          <w:szCs w:val="24"/>
          <w:u w:val="single"/>
        </w:rPr>
        <w:t xml:space="preserve"> </w:t>
      </w:r>
      <w:r>
        <w:rPr>
          <w:rFonts w:hint="eastAsia" w:ascii="宋体" w:hAnsi="宋体" w:cs="宋体"/>
          <w:color w:val="auto"/>
          <w:sz w:val="24"/>
          <w:szCs w:val="24"/>
          <w:u w:val="single"/>
          <w:lang w:val="en-US" w:eastAsia="zh-CN"/>
        </w:rPr>
        <w:t>/</w:t>
      </w:r>
      <w:r>
        <w:rPr>
          <w:rFonts w:hint="eastAsia" w:ascii="宋体" w:hAnsi="宋体" w:cs="宋体"/>
          <w:color w:val="auto"/>
          <w:sz w:val="24"/>
          <w:szCs w:val="24"/>
          <w:u w:val="single"/>
        </w:rPr>
        <w:t xml:space="preserve"> </w:t>
      </w:r>
      <w:r>
        <w:rPr>
          <w:rFonts w:hint="eastAsia" w:ascii="宋体" w:hAnsi="宋体" w:cs="宋体"/>
          <w:color w:val="auto"/>
          <w:sz w:val="24"/>
          <w:szCs w:val="24"/>
        </w:rPr>
        <w:t>年，外窗防渗漏为</w:t>
      </w:r>
      <w:r>
        <w:rPr>
          <w:rFonts w:hint="eastAsia" w:ascii="宋体" w:hAnsi="宋体" w:cs="宋体"/>
          <w:color w:val="auto"/>
          <w:sz w:val="24"/>
          <w:szCs w:val="24"/>
          <w:u w:val="single"/>
        </w:rPr>
        <w:t xml:space="preserve">  </w:t>
      </w:r>
      <w:r>
        <w:rPr>
          <w:rFonts w:hint="eastAsia" w:ascii="宋体" w:hAnsi="宋体" w:cs="宋体"/>
          <w:color w:val="auto"/>
          <w:sz w:val="24"/>
          <w:szCs w:val="24"/>
          <w:u w:val="single"/>
          <w:lang w:val="en-US" w:eastAsia="zh-CN"/>
        </w:rPr>
        <w:t>/</w:t>
      </w:r>
      <w:r>
        <w:rPr>
          <w:rFonts w:hint="eastAsia" w:ascii="宋体" w:hAnsi="宋体" w:cs="宋体"/>
          <w:color w:val="auto"/>
          <w:sz w:val="24"/>
          <w:szCs w:val="24"/>
          <w:u w:val="single"/>
        </w:rPr>
        <w:t xml:space="preserve">  </w:t>
      </w:r>
      <w:r>
        <w:rPr>
          <w:rFonts w:hint="eastAsia" w:ascii="宋体" w:hAnsi="宋体" w:cs="宋体"/>
          <w:color w:val="auto"/>
          <w:sz w:val="24"/>
          <w:szCs w:val="24"/>
        </w:rPr>
        <w:t>年；</w:t>
      </w:r>
    </w:p>
    <w:p w14:paraId="4EB4F796">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装修工程为</w:t>
      </w:r>
      <w:r>
        <w:rPr>
          <w:rFonts w:hint="eastAsia" w:ascii="宋体" w:hAnsi="宋体" w:cs="宋体"/>
          <w:color w:val="auto"/>
          <w:sz w:val="24"/>
          <w:szCs w:val="24"/>
          <w:u w:val="single"/>
        </w:rPr>
        <w:t xml:space="preserve">   </w:t>
      </w:r>
      <w:r>
        <w:rPr>
          <w:rFonts w:hint="eastAsia" w:ascii="宋体" w:hAnsi="宋体" w:cs="宋体"/>
          <w:color w:val="auto"/>
          <w:sz w:val="24"/>
          <w:szCs w:val="24"/>
          <w:u w:val="single"/>
          <w:lang w:val="en-US" w:eastAsia="zh-CN"/>
        </w:rPr>
        <w:t>/</w:t>
      </w:r>
      <w:r>
        <w:rPr>
          <w:rFonts w:hint="eastAsia" w:ascii="宋体" w:hAnsi="宋体" w:cs="宋体"/>
          <w:color w:val="auto"/>
          <w:sz w:val="24"/>
          <w:szCs w:val="24"/>
          <w:u w:val="single"/>
        </w:rPr>
        <w:t xml:space="preserve">   </w:t>
      </w:r>
      <w:r>
        <w:rPr>
          <w:rFonts w:hint="eastAsia" w:ascii="宋体" w:hAnsi="宋体" w:cs="宋体"/>
          <w:color w:val="auto"/>
          <w:sz w:val="24"/>
          <w:szCs w:val="24"/>
        </w:rPr>
        <w:t>年；</w:t>
      </w:r>
    </w:p>
    <w:p w14:paraId="043BD060">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电气管线、给排水管道、设备安装工程为</w:t>
      </w:r>
      <w:r>
        <w:rPr>
          <w:rFonts w:hint="eastAsia" w:ascii="宋体" w:hAnsi="宋体" w:cs="宋体"/>
          <w:color w:val="auto"/>
          <w:sz w:val="24"/>
          <w:szCs w:val="24"/>
          <w:lang w:val="en-US" w:eastAsia="zh-CN"/>
        </w:rPr>
        <w:t>2</w:t>
      </w:r>
      <w:r>
        <w:rPr>
          <w:rFonts w:hint="eastAsia" w:ascii="宋体" w:hAnsi="宋体" w:cs="宋体"/>
          <w:color w:val="auto"/>
          <w:sz w:val="24"/>
          <w:szCs w:val="24"/>
        </w:rPr>
        <w:t>年；</w:t>
      </w:r>
    </w:p>
    <w:p w14:paraId="2640D1B3">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供热与供冷系统为</w:t>
      </w:r>
      <w:r>
        <w:rPr>
          <w:rFonts w:hint="eastAsia" w:ascii="宋体" w:hAnsi="宋体" w:cs="宋体"/>
          <w:color w:val="auto"/>
          <w:sz w:val="24"/>
          <w:szCs w:val="24"/>
          <w:u w:val="single"/>
        </w:rPr>
        <w:t xml:space="preserve"> /   </w:t>
      </w:r>
      <w:r>
        <w:rPr>
          <w:rFonts w:hint="eastAsia" w:ascii="宋体" w:hAnsi="宋体" w:cs="宋体"/>
          <w:color w:val="auto"/>
          <w:sz w:val="24"/>
          <w:szCs w:val="24"/>
        </w:rPr>
        <w:t>个采暖期、供冷期；</w:t>
      </w:r>
    </w:p>
    <w:p w14:paraId="3E7B6AB9">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住宅小区内的给排水设施、道路等配套工程为</w:t>
      </w:r>
      <w:r>
        <w:rPr>
          <w:rFonts w:hint="eastAsia" w:ascii="宋体" w:hAnsi="宋体" w:cs="宋体"/>
          <w:color w:val="auto"/>
          <w:sz w:val="24"/>
          <w:szCs w:val="24"/>
          <w:u w:val="single"/>
        </w:rPr>
        <w:t xml:space="preserve"> /   _</w:t>
      </w:r>
      <w:r>
        <w:rPr>
          <w:rFonts w:hint="eastAsia" w:ascii="宋体" w:hAnsi="宋体" w:cs="宋体"/>
          <w:color w:val="auto"/>
          <w:sz w:val="24"/>
          <w:szCs w:val="24"/>
        </w:rPr>
        <w:t>年；</w:t>
      </w:r>
    </w:p>
    <w:p w14:paraId="50DB3777">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其他项目保修期限约定如下：</w:t>
      </w:r>
    </w:p>
    <w:p w14:paraId="56DE6F4D">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u w:val="single"/>
        </w:rPr>
        <w:t xml:space="preserve"> /   </w:t>
      </w:r>
      <w:r>
        <w:rPr>
          <w:rFonts w:hint="eastAsia" w:ascii="宋体" w:hAnsi="宋体" w:cs="宋体"/>
          <w:color w:val="auto"/>
          <w:sz w:val="24"/>
          <w:szCs w:val="24"/>
        </w:rPr>
        <w:t>。</w:t>
      </w:r>
    </w:p>
    <w:p w14:paraId="0E1D3E1D">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三、保修责任</w:t>
      </w:r>
    </w:p>
    <w:p w14:paraId="6E680DCF">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1、属于责任范围、内容的项目，承包人应当在接到保修通知之日起7天内派人保修。承包人不在约定期限内派人保修的，发包人可以委托他人修理。</w:t>
      </w:r>
    </w:p>
    <w:p w14:paraId="266DA0EF">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2、发生紧急抢修事故的，承包人在接到事故通知后，应当立即到达事故现场抢修。</w:t>
      </w:r>
    </w:p>
    <w:p w14:paraId="0F10B548">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对于涉及结构安全的质量问题，应当按照《房屋建筑工程质量保修办法》的规定，立即向当地建设行政主管部门报告，采取安全防范措施；由原设计人或者具有相应资质等级的设计人提出保修方案，承包人实施保修。</w:t>
      </w:r>
    </w:p>
    <w:p w14:paraId="2E55882C">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4、质量保修完成后，由发包人组织验收。</w:t>
      </w:r>
    </w:p>
    <w:p w14:paraId="25898697">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四、保修费用</w:t>
      </w:r>
    </w:p>
    <w:p w14:paraId="3E58CCE7">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保修费用由造成质量缺陷的责任方承担。</w:t>
      </w:r>
    </w:p>
    <w:p w14:paraId="27429488">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五、其 他</w:t>
      </w:r>
    </w:p>
    <w:p w14:paraId="3C15067D">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双方约定的其他工程保修责任事项：</w:t>
      </w:r>
    </w:p>
    <w:p w14:paraId="093F549D">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u w:val="single"/>
        </w:rPr>
        <w:t xml:space="preserve"> /   </w:t>
      </w:r>
      <w:r>
        <w:rPr>
          <w:rFonts w:hint="eastAsia" w:ascii="宋体" w:hAnsi="宋体" w:cs="宋体"/>
          <w:color w:val="auto"/>
          <w:sz w:val="24"/>
          <w:szCs w:val="24"/>
        </w:rPr>
        <w:t>。</w:t>
      </w:r>
    </w:p>
    <w:p w14:paraId="450D5A61">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本工程保修书，由施工合同发包人、承包人双方在竣工验收前共同签署，作为施工合同附件，其有效期限至保修期满。</w:t>
      </w:r>
    </w:p>
    <w:tbl>
      <w:tblPr>
        <w:tblStyle w:val="1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184"/>
        <w:gridCol w:w="4338"/>
      </w:tblGrid>
      <w:tr w14:paraId="21B12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44" w:type="dxa"/>
            <w:tcBorders>
              <w:top w:val="nil"/>
              <w:left w:val="nil"/>
              <w:bottom w:val="nil"/>
              <w:right w:val="nil"/>
              <w:tl2br w:val="nil"/>
              <w:tr2bl w:val="nil"/>
            </w:tcBorders>
            <w:noWrap w:val="0"/>
            <w:vAlign w:val="top"/>
          </w:tcPr>
          <w:p w14:paraId="08E28BEF">
            <w:pPr>
              <w:widowControl/>
              <w:jc w:val="left"/>
              <w:rPr>
                <w:rFonts w:hint="eastAsia" w:ascii="宋体" w:hAnsi="宋体" w:cs="宋体"/>
                <w:color w:val="auto"/>
                <w:sz w:val="24"/>
                <w:szCs w:val="24"/>
              </w:rPr>
            </w:pPr>
            <w:r>
              <w:rPr>
                <w:rFonts w:hint="eastAsia" w:ascii="宋体" w:hAnsi="宋体" w:cs="宋体"/>
                <w:color w:val="auto"/>
                <w:sz w:val="24"/>
                <w:szCs w:val="24"/>
              </w:rPr>
              <w:t>发包人：（公章）</w:t>
            </w:r>
          </w:p>
        </w:tc>
        <w:tc>
          <w:tcPr>
            <w:tcW w:w="4644" w:type="dxa"/>
            <w:tcBorders>
              <w:top w:val="nil"/>
              <w:left w:val="nil"/>
              <w:bottom w:val="nil"/>
              <w:right w:val="nil"/>
              <w:tl2br w:val="nil"/>
              <w:tr2bl w:val="nil"/>
            </w:tcBorders>
            <w:noWrap w:val="0"/>
            <w:vAlign w:val="top"/>
          </w:tcPr>
          <w:p w14:paraId="3B70C5FB">
            <w:pPr>
              <w:widowControl/>
              <w:jc w:val="left"/>
              <w:rPr>
                <w:rFonts w:hint="eastAsia" w:ascii="宋体" w:hAnsi="宋体" w:cs="宋体"/>
                <w:color w:val="auto"/>
                <w:sz w:val="24"/>
                <w:szCs w:val="24"/>
              </w:rPr>
            </w:pPr>
            <w:r>
              <w:rPr>
                <w:rFonts w:hint="eastAsia" w:ascii="宋体" w:hAnsi="宋体" w:cs="宋体"/>
                <w:color w:val="auto"/>
                <w:sz w:val="24"/>
                <w:szCs w:val="24"/>
              </w:rPr>
              <w:t>承包人：（公章）</w:t>
            </w:r>
          </w:p>
        </w:tc>
      </w:tr>
      <w:tr w14:paraId="1C41D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44" w:type="dxa"/>
            <w:tcBorders>
              <w:top w:val="nil"/>
              <w:left w:val="nil"/>
              <w:bottom w:val="nil"/>
              <w:right w:val="nil"/>
              <w:tl2br w:val="nil"/>
              <w:tr2bl w:val="nil"/>
            </w:tcBorders>
            <w:noWrap w:val="0"/>
            <w:vAlign w:val="top"/>
          </w:tcPr>
          <w:p w14:paraId="2190C3AF">
            <w:pPr>
              <w:widowControl/>
              <w:jc w:val="left"/>
              <w:rPr>
                <w:rFonts w:hint="eastAsia" w:ascii="宋体" w:hAnsi="宋体" w:cs="宋体"/>
                <w:color w:val="auto"/>
                <w:sz w:val="24"/>
                <w:szCs w:val="24"/>
              </w:rPr>
            </w:pPr>
            <w:r>
              <w:rPr>
                <w:rFonts w:hint="eastAsia" w:ascii="宋体" w:hAnsi="宋体" w:cs="宋体"/>
                <w:color w:val="auto"/>
                <w:sz w:val="24"/>
                <w:szCs w:val="24"/>
              </w:rPr>
              <w:t>地址：</w:t>
            </w:r>
          </w:p>
        </w:tc>
        <w:tc>
          <w:tcPr>
            <w:tcW w:w="4644" w:type="dxa"/>
            <w:tcBorders>
              <w:top w:val="nil"/>
              <w:left w:val="nil"/>
              <w:bottom w:val="nil"/>
              <w:right w:val="nil"/>
              <w:tl2br w:val="nil"/>
              <w:tr2bl w:val="nil"/>
            </w:tcBorders>
            <w:noWrap w:val="0"/>
            <w:vAlign w:val="top"/>
          </w:tcPr>
          <w:p w14:paraId="5BFC311E">
            <w:pPr>
              <w:widowControl/>
              <w:jc w:val="left"/>
              <w:rPr>
                <w:rFonts w:hint="eastAsia" w:ascii="宋体" w:hAnsi="宋体" w:cs="宋体"/>
                <w:color w:val="auto"/>
                <w:sz w:val="24"/>
                <w:szCs w:val="24"/>
              </w:rPr>
            </w:pPr>
            <w:r>
              <w:rPr>
                <w:rFonts w:hint="eastAsia" w:ascii="宋体" w:hAnsi="宋体" w:cs="宋体"/>
                <w:color w:val="auto"/>
                <w:sz w:val="24"/>
                <w:szCs w:val="24"/>
              </w:rPr>
              <w:t>地址：北京市平谷区中关村科技园区平谷园物流基地5号-6388-220297（集群注册）</w:t>
            </w:r>
          </w:p>
        </w:tc>
      </w:tr>
      <w:tr w14:paraId="53CCB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44" w:type="dxa"/>
            <w:tcBorders>
              <w:top w:val="nil"/>
              <w:left w:val="nil"/>
              <w:bottom w:val="nil"/>
              <w:right w:val="nil"/>
              <w:tl2br w:val="nil"/>
              <w:tr2bl w:val="nil"/>
            </w:tcBorders>
            <w:noWrap w:val="0"/>
            <w:vAlign w:val="top"/>
          </w:tcPr>
          <w:p w14:paraId="5A28ABA6">
            <w:pPr>
              <w:widowControl/>
              <w:jc w:val="left"/>
              <w:rPr>
                <w:rFonts w:hint="eastAsia" w:ascii="宋体" w:hAnsi="宋体" w:cs="宋体"/>
                <w:color w:val="auto"/>
                <w:sz w:val="24"/>
                <w:szCs w:val="24"/>
              </w:rPr>
            </w:pPr>
            <w:r>
              <w:rPr>
                <w:rFonts w:hint="eastAsia" w:ascii="宋体" w:hAnsi="宋体" w:cs="宋体"/>
                <w:color w:val="auto"/>
                <w:sz w:val="24"/>
                <w:szCs w:val="24"/>
              </w:rPr>
              <w:t>法定代表人或其委托代理人：（签字或盖章）</w:t>
            </w:r>
          </w:p>
        </w:tc>
        <w:tc>
          <w:tcPr>
            <w:tcW w:w="4644" w:type="dxa"/>
            <w:tcBorders>
              <w:top w:val="nil"/>
              <w:left w:val="nil"/>
              <w:bottom w:val="nil"/>
              <w:right w:val="nil"/>
              <w:tl2br w:val="nil"/>
              <w:tr2bl w:val="nil"/>
            </w:tcBorders>
            <w:noWrap w:val="0"/>
            <w:vAlign w:val="top"/>
          </w:tcPr>
          <w:p w14:paraId="6A1DD842">
            <w:pPr>
              <w:widowControl/>
              <w:jc w:val="left"/>
              <w:rPr>
                <w:rFonts w:hint="eastAsia" w:ascii="宋体" w:hAnsi="宋体" w:cs="宋体"/>
                <w:color w:val="auto"/>
                <w:sz w:val="24"/>
                <w:szCs w:val="24"/>
              </w:rPr>
            </w:pPr>
            <w:r>
              <w:rPr>
                <w:rFonts w:hint="eastAsia" w:ascii="宋体" w:hAnsi="宋体" w:cs="宋体"/>
                <w:color w:val="auto"/>
                <w:sz w:val="24"/>
                <w:szCs w:val="24"/>
              </w:rPr>
              <w:t>法定代表人或其委托代理人：（签字或盖章）</w:t>
            </w:r>
          </w:p>
        </w:tc>
      </w:tr>
      <w:tr w14:paraId="0622F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44" w:type="dxa"/>
            <w:tcBorders>
              <w:top w:val="nil"/>
              <w:left w:val="nil"/>
              <w:bottom w:val="nil"/>
              <w:right w:val="nil"/>
              <w:tl2br w:val="nil"/>
              <w:tr2bl w:val="nil"/>
            </w:tcBorders>
            <w:noWrap w:val="0"/>
            <w:vAlign w:val="top"/>
          </w:tcPr>
          <w:p w14:paraId="2A0352B2">
            <w:pPr>
              <w:widowControl/>
              <w:jc w:val="left"/>
              <w:rPr>
                <w:rFonts w:hint="eastAsia" w:ascii="宋体" w:hAnsi="宋体" w:cs="宋体"/>
                <w:color w:val="auto"/>
                <w:sz w:val="24"/>
                <w:szCs w:val="24"/>
              </w:rPr>
            </w:pPr>
            <w:r>
              <w:rPr>
                <w:rFonts w:hint="eastAsia" w:ascii="宋体" w:hAnsi="宋体" w:cs="宋体"/>
                <w:color w:val="auto"/>
                <w:sz w:val="24"/>
                <w:szCs w:val="24"/>
              </w:rPr>
              <w:t>电话：</w:t>
            </w:r>
          </w:p>
        </w:tc>
        <w:tc>
          <w:tcPr>
            <w:tcW w:w="4644" w:type="dxa"/>
            <w:tcBorders>
              <w:top w:val="nil"/>
              <w:left w:val="nil"/>
              <w:bottom w:val="nil"/>
              <w:right w:val="nil"/>
              <w:tl2br w:val="nil"/>
              <w:tr2bl w:val="nil"/>
            </w:tcBorders>
            <w:noWrap w:val="0"/>
            <w:vAlign w:val="top"/>
          </w:tcPr>
          <w:p w14:paraId="5379398C">
            <w:pPr>
              <w:widowControl/>
              <w:jc w:val="left"/>
              <w:rPr>
                <w:rFonts w:hint="eastAsia" w:ascii="宋体" w:hAnsi="宋体" w:cs="宋体"/>
                <w:color w:val="auto"/>
                <w:sz w:val="24"/>
                <w:szCs w:val="24"/>
              </w:rPr>
            </w:pPr>
            <w:r>
              <w:rPr>
                <w:rFonts w:hint="eastAsia" w:ascii="宋体" w:hAnsi="宋体" w:cs="宋体"/>
                <w:color w:val="auto"/>
                <w:sz w:val="24"/>
                <w:szCs w:val="24"/>
              </w:rPr>
              <w:t>电话：</w:t>
            </w:r>
          </w:p>
        </w:tc>
      </w:tr>
      <w:tr w14:paraId="4CB18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44" w:type="dxa"/>
            <w:tcBorders>
              <w:top w:val="nil"/>
              <w:left w:val="nil"/>
              <w:bottom w:val="nil"/>
              <w:right w:val="nil"/>
              <w:tl2br w:val="nil"/>
              <w:tr2bl w:val="nil"/>
            </w:tcBorders>
            <w:noWrap w:val="0"/>
            <w:vAlign w:val="top"/>
          </w:tcPr>
          <w:p w14:paraId="0F334E6C">
            <w:pPr>
              <w:widowControl/>
              <w:jc w:val="left"/>
              <w:rPr>
                <w:rFonts w:hint="eastAsia" w:ascii="宋体" w:hAnsi="宋体" w:cs="宋体"/>
                <w:color w:val="auto"/>
                <w:sz w:val="24"/>
                <w:szCs w:val="24"/>
              </w:rPr>
            </w:pPr>
            <w:r>
              <w:rPr>
                <w:rFonts w:hint="eastAsia" w:ascii="宋体" w:hAnsi="宋体" w:cs="宋体"/>
                <w:color w:val="auto"/>
                <w:sz w:val="24"/>
                <w:szCs w:val="24"/>
              </w:rPr>
              <w:t>传真：</w:t>
            </w:r>
          </w:p>
        </w:tc>
        <w:tc>
          <w:tcPr>
            <w:tcW w:w="4644" w:type="dxa"/>
            <w:tcBorders>
              <w:top w:val="nil"/>
              <w:left w:val="nil"/>
              <w:bottom w:val="nil"/>
              <w:right w:val="nil"/>
              <w:tl2br w:val="nil"/>
              <w:tr2bl w:val="nil"/>
            </w:tcBorders>
            <w:noWrap w:val="0"/>
            <w:vAlign w:val="top"/>
          </w:tcPr>
          <w:p w14:paraId="28CAAD97">
            <w:pPr>
              <w:widowControl/>
              <w:jc w:val="left"/>
              <w:rPr>
                <w:rFonts w:hint="eastAsia" w:ascii="宋体" w:hAnsi="宋体" w:cs="宋体"/>
                <w:color w:val="auto"/>
                <w:sz w:val="24"/>
                <w:szCs w:val="24"/>
              </w:rPr>
            </w:pPr>
            <w:r>
              <w:rPr>
                <w:rFonts w:hint="eastAsia" w:ascii="宋体" w:hAnsi="宋体" w:cs="宋体"/>
                <w:color w:val="auto"/>
                <w:sz w:val="24"/>
                <w:szCs w:val="24"/>
              </w:rPr>
              <w:t>传真：</w:t>
            </w:r>
          </w:p>
        </w:tc>
      </w:tr>
      <w:tr w14:paraId="29F36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44" w:type="dxa"/>
            <w:tcBorders>
              <w:top w:val="nil"/>
              <w:left w:val="nil"/>
              <w:bottom w:val="nil"/>
              <w:right w:val="nil"/>
              <w:tl2br w:val="nil"/>
              <w:tr2bl w:val="nil"/>
            </w:tcBorders>
            <w:noWrap w:val="0"/>
            <w:vAlign w:val="top"/>
          </w:tcPr>
          <w:p w14:paraId="3B86BFE6">
            <w:pPr>
              <w:widowControl/>
              <w:jc w:val="left"/>
              <w:rPr>
                <w:rFonts w:hint="eastAsia" w:ascii="宋体" w:hAnsi="宋体" w:cs="宋体"/>
                <w:color w:val="auto"/>
                <w:sz w:val="24"/>
                <w:szCs w:val="24"/>
              </w:rPr>
            </w:pPr>
            <w:r>
              <w:rPr>
                <w:rFonts w:hint="eastAsia" w:ascii="宋体" w:hAnsi="宋体" w:cs="宋体"/>
                <w:color w:val="auto"/>
                <w:sz w:val="24"/>
                <w:szCs w:val="24"/>
              </w:rPr>
              <w:t>电子邮箱</w:t>
            </w:r>
          </w:p>
        </w:tc>
        <w:tc>
          <w:tcPr>
            <w:tcW w:w="4644" w:type="dxa"/>
            <w:tcBorders>
              <w:top w:val="nil"/>
              <w:left w:val="nil"/>
              <w:bottom w:val="nil"/>
              <w:right w:val="nil"/>
              <w:tl2br w:val="nil"/>
              <w:tr2bl w:val="nil"/>
            </w:tcBorders>
            <w:noWrap w:val="0"/>
            <w:vAlign w:val="top"/>
          </w:tcPr>
          <w:p w14:paraId="6A972F81">
            <w:pPr>
              <w:widowControl/>
              <w:jc w:val="left"/>
              <w:rPr>
                <w:rFonts w:hint="eastAsia" w:ascii="宋体" w:hAnsi="宋体" w:cs="宋体"/>
                <w:color w:val="auto"/>
                <w:sz w:val="24"/>
                <w:szCs w:val="24"/>
              </w:rPr>
            </w:pPr>
            <w:r>
              <w:rPr>
                <w:rFonts w:hint="eastAsia" w:ascii="宋体" w:hAnsi="宋体" w:cs="宋体"/>
                <w:color w:val="auto"/>
                <w:sz w:val="24"/>
                <w:szCs w:val="24"/>
              </w:rPr>
              <w:t>电子邮箱</w:t>
            </w:r>
          </w:p>
        </w:tc>
      </w:tr>
      <w:tr w14:paraId="6FC8F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44" w:type="dxa"/>
            <w:tcBorders>
              <w:top w:val="nil"/>
              <w:left w:val="nil"/>
              <w:bottom w:val="nil"/>
              <w:right w:val="nil"/>
              <w:tl2br w:val="nil"/>
              <w:tr2bl w:val="nil"/>
            </w:tcBorders>
            <w:noWrap w:val="0"/>
            <w:vAlign w:val="top"/>
          </w:tcPr>
          <w:p w14:paraId="1A56F8AC">
            <w:pPr>
              <w:widowControl/>
              <w:jc w:val="left"/>
              <w:rPr>
                <w:rFonts w:hint="eastAsia" w:ascii="宋体" w:hAnsi="宋体" w:cs="宋体"/>
                <w:color w:val="auto"/>
                <w:sz w:val="24"/>
                <w:szCs w:val="24"/>
              </w:rPr>
            </w:pPr>
            <w:r>
              <w:rPr>
                <w:rFonts w:hint="eastAsia" w:ascii="宋体" w:hAnsi="宋体" w:cs="宋体"/>
                <w:color w:val="auto"/>
                <w:sz w:val="24"/>
                <w:szCs w:val="24"/>
              </w:rPr>
              <w:t>开户银行：</w:t>
            </w:r>
          </w:p>
        </w:tc>
        <w:tc>
          <w:tcPr>
            <w:tcW w:w="4644" w:type="dxa"/>
            <w:tcBorders>
              <w:top w:val="nil"/>
              <w:left w:val="nil"/>
              <w:bottom w:val="nil"/>
              <w:right w:val="nil"/>
              <w:tl2br w:val="nil"/>
              <w:tr2bl w:val="nil"/>
            </w:tcBorders>
            <w:noWrap w:val="0"/>
            <w:vAlign w:val="top"/>
          </w:tcPr>
          <w:p w14:paraId="467D0308">
            <w:pPr>
              <w:widowControl/>
              <w:jc w:val="left"/>
              <w:rPr>
                <w:rFonts w:hint="eastAsia" w:ascii="宋体" w:hAnsi="宋体" w:cs="宋体"/>
                <w:color w:val="auto"/>
                <w:sz w:val="24"/>
                <w:szCs w:val="24"/>
              </w:rPr>
            </w:pPr>
            <w:r>
              <w:rPr>
                <w:rFonts w:hint="eastAsia" w:ascii="宋体" w:hAnsi="宋体" w:cs="宋体"/>
                <w:color w:val="auto"/>
                <w:sz w:val="24"/>
                <w:szCs w:val="24"/>
              </w:rPr>
              <w:t>开户银行：招商银行股份有限公司北京富力城支行</w:t>
            </w:r>
          </w:p>
        </w:tc>
      </w:tr>
      <w:tr w14:paraId="7E2B5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44" w:type="dxa"/>
            <w:tcBorders>
              <w:top w:val="nil"/>
              <w:left w:val="nil"/>
              <w:bottom w:val="nil"/>
              <w:right w:val="nil"/>
              <w:tl2br w:val="nil"/>
              <w:tr2bl w:val="nil"/>
            </w:tcBorders>
            <w:noWrap w:val="0"/>
            <w:vAlign w:val="top"/>
          </w:tcPr>
          <w:p w14:paraId="3269270E">
            <w:pPr>
              <w:widowControl/>
              <w:jc w:val="left"/>
              <w:rPr>
                <w:rFonts w:hint="eastAsia" w:ascii="宋体" w:hAnsi="宋体" w:cs="宋体"/>
                <w:color w:val="auto"/>
                <w:sz w:val="24"/>
                <w:szCs w:val="24"/>
              </w:rPr>
            </w:pPr>
            <w:r>
              <w:rPr>
                <w:rFonts w:hint="eastAsia" w:ascii="宋体" w:hAnsi="宋体" w:cs="宋体"/>
                <w:color w:val="auto"/>
                <w:sz w:val="24"/>
                <w:szCs w:val="24"/>
              </w:rPr>
              <w:t>帐号：</w:t>
            </w:r>
          </w:p>
        </w:tc>
        <w:tc>
          <w:tcPr>
            <w:tcW w:w="4644" w:type="dxa"/>
            <w:tcBorders>
              <w:top w:val="nil"/>
              <w:left w:val="nil"/>
              <w:bottom w:val="nil"/>
              <w:right w:val="nil"/>
              <w:tl2br w:val="nil"/>
              <w:tr2bl w:val="nil"/>
            </w:tcBorders>
            <w:noWrap w:val="0"/>
            <w:vAlign w:val="top"/>
          </w:tcPr>
          <w:p w14:paraId="7B458F83">
            <w:pPr>
              <w:widowControl/>
              <w:jc w:val="left"/>
              <w:rPr>
                <w:rFonts w:hint="eastAsia" w:ascii="宋体" w:hAnsi="宋体" w:cs="宋体"/>
                <w:color w:val="auto"/>
                <w:sz w:val="24"/>
                <w:szCs w:val="24"/>
              </w:rPr>
            </w:pPr>
            <w:r>
              <w:rPr>
                <w:rFonts w:hint="eastAsia" w:ascii="宋体" w:hAnsi="宋体" w:cs="宋体"/>
                <w:color w:val="auto"/>
                <w:sz w:val="24"/>
                <w:szCs w:val="24"/>
              </w:rPr>
              <w:t>帐号：110958183610000</w:t>
            </w:r>
          </w:p>
        </w:tc>
      </w:tr>
      <w:tr w14:paraId="33C65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trPr>
        <w:tc>
          <w:tcPr>
            <w:tcW w:w="4644" w:type="dxa"/>
            <w:tcBorders>
              <w:top w:val="nil"/>
              <w:left w:val="nil"/>
              <w:bottom w:val="nil"/>
              <w:right w:val="nil"/>
              <w:tl2br w:val="nil"/>
              <w:tr2bl w:val="nil"/>
            </w:tcBorders>
            <w:noWrap w:val="0"/>
            <w:vAlign w:val="top"/>
          </w:tcPr>
          <w:p w14:paraId="18A0E074">
            <w:pPr>
              <w:widowControl/>
              <w:jc w:val="left"/>
              <w:rPr>
                <w:rFonts w:hint="eastAsia" w:ascii="宋体" w:hAnsi="宋体" w:cs="宋体"/>
                <w:color w:val="auto"/>
                <w:sz w:val="24"/>
                <w:szCs w:val="24"/>
              </w:rPr>
            </w:pPr>
            <w:r>
              <w:rPr>
                <w:rFonts w:hint="eastAsia" w:ascii="宋体" w:hAnsi="宋体" w:cs="宋体"/>
                <w:color w:val="auto"/>
                <w:sz w:val="24"/>
                <w:szCs w:val="24"/>
              </w:rPr>
              <w:t>邮政编码</w:t>
            </w:r>
          </w:p>
        </w:tc>
        <w:tc>
          <w:tcPr>
            <w:tcW w:w="4644" w:type="dxa"/>
            <w:tcBorders>
              <w:top w:val="nil"/>
              <w:left w:val="nil"/>
              <w:bottom w:val="nil"/>
              <w:right w:val="nil"/>
              <w:tl2br w:val="nil"/>
              <w:tr2bl w:val="nil"/>
            </w:tcBorders>
            <w:noWrap w:val="0"/>
            <w:vAlign w:val="top"/>
          </w:tcPr>
          <w:p w14:paraId="79D5C0B0">
            <w:pPr>
              <w:widowControl/>
              <w:jc w:val="left"/>
              <w:rPr>
                <w:rFonts w:hint="eastAsia" w:ascii="宋体" w:hAnsi="宋体" w:cs="宋体"/>
                <w:color w:val="auto"/>
                <w:sz w:val="24"/>
                <w:szCs w:val="24"/>
              </w:rPr>
            </w:pPr>
            <w:r>
              <w:rPr>
                <w:rFonts w:hint="eastAsia" w:ascii="宋体" w:hAnsi="宋体" w:cs="宋体"/>
                <w:color w:val="auto"/>
                <w:sz w:val="24"/>
                <w:szCs w:val="24"/>
              </w:rPr>
              <w:t>邮政编码</w:t>
            </w:r>
          </w:p>
        </w:tc>
      </w:tr>
      <w:tr w14:paraId="58133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44" w:type="dxa"/>
            <w:tcBorders>
              <w:top w:val="nil"/>
              <w:left w:val="nil"/>
              <w:bottom w:val="nil"/>
              <w:right w:val="nil"/>
              <w:tl2br w:val="nil"/>
              <w:tr2bl w:val="nil"/>
            </w:tcBorders>
            <w:noWrap w:val="0"/>
            <w:vAlign w:val="top"/>
          </w:tcPr>
          <w:p w14:paraId="2E6A3CCD">
            <w:pPr>
              <w:widowControl/>
              <w:jc w:val="left"/>
              <w:rPr>
                <w:rFonts w:hint="eastAsia" w:ascii="宋体" w:hAnsi="宋体" w:cs="宋体"/>
                <w:color w:val="auto"/>
                <w:sz w:val="24"/>
                <w:szCs w:val="24"/>
              </w:rPr>
            </w:pPr>
            <w:r>
              <w:rPr>
                <w:rFonts w:hint="eastAsia" w:ascii="宋体" w:hAnsi="宋体" w:cs="宋体"/>
                <w:color w:val="auto"/>
                <w:sz w:val="24"/>
                <w:szCs w:val="24"/>
              </w:rPr>
              <w:t>监督单位：（盖章）</w:t>
            </w:r>
          </w:p>
        </w:tc>
        <w:tc>
          <w:tcPr>
            <w:tcW w:w="4644" w:type="dxa"/>
            <w:tcBorders>
              <w:top w:val="nil"/>
              <w:left w:val="nil"/>
              <w:bottom w:val="nil"/>
              <w:right w:val="nil"/>
              <w:tl2br w:val="nil"/>
              <w:tr2bl w:val="nil"/>
            </w:tcBorders>
            <w:noWrap w:val="0"/>
            <w:vAlign w:val="top"/>
          </w:tcPr>
          <w:p w14:paraId="2C384FC0">
            <w:pPr>
              <w:widowControl/>
              <w:jc w:val="left"/>
              <w:rPr>
                <w:rFonts w:hint="eastAsia" w:ascii="宋体" w:hAnsi="宋体" w:cs="宋体"/>
                <w:color w:val="auto"/>
                <w:sz w:val="24"/>
                <w:szCs w:val="24"/>
              </w:rPr>
            </w:pPr>
            <w:r>
              <w:rPr>
                <w:rFonts w:hint="eastAsia" w:ascii="宋体" w:hAnsi="宋体" w:cs="宋体"/>
                <w:color w:val="auto"/>
                <w:sz w:val="24"/>
                <w:szCs w:val="24"/>
              </w:rPr>
              <w:t>监督单位：（盖章）</w:t>
            </w:r>
          </w:p>
        </w:tc>
      </w:tr>
    </w:tbl>
    <w:p w14:paraId="11338144">
      <w:pPr>
        <w:spacing w:beforeLines="0" w:afterLines="0"/>
        <w:rPr>
          <w:rFonts w:hint="eastAsia" w:ascii="宋体" w:hAnsi="宋体" w:cs="宋体"/>
          <w:color w:val="auto"/>
          <w:sz w:val="24"/>
          <w:szCs w:val="24"/>
        </w:rPr>
      </w:pPr>
    </w:p>
    <w:p w14:paraId="3FC287AB">
      <w:pPr>
        <w:adjustRightInd w:val="0"/>
        <w:snapToGrid w:val="0"/>
        <w:spacing w:beforeLines="0" w:afterLines="0" w:line="360" w:lineRule="auto"/>
        <w:outlineLvl w:val="1"/>
        <w:rPr>
          <w:rFonts w:hint="eastAsia" w:ascii="宋体" w:hAnsi="宋体" w:cs="宋体"/>
          <w:color w:val="auto"/>
          <w:sz w:val="24"/>
          <w:szCs w:val="24"/>
        </w:rPr>
      </w:pPr>
      <w:bookmarkStart w:id="1809" w:name="_Toc31876"/>
      <w:r>
        <w:rPr>
          <w:rFonts w:hint="eastAsia" w:ascii="宋体" w:hAnsi="宋体" w:cs="宋体"/>
          <w:color w:val="auto"/>
          <w:sz w:val="24"/>
          <w:szCs w:val="24"/>
        </w:rPr>
        <w:t>附件三：廉政责任书格式</w:t>
      </w:r>
      <w:bookmarkEnd w:id="1809"/>
    </w:p>
    <w:p w14:paraId="1102620F">
      <w:pPr>
        <w:adjustRightInd w:val="0"/>
        <w:snapToGrid w:val="0"/>
        <w:spacing w:beforeLines="0" w:afterLines="0" w:line="360" w:lineRule="auto"/>
        <w:jc w:val="center"/>
        <w:rPr>
          <w:rFonts w:hint="eastAsia" w:ascii="宋体" w:hAnsi="宋体" w:cs="宋体"/>
          <w:color w:val="auto"/>
          <w:sz w:val="24"/>
          <w:szCs w:val="24"/>
        </w:rPr>
      </w:pPr>
      <w:r>
        <w:rPr>
          <w:rFonts w:hint="eastAsia" w:ascii="宋体" w:hAnsi="宋体" w:cs="宋体"/>
          <w:b/>
          <w:color w:val="auto"/>
          <w:sz w:val="24"/>
          <w:szCs w:val="24"/>
        </w:rPr>
        <w:t>建设工程廉政责任书</w:t>
      </w:r>
    </w:p>
    <w:p w14:paraId="3CA3B26C">
      <w:pPr>
        <w:adjustRightInd w:val="0"/>
        <w:snapToGrid w:val="0"/>
        <w:spacing w:beforeLines="0" w:afterLines="0" w:line="360" w:lineRule="auto"/>
        <w:rPr>
          <w:rFonts w:hint="eastAsia" w:ascii="宋体" w:hAnsi="宋体" w:cs="宋体"/>
          <w:color w:val="auto"/>
          <w:sz w:val="24"/>
          <w:szCs w:val="24"/>
        </w:rPr>
      </w:pPr>
    </w:p>
    <w:p w14:paraId="2B9D23E9">
      <w:pPr>
        <w:adjustRightInd w:val="0"/>
        <w:snapToGrid w:val="0"/>
        <w:spacing w:beforeLines="0" w:afterLines="0" w:line="360" w:lineRule="auto"/>
        <w:rPr>
          <w:rFonts w:hint="eastAsia" w:ascii="宋体" w:hAnsi="宋体" w:cs="宋体"/>
          <w:color w:val="auto"/>
          <w:sz w:val="24"/>
          <w:szCs w:val="24"/>
          <w:u w:val="single"/>
        </w:rPr>
      </w:pPr>
      <w:r>
        <w:rPr>
          <w:rFonts w:hint="eastAsia" w:ascii="宋体" w:hAnsi="宋体" w:cs="宋体"/>
          <w:color w:val="auto"/>
          <w:sz w:val="24"/>
          <w:szCs w:val="24"/>
        </w:rPr>
        <w:t>发包人：</w:t>
      </w:r>
      <w:r>
        <w:rPr>
          <w:rFonts w:hint="eastAsia" w:ascii="宋体" w:hAnsi="宋体" w:cs="宋体"/>
          <w:color w:val="auto"/>
          <w:sz w:val="24"/>
          <w:szCs w:val="24"/>
          <w:u w:val="single"/>
        </w:rPr>
        <w:t>北京市怀柔区第五小学</w:t>
      </w:r>
    </w:p>
    <w:p w14:paraId="73FCD752">
      <w:pPr>
        <w:adjustRightInd w:val="0"/>
        <w:snapToGrid w:val="0"/>
        <w:spacing w:beforeLines="0" w:afterLines="0" w:line="360" w:lineRule="auto"/>
        <w:rPr>
          <w:rFonts w:hint="eastAsia" w:ascii="宋体" w:hAnsi="宋体" w:eastAsia="宋体" w:cs="宋体"/>
          <w:color w:val="auto"/>
          <w:sz w:val="24"/>
          <w:szCs w:val="24"/>
          <w:lang w:eastAsia="zh-CN"/>
        </w:rPr>
      </w:pPr>
      <w:r>
        <w:rPr>
          <w:rFonts w:hint="eastAsia" w:ascii="宋体" w:hAnsi="宋体" w:cs="宋体"/>
          <w:color w:val="auto"/>
          <w:sz w:val="24"/>
          <w:szCs w:val="24"/>
        </w:rPr>
        <w:t>承包人：</w:t>
      </w:r>
      <w:r>
        <w:rPr>
          <w:rFonts w:hint="eastAsia" w:ascii="宋体" w:hAnsi="宋体" w:cs="宋体"/>
          <w:color w:val="auto"/>
          <w:sz w:val="24"/>
          <w:szCs w:val="24"/>
          <w:u w:val="single"/>
          <w:lang w:val="en-US" w:eastAsia="zh-CN"/>
        </w:rPr>
        <w:t>北京正电建设工程有限公司</w:t>
      </w:r>
    </w:p>
    <w:p w14:paraId="56504B73">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为加强建设工程廉政建设，规范建设工程各项活动中发包人承包人双方的行为，防止谋取不正当利益的违法违纪现象的发生，保护国家、集体和当事人的合法权益，根据国家有关工程建设的法律法规和廉政建设的有关规定，订立本廉政责任书。</w:t>
      </w:r>
    </w:p>
    <w:p w14:paraId="5A64899F">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一、双方的责任</w:t>
      </w:r>
    </w:p>
    <w:p w14:paraId="2340B5DF">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1.1应严格遵守国家关于建设工程的有关法律、法规，相关政策，以及廉政建设的各项规定。</w:t>
      </w:r>
    </w:p>
    <w:p w14:paraId="4C054342">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1.2严格执行建设工程合同文件，自觉按合同办事。</w:t>
      </w:r>
    </w:p>
    <w:p w14:paraId="6A08C7E2">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1.3各项活动必须坚持公开、公平、公正、诚信、透明的原则（除法律法规另有规定者外），不得为获取不正当的利益，损害国家、集体和对方利益，不得违反建设工程管理的规章制度。</w:t>
      </w:r>
    </w:p>
    <w:p w14:paraId="63DB1859">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1.4发现对方在业务活动中有违规、违纪、违法行为的，应及时提醒对方，情节严重的，应向其上级主管部门或纪检监察、司法等有关机关举报。</w:t>
      </w:r>
    </w:p>
    <w:p w14:paraId="45FC4EC3">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二、发包人责任</w:t>
      </w:r>
    </w:p>
    <w:p w14:paraId="6E2A18E4">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发包人的领导和从事该建设工程项目的工作人员，在工程建设的事前、事中、事后应遵守以下规定：</w:t>
      </w:r>
    </w:p>
    <w:p w14:paraId="3A0D424B">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2.1不得向承包人和相关单位索要或接受回扣、礼金、有价证券、贵重物品和好处费、感谢费等。</w:t>
      </w:r>
    </w:p>
    <w:p w14:paraId="3A61B3A8">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2.2不得在承包人和相关单位报销任何应由发包人或个人支付的费用。</w:t>
      </w:r>
    </w:p>
    <w:p w14:paraId="39856A29">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2.3不得要求、暗示或接受承包人和相关单位为个人装修住房、婚丧嫁娶、配偶子女的工作安排以及出国（境）、旅游等提供方便。</w:t>
      </w:r>
    </w:p>
    <w:p w14:paraId="65D5098F">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2.4不得参加有可能影响公正执行公务的承包人和相关单位的宴请、健身、娱乐等活动。</w:t>
      </w:r>
    </w:p>
    <w:p w14:paraId="2E46EE2B">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2.5不得向承包人和相关单位介绍或为配偶、子女、亲属参与同发包人工程建设管理合同有关的业务活动；不得以任何理由要求承包人和相关单位使用某种产品、材料和设备。</w:t>
      </w:r>
    </w:p>
    <w:p w14:paraId="29C22C40">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三、承包人责任</w:t>
      </w:r>
    </w:p>
    <w:p w14:paraId="53EA3931">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应与发包人保持正常的业务交往，按照有关法律法规和程序开展业务工作，严格执行工程建设的有关方针、政策，执行工程建设强制性标准，并遵守以下规定：</w:t>
      </w:r>
    </w:p>
    <w:p w14:paraId="4C475011">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3.1不得以任何理由向发包人及其工作人员索要、接受或赠送礼金、有价证券、贵重物品及回扣、好处费、感谢费等。</w:t>
      </w:r>
    </w:p>
    <w:p w14:paraId="2E3A1641">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3.2不得以任何理由为发包人和相关单位报销应由对方或个人支付的费用。</w:t>
      </w:r>
    </w:p>
    <w:p w14:paraId="1A21CA68">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3.3不得接受或暗示为发包人、相关单位或个人装修住房、婚丧嫁娶、配偶子女的工作安排以及出国（境）、旅游等提供方便。</w:t>
      </w:r>
    </w:p>
    <w:p w14:paraId="35B71CA4">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3.4不得以任何理由为发包人、相关单位或个人组织有可能影响公正执行公务的宴请、健身、娱乐等活动。</w:t>
      </w:r>
    </w:p>
    <w:p w14:paraId="13D34DFC">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四、违约责任</w:t>
      </w:r>
    </w:p>
    <w:p w14:paraId="300DA00F">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4.1发包人工作人员有违反本责任书第一、二条责任行为的，依据有关法律、法规给予处理；涉嫌犯罪的，移交司法机关追究刑事责任；给承包人单位造成经济损失的，应予以赔偿。</w:t>
      </w:r>
    </w:p>
    <w:p w14:paraId="61042AE0">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4.2承包人工作人员有违反本责任书第一、三条责任行为的，依据有关法律法规处理；涉嫌犯罪的，移交司法机关追究刑事责任；给发包人单位造成经济损失的，应予以赔偿。</w:t>
      </w:r>
    </w:p>
    <w:p w14:paraId="2CCEAF21">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4.3本责任书作为建设工程合同的组成部分，与建设工程合同具有同等法律效力。经双方签署后立即生效。</w:t>
      </w:r>
    </w:p>
    <w:p w14:paraId="38CAAFBF">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五、责任书有效期</w:t>
      </w:r>
    </w:p>
    <w:p w14:paraId="1B38FA54">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本责任书的有效期为双方签署之日起至该工程项目竣工验收合格时止。</w:t>
      </w:r>
    </w:p>
    <w:p w14:paraId="22F5C920">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六、责任书份数</w:t>
      </w:r>
    </w:p>
    <w:p w14:paraId="2AAC1C0C">
      <w:pPr>
        <w:adjustRightInd w:val="0"/>
        <w:snapToGrid w:val="0"/>
        <w:spacing w:beforeLines="0" w:afterLines="0"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本责任书一式二份，发包人承包人各执一份，具有同等效力。</w:t>
      </w:r>
    </w:p>
    <w:p w14:paraId="36FF17E2">
      <w:pPr>
        <w:pStyle w:val="2"/>
        <w:rPr>
          <w:rFonts w:hint="default" w:eastAsia="宋体"/>
          <w:color w:val="auto"/>
          <w:lang w:val="en-US" w:eastAsia="zh-CN"/>
        </w:rPr>
      </w:pPr>
      <w:r>
        <w:rPr>
          <w:rFonts w:hint="eastAsia" w:cs="宋体"/>
          <w:color w:val="auto"/>
          <w:sz w:val="24"/>
          <w:szCs w:val="24"/>
          <w:lang w:val="en-US" w:eastAsia="zh-CN"/>
        </w:rPr>
        <w:t>以下无正文。</w:t>
      </w:r>
    </w:p>
    <w:p w14:paraId="282C3860">
      <w:pPr>
        <w:pStyle w:val="2"/>
        <w:rPr>
          <w:rFonts w:hint="eastAsia" w:ascii="宋体" w:hAnsi="宋体" w:cs="宋体"/>
          <w:color w:val="auto"/>
          <w:sz w:val="24"/>
          <w:szCs w:val="24"/>
        </w:rPr>
      </w:pPr>
    </w:p>
    <w:p w14:paraId="4B3F6DB8">
      <w:pPr>
        <w:pStyle w:val="5"/>
        <w:rPr>
          <w:rFonts w:hint="eastAsia"/>
          <w:color w:val="auto"/>
        </w:rPr>
      </w:pPr>
    </w:p>
    <w:p w14:paraId="461912C2">
      <w:pPr>
        <w:tabs>
          <w:tab w:val="left" w:pos="900"/>
          <w:tab w:val="left" w:pos="1980"/>
        </w:tabs>
        <w:snapToGrid w:val="0"/>
        <w:spacing w:beforeLines="0" w:afterLines="0" w:line="360" w:lineRule="auto"/>
        <w:rPr>
          <w:rFonts w:hint="eastAsia" w:ascii="宋体" w:hAnsi="宋体" w:cs="宋体"/>
          <w:color w:val="auto"/>
          <w:sz w:val="24"/>
          <w:szCs w:val="24"/>
        </w:rPr>
      </w:pPr>
    </w:p>
    <w:tbl>
      <w:tblPr>
        <w:tblStyle w:val="1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184"/>
        <w:gridCol w:w="4338"/>
      </w:tblGrid>
      <w:tr w14:paraId="5F0EF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44" w:type="dxa"/>
            <w:tcBorders>
              <w:top w:val="nil"/>
              <w:left w:val="nil"/>
              <w:bottom w:val="nil"/>
              <w:right w:val="nil"/>
              <w:tl2br w:val="nil"/>
              <w:tr2bl w:val="nil"/>
            </w:tcBorders>
            <w:noWrap w:val="0"/>
            <w:vAlign w:val="top"/>
          </w:tcPr>
          <w:p w14:paraId="57FC6F53">
            <w:pPr>
              <w:widowControl/>
              <w:jc w:val="left"/>
              <w:rPr>
                <w:rFonts w:hint="eastAsia" w:ascii="宋体" w:hAnsi="宋体" w:cs="宋体"/>
                <w:color w:val="auto"/>
                <w:sz w:val="24"/>
                <w:szCs w:val="24"/>
              </w:rPr>
            </w:pPr>
            <w:r>
              <w:rPr>
                <w:rFonts w:hint="eastAsia" w:ascii="宋体" w:hAnsi="宋体" w:cs="宋体"/>
                <w:color w:val="auto"/>
                <w:sz w:val="24"/>
                <w:szCs w:val="24"/>
              </w:rPr>
              <w:t>发包人：（公章）</w:t>
            </w:r>
          </w:p>
        </w:tc>
        <w:tc>
          <w:tcPr>
            <w:tcW w:w="4644" w:type="dxa"/>
            <w:tcBorders>
              <w:top w:val="nil"/>
              <w:left w:val="nil"/>
              <w:bottom w:val="nil"/>
              <w:right w:val="nil"/>
              <w:tl2br w:val="nil"/>
              <w:tr2bl w:val="nil"/>
            </w:tcBorders>
            <w:noWrap w:val="0"/>
            <w:vAlign w:val="top"/>
          </w:tcPr>
          <w:p w14:paraId="720DE771">
            <w:pPr>
              <w:widowControl/>
              <w:jc w:val="left"/>
              <w:rPr>
                <w:rFonts w:hint="eastAsia" w:ascii="宋体" w:hAnsi="宋体" w:cs="宋体"/>
                <w:color w:val="auto"/>
                <w:sz w:val="24"/>
                <w:szCs w:val="24"/>
              </w:rPr>
            </w:pPr>
            <w:r>
              <w:rPr>
                <w:rFonts w:hint="eastAsia" w:ascii="宋体" w:hAnsi="宋体" w:cs="宋体"/>
                <w:color w:val="auto"/>
                <w:sz w:val="24"/>
                <w:szCs w:val="24"/>
              </w:rPr>
              <w:t>承包人：（公章）</w:t>
            </w:r>
          </w:p>
        </w:tc>
      </w:tr>
      <w:tr w14:paraId="04C63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44" w:type="dxa"/>
            <w:tcBorders>
              <w:top w:val="nil"/>
              <w:left w:val="nil"/>
              <w:bottom w:val="nil"/>
              <w:right w:val="nil"/>
              <w:tl2br w:val="nil"/>
              <w:tr2bl w:val="nil"/>
            </w:tcBorders>
            <w:noWrap w:val="0"/>
            <w:vAlign w:val="top"/>
          </w:tcPr>
          <w:p w14:paraId="0CF0BEF3">
            <w:pPr>
              <w:widowControl/>
              <w:jc w:val="left"/>
              <w:rPr>
                <w:rFonts w:hint="eastAsia" w:ascii="宋体" w:hAnsi="宋体" w:cs="宋体"/>
                <w:color w:val="auto"/>
                <w:sz w:val="24"/>
                <w:szCs w:val="24"/>
              </w:rPr>
            </w:pPr>
            <w:r>
              <w:rPr>
                <w:rFonts w:hint="eastAsia" w:ascii="宋体" w:hAnsi="宋体" w:cs="宋体"/>
                <w:color w:val="auto"/>
                <w:sz w:val="24"/>
                <w:szCs w:val="24"/>
              </w:rPr>
              <w:t>地址：</w:t>
            </w:r>
          </w:p>
        </w:tc>
        <w:tc>
          <w:tcPr>
            <w:tcW w:w="4644" w:type="dxa"/>
            <w:tcBorders>
              <w:top w:val="nil"/>
              <w:left w:val="nil"/>
              <w:bottom w:val="nil"/>
              <w:right w:val="nil"/>
              <w:tl2br w:val="nil"/>
              <w:tr2bl w:val="nil"/>
            </w:tcBorders>
            <w:noWrap w:val="0"/>
            <w:vAlign w:val="top"/>
          </w:tcPr>
          <w:p w14:paraId="6BC17CA6">
            <w:pPr>
              <w:widowControl/>
              <w:jc w:val="left"/>
              <w:rPr>
                <w:rFonts w:hint="eastAsia" w:ascii="宋体" w:hAnsi="宋体" w:cs="宋体"/>
                <w:color w:val="auto"/>
                <w:sz w:val="24"/>
                <w:szCs w:val="24"/>
              </w:rPr>
            </w:pPr>
            <w:r>
              <w:rPr>
                <w:rFonts w:hint="eastAsia" w:ascii="宋体" w:hAnsi="宋体" w:cs="宋体"/>
                <w:color w:val="auto"/>
                <w:sz w:val="24"/>
                <w:szCs w:val="24"/>
              </w:rPr>
              <w:t>地址：北京市平谷区中关村科技园区平谷园物流基地5号-6388-220297（集群注册）</w:t>
            </w:r>
          </w:p>
        </w:tc>
      </w:tr>
      <w:tr w14:paraId="5046B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44" w:type="dxa"/>
            <w:tcBorders>
              <w:top w:val="nil"/>
              <w:left w:val="nil"/>
              <w:bottom w:val="nil"/>
              <w:right w:val="nil"/>
              <w:tl2br w:val="nil"/>
              <w:tr2bl w:val="nil"/>
            </w:tcBorders>
            <w:noWrap w:val="0"/>
            <w:vAlign w:val="top"/>
          </w:tcPr>
          <w:p w14:paraId="4EBFB351">
            <w:pPr>
              <w:widowControl/>
              <w:jc w:val="left"/>
              <w:rPr>
                <w:rFonts w:hint="eastAsia" w:ascii="宋体" w:hAnsi="宋体" w:cs="宋体"/>
                <w:color w:val="auto"/>
                <w:sz w:val="24"/>
                <w:szCs w:val="24"/>
              </w:rPr>
            </w:pPr>
            <w:r>
              <w:rPr>
                <w:rFonts w:hint="eastAsia" w:ascii="宋体" w:hAnsi="宋体" w:cs="宋体"/>
                <w:color w:val="auto"/>
                <w:sz w:val="24"/>
                <w:szCs w:val="24"/>
              </w:rPr>
              <w:t>法定代表人或其委托代理人：（签字或盖章）</w:t>
            </w:r>
          </w:p>
        </w:tc>
        <w:tc>
          <w:tcPr>
            <w:tcW w:w="4644" w:type="dxa"/>
            <w:tcBorders>
              <w:top w:val="nil"/>
              <w:left w:val="nil"/>
              <w:bottom w:val="nil"/>
              <w:right w:val="nil"/>
              <w:tl2br w:val="nil"/>
              <w:tr2bl w:val="nil"/>
            </w:tcBorders>
            <w:noWrap w:val="0"/>
            <w:vAlign w:val="top"/>
          </w:tcPr>
          <w:p w14:paraId="590D8B3B">
            <w:pPr>
              <w:widowControl/>
              <w:jc w:val="left"/>
              <w:rPr>
                <w:rFonts w:hint="eastAsia" w:ascii="宋体" w:hAnsi="宋体" w:cs="宋体"/>
                <w:color w:val="auto"/>
                <w:sz w:val="24"/>
                <w:szCs w:val="24"/>
              </w:rPr>
            </w:pPr>
            <w:r>
              <w:rPr>
                <w:rFonts w:hint="eastAsia" w:ascii="宋体" w:hAnsi="宋体" w:cs="宋体"/>
                <w:color w:val="auto"/>
                <w:sz w:val="24"/>
                <w:szCs w:val="24"/>
              </w:rPr>
              <w:t>法定代表人或其委托代理人：（签字或盖章）</w:t>
            </w:r>
          </w:p>
        </w:tc>
      </w:tr>
      <w:tr w14:paraId="09666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44" w:type="dxa"/>
            <w:tcBorders>
              <w:top w:val="nil"/>
              <w:left w:val="nil"/>
              <w:bottom w:val="nil"/>
              <w:right w:val="nil"/>
              <w:tl2br w:val="nil"/>
              <w:tr2bl w:val="nil"/>
            </w:tcBorders>
            <w:noWrap w:val="0"/>
            <w:vAlign w:val="top"/>
          </w:tcPr>
          <w:p w14:paraId="382B199D">
            <w:pPr>
              <w:widowControl/>
              <w:jc w:val="left"/>
              <w:rPr>
                <w:rFonts w:hint="eastAsia" w:ascii="宋体" w:hAnsi="宋体" w:cs="宋体"/>
                <w:color w:val="auto"/>
                <w:sz w:val="24"/>
                <w:szCs w:val="24"/>
              </w:rPr>
            </w:pPr>
            <w:r>
              <w:rPr>
                <w:rFonts w:hint="eastAsia" w:ascii="宋体" w:hAnsi="宋体" w:cs="宋体"/>
                <w:color w:val="auto"/>
                <w:sz w:val="24"/>
                <w:szCs w:val="24"/>
              </w:rPr>
              <w:t>电话：</w:t>
            </w:r>
          </w:p>
        </w:tc>
        <w:tc>
          <w:tcPr>
            <w:tcW w:w="4644" w:type="dxa"/>
            <w:tcBorders>
              <w:top w:val="nil"/>
              <w:left w:val="nil"/>
              <w:bottom w:val="nil"/>
              <w:right w:val="nil"/>
              <w:tl2br w:val="nil"/>
              <w:tr2bl w:val="nil"/>
            </w:tcBorders>
            <w:noWrap w:val="0"/>
            <w:vAlign w:val="top"/>
          </w:tcPr>
          <w:p w14:paraId="3B5EECB4">
            <w:pPr>
              <w:widowControl/>
              <w:jc w:val="left"/>
              <w:rPr>
                <w:rFonts w:hint="eastAsia" w:ascii="宋体" w:hAnsi="宋体" w:cs="宋体"/>
                <w:color w:val="auto"/>
                <w:sz w:val="24"/>
                <w:szCs w:val="24"/>
              </w:rPr>
            </w:pPr>
            <w:r>
              <w:rPr>
                <w:rFonts w:hint="eastAsia" w:ascii="宋体" w:hAnsi="宋体" w:cs="宋体"/>
                <w:color w:val="auto"/>
                <w:sz w:val="24"/>
                <w:szCs w:val="24"/>
              </w:rPr>
              <w:t>电话：</w:t>
            </w:r>
          </w:p>
        </w:tc>
      </w:tr>
      <w:tr w14:paraId="4CC56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44" w:type="dxa"/>
            <w:tcBorders>
              <w:top w:val="nil"/>
              <w:left w:val="nil"/>
              <w:bottom w:val="nil"/>
              <w:right w:val="nil"/>
              <w:tl2br w:val="nil"/>
              <w:tr2bl w:val="nil"/>
            </w:tcBorders>
            <w:noWrap w:val="0"/>
            <w:vAlign w:val="top"/>
          </w:tcPr>
          <w:p w14:paraId="76FE573F">
            <w:pPr>
              <w:widowControl/>
              <w:jc w:val="left"/>
              <w:rPr>
                <w:rFonts w:hint="eastAsia" w:ascii="宋体" w:hAnsi="宋体" w:cs="宋体"/>
                <w:color w:val="auto"/>
                <w:sz w:val="24"/>
                <w:szCs w:val="24"/>
              </w:rPr>
            </w:pPr>
            <w:r>
              <w:rPr>
                <w:rFonts w:hint="eastAsia" w:ascii="宋体" w:hAnsi="宋体" w:cs="宋体"/>
                <w:color w:val="auto"/>
                <w:sz w:val="24"/>
                <w:szCs w:val="24"/>
              </w:rPr>
              <w:t>传真：</w:t>
            </w:r>
          </w:p>
        </w:tc>
        <w:tc>
          <w:tcPr>
            <w:tcW w:w="4644" w:type="dxa"/>
            <w:tcBorders>
              <w:top w:val="nil"/>
              <w:left w:val="nil"/>
              <w:bottom w:val="nil"/>
              <w:right w:val="nil"/>
              <w:tl2br w:val="nil"/>
              <w:tr2bl w:val="nil"/>
            </w:tcBorders>
            <w:noWrap w:val="0"/>
            <w:vAlign w:val="top"/>
          </w:tcPr>
          <w:p w14:paraId="4775883E">
            <w:pPr>
              <w:widowControl/>
              <w:jc w:val="left"/>
              <w:rPr>
                <w:rFonts w:hint="eastAsia" w:ascii="宋体" w:hAnsi="宋体" w:cs="宋体"/>
                <w:color w:val="auto"/>
                <w:sz w:val="24"/>
                <w:szCs w:val="24"/>
              </w:rPr>
            </w:pPr>
            <w:r>
              <w:rPr>
                <w:rFonts w:hint="eastAsia" w:ascii="宋体" w:hAnsi="宋体" w:cs="宋体"/>
                <w:color w:val="auto"/>
                <w:sz w:val="24"/>
                <w:szCs w:val="24"/>
              </w:rPr>
              <w:t>传真：</w:t>
            </w:r>
          </w:p>
        </w:tc>
      </w:tr>
      <w:tr w14:paraId="73A4B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44" w:type="dxa"/>
            <w:tcBorders>
              <w:top w:val="nil"/>
              <w:left w:val="nil"/>
              <w:bottom w:val="nil"/>
              <w:right w:val="nil"/>
              <w:tl2br w:val="nil"/>
              <w:tr2bl w:val="nil"/>
            </w:tcBorders>
            <w:noWrap w:val="0"/>
            <w:vAlign w:val="top"/>
          </w:tcPr>
          <w:p w14:paraId="231CD556">
            <w:pPr>
              <w:widowControl/>
              <w:jc w:val="left"/>
              <w:rPr>
                <w:rFonts w:hint="eastAsia" w:ascii="宋体" w:hAnsi="宋体" w:cs="宋体"/>
                <w:color w:val="auto"/>
                <w:sz w:val="24"/>
                <w:szCs w:val="24"/>
              </w:rPr>
            </w:pPr>
            <w:r>
              <w:rPr>
                <w:rFonts w:hint="eastAsia" w:ascii="宋体" w:hAnsi="宋体" w:cs="宋体"/>
                <w:color w:val="auto"/>
                <w:sz w:val="24"/>
                <w:szCs w:val="24"/>
              </w:rPr>
              <w:t>电子邮箱</w:t>
            </w:r>
          </w:p>
        </w:tc>
        <w:tc>
          <w:tcPr>
            <w:tcW w:w="4644" w:type="dxa"/>
            <w:tcBorders>
              <w:top w:val="nil"/>
              <w:left w:val="nil"/>
              <w:bottom w:val="nil"/>
              <w:right w:val="nil"/>
              <w:tl2br w:val="nil"/>
              <w:tr2bl w:val="nil"/>
            </w:tcBorders>
            <w:noWrap w:val="0"/>
            <w:vAlign w:val="top"/>
          </w:tcPr>
          <w:p w14:paraId="75E64A0D">
            <w:pPr>
              <w:widowControl/>
              <w:jc w:val="left"/>
              <w:rPr>
                <w:rFonts w:hint="eastAsia" w:ascii="宋体" w:hAnsi="宋体" w:cs="宋体"/>
                <w:color w:val="auto"/>
                <w:sz w:val="24"/>
                <w:szCs w:val="24"/>
              </w:rPr>
            </w:pPr>
            <w:r>
              <w:rPr>
                <w:rFonts w:hint="eastAsia" w:ascii="宋体" w:hAnsi="宋体" w:cs="宋体"/>
                <w:color w:val="auto"/>
                <w:sz w:val="24"/>
                <w:szCs w:val="24"/>
              </w:rPr>
              <w:t>电子邮箱</w:t>
            </w:r>
          </w:p>
        </w:tc>
      </w:tr>
      <w:tr w14:paraId="1A6F7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44" w:type="dxa"/>
            <w:tcBorders>
              <w:top w:val="nil"/>
              <w:left w:val="nil"/>
              <w:bottom w:val="nil"/>
              <w:right w:val="nil"/>
              <w:tl2br w:val="nil"/>
              <w:tr2bl w:val="nil"/>
            </w:tcBorders>
            <w:noWrap w:val="0"/>
            <w:vAlign w:val="top"/>
          </w:tcPr>
          <w:p w14:paraId="6FDC9098">
            <w:pPr>
              <w:widowControl/>
              <w:jc w:val="left"/>
              <w:rPr>
                <w:rFonts w:hint="eastAsia" w:ascii="宋体" w:hAnsi="宋体" w:cs="宋体"/>
                <w:color w:val="auto"/>
                <w:sz w:val="24"/>
                <w:szCs w:val="24"/>
              </w:rPr>
            </w:pPr>
            <w:r>
              <w:rPr>
                <w:rFonts w:hint="eastAsia" w:ascii="宋体" w:hAnsi="宋体" w:cs="宋体"/>
                <w:color w:val="auto"/>
                <w:sz w:val="24"/>
                <w:szCs w:val="24"/>
              </w:rPr>
              <w:t>开户银行：</w:t>
            </w:r>
          </w:p>
        </w:tc>
        <w:tc>
          <w:tcPr>
            <w:tcW w:w="4644" w:type="dxa"/>
            <w:tcBorders>
              <w:top w:val="nil"/>
              <w:left w:val="nil"/>
              <w:bottom w:val="nil"/>
              <w:right w:val="nil"/>
              <w:tl2br w:val="nil"/>
              <w:tr2bl w:val="nil"/>
            </w:tcBorders>
            <w:noWrap w:val="0"/>
            <w:vAlign w:val="top"/>
          </w:tcPr>
          <w:p w14:paraId="63FEE71E">
            <w:pPr>
              <w:widowControl/>
              <w:jc w:val="left"/>
              <w:rPr>
                <w:rFonts w:hint="eastAsia" w:ascii="宋体" w:hAnsi="宋体" w:cs="宋体"/>
                <w:color w:val="auto"/>
                <w:sz w:val="24"/>
                <w:szCs w:val="24"/>
              </w:rPr>
            </w:pPr>
            <w:r>
              <w:rPr>
                <w:rFonts w:hint="eastAsia" w:ascii="宋体" w:hAnsi="宋体" w:cs="宋体"/>
                <w:color w:val="auto"/>
                <w:sz w:val="24"/>
                <w:szCs w:val="24"/>
              </w:rPr>
              <w:t>开户银行：</w:t>
            </w:r>
            <w:bookmarkStart w:id="1810" w:name="_GoBack"/>
            <w:r>
              <w:rPr>
                <w:rFonts w:hint="eastAsia" w:ascii="宋体" w:hAnsi="宋体" w:cs="宋体"/>
                <w:color w:val="auto"/>
                <w:sz w:val="24"/>
                <w:szCs w:val="24"/>
              </w:rPr>
              <w:t>招商银行股份有限公司北京富力城支行</w:t>
            </w:r>
            <w:bookmarkEnd w:id="1810"/>
          </w:p>
        </w:tc>
      </w:tr>
      <w:tr w14:paraId="5792F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44" w:type="dxa"/>
            <w:tcBorders>
              <w:top w:val="nil"/>
              <w:left w:val="nil"/>
              <w:bottom w:val="nil"/>
              <w:right w:val="nil"/>
              <w:tl2br w:val="nil"/>
              <w:tr2bl w:val="nil"/>
            </w:tcBorders>
            <w:noWrap w:val="0"/>
            <w:vAlign w:val="top"/>
          </w:tcPr>
          <w:p w14:paraId="483D3025">
            <w:pPr>
              <w:widowControl/>
              <w:jc w:val="left"/>
              <w:rPr>
                <w:rFonts w:hint="eastAsia" w:ascii="宋体" w:hAnsi="宋体" w:cs="宋体"/>
                <w:color w:val="auto"/>
                <w:sz w:val="24"/>
                <w:szCs w:val="24"/>
              </w:rPr>
            </w:pPr>
            <w:r>
              <w:rPr>
                <w:rFonts w:hint="eastAsia" w:ascii="宋体" w:hAnsi="宋体" w:cs="宋体"/>
                <w:color w:val="auto"/>
                <w:sz w:val="24"/>
                <w:szCs w:val="24"/>
              </w:rPr>
              <w:t>帐号：</w:t>
            </w:r>
          </w:p>
        </w:tc>
        <w:tc>
          <w:tcPr>
            <w:tcW w:w="4644" w:type="dxa"/>
            <w:tcBorders>
              <w:top w:val="nil"/>
              <w:left w:val="nil"/>
              <w:bottom w:val="nil"/>
              <w:right w:val="nil"/>
              <w:tl2br w:val="nil"/>
              <w:tr2bl w:val="nil"/>
            </w:tcBorders>
            <w:noWrap w:val="0"/>
            <w:vAlign w:val="top"/>
          </w:tcPr>
          <w:p w14:paraId="3187E379">
            <w:pPr>
              <w:widowControl/>
              <w:jc w:val="left"/>
              <w:rPr>
                <w:rFonts w:hint="eastAsia" w:ascii="宋体" w:hAnsi="宋体" w:cs="宋体"/>
                <w:color w:val="auto"/>
                <w:sz w:val="24"/>
                <w:szCs w:val="24"/>
              </w:rPr>
            </w:pPr>
            <w:r>
              <w:rPr>
                <w:rFonts w:hint="eastAsia" w:ascii="宋体" w:hAnsi="宋体" w:cs="宋体"/>
                <w:color w:val="auto"/>
                <w:sz w:val="24"/>
                <w:szCs w:val="24"/>
              </w:rPr>
              <w:t>帐号：110958183610000</w:t>
            </w:r>
          </w:p>
        </w:tc>
      </w:tr>
      <w:tr w14:paraId="76DFD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44" w:type="dxa"/>
            <w:tcBorders>
              <w:top w:val="nil"/>
              <w:left w:val="nil"/>
              <w:bottom w:val="nil"/>
              <w:right w:val="nil"/>
              <w:tl2br w:val="nil"/>
              <w:tr2bl w:val="nil"/>
            </w:tcBorders>
            <w:noWrap w:val="0"/>
            <w:vAlign w:val="top"/>
          </w:tcPr>
          <w:p w14:paraId="38953038">
            <w:pPr>
              <w:widowControl/>
              <w:jc w:val="left"/>
              <w:rPr>
                <w:rFonts w:hint="eastAsia" w:ascii="宋体" w:hAnsi="宋体" w:cs="宋体"/>
                <w:color w:val="auto"/>
                <w:sz w:val="24"/>
                <w:szCs w:val="24"/>
              </w:rPr>
            </w:pPr>
            <w:r>
              <w:rPr>
                <w:rFonts w:hint="eastAsia" w:ascii="宋体" w:hAnsi="宋体" w:cs="宋体"/>
                <w:color w:val="auto"/>
                <w:sz w:val="24"/>
                <w:szCs w:val="24"/>
              </w:rPr>
              <w:t>邮政编码</w:t>
            </w:r>
          </w:p>
        </w:tc>
        <w:tc>
          <w:tcPr>
            <w:tcW w:w="4644" w:type="dxa"/>
            <w:tcBorders>
              <w:top w:val="nil"/>
              <w:left w:val="nil"/>
              <w:bottom w:val="nil"/>
              <w:right w:val="nil"/>
              <w:tl2br w:val="nil"/>
              <w:tr2bl w:val="nil"/>
            </w:tcBorders>
            <w:noWrap w:val="0"/>
            <w:vAlign w:val="top"/>
          </w:tcPr>
          <w:p w14:paraId="0C6D1A1F">
            <w:pPr>
              <w:widowControl/>
              <w:jc w:val="left"/>
              <w:rPr>
                <w:rFonts w:hint="eastAsia" w:ascii="宋体" w:hAnsi="宋体" w:cs="宋体"/>
                <w:color w:val="auto"/>
                <w:sz w:val="24"/>
                <w:szCs w:val="24"/>
              </w:rPr>
            </w:pPr>
            <w:r>
              <w:rPr>
                <w:rFonts w:hint="eastAsia" w:ascii="宋体" w:hAnsi="宋体" w:cs="宋体"/>
                <w:color w:val="auto"/>
                <w:sz w:val="24"/>
                <w:szCs w:val="24"/>
              </w:rPr>
              <w:t>邮政编码</w:t>
            </w:r>
          </w:p>
        </w:tc>
      </w:tr>
      <w:tr w14:paraId="78DF9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44" w:type="dxa"/>
            <w:tcBorders>
              <w:top w:val="nil"/>
              <w:left w:val="nil"/>
              <w:bottom w:val="nil"/>
              <w:right w:val="nil"/>
              <w:tl2br w:val="nil"/>
              <w:tr2bl w:val="nil"/>
            </w:tcBorders>
            <w:noWrap w:val="0"/>
            <w:vAlign w:val="top"/>
          </w:tcPr>
          <w:p w14:paraId="7751404C">
            <w:pPr>
              <w:widowControl/>
              <w:jc w:val="left"/>
              <w:rPr>
                <w:rFonts w:hint="eastAsia" w:ascii="宋体" w:hAnsi="宋体" w:cs="宋体"/>
                <w:color w:val="auto"/>
                <w:sz w:val="24"/>
                <w:szCs w:val="24"/>
              </w:rPr>
            </w:pPr>
            <w:r>
              <w:rPr>
                <w:rFonts w:hint="eastAsia" w:ascii="宋体" w:hAnsi="宋体" w:cs="宋体"/>
                <w:color w:val="auto"/>
                <w:sz w:val="24"/>
                <w:szCs w:val="24"/>
              </w:rPr>
              <w:t>监督单位：（盖章）</w:t>
            </w:r>
          </w:p>
        </w:tc>
        <w:tc>
          <w:tcPr>
            <w:tcW w:w="4644" w:type="dxa"/>
            <w:tcBorders>
              <w:top w:val="nil"/>
              <w:left w:val="nil"/>
              <w:bottom w:val="nil"/>
              <w:right w:val="nil"/>
              <w:tl2br w:val="nil"/>
              <w:tr2bl w:val="nil"/>
            </w:tcBorders>
            <w:noWrap w:val="0"/>
            <w:vAlign w:val="top"/>
          </w:tcPr>
          <w:p w14:paraId="677E69AC">
            <w:pPr>
              <w:widowControl/>
              <w:jc w:val="left"/>
              <w:rPr>
                <w:rFonts w:hint="eastAsia" w:ascii="宋体" w:hAnsi="宋体" w:cs="宋体"/>
                <w:color w:val="auto"/>
                <w:sz w:val="24"/>
                <w:szCs w:val="24"/>
              </w:rPr>
            </w:pPr>
            <w:r>
              <w:rPr>
                <w:rFonts w:hint="eastAsia" w:ascii="宋体" w:hAnsi="宋体" w:cs="宋体"/>
                <w:color w:val="auto"/>
                <w:sz w:val="24"/>
                <w:szCs w:val="24"/>
              </w:rPr>
              <w:t>监督单位：（盖章）</w:t>
            </w:r>
          </w:p>
        </w:tc>
      </w:tr>
    </w:tbl>
    <w:p w14:paraId="57732128">
      <w:pPr>
        <w:tabs>
          <w:tab w:val="left" w:pos="1440"/>
        </w:tabs>
        <w:adjustRightInd w:val="0"/>
        <w:snapToGrid w:val="0"/>
        <w:spacing w:beforeLines="0" w:afterLines="0" w:line="360" w:lineRule="auto"/>
        <w:rPr>
          <w:rFonts w:hint="eastAsia" w:ascii="宋体" w:hAnsi="宋体" w:cs="宋体"/>
          <w:color w:val="auto"/>
          <w:sz w:val="24"/>
          <w:szCs w:val="24"/>
        </w:rPr>
      </w:pPr>
    </w:p>
    <w:p w14:paraId="2B365348">
      <w:pPr>
        <w:spacing w:beforeLines="0" w:afterLines="0"/>
        <w:rPr>
          <w:rFonts w:hint="eastAsia" w:ascii="宋体" w:hAnsi="宋体" w:cs="宋体"/>
          <w:color w:val="auto"/>
          <w:sz w:val="21"/>
          <w:szCs w:val="24"/>
        </w:rPr>
      </w:pPr>
    </w:p>
    <w:p w14:paraId="15FBBA3F">
      <w:pPr>
        <w:rPr>
          <w:color w:val="auto"/>
        </w:rPr>
      </w:pPr>
    </w:p>
    <w:sectPr>
      <w:pgSz w:w="11906" w:h="16838"/>
      <w:pgMar w:top="1440" w:right="1800" w:bottom="1440" w:left="1800" w:header="720" w:footer="720" w:gutter="0"/>
      <w:lnNumType w:countBy="0" w:distance="36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BFAE1">
    <w:pPr>
      <w:pStyle w:val="9"/>
      <w:spacing w:beforeLines="0" w:afterLines="0"/>
      <w:jc w:val="center"/>
      <w:rPr>
        <w:rFonts w:hint="default" w:ascii="Times New Roman"/>
        <w:sz w:val="18"/>
        <w:szCs w:val="20"/>
      </w:rPr>
    </w:pPr>
    <w:r>
      <w:rPr>
        <w:rFonts w:hint="default"/>
        <w:sz w:val="18"/>
        <w:szCs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ADEA055">
                          <w:pPr>
                            <w:pStyle w:val="9"/>
                            <w:spacing w:beforeLines="0" w:afterLines="0"/>
                            <w:rPr>
                              <w:rFonts w:hint="eastAsia"/>
                              <w:sz w:val="18"/>
                              <w:szCs w:val="20"/>
                            </w:rPr>
                          </w:pPr>
                          <w:r>
                            <w:rPr>
                              <w:rFonts w:hint="eastAsia"/>
                              <w:sz w:val="18"/>
                              <w:szCs w:val="20"/>
                            </w:rPr>
                            <w:fldChar w:fldCharType="begin"/>
                          </w:r>
                          <w:r>
                            <w:rPr>
                              <w:rFonts w:hint="eastAsia"/>
                              <w:sz w:val="18"/>
                              <w:szCs w:val="20"/>
                            </w:rPr>
                            <w:instrText xml:space="preserve"> PAGE  \* MERGEFORMAT </w:instrText>
                          </w:r>
                          <w:r>
                            <w:rPr>
                              <w:rFonts w:hint="eastAsia"/>
                              <w:sz w:val="18"/>
                              <w:szCs w:val="20"/>
                            </w:rPr>
                            <w:fldChar w:fldCharType="separate"/>
                          </w:r>
                          <w:r>
                            <w:rPr>
                              <w:rFonts w:hint="eastAsia"/>
                              <w:sz w:val="18"/>
                              <w:szCs w:val="20"/>
                            </w:rPr>
                            <w:t>9</w:t>
                          </w:r>
                          <w:r>
                            <w:rPr>
                              <w:rFonts w:hint="eastAsia"/>
                              <w:sz w:val="18"/>
                              <w:szCs w:val="20"/>
                            </w:rPr>
                            <w:fldChar w:fldCharType="end"/>
                          </w:r>
                        </w:p>
                      </w:txbxContent>
                    </wps:txbx>
                    <wps:bodyPr vert="horz" wrap="none" lIns="0" tIns="0" rIns="0" bIns="0" anchor="t" anchorCtr="0" upright="1">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zSVju0AAAAAUBAAAP&#10;AAAAAAAAAAEAIAAAACIAAABkcnMvZG93bnJldi54bWxQSwECFAAUAAAACACHTuJAbkWEA+cBAADH&#10;AwAADgAAAAAAAAABACAAAAAfAQAAZHJzL2Uyb0RvYy54bWxQSwUGAAAAAAYABgBZAQAAeAUAAAAA&#10;">
              <v:fill on="f" focussize="0,0"/>
              <v:stroke on="f" weight="0.5pt"/>
              <v:imagedata o:title=""/>
              <o:lock v:ext="edit" aspectratio="f"/>
              <v:textbox inset="0mm,0mm,0mm,0mm" style="mso-fit-shape-to-text:t;">
                <w:txbxContent>
                  <w:p w14:paraId="7ADEA055">
                    <w:pPr>
                      <w:pStyle w:val="9"/>
                      <w:spacing w:beforeLines="0" w:afterLines="0"/>
                      <w:rPr>
                        <w:rFonts w:hint="eastAsia"/>
                        <w:sz w:val="18"/>
                        <w:szCs w:val="20"/>
                      </w:rPr>
                    </w:pPr>
                    <w:r>
                      <w:rPr>
                        <w:rFonts w:hint="eastAsia"/>
                        <w:sz w:val="18"/>
                        <w:szCs w:val="20"/>
                      </w:rPr>
                      <w:fldChar w:fldCharType="begin"/>
                    </w:r>
                    <w:r>
                      <w:rPr>
                        <w:rFonts w:hint="eastAsia"/>
                        <w:sz w:val="18"/>
                        <w:szCs w:val="20"/>
                      </w:rPr>
                      <w:instrText xml:space="preserve"> PAGE  \* MERGEFORMAT </w:instrText>
                    </w:r>
                    <w:r>
                      <w:rPr>
                        <w:rFonts w:hint="eastAsia"/>
                        <w:sz w:val="18"/>
                        <w:szCs w:val="20"/>
                      </w:rPr>
                      <w:fldChar w:fldCharType="separate"/>
                    </w:r>
                    <w:r>
                      <w:rPr>
                        <w:rFonts w:hint="eastAsia"/>
                        <w:sz w:val="18"/>
                        <w:szCs w:val="20"/>
                      </w:rPr>
                      <w:t>9</w:t>
                    </w:r>
                    <w:r>
                      <w:rPr>
                        <w:rFonts w:hint="eastAsia"/>
                        <w:sz w:val="18"/>
                        <w:szCs w:val="20"/>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31DA9">
    <w:pPr>
      <w:tabs>
        <w:tab w:val="center" w:pos="4153"/>
        <w:tab w:val="right" w:pos="8306"/>
      </w:tabs>
      <w:snapToGrid w:val="0"/>
      <w:spacing w:beforeLines="0" w:afterLines="0"/>
      <w:jc w:val="right"/>
      <w:rPr>
        <w:rFonts w:hint="default" w:ascii="Calibri" w:hAnsi="Calibri" w:cs="Calibri"/>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1B83122"/>
    <w:multiLevelType w:val="multilevel"/>
    <w:tmpl w:val="F1B83122"/>
    <w:lvl w:ilvl="0" w:tentative="0">
      <w:start w:val="3"/>
      <w:numFmt w:val="decimal"/>
      <w:lvlText w:val="(%1)"/>
      <w:lvlJc w:val="left"/>
      <w:pPr>
        <w:tabs>
          <w:tab w:val="left" w:pos="312"/>
        </w:tabs>
      </w:pPr>
      <w:rPr>
        <w:rFonts w:hint="default"/>
        <w:color w:val="auto"/>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1">
    <w:nsid w:val="03956267"/>
    <w:multiLevelType w:val="multilevel"/>
    <w:tmpl w:val="03956267"/>
    <w:lvl w:ilvl="0" w:tentative="0">
      <w:start w:val="4"/>
      <w:numFmt w:val="decimal"/>
      <w:lvlText w:val="(%1)"/>
      <w:lvlJc w:val="left"/>
      <w:pPr>
        <w:tabs>
          <w:tab w:val="left" w:pos="312"/>
        </w:tabs>
      </w:pPr>
      <w:rPr>
        <w:rFonts w:hint="default"/>
        <w:color w:val="auto"/>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269222C"/>
    <w:rsid w:val="08370559"/>
    <w:rsid w:val="14E1184E"/>
    <w:rsid w:val="3A102D0C"/>
    <w:rsid w:val="3CFA383E"/>
    <w:rsid w:val="6AEE3A6F"/>
    <w:rsid w:val="6B2F4F75"/>
    <w:rsid w:val="74DC5A6D"/>
    <w:rsid w:val="7F5E40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0" w:semiHidden="0" w:name="Normal"/>
    <w:lsdException w:qFormat="1"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qFormat="1" w:uiPriority="0" w:semiHidden="0" w:name="Body Text First Indent 2"/>
    <w:lsdException w:unhideWhenUsed="0" w:uiPriority="0" w:semiHidden="0" w:name="Note Heading"/>
    <w:lsdException w:qFormat="1"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spacing w:beforeLines="0" w:afterLines="0"/>
      <w:jc w:val="both"/>
    </w:pPr>
    <w:rPr>
      <w:rFonts w:hint="default" w:ascii="Times New Roman" w:hAnsi="Times New Roman" w:eastAsia="宋体" w:cs="Times New Roman"/>
      <w:kern w:val="2"/>
      <w:sz w:val="21"/>
      <w:szCs w:val="24"/>
      <w:lang w:val="en-US" w:eastAsia="zh-CN" w:bidi="ar-SA"/>
    </w:rPr>
  </w:style>
  <w:style w:type="paragraph" w:styleId="8">
    <w:name w:val="heading 1"/>
    <w:basedOn w:val="1"/>
    <w:next w:val="1"/>
    <w:unhideWhenUsed/>
    <w:qFormat/>
    <w:uiPriority w:val="0"/>
    <w:pPr>
      <w:keepNext/>
      <w:keepLines/>
      <w:autoSpaceDE w:val="0"/>
      <w:autoSpaceDN w:val="0"/>
      <w:adjustRightInd w:val="0"/>
      <w:spacing w:before="240" w:beforeLines="0" w:after="120" w:afterLines="0" w:line="300" w:lineRule="auto"/>
      <w:jc w:val="center"/>
      <w:outlineLvl w:val="0"/>
    </w:pPr>
    <w:rPr>
      <w:rFonts w:hint="eastAsia" w:ascii="宋体"/>
      <w:b/>
      <w:kern w:val="44"/>
      <w:sz w:val="32"/>
      <w:szCs w:val="20"/>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5"/>
    <w:unhideWhenUsed/>
    <w:qFormat/>
    <w:uiPriority w:val="0"/>
    <w:pPr>
      <w:tabs>
        <w:tab w:val="left" w:pos="567"/>
      </w:tabs>
      <w:spacing w:beforeLines="0" w:afterLines="0"/>
      <w:ind w:firstLine="420" w:firstLineChars="100"/>
    </w:pPr>
    <w:rPr>
      <w:rFonts w:hint="eastAsia"/>
      <w:sz w:val="24"/>
      <w:szCs w:val="24"/>
    </w:rPr>
  </w:style>
  <w:style w:type="paragraph" w:styleId="3">
    <w:name w:val="Body Text"/>
    <w:basedOn w:val="1"/>
    <w:next w:val="4"/>
    <w:unhideWhenUsed/>
    <w:qFormat/>
    <w:uiPriority w:val="0"/>
    <w:pPr>
      <w:tabs>
        <w:tab w:val="left" w:pos="567"/>
      </w:tabs>
      <w:spacing w:before="120" w:beforeLines="0" w:afterLines="0" w:line="22" w:lineRule="atLeast"/>
    </w:pPr>
    <w:rPr>
      <w:rFonts w:hint="eastAsia" w:ascii="宋体" w:hAnsi="宋体"/>
      <w:sz w:val="24"/>
      <w:szCs w:val="24"/>
    </w:rPr>
  </w:style>
  <w:style w:type="paragraph" w:styleId="4">
    <w:name w:val="Body Text 2"/>
    <w:basedOn w:val="1"/>
    <w:next w:val="3"/>
    <w:unhideWhenUsed/>
    <w:qFormat/>
    <w:uiPriority w:val="0"/>
    <w:pPr>
      <w:spacing w:beforeLines="0" w:afterLines="0"/>
      <w:jc w:val="center"/>
    </w:pPr>
    <w:rPr>
      <w:rFonts w:hint="default"/>
      <w:b/>
      <w:sz w:val="72"/>
      <w:szCs w:val="24"/>
    </w:rPr>
  </w:style>
  <w:style w:type="paragraph" w:styleId="5">
    <w:name w:val="Body Text First Indent 2"/>
    <w:basedOn w:val="6"/>
    <w:next w:val="1"/>
    <w:unhideWhenUsed/>
    <w:qFormat/>
    <w:uiPriority w:val="0"/>
    <w:pPr>
      <w:spacing w:beforeLines="0" w:after="120" w:afterLines="0" w:line="480" w:lineRule="exact"/>
      <w:ind w:left="420" w:leftChars="200" w:firstLine="420" w:firstLineChars="200"/>
    </w:pPr>
    <w:rPr>
      <w:rFonts w:hint="default"/>
      <w:sz w:val="24"/>
      <w:szCs w:val="20"/>
    </w:rPr>
  </w:style>
  <w:style w:type="paragraph" w:styleId="6">
    <w:name w:val="Body Text Indent"/>
    <w:basedOn w:val="1"/>
    <w:next w:val="7"/>
    <w:unhideWhenUsed/>
    <w:qFormat/>
    <w:uiPriority w:val="0"/>
    <w:pPr>
      <w:spacing w:beforeLines="0" w:afterLines="0" w:line="360" w:lineRule="auto"/>
      <w:ind w:firstLine="570"/>
    </w:pPr>
    <w:rPr>
      <w:rFonts w:hint="default"/>
      <w:sz w:val="24"/>
      <w:szCs w:val="24"/>
    </w:rPr>
  </w:style>
  <w:style w:type="paragraph" w:styleId="7">
    <w:name w:val="envelope return"/>
    <w:basedOn w:val="1"/>
    <w:unhideWhenUsed/>
    <w:qFormat/>
    <w:uiPriority w:val="0"/>
    <w:pPr>
      <w:snapToGrid w:val="0"/>
      <w:spacing w:beforeLines="0" w:afterLines="0"/>
    </w:pPr>
    <w:rPr>
      <w:rFonts w:hint="default" w:ascii="Arial" w:hAnsi="Arial"/>
      <w:sz w:val="21"/>
      <w:szCs w:val="24"/>
      <w:lang w:val="zh-CN" w:bidi="zh-CN"/>
    </w:rPr>
  </w:style>
  <w:style w:type="paragraph" w:styleId="9">
    <w:name w:val="footer"/>
    <w:basedOn w:val="1"/>
    <w:unhideWhenUsed/>
    <w:qFormat/>
    <w:uiPriority w:val="99"/>
    <w:pPr>
      <w:tabs>
        <w:tab w:val="center" w:pos="4153"/>
        <w:tab w:val="right" w:pos="8306"/>
      </w:tabs>
      <w:autoSpaceDE w:val="0"/>
      <w:autoSpaceDN w:val="0"/>
      <w:adjustRightInd w:val="0"/>
      <w:snapToGrid w:val="0"/>
      <w:spacing w:beforeLines="0" w:afterLines="0"/>
      <w:jc w:val="left"/>
    </w:pPr>
    <w:rPr>
      <w:rFonts w:hint="eastAsia" w:ascii="宋体"/>
      <w:kern w:val="0"/>
      <w:sz w:val="18"/>
      <w:szCs w:val="20"/>
    </w:rPr>
  </w:style>
  <w:style w:type="paragraph" w:styleId="10">
    <w:name w:val="header"/>
    <w:basedOn w:val="1"/>
    <w:unhideWhenUsed/>
    <w:qFormat/>
    <w:uiPriority w:val="99"/>
    <w:pPr>
      <w:pBdr>
        <w:bottom w:val="single" w:color="auto" w:sz="6" w:space="1"/>
      </w:pBdr>
      <w:tabs>
        <w:tab w:val="center" w:pos="4153"/>
        <w:tab w:val="right" w:pos="8306"/>
      </w:tabs>
      <w:snapToGrid w:val="0"/>
      <w:spacing w:beforeLines="0" w:afterLines="0"/>
      <w:jc w:val="center"/>
    </w:pPr>
    <w:rPr>
      <w:rFonts w:hint="default"/>
      <w:sz w:val="18"/>
      <w:szCs w:val="18"/>
    </w:rPr>
  </w:style>
  <w:style w:type="paragraph" w:styleId="11">
    <w:name w:val="toc 2"/>
    <w:basedOn w:val="1"/>
    <w:next w:val="1"/>
    <w:unhideWhenUsed/>
    <w:qFormat/>
    <w:uiPriority w:val="39"/>
    <w:pPr>
      <w:tabs>
        <w:tab w:val="right" w:leader="dot" w:pos="8937"/>
      </w:tabs>
      <w:spacing w:beforeLines="0" w:afterLines="0" w:line="312" w:lineRule="auto"/>
      <w:ind w:left="420" w:leftChars="200"/>
    </w:pPr>
    <w:rPr>
      <w:rFonts w:hint="default"/>
      <w:sz w:val="21"/>
      <w:szCs w:val="24"/>
    </w:rPr>
  </w:style>
  <w:style w:type="paragraph" w:customStyle="1" w:styleId="14">
    <w:name w:val="正文+缩进"/>
    <w:unhideWhenUsed/>
    <w:qFormat/>
    <w:uiPriority w:val="0"/>
    <w:pPr>
      <w:widowControl w:val="0"/>
      <w:spacing w:beforeLines="0" w:afterLines="0"/>
    </w:pPr>
    <w:rPr>
      <w:rFonts w:hint="default" w:ascii="Calibri" w:hAnsi="Calibri" w:eastAsia="宋体" w:cs="宋体"/>
      <w:sz w:val="22"/>
      <w:szCs w:val="22"/>
      <w:lang w:val="en-US" w:eastAsia="en-US" w:bidi="ar-SA"/>
    </w:rPr>
  </w:style>
  <w:style w:type="paragraph" w:customStyle="1" w:styleId="15">
    <w:name w:val="第一章"/>
    <w:basedOn w:val="8"/>
    <w:unhideWhenUsed/>
    <w:qFormat/>
    <w:uiPriority w:val="0"/>
    <w:pPr>
      <w:tabs>
        <w:tab w:val="left" w:pos="4263"/>
      </w:tabs>
      <w:spacing w:before="0" w:beforeLines="0" w:afterLines="0" w:line="360" w:lineRule="auto"/>
    </w:pPr>
    <w:rPr>
      <w:rFonts w:hint="eastAsia" w:hAnsi="宋体"/>
      <w:snapToGrid w:val="0"/>
      <w:sz w:val="32"/>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wmf"/><Relationship Id="rId7" Type="http://schemas.openxmlformats.org/officeDocument/2006/relationships/oleObject" Target="embeddings/oleObject1.bin"/><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98</Pages>
  <Words>63706</Words>
  <Characters>67830</Characters>
  <Lines>0</Lines>
  <Paragraphs>0</Paragraphs>
  <TotalTime>114</TotalTime>
  <ScaleCrop>false</ScaleCrop>
  <LinksUpToDate>false</LinksUpToDate>
  <CharactersWithSpaces>69668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2026-09-24T09:53:00Z</dcterms:created>
  <dc:creator>大静</dc:creator>
  <cp:lastModifiedBy>姜国民</cp:lastModifiedBy>
  <dcterms:modified xsi:type="dcterms:W3CDTF">2026-09-30T01:10:33Z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D2A6A174702C43A59AB99212548832AC_13</vt:lpwstr>
  </property>
  <property fmtid="{D5CDD505-2E9C-101B-9397-08002B2CF9AE}" pid="4" name="KSOTemplateDocerSaveRecord">
    <vt:lpwstr>eyJoZGlkIjoiYzc3ZGYyODBkOTA5OGZlNjFmMzMyMGVhZTJhYzRhMjgiLCJ1c2VySWQiOiIxNjY0MTIyMzI5In0=</vt:lpwstr>
  </property>
</Properties>
</file>