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721F6">
      <w:pPr>
        <w:widowControl w:val="0"/>
        <w:tabs>
          <w:tab w:val="left" w:pos="1630"/>
        </w:tabs>
        <w:autoSpaceDE w:val="0"/>
        <w:autoSpaceDN w:val="0"/>
        <w:spacing w:before="25" w:after="0" w:line="240" w:lineRule="auto"/>
        <w:ind w:left="8"/>
        <w:jc w:val="center"/>
        <w:outlineLvl w:val="0"/>
        <w:rPr>
          <w:rFonts w:ascii="仿宋" w:hAnsi="仿宋" w:eastAsia="仿宋" w:cs="仿宋"/>
          <w:b/>
          <w:bCs/>
          <w:sz w:val="36"/>
          <w:szCs w:val="36"/>
          <w:lang w:val="en-US" w:eastAsia="zh-CN" w:bidi="ar-SA"/>
        </w:rPr>
      </w:pPr>
      <w:bookmarkStart w:id="0" w:name="_Toc16524"/>
      <w:bookmarkStart w:id="1" w:name="_Toc5625"/>
      <w:r>
        <w:rPr>
          <w:rFonts w:hint="eastAsia" w:ascii="仿宋" w:hAnsi="仿宋" w:eastAsia="仿宋" w:cs="仿宋"/>
          <w:b/>
          <w:bCs/>
          <w:sz w:val="36"/>
          <w:szCs w:val="36"/>
          <w:lang w:val="en-US" w:eastAsia="zh-CN" w:bidi="ar-SA"/>
        </w:rPr>
        <w:t>第五章 采购需求</w:t>
      </w:r>
      <w:bookmarkEnd w:id="0"/>
      <w:bookmarkEnd w:id="1"/>
    </w:p>
    <w:p w14:paraId="3F16E8EE">
      <w:pPr>
        <w:autoSpaceDE w:val="0"/>
        <w:autoSpaceDN w:val="0"/>
        <w:spacing w:before="1" w:after="160" w:line="360" w:lineRule="auto"/>
        <w:ind w:left="121"/>
        <w:jc w:val="left"/>
        <w:rPr>
          <w:rFonts w:ascii="仿宋" w:hAnsi="仿宋" w:eastAsia="仿宋" w:cs="仿宋"/>
          <w:b/>
          <w:bCs/>
          <w:kern w:val="0"/>
          <w:sz w:val="24"/>
          <w:szCs w:val="24"/>
          <w:lang w:eastAsia="en-US"/>
        </w:rPr>
      </w:pPr>
      <w:r>
        <w:rPr>
          <w:rFonts w:hint="eastAsia" w:ascii="仿宋" w:hAnsi="仿宋" w:eastAsia="仿宋" w:cs="仿宋"/>
          <w:b/>
          <w:bCs/>
          <w:kern w:val="0"/>
          <w:sz w:val="24"/>
          <w:szCs w:val="24"/>
          <w:lang w:eastAsia="en-US"/>
        </w:rPr>
        <w:t>一、采购标的</w:t>
      </w:r>
    </w:p>
    <w:p w14:paraId="138E5CFB">
      <w:pPr>
        <w:widowControl w:val="0"/>
        <w:tabs>
          <w:tab w:val="left" w:pos="470"/>
          <w:tab w:val="left" w:pos="7040"/>
        </w:tabs>
        <w:autoSpaceDE w:val="0"/>
        <w:autoSpaceDN w:val="0"/>
        <w:spacing w:before="154" w:after="160" w:line="360" w:lineRule="auto"/>
        <w:ind w:left="121" w:right="1830" w:firstLine="269" w:firstLineChars="100"/>
        <w:rPr>
          <w:rFonts w:ascii="仿宋" w:hAnsi="仿宋" w:eastAsia="仿宋" w:cs="仿宋"/>
          <w:sz w:val="24"/>
          <w:szCs w:val="22"/>
          <w:lang w:val="en-US" w:eastAsia="zh-CN" w:bidi="ar-SA"/>
        </w:rPr>
      </w:pPr>
      <w:r>
        <w:rPr>
          <w:rFonts w:hint="eastAsia" w:ascii="仿宋" w:hAnsi="仿宋" w:eastAsia="仿宋" w:cs="仿宋"/>
          <w:spacing w:val="-2"/>
          <w:w w:val="114"/>
          <w:sz w:val="24"/>
          <w:szCs w:val="24"/>
          <w:lang w:val="en-US" w:eastAsia="zh-CN" w:bidi="ar-SA"/>
        </w:rPr>
        <w:t>1.</w:t>
      </w:r>
      <w:r>
        <w:rPr>
          <w:rFonts w:hint="eastAsia" w:ascii="仿宋" w:hAnsi="仿宋" w:eastAsia="仿宋" w:cs="仿宋"/>
          <w:sz w:val="24"/>
          <w:szCs w:val="22"/>
          <w:lang w:val="en-US" w:eastAsia="zh-CN" w:bidi="ar-SA"/>
        </w:rPr>
        <w:t xml:space="preserve">采购标的（货物需求一览表或简要服务内容及数量） </w:t>
      </w:r>
    </w:p>
    <w:tbl>
      <w:tblPr>
        <w:tblStyle w:val="2"/>
        <w:tblW w:w="902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2759"/>
        <w:gridCol w:w="2000"/>
        <w:gridCol w:w="3476"/>
      </w:tblGrid>
      <w:tr w14:paraId="28ECB5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30" w:hRule="exact"/>
          <w:jc w:val="center"/>
        </w:trPr>
        <w:tc>
          <w:tcPr>
            <w:tcW w:w="792" w:type="dxa"/>
            <w:tcBorders>
              <w:top w:val="single" w:color="auto" w:sz="4" w:space="0"/>
              <w:left w:val="single" w:color="auto" w:sz="4" w:space="0"/>
              <w:bottom w:val="single" w:color="auto" w:sz="4" w:space="0"/>
              <w:right w:val="single" w:color="auto" w:sz="4" w:space="0"/>
            </w:tcBorders>
            <w:vAlign w:val="center"/>
          </w:tcPr>
          <w:p w14:paraId="2B8DA05F">
            <w:pPr>
              <w:keepNext w:val="0"/>
              <w:keepLines w:val="0"/>
              <w:pageBreakBefore w:val="0"/>
              <w:kinsoku/>
              <w:wordWrap/>
              <w:overflowPunct/>
              <w:topLinePunct w:val="0"/>
              <w:autoSpaceDE w:val="0"/>
              <w:autoSpaceDN w:val="0"/>
              <w:bidi w:val="0"/>
              <w:adjustRightInd/>
              <w:snapToGrid/>
              <w:spacing w:after="0" w:line="240" w:lineRule="auto"/>
              <w:jc w:val="center"/>
              <w:textAlignment w:val="auto"/>
              <w:rPr>
                <w:rFonts w:ascii="仿宋" w:hAnsi="仿宋" w:eastAsia="仿宋" w:cs="仿宋"/>
                <w:b/>
                <w:bCs/>
                <w:kern w:val="0"/>
                <w:sz w:val="24"/>
                <w:szCs w:val="22"/>
                <w:lang w:eastAsia="en-US"/>
              </w:rPr>
            </w:pPr>
            <w:r>
              <w:rPr>
                <w:rFonts w:hint="eastAsia" w:ascii="仿宋" w:hAnsi="仿宋" w:eastAsia="仿宋" w:cs="仿宋"/>
                <w:b/>
                <w:bCs/>
                <w:kern w:val="0"/>
                <w:sz w:val="24"/>
                <w:szCs w:val="22"/>
                <w:lang w:eastAsia="en-US"/>
              </w:rPr>
              <w:t>包号</w:t>
            </w:r>
          </w:p>
        </w:tc>
        <w:tc>
          <w:tcPr>
            <w:tcW w:w="2759" w:type="dxa"/>
            <w:tcBorders>
              <w:top w:val="single" w:color="auto" w:sz="4" w:space="0"/>
              <w:left w:val="single" w:color="auto" w:sz="4" w:space="0"/>
              <w:bottom w:val="single" w:color="auto" w:sz="4" w:space="0"/>
              <w:right w:val="single" w:color="auto" w:sz="4" w:space="0"/>
            </w:tcBorders>
            <w:vAlign w:val="center"/>
          </w:tcPr>
          <w:p w14:paraId="5100C7F9">
            <w:pPr>
              <w:keepNext w:val="0"/>
              <w:keepLines w:val="0"/>
              <w:pageBreakBefore w:val="0"/>
              <w:widowControl/>
              <w:kinsoku/>
              <w:wordWrap/>
              <w:overflowPunct/>
              <w:topLinePunct w:val="0"/>
              <w:autoSpaceDE w:val="0"/>
              <w:autoSpaceDN w:val="0"/>
              <w:bidi w:val="0"/>
              <w:adjustRightInd/>
              <w:snapToGrid/>
              <w:spacing w:after="0" w:line="240" w:lineRule="auto"/>
              <w:jc w:val="center"/>
              <w:textAlignment w:val="auto"/>
              <w:rPr>
                <w:rFonts w:ascii="仿宋" w:hAnsi="仿宋" w:eastAsia="仿宋" w:cs="仿宋"/>
                <w:b/>
                <w:bCs/>
                <w:kern w:val="0"/>
                <w:sz w:val="24"/>
                <w:szCs w:val="22"/>
                <w:lang w:eastAsia="en-US"/>
              </w:rPr>
            </w:pPr>
            <w:r>
              <w:rPr>
                <w:rFonts w:hint="eastAsia" w:ascii="仿宋" w:hAnsi="仿宋" w:eastAsia="仿宋" w:cs="仿宋"/>
                <w:b/>
                <w:bCs/>
                <w:kern w:val="0"/>
                <w:sz w:val="24"/>
                <w:szCs w:val="22"/>
                <w:lang w:eastAsia="en-US"/>
              </w:rPr>
              <w:t>采购内容</w:t>
            </w:r>
          </w:p>
        </w:tc>
        <w:tc>
          <w:tcPr>
            <w:tcW w:w="2000" w:type="dxa"/>
            <w:tcBorders>
              <w:top w:val="single" w:color="auto" w:sz="4" w:space="0"/>
              <w:left w:val="single" w:color="auto" w:sz="4" w:space="0"/>
              <w:bottom w:val="single" w:color="auto" w:sz="4" w:space="0"/>
              <w:right w:val="single" w:color="auto" w:sz="4" w:space="0"/>
            </w:tcBorders>
            <w:vAlign w:val="center"/>
          </w:tcPr>
          <w:p w14:paraId="62DEFC7D">
            <w:pPr>
              <w:keepNext w:val="0"/>
              <w:keepLines w:val="0"/>
              <w:pageBreakBefore w:val="0"/>
              <w:widowControl/>
              <w:kinsoku/>
              <w:wordWrap/>
              <w:overflowPunct/>
              <w:topLinePunct w:val="0"/>
              <w:autoSpaceDE w:val="0"/>
              <w:autoSpaceDN w:val="0"/>
              <w:bidi w:val="0"/>
              <w:adjustRightInd/>
              <w:snapToGrid/>
              <w:spacing w:after="0" w:line="240" w:lineRule="auto"/>
              <w:jc w:val="center"/>
              <w:textAlignment w:val="auto"/>
              <w:rPr>
                <w:rFonts w:ascii="仿宋" w:hAnsi="仿宋" w:eastAsia="仿宋" w:cs="仿宋"/>
                <w:b/>
                <w:bCs/>
                <w:kern w:val="0"/>
                <w:sz w:val="24"/>
                <w:szCs w:val="22"/>
                <w:lang w:eastAsia="en-US"/>
              </w:rPr>
            </w:pPr>
            <w:r>
              <w:rPr>
                <w:rFonts w:hint="eastAsia" w:ascii="仿宋" w:hAnsi="仿宋" w:eastAsia="仿宋" w:cs="仿宋"/>
                <w:b/>
                <w:bCs/>
                <w:kern w:val="0"/>
                <w:sz w:val="24"/>
                <w:szCs w:val="22"/>
                <w:lang w:eastAsia="en-US"/>
              </w:rPr>
              <w:t>数量</w:t>
            </w:r>
          </w:p>
        </w:tc>
        <w:tc>
          <w:tcPr>
            <w:tcW w:w="3476" w:type="dxa"/>
            <w:tcBorders>
              <w:top w:val="single" w:color="auto" w:sz="4" w:space="0"/>
              <w:left w:val="single" w:color="auto" w:sz="4" w:space="0"/>
              <w:bottom w:val="single" w:color="auto" w:sz="4" w:space="0"/>
              <w:right w:val="single" w:color="auto" w:sz="4" w:space="0"/>
            </w:tcBorders>
            <w:vAlign w:val="center"/>
          </w:tcPr>
          <w:p w14:paraId="43E490E9">
            <w:pPr>
              <w:keepNext w:val="0"/>
              <w:keepLines w:val="0"/>
              <w:pageBreakBefore w:val="0"/>
              <w:widowControl/>
              <w:kinsoku/>
              <w:wordWrap/>
              <w:overflowPunct/>
              <w:topLinePunct w:val="0"/>
              <w:autoSpaceDE w:val="0"/>
              <w:autoSpaceDN w:val="0"/>
              <w:bidi w:val="0"/>
              <w:adjustRightInd/>
              <w:snapToGrid/>
              <w:spacing w:after="0" w:line="240" w:lineRule="auto"/>
              <w:jc w:val="center"/>
              <w:textAlignment w:val="auto"/>
              <w:rPr>
                <w:rFonts w:ascii="仿宋" w:hAnsi="仿宋" w:eastAsia="仿宋" w:cs="仿宋"/>
                <w:b/>
                <w:bCs/>
                <w:kern w:val="0"/>
                <w:sz w:val="24"/>
                <w:szCs w:val="22"/>
              </w:rPr>
            </w:pPr>
            <w:r>
              <w:rPr>
                <w:rFonts w:hint="eastAsia" w:ascii="仿宋" w:hAnsi="仿宋" w:eastAsia="仿宋" w:cs="仿宋"/>
                <w:b/>
                <w:bCs/>
                <w:kern w:val="0"/>
                <w:sz w:val="24"/>
                <w:szCs w:val="22"/>
              </w:rPr>
              <w:t>服务期限</w:t>
            </w:r>
          </w:p>
        </w:tc>
      </w:tr>
      <w:tr w14:paraId="5598BB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14:paraId="3C93E970">
            <w:pPr>
              <w:keepNext w:val="0"/>
              <w:keepLines w:val="0"/>
              <w:pageBreakBefore w:val="0"/>
              <w:kinsoku/>
              <w:wordWrap/>
              <w:overflowPunct/>
              <w:topLinePunct w:val="0"/>
              <w:autoSpaceDE w:val="0"/>
              <w:autoSpaceDN w:val="0"/>
              <w:bidi w:val="0"/>
              <w:adjustRightInd/>
              <w:snapToGrid/>
              <w:spacing w:before="120" w:beforeLines="50" w:after="0" w:line="240" w:lineRule="auto"/>
              <w:jc w:val="center"/>
              <w:textAlignment w:val="auto"/>
              <w:rPr>
                <w:rFonts w:hint="default" w:ascii="仿宋" w:hAnsi="仿宋" w:eastAsia="仿宋" w:cs="仿宋"/>
                <w:kern w:val="0"/>
                <w:sz w:val="24"/>
                <w:szCs w:val="22"/>
                <w:lang w:val="en-US" w:eastAsia="zh-CN"/>
              </w:rPr>
            </w:pPr>
            <w:r>
              <w:rPr>
                <w:rFonts w:hint="eastAsia" w:ascii="仿宋" w:hAnsi="仿宋" w:eastAsia="仿宋" w:cs="仿宋"/>
                <w:kern w:val="0"/>
                <w:sz w:val="24"/>
                <w:szCs w:val="22"/>
                <w:lang w:val="en-US" w:eastAsia="zh-CN"/>
              </w:rPr>
              <w:t xml:space="preserve">01 </w:t>
            </w:r>
          </w:p>
        </w:tc>
        <w:tc>
          <w:tcPr>
            <w:tcW w:w="2759" w:type="dxa"/>
            <w:tcBorders>
              <w:top w:val="single" w:color="auto" w:sz="4" w:space="0"/>
              <w:left w:val="single" w:color="auto" w:sz="4" w:space="0"/>
              <w:bottom w:val="single" w:color="auto" w:sz="4" w:space="0"/>
              <w:right w:val="single" w:color="auto" w:sz="4" w:space="0"/>
            </w:tcBorders>
            <w:vAlign w:val="center"/>
          </w:tcPr>
          <w:p w14:paraId="54C40B88">
            <w:pPr>
              <w:autoSpaceDE w:val="0"/>
              <w:autoSpaceDN w:val="0"/>
              <w:spacing w:after="0" w:line="240" w:lineRule="auto"/>
              <w:jc w:val="center"/>
              <w:rPr>
                <w:rFonts w:hint="default" w:ascii="仿宋" w:hAnsi="仿宋" w:eastAsia="仿宋" w:cs="仿宋"/>
                <w:kern w:val="0"/>
                <w:sz w:val="24"/>
                <w:szCs w:val="22"/>
                <w:lang w:val="en-US" w:eastAsia="zh-CN"/>
              </w:rPr>
            </w:pPr>
            <w:r>
              <w:rPr>
                <w:rFonts w:hint="eastAsia" w:ascii="仿宋" w:hAnsi="仿宋" w:eastAsia="仿宋" w:cs="仿宋"/>
                <w:kern w:val="0"/>
                <w:sz w:val="24"/>
                <w:szCs w:val="24"/>
                <w:highlight w:val="none"/>
                <w:lang w:val="en-US" w:eastAsia="zh-CN"/>
              </w:rPr>
              <w:t xml:space="preserve"> 医疗服务体系智能化水平提升服务</w:t>
            </w:r>
          </w:p>
        </w:tc>
        <w:tc>
          <w:tcPr>
            <w:tcW w:w="2000" w:type="dxa"/>
            <w:tcBorders>
              <w:top w:val="single" w:color="auto" w:sz="4" w:space="0"/>
              <w:left w:val="single" w:color="auto" w:sz="4" w:space="0"/>
              <w:bottom w:val="single" w:color="auto" w:sz="4" w:space="0"/>
              <w:right w:val="single" w:color="auto" w:sz="4" w:space="0"/>
            </w:tcBorders>
            <w:vAlign w:val="center"/>
          </w:tcPr>
          <w:p w14:paraId="747C4D3D">
            <w:pPr>
              <w:autoSpaceDE w:val="0"/>
              <w:autoSpaceDN w:val="0"/>
              <w:spacing w:after="0" w:line="240" w:lineRule="auto"/>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一项</w:t>
            </w:r>
          </w:p>
        </w:tc>
        <w:tc>
          <w:tcPr>
            <w:tcW w:w="3476" w:type="dxa"/>
            <w:tcBorders>
              <w:top w:val="single" w:color="auto" w:sz="4" w:space="0"/>
              <w:left w:val="single" w:color="auto" w:sz="4" w:space="0"/>
              <w:bottom w:val="single" w:color="auto" w:sz="4" w:space="0"/>
              <w:right w:val="single" w:color="auto" w:sz="4" w:space="0"/>
            </w:tcBorders>
            <w:vAlign w:val="center"/>
          </w:tcPr>
          <w:p w14:paraId="199C9A9F">
            <w:pPr>
              <w:keepNext w:val="0"/>
              <w:keepLines w:val="0"/>
              <w:pageBreakBefore w:val="0"/>
              <w:kinsoku/>
              <w:wordWrap/>
              <w:overflowPunct/>
              <w:topLinePunct w:val="0"/>
              <w:autoSpaceDE w:val="0"/>
              <w:autoSpaceDN w:val="0"/>
              <w:bidi w:val="0"/>
              <w:adjustRightInd/>
              <w:snapToGrid/>
              <w:spacing w:after="0" w:line="240" w:lineRule="auto"/>
              <w:jc w:val="center"/>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rPr>
              <w:t>合同生效后12个月完成项目。</w:t>
            </w:r>
          </w:p>
        </w:tc>
      </w:tr>
      <w:tr w14:paraId="3A1788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14:paraId="6F8D4049">
            <w:pPr>
              <w:keepNext w:val="0"/>
              <w:keepLines w:val="0"/>
              <w:pageBreakBefore w:val="0"/>
              <w:kinsoku/>
              <w:wordWrap/>
              <w:overflowPunct/>
              <w:topLinePunct w:val="0"/>
              <w:autoSpaceDE w:val="0"/>
              <w:autoSpaceDN w:val="0"/>
              <w:bidi w:val="0"/>
              <w:adjustRightInd/>
              <w:snapToGrid/>
              <w:spacing w:before="120" w:beforeLines="50" w:after="0" w:line="240" w:lineRule="auto"/>
              <w:jc w:val="center"/>
              <w:textAlignment w:val="auto"/>
              <w:rPr>
                <w:rFonts w:hint="default" w:ascii="仿宋" w:hAnsi="仿宋" w:eastAsia="仿宋" w:cs="仿宋"/>
                <w:kern w:val="0"/>
                <w:sz w:val="24"/>
                <w:szCs w:val="22"/>
                <w:lang w:val="en-US" w:eastAsia="zh-CN"/>
              </w:rPr>
            </w:pPr>
            <w:r>
              <w:rPr>
                <w:rFonts w:hint="eastAsia" w:ascii="仿宋" w:hAnsi="仿宋" w:eastAsia="仿宋" w:cs="仿宋"/>
                <w:kern w:val="0"/>
                <w:sz w:val="24"/>
                <w:szCs w:val="22"/>
                <w:lang w:val="en-US" w:eastAsia="zh-CN"/>
              </w:rPr>
              <w:t>02</w:t>
            </w:r>
          </w:p>
        </w:tc>
        <w:tc>
          <w:tcPr>
            <w:tcW w:w="2759" w:type="dxa"/>
            <w:tcBorders>
              <w:top w:val="single" w:color="auto" w:sz="4" w:space="0"/>
              <w:left w:val="single" w:color="auto" w:sz="4" w:space="0"/>
              <w:bottom w:val="single" w:color="auto" w:sz="4" w:space="0"/>
              <w:right w:val="single" w:color="auto" w:sz="4" w:space="0"/>
            </w:tcBorders>
            <w:vAlign w:val="center"/>
          </w:tcPr>
          <w:p w14:paraId="1E08B640">
            <w:pPr>
              <w:autoSpaceDE w:val="0"/>
              <w:autoSpaceDN w:val="0"/>
              <w:spacing w:after="0" w:line="240" w:lineRule="auto"/>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 xml:space="preserve"> 初步设计服务</w:t>
            </w:r>
          </w:p>
        </w:tc>
        <w:tc>
          <w:tcPr>
            <w:tcW w:w="2000" w:type="dxa"/>
            <w:tcBorders>
              <w:top w:val="single" w:color="auto" w:sz="4" w:space="0"/>
              <w:left w:val="single" w:color="auto" w:sz="4" w:space="0"/>
              <w:bottom w:val="single" w:color="auto" w:sz="4" w:space="0"/>
              <w:right w:val="single" w:color="auto" w:sz="4" w:space="0"/>
            </w:tcBorders>
            <w:vAlign w:val="center"/>
          </w:tcPr>
          <w:p w14:paraId="5AC335FF">
            <w:pPr>
              <w:autoSpaceDE w:val="0"/>
              <w:autoSpaceDN w:val="0"/>
              <w:spacing w:after="0" w:line="240" w:lineRule="auto"/>
              <w:jc w:val="center"/>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一项</w:t>
            </w:r>
          </w:p>
          <w:p w14:paraId="4C586542">
            <w:pPr>
              <w:autoSpaceDE w:val="0"/>
              <w:autoSpaceDN w:val="0"/>
              <w:spacing w:after="0" w:line="240" w:lineRule="auto"/>
              <w:jc w:val="left"/>
              <w:rPr>
                <w:rFonts w:ascii="宋体" w:hAnsi="宋体" w:eastAsia="宋体" w:cs="宋体"/>
                <w:kern w:val="0"/>
                <w:sz w:val="22"/>
                <w:szCs w:val="22"/>
              </w:rPr>
            </w:pPr>
          </w:p>
        </w:tc>
        <w:tc>
          <w:tcPr>
            <w:tcW w:w="3476" w:type="dxa"/>
            <w:tcBorders>
              <w:top w:val="single" w:color="auto" w:sz="4" w:space="0"/>
              <w:left w:val="single" w:color="auto" w:sz="4" w:space="0"/>
              <w:bottom w:val="single" w:color="auto" w:sz="4" w:space="0"/>
              <w:right w:val="single" w:color="auto" w:sz="4" w:space="0"/>
            </w:tcBorders>
            <w:vAlign w:val="center"/>
          </w:tcPr>
          <w:p w14:paraId="3E09A312">
            <w:pPr>
              <w:keepNext w:val="0"/>
              <w:keepLines w:val="0"/>
              <w:pageBreakBefore w:val="0"/>
              <w:kinsoku/>
              <w:wordWrap/>
              <w:overflowPunct/>
              <w:topLinePunct w:val="0"/>
              <w:autoSpaceDE w:val="0"/>
              <w:autoSpaceDN w:val="0"/>
              <w:bidi w:val="0"/>
              <w:adjustRightInd/>
              <w:snapToGrid/>
              <w:spacing w:after="0" w:line="240" w:lineRule="auto"/>
              <w:jc w:val="center"/>
              <w:textAlignment w:val="auto"/>
              <w:rPr>
                <w:rFonts w:hint="eastAsia" w:ascii="仿宋" w:hAnsi="仿宋" w:eastAsia="仿宋" w:cs="仿宋"/>
                <w:b w:val="0"/>
                <w:bCs/>
                <w:kern w:val="0"/>
                <w:sz w:val="24"/>
                <w:szCs w:val="24"/>
                <w:u w:val="none"/>
                <w:lang w:val="en-US" w:eastAsia="zh-CN"/>
              </w:rPr>
            </w:pPr>
            <w:r>
              <w:rPr>
                <w:rFonts w:hint="eastAsia" w:ascii="仿宋" w:hAnsi="仿宋" w:eastAsia="仿宋" w:cs="仿宋"/>
                <w:b w:val="0"/>
                <w:bCs/>
                <w:kern w:val="0"/>
                <w:sz w:val="24"/>
                <w:szCs w:val="24"/>
                <w:u w:val="none"/>
                <w:lang w:val="en-US" w:eastAsia="zh-CN"/>
              </w:rPr>
              <w:t xml:space="preserve"> 自合同签订后10日内完成实施方案初稿编制工作，后续须按甲方要求时间提供正式实施方案并取得政府审批部门的立项批复文件。</w:t>
            </w:r>
          </w:p>
        </w:tc>
      </w:tr>
    </w:tbl>
    <w:p w14:paraId="46DD618E">
      <w:pPr>
        <w:widowControl w:val="0"/>
        <w:tabs>
          <w:tab w:val="left" w:pos="470"/>
        </w:tabs>
        <w:autoSpaceDE w:val="0"/>
        <w:autoSpaceDN w:val="0"/>
        <w:spacing w:before="44" w:after="160" w:line="360" w:lineRule="auto"/>
        <w:ind w:left="121" w:right="5876" w:firstLine="0"/>
        <w:rPr>
          <w:rFonts w:ascii="仿宋" w:hAnsi="仿宋" w:eastAsia="仿宋" w:cs="仿宋"/>
          <w:sz w:val="24"/>
          <w:szCs w:val="22"/>
          <w:lang w:val="en-US" w:eastAsia="en-US" w:bidi="ar-SA"/>
        </w:rPr>
      </w:pPr>
      <w:r>
        <w:rPr>
          <w:rFonts w:hint="eastAsia" w:ascii="仿宋" w:hAnsi="仿宋" w:eastAsia="仿宋" w:cs="仿宋"/>
          <w:b/>
          <w:bCs/>
          <w:sz w:val="24"/>
          <w:szCs w:val="22"/>
          <w:lang w:val="en-US" w:eastAsia="en-US" w:bidi="ar-SA"/>
        </w:rPr>
        <w:t>二、商务要求</w:t>
      </w:r>
    </w:p>
    <w:p w14:paraId="2C2CD3EF">
      <w:pPr>
        <w:widowControl w:val="0"/>
        <w:tabs>
          <w:tab w:val="left" w:pos="470"/>
        </w:tabs>
        <w:autoSpaceDE w:val="0"/>
        <w:autoSpaceDN w:val="0"/>
        <w:spacing w:before="10" w:after="160" w:line="360" w:lineRule="auto"/>
        <w:ind w:left="0" w:firstLine="0"/>
        <w:rPr>
          <w:rFonts w:ascii="仿宋" w:hAnsi="仿宋" w:eastAsia="仿宋" w:cs="仿宋"/>
          <w:sz w:val="24"/>
          <w:szCs w:val="24"/>
          <w:lang w:val="en-US" w:eastAsia="zh-CN" w:bidi="ar-SA"/>
        </w:rPr>
      </w:pPr>
      <w:r>
        <w:rPr>
          <w:rFonts w:hint="eastAsia" w:ascii="仿宋" w:hAnsi="仿宋" w:eastAsia="仿宋" w:cs="仿宋"/>
          <w:sz w:val="24"/>
          <w:szCs w:val="24"/>
          <w:lang w:val="en-US" w:eastAsia="en-US" w:bidi="ar-SA"/>
        </w:rPr>
        <w:t>1.</w:t>
      </w:r>
      <w:r>
        <w:rPr>
          <w:rFonts w:hint="eastAsia" w:ascii="仿宋" w:hAnsi="仿宋" w:eastAsia="仿宋" w:cs="仿宋"/>
          <w:sz w:val="24"/>
          <w:szCs w:val="24"/>
          <w:lang w:val="en-US" w:eastAsia="zh-CN" w:bidi="ar-SA"/>
        </w:rPr>
        <w:t>实施的期限和地点：</w:t>
      </w:r>
    </w:p>
    <w:p w14:paraId="45CFF02D">
      <w:pPr>
        <w:widowControl w:val="0"/>
        <w:autoSpaceDE w:val="0"/>
        <w:autoSpaceDN w:val="0"/>
        <w:spacing w:after="160" w:line="360" w:lineRule="auto"/>
        <w:jc w:val="both"/>
        <w:outlineLvl w:val="9"/>
        <w:rPr>
          <w:rFonts w:ascii="仿宋" w:hAnsi="仿宋" w:eastAsia="仿宋" w:cs="仿宋"/>
          <w:b w:val="0"/>
          <w:sz w:val="24"/>
          <w:szCs w:val="24"/>
          <w:lang w:val="en-US" w:eastAsia="zh-CN" w:bidi="ar-SA"/>
        </w:rPr>
      </w:pPr>
      <w:bookmarkStart w:id="2" w:name="_Toc23382"/>
      <w:bookmarkStart w:id="3" w:name="_Toc14802"/>
      <w:bookmarkStart w:id="4" w:name="_Toc24278"/>
      <w:bookmarkStart w:id="5" w:name="_Toc17271"/>
      <w:bookmarkStart w:id="6" w:name="_Toc8442"/>
      <w:r>
        <w:rPr>
          <w:rFonts w:hint="eastAsia" w:ascii="仿宋" w:hAnsi="仿宋" w:eastAsia="仿宋" w:cs="仿宋"/>
          <w:b w:val="0"/>
          <w:sz w:val="24"/>
          <w:szCs w:val="24"/>
          <w:lang w:val="en-US" w:eastAsia="zh-CN" w:bidi="ar-SA"/>
        </w:rPr>
        <w:t>1.1采购项目（标的）实施的时间：</w:t>
      </w:r>
      <w:bookmarkEnd w:id="2"/>
      <w:bookmarkEnd w:id="3"/>
      <w:bookmarkEnd w:id="4"/>
      <w:r>
        <w:rPr>
          <w:rFonts w:hint="eastAsia" w:ascii="仿宋" w:hAnsi="仿宋" w:eastAsia="仿宋" w:cs="仿宋"/>
          <w:b w:val="0"/>
          <w:sz w:val="24"/>
          <w:szCs w:val="24"/>
          <w:u w:val="single"/>
          <w:lang w:val="en-US" w:eastAsia="zh-CN" w:bidi="ar-SA"/>
        </w:rPr>
        <w:t>按北京中西医结合医院要求</w:t>
      </w:r>
      <w:bookmarkEnd w:id="5"/>
      <w:bookmarkEnd w:id="6"/>
    </w:p>
    <w:p w14:paraId="16EC4070">
      <w:pPr>
        <w:widowControl w:val="0"/>
        <w:tabs>
          <w:tab w:val="left" w:pos="0"/>
        </w:tabs>
        <w:autoSpaceDE w:val="0"/>
        <w:autoSpaceDN w:val="0"/>
        <w:spacing w:after="160" w:line="360" w:lineRule="auto"/>
        <w:jc w:val="both"/>
        <w:outlineLvl w:val="9"/>
        <w:rPr>
          <w:rFonts w:ascii="仿宋" w:hAnsi="仿宋" w:eastAsia="仿宋" w:cs="仿宋"/>
          <w:b w:val="0"/>
          <w:sz w:val="24"/>
          <w:szCs w:val="24"/>
          <w:lang w:val="en-US" w:eastAsia="zh-CN" w:bidi="ar-SA"/>
        </w:rPr>
      </w:pPr>
      <w:bookmarkStart w:id="7" w:name="_Toc18881"/>
      <w:bookmarkStart w:id="8" w:name="_Toc2290"/>
      <w:bookmarkStart w:id="9" w:name="_Toc30936"/>
      <w:bookmarkStart w:id="10" w:name="_Toc19535"/>
      <w:bookmarkStart w:id="11" w:name="_Toc8853"/>
      <w:r>
        <w:rPr>
          <w:rFonts w:hint="eastAsia" w:ascii="仿宋" w:hAnsi="仿宋" w:eastAsia="仿宋" w:cs="仿宋"/>
          <w:b w:val="0"/>
          <w:sz w:val="24"/>
          <w:szCs w:val="24"/>
          <w:lang w:val="en-US" w:eastAsia="zh-CN" w:bidi="ar-SA"/>
        </w:rPr>
        <w:t>1.2采购项目（标的）实施的地点：</w:t>
      </w:r>
      <w:r>
        <w:rPr>
          <w:rFonts w:hint="eastAsia" w:ascii="仿宋" w:hAnsi="仿宋" w:eastAsia="仿宋" w:cs="仿宋"/>
          <w:b w:val="0"/>
          <w:sz w:val="24"/>
          <w:szCs w:val="24"/>
          <w:u w:val="single"/>
          <w:lang w:val="en-US" w:eastAsia="zh-CN" w:bidi="ar-SA"/>
        </w:rPr>
        <w:t>北京中西医结合医院指定地点</w:t>
      </w:r>
      <w:bookmarkEnd w:id="7"/>
      <w:bookmarkEnd w:id="8"/>
      <w:bookmarkEnd w:id="9"/>
      <w:bookmarkEnd w:id="10"/>
      <w:bookmarkEnd w:id="11"/>
    </w:p>
    <w:p w14:paraId="375BFC76">
      <w:pPr>
        <w:widowControl w:val="0"/>
        <w:tabs>
          <w:tab w:val="left" w:pos="470"/>
        </w:tabs>
        <w:autoSpaceDE w:val="0"/>
        <w:autoSpaceDN w:val="0"/>
        <w:spacing w:before="0" w:after="160" w:line="360" w:lineRule="auto"/>
        <w:ind w:left="0" w:firstLine="0"/>
        <w:rPr>
          <w:rFonts w:ascii="仿宋" w:hAnsi="仿宋" w:eastAsia="仿宋" w:cs="仿宋"/>
          <w:szCs w:val="22"/>
          <w:u w:val="single"/>
          <w:lang w:val="en-US" w:eastAsia="zh-CN" w:bidi="ar-SA"/>
        </w:rPr>
      </w:pPr>
      <w:r>
        <w:rPr>
          <w:rFonts w:hint="eastAsia" w:ascii="仿宋" w:hAnsi="仿宋" w:eastAsia="仿宋" w:cs="仿宋"/>
          <w:sz w:val="24"/>
          <w:szCs w:val="24"/>
          <w:lang w:val="en-US" w:eastAsia="zh-CN" w:bidi="ar-SA"/>
        </w:rPr>
        <w:t>2.付款条件（进度和方式）：</w:t>
      </w:r>
      <w:r>
        <w:rPr>
          <w:rFonts w:hint="eastAsia" w:ascii="仿宋" w:hAnsi="仿宋" w:eastAsia="仿宋" w:cs="仿宋"/>
          <w:sz w:val="24"/>
          <w:szCs w:val="24"/>
          <w:u w:val="single"/>
          <w:lang w:val="en-US" w:eastAsia="zh-CN" w:bidi="ar-SA"/>
        </w:rPr>
        <w:t>以最终合同签订为准。</w:t>
      </w:r>
    </w:p>
    <w:p w14:paraId="08FABC61">
      <w:pPr>
        <w:widowControl w:val="0"/>
        <w:tabs>
          <w:tab w:val="left" w:pos="470"/>
        </w:tabs>
        <w:autoSpaceDE w:val="0"/>
        <w:autoSpaceDN w:val="0"/>
        <w:spacing w:before="0" w:after="160" w:line="360" w:lineRule="auto"/>
        <w:ind w:left="119" w:right="7155" w:firstLine="0"/>
        <w:jc w:val="both"/>
        <w:rPr>
          <w:rFonts w:ascii="仿宋" w:hAnsi="仿宋" w:eastAsia="仿宋" w:cs="仿宋"/>
          <w:sz w:val="24"/>
          <w:szCs w:val="22"/>
          <w:lang w:val="en-US" w:eastAsia="zh-CN" w:bidi="ar-SA"/>
        </w:rPr>
      </w:pPr>
      <w:r>
        <w:rPr>
          <w:rFonts w:hint="eastAsia" w:ascii="仿宋" w:hAnsi="仿宋" w:eastAsia="仿宋" w:cs="仿宋"/>
          <w:b/>
          <w:bCs/>
          <w:sz w:val="24"/>
          <w:szCs w:val="22"/>
          <w:lang w:val="en-US" w:eastAsia="zh-CN" w:bidi="ar-SA"/>
        </w:rPr>
        <w:t>三、技术要求</w:t>
      </w:r>
    </w:p>
    <w:p w14:paraId="0C09EF0C">
      <w:pPr>
        <w:widowControl w:val="0"/>
        <w:tabs>
          <w:tab w:val="left" w:pos="470"/>
        </w:tabs>
        <w:autoSpaceDE w:val="0"/>
        <w:autoSpaceDN w:val="0"/>
        <w:spacing w:before="0" w:after="160" w:line="360" w:lineRule="auto"/>
        <w:ind w:left="0" w:firstLine="0"/>
        <w:jc w:val="both"/>
        <w:rPr>
          <w:rFonts w:ascii="仿宋" w:hAnsi="仿宋" w:eastAsia="仿宋" w:cs="仿宋"/>
          <w:sz w:val="24"/>
          <w:szCs w:val="22"/>
          <w:lang w:val="en-US" w:eastAsia="zh-CN" w:bidi="ar-SA"/>
        </w:rPr>
      </w:pPr>
      <w:r>
        <w:rPr>
          <w:rFonts w:hint="eastAsia" w:ascii="仿宋" w:hAnsi="仿宋" w:eastAsia="仿宋" w:cs="仿宋"/>
          <w:spacing w:val="-2"/>
          <w:w w:val="114"/>
          <w:sz w:val="24"/>
          <w:szCs w:val="24"/>
          <w:lang w:val="en-US" w:eastAsia="zh-CN" w:bidi="ar-SA"/>
        </w:rPr>
        <w:t>1.</w:t>
      </w:r>
      <w:r>
        <w:rPr>
          <w:rFonts w:hint="eastAsia" w:ascii="仿宋" w:hAnsi="仿宋" w:eastAsia="仿宋" w:cs="仿宋"/>
          <w:sz w:val="24"/>
          <w:szCs w:val="22"/>
          <w:lang w:val="en-US" w:eastAsia="zh-CN" w:bidi="ar-SA"/>
        </w:rPr>
        <w:t>基本要求</w:t>
      </w:r>
    </w:p>
    <w:p w14:paraId="1A50D732">
      <w:pPr>
        <w:autoSpaceDE w:val="0"/>
        <w:autoSpaceDN w:val="0"/>
        <w:spacing w:after="160" w:line="360" w:lineRule="auto"/>
        <w:jc w:val="both"/>
        <w:rPr>
          <w:rFonts w:ascii="仿宋" w:hAnsi="仿宋" w:eastAsia="仿宋" w:cs="仿宋"/>
          <w:kern w:val="0"/>
          <w:sz w:val="24"/>
          <w:szCs w:val="22"/>
        </w:rPr>
      </w:pPr>
      <w:r>
        <w:rPr>
          <w:rFonts w:hint="eastAsia" w:ascii="仿宋" w:hAnsi="仿宋" w:eastAsia="仿宋" w:cs="仿宋"/>
          <w:kern w:val="0"/>
          <w:sz w:val="24"/>
          <w:szCs w:val="22"/>
        </w:rPr>
        <w:t>1.1采购标的需实现的功能或者目标</w:t>
      </w:r>
    </w:p>
    <w:p w14:paraId="39E003BA">
      <w:pPr>
        <w:autoSpaceDE w:val="0"/>
        <w:autoSpaceDN w:val="0"/>
        <w:spacing w:after="160" w:line="360" w:lineRule="auto"/>
        <w:ind w:firstLine="480" w:firstLineChars="200"/>
        <w:contextualSpacing/>
        <w:jc w:val="left"/>
        <w:rPr>
          <w:rFonts w:ascii="仿宋" w:hAnsi="仿宋" w:eastAsia="仿宋" w:cs="仿宋"/>
          <w:kern w:val="0"/>
          <w:sz w:val="24"/>
          <w:szCs w:val="22"/>
        </w:rPr>
      </w:pPr>
      <w:r>
        <w:rPr>
          <w:rFonts w:hint="eastAsia" w:ascii="仿宋" w:hAnsi="仿宋" w:eastAsia="仿宋" w:cs="仿宋"/>
          <w:kern w:val="0"/>
          <w:sz w:val="24"/>
          <w:szCs w:val="22"/>
        </w:rPr>
        <w:t>本次招标采购是</w:t>
      </w:r>
      <w:r>
        <w:rPr>
          <w:rFonts w:hint="eastAsia" w:ascii="仿宋" w:hAnsi="仿宋" w:eastAsia="仿宋" w:cs="仿宋"/>
          <w:kern w:val="0"/>
          <w:sz w:val="24"/>
          <w:szCs w:val="22"/>
          <w:lang w:val="en-US" w:eastAsia="zh-CN"/>
        </w:rPr>
        <w:t>对</w:t>
      </w:r>
      <w:r>
        <w:rPr>
          <w:rFonts w:hint="eastAsia" w:ascii="仿宋" w:hAnsi="仿宋" w:eastAsia="仿宋" w:cs="仿宋"/>
          <w:kern w:val="0"/>
          <w:sz w:val="24"/>
          <w:szCs w:val="22"/>
          <w:lang w:eastAsia="zh-CN"/>
        </w:rPr>
        <w:t>北京中西医结合医院</w:t>
      </w:r>
      <w:r>
        <w:rPr>
          <w:rFonts w:hint="eastAsia" w:ascii="仿宋" w:hAnsi="仿宋" w:eastAsia="仿宋" w:cs="仿宋"/>
          <w:kern w:val="0"/>
          <w:sz w:val="24"/>
          <w:szCs w:val="24"/>
          <w:lang w:val="en-US" w:eastAsia="zh-CN"/>
        </w:rPr>
        <w:t>的</w:t>
      </w:r>
      <w:r>
        <w:rPr>
          <w:rFonts w:hint="default" w:ascii="仿宋" w:hAnsi="仿宋" w:eastAsia="仿宋" w:cs="仿宋"/>
          <w:kern w:val="0"/>
          <w:sz w:val="24"/>
          <w:szCs w:val="24"/>
          <w:lang w:val="en-US"/>
        </w:rPr>
        <w:t>现有信息系统升级改造和现有智慧医疗平台功能进行扩展，实现医院信息系统基于全国产软硬件云平台上线；构建云架构、云服务、云运维的信息体系，实现医疗服务体系智能化水平提升。提升改造建设内容包括临床诊疗、医技辅助、药事管理、便民服务、医疗管理、移动护理、医院信息平台等</w:t>
      </w:r>
      <w:r>
        <w:rPr>
          <w:rFonts w:hint="eastAsia" w:ascii="仿宋" w:hAnsi="仿宋" w:eastAsia="仿宋" w:cs="仿宋"/>
          <w:kern w:val="0"/>
          <w:sz w:val="24"/>
          <w:szCs w:val="22"/>
        </w:rPr>
        <w:t>。供应商应以先进的技术、优良的服务和优惠的价格，充分显示自己的竞争实力。</w:t>
      </w:r>
    </w:p>
    <w:p w14:paraId="107D7B33">
      <w:pPr>
        <w:autoSpaceDE w:val="0"/>
        <w:autoSpaceDN w:val="0"/>
        <w:spacing w:after="160" w:line="360" w:lineRule="auto"/>
        <w:contextualSpacing/>
        <w:jc w:val="left"/>
        <w:rPr>
          <w:rFonts w:ascii="仿宋" w:hAnsi="仿宋" w:eastAsia="仿宋" w:cs="仿宋"/>
          <w:kern w:val="0"/>
          <w:sz w:val="24"/>
          <w:szCs w:val="22"/>
        </w:rPr>
      </w:pPr>
      <w:r>
        <w:rPr>
          <w:rFonts w:hint="eastAsia" w:ascii="仿宋" w:hAnsi="仿宋" w:eastAsia="仿宋" w:cs="仿宋"/>
          <w:kern w:val="0"/>
          <w:sz w:val="24"/>
          <w:szCs w:val="22"/>
        </w:rPr>
        <w:t>1.2 需执行的国家相关标准、行业标准、地方标准或者其他标准、规范</w:t>
      </w:r>
    </w:p>
    <w:p w14:paraId="5FFC0191">
      <w:pPr>
        <w:autoSpaceDE w:val="0"/>
        <w:autoSpaceDN w:val="0"/>
        <w:spacing w:after="160" w:line="360" w:lineRule="auto"/>
        <w:ind w:firstLine="480" w:firstLineChars="200"/>
        <w:contextualSpacing/>
        <w:jc w:val="left"/>
        <w:rPr>
          <w:rFonts w:ascii="仿宋" w:hAnsi="仿宋" w:eastAsia="仿宋" w:cs="仿宋"/>
          <w:kern w:val="0"/>
          <w:sz w:val="24"/>
          <w:szCs w:val="22"/>
        </w:rPr>
      </w:pPr>
      <w:r>
        <w:rPr>
          <w:rFonts w:hint="eastAsia" w:ascii="仿宋" w:hAnsi="仿宋" w:eastAsia="仿宋" w:cs="仿宋"/>
          <w:kern w:val="0"/>
          <w:sz w:val="24"/>
          <w:szCs w:val="22"/>
        </w:rPr>
        <w:t>供应商应保证所提供的服务符合国家相关法律法规的要求。</w:t>
      </w:r>
    </w:p>
    <w:p w14:paraId="22A00B8E">
      <w:pPr>
        <w:autoSpaceDE w:val="0"/>
        <w:autoSpaceDN w:val="0"/>
        <w:spacing w:after="160" w:line="360" w:lineRule="auto"/>
        <w:contextualSpacing/>
        <w:jc w:val="left"/>
        <w:rPr>
          <w:rFonts w:ascii="仿宋" w:hAnsi="仿宋" w:eastAsia="仿宋" w:cs="仿宋"/>
          <w:i/>
          <w:iCs/>
          <w:kern w:val="0"/>
          <w:sz w:val="24"/>
          <w:szCs w:val="22"/>
        </w:rPr>
      </w:pPr>
      <w:r>
        <w:rPr>
          <w:rFonts w:hint="eastAsia" w:ascii="仿宋" w:hAnsi="仿宋" w:eastAsia="仿宋" w:cs="仿宋"/>
          <w:kern w:val="0"/>
          <w:sz w:val="24"/>
          <w:szCs w:val="22"/>
        </w:rPr>
        <w:t>2 验收标准</w:t>
      </w:r>
    </w:p>
    <w:p w14:paraId="4BFD2AE2">
      <w:pPr>
        <w:widowControl w:val="0"/>
        <w:autoSpaceDE w:val="0"/>
        <w:autoSpaceDN w:val="0"/>
        <w:spacing w:after="160" w:line="360" w:lineRule="auto"/>
        <w:jc w:val="both"/>
        <w:outlineLvl w:val="9"/>
        <w:rPr>
          <w:rFonts w:ascii="仿宋" w:hAnsi="仿宋" w:eastAsia="仿宋" w:cs="仿宋"/>
          <w:b w:val="0"/>
          <w:sz w:val="24"/>
          <w:szCs w:val="24"/>
          <w:lang w:val="en-US" w:eastAsia="zh-CN" w:bidi="ar-SA"/>
        </w:rPr>
      </w:pPr>
      <w:bookmarkStart w:id="12" w:name="_Toc9662"/>
      <w:bookmarkStart w:id="13" w:name="_Toc21528"/>
      <w:r>
        <w:rPr>
          <w:rFonts w:hint="eastAsia" w:ascii="仿宋" w:hAnsi="仿宋" w:eastAsia="仿宋" w:cs="仿宋"/>
          <w:b w:val="0"/>
          <w:sz w:val="24"/>
          <w:szCs w:val="24"/>
          <w:lang w:val="en-US" w:eastAsia="zh-CN" w:bidi="ar-SA"/>
        </w:rPr>
        <w:t>2.1符合采购人服务范围要求。</w:t>
      </w:r>
      <w:bookmarkEnd w:id="12"/>
      <w:bookmarkEnd w:id="13"/>
    </w:p>
    <w:p w14:paraId="17E56F76">
      <w:pPr>
        <w:widowControl w:val="0"/>
        <w:autoSpaceDE w:val="0"/>
        <w:autoSpaceDN w:val="0"/>
        <w:spacing w:after="160" w:line="360" w:lineRule="auto"/>
        <w:jc w:val="both"/>
        <w:outlineLvl w:val="9"/>
        <w:rPr>
          <w:rFonts w:ascii="仿宋" w:hAnsi="仿宋" w:eastAsia="仿宋" w:cs="仿宋"/>
          <w:b w:val="0"/>
          <w:sz w:val="24"/>
          <w:szCs w:val="24"/>
          <w:lang w:val="en-US" w:eastAsia="zh-CN" w:bidi="ar-SA"/>
        </w:rPr>
      </w:pPr>
      <w:bookmarkStart w:id="14" w:name="_Toc17295"/>
      <w:bookmarkStart w:id="15" w:name="_Toc12227"/>
      <w:r>
        <w:rPr>
          <w:rFonts w:hint="eastAsia" w:ascii="仿宋" w:hAnsi="仿宋" w:eastAsia="仿宋" w:cs="仿宋"/>
          <w:b w:val="0"/>
          <w:sz w:val="24"/>
          <w:szCs w:val="24"/>
          <w:lang w:val="en-US" w:eastAsia="zh-CN" w:bidi="ar-SA"/>
        </w:rPr>
        <w:t>2.2供应商配置的硬件设备符合采购人要求。</w:t>
      </w:r>
      <w:bookmarkEnd w:id="14"/>
      <w:bookmarkEnd w:id="15"/>
    </w:p>
    <w:p w14:paraId="37E93A12">
      <w:pPr>
        <w:widowControl w:val="0"/>
        <w:autoSpaceDE w:val="0"/>
        <w:autoSpaceDN w:val="0"/>
        <w:spacing w:after="160" w:line="360" w:lineRule="auto"/>
        <w:jc w:val="both"/>
        <w:outlineLvl w:val="9"/>
        <w:rPr>
          <w:rFonts w:ascii="仿宋" w:hAnsi="仿宋" w:eastAsia="仿宋" w:cs="仿宋"/>
          <w:b w:val="0"/>
          <w:sz w:val="24"/>
          <w:szCs w:val="24"/>
          <w:lang w:val="en-US" w:eastAsia="zh-CN" w:bidi="ar-SA"/>
        </w:rPr>
      </w:pPr>
      <w:bookmarkStart w:id="16" w:name="_Toc21151"/>
      <w:bookmarkStart w:id="17" w:name="_Toc6572"/>
      <w:r>
        <w:rPr>
          <w:rFonts w:hint="eastAsia" w:ascii="仿宋" w:hAnsi="仿宋" w:eastAsia="仿宋" w:cs="仿宋"/>
          <w:b w:val="0"/>
          <w:sz w:val="24"/>
          <w:szCs w:val="24"/>
          <w:lang w:val="en-US" w:eastAsia="zh-CN" w:bidi="ar-SA"/>
        </w:rPr>
        <w:t>2.3完成采购人要求的工作内容。</w:t>
      </w:r>
      <w:bookmarkEnd w:id="16"/>
      <w:bookmarkEnd w:id="17"/>
    </w:p>
    <w:p w14:paraId="5E3A90EC">
      <w:pPr>
        <w:widowControl w:val="0"/>
        <w:autoSpaceDE w:val="0"/>
        <w:autoSpaceDN w:val="0"/>
        <w:spacing w:after="160" w:line="360" w:lineRule="auto"/>
        <w:jc w:val="both"/>
        <w:outlineLvl w:val="9"/>
        <w:rPr>
          <w:rFonts w:ascii="仿宋" w:hAnsi="仿宋" w:eastAsia="仿宋" w:cs="仿宋"/>
          <w:b w:val="0"/>
          <w:sz w:val="24"/>
          <w:szCs w:val="24"/>
          <w:lang w:val="en-US" w:eastAsia="zh-CN" w:bidi="ar-SA"/>
        </w:rPr>
      </w:pPr>
      <w:bookmarkStart w:id="18" w:name="_Toc9237"/>
      <w:bookmarkStart w:id="19" w:name="_Toc5795"/>
      <w:r>
        <w:rPr>
          <w:rFonts w:hint="eastAsia" w:ascii="仿宋" w:hAnsi="仿宋" w:eastAsia="仿宋" w:cs="仿宋"/>
          <w:b w:val="0"/>
          <w:sz w:val="24"/>
          <w:szCs w:val="24"/>
          <w:lang w:val="en-US" w:eastAsia="zh-CN" w:bidi="ar-SA"/>
        </w:rPr>
        <w:t>2.4达到采购人要求的服务和质量标准。</w:t>
      </w:r>
      <w:bookmarkEnd w:id="18"/>
      <w:bookmarkEnd w:id="19"/>
    </w:p>
    <w:p w14:paraId="082BE867">
      <w:pPr>
        <w:autoSpaceDE w:val="0"/>
        <w:autoSpaceDN w:val="0"/>
        <w:spacing w:after="160" w:line="360" w:lineRule="auto"/>
        <w:contextualSpacing/>
        <w:jc w:val="left"/>
        <w:rPr>
          <w:rFonts w:ascii="仿宋" w:hAnsi="仿宋" w:eastAsia="仿宋" w:cs="仿宋"/>
          <w:kern w:val="0"/>
          <w:sz w:val="24"/>
          <w:szCs w:val="22"/>
        </w:rPr>
      </w:pPr>
      <w:r>
        <w:rPr>
          <w:rFonts w:hint="eastAsia" w:ascii="仿宋" w:hAnsi="仿宋" w:eastAsia="仿宋" w:cs="仿宋"/>
          <w:kern w:val="0"/>
          <w:sz w:val="24"/>
          <w:szCs w:val="22"/>
        </w:rPr>
        <w:t>3. 服务内容要求、技术要求</w:t>
      </w:r>
    </w:p>
    <w:p w14:paraId="2537E2A2">
      <w:pPr>
        <w:widowControl/>
        <w:autoSpaceDE w:val="0"/>
        <w:autoSpaceDN w:val="0"/>
        <w:spacing w:after="160" w:line="360" w:lineRule="auto"/>
        <w:contextualSpacing/>
        <w:jc w:val="left"/>
        <w:rPr>
          <w:rFonts w:ascii="仿宋" w:hAnsi="仿宋" w:eastAsia="仿宋" w:cs="仿宋"/>
          <w:kern w:val="0"/>
          <w:sz w:val="24"/>
          <w:szCs w:val="22"/>
        </w:rPr>
      </w:pPr>
      <w:r>
        <w:rPr>
          <w:rFonts w:hint="eastAsia" w:ascii="仿宋" w:hAnsi="仿宋" w:eastAsia="仿宋" w:cs="仿宋"/>
          <w:kern w:val="0"/>
          <w:sz w:val="24"/>
          <w:szCs w:val="22"/>
        </w:rPr>
        <w:t>3.1采购标的需满足的性能、材料、结构、外观、质量、安全、技术规格、物理特性等要求；</w:t>
      </w:r>
    </w:p>
    <w:p w14:paraId="322F14ED">
      <w:pPr>
        <w:widowControl/>
        <w:autoSpaceDE w:val="0"/>
        <w:autoSpaceDN w:val="0"/>
        <w:spacing w:after="160" w:line="360" w:lineRule="auto"/>
        <w:ind w:firstLine="480" w:firstLineChars="200"/>
        <w:contextualSpacing/>
        <w:jc w:val="left"/>
        <w:rPr>
          <w:rFonts w:ascii="仿宋" w:hAnsi="仿宋" w:eastAsia="仿宋" w:cs="仿宋"/>
          <w:kern w:val="0"/>
          <w:sz w:val="24"/>
          <w:szCs w:val="22"/>
        </w:rPr>
      </w:pPr>
      <w:r>
        <w:rPr>
          <w:rFonts w:hint="eastAsia" w:ascii="仿宋" w:hAnsi="仿宋" w:eastAsia="仿宋" w:cs="仿宋"/>
          <w:kern w:val="0"/>
          <w:sz w:val="24"/>
          <w:szCs w:val="22"/>
        </w:rPr>
        <w:t>详见其他技术、服务等要求</w:t>
      </w:r>
    </w:p>
    <w:p w14:paraId="7BA9066B">
      <w:pPr>
        <w:widowControl/>
        <w:autoSpaceDE w:val="0"/>
        <w:autoSpaceDN w:val="0"/>
        <w:spacing w:after="160" w:line="360" w:lineRule="auto"/>
        <w:contextualSpacing/>
        <w:jc w:val="left"/>
        <w:rPr>
          <w:rFonts w:ascii="仿宋" w:hAnsi="仿宋" w:eastAsia="仿宋" w:cs="仿宋"/>
          <w:kern w:val="0"/>
          <w:sz w:val="24"/>
          <w:szCs w:val="22"/>
        </w:rPr>
      </w:pPr>
      <w:r>
        <w:rPr>
          <w:rFonts w:hint="eastAsia" w:ascii="仿宋" w:hAnsi="仿宋" w:eastAsia="仿宋" w:cs="仿宋"/>
          <w:kern w:val="0"/>
          <w:sz w:val="24"/>
          <w:szCs w:val="22"/>
        </w:rPr>
        <w:t>3.2采购标的需满足的服务标准、期限、效率等要求；</w:t>
      </w:r>
    </w:p>
    <w:p w14:paraId="41FB5218">
      <w:pPr>
        <w:widowControl/>
        <w:autoSpaceDE w:val="0"/>
        <w:autoSpaceDN w:val="0"/>
        <w:spacing w:after="160" w:line="360" w:lineRule="auto"/>
        <w:ind w:firstLine="480" w:firstLineChars="200"/>
        <w:contextualSpacing/>
        <w:jc w:val="left"/>
        <w:rPr>
          <w:rFonts w:ascii="仿宋" w:hAnsi="仿宋" w:eastAsia="仿宋" w:cs="仿宋"/>
          <w:kern w:val="0"/>
          <w:sz w:val="24"/>
          <w:szCs w:val="22"/>
        </w:rPr>
      </w:pPr>
      <w:r>
        <w:rPr>
          <w:rFonts w:hint="eastAsia" w:ascii="仿宋" w:hAnsi="仿宋" w:eastAsia="仿宋" w:cs="仿宋"/>
          <w:kern w:val="0"/>
          <w:sz w:val="24"/>
          <w:szCs w:val="22"/>
        </w:rPr>
        <w:t>详见其他技术、服务等要求</w:t>
      </w:r>
    </w:p>
    <w:p w14:paraId="2B00CBEE">
      <w:pPr>
        <w:tabs>
          <w:tab w:val="left" w:pos="900"/>
        </w:tabs>
        <w:autoSpaceDE w:val="0"/>
        <w:autoSpaceDN w:val="0"/>
        <w:spacing w:before="120" w:beforeLines="50" w:after="160" w:line="360" w:lineRule="auto"/>
        <w:ind w:left="480" w:hanging="480" w:hangingChars="200"/>
        <w:jc w:val="left"/>
        <w:rPr>
          <w:rFonts w:ascii="仿宋" w:hAnsi="仿宋" w:eastAsia="仿宋" w:cs="仿宋"/>
          <w:b/>
          <w:bCs/>
          <w:kern w:val="0"/>
          <w:sz w:val="24"/>
          <w:szCs w:val="22"/>
        </w:rPr>
      </w:pPr>
      <w:r>
        <w:rPr>
          <w:rFonts w:hint="eastAsia" w:ascii="仿宋" w:hAnsi="仿宋" w:eastAsia="仿宋" w:cs="仿宋"/>
          <w:kern w:val="0"/>
          <w:sz w:val="24"/>
          <w:szCs w:val="22"/>
        </w:rPr>
        <w:t>3.3为落实政府采购政策需满足的要求为落实政府采购政策需满足的要求</w:t>
      </w:r>
      <w:r>
        <w:rPr>
          <w:rFonts w:hint="eastAsia" w:ascii="仿宋" w:hAnsi="仿宋" w:eastAsia="仿宋" w:cs="仿宋"/>
          <w:b/>
          <w:bCs/>
          <w:kern w:val="0"/>
          <w:sz w:val="24"/>
          <w:szCs w:val="22"/>
        </w:rPr>
        <w:t>（专门面向中小企业采购或预留份额的情况不享受政策优惠扣除）</w:t>
      </w:r>
    </w:p>
    <w:p w14:paraId="5B1CB5EB">
      <w:pPr>
        <w:tabs>
          <w:tab w:val="left" w:pos="900"/>
        </w:tabs>
        <w:autoSpaceDE w:val="0"/>
        <w:autoSpaceDN w:val="0"/>
        <w:spacing w:before="120" w:beforeLines="50" w:after="160" w:line="360" w:lineRule="auto"/>
        <w:jc w:val="left"/>
        <w:rPr>
          <w:rFonts w:ascii="仿宋" w:hAnsi="仿宋" w:eastAsia="仿宋" w:cs="仿宋"/>
          <w:kern w:val="0"/>
          <w:sz w:val="24"/>
          <w:szCs w:val="22"/>
        </w:rPr>
      </w:pPr>
      <w:r>
        <w:rPr>
          <w:rFonts w:hint="eastAsia" w:ascii="仿宋" w:hAnsi="仿宋" w:eastAsia="仿宋" w:cs="仿宋"/>
          <w:kern w:val="0"/>
          <w:sz w:val="24"/>
          <w:szCs w:val="22"/>
        </w:rPr>
        <w:t>1）促进中小企业发展政策：根据《政府采购促进中小企业发展管理办法》的通知（财库〔2020〕46号）规定，本项目供应商所投产品为中小企业制造或提供服务由中小企业承接的，</w:t>
      </w:r>
      <w:r>
        <w:rPr>
          <w:rFonts w:hint="eastAsia" w:ascii="仿宋" w:hAnsi="仿宋" w:eastAsia="仿宋" w:cs="仿宋"/>
          <w:b/>
          <w:bCs/>
          <w:kern w:val="0"/>
          <w:sz w:val="24"/>
          <w:szCs w:val="22"/>
        </w:rPr>
        <w:t>供应商应出具招标文件要求的《中小企业声明函》给予证明，否则评标时不予认可</w:t>
      </w:r>
      <w:r>
        <w:rPr>
          <w:rFonts w:hint="eastAsia" w:ascii="仿宋" w:hAnsi="仿宋" w:eastAsia="仿宋" w:cs="仿宋"/>
          <w:kern w:val="0"/>
          <w:sz w:val="24"/>
          <w:szCs w:val="22"/>
        </w:rPr>
        <w:t>。</w:t>
      </w:r>
      <w:r>
        <w:rPr>
          <w:rFonts w:hint="eastAsia" w:ascii="仿宋" w:hAnsi="仿宋" w:eastAsia="仿宋" w:cs="仿宋"/>
          <w:b/>
          <w:bCs/>
          <w:kern w:val="0"/>
          <w:sz w:val="24"/>
          <w:szCs w:val="22"/>
        </w:rPr>
        <w:t>供应商应对提交的中小企业声明函的真实性负责，</w:t>
      </w:r>
      <w:r>
        <w:rPr>
          <w:rFonts w:hint="eastAsia" w:ascii="仿宋" w:hAnsi="仿宋" w:eastAsia="仿宋" w:cs="仿宋"/>
          <w:kern w:val="0"/>
          <w:sz w:val="24"/>
          <w:szCs w:val="22"/>
        </w:rPr>
        <w:t>提交的中小企业声明函不真实的，应承担相应的法律责任。</w:t>
      </w:r>
    </w:p>
    <w:p w14:paraId="5BCE5927">
      <w:pPr>
        <w:tabs>
          <w:tab w:val="left" w:pos="900"/>
        </w:tabs>
        <w:autoSpaceDE w:val="0"/>
        <w:autoSpaceDN w:val="0"/>
        <w:spacing w:before="120" w:beforeLines="50" w:after="160" w:line="360" w:lineRule="auto"/>
        <w:jc w:val="left"/>
        <w:rPr>
          <w:rFonts w:ascii="仿宋" w:hAnsi="仿宋" w:eastAsia="仿宋" w:cs="仿宋"/>
          <w:kern w:val="0"/>
          <w:sz w:val="24"/>
          <w:szCs w:val="22"/>
        </w:rPr>
      </w:pPr>
      <w:r>
        <w:rPr>
          <w:rFonts w:hint="eastAsia" w:ascii="仿宋" w:hAnsi="仿宋" w:eastAsia="仿宋" w:cs="仿宋"/>
          <w:kern w:val="0"/>
          <w:sz w:val="24"/>
          <w:szCs w:val="22"/>
        </w:rPr>
        <w:t>2）监狱企业扶持政策：供应商如为监狱企业将视同为小型或微型企业，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p>
    <w:p w14:paraId="3519B81C">
      <w:pPr>
        <w:tabs>
          <w:tab w:val="left" w:pos="900"/>
        </w:tabs>
        <w:autoSpaceDE w:val="0"/>
        <w:autoSpaceDN w:val="0"/>
        <w:spacing w:before="120" w:beforeLines="50" w:after="160" w:line="360" w:lineRule="auto"/>
        <w:jc w:val="left"/>
        <w:rPr>
          <w:rFonts w:ascii="仿宋" w:hAnsi="仿宋" w:eastAsia="仿宋" w:cs="仿宋"/>
          <w:kern w:val="0"/>
          <w:sz w:val="24"/>
          <w:szCs w:val="22"/>
        </w:rPr>
      </w:pPr>
      <w:r>
        <w:rPr>
          <w:rFonts w:hint="eastAsia" w:ascii="仿宋" w:hAnsi="仿宋" w:eastAsia="仿宋" w:cs="仿宋"/>
          <w:kern w:val="0"/>
          <w:sz w:val="24"/>
          <w:szCs w:val="22"/>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14:paraId="148DE15C">
      <w:pPr>
        <w:tabs>
          <w:tab w:val="left" w:pos="900"/>
        </w:tabs>
        <w:autoSpaceDE w:val="0"/>
        <w:autoSpaceDN w:val="0"/>
        <w:spacing w:before="120" w:beforeLines="50" w:after="160" w:line="360" w:lineRule="auto"/>
        <w:jc w:val="left"/>
        <w:rPr>
          <w:rFonts w:ascii="仿宋" w:hAnsi="仿宋" w:eastAsia="仿宋" w:cs="仿宋"/>
          <w:kern w:val="0"/>
          <w:sz w:val="24"/>
          <w:szCs w:val="22"/>
        </w:rPr>
      </w:pPr>
      <w:r>
        <w:rPr>
          <w:rFonts w:hint="eastAsia" w:ascii="仿宋" w:hAnsi="仿宋" w:eastAsia="仿宋" w:cs="仿宋"/>
          <w:kern w:val="0"/>
          <w:sz w:val="24"/>
          <w:szCs w:val="22"/>
        </w:rPr>
        <w:t>4）鼓励节能、环保政策：依据《财政部发展改革委生态环境部市场监管总局关于调整优化节能产品、环境标志产品政府采购执行机制的通知（财库（2019）9号）》执行。</w:t>
      </w:r>
    </w:p>
    <w:p w14:paraId="70F75E68">
      <w:pPr>
        <w:autoSpaceDE w:val="0"/>
        <w:autoSpaceDN w:val="0"/>
        <w:spacing w:after="0" w:line="240" w:lineRule="auto"/>
        <w:jc w:val="left"/>
        <w:rPr>
          <w:rFonts w:hint="eastAsia" w:ascii="仿宋" w:hAnsi="仿宋" w:eastAsia="仿宋" w:cs="仿宋"/>
          <w:kern w:val="0"/>
          <w:sz w:val="24"/>
          <w:szCs w:val="22"/>
          <w:lang w:val="en-US" w:eastAsia="zh-CN"/>
        </w:rPr>
      </w:pPr>
      <w:r>
        <w:rPr>
          <w:rFonts w:hint="eastAsia" w:ascii="仿宋" w:hAnsi="仿宋" w:eastAsia="仿宋" w:cs="仿宋"/>
          <w:kern w:val="0"/>
          <w:sz w:val="24"/>
          <w:szCs w:val="22"/>
        </w:rPr>
        <w:t>3.4采购标的的其他技术、服务等要求</w:t>
      </w:r>
      <w:r>
        <w:rPr>
          <w:rFonts w:hint="eastAsia" w:ascii="仿宋" w:hAnsi="仿宋" w:eastAsia="仿宋" w:cs="仿宋"/>
          <w:kern w:val="0"/>
          <w:sz w:val="24"/>
          <w:szCs w:val="22"/>
          <w:lang w:eastAsia="zh-CN"/>
        </w:rPr>
        <w:t>：</w:t>
      </w:r>
    </w:p>
    <w:p w14:paraId="5857A9E5">
      <w:pPr>
        <w:autoSpaceDE w:val="0"/>
        <w:autoSpaceDN w:val="0"/>
        <w:spacing w:after="0" w:line="240" w:lineRule="auto"/>
        <w:ind w:firstLine="0" w:firstLineChars="0"/>
        <w:jc w:val="left"/>
        <w:outlineLvl w:val="1"/>
        <w:rPr>
          <w:rFonts w:hint="eastAsia"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01包</w:t>
      </w:r>
    </w:p>
    <w:p w14:paraId="024301D9">
      <w:pPr>
        <w:autoSpaceDE/>
        <w:autoSpaceDN/>
        <w:spacing w:after="0" w:line="240" w:lineRule="auto"/>
        <w:jc w:val="both"/>
        <w:rPr>
          <w:rFonts w:hint="eastAsia" w:ascii="仿宋" w:hAnsi="仿宋" w:eastAsia="仿宋" w:cs="仿宋"/>
          <w:kern w:val="2"/>
          <w:sz w:val="24"/>
          <w:szCs w:val="24"/>
        </w:rPr>
      </w:pPr>
      <w:r>
        <w:rPr>
          <w:rFonts w:hint="eastAsia" w:ascii="仿宋" w:hAnsi="仿宋" w:eastAsia="仿宋" w:cs="仿宋"/>
          <w:kern w:val="2"/>
          <w:sz w:val="24"/>
          <w:szCs w:val="24"/>
        </w:rPr>
        <w:t>通过建设智慧医疗数据中枢、数据搜索与分析系统，可以整合各业务系统的数据，实现数据标准化管理和质量监控，提高数据检索速率，提高医院管理运营效率‌，提升医院管理科学化、规范化、精细化、信息化水平‌。</w:t>
      </w:r>
    </w:p>
    <w:p w14:paraId="08449739">
      <w:pPr>
        <w:autoSpaceDE/>
        <w:autoSpaceDN/>
        <w:spacing w:after="0" w:line="240" w:lineRule="auto"/>
        <w:jc w:val="both"/>
        <w:rPr>
          <w:rFonts w:hint="eastAsia" w:ascii="仿宋" w:hAnsi="仿宋" w:eastAsia="仿宋" w:cs="仿宋"/>
          <w:kern w:val="2"/>
          <w:sz w:val="24"/>
          <w:szCs w:val="24"/>
        </w:rPr>
      </w:pPr>
    </w:p>
    <w:p w14:paraId="2AEF4142">
      <w:pPr>
        <w:autoSpaceDE/>
        <w:autoSpaceDN/>
        <w:spacing w:after="0" w:line="240" w:lineRule="auto"/>
        <w:jc w:val="both"/>
        <w:rPr>
          <w:rFonts w:hint="eastAsia" w:ascii="仿宋" w:hAnsi="仿宋" w:eastAsia="仿宋" w:cs="仿宋"/>
          <w:b/>
          <w:bCs/>
          <w:kern w:val="2"/>
          <w:sz w:val="24"/>
          <w:szCs w:val="24"/>
        </w:rPr>
      </w:pPr>
      <w:r>
        <w:rPr>
          <w:rFonts w:hint="eastAsia" w:ascii="仿宋" w:hAnsi="仿宋" w:eastAsia="仿宋" w:cs="仿宋"/>
          <w:kern w:val="2"/>
          <w:sz w:val="24"/>
          <w:szCs w:val="24"/>
        </w:rPr>
        <w:t>（一）</w:t>
      </w:r>
      <w:r>
        <w:rPr>
          <w:rFonts w:hint="eastAsia" w:ascii="仿宋" w:hAnsi="仿宋" w:eastAsia="仿宋" w:cs="仿宋"/>
          <w:b/>
          <w:bCs/>
          <w:kern w:val="2"/>
          <w:sz w:val="24"/>
          <w:szCs w:val="24"/>
        </w:rPr>
        <w:t>项目概况</w:t>
      </w:r>
    </w:p>
    <w:p w14:paraId="528D6BC6">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北京中西医结合医院始建于1952年，承担着医疗、教学、科研、预防保健、社区卫生服务等多项医疗卫生服务任务，是以中西医结合专科为特色的三级甲等综合性医院。本次通过医疗服务体系智能化水平提升项目，建设智慧医疗数据中枢、数据搜索与分析系统、闭环追踪管理系统，提升数据质量，提高数据搜索速率，提升数据利用效率，为数据应用、领导决策提供支撑。</w:t>
      </w:r>
    </w:p>
    <w:p w14:paraId="5F04ECB7">
      <w:pPr>
        <w:autoSpaceDE/>
        <w:autoSpaceDN/>
        <w:spacing w:after="0" w:line="240" w:lineRule="auto"/>
        <w:ind w:firstLine="480"/>
        <w:jc w:val="both"/>
        <w:rPr>
          <w:rFonts w:hint="eastAsia" w:ascii="仿宋" w:hAnsi="仿宋" w:eastAsia="仿宋" w:cs="仿宋"/>
          <w:kern w:val="2"/>
          <w:sz w:val="24"/>
          <w:szCs w:val="24"/>
        </w:rPr>
      </w:pPr>
    </w:p>
    <w:p w14:paraId="3517DF38">
      <w:pPr>
        <w:autoSpaceDE/>
        <w:autoSpaceDN/>
        <w:spacing w:after="0" w:line="240" w:lineRule="auto"/>
        <w:jc w:val="both"/>
        <w:rPr>
          <w:rFonts w:hint="eastAsia" w:ascii="仿宋" w:hAnsi="仿宋" w:eastAsia="仿宋" w:cs="仿宋"/>
          <w:b/>
          <w:bCs/>
          <w:kern w:val="2"/>
          <w:sz w:val="24"/>
          <w:szCs w:val="24"/>
        </w:rPr>
      </w:pPr>
      <w:r>
        <w:rPr>
          <w:rFonts w:hint="eastAsia" w:ascii="仿宋" w:hAnsi="仿宋" w:eastAsia="仿宋" w:cs="仿宋"/>
          <w:b/>
          <w:bCs/>
          <w:kern w:val="2"/>
          <w:sz w:val="24"/>
          <w:szCs w:val="24"/>
        </w:rPr>
        <w:t>（二）项目目标</w:t>
      </w:r>
    </w:p>
    <w:p w14:paraId="3F5912AD">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cs/>
        </w:rPr>
        <w:t>‌</w:t>
      </w:r>
      <w:r>
        <w:rPr>
          <w:rFonts w:hint="eastAsia" w:ascii="仿宋" w:hAnsi="仿宋" w:eastAsia="仿宋" w:cs="仿宋"/>
          <w:kern w:val="2"/>
          <w:sz w:val="24"/>
          <w:szCs w:val="24"/>
        </w:rPr>
        <w:t>随着医疗信息化的发展和国家医改政策的推进，医院管理和运营面临更高要求。现有的管理方式存在信息孤岛、数据利用难、人财物管理粗放等问题，这些问题严重影响了医院的管理效率和决策质量。通过建设智慧医疗数据中枢、数据搜索与分析系统，可以整合各业务系统的数据，实现数据标准化管理和质量监控，提高数据检索速率，提高医院管理运营效率‌，提升医院管理科学化、规范化、精细化、信息化水平‌。</w:t>
      </w:r>
    </w:p>
    <w:p w14:paraId="4A2A8ED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医嘱从开具到执行的过程中，涉及多个环节，任何一个环节的疏漏都可能影响患者的用药安全和治疗效果。建设闭环追踪管理系统，确保各个环节的信息准确无误，从而提升整体医疗水平‌，同时实时监控医疗过程，及时发现和处理问题，最大限度地保证医疗安全‌。</w:t>
      </w:r>
    </w:p>
    <w:p w14:paraId="6F8F835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项目建设符合国家卫健委关于加强公立医院运营管理的指导意见，旨在推动公立医院高质量发展，加快管理模式和运行方式的转变。通过系统的建设，医院可以实现管理创新和技术创新，提升整体服务水平和竞争力。</w:t>
      </w:r>
    </w:p>
    <w:p w14:paraId="03E0296E">
      <w:pPr>
        <w:autoSpaceDE/>
        <w:autoSpaceDN/>
        <w:spacing w:after="0" w:line="240" w:lineRule="auto"/>
        <w:ind w:firstLine="480"/>
        <w:jc w:val="both"/>
        <w:rPr>
          <w:rFonts w:hint="eastAsia" w:ascii="仿宋" w:hAnsi="仿宋" w:eastAsia="仿宋" w:cs="仿宋"/>
          <w:kern w:val="2"/>
          <w:sz w:val="24"/>
          <w:szCs w:val="24"/>
        </w:rPr>
      </w:pPr>
    </w:p>
    <w:p w14:paraId="24A73DF7">
      <w:pPr>
        <w:autoSpaceDE/>
        <w:autoSpaceDN/>
        <w:spacing w:after="0" w:line="240" w:lineRule="auto"/>
        <w:jc w:val="both"/>
        <w:rPr>
          <w:rFonts w:hint="eastAsia" w:ascii="仿宋" w:hAnsi="仿宋" w:eastAsia="仿宋" w:cs="仿宋"/>
          <w:kern w:val="2"/>
          <w:sz w:val="24"/>
          <w:szCs w:val="24"/>
        </w:rPr>
      </w:pPr>
      <w:r>
        <w:rPr>
          <w:rFonts w:hint="eastAsia" w:ascii="仿宋" w:hAnsi="仿宋" w:eastAsia="仿宋" w:cs="仿宋"/>
          <w:b/>
          <w:bCs/>
          <w:kern w:val="2"/>
          <w:sz w:val="24"/>
          <w:szCs w:val="24"/>
        </w:rPr>
        <w:t>（三）采购内容</w:t>
      </w:r>
    </w:p>
    <w:p w14:paraId="7C3227B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采购清单如下：</w:t>
      </w:r>
    </w:p>
    <w:tbl>
      <w:tblPr>
        <w:tblStyle w:val="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29"/>
        <w:gridCol w:w="6379"/>
      </w:tblGrid>
      <w:tr w14:paraId="62F7A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1311EC8D">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6379" w:type="dxa"/>
            <w:shd w:val="clear" w:color="auto" w:fill="auto"/>
            <w:noWrap w:val="0"/>
            <w:vAlign w:val="top"/>
          </w:tcPr>
          <w:p w14:paraId="594CEA9F">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内容</w:t>
            </w:r>
          </w:p>
        </w:tc>
      </w:tr>
      <w:tr w14:paraId="064E3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53B4B969">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6379" w:type="dxa"/>
            <w:shd w:val="clear" w:color="auto" w:fill="auto"/>
            <w:noWrap w:val="0"/>
            <w:vAlign w:val="top"/>
          </w:tcPr>
          <w:p w14:paraId="3959711A">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智慧医疗数据中枢</w:t>
            </w:r>
          </w:p>
        </w:tc>
      </w:tr>
      <w:tr w14:paraId="38738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753FB021">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1.1</w:t>
            </w:r>
          </w:p>
        </w:tc>
        <w:tc>
          <w:tcPr>
            <w:tcW w:w="6379" w:type="dxa"/>
            <w:shd w:val="clear" w:color="auto" w:fill="auto"/>
            <w:noWrap w:val="0"/>
            <w:vAlign w:val="top"/>
          </w:tcPr>
          <w:p w14:paraId="19B4B1D2">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基础管理</w:t>
            </w:r>
          </w:p>
        </w:tc>
      </w:tr>
      <w:tr w14:paraId="48E11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73770C19">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1.2</w:t>
            </w:r>
          </w:p>
        </w:tc>
        <w:tc>
          <w:tcPr>
            <w:tcW w:w="6379" w:type="dxa"/>
            <w:shd w:val="clear" w:color="auto" w:fill="auto"/>
            <w:noWrap w:val="0"/>
            <w:vAlign w:val="top"/>
          </w:tcPr>
          <w:p w14:paraId="4617AC60">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医学术语标准化与合规</w:t>
            </w:r>
          </w:p>
        </w:tc>
      </w:tr>
      <w:tr w14:paraId="07244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3EF30AB7">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1.3</w:t>
            </w:r>
          </w:p>
        </w:tc>
        <w:tc>
          <w:tcPr>
            <w:tcW w:w="6379" w:type="dxa"/>
            <w:shd w:val="clear" w:color="auto" w:fill="auto"/>
            <w:noWrap w:val="0"/>
            <w:vAlign w:val="top"/>
          </w:tcPr>
          <w:p w14:paraId="430049D4">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数据服务管理</w:t>
            </w:r>
          </w:p>
        </w:tc>
      </w:tr>
      <w:tr w14:paraId="62F03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7E2812C0">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1.4</w:t>
            </w:r>
          </w:p>
        </w:tc>
        <w:tc>
          <w:tcPr>
            <w:tcW w:w="6379" w:type="dxa"/>
            <w:shd w:val="clear" w:color="auto" w:fill="auto"/>
            <w:noWrap w:val="0"/>
            <w:vAlign w:val="top"/>
          </w:tcPr>
          <w:p w14:paraId="5BE7DC68">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应用管理</w:t>
            </w:r>
          </w:p>
        </w:tc>
      </w:tr>
      <w:tr w14:paraId="750D9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14F7D496">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1.5</w:t>
            </w:r>
          </w:p>
        </w:tc>
        <w:tc>
          <w:tcPr>
            <w:tcW w:w="6379" w:type="dxa"/>
            <w:shd w:val="clear" w:color="auto" w:fill="auto"/>
            <w:noWrap w:val="0"/>
            <w:vAlign w:val="top"/>
          </w:tcPr>
          <w:p w14:paraId="63BA43A8">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数据安全与监控</w:t>
            </w:r>
          </w:p>
        </w:tc>
      </w:tr>
      <w:tr w14:paraId="2512F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29B9874A">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1.6</w:t>
            </w:r>
          </w:p>
        </w:tc>
        <w:tc>
          <w:tcPr>
            <w:tcW w:w="6379" w:type="dxa"/>
            <w:shd w:val="clear" w:color="auto" w:fill="auto"/>
            <w:noWrap w:val="0"/>
            <w:vAlign w:val="top"/>
          </w:tcPr>
          <w:p w14:paraId="63B8ED15">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系统管理</w:t>
            </w:r>
          </w:p>
        </w:tc>
      </w:tr>
      <w:tr w14:paraId="25F9C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2F555062">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6379" w:type="dxa"/>
            <w:shd w:val="clear" w:color="auto" w:fill="auto"/>
            <w:noWrap w:val="0"/>
            <w:vAlign w:val="top"/>
          </w:tcPr>
          <w:p w14:paraId="7624A613">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数据搜索与科研分析系统</w:t>
            </w:r>
          </w:p>
        </w:tc>
      </w:tr>
      <w:tr w14:paraId="13291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3249D859">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2.1</w:t>
            </w:r>
          </w:p>
        </w:tc>
        <w:tc>
          <w:tcPr>
            <w:tcW w:w="6379" w:type="dxa"/>
            <w:shd w:val="clear" w:color="auto" w:fill="auto"/>
            <w:noWrap w:val="0"/>
            <w:vAlign w:val="top"/>
          </w:tcPr>
          <w:p w14:paraId="2E3675AD">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人群管理</w:t>
            </w:r>
          </w:p>
        </w:tc>
      </w:tr>
      <w:tr w14:paraId="6D3A3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71BF6AD0">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2.2</w:t>
            </w:r>
          </w:p>
        </w:tc>
        <w:tc>
          <w:tcPr>
            <w:tcW w:w="6379" w:type="dxa"/>
            <w:shd w:val="clear" w:color="auto" w:fill="auto"/>
            <w:noWrap w:val="0"/>
            <w:vAlign w:val="top"/>
          </w:tcPr>
          <w:p w14:paraId="761D0E28">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数据集管理</w:t>
            </w:r>
          </w:p>
        </w:tc>
      </w:tr>
      <w:tr w14:paraId="7C061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54B3AFA3">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2.3</w:t>
            </w:r>
          </w:p>
        </w:tc>
        <w:tc>
          <w:tcPr>
            <w:tcW w:w="6379" w:type="dxa"/>
            <w:shd w:val="clear" w:color="auto" w:fill="auto"/>
            <w:noWrap w:val="0"/>
            <w:vAlign w:val="top"/>
          </w:tcPr>
          <w:p w14:paraId="55412404">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运维管理</w:t>
            </w:r>
          </w:p>
        </w:tc>
      </w:tr>
      <w:tr w14:paraId="3BB9A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28D40C3F">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2.4</w:t>
            </w:r>
          </w:p>
        </w:tc>
        <w:tc>
          <w:tcPr>
            <w:tcW w:w="6379" w:type="dxa"/>
            <w:shd w:val="clear" w:color="auto" w:fill="auto"/>
            <w:noWrap w:val="0"/>
            <w:vAlign w:val="top"/>
          </w:tcPr>
          <w:p w14:paraId="1C34638C">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权限管理</w:t>
            </w:r>
          </w:p>
        </w:tc>
      </w:tr>
      <w:tr w14:paraId="7D117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058FA228">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6379" w:type="dxa"/>
            <w:shd w:val="clear" w:color="auto" w:fill="auto"/>
            <w:noWrap w:val="0"/>
            <w:vAlign w:val="top"/>
          </w:tcPr>
          <w:p w14:paraId="01B081AE">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闭环追踪管理系统</w:t>
            </w:r>
          </w:p>
        </w:tc>
      </w:tr>
      <w:tr w14:paraId="29370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690EB404">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3.1</w:t>
            </w:r>
          </w:p>
        </w:tc>
        <w:tc>
          <w:tcPr>
            <w:tcW w:w="6379" w:type="dxa"/>
            <w:shd w:val="clear" w:color="auto" w:fill="auto"/>
            <w:noWrap w:val="0"/>
            <w:vAlign w:val="top"/>
          </w:tcPr>
          <w:p w14:paraId="479F6669">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闭环展示</w:t>
            </w:r>
          </w:p>
        </w:tc>
      </w:tr>
      <w:tr w14:paraId="48BC9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775D638B">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3.2</w:t>
            </w:r>
          </w:p>
        </w:tc>
        <w:tc>
          <w:tcPr>
            <w:tcW w:w="6379" w:type="dxa"/>
            <w:shd w:val="clear" w:color="auto" w:fill="auto"/>
            <w:noWrap w:val="0"/>
            <w:vAlign w:val="top"/>
          </w:tcPr>
          <w:p w14:paraId="21479445">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闭环监测</w:t>
            </w:r>
          </w:p>
        </w:tc>
      </w:tr>
      <w:tr w14:paraId="3CF8B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shd w:val="clear" w:color="auto" w:fill="auto"/>
            <w:noWrap w:val="0"/>
            <w:vAlign w:val="top"/>
          </w:tcPr>
          <w:p w14:paraId="0F4A6E3A">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6379" w:type="dxa"/>
            <w:shd w:val="clear" w:color="auto" w:fill="auto"/>
            <w:noWrap w:val="0"/>
            <w:vAlign w:val="top"/>
          </w:tcPr>
          <w:p w14:paraId="60FB91D1">
            <w:pPr>
              <w:autoSpaceDE/>
              <w:autoSpaceDN/>
              <w:spacing w:after="0" w:line="240" w:lineRule="auto"/>
              <w:jc w:val="both"/>
              <w:rPr>
                <w:rFonts w:hint="eastAsia" w:ascii="仿宋" w:hAnsi="仿宋" w:eastAsia="仿宋" w:cs="仿宋"/>
                <w:kern w:val="0"/>
                <w:sz w:val="24"/>
                <w:szCs w:val="24"/>
              </w:rPr>
            </w:pPr>
            <w:r>
              <w:rPr>
                <w:rFonts w:hint="eastAsia" w:ascii="仿宋" w:hAnsi="仿宋" w:eastAsia="仿宋" w:cs="仿宋"/>
                <w:kern w:val="0"/>
                <w:sz w:val="24"/>
                <w:szCs w:val="24"/>
              </w:rPr>
              <w:t>其他要求</w:t>
            </w:r>
          </w:p>
        </w:tc>
      </w:tr>
    </w:tbl>
    <w:p w14:paraId="6CCEC6DC">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 xml:space="preserve"> </w:t>
      </w:r>
    </w:p>
    <w:p w14:paraId="0530697B">
      <w:pPr>
        <w:autoSpaceDE/>
        <w:autoSpaceDN/>
        <w:spacing w:after="0" w:line="240" w:lineRule="auto"/>
        <w:jc w:val="both"/>
        <w:rPr>
          <w:rFonts w:hint="eastAsia" w:ascii="仿宋" w:hAnsi="仿宋" w:eastAsia="仿宋" w:cs="仿宋"/>
          <w:kern w:val="2"/>
          <w:sz w:val="24"/>
          <w:szCs w:val="24"/>
        </w:rPr>
      </w:pPr>
      <w:r>
        <w:rPr>
          <w:rFonts w:hint="eastAsia" w:ascii="仿宋" w:hAnsi="仿宋" w:eastAsia="仿宋" w:cs="仿宋"/>
          <w:b/>
          <w:bCs/>
          <w:kern w:val="2"/>
          <w:sz w:val="24"/>
          <w:szCs w:val="24"/>
        </w:rPr>
        <w:t>1.智慧医疗数据中枢</w:t>
      </w:r>
    </w:p>
    <w:p w14:paraId="220B1281">
      <w:pPr>
        <w:autoSpaceDE/>
        <w:autoSpaceDN/>
        <w:spacing w:after="0" w:line="240" w:lineRule="auto"/>
        <w:jc w:val="both"/>
        <w:rPr>
          <w:rFonts w:hint="eastAsia" w:ascii="仿宋" w:hAnsi="仿宋" w:eastAsia="仿宋" w:cs="仿宋"/>
          <w:kern w:val="2"/>
          <w:sz w:val="24"/>
          <w:szCs w:val="24"/>
        </w:rPr>
      </w:pPr>
      <w:r>
        <w:rPr>
          <w:rFonts w:hint="eastAsia" w:ascii="仿宋" w:hAnsi="仿宋" w:eastAsia="仿宋" w:cs="仿宋"/>
          <w:kern w:val="0"/>
          <w:sz w:val="24"/>
          <w:szCs w:val="24"/>
        </w:rPr>
        <w:t>1.1</w:t>
      </w:r>
      <w:r>
        <w:rPr>
          <w:rFonts w:hint="eastAsia" w:ascii="仿宋" w:hAnsi="仿宋" w:eastAsia="仿宋" w:cs="仿宋"/>
          <w:b/>
          <w:bCs/>
          <w:kern w:val="2"/>
          <w:sz w:val="24"/>
          <w:szCs w:val="24"/>
        </w:rPr>
        <w:t>基础管理</w:t>
      </w:r>
    </w:p>
    <w:p w14:paraId="0E9CFD6C">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一、数据源管理</w:t>
      </w:r>
    </w:p>
    <w:p w14:paraId="462071D0">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#（1）支持IP地址配置、支持端口号配置、支持口令设置。</w:t>
      </w:r>
    </w:p>
    <w:p w14:paraId="6150D3F1">
      <w:pPr>
        <w:autoSpaceDE/>
        <w:autoSpaceDN/>
        <w:spacing w:after="0" w:line="240" w:lineRule="auto"/>
        <w:ind w:firstLine="480"/>
        <w:jc w:val="both"/>
        <w:rPr>
          <w:rFonts w:hint="eastAsia" w:ascii="仿宋" w:hAnsi="仿宋" w:eastAsia="仿宋" w:cs="仿宋"/>
          <w:kern w:val="2"/>
          <w:sz w:val="24"/>
          <w:szCs w:val="24"/>
        </w:rPr>
      </w:pPr>
      <w:bookmarkStart w:id="20" w:name="OLE_LINK1"/>
      <w:r>
        <w:rPr>
          <w:rFonts w:hint="eastAsia" w:ascii="仿宋" w:hAnsi="仿宋" w:eastAsia="仿宋" w:cs="仿宋"/>
          <w:kern w:val="2"/>
          <w:sz w:val="24"/>
          <w:szCs w:val="24"/>
        </w:rPr>
        <w:t>（</w:t>
      </w:r>
      <w:bookmarkEnd w:id="20"/>
      <w:r>
        <w:rPr>
          <w:rFonts w:hint="eastAsia" w:ascii="仿宋" w:hAnsi="仿宋" w:eastAsia="仿宋" w:cs="仿宋"/>
          <w:kern w:val="2"/>
          <w:sz w:val="24"/>
          <w:szCs w:val="24"/>
        </w:rPr>
        <w:t>2）支持从业务系统库收集元数据信息，多种数据库连接和数据采集，原始业务系统数据库统一管理和维护功能。</w:t>
      </w:r>
    </w:p>
    <w:p w14:paraId="4DFB4DF3">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#（3）支持采集任务管理、支持问题定位与处理、支持采集状态监控。</w:t>
      </w:r>
    </w:p>
    <w:p w14:paraId="3B8CBEE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（4）支持在接入数据源中选择要采集数据的表，可预览待采集数据表数据，可批量创建采集任务功能。</w:t>
      </w:r>
    </w:p>
    <w:p w14:paraId="1851EB2D">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（5）支持查看采集任务运行状态，支持查看采集进度和任务日志。</w:t>
      </w:r>
    </w:p>
    <w:p w14:paraId="137F008E">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二、数据采集融合</w:t>
      </w:r>
    </w:p>
    <w:p w14:paraId="4B6C97C5">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（1）支持历史数据采集，可展示数据采集结果。支持实时数据采集，以及基于数据库事务日志的实时数据变更捕获。</w:t>
      </w:r>
    </w:p>
    <w:p w14:paraId="7ABAB84A">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（2）支持实时数据处理，支持实时数据监听。</w:t>
      </w:r>
    </w:p>
    <w:p w14:paraId="0CAA28D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#（3）支持实时数据接入的可视化开关控制。</w:t>
      </w:r>
    </w:p>
    <w:p w14:paraId="31A413DF">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（4）支持生成数据质量报告，可查看问题数据列表和提供数据修正功能。</w:t>
      </w:r>
    </w:p>
    <w:p w14:paraId="386AF415">
      <w:pPr>
        <w:autoSpaceDE/>
        <w:autoSpaceDN/>
        <w:spacing w:after="0" w:line="240" w:lineRule="auto"/>
        <w:ind w:firstLine="480"/>
        <w:jc w:val="both"/>
        <w:rPr>
          <w:rFonts w:hint="eastAsia" w:ascii="仿宋" w:hAnsi="仿宋" w:eastAsia="仿宋" w:cs="仿宋"/>
          <w:kern w:val="2"/>
          <w:sz w:val="24"/>
          <w:szCs w:val="24"/>
        </w:rPr>
      </w:pPr>
    </w:p>
    <w:p w14:paraId="2A8B7039">
      <w:pPr>
        <w:autoSpaceDE/>
        <w:autoSpaceDN/>
        <w:spacing w:after="0" w:line="240" w:lineRule="auto"/>
        <w:jc w:val="both"/>
        <w:rPr>
          <w:rFonts w:hint="eastAsia" w:ascii="仿宋" w:hAnsi="仿宋" w:eastAsia="仿宋" w:cs="仿宋"/>
          <w:b/>
          <w:kern w:val="2"/>
          <w:sz w:val="24"/>
          <w:szCs w:val="24"/>
        </w:rPr>
      </w:pPr>
      <w:r>
        <w:rPr>
          <w:rFonts w:hint="eastAsia" w:ascii="仿宋" w:hAnsi="仿宋" w:eastAsia="仿宋" w:cs="仿宋"/>
          <w:b/>
          <w:kern w:val="0"/>
          <w:sz w:val="24"/>
          <w:szCs w:val="24"/>
        </w:rPr>
        <w:t>1.2</w:t>
      </w:r>
      <w:r>
        <w:rPr>
          <w:rFonts w:hint="eastAsia" w:ascii="仿宋" w:hAnsi="仿宋" w:eastAsia="仿宋" w:cs="仿宋"/>
          <w:b/>
          <w:kern w:val="2"/>
          <w:sz w:val="24"/>
          <w:szCs w:val="24"/>
        </w:rPr>
        <w:t>医学术语标准化与合规</w:t>
      </w:r>
    </w:p>
    <w:p w14:paraId="554152C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一、元数据管理</w:t>
      </w:r>
    </w:p>
    <w:p w14:paraId="2955470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（1）支持表结构定义、表结构更新及表结构监控。</w:t>
      </w:r>
    </w:p>
    <w:p w14:paraId="7BB564CE">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二、元数据导出</w:t>
      </w:r>
    </w:p>
    <w:p w14:paraId="7B4191C6">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（1）支持元数据导出及元数据导出格式设置。</w:t>
      </w:r>
    </w:p>
    <w:p w14:paraId="0728F1CD">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三、字典监控</w:t>
      </w:r>
    </w:p>
    <w:p w14:paraId="0B61E2C2">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w:t>
      </w:r>
      <w:r>
        <w:rPr>
          <w:rFonts w:ascii="仿宋" w:hAnsi="仿宋" w:eastAsia="仿宋" w:cs="仿宋"/>
          <w:kern w:val="2"/>
          <w:sz w:val="24"/>
          <w:szCs w:val="24"/>
        </w:rPr>
        <w:t>）</w:t>
      </w:r>
      <w:r>
        <w:rPr>
          <w:rFonts w:hint="eastAsia" w:ascii="仿宋" w:hAnsi="仿宋" w:eastAsia="仿宋" w:cs="仿宋"/>
          <w:kern w:val="2"/>
          <w:sz w:val="24"/>
          <w:szCs w:val="24"/>
        </w:rPr>
        <w:t>支持字典信息展示，字典项查看及字典信息查询。</w:t>
      </w:r>
    </w:p>
    <w:p w14:paraId="03FF8DB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四、字典管理</w:t>
      </w:r>
    </w:p>
    <w:p w14:paraId="332903E8">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（1）支持字典创建、字典更新及字典删除。</w:t>
      </w:r>
    </w:p>
    <w:p w14:paraId="71520E43">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五、字典导出</w:t>
      </w:r>
    </w:p>
    <w:p w14:paraId="1D0C93ED">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（1）支持数据字典导出、数据字典导出内容设置。</w:t>
      </w:r>
    </w:p>
    <w:p w14:paraId="20BA4A42">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六、基础数据字典映射对照和配置</w:t>
      </w:r>
    </w:p>
    <w:p w14:paraId="39F72FA9">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（1）支持映射关系配置、映射明细查看。</w:t>
      </w:r>
    </w:p>
    <w:p w14:paraId="7838F84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七、数据标准化</w:t>
      </w:r>
    </w:p>
    <w:p w14:paraId="23C86680">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（1）支持治理任务管理、自定义任务分组。支持创建数据治理任务，支持按照规则进行治理，支持数据治理任务执行。</w:t>
      </w:r>
    </w:p>
    <w:p w14:paraId="704ED0FE">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#（2）支持治理任务中添加行级过滤规则和字段治理规则。</w:t>
      </w:r>
    </w:p>
    <w:p w14:paraId="5DACE10C">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#（3）支持提供字段复制规则、函数处理规则。</w:t>
      </w:r>
    </w:p>
    <w:p w14:paraId="1A38ED8F">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（4）支持关联查询规则，支持合并分组规则，以及字典转换等多种规则。支持数据格式标准化，数据值域标准化，及数据质量审计。</w:t>
      </w:r>
    </w:p>
    <w:p w14:paraId="188F73F0">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（5）支持任务组状态展示，任务组属性展示，任务组异常监控及任务归类，任务组配置。</w:t>
      </w:r>
    </w:p>
    <w:p w14:paraId="55F5B30C">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（6）支持任务异常处理、任务状态展示、任务进度展示、任务结果展示。</w:t>
      </w:r>
    </w:p>
    <w:p w14:paraId="365E0A9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（7）支持完整性校验、错误日志展示、任务优先级设置、优先级调度、优先级监控、优先级冲突解决。</w:t>
      </w:r>
    </w:p>
    <w:p w14:paraId="4E33DE8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（8）支持任务删除、任务删除确认、任务导出。</w:t>
      </w:r>
    </w:p>
    <w:p w14:paraId="0BC4E12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八、数据质量控制</w:t>
      </w:r>
    </w:p>
    <w:p w14:paraId="42D71A3F">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（1）支持数据规范定义、数据模板与规则引擎、数据完整性监控、数据完整性检查、数据完整性评估、准确性数据比对、数据逻辑验证及数据整合策略。</w:t>
      </w:r>
    </w:p>
    <w:p w14:paraId="7E350222">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（2）支持自定义数据质量评价方案，支持一致性监控、及时性评估；支持唯一性检查、数据质量分析、质量报告生成、数据质量评估。</w:t>
      </w:r>
    </w:p>
    <w:p w14:paraId="1131E74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（3）支持报告可视化、问题数据可视化浏览分析、数据质量评分、问题分析展示、问题分类与统计、问题分析展示、评分详情展示、评分明细展示。</w:t>
      </w:r>
    </w:p>
    <w:p w14:paraId="52853AC3">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（4）支持跨表对照问题数据展示、评价项目检查评分结果、问题数据列表等。</w:t>
      </w:r>
    </w:p>
    <w:p w14:paraId="13685A05">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5）支持评价主题下的数据质量等级监测，评价主题下的数据评分监测，评价主题下的数据检查数监测，评价主题下的数据问题数监测，评价主题下的数据问题业务域监测，评价主题下的数据问题来源系统监测。</w:t>
      </w:r>
    </w:p>
    <w:p w14:paraId="44C38603">
      <w:pPr>
        <w:autoSpaceDE/>
        <w:autoSpaceDN/>
        <w:spacing w:after="0" w:line="240" w:lineRule="auto"/>
        <w:ind w:firstLine="480"/>
        <w:jc w:val="both"/>
        <w:rPr>
          <w:rFonts w:hint="eastAsia" w:ascii="仿宋" w:hAnsi="仿宋" w:eastAsia="仿宋" w:cs="仿宋"/>
          <w:kern w:val="2"/>
          <w:sz w:val="24"/>
          <w:szCs w:val="24"/>
        </w:rPr>
      </w:pPr>
    </w:p>
    <w:p w14:paraId="0362D820">
      <w:pPr>
        <w:autoSpaceDE/>
        <w:autoSpaceDN/>
        <w:spacing w:after="0" w:line="240" w:lineRule="auto"/>
        <w:jc w:val="both"/>
        <w:rPr>
          <w:rFonts w:hint="eastAsia" w:ascii="仿宋" w:hAnsi="仿宋" w:eastAsia="仿宋" w:cs="仿宋"/>
          <w:kern w:val="2"/>
          <w:sz w:val="24"/>
          <w:szCs w:val="24"/>
        </w:rPr>
      </w:pPr>
      <w:r>
        <w:rPr>
          <w:rFonts w:hint="eastAsia" w:ascii="仿宋" w:hAnsi="仿宋" w:eastAsia="仿宋" w:cs="仿宋"/>
          <w:kern w:val="0"/>
          <w:sz w:val="24"/>
          <w:szCs w:val="24"/>
        </w:rPr>
        <w:t>1.</w:t>
      </w:r>
      <w:r>
        <w:rPr>
          <w:rFonts w:ascii="仿宋" w:hAnsi="仿宋" w:eastAsia="仿宋" w:cs="仿宋"/>
          <w:kern w:val="0"/>
          <w:sz w:val="24"/>
          <w:szCs w:val="24"/>
        </w:rPr>
        <w:t>3</w:t>
      </w:r>
      <w:r>
        <w:rPr>
          <w:rFonts w:hint="eastAsia" w:ascii="仿宋" w:hAnsi="仿宋" w:eastAsia="仿宋" w:cs="仿宋"/>
          <w:b/>
          <w:bCs/>
          <w:kern w:val="2"/>
          <w:sz w:val="24"/>
          <w:szCs w:val="24"/>
        </w:rPr>
        <w:t>数据服务管理</w:t>
      </w:r>
    </w:p>
    <w:p w14:paraId="2829FFC2">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一、数据服务发布</w:t>
      </w:r>
    </w:p>
    <w:p w14:paraId="0FFE1CD9">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（1）支持API访问身份验证、接口监控、数据打包；支持可视化配置、视图、主题库等方式访问。</w:t>
      </w:r>
    </w:p>
    <w:p w14:paraId="681804D6">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（2）支持服务接口列表管理、服务接口调用、接口参数编辑、接口验证与应用、接口示例帮助。</w:t>
      </w:r>
    </w:p>
    <w:p w14:paraId="77C19655">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二、接口管理</w:t>
      </w:r>
    </w:p>
    <w:p w14:paraId="64F825FA">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（1）支持SQL编辑、SQL预览与格式化、SQL验证、描述编辑、描述查询与展示。</w:t>
      </w:r>
    </w:p>
    <w:p w14:paraId="111C965A">
      <w:pPr>
        <w:numPr>
          <w:ilvl w:val="0"/>
          <w:numId w:val="1"/>
        </w:num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批量数据服务</w:t>
      </w:r>
    </w:p>
    <w:p w14:paraId="3E7221AE">
      <w:pPr>
        <w:numPr>
          <w:ilvl w:val="0"/>
          <w:numId w:val="0"/>
        </w:numPr>
        <w:autoSpaceDE/>
        <w:autoSpaceDN/>
        <w:spacing w:after="0" w:line="240" w:lineRule="auto"/>
        <w:ind w:left="635"/>
        <w:jc w:val="both"/>
        <w:rPr>
          <w:rFonts w:hint="eastAsia" w:ascii="仿宋" w:hAnsi="仿宋" w:eastAsia="仿宋" w:cs="仿宋"/>
          <w:kern w:val="2"/>
          <w:sz w:val="24"/>
          <w:szCs w:val="24"/>
        </w:rPr>
      </w:pPr>
      <w:r>
        <w:rPr>
          <w:rFonts w:hint="eastAsia" w:ascii="仿宋" w:hAnsi="仿宋" w:eastAsia="仿宋" w:cs="仿宋"/>
          <w:kern w:val="2"/>
          <w:sz w:val="24"/>
          <w:szCs w:val="24"/>
        </w:rPr>
        <w:t>（1）支持批量数据输出服务、列表展示、列表筛选、列表分页。</w:t>
      </w:r>
    </w:p>
    <w:p w14:paraId="2FD16F7F">
      <w:pPr>
        <w:numPr>
          <w:ilvl w:val="0"/>
          <w:numId w:val="0"/>
        </w:numPr>
        <w:autoSpaceDE/>
        <w:autoSpaceDN/>
        <w:spacing w:after="0" w:line="240" w:lineRule="auto"/>
        <w:ind w:left="635"/>
        <w:jc w:val="both"/>
        <w:rPr>
          <w:rFonts w:hint="eastAsia" w:ascii="仿宋" w:hAnsi="仿宋" w:eastAsia="仿宋" w:cs="仿宋"/>
          <w:kern w:val="2"/>
          <w:sz w:val="24"/>
          <w:szCs w:val="24"/>
        </w:rPr>
      </w:pPr>
      <w:r>
        <w:rPr>
          <w:rFonts w:hint="eastAsia" w:ascii="仿宋" w:hAnsi="仿宋" w:eastAsia="仿宋" w:cs="仿宋"/>
          <w:kern w:val="2"/>
          <w:sz w:val="24"/>
          <w:szCs w:val="24"/>
        </w:rPr>
        <w:t>（2）支持批量数据服务启用、批量数据服务禁用、批量数据服务创建、批量数据服务编辑、批量数据服务的测试。</w:t>
      </w:r>
    </w:p>
    <w:p w14:paraId="7C42F73A">
      <w:pPr>
        <w:numPr>
          <w:ilvl w:val="0"/>
          <w:numId w:val="0"/>
        </w:numPr>
        <w:autoSpaceDE/>
        <w:autoSpaceDN/>
        <w:spacing w:after="0" w:line="240" w:lineRule="auto"/>
        <w:ind w:left="635"/>
        <w:jc w:val="both"/>
        <w:rPr>
          <w:rFonts w:hint="eastAsia" w:ascii="仿宋" w:hAnsi="仿宋" w:eastAsia="仿宋" w:cs="仿宋"/>
          <w:kern w:val="2"/>
          <w:sz w:val="24"/>
          <w:szCs w:val="24"/>
        </w:rPr>
      </w:pPr>
      <w:r>
        <w:rPr>
          <w:rFonts w:hint="eastAsia" w:ascii="仿宋" w:hAnsi="仿宋" w:eastAsia="仿宋" w:cs="仿宋"/>
          <w:kern w:val="2"/>
          <w:sz w:val="24"/>
          <w:szCs w:val="24"/>
        </w:rPr>
        <w:t>（3）支持数据服务任务开启、数据服务任务暂停、数据服务任务批量启停、数据服务任务编辑。</w:t>
      </w:r>
    </w:p>
    <w:p w14:paraId="71B272A1">
      <w:pPr>
        <w:numPr>
          <w:ilvl w:val="0"/>
          <w:numId w:val="0"/>
        </w:numPr>
        <w:autoSpaceDE/>
        <w:autoSpaceDN/>
        <w:spacing w:after="0" w:line="240" w:lineRule="auto"/>
        <w:ind w:left="635"/>
        <w:jc w:val="both"/>
        <w:rPr>
          <w:rFonts w:hint="eastAsia" w:ascii="仿宋" w:hAnsi="仿宋" w:eastAsia="仿宋" w:cs="仿宋"/>
          <w:kern w:val="2"/>
          <w:sz w:val="24"/>
          <w:szCs w:val="24"/>
        </w:rPr>
      </w:pPr>
      <w:r>
        <w:rPr>
          <w:rFonts w:hint="eastAsia" w:ascii="仿宋" w:hAnsi="仿宋" w:eastAsia="仿宋" w:cs="仿宋"/>
          <w:kern w:val="2"/>
          <w:sz w:val="24"/>
          <w:szCs w:val="24"/>
        </w:rPr>
        <w:t>（4）支持服务日志记录、日志搜索与过滤、批量服务日志展示。</w:t>
      </w:r>
    </w:p>
    <w:p w14:paraId="4306C581">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四、服务申请与管理</w:t>
      </w:r>
    </w:p>
    <w:p w14:paraId="2B1D34E6">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（1）支持厂商数据使用管理、厂商权限撤销、厂商权限浏览。支持数据访问权限查询结果展示。</w:t>
      </w:r>
    </w:p>
    <w:p w14:paraId="158F857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#（2）支持查看厂商数据使用明细、查询厂商的权限。支持厂商数据使用权限调整，厂商接口结果集过滤配置，厂商数据返回样例。</w:t>
      </w:r>
    </w:p>
    <w:p w14:paraId="5655ACA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五、服务监控</w:t>
      </w:r>
    </w:p>
    <w:p w14:paraId="5AF84C5C">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（1）支持服务调用结果展示、服务调用日志筛选、服务调用耗时展示、服务接口访问排名、厂商访问排名、服务调用日志明细展示。</w:t>
      </w:r>
    </w:p>
    <w:p w14:paraId="4BF47ABD">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六、数据服务访问控制</w:t>
      </w:r>
    </w:p>
    <w:p w14:paraId="77A4CF80">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（1）支持树状结构数据资产目录展示；数据资产目录添加功能；数据资源添加功能。</w:t>
      </w:r>
    </w:p>
    <w:p w14:paraId="00271E7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（2）支持将数据湖添加到数据资源目录，支持将标化数据湖中数据集添加到数据资源目录，支持对数据资产中的数据集进行命名和描述操作。</w:t>
      </w:r>
    </w:p>
    <w:p w14:paraId="7037F88F">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（3）支持通过关键字方式检索数据资产目录中的数据集，支持以业务域、主题域和业务系统等不同方式查看数据资产 。</w:t>
      </w:r>
    </w:p>
    <w:p w14:paraId="2AD950F6">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（4）支持在线查询数据集中数据，并可设置多组合查询条件，支持数据资产检索结果筛选，可按类目、分类进行结果筛选。</w:t>
      </w:r>
    </w:p>
    <w:p w14:paraId="0D8E6A58">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（5）支持数据资产访问授权新增和编辑功能，支持指定数据使用时长等内容项。</w:t>
      </w:r>
    </w:p>
    <w:p w14:paraId="7408993F">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（6）支持数据资产授权审批功能；支持输入审批意见；支持审批服务对接人；支持允许访问的数据集等审批信息 。</w:t>
      </w:r>
    </w:p>
    <w:p w14:paraId="1ABB1C4F">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（7）支持数据资产授权颗粒度可到数据字段、支持授权服务类型包括在线查询 、数据下载等。</w:t>
      </w:r>
    </w:p>
    <w:p w14:paraId="200DABE3">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七、服务审计</w:t>
      </w:r>
    </w:p>
    <w:p w14:paraId="6A7E2B3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#（1）支持数据资产服务日志展示；支持通过多种条件如厂商名称、服务用户、资产名称、服务类型、服务状态、服务耗时阈值、服务请求时间来检索服务日志。</w:t>
      </w:r>
    </w:p>
    <w:p w14:paraId="7B73CA2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（2）支持记录数据资产服务活动，支持操作行为展示、错误信息展示；支持通过数据资产服务日志诊断数据服务问题；支持通过查看日志来诊断问题的原因，及采取相应的解决措施。</w:t>
      </w:r>
    </w:p>
    <w:p w14:paraId="48EE3392">
      <w:pPr>
        <w:autoSpaceDE/>
        <w:autoSpaceDN/>
        <w:spacing w:after="0" w:line="240" w:lineRule="auto"/>
        <w:ind w:firstLine="480"/>
        <w:jc w:val="both"/>
        <w:rPr>
          <w:rFonts w:hint="eastAsia" w:ascii="仿宋" w:hAnsi="仿宋" w:eastAsia="仿宋" w:cs="仿宋"/>
          <w:kern w:val="2"/>
          <w:sz w:val="24"/>
          <w:szCs w:val="24"/>
        </w:rPr>
      </w:pPr>
    </w:p>
    <w:p w14:paraId="4E8470A9">
      <w:pPr>
        <w:autoSpaceDE/>
        <w:autoSpaceDN/>
        <w:spacing w:after="0" w:line="240" w:lineRule="auto"/>
        <w:jc w:val="both"/>
        <w:rPr>
          <w:rFonts w:hint="eastAsia" w:ascii="仿宋" w:hAnsi="仿宋" w:eastAsia="仿宋" w:cs="仿宋"/>
          <w:b/>
          <w:bCs/>
          <w:kern w:val="2"/>
          <w:sz w:val="24"/>
          <w:szCs w:val="24"/>
        </w:rPr>
      </w:pPr>
      <w:r>
        <w:rPr>
          <w:rFonts w:hint="eastAsia" w:ascii="仿宋" w:hAnsi="仿宋" w:eastAsia="仿宋" w:cs="仿宋"/>
          <w:b/>
          <w:bCs/>
          <w:kern w:val="2"/>
          <w:sz w:val="24"/>
          <w:szCs w:val="24"/>
        </w:rPr>
        <w:t>1</w:t>
      </w:r>
      <w:r>
        <w:rPr>
          <w:rFonts w:ascii="仿宋" w:hAnsi="仿宋" w:eastAsia="仿宋" w:cs="仿宋"/>
          <w:b/>
          <w:bCs/>
          <w:kern w:val="2"/>
          <w:sz w:val="24"/>
          <w:szCs w:val="24"/>
        </w:rPr>
        <w:t>.4</w:t>
      </w:r>
      <w:r>
        <w:rPr>
          <w:rFonts w:hint="eastAsia" w:ascii="仿宋" w:hAnsi="仿宋" w:eastAsia="仿宋" w:cs="仿宋"/>
          <w:b/>
          <w:bCs/>
          <w:kern w:val="2"/>
          <w:sz w:val="24"/>
          <w:szCs w:val="24"/>
        </w:rPr>
        <w:t>应用管理</w:t>
      </w:r>
    </w:p>
    <w:p w14:paraId="4DC4E391">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一、数据查询</w:t>
      </w:r>
    </w:p>
    <w:p w14:paraId="0159DC1A">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（1）支持在原始数据查看器中能够显示各个表；支持原始数据显示表名称和总记录数。支持原始数据搜索功能，支持原始数据直接通过表名中的关键字搜索到相应表。</w:t>
      </w:r>
    </w:p>
    <w:p w14:paraId="6FF9120C">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（2）支持原始数据加载出的数据明细，支持原始数据查看表数据；支持原始数据搜索框通过输入条件检索数据，支持原始数据多个条件进行检索；</w:t>
      </w:r>
    </w:p>
    <w:p w14:paraId="00161B92">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（3）支持查看原始数据表结构，支持加载标化数据湖的各表；支持显示标化数据湖表名称和总记录数，支持搜索标化数据湖。</w:t>
      </w:r>
    </w:p>
    <w:p w14:paraId="1A9B756C">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（4）支持通过表名中的关键字搜索标化数据湖相应表，支持加载出的标化数据湖数据明细；支持查看标化数据湖表数据。</w:t>
      </w:r>
    </w:p>
    <w:p w14:paraId="59285CA1">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（5）支持提搜索框通过输入条件检索标化数据，支持输入多个条件进行检索标化数据，支持查看标化数据表结构。</w:t>
      </w:r>
    </w:p>
    <w:p w14:paraId="20463012">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二、数据全景</w:t>
      </w:r>
    </w:p>
    <w:p w14:paraId="6A162689">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（1）支持标准层纯净湖表各字段数据血缘链路图查看功能，支持以图形和数据列表方式展示数据治理计算过程和结果。</w:t>
      </w:r>
    </w:p>
    <w:p w14:paraId="4C92EC8A">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#（2）支持查看相应患者在标准层纯净湖中的所有数据脉络</w:t>
      </w:r>
    </w:p>
    <w:p w14:paraId="4912F9B0">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（3）支持通过数据脉络的查询条件来检索记录；支持展示患者各医疗活动数据梳理和串联情况；</w:t>
      </w:r>
    </w:p>
    <w:p w14:paraId="363E6A8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#（4）支持展示数据关联图谱，支持展示出业务表的链路连接关系。</w:t>
      </w:r>
    </w:p>
    <w:p w14:paraId="57B27873">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三、数据报表</w:t>
      </w:r>
    </w:p>
    <w:p w14:paraId="642783E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（1）支持数据湖概览及纯净湖概览。</w:t>
      </w:r>
    </w:p>
    <w:p w14:paraId="54FCEE78">
      <w:pPr>
        <w:autoSpaceDE/>
        <w:autoSpaceDN/>
        <w:spacing w:after="0" w:line="240" w:lineRule="auto"/>
        <w:ind w:firstLine="480"/>
        <w:jc w:val="both"/>
        <w:rPr>
          <w:rFonts w:hint="eastAsia" w:ascii="仿宋" w:hAnsi="仿宋" w:eastAsia="仿宋" w:cs="仿宋"/>
          <w:kern w:val="2"/>
          <w:sz w:val="24"/>
          <w:szCs w:val="24"/>
        </w:rPr>
      </w:pPr>
    </w:p>
    <w:p w14:paraId="509EFDD5">
      <w:pPr>
        <w:autoSpaceDE/>
        <w:autoSpaceDN/>
        <w:spacing w:after="0" w:line="240" w:lineRule="auto"/>
        <w:jc w:val="both"/>
        <w:rPr>
          <w:rFonts w:hint="eastAsia" w:ascii="仿宋" w:hAnsi="仿宋" w:eastAsia="仿宋" w:cs="仿宋"/>
          <w:b/>
          <w:bCs/>
          <w:kern w:val="2"/>
          <w:sz w:val="24"/>
          <w:szCs w:val="24"/>
        </w:rPr>
      </w:pPr>
      <w:r>
        <w:rPr>
          <w:rFonts w:hint="eastAsia" w:ascii="仿宋" w:hAnsi="仿宋" w:eastAsia="仿宋" w:cs="仿宋"/>
          <w:b/>
          <w:bCs/>
          <w:kern w:val="2"/>
          <w:sz w:val="24"/>
          <w:szCs w:val="24"/>
        </w:rPr>
        <w:t>1</w:t>
      </w:r>
      <w:r>
        <w:rPr>
          <w:rFonts w:ascii="仿宋" w:hAnsi="仿宋" w:eastAsia="仿宋" w:cs="仿宋"/>
          <w:b/>
          <w:bCs/>
          <w:kern w:val="2"/>
          <w:sz w:val="24"/>
          <w:szCs w:val="24"/>
        </w:rPr>
        <w:t>.5</w:t>
      </w:r>
      <w:r>
        <w:rPr>
          <w:rFonts w:hint="eastAsia" w:ascii="仿宋" w:hAnsi="仿宋" w:eastAsia="仿宋" w:cs="仿宋"/>
          <w:b/>
          <w:bCs/>
          <w:kern w:val="2"/>
          <w:sz w:val="24"/>
          <w:szCs w:val="24"/>
        </w:rPr>
        <w:t>数据安全管理与监控</w:t>
      </w:r>
    </w:p>
    <w:p w14:paraId="1D43D0EA">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一、系统监控</w:t>
      </w:r>
    </w:p>
    <w:p w14:paraId="6EFA225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（1）支持监控和展示数据中心采集数据总量和存储量；支持今日数据采集增量和存储量等信息；支持监控和展示数据采集总体情况。</w:t>
      </w:r>
    </w:p>
    <w:p w14:paraId="6CCF3E9F">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（2）支持展示接入业务系统数量；支持展示表数量；支持展示采集任务数量；支持展示接入实时表数量等信息。</w:t>
      </w:r>
    </w:p>
    <w:p w14:paraId="085EA3C9">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（3）支持监控和展示各业务系统数据采集运行情况；支持展示各业务系统表数量；支持展示采集记录数。</w:t>
      </w:r>
    </w:p>
    <w:p w14:paraId="6C789C2D">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（4）支持展示数据存储大小等信息，支持图形化方式按日期监控数据采集增量趋势。支持数据总量和数据增量，支持图形化方式监控实时数据流接入情况。</w:t>
      </w:r>
    </w:p>
    <w:p w14:paraId="1325D270">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（5）支持数据库变更日志消息量、待处理存量，支持监控和展示数据中心治理数据总量和存储量，支持监控和展示数据治理总体情况。</w:t>
      </w:r>
    </w:p>
    <w:p w14:paraId="5FF25662">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（6）支持图形化方式按日期监控数据治理增量趋势；支持图形化方式监控各数据规范治理情况；支持治理数据量排名统计。</w:t>
      </w:r>
    </w:p>
    <w:p w14:paraId="61D2BF4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二、告警消息</w:t>
      </w:r>
    </w:p>
    <w:p w14:paraId="5E3F2C0E">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（1）支持告警应用信息、类型、内容、级别、时间、状态查看。</w:t>
      </w:r>
    </w:p>
    <w:p w14:paraId="0E0C9E2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支持查看告警数据、告警处理、告警关闭、告警备注信息。支持告警信息搜索、告警信息批量处理、告警信息批量关闭、告警信息批量修复。</w:t>
      </w:r>
    </w:p>
    <w:p w14:paraId="7F478799">
      <w:pPr>
        <w:autoSpaceDE/>
        <w:autoSpaceDN/>
        <w:spacing w:after="0" w:line="240" w:lineRule="auto"/>
        <w:ind w:firstLine="480"/>
        <w:jc w:val="both"/>
        <w:rPr>
          <w:rFonts w:hint="eastAsia" w:ascii="仿宋" w:hAnsi="仿宋" w:eastAsia="仿宋" w:cs="仿宋"/>
          <w:kern w:val="2"/>
          <w:sz w:val="24"/>
          <w:szCs w:val="24"/>
        </w:rPr>
      </w:pPr>
    </w:p>
    <w:p w14:paraId="384AE383">
      <w:pPr>
        <w:autoSpaceDE/>
        <w:autoSpaceDN/>
        <w:spacing w:after="0" w:line="240" w:lineRule="auto"/>
        <w:jc w:val="both"/>
        <w:rPr>
          <w:rFonts w:hint="eastAsia" w:ascii="仿宋" w:hAnsi="仿宋" w:eastAsia="仿宋" w:cs="仿宋"/>
          <w:kern w:val="2"/>
          <w:sz w:val="24"/>
          <w:szCs w:val="24"/>
        </w:rPr>
      </w:pPr>
      <w:r>
        <w:rPr>
          <w:rFonts w:hint="eastAsia" w:ascii="仿宋" w:hAnsi="仿宋" w:eastAsia="仿宋" w:cs="仿宋"/>
          <w:b/>
          <w:bCs/>
          <w:kern w:val="2"/>
          <w:sz w:val="24"/>
          <w:szCs w:val="24"/>
        </w:rPr>
        <w:t>1</w:t>
      </w:r>
      <w:r>
        <w:rPr>
          <w:rFonts w:ascii="仿宋" w:hAnsi="仿宋" w:eastAsia="仿宋" w:cs="仿宋"/>
          <w:b/>
          <w:bCs/>
          <w:kern w:val="2"/>
          <w:sz w:val="24"/>
          <w:szCs w:val="24"/>
        </w:rPr>
        <w:t>.6</w:t>
      </w:r>
      <w:r>
        <w:rPr>
          <w:rFonts w:hint="eastAsia" w:ascii="仿宋" w:hAnsi="仿宋" w:eastAsia="仿宋" w:cs="仿宋"/>
          <w:b/>
          <w:bCs/>
          <w:kern w:val="2"/>
          <w:sz w:val="24"/>
          <w:szCs w:val="24"/>
        </w:rPr>
        <w:t>系统管理</w:t>
      </w:r>
    </w:p>
    <w:p w14:paraId="1651D22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一、系统用户管理</w:t>
      </w:r>
    </w:p>
    <w:p w14:paraId="0DE596A9">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（1）支持用户账户创建、用户角色设置、用户权限设置、用户信息修改、用户信息验证、系统权限分配、系统权限调整。</w:t>
      </w:r>
    </w:p>
    <w:p w14:paraId="64A83A98">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二、数据规范管理</w:t>
      </w:r>
    </w:p>
    <w:p w14:paraId="6A27EEF6">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规范列表展示、表信息编辑。支持规范状态监控、规范禁用、规范启用。支持规范明细数据查看，规范排序；支持展示规范明细字段，展示字段数据类型，展示字段数据状态，展示字段数据标签；支持字段启用、字段禁用、字段作废、字段排序、字段编辑。</w:t>
      </w:r>
    </w:p>
    <w:p w14:paraId="10E8333C">
      <w:pPr>
        <w:autoSpaceDE/>
        <w:autoSpaceDN/>
        <w:spacing w:after="0" w:line="240" w:lineRule="auto"/>
        <w:ind w:firstLine="480"/>
        <w:jc w:val="both"/>
        <w:rPr>
          <w:rFonts w:hint="eastAsia" w:ascii="仿宋" w:hAnsi="仿宋" w:eastAsia="仿宋" w:cs="仿宋"/>
          <w:kern w:val="2"/>
          <w:sz w:val="24"/>
          <w:szCs w:val="24"/>
        </w:rPr>
      </w:pPr>
    </w:p>
    <w:p w14:paraId="27006708">
      <w:pPr>
        <w:autoSpaceDE/>
        <w:autoSpaceDN/>
        <w:spacing w:after="0" w:line="240" w:lineRule="auto"/>
        <w:jc w:val="both"/>
        <w:rPr>
          <w:rFonts w:hint="eastAsia" w:ascii="仿宋" w:hAnsi="仿宋" w:eastAsia="仿宋" w:cs="仿宋"/>
          <w:b/>
          <w:bCs/>
          <w:kern w:val="2"/>
          <w:sz w:val="24"/>
          <w:szCs w:val="24"/>
        </w:rPr>
      </w:pPr>
      <w:r>
        <w:rPr>
          <w:rFonts w:hint="eastAsia" w:ascii="仿宋" w:hAnsi="仿宋" w:eastAsia="仿宋" w:cs="仿宋"/>
          <w:b/>
          <w:bCs/>
          <w:kern w:val="2"/>
          <w:sz w:val="24"/>
          <w:szCs w:val="24"/>
        </w:rPr>
        <w:t>2、数据搜索与科研分析系统</w:t>
      </w:r>
    </w:p>
    <w:p w14:paraId="48088986">
      <w:pPr>
        <w:autoSpaceDE/>
        <w:autoSpaceDN/>
        <w:spacing w:after="0" w:line="240" w:lineRule="auto"/>
        <w:jc w:val="both"/>
        <w:rPr>
          <w:rFonts w:hint="eastAsia" w:ascii="仿宋" w:hAnsi="仿宋" w:eastAsia="仿宋" w:cs="仿宋"/>
          <w:kern w:val="2"/>
          <w:sz w:val="24"/>
          <w:szCs w:val="24"/>
        </w:rPr>
      </w:pPr>
      <w:r>
        <w:rPr>
          <w:rFonts w:ascii="仿宋" w:hAnsi="仿宋" w:eastAsia="仿宋" w:cs="仿宋"/>
          <w:b/>
          <w:bCs/>
          <w:kern w:val="2"/>
          <w:sz w:val="24"/>
          <w:szCs w:val="24"/>
        </w:rPr>
        <w:t>2.1</w:t>
      </w:r>
      <w:r>
        <w:rPr>
          <w:rFonts w:hint="eastAsia" w:ascii="仿宋" w:hAnsi="仿宋" w:eastAsia="仿宋" w:cs="仿宋"/>
          <w:b/>
          <w:bCs/>
          <w:kern w:val="2"/>
          <w:sz w:val="24"/>
          <w:szCs w:val="24"/>
        </w:rPr>
        <w:t>人群管理</w:t>
      </w:r>
    </w:p>
    <w:p w14:paraId="6946BFAE">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一、患者搜索</w:t>
      </w:r>
    </w:p>
    <w:p w14:paraId="60BF14A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（1）支持精确匹配查询条件设置、多条件设置、查询结果展示、查询结果导出。</w:t>
      </w:r>
    </w:p>
    <w:p w14:paraId="09347656">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（2）支持全文检索；支持通过输入关键字或者某唯一ID号进行检索；支持命中的关键字在高亮显示，支持通过点击文本查看对应原始文书。</w:t>
      </w:r>
    </w:p>
    <w:p w14:paraId="72DDAA70">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（3）支持病例导入、导入结果验证。支持用户勾展现数据快速创建研究人群。</w:t>
      </w:r>
    </w:p>
    <w:p w14:paraId="1B505FC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 xml:space="preserve">（4）支持展现科室排名前10的诊断； </w:t>
      </w:r>
    </w:p>
    <w:p w14:paraId="78FFF1DD">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二、人群设置</w:t>
      </w:r>
    </w:p>
    <w:p w14:paraId="7576FD3C">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（1）支持新增人群、人群保存、人群分类管理、默认人群设置、编辑人群、删除人群、授权操作、人群数据访问权限设置、授权记录查看、授权管理。</w:t>
      </w:r>
    </w:p>
    <w:p w14:paraId="6F042FEF">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（2）支持通过修改检索条件重新保存人群。</w:t>
      </w:r>
    </w:p>
    <w:p w14:paraId="39A21FC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三、人群查看</w:t>
      </w:r>
    </w:p>
    <w:p w14:paraId="305F4939">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#（1）支持人群相关信息展示，包括人群基本信息，包含人群名称、病例数、患者数、支撑研究数、病例列表、患者列表、研究列表、三间分布(时间分布、年龄分布和地域分布。</w:t>
      </w:r>
    </w:p>
    <w:p w14:paraId="56BD9B4E">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（2）支持人群的病例列表展示；支持人群列表可以按照入院时间降序或升序排列。支持查看病例详情；支持对病例进行删除操作；支持对病例设置标签。</w:t>
      </w:r>
    </w:p>
    <w:p w14:paraId="55A00182">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（3）支持诊疗时间轴、全景视图展示、患者详细信息展示、数据脱敏处理。</w:t>
      </w:r>
    </w:p>
    <w:p w14:paraId="3C3A693F">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（4）支持Excel格式导出；导出数据完整性检查。</w:t>
      </w:r>
    </w:p>
    <w:p w14:paraId="55285AF3">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（5）支持人群统计概览、人群年龄段分布展示、人群性别分布展示、人群地域分布展示、人群疾病分布展示。</w:t>
      </w:r>
    </w:p>
    <w:p w14:paraId="3839DD3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#（6）支持形成疾病词云、症状词云、疾病症状分析；支持描述性统计分析。</w:t>
      </w:r>
    </w:p>
    <w:p w14:paraId="06802F48">
      <w:pPr>
        <w:autoSpaceDE/>
        <w:autoSpaceDN/>
        <w:spacing w:after="0" w:line="240" w:lineRule="auto"/>
        <w:ind w:firstLine="480"/>
        <w:jc w:val="both"/>
        <w:rPr>
          <w:rFonts w:hint="eastAsia" w:ascii="仿宋" w:hAnsi="仿宋" w:eastAsia="仿宋" w:cs="仿宋"/>
          <w:kern w:val="2"/>
          <w:sz w:val="24"/>
          <w:szCs w:val="24"/>
        </w:rPr>
      </w:pPr>
    </w:p>
    <w:p w14:paraId="74124998">
      <w:pPr>
        <w:autoSpaceDE/>
        <w:autoSpaceDN/>
        <w:spacing w:after="0" w:line="240" w:lineRule="auto"/>
        <w:jc w:val="both"/>
        <w:rPr>
          <w:rFonts w:hint="eastAsia" w:ascii="仿宋" w:hAnsi="仿宋" w:eastAsia="仿宋" w:cs="仿宋"/>
          <w:b/>
          <w:bCs/>
          <w:kern w:val="2"/>
          <w:sz w:val="24"/>
          <w:szCs w:val="24"/>
        </w:rPr>
      </w:pPr>
      <w:r>
        <w:rPr>
          <w:rFonts w:hint="eastAsia" w:ascii="仿宋" w:hAnsi="仿宋" w:eastAsia="仿宋" w:cs="仿宋"/>
          <w:b/>
          <w:bCs/>
          <w:kern w:val="2"/>
          <w:sz w:val="24"/>
          <w:szCs w:val="24"/>
        </w:rPr>
        <w:t>2</w:t>
      </w:r>
      <w:r>
        <w:rPr>
          <w:rFonts w:ascii="仿宋" w:hAnsi="仿宋" w:eastAsia="仿宋" w:cs="仿宋"/>
          <w:b/>
          <w:bCs/>
          <w:kern w:val="2"/>
          <w:sz w:val="24"/>
          <w:szCs w:val="24"/>
        </w:rPr>
        <w:t>.2</w:t>
      </w:r>
      <w:r>
        <w:rPr>
          <w:rFonts w:hint="eastAsia" w:ascii="仿宋" w:hAnsi="仿宋" w:eastAsia="仿宋" w:cs="仿宋"/>
          <w:b/>
          <w:bCs/>
          <w:kern w:val="2"/>
          <w:sz w:val="24"/>
          <w:szCs w:val="24"/>
        </w:rPr>
        <w:t>数据集管理</w:t>
      </w:r>
    </w:p>
    <w:p w14:paraId="5939B67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一、导出数据集中查看和审核</w:t>
      </w:r>
    </w:p>
    <w:p w14:paraId="2269774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（1）支持数据集中查看、数据审核、审核记录查看、审核管理、患者隐私数据保护。</w:t>
      </w:r>
    </w:p>
    <w:p w14:paraId="4C06457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二、Excel数据集中下载</w:t>
      </w:r>
    </w:p>
    <w:p w14:paraId="371DE3E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（1）支持数据导出方案保存模板、多次下载、数据格式转换。</w:t>
      </w:r>
    </w:p>
    <w:p w14:paraId="30958CA6">
      <w:pPr>
        <w:autoSpaceDE/>
        <w:autoSpaceDN/>
        <w:spacing w:after="0" w:line="240" w:lineRule="auto"/>
        <w:ind w:firstLine="480"/>
        <w:jc w:val="both"/>
        <w:rPr>
          <w:rFonts w:hint="eastAsia" w:ascii="仿宋" w:hAnsi="仿宋" w:eastAsia="仿宋" w:cs="仿宋"/>
          <w:kern w:val="2"/>
          <w:sz w:val="24"/>
          <w:szCs w:val="24"/>
        </w:rPr>
      </w:pPr>
    </w:p>
    <w:p w14:paraId="0F279CCB">
      <w:pPr>
        <w:autoSpaceDE/>
        <w:autoSpaceDN/>
        <w:spacing w:after="0" w:line="240" w:lineRule="auto"/>
        <w:jc w:val="both"/>
        <w:rPr>
          <w:rFonts w:hint="eastAsia" w:ascii="仿宋" w:hAnsi="仿宋" w:eastAsia="仿宋" w:cs="仿宋"/>
          <w:b/>
          <w:bCs/>
          <w:kern w:val="2"/>
          <w:sz w:val="24"/>
          <w:szCs w:val="24"/>
        </w:rPr>
      </w:pPr>
      <w:r>
        <w:rPr>
          <w:rFonts w:hint="eastAsia" w:ascii="仿宋" w:hAnsi="仿宋" w:eastAsia="仿宋" w:cs="仿宋"/>
          <w:b/>
          <w:bCs/>
          <w:kern w:val="2"/>
          <w:sz w:val="24"/>
          <w:szCs w:val="24"/>
        </w:rPr>
        <w:t>2</w:t>
      </w:r>
      <w:r>
        <w:rPr>
          <w:rFonts w:ascii="仿宋" w:hAnsi="仿宋" w:eastAsia="仿宋" w:cs="仿宋"/>
          <w:b/>
          <w:bCs/>
          <w:kern w:val="2"/>
          <w:sz w:val="24"/>
          <w:szCs w:val="24"/>
        </w:rPr>
        <w:t>.3</w:t>
      </w:r>
      <w:r>
        <w:rPr>
          <w:rFonts w:hint="eastAsia" w:ascii="仿宋" w:hAnsi="仿宋" w:eastAsia="仿宋" w:cs="仿宋"/>
          <w:b/>
          <w:bCs/>
          <w:kern w:val="2"/>
          <w:sz w:val="24"/>
          <w:szCs w:val="24"/>
        </w:rPr>
        <w:t>运维管理</w:t>
      </w:r>
    </w:p>
    <w:p w14:paraId="018B952D">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一、数据检索日志</w:t>
      </w:r>
    </w:p>
    <w:p w14:paraId="6AF8004D">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（1）支持检索历史查看、检索记录收藏、检索历史删除。</w:t>
      </w:r>
    </w:p>
    <w:p w14:paraId="613B640A">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二、数据导出日志</w:t>
      </w:r>
    </w:p>
    <w:p w14:paraId="77213A6D">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（1）支持导出列表查看、导出列表预览、导出列表删除。</w:t>
      </w:r>
    </w:p>
    <w:p w14:paraId="596EBD70">
      <w:pPr>
        <w:autoSpaceDE/>
        <w:autoSpaceDN/>
        <w:spacing w:after="0" w:line="240" w:lineRule="auto"/>
        <w:ind w:firstLine="480"/>
        <w:jc w:val="both"/>
        <w:rPr>
          <w:rFonts w:hint="eastAsia" w:ascii="仿宋" w:hAnsi="仿宋" w:eastAsia="仿宋" w:cs="仿宋"/>
          <w:kern w:val="2"/>
          <w:sz w:val="24"/>
          <w:szCs w:val="24"/>
        </w:rPr>
      </w:pPr>
    </w:p>
    <w:p w14:paraId="278FAACB">
      <w:pPr>
        <w:autoSpaceDE/>
        <w:autoSpaceDN/>
        <w:spacing w:after="0" w:line="240" w:lineRule="auto"/>
        <w:jc w:val="both"/>
        <w:rPr>
          <w:rFonts w:hint="eastAsia" w:ascii="仿宋" w:hAnsi="仿宋" w:eastAsia="仿宋" w:cs="仿宋"/>
          <w:b/>
          <w:bCs/>
          <w:kern w:val="2"/>
          <w:sz w:val="24"/>
          <w:szCs w:val="24"/>
        </w:rPr>
      </w:pPr>
      <w:r>
        <w:rPr>
          <w:rFonts w:hint="eastAsia" w:ascii="仿宋" w:hAnsi="仿宋" w:eastAsia="仿宋" w:cs="仿宋"/>
          <w:b/>
          <w:bCs/>
          <w:kern w:val="2"/>
          <w:sz w:val="24"/>
          <w:szCs w:val="24"/>
        </w:rPr>
        <w:t>2</w:t>
      </w:r>
      <w:r>
        <w:rPr>
          <w:rFonts w:ascii="仿宋" w:hAnsi="仿宋" w:eastAsia="仿宋" w:cs="仿宋"/>
          <w:b/>
          <w:bCs/>
          <w:kern w:val="2"/>
          <w:sz w:val="24"/>
          <w:szCs w:val="24"/>
        </w:rPr>
        <w:t>.4</w:t>
      </w:r>
      <w:r>
        <w:rPr>
          <w:rFonts w:hint="eastAsia" w:ascii="仿宋" w:hAnsi="仿宋" w:eastAsia="仿宋" w:cs="仿宋"/>
          <w:b/>
          <w:bCs/>
          <w:kern w:val="2"/>
          <w:sz w:val="24"/>
          <w:szCs w:val="24"/>
        </w:rPr>
        <w:t>权限管理</w:t>
      </w:r>
    </w:p>
    <w:p w14:paraId="7CF8A5B9">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（1）支持新用户的注册及管理；支持用户编辑、删除；支持重置密码；支持用户角色指派等。</w:t>
      </w:r>
    </w:p>
    <w:p w14:paraId="64CEEE49">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（2）支持登录日志功能；支持记录用户登录系统后的行为、状态等。</w:t>
      </w:r>
    </w:p>
    <w:p w14:paraId="0795025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（3）支持变量校验功能及图表管理功能。</w:t>
      </w:r>
    </w:p>
    <w:p w14:paraId="2164FFE6">
      <w:pPr>
        <w:autoSpaceDE/>
        <w:autoSpaceDN/>
        <w:spacing w:after="0" w:line="240" w:lineRule="auto"/>
        <w:ind w:firstLine="480"/>
        <w:jc w:val="both"/>
        <w:rPr>
          <w:rFonts w:hint="eastAsia" w:ascii="仿宋" w:hAnsi="仿宋" w:eastAsia="仿宋" w:cs="仿宋"/>
          <w:kern w:val="2"/>
          <w:sz w:val="24"/>
          <w:szCs w:val="24"/>
        </w:rPr>
      </w:pPr>
    </w:p>
    <w:p w14:paraId="3F526889">
      <w:pPr>
        <w:autoSpaceDE/>
        <w:autoSpaceDN/>
        <w:spacing w:after="0" w:line="240" w:lineRule="auto"/>
        <w:jc w:val="both"/>
        <w:rPr>
          <w:rFonts w:hint="eastAsia" w:ascii="仿宋" w:hAnsi="仿宋" w:eastAsia="仿宋" w:cs="仿宋"/>
          <w:b/>
          <w:bCs/>
          <w:kern w:val="2"/>
          <w:sz w:val="24"/>
          <w:szCs w:val="24"/>
        </w:rPr>
      </w:pPr>
      <w:r>
        <w:rPr>
          <w:rFonts w:hint="eastAsia" w:ascii="仿宋" w:hAnsi="仿宋" w:eastAsia="仿宋" w:cs="仿宋"/>
          <w:b/>
          <w:bCs/>
          <w:kern w:val="2"/>
          <w:sz w:val="24"/>
          <w:szCs w:val="24"/>
        </w:rPr>
        <w:t>3、闭环追踪管理系统</w:t>
      </w:r>
    </w:p>
    <w:p w14:paraId="1DF1DAF1">
      <w:pPr>
        <w:autoSpaceDE/>
        <w:autoSpaceDN/>
        <w:spacing w:after="0" w:line="240" w:lineRule="auto"/>
        <w:jc w:val="both"/>
        <w:rPr>
          <w:rFonts w:hint="eastAsia" w:ascii="仿宋" w:hAnsi="仿宋" w:eastAsia="仿宋" w:cs="仿宋"/>
          <w:kern w:val="2"/>
          <w:sz w:val="24"/>
          <w:szCs w:val="24"/>
        </w:rPr>
      </w:pPr>
      <w:r>
        <w:rPr>
          <w:rFonts w:hint="eastAsia" w:ascii="仿宋" w:hAnsi="仿宋" w:eastAsia="仿宋" w:cs="仿宋"/>
          <w:b/>
          <w:bCs/>
          <w:kern w:val="2"/>
          <w:sz w:val="24"/>
          <w:szCs w:val="24"/>
        </w:rPr>
        <w:t>3</w:t>
      </w:r>
      <w:r>
        <w:rPr>
          <w:rFonts w:ascii="仿宋" w:hAnsi="仿宋" w:eastAsia="仿宋" w:cs="仿宋"/>
          <w:b/>
          <w:bCs/>
          <w:kern w:val="2"/>
          <w:sz w:val="24"/>
          <w:szCs w:val="24"/>
        </w:rPr>
        <w:t>.1</w:t>
      </w:r>
      <w:r>
        <w:rPr>
          <w:rFonts w:hint="eastAsia" w:ascii="仿宋" w:hAnsi="仿宋" w:eastAsia="仿宋" w:cs="仿宋"/>
          <w:b/>
          <w:bCs/>
          <w:kern w:val="2"/>
          <w:sz w:val="24"/>
          <w:szCs w:val="24"/>
        </w:rPr>
        <w:t>闭环展示</w:t>
      </w:r>
    </w:p>
    <w:p w14:paraId="543994A2">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一、闭环管理</w:t>
      </w:r>
    </w:p>
    <w:p w14:paraId="19B1967A">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#（1）支持闭环统计，支持住院、门诊、重点业务分类统计。支持闭环节点执行数统计，闭环完成率展示、闭环流程图展示。</w:t>
      </w:r>
    </w:p>
    <w:p w14:paraId="3FF1AF7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#（2）支持节点执行次数统计、节点完成数统计。支持闭环节点分析，支持角色节点分析。支持当前用户相关闭环查询展示，支持闭环明细数据查询。</w:t>
      </w:r>
    </w:p>
    <w:p w14:paraId="089E9A4D">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二、质量统计</w:t>
      </w:r>
    </w:p>
    <w:p w14:paraId="5A6A515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#（1）支持闭环质量分析；支持按照日期查询；支持展示闭环场景完成率；支持闭环节点异常/超期趋势展示；支持科室闭环未完成个数展示；支持闭环节点异常数展示；支持闭环节点超期数展示。</w:t>
      </w:r>
    </w:p>
    <w:p w14:paraId="46477AA6">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（2）支持节点质量分析；支持节点执行记录表展示。</w:t>
      </w:r>
    </w:p>
    <w:p w14:paraId="569B0DFE">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（3）支持节点耗时分析；支持节点耗时表展示。</w:t>
      </w:r>
    </w:p>
    <w:p w14:paraId="727B267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三、配置中心</w:t>
      </w:r>
    </w:p>
    <w:p w14:paraId="172FDC4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#（1）支持场景配置，支持闭环节点配置、典型闭环设置、数据源配置；</w:t>
      </w:r>
    </w:p>
    <w:p w14:paraId="5FF63793">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（2）支持闭环导入及应用于所有闭环。</w:t>
      </w:r>
    </w:p>
    <w:p w14:paraId="130FBF73">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（3）支持节点删除、节点修改。</w:t>
      </w:r>
    </w:p>
    <w:p w14:paraId="3504152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#（4）支持字段配置、数据字典配置、定时任务配置。</w:t>
      </w:r>
    </w:p>
    <w:p w14:paraId="0E3E6808">
      <w:pPr>
        <w:autoSpaceDE/>
        <w:autoSpaceDN/>
        <w:spacing w:after="0" w:line="240" w:lineRule="auto"/>
        <w:ind w:firstLine="480"/>
        <w:jc w:val="both"/>
        <w:rPr>
          <w:rFonts w:hint="eastAsia" w:ascii="仿宋" w:hAnsi="仿宋" w:eastAsia="仿宋" w:cs="仿宋"/>
          <w:kern w:val="2"/>
          <w:sz w:val="24"/>
          <w:szCs w:val="24"/>
        </w:rPr>
      </w:pPr>
    </w:p>
    <w:p w14:paraId="442E8923">
      <w:pPr>
        <w:autoSpaceDE/>
        <w:autoSpaceDN/>
        <w:spacing w:after="0" w:line="240" w:lineRule="auto"/>
        <w:jc w:val="both"/>
        <w:rPr>
          <w:rFonts w:hint="eastAsia" w:ascii="仿宋" w:hAnsi="仿宋" w:eastAsia="仿宋" w:cs="仿宋"/>
          <w:kern w:val="2"/>
          <w:sz w:val="24"/>
          <w:szCs w:val="24"/>
        </w:rPr>
      </w:pPr>
      <w:r>
        <w:rPr>
          <w:rFonts w:hint="eastAsia" w:ascii="仿宋" w:hAnsi="仿宋" w:eastAsia="仿宋" w:cs="仿宋"/>
          <w:b/>
          <w:bCs/>
          <w:kern w:val="2"/>
          <w:sz w:val="24"/>
          <w:szCs w:val="24"/>
        </w:rPr>
        <w:t>3</w:t>
      </w:r>
      <w:r>
        <w:rPr>
          <w:rFonts w:ascii="仿宋" w:hAnsi="仿宋" w:eastAsia="仿宋" w:cs="仿宋"/>
          <w:b/>
          <w:bCs/>
          <w:kern w:val="2"/>
          <w:sz w:val="24"/>
          <w:szCs w:val="24"/>
        </w:rPr>
        <w:t>.2</w:t>
      </w:r>
      <w:r>
        <w:rPr>
          <w:rFonts w:hint="eastAsia" w:ascii="仿宋" w:hAnsi="仿宋" w:eastAsia="仿宋" w:cs="仿宋"/>
          <w:b/>
          <w:bCs/>
          <w:kern w:val="2"/>
          <w:sz w:val="24"/>
          <w:szCs w:val="24"/>
        </w:rPr>
        <w:t>闭环监测</w:t>
      </w:r>
    </w:p>
    <w:p w14:paraId="46043D1E">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（1）支持闭环总览，支持统计消息，支持预警消息。</w:t>
      </w:r>
    </w:p>
    <w:p w14:paraId="157EAD10">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#（2）支持工作台展示闭环执行数、完成数、完成率、异常数等。支持异常校验；支持实时患者搜索。支持按照就诊类型、科室、时间、姓名、ID、住院号、门诊号搜索，支持住院检验标本闭环追踪。</w:t>
      </w:r>
    </w:p>
    <w:p w14:paraId="1CF556B0">
      <w:pPr>
        <w:autoSpaceDE/>
        <w:autoSpaceDN/>
        <w:spacing w:after="0" w:line="240" w:lineRule="auto"/>
        <w:ind w:firstLine="480"/>
        <w:jc w:val="both"/>
        <w:rPr>
          <w:rFonts w:hint="eastAsia" w:ascii="仿宋" w:hAnsi="仿宋" w:eastAsia="仿宋" w:cs="仿宋"/>
          <w:kern w:val="2"/>
          <w:sz w:val="24"/>
          <w:szCs w:val="24"/>
        </w:rPr>
      </w:pPr>
    </w:p>
    <w:p w14:paraId="3186A27B">
      <w:pPr>
        <w:autoSpaceDE/>
        <w:autoSpaceDN/>
        <w:spacing w:after="0" w:line="240" w:lineRule="auto"/>
        <w:jc w:val="center"/>
        <w:rPr>
          <w:rFonts w:hint="eastAsia" w:ascii="仿宋" w:hAnsi="仿宋" w:eastAsia="仿宋" w:cs="仿宋"/>
          <w:b/>
          <w:bCs/>
          <w:kern w:val="2"/>
          <w:sz w:val="24"/>
          <w:szCs w:val="24"/>
        </w:rPr>
      </w:pPr>
      <w:r>
        <w:rPr>
          <w:rFonts w:hint="eastAsia" w:ascii="仿宋" w:hAnsi="仿宋" w:eastAsia="仿宋" w:cs="仿宋"/>
          <w:b/>
          <w:bCs/>
          <w:kern w:val="2"/>
          <w:sz w:val="24"/>
          <w:szCs w:val="24"/>
        </w:rPr>
        <w:t>4、其他要求</w:t>
      </w:r>
    </w:p>
    <w:p w14:paraId="09AEAAF5">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一、项目周期要求</w:t>
      </w:r>
    </w:p>
    <w:p w14:paraId="3119060C">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（1）中标后与采购人签订合同，合同生效后12个月完成项目。</w:t>
      </w:r>
    </w:p>
    <w:p w14:paraId="61A5A5C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（2）为确保制定的计划具有合理性、可操作性、制定完整、可行的项目实施安排计划，投标人提供具体的实施计划安排。</w:t>
      </w:r>
    </w:p>
    <w:p w14:paraId="2DF4BE9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（3）质保期：项目建设验收后，须提供1年免费运维服务。</w:t>
      </w:r>
    </w:p>
    <w:p w14:paraId="79DD910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二、项目团队要求</w:t>
      </w:r>
    </w:p>
    <w:p w14:paraId="532AEAB1">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需要配备项目经验丰富、配合默契且稳定的专业化团队，可以为项目建设提供全面解决方案、数据运维服务、数据服务管理、数据分析服务等。人员配置科学合理、分工明确，至少应包括项目经理、需求设计和分析、项目服务、数据分析、运行维护等人员角色。</w:t>
      </w:r>
    </w:p>
    <w:p w14:paraId="774D57E4">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（2）项目核心人员必须专职、全程负责本项目的实施，未经甲方许可不得更换。项目建设过程中，投标人应更换甲方认为不合适的人员。</w:t>
      </w:r>
    </w:p>
    <w:p w14:paraId="5147A7DD">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（3）投标人应明确各岗位的职责和任职资格。应配备业务经验丰富的各类项目人员。</w:t>
      </w:r>
    </w:p>
    <w:p w14:paraId="13A3EE60">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三、售后服务要求</w:t>
      </w:r>
    </w:p>
    <w:p w14:paraId="00B717AC">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（1）服务方式及对象：应提供实时在线的客户服务，具备灵活多样的通讯手段，提供7×24小时响应服务。实时解决常见问题，系统宕机后4小时内恢复正常。具体服务内容如下：</w:t>
      </w:r>
    </w:p>
    <w:p w14:paraId="4ECBA8C5">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（2）应提供7×24响应服务。</w:t>
      </w:r>
    </w:p>
    <w:p w14:paraId="0ABC811B">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（3）日常技术支持服务，在接到技术支持要求时，应为系统使用人员提供如何使用系统的咨询。</w:t>
      </w:r>
    </w:p>
    <w:p w14:paraId="3D2D27AA">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（4）故障响应。在接到故障报修要求时，1小时内做出明确响应和安排，在2小时内为甲方提供维修服务，并做出故障诊断报告。</w:t>
      </w:r>
    </w:p>
    <w:p w14:paraId="0A537F23">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（5）热线服务。投标人应提供热线电话、即时通讯工具、E-mail、传真、网站等途径，随时接受甲方提出的各种技术问题，并在24小时内提出解决方案。</w:t>
      </w:r>
    </w:p>
    <w:p w14:paraId="71126195">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（6）系统升级。质保期内投标人应提供免费的应用软件产品升级服务，升级内容包括解决的BUG、采纳用户建议以及其他内容。</w:t>
      </w:r>
    </w:p>
    <w:p w14:paraId="422E74BC">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（7）乙方需承诺，维护期结束后，向甲方提供的年维护费用额度在免费期结束后由双方友好协商。在此期间乙方应保证系统稳定安全运行，不少于一名技术人员7*24小时响应服务。</w:t>
      </w:r>
    </w:p>
    <w:p w14:paraId="2090648D">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四、试运行要求</w:t>
      </w:r>
    </w:p>
    <w:p w14:paraId="3B7A92B9">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（1）系统上线后对用户进行培训后，进入一个月试运行期。</w:t>
      </w:r>
    </w:p>
    <w:p w14:paraId="551E27B3">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五、项目验收要求</w:t>
      </w:r>
    </w:p>
    <w:p w14:paraId="5E2A5AF7">
      <w:pPr>
        <w:autoSpaceDE/>
        <w:autoSpaceDN/>
        <w:spacing w:after="0" w:line="240" w:lineRule="auto"/>
        <w:ind w:firstLine="480"/>
        <w:jc w:val="both"/>
        <w:rPr>
          <w:rFonts w:hint="eastAsia" w:ascii="仿宋" w:hAnsi="仿宋" w:eastAsia="仿宋" w:cs="仿宋"/>
          <w:kern w:val="2"/>
          <w:sz w:val="24"/>
          <w:szCs w:val="24"/>
        </w:rPr>
      </w:pPr>
      <w:r>
        <w:rPr>
          <w:rFonts w:hint="eastAsia" w:ascii="仿宋" w:hAnsi="仿宋" w:eastAsia="仿宋" w:cs="仿宋"/>
          <w:kern w:val="2"/>
          <w:sz w:val="24"/>
          <w:szCs w:val="24"/>
        </w:rPr>
        <w:t>（1）采购人组织项目的验收工作，验收小组人员由采购方指定。依据招标文件、投标文件、合同条款等作为验收依据，进行验收。如因乙方原因未能通过验收的，乙方应排除故障，并自行程度承担相关费用，同时延长5个工作日，直至符合服务要求。如因甲方原因致使项目未能通过验收的，甲方应在5个工作日内排除故障，并重新组织验收。</w:t>
      </w:r>
    </w:p>
    <w:p w14:paraId="0958316B">
      <w:pPr>
        <w:widowControl w:val="0"/>
        <w:autoSpaceDE w:val="0"/>
        <w:autoSpaceDN w:val="0"/>
        <w:adjustRightInd w:val="0"/>
        <w:spacing w:after="160" w:line="278" w:lineRule="auto"/>
        <w:rPr>
          <w:rFonts w:hint="default" w:ascii="Symbol" w:hAnsi="Symbol" w:eastAsia="宋体" w:cs="Symbol"/>
          <w:color w:val="000000"/>
          <w:sz w:val="24"/>
          <w:szCs w:val="24"/>
          <w:lang w:val="en-US" w:eastAsia="zh-CN" w:bidi="ar-SA"/>
        </w:rPr>
      </w:pPr>
    </w:p>
    <w:p w14:paraId="4394290D">
      <w:pPr>
        <w:autoSpaceDE w:val="0"/>
        <w:autoSpaceDN w:val="0"/>
        <w:spacing w:after="0" w:line="240" w:lineRule="auto"/>
        <w:jc w:val="left"/>
        <w:rPr>
          <w:rFonts w:hint="eastAsia" w:ascii="仿宋" w:hAnsi="仿宋" w:eastAsia="仿宋" w:cs="仿宋"/>
          <w:kern w:val="0"/>
          <w:sz w:val="24"/>
          <w:szCs w:val="22"/>
          <w:lang w:val="en-US" w:eastAsia="zh-CN"/>
        </w:rPr>
      </w:pPr>
      <w:r>
        <w:rPr>
          <w:rFonts w:hint="eastAsia" w:ascii="仿宋" w:hAnsi="仿宋" w:eastAsia="仿宋" w:cs="仿宋"/>
          <w:kern w:val="0"/>
          <w:sz w:val="24"/>
          <w:szCs w:val="22"/>
          <w:lang w:val="en-US" w:eastAsia="zh-CN"/>
        </w:rPr>
        <w:br w:type="page"/>
      </w:r>
    </w:p>
    <w:p w14:paraId="40A44540">
      <w:pPr>
        <w:widowControl w:val="0"/>
        <w:autoSpaceDE w:val="0"/>
        <w:autoSpaceDN w:val="0"/>
        <w:spacing w:after="0" w:line="360" w:lineRule="auto"/>
        <w:ind w:left="0" w:firstLine="482" w:firstLineChars="200"/>
        <w:contextualSpacing/>
        <w:outlineLvl w:val="1"/>
        <w:rPr>
          <w:rFonts w:hint="eastAsia" w:ascii="仿宋" w:hAnsi="仿宋" w:eastAsia="仿宋" w:cs="仿宋"/>
          <w:b/>
          <w:bCs/>
          <w:sz w:val="24"/>
          <w:szCs w:val="24"/>
          <w:lang w:val="en-US" w:eastAsia="zh-CN" w:bidi="ar-SA"/>
        </w:rPr>
      </w:pPr>
      <w:bookmarkStart w:id="21" w:name="_Toc17028"/>
      <w:bookmarkStart w:id="22" w:name="_Toc12234"/>
      <w:bookmarkStart w:id="23" w:name="_Toc26070"/>
      <w:bookmarkStart w:id="24" w:name="_Toc19525"/>
      <w:r>
        <w:rPr>
          <w:rFonts w:hint="eastAsia" w:ascii="仿宋" w:hAnsi="仿宋" w:eastAsia="仿宋" w:cs="仿宋"/>
          <w:b/>
          <w:bCs/>
          <w:sz w:val="24"/>
          <w:szCs w:val="24"/>
          <w:lang w:val="en-US" w:eastAsia="zh-CN" w:bidi="ar-SA"/>
        </w:rPr>
        <w:t>02包：</w:t>
      </w:r>
      <w:r>
        <w:rPr>
          <w:rFonts w:hint="eastAsia" w:ascii="仿宋" w:hAnsi="仿宋" w:eastAsia="仿宋" w:cs="仿宋"/>
          <w:b/>
          <w:bCs/>
          <w:sz w:val="24"/>
          <w:szCs w:val="24"/>
          <w:highlight w:val="none"/>
          <w:lang w:val="en-US" w:eastAsia="zh-CN" w:bidi="ar-SA"/>
        </w:rPr>
        <w:t>设计咨询服务</w:t>
      </w:r>
    </w:p>
    <w:p w14:paraId="756ACC35">
      <w:pPr>
        <w:widowControl w:val="0"/>
        <w:numPr>
          <w:ilvl w:val="0"/>
          <w:numId w:val="2"/>
        </w:numPr>
        <w:autoSpaceDE w:val="0"/>
        <w:autoSpaceDN w:val="0"/>
        <w:spacing w:after="0" w:line="360" w:lineRule="auto"/>
        <w:ind w:left="0" w:leftChars="0" w:firstLine="420" w:firstLineChars="0"/>
        <w:contextualSpacing/>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为医疗服务体系智能化水平提升项目（北京中西医结合医院）提供设计咨询服务，编制项目实施方案及投资概算。</w:t>
      </w:r>
    </w:p>
    <w:p w14:paraId="1D2903B8">
      <w:pPr>
        <w:widowControl w:val="0"/>
        <w:numPr>
          <w:ilvl w:val="0"/>
          <w:numId w:val="2"/>
        </w:numPr>
        <w:autoSpaceDE w:val="0"/>
        <w:autoSpaceDN w:val="0"/>
        <w:spacing w:after="0" w:line="360" w:lineRule="auto"/>
        <w:ind w:left="0" w:leftChars="0" w:firstLine="420" w:firstLineChars="0"/>
        <w:contextualSpacing/>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通过资料收集获取项目相关的信息化建设现状及需求、存在问题和差距、信息化发展目标等方面内容，开展深入分析，同时结合国家关于医院相关信息化建设标准，借鉴行业内先进解决方案，摸清项目相关信息化建设情况，提出存在的差距和问题。并按照海淀区有关政策规定，就该信息化项目的建设规模、建设现状、服务对象、业务需求、功能要求、信息量分析与预测、性能要求、安全指标、总体建设方案、分项建设方案、招标方案、投资概算、效益等方面进行分析，完成项目申报方案的编制工作，针对项目申报方案充分论证，按照海淀区信息化项目申报流程要求，配合做好该信息化建设项目申报评审相关工作。</w:t>
      </w:r>
    </w:p>
    <w:p w14:paraId="49806410">
      <w:pPr>
        <w:numPr>
          <w:ilvl w:val="0"/>
          <w:numId w:val="2"/>
        </w:numPr>
        <w:autoSpaceDE w:val="0"/>
        <w:autoSpaceDN w:val="0"/>
        <w:spacing w:after="0" w:line="240" w:lineRule="auto"/>
        <w:ind w:left="0" w:leftChars="0" w:firstLine="42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最终形成的成果文档应包括以下内容：项目概述、项目必要性、项目需求分析、项目设计方案、效益、风险及对策。使其在“建设目标可达性、项目建设必要性、技术方案可行性、绩效目标可达性、投资概算合理性”等方面皆满足评审要求，最终通过方案评审。</w:t>
      </w: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1469"/>
        <w:gridCol w:w="6075"/>
      </w:tblGrid>
      <w:tr w14:paraId="1F78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74" w:type="pct"/>
            <w:tcBorders>
              <w:top w:val="single" w:color="auto" w:sz="4" w:space="0"/>
              <w:left w:val="single" w:color="auto" w:sz="4" w:space="0"/>
              <w:bottom w:val="single" w:color="auto" w:sz="4" w:space="0"/>
              <w:right w:val="single" w:color="auto" w:sz="4" w:space="0"/>
            </w:tcBorders>
            <w:vAlign w:val="center"/>
          </w:tcPr>
          <w:p w14:paraId="5D8B98D2">
            <w:pPr>
              <w:autoSpaceDE w:val="0"/>
              <w:autoSpaceDN w:val="0"/>
              <w:spacing w:after="0" w:line="240" w:lineRule="auto"/>
              <w:ind w:firstLine="0" w:firstLineChars="0"/>
              <w:jc w:val="left"/>
              <w:rPr>
                <w:rFonts w:hint="eastAsia" w:ascii="仿宋" w:hAnsi="仿宋" w:eastAsia="仿宋" w:cs="仿宋"/>
                <w:b/>
                <w:kern w:val="0"/>
                <w:sz w:val="24"/>
                <w:szCs w:val="24"/>
              </w:rPr>
            </w:pPr>
            <w:r>
              <w:rPr>
                <w:rFonts w:hint="eastAsia" w:ascii="仿宋" w:hAnsi="仿宋" w:eastAsia="仿宋" w:cs="仿宋"/>
                <w:b/>
                <w:kern w:val="0"/>
                <w:sz w:val="24"/>
                <w:szCs w:val="24"/>
              </w:rPr>
              <w:t>序号</w:t>
            </w:r>
          </w:p>
        </w:tc>
        <w:tc>
          <w:tcPr>
            <w:tcW w:w="862" w:type="pct"/>
            <w:tcBorders>
              <w:top w:val="single" w:color="auto" w:sz="4" w:space="0"/>
              <w:left w:val="single" w:color="auto" w:sz="4" w:space="0"/>
              <w:bottom w:val="single" w:color="auto" w:sz="4" w:space="0"/>
              <w:right w:val="single" w:color="auto" w:sz="4" w:space="0"/>
            </w:tcBorders>
            <w:vAlign w:val="center"/>
          </w:tcPr>
          <w:p w14:paraId="4F72966A">
            <w:pPr>
              <w:autoSpaceDE w:val="0"/>
              <w:autoSpaceDN w:val="0"/>
              <w:spacing w:after="0" w:line="240" w:lineRule="auto"/>
              <w:ind w:firstLine="0" w:firstLineChars="0"/>
              <w:jc w:val="left"/>
              <w:rPr>
                <w:rFonts w:hint="eastAsia" w:ascii="仿宋" w:hAnsi="仿宋" w:eastAsia="仿宋" w:cs="仿宋"/>
                <w:b/>
                <w:kern w:val="0"/>
                <w:sz w:val="24"/>
                <w:szCs w:val="24"/>
              </w:rPr>
            </w:pPr>
            <w:r>
              <w:rPr>
                <w:rFonts w:hint="eastAsia" w:ascii="仿宋" w:hAnsi="仿宋" w:eastAsia="仿宋" w:cs="仿宋"/>
                <w:b/>
                <w:kern w:val="0"/>
                <w:sz w:val="24"/>
                <w:szCs w:val="24"/>
              </w:rPr>
              <w:t>主要工作</w:t>
            </w:r>
          </w:p>
        </w:tc>
        <w:tc>
          <w:tcPr>
            <w:tcW w:w="3564" w:type="pct"/>
            <w:tcBorders>
              <w:top w:val="single" w:color="auto" w:sz="4" w:space="0"/>
              <w:left w:val="single" w:color="auto" w:sz="4" w:space="0"/>
              <w:bottom w:val="single" w:color="auto" w:sz="4" w:space="0"/>
              <w:right w:val="single" w:color="auto" w:sz="4" w:space="0"/>
            </w:tcBorders>
            <w:vAlign w:val="center"/>
          </w:tcPr>
          <w:p w14:paraId="7A015073">
            <w:pPr>
              <w:autoSpaceDE w:val="0"/>
              <w:autoSpaceDN w:val="0"/>
              <w:spacing w:after="0" w:line="240" w:lineRule="auto"/>
              <w:ind w:firstLine="0" w:firstLineChars="0"/>
              <w:jc w:val="left"/>
              <w:rPr>
                <w:rFonts w:hint="eastAsia" w:ascii="仿宋" w:hAnsi="仿宋" w:eastAsia="仿宋" w:cs="仿宋"/>
                <w:b/>
                <w:kern w:val="0"/>
                <w:sz w:val="24"/>
                <w:szCs w:val="24"/>
              </w:rPr>
            </w:pPr>
            <w:r>
              <w:rPr>
                <w:rFonts w:hint="eastAsia" w:ascii="仿宋" w:hAnsi="仿宋" w:eastAsia="仿宋" w:cs="仿宋"/>
                <w:b/>
                <w:kern w:val="0"/>
                <w:sz w:val="24"/>
                <w:szCs w:val="24"/>
              </w:rPr>
              <w:t>服务内容</w:t>
            </w:r>
          </w:p>
        </w:tc>
      </w:tr>
      <w:tr w14:paraId="69F9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pct"/>
            <w:tcBorders>
              <w:top w:val="single" w:color="auto" w:sz="4" w:space="0"/>
              <w:left w:val="single" w:color="auto" w:sz="4" w:space="0"/>
              <w:bottom w:val="single" w:color="auto" w:sz="4" w:space="0"/>
              <w:right w:val="single" w:color="auto" w:sz="4" w:space="0"/>
            </w:tcBorders>
            <w:vAlign w:val="center"/>
          </w:tcPr>
          <w:p w14:paraId="616A1792">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862" w:type="pct"/>
            <w:tcBorders>
              <w:top w:val="single" w:color="auto" w:sz="4" w:space="0"/>
              <w:left w:val="single" w:color="auto" w:sz="4" w:space="0"/>
              <w:bottom w:val="single" w:color="auto" w:sz="4" w:space="0"/>
              <w:right w:val="single" w:color="auto" w:sz="4" w:space="0"/>
            </w:tcBorders>
            <w:vAlign w:val="center"/>
          </w:tcPr>
          <w:p w14:paraId="3E173307">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现状调研</w:t>
            </w:r>
          </w:p>
        </w:tc>
        <w:tc>
          <w:tcPr>
            <w:tcW w:w="3564" w:type="pct"/>
            <w:tcBorders>
              <w:top w:val="single" w:color="auto" w:sz="4" w:space="0"/>
              <w:left w:val="single" w:color="auto" w:sz="4" w:space="0"/>
              <w:bottom w:val="single" w:color="auto" w:sz="4" w:space="0"/>
              <w:right w:val="single" w:color="auto" w:sz="4" w:space="0"/>
            </w:tcBorders>
            <w:vAlign w:val="center"/>
          </w:tcPr>
          <w:p w14:paraId="1B0D581B">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对医院信息化现状进行全面评估，了解、分析并评估现有信息系统的功能、使用效果及存在的问题。</w:t>
            </w:r>
          </w:p>
        </w:tc>
      </w:tr>
      <w:tr w14:paraId="2E47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pct"/>
            <w:tcBorders>
              <w:top w:val="single" w:color="auto" w:sz="4" w:space="0"/>
              <w:left w:val="single" w:color="auto" w:sz="4" w:space="0"/>
              <w:bottom w:val="single" w:color="auto" w:sz="4" w:space="0"/>
              <w:right w:val="single" w:color="auto" w:sz="4" w:space="0"/>
            </w:tcBorders>
            <w:vAlign w:val="center"/>
          </w:tcPr>
          <w:p w14:paraId="2D214FDF">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862" w:type="pct"/>
            <w:tcBorders>
              <w:top w:val="single" w:color="auto" w:sz="4" w:space="0"/>
              <w:left w:val="single" w:color="auto" w:sz="4" w:space="0"/>
              <w:bottom w:val="single" w:color="auto" w:sz="4" w:space="0"/>
              <w:right w:val="single" w:color="auto" w:sz="4" w:space="0"/>
            </w:tcBorders>
            <w:vAlign w:val="center"/>
          </w:tcPr>
          <w:p w14:paraId="7201F4ED">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需求分析</w:t>
            </w:r>
          </w:p>
        </w:tc>
        <w:tc>
          <w:tcPr>
            <w:tcW w:w="3564" w:type="pct"/>
            <w:tcBorders>
              <w:top w:val="single" w:color="auto" w:sz="4" w:space="0"/>
              <w:left w:val="single" w:color="auto" w:sz="4" w:space="0"/>
              <w:bottom w:val="single" w:color="auto" w:sz="4" w:space="0"/>
              <w:right w:val="single" w:color="auto" w:sz="4" w:space="0"/>
            </w:tcBorders>
            <w:vAlign w:val="center"/>
          </w:tcPr>
          <w:p w14:paraId="501E1CE9">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根据现状及本项目的需求信息，深入分析医院、医疗机构及患者的具体信息化需求，识别关键功能和服务，以确保信息化系统能够满足本次项目建设的需求。</w:t>
            </w:r>
          </w:p>
        </w:tc>
      </w:tr>
      <w:tr w14:paraId="2A1E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pct"/>
            <w:tcBorders>
              <w:top w:val="single" w:color="auto" w:sz="4" w:space="0"/>
              <w:left w:val="single" w:color="auto" w:sz="4" w:space="0"/>
              <w:bottom w:val="single" w:color="auto" w:sz="4" w:space="0"/>
              <w:right w:val="single" w:color="auto" w:sz="4" w:space="0"/>
            </w:tcBorders>
            <w:vAlign w:val="center"/>
          </w:tcPr>
          <w:p w14:paraId="19EA0AD3">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862" w:type="pct"/>
            <w:tcBorders>
              <w:top w:val="single" w:color="auto" w:sz="4" w:space="0"/>
              <w:left w:val="single" w:color="auto" w:sz="4" w:space="0"/>
              <w:bottom w:val="single" w:color="auto" w:sz="4" w:space="0"/>
              <w:right w:val="single" w:color="auto" w:sz="4" w:space="0"/>
            </w:tcBorders>
            <w:vAlign w:val="center"/>
          </w:tcPr>
          <w:p w14:paraId="42ADF82D">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系统架构设计优化</w:t>
            </w:r>
          </w:p>
        </w:tc>
        <w:tc>
          <w:tcPr>
            <w:tcW w:w="3564" w:type="pct"/>
            <w:tcBorders>
              <w:top w:val="single" w:color="auto" w:sz="4" w:space="0"/>
              <w:left w:val="single" w:color="auto" w:sz="4" w:space="0"/>
              <w:bottom w:val="single" w:color="auto" w:sz="4" w:space="0"/>
              <w:right w:val="single" w:color="auto" w:sz="4" w:space="0"/>
            </w:tcBorders>
            <w:vAlign w:val="center"/>
          </w:tcPr>
          <w:p w14:paraId="2716A0AE">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系统架构设计优化，构建符合医院信息管理需求，并满足申报要求的系统架构，并对各分项建设内容进行深入分析，以支持日常业务和决策支持。</w:t>
            </w:r>
          </w:p>
        </w:tc>
      </w:tr>
      <w:tr w14:paraId="1CB3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pct"/>
            <w:tcBorders>
              <w:top w:val="single" w:color="auto" w:sz="4" w:space="0"/>
              <w:left w:val="single" w:color="auto" w:sz="4" w:space="0"/>
              <w:bottom w:val="single" w:color="auto" w:sz="4" w:space="0"/>
              <w:right w:val="single" w:color="auto" w:sz="4" w:space="0"/>
            </w:tcBorders>
            <w:vAlign w:val="center"/>
          </w:tcPr>
          <w:p w14:paraId="7F98B331">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862" w:type="pct"/>
            <w:tcBorders>
              <w:top w:val="single" w:color="auto" w:sz="4" w:space="0"/>
              <w:left w:val="single" w:color="auto" w:sz="4" w:space="0"/>
              <w:bottom w:val="single" w:color="auto" w:sz="4" w:space="0"/>
              <w:right w:val="single" w:color="auto" w:sz="4" w:space="0"/>
            </w:tcBorders>
            <w:vAlign w:val="center"/>
          </w:tcPr>
          <w:p w14:paraId="201F5291">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设计方案编制</w:t>
            </w:r>
          </w:p>
        </w:tc>
        <w:tc>
          <w:tcPr>
            <w:tcW w:w="3564" w:type="pct"/>
            <w:tcBorders>
              <w:top w:val="single" w:color="auto" w:sz="4" w:space="0"/>
              <w:left w:val="single" w:color="auto" w:sz="4" w:space="0"/>
              <w:bottom w:val="single" w:color="auto" w:sz="4" w:space="0"/>
              <w:right w:val="single" w:color="auto" w:sz="4" w:space="0"/>
            </w:tcBorders>
            <w:vAlign w:val="center"/>
          </w:tcPr>
          <w:p w14:paraId="6CAF5093">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整合前期调研与分析结果，编制详细的设计方案，为项目的实施提供可行性与实用性指导文档。</w:t>
            </w:r>
          </w:p>
        </w:tc>
      </w:tr>
      <w:tr w14:paraId="6C8A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pct"/>
            <w:tcBorders>
              <w:top w:val="single" w:color="auto" w:sz="4" w:space="0"/>
              <w:left w:val="single" w:color="auto" w:sz="4" w:space="0"/>
              <w:bottom w:val="single" w:color="auto" w:sz="4" w:space="0"/>
              <w:right w:val="single" w:color="auto" w:sz="4" w:space="0"/>
            </w:tcBorders>
            <w:vAlign w:val="center"/>
          </w:tcPr>
          <w:p w14:paraId="1DA046DB">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862" w:type="pct"/>
            <w:tcBorders>
              <w:top w:val="single" w:color="auto" w:sz="4" w:space="0"/>
              <w:left w:val="single" w:color="auto" w:sz="4" w:space="0"/>
              <w:bottom w:val="single" w:color="auto" w:sz="4" w:space="0"/>
              <w:right w:val="single" w:color="auto" w:sz="4" w:space="0"/>
            </w:tcBorders>
            <w:vAlign w:val="center"/>
          </w:tcPr>
          <w:p w14:paraId="28CAEE77">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申报配合工作</w:t>
            </w:r>
          </w:p>
        </w:tc>
        <w:tc>
          <w:tcPr>
            <w:tcW w:w="3564" w:type="pct"/>
            <w:tcBorders>
              <w:top w:val="single" w:color="auto" w:sz="4" w:space="0"/>
              <w:left w:val="single" w:color="auto" w:sz="4" w:space="0"/>
              <w:bottom w:val="single" w:color="auto" w:sz="4" w:space="0"/>
              <w:right w:val="single" w:color="auto" w:sz="4" w:space="0"/>
            </w:tcBorders>
            <w:vAlign w:val="center"/>
          </w:tcPr>
          <w:p w14:paraId="0C2B19D5">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按照海淀区信息化项目申报流程要求，配合做好该信息化建设项目申报评审相关工作。</w:t>
            </w:r>
          </w:p>
        </w:tc>
      </w:tr>
      <w:tr w14:paraId="171D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pct"/>
            <w:tcBorders>
              <w:top w:val="single" w:color="auto" w:sz="4" w:space="0"/>
              <w:left w:val="single" w:color="auto" w:sz="4" w:space="0"/>
              <w:bottom w:val="single" w:color="auto" w:sz="4" w:space="0"/>
              <w:right w:val="single" w:color="auto" w:sz="4" w:space="0"/>
            </w:tcBorders>
            <w:vAlign w:val="center"/>
          </w:tcPr>
          <w:p w14:paraId="233EE669">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6</w:t>
            </w:r>
          </w:p>
        </w:tc>
        <w:tc>
          <w:tcPr>
            <w:tcW w:w="862" w:type="pct"/>
            <w:tcBorders>
              <w:top w:val="single" w:color="auto" w:sz="4" w:space="0"/>
              <w:left w:val="single" w:color="auto" w:sz="4" w:space="0"/>
              <w:bottom w:val="single" w:color="auto" w:sz="4" w:space="0"/>
              <w:right w:val="single" w:color="auto" w:sz="4" w:space="0"/>
            </w:tcBorders>
            <w:vAlign w:val="center"/>
          </w:tcPr>
          <w:p w14:paraId="3F1A069D">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实施配合</w:t>
            </w:r>
          </w:p>
        </w:tc>
        <w:tc>
          <w:tcPr>
            <w:tcW w:w="3564" w:type="pct"/>
            <w:tcBorders>
              <w:top w:val="single" w:color="auto" w:sz="4" w:space="0"/>
              <w:left w:val="single" w:color="auto" w:sz="4" w:space="0"/>
              <w:bottom w:val="single" w:color="auto" w:sz="4" w:space="0"/>
              <w:right w:val="single" w:color="auto" w:sz="4" w:space="0"/>
            </w:tcBorders>
            <w:vAlign w:val="center"/>
          </w:tcPr>
          <w:p w14:paraId="647C7EEA">
            <w:pPr>
              <w:autoSpaceDE w:val="0"/>
              <w:autoSpaceDN w:val="0"/>
              <w:spacing w:after="0" w:line="240" w:lineRule="auto"/>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后期完成方案设计交底工作，方案变更配合工作等</w:t>
            </w:r>
          </w:p>
        </w:tc>
      </w:tr>
    </w:tbl>
    <w:p w14:paraId="709A5AFA">
      <w:pPr>
        <w:autoSpaceDE w:val="0"/>
        <w:autoSpaceDN w:val="0"/>
        <w:spacing w:after="0" w:line="240" w:lineRule="auto"/>
        <w:jc w:val="left"/>
        <w:rPr>
          <w:rFonts w:hint="eastAsia" w:ascii="仿宋" w:hAnsi="仿宋" w:eastAsia="仿宋" w:cs="仿宋"/>
          <w:b/>
          <w:bCs/>
          <w:kern w:val="0"/>
          <w:sz w:val="24"/>
          <w:szCs w:val="24"/>
          <w:lang w:val="en-US" w:eastAsia="zh-CN"/>
        </w:rPr>
      </w:pPr>
    </w:p>
    <w:bookmarkEnd w:id="21"/>
    <w:bookmarkEnd w:id="22"/>
    <w:bookmarkEnd w:id="23"/>
    <w:bookmarkEnd w:id="24"/>
    <w:p w14:paraId="3F138BF2">
      <w:pPr>
        <w:autoSpaceDE w:val="0"/>
        <w:autoSpaceDN w:val="0"/>
        <w:spacing w:after="0" w:line="240" w:lineRule="auto"/>
        <w:jc w:val="left"/>
        <w:rPr>
          <w:rFonts w:hint="eastAsia" w:ascii="仿宋" w:hAnsi="仿宋" w:eastAsia="仿宋" w:cs="仿宋"/>
          <w:kern w:val="0"/>
          <w:sz w:val="24"/>
          <w:szCs w:val="22"/>
          <w:lang w:val="en-US" w:eastAsia="zh-CN"/>
        </w:rPr>
      </w:pPr>
      <w:r>
        <w:rPr>
          <w:rFonts w:hint="eastAsia" w:ascii="仿宋" w:hAnsi="仿宋" w:eastAsia="仿宋" w:cs="仿宋"/>
          <w:kern w:val="0"/>
          <w:sz w:val="24"/>
          <w:szCs w:val="22"/>
          <w:lang w:val="en-US" w:eastAsia="zh-CN"/>
        </w:rPr>
        <w:br w:type="page"/>
      </w:r>
    </w:p>
    <w:p w14:paraId="0B737AE4">
      <w:pPr>
        <w:widowControl w:val="0"/>
        <w:autoSpaceDE w:val="0"/>
        <w:autoSpaceDN w:val="0"/>
        <w:adjustRightInd w:val="0"/>
        <w:spacing w:after="160" w:line="278" w:lineRule="auto"/>
        <w:rPr>
          <w:rFonts w:hint="eastAsia" w:ascii="仿宋" w:hAnsi="仿宋" w:eastAsia="仿宋" w:cs="仿宋"/>
          <w:color w:val="000000"/>
          <w:sz w:val="24"/>
          <w:szCs w:val="24"/>
          <w:lang w:val="en-US" w:eastAsia="zh-CN" w:bidi="ar-SA"/>
        </w:rPr>
      </w:pPr>
    </w:p>
    <w:p w14:paraId="3B648CEA">
      <w:bookmarkStart w:id="25" w:name="_GoBack"/>
      <w:bookmarkEnd w:id="2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89383"/>
    <w:multiLevelType w:val="singleLevel"/>
    <w:tmpl w:val="BEE89383"/>
    <w:lvl w:ilvl="0" w:tentative="0">
      <w:start w:val="1"/>
      <w:numFmt w:val="chineseCounting"/>
      <w:suff w:val="nothing"/>
      <w:lvlText w:val="（%1）"/>
      <w:lvlJc w:val="left"/>
      <w:pPr>
        <w:ind w:left="0" w:firstLine="420"/>
      </w:pPr>
      <w:rPr>
        <w:rFonts w:hint="eastAsia"/>
      </w:rPr>
    </w:lvl>
  </w:abstractNum>
  <w:abstractNum w:abstractNumId="1">
    <w:nsid w:val="37EB656A"/>
    <w:multiLevelType w:val="multilevel"/>
    <w:tmpl w:val="37EB656A"/>
    <w:lvl w:ilvl="0" w:tentative="0">
      <w:start w:val="3"/>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BB0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2025-10-16T06:33:50Z</dcterms:created>
  <dc:creator>Administrator</dc:creator>
  <cp:lastModifiedBy>ZHYR</cp:lastModifiedBy>
  <dcterms:modified xsi:type="dcterms:W3CDTF">2025-10-16T06:34:13Z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eyJoZGlkIjoiMjU5NmUxMDM0NmE0ZTI1ZWYxZGM3MTYyZmE4MDE0ZGQiLCJ1c2VySWQiOiI0MzU0Njc3NTAifQ==</vt:lpwstr>
  </property>
  <property fmtid="{D5CDD505-2E9C-101B-9397-08002B2CF9AE}" pid="4" name="ICV">
    <vt:lpwstr>5BE9B3934DA64F4B953D08F3E8B3BC4D_12</vt:lpwstr>
  </property>
</Properties>
</file>