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3208" w:leftChars="304" w:hanging="2570" w:hangingChars="800"/>
        <w:jc w:val="center"/>
        <w:textAlignment w:val="auto"/>
        <w:rPr>
          <w:rFonts w:hint="default" w:eastAsia="宋体"/>
          <w:b/>
          <w:bCs/>
          <w:sz w:val="32"/>
          <w:szCs w:val="32"/>
          <w:u w:val="none"/>
          <w:lang w:val="en-US" w:eastAsia="zh-CN"/>
        </w:rPr>
      </w:pPr>
      <w:r>
        <w:rPr>
          <w:rFonts w:hint="default" w:eastAsia="宋体"/>
          <w:b/>
          <w:bCs/>
          <w:sz w:val="32"/>
          <w:szCs w:val="32"/>
          <w:u w:val="none"/>
          <w:lang w:val="en-US" w:eastAsia="zh-CN"/>
        </w:rPr>
        <w:t>北京市昌平区文化和旅游局2026年图博大楼服务保</w:t>
      </w:r>
    </w:p>
    <w:p>
      <w:pPr>
        <w:keepNext w:val="0"/>
        <w:keepLines w:val="0"/>
        <w:pageBreakBefore w:val="0"/>
        <w:widowControl w:val="0"/>
        <w:kinsoku/>
        <w:wordWrap/>
        <w:overflowPunct/>
        <w:topLinePunct w:val="0"/>
        <w:autoSpaceDE/>
        <w:autoSpaceDN/>
        <w:bidi w:val="0"/>
        <w:adjustRightInd/>
        <w:snapToGrid/>
        <w:spacing w:line="480" w:lineRule="exact"/>
        <w:ind w:left="3208" w:leftChars="304" w:hanging="2570" w:hangingChars="800"/>
        <w:jc w:val="center"/>
        <w:textAlignment w:val="auto"/>
        <w:rPr>
          <w:rFonts w:hint="eastAsia" w:eastAsia="宋体"/>
          <w:b/>
          <w:bCs/>
          <w:color w:val="auto"/>
          <w:sz w:val="32"/>
          <w:szCs w:val="32"/>
          <w:u w:val="none"/>
          <w:lang w:val="en-US" w:eastAsia="zh-CN"/>
        </w:rPr>
      </w:pPr>
      <w:r>
        <w:rPr>
          <w:rFonts w:hint="default" w:eastAsia="宋体"/>
          <w:b/>
          <w:bCs/>
          <w:sz w:val="32"/>
          <w:szCs w:val="32"/>
          <w:u w:val="none"/>
          <w:lang w:val="en-US" w:eastAsia="zh-CN"/>
        </w:rPr>
        <w:t>障运行项目</w:t>
      </w:r>
      <w:r>
        <w:rPr>
          <w:b/>
          <w:bCs/>
          <w:sz w:val="32"/>
          <w:szCs w:val="32"/>
          <w:u w:val="none"/>
        </w:rPr>
        <w:t>竞争性磋商</w:t>
      </w:r>
      <w:r>
        <w:rPr>
          <w:rFonts w:hint="eastAsia"/>
          <w:b/>
          <w:bCs/>
          <w:sz w:val="32"/>
          <w:szCs w:val="32"/>
          <w:u w:val="none"/>
          <w:lang w:eastAsia="zh-CN"/>
        </w:rPr>
        <w:t>公告</w:t>
      </w:r>
    </w:p>
    <w:p>
      <w:pPr>
        <w:pStyle w:val="9"/>
        <w:ind w:firstLine="361" w:firstLineChars="200"/>
        <w:rPr>
          <w:rFonts w:ascii="宋体" w:hAnsi="宋体" w:eastAsia="宋体" w:cs="宋体"/>
          <w:b/>
          <w:bCs/>
          <w:sz w:val="18"/>
          <w:szCs w:val="18"/>
        </w:rPr>
      </w:pPr>
    </w:p>
    <w:p>
      <w:pPr>
        <w:pStyle w:val="13"/>
        <w:pageBreakBefore w:val="0"/>
        <w:kinsoku/>
        <w:wordWrap/>
        <w:overflowPunct/>
        <w:topLinePunct w:val="0"/>
        <w:bidi w:val="0"/>
        <w:spacing w:after="160" w:line="360" w:lineRule="exact"/>
        <w:ind w:firstLine="422" w:firstLineChars="200"/>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说明：标记“■”的选项意为适用于本项目，标记“□”的选项意为不适用于本项目，“____”上空白意为不适用于本项目。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highlight w:val="none"/>
          <w:shd w:val="clear" w:color="auto" w:fill="FFFFFF"/>
        </w:rPr>
        <w:t>项目概况</w:t>
      </w:r>
      <w:r>
        <w:rPr>
          <w:rFonts w:hint="eastAsia" w:cs="宋体"/>
          <w:color w:val="auto"/>
          <w:sz w:val="24"/>
          <w:szCs w:val="24"/>
          <w:highlight w:val="none"/>
          <w:shd w:val="clear" w:color="auto" w:fill="FFFFFF"/>
          <w:lang w:val="en-US" w:eastAsia="zh-CN"/>
        </w:rPr>
        <w:t>：</w:t>
      </w:r>
      <w:r>
        <w:rPr>
          <w:rFonts w:hint="eastAsia" w:ascii="Times New Roman" w:hAnsi="Times New Roman" w:eastAsia="宋体" w:cs="Times New Roman"/>
          <w:color w:val="auto"/>
          <w:kern w:val="2"/>
          <w:sz w:val="24"/>
          <w:szCs w:val="24"/>
          <w:highlight w:val="none"/>
          <w:lang w:val="en-US" w:eastAsia="zh-CN" w:bidi="ar-SA"/>
        </w:rPr>
        <w:t>项目的潜在供应商应在</w:t>
      </w:r>
      <w:r>
        <w:rPr>
          <w:rFonts w:hint="eastAsia"/>
          <w:sz w:val="24"/>
          <w:highlight w:val="none"/>
        </w:rPr>
        <w:t>北京市政府采购电子交易平台</w:t>
      </w:r>
      <w:r>
        <w:rPr>
          <w:rFonts w:hint="eastAsia" w:ascii="Times New Roman" w:hAnsi="Times New Roman" w:eastAsia="宋体" w:cs="Times New Roman"/>
          <w:color w:val="auto"/>
          <w:kern w:val="2"/>
          <w:sz w:val="24"/>
          <w:szCs w:val="24"/>
          <w:highlight w:val="none"/>
          <w:lang w:val="en-US" w:eastAsia="zh-CN" w:bidi="ar-SA"/>
        </w:rPr>
        <w:t>（网址http://zbcg-bjzc.zhongcy.com/bjczj-portal-site/index.html#/home）获取采购文件，并于202</w:t>
      </w:r>
      <w:r>
        <w:rPr>
          <w:rFonts w:hint="eastAsia"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11-4 </w:t>
      </w:r>
      <w:r>
        <w:rPr>
          <w:rFonts w:hint="eastAsia" w:ascii="Times New Roman" w:hAnsi="Times New Roman" w:eastAsia="宋体" w:cs="Times New Roman"/>
          <w:color w:val="auto"/>
          <w:kern w:val="2"/>
          <w:sz w:val="24"/>
          <w:szCs w:val="24"/>
          <w:highlight w:val="none"/>
          <w:lang w:val="en-US" w:eastAsia="zh-CN" w:bidi="ar-SA"/>
        </w:rPr>
        <w:t>09:30（北京时间）前上传响应文件。</w:t>
      </w:r>
    </w:p>
    <w:p>
      <w:pPr>
        <w:pStyle w:val="4"/>
        <w:pageBreakBefore w:val="0"/>
        <w:numPr>
          <w:ilvl w:val="0"/>
          <w:numId w:val="1"/>
        </w:numPr>
        <w:kinsoku/>
        <w:wordWrap/>
        <w:overflowPunct/>
        <w:topLinePunct w:val="0"/>
        <w:bidi w:val="0"/>
        <w:spacing w:before="0" w:line="360" w:lineRule="exact"/>
        <w:jc w:val="left"/>
        <w:rPr>
          <w:rFonts w:ascii="Times New Roman" w:hAnsi="Times New Roman" w:eastAsia="宋体"/>
          <w:sz w:val="24"/>
          <w:szCs w:val="24"/>
          <w:highlight w:val="none"/>
        </w:rPr>
      </w:pPr>
      <w:r>
        <w:rPr>
          <w:rFonts w:ascii="Times New Roman" w:hAnsi="Times New Roman" w:eastAsia="宋体"/>
          <w:sz w:val="24"/>
          <w:szCs w:val="24"/>
          <w:highlight w:val="none"/>
        </w:rPr>
        <w:t>项目基本情况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b w:val="0"/>
          <w:color w:val="auto"/>
          <w:kern w:val="2"/>
          <w:sz w:val="24"/>
          <w:szCs w:val="24"/>
          <w:highlight w:val="none"/>
          <w:u w:val="single"/>
          <w:lang w:val="en-US" w:eastAsia="zh-CN" w:bidi="ar-SA"/>
        </w:rPr>
      </w:pPr>
      <w:r>
        <w:rPr>
          <w:sz w:val="24"/>
          <w:highlight w:val="none"/>
        </w:rPr>
        <w:t>1.项目编号：</w:t>
      </w:r>
      <w:r>
        <w:rPr>
          <w:rFonts w:hint="eastAsia" w:ascii="Times New Roman" w:hAnsi="Times New Roman" w:eastAsia="宋体" w:cs="Times New Roman"/>
          <w:b w:val="0"/>
          <w:color w:val="auto"/>
          <w:kern w:val="2"/>
          <w:sz w:val="24"/>
          <w:szCs w:val="24"/>
          <w:highlight w:val="none"/>
          <w:u w:val="single"/>
          <w:lang w:val="en-US" w:eastAsia="zh-CN" w:bidi="ar-SA"/>
        </w:rPr>
        <w:t>11011425210200028710-XM001</w:t>
      </w:r>
    </w:p>
    <w:p>
      <w:pPr>
        <w:keepNext w:val="0"/>
        <w:keepLines w:val="0"/>
        <w:pageBreakBefore w:val="0"/>
        <w:kinsoku/>
        <w:wordWrap/>
        <w:overflowPunct/>
        <w:topLinePunct w:val="0"/>
        <w:autoSpaceDE/>
        <w:autoSpaceDN/>
        <w:bidi w:val="0"/>
        <w:adjustRightInd/>
        <w:snapToGrid/>
        <w:spacing w:line="360" w:lineRule="exact"/>
        <w:ind w:left="1919" w:leftChars="228" w:hanging="1440" w:hangingChars="600"/>
        <w:textAlignment w:val="auto"/>
        <w:rPr>
          <w:rFonts w:hint="default" w:ascii="Times New Roman" w:hAnsi="Times New Roman" w:eastAsia="宋体" w:cs="Times New Roman"/>
          <w:b w:val="0"/>
          <w:color w:val="auto"/>
          <w:kern w:val="2"/>
          <w:sz w:val="24"/>
          <w:szCs w:val="24"/>
          <w:highlight w:val="none"/>
          <w:u w:val="single"/>
          <w:lang w:val="en-US" w:eastAsia="zh-CN" w:bidi="ar-SA"/>
        </w:rPr>
      </w:pPr>
      <w:r>
        <w:rPr>
          <w:sz w:val="24"/>
          <w:highlight w:val="none"/>
          <w:u w:val="none"/>
        </w:rPr>
        <w:t>2.项目名称：</w:t>
      </w:r>
      <w:r>
        <w:rPr>
          <w:rFonts w:hint="default" w:ascii="Times New Roman" w:hAnsi="Times New Roman" w:eastAsia="宋体" w:cs="Times New Roman"/>
          <w:b w:val="0"/>
          <w:color w:val="auto"/>
          <w:kern w:val="2"/>
          <w:sz w:val="24"/>
          <w:szCs w:val="24"/>
          <w:highlight w:val="none"/>
          <w:u w:val="single"/>
          <w:lang w:val="en-US" w:eastAsia="zh-CN" w:bidi="ar-SA"/>
        </w:rPr>
        <w:t>北京市昌平区文化和旅游局2026年图博大楼服务保障运行项目</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val="en-US" w:eastAsia="zh-CN"/>
        </w:rPr>
      </w:pPr>
      <w:r>
        <w:rPr>
          <w:rFonts w:hint="eastAsia"/>
          <w:color w:val="auto"/>
          <w:sz w:val="24"/>
          <w:highlight w:val="none"/>
          <w:lang w:val="en-US" w:eastAsia="zh-CN"/>
        </w:rPr>
        <w:t>3.采购方式：</w:t>
      </w:r>
      <w:r>
        <w:rPr>
          <w:b w:val="0"/>
          <w:bCs/>
          <w:sz w:val="24"/>
          <w:highlight w:val="none"/>
        </w:rPr>
        <w:t>竞争性磋商</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eastAsia="zh-CN"/>
        </w:rPr>
      </w:pPr>
      <w:r>
        <w:rPr>
          <w:rFonts w:hint="eastAsia"/>
          <w:color w:val="auto"/>
          <w:sz w:val="24"/>
          <w:highlight w:val="none"/>
          <w:lang w:val="en-US" w:eastAsia="zh-CN"/>
        </w:rPr>
        <w:t>4</w:t>
      </w:r>
      <w:r>
        <w:rPr>
          <w:color w:val="auto"/>
          <w:sz w:val="24"/>
          <w:highlight w:val="none"/>
        </w:rPr>
        <w:t>.项目预算金额：</w:t>
      </w:r>
      <w:r>
        <w:rPr>
          <w:rFonts w:hint="eastAsia" w:eastAsia="宋体"/>
          <w:sz w:val="24"/>
          <w:highlight w:val="none"/>
          <w:u w:val="single"/>
          <w:lang w:val="en-US" w:eastAsia="zh-CN"/>
        </w:rPr>
        <w:t xml:space="preserve"> </w:t>
      </w:r>
      <w:r>
        <w:rPr>
          <w:rFonts w:hint="eastAsia"/>
          <w:sz w:val="24"/>
          <w:highlight w:val="none"/>
          <w:u w:val="single"/>
          <w:lang w:val="en-US" w:eastAsia="zh-CN"/>
        </w:rPr>
        <w:t xml:space="preserve">167.606308  </w:t>
      </w:r>
      <w:r>
        <w:rPr>
          <w:color w:val="auto"/>
          <w:sz w:val="24"/>
          <w:highlight w:val="none"/>
        </w:rPr>
        <w:t>万元</w:t>
      </w:r>
      <w:r>
        <w:rPr>
          <w:rFonts w:hint="eastAsia"/>
          <w:color w:val="auto"/>
          <w:sz w:val="24"/>
          <w:highlight w:val="none"/>
          <w:lang w:eastAsia="zh-CN"/>
        </w:rPr>
        <w:t>；最高限价：</w:t>
      </w:r>
      <w:r>
        <w:rPr>
          <w:rFonts w:hint="eastAsia" w:eastAsia="宋体"/>
          <w:sz w:val="24"/>
          <w:highlight w:val="none"/>
          <w:u w:val="single"/>
          <w:lang w:val="en-US" w:eastAsia="zh-CN"/>
        </w:rPr>
        <w:t xml:space="preserve"> </w:t>
      </w:r>
      <w:r>
        <w:rPr>
          <w:rFonts w:hint="eastAsia"/>
          <w:sz w:val="24"/>
          <w:highlight w:val="none"/>
          <w:u w:val="single"/>
          <w:lang w:val="en-US" w:eastAsia="zh-CN"/>
        </w:rPr>
        <w:t xml:space="preserve">167.606308  </w:t>
      </w:r>
      <w:r>
        <w:rPr>
          <w:color w:val="auto"/>
          <w:sz w:val="24"/>
          <w:highlight w:val="none"/>
        </w:rPr>
        <w:t>万元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479" w:leftChars="228" w:firstLine="0" w:firstLineChars="0"/>
        <w:jc w:val="left"/>
        <w:textAlignment w:val="auto"/>
        <w:rPr>
          <w:rFonts w:hint="eastAsia" w:ascii="宋体" w:hAnsi="宋体" w:eastAsia="宋体" w:cs="宋体"/>
          <w:b w:val="0"/>
          <w:bCs/>
          <w:sz w:val="24"/>
          <w:highlight w:val="none"/>
          <w:lang w:eastAsia="zh-CN"/>
        </w:rPr>
      </w:pPr>
      <w:r>
        <w:rPr>
          <w:rFonts w:hint="default" w:ascii="Times New Roman" w:hAnsi="Times New Roman" w:eastAsia="宋体" w:cs="Times New Roman"/>
          <w:b w:val="0"/>
          <w:color w:val="auto"/>
          <w:kern w:val="2"/>
          <w:sz w:val="24"/>
          <w:szCs w:val="24"/>
          <w:highlight w:val="none"/>
          <w:lang w:val="en-US" w:eastAsia="zh-CN" w:bidi="ar-SA"/>
        </w:rPr>
        <w:t>5.</w:t>
      </w:r>
      <w:r>
        <w:rPr>
          <w:rFonts w:ascii="宋体" w:hAnsi="宋体" w:eastAsia="宋体" w:cs="宋体"/>
          <w:b w:val="0"/>
          <w:bCs/>
          <w:sz w:val="24"/>
          <w:highlight w:val="none"/>
        </w:rPr>
        <w:t>采购需求：</w:t>
      </w:r>
    </w:p>
    <w:tbl>
      <w:tblPr>
        <w:tblStyle w:val="10"/>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11"/>
        <w:gridCol w:w="1759"/>
        <w:gridCol w:w="98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pPr>
              <w:pageBreakBefore w:val="0"/>
              <w:kinsoku/>
              <w:wordWrap/>
              <w:overflowPunct/>
              <w:topLinePunct w:val="0"/>
              <w:bidi w:val="0"/>
              <w:spacing w:line="360" w:lineRule="exact"/>
              <w:jc w:val="center"/>
              <w:rPr>
                <w:bCs/>
                <w:szCs w:val="21"/>
                <w:highlight w:val="none"/>
              </w:rPr>
            </w:pPr>
            <w:r>
              <w:rPr>
                <w:bCs/>
                <w:szCs w:val="21"/>
                <w:highlight w:val="none"/>
              </w:rPr>
              <w:t>包号</w:t>
            </w:r>
          </w:p>
        </w:tc>
        <w:tc>
          <w:tcPr>
            <w:tcW w:w="1511" w:type="dxa"/>
            <w:vAlign w:val="center"/>
          </w:tcPr>
          <w:p>
            <w:pPr>
              <w:pageBreakBefore w:val="0"/>
              <w:kinsoku/>
              <w:wordWrap/>
              <w:overflowPunct/>
              <w:topLinePunct w:val="0"/>
              <w:bidi w:val="0"/>
              <w:spacing w:line="360" w:lineRule="exact"/>
              <w:jc w:val="center"/>
              <w:rPr>
                <w:bCs/>
                <w:szCs w:val="21"/>
                <w:highlight w:val="none"/>
              </w:rPr>
            </w:pPr>
            <w:r>
              <w:rPr>
                <w:bCs/>
                <w:szCs w:val="21"/>
                <w:highlight w:val="none"/>
              </w:rPr>
              <w:t>标的名称</w:t>
            </w:r>
          </w:p>
        </w:tc>
        <w:tc>
          <w:tcPr>
            <w:tcW w:w="1759" w:type="dxa"/>
            <w:vAlign w:val="center"/>
          </w:tcPr>
          <w:p>
            <w:pPr>
              <w:pageBreakBefore w:val="0"/>
              <w:kinsoku/>
              <w:wordWrap/>
              <w:overflowPunct/>
              <w:topLinePunct w:val="0"/>
              <w:bidi w:val="0"/>
              <w:spacing w:line="360" w:lineRule="exact"/>
              <w:jc w:val="center"/>
              <w:rPr>
                <w:bCs/>
                <w:color w:val="0000FF"/>
                <w:szCs w:val="21"/>
                <w:highlight w:val="none"/>
              </w:rPr>
            </w:pPr>
            <w:r>
              <w:rPr>
                <w:bCs/>
                <w:color w:val="auto"/>
                <w:szCs w:val="21"/>
                <w:highlight w:val="none"/>
              </w:rPr>
              <w:t>预算金额</w:t>
            </w:r>
          </w:p>
          <w:p>
            <w:pPr>
              <w:pageBreakBefore w:val="0"/>
              <w:kinsoku/>
              <w:wordWrap/>
              <w:overflowPunct/>
              <w:topLinePunct w:val="0"/>
              <w:bidi w:val="0"/>
              <w:spacing w:line="360" w:lineRule="exact"/>
              <w:jc w:val="center"/>
              <w:rPr>
                <w:bCs/>
                <w:color w:val="0000FF"/>
                <w:szCs w:val="21"/>
                <w:highlight w:val="none"/>
              </w:rPr>
            </w:pPr>
            <w:r>
              <w:rPr>
                <w:bCs/>
                <w:color w:val="auto"/>
                <w:szCs w:val="21"/>
                <w:highlight w:val="none"/>
              </w:rPr>
              <w:t>（万元）</w:t>
            </w:r>
          </w:p>
        </w:tc>
        <w:tc>
          <w:tcPr>
            <w:tcW w:w="988" w:type="dxa"/>
            <w:vAlign w:val="center"/>
          </w:tcPr>
          <w:p>
            <w:pPr>
              <w:pageBreakBefore w:val="0"/>
              <w:kinsoku/>
              <w:wordWrap/>
              <w:overflowPunct/>
              <w:topLinePunct w:val="0"/>
              <w:bidi w:val="0"/>
              <w:spacing w:line="360" w:lineRule="exact"/>
              <w:jc w:val="center"/>
              <w:rPr>
                <w:bCs/>
                <w:szCs w:val="21"/>
                <w:highlight w:val="none"/>
              </w:rPr>
            </w:pPr>
            <w:r>
              <w:rPr>
                <w:bCs/>
                <w:szCs w:val="21"/>
                <w:highlight w:val="none"/>
              </w:rPr>
              <w:t>数量</w:t>
            </w:r>
          </w:p>
        </w:tc>
        <w:tc>
          <w:tcPr>
            <w:tcW w:w="4276" w:type="dxa"/>
            <w:vAlign w:val="center"/>
          </w:tcPr>
          <w:p>
            <w:pPr>
              <w:pageBreakBefore w:val="0"/>
              <w:kinsoku/>
              <w:wordWrap/>
              <w:overflowPunct/>
              <w:topLinePunct w:val="0"/>
              <w:bidi w:val="0"/>
              <w:spacing w:line="360" w:lineRule="exact"/>
              <w:jc w:val="center"/>
              <w:rPr>
                <w:szCs w:val="21"/>
                <w:highlight w:val="none"/>
              </w:rPr>
            </w:pPr>
            <w:r>
              <w:rPr>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pPr>
              <w:pageBreakBefore w:val="0"/>
              <w:kinsoku/>
              <w:wordWrap/>
              <w:overflowPunct/>
              <w:topLinePunct w:val="0"/>
              <w:bidi w:val="0"/>
              <w:spacing w:line="360" w:lineRule="exact"/>
              <w:jc w:val="center"/>
              <w:rPr>
                <w:rFonts w:hint="eastAsia" w:eastAsia="宋体"/>
                <w:bCs/>
                <w:szCs w:val="21"/>
                <w:highlight w:val="none"/>
                <w:lang w:val="en-US" w:eastAsia="zh-CN"/>
              </w:rPr>
            </w:pPr>
            <w:r>
              <w:rPr>
                <w:rFonts w:hint="eastAsia"/>
                <w:bCs/>
                <w:szCs w:val="21"/>
                <w:highlight w:val="none"/>
                <w:lang w:val="en-US" w:eastAsia="zh-CN"/>
              </w:rPr>
              <w:t xml:space="preserve">   1</w:t>
            </w:r>
          </w:p>
        </w:tc>
        <w:tc>
          <w:tcPr>
            <w:tcW w:w="1511" w:type="dxa"/>
            <w:vAlign w:val="center"/>
          </w:tcPr>
          <w:p>
            <w:pPr>
              <w:pageBreakBefore w:val="0"/>
              <w:kinsoku/>
              <w:wordWrap/>
              <w:overflowPunct/>
              <w:topLinePunct w:val="0"/>
              <w:bidi w:val="0"/>
              <w:spacing w:line="360" w:lineRule="exact"/>
              <w:jc w:val="center"/>
              <w:rPr>
                <w:rFonts w:hint="eastAsia" w:eastAsia="宋体"/>
                <w:bCs/>
                <w:szCs w:val="21"/>
                <w:highlight w:val="none"/>
                <w:lang w:val="en-US" w:eastAsia="zh-CN"/>
              </w:rPr>
            </w:pPr>
            <w:r>
              <w:rPr>
                <w:rFonts w:hint="eastAsia"/>
                <w:bCs/>
                <w:szCs w:val="21"/>
                <w:highlight w:val="none"/>
                <w:lang w:val="en-US" w:eastAsia="zh-CN"/>
              </w:rPr>
              <w:t>物业服务</w:t>
            </w:r>
          </w:p>
        </w:tc>
        <w:tc>
          <w:tcPr>
            <w:tcW w:w="1759" w:type="dxa"/>
            <w:vAlign w:val="center"/>
          </w:tcPr>
          <w:p>
            <w:pPr>
              <w:pageBreakBefore w:val="0"/>
              <w:kinsoku/>
              <w:wordWrap/>
              <w:overflowPunct/>
              <w:topLinePunct w:val="0"/>
              <w:bidi w:val="0"/>
              <w:spacing w:line="360" w:lineRule="exact"/>
              <w:jc w:val="center"/>
              <w:rPr>
                <w:rFonts w:hint="default" w:eastAsia="宋体"/>
                <w:bCs/>
                <w:color w:val="auto"/>
                <w:szCs w:val="21"/>
                <w:highlight w:val="none"/>
                <w:lang w:val="en-US" w:eastAsia="zh-CN"/>
              </w:rPr>
            </w:pPr>
            <w:r>
              <w:rPr>
                <w:rFonts w:hint="eastAsia"/>
                <w:bCs/>
                <w:color w:val="auto"/>
                <w:szCs w:val="21"/>
                <w:highlight w:val="none"/>
                <w:lang w:val="en-US" w:eastAsia="zh-CN"/>
              </w:rPr>
              <w:t>167.606308</w:t>
            </w:r>
          </w:p>
        </w:tc>
        <w:tc>
          <w:tcPr>
            <w:tcW w:w="988" w:type="dxa"/>
            <w:vAlign w:val="center"/>
          </w:tcPr>
          <w:p>
            <w:pPr>
              <w:pageBreakBefore w:val="0"/>
              <w:kinsoku/>
              <w:wordWrap/>
              <w:overflowPunct/>
              <w:topLinePunct w:val="0"/>
              <w:bidi w:val="0"/>
              <w:spacing w:line="36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1项</w:t>
            </w:r>
          </w:p>
        </w:tc>
        <w:tc>
          <w:tcPr>
            <w:tcW w:w="4276" w:type="dxa"/>
            <w:vAlign w:val="center"/>
          </w:tcPr>
          <w:p>
            <w:pPr>
              <w:pageBreakBefore w:val="0"/>
              <w:kinsoku/>
              <w:wordWrap/>
              <w:overflowPunct/>
              <w:topLinePunct w:val="0"/>
              <w:bidi w:val="0"/>
              <w:spacing w:line="360" w:lineRule="exact"/>
              <w:jc w:val="center"/>
              <w:rPr>
                <w:rFonts w:hint="eastAsia" w:eastAsia="宋体"/>
                <w:kern w:val="0"/>
                <w:szCs w:val="21"/>
                <w:highlight w:val="none"/>
                <w:lang w:eastAsia="zh-CN"/>
              </w:rPr>
            </w:pPr>
            <w:r>
              <w:rPr>
                <w:rFonts w:hint="eastAsia"/>
                <w:kern w:val="0"/>
                <w:szCs w:val="21"/>
                <w:highlight w:val="none"/>
                <w:lang w:eastAsia="zh-CN"/>
              </w:rPr>
              <w:t>详见采购需求</w:t>
            </w:r>
          </w:p>
        </w:tc>
      </w:tr>
    </w:tbl>
    <w:p>
      <w:pPr>
        <w:pageBreakBefore w:val="0"/>
        <w:kinsoku/>
        <w:wordWrap/>
        <w:overflowPunct/>
        <w:topLinePunct w:val="0"/>
        <w:bidi w:val="0"/>
        <w:spacing w:before="290" w:line="360" w:lineRule="exact"/>
        <w:ind w:right="33" w:firstLine="541"/>
        <w:rPr>
          <w:rFonts w:hint="eastAsia" w:ascii="宋体" w:hAnsi="宋体" w:eastAsia="宋体" w:cs="宋体"/>
          <w:color w:val="FF0000"/>
          <w:sz w:val="24"/>
          <w:szCs w:val="24"/>
          <w:highlight w:val="none"/>
          <w:u w:val="none"/>
          <w:lang w:val="en-US" w:eastAsia="zh-CN"/>
        </w:rPr>
      </w:pPr>
      <w:r>
        <w:rPr>
          <w:rFonts w:hint="eastAsia"/>
          <w:color w:val="auto"/>
          <w:sz w:val="24"/>
          <w:highlight w:val="none"/>
          <w:lang w:val="en-US" w:eastAsia="zh-CN"/>
        </w:rPr>
        <w:t>6.</w:t>
      </w:r>
      <w:r>
        <w:rPr>
          <w:color w:val="auto"/>
          <w:sz w:val="24"/>
          <w:highlight w:val="none"/>
        </w:rPr>
        <w:t>合同履行期限</w:t>
      </w:r>
      <w:r>
        <w:rPr>
          <w:color w:val="auto"/>
          <w:sz w:val="24"/>
          <w:highlight w:val="none"/>
          <w:u w:val="none"/>
        </w:rPr>
        <w:t>：</w:t>
      </w:r>
      <w:r>
        <w:rPr>
          <w:rFonts w:hint="eastAsia"/>
          <w:color w:val="auto"/>
          <w:sz w:val="24"/>
          <w:highlight w:val="none"/>
          <w:u w:val="none"/>
          <w:lang w:val="en-US" w:eastAsia="zh-CN"/>
        </w:rPr>
        <w:t>1年</w:t>
      </w:r>
    </w:p>
    <w:p>
      <w:pPr>
        <w:pageBreakBefore w:val="0"/>
        <w:numPr>
          <w:ilvl w:val="0"/>
          <w:numId w:val="0"/>
        </w:numPr>
        <w:kinsoku/>
        <w:wordWrap/>
        <w:overflowPunct/>
        <w:topLinePunct w:val="0"/>
        <w:bidi w:val="0"/>
        <w:spacing w:line="360" w:lineRule="exact"/>
        <w:ind w:firstLine="480" w:firstLineChars="200"/>
        <w:rPr>
          <w:sz w:val="24"/>
          <w:highlight w:val="none"/>
        </w:rPr>
      </w:pPr>
      <w:r>
        <w:rPr>
          <w:rFonts w:hint="eastAsia"/>
          <w:sz w:val="24"/>
          <w:highlight w:val="none"/>
          <w:lang w:val="en-US" w:eastAsia="zh-CN"/>
        </w:rPr>
        <w:t>7.</w:t>
      </w:r>
      <w:r>
        <w:rPr>
          <w:sz w:val="24"/>
          <w:highlight w:val="none"/>
        </w:rPr>
        <w:t>本项目是否接受联合体：</w:t>
      </w:r>
      <w:r>
        <w:rPr>
          <w:highlight w:val="none"/>
        </w:rPr>
        <w:t>□</w:t>
      </w:r>
      <w:r>
        <w:rPr>
          <w:sz w:val="24"/>
          <w:highlight w:val="none"/>
        </w:rPr>
        <w:t xml:space="preserve">是 </w:t>
      </w:r>
      <w:r>
        <w:rPr>
          <w:rFonts w:ascii="Times New Roman" w:hAnsi="Times New Roman" w:cs="Times New Roman"/>
          <w:color w:val="auto"/>
          <w:sz w:val="32"/>
          <w:szCs w:val="32"/>
          <w:highlight w:val="none"/>
        </w:rPr>
        <w:t>■</w:t>
      </w:r>
      <w:r>
        <w:rPr>
          <w:sz w:val="24"/>
          <w:highlight w:val="none"/>
        </w:rPr>
        <w:t>否。</w:t>
      </w:r>
    </w:p>
    <w:p>
      <w:pPr>
        <w:pStyle w:val="4"/>
        <w:pageBreakBefore w:val="0"/>
        <w:kinsoku/>
        <w:wordWrap/>
        <w:overflowPunct/>
        <w:topLinePunct w:val="0"/>
        <w:bidi w:val="0"/>
        <w:spacing w:before="0" w:line="360" w:lineRule="exact"/>
        <w:jc w:val="left"/>
        <w:rPr>
          <w:rFonts w:ascii="Times New Roman" w:hAnsi="Times New Roman" w:eastAsia="宋体"/>
          <w:sz w:val="24"/>
          <w:szCs w:val="24"/>
          <w:highlight w:val="none"/>
        </w:rPr>
      </w:pPr>
      <w:bookmarkStart w:id="0" w:name="_Toc35393622"/>
      <w:bookmarkStart w:id="1" w:name="_Toc28359003"/>
      <w:bookmarkStart w:id="2" w:name="_Toc28359080"/>
      <w:bookmarkStart w:id="3" w:name="_Toc35393791"/>
      <w:r>
        <w:rPr>
          <w:rFonts w:ascii="Times New Roman" w:hAnsi="Times New Roman" w:eastAsia="宋体"/>
          <w:sz w:val="24"/>
          <w:szCs w:val="24"/>
          <w:highlight w:val="none"/>
        </w:rPr>
        <w:t>二、申请人的资格要求（须同时满足）</w:t>
      </w:r>
      <w:bookmarkEnd w:id="0"/>
      <w:bookmarkEnd w:id="1"/>
      <w:bookmarkEnd w:id="2"/>
      <w:bookmarkEnd w:id="3"/>
    </w:p>
    <w:p>
      <w:pPr>
        <w:pageBreakBefore w:val="0"/>
        <w:kinsoku/>
        <w:wordWrap/>
        <w:overflowPunct/>
        <w:topLinePunct w:val="0"/>
        <w:bidi w:val="0"/>
        <w:spacing w:line="360" w:lineRule="exact"/>
        <w:ind w:firstLine="480" w:firstLineChars="200"/>
        <w:rPr>
          <w:sz w:val="24"/>
          <w:highlight w:val="none"/>
        </w:rPr>
      </w:pPr>
      <w:bookmarkStart w:id="4" w:name="_Toc35393792"/>
      <w:bookmarkStart w:id="5" w:name="_Toc35393623"/>
      <w:r>
        <w:rPr>
          <w:sz w:val="24"/>
          <w:highlight w:val="none"/>
        </w:rPr>
        <w:t>1.满足《中华人民共和国政府采购法》第二十二条规定</w:t>
      </w:r>
      <w:r>
        <w:rPr>
          <w:rFonts w:hint="eastAsia"/>
          <w:sz w:val="24"/>
          <w:highlight w:val="none"/>
          <w:lang w:val="en-US" w:eastAsia="zh-CN"/>
        </w:rPr>
        <w:t>：</w:t>
      </w:r>
      <w:r>
        <w:rPr>
          <w:sz w:val="24"/>
          <w:highlight w:val="none"/>
        </w:rPr>
        <w:t>1.1</w:t>
      </w:r>
      <w:r>
        <w:rPr>
          <w:rFonts w:hint="eastAsia"/>
          <w:sz w:val="24"/>
          <w:highlight w:val="none"/>
        </w:rPr>
        <w:t>具有独立承担民事责任的能力；</w:t>
      </w:r>
      <w:r>
        <w:rPr>
          <w:sz w:val="24"/>
          <w:highlight w:val="none"/>
        </w:rPr>
        <w:t>1.2 </w:t>
      </w:r>
      <w:r>
        <w:rPr>
          <w:rFonts w:hint="eastAsia"/>
          <w:sz w:val="24"/>
          <w:highlight w:val="none"/>
        </w:rPr>
        <w:t>具有良好的商业信誉和健全的财务会计制度；</w:t>
      </w:r>
      <w:r>
        <w:rPr>
          <w:sz w:val="24"/>
          <w:highlight w:val="none"/>
        </w:rPr>
        <w:t>1.3  </w:t>
      </w:r>
      <w:r>
        <w:rPr>
          <w:rFonts w:hint="eastAsia"/>
          <w:sz w:val="24"/>
          <w:highlight w:val="none"/>
        </w:rPr>
        <w:t>具有履行合同所必需的设备和专业技术能力；</w:t>
      </w:r>
      <w:r>
        <w:rPr>
          <w:sz w:val="24"/>
          <w:highlight w:val="none"/>
        </w:rPr>
        <w:t>1.4  </w:t>
      </w:r>
      <w:r>
        <w:rPr>
          <w:rFonts w:hint="eastAsia"/>
          <w:sz w:val="24"/>
          <w:highlight w:val="none"/>
        </w:rPr>
        <w:t>有依法缴纳税收和社会保障资金的良好记录；</w:t>
      </w:r>
      <w:r>
        <w:rPr>
          <w:sz w:val="24"/>
          <w:highlight w:val="none"/>
        </w:rPr>
        <w:t>1.5  </w:t>
      </w:r>
      <w:r>
        <w:rPr>
          <w:rFonts w:hint="eastAsia"/>
          <w:sz w:val="24"/>
          <w:highlight w:val="none"/>
        </w:rPr>
        <w:t>参加政府采购活动前三年内，在经营活动中没有重大违法记录；</w:t>
      </w:r>
      <w:r>
        <w:rPr>
          <w:sz w:val="24"/>
          <w:highlight w:val="none"/>
        </w:rPr>
        <w:t>1.6  </w:t>
      </w:r>
      <w:r>
        <w:rPr>
          <w:rFonts w:hint="eastAsia"/>
          <w:sz w:val="24"/>
          <w:highlight w:val="none"/>
        </w:rPr>
        <w:t>法律、行政法规规定的其他条件。</w:t>
      </w:r>
    </w:p>
    <w:p>
      <w:pPr>
        <w:pageBreakBefore w:val="0"/>
        <w:kinsoku/>
        <w:wordWrap/>
        <w:overflowPunct/>
        <w:topLinePunct w:val="0"/>
        <w:bidi w:val="0"/>
        <w:spacing w:line="360" w:lineRule="exact"/>
        <w:ind w:firstLine="480" w:firstLineChars="200"/>
        <w:rPr>
          <w:sz w:val="24"/>
          <w:highlight w:val="none"/>
        </w:rPr>
      </w:pPr>
      <w:bookmarkStart w:id="6" w:name="_Toc28359004"/>
      <w:bookmarkStart w:id="7" w:name="_Toc28359081"/>
      <w:r>
        <w:rPr>
          <w:sz w:val="24"/>
          <w:highlight w:val="none"/>
        </w:rPr>
        <w:t>2.落实政府采购政策需满足的资格要求：</w:t>
      </w:r>
    </w:p>
    <w:p>
      <w:pPr>
        <w:pageBreakBefore w:val="0"/>
        <w:kinsoku/>
        <w:wordWrap/>
        <w:overflowPunct/>
        <w:topLinePunct w:val="0"/>
        <w:bidi w:val="0"/>
        <w:spacing w:line="360" w:lineRule="exact"/>
        <w:ind w:firstLine="480" w:firstLineChars="200"/>
        <w:rPr>
          <w:rFonts w:hint="eastAsia" w:eastAsia="宋体"/>
          <w:sz w:val="24"/>
          <w:highlight w:val="none"/>
          <w:lang w:eastAsia="zh-CN"/>
        </w:rPr>
      </w:pPr>
      <w:r>
        <w:rPr>
          <w:sz w:val="24"/>
          <w:highlight w:val="none"/>
        </w:rPr>
        <w:t>2.1 中小企业政策</w:t>
      </w:r>
      <w:r>
        <w:rPr>
          <w:rFonts w:hint="eastAsia"/>
          <w:sz w:val="24"/>
          <w:highlight w:val="none"/>
          <w:lang w:eastAsia="zh-CN"/>
        </w:rPr>
        <w:t>（符合条件的</w:t>
      </w:r>
      <w:r>
        <w:rPr>
          <w:rFonts w:hint="eastAsia" w:ascii="宋体" w:hAnsi="宋体" w:eastAsia="宋体" w:cs="宋体"/>
          <w:color w:val="404040"/>
          <w:kern w:val="0"/>
          <w:sz w:val="24"/>
          <w:szCs w:val="24"/>
          <w:highlight w:val="none"/>
          <w:shd w:val="clear" w:fill="FFFFFF"/>
        </w:rPr>
        <w:t>监狱企业、残疾人福利性单位视同</w:t>
      </w:r>
      <w:r>
        <w:rPr>
          <w:rFonts w:hint="eastAsia" w:ascii="宋体" w:hAnsi="宋体" w:cs="宋体"/>
          <w:color w:val="404040"/>
          <w:kern w:val="0"/>
          <w:sz w:val="24"/>
          <w:szCs w:val="24"/>
          <w:highlight w:val="none"/>
          <w:shd w:val="clear" w:fill="FFFFFF"/>
          <w:lang w:eastAsia="zh-CN"/>
        </w:rPr>
        <w:t>中</w:t>
      </w:r>
      <w:r>
        <w:rPr>
          <w:rFonts w:hint="eastAsia" w:ascii="宋体" w:hAnsi="宋体" w:eastAsia="宋体" w:cs="宋体"/>
          <w:color w:val="404040"/>
          <w:kern w:val="0"/>
          <w:sz w:val="24"/>
          <w:szCs w:val="24"/>
          <w:highlight w:val="none"/>
          <w:shd w:val="clear" w:fill="FFFFFF"/>
        </w:rPr>
        <w:t>小企业</w:t>
      </w:r>
      <w:r>
        <w:rPr>
          <w:rFonts w:hint="eastAsia"/>
          <w:sz w:val="24"/>
          <w:highlight w:val="none"/>
          <w:lang w:eastAsia="zh-CN"/>
        </w:rPr>
        <w:t>）</w:t>
      </w:r>
    </w:p>
    <w:p>
      <w:pPr>
        <w:pageBreakBefore w:val="0"/>
        <w:kinsoku/>
        <w:wordWrap/>
        <w:overflowPunct/>
        <w:topLinePunct w:val="0"/>
        <w:bidi w:val="0"/>
        <w:spacing w:line="360" w:lineRule="exact"/>
        <w:ind w:firstLine="420" w:firstLineChars="0"/>
        <w:rPr>
          <w:sz w:val="24"/>
          <w:highlight w:val="none"/>
        </w:rPr>
      </w:pPr>
      <w:r>
        <w:rPr>
          <w:highlight w:val="none"/>
        </w:rPr>
        <w:t>□</w:t>
      </w:r>
      <w:r>
        <w:rPr>
          <w:sz w:val="24"/>
          <w:highlight w:val="none"/>
        </w:rPr>
        <w:t>本项目</w:t>
      </w:r>
      <w:r>
        <w:rPr>
          <w:rFonts w:hint="eastAsia"/>
          <w:sz w:val="24"/>
          <w:highlight w:val="none"/>
          <w:lang w:eastAsia="zh-CN"/>
        </w:rPr>
        <w:t>不专门</w:t>
      </w:r>
      <w:r>
        <w:rPr>
          <w:sz w:val="24"/>
          <w:highlight w:val="none"/>
        </w:rPr>
        <w:t>面向中小企业预留采购份额。</w:t>
      </w:r>
    </w:p>
    <w:p>
      <w:pPr>
        <w:pageBreakBefore w:val="0"/>
        <w:kinsoku/>
        <w:wordWrap/>
        <w:overflowPunct/>
        <w:topLinePunct w:val="0"/>
        <w:bidi w:val="0"/>
        <w:spacing w:line="360" w:lineRule="exact"/>
        <w:ind w:firstLine="420" w:firstLineChars="0"/>
        <w:rPr>
          <w:sz w:val="24"/>
          <w:highlight w:val="none"/>
        </w:rPr>
      </w:pPr>
      <w:r>
        <w:rPr>
          <w:rFonts w:ascii="Times New Roman" w:hAnsi="Times New Roman" w:cs="Times New Roman"/>
          <w:color w:val="auto"/>
          <w:sz w:val="32"/>
          <w:szCs w:val="32"/>
          <w:highlight w:val="none"/>
        </w:rPr>
        <w:t>■</w:t>
      </w:r>
      <w:r>
        <w:rPr>
          <w:sz w:val="24"/>
          <w:highlight w:val="none"/>
        </w:rPr>
        <w:t xml:space="preserve">本项目专门面向   </w:t>
      </w:r>
      <w:r>
        <w:rPr>
          <w:highlight w:val="none"/>
        </w:rPr>
        <w:t>□</w:t>
      </w:r>
      <w:r>
        <w:rPr>
          <w:sz w:val="24"/>
          <w:highlight w:val="none"/>
        </w:rPr>
        <w:t>中小</w:t>
      </w:r>
      <w:r>
        <w:rPr>
          <w:rFonts w:hint="eastAsia"/>
          <w:sz w:val="24"/>
          <w:highlight w:val="none"/>
          <w:lang w:val="en-US" w:eastAsia="zh-CN"/>
        </w:rPr>
        <w:t xml:space="preserve"> </w:t>
      </w:r>
      <w:r>
        <w:rPr>
          <w:rFonts w:ascii="Times New Roman" w:hAnsi="Times New Roman" w:cs="Times New Roman"/>
          <w:color w:val="auto"/>
          <w:sz w:val="32"/>
          <w:szCs w:val="32"/>
          <w:highlight w:val="none"/>
        </w:rPr>
        <w:t>■</w:t>
      </w:r>
      <w:r>
        <w:rPr>
          <w:sz w:val="24"/>
          <w:highlight w:val="none"/>
        </w:rPr>
        <w:t>小微企业  采购。即：提供的服务全部由符合政策要求的</w:t>
      </w:r>
      <w:r>
        <w:rPr>
          <w:rFonts w:hint="eastAsia"/>
          <w:sz w:val="24"/>
          <w:highlight w:val="none"/>
          <w:lang w:eastAsia="zh-CN"/>
        </w:rPr>
        <w:t>小型微型</w:t>
      </w:r>
      <w:r>
        <w:rPr>
          <w:sz w:val="24"/>
          <w:highlight w:val="none"/>
        </w:rPr>
        <w:t>企业承接。</w:t>
      </w:r>
    </w:p>
    <w:p>
      <w:pPr>
        <w:pageBreakBefore w:val="0"/>
        <w:kinsoku/>
        <w:wordWrap/>
        <w:overflowPunct/>
        <w:topLinePunct w:val="0"/>
        <w:bidi w:val="0"/>
        <w:spacing w:line="360" w:lineRule="exact"/>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pPr>
        <w:pageBreakBefore w:val="0"/>
        <w:kinsoku/>
        <w:wordWrap/>
        <w:overflowPunct/>
        <w:topLinePunct w:val="0"/>
        <w:bidi w:val="0"/>
        <w:spacing w:line="360" w:lineRule="exact"/>
        <w:ind w:firstLine="480" w:firstLineChars="200"/>
        <w:rPr>
          <w:color w:val="auto"/>
          <w:sz w:val="24"/>
          <w:highlight w:val="none"/>
        </w:rPr>
      </w:pPr>
      <w:r>
        <w:rPr>
          <w:color w:val="auto"/>
          <w:sz w:val="24"/>
          <w:highlight w:val="none"/>
        </w:rPr>
        <w:t>2.2 其它落实政府采购政策的资格要求（如有）：___________</w:t>
      </w:r>
      <w:r>
        <w:rPr>
          <w:rFonts w:hint="eastAsia"/>
          <w:color w:val="auto"/>
          <w:sz w:val="24"/>
          <w:highlight w:val="none"/>
        </w:rPr>
        <w:t>。</w:t>
      </w:r>
    </w:p>
    <w:p>
      <w:pPr>
        <w:pageBreakBefore w:val="0"/>
        <w:kinsoku/>
        <w:wordWrap/>
        <w:overflowPunct/>
        <w:topLinePunct w:val="0"/>
        <w:bidi w:val="0"/>
        <w:spacing w:line="360" w:lineRule="exact"/>
        <w:ind w:firstLine="480" w:firstLineChars="200"/>
        <w:rPr>
          <w:i/>
          <w:iCs/>
          <w:color w:val="auto"/>
          <w:sz w:val="24"/>
          <w:highlight w:val="none"/>
          <w:u w:val="single"/>
        </w:rPr>
      </w:pPr>
      <w:r>
        <w:rPr>
          <w:color w:val="auto"/>
          <w:sz w:val="24"/>
          <w:highlight w:val="none"/>
        </w:rPr>
        <w:t>3.本项目的特定资格要求：</w:t>
      </w:r>
    </w:p>
    <w:p>
      <w:pPr>
        <w:pageBreakBefore w:val="0"/>
        <w:tabs>
          <w:tab w:val="left" w:pos="900"/>
          <w:tab w:val="left" w:pos="1134"/>
          <w:tab w:val="left" w:pos="1589"/>
          <w:tab w:val="left" w:pos="5521"/>
        </w:tabs>
        <w:kinsoku/>
        <w:wordWrap/>
        <w:overflowPunct/>
        <w:topLinePunct w:val="0"/>
        <w:bidi w:val="0"/>
        <w:snapToGrid w:val="0"/>
        <w:spacing w:line="360" w:lineRule="exact"/>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1</w:t>
      </w:r>
      <w:r>
        <w:rPr>
          <w:color w:val="auto"/>
          <w:sz w:val="24"/>
          <w:highlight w:val="none"/>
        </w:rPr>
        <w:t xml:space="preserve"> 本项目是否属于政府购买服务：</w:t>
      </w:r>
    </w:p>
    <w:p>
      <w:pPr>
        <w:pageBreakBefore w:val="0"/>
        <w:tabs>
          <w:tab w:val="left" w:pos="900"/>
          <w:tab w:val="left" w:pos="1134"/>
          <w:tab w:val="left" w:pos="1589"/>
          <w:tab w:val="left" w:pos="5521"/>
        </w:tabs>
        <w:kinsoku/>
        <w:wordWrap/>
        <w:overflowPunct/>
        <w:topLinePunct w:val="0"/>
        <w:bidi w:val="0"/>
        <w:snapToGrid w:val="0"/>
        <w:spacing w:line="360" w:lineRule="exact"/>
        <w:ind w:left="991" w:leftChars="472" w:firstLine="2"/>
        <w:rPr>
          <w:sz w:val="24"/>
          <w:highlight w:val="none"/>
        </w:rPr>
      </w:pPr>
      <w:r>
        <w:rPr>
          <w:highlight w:val="none"/>
        </w:rPr>
        <w:t>□</w:t>
      </w:r>
      <w:r>
        <w:rPr>
          <w:sz w:val="24"/>
          <w:highlight w:val="none"/>
        </w:rPr>
        <w:t>否</w:t>
      </w:r>
    </w:p>
    <w:p>
      <w:pPr>
        <w:pageBreakBefore w:val="0"/>
        <w:tabs>
          <w:tab w:val="left" w:pos="900"/>
          <w:tab w:val="left" w:pos="1134"/>
          <w:tab w:val="left" w:pos="1589"/>
          <w:tab w:val="left" w:pos="5521"/>
        </w:tabs>
        <w:kinsoku/>
        <w:wordWrap/>
        <w:overflowPunct/>
        <w:topLinePunct w:val="0"/>
        <w:bidi w:val="0"/>
        <w:snapToGrid w:val="0"/>
        <w:spacing w:line="360" w:lineRule="exact"/>
        <w:ind w:left="991" w:leftChars="472" w:firstLine="2"/>
        <w:rPr>
          <w:sz w:val="24"/>
          <w:highlight w:val="none"/>
        </w:rPr>
      </w:pPr>
      <w:r>
        <w:rPr>
          <w:rFonts w:ascii="Times New Roman" w:hAnsi="Times New Roman" w:cs="Times New Roman"/>
          <w:color w:val="auto"/>
          <w:sz w:val="32"/>
          <w:szCs w:val="32"/>
          <w:highlight w:val="none"/>
        </w:rPr>
        <w:t>■</w:t>
      </w:r>
      <w:r>
        <w:rPr>
          <w:sz w:val="24"/>
          <w:highlight w:val="none"/>
        </w:rPr>
        <w:t>是，公益一类事业单位、使用事业编制且由财政拨款保障的群团组织，不得</w:t>
      </w:r>
    </w:p>
    <w:p>
      <w:pPr>
        <w:pageBreakBefore w:val="0"/>
        <w:tabs>
          <w:tab w:val="left" w:pos="900"/>
          <w:tab w:val="left" w:pos="1134"/>
          <w:tab w:val="left" w:pos="1589"/>
          <w:tab w:val="left" w:pos="5521"/>
        </w:tabs>
        <w:kinsoku/>
        <w:wordWrap/>
        <w:overflowPunct/>
        <w:topLinePunct w:val="0"/>
        <w:bidi w:val="0"/>
        <w:snapToGrid w:val="0"/>
        <w:spacing w:line="360" w:lineRule="exact"/>
        <w:rPr>
          <w:sz w:val="24"/>
          <w:highlight w:val="none"/>
        </w:rPr>
      </w:pPr>
      <w:r>
        <w:rPr>
          <w:sz w:val="24"/>
          <w:highlight w:val="none"/>
        </w:rPr>
        <w:t>作为承接主体；</w:t>
      </w:r>
    </w:p>
    <w:p>
      <w:pPr>
        <w:pageBreakBefore w:val="0"/>
        <w:tabs>
          <w:tab w:val="left" w:pos="900"/>
          <w:tab w:val="left" w:pos="1134"/>
          <w:tab w:val="left" w:pos="1589"/>
          <w:tab w:val="left" w:pos="5521"/>
        </w:tabs>
        <w:kinsoku/>
        <w:wordWrap/>
        <w:overflowPunct/>
        <w:topLinePunct w:val="0"/>
        <w:bidi w:val="0"/>
        <w:snapToGrid w:val="0"/>
        <w:spacing w:line="360" w:lineRule="exact"/>
        <w:ind w:firstLine="480" w:firstLineChars="200"/>
        <w:rPr>
          <w:sz w:val="24"/>
          <w:highlight w:val="none"/>
        </w:rPr>
      </w:pPr>
      <w:r>
        <w:rPr>
          <w:sz w:val="24"/>
          <w:highlight w:val="none"/>
        </w:rPr>
        <w:t>3.</w:t>
      </w:r>
      <w:r>
        <w:rPr>
          <w:rFonts w:hint="eastAsia"/>
          <w:sz w:val="24"/>
          <w:highlight w:val="none"/>
          <w:lang w:val="en-US" w:eastAsia="zh-CN"/>
        </w:rPr>
        <w:t>2</w:t>
      </w:r>
      <w:r>
        <w:rPr>
          <w:sz w:val="24"/>
          <w:highlight w:val="none"/>
        </w:rPr>
        <w:t>其他特定资格要求：</w:t>
      </w:r>
    </w:p>
    <w:p>
      <w:pPr>
        <w:pageBreakBefore w:val="0"/>
        <w:kinsoku/>
        <w:wordWrap/>
        <w:overflowPunct/>
        <w:topLinePunct w:val="0"/>
        <w:bidi w:val="0"/>
        <w:spacing w:line="360" w:lineRule="exact"/>
        <w:ind w:firstLine="480" w:firstLineChars="200"/>
        <w:rPr>
          <w:rFonts w:hint="eastAsia" w:eastAsia="宋体" w:cs="Times New Roman"/>
          <w:sz w:val="24"/>
          <w:highlight w:val="none"/>
        </w:rPr>
      </w:pPr>
      <w:r>
        <w:rPr>
          <w:rFonts w:hint="eastAsia" w:eastAsia="宋体" w:cs="Times New Roman"/>
          <w:sz w:val="24"/>
          <w:highlight w:val="none"/>
        </w:rPr>
        <w:t>（</w:t>
      </w:r>
      <w:r>
        <w:rPr>
          <w:rFonts w:hint="eastAsia" w:eastAsia="宋体" w:cs="Times New Roman"/>
          <w:sz w:val="24"/>
          <w:highlight w:val="none"/>
          <w:lang w:val="en-US" w:eastAsia="zh-CN"/>
        </w:rPr>
        <w:t>1</w:t>
      </w:r>
      <w:r>
        <w:rPr>
          <w:rFonts w:hint="eastAsia" w:eastAsia="宋体" w:cs="Times New Roman"/>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ageBreakBefore w:val="0"/>
        <w:kinsoku/>
        <w:wordWrap/>
        <w:overflowPunct/>
        <w:topLinePunct w:val="0"/>
        <w:bidi w:val="0"/>
        <w:spacing w:line="360" w:lineRule="exact"/>
        <w:ind w:firstLine="480" w:firstLineChars="200"/>
        <w:rPr>
          <w:i/>
          <w:iCs/>
          <w:sz w:val="24"/>
          <w:highlight w:val="none"/>
          <w:u w:val="single"/>
        </w:rPr>
      </w:pPr>
      <w:r>
        <w:rPr>
          <w:rFonts w:hint="eastAsia" w:eastAsia="宋体" w:cs="Times New Roman"/>
          <w:sz w:val="24"/>
          <w:highlight w:val="none"/>
        </w:rPr>
        <w:t>（</w:t>
      </w:r>
      <w:r>
        <w:rPr>
          <w:rFonts w:hint="eastAsia" w:eastAsia="宋体" w:cs="Times New Roman"/>
          <w:sz w:val="24"/>
          <w:highlight w:val="none"/>
          <w:lang w:val="en-US" w:eastAsia="zh-CN"/>
        </w:rPr>
        <w:t>2</w:t>
      </w:r>
      <w:r>
        <w:rPr>
          <w:rFonts w:hint="eastAsia" w:eastAsia="宋体" w:cs="Times New Roman"/>
          <w:sz w:val="24"/>
          <w:highlight w:val="none"/>
        </w:rPr>
        <w:t>）在“信用中国”网站(www.creditchina.gov.cn)信用报告中，中国政府采购网(www.ccgp.gov.cn)查询信用记录，未列入失信被执行人、重大税收违法失信主体名单、政府采购严重违法失信行为记录名单的供应商。</w:t>
      </w:r>
    </w:p>
    <w:bookmarkEnd w:id="6"/>
    <w:bookmarkEnd w:id="7"/>
    <w:p>
      <w:pPr>
        <w:pStyle w:val="4"/>
        <w:pageBreakBefore w:val="0"/>
        <w:widowControl/>
        <w:kinsoku/>
        <w:wordWrap/>
        <w:overflowPunct/>
        <w:topLinePunct w:val="0"/>
        <w:bidi w:val="0"/>
        <w:spacing w:before="0" w:line="360" w:lineRule="exact"/>
        <w:jc w:val="left"/>
        <w:rPr>
          <w:rFonts w:ascii="Times New Roman" w:hAnsi="Times New Roman" w:eastAsia="宋体"/>
          <w:sz w:val="24"/>
          <w:szCs w:val="24"/>
          <w:highlight w:val="none"/>
        </w:rPr>
      </w:pPr>
      <w:r>
        <w:rPr>
          <w:rFonts w:ascii="Times New Roman" w:hAnsi="Times New Roman" w:eastAsia="宋体"/>
          <w:sz w:val="24"/>
          <w:szCs w:val="24"/>
          <w:highlight w:val="none"/>
        </w:rPr>
        <w:t>三、</w:t>
      </w:r>
      <w:r>
        <w:rPr>
          <w:rFonts w:ascii="Times New Roman" w:hAnsi="Times New Roman" w:eastAsia="宋体"/>
          <w:sz w:val="24"/>
          <w:szCs w:val="24"/>
          <w:highlight w:val="none"/>
          <w:lang w:val="en-US" w:eastAsia="zh-CN"/>
        </w:rPr>
        <w:t>获取采购文件</w:t>
      </w:r>
      <w:bookmarkEnd w:id="4"/>
      <w:bookmarkEnd w:id="5"/>
    </w:p>
    <w:p>
      <w:pPr>
        <w:pageBreakBefore w:val="0"/>
        <w:kinsoku/>
        <w:wordWrap/>
        <w:overflowPunct/>
        <w:topLinePunct w:val="0"/>
        <w:bidi w:val="0"/>
        <w:adjustRightInd w:val="0"/>
        <w:snapToGrid w:val="0"/>
        <w:spacing w:line="360" w:lineRule="exact"/>
        <w:ind w:firstLine="480" w:firstLineChars="200"/>
        <w:rPr>
          <w:rFonts w:hint="eastAsia" w:eastAsia="宋体"/>
          <w:color w:val="0000FF"/>
          <w:sz w:val="24"/>
          <w:highlight w:val="none"/>
          <w:lang w:val="en-US" w:eastAsia="zh-CN" w:bidi="ar"/>
        </w:rPr>
      </w:pPr>
      <w:r>
        <w:rPr>
          <w:sz w:val="24"/>
          <w:highlight w:val="none"/>
          <w:lang w:bidi="ar"/>
        </w:rPr>
        <w:t>1.时间</w:t>
      </w:r>
      <w:r>
        <w:rPr>
          <w:color w:val="auto"/>
          <w:sz w:val="24"/>
          <w:highlight w:val="none"/>
          <w:lang w:bidi="ar"/>
        </w:rPr>
        <w:t>：</w:t>
      </w:r>
      <w:r>
        <w:rPr>
          <w:rFonts w:hint="eastAsia"/>
          <w:color w:val="auto"/>
          <w:sz w:val="24"/>
          <w:highlight w:val="none"/>
          <w:u w:val="single"/>
          <w:lang w:val="en-US" w:eastAsia="zh-CN"/>
        </w:rPr>
        <w:t>2025</w:t>
      </w:r>
      <w:r>
        <w:rPr>
          <w:color w:val="auto"/>
          <w:sz w:val="24"/>
          <w:highlight w:val="none"/>
          <w:lang w:bidi="ar"/>
        </w:rPr>
        <w:t>年</w:t>
      </w:r>
      <w:r>
        <w:rPr>
          <w:rFonts w:hint="eastAsia"/>
          <w:color w:val="auto"/>
          <w:sz w:val="24"/>
          <w:highlight w:val="none"/>
          <w:u w:val="single"/>
          <w:lang w:val="en-US" w:eastAsia="zh-CN"/>
        </w:rPr>
        <w:t>10</w:t>
      </w:r>
      <w:r>
        <w:rPr>
          <w:color w:val="auto"/>
          <w:sz w:val="24"/>
          <w:highlight w:val="none"/>
          <w:lang w:bidi="ar"/>
        </w:rPr>
        <w:t>月</w:t>
      </w:r>
      <w:r>
        <w:rPr>
          <w:rFonts w:hint="eastAsia"/>
          <w:color w:val="auto"/>
          <w:sz w:val="24"/>
          <w:highlight w:val="none"/>
          <w:u w:val="single"/>
          <w:lang w:val="en-US" w:eastAsia="zh-CN"/>
        </w:rPr>
        <w:t>22</w:t>
      </w:r>
      <w:r>
        <w:rPr>
          <w:color w:val="auto"/>
          <w:sz w:val="24"/>
          <w:highlight w:val="none"/>
          <w:lang w:bidi="ar"/>
        </w:rPr>
        <w:t>日至</w:t>
      </w:r>
      <w:r>
        <w:rPr>
          <w:rFonts w:hint="eastAsia"/>
          <w:color w:val="auto"/>
          <w:sz w:val="24"/>
          <w:highlight w:val="none"/>
          <w:u w:val="single"/>
          <w:lang w:val="en-US" w:eastAsia="zh-CN"/>
        </w:rPr>
        <w:t>2025</w:t>
      </w:r>
      <w:r>
        <w:rPr>
          <w:color w:val="auto"/>
          <w:sz w:val="24"/>
          <w:highlight w:val="none"/>
          <w:lang w:bidi="ar"/>
        </w:rPr>
        <w:t>年</w:t>
      </w:r>
      <w:r>
        <w:rPr>
          <w:rFonts w:hint="eastAsia"/>
          <w:color w:val="auto"/>
          <w:sz w:val="24"/>
          <w:highlight w:val="none"/>
          <w:u w:val="single"/>
          <w:lang w:val="en-US" w:eastAsia="zh-CN"/>
        </w:rPr>
        <w:t>10</w:t>
      </w:r>
      <w:r>
        <w:rPr>
          <w:color w:val="auto"/>
          <w:sz w:val="24"/>
          <w:highlight w:val="none"/>
          <w:lang w:bidi="ar"/>
        </w:rPr>
        <w:t>月</w:t>
      </w:r>
      <w:r>
        <w:rPr>
          <w:rFonts w:hint="eastAsia"/>
          <w:color w:val="auto"/>
          <w:sz w:val="24"/>
          <w:highlight w:val="none"/>
          <w:u w:val="single"/>
          <w:lang w:val="en-US" w:eastAsia="zh-CN"/>
        </w:rPr>
        <w:t>29</w:t>
      </w:r>
      <w:r>
        <w:rPr>
          <w:color w:val="auto"/>
          <w:sz w:val="24"/>
          <w:highlight w:val="none"/>
          <w:lang w:bidi="ar"/>
        </w:rPr>
        <w:t>日，每天上午</w:t>
      </w:r>
      <w:r>
        <w:rPr>
          <w:rFonts w:hint="eastAsia"/>
          <w:color w:val="auto"/>
          <w:sz w:val="24"/>
          <w:highlight w:val="none"/>
          <w:u w:val="single"/>
          <w:lang w:val="en-US" w:eastAsia="zh-CN"/>
        </w:rPr>
        <w:t>9</w:t>
      </w:r>
      <w:r>
        <w:rPr>
          <w:rFonts w:hint="eastAsia"/>
          <w:color w:val="auto"/>
          <w:sz w:val="24"/>
          <w:highlight w:val="none"/>
          <w:u w:val="none"/>
          <w:lang w:val="en-US" w:eastAsia="zh-CN"/>
        </w:rPr>
        <w:t>时</w:t>
      </w:r>
      <w:r>
        <w:rPr>
          <w:color w:val="auto"/>
          <w:sz w:val="24"/>
          <w:highlight w:val="none"/>
          <w:lang w:bidi="ar"/>
        </w:rPr>
        <w:t>至</w:t>
      </w:r>
      <w:r>
        <w:rPr>
          <w:rFonts w:hint="eastAsia"/>
          <w:color w:val="auto"/>
          <w:sz w:val="24"/>
          <w:highlight w:val="none"/>
          <w:u w:val="single"/>
          <w:lang w:val="en-US" w:eastAsia="zh-CN"/>
        </w:rPr>
        <w:t>12</w:t>
      </w:r>
      <w:r>
        <w:rPr>
          <w:rFonts w:hint="eastAsia"/>
          <w:color w:val="auto"/>
          <w:sz w:val="24"/>
          <w:highlight w:val="none"/>
          <w:u w:val="none"/>
          <w:lang w:val="en-US" w:eastAsia="zh-CN"/>
        </w:rPr>
        <w:t>时</w:t>
      </w:r>
      <w:r>
        <w:rPr>
          <w:color w:val="auto"/>
          <w:sz w:val="24"/>
          <w:highlight w:val="none"/>
          <w:lang w:bidi="ar"/>
        </w:rPr>
        <w:t>，下午</w:t>
      </w:r>
      <w:r>
        <w:rPr>
          <w:rFonts w:hint="eastAsia"/>
          <w:color w:val="auto"/>
          <w:sz w:val="24"/>
          <w:highlight w:val="none"/>
          <w:u w:val="single"/>
          <w:lang w:val="en-US" w:eastAsia="zh-CN"/>
        </w:rPr>
        <w:t>12</w:t>
      </w:r>
      <w:r>
        <w:rPr>
          <w:rFonts w:hint="eastAsia"/>
          <w:color w:val="auto"/>
          <w:sz w:val="24"/>
          <w:highlight w:val="none"/>
          <w:u w:val="none"/>
          <w:lang w:val="en-US" w:eastAsia="zh-CN"/>
        </w:rPr>
        <w:t>时</w:t>
      </w:r>
      <w:r>
        <w:rPr>
          <w:color w:val="auto"/>
          <w:sz w:val="24"/>
          <w:highlight w:val="none"/>
          <w:lang w:bidi="ar"/>
        </w:rPr>
        <w:t>至</w:t>
      </w:r>
      <w:r>
        <w:rPr>
          <w:rFonts w:hint="eastAsia"/>
          <w:color w:val="auto"/>
          <w:sz w:val="24"/>
          <w:highlight w:val="none"/>
          <w:u w:val="single"/>
          <w:lang w:val="en-US" w:eastAsia="zh-CN"/>
        </w:rPr>
        <w:t>17</w:t>
      </w:r>
      <w:r>
        <w:rPr>
          <w:rFonts w:hint="eastAsia"/>
          <w:color w:val="auto"/>
          <w:sz w:val="24"/>
          <w:highlight w:val="none"/>
          <w:u w:val="none"/>
          <w:lang w:val="en-US" w:eastAsia="zh-CN"/>
        </w:rPr>
        <w:t>时</w:t>
      </w:r>
      <w:r>
        <w:rPr>
          <w:color w:val="auto"/>
          <w:sz w:val="24"/>
          <w:highlight w:val="none"/>
          <w:lang w:bidi="ar"/>
        </w:rPr>
        <w:t>（北京时间，法定节假日除外）。</w:t>
      </w:r>
    </w:p>
    <w:p>
      <w:pPr>
        <w:pageBreakBefore w:val="0"/>
        <w:kinsoku/>
        <w:wordWrap/>
        <w:overflowPunct/>
        <w:topLinePunct w:val="0"/>
        <w:bidi w:val="0"/>
        <w:adjustRightInd w:val="0"/>
        <w:snapToGrid w:val="0"/>
        <w:spacing w:line="360" w:lineRule="exact"/>
        <w:ind w:firstLine="480" w:firstLineChars="200"/>
        <w:rPr>
          <w:rFonts w:hint="eastAsia" w:eastAsia="宋体"/>
          <w:color w:val="auto"/>
          <w:sz w:val="24"/>
          <w:highlight w:val="none"/>
          <w:lang w:val="en-US" w:eastAsia="zh-CN"/>
        </w:rPr>
      </w:pPr>
      <w:r>
        <w:rPr>
          <w:sz w:val="24"/>
          <w:highlight w:val="none"/>
          <w:lang w:bidi="ar"/>
        </w:rPr>
        <w:t>2.地点：</w:t>
      </w:r>
      <w:r>
        <w:rPr>
          <w:rFonts w:hint="eastAsia"/>
          <w:sz w:val="24"/>
          <w:highlight w:val="none"/>
        </w:rPr>
        <w:t>北京市政府采购电子交易平台</w:t>
      </w:r>
      <w:r>
        <w:rPr>
          <w:rFonts w:hint="eastAsia"/>
          <w:color w:val="auto"/>
          <w:sz w:val="24"/>
          <w:highlight w:val="none"/>
          <w:lang w:val="en-US" w:eastAsia="zh-CN" w:bidi="ar"/>
        </w:rPr>
        <w:t>。</w:t>
      </w:r>
    </w:p>
    <w:p>
      <w:pPr>
        <w:pageBreakBefore w:val="0"/>
        <w:widowControl/>
        <w:kinsoku/>
        <w:wordWrap/>
        <w:overflowPunct/>
        <w:topLinePunct w:val="0"/>
        <w:bidi w:val="0"/>
        <w:adjustRightInd w:val="0"/>
        <w:snapToGrid w:val="0"/>
        <w:spacing w:line="360" w:lineRule="exact"/>
        <w:ind w:firstLine="480" w:firstLineChars="200"/>
        <w:jc w:val="left"/>
        <w:rPr>
          <w:color w:val="auto"/>
          <w:sz w:val="24"/>
          <w:highlight w:val="none"/>
          <w:lang w:bidi="ar"/>
        </w:rPr>
      </w:pPr>
      <w:r>
        <w:rPr>
          <w:color w:val="auto"/>
          <w:sz w:val="24"/>
          <w:highlight w:val="none"/>
          <w:lang w:bidi="ar"/>
        </w:rPr>
        <w:t>3.方式：供应商持CA数字认证证书</w:t>
      </w:r>
      <w:r>
        <w:rPr>
          <w:rFonts w:hint="eastAsia"/>
          <w:sz w:val="24"/>
          <w:highlight w:val="none"/>
        </w:rPr>
        <w:t>或电子营业执照</w:t>
      </w:r>
      <w:r>
        <w:rPr>
          <w:rFonts w:hint="eastAsia"/>
          <w:color w:val="auto"/>
          <w:sz w:val="24"/>
          <w:highlight w:val="none"/>
          <w:lang w:eastAsia="zh-CN" w:bidi="ar"/>
        </w:rPr>
        <w:t>在</w:t>
      </w:r>
      <w:r>
        <w:rPr>
          <w:rFonts w:hint="eastAsia"/>
          <w:sz w:val="24"/>
          <w:highlight w:val="none"/>
        </w:rPr>
        <w:t>北京市政府采购电子交易平台</w:t>
      </w:r>
      <w:r>
        <w:rPr>
          <w:rFonts w:hint="eastAsia" w:ascii="Times New Roman" w:hAnsi="Times New Roman" w:eastAsia="宋体" w:cs="宋体"/>
          <w:color w:val="auto"/>
          <w:sz w:val="24"/>
          <w:szCs w:val="24"/>
          <w:highlight w:val="none"/>
          <w:shd w:val="clear" w:color="auto" w:fill="FFFFFF"/>
          <w:lang w:eastAsia="zh-CN"/>
        </w:rPr>
        <w:t>注册并</w:t>
      </w:r>
      <w:r>
        <w:rPr>
          <w:color w:val="auto"/>
          <w:sz w:val="24"/>
          <w:highlight w:val="none"/>
          <w:lang w:bidi="ar"/>
        </w:rPr>
        <w:t>登录</w:t>
      </w:r>
      <w:r>
        <w:rPr>
          <w:rFonts w:hint="eastAsia" w:ascii="Times New Roman" w:hAnsi="Times New Roman" w:eastAsia="宋体" w:cs="宋体"/>
          <w:color w:val="auto"/>
          <w:sz w:val="24"/>
          <w:szCs w:val="24"/>
          <w:highlight w:val="none"/>
          <w:shd w:val="clear" w:color="auto" w:fill="FFFFFF"/>
          <w:lang w:eastAsia="zh-CN"/>
        </w:rPr>
        <w:t>，</w:t>
      </w:r>
      <w:r>
        <w:rPr>
          <w:rFonts w:hint="eastAsia"/>
          <w:color w:val="auto"/>
          <w:sz w:val="24"/>
          <w:highlight w:val="none"/>
          <w:lang w:bidi="ar"/>
        </w:rPr>
        <w:t>（</w:t>
      </w:r>
      <w:r>
        <w:rPr>
          <w:rFonts w:hint="eastAsia" w:ascii="Times New Roman" w:hAnsi="Times New Roman" w:eastAsia="宋体" w:cs="Times New Roman"/>
          <w:color w:val="auto"/>
          <w:kern w:val="2"/>
          <w:sz w:val="24"/>
          <w:szCs w:val="24"/>
          <w:highlight w:val="none"/>
          <w:lang w:val="en-US" w:eastAsia="zh-CN" w:bidi="ar-SA"/>
        </w:rPr>
        <w:t>http://zbcg-bjzc.zhongcy.com/bjczj-portal-site/index.html#/home</w:t>
      </w:r>
      <w:r>
        <w:rPr>
          <w:rFonts w:hint="eastAsia"/>
          <w:color w:val="auto"/>
          <w:sz w:val="24"/>
          <w:highlight w:val="none"/>
          <w:lang w:bidi="ar"/>
        </w:rPr>
        <w:t>）</w:t>
      </w:r>
      <w:r>
        <w:rPr>
          <w:color w:val="auto"/>
          <w:sz w:val="24"/>
          <w:highlight w:val="none"/>
          <w:lang w:bidi="ar"/>
        </w:rPr>
        <w:t>获取电子版竞争性磋商文件。</w:t>
      </w:r>
    </w:p>
    <w:p>
      <w:pPr>
        <w:pageBreakBefore w:val="0"/>
        <w:widowControl/>
        <w:kinsoku/>
        <w:wordWrap/>
        <w:overflowPunct/>
        <w:topLinePunct w:val="0"/>
        <w:bidi w:val="0"/>
        <w:adjustRightInd w:val="0"/>
        <w:snapToGrid w:val="0"/>
        <w:spacing w:line="360" w:lineRule="exact"/>
        <w:ind w:firstLine="480" w:firstLineChars="200"/>
        <w:jc w:val="left"/>
        <w:rPr>
          <w:rFonts w:hint="eastAsia" w:eastAsia="宋体"/>
          <w:sz w:val="24"/>
          <w:highlight w:val="none"/>
          <w:lang w:eastAsia="zh-CN"/>
        </w:rPr>
      </w:pPr>
      <w:r>
        <w:rPr>
          <w:sz w:val="24"/>
          <w:highlight w:val="none"/>
          <w:lang w:bidi="ar"/>
        </w:rPr>
        <w:t>4.售价：0元。</w:t>
      </w:r>
    </w:p>
    <w:p>
      <w:pPr>
        <w:pageBreakBefore w:val="0"/>
        <w:tabs>
          <w:tab w:val="left" w:pos="900"/>
          <w:tab w:val="left" w:pos="1980"/>
        </w:tabs>
        <w:kinsoku/>
        <w:wordWrap/>
        <w:overflowPunct/>
        <w:topLinePunct w:val="0"/>
        <w:bidi w:val="0"/>
        <w:snapToGrid w:val="0"/>
        <w:spacing w:line="360" w:lineRule="exact"/>
        <w:ind w:left="840"/>
        <w:rPr>
          <w:sz w:val="24"/>
          <w:highlight w:val="none"/>
        </w:rPr>
      </w:pPr>
    </w:p>
    <w:p>
      <w:pPr>
        <w:pStyle w:val="4"/>
        <w:pageBreakBefore w:val="0"/>
        <w:widowControl/>
        <w:numPr>
          <w:ilvl w:val="0"/>
          <w:numId w:val="2"/>
        </w:numPr>
        <w:kinsoku/>
        <w:wordWrap/>
        <w:overflowPunct/>
        <w:topLinePunct w:val="0"/>
        <w:bidi w:val="0"/>
        <w:spacing w:before="0" w:line="360" w:lineRule="exact"/>
        <w:jc w:val="left"/>
        <w:rPr>
          <w:rFonts w:hint="eastAsia" w:ascii="Times New Roman" w:hAnsi="Times New Roman" w:eastAsia="宋体"/>
          <w:sz w:val="24"/>
          <w:szCs w:val="24"/>
          <w:highlight w:val="none"/>
          <w:lang w:eastAsia="zh-CN"/>
        </w:rPr>
      </w:pPr>
      <w:r>
        <w:rPr>
          <w:rFonts w:ascii="Times New Roman" w:hAnsi="Times New Roman" w:eastAsia="宋体"/>
          <w:color w:val="auto"/>
          <w:sz w:val="24"/>
          <w:szCs w:val="24"/>
          <w:highlight w:val="none"/>
        </w:rPr>
        <w:t>响应文</w:t>
      </w:r>
      <w:r>
        <w:rPr>
          <w:rFonts w:ascii="Times New Roman" w:hAnsi="Times New Roman" w:eastAsia="宋体"/>
          <w:sz w:val="24"/>
          <w:szCs w:val="24"/>
          <w:highlight w:val="none"/>
        </w:rPr>
        <w:t>件提交</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color w:val="0000FF"/>
          <w:sz w:val="24"/>
          <w:highlight w:val="none"/>
          <w:lang w:eastAsia="zh-CN" w:bidi="ar"/>
        </w:rPr>
      </w:pPr>
      <w:r>
        <w:rPr>
          <w:rFonts w:ascii="Times New Roman" w:hAnsi="Times New Roman" w:eastAsia="宋体" w:cs="Times New Roman"/>
          <w:sz w:val="24"/>
          <w:highlight w:val="none"/>
          <w:lang w:bidi="ar"/>
        </w:rPr>
        <w:t>截止时间</w:t>
      </w:r>
      <w:r>
        <w:rPr>
          <w:rFonts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5</w:t>
      </w:r>
      <w:r>
        <w:rPr>
          <w:rFonts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11</w:t>
      </w:r>
      <w:r>
        <w:rPr>
          <w:rFonts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4</w:t>
      </w:r>
      <w:r>
        <w:rPr>
          <w:rFonts w:ascii="Times New Roman" w:hAnsi="Times New Roman" w:eastAsia="宋体" w:cs="Times New Roman"/>
          <w:color w:val="auto"/>
          <w:sz w:val="24"/>
          <w:highlight w:val="none"/>
          <w:lang w:bidi="ar"/>
        </w:rPr>
        <w:t>日</w:t>
      </w:r>
      <w:r>
        <w:rPr>
          <w:rFonts w:hint="eastAsia" w:ascii="Times New Roman" w:hAnsi="Times New Roman" w:eastAsia="宋体" w:cs="Times New Roman"/>
          <w:color w:val="auto"/>
          <w:sz w:val="24"/>
          <w:highlight w:val="none"/>
          <w:u w:val="single"/>
          <w:lang w:val="en-US" w:eastAsia="zh-CN" w:bidi="ar"/>
        </w:rPr>
        <w:t>9</w:t>
      </w:r>
      <w:r>
        <w:rPr>
          <w:rFonts w:ascii="Times New Roman" w:hAnsi="Times New Roman" w:eastAsia="宋体" w:cs="Times New Roman"/>
          <w:color w:val="auto"/>
          <w:sz w:val="24"/>
          <w:highlight w:val="none"/>
          <w:lang w:bidi="ar"/>
        </w:rPr>
        <w:t>点</w:t>
      </w:r>
      <w:r>
        <w:rPr>
          <w:rFonts w:hint="eastAsia" w:ascii="Times New Roman" w:hAnsi="Times New Roman" w:eastAsia="宋体" w:cs="Times New Roman"/>
          <w:color w:val="auto"/>
          <w:sz w:val="24"/>
          <w:highlight w:val="none"/>
          <w:u w:val="single"/>
          <w:lang w:val="en-US" w:eastAsia="zh-CN" w:bidi="ar"/>
        </w:rPr>
        <w:t>30</w:t>
      </w:r>
      <w:r>
        <w:rPr>
          <w:rFonts w:ascii="Times New Roman" w:hAnsi="Times New Roman" w:eastAsia="宋体" w:cs="Times New Roman"/>
          <w:color w:val="auto"/>
          <w:sz w:val="24"/>
          <w:highlight w:val="none"/>
          <w:lang w:bidi="ar"/>
        </w:rPr>
        <w:t>分（北京时间）。</w:t>
      </w:r>
    </w:p>
    <w:p>
      <w:pPr>
        <w:pageBreakBefore w:val="0"/>
        <w:kinsoku/>
        <w:wordWrap/>
        <w:overflowPunct/>
        <w:topLinePunct w:val="0"/>
        <w:bidi w:val="0"/>
        <w:spacing w:line="360" w:lineRule="exact"/>
        <w:ind w:firstLine="480" w:firstLineChars="200"/>
        <w:rPr>
          <w:sz w:val="24"/>
          <w:highlight w:val="none"/>
          <w:lang w:val="zh-TW" w:bidi="ar"/>
        </w:rPr>
      </w:pPr>
      <w:r>
        <w:rPr>
          <w:rFonts w:hint="eastAsia"/>
          <w:sz w:val="24"/>
          <w:highlight w:val="none"/>
          <w:lang w:eastAsia="zh-CN" w:bidi="ar"/>
        </w:rPr>
        <w:t>地点：</w:t>
      </w:r>
      <w:r>
        <w:rPr>
          <w:rFonts w:hint="eastAsia"/>
          <w:sz w:val="24"/>
          <w:highlight w:val="none"/>
        </w:rPr>
        <w:t>北京市政府采购电子交易平台</w:t>
      </w:r>
      <w:r>
        <w:rPr>
          <w:rFonts w:hint="eastAsia" w:ascii="Times New Roman" w:hAnsi="Times New Roman" w:eastAsia="宋体" w:cs="Times New Roman"/>
          <w:color w:val="auto"/>
          <w:kern w:val="2"/>
          <w:sz w:val="24"/>
          <w:szCs w:val="24"/>
          <w:highlight w:val="none"/>
          <w:lang w:val="en-US" w:eastAsia="zh-CN" w:bidi="ar-SA"/>
        </w:rPr>
        <w:t>（网址http://zbcg-bjzc.zhongcy.com/bjczj-portal-site/index.html#/home）</w:t>
      </w:r>
      <w:r>
        <w:rPr>
          <w:sz w:val="24"/>
          <w:highlight w:val="none"/>
          <w:lang w:val="zh-TW" w:bidi="ar"/>
        </w:rPr>
        <w:t>。</w:t>
      </w:r>
    </w:p>
    <w:p>
      <w:pPr>
        <w:pStyle w:val="9"/>
        <w:pageBreakBefore w:val="0"/>
        <w:kinsoku/>
        <w:wordWrap/>
        <w:overflowPunct/>
        <w:topLinePunct w:val="0"/>
        <w:bidi w:val="0"/>
        <w:spacing w:line="360" w:lineRule="exact"/>
        <w:rPr>
          <w:highlight w:val="none"/>
          <w:lang w:val="zh-TW"/>
        </w:rPr>
      </w:pPr>
    </w:p>
    <w:p>
      <w:pPr>
        <w:pStyle w:val="4"/>
        <w:pageBreakBefore w:val="0"/>
        <w:kinsoku/>
        <w:wordWrap/>
        <w:overflowPunct/>
        <w:topLinePunct w:val="0"/>
        <w:bidi w:val="0"/>
        <w:spacing w:before="0" w:line="36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CN"/>
        </w:rPr>
        <w:t>五、响应文件</w:t>
      </w:r>
      <w:r>
        <w:rPr>
          <w:rFonts w:ascii="Times New Roman" w:hAnsi="Times New Roman" w:eastAsia="宋体" w:cs="Times New Roman"/>
          <w:sz w:val="24"/>
          <w:szCs w:val="24"/>
        </w:rPr>
        <w:t>开启</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bCs/>
          <w:color w:val="auto"/>
          <w:sz w:val="24"/>
          <w:highlight w:val="none"/>
          <w:u w:val="single"/>
        </w:rPr>
      </w:pPr>
      <w:bookmarkStart w:id="8" w:name="_Toc28359007"/>
      <w:bookmarkStart w:id="9" w:name="_Toc35393794"/>
      <w:bookmarkStart w:id="10" w:name="_Toc35393625"/>
      <w:bookmarkStart w:id="11" w:name="_Toc28359084"/>
      <w:r>
        <w:rPr>
          <w:rFonts w:hint="eastAsia"/>
          <w:sz w:val="24"/>
          <w:highlight w:val="none"/>
          <w:lang w:eastAsia="zh-CN" w:bidi="ar"/>
        </w:rPr>
        <w:t>开启</w:t>
      </w:r>
      <w:r>
        <w:rPr>
          <w:sz w:val="24"/>
          <w:highlight w:val="none"/>
          <w:lang w:bidi="ar"/>
        </w:rPr>
        <w:t>时间</w:t>
      </w:r>
      <w:r>
        <w:rPr>
          <w:color w:val="0000FF"/>
          <w:sz w:val="24"/>
          <w:highlight w:val="none"/>
          <w:lang w:bidi="ar"/>
        </w:rPr>
        <w:t>：</w:t>
      </w:r>
      <w:r>
        <w:rPr>
          <w:rFonts w:hint="eastAsia"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5</w:t>
      </w:r>
      <w:r>
        <w:rPr>
          <w:rFonts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11</w:t>
      </w:r>
      <w:r>
        <w:rPr>
          <w:rFonts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4</w:t>
      </w:r>
      <w:r>
        <w:rPr>
          <w:rFonts w:ascii="Times New Roman" w:hAnsi="Times New Roman" w:eastAsia="宋体" w:cs="Times New Roman"/>
          <w:color w:val="auto"/>
          <w:sz w:val="24"/>
          <w:highlight w:val="none"/>
          <w:lang w:bidi="ar"/>
        </w:rPr>
        <w:t>日</w:t>
      </w:r>
      <w:r>
        <w:rPr>
          <w:rFonts w:hint="eastAsia" w:ascii="Times New Roman" w:hAnsi="Times New Roman" w:eastAsia="宋体" w:cs="Times New Roman"/>
          <w:color w:val="auto"/>
          <w:sz w:val="24"/>
          <w:highlight w:val="none"/>
          <w:u w:val="single"/>
          <w:lang w:val="en-US" w:eastAsia="zh-CN" w:bidi="ar"/>
        </w:rPr>
        <w:t>9</w:t>
      </w:r>
      <w:r>
        <w:rPr>
          <w:rFonts w:ascii="Times New Roman" w:hAnsi="Times New Roman" w:eastAsia="宋体" w:cs="Times New Roman"/>
          <w:color w:val="auto"/>
          <w:sz w:val="24"/>
          <w:highlight w:val="none"/>
          <w:lang w:bidi="ar"/>
        </w:rPr>
        <w:t>点</w:t>
      </w:r>
      <w:r>
        <w:rPr>
          <w:rFonts w:hint="eastAsia" w:ascii="Times New Roman" w:hAnsi="Times New Roman" w:eastAsia="宋体" w:cs="Times New Roman"/>
          <w:color w:val="auto"/>
          <w:sz w:val="24"/>
          <w:highlight w:val="none"/>
          <w:u w:val="single"/>
          <w:lang w:val="en-US" w:eastAsia="zh-CN" w:bidi="ar"/>
        </w:rPr>
        <w:t>30</w:t>
      </w:r>
      <w:r>
        <w:rPr>
          <w:rFonts w:ascii="Times New Roman" w:hAnsi="Times New Roman" w:eastAsia="宋体" w:cs="Times New Roman"/>
          <w:color w:val="auto"/>
          <w:sz w:val="24"/>
          <w:highlight w:val="none"/>
          <w:lang w:bidi="ar"/>
        </w:rPr>
        <w:t>分（北京时间）</w:t>
      </w:r>
      <w:r>
        <w:rPr>
          <w:iCs/>
          <w:color w:val="auto"/>
          <w:sz w:val="24"/>
          <w:highlight w:val="none"/>
          <w:lang w:bidi="ar"/>
        </w:rPr>
        <w:t>。</w:t>
      </w:r>
    </w:p>
    <w:p>
      <w:pPr>
        <w:pStyle w:val="4"/>
        <w:keepNext/>
        <w:keepLines/>
        <w:pageBreakBefore w:val="0"/>
        <w:widowControl w:val="0"/>
        <w:kinsoku/>
        <w:wordWrap/>
        <w:overflowPunct/>
        <w:topLinePunct w:val="0"/>
        <w:autoSpaceDE w:val="0"/>
        <w:autoSpaceDN w:val="0"/>
        <w:bidi w:val="0"/>
        <w:adjustRightInd w:val="0"/>
        <w:snapToGrid/>
        <w:spacing w:before="0" w:line="360" w:lineRule="exact"/>
        <w:ind w:firstLine="480" w:firstLineChars="200"/>
        <w:jc w:val="left"/>
        <w:textAlignment w:val="auto"/>
        <w:rPr>
          <w:rFonts w:hint="eastAsia" w:ascii="宋体" w:hAnsi="宋体" w:eastAsia="宋体" w:cs="宋体"/>
          <w:b/>
          <w:bCs/>
          <w:color w:val="auto"/>
          <w:kern w:val="2"/>
          <w:sz w:val="24"/>
          <w:szCs w:val="24"/>
          <w:shd w:val="clear" w:color="auto" w:fill="FFFFFF"/>
          <w:lang w:val="en-US" w:eastAsia="zh-CN" w:bidi="ar-SA"/>
        </w:rPr>
      </w:pPr>
      <w:r>
        <w:rPr>
          <w:rFonts w:ascii="宋体" w:hAnsi="宋体" w:eastAsia="宋体" w:cs="宋体"/>
          <w:b w:val="0"/>
          <w:kern w:val="0"/>
          <w:sz w:val="24"/>
          <w:szCs w:val="24"/>
          <w:lang w:val="en-US" w:eastAsia="zh-CN" w:bidi="ar"/>
        </w:rPr>
        <w:t>地点：</w:t>
      </w:r>
      <w:r>
        <w:rPr>
          <w:rFonts w:hint="eastAsia" w:ascii="宋体" w:hAnsi="宋体" w:eastAsia="宋体" w:cs="宋体"/>
          <w:b w:val="0"/>
          <w:kern w:val="0"/>
          <w:sz w:val="24"/>
          <w:szCs w:val="24"/>
          <w:lang w:val="en-US" w:eastAsia="zh-CN" w:bidi="ar"/>
        </w:rPr>
        <w:t>北京市昌平区富康路32号昌平区公共资源交易中心。</w:t>
      </w:r>
      <w:r>
        <w:rPr>
          <w:rFonts w:hint="eastAsia" w:ascii="宋体" w:hAnsi="宋体" w:eastAsia="宋体" w:cs="宋体"/>
          <w:b/>
          <w:bCs/>
          <w:color w:val="auto"/>
          <w:kern w:val="2"/>
          <w:sz w:val="24"/>
          <w:szCs w:val="24"/>
          <w:shd w:val="clear" w:color="auto" w:fill="FFFFFF"/>
          <w:lang w:val="en-US" w:eastAsia="zh-CN" w:bidi="ar-SA"/>
        </w:rPr>
        <w:t>（如远程解密，项目负责人需自行关注电子交易平台的评审进度，在规定时间内完成第二次报价。）</w:t>
      </w:r>
    </w:p>
    <w:p>
      <w:pPr>
        <w:pStyle w:val="4"/>
        <w:pageBreakBefore w:val="0"/>
        <w:kinsoku/>
        <w:wordWrap/>
        <w:overflowPunct/>
        <w:topLinePunct w:val="0"/>
        <w:bidi w:val="0"/>
        <w:spacing w:before="0" w:line="360" w:lineRule="exact"/>
        <w:jc w:val="left"/>
        <w:rPr>
          <w:rFonts w:hint="eastAsia" w:ascii="宋体" w:hAnsi="宋体" w:eastAsia="宋体" w:cs="宋体"/>
          <w:b/>
          <w:bCs/>
          <w:color w:val="auto"/>
          <w:kern w:val="2"/>
          <w:sz w:val="24"/>
          <w:szCs w:val="24"/>
          <w:shd w:val="clear" w:color="auto" w:fill="FFFFFF"/>
          <w:lang w:val="en-US" w:eastAsia="zh-CN" w:bidi="ar-SA"/>
        </w:rPr>
      </w:pPr>
    </w:p>
    <w:p>
      <w:pPr>
        <w:pStyle w:val="4"/>
        <w:pageBreakBefore w:val="0"/>
        <w:kinsoku/>
        <w:wordWrap/>
        <w:overflowPunct/>
        <w:topLinePunct w:val="0"/>
        <w:bidi w:val="0"/>
        <w:spacing w:before="0" w:line="360" w:lineRule="exact"/>
        <w:jc w:val="left"/>
        <w:rPr>
          <w:rFonts w:ascii="Times New Roman" w:hAnsi="Times New Roman" w:eastAsia="宋体"/>
          <w:sz w:val="24"/>
          <w:szCs w:val="24"/>
        </w:rPr>
      </w:pPr>
      <w:r>
        <w:rPr>
          <w:rFonts w:ascii="Times New Roman" w:hAnsi="Times New Roman" w:eastAsia="宋体"/>
          <w:sz w:val="24"/>
          <w:szCs w:val="24"/>
        </w:rPr>
        <w:t>六、公告期限</w:t>
      </w:r>
      <w:bookmarkEnd w:id="8"/>
      <w:bookmarkEnd w:id="9"/>
      <w:bookmarkEnd w:id="10"/>
      <w:bookmarkEnd w:id="11"/>
    </w:p>
    <w:p>
      <w:pPr>
        <w:pageBreakBefore w:val="0"/>
        <w:kinsoku/>
        <w:wordWrap/>
        <w:overflowPunct/>
        <w:topLinePunct w:val="0"/>
        <w:bidi w:val="0"/>
        <w:spacing w:line="360" w:lineRule="exact"/>
        <w:ind w:firstLine="480" w:firstLineChars="200"/>
        <w:rPr>
          <w:kern w:val="0"/>
          <w:sz w:val="24"/>
        </w:rPr>
      </w:pPr>
      <w:r>
        <w:rPr>
          <w:kern w:val="0"/>
          <w:sz w:val="24"/>
        </w:rPr>
        <w:t>自本公告发布之日起3个工作日。</w:t>
      </w:r>
    </w:p>
    <w:p>
      <w:pPr>
        <w:pageBreakBefore w:val="0"/>
        <w:kinsoku/>
        <w:wordWrap/>
        <w:overflowPunct/>
        <w:topLinePunct w:val="0"/>
        <w:bidi w:val="0"/>
        <w:spacing w:line="360" w:lineRule="exact"/>
        <w:ind w:firstLine="480" w:firstLineChars="200"/>
        <w:rPr>
          <w:kern w:val="0"/>
          <w:sz w:val="24"/>
        </w:rPr>
      </w:pPr>
    </w:p>
    <w:p>
      <w:pPr>
        <w:pStyle w:val="4"/>
        <w:pageBreakBefore w:val="0"/>
        <w:kinsoku/>
        <w:wordWrap/>
        <w:overflowPunct/>
        <w:topLinePunct w:val="0"/>
        <w:bidi w:val="0"/>
        <w:spacing w:before="0" w:line="360" w:lineRule="exact"/>
        <w:jc w:val="left"/>
        <w:rPr>
          <w:rFonts w:ascii="Times New Roman" w:hAnsi="Times New Roman" w:eastAsia="宋体"/>
          <w:sz w:val="24"/>
          <w:szCs w:val="24"/>
        </w:rPr>
      </w:pPr>
      <w:bookmarkStart w:id="12" w:name="_Toc35393626"/>
      <w:bookmarkStart w:id="13" w:name="_Toc35393795"/>
      <w:r>
        <w:rPr>
          <w:rFonts w:ascii="Times New Roman" w:hAnsi="Times New Roman" w:eastAsia="宋体"/>
          <w:sz w:val="24"/>
          <w:szCs w:val="24"/>
        </w:rPr>
        <w:t>七、其他补充事宜</w:t>
      </w:r>
      <w:bookmarkEnd w:id="12"/>
      <w:bookmarkEnd w:id="13"/>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lang w:val="en-US" w:eastAsia="zh-CN"/>
        </w:rPr>
      </w:pPr>
      <w:bookmarkStart w:id="14" w:name="_Toc28359085"/>
      <w:bookmarkStart w:id="15" w:name="_Toc28359008"/>
      <w:bookmarkStart w:id="16" w:name="_Toc35393796"/>
      <w:bookmarkStart w:id="17" w:name="_Toc35393627"/>
      <w:r>
        <w:rPr>
          <w:rFonts w:hint="eastAsia" w:ascii="Times New Roman" w:hAnsi="Times New Roman" w:eastAsia="宋体" w:cs="Times New Roman"/>
          <w:sz w:val="24"/>
        </w:rPr>
        <w:t>1.本项目需要落实的政府采购政策：促进中小企业发展等。</w:t>
      </w:r>
      <w:r>
        <w:rPr>
          <w:rFonts w:hint="eastAsia" w:ascii="Times New Roman" w:hAnsi="Times New Roman" w:eastAsia="宋体" w:cs="Times New Roman"/>
          <w:sz w:val="24"/>
          <w:lang w:val="en-US" w:eastAsia="zh-CN"/>
        </w:rPr>
        <w:t xml:space="preserve"> </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2、本公告通过《中国政府采购网》（www.ccgp.gov.cn）、《北京</w:t>
      </w:r>
      <w:r>
        <w:rPr>
          <w:rFonts w:hint="eastAsia" w:ascii="Times New Roman" w:hAnsi="Times New Roman" w:eastAsia="宋体" w:cs="Times New Roman"/>
          <w:sz w:val="24"/>
          <w:lang w:eastAsia="zh-CN"/>
        </w:rPr>
        <w:t>市</w:t>
      </w:r>
      <w:r>
        <w:rPr>
          <w:rFonts w:hint="eastAsia" w:ascii="Times New Roman" w:hAnsi="Times New Roman" w:eastAsia="宋体" w:cs="Times New Roman"/>
          <w:sz w:val="24"/>
        </w:rPr>
        <w:t>政府采购网》（www.ccgp-beijing.gov.cn/）对外公开发布。</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3.本项目采用全流程电子化采购方式，请供应商认真学习北京市政府采购电子交易</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平台发布的相关操作手册（供应商可在交易平台下载相关手册），办理 CA 数字证书</w:t>
      </w:r>
      <w:bookmarkStart w:id="18" w:name="OLE_LINK1"/>
      <w:r>
        <w:rPr>
          <w:rFonts w:hint="eastAsia" w:ascii="Times New Roman" w:hAnsi="Times New Roman" w:eastAsia="宋体" w:cs="Times New Roman"/>
          <w:sz w:val="24"/>
        </w:rPr>
        <w:t>或电子营业执照</w:t>
      </w:r>
      <w:bookmarkEnd w:id="18"/>
      <w:r>
        <w:rPr>
          <w:rFonts w:hint="eastAsia" w:ascii="Times New Roman" w:hAnsi="Times New Roman" w:eastAsia="宋体" w:cs="Times New Roman"/>
          <w:sz w:val="24"/>
        </w:rPr>
        <w:t>、进行北京市政府采购电子交易平台注册绑定，并认真核实 CA 数字证书或电子营业执照情况确认是否符合本项目电子化采购流程要求。</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CA 数字证书服务热线 010-58511086</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电子营业执照服务热线 400-699-7000</w:t>
      </w:r>
    </w:p>
    <w:p>
      <w:pPr>
        <w:pageBreakBefore w:val="0"/>
        <w:kinsoku/>
        <w:wordWrap/>
        <w:overflowPunct/>
        <w:topLinePunct w:val="0"/>
        <w:bidi w:val="0"/>
        <w:spacing w:line="3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技术支持服务热线 010-86483801</w:t>
      </w:r>
    </w:p>
    <w:p>
      <w:pPr>
        <w:pageBreakBefore w:val="0"/>
        <w:kinsoku/>
        <w:wordWrap/>
        <w:overflowPunct/>
        <w:topLinePunct w:val="0"/>
        <w:bidi w:val="0"/>
        <w:spacing w:line="360" w:lineRule="exact"/>
        <w:ind w:firstLine="480" w:firstLineChars="200"/>
        <w:rPr>
          <w:rFonts w:hint="eastAsia"/>
          <w:sz w:val="24"/>
        </w:rPr>
      </w:pPr>
      <w:r>
        <w:rPr>
          <w:rFonts w:hint="eastAsia"/>
          <w:sz w:val="24"/>
        </w:rPr>
        <w:t>3.1 办理 CA 数字证书或电子营业执照</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供应商登录北京市政府采购电子交易平台查阅 “用户指南”—“操作指南”—“市场主体 CA 办理操作流程指引” /“电子营业执照使用指南”，按照程序要求办理。</w:t>
      </w:r>
    </w:p>
    <w:p>
      <w:pPr>
        <w:pageBreakBefore w:val="0"/>
        <w:kinsoku/>
        <w:wordWrap/>
        <w:overflowPunct/>
        <w:topLinePunct w:val="0"/>
        <w:bidi w:val="0"/>
        <w:spacing w:line="360" w:lineRule="exact"/>
        <w:ind w:firstLine="480" w:firstLineChars="200"/>
        <w:rPr>
          <w:rFonts w:hint="eastAsia"/>
          <w:sz w:val="24"/>
        </w:rPr>
      </w:pPr>
      <w:r>
        <w:rPr>
          <w:rFonts w:hint="eastAsia"/>
          <w:sz w:val="24"/>
        </w:rPr>
        <w:t>3.2 注册</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供应商登录北京市政府采购电子交易平台“用户指南”—“操作指南”—“市场主体注册入库操作流程指引”进行自助注册绑定。</w:t>
      </w:r>
    </w:p>
    <w:p>
      <w:pPr>
        <w:pageBreakBefore w:val="0"/>
        <w:kinsoku/>
        <w:wordWrap/>
        <w:overflowPunct/>
        <w:topLinePunct w:val="0"/>
        <w:bidi w:val="0"/>
        <w:spacing w:line="360" w:lineRule="exact"/>
        <w:ind w:firstLine="480" w:firstLineChars="200"/>
        <w:rPr>
          <w:rFonts w:hint="eastAsia"/>
          <w:sz w:val="24"/>
        </w:rPr>
      </w:pPr>
      <w:r>
        <w:rPr>
          <w:rFonts w:hint="eastAsia"/>
          <w:sz w:val="24"/>
        </w:rPr>
        <w:t>3.3 驱动、客户端下载</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供应商登录北京市政府采购电子交易平台“用户指南”—“工具下载”—“招标采购系统文件驱动安装包”下载相关驱动。</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供应商登录北京市政府采购电子交易平台“用户指南”—“工具下载”—“投标文件编制工具”下载相关客户端。</w:t>
      </w:r>
    </w:p>
    <w:p>
      <w:pPr>
        <w:pageBreakBefore w:val="0"/>
        <w:kinsoku/>
        <w:wordWrap/>
        <w:overflowPunct/>
        <w:topLinePunct w:val="0"/>
        <w:bidi w:val="0"/>
        <w:spacing w:line="360" w:lineRule="exact"/>
        <w:ind w:firstLine="480" w:firstLineChars="200"/>
        <w:rPr>
          <w:rFonts w:hint="eastAsia"/>
          <w:sz w:val="24"/>
        </w:rPr>
      </w:pPr>
      <w:r>
        <w:rPr>
          <w:rFonts w:hint="eastAsia"/>
          <w:sz w:val="24"/>
        </w:rPr>
        <w:t>3.4 获取电子竞争性磋商文件</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供应商使用 CA 数字证书或电子营业执照登录北京市政府采购电子交易平台获取电子竞争性磋商文件。</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供应商如计划参与多个采购包的响应，应在登录北京市政府采购电子交易平台后，</w:t>
      </w:r>
    </w:p>
    <w:p>
      <w:pPr>
        <w:pageBreakBefore w:val="0"/>
        <w:kinsoku/>
        <w:wordWrap/>
        <w:overflowPunct/>
        <w:topLinePunct w:val="0"/>
        <w:bidi w:val="0"/>
        <w:spacing w:line="360" w:lineRule="exact"/>
        <w:rPr>
          <w:rFonts w:hint="eastAsia"/>
          <w:sz w:val="24"/>
        </w:rPr>
      </w:pPr>
      <w:r>
        <w:rPr>
          <w:rFonts w:hint="eastAsia"/>
          <w:sz w:val="24"/>
        </w:rPr>
        <w:t>在【我的项目】栏目依次选择对应采购包，进入项目工作台招标/采购文件环节分别按</w:t>
      </w:r>
    </w:p>
    <w:p>
      <w:pPr>
        <w:pageBreakBefore w:val="0"/>
        <w:kinsoku/>
        <w:wordWrap/>
        <w:overflowPunct/>
        <w:topLinePunct w:val="0"/>
        <w:bidi w:val="0"/>
        <w:spacing w:line="360" w:lineRule="exact"/>
        <w:rPr>
          <w:rFonts w:hint="eastAsia"/>
          <w:sz w:val="24"/>
        </w:rPr>
      </w:pPr>
      <w:r>
        <w:rPr>
          <w:rFonts w:hint="eastAsia"/>
          <w:sz w:val="24"/>
        </w:rPr>
        <w:t>采购包下载采购文件电子版。未在规定期限内按上述操作获取文件的采购包，供应商无</w:t>
      </w:r>
    </w:p>
    <w:p>
      <w:pPr>
        <w:pageBreakBefore w:val="0"/>
        <w:kinsoku/>
        <w:wordWrap/>
        <w:overflowPunct/>
        <w:topLinePunct w:val="0"/>
        <w:bidi w:val="0"/>
        <w:spacing w:line="360" w:lineRule="exact"/>
        <w:rPr>
          <w:rFonts w:hint="eastAsia"/>
          <w:sz w:val="24"/>
        </w:rPr>
      </w:pPr>
      <w:r>
        <w:rPr>
          <w:rFonts w:hint="eastAsia"/>
          <w:sz w:val="24"/>
        </w:rPr>
        <w:t>法提交相应包的电子响应文件。</w:t>
      </w:r>
    </w:p>
    <w:p>
      <w:pPr>
        <w:pageBreakBefore w:val="0"/>
        <w:kinsoku/>
        <w:wordWrap/>
        <w:overflowPunct/>
        <w:topLinePunct w:val="0"/>
        <w:bidi w:val="0"/>
        <w:spacing w:line="360" w:lineRule="exact"/>
        <w:ind w:firstLine="480" w:firstLineChars="200"/>
        <w:rPr>
          <w:rFonts w:hint="eastAsia"/>
          <w:sz w:val="24"/>
        </w:rPr>
      </w:pPr>
      <w:r>
        <w:rPr>
          <w:rFonts w:hint="eastAsia"/>
          <w:sz w:val="24"/>
        </w:rPr>
        <w:t>3.5 编制电子响应文件</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供应商应使用电子投标客户端编制电子响应文件并进行线上响应，供应商电子响应</w:t>
      </w:r>
    </w:p>
    <w:p>
      <w:pPr>
        <w:pageBreakBefore w:val="0"/>
        <w:kinsoku/>
        <w:wordWrap/>
        <w:overflowPunct/>
        <w:topLinePunct w:val="0"/>
        <w:bidi w:val="0"/>
        <w:spacing w:line="360" w:lineRule="exact"/>
        <w:rPr>
          <w:rFonts w:hint="eastAsia"/>
          <w:sz w:val="24"/>
        </w:rPr>
      </w:pPr>
      <w:r>
        <w:rPr>
          <w:rFonts w:hint="eastAsia"/>
          <w:sz w:val="24"/>
        </w:rPr>
        <w:t>文件需要加密并加盖电子签章，如无法按照要求在电子响应文件中加盖电子签章和加密</w:t>
      </w:r>
    </w:p>
    <w:p>
      <w:pPr>
        <w:pageBreakBefore w:val="0"/>
        <w:kinsoku/>
        <w:wordWrap/>
        <w:overflowPunct/>
        <w:topLinePunct w:val="0"/>
        <w:bidi w:val="0"/>
        <w:spacing w:line="360" w:lineRule="exact"/>
        <w:rPr>
          <w:rFonts w:hint="eastAsia"/>
          <w:sz w:val="24"/>
        </w:rPr>
      </w:pPr>
      <w:r>
        <w:rPr>
          <w:rFonts w:hint="eastAsia"/>
          <w:sz w:val="24"/>
        </w:rPr>
        <w:t>请及时通过技术支持服务热线联系技术人员。</w:t>
      </w:r>
    </w:p>
    <w:p>
      <w:pPr>
        <w:pageBreakBefore w:val="0"/>
        <w:kinsoku/>
        <w:wordWrap/>
        <w:overflowPunct/>
        <w:topLinePunct w:val="0"/>
        <w:bidi w:val="0"/>
        <w:spacing w:line="360" w:lineRule="exact"/>
        <w:ind w:firstLine="480" w:firstLineChars="200"/>
        <w:rPr>
          <w:rFonts w:hint="eastAsia"/>
          <w:sz w:val="24"/>
        </w:rPr>
      </w:pPr>
      <w:r>
        <w:rPr>
          <w:rFonts w:hint="eastAsia"/>
          <w:sz w:val="24"/>
        </w:rPr>
        <w:t>3.6 提交电子响应文件</w:t>
      </w:r>
    </w:p>
    <w:p>
      <w:pPr>
        <w:pageBreakBefore w:val="0"/>
        <w:kinsoku/>
        <w:wordWrap/>
        <w:overflowPunct/>
        <w:topLinePunct w:val="0"/>
        <w:bidi w:val="0"/>
        <w:spacing w:line="360" w:lineRule="exact"/>
        <w:ind w:firstLine="480" w:firstLineChars="200"/>
        <w:rPr>
          <w:rFonts w:hint="eastAsia"/>
          <w:sz w:val="24"/>
        </w:rPr>
      </w:pPr>
      <w:r>
        <w:rPr>
          <w:rFonts w:hint="eastAsia"/>
          <w:sz w:val="24"/>
        </w:rPr>
        <w:t>供应商应于响应文件提交截止时间前在平台提交电子响应文件，上传电子响应文件</w:t>
      </w:r>
    </w:p>
    <w:p>
      <w:pPr>
        <w:pageBreakBefore w:val="0"/>
        <w:kinsoku/>
        <w:wordWrap/>
        <w:overflowPunct/>
        <w:topLinePunct w:val="0"/>
        <w:bidi w:val="0"/>
        <w:spacing w:line="360" w:lineRule="exact"/>
        <w:rPr>
          <w:rFonts w:hint="eastAsia"/>
          <w:sz w:val="24"/>
        </w:rPr>
      </w:pPr>
      <w:r>
        <w:rPr>
          <w:rFonts w:hint="eastAsia"/>
          <w:sz w:val="24"/>
        </w:rPr>
        <w:t>过程中请保持与互联网的连接畅通。</w:t>
      </w:r>
    </w:p>
    <w:p>
      <w:pPr>
        <w:pageBreakBefore w:val="0"/>
        <w:kinsoku/>
        <w:wordWrap/>
        <w:overflowPunct/>
        <w:topLinePunct w:val="0"/>
        <w:bidi w:val="0"/>
        <w:spacing w:line="360" w:lineRule="exact"/>
        <w:ind w:firstLine="480" w:firstLineChars="200"/>
        <w:rPr>
          <w:rFonts w:hint="eastAsia"/>
          <w:sz w:val="24"/>
        </w:rPr>
      </w:pPr>
      <w:r>
        <w:rPr>
          <w:rFonts w:hint="eastAsia"/>
          <w:sz w:val="24"/>
        </w:rPr>
        <w:t>3.7 开启响应文件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rPr>
      </w:pPr>
      <w:r>
        <w:rPr>
          <w:rFonts w:hint="eastAsia"/>
          <w:sz w:val="24"/>
        </w:rPr>
        <w:t>供应商于磋商文件规定的开启时间</w:t>
      </w:r>
      <w:r>
        <w:rPr>
          <w:rFonts w:hint="eastAsia"/>
          <w:sz w:val="24"/>
          <w:lang w:val="en-US" w:eastAsia="zh-CN"/>
        </w:rPr>
        <w:t>，</w:t>
      </w:r>
      <w:r>
        <w:rPr>
          <w:rFonts w:hint="eastAsia"/>
          <w:sz w:val="24"/>
        </w:rPr>
        <w:t>使用 CA 数字证书或电子营业执照登录北京市政府采购电子交易平台解密并开启响应文件。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eastAsia="宋体"/>
          <w:b/>
          <w:bCs/>
          <w:color w:val="auto"/>
          <w:sz w:val="24"/>
          <w:lang w:val="en-US" w:eastAsia="zh-CN" w:bidi="ar"/>
        </w:rPr>
      </w:pPr>
      <w:r>
        <w:rPr>
          <w:rFonts w:hint="eastAsia" w:eastAsia="宋体"/>
          <w:b/>
          <w:bCs/>
          <w:color w:val="auto"/>
          <w:sz w:val="24"/>
          <w:lang w:val="en-US" w:eastAsia="zh-CN" w:bidi="ar"/>
        </w:rPr>
        <w:t>3.7.1项目解密开始时间即开启响应文件时间，解密时间30分钟，在解密截止时间供应商未完成解密的，响应无效。因系统原因除外。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eastAsia="宋体"/>
          <w:b/>
          <w:bCs/>
          <w:color w:val="auto"/>
          <w:sz w:val="24"/>
          <w:lang w:val="en-US" w:eastAsia="zh-CN" w:bidi="ar"/>
        </w:rPr>
      </w:pPr>
      <w:r>
        <w:rPr>
          <w:rFonts w:hint="eastAsia" w:eastAsia="宋体"/>
          <w:b/>
          <w:bCs/>
          <w:color w:val="auto"/>
          <w:sz w:val="24"/>
          <w:lang w:val="en-US" w:eastAsia="zh-CN" w:bidi="ar"/>
        </w:rPr>
        <w:t>3.7.2本项目允许远程解密，供应商可以不到达现场。请确保在规定时间内使用上传本项目响应文件的CA数字证书或电子营业执照登录电子交易平台自行解密。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eastAsia="宋体"/>
          <w:b/>
          <w:bCs/>
          <w:color w:val="auto"/>
          <w:sz w:val="24"/>
          <w:lang w:val="en-US" w:eastAsia="zh-CN" w:bidi="ar"/>
        </w:rPr>
      </w:pPr>
      <w:r>
        <w:rPr>
          <w:rFonts w:hint="eastAsia" w:eastAsia="宋体"/>
          <w:b/>
          <w:bCs/>
          <w:color w:val="auto"/>
          <w:sz w:val="24"/>
          <w:lang w:val="en-US" w:eastAsia="zh-CN" w:bidi="ar"/>
        </w:rPr>
        <w:t>3.7.3本项目允许远程磋商和最终报价，供应商可以不到达现场。请务必实时关注系统，按磋商小组指令参与磋商和最终报价，直至磋商小组宣布报价结束。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bCs/>
          <w:color w:val="auto"/>
          <w:kern w:val="2"/>
          <w:sz w:val="24"/>
          <w:szCs w:val="24"/>
          <w:lang w:val="en-US" w:eastAsia="zh-CN" w:bidi="ar"/>
        </w:rPr>
      </w:pPr>
      <w:r>
        <w:rPr>
          <w:rFonts w:hint="eastAsia" w:eastAsia="宋体"/>
          <w:b/>
          <w:bCs/>
          <w:color w:val="auto"/>
          <w:sz w:val="24"/>
          <w:lang w:val="en-US" w:eastAsia="zh-CN" w:bidi="ar"/>
        </w:rPr>
        <w:t>4.请务必认真研究北京市</w:t>
      </w:r>
      <w:r>
        <w:rPr>
          <w:rFonts w:hint="eastAsia"/>
          <w:b/>
          <w:bCs/>
          <w:color w:val="auto"/>
          <w:sz w:val="24"/>
          <w:lang w:val="en-US" w:eastAsia="zh-CN" w:bidi="ar"/>
        </w:rPr>
        <w:t>政府采购</w:t>
      </w:r>
      <w:r>
        <w:rPr>
          <w:rFonts w:hint="eastAsia" w:eastAsia="宋体"/>
          <w:b/>
          <w:bCs/>
          <w:color w:val="auto"/>
          <w:sz w:val="24"/>
          <w:lang w:val="en-US" w:eastAsia="zh-CN" w:bidi="ar"/>
        </w:rPr>
        <w:t>电子交易平台操作细则，确认已“关注并下载”（关注与</w:t>
      </w:r>
      <w:r>
        <w:rPr>
          <w:rFonts w:hint="eastAsia" w:ascii="Times New Roman" w:hAnsi="Times New Roman" w:eastAsia="宋体" w:cs="Times New Roman"/>
          <w:b/>
          <w:bCs/>
          <w:color w:val="auto"/>
          <w:kern w:val="2"/>
          <w:sz w:val="24"/>
          <w:szCs w:val="24"/>
          <w:lang w:val="en-US" w:eastAsia="zh-CN" w:bidi="ar"/>
        </w:rPr>
        <w:t>下载必须都完成，否则影响报价）拟参与报价各包的采购文件。</w:t>
      </w:r>
    </w:p>
    <w:p>
      <w:pPr>
        <w:pStyle w:val="4"/>
        <w:pageBreakBefore w:val="0"/>
        <w:kinsoku/>
        <w:wordWrap/>
        <w:overflowPunct/>
        <w:topLinePunct w:val="0"/>
        <w:bidi w:val="0"/>
        <w:spacing w:before="0" w:line="360" w:lineRule="exact"/>
        <w:jc w:val="left"/>
        <w:rPr>
          <w:rFonts w:ascii="Times New Roman" w:hAnsi="Times New Roman" w:eastAsia="宋体"/>
          <w:sz w:val="24"/>
          <w:szCs w:val="24"/>
        </w:rPr>
      </w:pPr>
    </w:p>
    <w:p>
      <w:pPr>
        <w:pStyle w:val="4"/>
        <w:pageBreakBefore w:val="0"/>
        <w:kinsoku/>
        <w:wordWrap/>
        <w:overflowPunct/>
        <w:topLinePunct w:val="0"/>
        <w:bidi w:val="0"/>
        <w:spacing w:before="0" w:line="360" w:lineRule="exact"/>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14"/>
      <w:bookmarkEnd w:id="15"/>
      <w:bookmarkEnd w:id="16"/>
      <w:bookmarkEnd w:id="17"/>
    </w:p>
    <w:p>
      <w:pPr>
        <w:keepNext w:val="0"/>
        <w:keepLines w:val="0"/>
        <w:pageBreakBefore w:val="0"/>
        <w:widowControl/>
        <w:kinsoku/>
        <w:wordWrap/>
        <w:overflowPunct/>
        <w:topLinePunct w:val="0"/>
        <w:autoSpaceDE/>
        <w:autoSpaceDN/>
        <w:bidi w:val="0"/>
        <w:adjustRightInd/>
        <w:snapToGrid/>
        <w:spacing w:line="360" w:lineRule="exact"/>
        <w:jc w:val="left"/>
        <w:textAlignment w:val="auto"/>
        <w:rPr>
          <w:b/>
          <w:sz w:val="24"/>
        </w:rPr>
      </w:pPr>
      <w:r>
        <w:rPr>
          <w:sz w:val="24"/>
        </w:rPr>
        <w:t>　　　</w:t>
      </w:r>
      <w:r>
        <w:rPr>
          <w:b/>
          <w:sz w:val="24"/>
        </w:rPr>
        <w:t>1.采购人信息</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default" w:ascii="Times New Roman" w:hAnsi="Times New Roman" w:eastAsia="宋体" w:cs="Times New Roman"/>
          <w:color w:val="auto"/>
          <w:sz w:val="24"/>
          <w:u w:val="single"/>
          <w:lang w:val="en-US" w:eastAsia="zh-CN"/>
        </w:rPr>
      </w:pPr>
      <w:bookmarkStart w:id="19" w:name="_Toc28359086"/>
      <w:bookmarkStart w:id="20" w:name="_Toc28359009"/>
      <w:r>
        <w:rPr>
          <w:color w:val="auto"/>
          <w:sz w:val="24"/>
        </w:rPr>
        <w:t>名    称：</w:t>
      </w:r>
      <w:r>
        <w:rPr>
          <w:rFonts w:hint="eastAsia"/>
          <w:color w:val="auto"/>
          <w:sz w:val="24"/>
          <w:lang w:val="en-US" w:eastAsia="zh-CN"/>
        </w:rPr>
        <w:t xml:space="preserve"> </w:t>
      </w:r>
      <w:r>
        <w:rPr>
          <w:rFonts w:hint="eastAsia" w:ascii="Times New Roman" w:hAnsi="Times New Roman" w:eastAsia="宋体" w:cs="Times New Roman"/>
          <w:color w:val="auto"/>
          <w:sz w:val="24"/>
          <w:u w:val="single"/>
          <w:lang w:eastAsia="zh-CN"/>
        </w:rPr>
        <w:t>北京市昌平区文化和旅游局</w:t>
      </w:r>
      <w:r>
        <w:rPr>
          <w:rFonts w:hint="eastAsia" w:cs="Times New Roman"/>
          <w:color w:val="auto"/>
          <w:sz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Times New Roman" w:hAnsi="Times New Roman" w:eastAsia="宋体" w:cs="Times New Roman"/>
          <w:color w:val="auto"/>
          <w:sz w:val="24"/>
          <w:u w:val="single"/>
          <w:lang w:val="en-US" w:eastAsia="zh-CN"/>
        </w:rPr>
      </w:pPr>
      <w:r>
        <w:rPr>
          <w:color w:val="auto"/>
          <w:sz w:val="24"/>
        </w:rPr>
        <w:t>地    址：</w:t>
      </w:r>
      <w:r>
        <w:rPr>
          <w:rFonts w:hint="eastAsia"/>
          <w:color w:val="auto"/>
          <w:sz w:val="24"/>
          <w:lang w:val="en-US" w:eastAsia="zh-CN"/>
        </w:rPr>
        <w:t xml:space="preserve"> </w:t>
      </w:r>
      <w:r>
        <w:rPr>
          <w:rFonts w:hint="eastAsia" w:ascii="Times New Roman" w:hAnsi="Times New Roman" w:eastAsia="宋体" w:cs="Times New Roman"/>
          <w:color w:val="auto"/>
          <w:sz w:val="24"/>
          <w:u w:val="single"/>
          <w:lang w:eastAsia="zh-CN"/>
        </w:rPr>
        <w:t>北京市昌平区城北街道府学路10号</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default" w:ascii="Times New Roman" w:hAnsi="Times New Roman" w:eastAsia="宋体" w:cs="Times New Roman"/>
          <w:color w:val="auto"/>
          <w:sz w:val="24"/>
          <w:u w:val="single"/>
          <w:lang w:val="en-US"/>
        </w:rPr>
      </w:pPr>
      <w:r>
        <w:rPr>
          <w:color w:val="auto"/>
          <w:sz w:val="24"/>
        </w:rPr>
        <w:t>联系方式：</w:t>
      </w:r>
      <w:r>
        <w:rPr>
          <w:rFonts w:hint="eastAsia"/>
          <w:color w:val="auto"/>
          <w:sz w:val="24"/>
          <w:lang w:val="en-US" w:eastAsia="zh-CN"/>
        </w:rPr>
        <w:t xml:space="preserve"> </w:t>
      </w:r>
      <w:r>
        <w:rPr>
          <w:rFonts w:hint="eastAsia" w:ascii="Times New Roman" w:hAnsi="Times New Roman" w:eastAsia="宋体" w:cs="Times New Roman"/>
          <w:color w:val="auto"/>
          <w:sz w:val="24"/>
          <w:u w:val="single"/>
          <w:lang w:val="en-US" w:eastAsia="zh-CN"/>
        </w:rPr>
        <w:t xml:space="preserve">010-80112695 </w:t>
      </w:r>
    </w:p>
    <w:p>
      <w:pPr>
        <w:keepNext w:val="0"/>
        <w:keepLines w:val="0"/>
        <w:pageBreakBefore w:val="0"/>
        <w:kinsoku/>
        <w:wordWrap/>
        <w:overflowPunct/>
        <w:topLinePunct w:val="0"/>
        <w:autoSpaceDE/>
        <w:autoSpaceDN/>
        <w:bidi w:val="0"/>
        <w:adjustRightInd/>
        <w:snapToGrid/>
        <w:spacing w:line="360" w:lineRule="exact"/>
        <w:ind w:left="1078" w:leftChars="371" w:hanging="299" w:hangingChars="124"/>
        <w:jc w:val="left"/>
        <w:textAlignment w:val="auto"/>
        <w:rPr>
          <w:b/>
          <w:color w:val="auto"/>
          <w:sz w:val="24"/>
        </w:rPr>
      </w:pPr>
      <w:r>
        <w:rPr>
          <w:b/>
          <w:color w:val="auto"/>
          <w:sz w:val="24"/>
        </w:rPr>
        <w:t>2.采购代理机构信息</w:t>
      </w:r>
      <w:bookmarkEnd w:id="19"/>
      <w:bookmarkEnd w:id="20"/>
    </w:p>
    <w:p>
      <w:pPr>
        <w:keepNext w:val="0"/>
        <w:keepLines w:val="0"/>
        <w:pageBreakBefore w:val="0"/>
        <w:kinsoku/>
        <w:wordWrap/>
        <w:overflowPunct/>
        <w:topLinePunct w:val="0"/>
        <w:autoSpaceDE/>
        <w:autoSpaceDN/>
        <w:bidi w:val="0"/>
        <w:adjustRightInd/>
        <w:snapToGrid/>
        <w:spacing w:line="360" w:lineRule="exact"/>
        <w:ind w:left="1076" w:leftChars="371" w:hanging="297" w:hangingChars="124"/>
        <w:jc w:val="left"/>
        <w:textAlignment w:val="auto"/>
        <w:rPr>
          <w:rFonts w:hint="eastAsia"/>
          <w:color w:val="auto"/>
          <w:sz w:val="24"/>
          <w:u w:val="single"/>
          <w:lang w:eastAsia="zh-CN"/>
        </w:rPr>
      </w:pPr>
      <w:bookmarkStart w:id="21" w:name="_Toc28359010"/>
      <w:bookmarkStart w:id="22" w:name="_Toc28359087"/>
      <w:r>
        <w:rPr>
          <w:color w:val="auto"/>
          <w:sz w:val="24"/>
        </w:rPr>
        <w:t>名    称：</w:t>
      </w:r>
      <w:r>
        <w:rPr>
          <w:rFonts w:hint="eastAsia"/>
          <w:color w:val="auto"/>
          <w:sz w:val="24"/>
          <w:u w:val="single"/>
          <w:lang w:eastAsia="zh-CN"/>
        </w:rPr>
        <w:t>北京市昌平区政府采购中心</w:t>
      </w:r>
    </w:p>
    <w:p>
      <w:pPr>
        <w:keepNext w:val="0"/>
        <w:keepLines w:val="0"/>
        <w:pageBreakBefore w:val="0"/>
        <w:kinsoku/>
        <w:wordWrap/>
        <w:overflowPunct/>
        <w:topLinePunct w:val="0"/>
        <w:autoSpaceDE/>
        <w:autoSpaceDN/>
        <w:bidi w:val="0"/>
        <w:adjustRightInd/>
        <w:snapToGrid/>
        <w:spacing w:line="360" w:lineRule="exact"/>
        <w:ind w:left="1076" w:leftChars="371" w:hanging="297" w:hangingChars="124"/>
        <w:jc w:val="left"/>
        <w:textAlignment w:val="auto"/>
        <w:rPr>
          <w:rFonts w:hint="eastAsia"/>
          <w:color w:val="auto"/>
          <w:sz w:val="24"/>
          <w:u w:val="single"/>
          <w:lang w:val="en-US" w:eastAsia="zh-CN"/>
        </w:rPr>
      </w:pPr>
      <w:r>
        <w:rPr>
          <w:color w:val="auto"/>
          <w:sz w:val="24"/>
        </w:rPr>
        <w:t>地    址：</w:t>
      </w:r>
      <w:bookmarkStart w:id="23" w:name="OLE_LINK4"/>
      <w:r>
        <w:rPr>
          <w:rFonts w:hint="eastAsia"/>
          <w:color w:val="auto"/>
          <w:sz w:val="24"/>
          <w:u w:val="single"/>
          <w:lang w:eastAsia="zh-CN"/>
        </w:rPr>
        <w:t>北京市昌平区富康路32号</w:t>
      </w:r>
      <w:bookmarkEnd w:id="23"/>
    </w:p>
    <w:p>
      <w:pPr>
        <w:keepNext w:val="0"/>
        <w:keepLines w:val="0"/>
        <w:pageBreakBefore w:val="0"/>
        <w:kinsoku/>
        <w:wordWrap/>
        <w:overflowPunct/>
        <w:topLinePunct w:val="0"/>
        <w:autoSpaceDE/>
        <w:autoSpaceDN/>
        <w:bidi w:val="0"/>
        <w:adjustRightInd/>
        <w:snapToGrid/>
        <w:spacing w:line="360" w:lineRule="exact"/>
        <w:ind w:left="1076" w:leftChars="371" w:hanging="297" w:hangingChars="124"/>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010-69716670</w:t>
      </w:r>
    </w:p>
    <w:p>
      <w:pPr>
        <w:keepNext w:val="0"/>
        <w:keepLines w:val="0"/>
        <w:pageBreakBefore w:val="0"/>
        <w:kinsoku/>
        <w:wordWrap/>
        <w:overflowPunct/>
        <w:topLinePunct w:val="0"/>
        <w:autoSpaceDE/>
        <w:autoSpaceDN/>
        <w:bidi w:val="0"/>
        <w:adjustRightInd/>
        <w:snapToGrid/>
        <w:spacing w:line="360" w:lineRule="exact"/>
        <w:ind w:left="1078" w:leftChars="371" w:hanging="299" w:hangingChars="124"/>
        <w:textAlignment w:val="auto"/>
        <w:rPr>
          <w:b/>
          <w:color w:val="auto"/>
          <w:sz w:val="24"/>
          <w:u w:val="single"/>
        </w:rPr>
      </w:pPr>
      <w:r>
        <w:rPr>
          <w:b/>
          <w:color w:val="auto"/>
          <w:sz w:val="24"/>
        </w:rPr>
        <w:t>3.项目联系方式</w:t>
      </w:r>
      <w:bookmarkEnd w:id="21"/>
      <w:bookmarkEnd w:id="22"/>
    </w:p>
    <w:p>
      <w:pPr>
        <w:pStyle w:val="7"/>
        <w:keepNext w:val="0"/>
        <w:keepLines w:val="0"/>
        <w:pageBreakBefore w:val="0"/>
        <w:kinsoku/>
        <w:wordWrap/>
        <w:overflowPunct/>
        <w:topLinePunct w:val="0"/>
        <w:autoSpaceDE/>
        <w:autoSpaceDN/>
        <w:bidi w:val="0"/>
        <w:adjustRightInd/>
        <w:snapToGrid/>
        <w:spacing w:line="360" w:lineRule="exact"/>
        <w:ind w:left="1076" w:leftChars="371" w:hanging="297" w:hangingChars="124"/>
        <w:textAlignment w:val="auto"/>
        <w:rPr>
          <w:rFonts w:hint="eastAsia" w:ascii="Times New Roman" w:hAnsi="Times New Roman"/>
          <w:color w:val="auto"/>
          <w:sz w:val="24"/>
          <w:szCs w:val="24"/>
          <w:lang w:eastAsia="zh-CN"/>
        </w:rPr>
      </w:pPr>
      <w:r>
        <w:rPr>
          <w:rFonts w:hint="default" w:ascii="Times New Roman" w:hAnsi="Times New Roman"/>
          <w:color w:val="auto"/>
          <w:sz w:val="24"/>
          <w:szCs w:val="24"/>
        </w:rPr>
        <w:t>项目联系人：</w:t>
      </w:r>
      <w:r>
        <w:rPr>
          <w:rFonts w:hint="eastAsia" w:ascii="Times New Roman" w:hAnsi="Times New Roman" w:cs="Times New Roman"/>
          <w:color w:val="auto"/>
          <w:kern w:val="2"/>
          <w:sz w:val="24"/>
          <w:szCs w:val="24"/>
          <w:u w:val="single"/>
          <w:lang w:val="en-US" w:eastAsia="zh-CN" w:bidi="ar-SA"/>
        </w:rPr>
        <w:t>张文嘉</w:t>
      </w:r>
      <w:bookmarkStart w:id="24" w:name="_GoBack"/>
      <w:bookmarkEnd w:id="24"/>
    </w:p>
    <w:p>
      <w:pPr>
        <w:pStyle w:val="7"/>
        <w:keepNext w:val="0"/>
        <w:keepLines w:val="0"/>
        <w:pageBreakBefore w:val="0"/>
        <w:kinsoku/>
        <w:wordWrap/>
        <w:overflowPunct/>
        <w:topLinePunct w:val="0"/>
        <w:autoSpaceDE/>
        <w:autoSpaceDN/>
        <w:bidi w:val="0"/>
        <w:adjustRightInd/>
        <w:snapToGrid/>
        <w:spacing w:line="360" w:lineRule="exact"/>
        <w:ind w:left="1076" w:leftChars="371" w:hanging="297" w:hangingChars="124"/>
        <w:textAlignment w:val="auto"/>
        <w:rPr>
          <w:rFonts w:hint="default" w:ascii="Times New Roman" w:hAnsi="Times New Roman"/>
          <w:color w:val="auto"/>
          <w:sz w:val="24"/>
          <w:szCs w:val="24"/>
          <w:lang w:val="en-US"/>
        </w:rPr>
      </w:pPr>
      <w:r>
        <w:rPr>
          <w:rFonts w:hint="default" w:ascii="Times New Roman" w:hAnsi="Times New Roman"/>
          <w:color w:val="auto"/>
          <w:sz w:val="24"/>
        </w:rPr>
        <w:t>电      话：</w:t>
      </w:r>
      <w:r>
        <w:rPr>
          <w:rFonts w:hint="eastAsia" w:ascii="Times New Roman" w:hAnsi="Times New Roman" w:eastAsia="宋体" w:cs="Times New Roman"/>
          <w:color w:val="auto"/>
          <w:kern w:val="2"/>
          <w:sz w:val="24"/>
          <w:szCs w:val="24"/>
          <w:u w:val="single"/>
          <w:lang w:val="en-US" w:eastAsia="zh-CN" w:bidi="ar-SA"/>
        </w:rPr>
        <w:t xml:space="preserve">010-69716670 </w:t>
      </w:r>
    </w:p>
    <w:p>
      <w:pPr>
        <w:pageBreakBefore w:val="0"/>
        <w:kinsoku/>
        <w:wordWrap/>
        <w:overflowPunct/>
        <w:topLinePunct w:val="0"/>
        <w:bidi w:val="0"/>
        <w:spacing w:line="360" w:lineRule="exact"/>
        <w:ind w:firstLine="5880" w:firstLineChars="2450"/>
        <w:jc w:val="right"/>
        <w:rPr>
          <w:sz w:val="24"/>
        </w:rPr>
      </w:pPr>
    </w:p>
    <w:p>
      <w:pPr>
        <w:keepNext w:val="0"/>
        <w:keepLines w:val="0"/>
        <w:pageBreakBefore w:val="0"/>
        <w:widowControl w:val="0"/>
        <w:kinsoku/>
        <w:wordWrap/>
        <w:overflowPunct/>
        <w:topLinePunct w:val="0"/>
        <w:autoSpaceDE/>
        <w:autoSpaceDN/>
        <w:bidi w:val="0"/>
        <w:adjustRightInd/>
        <w:snapToGrid/>
        <w:spacing w:line="360" w:lineRule="exact"/>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040" w:firstLineChars="2400"/>
        <w:rPr>
          <w:rFonts w:hint="eastAsia"/>
          <w:sz w:val="24"/>
          <w:lang w:val="en-US" w:eastAsia="zh-CN"/>
        </w:rPr>
      </w:pPr>
      <w:r>
        <w:rPr>
          <w:rFonts w:hint="eastAsia"/>
          <w:lang w:val="en-US" w:eastAsia="zh-CN"/>
        </w:rPr>
        <w:t xml:space="preserve"> </w:t>
      </w:r>
      <w:r>
        <w:rPr>
          <w:rFonts w:hint="eastAsia"/>
          <w:sz w:val="24"/>
          <w:lang w:val="en-US" w:eastAsia="zh-CN"/>
        </w:rPr>
        <w:t xml:space="preserve"> 北京市昌平区政府采购中心</w:t>
      </w:r>
    </w:p>
    <w:p>
      <w:pPr>
        <w:pStyle w:val="12"/>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宋体" w:cs="Times New Roman"/>
          <w:kern w:val="2"/>
          <w:sz w:val="24"/>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4"/>
          <w:szCs w:val="24"/>
          <w:lang w:val="en-US" w:eastAsia="zh-CN" w:bidi="ar-SA"/>
        </w:rPr>
        <w:t xml:space="preserve"> 2025年10月22日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ADC3D"/>
    <w:multiLevelType w:val="singleLevel"/>
    <w:tmpl w:val="EB3ADC3D"/>
    <w:lvl w:ilvl="0" w:tentative="0">
      <w:start w:val="4"/>
      <w:numFmt w:val="chineseCounting"/>
      <w:suff w:val="nothing"/>
      <w:lvlText w:val="%1、"/>
      <w:lvlJc w:val="left"/>
      <w:rPr>
        <w:rFonts w:hint="eastAsia"/>
      </w:rPr>
    </w:lvl>
  </w:abstractNum>
  <w:abstractNum w:abstractNumId="1">
    <w:nsid w:val="04A3A756"/>
    <w:multiLevelType w:val="singleLevel"/>
    <w:tmpl w:val="04A3A75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04933"/>
    <w:rsid w:val="03981000"/>
    <w:rsid w:val="043B4E9C"/>
    <w:rsid w:val="07CA59FF"/>
    <w:rsid w:val="09577557"/>
    <w:rsid w:val="0C7F3002"/>
    <w:rsid w:val="151B7FF8"/>
    <w:rsid w:val="16D66B3E"/>
    <w:rsid w:val="1C807C1A"/>
    <w:rsid w:val="41597205"/>
    <w:rsid w:val="5A6C11AE"/>
    <w:rsid w:val="64407CAF"/>
    <w:rsid w:val="64A84E9C"/>
    <w:rsid w:val="65DA7832"/>
    <w:rsid w:val="66611A00"/>
    <w:rsid w:val="727B7F79"/>
    <w:rsid w:val="767F52DF"/>
    <w:rsid w:val="7A3D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6"/>
    <w:qFormat/>
    <w:uiPriority w:val="0"/>
    <w:pPr>
      <w:ind w:firstLine="420" w:firstLineChars="100"/>
    </w:pPr>
    <w:rPr>
      <w:lang w:val="en-US" w:eastAsia="zh-CN"/>
    </w:rPr>
  </w:style>
  <w:style w:type="paragraph" w:customStyle="1" w:styleId="12">
    <w:name w:val="PlainText"/>
    <w:basedOn w:val="1"/>
    <w:qFormat/>
    <w:uiPriority w:val="0"/>
    <w:pPr>
      <w:textAlignment w:val="baseline"/>
    </w:pPr>
    <w:rPr>
      <w:rFonts w:hAnsi="Courier New"/>
    </w:rPr>
  </w:style>
  <w:style w:type="paragraph" w:customStyle="1" w:styleId="1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2024-03-07T06:16:00Z</dcterms:created>
  <dc:creator>Administrator</dc:creator>
  <cp:lastModifiedBy>dai</cp:lastModifiedBy>
  <dcterms:modified xsi:type="dcterms:W3CDTF">2025-10-17T02:33:47Z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