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57FFA">
      <w:pPr>
        <w:spacing w:line="360" w:lineRule="auto"/>
        <w:jc w:val="center"/>
        <w:outlineLvl w:val="0"/>
        <w:rPr>
          <w:b/>
          <w:sz w:val="36"/>
          <w:szCs w:val="36"/>
        </w:rPr>
      </w:pPr>
      <w:r>
        <w:rPr>
          <w:b/>
          <w:sz w:val="36"/>
          <w:szCs w:val="36"/>
        </w:rPr>
        <w:t>采购需求</w:t>
      </w:r>
    </w:p>
    <w:p w14:paraId="1390CF7F">
      <w:pPr>
        <w:spacing w:line="360" w:lineRule="auto"/>
        <w:contextualSpacing/>
        <w:rPr>
          <w:sz w:val="24"/>
        </w:rPr>
      </w:pPr>
    </w:p>
    <w:p w14:paraId="58D29D72">
      <w:pPr>
        <w:pStyle w:val="7"/>
        <w:numPr>
          <w:ilvl w:val="0"/>
          <w:numId w:val="0"/>
        </w:numPr>
        <w:spacing w:line="360" w:lineRule="auto"/>
        <w:ind w:left="500" w:leftChars="0" w:hanging="500"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一、</w:t>
      </w:r>
      <w:r>
        <w:rPr>
          <w:rFonts w:ascii="Times New Roman" w:hAnsi="Times New Roman"/>
          <w:b/>
          <w:sz w:val="24"/>
          <w:szCs w:val="24"/>
        </w:rPr>
        <w:t>采购标的</w:t>
      </w:r>
    </w:p>
    <w:tbl>
      <w:tblPr>
        <w:tblStyle w:val="5"/>
        <w:tblW w:w="7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796"/>
        <w:gridCol w:w="1594"/>
        <w:gridCol w:w="1992"/>
      </w:tblGrid>
      <w:tr w14:paraId="1E72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737" w:type="dxa"/>
            <w:shd w:val="clear" w:color="auto" w:fill="auto"/>
            <w:vAlign w:val="center"/>
          </w:tcPr>
          <w:p w14:paraId="1B06CD4C">
            <w:pPr>
              <w:jc w:val="center"/>
              <w:rPr>
                <w:rFonts w:ascii="宋体"/>
                <w:b/>
                <w:bCs/>
                <w:kern w:val="0"/>
                <w:sz w:val="24"/>
                <w:highlight w:val="none"/>
              </w:rPr>
            </w:pPr>
            <w:r>
              <w:rPr>
                <w:rFonts w:hint="eastAsia" w:ascii="宋体" w:hAnsi="宋体" w:cs="宋体"/>
                <w:b/>
                <w:bCs/>
                <w:kern w:val="0"/>
                <w:sz w:val="24"/>
                <w:highlight w:val="none"/>
              </w:rPr>
              <w:t>包号</w:t>
            </w:r>
          </w:p>
        </w:tc>
        <w:tc>
          <w:tcPr>
            <w:tcW w:w="2796" w:type="dxa"/>
            <w:shd w:val="clear" w:color="auto" w:fill="auto"/>
            <w:vAlign w:val="center"/>
          </w:tcPr>
          <w:p w14:paraId="7DC876C1">
            <w:pPr>
              <w:widowControl/>
              <w:jc w:val="center"/>
              <w:rPr>
                <w:rFonts w:ascii="宋体"/>
                <w:b/>
                <w:bCs/>
                <w:kern w:val="0"/>
                <w:sz w:val="24"/>
                <w:highlight w:val="none"/>
              </w:rPr>
            </w:pPr>
            <w:r>
              <w:rPr>
                <w:rFonts w:hint="eastAsia" w:ascii="宋体" w:hAnsi="宋体" w:cs="宋体"/>
                <w:b/>
                <w:bCs/>
                <w:kern w:val="0"/>
                <w:sz w:val="24"/>
                <w:highlight w:val="none"/>
              </w:rPr>
              <w:t>采购内容</w:t>
            </w:r>
          </w:p>
        </w:tc>
        <w:tc>
          <w:tcPr>
            <w:tcW w:w="1594" w:type="dxa"/>
            <w:shd w:val="clear" w:color="auto" w:fill="auto"/>
            <w:vAlign w:val="center"/>
          </w:tcPr>
          <w:p w14:paraId="59AB3075">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p w14:paraId="2DB59BF5">
            <w:pPr>
              <w:widowControl/>
              <w:jc w:val="center"/>
              <w:rPr>
                <w:rFonts w:hint="eastAsia" w:ascii="宋体" w:eastAsia="宋体"/>
                <w:b/>
                <w:bCs/>
                <w:kern w:val="0"/>
                <w:sz w:val="24"/>
                <w:highlight w:val="none"/>
                <w:lang w:eastAsia="zh-CN"/>
              </w:rPr>
            </w:pPr>
            <w:r>
              <w:rPr>
                <w:rFonts w:hint="eastAsia" w:ascii="宋体" w:hAnsi="宋体" w:cs="宋体"/>
                <w:b/>
                <w:bCs/>
                <w:kern w:val="0"/>
                <w:sz w:val="24"/>
                <w:highlight w:val="none"/>
                <w:lang w:eastAsia="zh-CN"/>
              </w:rPr>
              <w:t>（</w:t>
            </w:r>
            <w:r>
              <w:rPr>
                <w:rFonts w:hint="eastAsia" w:ascii="宋体" w:hAnsi="宋体" w:cs="宋体"/>
                <w:b/>
                <w:bCs/>
                <w:kern w:val="0"/>
                <w:sz w:val="24"/>
                <w:highlight w:val="none"/>
                <w:lang w:val="en-US" w:eastAsia="zh-CN"/>
              </w:rPr>
              <w:t>台/套</w:t>
            </w:r>
            <w:r>
              <w:rPr>
                <w:rFonts w:hint="eastAsia" w:ascii="宋体" w:hAnsi="宋体" w:cs="宋体"/>
                <w:b/>
                <w:bCs/>
                <w:kern w:val="0"/>
                <w:sz w:val="24"/>
                <w:highlight w:val="none"/>
                <w:lang w:eastAsia="zh-CN"/>
              </w:rPr>
              <w:t>）</w:t>
            </w:r>
          </w:p>
        </w:tc>
        <w:tc>
          <w:tcPr>
            <w:tcW w:w="1992" w:type="dxa"/>
            <w:shd w:val="clear" w:color="000000" w:fill="FFFFFF"/>
            <w:vAlign w:val="center"/>
          </w:tcPr>
          <w:p w14:paraId="713D4E84">
            <w:pPr>
              <w:widowControl/>
              <w:jc w:val="center"/>
              <w:rPr>
                <w:rFonts w:ascii="宋体" w:hAnsi="宋体" w:cs="宋体"/>
                <w:b/>
                <w:bCs/>
                <w:kern w:val="0"/>
                <w:sz w:val="24"/>
                <w:highlight w:val="none"/>
              </w:rPr>
            </w:pPr>
            <w:r>
              <w:rPr>
                <w:rFonts w:hint="eastAsia" w:ascii="宋体" w:hAnsi="宋体" w:cs="宋体"/>
                <w:b/>
                <w:bCs/>
                <w:kern w:val="0"/>
                <w:sz w:val="24"/>
                <w:highlight w:val="none"/>
              </w:rPr>
              <w:t>是否允许采购</w:t>
            </w:r>
          </w:p>
          <w:p w14:paraId="0B3E97F0">
            <w:pPr>
              <w:widowControl/>
              <w:jc w:val="center"/>
              <w:rPr>
                <w:rFonts w:ascii="宋体" w:hAnsi="宋体" w:cs="宋体"/>
                <w:b/>
                <w:bCs/>
                <w:kern w:val="0"/>
                <w:sz w:val="24"/>
                <w:highlight w:val="none"/>
              </w:rPr>
            </w:pPr>
            <w:r>
              <w:rPr>
                <w:rFonts w:hint="eastAsia" w:ascii="宋体" w:hAnsi="宋体" w:cs="宋体"/>
                <w:b/>
                <w:bCs/>
                <w:kern w:val="0"/>
                <w:sz w:val="24"/>
                <w:highlight w:val="none"/>
              </w:rPr>
              <w:t>进口产品</w:t>
            </w:r>
          </w:p>
        </w:tc>
      </w:tr>
      <w:tr w14:paraId="22F2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7" w:type="dxa"/>
            <w:vMerge w:val="restart"/>
            <w:shd w:val="clear" w:color="auto" w:fill="auto"/>
            <w:vAlign w:val="center"/>
          </w:tcPr>
          <w:p w14:paraId="5F107823">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01</w:t>
            </w:r>
          </w:p>
        </w:tc>
        <w:tc>
          <w:tcPr>
            <w:tcW w:w="2796" w:type="dxa"/>
            <w:shd w:val="clear" w:color="auto" w:fill="auto"/>
            <w:vAlign w:val="center"/>
          </w:tcPr>
          <w:p w14:paraId="78AABA70">
            <w:pPr>
              <w:jc w:val="center"/>
              <w:rPr>
                <w:rFonts w:hint="eastAsia" w:ascii="宋体" w:hAnsi="宋体" w:cs="宋体"/>
                <w:sz w:val="24"/>
                <w:lang w:val="en-US" w:eastAsia="zh-CN"/>
              </w:rPr>
            </w:pPr>
            <w:r>
              <w:rPr>
                <w:rFonts w:hint="eastAsia" w:ascii="宋体" w:hAnsi="宋体" w:eastAsia="宋体" w:cs="宋体"/>
                <w:b w:val="0"/>
                <w:bCs/>
                <w:sz w:val="24"/>
                <w:szCs w:val="24"/>
                <w:highlight w:val="none"/>
              </w:rPr>
              <w:t>构音评估与训练系统</w:t>
            </w:r>
          </w:p>
        </w:tc>
        <w:tc>
          <w:tcPr>
            <w:tcW w:w="1594" w:type="dxa"/>
            <w:shd w:val="clear" w:color="auto" w:fill="auto"/>
            <w:vAlign w:val="center"/>
          </w:tcPr>
          <w:p w14:paraId="4E79E94E">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1992" w:type="dxa"/>
            <w:shd w:val="clear" w:color="000000" w:fill="FFFFFF"/>
            <w:vAlign w:val="center"/>
          </w:tcPr>
          <w:p w14:paraId="24E08313">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否</w:t>
            </w:r>
          </w:p>
        </w:tc>
      </w:tr>
      <w:tr w14:paraId="58A8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7" w:type="dxa"/>
            <w:vMerge w:val="continue"/>
            <w:shd w:val="clear" w:color="auto" w:fill="auto"/>
            <w:vAlign w:val="center"/>
          </w:tcPr>
          <w:p w14:paraId="41E01B80">
            <w:pPr>
              <w:spacing w:before="120" w:beforeLines="50" w:line="360" w:lineRule="auto"/>
              <w:jc w:val="center"/>
              <w:rPr>
                <w:rFonts w:hint="eastAsia" w:ascii="宋体" w:hAnsi="宋体" w:cs="宋体"/>
                <w:sz w:val="24"/>
                <w:lang w:val="en-US" w:eastAsia="zh-CN"/>
              </w:rPr>
            </w:pPr>
          </w:p>
        </w:tc>
        <w:tc>
          <w:tcPr>
            <w:tcW w:w="2796" w:type="dxa"/>
            <w:shd w:val="clear" w:color="auto" w:fill="auto"/>
            <w:vAlign w:val="center"/>
          </w:tcPr>
          <w:p w14:paraId="64F0A5B8">
            <w:pPr>
              <w:jc w:val="center"/>
              <w:rPr>
                <w:rFonts w:hint="eastAsia" w:ascii="宋体" w:hAnsi="宋体" w:cs="宋体"/>
                <w:sz w:val="24"/>
                <w:lang w:val="en-US" w:eastAsia="zh-CN"/>
              </w:rPr>
            </w:pPr>
            <w:r>
              <w:rPr>
                <w:rFonts w:hint="eastAsia" w:ascii="宋体" w:hAnsi="宋体" w:eastAsia="宋体" w:cs="宋体"/>
                <w:b w:val="0"/>
                <w:bCs/>
                <w:sz w:val="24"/>
                <w:szCs w:val="24"/>
              </w:rPr>
              <w:t>三维动静态平衡功能评估及训练系统</w:t>
            </w:r>
          </w:p>
        </w:tc>
        <w:tc>
          <w:tcPr>
            <w:tcW w:w="1594" w:type="dxa"/>
            <w:shd w:val="clear" w:color="auto" w:fill="auto"/>
            <w:vAlign w:val="center"/>
          </w:tcPr>
          <w:p w14:paraId="4BD756C3">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1992" w:type="dxa"/>
            <w:shd w:val="clear" w:color="000000" w:fill="FFFFFF"/>
            <w:vAlign w:val="center"/>
          </w:tcPr>
          <w:p w14:paraId="548B8903">
            <w:pPr>
              <w:spacing w:before="120" w:beforeLines="50" w:line="360" w:lineRule="auto"/>
              <w:jc w:val="center"/>
              <w:rPr>
                <w:rFonts w:hint="eastAsia" w:ascii="宋体" w:hAnsi="宋体" w:cs="宋体"/>
                <w:sz w:val="24"/>
                <w:lang w:val="en-US" w:eastAsia="zh-CN"/>
              </w:rPr>
            </w:pPr>
            <w:r>
              <w:rPr>
                <w:rFonts w:hint="eastAsia" w:ascii="宋体" w:hAnsi="宋体" w:cs="宋体"/>
                <w:sz w:val="24"/>
                <w:lang w:val="en-US" w:eastAsia="zh-CN"/>
              </w:rPr>
              <w:t>否</w:t>
            </w:r>
          </w:p>
        </w:tc>
      </w:tr>
      <w:tr w14:paraId="2631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37" w:type="dxa"/>
            <w:vMerge w:val="continue"/>
            <w:shd w:val="clear" w:color="auto" w:fill="auto"/>
            <w:vAlign w:val="center"/>
          </w:tcPr>
          <w:p w14:paraId="33675D49">
            <w:pPr>
              <w:spacing w:before="120" w:beforeLines="50" w:line="360" w:lineRule="auto"/>
              <w:jc w:val="center"/>
              <w:rPr>
                <w:rFonts w:hint="eastAsia" w:ascii="宋体" w:hAnsi="宋体" w:cs="宋体"/>
                <w:sz w:val="24"/>
                <w:lang w:val="en-US" w:eastAsia="zh-CN"/>
              </w:rPr>
            </w:pPr>
          </w:p>
        </w:tc>
        <w:tc>
          <w:tcPr>
            <w:tcW w:w="2796" w:type="dxa"/>
            <w:shd w:val="clear" w:color="auto" w:fill="auto"/>
            <w:vAlign w:val="center"/>
          </w:tcPr>
          <w:p w14:paraId="1D2D3B3B">
            <w:pPr>
              <w:jc w:val="center"/>
              <w:rPr>
                <w:rFonts w:hint="eastAsia" w:ascii="宋体" w:hAnsi="宋体" w:cs="宋体"/>
                <w:sz w:val="24"/>
                <w:lang w:val="en-US" w:eastAsia="zh-CN"/>
              </w:rPr>
            </w:pPr>
            <w:r>
              <w:rPr>
                <w:rFonts w:hint="eastAsia" w:ascii="宋体" w:hAnsi="宋体" w:eastAsia="宋体" w:cs="宋体"/>
                <w:b w:val="0"/>
                <w:bCs/>
                <w:sz w:val="24"/>
                <w:szCs w:val="24"/>
              </w:rPr>
              <w:t>光学生物测量仪</w:t>
            </w:r>
          </w:p>
        </w:tc>
        <w:tc>
          <w:tcPr>
            <w:tcW w:w="1594" w:type="dxa"/>
            <w:shd w:val="clear" w:color="auto" w:fill="auto"/>
            <w:vAlign w:val="center"/>
          </w:tcPr>
          <w:p w14:paraId="39FACD21">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1992" w:type="dxa"/>
            <w:shd w:val="clear" w:color="000000" w:fill="FFFFFF"/>
            <w:vAlign w:val="center"/>
          </w:tcPr>
          <w:p w14:paraId="25ED82F3">
            <w:pPr>
              <w:spacing w:before="120" w:beforeLines="50" w:line="360" w:lineRule="auto"/>
              <w:jc w:val="center"/>
              <w:rPr>
                <w:rFonts w:hint="eastAsia" w:ascii="宋体" w:hAnsi="宋体" w:cs="宋体"/>
                <w:sz w:val="24"/>
                <w:lang w:val="en-US" w:eastAsia="zh-CN"/>
              </w:rPr>
            </w:pPr>
            <w:r>
              <w:rPr>
                <w:rFonts w:hint="eastAsia" w:ascii="宋体" w:hAnsi="宋体" w:cs="宋体"/>
                <w:sz w:val="24"/>
                <w:lang w:val="en-US" w:eastAsia="zh-CN"/>
              </w:rPr>
              <w:t>否</w:t>
            </w:r>
          </w:p>
        </w:tc>
      </w:tr>
      <w:tr w14:paraId="31B0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37" w:type="dxa"/>
            <w:vMerge w:val="continue"/>
            <w:shd w:val="clear" w:color="auto" w:fill="auto"/>
            <w:vAlign w:val="center"/>
          </w:tcPr>
          <w:p w14:paraId="40194665">
            <w:pPr>
              <w:spacing w:before="120" w:beforeLines="50" w:line="360" w:lineRule="auto"/>
              <w:jc w:val="center"/>
              <w:rPr>
                <w:rFonts w:hint="eastAsia" w:ascii="宋体" w:hAnsi="宋体" w:cs="宋体"/>
                <w:sz w:val="24"/>
                <w:lang w:val="en-US" w:eastAsia="zh-CN"/>
              </w:rPr>
            </w:pPr>
          </w:p>
        </w:tc>
        <w:tc>
          <w:tcPr>
            <w:tcW w:w="2796" w:type="dxa"/>
            <w:shd w:val="clear" w:color="auto" w:fill="auto"/>
            <w:vAlign w:val="center"/>
          </w:tcPr>
          <w:p w14:paraId="57889B32">
            <w:pPr>
              <w:jc w:val="center"/>
              <w:rPr>
                <w:rFonts w:hint="eastAsia" w:ascii="宋体" w:hAnsi="宋体" w:cs="宋体"/>
                <w:sz w:val="24"/>
                <w:lang w:val="en-US" w:eastAsia="zh-CN"/>
              </w:rPr>
            </w:pPr>
            <w:r>
              <w:rPr>
                <w:rFonts w:hint="eastAsia" w:ascii="宋体" w:hAnsi="宋体" w:eastAsia="宋体" w:cs="宋体"/>
                <w:b w:val="0"/>
                <w:bCs/>
                <w:sz w:val="24"/>
                <w:szCs w:val="24"/>
                <w:highlight w:val="none"/>
              </w:rPr>
              <w:t>测听设备系统</w:t>
            </w:r>
          </w:p>
        </w:tc>
        <w:tc>
          <w:tcPr>
            <w:tcW w:w="1594" w:type="dxa"/>
            <w:shd w:val="clear" w:color="auto" w:fill="auto"/>
            <w:vAlign w:val="center"/>
          </w:tcPr>
          <w:p w14:paraId="0AE33B4E">
            <w:pPr>
              <w:spacing w:before="120" w:beforeLines="50" w:line="360" w:lineRule="auto"/>
              <w:jc w:val="center"/>
              <w:rPr>
                <w:rFonts w:hint="eastAsia" w:ascii="宋体" w:hAnsi="宋体" w:cs="宋体"/>
                <w:sz w:val="24"/>
                <w:lang w:val="en-US" w:eastAsia="zh-CN"/>
              </w:rPr>
            </w:pPr>
            <w:r>
              <w:rPr>
                <w:rFonts w:hint="eastAsia" w:ascii="宋体" w:hAnsi="宋体" w:cs="宋体"/>
                <w:sz w:val="24"/>
                <w:lang w:val="en-US" w:eastAsia="zh-CN"/>
              </w:rPr>
              <w:t>1</w:t>
            </w:r>
          </w:p>
        </w:tc>
        <w:tc>
          <w:tcPr>
            <w:tcW w:w="1992" w:type="dxa"/>
            <w:shd w:val="clear" w:color="000000" w:fill="FFFFFF"/>
            <w:vAlign w:val="center"/>
          </w:tcPr>
          <w:p w14:paraId="5C9EBB6E">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是</w:t>
            </w:r>
          </w:p>
        </w:tc>
      </w:tr>
    </w:tbl>
    <w:p w14:paraId="3ABDE2B7">
      <w:pPr>
        <w:pStyle w:val="7"/>
        <w:numPr>
          <w:ilvl w:val="0"/>
          <w:numId w:val="0"/>
        </w:numPr>
        <w:spacing w:line="360" w:lineRule="auto"/>
        <w:ind w:left="499" w:leftChars="0" w:hanging="499" w:firstLineChars="0"/>
        <w:contextualSpacing/>
        <w:rPr>
          <w:rFonts w:hint="default" w:ascii="Times New Roman" w:hAnsi="Times New Roman" w:eastAsia="宋体" w:cs="Times New Roman"/>
          <w:b/>
          <w:kern w:val="2"/>
          <w:sz w:val="24"/>
          <w:szCs w:val="24"/>
          <w:lang w:val="en-US" w:eastAsia="zh-CN" w:bidi="ar-SA"/>
        </w:rPr>
      </w:pPr>
    </w:p>
    <w:p w14:paraId="2B7FBD5B">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99" w:leftChars="0" w:right="0" w:rightChars="0" w:hanging="499" w:firstLineChars="0"/>
        <w:contextualSpacing/>
        <w:textAlignment w:val="auto"/>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二、</w:t>
      </w:r>
      <w:r>
        <w:rPr>
          <w:rFonts w:ascii="Times New Roman" w:hAnsi="Times New Roman"/>
          <w:b/>
          <w:sz w:val="24"/>
          <w:szCs w:val="24"/>
        </w:rPr>
        <w:t>商务要求</w:t>
      </w:r>
    </w:p>
    <w:p w14:paraId="3C6E134D">
      <w:pPr>
        <w:keepNext w:val="0"/>
        <w:keepLines w:val="0"/>
        <w:pageBreakBefore w:val="0"/>
        <w:wordWrap/>
        <w:overflowPunct/>
        <w:topLinePunct w:val="0"/>
        <w:bidi w:val="0"/>
        <w:spacing w:line="470" w:lineRule="exact"/>
        <w:ind w:right="0" w:rightChars="0"/>
        <w:contextualSpacing/>
        <w:jc w:val="both"/>
        <w:outlineLvl w:val="9"/>
        <w:rPr>
          <w:rFonts w:hint="eastAsia" w:ascii="宋体" w:hAnsi="宋体" w:eastAsia="宋体" w:cs="宋体"/>
          <w:i/>
          <w:sz w:val="24"/>
        </w:rPr>
      </w:pPr>
      <w:r>
        <w:rPr>
          <w:rFonts w:hint="eastAsia" w:ascii="宋体" w:hAnsi="宋体" w:eastAsia="宋体" w:cs="宋体"/>
          <w:sz w:val="24"/>
        </w:rPr>
        <w:t>1.交付（实施）的时间（期限）和地点（范围）</w:t>
      </w:r>
    </w:p>
    <w:p w14:paraId="6880C082">
      <w:pPr>
        <w:keepNext w:val="0"/>
        <w:keepLines w:val="0"/>
        <w:pageBreakBefore w:val="0"/>
        <w:tabs>
          <w:tab w:val="left" w:pos="220"/>
          <w:tab w:val="left" w:pos="900"/>
        </w:tabs>
        <w:wordWrap/>
        <w:overflowPunct/>
        <w:topLinePunct w:val="0"/>
        <w:bidi w:val="0"/>
        <w:spacing w:line="470" w:lineRule="exact"/>
        <w:ind w:right="0" w:rightChars="0"/>
        <w:jc w:val="both"/>
        <w:outlineLvl w:val="9"/>
        <w:rPr>
          <w:rFonts w:hint="eastAsia" w:ascii="宋体" w:hAnsi="宋体" w:eastAsia="宋体" w:cs="宋体"/>
          <w:sz w:val="24"/>
        </w:rPr>
      </w:pPr>
      <w:r>
        <w:rPr>
          <w:rFonts w:hint="eastAsia" w:ascii="宋体" w:hAnsi="宋体" w:eastAsia="宋体" w:cs="宋体"/>
          <w:sz w:val="24"/>
        </w:rPr>
        <w:t>采购项目（标的）交付的时间：合同签订十五日内</w:t>
      </w:r>
    </w:p>
    <w:p w14:paraId="1C2406E7">
      <w:pPr>
        <w:pStyle w:val="4"/>
        <w:keepNext w:val="0"/>
        <w:keepLines w:val="0"/>
        <w:pageBreakBefore w:val="0"/>
        <w:widowControl w:val="0"/>
        <w:tabs>
          <w:tab w:val="left" w:pos="0"/>
        </w:tabs>
        <w:kinsoku/>
        <w:wordWrap/>
        <w:overflowPunct/>
        <w:topLinePunct w:val="0"/>
        <w:autoSpaceDE/>
        <w:autoSpaceDN/>
        <w:bidi w:val="0"/>
        <w:adjustRightInd/>
        <w:snapToGrid/>
        <w:spacing w:line="500" w:lineRule="exact"/>
        <w:ind w:right="0" w:rightChars="0"/>
        <w:jc w:val="both"/>
        <w:textAlignment w:val="auto"/>
        <w:outlineLvl w:val="9"/>
        <w:rPr>
          <w:rFonts w:hint="default"/>
          <w:i/>
          <w:sz w:val="24"/>
          <w:lang w:val="en-US"/>
        </w:rPr>
      </w:pPr>
      <w:r>
        <w:rPr>
          <w:rFonts w:hint="eastAsia" w:ascii="宋体" w:hAnsi="宋体" w:eastAsia="宋体" w:cs="宋体"/>
          <w:b w:val="0"/>
          <w:bCs/>
          <w:sz w:val="24"/>
        </w:rPr>
        <w:t>采购项目（标的）交付的地点：</w:t>
      </w:r>
      <w:r>
        <w:rPr>
          <w:rFonts w:hint="eastAsia" w:ascii="宋体" w:hAnsi="宋体" w:cs="宋体"/>
          <w:b w:val="0"/>
          <w:bCs/>
          <w:sz w:val="24"/>
          <w:lang w:eastAsia="zh-CN"/>
        </w:rPr>
        <w:t>北京市东城区妇幼保健计划生育服务中心</w:t>
      </w:r>
      <w:r>
        <w:rPr>
          <w:rFonts w:hint="eastAsia" w:ascii="宋体" w:hAnsi="宋体" w:cs="宋体"/>
          <w:b w:val="0"/>
          <w:bCs/>
          <w:sz w:val="24"/>
          <w:lang w:val="en-US" w:eastAsia="zh-CN"/>
        </w:rPr>
        <w:t>指定地点</w:t>
      </w:r>
      <w:r>
        <w:rPr>
          <w:rFonts w:hint="eastAsia" w:ascii="宋体" w:hAnsi="宋体" w:eastAsia="宋体" w:cs="宋体"/>
          <w:b w:val="0"/>
          <w:bCs/>
          <w:sz w:val="24"/>
        </w:rPr>
        <w:t>。</w:t>
      </w:r>
    </w:p>
    <w:p w14:paraId="5988A053">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eastAsia" w:ascii="宋体" w:hAnsi="宋体" w:eastAsia="宋体" w:cs="宋体"/>
          <w:b w:val="0"/>
          <w:bCs/>
          <w:kern w:val="2"/>
          <w:sz w:val="24"/>
          <w:szCs w:val="20"/>
          <w:lang w:val="en-US" w:eastAsia="zh-CN" w:bidi="ar-SA"/>
        </w:rPr>
      </w:pPr>
      <w:r>
        <w:rPr>
          <w:sz w:val="24"/>
        </w:rPr>
        <w:t>2.付款条件（进度和方式）</w:t>
      </w:r>
      <w:r>
        <w:rPr>
          <w:rFonts w:hint="eastAsia"/>
          <w:sz w:val="24"/>
          <w:lang w:eastAsia="zh-CN"/>
        </w:rPr>
        <w:t>：</w:t>
      </w:r>
      <w:r>
        <w:rPr>
          <w:rFonts w:hint="eastAsia" w:ascii="宋体" w:hAnsi="宋体" w:eastAsia="宋体" w:cs="宋体"/>
          <w:b w:val="0"/>
          <w:bCs/>
          <w:kern w:val="2"/>
          <w:sz w:val="24"/>
          <w:szCs w:val="20"/>
          <w:lang w:val="en-US" w:eastAsia="zh-CN" w:bidi="ar-SA"/>
        </w:rPr>
        <w:t>合同签订15日内付款</w:t>
      </w:r>
    </w:p>
    <w:p w14:paraId="2BEB8CCF">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3.包装和运输（如适用，须满足《关于印发〈商品包装政府采购需求标准（试行）〉、〈快递包装政府采购需求标准（试行）〉的通知》（财办库﹝2020</w:t>
      </w:r>
      <w:r>
        <w:rPr>
          <w:rFonts w:hint="eastAsia"/>
          <w:sz w:val="24"/>
        </w:rPr>
        <w:t>）</w:t>
      </w:r>
      <w:r>
        <w:rPr>
          <w:sz w:val="24"/>
        </w:rPr>
        <w:t>123号））</w:t>
      </w:r>
    </w:p>
    <w:p w14:paraId="5DD65904">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default" w:ascii="Times New Roman" w:hAnsi="Times New Roman" w:eastAsia="宋体" w:cs="Times New Roman"/>
          <w:b/>
          <w:kern w:val="2"/>
          <w:sz w:val="24"/>
          <w:szCs w:val="24"/>
          <w:highlight w:val="none"/>
          <w:lang w:val="en-US" w:eastAsia="zh-CN" w:bidi="ar-SA"/>
        </w:rPr>
      </w:pPr>
      <w:r>
        <w:rPr>
          <w:sz w:val="24"/>
          <w:highlight w:val="none"/>
        </w:rPr>
        <w:t>4.售后服务（质保期）</w:t>
      </w:r>
      <w:r>
        <w:rPr>
          <w:rFonts w:hint="eastAsia"/>
          <w:sz w:val="24"/>
          <w:highlight w:val="none"/>
        </w:rPr>
        <w:t>：</w:t>
      </w:r>
      <w:r>
        <w:rPr>
          <w:rFonts w:hint="eastAsia"/>
          <w:sz w:val="24"/>
          <w:highlight w:val="none"/>
          <w:lang w:val="en-US" w:eastAsia="zh-CN"/>
        </w:rPr>
        <w:t>3年</w:t>
      </w:r>
    </w:p>
    <w:p w14:paraId="5DBAB07A">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00" w:leftChars="0" w:right="0" w:rightChars="0" w:hanging="500" w:firstLineChars="0"/>
        <w:contextualSpacing/>
        <w:textAlignment w:val="auto"/>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三、</w:t>
      </w:r>
      <w:r>
        <w:rPr>
          <w:rFonts w:ascii="Times New Roman" w:hAnsi="Times New Roman"/>
          <w:b/>
          <w:sz w:val="24"/>
          <w:szCs w:val="24"/>
        </w:rPr>
        <w:t>技术要求</w:t>
      </w:r>
    </w:p>
    <w:p w14:paraId="5EC4050B">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1.基本要求</w:t>
      </w:r>
    </w:p>
    <w:p w14:paraId="5E958C2D">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1.1采购标的需实现的功能或者目标</w:t>
      </w:r>
    </w:p>
    <w:p w14:paraId="0FF4DCC4">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left"/>
        <w:textAlignment w:val="auto"/>
        <w:rPr>
          <w:rFonts w:ascii="宋体"/>
          <w:sz w:val="24"/>
        </w:rPr>
      </w:pPr>
      <w:r>
        <w:rPr>
          <w:rFonts w:hint="eastAsia"/>
          <w:bCs/>
          <w:sz w:val="24"/>
        </w:rPr>
        <w:t>本次招标采购是为</w:t>
      </w:r>
      <w:r>
        <w:rPr>
          <w:rFonts w:hint="eastAsia" w:ascii="宋体" w:hAnsi="宋体" w:cs="宋体"/>
          <w:sz w:val="24"/>
          <w:lang w:eastAsia="zh-CN"/>
        </w:rPr>
        <w:t>北京市东城区妇幼保健计划生育服务中心</w:t>
      </w:r>
      <w:r>
        <w:rPr>
          <w:rFonts w:hint="eastAsia"/>
          <w:bCs/>
          <w:sz w:val="24"/>
        </w:rPr>
        <w:t>配置</w:t>
      </w:r>
      <w:r>
        <w:rPr>
          <w:rFonts w:hint="eastAsia" w:ascii="宋体" w:hAnsi="宋体" w:cs="宋体"/>
          <w:sz w:val="24"/>
        </w:rPr>
        <w:t>基础</w:t>
      </w:r>
      <w:r>
        <w:rPr>
          <w:rFonts w:hint="eastAsia"/>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0C4D4A43">
      <w:pPr>
        <w:keepNext w:val="0"/>
        <w:keepLines w:val="0"/>
        <w:pageBreakBefore w:val="0"/>
        <w:wordWrap/>
        <w:overflowPunct/>
        <w:topLinePunct w:val="0"/>
        <w:bidi w:val="0"/>
        <w:spacing w:line="500" w:lineRule="exact"/>
        <w:ind w:right="0" w:rightChars="0"/>
        <w:contextualSpacing/>
        <w:rPr>
          <w:sz w:val="24"/>
        </w:rPr>
      </w:pPr>
      <w:r>
        <w:rPr>
          <w:sz w:val="24"/>
        </w:rPr>
        <w:t>1.2需执行的国家相关标准、行业标准、地方标准或者其他标准、规范</w:t>
      </w:r>
    </w:p>
    <w:p w14:paraId="37DA40CA">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Segoe UI Symbol" w:hAnsi="Segoe UI Symbol" w:cs="Segoe UI Symbol"/>
          <w:color w:val="000000"/>
          <w:kern w:val="0"/>
          <w:sz w:val="24"/>
        </w:rPr>
        <w:t>（</w:t>
      </w:r>
      <w:r>
        <w:rPr>
          <w:rFonts w:hint="eastAsia" w:ascii="宋体" w:hAnsi="宋体" w:cs="宋体"/>
          <w:bCs/>
          <w:sz w:val="24"/>
        </w:rPr>
        <w:t>1</w:t>
      </w:r>
      <w:r>
        <w:rPr>
          <w:rFonts w:hint="eastAsia" w:ascii="Segoe UI Symbol" w:hAnsi="Segoe UI Symbol" w:cs="Segoe UI Symbol"/>
          <w:color w:val="000000"/>
          <w:kern w:val="0"/>
          <w:sz w:val="24"/>
        </w:rPr>
        <w:t>）</w:t>
      </w:r>
      <w:r>
        <w:rPr>
          <w:rFonts w:hint="eastAsia" w:ascii="宋体" w:hAnsi="宋体" w:cs="宋体"/>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08059FF8">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3740F8A">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2A2D917E">
      <w:pPr>
        <w:keepNext w:val="0"/>
        <w:keepLines w:val="0"/>
        <w:pageBreakBefore w:val="0"/>
        <w:wordWrap/>
        <w:overflowPunct/>
        <w:topLinePunct w:val="0"/>
        <w:bidi w:val="0"/>
        <w:spacing w:line="500" w:lineRule="exact"/>
        <w:ind w:right="0" w:rightChars="0"/>
        <w:contextualSpacing/>
        <w:rPr>
          <w:sz w:val="24"/>
        </w:rPr>
      </w:pPr>
      <w:r>
        <w:rPr>
          <w:rFonts w:ascii="Segoe UI Symbol" w:hAnsi="Segoe UI Symbol" w:cs="Segoe UI Symbol"/>
          <w:color w:val="000000"/>
          <w:kern w:val="0"/>
          <w:sz w:val="24"/>
        </w:rPr>
        <w:t>★</w:t>
      </w:r>
      <w:r>
        <w:rPr>
          <w:rFonts w:hint="eastAsia" w:ascii="宋体" w:hAnsi="宋体" w:cs="宋体"/>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726198FB">
      <w:pPr>
        <w:keepNext w:val="0"/>
        <w:keepLines w:val="0"/>
        <w:pageBreakBefore w:val="0"/>
        <w:wordWrap/>
        <w:overflowPunct/>
        <w:topLinePunct w:val="0"/>
        <w:bidi w:val="0"/>
        <w:spacing w:line="500" w:lineRule="exact"/>
        <w:ind w:right="0" w:rightChars="0"/>
        <w:contextualSpacing/>
        <w:rPr>
          <w:i/>
          <w:iCs/>
          <w:sz w:val="24"/>
        </w:rPr>
      </w:pPr>
      <w:r>
        <w:rPr>
          <w:rFonts w:hint="eastAsia"/>
          <w:sz w:val="24"/>
        </w:rPr>
        <w:t>2</w:t>
      </w:r>
      <w:r>
        <w:rPr>
          <w:sz w:val="24"/>
        </w:rPr>
        <w:t>验收标准</w:t>
      </w:r>
    </w:p>
    <w:p w14:paraId="5C5F79E5">
      <w:pPr>
        <w:pStyle w:val="4"/>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0" w:name="_Toc20376"/>
      <w:r>
        <w:rPr>
          <w:rFonts w:hint="eastAsia" w:ascii="宋体"/>
          <w:b w:val="0"/>
          <w:sz w:val="24"/>
          <w:szCs w:val="24"/>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0"/>
    </w:p>
    <w:p w14:paraId="75C9BCE2">
      <w:pPr>
        <w:pStyle w:val="4"/>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1" w:name="_Toc21505"/>
      <w:r>
        <w:rPr>
          <w:rFonts w:hint="eastAsia" w:ascii="宋体"/>
          <w:b w:val="0"/>
          <w:sz w:val="24"/>
          <w:szCs w:val="24"/>
        </w:rPr>
        <w:t>（2）货物运抵采购项目（标的）交付的地点后，供货方和最终用户按投标技术参数和性能描述进行验收。</w:t>
      </w:r>
      <w:bookmarkEnd w:id="1"/>
    </w:p>
    <w:p w14:paraId="2B6F12D7">
      <w:pPr>
        <w:pStyle w:val="4"/>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2" w:name="_Toc13957"/>
      <w:r>
        <w:rPr>
          <w:rFonts w:hint="eastAsia" w:ascii="宋体"/>
          <w:b w:val="0"/>
          <w:sz w:val="24"/>
          <w:szCs w:val="24"/>
        </w:rPr>
        <w:t>（3）供应商应负责使所供计量仪器通过计量部门的验收，并承担相关费用（包括运费）。若需要，应在检测期间提供备用仪器，以便不影响采购人的使用。</w:t>
      </w:r>
      <w:bookmarkEnd w:id="2"/>
    </w:p>
    <w:p w14:paraId="56DC8EE5">
      <w:pPr>
        <w:keepNext w:val="0"/>
        <w:keepLines w:val="0"/>
        <w:pageBreakBefore w:val="0"/>
        <w:kinsoku/>
        <w:wordWrap/>
        <w:overflowPunct/>
        <w:topLinePunct w:val="0"/>
        <w:autoSpaceDE/>
        <w:autoSpaceDN/>
        <w:bidi w:val="0"/>
        <w:adjustRightInd/>
        <w:snapToGrid/>
        <w:spacing w:line="540" w:lineRule="exact"/>
        <w:ind w:right="0" w:rightChars="0"/>
        <w:contextualSpacing/>
        <w:jc w:val="both"/>
        <w:textAlignment w:val="auto"/>
        <w:outlineLvl w:val="9"/>
        <w:rPr>
          <w:sz w:val="24"/>
        </w:rPr>
      </w:pPr>
      <w:r>
        <w:rPr>
          <w:rFonts w:hint="eastAsia"/>
          <w:sz w:val="24"/>
        </w:rPr>
        <w:t>3</w:t>
      </w:r>
      <w:r>
        <w:rPr>
          <w:sz w:val="24"/>
        </w:rPr>
        <w:t>.货物技术要求</w:t>
      </w:r>
    </w:p>
    <w:p w14:paraId="05BB59F1">
      <w:pPr>
        <w:keepNext w:val="0"/>
        <w:keepLines w:val="0"/>
        <w:pageBreakBefore w:val="0"/>
        <w:widowControl/>
        <w:kinsoku/>
        <w:wordWrap/>
        <w:overflowPunct/>
        <w:topLinePunct w:val="0"/>
        <w:autoSpaceDE/>
        <w:autoSpaceDN/>
        <w:bidi w:val="0"/>
        <w:adjustRightInd/>
        <w:snapToGrid/>
        <w:spacing w:line="540" w:lineRule="exact"/>
        <w:ind w:left="-1" w:right="0" w:rightChars="0"/>
        <w:contextualSpacing/>
        <w:jc w:val="both"/>
        <w:textAlignment w:val="auto"/>
        <w:outlineLvl w:val="9"/>
        <w:rPr>
          <w:sz w:val="24"/>
        </w:rPr>
      </w:pPr>
      <w:r>
        <w:rPr>
          <w:rFonts w:hint="eastAsia"/>
          <w:sz w:val="24"/>
        </w:rPr>
        <w:t>3</w:t>
      </w:r>
      <w:r>
        <w:rPr>
          <w:sz w:val="24"/>
        </w:rPr>
        <w:t>.1采购标的需满足的性能、材料、结构、外观、质量、安全、技术规格、物理特性等要求；</w:t>
      </w:r>
    </w:p>
    <w:p w14:paraId="17F37B74">
      <w:pPr>
        <w:keepNext w:val="0"/>
        <w:keepLines w:val="0"/>
        <w:pageBreakBefore w:val="0"/>
        <w:widowControl/>
        <w:kinsoku/>
        <w:wordWrap/>
        <w:overflowPunct/>
        <w:topLinePunct w:val="0"/>
        <w:autoSpaceDE/>
        <w:autoSpaceDN/>
        <w:bidi w:val="0"/>
        <w:adjustRightInd/>
        <w:snapToGrid/>
        <w:spacing w:line="540" w:lineRule="exact"/>
        <w:ind w:right="0" w:rightChars="0" w:firstLine="480" w:firstLineChars="200"/>
        <w:contextualSpacing/>
        <w:jc w:val="both"/>
        <w:textAlignment w:val="auto"/>
        <w:outlineLvl w:val="9"/>
        <w:rPr>
          <w:sz w:val="24"/>
        </w:rPr>
      </w:pPr>
      <w:r>
        <w:rPr>
          <w:rFonts w:hint="eastAsia"/>
          <w:sz w:val="24"/>
        </w:rPr>
        <w:t>详见</w:t>
      </w:r>
      <w:r>
        <w:rPr>
          <w:sz w:val="24"/>
        </w:rPr>
        <w:t>其他技术、服务等要求</w:t>
      </w:r>
    </w:p>
    <w:p w14:paraId="011F0CF5">
      <w:pPr>
        <w:keepNext w:val="0"/>
        <w:keepLines w:val="0"/>
        <w:pageBreakBefore w:val="0"/>
        <w:widowControl/>
        <w:kinsoku/>
        <w:wordWrap/>
        <w:overflowPunct/>
        <w:topLinePunct w:val="0"/>
        <w:autoSpaceDE/>
        <w:autoSpaceDN/>
        <w:bidi w:val="0"/>
        <w:adjustRightInd/>
        <w:snapToGrid/>
        <w:spacing w:line="540" w:lineRule="exact"/>
        <w:ind w:right="0" w:rightChars="0"/>
        <w:contextualSpacing/>
        <w:jc w:val="both"/>
        <w:textAlignment w:val="auto"/>
        <w:outlineLvl w:val="9"/>
        <w:rPr>
          <w:sz w:val="24"/>
        </w:rPr>
      </w:pPr>
      <w:r>
        <w:rPr>
          <w:rFonts w:hint="eastAsia"/>
          <w:sz w:val="24"/>
        </w:rPr>
        <w:t>3</w:t>
      </w:r>
      <w:r>
        <w:rPr>
          <w:sz w:val="24"/>
        </w:rPr>
        <w:t>.2采购标的需满足的服务标准、期限、效率等要求；</w:t>
      </w:r>
    </w:p>
    <w:p w14:paraId="0D0870CF">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hAnsi="宋体" w:cs="宋体"/>
          <w:sz w:val="24"/>
        </w:rPr>
      </w:pPr>
      <w:r>
        <w:rPr>
          <w:rFonts w:hint="eastAsia" w:ascii="宋体" w:hAnsi="宋体" w:cs="宋体"/>
          <w:sz w:val="24"/>
        </w:rPr>
        <w:t>（1）采购标的需满足的服务标准、效率要求</w:t>
      </w:r>
    </w:p>
    <w:p w14:paraId="4C74ECC1">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供应商应有能力做好售后服务工作和提供技术保障。供应商或投标产品制造商应设有</w:t>
      </w:r>
      <w:r>
        <w:rPr>
          <w:rFonts w:hint="eastAsia" w:ascii="宋体" w:hAnsi="宋体" w:cs="宋体"/>
          <w:sz w:val="24"/>
          <w:highlight w:val="none"/>
        </w:rPr>
        <w:t>专业的售后服务维修机构，有充足的零件储备和能力相当的技术服务人员，并保证投标产品停产后</w:t>
      </w:r>
      <w:r>
        <w:rPr>
          <w:rFonts w:hint="eastAsia" w:ascii="宋体" w:hAnsi="宋体" w:cs="宋体"/>
          <w:sz w:val="24"/>
          <w:highlight w:val="none"/>
          <w:u w:val="single"/>
        </w:rPr>
        <w:t>10</w:t>
      </w:r>
      <w:r>
        <w:rPr>
          <w:rFonts w:hint="eastAsia" w:ascii="宋体" w:hAnsi="宋体" w:cs="宋体"/>
          <w:sz w:val="24"/>
          <w:highlight w:val="none"/>
        </w:rPr>
        <w:t>年的备件供应，投标时须提供有关其</w:t>
      </w:r>
      <w:r>
        <w:rPr>
          <w:rFonts w:hint="eastAsia" w:ascii="宋体" w:hAnsi="宋体" w:cs="宋体"/>
          <w:sz w:val="24"/>
        </w:rPr>
        <w:t>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5E5DC76F">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657A5F0C">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79BE7512">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供应商应负责投标货物质量保证期内的免费维修和配件供应，供应商售后服务维修机构应备有所购货物及时维修所需的关键零部件。</w:t>
      </w:r>
    </w:p>
    <w:p w14:paraId="56980010">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供应商应保证在质量保证期内提供投标货物专用的软件和相应数据库资料的免费升级服务。（如果有）</w:t>
      </w:r>
    </w:p>
    <w:p w14:paraId="5F457B78">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在合同执行期和质量保证期内，供应商应保证在收到要求提供维修服务的通知</w:t>
      </w:r>
      <w:r>
        <w:rPr>
          <w:rFonts w:hint="eastAsia" w:ascii="宋体" w:hAnsi="宋体" w:cs="宋体"/>
          <w:sz w:val="24"/>
          <w:highlight w:val="none"/>
        </w:rPr>
        <w:t>后</w:t>
      </w:r>
      <w:r>
        <w:rPr>
          <w:rFonts w:hint="eastAsia" w:ascii="宋体" w:hAnsi="宋体" w:cs="宋体"/>
          <w:sz w:val="24"/>
          <w:highlight w:val="none"/>
          <w:lang w:val="en-US" w:eastAsia="zh-CN"/>
        </w:rPr>
        <w:t>2</w:t>
      </w:r>
      <w:r>
        <w:rPr>
          <w:rFonts w:hint="eastAsia" w:ascii="宋体" w:hAnsi="宋体" w:cs="宋体"/>
          <w:sz w:val="24"/>
          <w:highlight w:val="none"/>
        </w:rPr>
        <w:t>小</w:t>
      </w:r>
      <w:r>
        <w:rPr>
          <w:rFonts w:hint="eastAsia" w:ascii="宋体" w:hAnsi="宋体" w:cs="宋体"/>
          <w:sz w:val="24"/>
        </w:rPr>
        <w:t>时内给予反馈，24小时内派合格的技术人员赴现场提供免费服务，解决问题。如不能按采购人要求的时间予以修复，供应商应保证免费提供同类备用设备，供采购人使用。</w:t>
      </w:r>
    </w:p>
    <w:p w14:paraId="78339474">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sz w:val="24"/>
        </w:rPr>
        <w:t>货物运输符合的相关国际惯例，试剂、耗材运达所产生的费用由</w:t>
      </w:r>
      <w:r>
        <w:rPr>
          <w:rFonts w:hint="eastAsia" w:ascii="宋体" w:hAnsi="宋体" w:cs="宋体"/>
          <w:sz w:val="24"/>
        </w:rPr>
        <w:t>供应商</w:t>
      </w:r>
      <w:r>
        <w:rPr>
          <w:rFonts w:hint="eastAsia" w:ascii="宋体" w:hAnsi="宋体"/>
          <w:sz w:val="24"/>
        </w:rPr>
        <w:t>负责。运输途中的货物破损及损失风险由</w:t>
      </w:r>
      <w:r>
        <w:rPr>
          <w:rFonts w:hint="eastAsia" w:ascii="宋体" w:hAnsi="宋体" w:cs="宋体"/>
          <w:sz w:val="24"/>
        </w:rPr>
        <w:t>供应商</w:t>
      </w:r>
      <w:r>
        <w:rPr>
          <w:rFonts w:hint="eastAsia" w:ascii="宋体" w:hAnsi="宋体"/>
          <w:sz w:val="24"/>
        </w:rPr>
        <w:t>承担，</w:t>
      </w:r>
      <w:r>
        <w:rPr>
          <w:rFonts w:hint="eastAsia" w:ascii="宋体" w:hAnsi="宋体" w:cs="宋体"/>
          <w:sz w:val="24"/>
        </w:rPr>
        <w:t>供应商</w:t>
      </w:r>
      <w:r>
        <w:rPr>
          <w:rFonts w:hint="eastAsia" w:ascii="宋体" w:hAnsi="宋体"/>
          <w:sz w:val="24"/>
        </w:rPr>
        <w:t>承担运费。</w:t>
      </w:r>
    </w:p>
    <w:p w14:paraId="10862BF9">
      <w:pPr>
        <w:keepNext w:val="0"/>
        <w:keepLines w:val="0"/>
        <w:pageBreakBefore w:val="0"/>
        <w:tabs>
          <w:tab w:val="left" w:pos="900"/>
        </w:tabs>
        <w:kinsoku/>
        <w:wordWrap/>
        <w:overflowPunct/>
        <w:topLinePunct w:val="0"/>
        <w:autoSpaceDE/>
        <w:autoSpaceDN/>
        <w:bidi w:val="0"/>
        <w:adjustRightInd/>
        <w:snapToGrid/>
        <w:spacing w:before="120" w:beforeLines="50" w:line="540" w:lineRule="exact"/>
        <w:ind w:right="0" w:rightChars="0"/>
        <w:jc w:val="both"/>
        <w:textAlignment w:val="auto"/>
        <w:outlineLvl w:val="9"/>
        <w:rPr>
          <w:rFonts w:ascii="宋体" w:hAnsi="宋体" w:cs="宋体"/>
          <w:sz w:val="24"/>
        </w:rPr>
      </w:pPr>
      <w:r>
        <w:rPr>
          <w:rFonts w:hint="eastAsia" w:ascii="宋体" w:hAnsi="宋体" w:cs="宋体"/>
          <w:sz w:val="24"/>
        </w:rPr>
        <w:t>（2）采购标的需满足的服务期限要求</w:t>
      </w:r>
    </w:p>
    <w:p w14:paraId="15BE42E6">
      <w:pPr>
        <w:keepNext w:val="0"/>
        <w:keepLines w:val="0"/>
        <w:pageBreakBefore w:val="0"/>
        <w:kinsoku/>
        <w:wordWrap/>
        <w:overflowPunct/>
        <w:topLinePunct w:val="0"/>
        <w:autoSpaceDE/>
        <w:autoSpaceDN/>
        <w:bidi w:val="0"/>
        <w:adjustRightInd/>
        <w:snapToGrid/>
        <w:spacing w:before="50" w:line="540" w:lineRule="exact"/>
        <w:ind w:left="480" w:right="0" w:rightChars="0" w:hanging="480" w:hangingChars="200"/>
        <w:jc w:val="both"/>
        <w:textAlignment w:val="auto"/>
        <w:outlineLvl w:val="9"/>
        <w:rPr>
          <w:rFonts w:ascii="宋体" w:hAnsi="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sz w:val="24"/>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353CC437">
      <w:pPr>
        <w:keepNext w:val="0"/>
        <w:keepLines w:val="0"/>
        <w:pageBreakBefore w:val="0"/>
        <w:kinsoku/>
        <w:wordWrap/>
        <w:overflowPunct/>
        <w:topLinePunct w:val="0"/>
        <w:autoSpaceDE/>
        <w:autoSpaceDN/>
        <w:bidi w:val="0"/>
        <w:adjustRightInd/>
        <w:snapToGrid/>
        <w:spacing w:before="50" w:line="540" w:lineRule="exact"/>
        <w:ind w:left="479" w:leftChars="228" w:right="0" w:rightChars="0"/>
        <w:jc w:val="both"/>
        <w:textAlignment w:val="auto"/>
        <w:outlineLvl w:val="9"/>
        <w:rPr>
          <w:rFonts w:ascii="宋体" w:hAnsi="宋体" w:cs="宋体"/>
          <w:sz w:val="24"/>
          <w:highlight w:val="none"/>
        </w:rPr>
      </w:pPr>
      <w:r>
        <w:rPr>
          <w:rFonts w:hint="eastAsia" w:ascii="宋体" w:hAnsi="宋体"/>
          <w:sz w:val="24"/>
        </w:rPr>
        <w:t>供应商应在质保期满前三个月对设备做全面保养及性能检测，并出具相应的报告。</w:t>
      </w:r>
      <w:r>
        <w:rPr>
          <w:rFonts w:hint="eastAsia" w:ascii="宋体" w:hAnsi="宋体" w:cs="宋体"/>
          <w:sz w:val="24"/>
        </w:rPr>
        <w:t>供应商和制造商需要同时提供包含上述质量保证期（保修期）及服务要求的承诺函并加盖单位公章。</w:t>
      </w:r>
    </w:p>
    <w:p w14:paraId="34968758">
      <w:pPr>
        <w:keepNext w:val="0"/>
        <w:keepLines w:val="0"/>
        <w:pageBreakBefore w:val="0"/>
        <w:numPr>
          <w:ilvl w:val="0"/>
          <w:numId w:val="2"/>
        </w:numPr>
        <w:tabs>
          <w:tab w:val="left" w:pos="900"/>
        </w:tabs>
        <w:kinsoku/>
        <w:wordWrap/>
        <w:overflowPunct/>
        <w:topLinePunct w:val="0"/>
        <w:autoSpaceDE/>
        <w:autoSpaceDN/>
        <w:bidi w:val="0"/>
        <w:adjustRightInd/>
        <w:snapToGrid/>
        <w:spacing w:line="540" w:lineRule="exact"/>
        <w:ind w:left="480" w:right="0" w:rightChars="0" w:hanging="480" w:hangingChars="200"/>
        <w:jc w:val="both"/>
        <w:textAlignment w:val="auto"/>
        <w:outlineLvl w:val="9"/>
        <w:rPr>
          <w:rFonts w:ascii="宋体" w:hAnsi="宋体" w:cs="宋体"/>
          <w:sz w:val="24"/>
        </w:rPr>
      </w:pPr>
      <w:r>
        <w:rPr>
          <w:rFonts w:hint="eastAsia" w:ascii="宋体" w:hAnsi="宋体" w:cs="宋体"/>
          <w:sz w:val="24"/>
          <w:highlight w:val="none"/>
        </w:rPr>
        <w:t>质保期限须提供质量保证期（保修期）结束后，年度维保费用最高不超过合同金额</w:t>
      </w:r>
      <w:r>
        <w:rPr>
          <w:rFonts w:hint="eastAsia" w:ascii="宋体" w:hAnsi="宋体" w:cs="宋体"/>
          <w:sz w:val="24"/>
          <w:highlight w:val="none"/>
          <w:lang w:val="en-US" w:eastAsia="zh-CN"/>
        </w:rPr>
        <w:t>8</w:t>
      </w:r>
      <w:r>
        <w:rPr>
          <w:rFonts w:hint="eastAsia" w:ascii="宋体" w:hAnsi="宋体" w:cs="宋体"/>
          <w:sz w:val="24"/>
          <w:highlight w:val="none"/>
        </w:rPr>
        <w:t>%的承诺函。保修费用应含维保工时费、零配件费用和软件维护、升级费用，服务内容</w:t>
      </w:r>
      <w:r>
        <w:rPr>
          <w:rFonts w:hint="eastAsia" w:ascii="宋体" w:hAnsi="宋体" w:cs="宋体"/>
          <w:sz w:val="24"/>
        </w:rPr>
        <w:t>和细则与免费维保期相同。</w:t>
      </w:r>
    </w:p>
    <w:p w14:paraId="55FDC0A0">
      <w:pPr>
        <w:keepNext w:val="0"/>
        <w:keepLines w:val="0"/>
        <w:pageBreakBefore w:val="0"/>
        <w:tabs>
          <w:tab w:val="left" w:pos="900"/>
        </w:tabs>
        <w:kinsoku/>
        <w:wordWrap/>
        <w:overflowPunct/>
        <w:topLinePunct w:val="0"/>
        <w:autoSpaceDE/>
        <w:autoSpaceDN/>
        <w:bidi w:val="0"/>
        <w:adjustRightInd/>
        <w:snapToGrid/>
        <w:spacing w:line="540" w:lineRule="exact"/>
        <w:ind w:left="480" w:right="0" w:rightChars="0" w:hanging="480" w:hangingChars="200"/>
        <w:jc w:val="both"/>
        <w:textAlignment w:val="auto"/>
        <w:outlineLvl w:val="9"/>
        <w:rPr>
          <w:rFonts w:ascii="宋体"/>
          <w:b/>
          <w:bCs/>
          <w:sz w:val="24"/>
        </w:rPr>
      </w:pPr>
      <w:r>
        <w:rPr>
          <w:rFonts w:hint="eastAsia"/>
          <w:sz w:val="24"/>
        </w:rPr>
        <w:t>3</w:t>
      </w:r>
      <w:r>
        <w:rPr>
          <w:sz w:val="24"/>
        </w:rPr>
        <w:t>.3为落实政府采购政策需满足的要求</w:t>
      </w:r>
      <w:r>
        <w:rPr>
          <w:rFonts w:hint="eastAsia" w:ascii="宋体" w:hAnsi="宋体" w:cs="宋体"/>
          <w:b/>
          <w:bCs/>
          <w:sz w:val="24"/>
        </w:rPr>
        <w:t>（专门面向中小企业采购或预留份额的情况不享受政策优惠扣除）</w:t>
      </w:r>
    </w:p>
    <w:p w14:paraId="692EA7EF">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sz w:val="24"/>
        </w:rPr>
      </w:pPr>
      <w:r>
        <w:rPr>
          <w:rFonts w:hint="eastAsia" w:ascii="宋体" w:hAnsi="宋体" w:cs="宋体"/>
          <w:sz w:val="24"/>
        </w:rPr>
        <w:t>1）促进中小企业发展政策：根据《政府采购促进中小企业发展管理办法》的通知（财库〔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号）规定，本项目供应商所投产品为中小企业制造或提供服务由中小企业承接的，</w:t>
      </w:r>
      <w:r>
        <w:rPr>
          <w:rFonts w:hint="eastAsia" w:ascii="宋体" w:hAnsi="宋体" w:cs="宋体"/>
          <w:b/>
          <w:bCs/>
          <w:sz w:val="24"/>
        </w:rPr>
        <w:t>供应商应出具招标文件要求的《中小企业声明函》给予证明，否则评标时不予认可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32199284">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786EEF44">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sz w:val="24"/>
        </w:rPr>
      </w:pPr>
      <w:r>
        <w:rPr>
          <w:rFonts w:hint="eastAsia" w:ascii="宋体" w:hAnsi="宋体" w:cs="宋体"/>
          <w:sz w:val="24"/>
        </w:rPr>
        <w:t>3）促进残疾人就业政府采购政策：根据《三部门联合发布关于促进残疾人就业政府采购政策的通知》（财库〔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A28EEF8">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w:t>
      </w:r>
      <w:r>
        <w:rPr>
          <w:rFonts w:ascii="宋体" w:hAnsi="宋体" w:cs="宋体"/>
          <w:sz w:val="24"/>
        </w:rPr>
        <w:t>2019</w:t>
      </w:r>
      <w:r>
        <w:rPr>
          <w:rFonts w:hint="eastAsia" w:ascii="宋体" w:hAnsi="宋体" w:cs="宋体"/>
          <w:sz w:val="24"/>
        </w:rPr>
        <w:t>）</w:t>
      </w:r>
      <w:r>
        <w:rPr>
          <w:rFonts w:ascii="宋体" w:hAnsi="宋体" w:cs="宋体"/>
          <w:sz w:val="24"/>
        </w:rPr>
        <w:t>9</w:t>
      </w:r>
      <w:r>
        <w:rPr>
          <w:rFonts w:hint="eastAsia" w:ascii="宋体" w:hAnsi="宋体" w:cs="宋体"/>
          <w:sz w:val="24"/>
        </w:rPr>
        <w:t>号）》执行。</w:t>
      </w:r>
    </w:p>
    <w:p w14:paraId="702F419C">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宋体" w:hAnsi="宋体" w:eastAsia="宋体" w:cs="宋体"/>
          <w:sz w:val="24"/>
          <w:szCs w:val="24"/>
        </w:rPr>
      </w:pPr>
      <w:r>
        <w:rPr>
          <w:rFonts w:hint="eastAsia"/>
          <w:sz w:val="24"/>
        </w:rPr>
        <w:t>3</w:t>
      </w:r>
      <w:r>
        <w:rPr>
          <w:sz w:val="24"/>
        </w:rPr>
        <w:t>.4</w:t>
      </w:r>
      <w:r>
        <w:rPr>
          <w:rFonts w:hint="eastAsia" w:ascii="宋体" w:hAnsi="宋体" w:eastAsia="宋体" w:cs="宋体"/>
          <w:sz w:val="24"/>
          <w:szCs w:val="24"/>
        </w:rPr>
        <w:t>采购标的的其他技术、服务等要求；</w:t>
      </w:r>
    </w:p>
    <w:p w14:paraId="5254738D">
      <w:pPr>
        <w:spacing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品目1-1：</w:t>
      </w:r>
      <w:r>
        <w:rPr>
          <w:rFonts w:hint="eastAsia" w:ascii="宋体" w:hAnsi="宋体" w:eastAsia="宋体" w:cs="宋体"/>
          <w:b/>
          <w:bCs/>
          <w:color w:val="auto"/>
          <w:sz w:val="24"/>
          <w:szCs w:val="24"/>
          <w:highlight w:val="none"/>
        </w:rPr>
        <w:t>构音评估与训练系统</w:t>
      </w:r>
    </w:p>
    <w:p w14:paraId="30791A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具备多</w:t>
      </w:r>
      <w:r>
        <w:rPr>
          <w:rFonts w:hint="eastAsia" w:ascii="宋体" w:hAnsi="宋体" w:eastAsia="宋体" w:cs="宋体"/>
          <w:color w:val="auto"/>
          <w:sz w:val="24"/>
          <w:szCs w:val="24"/>
          <w:highlight w:val="none"/>
        </w:rPr>
        <w:t>屏显示技术：系统依据独特的分屏功能设计，通过软件多窗口交互控制机制，实现了不同屏幕显示不同内容的双屏功能；其中老师为主控屏，受训者为带触摸功能的操控制屏。主控屏上提供监控窗口，可通过摄像头实时采集图像。</w:t>
      </w:r>
    </w:p>
    <w:p w14:paraId="6E3EB9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具备≥4</w:t>
      </w:r>
      <w:r>
        <w:rPr>
          <w:rFonts w:hint="eastAsia" w:ascii="宋体" w:hAnsi="宋体" w:eastAsia="宋体" w:cs="宋体"/>
          <w:color w:val="auto"/>
          <w:sz w:val="24"/>
          <w:szCs w:val="24"/>
          <w:highlight w:val="none"/>
        </w:rPr>
        <w:t>种不同层次主观和客观结合的评估模式：分为器官评估、运动评估、发音评估和交谈评估，方便老师对受训者的实际水平进行选择性评估，能分析出下颌距、舌距、舌域距、口腔轮替运动速率、浊音起始时间、音征长度、走势、送气时间比率、清浊音比率、语音类型和构音清晰度等语音学参数及相关的舌位图、声位图等。</w:t>
      </w:r>
    </w:p>
    <w:p w14:paraId="04BED6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具备不少于</w:t>
      </w:r>
      <w:r>
        <w:rPr>
          <w:rFonts w:hint="eastAsia" w:ascii="宋体" w:hAnsi="宋体" w:eastAsia="宋体" w:cs="宋体"/>
          <w:color w:val="auto"/>
          <w:sz w:val="24"/>
          <w:szCs w:val="24"/>
          <w:highlight w:val="none"/>
        </w:rPr>
        <w:t>五个训练模块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至少包括：</w:t>
      </w:r>
      <w:r>
        <w:rPr>
          <w:rFonts w:hint="eastAsia" w:ascii="宋体" w:hAnsi="宋体" w:eastAsia="宋体" w:cs="宋体"/>
          <w:color w:val="auto"/>
          <w:sz w:val="24"/>
          <w:szCs w:val="24"/>
          <w:highlight w:val="none"/>
        </w:rPr>
        <w:t>能开展异常构音矫治、构音器官运动、构音运动训练、语音训练、绕口令。能根据构音功能评估提供动态、难度不同、灵敏度不同的个体化康复计划。</w:t>
      </w:r>
    </w:p>
    <w:p w14:paraId="750D3B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语音库管理：可自定义添加、修改、删除语音库的语音，亦可查看某一个人的语音特征原始参数信息和某一个子语音库的原始参数信息；</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根据年龄和性别</w:t>
      </w:r>
      <w:r>
        <w:rPr>
          <w:rFonts w:hint="eastAsia" w:ascii="宋体" w:hAnsi="宋体" w:eastAsia="宋体" w:cs="宋体"/>
          <w:color w:val="auto"/>
          <w:sz w:val="24"/>
          <w:szCs w:val="24"/>
          <w:highlight w:val="none"/>
          <w:lang w:val="en-US" w:eastAsia="zh-CN"/>
        </w:rPr>
        <w:t>建立</w:t>
      </w:r>
      <w:r>
        <w:rPr>
          <w:rFonts w:hint="eastAsia" w:ascii="宋体" w:hAnsi="宋体" w:eastAsia="宋体" w:cs="宋体"/>
          <w:color w:val="auto"/>
          <w:sz w:val="24"/>
          <w:szCs w:val="24"/>
          <w:highlight w:val="none"/>
        </w:rPr>
        <w:t>语音</w:t>
      </w:r>
      <w:r>
        <w:rPr>
          <w:rFonts w:hint="eastAsia" w:ascii="宋体" w:hAnsi="宋体" w:eastAsia="宋体" w:cs="宋体"/>
          <w:color w:val="auto"/>
          <w:sz w:val="24"/>
          <w:szCs w:val="24"/>
          <w:highlight w:val="none"/>
          <w:lang w:val="en-US" w:eastAsia="zh-CN"/>
        </w:rPr>
        <w:t>子</w:t>
      </w:r>
      <w:r>
        <w:rPr>
          <w:rFonts w:hint="eastAsia" w:ascii="宋体" w:hAnsi="宋体" w:eastAsia="宋体" w:cs="宋体"/>
          <w:color w:val="auto"/>
          <w:sz w:val="24"/>
          <w:szCs w:val="24"/>
          <w:highlight w:val="none"/>
        </w:rPr>
        <w:t>库。每个语音子库的语音又分别由四大部分组成：核心韵母、复韵母、鼻韵母和辅音。</w:t>
      </w:r>
    </w:p>
    <w:p w14:paraId="351FDB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为筛查评估和康复训练部分评估和训练提供标准的语音识别特征参数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通过采集正常人的各种语音的特征，记录元音和辅音的语音特征的均值，标准差。</w:t>
      </w:r>
    </w:p>
    <w:p w14:paraId="6520F0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6）用户管理系统，</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包含管理员、医生、治疗师、患者</w:t>
      </w:r>
      <w:r>
        <w:rPr>
          <w:rFonts w:hint="eastAsia" w:ascii="宋体" w:hAnsi="宋体" w:eastAsia="宋体" w:cs="宋体"/>
          <w:color w:val="auto"/>
          <w:sz w:val="24"/>
          <w:szCs w:val="24"/>
          <w:highlight w:val="none"/>
          <w:lang w:val="en-US" w:eastAsia="zh-CN"/>
        </w:rPr>
        <w:t>等不少于</w:t>
      </w:r>
      <w:r>
        <w:rPr>
          <w:rFonts w:hint="eastAsia" w:ascii="宋体" w:hAnsi="宋体" w:eastAsia="宋体" w:cs="宋体"/>
          <w:color w:val="auto"/>
          <w:sz w:val="24"/>
          <w:szCs w:val="24"/>
          <w:highlight w:val="none"/>
        </w:rPr>
        <w:t>四种用户角色，实现系统数据分层管理；</w:t>
      </w:r>
    </w:p>
    <w:p w14:paraId="6E4F268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硬件参数</w:t>
      </w:r>
    </w:p>
    <w:p w14:paraId="36C879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a)CPU：十代i5或以上；</w:t>
      </w:r>
    </w:p>
    <w:p w14:paraId="23199F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b)内存：16GB或以上；</w:t>
      </w:r>
    </w:p>
    <w:p w14:paraId="3C3C1F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c)硬盘：512SSD或以上；</w:t>
      </w:r>
    </w:p>
    <w:p w14:paraId="03E8BC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d)显卡：集成显卡或以上；</w:t>
      </w:r>
    </w:p>
    <w:p w14:paraId="70C9B1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e)声卡：集成声卡或以上；</w:t>
      </w:r>
    </w:p>
    <w:p w14:paraId="3EBE31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f)操作系统：Windows10或以上；</w:t>
      </w:r>
    </w:p>
    <w:p w14:paraId="2138C7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）开机预热时间：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 min。</w:t>
      </w:r>
    </w:p>
    <w:p w14:paraId="79EABCB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单通道低通滤波器</w:t>
      </w:r>
      <w:r>
        <w:rPr>
          <w:rFonts w:hint="eastAsia" w:ascii="宋体" w:hAnsi="宋体" w:eastAsia="宋体" w:cs="宋体"/>
          <w:color w:val="auto"/>
          <w:sz w:val="24"/>
          <w:szCs w:val="24"/>
          <w:highlight w:val="none"/>
          <w:lang w:val="en-US" w:eastAsia="zh-CN"/>
        </w:rPr>
        <w:t>参数</w:t>
      </w:r>
    </w:p>
    <w:p w14:paraId="746441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a）增益/dB，</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分五档：20、25、30、35、40，每档误差：±1dB（100Hz～700Hz基频范围内）</w:t>
      </w:r>
    </w:p>
    <w:p w14:paraId="34DAB5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低通滤波/KHz，</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分四档：5、10、15、20，每档误差：≤4%</w:t>
      </w:r>
    </w:p>
    <w:p w14:paraId="7099AE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当无信号输入时，静止噪声≤1mV</w:t>
      </w:r>
    </w:p>
    <w:p w14:paraId="452B832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配置要求</w:t>
      </w:r>
    </w:p>
    <w:p w14:paraId="1D4DEA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1、触摸式显示器 1台</w:t>
      </w:r>
    </w:p>
    <w:p w14:paraId="3336A8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2、宽屏显示器 1台</w:t>
      </w:r>
    </w:p>
    <w:p w14:paraId="0F1DB2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3、摄像头 1个</w:t>
      </w:r>
    </w:p>
    <w:p w14:paraId="450A2A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4、鼠标 1套</w:t>
      </w:r>
    </w:p>
    <w:p w14:paraId="24492C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5、键盘 1套</w:t>
      </w:r>
    </w:p>
    <w:p w14:paraId="4E8103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6、音箱 1对</w:t>
      </w:r>
    </w:p>
    <w:p w14:paraId="071BAC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7、打印机 1台</w:t>
      </w:r>
    </w:p>
    <w:p w14:paraId="29D401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8、单通道低通滤波器 1套</w:t>
      </w:r>
    </w:p>
    <w:p w14:paraId="67488B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9、麦克风 1个</w:t>
      </w:r>
    </w:p>
    <w:p w14:paraId="16F008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10、工作台 1套</w:t>
      </w:r>
    </w:p>
    <w:p w14:paraId="22C75D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11、电脑主机 1套</w:t>
      </w:r>
    </w:p>
    <w:p w14:paraId="137662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12、隔离变压器（内置） 1台</w:t>
      </w:r>
    </w:p>
    <w:p w14:paraId="4A98EA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13、专用软件 1个</w:t>
      </w:r>
    </w:p>
    <w:p w14:paraId="527F4820">
      <w:pPr>
        <w:rPr>
          <w:rFonts w:hint="eastAsia" w:ascii="宋体" w:hAnsi="宋体" w:eastAsia="宋体" w:cs="宋体"/>
          <w:color w:val="auto"/>
          <w:sz w:val="24"/>
          <w:szCs w:val="24"/>
          <w:highlight w:val="none"/>
        </w:rPr>
      </w:pPr>
    </w:p>
    <w:p w14:paraId="3C68D155">
      <w:pPr>
        <w:rPr>
          <w:rFonts w:hint="eastAsia" w:ascii="宋体" w:hAnsi="宋体" w:eastAsia="宋体" w:cs="宋体"/>
          <w:color w:val="auto"/>
          <w:sz w:val="24"/>
          <w:szCs w:val="24"/>
          <w:highlight w:val="none"/>
        </w:rPr>
      </w:pPr>
    </w:p>
    <w:p w14:paraId="61E55EBD">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品目1-2：</w:t>
      </w:r>
      <w:r>
        <w:rPr>
          <w:rFonts w:hint="eastAsia" w:ascii="宋体" w:hAnsi="宋体" w:eastAsia="宋体" w:cs="宋体"/>
          <w:color w:val="auto"/>
          <w:sz w:val="24"/>
          <w:szCs w:val="24"/>
          <w:highlight w:val="none"/>
        </w:rPr>
        <w:t>三维动静态平衡功能评估及训练系统</w:t>
      </w:r>
    </w:p>
    <w:p w14:paraId="0409C77E">
      <w:pPr>
        <w:numPr>
          <w:ilvl w:val="0"/>
          <w:numId w:val="0"/>
        </w:num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系统组成：</w:t>
      </w:r>
      <w:bookmarkStart w:id="3" w:name="OLE_LINK3"/>
    </w:p>
    <w:p w14:paraId="7B4A09ED">
      <w:pPr>
        <w:numPr>
          <w:ilvl w:val="0"/>
          <w:numId w:val="0"/>
        </w:num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动静态平衡功能评估及训练系统</w:t>
      </w:r>
      <w:bookmarkEnd w:id="3"/>
      <w:r>
        <w:rPr>
          <w:rFonts w:hint="eastAsia" w:ascii="宋体" w:hAnsi="宋体" w:eastAsia="宋体" w:cs="宋体"/>
          <w:color w:val="auto"/>
          <w:sz w:val="24"/>
          <w:szCs w:val="24"/>
          <w:highlight w:val="none"/>
        </w:rPr>
        <w:t>（一套）</w:t>
      </w:r>
      <w:bookmarkStart w:id="4" w:name="OLE_LINK4"/>
      <w:bookmarkStart w:id="5" w:name="OLE_LINK5"/>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配置包括：</w:t>
      </w:r>
      <w:r>
        <w:rPr>
          <w:rFonts w:hint="eastAsia" w:ascii="宋体" w:hAnsi="宋体" w:eastAsia="宋体" w:cs="宋体"/>
          <w:color w:val="auto"/>
          <w:sz w:val="24"/>
          <w:szCs w:val="24"/>
          <w:highlight w:val="none"/>
        </w:rPr>
        <w:t>平衡测试主机、姿态测试主机、USB数据连接线、电脑软件组成、USB隔离器；</w:t>
      </w:r>
    </w:p>
    <w:p w14:paraId="67A8CD3E">
      <w:pPr>
        <w:numPr>
          <w:ilvl w:val="0"/>
          <w:numId w:val="0"/>
        </w:numPr>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足底压力步态评估系统</w:t>
      </w:r>
      <w:bookmarkEnd w:id="4"/>
      <w:bookmarkEnd w:id="5"/>
      <w:r>
        <w:rPr>
          <w:rFonts w:hint="eastAsia" w:ascii="宋体" w:hAnsi="宋体" w:eastAsia="宋体" w:cs="宋体"/>
          <w:color w:val="auto"/>
          <w:sz w:val="24"/>
          <w:szCs w:val="24"/>
          <w:highlight w:val="none"/>
        </w:rPr>
        <w:t>（一套）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配置包括：</w:t>
      </w:r>
      <w:r>
        <w:rPr>
          <w:rFonts w:hint="eastAsia" w:ascii="宋体" w:hAnsi="宋体" w:eastAsia="宋体" w:cs="宋体"/>
          <w:color w:val="auto"/>
          <w:sz w:val="24"/>
          <w:szCs w:val="24"/>
          <w:highlight w:val="none"/>
        </w:rPr>
        <w:t>足底压力步态评估系统由主机、软件系统一套、USB隔离器</w:t>
      </w:r>
      <w:r>
        <w:rPr>
          <w:rFonts w:hint="eastAsia" w:ascii="宋体" w:hAnsi="宋体" w:eastAsia="宋体" w:cs="宋体"/>
          <w:color w:val="auto"/>
          <w:sz w:val="24"/>
          <w:szCs w:val="24"/>
          <w:highlight w:val="none"/>
          <w:lang w:eastAsia="zh-CN"/>
        </w:rPr>
        <w:t>。</w:t>
      </w:r>
    </w:p>
    <w:p w14:paraId="7A4E70AB">
      <w:pPr>
        <w:spacing w:line="360" w:lineRule="auto"/>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2、技术参数</w:t>
      </w:r>
    </w:p>
    <w:p w14:paraId="29110B0F">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动静态平衡功能评估及训练系统</w:t>
      </w:r>
      <w:r>
        <w:rPr>
          <w:rFonts w:hint="eastAsia" w:ascii="宋体" w:hAnsi="宋体" w:eastAsia="宋体" w:cs="宋体"/>
          <w:color w:val="auto"/>
          <w:sz w:val="24"/>
          <w:szCs w:val="24"/>
          <w:highlight w:val="none"/>
          <w:lang w:eastAsia="zh-CN"/>
        </w:rPr>
        <w:t>：</w:t>
      </w:r>
    </w:p>
    <w:p w14:paraId="19EADC0C">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2.1、系统支持</w:t>
      </w:r>
      <w:r>
        <w:rPr>
          <w:rFonts w:hint="eastAsia" w:ascii="宋体" w:hAnsi="宋体" w:eastAsia="宋体" w:cs="宋体"/>
          <w:color w:val="auto"/>
          <w:sz w:val="24"/>
          <w:szCs w:val="24"/>
          <w:highlight w:val="none"/>
          <w:shd w:val="clear" w:color="auto" w:fill="FFFFFF"/>
        </w:rPr>
        <w:t>站立位的静态测试</w:t>
      </w:r>
      <w:r>
        <w:rPr>
          <w:rFonts w:hint="eastAsia" w:ascii="宋体" w:hAnsi="宋体" w:eastAsia="宋体" w:cs="宋体"/>
          <w:color w:val="auto"/>
          <w:sz w:val="24"/>
          <w:szCs w:val="24"/>
          <w:highlight w:val="none"/>
        </w:rPr>
        <w:t>模式，</w:t>
      </w:r>
      <w:r>
        <w:rPr>
          <w:rFonts w:hint="eastAsia" w:ascii="宋体" w:hAnsi="宋体" w:eastAsia="宋体" w:cs="宋体"/>
          <w:color w:val="auto"/>
          <w:sz w:val="24"/>
          <w:szCs w:val="24"/>
          <w:highlight w:val="none"/>
          <w:shd w:val="clear" w:color="auto" w:fill="FFFFFF"/>
        </w:rPr>
        <w:t>无放射性，纯光学测试，采用无接触性测试，提供站立位三维脊柱形态学数据和足底压力平衡数据；</w:t>
      </w:r>
    </w:p>
    <w:p w14:paraId="7641ECD3">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shd w:val="clear" w:color="auto" w:fill="FFFFFF"/>
        </w:rPr>
        <w:t>系统可直接显示骨盆前倾角度和驼背角等临床数据，同时提供胸曲、腰曲曲率数值及计算节点的标识点自动识别，包括：颈椎胸椎拐点位置、脊柱后凸最高点、胸椎腰椎拐点、腰椎前凸最高点、腰椎骶骨拐点等，体表识别模式，无需marker标记点；</w:t>
      </w:r>
    </w:p>
    <w:p w14:paraId="28BF7E7B">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shd w:val="clear" w:color="auto" w:fill="FFFFFF"/>
        </w:rPr>
        <w:t>系统提供全脊柱形态指标≥30项，测试指标包括：躯干长、髂后上棘间距、髂后上棘间距和躯干长关系、躯干倾角、躯干倾斜高度、躯干扭转角度、躯干扭转距离、前凸角、脊柱旋转角等；</w:t>
      </w:r>
    </w:p>
    <w:p w14:paraId="43539F21">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2.4、系统提供可供观察盆骨运动的相应指标，包括：骨盆侧倾角度、骨盆前倾角度、骨盆水平面旋转角度，双侧盆骨相对扭转角度，同时提供三维解剖结构的运动影像；</w:t>
      </w:r>
    </w:p>
    <w:p w14:paraId="1BB345F9">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2.5、系统提供脊柱相关运动学参数的正常参考范围，并可通过不同颜色区间反映不同测试者风险程度；测试迅速快捷，6秒内出测试结果；</w:t>
      </w:r>
    </w:p>
    <w:p w14:paraId="7F5C2673">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2.6、系统支持</w:t>
      </w:r>
      <w:r>
        <w:rPr>
          <w:rFonts w:hint="eastAsia" w:ascii="宋体" w:hAnsi="宋体" w:eastAsia="宋体" w:cs="宋体"/>
          <w:color w:val="auto"/>
          <w:sz w:val="24"/>
          <w:szCs w:val="24"/>
          <w:highlight w:val="none"/>
          <w:shd w:val="clear" w:color="auto" w:fill="FFFFFF"/>
        </w:rPr>
        <w:t>背部姿态的测试，通过背部标记点的定位识别提供站立位左/右肩峰、左/右肩胛下角、左/右髂后上棘、第七颈椎、骶骨点共八个点的背部和足底压力平衡数据。提供标记点的编辑、矢状面、冠状面、水平面的三维数据关系；</w:t>
      </w:r>
    </w:p>
    <w:p w14:paraId="607FC0A7">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2.7、系统背部姿态测试提供背部标记点的三维展示，提供报告模块，可支持打印输出；</w:t>
      </w:r>
    </w:p>
    <w:p w14:paraId="1331254A">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2.8、系统支持脊柱标记的测试，通过脊柱线上棘突、左/右髂后上棘标记点的定位识别提供脊柱数据，提供标记点的编辑、矢状面、冠状面、水平面的三维数据关系；</w:t>
      </w:r>
    </w:p>
    <w:p w14:paraId="26851FDD">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2.9、系统支持脊柱的动态测试，步行过程种通过脊柱线上棘突、左/右髂后上棘标记点的定位识别提供实时动态脊柱数据。提供标记点的编辑、矢状面、冠状面、水平面的三维数据关系；</w:t>
      </w:r>
    </w:p>
    <w:p w14:paraId="3A1DE48C">
      <w:pPr>
        <w:pStyle w:val="3"/>
        <w:widowControl/>
        <w:shd w:val="clear" w:color="auto" w:fill="FFFFFF"/>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2.10、</w:t>
      </w:r>
      <w:r>
        <w:rPr>
          <w:rFonts w:hint="eastAsia" w:ascii="宋体" w:hAnsi="宋体" w:eastAsia="宋体" w:cs="宋体"/>
          <w:color w:val="auto"/>
          <w:sz w:val="24"/>
          <w:szCs w:val="24"/>
          <w:highlight w:val="none"/>
          <w:shd w:val="clear" w:color="auto" w:fill="FFFFFF"/>
        </w:rPr>
        <w:t>系统脊柱动态测试提供脊柱锥体实时偏移和旋转的数据的逐帧分析，并计算运动中相应的最大值、最小值、平均值等信息；</w:t>
      </w:r>
    </w:p>
    <w:p w14:paraId="5D22F2FC">
      <w:pPr>
        <w:pStyle w:val="3"/>
        <w:widowControl/>
        <w:shd w:val="clear" w:color="auto" w:fill="FFFFFF"/>
        <w:tabs>
          <w:tab w:val="left" w:pos="0"/>
        </w:tabs>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2.11、影像捕捉系统：系统采集频率≥10hz，分辨率≥1080</w:t>
      </w:r>
      <w:r>
        <w:rPr>
          <w:rFonts w:hint="eastAsia"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1920；设备重量≤15kg；</w:t>
      </w:r>
    </w:p>
    <w:p w14:paraId="74D582B1">
      <w:pPr>
        <w:pStyle w:val="3"/>
        <w:widowControl/>
        <w:shd w:val="clear" w:color="auto" w:fill="FFFFFF"/>
        <w:tabs>
          <w:tab w:val="left" w:pos="0"/>
        </w:tabs>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2.12、影像捕捉系统：采用USB2.0以上通讯接口，数据接口≥2个；</w:t>
      </w:r>
    </w:p>
    <w:p w14:paraId="4576B373">
      <w:pPr>
        <w:pStyle w:val="3"/>
        <w:widowControl/>
        <w:shd w:val="clear" w:color="auto" w:fill="FFFFFF"/>
        <w:tabs>
          <w:tab w:val="left" w:pos="0"/>
        </w:tabs>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2.13、影像捕捉系统：垂直视角≥4</w:t>
      </w:r>
      <w:r>
        <w:rPr>
          <w:rFonts w:hint="eastAsia" w:ascii="宋体" w:hAnsi="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°，水平视角≥3</w:t>
      </w:r>
      <w:r>
        <w:rPr>
          <w:rFonts w:hint="eastAsia" w:ascii="宋体" w:hAnsi="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°，镜头畸变率≤0.5%；</w:t>
      </w:r>
    </w:p>
    <w:p w14:paraId="103D12BA">
      <w:pPr>
        <w:pStyle w:val="3"/>
        <w:widowControl/>
        <w:shd w:val="clear" w:color="auto" w:fill="FFFFFF"/>
        <w:tabs>
          <w:tab w:val="left" w:pos="0"/>
        </w:tabs>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2.14、动态结构光栅数目：≥25条，光栅模块功率≤100mW，功率可调，光栅移动距离≥5cm；</w:t>
      </w:r>
    </w:p>
    <w:p w14:paraId="43BDD1A0">
      <w:pPr>
        <w:pStyle w:val="3"/>
        <w:widowControl/>
        <w:shd w:val="clear" w:color="auto" w:fill="FFFFFF"/>
        <w:tabs>
          <w:tab w:val="left" w:pos="0"/>
        </w:tabs>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2.15、影像捕捉系统：单目支持相机校正，双目支持立体校正，每个设备固化，向下兼容；</w:t>
      </w:r>
    </w:p>
    <w:p w14:paraId="55A01A37">
      <w:pPr>
        <w:pStyle w:val="3"/>
        <w:widowControl/>
        <w:shd w:val="clear" w:color="auto" w:fill="FFFFFF"/>
        <w:tabs>
          <w:tab w:val="left" w:pos="0"/>
        </w:tabs>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2.16、双目影像捕捉系统：双目拍照同步时间相差≤1ms；</w:t>
      </w:r>
    </w:p>
    <w:p w14:paraId="1A0230E0">
      <w:pPr>
        <w:pStyle w:val="3"/>
        <w:widowControl/>
        <w:shd w:val="clear" w:color="auto" w:fill="FFFFFF"/>
        <w:tabs>
          <w:tab w:val="left" w:pos="0"/>
        </w:tabs>
        <w:spacing w:before="0" w:beforeAutospacing="0" w:after="0" w:afterAutospacing="0" w:line="360" w:lineRule="auto"/>
        <w:contextualSpacing/>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2.17、升降柱：系统提供软件主动控制模块，通过软件操作控制升降柱高度，升降测试范围</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0.4m</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2.2m；</w:t>
      </w:r>
    </w:p>
    <w:p w14:paraId="510FDF67">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2.18、可用于赤足或穿鞋状态下的动静态平衡能力测试，采用SQL数据库模式。</w:t>
      </w:r>
    </w:p>
    <w:p w14:paraId="505B2493">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2.19、系统可进行≥5种类型的平衡能力测试。</w:t>
      </w:r>
    </w:p>
    <w:p w14:paraId="5B89FE96">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2.20、系统可进行≥4种角度的膝关节站立平衡能力测试，并进行不同角度测试之间的数据对比。</w:t>
      </w:r>
    </w:p>
    <w:p w14:paraId="110262C8">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2.21、系统可进行单足和双足站立状态下睁眼及闭眼时的平衡能力测试，并可进行不同类型测试之间的数据对比。</w:t>
      </w:r>
    </w:p>
    <w:p w14:paraId="6CBF9649">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2.22、系统可进行≥8种测试方向的极限平衡能力测试。所有采集数据均支持回放。</w:t>
      </w:r>
    </w:p>
    <w:p w14:paraId="44F2D5D1">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2.23、系统可进行≥4种类型的平衡能力训练，训练结束后会生成训练报告。</w:t>
      </w:r>
    </w:p>
    <w:p w14:paraId="4E0559B2">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2.24、系统主要分析数据参数包括：压力分析、重心偏离、重心偏向、椭球分析、重心距离、X轴距离、Y轴距离、包络面积、角度分析。</w:t>
      </w:r>
    </w:p>
    <w:p w14:paraId="6F3B3CC7">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2.25系统可进行重心稳定性能力的评估，包括重心移动速度，相邻帧之间重心在X轴、Y轴上的移动距离。</w:t>
      </w:r>
    </w:p>
    <w:p w14:paraId="691F82DF">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2.26、系统可直观显示测试者相关测试能力正常与否，以颜色注以标识。</w:t>
      </w:r>
    </w:p>
    <w:p w14:paraId="5C9EF98F">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2.27、所有测试类型均可一键生成并打印报告。</w:t>
      </w:r>
    </w:p>
    <w:p w14:paraId="4524AE92">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2.28、传感器数量：≥22</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个</w:t>
      </w:r>
    </w:p>
    <w:p w14:paraId="2BA0A512">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2.29、传感器密度：≥4个/cm²</w:t>
      </w:r>
    </w:p>
    <w:p w14:paraId="10AEE3B4">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2.30、采集频率≥400HZ</w:t>
      </w:r>
    </w:p>
    <w:p w14:paraId="6BA9FA7D">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2.31、量程≥200N/cm²</w:t>
      </w:r>
    </w:p>
    <w:p w14:paraId="3EC11416">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2.32、有效采集区域≥30cm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cm</w:t>
      </w:r>
    </w:p>
    <w:p w14:paraId="7409D874">
      <w:pPr>
        <w:pStyle w:val="1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2.33、重心测试位置偏移精确度：≤1mm（需提供检测报告）</w:t>
      </w:r>
    </w:p>
    <w:p w14:paraId="5383F44E">
      <w:pPr>
        <w:pStyle w:val="3"/>
        <w:widowControl/>
        <w:shd w:val="clear" w:color="auto" w:fill="FFFFFF"/>
        <w:tabs>
          <w:tab w:val="left" w:pos="0"/>
        </w:tabs>
        <w:spacing w:before="0" w:beforeAutospacing="0" w:after="0" w:afterAutospacing="0"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w:t>
      </w:r>
      <w:r>
        <w:rPr>
          <w:rFonts w:hint="eastAsia" w:ascii="宋体" w:hAnsi="宋体" w:eastAsia="宋体" w:cs="宋体"/>
          <w:color w:val="auto"/>
          <w:sz w:val="24"/>
          <w:szCs w:val="24"/>
          <w:highlight w:val="none"/>
        </w:rPr>
        <w:t>、足底压力步态评估系统</w:t>
      </w:r>
    </w:p>
    <w:p w14:paraId="7E167B19">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3.1、可支持光脚和穿鞋状态下的足底压力数据实时采集和实时显示。</w:t>
      </w:r>
    </w:p>
    <w:p w14:paraId="16E041CC">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3.2、支持站立静态采集模式和步行动态采集模式来分析足底压力并进行综合评价。</w:t>
      </w:r>
    </w:p>
    <w:p w14:paraId="2902DE3B">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3.3、</w:t>
      </w:r>
      <w:r>
        <w:rPr>
          <w:rFonts w:hint="eastAsia" w:ascii="宋体" w:hAnsi="宋体" w:eastAsia="宋体" w:cs="宋体"/>
          <w:bCs/>
          <w:color w:val="auto"/>
          <w:sz w:val="24"/>
          <w:szCs w:val="24"/>
          <w:highlight w:val="none"/>
        </w:rPr>
        <w:t>提供单足滚动周期的时间参数，并可细化5个关键节点将单足滚动期细分为4个阶段逐级分析。</w:t>
      </w:r>
    </w:p>
    <w:p w14:paraId="6E87C512">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bCs/>
          <w:color w:val="auto"/>
          <w:sz w:val="24"/>
          <w:szCs w:val="24"/>
          <w:highlight w:val="none"/>
        </w:rPr>
        <w:t>提供步态周期的完整时间参数分析，包括：支撑期、摆动期，双支撑期及多周期拟合分析。</w:t>
      </w:r>
    </w:p>
    <w:p w14:paraId="02443173">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3.5、提供步态周期的完整空间参数分析，</w:t>
      </w:r>
      <w:r>
        <w:rPr>
          <w:rFonts w:hint="eastAsia" w:ascii="宋体" w:hAnsi="宋体" w:cs="宋体"/>
          <w:bCs/>
          <w:color w:val="auto"/>
          <w:sz w:val="24"/>
          <w:szCs w:val="24"/>
          <w:highlight w:val="none"/>
          <w:lang w:val="en-US" w:eastAsia="zh-CN"/>
        </w:rPr>
        <w:t>至少</w:t>
      </w:r>
      <w:r>
        <w:rPr>
          <w:rFonts w:hint="eastAsia" w:ascii="宋体" w:hAnsi="宋体" w:eastAsia="宋体" w:cs="宋体"/>
          <w:bCs/>
          <w:color w:val="auto"/>
          <w:sz w:val="24"/>
          <w:szCs w:val="24"/>
          <w:highlight w:val="none"/>
        </w:rPr>
        <w:t>包括：步长、跨步长、步宽、足轴角度、重心移动轨迹、重心移动速度</w:t>
      </w:r>
      <w:r>
        <w:rPr>
          <w:rFonts w:hint="eastAsia" w:ascii="宋体" w:hAnsi="宋体" w:cs="宋体"/>
          <w:bCs/>
          <w:color w:val="auto"/>
          <w:sz w:val="24"/>
          <w:szCs w:val="24"/>
          <w:highlight w:val="none"/>
          <w:lang w:val="en-US" w:eastAsia="zh-CN"/>
        </w:rPr>
        <w:t>等</w:t>
      </w:r>
      <w:r>
        <w:rPr>
          <w:rFonts w:hint="eastAsia" w:ascii="宋体" w:hAnsi="宋体" w:eastAsia="宋体" w:cs="宋体"/>
          <w:bCs/>
          <w:color w:val="auto"/>
          <w:sz w:val="24"/>
          <w:szCs w:val="24"/>
          <w:highlight w:val="none"/>
        </w:rPr>
        <w:t>。</w:t>
      </w:r>
    </w:p>
    <w:p w14:paraId="4948FC99">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3.6、</w:t>
      </w:r>
      <w:r>
        <w:rPr>
          <w:rFonts w:hint="eastAsia" w:ascii="宋体" w:hAnsi="宋体" w:eastAsia="宋体" w:cs="宋体"/>
          <w:bCs/>
          <w:color w:val="auto"/>
          <w:sz w:val="24"/>
          <w:szCs w:val="24"/>
          <w:highlight w:val="none"/>
        </w:rPr>
        <w:t>提供完善整足分区分析功能，可将整足划分为</w:t>
      </w:r>
      <w:r>
        <w:rPr>
          <w:rFonts w:hint="default" w:ascii="宋体" w:hAnsi="宋体" w:eastAsia="宋体" w:cs="宋体"/>
          <w:bCs/>
          <w:color w:val="auto"/>
          <w:sz w:val="24"/>
          <w:szCs w:val="24"/>
          <w:highlight w:val="none"/>
          <w:lang w:val="en-US"/>
        </w:rPr>
        <w:t>不少于</w:t>
      </w:r>
      <w:r>
        <w:rPr>
          <w:rFonts w:hint="eastAsia" w:ascii="宋体" w:hAnsi="宋体" w:eastAsia="宋体" w:cs="宋体"/>
          <w:bCs/>
          <w:color w:val="auto"/>
          <w:sz w:val="24"/>
          <w:szCs w:val="24"/>
          <w:highlight w:val="none"/>
        </w:rPr>
        <w:t>1</w:t>
      </w:r>
      <w:r>
        <w:rPr>
          <w:rFonts w:hint="eastAsia" w:ascii="宋体" w:hAnsi="宋体" w:eastAsia="宋体" w:cs="宋体"/>
          <w:bCs/>
          <w:color w:val="auto"/>
          <w:sz w:val="21"/>
          <w:szCs w:val="21"/>
          <w:highlight w:val="none"/>
        </w:rPr>
        <w:t>1</w:t>
      </w:r>
      <w:r>
        <w:rPr>
          <w:rFonts w:hint="eastAsia" w:ascii="宋体" w:hAnsi="宋体" w:eastAsia="宋体" w:cs="宋体"/>
          <w:bCs/>
          <w:color w:val="auto"/>
          <w:sz w:val="24"/>
          <w:szCs w:val="24"/>
          <w:highlight w:val="none"/>
        </w:rPr>
        <w:t>个分区进行分析，独立提供分区数据，同时提供脚趾区、跖骨区、足弓区和足跟区4个整合分区独立计算推进力分析。</w:t>
      </w:r>
    </w:p>
    <w:p w14:paraId="7E29FD35">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3.7、可显示足底各区域压力压强随时间变化曲线，各区域接触面积，并可提供手动分区调整优化的功能。</w:t>
      </w:r>
    </w:p>
    <w:p w14:paraId="18ABADC5">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3.8、可显示足底各分区开始及结束时间、接触百分比、最大峰值、最大峰值时间、压强值等。</w:t>
      </w:r>
    </w:p>
    <w:p w14:paraId="60DECAEF">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3.9、可显示足弓指数，并提供正常足弓值范围。</w:t>
      </w:r>
    </w:p>
    <w:p w14:paraId="53B15FC4">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3.10、可精细掌握受试者的压力中心实时变化情况，对压力中心轨迹移动动态分析。</w:t>
      </w:r>
    </w:p>
    <w:p w14:paraId="212AFAD4">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3.11、显示人体静态站立或动态行走时的重心分布，重心偏向与重心偏离。</w:t>
      </w:r>
    </w:p>
    <w:p w14:paraId="38326602">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3.12、</w:t>
      </w:r>
      <w:r>
        <w:rPr>
          <w:rFonts w:hint="eastAsia" w:ascii="宋体" w:hAnsi="宋体" w:eastAsia="宋体" w:cs="宋体"/>
          <w:bCs/>
          <w:color w:val="auto"/>
          <w:sz w:val="24"/>
          <w:szCs w:val="24"/>
          <w:highlight w:val="none"/>
        </w:rPr>
        <w:t>系统提供单足内外翻量化评估数据，可对单足滚动周期内后跟触地阶段、足中支持阶段和蹬伸离地阶段分别进行内外翻量化分析，提供曲线图表分析及正常范围参考。</w:t>
      </w:r>
    </w:p>
    <w:p w14:paraId="498D3035">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3.13、可为糖尿病足判断提供数据。</w:t>
      </w:r>
    </w:p>
    <w:p w14:paraId="250FF944">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3.14、可以采集足底压力参数。</w:t>
      </w:r>
    </w:p>
    <w:p w14:paraId="4340086A">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3.15、可对单足多次测试数据进行压力值平均拟合分析，也可对多次测试数据进行接触面积的平均拟合分析，同时提供左右两足在拟合数据和单次测量数据的对比功能。</w:t>
      </w:r>
    </w:p>
    <w:p w14:paraId="538001CF">
      <w:pPr>
        <w:pStyle w:val="11"/>
        <w:spacing w:line="360" w:lineRule="auto"/>
        <w:ind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3.16、数据打印输出中文报告，同时支持测试分析页面的打印输出。</w:t>
      </w:r>
    </w:p>
    <w:p w14:paraId="3C7F669C">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3.17、</w:t>
      </w:r>
      <w:r>
        <w:rPr>
          <w:rFonts w:hint="eastAsia" w:ascii="宋体" w:hAnsi="宋体" w:eastAsia="宋体" w:cs="宋体"/>
          <w:color w:val="auto"/>
          <w:sz w:val="24"/>
          <w:szCs w:val="24"/>
          <w:highlight w:val="none"/>
        </w:rPr>
        <w:t>有效采集区域长度≥120cm，有效采集区域宽度≥60cm，整体长度≥140cm，整体宽度≥100cm</w:t>
      </w:r>
    </w:p>
    <w:p w14:paraId="3F184484">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3.18、传感器数量：≥13728个</w:t>
      </w:r>
    </w:p>
    <w:p w14:paraId="4D48C3B6">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3.19、传感器密度：≥4个/cm²</w:t>
      </w:r>
    </w:p>
    <w:p w14:paraId="736B7855">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3.20、采集频率≥400fps</w:t>
      </w:r>
    </w:p>
    <w:p w14:paraId="35A74EFB">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3.21、量程≥200N/cm²</w:t>
      </w:r>
    </w:p>
    <w:p w14:paraId="018B18BE">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3.22、力测量精准度误差率≤最大量程的±2%（提供中国国家权威部门出具的检测报告）</w:t>
      </w:r>
    </w:p>
    <w:p w14:paraId="074FB4A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配置清单</w:t>
      </w:r>
    </w:p>
    <w:p w14:paraId="1BFB534B">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足底压力测试平板</w:t>
      </w:r>
    </w:p>
    <w:p w14:paraId="6544FB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1.足底压力平板               1台</w:t>
      </w:r>
    </w:p>
    <w:p w14:paraId="457B83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2.步态及平衡分析软件         1套</w:t>
      </w:r>
    </w:p>
    <w:p w14:paraId="62435F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.定制EVA跑道               1套</w:t>
      </w:r>
    </w:p>
    <w:p w14:paraId="2383CE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.台车（</w:t>
      </w:r>
      <w:r>
        <w:rPr>
          <w:rFonts w:hint="eastAsia" w:ascii="宋体" w:hAnsi="宋体" w:eastAsia="宋体" w:cs="宋体"/>
          <w:color w:val="auto"/>
          <w:sz w:val="24"/>
          <w:szCs w:val="24"/>
          <w:highlight w:val="none"/>
          <w:lang w:val="en-US" w:eastAsia="zh-CN"/>
        </w:rPr>
        <w:t>含工作站</w:t>
      </w:r>
      <w:r>
        <w:rPr>
          <w:rFonts w:hint="eastAsia" w:ascii="宋体" w:hAnsi="宋体" w:eastAsia="宋体" w:cs="宋体"/>
          <w:color w:val="auto"/>
          <w:sz w:val="24"/>
          <w:szCs w:val="24"/>
          <w:highlight w:val="none"/>
        </w:rPr>
        <w:t>）            1套</w:t>
      </w:r>
    </w:p>
    <w:p w14:paraId="327AFEF0">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动静态平衡功能评估及训练系统</w:t>
      </w:r>
    </w:p>
    <w:p w14:paraId="779F39D9">
      <w:pPr>
        <w:pStyle w:val="7"/>
        <w:numPr>
          <w:ilvl w:val="0"/>
          <w:numId w:val="3"/>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平衡分析训练系统                          1套</w:t>
      </w:r>
    </w:p>
    <w:p w14:paraId="66A47134">
      <w:pPr>
        <w:pStyle w:val="7"/>
        <w:numPr>
          <w:ilvl w:val="0"/>
          <w:numId w:val="3"/>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平衡分析训练系统软件                      1套</w:t>
      </w:r>
    </w:p>
    <w:p w14:paraId="1BBA2354">
      <w:pPr>
        <w:pStyle w:val="7"/>
        <w:numPr>
          <w:ilvl w:val="0"/>
          <w:numId w:val="3"/>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台车（</w:t>
      </w:r>
      <w:r>
        <w:rPr>
          <w:rFonts w:hint="eastAsia" w:ascii="宋体" w:hAnsi="宋体" w:eastAsia="宋体" w:cs="宋体"/>
          <w:color w:val="auto"/>
          <w:sz w:val="24"/>
          <w:szCs w:val="24"/>
          <w:highlight w:val="none"/>
          <w:lang w:val="en-US" w:eastAsia="zh-CN"/>
        </w:rPr>
        <w:t>含工作站</w:t>
      </w:r>
      <w:r>
        <w:rPr>
          <w:rFonts w:hint="eastAsia" w:ascii="宋体" w:hAnsi="宋体" w:eastAsia="宋体" w:cs="宋体"/>
          <w:color w:val="auto"/>
          <w:sz w:val="24"/>
          <w:szCs w:val="24"/>
          <w:highlight w:val="none"/>
        </w:rPr>
        <w:t>）                            1套</w:t>
      </w:r>
    </w:p>
    <w:p w14:paraId="4189580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动静态平衡功能脊柱姿态评估系统</w:t>
      </w:r>
    </w:p>
    <w:p w14:paraId="62D06AB0">
      <w:pPr>
        <w:pStyle w:val="3"/>
        <w:widowControl/>
        <w:numPr>
          <w:ilvl w:val="0"/>
          <w:numId w:val="4"/>
        </w:numPr>
        <w:shd w:val="clear" w:color="auto" w:fill="FFFFFF"/>
        <w:tabs>
          <w:tab w:val="left" w:pos="0"/>
        </w:tabs>
        <w:spacing w:before="0" w:beforeAutospacing="0" w:after="0" w:afterAutospacing="0"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脊柱姿态捕捉系统          1套</w:t>
      </w:r>
    </w:p>
    <w:p w14:paraId="78434F8E">
      <w:pPr>
        <w:pStyle w:val="3"/>
        <w:widowControl/>
        <w:numPr>
          <w:ilvl w:val="0"/>
          <w:numId w:val="4"/>
        </w:numPr>
        <w:shd w:val="clear" w:color="auto" w:fill="FFFFFF"/>
        <w:tabs>
          <w:tab w:val="left" w:pos="0"/>
        </w:tabs>
        <w:spacing w:before="0" w:beforeAutospacing="0" w:after="0" w:afterAutospacing="0"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姿态分析软件              1套</w:t>
      </w:r>
    </w:p>
    <w:p w14:paraId="61D8E36B">
      <w:pPr>
        <w:pStyle w:val="3"/>
        <w:widowControl/>
        <w:numPr>
          <w:ilvl w:val="0"/>
          <w:numId w:val="4"/>
        </w:numPr>
        <w:shd w:val="clear" w:color="auto" w:fill="FFFFFF"/>
        <w:tabs>
          <w:tab w:val="left" w:pos="0"/>
        </w:tabs>
        <w:spacing w:before="0" w:beforeAutospacing="0" w:after="0" w:afterAutospacing="0"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平衡评估分析软件          1套</w:t>
      </w:r>
    </w:p>
    <w:p w14:paraId="652D2DCA">
      <w:pPr>
        <w:pStyle w:val="3"/>
        <w:widowControl/>
        <w:numPr>
          <w:ilvl w:val="0"/>
          <w:numId w:val="4"/>
        </w:numPr>
        <w:shd w:val="clear" w:color="auto" w:fill="FFFFFF"/>
        <w:tabs>
          <w:tab w:val="left" w:pos="0"/>
        </w:tabs>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平衡采集模块              1套</w:t>
      </w:r>
    </w:p>
    <w:p w14:paraId="78641A29">
      <w:pPr>
        <w:rPr>
          <w:rFonts w:hint="default" w:ascii="宋体" w:hAnsi="宋体" w:eastAsia="宋体" w:cs="宋体"/>
          <w:color w:val="auto"/>
          <w:sz w:val="24"/>
          <w:szCs w:val="24"/>
          <w:highlight w:val="none"/>
          <w:lang w:val="en-US" w:eastAsia="zh-CN"/>
        </w:rPr>
      </w:pPr>
    </w:p>
    <w:p w14:paraId="2C5E38D6">
      <w:pPr>
        <w:rPr>
          <w:color w:val="auto"/>
          <w:highlight w:val="none"/>
        </w:rPr>
      </w:pPr>
    </w:p>
    <w:p w14:paraId="5DA5F317">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品目1-3：</w:t>
      </w:r>
      <w:r>
        <w:rPr>
          <w:rFonts w:hint="eastAsia" w:ascii="宋体" w:hAnsi="宋体" w:eastAsia="宋体" w:cs="宋体"/>
          <w:b/>
          <w:bCs/>
          <w:color w:val="auto"/>
          <w:sz w:val="24"/>
          <w:szCs w:val="24"/>
          <w:highlight w:val="none"/>
        </w:rPr>
        <w:t>光学生物测量仪</w:t>
      </w:r>
    </w:p>
    <w:p w14:paraId="1218FFB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用途：测量眼轴长度,角膜曲率和前房深度并计算人工晶体度数；</w:t>
      </w:r>
    </w:p>
    <w:p w14:paraId="28E348D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2.测量方式：非接触式；</w:t>
      </w:r>
    </w:p>
    <w:p w14:paraId="7E44993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3.测量方向：绝对沿着视轴进行；</w:t>
      </w:r>
    </w:p>
    <w:p w14:paraId="2E93114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4.左右眼判断：自动；</w:t>
      </w:r>
    </w:p>
    <w:p w14:paraId="0FB24AD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kern w:val="0"/>
          <w:sz w:val="24"/>
          <w:szCs w:val="24"/>
          <w:highlight w:val="none"/>
        </w:rPr>
        <w:t>可测眼睛：正常眼,硅油眼，无晶体眼和人工晶体眼,角膜屈光手术后眼，有晶体人工晶体眼；</w:t>
      </w:r>
    </w:p>
    <w:p w14:paraId="240D62A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6.可进行数据存储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主机保存≥1000个患者数据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、数据传输</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传输方式：USB、LAN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6981C3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7.角膜屈光手术后IOL度数计算，有晶体眼IOL植入度数计算；</w:t>
      </w:r>
    </w:p>
    <w:p w14:paraId="314467D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8.可白对白角膜直径测量；</w:t>
      </w:r>
    </w:p>
    <w:p w14:paraId="6953783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眼轴长度测量范围：14～40 mm，</w:t>
      </w:r>
      <w:r>
        <w:rPr>
          <w:rFonts w:hint="eastAsia" w:ascii="宋体" w:hAnsi="宋体" w:eastAsia="宋体" w:cs="宋体"/>
          <w:color w:val="auto"/>
          <w:kern w:val="0"/>
          <w:sz w:val="24"/>
          <w:szCs w:val="24"/>
          <w:highlight w:val="none"/>
        </w:rPr>
        <w:t>测量精度：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0.01mm；</w:t>
      </w:r>
    </w:p>
    <w:p w14:paraId="15EA8086">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10.角膜曲率半径</w:t>
      </w:r>
      <w:r>
        <w:rPr>
          <w:rFonts w:hint="eastAsia" w:ascii="宋体" w:hAnsi="宋体" w:eastAsia="宋体" w:cs="宋体"/>
          <w:color w:val="auto"/>
          <w:sz w:val="24"/>
          <w:szCs w:val="24"/>
          <w:highlight w:val="none"/>
        </w:rPr>
        <w:t>测量范围</w:t>
      </w:r>
      <w:r>
        <w:rPr>
          <w:rFonts w:hint="eastAsia" w:ascii="宋体" w:hAnsi="宋体" w:eastAsia="宋体" w:cs="宋体"/>
          <w:color w:val="auto"/>
          <w:kern w:val="0"/>
          <w:sz w:val="24"/>
          <w:szCs w:val="24"/>
          <w:highlight w:val="none"/>
        </w:rPr>
        <w:t>：5－13mm，测量精度：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0.01mm；</w:t>
      </w:r>
    </w:p>
    <w:p w14:paraId="3D5985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11.前房深度</w:t>
      </w:r>
      <w:r>
        <w:rPr>
          <w:rFonts w:hint="eastAsia" w:ascii="宋体" w:hAnsi="宋体" w:eastAsia="宋体" w:cs="宋体"/>
          <w:color w:val="auto"/>
          <w:sz w:val="24"/>
          <w:szCs w:val="24"/>
          <w:highlight w:val="none"/>
        </w:rPr>
        <w:t>测量范围</w:t>
      </w:r>
      <w:r>
        <w:rPr>
          <w:rFonts w:hint="eastAsia" w:ascii="宋体" w:hAnsi="宋体" w:eastAsia="宋体" w:cs="宋体"/>
          <w:color w:val="auto"/>
          <w:kern w:val="0"/>
          <w:sz w:val="24"/>
          <w:szCs w:val="24"/>
          <w:highlight w:val="none"/>
        </w:rPr>
        <w:t>：1.5－6.5mm，测量精度：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0.01mm；</w:t>
      </w:r>
    </w:p>
    <w:p w14:paraId="34446DB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12.角膜直径</w:t>
      </w:r>
      <w:r>
        <w:rPr>
          <w:rFonts w:hint="eastAsia" w:ascii="宋体" w:hAnsi="宋体" w:eastAsia="宋体" w:cs="宋体"/>
          <w:color w:val="auto"/>
          <w:sz w:val="24"/>
          <w:szCs w:val="24"/>
          <w:highlight w:val="none"/>
        </w:rPr>
        <w:t>测量范围</w:t>
      </w:r>
      <w:r>
        <w:rPr>
          <w:rFonts w:hint="eastAsia" w:ascii="宋体" w:hAnsi="宋体" w:eastAsia="宋体" w:cs="宋体"/>
          <w:color w:val="auto"/>
          <w:kern w:val="0"/>
          <w:sz w:val="24"/>
          <w:szCs w:val="24"/>
          <w:highlight w:val="none"/>
        </w:rPr>
        <w:t>：1－10mm，测量精度：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0.1mm；</w:t>
      </w:r>
    </w:p>
    <w:p w14:paraId="6063BA6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13.一体化设计</w:t>
      </w:r>
    </w:p>
    <w:p w14:paraId="573A096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14.具有人工晶体常数优化功能；</w:t>
      </w:r>
    </w:p>
    <w:p w14:paraId="316BA5F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15.提供软件免费升级；</w:t>
      </w:r>
    </w:p>
    <w:p w14:paraId="1DCDBAA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16.人工晶体计算公式：SRK2,SRK/T,HOLLADAY,HOFFER Q,HAGIGIS，Hagigs L，Barrett UII，Barrett Toric，Barrett Ture K，角膜手术后度数计算,有晶体眼IOL计算公式；</w:t>
      </w:r>
    </w:p>
    <w:p w14:paraId="427A06F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可测量瞳孔直径</w:t>
      </w:r>
    </w:p>
    <w:p w14:paraId="0BB339E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18.</w:t>
      </w:r>
      <w:r>
        <w:rPr>
          <w:rFonts w:hint="eastAsia" w:ascii="宋体" w:hAnsi="宋体" w:eastAsia="宋体" w:cs="宋体"/>
          <w:color w:val="auto"/>
          <w:kern w:val="0"/>
          <w:sz w:val="24"/>
          <w:szCs w:val="24"/>
          <w:highlight w:val="none"/>
          <w:lang w:val="en-US" w:eastAsia="zh-CN"/>
        </w:rPr>
        <w:t>配备</w:t>
      </w:r>
      <w:r>
        <w:rPr>
          <w:rFonts w:hint="eastAsia" w:ascii="宋体" w:hAnsi="宋体" w:eastAsia="宋体" w:cs="宋体"/>
          <w:color w:val="auto"/>
          <w:kern w:val="0"/>
          <w:sz w:val="24"/>
          <w:szCs w:val="24"/>
          <w:highlight w:val="none"/>
        </w:rPr>
        <w:t>彩色液晶</w:t>
      </w:r>
      <w:r>
        <w:rPr>
          <w:rFonts w:hint="eastAsia" w:ascii="宋体" w:hAnsi="宋体" w:eastAsia="宋体" w:cs="宋体"/>
          <w:color w:val="auto"/>
          <w:kern w:val="0"/>
          <w:sz w:val="24"/>
          <w:szCs w:val="24"/>
          <w:highlight w:val="none"/>
          <w:lang w:val="en-US" w:eastAsia="zh-CN"/>
        </w:rPr>
        <w:t>触摸</w:t>
      </w:r>
      <w:r>
        <w:rPr>
          <w:rFonts w:hint="eastAsia" w:ascii="宋体" w:hAnsi="宋体" w:eastAsia="宋体" w:cs="宋体"/>
          <w:color w:val="auto"/>
          <w:kern w:val="0"/>
          <w:sz w:val="24"/>
          <w:szCs w:val="24"/>
          <w:highlight w:val="none"/>
        </w:rPr>
        <w:t>显示器</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八</w:t>
      </w:r>
      <w:r>
        <w:rPr>
          <w:rFonts w:hint="eastAsia" w:ascii="宋体" w:hAnsi="宋体" w:eastAsia="宋体" w:cs="宋体"/>
          <w:color w:val="auto"/>
          <w:kern w:val="0"/>
          <w:sz w:val="24"/>
          <w:szCs w:val="24"/>
          <w:highlight w:val="none"/>
          <w:lang w:val="en-US" w:eastAsia="zh-CN"/>
        </w:rPr>
        <w:t>英</w:t>
      </w:r>
      <w:r>
        <w:rPr>
          <w:rFonts w:hint="eastAsia" w:ascii="宋体" w:hAnsi="宋体" w:eastAsia="宋体" w:cs="宋体"/>
          <w:color w:val="auto"/>
          <w:kern w:val="0"/>
          <w:sz w:val="24"/>
          <w:szCs w:val="24"/>
          <w:highlight w:val="none"/>
        </w:rPr>
        <w:t>寸</w:t>
      </w:r>
    </w:p>
    <w:p w14:paraId="7CB6D159">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19.配</w:t>
      </w:r>
      <w:r>
        <w:rPr>
          <w:rFonts w:hint="eastAsia" w:ascii="宋体" w:hAnsi="宋体" w:eastAsia="宋体" w:cs="宋体"/>
          <w:color w:val="auto"/>
          <w:kern w:val="0"/>
          <w:sz w:val="24"/>
          <w:szCs w:val="24"/>
          <w:highlight w:val="none"/>
          <w:lang w:val="en-US" w:eastAsia="zh-CN"/>
        </w:rPr>
        <w:t>备</w:t>
      </w:r>
      <w:r>
        <w:rPr>
          <w:rFonts w:hint="eastAsia" w:ascii="宋体" w:hAnsi="宋体" w:eastAsia="宋体" w:cs="宋体"/>
          <w:color w:val="auto"/>
          <w:kern w:val="0"/>
          <w:sz w:val="24"/>
          <w:szCs w:val="24"/>
          <w:highlight w:val="none"/>
        </w:rPr>
        <w:t>近视防控软件</w:t>
      </w:r>
      <w:r>
        <w:rPr>
          <w:rFonts w:hint="eastAsia" w:ascii="宋体" w:hAnsi="宋体" w:eastAsia="宋体" w:cs="宋体"/>
          <w:color w:val="auto"/>
          <w:kern w:val="0"/>
          <w:sz w:val="24"/>
          <w:szCs w:val="24"/>
          <w:highlight w:val="none"/>
          <w:lang w:eastAsia="zh-CN"/>
        </w:rPr>
        <w:t>：建立屈光档案，根据多次测量的数据，对轴长做随访分析及预测，并展示不同控制手段的效果。</w:t>
      </w:r>
    </w:p>
    <w:p w14:paraId="4965162A">
      <w:pPr>
        <w:rPr>
          <w:rFonts w:hint="default"/>
          <w:b/>
          <w:color w:val="auto"/>
          <w:sz w:val="28"/>
          <w:szCs w:val="28"/>
          <w:highlight w:val="none"/>
          <w:lang w:val="en-US" w:eastAsia="zh-CN"/>
        </w:rPr>
      </w:pPr>
    </w:p>
    <w:p w14:paraId="4FCA41E3">
      <w:pPr>
        <w:rPr>
          <w:rFonts w:hint="default"/>
          <w:b/>
          <w:color w:val="auto"/>
          <w:sz w:val="28"/>
          <w:szCs w:val="28"/>
          <w:highlight w:val="none"/>
          <w:lang w:val="en-US" w:eastAsia="zh-CN"/>
        </w:rPr>
      </w:pPr>
    </w:p>
    <w:p w14:paraId="1F8442AC">
      <w:pPr>
        <w:keepNext w:val="0"/>
        <w:keepLines w:val="0"/>
        <w:pageBreakBefore w:val="0"/>
        <w:widowControl w:val="0"/>
        <w:kinsoku/>
        <w:overflowPunct/>
        <w:topLinePunct w:val="0"/>
        <w:bidi w:val="0"/>
        <w:spacing w:line="360" w:lineRule="auto"/>
        <w:ind w:left="0" w:leftChars="0" w:right="0" w:rightChars="0"/>
        <w:textAlignment w:val="auto"/>
        <w:rPr>
          <w:rFonts w:hint="eastAsia" w:ascii="宋体" w:hAnsi="宋体" w:eastAsia="宋体" w:cs="宋体"/>
          <w:b/>
          <w:bCs w:val="0"/>
          <w:color w:val="auto"/>
          <w:spacing w:val="18"/>
          <w:sz w:val="24"/>
          <w:szCs w:val="24"/>
          <w:highlight w:val="none"/>
        </w:rPr>
      </w:pPr>
      <w:r>
        <w:rPr>
          <w:rFonts w:hint="eastAsia" w:ascii="宋体" w:hAnsi="宋体" w:eastAsia="宋体" w:cs="宋体"/>
          <w:b/>
          <w:bCs w:val="0"/>
          <w:color w:val="auto"/>
          <w:sz w:val="24"/>
          <w:szCs w:val="24"/>
          <w:highlight w:val="none"/>
          <w:lang w:val="en-US" w:eastAsia="zh-CN"/>
        </w:rPr>
        <w:t>品目1-4：</w:t>
      </w:r>
      <w:r>
        <w:rPr>
          <w:rFonts w:hint="eastAsia" w:ascii="宋体" w:hAnsi="宋体" w:eastAsia="宋体" w:cs="宋体"/>
          <w:b/>
          <w:bCs w:val="0"/>
          <w:color w:val="auto"/>
          <w:sz w:val="24"/>
          <w:szCs w:val="24"/>
          <w:highlight w:val="none"/>
        </w:rPr>
        <w:t>测听设备系统</w:t>
      </w:r>
      <w:r>
        <w:rPr>
          <w:rFonts w:hint="eastAsia" w:ascii="宋体" w:hAnsi="宋体" w:eastAsia="宋体" w:cs="宋体"/>
          <w:b/>
          <w:bCs w:val="0"/>
          <w:color w:val="auto"/>
          <w:spacing w:val="18"/>
          <w:sz w:val="24"/>
          <w:szCs w:val="24"/>
          <w:highlight w:val="none"/>
          <w:lang w:val="en-US" w:eastAsia="zh-CN"/>
        </w:rPr>
        <w:t xml:space="preserve"> </w:t>
      </w:r>
    </w:p>
    <w:p w14:paraId="6901B9B2">
      <w:pPr>
        <w:keepNext w:val="0"/>
        <w:keepLines w:val="0"/>
        <w:pageBreakBefore w:val="0"/>
        <w:widowControl w:val="0"/>
        <w:numPr>
          <w:ilvl w:val="0"/>
          <w:numId w:val="0"/>
        </w:numPr>
        <w:kinsoku/>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pacing w:val="18"/>
          <w:sz w:val="24"/>
          <w:szCs w:val="24"/>
          <w:highlight w:val="none"/>
        </w:rPr>
      </w:pPr>
      <w:r>
        <w:rPr>
          <w:rFonts w:hint="eastAsia" w:ascii="宋体" w:hAnsi="宋体" w:eastAsia="宋体" w:cs="宋体"/>
          <w:b/>
          <w:bCs/>
          <w:color w:val="auto"/>
          <w:spacing w:val="18"/>
          <w:kern w:val="2"/>
          <w:sz w:val="24"/>
          <w:szCs w:val="24"/>
          <w:highlight w:val="none"/>
          <w:lang w:val="en-US" w:eastAsia="zh-CN" w:bidi="ar-SA"/>
        </w:rPr>
        <w:t>一、</w:t>
      </w:r>
      <w:r>
        <w:rPr>
          <w:rFonts w:hint="eastAsia" w:ascii="宋体" w:hAnsi="宋体" w:eastAsia="宋体" w:cs="宋体"/>
          <w:b/>
          <w:bCs/>
          <w:color w:val="auto"/>
          <w:spacing w:val="18"/>
          <w:sz w:val="24"/>
          <w:szCs w:val="24"/>
          <w:highlight w:val="none"/>
        </w:rPr>
        <w:t>用途：</w:t>
      </w:r>
    </w:p>
    <w:p w14:paraId="3E489059">
      <w:pPr>
        <w:keepNext w:val="0"/>
        <w:keepLines w:val="0"/>
        <w:pageBreakBefore w:val="0"/>
        <w:widowControl w:val="0"/>
        <w:numPr>
          <w:ilvl w:val="0"/>
          <w:numId w:val="0"/>
        </w:numPr>
        <w:kinsoku/>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lang w:val="en-US" w:eastAsia="zh-CN"/>
        </w:rPr>
        <w:t>1、听力计：具备</w:t>
      </w:r>
      <w:r>
        <w:rPr>
          <w:rFonts w:hint="eastAsia" w:ascii="宋体" w:hAnsi="宋体" w:eastAsia="宋体" w:cs="宋体"/>
          <w:color w:val="auto"/>
          <w:spacing w:val="18"/>
          <w:sz w:val="24"/>
          <w:szCs w:val="24"/>
          <w:highlight w:val="none"/>
        </w:rPr>
        <w:t>常规</w:t>
      </w:r>
      <w:r>
        <w:rPr>
          <w:rFonts w:hint="eastAsia" w:ascii="宋体" w:hAnsi="宋体" w:eastAsia="宋体" w:cs="宋体"/>
          <w:color w:val="auto"/>
          <w:spacing w:val="18"/>
          <w:sz w:val="24"/>
          <w:szCs w:val="24"/>
          <w:highlight w:val="none"/>
          <w:lang w:val="en-US" w:eastAsia="zh-CN"/>
        </w:rPr>
        <w:t>纯音</w:t>
      </w:r>
      <w:r>
        <w:rPr>
          <w:rFonts w:hint="eastAsia" w:ascii="宋体" w:hAnsi="宋体" w:eastAsia="宋体" w:cs="宋体"/>
          <w:color w:val="auto"/>
          <w:spacing w:val="18"/>
          <w:sz w:val="24"/>
          <w:szCs w:val="24"/>
          <w:highlight w:val="none"/>
        </w:rPr>
        <w:t>听力</w:t>
      </w:r>
      <w:r>
        <w:rPr>
          <w:rFonts w:hint="eastAsia" w:ascii="宋体" w:hAnsi="宋体" w:eastAsia="宋体" w:cs="宋体"/>
          <w:color w:val="auto"/>
          <w:spacing w:val="18"/>
          <w:sz w:val="24"/>
          <w:szCs w:val="24"/>
          <w:highlight w:val="none"/>
          <w:lang w:val="en-US" w:eastAsia="zh-CN"/>
        </w:rPr>
        <w:t>测试、儿童声场测试等</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8"/>
          <w:sz w:val="24"/>
          <w:szCs w:val="24"/>
          <w:highlight w:val="none"/>
          <w:lang w:val="en-US" w:eastAsia="zh-CN"/>
        </w:rPr>
        <w:t>用于</w:t>
      </w:r>
      <w:r>
        <w:rPr>
          <w:rFonts w:hint="eastAsia" w:ascii="宋体" w:hAnsi="宋体" w:eastAsia="宋体" w:cs="宋体"/>
          <w:color w:val="auto"/>
          <w:sz w:val="24"/>
          <w:szCs w:val="24"/>
          <w:highlight w:val="none"/>
        </w:rPr>
        <w:t>先天性耳聋，突发性耳聋、职业噪声聋等听力障碍</w:t>
      </w:r>
      <w:r>
        <w:rPr>
          <w:rFonts w:hint="eastAsia" w:ascii="宋体" w:hAnsi="宋体" w:eastAsia="宋体" w:cs="宋体"/>
          <w:color w:val="auto"/>
          <w:spacing w:val="18"/>
          <w:sz w:val="24"/>
          <w:szCs w:val="24"/>
          <w:highlight w:val="none"/>
        </w:rPr>
        <w:t>疾病常规检查及教学实验。</w:t>
      </w:r>
    </w:p>
    <w:p w14:paraId="0CF69953">
      <w:pPr>
        <w:keepNext w:val="0"/>
        <w:keepLines w:val="0"/>
        <w:pageBreakBefore w:val="0"/>
        <w:widowControl w:val="0"/>
        <w:numPr>
          <w:ilvl w:val="0"/>
          <w:numId w:val="0"/>
        </w:numPr>
        <w:kinsoku/>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8"/>
          <w:sz w:val="24"/>
          <w:szCs w:val="24"/>
          <w:highlight w:val="none"/>
          <w:lang w:val="en-US" w:eastAsia="zh-CN"/>
        </w:rPr>
        <w:t>2、隔音室：具备</w:t>
      </w:r>
      <w:r>
        <w:rPr>
          <w:rFonts w:hint="eastAsia" w:ascii="宋体" w:hAnsi="宋体" w:eastAsia="宋体" w:cs="宋体"/>
          <w:color w:val="auto"/>
          <w:sz w:val="24"/>
          <w:szCs w:val="24"/>
          <w:highlight w:val="none"/>
        </w:rPr>
        <w:t>纯音</w:t>
      </w:r>
      <w:r>
        <w:rPr>
          <w:rFonts w:hint="eastAsia" w:ascii="宋体" w:hAnsi="宋体" w:eastAsia="宋体" w:cs="宋体"/>
          <w:bCs/>
          <w:color w:val="auto"/>
          <w:sz w:val="24"/>
          <w:szCs w:val="24"/>
          <w:highlight w:val="none"/>
        </w:rPr>
        <w:t>和声场测听的基础环境要求，用于纯音听力、言语声场测听、功能检测、听力学及声源定位的基础研究</w:t>
      </w:r>
      <w:r>
        <w:rPr>
          <w:rFonts w:hint="eastAsia" w:ascii="宋体" w:hAnsi="宋体" w:eastAsia="宋体" w:cs="宋体"/>
          <w:bCs/>
          <w:color w:val="auto"/>
          <w:sz w:val="24"/>
          <w:szCs w:val="24"/>
          <w:highlight w:val="none"/>
          <w:lang w:eastAsia="zh-CN"/>
        </w:rPr>
        <w:t>。</w:t>
      </w:r>
    </w:p>
    <w:p w14:paraId="04F7D0CE">
      <w:pPr>
        <w:keepNext w:val="0"/>
        <w:keepLines w:val="0"/>
        <w:pageBreakBefore w:val="0"/>
        <w:widowControl w:val="0"/>
        <w:kinsoku/>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8"/>
          <w:sz w:val="24"/>
          <w:szCs w:val="24"/>
          <w:highlight w:val="none"/>
          <w:lang w:val="en-US" w:eastAsia="zh-CN"/>
        </w:rPr>
        <w:t>二</w:t>
      </w:r>
      <w:r>
        <w:rPr>
          <w:rFonts w:hint="eastAsia" w:ascii="宋体" w:hAnsi="宋体" w:eastAsia="宋体" w:cs="宋体"/>
          <w:b/>
          <w:bCs/>
          <w:color w:val="auto"/>
          <w:spacing w:val="18"/>
          <w:sz w:val="24"/>
          <w:szCs w:val="24"/>
          <w:highlight w:val="none"/>
        </w:rPr>
        <w:t>、主要功能：</w:t>
      </w:r>
      <w:r>
        <w:rPr>
          <w:rFonts w:hint="eastAsia" w:ascii="宋体" w:hAnsi="宋体" w:eastAsia="宋体" w:cs="宋体"/>
          <w:color w:val="auto"/>
          <w:sz w:val="24"/>
          <w:szCs w:val="24"/>
          <w:highlight w:val="none"/>
        </w:rPr>
        <w:t>具备纯音气导测听、骨导测听、言语测听、儿童测听、高频测听、耳鸣测试、多种特殊测试等功能。</w:t>
      </w:r>
    </w:p>
    <w:p w14:paraId="3C601A45">
      <w:pPr>
        <w:keepNext w:val="0"/>
        <w:keepLines w:val="0"/>
        <w:pageBreakBefore w:val="0"/>
        <w:widowControl w:val="0"/>
        <w:numPr>
          <w:ilvl w:val="0"/>
          <w:numId w:val="0"/>
        </w:numPr>
        <w:kinsoku/>
        <w:overflowPunct/>
        <w:topLinePunct w:val="0"/>
        <w:bidi w:val="0"/>
        <w:spacing w:line="360" w:lineRule="auto"/>
        <w:ind w:left="0" w:leftChars="0" w:right="0" w:rightChars="0" w:firstLine="0" w:firstLineChars="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三、听力计：</w:t>
      </w:r>
    </w:p>
    <w:p w14:paraId="52A00BC1">
      <w:pPr>
        <w:keepNext w:val="0"/>
        <w:keepLines w:val="0"/>
        <w:pageBreakBefore w:val="0"/>
        <w:widowControl w:val="0"/>
        <w:numPr>
          <w:ilvl w:val="0"/>
          <w:numId w:val="0"/>
        </w:numPr>
        <w:kinsoku/>
        <w:overflowPunct/>
        <w:topLinePunct w:val="0"/>
        <w:bidi w:val="0"/>
        <w:spacing w:line="360" w:lineRule="auto"/>
        <w:ind w:left="0" w:leftChars="0" w:right="0" w:rightChars="0" w:firstLine="0" w:firstLineChars="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1、纯音测试：</w:t>
      </w:r>
    </w:p>
    <w:p w14:paraId="7F9B6879">
      <w:pPr>
        <w:keepNext w:val="0"/>
        <w:keepLines w:val="0"/>
        <w:pageBreakBefore w:val="0"/>
        <w:widowControl w:val="0"/>
        <w:kinsoku/>
        <w:overflowPunct/>
        <w:topLinePunct w:val="0"/>
        <w:bidi w:val="0"/>
        <w:spacing w:line="360" w:lineRule="auto"/>
        <w:ind w:left="0" w:leftChars="0" w:right="0" w:righ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功能具备：具备气导测试、骨导测试、高频测试、变频测试、插频测试等；</w:t>
      </w:r>
    </w:p>
    <w:p w14:paraId="6084CDB7">
      <w:pPr>
        <w:keepNext w:val="0"/>
        <w:keepLines w:val="0"/>
        <w:pageBreakBefore w:val="0"/>
        <w:widowControl w:val="0"/>
        <w:kinsoku/>
        <w:overflowPunct/>
        <w:topLinePunct w:val="0"/>
        <w:bidi w:val="0"/>
        <w:spacing w:line="360" w:lineRule="auto"/>
        <w:ind w:left="0" w:leftChars="0" w:right="0" w:righ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1.2</w:t>
      </w:r>
      <w:r>
        <w:rPr>
          <w:rFonts w:hint="eastAsia" w:ascii="宋体" w:hAnsi="宋体" w:eastAsia="宋体" w:cs="宋体"/>
          <w:b/>
          <w:color w:val="auto"/>
          <w:sz w:val="24"/>
          <w:szCs w:val="24"/>
          <w:highlight w:val="none"/>
        </w:rPr>
        <w:t>刺激声类型：</w:t>
      </w:r>
      <w:r>
        <w:rPr>
          <w:rFonts w:hint="eastAsia" w:ascii="宋体" w:hAnsi="宋体" w:eastAsia="宋体" w:cs="宋体"/>
          <w:color w:val="auto"/>
          <w:sz w:val="24"/>
          <w:szCs w:val="24"/>
          <w:highlight w:val="none"/>
        </w:rPr>
        <w:t>纯音、啭音、脉冲音、脉冲啭音、FRESH特异性噪噪音、脉冲FRESH特异性噪音</w:t>
      </w:r>
    </w:p>
    <w:p w14:paraId="74E3772F">
      <w:pPr>
        <w:keepNext w:val="0"/>
        <w:keepLines w:val="0"/>
        <w:pageBreakBefore w:val="0"/>
        <w:widowControl w:val="0"/>
        <w:kinsoku/>
        <w:overflowPunct/>
        <w:topLinePunct w:val="0"/>
        <w:bidi w:val="0"/>
        <w:spacing w:line="360"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、特殊测试功能：</w:t>
      </w:r>
    </w:p>
    <w:p w14:paraId="4AD55597">
      <w:pPr>
        <w:keepNext w:val="0"/>
        <w:keepLines w:val="0"/>
        <w:pageBreakBefore w:val="0"/>
        <w:widowControl w:val="0"/>
        <w:kinsoku/>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具备SISI短增量敏感试验、Stenger伪聋测试、ABLB双耳响度平衡测试、TEN 耳蜗死区测试、SAL、Tone Decay音衰变测试、MLD、Weber韦伯测试、Rinne林纳测试，Tinnitus耳鸣测试</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14:paraId="1F58DC3C">
      <w:pPr>
        <w:keepNext w:val="0"/>
        <w:keepLines w:val="0"/>
        <w:pageBreakBefore w:val="0"/>
        <w:widowControl w:val="0"/>
        <w:kinsoku/>
        <w:overflowPunct/>
        <w:topLinePunct w:val="0"/>
        <w:bidi w:val="0"/>
        <w:spacing w:line="360"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、言语测试模块：</w:t>
      </w:r>
    </w:p>
    <w:p w14:paraId="561DE2E6">
      <w:pPr>
        <w:keepNext w:val="0"/>
        <w:keepLines w:val="0"/>
        <w:pageBreakBefore w:val="0"/>
        <w:widowControl w:val="0"/>
        <w:kinsoku/>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内置中文言语测试材料，可做言语察觉阈、言语接受阈、言语识别率、言语舒适阈、字母识别率、不舒适阈等。</w:t>
      </w:r>
    </w:p>
    <w:p w14:paraId="4DEFA2D4">
      <w:pPr>
        <w:keepNext w:val="0"/>
        <w:keepLines w:val="0"/>
        <w:pageBreakBefore w:val="0"/>
        <w:widowControl w:val="0"/>
        <w:kinsoku/>
        <w:overflowPunct/>
        <w:topLinePunct w:val="0"/>
        <w:bidi w:val="0"/>
        <w:spacing w:line="360"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华文中宋" w:hAnsi="华文中宋" w:eastAsia="华文中宋" w:cs="华文中宋"/>
          <w:color w:val="auto"/>
          <w:sz w:val="24"/>
          <w:szCs w:val="24"/>
          <w:highlight w:val="none"/>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、耳鸣评估模块：</w:t>
      </w:r>
    </w:p>
    <w:p w14:paraId="149432D2">
      <w:pPr>
        <w:keepNext w:val="0"/>
        <w:keepLines w:val="0"/>
        <w:pageBreakBefore w:val="0"/>
        <w:widowControl w:val="0"/>
        <w:kinsoku/>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内置多种耳鸣评估问卷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能做音调匹配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响度匹配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最小掩蔽级差（MML）及残余抑制（RI）。</w:t>
      </w:r>
    </w:p>
    <w:p w14:paraId="592322CE">
      <w:pPr>
        <w:keepNext w:val="0"/>
        <w:keepLines w:val="0"/>
        <w:pageBreakBefore w:val="0"/>
        <w:widowControl w:val="0"/>
        <w:kinsoku/>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、主机及软件模块：</w:t>
      </w:r>
      <w:r>
        <w:rPr>
          <w:rFonts w:hint="eastAsia" w:ascii="宋体" w:hAnsi="宋体" w:eastAsia="宋体" w:cs="宋体"/>
          <w:color w:val="auto"/>
          <w:sz w:val="24"/>
          <w:szCs w:val="24"/>
          <w:highlight w:val="none"/>
        </w:rPr>
        <w:t>计算机操作,可与面板自由转换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双通道测试、操作系统</w:t>
      </w:r>
      <w:r>
        <w:rPr>
          <w:rFonts w:hint="eastAsia" w:ascii="宋体" w:hAnsi="宋体" w:eastAsia="宋体" w:cs="宋体"/>
          <w:color w:val="auto"/>
          <w:sz w:val="24"/>
          <w:szCs w:val="24"/>
          <w:highlight w:val="none"/>
          <w:lang w:val="en-US" w:eastAsia="zh-CN"/>
        </w:rPr>
        <w:t>中文显示</w:t>
      </w:r>
      <w:r>
        <w:rPr>
          <w:rFonts w:hint="eastAsia" w:ascii="宋体" w:hAnsi="宋体" w:eastAsia="宋体" w:cs="宋体"/>
          <w:color w:val="auto"/>
          <w:sz w:val="24"/>
          <w:szCs w:val="24"/>
          <w:highlight w:val="none"/>
        </w:rPr>
        <w:t>、中文言语测听、中文版报告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掩蔽助理、音素计分、历史听力图同屏比较、自动计算气骨导平均阈值、具备一键资料输入功能，自带校准软件，多种测试报告可选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与医院HIS系统无缝连接；</w:t>
      </w:r>
    </w:p>
    <w:p w14:paraId="37C77691">
      <w:pPr>
        <w:keepNext w:val="0"/>
        <w:keepLines w:val="0"/>
        <w:pageBreakBefore w:val="0"/>
        <w:widowControl w:val="0"/>
        <w:kinsoku/>
        <w:overflowPunct/>
        <w:topLinePunct w:val="0"/>
        <w:bidi w:val="0"/>
        <w:spacing w:line="360" w:lineRule="auto"/>
        <w:ind w:left="0" w:leftChars="0" w:right="0" w:rightChars="0" w:firstLine="0" w:firstLineChars="0"/>
        <w:textAlignment w:val="auto"/>
        <w:rPr>
          <w:rFonts w:hint="eastAsia" w:ascii="宋体" w:hAnsi="宋体" w:eastAsia="宋体" w:cs="宋体"/>
          <w:b/>
          <w:bCs w:val="0"/>
          <w:color w:val="auto"/>
          <w:sz w:val="24"/>
          <w:szCs w:val="24"/>
          <w:highlight w:val="none"/>
          <w:lang w:val="en-US"/>
        </w:rPr>
      </w:pPr>
      <w:r>
        <w:rPr>
          <w:rFonts w:hint="eastAsia" w:ascii="华文中宋" w:hAnsi="华文中宋" w:eastAsia="华文中宋" w:cs="华文中宋"/>
          <w:color w:val="auto"/>
          <w:sz w:val="24"/>
          <w:szCs w:val="24"/>
          <w:highlight w:val="none"/>
        </w:rPr>
        <w:t>▲</w:t>
      </w:r>
      <w:r>
        <w:rPr>
          <w:rFonts w:hint="eastAsia" w:ascii="宋体" w:hAnsi="宋体" w:eastAsia="宋体" w:cs="宋体"/>
          <w:b/>
          <w:bCs w:val="0"/>
          <w:color w:val="auto"/>
          <w:kern w:val="2"/>
          <w:sz w:val="24"/>
          <w:szCs w:val="24"/>
          <w:highlight w:val="none"/>
          <w:lang w:val="en-US" w:eastAsia="zh-CN" w:bidi="ar"/>
        </w:rPr>
        <w:t>6、刺激频率：</w:t>
      </w:r>
    </w:p>
    <w:p w14:paraId="65DFD15A">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6.1、气导耳机:标准频率：125-12,500Hz</w:t>
      </w:r>
    </w:p>
    <w:p w14:paraId="26C86C0A">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6.2、FRESH特异性噪噪音刺激125-12,500Hz</w:t>
      </w:r>
    </w:p>
    <w:p w14:paraId="4F4199EC">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6.3、插入式耳机:标准频率：125-8,000Hz</w:t>
      </w:r>
    </w:p>
    <w:p w14:paraId="10D9012C">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xml:space="preserve">6.4、高频耳机:标准频率：125-20,000Hz </w:t>
      </w:r>
    </w:p>
    <w:p w14:paraId="42CF9D53">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7、测试声强解析度：全范围内1,2，或5dB步进；</w:t>
      </w:r>
    </w:p>
    <w:p w14:paraId="7CFAFB24">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0"/>
          <w:sz w:val="24"/>
          <w:szCs w:val="24"/>
          <w:highlight w:val="none"/>
          <w:lang w:val="en-US"/>
        </w:rPr>
      </w:pPr>
      <w:r>
        <w:rPr>
          <w:rFonts w:hint="eastAsia" w:ascii="华文中宋" w:hAnsi="华文中宋" w:eastAsia="华文中宋" w:cs="华文中宋"/>
          <w:color w:val="auto"/>
          <w:sz w:val="24"/>
          <w:szCs w:val="24"/>
          <w:highlight w:val="none"/>
        </w:rPr>
        <w:t>▲</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2"/>
          <w:sz w:val="24"/>
          <w:szCs w:val="24"/>
          <w:highlight w:val="none"/>
          <w:lang w:val="en-US" w:eastAsia="zh-CN" w:bidi="ar"/>
        </w:rPr>
        <w:t>、测试频率解析度：</w:t>
      </w:r>
      <w:r>
        <w:rPr>
          <w:rFonts w:hint="eastAsia" w:ascii="宋体" w:hAnsi="宋体" w:eastAsia="宋体" w:cs="宋体"/>
          <w:color w:val="auto"/>
          <w:kern w:val="0"/>
          <w:sz w:val="24"/>
          <w:szCs w:val="24"/>
          <w:highlight w:val="none"/>
          <w:lang w:val="en-US" w:eastAsia="zh-CN" w:bidi="ar"/>
        </w:rPr>
        <w:t>2Hz ；</w:t>
      </w:r>
    </w:p>
    <w:p w14:paraId="76462B31">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rPr>
      </w:pPr>
      <w:r>
        <w:rPr>
          <w:rFonts w:hint="eastAsia" w:ascii="华文中宋" w:hAnsi="华文中宋" w:eastAsia="华文中宋" w:cs="华文中宋"/>
          <w:color w:val="auto"/>
          <w:sz w:val="24"/>
          <w:szCs w:val="24"/>
          <w:highlight w:val="none"/>
        </w:rPr>
        <w:t>▲</w:t>
      </w: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、测试精度0.05%</w:t>
      </w:r>
    </w:p>
    <w:p w14:paraId="13473419">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 xml:space="preserve">10、输出： </w:t>
      </w:r>
    </w:p>
    <w:p w14:paraId="35705031">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10.1、</w:t>
      </w:r>
      <w:r>
        <w:rPr>
          <w:rFonts w:hint="eastAsia" w:ascii="宋体" w:hAnsi="宋体" w:eastAsia="宋体" w:cs="宋体"/>
          <w:color w:val="auto"/>
          <w:kern w:val="2"/>
          <w:sz w:val="24"/>
          <w:szCs w:val="24"/>
          <w:highlight w:val="none"/>
          <w:lang w:val="en-US" w:eastAsia="zh-CN" w:bidi="ar"/>
        </w:rPr>
        <w:t>气导：2组</w:t>
      </w:r>
    </w:p>
    <w:p w14:paraId="5B13ED1D">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10.2、骨导：</w:t>
      </w:r>
      <w:r>
        <w:rPr>
          <w:rFonts w:hint="eastAsia" w:ascii="宋体" w:hAnsi="宋体" w:eastAsia="宋体" w:cs="宋体"/>
          <w:color w:val="auto"/>
          <w:kern w:val="2"/>
          <w:sz w:val="24"/>
          <w:szCs w:val="24"/>
          <w:highlight w:val="none"/>
          <w:lang w:val="en-US" w:eastAsia="zh-CN" w:bidi="ar"/>
        </w:rPr>
        <w:t>2组</w:t>
      </w:r>
    </w:p>
    <w:p w14:paraId="52556E8A">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10.3、内置功放的声场输出：</w:t>
      </w:r>
      <w:r>
        <w:rPr>
          <w:rFonts w:hint="eastAsia" w:ascii="宋体" w:hAnsi="宋体" w:eastAsia="宋体" w:cs="宋体"/>
          <w:color w:val="auto"/>
          <w:kern w:val="2"/>
          <w:sz w:val="24"/>
          <w:szCs w:val="24"/>
          <w:highlight w:val="none"/>
          <w:lang w:val="en-US" w:eastAsia="zh-CN" w:bidi="ar"/>
        </w:rPr>
        <w:t>内置功率放大器1组，功率≥35W</w:t>
      </w:r>
    </w:p>
    <w:p w14:paraId="172DE82D">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10.4、对讲系统≥2组。</w:t>
      </w:r>
    </w:p>
    <w:p w14:paraId="605E3F7D">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11、VRA</w:t>
      </w:r>
      <w:r>
        <w:rPr>
          <w:rFonts w:hint="eastAsia" w:ascii="宋体" w:hAnsi="宋体" w:eastAsia="宋体" w:cs="宋体"/>
          <w:b/>
          <w:bCs w:val="0"/>
          <w:color w:val="auto"/>
          <w:kern w:val="2"/>
          <w:sz w:val="24"/>
          <w:szCs w:val="24"/>
          <w:highlight w:val="none"/>
          <w:lang w:val="en-US" w:eastAsia="zh-CN" w:bidi="ar"/>
        </w:rPr>
        <w:t>婴幼儿视觉强化测听系统（听力计主机控制）：</w:t>
      </w:r>
      <w:r>
        <w:rPr>
          <w:rFonts w:hint="eastAsia" w:ascii="宋体" w:hAnsi="宋体" w:eastAsia="宋体" w:cs="宋体"/>
          <w:color w:val="auto"/>
          <w:kern w:val="2"/>
          <w:sz w:val="24"/>
          <w:szCs w:val="24"/>
          <w:highlight w:val="none"/>
          <w:lang w:val="en-US" w:eastAsia="zh-CN" w:bidi="ar"/>
        </w:rPr>
        <w:t>听力计主机控制，≥2组17寸液晶动画显示，≥5组动画切换。</w:t>
      </w:r>
    </w:p>
    <w:p w14:paraId="3F6822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sz w:val="24"/>
          <w:szCs w:val="24"/>
          <w:highlight w:val="none"/>
          <w:lang w:val="en-US" w:eastAsia="zh-CN"/>
        </w:rPr>
        <w:t>隔声室</w:t>
      </w:r>
      <w:r>
        <w:rPr>
          <w:rFonts w:hint="eastAsia" w:ascii="宋体" w:hAnsi="宋体" w:eastAsia="宋体" w:cs="宋体"/>
          <w:b/>
          <w:bCs/>
          <w:color w:val="auto"/>
          <w:sz w:val="24"/>
          <w:szCs w:val="24"/>
          <w:highlight w:val="none"/>
        </w:rPr>
        <w:t>技术参数：</w:t>
      </w:r>
    </w:p>
    <w:p w14:paraId="1E3296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隔音室模板成品：</w:t>
      </w:r>
    </w:p>
    <w:p w14:paraId="2FB1FC42">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.1.1、隔音吸音模板结构：可以反复拆卸、异地重组。隔音吸音屏蔽模板成品采用一体化安装模式，现场无二次装修。</w:t>
      </w:r>
    </w:p>
    <w:p w14:paraId="61A730F1">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.1.2、隔音吸音模板钢板：采用镀锌钢板的制成“悬浮结构”的六面体隔声墙。</w:t>
      </w:r>
    </w:p>
    <w:p w14:paraId="1E1433BE">
      <w:pPr>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.1.3、腔体内的吸音棉采用32K50T无甲醛环保吸音棉，必须经无毒检测，符合国家标准GB/T2912.2-1998吸音性能：吸音系数高频段≥0.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p>
    <w:p w14:paraId="093B1BCA">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吸水率≤10%，放射性照射指数符合GB6566-2010标准中A类装修材料要求。</w:t>
      </w:r>
    </w:p>
    <w:p w14:paraId="2B227509">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.1.4、冲孔铝板做吸声体采用≥0.6mm厚，表面采用静电喷塑处理，孔径为1.0mm，孔距为2.0mm，冲孔钢板通过无毒检测，墙体厚度≤170mm；</w:t>
      </w:r>
    </w:p>
    <w:p w14:paraId="08602B10">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rPr>
        <w:t>磁控隔声门：</w:t>
      </w:r>
      <w:r>
        <w:rPr>
          <w:rFonts w:hint="eastAsia" w:ascii="宋体" w:hAnsi="宋体" w:eastAsia="宋体" w:cs="宋体"/>
          <w:color w:val="auto"/>
          <w:sz w:val="24"/>
          <w:szCs w:val="24"/>
          <w:highlight w:val="none"/>
        </w:rPr>
        <w:t>净尺寸≤1860 mm×900mm（非标，定制尺寸），采用钢制密封隔音屏蔽门（双重磁力密封圈），要求正、反面全钢结构；无孔安装，外表面不能有镙丝等金属物件，要求单层门的隔声量≥45分贝。</w:t>
      </w:r>
    </w:p>
    <w:p w14:paraId="34BCB79D">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r>
        <w:rPr>
          <w:rFonts w:hint="eastAsia" w:ascii="宋体" w:hAnsi="宋体" w:eastAsia="宋体" w:cs="宋体"/>
          <w:b/>
          <w:bCs/>
          <w:color w:val="auto"/>
          <w:sz w:val="24"/>
          <w:szCs w:val="24"/>
          <w:highlight w:val="none"/>
        </w:rPr>
        <w:t>观察隔声窗</w:t>
      </w:r>
      <w:r>
        <w:rPr>
          <w:rFonts w:hint="eastAsia" w:ascii="宋体" w:hAnsi="宋体" w:eastAsia="宋体" w:cs="宋体"/>
          <w:color w:val="auto"/>
          <w:sz w:val="24"/>
          <w:szCs w:val="24"/>
          <w:highlight w:val="none"/>
        </w:rPr>
        <w:t>：双层钢化玻璃，尺寸1200mm×800mm（非标、定制尺寸）；。采用隔音量≥42分贝双层隔音玻璃，内观察窗下预设挂钩，以便于耳机、麦克风等置放。</w:t>
      </w:r>
    </w:p>
    <w:p w14:paraId="68977B4D">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b/>
          <w:bCs/>
          <w:color w:val="auto"/>
          <w:sz w:val="24"/>
          <w:szCs w:val="24"/>
          <w:highlight w:val="none"/>
        </w:rPr>
        <w:t>信号转接系统：</w:t>
      </w:r>
      <w:r>
        <w:rPr>
          <w:rFonts w:hint="eastAsia" w:ascii="宋体" w:hAnsi="宋体" w:eastAsia="宋体" w:cs="宋体"/>
          <w:color w:val="auto"/>
          <w:sz w:val="24"/>
          <w:szCs w:val="24"/>
          <w:highlight w:val="none"/>
        </w:rPr>
        <w:t>采用6.35直径的专业信号转接装置系统，保证输入和输出信号不失真。</w:t>
      </w:r>
    </w:p>
    <w:p w14:paraId="3DCD51FE">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减振器额定载荷：</w:t>
      </w:r>
      <w:r>
        <w:rPr>
          <w:rFonts w:hint="eastAsia" w:ascii="宋体" w:hAnsi="宋体" w:eastAsia="宋体" w:cs="宋体"/>
          <w:color w:val="auto"/>
          <w:sz w:val="24"/>
          <w:szCs w:val="24"/>
          <w:highlight w:val="none"/>
        </w:rPr>
        <w:t>≥160Kg/只；额定静变形：7±2mm/只；额定固有频率：7±1HZ/只；阻尼比：≥0.05，采用2.0mm厚的钢板制作成构件，上下耦合，弹性适中，耐高温、耐潮湿，不老化蠕变。</w:t>
      </w:r>
    </w:p>
    <w:p w14:paraId="499E5BFF">
      <w:pPr>
        <w:keepNext w:val="0"/>
        <w:keepLines w:val="0"/>
        <w:pageBreakBefore w:val="0"/>
        <w:widowControl w:val="0"/>
        <w:kinsoku/>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rPr>
        <w:t>主动式有源通风系统；</w:t>
      </w:r>
      <w:r>
        <w:rPr>
          <w:rFonts w:hint="eastAsia" w:ascii="宋体" w:hAnsi="宋体" w:eastAsia="宋体" w:cs="宋体"/>
          <w:color w:val="auto"/>
          <w:sz w:val="24"/>
          <w:szCs w:val="24"/>
          <w:highlight w:val="none"/>
        </w:rPr>
        <w:t>迷路阻抗消音通风系统，具良好空气流通性，换气量≥120m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/小时，消音处理，消音量≥37dB；随时保持与外界空气的流通，使隔音屏蔽声场室内部能够保持与环境一致的温度和湿度.</w:t>
      </w:r>
    </w:p>
    <w:p w14:paraId="3B3015D0">
      <w:pPr>
        <w:keepNext w:val="0"/>
        <w:keepLines w:val="0"/>
        <w:pageBreakBefore w:val="0"/>
        <w:widowControl w:val="0"/>
        <w:kinsoku/>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.8、</w:t>
      </w:r>
      <w:r>
        <w:rPr>
          <w:rFonts w:hint="eastAsia" w:ascii="宋体" w:hAnsi="宋体" w:eastAsia="宋体" w:cs="宋体"/>
          <w:b/>
          <w:bCs/>
          <w:color w:val="auto"/>
          <w:sz w:val="24"/>
          <w:szCs w:val="24"/>
          <w:highlight w:val="none"/>
        </w:rPr>
        <w:t>环保：</w:t>
      </w:r>
      <w:r>
        <w:rPr>
          <w:rFonts w:hint="eastAsia" w:ascii="宋体" w:hAnsi="宋体" w:eastAsia="宋体" w:cs="宋体"/>
          <w:color w:val="auto"/>
          <w:sz w:val="24"/>
          <w:szCs w:val="24"/>
          <w:highlight w:val="none"/>
        </w:rPr>
        <w:t>符合 GB50325—2010《民用建筑工程室内环境污染 控制规范》Ⅰ类标准，甲醛：≤0.08 mg/m³、苯：≤0.09 mg/m³、TVOC：≤0.50 mg/m³。</w:t>
      </w:r>
    </w:p>
    <w:p w14:paraId="45D9142C">
      <w:pPr>
        <w:keepNext w:val="0"/>
        <w:keepLines w:val="0"/>
        <w:pageBreakBefore w:val="0"/>
        <w:widowControl w:val="0"/>
        <w:kinsoku/>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.9、</w:t>
      </w:r>
      <w:r>
        <w:rPr>
          <w:rFonts w:hint="eastAsia" w:ascii="宋体" w:hAnsi="宋体" w:eastAsia="宋体" w:cs="宋体"/>
          <w:b/>
          <w:bCs/>
          <w:color w:val="auto"/>
          <w:sz w:val="24"/>
          <w:szCs w:val="24"/>
          <w:highlight w:val="none"/>
        </w:rPr>
        <w:t>地面：</w:t>
      </w:r>
      <w:r>
        <w:rPr>
          <w:rFonts w:hint="eastAsia" w:ascii="宋体" w:hAnsi="宋体" w:eastAsia="宋体" w:cs="宋体"/>
          <w:color w:val="auto"/>
          <w:sz w:val="24"/>
          <w:szCs w:val="24"/>
          <w:highlight w:val="none"/>
        </w:rPr>
        <w:t>底部采用100mm厚的镀锌钢板结构减震隔音屏蔽模板成品。无甲醛、苯等有害物质；地面加铺环保石塑地板。</w:t>
      </w:r>
    </w:p>
    <w:p w14:paraId="01EBB88C">
      <w:pPr>
        <w:keepNext w:val="0"/>
        <w:keepLines w:val="0"/>
        <w:pageBreakBefore w:val="0"/>
        <w:widowControl w:val="0"/>
        <w:kinsoku/>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5.10</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电源滤波器：</w:t>
      </w:r>
      <w:r>
        <w:rPr>
          <w:rFonts w:hint="eastAsia" w:ascii="宋体" w:hAnsi="宋体" w:eastAsia="宋体" w:cs="宋体"/>
          <w:color w:val="auto"/>
          <w:sz w:val="24"/>
          <w:szCs w:val="24"/>
          <w:highlight w:val="none"/>
        </w:rPr>
        <w:t>220V，20A，进入隔音室的每根电源线均应配置电源滤波器。</w:t>
      </w:r>
    </w:p>
    <w:p w14:paraId="44C85298">
      <w:pPr>
        <w:spacing w:line="360" w:lineRule="auto"/>
        <w:rPr>
          <w:rFonts w:hint="default"/>
          <w:b/>
          <w:color w:val="auto"/>
          <w:sz w:val="28"/>
          <w:szCs w:val="28"/>
          <w:highlight w:val="none"/>
          <w:lang w:val="en-US" w:eastAsia="zh-CN"/>
        </w:rPr>
      </w:pPr>
      <w:r>
        <w:rPr>
          <w:rFonts w:hint="eastAsia" w:ascii="宋体" w:hAnsi="宋体" w:eastAsia="宋体" w:cs="宋体"/>
          <w:color w:val="auto"/>
          <w:sz w:val="24"/>
          <w:szCs w:val="24"/>
          <w:highlight w:val="none"/>
          <w:lang w:val="en-US" w:eastAsia="zh-CN"/>
        </w:rPr>
        <w:t>5.11、</w:t>
      </w:r>
      <w:r>
        <w:rPr>
          <w:rFonts w:hint="eastAsia" w:ascii="宋体" w:hAnsi="宋体" w:eastAsia="宋体" w:cs="宋体"/>
          <w:color w:val="auto"/>
          <w:sz w:val="24"/>
          <w:szCs w:val="24"/>
          <w:highlight w:val="none"/>
        </w:rPr>
        <w:t>符合国家标准GB/T16403-1996《声学测听方法纯音气导和骨导听阈基本测听法》，测听室内噪音≤25B（A），提供国家计量部门测试报告</w:t>
      </w:r>
    </w:p>
    <w:p w14:paraId="3E705F76">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六、主要配置：</w:t>
      </w:r>
    </w:p>
    <w:p w14:paraId="3EED8122">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1、听力计主机1套（内置纯音模块、言语测试模块、耳鸣评估测试模块、特殊测试模块）、</w:t>
      </w:r>
    </w:p>
    <w:p w14:paraId="1CE9576B">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2、VRA一套（2组17寸液晶显示屏，内置5组动画）</w:t>
      </w:r>
    </w:p>
    <w:p w14:paraId="2D9F575B">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隔音室主体1套（含六面全钢室主题1间，地面内置减震器1套；隔音门2扇；双层钢化观察窗1个； 静音节能照明灯1盏；隔音吸音通风系统1套；五孔电源插座1组；双开电源开关1组；防干扰信号转接孔1个；多功能挂钩1副。</w:t>
      </w:r>
    </w:p>
    <w:p w14:paraId="10413EE9">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3、中文操作面板1套、气导耳机1套、骨导耳机1套、高频耳机1套、对讲系统及助理对讲系统各1套、中文系统软件1套、中文说明书1套；</w:t>
      </w:r>
    </w:p>
    <w:p w14:paraId="41EFD1FC">
      <w:pPr>
        <w:keepNext w:val="0"/>
        <w:keepLines w:val="0"/>
        <w:pageBreakBefore w:val="0"/>
        <w:widowControl w:val="0"/>
        <w:kinsoku/>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4、信息处理系统及无线打印系统1套（信息处理系统：CPU≥i5-6400 ；内存4G ；硬盘500G ；≥2G独显；兼容NOAH软件）</w:t>
      </w:r>
    </w:p>
    <w:p w14:paraId="17875DCE">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0A43D1"/>
    <w:multiLevelType w:val="singleLevel"/>
    <w:tmpl w:val="E20A43D1"/>
    <w:lvl w:ilvl="0" w:tentative="0">
      <w:start w:val="1"/>
      <w:numFmt w:val="decimal"/>
      <w:lvlText w:val="%1."/>
      <w:lvlJc w:val="left"/>
      <w:pPr>
        <w:ind w:left="425" w:hanging="425"/>
      </w:pPr>
      <w:rPr>
        <w:rFonts w:hint="default"/>
      </w:rPr>
    </w:lvl>
  </w:abstractNum>
  <w:abstractNum w:abstractNumId="1">
    <w:nsid w:val="E6629EB9"/>
    <w:multiLevelType w:val="singleLevel"/>
    <w:tmpl w:val="E6629EB9"/>
    <w:lvl w:ilvl="0" w:tentative="0">
      <w:start w:val="2"/>
      <w:numFmt w:val="decimal"/>
      <w:suff w:val="space"/>
      <w:lvlText w:val="%1."/>
      <w:lvlJc w:val="left"/>
    </w:lvl>
  </w:abstractNum>
  <w:abstractNum w:abstractNumId="2">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27B379F"/>
    <w:multiLevelType w:val="multilevel"/>
    <w:tmpl w:val="427B37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76D1A"/>
    <w:rsid w:val="4937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
    <w:name w:val="Title"/>
    <w:basedOn w:val="1"/>
    <w:qFormat/>
    <w:uiPriority w:val="0"/>
    <w:pPr>
      <w:jc w:val="center"/>
      <w:outlineLvl w:val="0"/>
    </w:pPr>
    <w:rPr>
      <w:b/>
      <w:sz w:val="32"/>
      <w:szCs w:val="20"/>
    </w:rPr>
  </w:style>
  <w:style w:type="paragraph" w:customStyle="1" w:styleId="7">
    <w:name w:val="List Paragraph"/>
    <w:basedOn w:val="1"/>
    <w:qFormat/>
    <w:uiPriority w:val="34"/>
    <w:pPr>
      <w:ind w:firstLine="420" w:firstLineChars="200"/>
    </w:pPr>
    <w:rPr>
      <w:rFonts w:ascii="Calibri" w:hAnsi="Calibri"/>
      <w:szCs w:val="22"/>
    </w:rPr>
  </w:style>
  <w:style w:type="paragraph" w:customStyle="1" w:styleId="8">
    <w:name w:val="71e7dc79-1ff7-45e8-997d-0ebda3762b91"/>
    <w:basedOn w:val="2"/>
    <w:next w:val="9"/>
    <w:qFormat/>
    <w:uiPriority w:val="0"/>
    <w:pPr>
      <w:adjustRightInd w:val="0"/>
      <w:spacing w:before="0" w:after="0" w:line="288" w:lineRule="auto"/>
      <w:contextualSpacing/>
      <w:jc w:val="left"/>
    </w:pPr>
    <w:rPr>
      <w:rFonts w:ascii="微软雅黑" w:hAnsi="微软雅黑" w:eastAsia="微软雅黑"/>
      <w:color w:val="000000"/>
      <w:sz w:val="28"/>
      <w:szCs w:val="24"/>
    </w:rPr>
  </w:style>
  <w:style w:type="paragraph" w:customStyle="1" w:styleId="9">
    <w:name w:val="acbfdd8b-e11b-4d36-88ff-6049b138f862"/>
    <w:basedOn w:val="1"/>
    <w:qFormat/>
    <w:uiPriority w:val="0"/>
    <w:pPr>
      <w:adjustRightInd w:val="0"/>
      <w:spacing w:line="288" w:lineRule="auto"/>
      <w:contextualSpacing/>
      <w:jc w:val="left"/>
    </w:pPr>
    <w:rPr>
      <w:rFonts w:ascii="微软雅黑" w:hAnsi="微软雅黑" w:eastAsia="微软雅黑"/>
      <w:color w:val="000000"/>
      <w:sz w:val="22"/>
      <w:szCs w:val="24"/>
    </w:rPr>
  </w:style>
  <w:style w:type="paragraph" w:customStyle="1" w:styleId="10">
    <w:name w:val="列出段落1"/>
    <w:basedOn w:val="1"/>
    <w:qFormat/>
    <w:uiPriority w:val="0"/>
    <w:pPr>
      <w:ind w:firstLine="420" w:firstLineChars="200"/>
    </w:pPr>
    <w:rPr>
      <w:rFonts w:ascii="Calibri" w:hAnsi="Calibri"/>
      <w:szCs w:val="22"/>
    </w:rPr>
  </w:style>
  <w:style w:type="paragraph" w:customStyle="1" w:styleId="11">
    <w:name w:val="列表段落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2025-10-14T02:31:00Z</dcterms:created>
  <dc:creator>王崴</dc:creator>
  <cp:lastModifiedBy>王崴</cp:lastModifiedBy>
  <dcterms:modified xsi:type="dcterms:W3CDTF">2025-10-14T02:32:14Z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04894F5061B64371A4927229118C01C9_11</vt:lpwstr>
  </property>
  <property fmtid="{D5CDD505-2E9C-101B-9397-08002B2CF9AE}" pid="4" name="KSOTemplateDocerSaveRecord">
    <vt:lpwstr>eyJoZGlkIjoiNTU3MWFmY2JmYjBmNTA2M2Q0ZWY5MzgxYzE5YjliMzUiLCJ1c2VySWQiOiI4NDYxOTIwMTUifQ==</vt:lpwstr>
  </property>
</Properties>
</file>