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A8BC4">
      <w:pPr>
        <w:tabs>
          <w:tab w:val="left" w:pos="0"/>
          <w:tab w:val="left" w:pos="3165"/>
          <w:tab w:val="center" w:pos="4153"/>
        </w:tabs>
        <w:autoSpaceDE w:val="0"/>
        <w:autoSpaceDN w:val="0"/>
        <w:adjustRightInd w:val="0"/>
        <w:spacing w:line="360" w:lineRule="auto"/>
        <w:jc w:val="center"/>
        <w:outlineLvl w:val="0"/>
        <w:rPr>
          <w:rFonts w:hint="eastAsia" w:ascii="华文中宋" w:hAnsi="华文中宋" w:eastAsia="华文中宋" w:cs="Times New Roman"/>
          <w:b/>
          <w:bCs/>
          <w:kern w:val="44"/>
          <w:sz w:val="32"/>
          <w:szCs w:val="28"/>
          <w:lang w:val="en-US" w:eastAsia="zh-CN"/>
        </w:rPr>
      </w:pPr>
      <w:bookmarkStart w:id="0" w:name="_Toc96352939"/>
      <w:r>
        <w:rPr>
          <w:rFonts w:hint="eastAsia" w:ascii="华文中宋" w:hAnsi="华文中宋" w:eastAsia="华文中宋" w:cs="Times New Roman"/>
          <w:b/>
          <w:bCs/>
          <w:kern w:val="44"/>
          <w:sz w:val="32"/>
          <w:szCs w:val="28"/>
          <w:lang w:val="en-US" w:eastAsia="zh-CN"/>
        </w:rPr>
        <w:t>卫生信息化中心机房硬件加固项目</w:t>
      </w:r>
    </w:p>
    <w:p w14:paraId="32BA16A0">
      <w:pPr>
        <w:tabs>
          <w:tab w:val="left" w:pos="0"/>
          <w:tab w:val="left" w:pos="3165"/>
          <w:tab w:val="center" w:pos="4153"/>
        </w:tabs>
        <w:autoSpaceDE w:val="0"/>
        <w:autoSpaceDN w:val="0"/>
        <w:adjustRightInd w:val="0"/>
        <w:spacing w:line="360" w:lineRule="auto"/>
        <w:jc w:val="center"/>
        <w:outlineLvl w:val="0"/>
        <w:rPr>
          <w:rFonts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公开招标公告</w:t>
      </w:r>
    </w:p>
    <w:p w14:paraId="6B1B6064">
      <w:pPr>
        <w:pBdr>
          <w:top w:val="single" w:color="auto" w:sz="4" w:space="1"/>
          <w:left w:val="single" w:color="auto" w:sz="4" w:space="1"/>
          <w:bottom w:val="single" w:color="auto" w:sz="4" w:space="1"/>
          <w:right w:val="single" w:color="auto" w:sz="4" w:space="4"/>
        </w:pBdr>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项目概况</w:t>
      </w:r>
    </w:p>
    <w:p w14:paraId="71699912">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cs="Times New Roman" w:asciiTheme="minorEastAsia" w:hAnsiTheme="minorEastAsia"/>
          <w:color w:val="auto"/>
          <w:sz w:val="24"/>
          <w:szCs w:val="24"/>
        </w:rPr>
      </w:pPr>
      <w:r>
        <w:rPr>
          <w:rFonts w:hint="eastAsia" w:ascii="宋体" w:hAnsi="宋体"/>
          <w:color w:val="auto"/>
          <w:sz w:val="24"/>
          <w:u w:val="single"/>
        </w:rPr>
        <w:t>卫生信息化中心机房硬件加固项目</w:t>
      </w:r>
      <w:r>
        <w:rPr>
          <w:rFonts w:hint="eastAsia" w:cs="Times New Roman" w:asciiTheme="minorEastAsia" w:hAnsiTheme="minorEastAsia"/>
          <w:sz w:val="24"/>
          <w:szCs w:val="24"/>
        </w:rPr>
        <w:t>的潜在投标人应在</w:t>
      </w:r>
      <w:r>
        <w:rPr>
          <w:rFonts w:hint="eastAsia" w:cs="Times New Roman" w:asciiTheme="minorEastAsia" w:hAnsiTheme="minorEastAsia"/>
          <w:sz w:val="24"/>
          <w:szCs w:val="24"/>
          <w:u w:val="single"/>
        </w:rPr>
        <w:t>北京市政府采购电子交易平台（http://zbcg-bjzc.zhongcy.com/bjczj-portal-site/index.html#/home）</w:t>
      </w:r>
      <w:r>
        <w:rPr>
          <w:rFonts w:hint="eastAsia" w:cs="Times New Roman" w:asciiTheme="minorEastAsia" w:hAnsiTheme="minorEastAsia"/>
          <w:sz w:val="24"/>
          <w:szCs w:val="24"/>
        </w:rPr>
        <w:t>获取招标文件，并</w:t>
      </w:r>
      <w:r>
        <w:rPr>
          <w:rFonts w:hint="eastAsia" w:cs="Times New Roman" w:asciiTheme="minorEastAsia" w:hAnsiTheme="minorEastAsia"/>
          <w:color w:val="auto"/>
          <w:sz w:val="24"/>
          <w:szCs w:val="24"/>
        </w:rPr>
        <w:t>于</w:t>
      </w:r>
      <w:r>
        <w:rPr>
          <w:rFonts w:hint="eastAsia" w:cs="Times New Roman" w:asciiTheme="minorEastAsia" w:hAnsiTheme="minorEastAsia"/>
          <w:color w:val="auto"/>
          <w:sz w:val="24"/>
          <w:szCs w:val="24"/>
          <w:u w:val="single"/>
        </w:rPr>
        <w:t>202</w:t>
      </w:r>
      <w:r>
        <w:rPr>
          <w:rFonts w:hint="eastAsia" w:cs="Times New Roman" w:asciiTheme="minorEastAsia" w:hAnsiTheme="minorEastAsia"/>
          <w:color w:val="auto"/>
          <w:sz w:val="24"/>
          <w:szCs w:val="24"/>
          <w:u w:val="single"/>
          <w:lang w:val="en-US" w:eastAsia="zh-CN"/>
        </w:rPr>
        <w:t>5</w:t>
      </w:r>
      <w:r>
        <w:rPr>
          <w:rFonts w:hint="eastAsia" w:cs="Times New Roman" w:asciiTheme="minorEastAsia" w:hAnsiTheme="minorEastAsia"/>
          <w:color w:val="auto"/>
          <w:sz w:val="24"/>
          <w:szCs w:val="24"/>
          <w:u w:val="single"/>
        </w:rPr>
        <w:t>年</w:t>
      </w:r>
      <w:r>
        <w:rPr>
          <w:rFonts w:hint="eastAsia" w:cs="Times New Roman" w:asciiTheme="minorEastAsia" w:hAnsiTheme="minorEastAsia"/>
          <w:color w:val="auto"/>
          <w:sz w:val="24"/>
          <w:szCs w:val="24"/>
          <w:u w:val="single"/>
          <w:lang w:val="en-US" w:eastAsia="zh-CN"/>
        </w:rPr>
        <w:t>12</w:t>
      </w:r>
      <w:r>
        <w:rPr>
          <w:rFonts w:hint="eastAsia" w:cs="Times New Roman" w:asciiTheme="minorEastAsia" w:hAnsiTheme="minorEastAsia"/>
          <w:color w:val="auto"/>
          <w:sz w:val="24"/>
          <w:szCs w:val="24"/>
          <w:u w:val="single"/>
        </w:rPr>
        <w:t>月</w:t>
      </w:r>
      <w:r>
        <w:rPr>
          <w:rFonts w:hint="eastAsia" w:cs="Times New Roman" w:asciiTheme="minorEastAsia" w:hAnsiTheme="minorEastAsia"/>
          <w:color w:val="auto"/>
          <w:sz w:val="24"/>
          <w:szCs w:val="24"/>
          <w:u w:val="single"/>
          <w:lang w:val="en-US" w:eastAsia="zh-CN"/>
        </w:rPr>
        <w:t>17</w:t>
      </w:r>
      <w:r>
        <w:rPr>
          <w:rFonts w:hint="eastAsia" w:cs="Times New Roman" w:asciiTheme="minorEastAsia" w:hAnsiTheme="minorEastAsia"/>
          <w:color w:val="auto"/>
          <w:sz w:val="24"/>
          <w:szCs w:val="24"/>
          <w:u w:val="single"/>
        </w:rPr>
        <w:t>日09点30分</w:t>
      </w:r>
      <w:r>
        <w:rPr>
          <w:rFonts w:hint="eastAsia" w:cs="Times New Roman" w:asciiTheme="minorEastAsia" w:hAnsiTheme="minorEastAsia"/>
          <w:bCs/>
          <w:color w:val="auto"/>
          <w:sz w:val="24"/>
          <w:szCs w:val="24"/>
          <w:highlight w:val="none"/>
          <w:u w:val="single"/>
        </w:rPr>
        <w:t>(</w:t>
      </w:r>
      <w:r>
        <w:rPr>
          <w:rFonts w:hint="eastAsia" w:cs="Times New Roman" w:asciiTheme="minorEastAsia" w:hAnsiTheme="minorEastAsia"/>
          <w:bCs/>
          <w:color w:val="auto"/>
          <w:sz w:val="24"/>
          <w:szCs w:val="24"/>
          <w:highlight w:val="none"/>
        </w:rPr>
        <w:t>北</w:t>
      </w:r>
      <w:r>
        <w:rPr>
          <w:rFonts w:hint="eastAsia" w:cs="Times New Roman" w:asciiTheme="minorEastAsia" w:hAnsiTheme="minorEastAsia"/>
          <w:bCs/>
          <w:color w:val="auto"/>
          <w:sz w:val="24"/>
          <w:szCs w:val="24"/>
        </w:rPr>
        <w:t>京时间)前递交投标</w:t>
      </w:r>
      <w:r>
        <w:rPr>
          <w:rFonts w:cs="Times New Roman" w:asciiTheme="minorEastAsia" w:hAnsiTheme="minorEastAsia"/>
          <w:bCs/>
          <w:color w:val="auto"/>
          <w:sz w:val="24"/>
          <w:szCs w:val="24"/>
        </w:rPr>
        <w:t>文件</w:t>
      </w:r>
      <w:r>
        <w:rPr>
          <w:rFonts w:hint="eastAsia" w:cs="Times New Roman" w:asciiTheme="minorEastAsia" w:hAnsiTheme="minorEastAsia"/>
          <w:color w:val="auto"/>
          <w:sz w:val="24"/>
          <w:szCs w:val="24"/>
        </w:rPr>
        <w:t>。</w:t>
      </w:r>
    </w:p>
    <w:p w14:paraId="0B33FF4C">
      <w:pPr>
        <w:spacing w:line="360" w:lineRule="auto"/>
        <w:outlineLvl w:val="1"/>
        <w:rPr>
          <w:rFonts w:cs="宋体" w:asciiTheme="minorEastAsia" w:hAnsiTheme="minorEastAsia"/>
          <w:b/>
          <w:bCs/>
          <w:color w:val="auto"/>
          <w:sz w:val="24"/>
          <w:szCs w:val="24"/>
        </w:rPr>
      </w:pPr>
      <w:r>
        <w:rPr>
          <w:rFonts w:hint="eastAsia" w:cs="宋体" w:asciiTheme="minorEastAsia" w:hAnsiTheme="minorEastAsia"/>
          <w:b/>
          <w:bCs/>
          <w:color w:val="auto"/>
          <w:sz w:val="24"/>
          <w:szCs w:val="24"/>
        </w:rPr>
        <w:t>一、项目基本情况</w:t>
      </w:r>
      <w:bookmarkEnd w:id="0"/>
    </w:p>
    <w:p w14:paraId="1088BC2F">
      <w:pPr>
        <w:spacing w:line="360" w:lineRule="auto"/>
        <w:rPr>
          <w:rFonts w:hint="eastAsia" w:cs="Times New Roman" w:asciiTheme="minorEastAsia" w:hAnsiTheme="minorEastAsia"/>
          <w:color w:val="auto"/>
          <w:sz w:val="24"/>
          <w:szCs w:val="24"/>
        </w:rPr>
      </w:pPr>
      <w:r>
        <w:rPr>
          <w:rFonts w:hint="eastAsia" w:cs="Times New Roman" w:asciiTheme="minorEastAsia" w:hAnsiTheme="minorEastAsia"/>
          <w:color w:val="auto"/>
          <w:sz w:val="24"/>
          <w:szCs w:val="24"/>
        </w:rPr>
        <w:t>项目编号：</w:t>
      </w:r>
      <w:r>
        <w:rPr>
          <w:rFonts w:hint="eastAsia" w:cs="Times New Roman" w:asciiTheme="minorEastAsia" w:hAnsiTheme="minorEastAsia"/>
          <w:color w:val="auto"/>
          <w:sz w:val="24"/>
          <w:szCs w:val="24"/>
        </w:rPr>
        <w:fldChar w:fldCharType="begin"/>
      </w:r>
      <w:r>
        <w:rPr>
          <w:rFonts w:hint="eastAsia" w:cs="Times New Roman" w:asciiTheme="minorEastAsia" w:hAnsiTheme="minorEastAsia"/>
          <w:color w:val="auto"/>
          <w:sz w:val="24"/>
          <w:szCs w:val="24"/>
        </w:rPr>
        <w:instrText xml:space="preserve"> HYPERLINK "http://219.232.204.193:8080/frontend/plan/project_detail.html?projectUuid=efc93124-c185-4d78-86d3-87b1aecb1f16" </w:instrText>
      </w:r>
      <w:r>
        <w:rPr>
          <w:rFonts w:hint="eastAsia" w:cs="Times New Roman" w:asciiTheme="minorEastAsia" w:hAnsiTheme="minorEastAsia"/>
          <w:color w:val="auto"/>
          <w:sz w:val="24"/>
          <w:szCs w:val="24"/>
        </w:rPr>
        <w:fldChar w:fldCharType="separate"/>
      </w:r>
      <w:r>
        <w:rPr>
          <w:rFonts w:hint="eastAsia" w:cs="Times New Roman" w:asciiTheme="minorEastAsia" w:hAnsiTheme="minorEastAsia"/>
          <w:color w:val="auto"/>
          <w:sz w:val="24"/>
          <w:szCs w:val="24"/>
        </w:rPr>
        <w:t>11011225210200018500-XM001</w:t>
      </w:r>
      <w:r>
        <w:rPr>
          <w:rFonts w:hint="eastAsia" w:cs="Times New Roman" w:asciiTheme="minorEastAsia" w:hAnsiTheme="minorEastAsia"/>
          <w:color w:val="auto"/>
          <w:sz w:val="24"/>
          <w:szCs w:val="24"/>
        </w:rPr>
        <w:fldChar w:fldCharType="end"/>
      </w:r>
    </w:p>
    <w:p w14:paraId="355020EB">
      <w:pPr>
        <w:spacing w:line="360" w:lineRule="auto"/>
        <w:ind w:left="1200" w:hanging="1200" w:hangingChars="500"/>
        <w:rPr>
          <w:rFonts w:cs="Times New Roman" w:asciiTheme="minorEastAsia" w:hAnsiTheme="minorEastAsia"/>
          <w:color w:val="auto"/>
          <w:sz w:val="24"/>
          <w:szCs w:val="24"/>
        </w:rPr>
      </w:pPr>
      <w:r>
        <w:rPr>
          <w:rFonts w:hint="eastAsia" w:cs="Times New Roman" w:asciiTheme="minorEastAsia" w:hAnsiTheme="minorEastAsia"/>
          <w:color w:val="auto"/>
          <w:sz w:val="24"/>
          <w:szCs w:val="24"/>
        </w:rPr>
        <w:t>项目名称：卫生信息化中心机房硬件加固项目</w:t>
      </w:r>
    </w:p>
    <w:p w14:paraId="2552C5CB">
      <w:pPr>
        <w:spacing w:line="360" w:lineRule="auto"/>
        <w:rPr>
          <w:rFonts w:cs="Times New Roman" w:asciiTheme="minorEastAsia" w:hAnsiTheme="minorEastAsia"/>
          <w:color w:val="auto"/>
          <w:sz w:val="24"/>
          <w:szCs w:val="24"/>
        </w:rPr>
      </w:pPr>
      <w:r>
        <w:rPr>
          <w:rFonts w:hint="eastAsia" w:cs="Times New Roman" w:asciiTheme="minorEastAsia" w:hAnsiTheme="minorEastAsia"/>
          <w:color w:val="auto"/>
          <w:sz w:val="24"/>
          <w:szCs w:val="24"/>
        </w:rPr>
        <w:t>预算金额：</w:t>
      </w:r>
      <w:bookmarkStart w:id="27" w:name="_GoBack"/>
      <w:r>
        <w:rPr>
          <w:rFonts w:hint="eastAsia" w:cs="Times New Roman" w:asciiTheme="minorEastAsia" w:hAnsiTheme="minorEastAsia"/>
          <w:color w:val="auto"/>
          <w:sz w:val="24"/>
          <w:szCs w:val="24"/>
          <w:lang w:val="en-US" w:eastAsia="zh-CN"/>
        </w:rPr>
        <w:t>143.01</w:t>
      </w:r>
      <w:bookmarkEnd w:id="27"/>
      <w:r>
        <w:rPr>
          <w:rFonts w:hint="eastAsia" w:cs="Times New Roman" w:asciiTheme="minorEastAsia" w:hAnsiTheme="minorEastAsia"/>
          <w:color w:val="auto"/>
          <w:sz w:val="24"/>
          <w:szCs w:val="24"/>
        </w:rPr>
        <w:t>万元</w:t>
      </w:r>
    </w:p>
    <w:p w14:paraId="3886A23F">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最高限价：</w:t>
      </w:r>
      <w:r>
        <w:rPr>
          <w:rFonts w:hint="eastAsia" w:cs="Times New Roman" w:asciiTheme="minorEastAsia" w:hAnsiTheme="minorEastAsia"/>
          <w:color w:val="auto"/>
          <w:sz w:val="24"/>
          <w:szCs w:val="24"/>
          <w:lang w:val="en-US" w:eastAsia="zh-CN"/>
        </w:rPr>
        <w:t>143.01</w:t>
      </w:r>
      <w:r>
        <w:rPr>
          <w:rFonts w:hint="eastAsia" w:cs="Times New Roman" w:asciiTheme="minorEastAsia" w:hAnsiTheme="minorEastAsia"/>
          <w:sz w:val="24"/>
          <w:szCs w:val="24"/>
        </w:rPr>
        <w:t>万元</w:t>
      </w:r>
    </w:p>
    <w:p w14:paraId="70D8A499">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采购需求:</w:t>
      </w:r>
    </w:p>
    <w:tbl>
      <w:tblPr>
        <w:tblStyle w:val="10"/>
        <w:tblW w:w="10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268"/>
        <w:gridCol w:w="739"/>
        <w:gridCol w:w="1813"/>
        <w:gridCol w:w="3842"/>
        <w:gridCol w:w="1117"/>
      </w:tblGrid>
      <w:tr w14:paraId="3D77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89" w:type="dxa"/>
            <w:tcBorders>
              <w:top w:val="single" w:color="auto" w:sz="4" w:space="0"/>
              <w:left w:val="single" w:color="auto" w:sz="4" w:space="0"/>
              <w:bottom w:val="single" w:color="auto" w:sz="4" w:space="0"/>
              <w:right w:val="single" w:color="auto" w:sz="4" w:space="0"/>
            </w:tcBorders>
            <w:vAlign w:val="center"/>
          </w:tcPr>
          <w:p w14:paraId="6C1184CF">
            <w:pPr>
              <w:widowControl w:val="0"/>
              <w:kinsoku/>
              <w:autoSpaceDE/>
              <w:autoSpaceDN/>
              <w:ind w:right="-107" w:rightChars="-51"/>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包号</w:t>
            </w:r>
          </w:p>
        </w:tc>
        <w:tc>
          <w:tcPr>
            <w:tcW w:w="2268" w:type="dxa"/>
            <w:tcBorders>
              <w:top w:val="single" w:color="auto" w:sz="4" w:space="0"/>
              <w:left w:val="single" w:color="auto" w:sz="4" w:space="0"/>
              <w:bottom w:val="single" w:color="auto" w:sz="4" w:space="0"/>
              <w:right w:val="single" w:color="auto" w:sz="4" w:space="0"/>
            </w:tcBorders>
            <w:vAlign w:val="center"/>
          </w:tcPr>
          <w:p w14:paraId="584DB76E">
            <w:pPr>
              <w:widowControl w:val="0"/>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设备名称</w:t>
            </w:r>
          </w:p>
        </w:tc>
        <w:tc>
          <w:tcPr>
            <w:tcW w:w="739" w:type="dxa"/>
            <w:tcBorders>
              <w:top w:val="single" w:color="auto" w:sz="4" w:space="0"/>
              <w:left w:val="single" w:color="auto" w:sz="4" w:space="0"/>
              <w:bottom w:val="single" w:color="auto" w:sz="4" w:space="0"/>
              <w:right w:val="single" w:color="auto" w:sz="4" w:space="0"/>
            </w:tcBorders>
            <w:vAlign w:val="center"/>
          </w:tcPr>
          <w:p w14:paraId="35E29E2E">
            <w:pPr>
              <w:widowControl w:val="0"/>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数量</w:t>
            </w:r>
          </w:p>
        </w:tc>
        <w:tc>
          <w:tcPr>
            <w:tcW w:w="1813" w:type="dxa"/>
            <w:tcBorders>
              <w:top w:val="single" w:color="auto" w:sz="4" w:space="0"/>
              <w:left w:val="single" w:color="auto" w:sz="4" w:space="0"/>
              <w:bottom w:val="single" w:color="auto" w:sz="4" w:space="0"/>
              <w:right w:val="single" w:color="auto" w:sz="4" w:space="0"/>
            </w:tcBorders>
            <w:vAlign w:val="center"/>
          </w:tcPr>
          <w:p w14:paraId="536D5D9A">
            <w:pPr>
              <w:kinsoku/>
              <w:autoSpaceDE/>
              <w:autoSpaceDN/>
              <w:ind w:left="-49"/>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分包最高限价（万元）</w:t>
            </w:r>
          </w:p>
        </w:tc>
        <w:tc>
          <w:tcPr>
            <w:tcW w:w="3842" w:type="dxa"/>
            <w:tcBorders>
              <w:top w:val="single" w:color="auto" w:sz="4" w:space="0"/>
              <w:left w:val="single" w:color="auto" w:sz="4" w:space="0"/>
              <w:bottom w:val="single" w:color="auto" w:sz="4" w:space="0"/>
              <w:right w:val="single" w:color="auto" w:sz="4" w:space="0"/>
            </w:tcBorders>
            <w:vAlign w:val="center"/>
          </w:tcPr>
          <w:p w14:paraId="027B5B7F">
            <w:pPr>
              <w:widowControl w:val="0"/>
              <w:kinsoku/>
              <w:autoSpaceDE/>
              <w:autoSpaceDN/>
              <w:ind w:right="-105" w:rightChars="-50"/>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简要技术需求</w:t>
            </w:r>
          </w:p>
        </w:tc>
        <w:tc>
          <w:tcPr>
            <w:tcW w:w="1117" w:type="dxa"/>
            <w:tcBorders>
              <w:top w:val="single" w:color="auto" w:sz="4" w:space="0"/>
              <w:left w:val="single" w:color="auto" w:sz="4" w:space="0"/>
              <w:bottom w:val="single" w:color="auto" w:sz="4" w:space="0"/>
              <w:right w:val="single" w:color="auto" w:sz="4" w:space="0"/>
            </w:tcBorders>
            <w:vAlign w:val="center"/>
          </w:tcPr>
          <w:p w14:paraId="53259A72">
            <w:pPr>
              <w:widowControl w:val="0"/>
              <w:kinsoku/>
              <w:autoSpaceDE/>
              <w:autoSpaceDN/>
              <w:ind w:right="-105" w:rightChars="-50"/>
              <w:jc w:val="center"/>
              <w:textAlignment w:val="auto"/>
              <w:rPr>
                <w:rFonts w:ascii="宋体" w:hAnsi="宋体" w:eastAsia="宋体" w:cs="Times New Roman"/>
                <w:b/>
                <w:snapToGrid/>
                <w:color w:val="auto"/>
                <w:kern w:val="2"/>
                <w:sz w:val="24"/>
                <w:szCs w:val="24"/>
              </w:rPr>
            </w:pPr>
            <w:r>
              <w:rPr>
                <w:rFonts w:hint="eastAsia" w:ascii="宋体" w:hAnsi="宋体" w:eastAsia="宋体" w:cs="Times New Roman"/>
                <w:b/>
                <w:snapToGrid/>
                <w:color w:val="auto"/>
                <w:kern w:val="2"/>
                <w:sz w:val="24"/>
                <w:szCs w:val="24"/>
              </w:rPr>
              <w:t>是否允许进口</w:t>
            </w:r>
          </w:p>
        </w:tc>
      </w:tr>
      <w:tr w14:paraId="214A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restart"/>
            <w:tcBorders>
              <w:left w:val="single" w:color="auto" w:sz="4" w:space="0"/>
              <w:right w:val="single" w:color="auto" w:sz="4" w:space="0"/>
            </w:tcBorders>
            <w:vAlign w:val="center"/>
          </w:tcPr>
          <w:p w14:paraId="4A34A91D">
            <w:pPr>
              <w:ind w:left="-49" w:leftChars="0"/>
              <w:jc w:val="center"/>
              <w:rPr>
                <w:rFonts w:ascii="宋体" w:hAnsi="宋体" w:eastAsia="宋体" w:cs="Times New Roman"/>
                <w:snapToGrid/>
                <w:color w:val="auto"/>
                <w:kern w:val="2"/>
                <w:sz w:val="24"/>
                <w:szCs w:val="24"/>
              </w:rPr>
            </w:pPr>
            <w:r>
              <w:rPr>
                <w:rFonts w:hint="eastAsia" w:ascii="宋体" w:hAnsi="宋体" w:eastAsia="宋体" w:cs="Times New Roman"/>
                <w:color w:val="auto"/>
                <w:sz w:val="24"/>
                <w:szCs w:val="24"/>
              </w:rPr>
              <w:t>1</w:t>
            </w:r>
          </w:p>
        </w:tc>
        <w:tc>
          <w:tcPr>
            <w:tcW w:w="2268" w:type="dxa"/>
            <w:tcBorders>
              <w:top w:val="single" w:color="auto" w:sz="4" w:space="0"/>
              <w:left w:val="single" w:color="auto" w:sz="4" w:space="0"/>
              <w:bottom w:val="single" w:color="auto" w:sz="4" w:space="0"/>
              <w:right w:val="single" w:color="auto" w:sz="4" w:space="0"/>
            </w:tcBorders>
            <w:vAlign w:val="center"/>
          </w:tcPr>
          <w:p w14:paraId="31700896">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防火墙</w:t>
            </w:r>
          </w:p>
        </w:tc>
        <w:tc>
          <w:tcPr>
            <w:tcW w:w="739" w:type="dxa"/>
            <w:tcBorders>
              <w:top w:val="single" w:color="auto" w:sz="4" w:space="0"/>
              <w:left w:val="single" w:color="auto" w:sz="4" w:space="0"/>
              <w:bottom w:val="single" w:color="auto" w:sz="4" w:space="0"/>
              <w:right w:val="single" w:color="auto" w:sz="4" w:space="0"/>
            </w:tcBorders>
            <w:vAlign w:val="center"/>
          </w:tcPr>
          <w:p w14:paraId="5B7D39B8">
            <w:pPr>
              <w:jc w:val="center"/>
              <w:rPr>
                <w:rFonts w:hint="eastAsia" w:ascii="宋体" w:hAnsi="宋体" w:eastAsia="宋体" w:cs="Times New Roman"/>
                <w:snapToGrid/>
                <w:color w:val="auto"/>
                <w:kern w:val="2"/>
                <w:sz w:val="24"/>
                <w:szCs w:val="24"/>
                <w:lang w:eastAsia="zh-CN"/>
              </w:rPr>
            </w:pPr>
            <w:r>
              <w:rPr>
                <w:rFonts w:hint="eastAsia" w:ascii="宋体" w:hAnsi="宋体" w:eastAsia="宋体"/>
                <w:color w:val="auto"/>
                <w:sz w:val="24"/>
                <w:szCs w:val="24"/>
                <w:lang w:val="en-US" w:eastAsia="zh-CN"/>
              </w:rPr>
              <w:t>2</w:t>
            </w:r>
          </w:p>
        </w:tc>
        <w:tc>
          <w:tcPr>
            <w:tcW w:w="1813" w:type="dxa"/>
            <w:vMerge w:val="restart"/>
            <w:tcBorders>
              <w:left w:val="single" w:color="auto" w:sz="4" w:space="0"/>
              <w:right w:val="single" w:color="auto" w:sz="4" w:space="0"/>
            </w:tcBorders>
            <w:vAlign w:val="center"/>
          </w:tcPr>
          <w:p w14:paraId="0B5E160F">
            <w:pPr>
              <w:jc w:val="center"/>
              <w:rPr>
                <w:rFonts w:hint="default" w:ascii="宋体" w:hAnsi="宋体" w:eastAsia="宋体" w:cs="Times New Roman"/>
                <w:snapToGrid/>
                <w:color w:val="auto"/>
                <w:kern w:val="2"/>
                <w:sz w:val="24"/>
                <w:szCs w:val="24"/>
                <w:lang w:val="en-US"/>
              </w:rPr>
            </w:pPr>
            <w:r>
              <w:rPr>
                <w:rFonts w:hint="eastAsia" w:cs="Times New Roman" w:asciiTheme="minorEastAsia" w:hAnsiTheme="minorEastAsia"/>
                <w:color w:val="auto"/>
                <w:sz w:val="24"/>
                <w:szCs w:val="24"/>
                <w:lang w:val="en-US" w:eastAsia="zh-CN"/>
              </w:rPr>
              <w:t>143.01</w:t>
            </w:r>
          </w:p>
        </w:tc>
        <w:tc>
          <w:tcPr>
            <w:tcW w:w="3842" w:type="dxa"/>
            <w:vMerge w:val="restart"/>
            <w:tcBorders>
              <w:left w:val="single" w:color="auto" w:sz="4" w:space="0"/>
              <w:right w:val="single" w:color="auto" w:sz="4" w:space="0"/>
            </w:tcBorders>
            <w:vAlign w:val="center"/>
          </w:tcPr>
          <w:p w14:paraId="2B6E1E88">
            <w:pPr>
              <w:spacing w:line="360" w:lineRule="auto"/>
              <w:jc w:val="left"/>
              <w:rPr>
                <w:rFonts w:hint="eastAsia" w:ascii="宋体" w:hAnsi="宋体" w:eastAsia="宋体" w:cs="宋体"/>
                <w:snapToGrid/>
                <w:color w:val="auto"/>
                <w:kern w:val="2"/>
                <w:sz w:val="24"/>
                <w:szCs w:val="24"/>
              </w:rPr>
            </w:pPr>
            <w:r>
              <w:rPr>
                <w:rFonts w:hint="eastAsia" w:ascii="宋体" w:hAnsi="宋体" w:eastAsia="宋体" w:cs="宋体"/>
                <w:color w:val="auto"/>
                <w:sz w:val="24"/>
                <w:szCs w:val="24"/>
                <w:highlight w:val="none"/>
                <w:lang w:val="en-US" w:eastAsia="zh-CN"/>
              </w:rPr>
              <w:t>支持Web图形化界面、CLI 命令行及 SNMP v1/v3 协议</w:t>
            </w:r>
            <w:r>
              <w:rPr>
                <w:rFonts w:hint="eastAsia" w:ascii="宋体" w:hAnsi="宋体" w:eastAsia="宋体" w:cs="宋体"/>
                <w:color w:val="auto"/>
                <w:sz w:val="24"/>
                <w:szCs w:val="24"/>
                <w:highlight w:val="none"/>
              </w:rPr>
              <w:t>等详见招标文件…</w:t>
            </w:r>
          </w:p>
        </w:tc>
        <w:tc>
          <w:tcPr>
            <w:tcW w:w="1117" w:type="dxa"/>
            <w:vMerge w:val="restart"/>
            <w:tcBorders>
              <w:left w:val="single" w:color="auto" w:sz="4" w:space="0"/>
              <w:right w:val="single" w:color="auto" w:sz="4" w:space="0"/>
            </w:tcBorders>
            <w:vAlign w:val="center"/>
          </w:tcPr>
          <w:p w14:paraId="3507B2EF">
            <w:pPr>
              <w:jc w:val="center"/>
              <w:rPr>
                <w:rFonts w:ascii="宋体" w:hAnsi="宋体" w:eastAsia="宋体" w:cs="Times New Roman"/>
                <w:snapToGrid/>
                <w:color w:val="auto"/>
                <w:kern w:val="2"/>
                <w:sz w:val="24"/>
                <w:szCs w:val="24"/>
              </w:rPr>
            </w:pPr>
            <w:r>
              <w:rPr>
                <w:rFonts w:ascii="宋体" w:hAnsi="宋体"/>
                <w:color w:val="auto"/>
                <w:sz w:val="24"/>
                <w:szCs w:val="24"/>
              </w:rPr>
              <w:t>否</w:t>
            </w:r>
          </w:p>
        </w:tc>
      </w:tr>
      <w:tr w14:paraId="09D9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6CBF8336">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C2346C9">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防火墙</w:t>
            </w:r>
          </w:p>
        </w:tc>
        <w:tc>
          <w:tcPr>
            <w:tcW w:w="739" w:type="dxa"/>
            <w:tcBorders>
              <w:top w:val="single" w:color="auto" w:sz="4" w:space="0"/>
              <w:left w:val="single" w:color="auto" w:sz="4" w:space="0"/>
              <w:bottom w:val="single" w:color="auto" w:sz="4" w:space="0"/>
              <w:right w:val="single" w:color="auto" w:sz="4" w:space="0"/>
            </w:tcBorders>
            <w:vAlign w:val="center"/>
          </w:tcPr>
          <w:p w14:paraId="4CAD0499">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2</w:t>
            </w:r>
          </w:p>
        </w:tc>
        <w:tc>
          <w:tcPr>
            <w:tcW w:w="1813" w:type="dxa"/>
            <w:vMerge w:val="continue"/>
            <w:tcBorders>
              <w:left w:val="single" w:color="auto" w:sz="4" w:space="0"/>
              <w:right w:val="single" w:color="auto" w:sz="4" w:space="0"/>
            </w:tcBorders>
            <w:vAlign w:val="center"/>
          </w:tcPr>
          <w:p w14:paraId="4A550FF7">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7B919BB3">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098BFF2D">
            <w:pPr>
              <w:jc w:val="center"/>
              <w:rPr>
                <w:rFonts w:ascii="宋体" w:hAnsi="宋体"/>
                <w:color w:val="auto"/>
                <w:sz w:val="24"/>
                <w:szCs w:val="24"/>
              </w:rPr>
            </w:pPr>
          </w:p>
        </w:tc>
      </w:tr>
      <w:tr w14:paraId="6203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49936A05">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341DE89">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堡垒机</w:t>
            </w:r>
          </w:p>
        </w:tc>
        <w:tc>
          <w:tcPr>
            <w:tcW w:w="739" w:type="dxa"/>
            <w:tcBorders>
              <w:top w:val="single" w:color="auto" w:sz="4" w:space="0"/>
              <w:left w:val="single" w:color="auto" w:sz="4" w:space="0"/>
              <w:bottom w:val="single" w:color="auto" w:sz="4" w:space="0"/>
              <w:right w:val="single" w:color="auto" w:sz="4" w:space="0"/>
            </w:tcBorders>
            <w:vAlign w:val="center"/>
          </w:tcPr>
          <w:p w14:paraId="70BE3754">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w:t>
            </w:r>
          </w:p>
        </w:tc>
        <w:tc>
          <w:tcPr>
            <w:tcW w:w="1813" w:type="dxa"/>
            <w:vMerge w:val="continue"/>
            <w:tcBorders>
              <w:left w:val="single" w:color="auto" w:sz="4" w:space="0"/>
              <w:right w:val="single" w:color="auto" w:sz="4" w:space="0"/>
            </w:tcBorders>
            <w:vAlign w:val="center"/>
          </w:tcPr>
          <w:p w14:paraId="24887B23">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3A8BA48E">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76F76027">
            <w:pPr>
              <w:jc w:val="center"/>
              <w:rPr>
                <w:rFonts w:ascii="宋体" w:hAnsi="宋体"/>
                <w:color w:val="auto"/>
                <w:sz w:val="24"/>
                <w:szCs w:val="24"/>
              </w:rPr>
            </w:pPr>
          </w:p>
        </w:tc>
      </w:tr>
      <w:tr w14:paraId="4FB21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4BCA93BE">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041C1FDF">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防火墙规则库</w:t>
            </w:r>
          </w:p>
        </w:tc>
        <w:tc>
          <w:tcPr>
            <w:tcW w:w="739" w:type="dxa"/>
            <w:tcBorders>
              <w:top w:val="single" w:color="auto" w:sz="4" w:space="0"/>
              <w:left w:val="single" w:color="auto" w:sz="4" w:space="0"/>
              <w:bottom w:val="single" w:color="auto" w:sz="4" w:space="0"/>
              <w:right w:val="single" w:color="auto" w:sz="4" w:space="0"/>
            </w:tcBorders>
            <w:vAlign w:val="center"/>
          </w:tcPr>
          <w:p w14:paraId="03800E45">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2</w:t>
            </w:r>
          </w:p>
        </w:tc>
        <w:tc>
          <w:tcPr>
            <w:tcW w:w="1813" w:type="dxa"/>
            <w:vMerge w:val="continue"/>
            <w:tcBorders>
              <w:left w:val="single" w:color="auto" w:sz="4" w:space="0"/>
              <w:right w:val="single" w:color="auto" w:sz="4" w:space="0"/>
            </w:tcBorders>
            <w:vAlign w:val="center"/>
          </w:tcPr>
          <w:p w14:paraId="78B9A7FE">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3E444654">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6BB11E8E">
            <w:pPr>
              <w:jc w:val="center"/>
              <w:rPr>
                <w:rFonts w:ascii="宋体" w:hAnsi="宋体"/>
                <w:color w:val="auto"/>
                <w:sz w:val="24"/>
                <w:szCs w:val="24"/>
              </w:rPr>
            </w:pPr>
          </w:p>
        </w:tc>
      </w:tr>
      <w:tr w14:paraId="6703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6E9627B8">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7787DA8F">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入侵检测规则库</w:t>
            </w:r>
          </w:p>
        </w:tc>
        <w:tc>
          <w:tcPr>
            <w:tcW w:w="739" w:type="dxa"/>
            <w:tcBorders>
              <w:top w:val="single" w:color="auto" w:sz="4" w:space="0"/>
              <w:left w:val="single" w:color="auto" w:sz="4" w:space="0"/>
              <w:bottom w:val="single" w:color="auto" w:sz="4" w:space="0"/>
              <w:right w:val="single" w:color="auto" w:sz="4" w:space="0"/>
            </w:tcBorders>
            <w:vAlign w:val="center"/>
          </w:tcPr>
          <w:p w14:paraId="7D334CFF">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1</w:t>
            </w:r>
          </w:p>
        </w:tc>
        <w:tc>
          <w:tcPr>
            <w:tcW w:w="1813" w:type="dxa"/>
            <w:vMerge w:val="continue"/>
            <w:tcBorders>
              <w:left w:val="single" w:color="auto" w:sz="4" w:space="0"/>
              <w:right w:val="single" w:color="auto" w:sz="4" w:space="0"/>
            </w:tcBorders>
            <w:vAlign w:val="center"/>
          </w:tcPr>
          <w:p w14:paraId="38BAE585">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29C37790">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16996CF5">
            <w:pPr>
              <w:jc w:val="center"/>
              <w:rPr>
                <w:rFonts w:ascii="宋体" w:hAnsi="宋体"/>
                <w:color w:val="auto"/>
                <w:sz w:val="24"/>
                <w:szCs w:val="24"/>
              </w:rPr>
            </w:pPr>
          </w:p>
        </w:tc>
      </w:tr>
      <w:tr w14:paraId="007D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55A944CA">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0F45883">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超融合HCI</w:t>
            </w:r>
          </w:p>
        </w:tc>
        <w:tc>
          <w:tcPr>
            <w:tcW w:w="739" w:type="dxa"/>
            <w:tcBorders>
              <w:top w:val="single" w:color="auto" w:sz="4" w:space="0"/>
              <w:left w:val="single" w:color="auto" w:sz="4" w:space="0"/>
              <w:bottom w:val="single" w:color="auto" w:sz="4" w:space="0"/>
              <w:right w:val="single" w:color="auto" w:sz="4" w:space="0"/>
            </w:tcBorders>
            <w:vAlign w:val="center"/>
          </w:tcPr>
          <w:p w14:paraId="26BD3E52">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12</w:t>
            </w:r>
          </w:p>
        </w:tc>
        <w:tc>
          <w:tcPr>
            <w:tcW w:w="1813" w:type="dxa"/>
            <w:vMerge w:val="continue"/>
            <w:tcBorders>
              <w:left w:val="single" w:color="auto" w:sz="4" w:space="0"/>
              <w:right w:val="single" w:color="auto" w:sz="4" w:space="0"/>
            </w:tcBorders>
            <w:vAlign w:val="center"/>
          </w:tcPr>
          <w:p w14:paraId="3BE9B385">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07FC1667">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778EE6EA">
            <w:pPr>
              <w:jc w:val="center"/>
              <w:rPr>
                <w:rFonts w:ascii="宋体" w:hAnsi="宋体"/>
                <w:color w:val="auto"/>
                <w:sz w:val="24"/>
                <w:szCs w:val="24"/>
              </w:rPr>
            </w:pPr>
          </w:p>
        </w:tc>
      </w:tr>
      <w:tr w14:paraId="7D54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320C74A8">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2FB5B393">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内存条</w:t>
            </w:r>
          </w:p>
        </w:tc>
        <w:tc>
          <w:tcPr>
            <w:tcW w:w="739" w:type="dxa"/>
            <w:tcBorders>
              <w:top w:val="single" w:color="auto" w:sz="4" w:space="0"/>
              <w:left w:val="single" w:color="auto" w:sz="4" w:space="0"/>
              <w:bottom w:val="single" w:color="auto" w:sz="4" w:space="0"/>
              <w:right w:val="single" w:color="auto" w:sz="4" w:space="0"/>
            </w:tcBorders>
            <w:vAlign w:val="center"/>
          </w:tcPr>
          <w:p w14:paraId="48C36F68">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140</w:t>
            </w:r>
          </w:p>
        </w:tc>
        <w:tc>
          <w:tcPr>
            <w:tcW w:w="1813" w:type="dxa"/>
            <w:vMerge w:val="continue"/>
            <w:tcBorders>
              <w:left w:val="single" w:color="auto" w:sz="4" w:space="0"/>
              <w:right w:val="single" w:color="auto" w:sz="4" w:space="0"/>
            </w:tcBorders>
            <w:vAlign w:val="center"/>
          </w:tcPr>
          <w:p w14:paraId="465B2085">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10BA8FAB">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313DD0E5">
            <w:pPr>
              <w:jc w:val="center"/>
              <w:rPr>
                <w:rFonts w:ascii="宋体" w:hAnsi="宋体"/>
                <w:color w:val="auto"/>
                <w:sz w:val="24"/>
                <w:szCs w:val="24"/>
              </w:rPr>
            </w:pPr>
          </w:p>
        </w:tc>
      </w:tr>
      <w:tr w14:paraId="3A02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28C00346">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EDAE165">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硬盘</w:t>
            </w:r>
          </w:p>
        </w:tc>
        <w:tc>
          <w:tcPr>
            <w:tcW w:w="739" w:type="dxa"/>
            <w:tcBorders>
              <w:top w:val="single" w:color="auto" w:sz="4" w:space="0"/>
              <w:left w:val="single" w:color="auto" w:sz="4" w:space="0"/>
              <w:bottom w:val="single" w:color="auto" w:sz="4" w:space="0"/>
              <w:right w:val="single" w:color="auto" w:sz="4" w:space="0"/>
            </w:tcBorders>
            <w:vAlign w:val="center"/>
          </w:tcPr>
          <w:p w14:paraId="7CB74C0A">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22</w:t>
            </w:r>
          </w:p>
        </w:tc>
        <w:tc>
          <w:tcPr>
            <w:tcW w:w="1813" w:type="dxa"/>
            <w:vMerge w:val="continue"/>
            <w:tcBorders>
              <w:left w:val="single" w:color="auto" w:sz="4" w:space="0"/>
              <w:right w:val="single" w:color="auto" w:sz="4" w:space="0"/>
            </w:tcBorders>
            <w:vAlign w:val="center"/>
          </w:tcPr>
          <w:p w14:paraId="3E840EE4">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6165FC00">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6C2FE334">
            <w:pPr>
              <w:jc w:val="center"/>
              <w:rPr>
                <w:rFonts w:ascii="宋体" w:hAnsi="宋体"/>
                <w:color w:val="auto"/>
                <w:sz w:val="24"/>
                <w:szCs w:val="24"/>
              </w:rPr>
            </w:pPr>
          </w:p>
        </w:tc>
      </w:tr>
      <w:tr w14:paraId="1D45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35A1AE56">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6C8C8E56">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硬盘</w:t>
            </w:r>
          </w:p>
        </w:tc>
        <w:tc>
          <w:tcPr>
            <w:tcW w:w="739" w:type="dxa"/>
            <w:tcBorders>
              <w:top w:val="single" w:color="auto" w:sz="4" w:space="0"/>
              <w:left w:val="single" w:color="auto" w:sz="4" w:space="0"/>
              <w:bottom w:val="single" w:color="auto" w:sz="4" w:space="0"/>
              <w:right w:val="single" w:color="auto" w:sz="4" w:space="0"/>
            </w:tcBorders>
            <w:vAlign w:val="center"/>
          </w:tcPr>
          <w:p w14:paraId="088BDE7E">
            <w:pPr>
              <w:jc w:val="center"/>
              <w:rPr>
                <w:rFonts w:hint="default" w:ascii="宋体" w:hAnsi="宋体" w:eastAsiaTheme="minorEastAsia"/>
                <w:color w:val="auto"/>
                <w:sz w:val="24"/>
                <w:szCs w:val="24"/>
                <w:lang w:val="en-US" w:eastAsia="zh-CN"/>
              </w:rPr>
            </w:pPr>
            <w:r>
              <w:rPr>
                <w:rFonts w:hint="eastAsia" w:ascii="宋体" w:hAnsi="宋体"/>
                <w:color w:val="auto"/>
                <w:sz w:val="24"/>
                <w:szCs w:val="24"/>
                <w:lang w:val="en-US" w:eastAsia="zh-CN"/>
              </w:rPr>
              <w:t>10</w:t>
            </w:r>
          </w:p>
        </w:tc>
        <w:tc>
          <w:tcPr>
            <w:tcW w:w="1813" w:type="dxa"/>
            <w:vMerge w:val="continue"/>
            <w:tcBorders>
              <w:left w:val="single" w:color="auto" w:sz="4" w:space="0"/>
              <w:right w:val="single" w:color="auto" w:sz="4" w:space="0"/>
            </w:tcBorders>
            <w:vAlign w:val="center"/>
          </w:tcPr>
          <w:p w14:paraId="757BA4FE">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1F8BA194">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32A7C772">
            <w:pPr>
              <w:jc w:val="center"/>
              <w:rPr>
                <w:rFonts w:ascii="宋体" w:hAnsi="宋体"/>
                <w:color w:val="auto"/>
                <w:sz w:val="24"/>
                <w:szCs w:val="24"/>
              </w:rPr>
            </w:pPr>
          </w:p>
        </w:tc>
      </w:tr>
      <w:tr w14:paraId="052C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7CF6275A">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A0FE194">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光纤交换机</w:t>
            </w:r>
          </w:p>
        </w:tc>
        <w:tc>
          <w:tcPr>
            <w:tcW w:w="739" w:type="dxa"/>
            <w:tcBorders>
              <w:top w:val="single" w:color="auto" w:sz="4" w:space="0"/>
              <w:left w:val="single" w:color="auto" w:sz="4" w:space="0"/>
              <w:bottom w:val="single" w:color="auto" w:sz="4" w:space="0"/>
              <w:right w:val="single" w:color="auto" w:sz="4" w:space="0"/>
            </w:tcBorders>
            <w:vAlign w:val="center"/>
          </w:tcPr>
          <w:p w14:paraId="4BA99DC2">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2</w:t>
            </w:r>
          </w:p>
        </w:tc>
        <w:tc>
          <w:tcPr>
            <w:tcW w:w="1813" w:type="dxa"/>
            <w:vMerge w:val="continue"/>
            <w:tcBorders>
              <w:left w:val="single" w:color="auto" w:sz="4" w:space="0"/>
              <w:right w:val="single" w:color="auto" w:sz="4" w:space="0"/>
            </w:tcBorders>
            <w:vAlign w:val="center"/>
          </w:tcPr>
          <w:p w14:paraId="43626C10">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0AB96F03">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1BFD7917">
            <w:pPr>
              <w:jc w:val="center"/>
              <w:rPr>
                <w:rFonts w:ascii="宋体" w:hAnsi="宋体"/>
                <w:color w:val="auto"/>
                <w:sz w:val="24"/>
                <w:szCs w:val="24"/>
              </w:rPr>
            </w:pPr>
          </w:p>
        </w:tc>
      </w:tr>
      <w:tr w14:paraId="51DE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9" w:type="dxa"/>
            <w:vMerge w:val="continue"/>
            <w:tcBorders>
              <w:left w:val="single" w:color="auto" w:sz="4" w:space="0"/>
              <w:right w:val="single" w:color="auto" w:sz="4" w:space="0"/>
            </w:tcBorders>
            <w:vAlign w:val="center"/>
          </w:tcPr>
          <w:p w14:paraId="7A7EE853">
            <w:pPr>
              <w:ind w:left="-49" w:leftChars="0"/>
              <w:jc w:val="center"/>
              <w:rPr>
                <w:rFonts w:hint="eastAsia" w:ascii="宋体" w:hAnsi="宋体" w:eastAsia="宋体" w:cs="Times New Roman"/>
                <w:color w:val="auto"/>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206CD12">
            <w:pPr>
              <w:widowControl/>
              <w:jc w:val="center"/>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网络交换机</w:t>
            </w:r>
          </w:p>
        </w:tc>
        <w:tc>
          <w:tcPr>
            <w:tcW w:w="739" w:type="dxa"/>
            <w:tcBorders>
              <w:top w:val="single" w:color="auto" w:sz="4" w:space="0"/>
              <w:left w:val="single" w:color="auto" w:sz="4" w:space="0"/>
              <w:bottom w:val="single" w:color="auto" w:sz="4" w:space="0"/>
              <w:right w:val="single" w:color="auto" w:sz="4" w:space="0"/>
            </w:tcBorders>
            <w:vAlign w:val="center"/>
          </w:tcPr>
          <w:p w14:paraId="706B3C68">
            <w:pPr>
              <w:jc w:val="center"/>
              <w:rPr>
                <w:rFonts w:hint="eastAsia" w:ascii="宋体" w:hAnsi="宋体" w:eastAsiaTheme="minorEastAsia"/>
                <w:color w:val="auto"/>
                <w:sz w:val="24"/>
                <w:szCs w:val="24"/>
                <w:lang w:val="en-US" w:eastAsia="zh-CN"/>
              </w:rPr>
            </w:pPr>
            <w:r>
              <w:rPr>
                <w:rFonts w:hint="eastAsia" w:ascii="宋体" w:hAnsi="宋体"/>
                <w:color w:val="auto"/>
                <w:sz w:val="24"/>
                <w:szCs w:val="24"/>
                <w:lang w:val="en-US" w:eastAsia="zh-CN"/>
              </w:rPr>
              <w:t>2</w:t>
            </w:r>
          </w:p>
        </w:tc>
        <w:tc>
          <w:tcPr>
            <w:tcW w:w="1813" w:type="dxa"/>
            <w:vMerge w:val="continue"/>
            <w:tcBorders>
              <w:left w:val="single" w:color="auto" w:sz="4" w:space="0"/>
              <w:right w:val="single" w:color="auto" w:sz="4" w:space="0"/>
            </w:tcBorders>
            <w:vAlign w:val="center"/>
          </w:tcPr>
          <w:p w14:paraId="1AA52237">
            <w:pPr>
              <w:jc w:val="center"/>
              <w:rPr>
                <w:rFonts w:hint="eastAsia" w:cs="Times New Roman" w:asciiTheme="minorEastAsia" w:hAnsiTheme="minorEastAsia"/>
                <w:color w:val="auto"/>
                <w:sz w:val="24"/>
                <w:szCs w:val="24"/>
                <w:lang w:val="en-US" w:eastAsia="zh-CN"/>
              </w:rPr>
            </w:pPr>
          </w:p>
        </w:tc>
        <w:tc>
          <w:tcPr>
            <w:tcW w:w="3842" w:type="dxa"/>
            <w:vMerge w:val="continue"/>
            <w:tcBorders>
              <w:left w:val="single" w:color="auto" w:sz="4" w:space="0"/>
              <w:right w:val="single" w:color="auto" w:sz="4" w:space="0"/>
            </w:tcBorders>
            <w:vAlign w:val="center"/>
          </w:tcPr>
          <w:p w14:paraId="013AEA16">
            <w:pPr>
              <w:spacing w:line="360" w:lineRule="auto"/>
              <w:jc w:val="left"/>
              <w:rPr>
                <w:rFonts w:hint="eastAsia" w:ascii="宋体" w:hAnsi="宋体" w:eastAsia="宋体" w:cs="宋体"/>
                <w:color w:val="auto"/>
                <w:sz w:val="24"/>
                <w:szCs w:val="24"/>
                <w:highlight w:val="none"/>
                <w:lang w:val="en-US" w:eastAsia="zh-CN"/>
              </w:rPr>
            </w:pPr>
          </w:p>
        </w:tc>
        <w:tc>
          <w:tcPr>
            <w:tcW w:w="1117" w:type="dxa"/>
            <w:vMerge w:val="continue"/>
            <w:tcBorders>
              <w:left w:val="single" w:color="auto" w:sz="4" w:space="0"/>
              <w:right w:val="single" w:color="auto" w:sz="4" w:space="0"/>
            </w:tcBorders>
            <w:vAlign w:val="center"/>
          </w:tcPr>
          <w:p w14:paraId="30980BEA">
            <w:pPr>
              <w:jc w:val="center"/>
              <w:rPr>
                <w:rFonts w:ascii="宋体" w:hAnsi="宋体"/>
                <w:color w:val="auto"/>
                <w:sz w:val="24"/>
                <w:szCs w:val="24"/>
              </w:rPr>
            </w:pPr>
          </w:p>
        </w:tc>
      </w:tr>
    </w:tbl>
    <w:p w14:paraId="34F4D3C5">
      <w:pPr>
        <w:spacing w:line="360" w:lineRule="auto"/>
        <w:rPr>
          <w:rFonts w:cs="Times New Roman" w:asciiTheme="minorEastAsia" w:hAnsiTheme="minorEastAsia"/>
          <w:kern w:val="0"/>
          <w:sz w:val="24"/>
          <w:szCs w:val="24"/>
          <w:highlight w:val="none"/>
          <w:u w:val="single"/>
        </w:rPr>
      </w:pPr>
      <w:r>
        <w:rPr>
          <w:rFonts w:hint="eastAsia" w:cs="Times New Roman" w:asciiTheme="minorEastAsia" w:hAnsiTheme="minorEastAsia"/>
          <w:sz w:val="24"/>
          <w:szCs w:val="24"/>
        </w:rPr>
        <w:t>合同履行期</w:t>
      </w:r>
      <w:r>
        <w:rPr>
          <w:rFonts w:hint="eastAsia" w:cs="Times New Roman" w:asciiTheme="minorEastAsia" w:hAnsiTheme="minorEastAsia"/>
          <w:sz w:val="24"/>
          <w:szCs w:val="24"/>
          <w:highlight w:val="none"/>
        </w:rPr>
        <w:t>限</w:t>
      </w:r>
      <w:r>
        <w:rPr>
          <w:rFonts w:hint="eastAsia" w:cs="Times New Roman" w:asciiTheme="minorEastAsia" w:hAnsiTheme="minorEastAsia"/>
          <w:b/>
          <w:sz w:val="24"/>
          <w:szCs w:val="24"/>
          <w:highlight w:val="none"/>
        </w:rPr>
        <w:t xml:space="preserve">: </w:t>
      </w:r>
      <w:r>
        <w:rPr>
          <w:rFonts w:hint="eastAsia" w:asciiTheme="minorEastAsia" w:hAnsiTheme="minorEastAsia" w:cstheme="minorEastAsia"/>
          <w:b w:val="0"/>
          <w:bCs w:val="0"/>
          <w:sz w:val="24"/>
          <w:szCs w:val="24"/>
          <w:lang w:val="en-US" w:eastAsia="zh-CN"/>
        </w:rPr>
        <w:t>质保期3年</w:t>
      </w:r>
      <w:r>
        <w:rPr>
          <w:rFonts w:hint="eastAsia" w:asciiTheme="minorEastAsia" w:hAnsiTheme="minorEastAsia"/>
          <w:sz w:val="24"/>
          <w:highlight w:val="none"/>
        </w:rPr>
        <w:t>。</w:t>
      </w:r>
    </w:p>
    <w:p w14:paraId="1A6FE1B7">
      <w:pPr>
        <w:spacing w:line="360" w:lineRule="auto"/>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本项目不接受联合体投标。</w:t>
      </w:r>
    </w:p>
    <w:p w14:paraId="4751F008">
      <w:pPr>
        <w:spacing w:line="360" w:lineRule="auto"/>
        <w:outlineLvl w:val="1"/>
        <w:rPr>
          <w:rFonts w:cs="宋体" w:asciiTheme="minorEastAsia" w:hAnsiTheme="minorEastAsia"/>
          <w:b w:val="0"/>
          <w:bCs w:val="0"/>
          <w:sz w:val="24"/>
          <w:szCs w:val="24"/>
        </w:rPr>
      </w:pPr>
      <w:bookmarkStart w:id="1" w:name="_Toc32288"/>
      <w:r>
        <w:rPr>
          <w:rFonts w:cs="宋体" w:asciiTheme="minorEastAsia" w:hAnsiTheme="minorEastAsia"/>
          <w:b w:val="0"/>
          <w:bCs w:val="0"/>
          <w:sz w:val="24"/>
          <w:szCs w:val="24"/>
        </w:rPr>
        <w:t>二、申请人的资格要求(须同时满足)</w:t>
      </w:r>
      <w:bookmarkEnd w:id="1"/>
    </w:p>
    <w:p w14:paraId="440DC18E">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1.满足《中华人民共和国政府采购法》第二十二条规定；</w:t>
      </w:r>
    </w:p>
    <w:p w14:paraId="0F968324">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2.落实政府采购政策需满足的资格要求:</w:t>
      </w:r>
    </w:p>
    <w:p w14:paraId="52EBF083">
      <w:pPr>
        <w:spacing w:line="360" w:lineRule="auto"/>
        <w:outlineLvl w:val="1"/>
        <w:rPr>
          <w:rFonts w:cs="宋体" w:asciiTheme="minorEastAsia" w:hAnsiTheme="minorEastAsia"/>
          <w:b w:val="0"/>
          <w:bCs w:val="0"/>
          <w:sz w:val="24"/>
          <w:szCs w:val="24"/>
        </w:rPr>
      </w:pPr>
      <w:bookmarkStart w:id="2" w:name="_Toc25787"/>
      <w:r>
        <w:rPr>
          <w:rFonts w:cs="宋体" w:asciiTheme="minorEastAsia" w:hAnsiTheme="minorEastAsia"/>
          <w:b w:val="0"/>
          <w:bCs w:val="0"/>
          <w:sz w:val="24"/>
          <w:szCs w:val="24"/>
        </w:rPr>
        <w:t>2.1 中小企业政策</w:t>
      </w:r>
      <w:bookmarkEnd w:id="2"/>
    </w:p>
    <w:p w14:paraId="589A6C30">
      <w:pPr>
        <w:spacing w:line="360" w:lineRule="auto"/>
        <w:outlineLvl w:val="1"/>
        <w:rPr>
          <w:rFonts w:cs="宋体" w:asciiTheme="minorEastAsia" w:hAnsiTheme="minorEastAsia"/>
          <w:b w:val="0"/>
          <w:bCs w:val="0"/>
          <w:sz w:val="24"/>
          <w:szCs w:val="24"/>
        </w:rPr>
      </w:pPr>
      <w:r>
        <w:rPr>
          <w:rFonts w:hint="eastAsia" w:cs="宋体" w:asciiTheme="minorEastAsia" w:hAnsiTheme="minorEastAsia"/>
          <w:b w:val="0"/>
          <w:bCs w:val="0"/>
          <w:sz w:val="24"/>
          <w:szCs w:val="24"/>
        </w:rPr>
        <w:t>□</w:t>
      </w:r>
      <w:r>
        <w:rPr>
          <w:rFonts w:cs="宋体" w:asciiTheme="minorEastAsia" w:hAnsiTheme="minorEastAsia"/>
          <w:b w:val="0"/>
          <w:bCs w:val="0"/>
          <w:sz w:val="24"/>
          <w:szCs w:val="24"/>
        </w:rPr>
        <w:t>本项目不专门面向中小企业预留采购份额。</w:t>
      </w:r>
    </w:p>
    <w:p w14:paraId="3508F854">
      <w:pPr>
        <w:spacing w:line="360" w:lineRule="auto"/>
        <w:outlineLvl w:val="1"/>
        <w:rPr>
          <w:rFonts w:cs="宋体" w:asciiTheme="minorEastAsia" w:hAnsiTheme="minorEastAsia"/>
          <w:b w:val="0"/>
          <w:bCs w:val="0"/>
          <w:sz w:val="24"/>
          <w:szCs w:val="24"/>
        </w:rPr>
      </w:pPr>
      <w:r>
        <w:rPr>
          <w:rFonts w:hint="eastAsia" w:cs="宋体" w:asciiTheme="minorEastAsia" w:hAnsiTheme="minorEastAsia"/>
          <w:b w:val="0"/>
          <w:bCs w:val="0"/>
          <w:sz w:val="24"/>
          <w:szCs w:val="24"/>
        </w:rPr>
        <w:t>■</w:t>
      </w:r>
      <w:r>
        <w:rPr>
          <w:rFonts w:cs="宋体" w:asciiTheme="minorEastAsia" w:hAnsiTheme="minorEastAsia"/>
          <w:b w:val="0"/>
          <w:bCs w:val="0"/>
          <w:sz w:val="24"/>
          <w:szCs w:val="24"/>
        </w:rPr>
        <w:t xml:space="preserve">本项目专门面向 </w:t>
      </w:r>
      <w:r>
        <w:rPr>
          <w:rFonts w:hint="eastAsia" w:cs="宋体" w:asciiTheme="minorEastAsia" w:hAnsiTheme="minorEastAsia"/>
          <w:b w:val="0"/>
          <w:bCs w:val="0"/>
          <w:sz w:val="24"/>
          <w:szCs w:val="24"/>
        </w:rPr>
        <w:t>■</w:t>
      </w:r>
      <w:r>
        <w:rPr>
          <w:rFonts w:cs="宋体" w:asciiTheme="minorEastAsia" w:hAnsiTheme="minorEastAsia"/>
          <w:b w:val="0"/>
          <w:bCs w:val="0"/>
          <w:sz w:val="24"/>
          <w:szCs w:val="24"/>
        </w:rPr>
        <w:t>中小</w:t>
      </w:r>
      <w:r>
        <w:rPr>
          <w:rFonts w:hint="eastAsia" w:cs="宋体" w:asciiTheme="minorEastAsia" w:hAnsiTheme="minorEastAsia"/>
          <w:b w:val="0"/>
          <w:bCs w:val="0"/>
          <w:sz w:val="24"/>
          <w:szCs w:val="24"/>
        </w:rPr>
        <w:t>□</w:t>
      </w:r>
      <w:r>
        <w:rPr>
          <w:rFonts w:cs="宋体" w:asciiTheme="minorEastAsia" w:hAnsiTheme="minorEastAsia"/>
          <w:b w:val="0"/>
          <w:bCs w:val="0"/>
          <w:sz w:val="24"/>
          <w:szCs w:val="24"/>
        </w:rPr>
        <w:t>小微企业采购。即:提供的</w:t>
      </w:r>
      <w:r>
        <w:rPr>
          <w:rFonts w:hint="eastAsia" w:cs="宋体" w:asciiTheme="minorEastAsia" w:hAnsiTheme="minorEastAsia"/>
          <w:b w:val="0"/>
          <w:bCs w:val="0"/>
          <w:sz w:val="24"/>
          <w:szCs w:val="24"/>
          <w:lang w:val="en-US" w:eastAsia="zh-CN"/>
        </w:rPr>
        <w:t>服务</w:t>
      </w:r>
      <w:r>
        <w:rPr>
          <w:rFonts w:cs="宋体" w:asciiTheme="minorEastAsia" w:hAnsiTheme="minorEastAsia"/>
          <w:b w:val="0"/>
          <w:bCs w:val="0"/>
          <w:sz w:val="24"/>
          <w:szCs w:val="24"/>
        </w:rPr>
        <w:t>全部由符合政策要求的中小/小微企业制造、服务全部由符合政策要求的中小/小微企业承接。</w:t>
      </w:r>
    </w:p>
    <w:p w14:paraId="7A5912AF">
      <w:pPr>
        <w:spacing w:line="360" w:lineRule="auto"/>
        <w:outlineLvl w:val="1"/>
        <w:rPr>
          <w:rFonts w:cs="宋体" w:asciiTheme="minorEastAsia" w:hAnsiTheme="minorEastAsia"/>
          <w:b w:val="0"/>
          <w:bCs w:val="0"/>
          <w:sz w:val="24"/>
          <w:szCs w:val="24"/>
        </w:rPr>
      </w:pPr>
      <w:bookmarkStart w:id="3" w:name="_Toc3126"/>
      <w:r>
        <w:rPr>
          <w:rFonts w:cs="宋体" w:asciiTheme="minorEastAsia" w:hAnsiTheme="minorEastAsia"/>
          <w:b w:val="0"/>
          <w:bCs w:val="0"/>
          <w:sz w:val="24"/>
          <w:szCs w:val="24"/>
        </w:rPr>
        <w:t xml:space="preserve">2.2 其它落实政府采购政策的资格要求:_ </w:t>
      </w:r>
      <w:r>
        <w:rPr>
          <w:rFonts w:hint="eastAsia" w:cs="宋体" w:asciiTheme="minorEastAsia" w:hAnsiTheme="minorEastAsia"/>
          <w:b w:val="0"/>
          <w:bCs w:val="0"/>
          <w:sz w:val="24"/>
          <w:szCs w:val="24"/>
        </w:rPr>
        <w:t xml:space="preserve">无 </w:t>
      </w:r>
      <w:r>
        <w:rPr>
          <w:rFonts w:cs="宋体" w:asciiTheme="minorEastAsia" w:hAnsiTheme="minorEastAsia"/>
          <w:b w:val="0"/>
          <w:bCs w:val="0"/>
          <w:sz w:val="24"/>
          <w:szCs w:val="24"/>
        </w:rPr>
        <w:t>_。</w:t>
      </w:r>
      <w:bookmarkEnd w:id="3"/>
      <w:r>
        <w:rPr>
          <w:rFonts w:cs="宋体" w:asciiTheme="minorEastAsia" w:hAnsiTheme="minorEastAsia"/>
          <w:b w:val="0"/>
          <w:bCs w:val="0"/>
          <w:sz w:val="24"/>
          <w:szCs w:val="24"/>
        </w:rPr>
        <w:t xml:space="preserve"> </w:t>
      </w:r>
    </w:p>
    <w:p w14:paraId="644D8E81">
      <w:pPr>
        <w:spacing w:line="360" w:lineRule="auto"/>
        <w:outlineLvl w:val="1"/>
        <w:rPr>
          <w:rFonts w:hint="eastAsia" w:cs="宋体" w:asciiTheme="minorEastAsia" w:hAnsiTheme="minorEastAsia"/>
          <w:b w:val="0"/>
          <w:bCs w:val="0"/>
          <w:sz w:val="24"/>
          <w:szCs w:val="24"/>
          <w:lang w:val="en-US" w:eastAsia="zh-CN"/>
        </w:rPr>
      </w:pPr>
      <w:r>
        <w:rPr>
          <w:rFonts w:cs="宋体" w:asciiTheme="minorEastAsia" w:hAnsiTheme="minorEastAsia"/>
          <w:b w:val="0"/>
          <w:bCs w:val="0"/>
          <w:sz w:val="24"/>
          <w:szCs w:val="24"/>
        </w:rPr>
        <w:t>3.本项目的特定资格要求:</w:t>
      </w:r>
    </w:p>
    <w:p w14:paraId="3C7364B5">
      <w:pPr>
        <w:spacing w:line="360" w:lineRule="auto"/>
        <w:outlineLvl w:val="1"/>
        <w:rPr>
          <w:rFonts w:cs="宋体" w:asciiTheme="minorEastAsia" w:hAnsiTheme="minorEastAsia"/>
          <w:b w:val="0"/>
          <w:bCs w:val="0"/>
          <w:sz w:val="24"/>
          <w:szCs w:val="24"/>
        </w:rPr>
      </w:pPr>
      <w:bookmarkStart w:id="4" w:name="_Toc19284"/>
      <w:r>
        <w:rPr>
          <w:rFonts w:cs="宋体" w:asciiTheme="minorEastAsia" w:hAnsiTheme="minorEastAsia"/>
          <w:b w:val="0"/>
          <w:bCs w:val="0"/>
          <w:sz w:val="24"/>
          <w:szCs w:val="24"/>
        </w:rPr>
        <w:t>3.1 本项目是否属于政府购买服务:</w:t>
      </w:r>
      <w:bookmarkEnd w:id="4"/>
    </w:p>
    <w:p w14:paraId="5C15FEB6">
      <w:pPr>
        <w:spacing w:line="360" w:lineRule="auto"/>
        <w:outlineLvl w:val="1"/>
        <w:rPr>
          <w:rFonts w:cs="宋体" w:asciiTheme="minorEastAsia" w:hAnsiTheme="minorEastAsia"/>
          <w:b w:val="0"/>
          <w:bCs w:val="0"/>
          <w:sz w:val="24"/>
          <w:szCs w:val="24"/>
        </w:rPr>
      </w:pPr>
      <w:r>
        <w:rPr>
          <w:rFonts w:hint="eastAsia" w:cs="宋体" w:asciiTheme="minorEastAsia" w:hAnsiTheme="minorEastAsia"/>
          <w:b w:val="0"/>
          <w:bCs w:val="0"/>
          <w:sz w:val="24"/>
          <w:szCs w:val="24"/>
        </w:rPr>
        <w:t>■</w:t>
      </w:r>
      <w:r>
        <w:rPr>
          <w:rFonts w:cs="宋体" w:asciiTheme="minorEastAsia" w:hAnsiTheme="minorEastAsia"/>
          <w:b w:val="0"/>
          <w:bCs w:val="0"/>
          <w:sz w:val="24"/>
          <w:szCs w:val="24"/>
        </w:rPr>
        <w:t>否</w:t>
      </w:r>
    </w:p>
    <w:p w14:paraId="65D6E738">
      <w:pPr>
        <w:spacing w:line="360" w:lineRule="auto"/>
        <w:outlineLvl w:val="1"/>
        <w:rPr>
          <w:rFonts w:cs="宋体" w:asciiTheme="minorEastAsia" w:hAnsiTheme="minorEastAsia"/>
          <w:b w:val="0"/>
          <w:bCs w:val="0"/>
          <w:sz w:val="24"/>
          <w:szCs w:val="24"/>
        </w:rPr>
      </w:pPr>
      <w:r>
        <w:rPr>
          <w:rFonts w:hint="eastAsia" w:cs="宋体" w:asciiTheme="minorEastAsia" w:hAnsiTheme="minorEastAsia"/>
          <w:b w:val="0"/>
          <w:bCs w:val="0"/>
          <w:sz w:val="24"/>
          <w:szCs w:val="24"/>
        </w:rPr>
        <w:t>□是，公益一类事业单位、使用事业编制且由财政拨款保障的群团组织，不得作为承接主体；</w:t>
      </w:r>
    </w:p>
    <w:p w14:paraId="4545F576">
      <w:pPr>
        <w:spacing w:line="360" w:lineRule="auto"/>
        <w:outlineLvl w:val="1"/>
        <w:rPr>
          <w:rFonts w:cs="宋体" w:asciiTheme="minorEastAsia" w:hAnsiTheme="minorEastAsia"/>
          <w:b w:val="0"/>
          <w:bCs w:val="0"/>
          <w:sz w:val="24"/>
          <w:szCs w:val="24"/>
        </w:rPr>
      </w:pPr>
      <w:bookmarkStart w:id="5" w:name="_Toc22269"/>
      <w:r>
        <w:rPr>
          <w:rFonts w:cs="宋体" w:asciiTheme="minorEastAsia" w:hAnsiTheme="minorEastAsia"/>
          <w:b w:val="0"/>
          <w:bCs w:val="0"/>
          <w:sz w:val="24"/>
          <w:szCs w:val="24"/>
        </w:rPr>
        <w:t>3.2 其他特定资格要求:</w:t>
      </w:r>
      <w:r>
        <w:rPr>
          <w:rFonts w:hint="eastAsia" w:cs="宋体" w:asciiTheme="minorEastAsia" w:hAnsiTheme="minorEastAsia"/>
          <w:b w:val="0"/>
          <w:bCs w:val="0"/>
          <w:sz w:val="24"/>
          <w:szCs w:val="24"/>
        </w:rPr>
        <w:t>无</w:t>
      </w:r>
      <w:r>
        <w:rPr>
          <w:rFonts w:cs="宋体" w:asciiTheme="minorEastAsia" w:hAnsiTheme="minorEastAsia"/>
          <w:b w:val="0"/>
          <w:bCs w:val="0"/>
          <w:sz w:val="24"/>
          <w:szCs w:val="24"/>
        </w:rPr>
        <w:t>。</w:t>
      </w:r>
      <w:bookmarkEnd w:id="5"/>
    </w:p>
    <w:p w14:paraId="4310D6C8">
      <w:pPr>
        <w:spacing w:line="360" w:lineRule="auto"/>
        <w:outlineLvl w:val="1"/>
        <w:rPr>
          <w:rFonts w:cs="宋体" w:asciiTheme="minorEastAsia" w:hAnsiTheme="minorEastAsia"/>
          <w:b w:val="0"/>
          <w:bCs w:val="0"/>
          <w:sz w:val="24"/>
          <w:szCs w:val="24"/>
        </w:rPr>
      </w:pPr>
      <w:bookmarkStart w:id="6" w:name="_Toc23524"/>
      <w:r>
        <w:rPr>
          <w:rFonts w:cs="宋体" w:asciiTheme="minorEastAsia" w:hAnsiTheme="minorEastAsia"/>
          <w:b w:val="0"/>
          <w:bCs w:val="0"/>
          <w:sz w:val="24"/>
          <w:szCs w:val="24"/>
        </w:rPr>
        <w:t>三、获取招标文件</w:t>
      </w:r>
      <w:bookmarkEnd w:id="6"/>
    </w:p>
    <w:p w14:paraId="1DB68AE5">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1.</w:t>
      </w:r>
      <w:r>
        <w:rPr>
          <w:rFonts w:hint="eastAsia" w:cs="宋体" w:asciiTheme="minorEastAsia" w:hAnsiTheme="minorEastAsia"/>
          <w:b w:val="0"/>
          <w:bCs w:val="0"/>
          <w:sz w:val="24"/>
          <w:szCs w:val="24"/>
        </w:rPr>
        <w:t xml:space="preserve"> 202</w:t>
      </w:r>
      <w:r>
        <w:rPr>
          <w:rFonts w:hint="eastAsia" w:cs="宋体" w:asciiTheme="minorEastAsia" w:hAnsiTheme="minorEastAsia"/>
          <w:b w:val="0"/>
          <w:bCs w:val="0"/>
          <w:sz w:val="24"/>
          <w:szCs w:val="24"/>
          <w:lang w:val="en-US" w:eastAsia="zh-CN"/>
        </w:rPr>
        <w:t>5</w:t>
      </w:r>
      <w:r>
        <w:rPr>
          <w:rFonts w:hint="eastAsia" w:cs="宋体" w:asciiTheme="minorEastAsia" w:hAnsiTheme="minorEastAsia"/>
          <w:b w:val="0"/>
          <w:bCs w:val="0"/>
          <w:sz w:val="24"/>
          <w:szCs w:val="24"/>
        </w:rPr>
        <w:t>年</w:t>
      </w:r>
      <w:r>
        <w:rPr>
          <w:rFonts w:hint="eastAsia" w:cs="宋体" w:asciiTheme="minorEastAsia" w:hAnsiTheme="minorEastAsia"/>
          <w:b w:val="0"/>
          <w:bCs w:val="0"/>
          <w:sz w:val="24"/>
          <w:szCs w:val="24"/>
          <w:lang w:val="en-US" w:eastAsia="zh-CN"/>
        </w:rPr>
        <w:t>11</w:t>
      </w:r>
      <w:r>
        <w:rPr>
          <w:rFonts w:hint="eastAsia" w:cs="宋体" w:asciiTheme="minorEastAsia" w:hAnsiTheme="minorEastAsia"/>
          <w:b w:val="0"/>
          <w:bCs w:val="0"/>
          <w:sz w:val="24"/>
          <w:szCs w:val="24"/>
        </w:rPr>
        <w:t>月</w:t>
      </w:r>
      <w:r>
        <w:rPr>
          <w:rFonts w:hint="eastAsia" w:cs="宋体" w:asciiTheme="minorEastAsia" w:hAnsiTheme="minorEastAsia"/>
          <w:b w:val="0"/>
          <w:bCs w:val="0"/>
          <w:sz w:val="24"/>
          <w:szCs w:val="24"/>
          <w:lang w:val="en-US" w:eastAsia="zh-CN"/>
        </w:rPr>
        <w:t>27</w:t>
      </w:r>
      <w:r>
        <w:rPr>
          <w:rFonts w:hint="eastAsia" w:cs="宋体" w:asciiTheme="minorEastAsia" w:hAnsiTheme="minorEastAsia"/>
          <w:b w:val="0"/>
          <w:bCs w:val="0"/>
          <w:sz w:val="24"/>
          <w:szCs w:val="24"/>
        </w:rPr>
        <w:t>日至202</w:t>
      </w:r>
      <w:r>
        <w:rPr>
          <w:rFonts w:hint="eastAsia" w:cs="宋体" w:asciiTheme="minorEastAsia" w:hAnsiTheme="minorEastAsia"/>
          <w:b w:val="0"/>
          <w:bCs w:val="0"/>
          <w:sz w:val="24"/>
          <w:szCs w:val="24"/>
          <w:lang w:val="en-US" w:eastAsia="zh-CN"/>
        </w:rPr>
        <w:t>5</w:t>
      </w:r>
      <w:r>
        <w:rPr>
          <w:rFonts w:hint="eastAsia" w:cs="宋体" w:asciiTheme="minorEastAsia" w:hAnsiTheme="minorEastAsia"/>
          <w:b w:val="0"/>
          <w:bCs w:val="0"/>
          <w:sz w:val="24"/>
          <w:szCs w:val="24"/>
        </w:rPr>
        <w:t>年</w:t>
      </w:r>
      <w:r>
        <w:rPr>
          <w:rFonts w:hint="eastAsia" w:cs="宋体" w:asciiTheme="minorEastAsia" w:hAnsiTheme="minorEastAsia"/>
          <w:b w:val="0"/>
          <w:bCs w:val="0"/>
          <w:sz w:val="24"/>
          <w:szCs w:val="24"/>
          <w:lang w:val="en-US" w:eastAsia="zh-CN"/>
        </w:rPr>
        <w:t>12</w:t>
      </w:r>
      <w:r>
        <w:rPr>
          <w:rFonts w:hint="eastAsia" w:cs="宋体" w:asciiTheme="minorEastAsia" w:hAnsiTheme="minorEastAsia"/>
          <w:b w:val="0"/>
          <w:bCs w:val="0"/>
          <w:sz w:val="24"/>
          <w:szCs w:val="24"/>
        </w:rPr>
        <w:t>月</w:t>
      </w:r>
      <w:r>
        <w:rPr>
          <w:rFonts w:hint="eastAsia" w:cs="宋体" w:asciiTheme="minorEastAsia" w:hAnsiTheme="minorEastAsia"/>
          <w:b w:val="0"/>
          <w:bCs w:val="0"/>
          <w:sz w:val="24"/>
          <w:szCs w:val="24"/>
          <w:lang w:val="en-US" w:eastAsia="zh-CN"/>
        </w:rPr>
        <w:t>03</w:t>
      </w:r>
      <w:r>
        <w:rPr>
          <w:rFonts w:hint="eastAsia" w:cs="宋体" w:asciiTheme="minorEastAsia" w:hAnsiTheme="minorEastAsia"/>
          <w:b w:val="0"/>
          <w:bCs w:val="0"/>
          <w:sz w:val="24"/>
          <w:szCs w:val="24"/>
        </w:rPr>
        <w:t>日，每天上午09:00至下午17:00(北京时间，法定节假日除外)</w:t>
      </w:r>
      <w:r>
        <w:rPr>
          <w:rFonts w:cs="宋体" w:asciiTheme="minorEastAsia" w:hAnsiTheme="minorEastAsia"/>
          <w:b w:val="0"/>
          <w:bCs w:val="0"/>
          <w:sz w:val="24"/>
          <w:szCs w:val="24"/>
        </w:rPr>
        <w:t>。</w:t>
      </w:r>
    </w:p>
    <w:p w14:paraId="1989C34D">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2.地点:北京市政府采购电子交易平台</w:t>
      </w:r>
    </w:p>
    <w:p w14:paraId="1F962C66">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3.方式:供应商使用CA数字证书或电子营业执照登录北京市政府采购电子交易平</w:t>
      </w:r>
      <w:r>
        <w:rPr>
          <w:rFonts w:hint="eastAsia" w:cs="宋体" w:asciiTheme="minorEastAsia" w:hAnsiTheme="minorEastAsia"/>
          <w:b w:val="0"/>
          <w:bCs w:val="0"/>
          <w:sz w:val="24"/>
          <w:szCs w:val="24"/>
        </w:rPr>
        <w:t>台</w:t>
      </w:r>
    </w:p>
    <w:p w14:paraId="534DB1D8">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w:t>
      </w:r>
      <w:r>
        <w:rPr>
          <w:rFonts w:cs="宋体" w:asciiTheme="minorEastAsia" w:hAnsiTheme="minorEastAsia"/>
          <w:b w:val="0"/>
          <w:bCs w:val="0"/>
          <w:sz w:val="24"/>
          <w:szCs w:val="24"/>
        </w:rPr>
        <w:fldChar w:fldCharType="begin"/>
      </w:r>
      <w:r>
        <w:rPr>
          <w:rFonts w:cs="宋体" w:asciiTheme="minorEastAsia" w:hAnsiTheme="minorEastAsia"/>
          <w:b w:val="0"/>
          <w:bCs w:val="0"/>
          <w:sz w:val="24"/>
          <w:szCs w:val="24"/>
        </w:rPr>
        <w:instrText xml:space="preserve"> HYPERLINK "http://zbcg-bjzc.zhongcy.com/bjczj-portal-site/index.html" \l "/home" </w:instrText>
      </w:r>
      <w:r>
        <w:rPr>
          <w:rFonts w:cs="宋体" w:asciiTheme="minorEastAsia" w:hAnsiTheme="minorEastAsia"/>
          <w:b w:val="0"/>
          <w:bCs w:val="0"/>
          <w:sz w:val="24"/>
          <w:szCs w:val="24"/>
        </w:rPr>
        <w:fldChar w:fldCharType="separate"/>
      </w:r>
      <w:r>
        <w:rPr>
          <w:rFonts w:cs="宋体" w:asciiTheme="minorEastAsia" w:hAnsiTheme="minorEastAsia"/>
          <w:b w:val="0"/>
          <w:bCs w:val="0"/>
          <w:sz w:val="24"/>
          <w:szCs w:val="24"/>
        </w:rPr>
        <w:t>http://zbcg-bjzc.zhongcy.com/bjczj-portal-site/index.html#/home</w:t>
      </w:r>
      <w:r>
        <w:rPr>
          <w:rFonts w:cs="宋体" w:asciiTheme="minorEastAsia" w:hAnsiTheme="minorEastAsia"/>
          <w:b w:val="0"/>
          <w:bCs w:val="0"/>
          <w:sz w:val="24"/>
          <w:szCs w:val="24"/>
        </w:rPr>
        <w:fldChar w:fldCharType="end"/>
      </w:r>
      <w:r>
        <w:rPr>
          <w:rFonts w:cs="宋体" w:asciiTheme="minorEastAsia" w:hAnsiTheme="minorEastAsia"/>
          <w:b w:val="0"/>
          <w:bCs w:val="0"/>
          <w:sz w:val="24"/>
          <w:szCs w:val="24"/>
        </w:rPr>
        <w:t>)获取电子版招标文件。</w:t>
      </w:r>
    </w:p>
    <w:p w14:paraId="1FB3CC91">
      <w:pPr>
        <w:spacing w:line="360" w:lineRule="auto"/>
        <w:outlineLvl w:val="1"/>
        <w:rPr>
          <w:rFonts w:cs="宋体" w:asciiTheme="minorEastAsia" w:hAnsiTheme="minorEastAsia"/>
          <w:b w:val="0"/>
          <w:bCs w:val="0"/>
          <w:sz w:val="24"/>
          <w:szCs w:val="24"/>
        </w:rPr>
      </w:pPr>
      <w:bookmarkStart w:id="7" w:name="_Toc3251"/>
      <w:r>
        <w:rPr>
          <w:rFonts w:cs="宋体" w:asciiTheme="minorEastAsia" w:hAnsiTheme="minorEastAsia"/>
          <w:b w:val="0"/>
          <w:bCs w:val="0"/>
          <w:sz w:val="24"/>
          <w:szCs w:val="24"/>
        </w:rPr>
        <w:t>4.售价:0元。</w:t>
      </w:r>
      <w:bookmarkEnd w:id="7"/>
    </w:p>
    <w:p w14:paraId="7D08C4C0">
      <w:pPr>
        <w:spacing w:line="360" w:lineRule="auto"/>
        <w:outlineLvl w:val="1"/>
        <w:rPr>
          <w:rFonts w:cs="宋体" w:asciiTheme="minorEastAsia" w:hAnsiTheme="minorEastAsia"/>
          <w:b w:val="0"/>
          <w:bCs w:val="0"/>
          <w:sz w:val="24"/>
          <w:szCs w:val="24"/>
        </w:rPr>
      </w:pPr>
      <w:bookmarkStart w:id="8" w:name="_Toc22059"/>
      <w:r>
        <w:rPr>
          <w:rFonts w:cs="宋体" w:asciiTheme="minorEastAsia" w:hAnsiTheme="minorEastAsia"/>
          <w:b w:val="0"/>
          <w:bCs w:val="0"/>
          <w:sz w:val="24"/>
          <w:szCs w:val="24"/>
        </w:rPr>
        <w:t>四、提交投标文件截止时间、开标时间和地点</w:t>
      </w:r>
      <w:bookmarkEnd w:id="8"/>
    </w:p>
    <w:p w14:paraId="0E994060">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投标截止时间、开标时间:</w:t>
      </w:r>
      <w:r>
        <w:rPr>
          <w:rFonts w:hint="eastAsia" w:cs="宋体" w:asciiTheme="minorEastAsia" w:hAnsiTheme="minorEastAsia"/>
          <w:b w:val="0"/>
          <w:bCs w:val="0"/>
          <w:sz w:val="24"/>
          <w:szCs w:val="24"/>
        </w:rPr>
        <w:t>202</w:t>
      </w:r>
      <w:r>
        <w:rPr>
          <w:rFonts w:hint="eastAsia" w:cs="宋体" w:asciiTheme="minorEastAsia" w:hAnsiTheme="minorEastAsia"/>
          <w:b w:val="0"/>
          <w:bCs w:val="0"/>
          <w:sz w:val="24"/>
          <w:szCs w:val="24"/>
          <w:lang w:val="en-US" w:eastAsia="zh-CN"/>
        </w:rPr>
        <w:t>5</w:t>
      </w:r>
      <w:r>
        <w:rPr>
          <w:rFonts w:hint="eastAsia" w:cs="宋体" w:asciiTheme="minorEastAsia" w:hAnsiTheme="minorEastAsia"/>
          <w:b w:val="0"/>
          <w:bCs w:val="0"/>
          <w:sz w:val="24"/>
          <w:szCs w:val="24"/>
        </w:rPr>
        <w:t>年</w:t>
      </w:r>
      <w:r>
        <w:rPr>
          <w:rFonts w:hint="eastAsia" w:cs="宋体" w:asciiTheme="minorEastAsia" w:hAnsiTheme="minorEastAsia"/>
          <w:b w:val="0"/>
          <w:bCs w:val="0"/>
          <w:sz w:val="24"/>
          <w:szCs w:val="24"/>
          <w:lang w:val="en-US" w:eastAsia="zh-CN"/>
        </w:rPr>
        <w:t>12</w:t>
      </w:r>
      <w:r>
        <w:rPr>
          <w:rFonts w:hint="eastAsia" w:cs="宋体" w:asciiTheme="minorEastAsia" w:hAnsiTheme="minorEastAsia"/>
          <w:b w:val="0"/>
          <w:bCs w:val="0"/>
          <w:sz w:val="24"/>
          <w:szCs w:val="24"/>
        </w:rPr>
        <w:t>月</w:t>
      </w:r>
      <w:r>
        <w:rPr>
          <w:rFonts w:hint="eastAsia" w:cs="宋体" w:asciiTheme="minorEastAsia" w:hAnsiTheme="minorEastAsia"/>
          <w:b w:val="0"/>
          <w:bCs w:val="0"/>
          <w:sz w:val="24"/>
          <w:szCs w:val="24"/>
          <w:lang w:val="en-US" w:eastAsia="zh-CN"/>
        </w:rPr>
        <w:t>17</w:t>
      </w:r>
      <w:r>
        <w:rPr>
          <w:rFonts w:hint="eastAsia" w:cs="宋体" w:asciiTheme="minorEastAsia" w:hAnsiTheme="minorEastAsia"/>
          <w:b w:val="0"/>
          <w:bCs w:val="0"/>
          <w:sz w:val="24"/>
          <w:szCs w:val="24"/>
        </w:rPr>
        <w:t>日09点30分整</w:t>
      </w:r>
      <w:r>
        <w:rPr>
          <w:rFonts w:cs="宋体" w:asciiTheme="minorEastAsia" w:hAnsiTheme="minorEastAsia"/>
          <w:b w:val="0"/>
          <w:bCs w:val="0"/>
          <w:sz w:val="24"/>
          <w:szCs w:val="24"/>
        </w:rPr>
        <w:t xml:space="preserve"> (北京时间)。 </w:t>
      </w:r>
    </w:p>
    <w:p w14:paraId="0182AC42">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 xml:space="preserve">地点: </w:t>
      </w:r>
      <w:r>
        <w:rPr>
          <w:rFonts w:hint="eastAsia" w:cs="宋体" w:asciiTheme="minorEastAsia" w:hAnsiTheme="minorEastAsia"/>
          <w:b w:val="0"/>
          <w:bCs w:val="0"/>
          <w:sz w:val="24"/>
          <w:szCs w:val="24"/>
        </w:rPr>
        <w:t>北京市北京经济技术开发区万源街22号院天宇大厦B座四层第三会议室</w:t>
      </w:r>
      <w:r>
        <w:rPr>
          <w:rFonts w:cs="宋体" w:asciiTheme="minorEastAsia" w:hAnsiTheme="minorEastAsia"/>
          <w:b w:val="0"/>
          <w:bCs w:val="0"/>
          <w:sz w:val="24"/>
          <w:szCs w:val="24"/>
        </w:rPr>
        <w:t>。</w:t>
      </w:r>
    </w:p>
    <w:p w14:paraId="662FC622">
      <w:pPr>
        <w:spacing w:line="360" w:lineRule="auto"/>
        <w:outlineLvl w:val="1"/>
        <w:rPr>
          <w:rFonts w:cs="宋体" w:asciiTheme="minorEastAsia" w:hAnsiTheme="minorEastAsia"/>
          <w:b w:val="0"/>
          <w:bCs w:val="0"/>
          <w:sz w:val="24"/>
          <w:szCs w:val="24"/>
        </w:rPr>
      </w:pPr>
      <w:bookmarkStart w:id="9" w:name="_Toc22215"/>
      <w:r>
        <w:rPr>
          <w:rFonts w:cs="宋体" w:asciiTheme="minorEastAsia" w:hAnsiTheme="minorEastAsia"/>
          <w:b w:val="0"/>
          <w:bCs w:val="0"/>
          <w:sz w:val="24"/>
          <w:szCs w:val="24"/>
        </w:rPr>
        <w:t>五、公告期限</w:t>
      </w:r>
      <w:bookmarkEnd w:id="9"/>
    </w:p>
    <w:p w14:paraId="3BD7C7BE">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自本公告发布之日起5个工作日。</w:t>
      </w:r>
    </w:p>
    <w:p w14:paraId="24040760">
      <w:pPr>
        <w:spacing w:line="360" w:lineRule="auto"/>
        <w:outlineLvl w:val="1"/>
        <w:rPr>
          <w:rFonts w:cs="宋体" w:asciiTheme="minorEastAsia" w:hAnsiTheme="minorEastAsia"/>
          <w:b w:val="0"/>
          <w:bCs w:val="0"/>
          <w:sz w:val="24"/>
          <w:szCs w:val="24"/>
        </w:rPr>
      </w:pPr>
      <w:bookmarkStart w:id="10" w:name="_Toc11226"/>
      <w:r>
        <w:rPr>
          <w:rFonts w:cs="宋体" w:asciiTheme="minorEastAsia" w:hAnsiTheme="minorEastAsia"/>
          <w:b w:val="0"/>
          <w:bCs w:val="0"/>
          <w:sz w:val="24"/>
          <w:szCs w:val="24"/>
        </w:rPr>
        <w:t>六、其他补充事宜</w:t>
      </w:r>
      <w:bookmarkEnd w:id="10"/>
    </w:p>
    <w:p w14:paraId="25D1B5FB">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1.本项目需要落实的政府采购政策:</w:t>
      </w:r>
      <w:r>
        <w:rPr>
          <w:rFonts w:hint="eastAsia" w:cs="宋体" w:asciiTheme="minorEastAsia" w:hAnsiTheme="minorEastAsia"/>
          <w:b w:val="0"/>
          <w:bCs w:val="0"/>
          <w:sz w:val="24"/>
          <w:szCs w:val="24"/>
        </w:rPr>
        <w:t>①节能产品强制采购；②节能产品、环境标志产品优先采购；③政府采购促进中小企业发展；④政府采购项目支持监狱企业发展；⑤政府采购信用担保；⑥进口产品管理；⑦政府采购促进残疾人就业；。</w:t>
      </w:r>
    </w:p>
    <w:p w14:paraId="372B2958">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F8B1B0C">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CA数字证书服务热线:010-58511086</w:t>
      </w:r>
    </w:p>
    <w:p w14:paraId="01569BC8">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电子营业执照服务热线:400-699-7000</w:t>
      </w:r>
    </w:p>
    <w:p w14:paraId="22012262">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技术支持服务热线</w:t>
      </w:r>
      <w:r>
        <w:rPr>
          <w:rFonts w:hint="eastAsia" w:cs="宋体" w:asciiTheme="minorEastAsia" w:hAnsiTheme="minorEastAsia"/>
          <w:b w:val="0"/>
          <w:bCs w:val="0"/>
          <w:sz w:val="24"/>
          <w:szCs w:val="24"/>
        </w:rPr>
        <w:t>:</w:t>
      </w:r>
      <w:r>
        <w:rPr>
          <w:rFonts w:cs="宋体" w:asciiTheme="minorEastAsia" w:hAnsiTheme="minorEastAsia"/>
          <w:b w:val="0"/>
          <w:bCs w:val="0"/>
          <w:sz w:val="24"/>
          <w:szCs w:val="24"/>
        </w:rPr>
        <w:t>010-86483801</w:t>
      </w:r>
    </w:p>
    <w:p w14:paraId="686D1AA6">
      <w:pPr>
        <w:spacing w:line="360" w:lineRule="auto"/>
        <w:outlineLvl w:val="1"/>
        <w:rPr>
          <w:rFonts w:cs="宋体" w:asciiTheme="minorEastAsia" w:hAnsiTheme="minorEastAsia"/>
          <w:b w:val="0"/>
          <w:bCs w:val="0"/>
          <w:sz w:val="24"/>
          <w:szCs w:val="24"/>
        </w:rPr>
      </w:pPr>
      <w:bookmarkStart w:id="11" w:name="_Toc7705"/>
      <w:r>
        <w:rPr>
          <w:rFonts w:cs="宋体" w:asciiTheme="minorEastAsia" w:hAnsiTheme="minorEastAsia"/>
          <w:b w:val="0"/>
          <w:bCs w:val="0"/>
          <w:sz w:val="24"/>
          <w:szCs w:val="24"/>
        </w:rPr>
        <w:t>2.1 办理CA数字证书或电子营业执照</w:t>
      </w:r>
      <w:bookmarkEnd w:id="11"/>
    </w:p>
    <w:p w14:paraId="044066C2">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供应商登录北京市政府采购电子交易平台查阅“用户指南”—“操作指南”—“市场主体CA办理操作流程指引”/“电子营业执照使用指南”，按照程序要求办理。</w:t>
      </w:r>
    </w:p>
    <w:p w14:paraId="3A9B02CB">
      <w:pPr>
        <w:spacing w:line="360" w:lineRule="auto"/>
        <w:outlineLvl w:val="1"/>
        <w:rPr>
          <w:rFonts w:cs="宋体" w:asciiTheme="minorEastAsia" w:hAnsiTheme="minorEastAsia"/>
          <w:b w:val="0"/>
          <w:bCs w:val="0"/>
          <w:sz w:val="24"/>
          <w:szCs w:val="24"/>
        </w:rPr>
      </w:pPr>
      <w:bookmarkStart w:id="12" w:name="_Toc20580"/>
      <w:r>
        <w:rPr>
          <w:rFonts w:cs="宋体" w:asciiTheme="minorEastAsia" w:hAnsiTheme="minorEastAsia"/>
          <w:b w:val="0"/>
          <w:bCs w:val="0"/>
          <w:sz w:val="24"/>
          <w:szCs w:val="24"/>
        </w:rPr>
        <w:t>2.2 注册</w:t>
      </w:r>
      <w:bookmarkEnd w:id="12"/>
    </w:p>
    <w:p w14:paraId="5C0D9026">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供应商登录北京市政府采购电子交易平台“用户指南”—“操作指南”—“市场主体注册入库操作流程指引”进行自助注册绑定。</w:t>
      </w:r>
    </w:p>
    <w:p w14:paraId="5F63A014">
      <w:pPr>
        <w:spacing w:line="360" w:lineRule="auto"/>
        <w:outlineLvl w:val="1"/>
        <w:rPr>
          <w:rFonts w:cs="宋体" w:asciiTheme="minorEastAsia" w:hAnsiTheme="minorEastAsia"/>
          <w:b w:val="0"/>
          <w:bCs w:val="0"/>
          <w:sz w:val="24"/>
          <w:szCs w:val="24"/>
        </w:rPr>
      </w:pPr>
      <w:bookmarkStart w:id="13" w:name="_Toc17952"/>
      <w:r>
        <w:rPr>
          <w:rFonts w:cs="宋体" w:asciiTheme="minorEastAsia" w:hAnsiTheme="minorEastAsia"/>
          <w:b w:val="0"/>
          <w:bCs w:val="0"/>
          <w:sz w:val="24"/>
          <w:szCs w:val="24"/>
        </w:rPr>
        <w:t>2.3 驱动、客户端下载</w:t>
      </w:r>
      <w:bookmarkEnd w:id="13"/>
    </w:p>
    <w:p w14:paraId="403D3AFE">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供应商登录北京市政府采购电子交易平台“用户指南”—“工具下载”—“招标采购系 统文件驱动安装包”下载相关驱动。</w:t>
      </w:r>
    </w:p>
    <w:p w14:paraId="2ADE3887">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供应商登录北京市政府采购电子交易平台“用户指南”—“工具下载”—“投标文件编 制工具”下载相关客户端。</w:t>
      </w:r>
    </w:p>
    <w:p w14:paraId="79378E5A">
      <w:pPr>
        <w:spacing w:line="360" w:lineRule="auto"/>
        <w:outlineLvl w:val="1"/>
        <w:rPr>
          <w:rFonts w:cs="宋体" w:asciiTheme="minorEastAsia" w:hAnsiTheme="minorEastAsia"/>
          <w:b w:val="0"/>
          <w:bCs w:val="0"/>
          <w:sz w:val="24"/>
          <w:szCs w:val="24"/>
        </w:rPr>
      </w:pPr>
      <w:bookmarkStart w:id="14" w:name="_Toc2052"/>
      <w:r>
        <w:rPr>
          <w:rFonts w:cs="宋体" w:asciiTheme="minorEastAsia" w:hAnsiTheme="minorEastAsia"/>
          <w:b w:val="0"/>
          <w:bCs w:val="0"/>
          <w:sz w:val="24"/>
          <w:szCs w:val="24"/>
        </w:rPr>
        <w:t>2.4 获取电子招标文件</w:t>
      </w:r>
      <w:bookmarkEnd w:id="14"/>
    </w:p>
    <w:p w14:paraId="5197335E">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供应商使用CA数字证书或电子营业执照登录北京市政府采购电子交易平台获取电子招标文件。</w:t>
      </w:r>
    </w:p>
    <w:p w14:paraId="1B068C41">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764443">
      <w:pPr>
        <w:spacing w:line="360" w:lineRule="auto"/>
        <w:outlineLvl w:val="1"/>
        <w:rPr>
          <w:rFonts w:cs="宋体" w:asciiTheme="minorEastAsia" w:hAnsiTheme="minorEastAsia"/>
          <w:b w:val="0"/>
          <w:bCs w:val="0"/>
          <w:sz w:val="24"/>
          <w:szCs w:val="24"/>
        </w:rPr>
      </w:pPr>
      <w:bookmarkStart w:id="15" w:name="_Toc15938"/>
      <w:r>
        <w:rPr>
          <w:rFonts w:cs="宋体" w:asciiTheme="minorEastAsia" w:hAnsiTheme="minorEastAsia"/>
          <w:b w:val="0"/>
          <w:bCs w:val="0"/>
          <w:sz w:val="24"/>
          <w:szCs w:val="24"/>
        </w:rPr>
        <w:t>2.5 编制电子投标文件</w:t>
      </w:r>
      <w:bookmarkEnd w:id="15"/>
    </w:p>
    <w:p w14:paraId="776E5CF4">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30DD8647">
      <w:pPr>
        <w:spacing w:line="360" w:lineRule="auto"/>
        <w:outlineLvl w:val="1"/>
        <w:rPr>
          <w:rFonts w:cs="宋体" w:asciiTheme="minorEastAsia" w:hAnsiTheme="minorEastAsia"/>
          <w:b w:val="0"/>
          <w:bCs w:val="0"/>
          <w:sz w:val="24"/>
          <w:szCs w:val="24"/>
        </w:rPr>
      </w:pPr>
      <w:bookmarkStart w:id="16" w:name="_Toc14396"/>
      <w:r>
        <w:rPr>
          <w:rFonts w:cs="宋体" w:asciiTheme="minorEastAsia" w:hAnsiTheme="minorEastAsia"/>
          <w:b w:val="0"/>
          <w:bCs w:val="0"/>
          <w:sz w:val="24"/>
          <w:szCs w:val="24"/>
        </w:rPr>
        <w:t>2.6 提交电子投标文件</w:t>
      </w:r>
      <w:bookmarkEnd w:id="16"/>
    </w:p>
    <w:p w14:paraId="453023FB">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供应商应于投标截止时间前在北京市政府采购电子交易平台提交电子投标文件，上传电子投标文件过程中请保持与互联网的连接畅通。</w:t>
      </w:r>
    </w:p>
    <w:p w14:paraId="7F79B640">
      <w:pPr>
        <w:spacing w:line="360" w:lineRule="auto"/>
        <w:outlineLvl w:val="1"/>
        <w:rPr>
          <w:rFonts w:cs="宋体" w:asciiTheme="minorEastAsia" w:hAnsiTheme="minorEastAsia"/>
          <w:b w:val="0"/>
          <w:bCs w:val="0"/>
          <w:sz w:val="24"/>
          <w:szCs w:val="24"/>
        </w:rPr>
      </w:pPr>
      <w:bookmarkStart w:id="17" w:name="_Toc737"/>
      <w:r>
        <w:rPr>
          <w:rFonts w:cs="宋体" w:asciiTheme="minorEastAsia" w:hAnsiTheme="minorEastAsia"/>
          <w:b w:val="0"/>
          <w:bCs w:val="0"/>
          <w:sz w:val="24"/>
          <w:szCs w:val="24"/>
        </w:rPr>
        <w:t>2.7 电子开标</w:t>
      </w:r>
      <w:bookmarkEnd w:id="17"/>
    </w:p>
    <w:p w14:paraId="3932A562">
      <w:pPr>
        <w:spacing w:line="360" w:lineRule="auto"/>
        <w:outlineLvl w:val="1"/>
        <w:rPr>
          <w:rFonts w:cs="宋体" w:asciiTheme="minorEastAsia" w:hAnsiTheme="minorEastAsia"/>
          <w:b w:val="0"/>
          <w:bCs w:val="0"/>
          <w:sz w:val="24"/>
          <w:szCs w:val="24"/>
        </w:rPr>
      </w:pPr>
      <w:r>
        <w:rPr>
          <w:rFonts w:cs="宋体" w:asciiTheme="minorEastAsia" w:hAnsiTheme="minorEastAsia"/>
          <w:b w:val="0"/>
          <w:bCs w:val="0"/>
          <w:sz w:val="24"/>
          <w:szCs w:val="24"/>
        </w:rPr>
        <w:t>供应商在开标地点使用CA数字证书或电子营业执照登录北京市政府采购电子交易平台进行电子开标。</w:t>
      </w:r>
    </w:p>
    <w:p w14:paraId="052DFDBC">
      <w:pPr>
        <w:spacing w:line="360" w:lineRule="auto"/>
        <w:outlineLvl w:val="1"/>
        <w:rPr>
          <w:rFonts w:hint="default" w:cs="宋体" w:asciiTheme="minorEastAsia" w:hAnsiTheme="minorEastAsia"/>
          <w:b/>
          <w:bCs/>
          <w:sz w:val="24"/>
          <w:szCs w:val="24"/>
          <w:lang w:val="en-US" w:eastAsia="zh-CN"/>
        </w:rPr>
      </w:pPr>
      <w:r>
        <w:rPr>
          <w:rFonts w:hint="eastAsia" w:cs="宋体" w:asciiTheme="minorEastAsia" w:hAnsiTheme="minorEastAsia"/>
          <w:b w:val="0"/>
          <w:bCs w:val="0"/>
          <w:sz w:val="24"/>
          <w:szCs w:val="24"/>
          <w:lang w:val="en-US" w:eastAsia="zh-CN"/>
        </w:rPr>
        <w:t>3.本项目采购编号：ZYLS-ZB-202511043</w:t>
      </w:r>
    </w:p>
    <w:p w14:paraId="0369103F">
      <w:pPr>
        <w:spacing w:line="360" w:lineRule="auto"/>
        <w:outlineLvl w:val="1"/>
        <w:rPr>
          <w:rFonts w:cs="宋体" w:asciiTheme="minorEastAsia" w:hAnsiTheme="minorEastAsia"/>
          <w:b/>
          <w:bCs/>
          <w:sz w:val="24"/>
          <w:szCs w:val="24"/>
        </w:rPr>
      </w:pPr>
    </w:p>
    <w:p w14:paraId="50F118C9">
      <w:pPr>
        <w:spacing w:line="360" w:lineRule="auto"/>
        <w:outlineLvl w:val="1"/>
        <w:rPr>
          <w:rFonts w:cs="宋体" w:asciiTheme="minorEastAsia" w:hAnsiTheme="minorEastAsia"/>
          <w:b/>
          <w:bCs/>
          <w:sz w:val="24"/>
          <w:szCs w:val="24"/>
        </w:rPr>
      </w:pPr>
      <w:bookmarkStart w:id="18" w:name="_Toc35393796"/>
      <w:bookmarkStart w:id="19" w:name="_Toc96352971"/>
      <w:bookmarkStart w:id="20" w:name="_Toc28359085"/>
      <w:bookmarkStart w:id="21" w:name="_Toc28359008"/>
      <w:bookmarkStart w:id="22" w:name="_Toc35393627"/>
      <w:r>
        <w:rPr>
          <w:rFonts w:hint="eastAsia" w:cs="宋体" w:asciiTheme="minorEastAsia" w:hAnsiTheme="minorEastAsia"/>
          <w:b/>
          <w:bCs/>
          <w:sz w:val="24"/>
          <w:szCs w:val="24"/>
        </w:rPr>
        <w:t>七、对本次招标提出询问，请按以下方式联系</w:t>
      </w:r>
      <w:bookmarkEnd w:id="18"/>
      <w:bookmarkEnd w:id="19"/>
      <w:bookmarkEnd w:id="20"/>
      <w:bookmarkEnd w:id="21"/>
      <w:bookmarkEnd w:id="22"/>
    </w:p>
    <w:p w14:paraId="2A0ECAB3">
      <w:pPr>
        <w:widowControl/>
        <w:spacing w:line="360" w:lineRule="auto"/>
        <w:jc w:val="left"/>
        <w:rPr>
          <w:rFonts w:cs="Times New Roman" w:asciiTheme="minorEastAsia" w:hAnsiTheme="minorEastAsia"/>
          <w:sz w:val="24"/>
          <w:szCs w:val="24"/>
        </w:rPr>
      </w:pPr>
      <w:r>
        <w:rPr>
          <w:rFonts w:hint="eastAsia" w:cs="宋体" w:asciiTheme="minorEastAsia" w:hAnsiTheme="minorEastAsia"/>
          <w:sz w:val="24"/>
          <w:szCs w:val="24"/>
        </w:rPr>
        <w:t>1.采购人信息</w:t>
      </w:r>
    </w:p>
    <w:p w14:paraId="72D3BA5B">
      <w:pPr>
        <w:spacing w:line="360" w:lineRule="auto"/>
        <w:jc w:val="left"/>
        <w:rPr>
          <w:rFonts w:cs="Times New Roman" w:asciiTheme="minorEastAsia" w:hAnsiTheme="minorEastAsia"/>
          <w:sz w:val="24"/>
          <w:szCs w:val="24"/>
        </w:rPr>
      </w:pPr>
      <w:bookmarkStart w:id="23" w:name="_Toc28359009"/>
      <w:bookmarkStart w:id="24" w:name="_Toc28359086"/>
      <w:r>
        <w:rPr>
          <w:rFonts w:hint="eastAsia" w:cs="Times New Roman" w:asciiTheme="minorEastAsia" w:hAnsiTheme="minorEastAsia"/>
          <w:sz w:val="24"/>
          <w:szCs w:val="24"/>
        </w:rPr>
        <w:t xml:space="preserve">名 称: </w:t>
      </w:r>
      <w:r>
        <w:rPr>
          <w:rFonts w:hint="eastAsia" w:cs="Times New Roman" w:asciiTheme="minorEastAsia" w:hAnsiTheme="minorEastAsia"/>
          <w:sz w:val="24"/>
          <w:szCs w:val="24"/>
          <w:u w:val="single"/>
        </w:rPr>
        <w:t>北京市通州区卫生健康委员会</w:t>
      </w:r>
    </w:p>
    <w:p w14:paraId="34D41428">
      <w:pPr>
        <w:spacing w:line="360" w:lineRule="auto"/>
        <w:jc w:val="left"/>
        <w:rPr>
          <w:rFonts w:cs="Times New Roman" w:asciiTheme="minorEastAsia" w:hAnsiTheme="minorEastAsia"/>
          <w:color w:val="auto"/>
          <w:sz w:val="24"/>
          <w:szCs w:val="24"/>
          <w:u w:val="single"/>
        </w:rPr>
      </w:pPr>
      <w:r>
        <w:rPr>
          <w:rFonts w:hint="eastAsia" w:cs="Times New Roman" w:asciiTheme="minorEastAsia" w:hAnsiTheme="minorEastAsia"/>
          <w:color w:val="auto"/>
          <w:sz w:val="24"/>
          <w:szCs w:val="24"/>
        </w:rPr>
        <w:t xml:space="preserve">地址: </w:t>
      </w:r>
      <w:r>
        <w:rPr>
          <w:rFonts w:hint="eastAsia" w:cs="Times New Roman" w:asciiTheme="minorEastAsia" w:hAnsiTheme="minorEastAsia"/>
          <w:color w:val="auto"/>
          <w:sz w:val="24"/>
          <w:szCs w:val="24"/>
          <w:u w:val="single"/>
        </w:rPr>
        <w:t>北京市通州区西大街62号</w:t>
      </w:r>
    </w:p>
    <w:p w14:paraId="0F4F3448">
      <w:pPr>
        <w:spacing w:line="360" w:lineRule="auto"/>
        <w:ind w:right="-512" w:rightChars="-244"/>
        <w:jc w:val="left"/>
        <w:rPr>
          <w:rFonts w:ascii="宋体" w:hAnsi="宋体"/>
          <w:color w:val="auto"/>
          <w:sz w:val="24"/>
          <w:u w:val="single"/>
        </w:rPr>
      </w:pPr>
      <w:r>
        <w:rPr>
          <w:rFonts w:hint="eastAsia" w:cs="Times New Roman" w:asciiTheme="minorEastAsia" w:hAnsiTheme="minorEastAsia"/>
          <w:color w:val="auto"/>
          <w:sz w:val="24"/>
          <w:szCs w:val="24"/>
        </w:rPr>
        <w:t>联系方式:</w:t>
      </w:r>
      <w:r>
        <w:rPr>
          <w:rFonts w:cs="Times New Roman" w:asciiTheme="minorEastAsia" w:hAnsiTheme="minorEastAsia"/>
          <w:color w:val="auto"/>
          <w:sz w:val="24"/>
          <w:szCs w:val="24"/>
          <w:u w:val="single"/>
        </w:rPr>
        <w:t>010-69547455-8206</w:t>
      </w:r>
      <w:r>
        <w:rPr>
          <w:rFonts w:hint="eastAsia" w:cs="Times New Roman" w:asciiTheme="minorEastAsia" w:hAnsiTheme="minorEastAsia"/>
          <w:color w:val="auto"/>
          <w:sz w:val="24"/>
          <w:szCs w:val="24"/>
          <w:u w:val="single"/>
          <w:lang w:val="en-US" w:eastAsia="zh-CN"/>
        </w:rPr>
        <w:t>郑老师</w:t>
      </w:r>
    </w:p>
    <w:p w14:paraId="4F6F9580">
      <w:pPr>
        <w:spacing w:line="360" w:lineRule="auto"/>
        <w:jc w:val="left"/>
        <w:rPr>
          <w:rFonts w:cs="Times New Roman" w:asciiTheme="minorEastAsia" w:hAnsiTheme="minorEastAsia"/>
          <w:sz w:val="24"/>
          <w:szCs w:val="24"/>
        </w:rPr>
      </w:pPr>
      <w:r>
        <w:rPr>
          <w:rFonts w:hint="eastAsia" w:cs="宋体" w:asciiTheme="minorEastAsia" w:hAnsiTheme="minorEastAsia"/>
          <w:sz w:val="24"/>
          <w:szCs w:val="24"/>
        </w:rPr>
        <w:t>2.采购代理机构信息</w:t>
      </w:r>
      <w:bookmarkEnd w:id="23"/>
      <w:bookmarkEnd w:id="24"/>
    </w:p>
    <w:p w14:paraId="4AA5CCA1">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名 称: </w:t>
      </w:r>
      <w:r>
        <w:rPr>
          <w:rFonts w:hint="eastAsia" w:cs="Times New Roman" w:asciiTheme="minorEastAsia" w:hAnsiTheme="minorEastAsia"/>
          <w:sz w:val="24"/>
          <w:szCs w:val="24"/>
          <w:u w:val="single"/>
        </w:rPr>
        <w:t>中源联盛咨询(北京)有限公司</w:t>
      </w:r>
    </w:p>
    <w:p w14:paraId="0631E499">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地　址: </w:t>
      </w:r>
      <w:r>
        <w:rPr>
          <w:rFonts w:hint="eastAsia" w:cs="Times New Roman" w:asciiTheme="minorEastAsia" w:hAnsiTheme="minorEastAsia"/>
          <w:sz w:val="24"/>
          <w:szCs w:val="24"/>
          <w:u w:val="single"/>
        </w:rPr>
        <w:t>北京市北京经济技术开发区万源街22号院1号楼4层402</w:t>
      </w:r>
    </w:p>
    <w:p w14:paraId="0A5707B9">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联系方式:</w:t>
      </w:r>
      <w:bookmarkStart w:id="25" w:name="_Toc28359087"/>
      <w:bookmarkStart w:id="26" w:name="_Toc28359010"/>
      <w:r>
        <w:rPr>
          <w:rFonts w:hint="eastAsia" w:cs="Times New Roman" w:asciiTheme="minorEastAsia" w:hAnsiTheme="minorEastAsia"/>
          <w:sz w:val="24"/>
          <w:szCs w:val="24"/>
        </w:rPr>
        <w:t xml:space="preserve"> </w:t>
      </w:r>
      <w:r>
        <w:rPr>
          <w:rFonts w:hint="eastAsia" w:cs="Times New Roman" w:asciiTheme="minorEastAsia" w:hAnsiTheme="minorEastAsia"/>
          <w:sz w:val="24"/>
          <w:szCs w:val="24"/>
          <w:u w:val="single"/>
        </w:rPr>
        <w:t>010-67803241转80</w:t>
      </w:r>
      <w:r>
        <w:rPr>
          <w:rFonts w:cs="Times New Roman" w:asciiTheme="minorEastAsia" w:hAnsiTheme="minorEastAsia"/>
          <w:sz w:val="24"/>
          <w:szCs w:val="24"/>
          <w:u w:val="single"/>
        </w:rPr>
        <w:t>24</w:t>
      </w:r>
    </w:p>
    <w:p w14:paraId="06281C0F">
      <w:pPr>
        <w:spacing w:line="360" w:lineRule="auto"/>
        <w:rPr>
          <w:rFonts w:cs="Times New Roman" w:asciiTheme="minorEastAsia" w:hAnsiTheme="minorEastAsia"/>
          <w:sz w:val="24"/>
          <w:szCs w:val="24"/>
          <w:u w:val="single"/>
        </w:rPr>
      </w:pPr>
      <w:r>
        <w:rPr>
          <w:rFonts w:hint="eastAsia" w:cs="宋体" w:asciiTheme="minorEastAsia" w:hAnsiTheme="minorEastAsia"/>
          <w:sz w:val="24"/>
          <w:szCs w:val="24"/>
        </w:rPr>
        <w:t>3.项目联系方式</w:t>
      </w:r>
      <w:bookmarkEnd w:id="25"/>
      <w:bookmarkEnd w:id="26"/>
    </w:p>
    <w:p w14:paraId="0ABE3BE9">
      <w:pPr>
        <w:spacing w:line="360" w:lineRule="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 xml:space="preserve">项目联系人: </w:t>
      </w:r>
      <w:r>
        <w:rPr>
          <w:rFonts w:hint="eastAsia" w:cs="Times New Roman" w:asciiTheme="minorEastAsia" w:hAnsiTheme="minorEastAsia"/>
          <w:sz w:val="24"/>
          <w:szCs w:val="24"/>
          <w:u w:val="single"/>
        </w:rPr>
        <w:t>张行</w:t>
      </w:r>
      <w:r>
        <w:rPr>
          <w:rFonts w:hint="eastAsia" w:cs="Times New Roman" w:asciiTheme="minorEastAsia" w:hAnsiTheme="minorEastAsia"/>
          <w:sz w:val="24"/>
          <w:szCs w:val="24"/>
          <w:u w:val="single"/>
          <w:lang w:eastAsia="zh-CN"/>
        </w:rPr>
        <w:t>、</w:t>
      </w:r>
      <w:r>
        <w:rPr>
          <w:rFonts w:hint="eastAsia" w:cs="Times New Roman" w:asciiTheme="minorEastAsia" w:hAnsiTheme="minorEastAsia"/>
          <w:sz w:val="24"/>
          <w:szCs w:val="24"/>
          <w:u w:val="single"/>
          <w:lang w:val="en-US" w:eastAsia="zh-CN"/>
        </w:rPr>
        <w:t>谷乐、苏金轩</w:t>
      </w:r>
    </w:p>
    <w:p w14:paraId="400D4035">
      <w:pPr>
        <w:spacing w:line="360" w:lineRule="auto"/>
        <w:ind w:left="2400" w:hanging="2400" w:hangingChars="1000"/>
      </w:pPr>
      <w:r>
        <w:rPr>
          <w:rFonts w:hint="eastAsia" w:cs="Times New Roman" w:asciiTheme="minorEastAsia" w:hAnsiTheme="minorEastAsia"/>
          <w:kern w:val="0"/>
          <w:sz w:val="24"/>
          <w:szCs w:val="24"/>
        </w:rPr>
        <w:t xml:space="preserve">电　话: </w:t>
      </w:r>
      <w:r>
        <w:rPr>
          <w:rFonts w:hint="eastAsia" w:cs="Times New Roman" w:asciiTheme="minorEastAsia" w:hAnsiTheme="minorEastAsia"/>
          <w:kern w:val="0"/>
          <w:sz w:val="24"/>
          <w:szCs w:val="24"/>
          <w:u w:val="single"/>
        </w:rPr>
        <w:t>010-67803241转80</w:t>
      </w:r>
      <w:r>
        <w:rPr>
          <w:rFonts w:cs="Times New Roman" w:asciiTheme="minorEastAsia" w:hAnsiTheme="minorEastAsia"/>
          <w:kern w:val="0"/>
          <w:sz w:val="24"/>
          <w:szCs w:val="24"/>
          <w:u w:val="single"/>
        </w:rPr>
        <w:t>24</w:t>
      </w:r>
    </w:p>
    <w:p w14:paraId="56BA1A73">
      <w:pPr>
        <w:tabs>
          <w:tab w:val="left" w:pos="5635"/>
        </w:tabs>
      </w:pPr>
      <w:r>
        <w:tab/>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5D"/>
    <w:rsid w:val="00003526"/>
    <w:rsid w:val="00046C06"/>
    <w:rsid w:val="000637FD"/>
    <w:rsid w:val="000B4825"/>
    <w:rsid w:val="000B5B0A"/>
    <w:rsid w:val="000D2A6E"/>
    <w:rsid w:val="000F4489"/>
    <w:rsid w:val="00113676"/>
    <w:rsid w:val="001330C2"/>
    <w:rsid w:val="00137BF6"/>
    <w:rsid w:val="001664AE"/>
    <w:rsid w:val="00192F80"/>
    <w:rsid w:val="00197FF5"/>
    <w:rsid w:val="001B0EBE"/>
    <w:rsid w:val="001E298D"/>
    <w:rsid w:val="001E2D27"/>
    <w:rsid w:val="001F5244"/>
    <w:rsid w:val="00231951"/>
    <w:rsid w:val="002A6539"/>
    <w:rsid w:val="002A71C6"/>
    <w:rsid w:val="002B19A2"/>
    <w:rsid w:val="002D580A"/>
    <w:rsid w:val="002D743F"/>
    <w:rsid w:val="00317690"/>
    <w:rsid w:val="0032700D"/>
    <w:rsid w:val="0035695B"/>
    <w:rsid w:val="00380FBD"/>
    <w:rsid w:val="003B345F"/>
    <w:rsid w:val="003B65DB"/>
    <w:rsid w:val="003B7366"/>
    <w:rsid w:val="003C3C5D"/>
    <w:rsid w:val="003E57E7"/>
    <w:rsid w:val="003F0176"/>
    <w:rsid w:val="0041661D"/>
    <w:rsid w:val="00445868"/>
    <w:rsid w:val="00476501"/>
    <w:rsid w:val="004E67BD"/>
    <w:rsid w:val="004F1081"/>
    <w:rsid w:val="00501D0F"/>
    <w:rsid w:val="00517408"/>
    <w:rsid w:val="00536F5D"/>
    <w:rsid w:val="005A4DDA"/>
    <w:rsid w:val="005C23A4"/>
    <w:rsid w:val="005C7FAA"/>
    <w:rsid w:val="005F7FBC"/>
    <w:rsid w:val="00641C65"/>
    <w:rsid w:val="0065316F"/>
    <w:rsid w:val="00653505"/>
    <w:rsid w:val="00693AD3"/>
    <w:rsid w:val="006A0C68"/>
    <w:rsid w:val="006A3D9C"/>
    <w:rsid w:val="006B7A17"/>
    <w:rsid w:val="00705AE0"/>
    <w:rsid w:val="007232A5"/>
    <w:rsid w:val="00737210"/>
    <w:rsid w:val="007501AE"/>
    <w:rsid w:val="007627F0"/>
    <w:rsid w:val="00767366"/>
    <w:rsid w:val="00791866"/>
    <w:rsid w:val="007B1B4E"/>
    <w:rsid w:val="007C1AC4"/>
    <w:rsid w:val="007F59A1"/>
    <w:rsid w:val="00824E22"/>
    <w:rsid w:val="00842DAD"/>
    <w:rsid w:val="0084535E"/>
    <w:rsid w:val="00860E31"/>
    <w:rsid w:val="00872461"/>
    <w:rsid w:val="00875983"/>
    <w:rsid w:val="008C174F"/>
    <w:rsid w:val="008F7D2E"/>
    <w:rsid w:val="00945173"/>
    <w:rsid w:val="00945F9F"/>
    <w:rsid w:val="009B6E4A"/>
    <w:rsid w:val="00A06267"/>
    <w:rsid w:val="00A20286"/>
    <w:rsid w:val="00A31B5F"/>
    <w:rsid w:val="00A3561D"/>
    <w:rsid w:val="00A77D5C"/>
    <w:rsid w:val="00AE74EE"/>
    <w:rsid w:val="00B3729E"/>
    <w:rsid w:val="00B42DF1"/>
    <w:rsid w:val="00B508EA"/>
    <w:rsid w:val="00B5342A"/>
    <w:rsid w:val="00B55D28"/>
    <w:rsid w:val="00B77AF1"/>
    <w:rsid w:val="00B77CE8"/>
    <w:rsid w:val="00B85430"/>
    <w:rsid w:val="00BB1370"/>
    <w:rsid w:val="00BC5BBA"/>
    <w:rsid w:val="00BD52DD"/>
    <w:rsid w:val="00BD672E"/>
    <w:rsid w:val="00BF5FB8"/>
    <w:rsid w:val="00C3207A"/>
    <w:rsid w:val="00C42C98"/>
    <w:rsid w:val="00C500E5"/>
    <w:rsid w:val="00CA3D79"/>
    <w:rsid w:val="00CB4665"/>
    <w:rsid w:val="00CC3BF4"/>
    <w:rsid w:val="00CD72A4"/>
    <w:rsid w:val="00CF0A36"/>
    <w:rsid w:val="00CF287B"/>
    <w:rsid w:val="00D265DB"/>
    <w:rsid w:val="00D411DF"/>
    <w:rsid w:val="00D456EC"/>
    <w:rsid w:val="00D65358"/>
    <w:rsid w:val="00D8601F"/>
    <w:rsid w:val="00DA5C22"/>
    <w:rsid w:val="00DA7258"/>
    <w:rsid w:val="00DB66F7"/>
    <w:rsid w:val="00DB6CE1"/>
    <w:rsid w:val="00DC413E"/>
    <w:rsid w:val="00DD5621"/>
    <w:rsid w:val="00DE5132"/>
    <w:rsid w:val="00DF0F26"/>
    <w:rsid w:val="00E273AD"/>
    <w:rsid w:val="00E514B5"/>
    <w:rsid w:val="00E52BC7"/>
    <w:rsid w:val="00E76FB1"/>
    <w:rsid w:val="00EC7B17"/>
    <w:rsid w:val="00F00E34"/>
    <w:rsid w:val="00F03889"/>
    <w:rsid w:val="00F32C33"/>
    <w:rsid w:val="00F5488A"/>
    <w:rsid w:val="00F5698B"/>
    <w:rsid w:val="00F942E0"/>
    <w:rsid w:val="00FD1731"/>
    <w:rsid w:val="00FD44B4"/>
    <w:rsid w:val="00FE4BE4"/>
    <w:rsid w:val="05DF092A"/>
    <w:rsid w:val="07DD60D7"/>
    <w:rsid w:val="0A9D4475"/>
    <w:rsid w:val="133B3272"/>
    <w:rsid w:val="15A941CB"/>
    <w:rsid w:val="1E1D0013"/>
    <w:rsid w:val="1E54097D"/>
    <w:rsid w:val="2D046D3E"/>
    <w:rsid w:val="2EC15BD9"/>
    <w:rsid w:val="31086B8A"/>
    <w:rsid w:val="32D46B15"/>
    <w:rsid w:val="34BD7997"/>
    <w:rsid w:val="395E700B"/>
    <w:rsid w:val="40F36B5A"/>
    <w:rsid w:val="50CD5222"/>
    <w:rsid w:val="58DA632E"/>
    <w:rsid w:val="66416B79"/>
    <w:rsid w:val="6A711B74"/>
    <w:rsid w:val="6E0F08B4"/>
    <w:rsid w:val="73C6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annotation text"/>
    <w:basedOn w:val="1"/>
    <w:link w:val="14"/>
    <w:semiHidden/>
    <w:unhideWhenUsed/>
    <w:qFormat/>
    <w:uiPriority w:val="99"/>
    <w:pPr>
      <w:jc w:val="left"/>
    </w:pPr>
  </w:style>
  <w:style w:type="paragraph" w:styleId="5">
    <w:name w:val="Body Text"/>
    <w:basedOn w:val="1"/>
    <w:next w:val="1"/>
    <w:qFormat/>
    <w:uiPriority w:val="99"/>
    <w:pPr>
      <w:widowControl w:val="0"/>
      <w:tabs>
        <w:tab w:val="left" w:pos="567"/>
      </w:tabs>
      <w:kinsoku/>
      <w:autoSpaceDE/>
      <w:autoSpaceDN/>
      <w:adjustRightInd/>
      <w:snapToGrid/>
      <w:spacing w:before="120" w:line="22" w:lineRule="atLeast"/>
      <w:jc w:val="both"/>
      <w:textAlignment w:val="auto"/>
    </w:pPr>
    <w:rPr>
      <w:rFonts w:ascii="宋体" w:hAnsi="宋体" w:eastAsia="宋体" w:cs="Times New Roman"/>
      <w:snapToGrid/>
      <w:color w:val="auto"/>
      <w:kern w:val="2"/>
      <w:sz w:val="24"/>
      <w:szCs w:val="20"/>
      <w:lang w:val="zh-CN"/>
    </w:rPr>
  </w:style>
  <w:style w:type="paragraph" w:styleId="6">
    <w:name w:val="Balloon Text"/>
    <w:basedOn w:val="1"/>
    <w:link w:val="17"/>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5"/>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批注文字 Char"/>
    <w:basedOn w:val="11"/>
    <w:link w:val="4"/>
    <w:semiHidden/>
    <w:qFormat/>
    <w:uiPriority w:val="99"/>
  </w:style>
  <w:style w:type="character" w:customStyle="1" w:styleId="15">
    <w:name w:val="批注主题 Char"/>
    <w:basedOn w:val="14"/>
    <w:link w:val="9"/>
    <w:semiHidden/>
    <w:qFormat/>
    <w:uiPriority w:val="99"/>
    <w:rPr>
      <w:b/>
      <w:bCs/>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框文本 Char"/>
    <w:basedOn w:val="11"/>
    <w:link w:val="6"/>
    <w:semiHidden/>
    <w:qFormat/>
    <w:uiPriority w:val="99"/>
    <w:rPr>
      <w:sz w:val="18"/>
      <w:szCs w:val="18"/>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character" w:customStyle="1" w:styleId="20">
    <w:name w:val="not([class*=suffix])"/>
    <w:basedOn w:val="11"/>
    <w:qFormat/>
    <w:uiPriority w:val="0"/>
  </w:style>
  <w:style w:type="character" w:customStyle="1" w:styleId="21">
    <w:name w:val="not([class*=suffix])1"/>
    <w:basedOn w:val="1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招标二部</Company>
  <Pages>4</Pages>
  <Words>1867</Words>
  <Characters>2232</Characters>
  <Lines>18</Lines>
  <Paragraphs>5</Paragraphs>
  <TotalTime>0</TotalTime>
  <ScaleCrop>false</ScaleCrop>
  <LinksUpToDate>false</LinksUpToDate>
  <CharactersWithSpaces>2271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2022-02-24T05:21:00Z</dcterms:created>
  <dc:creator>Mez</dc:creator>
  <cp:lastModifiedBy>Zillah</cp:lastModifiedBy>
  <dcterms:modified xsi:type="dcterms:W3CDTF">2025-11-26T02:21:52Z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277B45F807E14041A9A0C9F07499510F_12</vt:lpwstr>
  </property>
  <property fmtid="{D5CDD505-2E9C-101B-9397-08002B2CF9AE}" pid="4" name="KSOTemplateDocerSaveRecord">
    <vt:lpwstr>eyJoZGlkIjoiOGFjNGIxMzhkY2U3ZDQ2MjgxNWYzOTk4YTMzY2YxMDUiLCJ1c2VySWQiOiI1MDcxMDk5OTIifQ==</vt:lpwstr>
  </property>
</Properties>
</file>