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line="360" w:lineRule="auto"/>
        <w:jc w:val="center"/>
        <w:rPr>
          <w:rFonts w:hint="default" w:ascii="Times New Roman" w:hAnsi="Times New Roman" w:eastAsia="宋体"/>
          <w:sz w:val="44"/>
          <w:szCs w:val="44"/>
          <w:lang w:val="en-US" w:eastAsia="zh-CN"/>
        </w:rPr>
      </w:pPr>
      <w:bookmarkStart w:id="0" w:name="_Toc28359079"/>
      <w:bookmarkStart w:id="1" w:name="_Toc35393790"/>
      <w:bookmarkStart w:id="2" w:name="_Toc28359002"/>
      <w:bookmarkStart w:id="3" w:name="_Toc35393621"/>
      <w:bookmarkStart w:id="4" w:name="_Hlk24379207"/>
      <w:r>
        <w:rPr>
          <w:rFonts w:hint="eastAsia" w:ascii="Times New Roman" w:hAnsi="Times New Roman" w:eastAsia="宋体"/>
          <w:sz w:val="44"/>
          <w:szCs w:val="44"/>
          <w:lang w:val="en-US" w:eastAsia="zh-CN"/>
        </w:rPr>
        <w:t>招标公告</w:t>
      </w:r>
    </w:p>
    <w:p>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0"/>
      <w:bookmarkEnd w:id="1"/>
      <w:bookmarkEnd w:id="2"/>
      <w:bookmarkEnd w:id="3"/>
    </w:p>
    <w:p>
      <w:pPr>
        <w:tabs>
          <w:tab w:val="left" w:pos="3240"/>
          <w:tab w:val="left" w:pos="3420"/>
        </w:tabs>
        <w:spacing w:line="360" w:lineRule="auto"/>
        <w:ind w:left="0" w:leftChars="0" w:firstLine="480" w:firstLineChars="200"/>
        <w:jc w:val="left"/>
        <w:rPr>
          <w:rFonts w:hint="eastAsia" w:eastAsia="宋体"/>
          <w:sz w:val="24"/>
          <w:lang w:eastAsia="zh-CN"/>
        </w:rPr>
      </w:pPr>
      <w:r>
        <w:rPr>
          <w:sz w:val="24"/>
        </w:rPr>
        <w:t>1.项目编号：</w:t>
      </w:r>
      <w:r>
        <w:rPr>
          <w:rFonts w:hint="eastAsia"/>
          <w:sz w:val="24"/>
          <w:lang w:eastAsia="zh-CN"/>
        </w:rPr>
        <w:t>11011225210200018303-XM001</w:t>
      </w:r>
    </w:p>
    <w:p>
      <w:pPr>
        <w:spacing w:line="360" w:lineRule="auto"/>
        <w:ind w:firstLine="480" w:firstLineChars="200"/>
        <w:rPr>
          <w:rFonts w:hint="eastAsia" w:eastAsia="宋体"/>
          <w:sz w:val="24"/>
          <w:lang w:eastAsia="zh-CN"/>
        </w:rPr>
      </w:pPr>
      <w:r>
        <w:rPr>
          <w:sz w:val="24"/>
        </w:rPr>
        <w:t>2.项目名称：</w:t>
      </w:r>
      <w:r>
        <w:rPr>
          <w:rFonts w:hint="eastAsia"/>
          <w:sz w:val="24"/>
          <w:lang w:eastAsia="zh-CN"/>
        </w:rPr>
        <w:t>2025-2026年通州区潞源街道重点区域精细化管控项目</w:t>
      </w:r>
    </w:p>
    <w:bookmarkEnd w:id="4"/>
    <w:p>
      <w:pPr>
        <w:spacing w:line="360" w:lineRule="auto"/>
        <w:ind w:firstLine="480" w:firstLineChars="200"/>
        <w:rPr>
          <w:sz w:val="24"/>
        </w:rPr>
      </w:pPr>
      <w:r>
        <w:rPr>
          <w:sz w:val="24"/>
        </w:rPr>
        <w:t>3.项目预算金额：</w:t>
      </w:r>
      <w:r>
        <w:rPr>
          <w:rFonts w:hint="eastAsia" w:asciiTheme="minorEastAsia" w:hAnsiTheme="minorEastAsia"/>
          <w:sz w:val="24"/>
          <w:szCs w:val="28"/>
          <w:lang w:val="en-US" w:eastAsia="zh-CN"/>
        </w:rPr>
        <w:t>188.4</w:t>
      </w:r>
      <w:r>
        <w:rPr>
          <w:sz w:val="24"/>
        </w:rPr>
        <w:t>万元、项目最高限价：</w:t>
      </w:r>
      <w:r>
        <w:rPr>
          <w:rFonts w:hint="eastAsia" w:asciiTheme="minorEastAsia" w:hAnsiTheme="minorEastAsia"/>
          <w:sz w:val="24"/>
          <w:szCs w:val="28"/>
          <w:lang w:val="en-US" w:eastAsia="zh-CN"/>
        </w:rPr>
        <w:t>188.4</w:t>
      </w:r>
      <w:r>
        <w:rPr>
          <w:sz w:val="24"/>
        </w:rPr>
        <w:t>万元</w:t>
      </w:r>
    </w:p>
    <w:p>
      <w:pPr>
        <w:spacing w:line="360" w:lineRule="auto"/>
        <w:ind w:firstLine="480" w:firstLineChars="200"/>
        <w:rPr>
          <w:rFonts w:hint="eastAsia" w:ascii="宋体" w:hAnsi="宋体" w:eastAsia="宋体" w:cs="宋体"/>
        </w:rPr>
      </w:pPr>
      <w:r>
        <w:rPr>
          <w:rFonts w:hint="eastAsia" w:ascii="宋体" w:hAnsi="宋体" w:eastAsia="宋体" w:cs="宋体"/>
          <w:sz w:val="24"/>
        </w:rPr>
        <w:t>4.</w:t>
      </w:r>
      <w:r>
        <w:rPr>
          <w:rFonts w:hint="eastAsia"/>
          <w:sz w:val="24"/>
        </w:rPr>
        <w:t>采购需求：</w:t>
      </w:r>
      <w:r>
        <w:rPr>
          <w:rFonts w:hint="eastAsia"/>
          <w:sz w:val="24"/>
          <w:lang w:eastAsia="zh-CN"/>
        </w:rPr>
        <w:t>结合潞源街道实际，在突出抓好辖区重点区域大气环境常态化管控的基础上，依托市、区两级预报预警数据、遥感卫星数据、环境监测数据等，采取切实有效的精细化管控措施，有效遏制大气污染物的产生和扩散，重点做好空气质量改善、道路尘负荷降低、道路扬尘治理、小微环境扬尘管控等各项工作任务</w:t>
      </w:r>
      <w:r>
        <w:rPr>
          <w:rFonts w:hint="eastAsia"/>
          <w:sz w:val="24"/>
        </w:rPr>
        <w:t>。具体详见第五章采购需求。</w:t>
      </w:r>
    </w:p>
    <w:p>
      <w:pPr>
        <w:spacing w:line="360" w:lineRule="auto"/>
        <w:ind w:firstLine="480" w:firstLineChars="200"/>
        <w:rPr>
          <w:sz w:val="24"/>
          <w:u w:val="single"/>
        </w:rPr>
      </w:pPr>
      <w:r>
        <w:rPr>
          <w:sz w:val="24"/>
        </w:rPr>
        <w:t>5.合同履行期限：</w:t>
      </w:r>
      <w:r>
        <w:rPr>
          <w:rFonts w:hint="eastAsia"/>
          <w:sz w:val="24"/>
          <w:lang w:val="en-US" w:eastAsia="zh-CN"/>
        </w:rPr>
        <w:t>自合同签订后1年</w:t>
      </w:r>
      <w:r>
        <w:rPr>
          <w:rFonts w:hint="eastAsia"/>
          <w:sz w:val="24"/>
        </w:rPr>
        <w:t>。</w:t>
      </w:r>
    </w:p>
    <w:p>
      <w:pPr>
        <w:spacing w:line="360" w:lineRule="auto"/>
        <w:ind w:firstLine="480" w:firstLineChars="200"/>
        <w:rPr>
          <w:sz w:val="24"/>
        </w:rPr>
      </w:pPr>
      <w:r>
        <w:rPr>
          <w:sz w:val="24"/>
        </w:rPr>
        <w:t xml:space="preserve">6.本项目是否接受联合体投标：□是  </w:t>
      </w:r>
      <w:r>
        <w:rPr>
          <w:sz w:val="24"/>
        </w:rPr>
        <w:sym w:font="Wingdings 2" w:char="0052"/>
      </w:r>
      <w:r>
        <w:rPr>
          <w:sz w:val="24"/>
        </w:rPr>
        <w:t>否。</w:t>
      </w:r>
    </w:p>
    <w:p>
      <w:pPr>
        <w:pStyle w:val="3"/>
        <w:spacing w:before="0" w:line="360" w:lineRule="auto"/>
        <w:jc w:val="left"/>
        <w:rPr>
          <w:rFonts w:ascii="Times New Roman" w:hAnsi="Times New Roman" w:eastAsia="宋体"/>
          <w:sz w:val="24"/>
          <w:szCs w:val="24"/>
        </w:rPr>
      </w:pPr>
      <w:bookmarkStart w:id="5" w:name="_Toc28359003"/>
      <w:bookmarkStart w:id="6" w:name="_Toc28359080"/>
      <w:bookmarkStart w:id="7" w:name="_Toc35393791"/>
      <w:bookmarkStart w:id="8" w:name="_Toc35393622"/>
      <w:r>
        <w:rPr>
          <w:rFonts w:ascii="Times New Roman" w:hAnsi="Times New Roman" w:eastAsia="宋体"/>
          <w:sz w:val="24"/>
          <w:szCs w:val="24"/>
        </w:rPr>
        <w:t>二、申请人的资格要求（须同时满足）</w:t>
      </w:r>
      <w:bookmarkEnd w:id="5"/>
      <w:bookmarkEnd w:id="6"/>
      <w:bookmarkEnd w:id="7"/>
      <w:bookmarkEnd w:id="8"/>
    </w:p>
    <w:p>
      <w:pPr>
        <w:spacing w:line="360" w:lineRule="auto"/>
        <w:ind w:firstLine="480" w:firstLineChars="200"/>
        <w:rPr>
          <w:sz w:val="24"/>
        </w:rPr>
      </w:pPr>
      <w:r>
        <w:rPr>
          <w:sz w:val="24"/>
        </w:rPr>
        <w:t>1.满足《中华人民共和国政府采购法》第二十二条规定</w:t>
      </w:r>
      <w:r>
        <w:rPr>
          <w:rFonts w:hint="eastAsia"/>
          <w:sz w:val="24"/>
        </w:rPr>
        <w:t>：</w:t>
      </w:r>
    </w:p>
    <w:p>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（1）具有独立承担民事责任的能力；</w:t>
      </w:r>
    </w:p>
    <w:p>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（2）具有良好的商业信誉和健全的财务会计制度；</w:t>
      </w:r>
    </w:p>
    <w:p>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（3）具有履行合同所必需的设备和专业技术能力；</w:t>
      </w:r>
    </w:p>
    <w:p>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（4）有依法缴纳税收和社会保障资金的良好记录；</w:t>
      </w:r>
    </w:p>
    <w:p>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（5）参加政府采购活动前三年内，在经营活动中没有重大违法记录；</w:t>
      </w:r>
    </w:p>
    <w:p>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（6）法律、行政法规规定的其他条件；</w:t>
      </w:r>
    </w:p>
    <w:p>
      <w:pPr>
        <w:spacing w:line="360" w:lineRule="auto"/>
        <w:ind w:firstLine="480" w:firstLineChars="200"/>
        <w:rPr>
          <w:sz w:val="24"/>
        </w:rPr>
      </w:pPr>
      <w:bookmarkStart w:id="9" w:name="_Toc28359004"/>
      <w:bookmarkStart w:id="10" w:name="_Toc28359081"/>
      <w:r>
        <w:rPr>
          <w:sz w:val="24"/>
        </w:rPr>
        <w:t>2.落实政府采购政策需满足的资格要求：</w:t>
      </w:r>
    </w:p>
    <w:p>
      <w:pPr>
        <w:spacing w:line="360" w:lineRule="auto"/>
        <w:ind w:firstLine="480" w:firstLineChars="200"/>
      </w:pPr>
      <w:r>
        <w:rPr>
          <w:sz w:val="24"/>
        </w:rPr>
        <w:t>2.1 中小企业政策</w:t>
      </w:r>
    </w:p>
    <w:p>
      <w:pPr>
        <w:spacing w:line="360" w:lineRule="auto"/>
        <w:ind w:firstLine="480" w:firstLineChars="200"/>
        <w:rPr>
          <w:rFonts w:eastAsiaTheme="minorEastAsia"/>
          <w:sz w:val="24"/>
        </w:rPr>
      </w:pPr>
      <w:r>
        <w:rPr>
          <w:rFonts w:hint="eastAsia"/>
          <w:sz w:val="24"/>
          <w:lang w:eastAsia="zh-CN"/>
        </w:rPr>
        <w:t>□</w:t>
      </w:r>
      <w:r>
        <w:rPr>
          <w:rFonts w:eastAsiaTheme="minorEastAsia"/>
          <w:sz w:val="24"/>
        </w:rPr>
        <w:t>本项目不专门面向中小企业预留采购份额。</w:t>
      </w:r>
    </w:p>
    <w:p>
      <w:pPr>
        <w:spacing w:line="360" w:lineRule="auto"/>
        <w:ind w:firstLine="480" w:firstLineChars="200"/>
        <w:rPr>
          <w:sz w:val="24"/>
        </w:rPr>
      </w:pPr>
      <w:r>
        <w:rPr>
          <w:rFonts w:hint="eastAsia"/>
          <w:sz w:val="24"/>
          <w:lang w:eastAsia="zh-CN"/>
        </w:rPr>
        <w:t>☑</w:t>
      </w:r>
      <w:r>
        <w:rPr>
          <w:sz w:val="24"/>
        </w:rPr>
        <w:t>本项目专门面向</w:t>
      </w:r>
      <w:r>
        <w:rPr>
          <w:rFonts w:hint="eastAsia"/>
          <w:sz w:val="24"/>
          <w:lang w:val="en-US" w:eastAsia="zh-CN"/>
        </w:rPr>
        <w:t xml:space="preserve">  </w:t>
      </w:r>
      <w:bookmarkStart w:id="34" w:name="_GoBack"/>
      <w:bookmarkEnd w:id="34"/>
      <w:r>
        <w:rPr>
          <w:rFonts w:hint="eastAsia"/>
          <w:sz w:val="24"/>
          <w:lang w:eastAsia="zh-CN"/>
        </w:rPr>
        <w:t>☑</w:t>
      </w:r>
      <w:r>
        <w:rPr>
          <w:rFonts w:hint="eastAsia"/>
          <w:sz w:val="24"/>
          <w:lang w:val="en-US" w:eastAsia="zh-CN"/>
        </w:rPr>
        <w:t xml:space="preserve">中小  </w:t>
      </w:r>
      <w:r>
        <w:rPr>
          <w:rFonts w:hint="eastAsia"/>
          <w:sz w:val="24"/>
          <w:lang w:eastAsia="zh-CN"/>
        </w:rPr>
        <w:t>□</w:t>
      </w:r>
      <w:r>
        <w:rPr>
          <w:sz w:val="24"/>
        </w:rPr>
        <w:t>小微企业采购。即：提供的货物全部由符合政策要求的</w:t>
      </w:r>
      <w:r>
        <w:rPr>
          <w:rFonts w:hint="eastAsia"/>
          <w:sz w:val="24"/>
          <w:lang w:val="en-US" w:eastAsia="zh-CN"/>
        </w:rPr>
        <w:t>中小/</w:t>
      </w:r>
      <w:r>
        <w:rPr>
          <w:sz w:val="24"/>
        </w:rPr>
        <w:t>小微企业制造、服务全部由符合政策要求的</w:t>
      </w:r>
      <w:r>
        <w:rPr>
          <w:rFonts w:hint="eastAsia"/>
          <w:sz w:val="24"/>
          <w:lang w:val="en-US" w:eastAsia="zh-CN"/>
        </w:rPr>
        <w:t>中小/</w:t>
      </w:r>
      <w:r>
        <w:rPr>
          <w:sz w:val="24"/>
        </w:rPr>
        <w:t>小微企业承接。</w:t>
      </w:r>
    </w:p>
    <w:p>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sz w:val="24"/>
          <w:u w:val="single"/>
          <w:lang w:val="en-US" w:eastAsia="zh-CN"/>
        </w:rPr>
        <w:t xml:space="preserve">          </w:t>
      </w:r>
      <w:r>
        <w:rPr>
          <w:rFonts w:hint="eastAsia" w:eastAsiaTheme="minorEastAsia"/>
          <w:sz w:val="24"/>
        </w:rPr>
        <w:t>。</w:t>
      </w:r>
    </w:p>
    <w:p>
      <w:pPr>
        <w:spacing w:line="360" w:lineRule="auto"/>
        <w:ind w:firstLine="480" w:firstLineChars="200"/>
        <w:rPr>
          <w:sz w:val="24"/>
        </w:rPr>
      </w:pPr>
      <w:r>
        <w:rPr>
          <w:sz w:val="24"/>
        </w:rPr>
        <w:t>2.2 其它落实政府采购政策的资格要求（如有）：</w:t>
      </w:r>
      <w:r>
        <w:rPr>
          <w:rFonts w:hint="eastAsia"/>
          <w:sz w:val="24"/>
        </w:rPr>
        <w:t>/。</w:t>
      </w:r>
    </w:p>
    <w:p>
      <w:pPr>
        <w:spacing w:line="360" w:lineRule="auto"/>
        <w:ind w:firstLine="480" w:firstLineChars="200"/>
        <w:rPr>
          <w:i/>
          <w:iCs/>
          <w:sz w:val="24"/>
          <w:u w:val="single"/>
        </w:rPr>
      </w:pPr>
      <w:r>
        <w:rPr>
          <w:sz w:val="24"/>
        </w:rPr>
        <w:t>3.本项目的特定资格要求：</w:t>
      </w:r>
    </w:p>
    <w:p>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lang w:val="en-US" w:eastAsia="zh-CN"/>
        </w:rPr>
        <w:t>1</w:t>
      </w:r>
      <w:r>
        <w:rPr>
          <w:sz w:val="24"/>
        </w:rPr>
        <w:t>本项目是否属于政府购买服务：</w:t>
      </w:r>
    </w:p>
    <w:p>
      <w:pPr>
        <w:tabs>
          <w:tab w:val="left" w:pos="900"/>
          <w:tab w:val="left" w:pos="1134"/>
          <w:tab w:val="left" w:pos="1589"/>
          <w:tab w:val="left" w:pos="5521"/>
        </w:tabs>
        <w:snapToGrid w:val="0"/>
        <w:spacing w:line="360" w:lineRule="auto"/>
        <w:ind w:left="991" w:leftChars="472" w:firstLine="2"/>
        <w:rPr>
          <w:sz w:val="24"/>
        </w:rPr>
      </w:pPr>
      <w:r>
        <w:rPr>
          <w:sz w:val="24"/>
        </w:rPr>
        <w:sym w:font="Wingdings 2" w:char="0052"/>
      </w:r>
      <w:r>
        <w:rPr>
          <w:sz w:val="24"/>
        </w:rPr>
        <w:t>否</w:t>
      </w:r>
    </w:p>
    <w:p>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lang w:val="en-US" w:eastAsia="zh-CN"/>
        </w:rPr>
        <w:t>2</w:t>
      </w:r>
      <w:r>
        <w:rPr>
          <w:sz w:val="24"/>
        </w:rPr>
        <w:t>其他特定资格要求</w:t>
      </w:r>
      <w:r>
        <w:rPr>
          <w:rFonts w:eastAsiaTheme="minorEastAsia"/>
          <w:sz w:val="24"/>
        </w:rPr>
        <w:t>：</w:t>
      </w:r>
    </w:p>
    <w:p>
      <w:pPr>
        <w:spacing w:line="360" w:lineRule="auto"/>
        <w:ind w:firstLine="480" w:firstLineChars="200"/>
        <w:jc w:val="left"/>
        <w:rPr>
          <w:rFonts w:eastAsiaTheme="minorEastAsia"/>
          <w:sz w:val="24"/>
        </w:rPr>
      </w:pPr>
      <w:r>
        <w:rPr>
          <w:rFonts w:hint="eastAsia" w:eastAsiaTheme="minorEastAsia"/>
          <w:sz w:val="24"/>
        </w:rPr>
        <w:t>（1）</w:t>
      </w:r>
      <w:r>
        <w:rPr>
          <w:rFonts w:hint="eastAsia" w:ascii="宋体" w:hAnsi="宋体" w:cs="宋体"/>
          <w:color w:val="000000"/>
          <w:kern w:val="0"/>
          <w:sz w:val="24"/>
        </w:rPr>
        <w:t>投标人不得被列入“信用中国”网站（www.creditchina.gov.cn）信用记录失信被执行人、重大税收违法案件当事人名单和中国政府采购网（www.ccgp.gov.cn）政府采购严重违法失信行为记录名单</w:t>
      </w:r>
      <w:r>
        <w:rPr>
          <w:rFonts w:hint="eastAsia" w:eastAsiaTheme="minorEastAsia"/>
          <w:sz w:val="24"/>
        </w:rPr>
        <w:t>；</w:t>
      </w:r>
    </w:p>
    <w:p>
      <w:pPr>
        <w:tabs>
          <w:tab w:val="left" w:pos="900"/>
          <w:tab w:val="left" w:pos="1134"/>
          <w:tab w:val="left" w:pos="1589"/>
          <w:tab w:val="left" w:pos="5521"/>
        </w:tabs>
        <w:snapToGrid w:val="0"/>
        <w:spacing w:line="360" w:lineRule="auto"/>
        <w:ind w:firstLine="480" w:firstLineChars="200"/>
        <w:rPr>
          <w:rFonts w:eastAsiaTheme="minorEastAsia"/>
          <w:sz w:val="24"/>
        </w:rPr>
      </w:pPr>
      <w:r>
        <w:rPr>
          <w:rFonts w:hint="eastAsia" w:eastAsiaTheme="minorEastAsia"/>
          <w:sz w:val="24"/>
        </w:rPr>
        <w:t>（2）未在北京市政府采购电子交易平台进行招标文件下载登记而复制文件投标的，其投标的投标文件将被拒绝。</w:t>
      </w:r>
    </w:p>
    <w:bookmarkEnd w:id="9"/>
    <w:bookmarkEnd w:id="10"/>
    <w:p>
      <w:pPr>
        <w:pStyle w:val="3"/>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pPr>
        <w:adjustRightInd w:val="0"/>
        <w:snapToGrid w:val="0"/>
        <w:spacing w:line="360" w:lineRule="auto"/>
        <w:ind w:firstLine="480" w:firstLineChars="200"/>
        <w:rPr>
          <w:sz w:val="24"/>
          <w:lang w:bidi="ar"/>
        </w:rPr>
      </w:pPr>
      <w:r>
        <w:rPr>
          <w:sz w:val="24"/>
          <w:lang w:bidi="ar"/>
        </w:rPr>
        <w:t>1.时间：</w:t>
      </w:r>
      <w:r>
        <w:rPr>
          <w:rFonts w:hint="eastAsia"/>
          <w:sz w:val="24"/>
          <w:lang w:val="en-US" w:eastAsia="zh-CN" w:bidi="ar"/>
        </w:rPr>
        <w:t>2025</w:t>
      </w:r>
      <w:r>
        <w:rPr>
          <w:sz w:val="24"/>
          <w:lang w:bidi="ar"/>
        </w:rPr>
        <w:t>年</w:t>
      </w:r>
      <w:r>
        <w:rPr>
          <w:rFonts w:hint="eastAsia"/>
          <w:sz w:val="24"/>
          <w:lang w:val="en-US" w:eastAsia="zh-CN" w:bidi="ar"/>
        </w:rPr>
        <w:t>11</w:t>
      </w:r>
      <w:r>
        <w:rPr>
          <w:sz w:val="24"/>
          <w:lang w:bidi="ar"/>
        </w:rPr>
        <w:t>月</w:t>
      </w:r>
      <w:r>
        <w:rPr>
          <w:rFonts w:hint="eastAsia"/>
          <w:sz w:val="24"/>
          <w:lang w:val="en-US" w:eastAsia="zh-CN" w:bidi="ar"/>
        </w:rPr>
        <w:t>14</w:t>
      </w:r>
      <w:r>
        <w:rPr>
          <w:sz w:val="24"/>
          <w:lang w:bidi="ar"/>
        </w:rPr>
        <w:t>日至</w:t>
      </w:r>
      <w:r>
        <w:rPr>
          <w:rFonts w:hint="eastAsia"/>
          <w:sz w:val="24"/>
          <w:lang w:val="en-US" w:eastAsia="zh-CN" w:bidi="ar"/>
        </w:rPr>
        <w:t>2025</w:t>
      </w:r>
      <w:r>
        <w:rPr>
          <w:sz w:val="24"/>
          <w:lang w:bidi="ar"/>
        </w:rPr>
        <w:t>年</w:t>
      </w:r>
      <w:r>
        <w:rPr>
          <w:rFonts w:hint="eastAsia"/>
          <w:sz w:val="24"/>
          <w:lang w:val="en-US" w:eastAsia="zh-CN" w:bidi="ar"/>
        </w:rPr>
        <w:t>11</w:t>
      </w:r>
      <w:r>
        <w:rPr>
          <w:sz w:val="24"/>
          <w:lang w:bidi="ar"/>
        </w:rPr>
        <w:t>月</w:t>
      </w:r>
      <w:r>
        <w:rPr>
          <w:rFonts w:hint="eastAsia"/>
          <w:sz w:val="24"/>
          <w:lang w:val="en-US" w:eastAsia="zh-CN" w:bidi="ar"/>
        </w:rPr>
        <w:t>20</w:t>
      </w:r>
      <w:r>
        <w:rPr>
          <w:sz w:val="24"/>
          <w:lang w:bidi="ar"/>
        </w:rPr>
        <w:t>日，每天上午</w:t>
      </w:r>
      <w:r>
        <w:rPr>
          <w:rFonts w:hint="eastAsia"/>
          <w:sz w:val="24"/>
          <w:lang w:bidi="ar"/>
        </w:rPr>
        <w:t>09:00</w:t>
      </w:r>
      <w:r>
        <w:rPr>
          <w:sz w:val="24"/>
          <w:lang w:bidi="ar"/>
        </w:rPr>
        <w:t>至</w:t>
      </w:r>
      <w:r>
        <w:rPr>
          <w:rFonts w:hint="eastAsia"/>
          <w:sz w:val="24"/>
          <w:lang w:bidi="ar"/>
        </w:rPr>
        <w:t>12:00</w:t>
      </w:r>
      <w:r>
        <w:rPr>
          <w:sz w:val="24"/>
          <w:lang w:bidi="ar"/>
        </w:rPr>
        <w:t>，下午</w:t>
      </w:r>
      <w:r>
        <w:rPr>
          <w:rFonts w:hint="eastAsia"/>
          <w:sz w:val="24"/>
          <w:lang w:bidi="ar"/>
        </w:rPr>
        <w:t>13:00</w:t>
      </w:r>
      <w:r>
        <w:rPr>
          <w:sz w:val="24"/>
          <w:lang w:bidi="ar"/>
        </w:rPr>
        <w:t>至</w:t>
      </w:r>
      <w:r>
        <w:rPr>
          <w:rFonts w:hint="eastAsia"/>
          <w:sz w:val="24"/>
          <w:lang w:bidi="ar"/>
        </w:rPr>
        <w:t>17:00</w:t>
      </w:r>
      <w:r>
        <w:rPr>
          <w:sz w:val="24"/>
          <w:lang w:bidi="ar"/>
        </w:rPr>
        <w:t>（北京时间，法定节假日除外）。</w:t>
      </w:r>
    </w:p>
    <w:p>
      <w:pPr>
        <w:adjustRightInd w:val="0"/>
        <w:snapToGrid w:val="0"/>
        <w:spacing w:line="360" w:lineRule="auto"/>
        <w:ind w:firstLine="480" w:firstLineChars="200"/>
        <w:rPr>
          <w:sz w:val="24"/>
        </w:rPr>
      </w:pPr>
      <w:r>
        <w:rPr>
          <w:sz w:val="24"/>
          <w:lang w:bidi="ar"/>
        </w:rPr>
        <w:t>2.地点：北京市政府采购电子交易平台</w:t>
      </w:r>
    </w:p>
    <w:p>
      <w:pPr>
        <w:widowControl/>
        <w:adjustRightInd w:val="0"/>
        <w:snapToGrid w:val="0"/>
        <w:spacing w:line="360" w:lineRule="auto"/>
        <w:ind w:firstLine="480" w:firstLineChars="200"/>
        <w:jc w:val="left"/>
        <w:rPr>
          <w:sz w:val="24"/>
          <w:lang w:bidi="ar"/>
        </w:rPr>
      </w:pPr>
      <w:r>
        <w:rPr>
          <w:rFonts w:ascii="宋体" w:hAnsi="宋体" w:eastAsia="宋体" w:cs="宋体"/>
          <w:sz w:val="24"/>
        </w:rPr>
        <w:t>3.方式：</w:t>
      </w:r>
      <w:r>
        <w:rPr>
          <w:rFonts w:hint="eastAsia" w:ascii="宋体" w:hAnsi="宋体" w:eastAsia="宋体" w:cs="宋体"/>
          <w:sz w:val="24"/>
        </w:rPr>
        <w:t>供应商使用CA 数字证书或电子营业执照</w:t>
      </w:r>
      <w:r>
        <w:rPr>
          <w:rFonts w:ascii="宋体" w:hAnsi="宋体" w:eastAsia="宋体" w:cs="宋体"/>
          <w:sz w:val="24"/>
        </w:rPr>
        <w:t>登</w:t>
      </w:r>
      <w:r>
        <w:rPr>
          <w:sz w:val="24"/>
          <w:lang w:bidi="ar"/>
        </w:rPr>
        <w:t>录北京市政府采购电子交易平台（http://zbcg-bjzc.zhongcy.com/bjczj-portal-site/index.html#/home）获取电子版招标文件。</w:t>
      </w:r>
    </w:p>
    <w:p>
      <w:pPr>
        <w:widowControl/>
        <w:adjustRightInd w:val="0"/>
        <w:snapToGrid w:val="0"/>
        <w:spacing w:line="360" w:lineRule="auto"/>
        <w:ind w:firstLine="480" w:firstLineChars="200"/>
        <w:jc w:val="left"/>
        <w:rPr>
          <w:sz w:val="24"/>
        </w:rPr>
      </w:pPr>
      <w:r>
        <w:rPr>
          <w:sz w:val="24"/>
          <w:lang w:bidi="ar"/>
        </w:rPr>
        <w:t>4.售价：</w:t>
      </w:r>
      <w:r>
        <w:rPr>
          <w:rFonts w:hint="eastAsia"/>
          <w:sz w:val="24"/>
          <w:lang w:bidi="ar"/>
        </w:rPr>
        <w:t>0</w:t>
      </w:r>
      <w:r>
        <w:rPr>
          <w:sz w:val="24"/>
          <w:lang w:bidi="ar"/>
        </w:rPr>
        <w:t>元</w:t>
      </w:r>
    </w:p>
    <w:p>
      <w:pPr>
        <w:pStyle w:val="3"/>
        <w:widowControl/>
        <w:spacing w:before="0" w:line="360" w:lineRule="auto"/>
        <w:jc w:val="left"/>
        <w:rPr>
          <w:rFonts w:ascii="Times New Roman" w:hAnsi="Times New Roman" w:eastAsia="宋体"/>
          <w:sz w:val="24"/>
          <w:szCs w:val="24"/>
        </w:rPr>
      </w:pPr>
      <w:bookmarkStart w:id="13" w:name="_Toc28359005"/>
      <w:bookmarkStart w:id="14" w:name="_Toc28359082"/>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pPr>
        <w:spacing w:line="360" w:lineRule="auto"/>
        <w:ind w:firstLine="480" w:firstLineChars="200"/>
        <w:jc w:val="left"/>
        <w:rPr>
          <w:rFonts w:ascii="宋体" w:hAnsi="宋体" w:cs="宋体"/>
          <w:sz w:val="24"/>
        </w:rPr>
      </w:pPr>
      <w:r>
        <w:rPr>
          <w:rFonts w:ascii="宋体" w:hAnsi="宋体" w:cs="宋体"/>
          <w:sz w:val="24"/>
        </w:rPr>
        <w:t>投标截止时间、开标时间：</w:t>
      </w:r>
      <w:r>
        <w:rPr>
          <w:rFonts w:hint="eastAsia" w:ascii="宋体" w:hAnsi="宋体" w:cs="宋体"/>
          <w:sz w:val="24"/>
          <w:lang w:val="en-US" w:eastAsia="zh-CN"/>
        </w:rPr>
        <w:t>2025</w:t>
      </w:r>
      <w:r>
        <w:rPr>
          <w:rFonts w:ascii="宋体" w:hAnsi="宋体" w:cs="宋体"/>
          <w:sz w:val="24"/>
        </w:rPr>
        <w:t>年</w:t>
      </w:r>
      <w:r>
        <w:rPr>
          <w:rFonts w:hint="eastAsia" w:ascii="宋体" w:hAnsi="宋体" w:cs="宋体"/>
          <w:sz w:val="24"/>
          <w:lang w:val="en-US" w:eastAsia="zh-CN"/>
        </w:rPr>
        <w:t>12</w:t>
      </w:r>
      <w:r>
        <w:rPr>
          <w:rFonts w:ascii="宋体" w:hAnsi="宋体" w:cs="宋体"/>
          <w:sz w:val="24"/>
        </w:rPr>
        <w:t>月</w:t>
      </w:r>
      <w:r>
        <w:rPr>
          <w:rFonts w:hint="eastAsia" w:ascii="宋体" w:hAnsi="宋体" w:cs="宋体"/>
          <w:sz w:val="24"/>
          <w:lang w:val="en-US" w:eastAsia="zh-CN"/>
        </w:rPr>
        <w:t>4</w:t>
      </w:r>
      <w:r>
        <w:rPr>
          <w:rFonts w:ascii="宋体" w:hAnsi="宋体" w:cs="宋体"/>
          <w:sz w:val="24"/>
        </w:rPr>
        <w:t>日</w:t>
      </w:r>
      <w:r>
        <w:rPr>
          <w:rFonts w:hint="eastAsia" w:ascii="宋体" w:hAnsi="宋体" w:cs="宋体"/>
          <w:sz w:val="24"/>
          <w:lang w:val="en-US" w:eastAsia="zh-CN"/>
        </w:rPr>
        <w:t>13</w:t>
      </w:r>
      <w:r>
        <w:rPr>
          <w:rFonts w:ascii="宋体" w:hAnsi="宋体" w:cs="宋体"/>
          <w:sz w:val="24"/>
        </w:rPr>
        <w:t>点</w:t>
      </w:r>
      <w:r>
        <w:rPr>
          <w:rFonts w:hint="eastAsia" w:ascii="宋体" w:hAnsi="宋体" w:cs="宋体"/>
          <w:sz w:val="24"/>
          <w:lang w:val="en-US" w:eastAsia="zh-CN"/>
        </w:rPr>
        <w:t>30</w:t>
      </w:r>
      <w:r>
        <w:rPr>
          <w:rFonts w:ascii="宋体" w:hAnsi="宋体" w:cs="宋体"/>
          <w:sz w:val="24"/>
        </w:rPr>
        <w:t>分（北京时间）。</w:t>
      </w:r>
    </w:p>
    <w:p>
      <w:pPr>
        <w:spacing w:line="360" w:lineRule="auto"/>
        <w:ind w:firstLine="480" w:firstLineChars="200"/>
        <w:jc w:val="left"/>
        <w:rPr>
          <w:rFonts w:ascii="宋体" w:hAnsi="宋体" w:cs="宋体"/>
          <w:sz w:val="24"/>
          <w:u w:val="single"/>
        </w:rPr>
      </w:pPr>
      <w:r>
        <w:rPr>
          <w:rFonts w:hint="eastAsia" w:ascii="宋体" w:hAnsi="宋体" w:cs="宋体"/>
          <w:color w:val="000000"/>
          <w:kern w:val="0"/>
          <w:sz w:val="24"/>
          <w:lang w:bidi="ar"/>
        </w:rPr>
        <w:t>地点：</w:t>
      </w:r>
      <w:r>
        <w:rPr>
          <w:rFonts w:ascii="宋体" w:hAnsi="宋体" w:cs="宋体"/>
          <w:sz w:val="24"/>
        </w:rPr>
        <w:t>采用远程电子开标方式，投标人使用</w:t>
      </w:r>
      <w:r>
        <w:rPr>
          <w:rFonts w:hint="eastAsia"/>
          <w:sz w:val="24"/>
          <w:lang w:bidi="ar"/>
        </w:rPr>
        <w:t>CA 数字证书</w:t>
      </w:r>
      <w:r>
        <w:rPr>
          <w:rFonts w:ascii="宋体" w:hAnsi="宋体" w:cs="宋体"/>
          <w:sz w:val="24"/>
        </w:rPr>
        <w:t>或电子营业执照登录北京市政府采购电子交易平台参与电子开标。投标人自行对电子投标文件进行解密，不接受纸质文件，无须投标人到达现场。</w:t>
      </w:r>
    </w:p>
    <w:p>
      <w:pPr>
        <w:pStyle w:val="3"/>
        <w:spacing w:before="0" w:line="360" w:lineRule="auto"/>
        <w:jc w:val="left"/>
        <w:rPr>
          <w:rFonts w:ascii="Times New Roman" w:hAnsi="Times New Roman" w:eastAsia="宋体"/>
          <w:sz w:val="24"/>
          <w:szCs w:val="24"/>
        </w:rPr>
      </w:pPr>
      <w:bookmarkStart w:id="17" w:name="_Toc35393625"/>
      <w:bookmarkStart w:id="18" w:name="_Toc28359084"/>
      <w:bookmarkStart w:id="19" w:name="_Toc35393794"/>
      <w:bookmarkStart w:id="20" w:name="_Toc28359007"/>
      <w:r>
        <w:rPr>
          <w:rFonts w:ascii="Times New Roman" w:hAnsi="Times New Roman" w:eastAsia="宋体"/>
          <w:sz w:val="24"/>
          <w:szCs w:val="24"/>
        </w:rPr>
        <w:t>五、公告期限</w:t>
      </w:r>
      <w:bookmarkEnd w:id="17"/>
      <w:bookmarkEnd w:id="18"/>
      <w:bookmarkEnd w:id="19"/>
      <w:bookmarkEnd w:id="20"/>
    </w:p>
    <w:p>
      <w:pPr>
        <w:spacing w:line="360" w:lineRule="auto"/>
        <w:ind w:firstLine="480" w:firstLineChars="200"/>
        <w:rPr>
          <w:kern w:val="0"/>
          <w:sz w:val="24"/>
        </w:rPr>
      </w:pPr>
      <w:r>
        <w:rPr>
          <w:kern w:val="0"/>
          <w:sz w:val="24"/>
        </w:rPr>
        <w:t>自本公告发布之日起5个工作日。</w:t>
      </w:r>
    </w:p>
    <w:p>
      <w:pPr>
        <w:pStyle w:val="3"/>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pPr>
        <w:spacing w:line="360" w:lineRule="auto"/>
        <w:ind w:firstLine="480" w:firstLineChars="200"/>
        <w:rPr>
          <w:sz w:val="24"/>
        </w:rPr>
      </w:pPr>
      <w:r>
        <w:rPr>
          <w:sz w:val="24"/>
        </w:rPr>
        <w:t xml:space="preserve">1.本项目需要落实的政府采购政策： </w:t>
      </w:r>
    </w:p>
    <w:p>
      <w:pPr>
        <w:spacing w:line="360" w:lineRule="auto"/>
        <w:ind w:firstLine="480" w:firstLineChars="200"/>
        <w:rPr>
          <w:sz w:val="24"/>
          <w:u w:val="single"/>
        </w:rPr>
      </w:pPr>
      <w:bookmarkStart w:id="23" w:name="OLE_LINK3"/>
      <w:r>
        <w:rPr>
          <w:rFonts w:hint="eastAsia"/>
          <w:sz w:val="24"/>
        </w:rPr>
        <w:t>（1）</w:t>
      </w:r>
      <w:bookmarkEnd w:id="23"/>
      <w:r>
        <w:rPr>
          <w:rFonts w:hint="eastAsia"/>
          <w:sz w:val="24"/>
          <w:u w:val="single"/>
        </w:rPr>
        <w:t>落实节能环保产品有关政策</w:t>
      </w:r>
      <w:r>
        <w:rPr>
          <w:rFonts w:hint="eastAsia"/>
          <w:sz w:val="24"/>
        </w:rPr>
        <w:t>；</w:t>
      </w:r>
    </w:p>
    <w:p>
      <w:pPr>
        <w:spacing w:line="360" w:lineRule="auto"/>
        <w:ind w:firstLine="480" w:firstLineChars="200"/>
        <w:rPr>
          <w:sz w:val="24"/>
        </w:rPr>
      </w:pPr>
      <w:r>
        <w:rPr>
          <w:rFonts w:hint="eastAsia"/>
          <w:sz w:val="24"/>
        </w:rPr>
        <w:t>（2）</w:t>
      </w:r>
      <w:r>
        <w:rPr>
          <w:rFonts w:hint="eastAsia"/>
          <w:sz w:val="24"/>
          <w:u w:val="single"/>
        </w:rPr>
        <w:t>扶持中小企业有关政策</w:t>
      </w:r>
      <w:r>
        <w:rPr>
          <w:rFonts w:hint="eastAsia"/>
          <w:sz w:val="24"/>
        </w:rPr>
        <w:t>；</w:t>
      </w:r>
    </w:p>
    <w:p>
      <w:pPr>
        <w:spacing w:line="360" w:lineRule="auto"/>
        <w:ind w:firstLine="480" w:firstLineChars="200"/>
        <w:rPr>
          <w:sz w:val="24"/>
          <w:u w:val="single"/>
        </w:rPr>
      </w:pPr>
      <w:r>
        <w:rPr>
          <w:rFonts w:hint="eastAsia"/>
          <w:sz w:val="24"/>
        </w:rPr>
        <w:t>（3）</w:t>
      </w:r>
      <w:r>
        <w:rPr>
          <w:rFonts w:hint="eastAsia"/>
          <w:sz w:val="24"/>
          <w:u w:val="single"/>
        </w:rPr>
        <w:t>促进残疾人就业及支持监狱企业发展相关政策</w:t>
      </w:r>
      <w:r>
        <w:rPr>
          <w:rFonts w:hint="eastAsia"/>
          <w:sz w:val="24"/>
        </w:rPr>
        <w:t>；</w:t>
      </w:r>
    </w:p>
    <w:p>
      <w:pPr>
        <w:spacing w:line="360" w:lineRule="auto"/>
        <w:ind w:firstLine="480" w:firstLineChars="200"/>
        <w:rPr>
          <w:sz w:val="24"/>
          <w:u w:val="single"/>
        </w:rPr>
      </w:pPr>
      <w:r>
        <w:rPr>
          <w:rFonts w:hint="eastAsia"/>
          <w:sz w:val="24"/>
        </w:rPr>
        <w:t>（4）</w:t>
      </w:r>
      <w:r>
        <w:rPr>
          <w:rFonts w:hint="eastAsia"/>
          <w:sz w:val="24"/>
          <w:u w:val="single"/>
        </w:rPr>
        <w:t>扶持不发达地区和少数民族地区发展相关政策</w:t>
      </w:r>
      <w:r>
        <w:rPr>
          <w:rFonts w:hint="eastAsia"/>
          <w:sz w:val="24"/>
        </w:rPr>
        <w:t>；</w:t>
      </w:r>
    </w:p>
    <w:p>
      <w:pPr>
        <w:spacing w:line="360" w:lineRule="auto"/>
        <w:ind w:firstLine="480" w:firstLineChars="200"/>
        <w:rPr>
          <w:sz w:val="24"/>
        </w:rPr>
      </w:pPr>
      <w:r>
        <w:rPr>
          <w:rFonts w:hint="eastAsia"/>
          <w:sz w:val="24"/>
        </w:rPr>
        <w:t>（5）</w:t>
      </w:r>
      <w:r>
        <w:rPr>
          <w:rFonts w:hint="eastAsia"/>
          <w:sz w:val="24"/>
          <w:u w:val="single"/>
        </w:rPr>
        <w:t>政府采购其他相关政策</w:t>
      </w:r>
      <w:r>
        <w:rPr>
          <w:rFonts w:hint="eastAsia"/>
          <w:sz w:val="24"/>
        </w:rPr>
        <w:t>。</w:t>
      </w:r>
    </w:p>
    <w:p>
      <w:pPr>
        <w:spacing w:line="360" w:lineRule="auto"/>
        <w:ind w:firstLine="480" w:firstLineChars="200"/>
        <w:jc w:val="left"/>
        <w:rPr>
          <w:rFonts w:ascii="宋体" w:hAnsi="宋体" w:cs="宋体"/>
          <w:sz w:val="24"/>
        </w:rPr>
      </w:pPr>
      <w:r>
        <w:rPr>
          <w:rFonts w:hint="eastAsia" w:asciiTheme="minorEastAsia" w:hAnsiTheme="minorEastAsia" w:eastAsiaTheme="minorEastAsia"/>
          <w:sz w:val="24"/>
        </w:rPr>
        <w:t>2.</w:t>
      </w:r>
      <w:r>
        <w:rPr>
          <w:rFonts w:hint="eastAsia" w:ascii="宋体" w:hAnsi="宋体" w:cs="宋体"/>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spacing w:line="360" w:lineRule="auto"/>
        <w:ind w:firstLine="480" w:firstLineChars="200"/>
        <w:jc w:val="left"/>
        <w:rPr>
          <w:rFonts w:ascii="宋体" w:hAnsi="宋体" w:cs="宋体"/>
          <w:sz w:val="24"/>
        </w:rPr>
      </w:pPr>
      <w:r>
        <w:rPr>
          <w:rFonts w:hint="eastAsia" w:ascii="宋体" w:hAnsi="宋体" w:cs="宋体"/>
          <w:sz w:val="24"/>
        </w:rPr>
        <w:t>CA数字证书服务热线010-58511086</w:t>
      </w:r>
    </w:p>
    <w:p>
      <w:pPr>
        <w:spacing w:line="360" w:lineRule="auto"/>
        <w:ind w:firstLine="480" w:firstLineChars="200"/>
        <w:jc w:val="left"/>
        <w:rPr>
          <w:rFonts w:ascii="宋体" w:hAnsi="宋体" w:cs="宋体"/>
          <w:sz w:val="24"/>
        </w:rPr>
      </w:pPr>
      <w:r>
        <w:rPr>
          <w:rFonts w:hint="eastAsia" w:ascii="宋体" w:hAnsi="宋体" w:cs="宋体"/>
          <w:sz w:val="24"/>
        </w:rPr>
        <w:t>电子营业执照服务热线400-699-7000</w:t>
      </w:r>
    </w:p>
    <w:p>
      <w:pPr>
        <w:spacing w:line="360" w:lineRule="auto"/>
        <w:ind w:firstLine="480" w:firstLineChars="200"/>
        <w:jc w:val="left"/>
        <w:rPr>
          <w:rFonts w:ascii="宋体" w:hAnsi="宋体" w:cs="宋体"/>
          <w:sz w:val="24"/>
        </w:rPr>
      </w:pPr>
      <w:r>
        <w:rPr>
          <w:rFonts w:hint="eastAsia" w:ascii="宋体" w:hAnsi="宋体" w:cs="宋体"/>
          <w:sz w:val="24"/>
        </w:rPr>
        <w:t>技术支持服务热线010-86483801</w:t>
      </w:r>
    </w:p>
    <w:p>
      <w:pPr>
        <w:spacing w:line="360" w:lineRule="auto"/>
        <w:ind w:firstLine="480" w:firstLineChars="200"/>
        <w:jc w:val="left"/>
        <w:rPr>
          <w:rFonts w:hint="eastAsia" w:ascii="宋体" w:hAnsi="宋体" w:cs="宋体"/>
          <w:sz w:val="24"/>
        </w:rPr>
      </w:pPr>
      <w:r>
        <w:rPr>
          <w:rFonts w:hint="eastAsia" w:ascii="宋体" w:hAnsi="宋体" w:cs="宋体"/>
          <w:sz w:val="24"/>
        </w:rPr>
        <w:t>2.1 办理CA数字证书或电子营业执照</w:t>
      </w:r>
    </w:p>
    <w:p>
      <w:pPr>
        <w:spacing w:line="360" w:lineRule="auto"/>
        <w:ind w:firstLine="480" w:firstLineChars="200"/>
        <w:jc w:val="left"/>
        <w:rPr>
          <w:rFonts w:ascii="宋体" w:hAnsi="宋体" w:cs="宋体"/>
          <w:sz w:val="24"/>
        </w:rPr>
      </w:pPr>
      <w:r>
        <w:rPr>
          <w:rFonts w:hint="eastAsia" w:ascii="宋体" w:hAnsi="宋体" w:cs="宋体"/>
          <w:sz w:val="24"/>
        </w:rPr>
        <w:t>供应商登录北京市政府采购电子交易平台查阅“用户指南”—“操作指南”—“市场主体CA办理操作流程指引”/“电子营业执照使用指南”，按照程序要求办理。</w:t>
      </w:r>
    </w:p>
    <w:p>
      <w:pPr>
        <w:spacing w:line="360" w:lineRule="auto"/>
        <w:ind w:firstLine="480" w:firstLineChars="200"/>
        <w:jc w:val="left"/>
        <w:rPr>
          <w:rFonts w:hint="eastAsia" w:ascii="宋体" w:hAnsi="宋体" w:cs="宋体"/>
          <w:sz w:val="24"/>
        </w:rPr>
      </w:pPr>
      <w:r>
        <w:rPr>
          <w:rFonts w:hint="eastAsia" w:ascii="宋体" w:hAnsi="宋体" w:cs="宋体"/>
          <w:sz w:val="24"/>
        </w:rPr>
        <w:t>2.2 注册</w:t>
      </w:r>
    </w:p>
    <w:p>
      <w:pPr>
        <w:spacing w:line="360" w:lineRule="auto"/>
        <w:ind w:firstLine="480" w:firstLineChars="200"/>
        <w:jc w:val="left"/>
        <w:rPr>
          <w:rFonts w:ascii="宋体" w:hAnsi="宋体" w:cs="宋体"/>
          <w:sz w:val="24"/>
        </w:rPr>
      </w:pPr>
      <w:r>
        <w:rPr>
          <w:rFonts w:hint="eastAsia" w:ascii="宋体" w:hAnsi="宋体" w:cs="宋体"/>
          <w:sz w:val="24"/>
        </w:rPr>
        <w:t>供应商登录北京市政府采购电子交易平台“用户指南”—“操作指南”—“市场主体注册入库操作流程指引”进行自助注册绑定。</w:t>
      </w:r>
    </w:p>
    <w:p>
      <w:pPr>
        <w:spacing w:line="360" w:lineRule="auto"/>
        <w:ind w:firstLine="480" w:firstLineChars="200"/>
        <w:jc w:val="left"/>
        <w:rPr>
          <w:rFonts w:hint="eastAsia" w:ascii="宋体" w:hAnsi="宋体" w:cs="宋体"/>
          <w:sz w:val="24"/>
        </w:rPr>
      </w:pPr>
      <w:r>
        <w:rPr>
          <w:rFonts w:hint="eastAsia" w:ascii="宋体" w:hAnsi="宋体" w:cs="宋体"/>
          <w:sz w:val="24"/>
        </w:rPr>
        <w:t>2.3 驱动、客户端下载</w:t>
      </w:r>
    </w:p>
    <w:p>
      <w:pPr>
        <w:spacing w:line="360" w:lineRule="auto"/>
        <w:ind w:firstLine="480" w:firstLineChars="200"/>
        <w:jc w:val="left"/>
        <w:rPr>
          <w:rFonts w:ascii="宋体" w:hAnsi="宋体" w:cs="宋体"/>
          <w:sz w:val="24"/>
        </w:rPr>
      </w:pPr>
      <w:r>
        <w:rPr>
          <w:rFonts w:hint="eastAsia" w:ascii="宋体" w:hAnsi="宋体" w:cs="宋体"/>
          <w:sz w:val="24"/>
        </w:rPr>
        <w:t>供应商登录北京市政府采购电子交易平台“用户指南”—“工具下载”—“招标采购系统文件驱动安装包”下载相关驱动。供应商登录北京市政府采购电子交易平台“用户指南”—“工具下载”—“投标文件编制工具”下载相关客户端。</w:t>
      </w:r>
    </w:p>
    <w:p>
      <w:pPr>
        <w:spacing w:line="360" w:lineRule="auto"/>
        <w:ind w:firstLine="480" w:firstLineChars="200"/>
        <w:jc w:val="left"/>
        <w:rPr>
          <w:rFonts w:hint="eastAsia" w:ascii="宋体" w:hAnsi="宋体" w:cs="宋体"/>
          <w:sz w:val="24"/>
        </w:rPr>
      </w:pPr>
      <w:r>
        <w:rPr>
          <w:rFonts w:hint="eastAsia" w:ascii="宋体" w:hAnsi="宋体" w:cs="宋体"/>
          <w:sz w:val="24"/>
        </w:rPr>
        <w:t>2.4 获取电子招标文件</w:t>
      </w:r>
    </w:p>
    <w:p>
      <w:pPr>
        <w:spacing w:line="360" w:lineRule="auto"/>
        <w:ind w:firstLine="480" w:firstLineChars="200"/>
        <w:jc w:val="left"/>
        <w:rPr>
          <w:rFonts w:ascii="宋体" w:hAnsi="宋体" w:cs="宋体"/>
          <w:sz w:val="24"/>
        </w:rPr>
      </w:pPr>
      <w:r>
        <w:rPr>
          <w:rFonts w:hint="eastAsia" w:ascii="宋体" w:hAnsi="宋体" w:cs="宋体"/>
          <w:sz w:val="24"/>
        </w:rPr>
        <w:t>供应商使用CA数字证书或电子营业执照登录北京市政府采购电子交易平台获取电子招标文件。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spacing w:line="360" w:lineRule="auto"/>
        <w:ind w:firstLine="480" w:firstLineChars="200"/>
        <w:jc w:val="left"/>
        <w:rPr>
          <w:rFonts w:hint="eastAsia" w:ascii="宋体" w:hAnsi="宋体" w:cs="宋体"/>
          <w:sz w:val="24"/>
        </w:rPr>
      </w:pPr>
      <w:r>
        <w:rPr>
          <w:rFonts w:hint="eastAsia" w:ascii="宋体" w:hAnsi="宋体" w:cs="宋体"/>
          <w:sz w:val="24"/>
        </w:rPr>
        <w:t>2.5 编制电子投标文件</w:t>
      </w:r>
    </w:p>
    <w:p>
      <w:pPr>
        <w:spacing w:line="360" w:lineRule="auto"/>
        <w:ind w:firstLine="480" w:firstLineChars="200"/>
        <w:jc w:val="left"/>
        <w:rPr>
          <w:rFonts w:ascii="宋体" w:hAnsi="宋体" w:cs="宋体"/>
          <w:sz w:val="24"/>
        </w:rPr>
      </w:pPr>
      <w:r>
        <w:rPr>
          <w:rFonts w:hint="eastAsia" w:ascii="宋体" w:hAnsi="宋体" w:cs="宋体"/>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pPr>
        <w:spacing w:line="360" w:lineRule="auto"/>
        <w:ind w:firstLine="480" w:firstLineChars="200"/>
        <w:jc w:val="left"/>
        <w:rPr>
          <w:rFonts w:hint="eastAsia" w:ascii="宋体" w:hAnsi="宋体" w:cs="宋体"/>
          <w:sz w:val="24"/>
        </w:rPr>
      </w:pPr>
      <w:r>
        <w:rPr>
          <w:rFonts w:hint="eastAsia" w:ascii="宋体" w:hAnsi="宋体" w:cs="宋体"/>
          <w:sz w:val="24"/>
        </w:rPr>
        <w:t>2.6 提交电子投标文件</w:t>
      </w:r>
    </w:p>
    <w:p>
      <w:pPr>
        <w:spacing w:line="360" w:lineRule="auto"/>
        <w:ind w:firstLine="480" w:firstLineChars="200"/>
        <w:jc w:val="left"/>
        <w:rPr>
          <w:rFonts w:ascii="宋体" w:hAnsi="宋体" w:cs="宋体"/>
          <w:sz w:val="24"/>
        </w:rPr>
      </w:pPr>
      <w:r>
        <w:rPr>
          <w:rFonts w:hint="eastAsia" w:ascii="宋体" w:hAnsi="宋体" w:cs="宋体"/>
          <w:sz w:val="24"/>
        </w:rPr>
        <w:t>供应商应于投标截止时间前在北京市政府采购电子交易平台提交电子投标文件，上传电子投标文件过程中请保持与互联网的连接畅通。</w:t>
      </w:r>
    </w:p>
    <w:p>
      <w:pPr>
        <w:spacing w:line="360" w:lineRule="auto"/>
        <w:ind w:firstLine="480" w:firstLineChars="200"/>
        <w:jc w:val="left"/>
        <w:rPr>
          <w:rFonts w:hint="eastAsia" w:ascii="宋体" w:hAnsi="宋体" w:cs="宋体"/>
          <w:sz w:val="24"/>
        </w:rPr>
      </w:pPr>
      <w:r>
        <w:rPr>
          <w:rFonts w:hint="eastAsia" w:ascii="宋体" w:hAnsi="宋体" w:cs="宋体"/>
          <w:sz w:val="24"/>
        </w:rPr>
        <w:t>2.7 电子开标</w:t>
      </w:r>
    </w:p>
    <w:p>
      <w:pPr>
        <w:spacing w:line="360" w:lineRule="auto"/>
        <w:ind w:firstLine="480" w:firstLineChars="200"/>
        <w:jc w:val="left"/>
        <w:rPr>
          <w:rFonts w:asciiTheme="minorEastAsia" w:hAnsiTheme="minorEastAsia" w:eastAsiaTheme="minorEastAsia"/>
          <w:i/>
          <w:color w:val="FF0000"/>
          <w:sz w:val="24"/>
        </w:rPr>
      </w:pPr>
      <w:r>
        <w:rPr>
          <w:rFonts w:hint="eastAsia" w:ascii="宋体" w:hAnsi="宋体" w:cs="宋体"/>
          <w:sz w:val="24"/>
        </w:rPr>
        <w:t>供应商在开标地点使用CA数字证书或电子营业执照登录北京市政府采购电子交易平台进行电子开标</w:t>
      </w:r>
      <w:r>
        <w:rPr>
          <w:rFonts w:hint="eastAsia"/>
          <w:sz w:val="24"/>
          <w:lang w:bidi="ar"/>
        </w:rPr>
        <w:t>。</w:t>
      </w:r>
    </w:p>
    <w:p>
      <w:pPr>
        <w:spacing w:line="360" w:lineRule="auto"/>
        <w:ind w:firstLine="480" w:firstLineChars="200"/>
        <w:rPr>
          <w:sz w:val="24"/>
        </w:rPr>
      </w:pPr>
    </w:p>
    <w:p>
      <w:pPr>
        <w:pStyle w:val="3"/>
        <w:spacing w:before="0" w:line="360" w:lineRule="auto"/>
        <w:jc w:val="left"/>
        <w:rPr>
          <w:rFonts w:ascii="Times New Roman" w:hAnsi="Times New Roman" w:eastAsia="宋体"/>
          <w:sz w:val="24"/>
          <w:szCs w:val="24"/>
        </w:rPr>
      </w:pPr>
      <w:bookmarkStart w:id="24" w:name="_Toc35393796"/>
      <w:bookmarkStart w:id="25" w:name="_Toc28359008"/>
      <w:bookmarkStart w:id="26" w:name="_Toc35393627"/>
      <w:bookmarkStart w:id="27" w:name="_Toc28359085"/>
      <w:r>
        <w:rPr>
          <w:rFonts w:ascii="Times New Roman" w:hAnsi="Times New Roman" w:eastAsia="宋体"/>
          <w:sz w:val="24"/>
          <w:szCs w:val="24"/>
        </w:rPr>
        <w:t>七、对本次招标提出询问，请按以下方式联系。</w:t>
      </w:r>
      <w:bookmarkEnd w:id="24"/>
      <w:bookmarkEnd w:id="25"/>
      <w:bookmarkEnd w:id="26"/>
      <w:bookmarkEnd w:id="27"/>
    </w:p>
    <w:p>
      <w:pPr>
        <w:widowControl/>
        <w:spacing w:line="360" w:lineRule="auto"/>
        <w:ind w:firstLine="723" w:firstLineChars="300"/>
        <w:jc w:val="left"/>
        <w:rPr>
          <w:b/>
          <w:sz w:val="24"/>
        </w:rPr>
      </w:pPr>
      <w:r>
        <w:rPr>
          <w:b/>
          <w:sz w:val="24"/>
        </w:rPr>
        <w:t>1.采购人信息</w:t>
      </w:r>
    </w:p>
    <w:p>
      <w:pPr>
        <w:spacing w:line="360" w:lineRule="auto"/>
        <w:ind w:left="1079" w:leftChars="371" w:hanging="300" w:hangingChars="125"/>
        <w:jc w:val="left"/>
        <w:rPr>
          <w:rFonts w:hint="eastAsia" w:eastAsia="宋体"/>
          <w:sz w:val="24"/>
          <w:lang w:eastAsia="zh-CN"/>
        </w:rPr>
      </w:pPr>
      <w:bookmarkStart w:id="28" w:name="_Toc28359009"/>
      <w:bookmarkStart w:id="29" w:name="_Toc28359086"/>
      <w:r>
        <w:rPr>
          <w:sz w:val="24"/>
        </w:rPr>
        <w:t>名    称：</w:t>
      </w:r>
      <w:r>
        <w:rPr>
          <w:rFonts w:hint="eastAsia"/>
          <w:sz w:val="24"/>
          <w:lang w:eastAsia="zh-CN"/>
        </w:rPr>
        <w:t>北京市通州区潞源街道办事处</w:t>
      </w:r>
    </w:p>
    <w:p>
      <w:pPr>
        <w:spacing w:line="360" w:lineRule="auto"/>
        <w:ind w:left="1079" w:leftChars="371" w:hanging="300" w:hangingChars="125"/>
        <w:jc w:val="left"/>
        <w:rPr>
          <w:rFonts w:hint="eastAsia" w:eastAsia="宋体"/>
          <w:sz w:val="24"/>
          <w:lang w:eastAsia="zh-CN"/>
        </w:rPr>
      </w:pPr>
      <w:r>
        <w:rPr>
          <w:sz w:val="24"/>
        </w:rPr>
        <w:t>地    址：</w:t>
      </w:r>
      <w:r>
        <w:rPr>
          <w:rFonts w:hint="eastAsia"/>
          <w:sz w:val="24"/>
          <w:lang w:eastAsia="zh-CN"/>
        </w:rPr>
        <w:t>北京市通州区胡各庄大街15号</w:t>
      </w:r>
    </w:p>
    <w:p>
      <w:pPr>
        <w:spacing w:line="360" w:lineRule="auto"/>
        <w:ind w:left="1079" w:leftChars="371" w:hanging="300" w:hangingChars="125"/>
        <w:jc w:val="left"/>
        <w:rPr>
          <w:rFonts w:hint="eastAsia"/>
          <w:sz w:val="24"/>
          <w:lang w:eastAsia="zh-CN"/>
        </w:rPr>
      </w:pPr>
      <w:r>
        <w:rPr>
          <w:rFonts w:hint="eastAsia"/>
          <w:sz w:val="24"/>
          <w:lang w:eastAsia="zh-CN"/>
        </w:rPr>
        <w:t>联系方式：010-89536676</w:t>
      </w:r>
    </w:p>
    <w:p>
      <w:pPr>
        <w:spacing w:line="360" w:lineRule="auto"/>
        <w:ind w:left="1080" w:leftChars="371" w:hanging="301" w:hangingChars="125"/>
        <w:jc w:val="left"/>
        <w:rPr>
          <w:b/>
          <w:sz w:val="24"/>
        </w:rPr>
      </w:pPr>
      <w:r>
        <w:rPr>
          <w:b/>
          <w:sz w:val="24"/>
        </w:rPr>
        <w:t>2.采购代理机构信息</w:t>
      </w:r>
      <w:bookmarkEnd w:id="28"/>
      <w:bookmarkEnd w:id="29"/>
    </w:p>
    <w:p>
      <w:pPr>
        <w:spacing w:line="360" w:lineRule="auto"/>
        <w:ind w:left="1079" w:leftChars="371" w:hanging="300" w:hangingChars="125"/>
        <w:jc w:val="left"/>
        <w:rPr>
          <w:rFonts w:hint="eastAsia" w:eastAsia="宋体"/>
          <w:sz w:val="24"/>
          <w:lang w:eastAsia="zh-CN"/>
        </w:rPr>
      </w:pPr>
      <w:bookmarkStart w:id="30" w:name="_Toc28359010"/>
      <w:bookmarkStart w:id="31" w:name="_Toc28359087"/>
      <w:r>
        <w:rPr>
          <w:sz w:val="24"/>
        </w:rPr>
        <w:t>名    称：</w:t>
      </w:r>
      <w:r>
        <w:rPr>
          <w:rFonts w:hint="eastAsia"/>
          <w:sz w:val="24"/>
          <w:lang w:eastAsia="zh-CN"/>
        </w:rPr>
        <w:t>中鼎玖咨（北京）工程管理有限公司</w:t>
      </w:r>
    </w:p>
    <w:p>
      <w:pPr>
        <w:spacing w:line="360" w:lineRule="auto"/>
        <w:ind w:left="1079" w:leftChars="371" w:hanging="300" w:hangingChars="125"/>
        <w:jc w:val="left"/>
        <w:rPr>
          <w:rFonts w:hint="eastAsia" w:eastAsia="宋体"/>
          <w:sz w:val="24"/>
          <w:lang w:eastAsia="zh-CN"/>
        </w:rPr>
      </w:pPr>
      <w:r>
        <w:rPr>
          <w:sz w:val="24"/>
        </w:rPr>
        <w:t>地    址：</w:t>
      </w:r>
      <w:bookmarkStart w:id="32" w:name="OLE_LINK1"/>
      <w:r>
        <w:rPr>
          <w:rFonts w:hint="eastAsia"/>
          <w:sz w:val="24"/>
          <w:lang w:eastAsia="zh-CN"/>
        </w:rPr>
        <w:t>北京市通州区临河里街道临河里路4号院副中心硬科技产业示范基地33幢-2号</w:t>
      </w:r>
    </w:p>
    <w:bookmarkEnd w:id="32"/>
    <w:p>
      <w:pPr>
        <w:spacing w:line="360" w:lineRule="auto"/>
        <w:ind w:left="1079" w:leftChars="371" w:hanging="300" w:hangingChars="125"/>
        <w:jc w:val="left"/>
        <w:rPr>
          <w:rFonts w:hint="eastAsia" w:eastAsia="宋体"/>
          <w:sz w:val="24"/>
          <w:lang w:eastAsia="zh-CN"/>
        </w:rPr>
      </w:pPr>
      <w:r>
        <w:rPr>
          <w:sz w:val="24"/>
        </w:rPr>
        <w:t>联系方式：</w:t>
      </w:r>
      <w:bookmarkStart w:id="33" w:name="OLE_LINK2"/>
      <w:r>
        <w:rPr>
          <w:rFonts w:hint="eastAsia"/>
          <w:sz w:val="24"/>
          <w:lang w:eastAsia="zh-CN"/>
        </w:rPr>
        <w:t>010-81510352</w:t>
      </w:r>
      <w:bookmarkEnd w:id="33"/>
    </w:p>
    <w:p>
      <w:pPr>
        <w:spacing w:line="360" w:lineRule="auto"/>
        <w:ind w:firstLine="723" w:firstLineChars="300"/>
        <w:rPr>
          <w:b/>
          <w:sz w:val="24"/>
        </w:rPr>
      </w:pPr>
      <w:r>
        <w:rPr>
          <w:b/>
          <w:sz w:val="24"/>
        </w:rPr>
        <w:t>3.项目联系方式</w:t>
      </w:r>
      <w:bookmarkEnd w:id="30"/>
      <w:bookmarkEnd w:id="31"/>
    </w:p>
    <w:p>
      <w:pPr>
        <w:pStyle w:val="4"/>
        <w:spacing w:line="360" w:lineRule="auto"/>
        <w:ind w:firstLine="720" w:firstLineChars="300"/>
        <w:rPr>
          <w:rFonts w:hint="default" w:ascii="Times New Roman" w:hAnsi="Times New Roman"/>
          <w:sz w:val="24"/>
          <w:szCs w:val="24"/>
        </w:rPr>
      </w:pPr>
      <w:r>
        <w:rPr>
          <w:rFonts w:hint="default" w:ascii="Times New Roman" w:hAnsi="Times New Roman"/>
          <w:sz w:val="24"/>
          <w:szCs w:val="24"/>
        </w:rPr>
        <w:t>项目联系人：</w:t>
      </w:r>
      <w:r>
        <w:rPr>
          <w:rFonts w:hint="eastAsia" w:ascii="Times New Roman" w:hAnsi="Times New Roman"/>
          <w:sz w:val="24"/>
          <w:szCs w:val="24"/>
          <w:lang w:val="en-US" w:eastAsia="zh-CN"/>
        </w:rPr>
        <w:t>张工</w:t>
      </w:r>
    </w:p>
    <w:p>
      <w:pPr>
        <w:pStyle w:val="4"/>
        <w:spacing w:line="360" w:lineRule="auto"/>
        <w:ind w:firstLine="720" w:firstLineChars="300"/>
        <w:rPr>
          <w:rFonts w:hint="default" w:ascii="Times New Roman" w:hAnsi="Times New Roman" w:eastAsia="宋体"/>
          <w:sz w:val="24"/>
          <w:szCs w:val="24"/>
          <w:lang w:val="en-US" w:eastAsia="zh-CN"/>
        </w:rPr>
      </w:pPr>
      <w:r>
        <w:rPr>
          <w:rFonts w:hint="default" w:ascii="Times New Roman" w:hAnsi="Times New Roman"/>
          <w:sz w:val="24"/>
        </w:rPr>
        <w:t>电      话：</w:t>
      </w:r>
      <w:r>
        <w:rPr>
          <w:rFonts w:hint="eastAsia"/>
          <w:sz w:val="24"/>
          <w:lang w:val="en-US" w:eastAsia="zh-CN"/>
        </w:rPr>
        <w:t>15601028700</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4ZGY1MzkzZjhmMGRlNDFkNWNmNzZmODJiMmZkNDIifQ=="/>
  </w:docVars>
  <w:rsids>
    <w:rsidRoot w:val="00000000"/>
    <w:rsid w:val="05741FEB"/>
    <w:rsid w:val="19B12132"/>
    <w:rsid w:val="20B1594F"/>
    <w:rsid w:val="5722726C"/>
    <w:rsid w:val="6E8C3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2025-11-07T01:52:00Z</dcterms:created>
  <dc:creator>ASUS</dc:creator>
  <cp:lastModifiedBy>ASUS</cp:lastModifiedBy>
  <dcterms:modified xsi:type="dcterms:W3CDTF">2025-11-13T03:02:07Z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2E156612DD9D49F7A439185E455D8EE9_12</vt:lpwstr>
  </property>
</Properties>
</file>