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DCC0">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267524C0">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21DBC40">
      <w:pPr>
        <w:pStyle w:val="3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2026年镇政府办公区、党群服务中心及第三办公区保洁服务项目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12月1日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12月5日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12月22日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w:t>
      </w:r>
      <w:r>
        <w:rPr>
          <w:rFonts w:hint="eastAsia" w:ascii="仿宋" w:hAnsi="仿宋" w:eastAsia="仿宋" w:cs="仿宋"/>
          <w:color w:val="auto"/>
          <w:sz w:val="24"/>
          <w:szCs w:val="28"/>
          <w:highlight w:val="none"/>
        </w:rPr>
        <w:t>交投标文件。</w:t>
      </w:r>
    </w:p>
    <w:p w14:paraId="72036294">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02"/>
      <w:bookmarkStart w:id="1" w:name="_Toc28359079"/>
      <w:bookmarkStart w:id="2" w:name="_Toc35393621"/>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65E1EFE6">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11011525210200029684-XM001</w:t>
      </w:r>
    </w:p>
    <w:p w14:paraId="0B720AC7">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2026年镇政府办公区、党群服务中心及第三办公区保洁服务项目</w:t>
      </w:r>
    </w:p>
    <w:bookmarkEnd w:id="4"/>
    <w:p w14:paraId="7B0C5E12">
      <w:pPr>
        <w:pStyle w:val="30"/>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289.44</w:t>
      </w:r>
      <w:r>
        <w:rPr>
          <w:rFonts w:hint="eastAsia" w:ascii="仿宋" w:hAnsi="仿宋" w:eastAsia="仿宋" w:cs="仿宋"/>
          <w:color w:val="auto"/>
          <w:sz w:val="24"/>
          <w:szCs w:val="24"/>
          <w:u w:val="none"/>
          <w:lang w:val="en-US" w:eastAsia="zh-CN"/>
        </w:rPr>
        <w:t>万元</w:t>
      </w:r>
    </w:p>
    <w:p w14:paraId="39B38D4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3D400F82">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合同履行期限：自合同签订之日起至</w:t>
      </w:r>
      <w:r>
        <w:rPr>
          <w:rFonts w:hint="eastAsia" w:ascii="仿宋" w:hAnsi="仿宋" w:eastAsia="仿宋" w:cs="仿宋"/>
          <w:color w:val="auto"/>
          <w:sz w:val="24"/>
          <w:szCs w:val="28"/>
          <w:highlight w:val="none"/>
          <w:u w:val="single"/>
        </w:rPr>
        <w:t xml:space="preserve">  2026  年  12  月  31  日</w:t>
      </w:r>
      <w:r>
        <w:rPr>
          <w:rFonts w:hint="eastAsia" w:ascii="仿宋" w:hAnsi="仿宋" w:eastAsia="仿宋" w:cs="仿宋"/>
          <w:color w:val="auto"/>
          <w:sz w:val="24"/>
          <w:szCs w:val="28"/>
          <w:highlight w:val="none"/>
        </w:rPr>
        <w:t>止</w:t>
      </w:r>
    </w:p>
    <w:p w14:paraId="3B3D2BD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791"/>
      <w:bookmarkStart w:id="7" w:name="_Toc28359080"/>
      <w:bookmarkStart w:id="8" w:name="_Toc35393622"/>
    </w:p>
    <w:p w14:paraId="1AAD0930">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0B1ED7B2">
      <w:pPr>
        <w:pStyle w:val="11"/>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28359081"/>
      <w:bookmarkStart w:id="10" w:name="_Toc28359004"/>
      <w:bookmarkStart w:id="11" w:name="_Toc35393623"/>
      <w:bookmarkStart w:id="12" w:name="_Toc35393792"/>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AC75F01">
      <w:pPr>
        <w:pStyle w:val="11"/>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0773BAC1">
      <w:pPr>
        <w:pStyle w:val="11"/>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514728B5">
      <w:pPr>
        <w:pStyle w:val="11"/>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783A5AE7">
      <w:pPr>
        <w:pStyle w:val="11"/>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bookmarkStart w:id="13" w:name="OLE_LINK4"/>
      <w:r>
        <w:rPr>
          <w:rFonts w:hint="eastAsia" w:ascii="仿宋_GB2312" w:hAnsi="仿宋_GB2312" w:eastAsia="仿宋_GB2312" w:cs="仿宋_GB2312"/>
          <w:spacing w:val="9"/>
          <w:sz w:val="24"/>
          <w:szCs w:val="24"/>
        </w:rPr>
        <w:t>□</w:t>
      </w:r>
      <w:bookmarkEnd w:id="13"/>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14:paraId="6A525D03">
      <w:pPr>
        <w:pStyle w:val="11"/>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92D0B5C">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59BBB78B">
      <w:pPr>
        <w:pStyle w:val="11"/>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250E94D0">
      <w:pPr>
        <w:pStyle w:val="11"/>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7AF191FB">
      <w:pPr>
        <w:pStyle w:val="11"/>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7B1A378F">
      <w:pPr>
        <w:pStyle w:val="11"/>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EF94729">
      <w:pPr>
        <w:pStyle w:val="30"/>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0C615052">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7B0D11F">
      <w:pPr>
        <w:pStyle w:val="11"/>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spacing w:val="0"/>
          <w:w w:val="95"/>
          <w:sz w:val="24"/>
          <w:szCs w:val="24"/>
          <w:highlight w:val="none"/>
          <w:lang w:val="en-US" w:eastAsia="zh-CN"/>
        </w:rPr>
        <w:t>2025年12月1日</w:t>
      </w:r>
      <w:r>
        <w:rPr>
          <w:rFonts w:hint="eastAsia" w:ascii="仿宋_GB2312" w:hAnsi="仿宋_GB2312" w:eastAsia="仿宋_GB2312" w:cs="仿宋_GB2312"/>
          <w:color w:val="auto"/>
          <w:spacing w:val="0"/>
          <w:w w:val="95"/>
          <w:sz w:val="24"/>
          <w:szCs w:val="24"/>
          <w:highlight w:val="none"/>
          <w:shd w:val="clear"/>
          <w:lang w:val="en-US" w:eastAsia="zh-CN"/>
        </w:rPr>
        <w:t>上午9:30至12月5日</w:t>
      </w:r>
      <w:r>
        <w:rPr>
          <w:rFonts w:hint="eastAsia" w:ascii="仿宋_GB2312" w:hAnsi="仿宋_GB2312" w:eastAsia="仿宋_GB2312" w:cs="仿宋_GB2312"/>
          <w:color w:val="auto"/>
          <w:spacing w:val="0"/>
          <w:w w:val="95"/>
          <w:sz w:val="24"/>
          <w:szCs w:val="24"/>
          <w:highlight w:val="none"/>
          <w:lang w:val="en-US" w:eastAsia="zh-CN"/>
        </w:rPr>
        <w:t>下午17:00</w:t>
      </w:r>
      <w:r>
        <w:rPr>
          <w:rFonts w:hint="eastAsia" w:ascii="仿宋_GB2312" w:hAnsi="仿宋_GB2312" w:eastAsia="仿宋_GB2312" w:cs="仿宋_GB2312"/>
          <w:spacing w:val="0"/>
          <w:w w:val="95"/>
          <w:sz w:val="24"/>
          <w:szCs w:val="24"/>
          <w:highlight w:val="none"/>
        </w:rPr>
        <w:t>（北京时间，法定节假日</w:t>
      </w:r>
      <w:r>
        <w:rPr>
          <w:rFonts w:hint="eastAsia" w:ascii="仿宋_GB2312" w:hAnsi="仿宋_GB2312" w:eastAsia="仿宋_GB2312" w:cs="仿宋_GB2312"/>
          <w:spacing w:val="0"/>
          <w:w w:val="95"/>
          <w:sz w:val="24"/>
          <w:szCs w:val="24"/>
        </w:rPr>
        <w:t>除外）。</w:t>
      </w:r>
    </w:p>
    <w:p w14:paraId="0C80DAE8">
      <w:pPr>
        <w:pStyle w:val="11"/>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1A523056">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AE1F538">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42DDD42D">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4" w:name="_Toc28359082"/>
      <w:bookmarkStart w:id="15" w:name="_Toc28359005"/>
      <w:bookmarkStart w:id="16" w:name="_Toc35393793"/>
      <w:bookmarkStart w:id="17" w:name="_Toc35393624"/>
      <w:r>
        <w:rPr>
          <w:rFonts w:hint="eastAsia" w:ascii="黑体" w:hAnsi="黑体" w:eastAsia="仿宋" w:cs="宋体"/>
          <w:b w:val="0"/>
          <w:color w:val="auto"/>
          <w:sz w:val="24"/>
          <w:szCs w:val="28"/>
        </w:rPr>
        <w:t>四、提交投标文件</w:t>
      </w:r>
      <w:bookmarkEnd w:id="14"/>
      <w:bookmarkEnd w:id="15"/>
      <w:r>
        <w:rPr>
          <w:rFonts w:hint="eastAsia" w:ascii="黑体" w:hAnsi="黑体" w:eastAsia="仿宋" w:cs="宋体"/>
          <w:b w:val="0"/>
          <w:color w:val="auto"/>
          <w:sz w:val="24"/>
          <w:szCs w:val="28"/>
        </w:rPr>
        <w:t>截止时间、开标时间和地点</w:t>
      </w:r>
      <w:bookmarkEnd w:id="16"/>
      <w:bookmarkEnd w:id="17"/>
    </w:p>
    <w:p w14:paraId="0A81ADC0">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12月22日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5CF5FB2A">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12月22日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996915A">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835E836">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8" w:name="_Toc35393625"/>
      <w:bookmarkStart w:id="19" w:name="_Toc35393794"/>
      <w:bookmarkStart w:id="20" w:name="_Toc28359084"/>
      <w:bookmarkStart w:id="21" w:name="_Toc28359007"/>
      <w:r>
        <w:rPr>
          <w:rFonts w:hint="eastAsia" w:ascii="仿宋" w:hAnsi="仿宋" w:eastAsia="仿宋" w:cs="Times New Roman"/>
          <w:b w:val="0"/>
          <w:bCs w:val="0"/>
          <w:color w:val="auto"/>
          <w:sz w:val="24"/>
          <w:szCs w:val="28"/>
        </w:rPr>
        <w:t>五、公告期限</w:t>
      </w:r>
      <w:bookmarkEnd w:id="18"/>
      <w:bookmarkEnd w:id="19"/>
      <w:bookmarkEnd w:id="20"/>
      <w:bookmarkEnd w:id="21"/>
    </w:p>
    <w:p w14:paraId="633A3FA2">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877B06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2" w:name="_Toc35393795"/>
      <w:bookmarkStart w:id="23" w:name="_Toc35393626"/>
      <w:r>
        <w:rPr>
          <w:rFonts w:hint="eastAsia" w:ascii="黑体" w:hAnsi="黑体" w:eastAsia="仿宋" w:cs="宋体"/>
          <w:b w:val="0"/>
          <w:color w:val="auto"/>
          <w:sz w:val="24"/>
          <w:szCs w:val="28"/>
        </w:rPr>
        <w:t>六、其他补充事宜</w:t>
      </w:r>
      <w:bookmarkEnd w:id="22"/>
      <w:bookmarkEnd w:id="23"/>
    </w:p>
    <w:p w14:paraId="22A2D45C">
      <w:pPr>
        <w:pStyle w:val="11"/>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0A7256FA">
      <w:pPr>
        <w:pStyle w:val="11"/>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FA4B5CF">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67F6915B">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0CF45E53">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35794570">
      <w:pPr>
        <w:pStyle w:val="11"/>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5FBBD206">
      <w:pPr>
        <w:pStyle w:val="11"/>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335C0736">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548037F9">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2655473">
      <w:pPr>
        <w:pStyle w:val="11"/>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1FE78E86">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3E57F17C">
      <w:pPr>
        <w:pStyle w:val="11"/>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529174BD">
      <w:pPr>
        <w:pStyle w:val="11"/>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762A2780">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EBE9402">
      <w:pPr>
        <w:pStyle w:val="11"/>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4BBEF4FD">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24C7BA37">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28BE69FD">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6C8E046D">
      <w:pPr>
        <w:pStyle w:val="11"/>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B27A19A">
      <w:pPr>
        <w:pStyle w:val="11"/>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28BD410">
      <w:pPr>
        <w:pStyle w:val="11"/>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20A4C943">
      <w:pPr>
        <w:pStyle w:val="11"/>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12月22日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w:t>
      </w:r>
      <w:r>
        <w:rPr>
          <w:rFonts w:hint="eastAsia" w:ascii="仿宋_GB2312" w:hAnsi="仿宋_GB2312" w:eastAsia="仿宋_GB2312" w:cs="仿宋_GB2312"/>
          <w:spacing w:val="-2"/>
          <w:sz w:val="24"/>
          <w:szCs w:val="24"/>
          <w:lang w:eastAsia="zh-CN"/>
        </w:rPr>
        <w:t>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3BBC66D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4" w:name="_Toc35393796"/>
      <w:bookmarkStart w:id="25" w:name="_Toc35393627"/>
      <w:bookmarkStart w:id="26" w:name="_Toc28359085"/>
      <w:bookmarkStart w:id="27"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4"/>
      <w:bookmarkEnd w:id="25"/>
      <w:bookmarkEnd w:id="26"/>
      <w:bookmarkEnd w:id="27"/>
    </w:p>
    <w:p w14:paraId="6468B2E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2B7FC9F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北京市大兴区瀛海镇人民政府</w:t>
      </w:r>
    </w:p>
    <w:p w14:paraId="7A7EBC9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地址：北京市大兴区瀛海镇三东路1号</w:t>
      </w:r>
    </w:p>
    <w:p w14:paraId="6C862C46">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联系人：王老师</w:t>
      </w:r>
    </w:p>
    <w:p w14:paraId="454D305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w:t>
      </w:r>
      <w:r>
        <w:rPr>
          <w:rFonts w:hint="eastAsia" w:ascii="仿宋_GB2312" w:hAnsi="仿宋_GB2312" w:eastAsia="仿宋_GB2312" w:cs="仿宋_GB2312"/>
          <w:color w:val="auto"/>
          <w:kern w:val="2"/>
          <w:sz w:val="24"/>
          <w:szCs w:val="24"/>
          <w:lang w:val="en-US" w:eastAsia="en-US" w:bidi="ar-SA"/>
        </w:rPr>
        <w:t>010-</w:t>
      </w:r>
      <w:r>
        <w:rPr>
          <w:rFonts w:hint="eastAsia" w:ascii="仿宋_GB2312" w:hAnsi="仿宋_GB2312" w:eastAsia="仿宋_GB2312" w:cs="仿宋_GB2312"/>
          <w:color w:val="auto"/>
          <w:kern w:val="2"/>
          <w:sz w:val="24"/>
          <w:szCs w:val="24"/>
          <w:lang w:val="en-US" w:eastAsia="zh-CN" w:bidi="ar-SA"/>
        </w:rPr>
        <w:t>69278211</w:t>
      </w:r>
    </w:p>
    <w:p w14:paraId="372A8A6B">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595AFC3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3F72D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0BD2D1F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D1F273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DE9F77A">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项目联系人：高老师</w:t>
      </w:r>
      <w:r>
        <w:rPr>
          <w:rFonts w:hint="eastAsia" w:ascii="仿宋_GB2312" w:hAnsi="仿宋_GB2312" w:eastAsia="仿宋_GB2312" w:cs="仿宋_GB2312"/>
          <w:color w:val="auto"/>
          <w:kern w:val="2"/>
          <w:sz w:val="24"/>
          <w:szCs w:val="24"/>
          <w:lang w:val="en-US" w:eastAsia="zh-CN" w:bidi="ar-SA"/>
        </w:rPr>
        <w:tab/>
      </w:r>
      <w:bookmarkStart w:id="28" w:name="_GoBack"/>
      <w:bookmarkEnd w:id="28"/>
    </w:p>
    <w:p w14:paraId="0F9CD0A8">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电话：010-69231333转208</w:t>
      </w:r>
    </w:p>
    <w:p w14:paraId="028EDE23">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C3F3CFD">
      <w:pPr>
        <w:widowControl/>
        <w:ind w:firstLine="4320" w:firstLineChars="1800"/>
        <w:jc w:val="left"/>
        <w:rPr>
          <w:rFonts w:ascii="仿宋" w:hAnsi="仿宋" w:eastAsia="仿宋"/>
          <w:color w:val="auto"/>
          <w:sz w:val="24"/>
          <w:szCs w:val="28"/>
        </w:rPr>
      </w:pPr>
    </w:p>
    <w:p w14:paraId="36DCCD08">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547AB0D8">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5年11月28日</w:t>
      </w:r>
    </w:p>
    <w:p w14:paraId="439BC082">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69712413">
      <w:pPr>
        <w:jc w:val="center"/>
        <w:rPr>
          <w:rFonts w:hint="eastAsia" w:ascii="黑体" w:hAnsi="宋体" w:eastAsia="黑体" w:cs="宋体"/>
          <w:kern w:val="0"/>
          <w:sz w:val="36"/>
          <w:szCs w:val="36"/>
        </w:rPr>
      </w:pPr>
      <w:r>
        <w:rPr>
          <w:rFonts w:hint="eastAsia" w:ascii="黑体" w:hAnsi="宋体" w:eastAsia="黑体" w:cs="宋体"/>
          <w:kern w:val="0"/>
          <w:sz w:val="36"/>
          <w:szCs w:val="36"/>
        </w:rPr>
        <w:t>采购需求</w:t>
      </w:r>
    </w:p>
    <w:p w14:paraId="0AFD1137">
      <w:pPr>
        <w:numPr>
          <w:ilvl w:val="0"/>
          <w:numId w:val="0"/>
        </w:numPr>
        <w:adjustRightInd w:val="0"/>
        <w:spacing w:line="360" w:lineRule="auto"/>
        <w:ind w:left="420" w:leftChars="0" w:hanging="420" w:firstLineChars="0"/>
        <w:jc w:val="left"/>
        <w:textAlignment w:val="baseline"/>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kern w:val="2"/>
          <w:sz w:val="24"/>
          <w:szCs w:val="24"/>
          <w:lang w:val="en-US" w:eastAsia="zh-CN" w:bidi="ar-SA"/>
        </w:rPr>
        <w:t>一、</w:t>
      </w:r>
      <w:r>
        <w:rPr>
          <w:rFonts w:hint="eastAsia" w:asciiTheme="majorEastAsia" w:hAnsiTheme="majorEastAsia" w:eastAsiaTheme="majorEastAsia" w:cstheme="majorEastAsia"/>
          <w:b/>
          <w:sz w:val="24"/>
          <w:szCs w:val="24"/>
          <w:highlight w:val="none"/>
        </w:rPr>
        <w:t>采购清单</w:t>
      </w:r>
    </w:p>
    <w:tbl>
      <w:tblPr>
        <w:tblStyle w:val="2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3730"/>
        <w:gridCol w:w="962"/>
        <w:gridCol w:w="1332"/>
        <w:gridCol w:w="2035"/>
      </w:tblGrid>
      <w:tr w14:paraId="732A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center"/>
          </w:tcPr>
          <w:p w14:paraId="72E972B9">
            <w:pPr>
              <w:spacing w:line="36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序号</w:t>
            </w:r>
          </w:p>
        </w:tc>
        <w:tc>
          <w:tcPr>
            <w:tcW w:w="3730" w:type="dxa"/>
            <w:noWrap w:val="0"/>
            <w:vAlign w:val="center"/>
          </w:tcPr>
          <w:p w14:paraId="5230CDEB">
            <w:pPr>
              <w:spacing w:line="36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货物或服务名称</w:t>
            </w:r>
          </w:p>
        </w:tc>
        <w:tc>
          <w:tcPr>
            <w:tcW w:w="962" w:type="dxa"/>
            <w:noWrap w:val="0"/>
            <w:vAlign w:val="center"/>
          </w:tcPr>
          <w:p w14:paraId="643A09A0">
            <w:pPr>
              <w:spacing w:line="36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数量</w:t>
            </w:r>
          </w:p>
        </w:tc>
        <w:tc>
          <w:tcPr>
            <w:tcW w:w="1332" w:type="dxa"/>
            <w:noWrap w:val="0"/>
            <w:vAlign w:val="center"/>
          </w:tcPr>
          <w:p w14:paraId="3A6AF8A8">
            <w:pPr>
              <w:spacing w:line="36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单位</w:t>
            </w:r>
          </w:p>
        </w:tc>
        <w:tc>
          <w:tcPr>
            <w:tcW w:w="2035" w:type="dxa"/>
            <w:noWrap w:val="0"/>
            <w:vAlign w:val="center"/>
          </w:tcPr>
          <w:p w14:paraId="0DAE2070">
            <w:pPr>
              <w:spacing w:line="360" w:lineRule="auto"/>
              <w:jc w:val="center"/>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备注（核心产品）</w:t>
            </w:r>
          </w:p>
        </w:tc>
      </w:tr>
      <w:tr w14:paraId="1CA4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noWrap w:val="0"/>
            <w:vAlign w:val="center"/>
          </w:tcPr>
          <w:p w14:paraId="40E584DE">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3730" w:type="dxa"/>
            <w:noWrap w:val="0"/>
            <w:vAlign w:val="center"/>
          </w:tcPr>
          <w:p w14:paraId="3A575617">
            <w:pPr>
              <w:spacing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领班（</w:t>
            </w:r>
            <w:r>
              <w:rPr>
                <w:rFonts w:hint="eastAsia" w:asciiTheme="majorEastAsia" w:hAnsiTheme="majorEastAsia" w:eastAsiaTheme="majorEastAsia" w:cstheme="majorEastAsia"/>
                <w:sz w:val="24"/>
                <w:szCs w:val="24"/>
                <w:highlight w:val="none"/>
                <w:lang w:val="en-US" w:eastAsia="zh-CN"/>
              </w:rPr>
              <w:t>镇政府保洁领班</w:t>
            </w:r>
            <w:r>
              <w:rPr>
                <w:rFonts w:hint="eastAsia" w:asciiTheme="majorEastAsia" w:hAnsiTheme="majorEastAsia" w:eastAsiaTheme="majorEastAsia" w:cstheme="majorEastAsia"/>
                <w:sz w:val="24"/>
                <w:szCs w:val="24"/>
                <w:highlight w:val="none"/>
                <w:lang w:eastAsia="zh-CN"/>
              </w:rPr>
              <w:t>）</w:t>
            </w:r>
          </w:p>
        </w:tc>
        <w:tc>
          <w:tcPr>
            <w:tcW w:w="962" w:type="dxa"/>
            <w:noWrap w:val="0"/>
            <w:vAlign w:val="center"/>
          </w:tcPr>
          <w:p w14:paraId="50404994">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w:t>
            </w:r>
          </w:p>
        </w:tc>
        <w:tc>
          <w:tcPr>
            <w:tcW w:w="1332" w:type="dxa"/>
            <w:noWrap w:val="0"/>
            <w:vAlign w:val="center"/>
          </w:tcPr>
          <w:p w14:paraId="424D0227">
            <w:pPr>
              <w:spacing w:line="360" w:lineRule="auto"/>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人</w:t>
            </w:r>
          </w:p>
        </w:tc>
        <w:tc>
          <w:tcPr>
            <w:tcW w:w="2035" w:type="dxa"/>
            <w:noWrap w:val="0"/>
            <w:vAlign w:val="center"/>
          </w:tcPr>
          <w:p w14:paraId="19E577C2">
            <w:pPr>
              <w:spacing w:line="360" w:lineRule="auto"/>
              <w:jc w:val="center"/>
              <w:rPr>
                <w:rFonts w:hint="eastAsia" w:asciiTheme="majorEastAsia" w:hAnsiTheme="majorEastAsia" w:eastAsiaTheme="majorEastAsia" w:cstheme="majorEastAsia"/>
                <w:sz w:val="24"/>
                <w:szCs w:val="24"/>
                <w:highlight w:val="none"/>
                <w:lang w:eastAsia="zh-CN"/>
              </w:rPr>
            </w:pPr>
          </w:p>
        </w:tc>
      </w:tr>
      <w:tr w14:paraId="7D60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noWrap w:val="0"/>
            <w:vAlign w:val="center"/>
          </w:tcPr>
          <w:p w14:paraId="5A2C5FD3">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p>
        </w:tc>
        <w:tc>
          <w:tcPr>
            <w:tcW w:w="3730" w:type="dxa"/>
            <w:noWrap w:val="0"/>
            <w:vAlign w:val="center"/>
          </w:tcPr>
          <w:p w14:paraId="6950EE7C">
            <w:pPr>
              <w:spacing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保洁员（</w:t>
            </w:r>
            <w:r>
              <w:rPr>
                <w:rFonts w:hint="eastAsia" w:asciiTheme="majorEastAsia" w:hAnsiTheme="majorEastAsia" w:eastAsiaTheme="majorEastAsia" w:cstheme="majorEastAsia"/>
                <w:sz w:val="24"/>
                <w:szCs w:val="24"/>
                <w:highlight w:val="none"/>
                <w:lang w:val="en-US" w:eastAsia="zh-CN"/>
              </w:rPr>
              <w:t>镇政府保洁员</w:t>
            </w:r>
            <w:r>
              <w:rPr>
                <w:rFonts w:hint="eastAsia" w:asciiTheme="majorEastAsia" w:hAnsiTheme="majorEastAsia" w:eastAsiaTheme="majorEastAsia" w:cstheme="majorEastAsia"/>
                <w:sz w:val="24"/>
                <w:szCs w:val="24"/>
                <w:highlight w:val="none"/>
                <w:lang w:eastAsia="zh-CN"/>
              </w:rPr>
              <w:t>）</w:t>
            </w:r>
          </w:p>
        </w:tc>
        <w:tc>
          <w:tcPr>
            <w:tcW w:w="962" w:type="dxa"/>
            <w:noWrap w:val="0"/>
            <w:vAlign w:val="center"/>
          </w:tcPr>
          <w:p w14:paraId="6C95B01D">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17</w:t>
            </w:r>
          </w:p>
        </w:tc>
        <w:tc>
          <w:tcPr>
            <w:tcW w:w="1332" w:type="dxa"/>
            <w:noWrap w:val="0"/>
            <w:vAlign w:val="center"/>
          </w:tcPr>
          <w:p w14:paraId="592628B2">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人</w:t>
            </w:r>
          </w:p>
        </w:tc>
        <w:tc>
          <w:tcPr>
            <w:tcW w:w="2035" w:type="dxa"/>
            <w:noWrap w:val="0"/>
            <w:vAlign w:val="center"/>
          </w:tcPr>
          <w:p w14:paraId="33090315">
            <w:pPr>
              <w:spacing w:line="360" w:lineRule="auto"/>
              <w:jc w:val="center"/>
              <w:rPr>
                <w:rFonts w:hint="eastAsia" w:asciiTheme="majorEastAsia" w:hAnsiTheme="majorEastAsia" w:eastAsiaTheme="majorEastAsia" w:cstheme="majorEastAsia"/>
                <w:sz w:val="24"/>
                <w:szCs w:val="24"/>
                <w:highlight w:val="none"/>
              </w:rPr>
            </w:pPr>
          </w:p>
        </w:tc>
      </w:tr>
      <w:tr w14:paraId="2CE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noWrap w:val="0"/>
            <w:vAlign w:val="center"/>
          </w:tcPr>
          <w:p w14:paraId="6B0A5786">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3730" w:type="dxa"/>
            <w:noWrap w:val="0"/>
            <w:vAlign w:val="center"/>
          </w:tcPr>
          <w:p w14:paraId="57FB81B8">
            <w:pPr>
              <w:spacing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领班（</w:t>
            </w:r>
            <w:r>
              <w:rPr>
                <w:rFonts w:hint="eastAsia" w:asciiTheme="majorEastAsia" w:hAnsiTheme="majorEastAsia" w:eastAsiaTheme="majorEastAsia" w:cstheme="majorEastAsia"/>
                <w:sz w:val="24"/>
                <w:szCs w:val="24"/>
                <w:highlight w:val="none"/>
                <w:lang w:val="en-US" w:eastAsia="zh-CN"/>
              </w:rPr>
              <w:t>党群服务中心保洁领班</w:t>
            </w:r>
            <w:r>
              <w:rPr>
                <w:rFonts w:hint="eastAsia" w:asciiTheme="majorEastAsia" w:hAnsiTheme="majorEastAsia" w:eastAsiaTheme="majorEastAsia" w:cstheme="majorEastAsia"/>
                <w:sz w:val="24"/>
                <w:szCs w:val="24"/>
                <w:highlight w:val="none"/>
                <w:lang w:eastAsia="zh-CN"/>
              </w:rPr>
              <w:t>）</w:t>
            </w:r>
          </w:p>
        </w:tc>
        <w:tc>
          <w:tcPr>
            <w:tcW w:w="962" w:type="dxa"/>
            <w:noWrap w:val="0"/>
            <w:vAlign w:val="center"/>
          </w:tcPr>
          <w:p w14:paraId="0A7B4D0A">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w:t>
            </w:r>
          </w:p>
        </w:tc>
        <w:tc>
          <w:tcPr>
            <w:tcW w:w="1332" w:type="dxa"/>
            <w:noWrap w:val="0"/>
            <w:vAlign w:val="center"/>
          </w:tcPr>
          <w:p w14:paraId="5F9BBFA2">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人</w:t>
            </w:r>
          </w:p>
        </w:tc>
        <w:tc>
          <w:tcPr>
            <w:tcW w:w="2035" w:type="dxa"/>
            <w:noWrap w:val="0"/>
            <w:vAlign w:val="center"/>
          </w:tcPr>
          <w:p w14:paraId="59B1412A">
            <w:pPr>
              <w:spacing w:line="360" w:lineRule="auto"/>
              <w:jc w:val="center"/>
              <w:rPr>
                <w:rFonts w:hint="eastAsia" w:asciiTheme="majorEastAsia" w:hAnsiTheme="majorEastAsia" w:eastAsiaTheme="majorEastAsia" w:cstheme="majorEastAsia"/>
                <w:sz w:val="24"/>
                <w:szCs w:val="24"/>
                <w:highlight w:val="none"/>
                <w:lang w:eastAsia="zh-CN"/>
              </w:rPr>
            </w:pPr>
          </w:p>
        </w:tc>
      </w:tr>
      <w:tr w14:paraId="19A8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noWrap w:val="0"/>
            <w:vAlign w:val="center"/>
          </w:tcPr>
          <w:p w14:paraId="2D7E853C">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w:t>
            </w:r>
          </w:p>
        </w:tc>
        <w:tc>
          <w:tcPr>
            <w:tcW w:w="3730" w:type="dxa"/>
            <w:noWrap w:val="0"/>
            <w:vAlign w:val="center"/>
          </w:tcPr>
          <w:p w14:paraId="2C30B2D8">
            <w:pPr>
              <w:spacing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保洁员（</w:t>
            </w:r>
            <w:r>
              <w:rPr>
                <w:rFonts w:hint="eastAsia" w:asciiTheme="majorEastAsia" w:hAnsiTheme="majorEastAsia" w:eastAsiaTheme="majorEastAsia" w:cstheme="majorEastAsia"/>
                <w:sz w:val="24"/>
                <w:szCs w:val="24"/>
                <w:highlight w:val="none"/>
                <w:lang w:val="en-US" w:eastAsia="zh-CN"/>
              </w:rPr>
              <w:t>党群服务中心保洁员</w:t>
            </w:r>
            <w:r>
              <w:rPr>
                <w:rFonts w:hint="eastAsia" w:asciiTheme="majorEastAsia" w:hAnsiTheme="majorEastAsia" w:eastAsiaTheme="majorEastAsia" w:cstheme="majorEastAsia"/>
                <w:sz w:val="24"/>
                <w:szCs w:val="24"/>
                <w:highlight w:val="none"/>
                <w:lang w:eastAsia="zh-CN"/>
              </w:rPr>
              <w:t>）</w:t>
            </w:r>
          </w:p>
        </w:tc>
        <w:tc>
          <w:tcPr>
            <w:tcW w:w="962" w:type="dxa"/>
            <w:noWrap w:val="0"/>
            <w:vAlign w:val="center"/>
          </w:tcPr>
          <w:p w14:paraId="43A09032">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26</w:t>
            </w:r>
          </w:p>
        </w:tc>
        <w:tc>
          <w:tcPr>
            <w:tcW w:w="1332" w:type="dxa"/>
            <w:noWrap w:val="0"/>
            <w:vAlign w:val="center"/>
          </w:tcPr>
          <w:p w14:paraId="795B4617">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人</w:t>
            </w:r>
          </w:p>
        </w:tc>
        <w:tc>
          <w:tcPr>
            <w:tcW w:w="2035" w:type="dxa"/>
            <w:noWrap w:val="0"/>
            <w:vAlign w:val="center"/>
          </w:tcPr>
          <w:p w14:paraId="324C6F53">
            <w:pPr>
              <w:spacing w:line="360" w:lineRule="auto"/>
              <w:jc w:val="center"/>
              <w:rPr>
                <w:rFonts w:hint="eastAsia" w:asciiTheme="majorEastAsia" w:hAnsiTheme="majorEastAsia" w:eastAsiaTheme="majorEastAsia" w:cstheme="majorEastAsia"/>
                <w:sz w:val="24"/>
                <w:szCs w:val="24"/>
                <w:highlight w:val="none"/>
              </w:rPr>
            </w:pPr>
          </w:p>
        </w:tc>
      </w:tr>
      <w:tr w14:paraId="31DC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noWrap w:val="0"/>
            <w:vAlign w:val="center"/>
          </w:tcPr>
          <w:p w14:paraId="197AE2B9">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w:t>
            </w:r>
          </w:p>
        </w:tc>
        <w:tc>
          <w:tcPr>
            <w:tcW w:w="3730" w:type="dxa"/>
            <w:noWrap w:val="0"/>
            <w:vAlign w:val="center"/>
          </w:tcPr>
          <w:p w14:paraId="6C936C19">
            <w:pPr>
              <w:spacing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领班（</w:t>
            </w:r>
            <w:r>
              <w:rPr>
                <w:rFonts w:hint="eastAsia" w:asciiTheme="majorEastAsia" w:hAnsiTheme="majorEastAsia" w:eastAsiaTheme="majorEastAsia" w:cstheme="majorEastAsia"/>
                <w:sz w:val="24"/>
                <w:szCs w:val="24"/>
                <w:highlight w:val="none"/>
                <w:lang w:val="en-US" w:eastAsia="zh-CN"/>
              </w:rPr>
              <w:t>第三办公区保洁领班</w:t>
            </w:r>
            <w:r>
              <w:rPr>
                <w:rFonts w:hint="eastAsia" w:asciiTheme="majorEastAsia" w:hAnsiTheme="majorEastAsia" w:eastAsiaTheme="majorEastAsia" w:cstheme="majorEastAsia"/>
                <w:sz w:val="24"/>
                <w:szCs w:val="24"/>
                <w:highlight w:val="none"/>
                <w:lang w:eastAsia="zh-CN"/>
              </w:rPr>
              <w:t>）</w:t>
            </w:r>
          </w:p>
        </w:tc>
        <w:tc>
          <w:tcPr>
            <w:tcW w:w="962" w:type="dxa"/>
            <w:noWrap w:val="0"/>
            <w:vAlign w:val="center"/>
          </w:tcPr>
          <w:p w14:paraId="78ECEBD7">
            <w:pPr>
              <w:spacing w:line="360" w:lineRule="auto"/>
              <w:jc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w:t>
            </w:r>
          </w:p>
        </w:tc>
        <w:tc>
          <w:tcPr>
            <w:tcW w:w="1332" w:type="dxa"/>
            <w:noWrap w:val="0"/>
            <w:vAlign w:val="center"/>
          </w:tcPr>
          <w:p w14:paraId="63ECE396">
            <w:pPr>
              <w:spacing w:line="36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人</w:t>
            </w:r>
          </w:p>
        </w:tc>
        <w:tc>
          <w:tcPr>
            <w:tcW w:w="2035" w:type="dxa"/>
            <w:noWrap w:val="0"/>
            <w:vAlign w:val="center"/>
          </w:tcPr>
          <w:p w14:paraId="5E1A00A7">
            <w:pPr>
              <w:spacing w:line="360" w:lineRule="auto"/>
              <w:jc w:val="center"/>
              <w:rPr>
                <w:rFonts w:hint="eastAsia" w:asciiTheme="majorEastAsia" w:hAnsiTheme="majorEastAsia" w:eastAsiaTheme="majorEastAsia" w:cstheme="majorEastAsia"/>
                <w:sz w:val="24"/>
                <w:szCs w:val="24"/>
                <w:highlight w:val="none"/>
                <w:lang w:eastAsia="zh-CN"/>
              </w:rPr>
            </w:pPr>
          </w:p>
        </w:tc>
      </w:tr>
      <w:tr w14:paraId="1B7E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8" w:type="dxa"/>
            <w:noWrap w:val="0"/>
            <w:vAlign w:val="center"/>
          </w:tcPr>
          <w:p w14:paraId="14EDF87B">
            <w:pPr>
              <w:spacing w:line="360" w:lineRule="auto"/>
              <w:jc w:val="center"/>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6</w:t>
            </w:r>
          </w:p>
        </w:tc>
        <w:tc>
          <w:tcPr>
            <w:tcW w:w="3730" w:type="dxa"/>
            <w:noWrap w:val="0"/>
            <w:vAlign w:val="center"/>
          </w:tcPr>
          <w:p w14:paraId="26DC46D4">
            <w:pPr>
              <w:spacing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保洁员（第三办公区保洁员）</w:t>
            </w:r>
          </w:p>
        </w:tc>
        <w:tc>
          <w:tcPr>
            <w:tcW w:w="962" w:type="dxa"/>
            <w:noWrap w:val="0"/>
            <w:vAlign w:val="center"/>
          </w:tcPr>
          <w:p w14:paraId="45A98A16">
            <w:pPr>
              <w:spacing w:line="360" w:lineRule="auto"/>
              <w:jc w:val="center"/>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w:t>
            </w:r>
          </w:p>
        </w:tc>
        <w:tc>
          <w:tcPr>
            <w:tcW w:w="1332" w:type="dxa"/>
            <w:noWrap w:val="0"/>
            <w:vAlign w:val="center"/>
          </w:tcPr>
          <w:p w14:paraId="33A36CC9">
            <w:pPr>
              <w:spacing w:line="360" w:lineRule="auto"/>
              <w:jc w:val="center"/>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人</w:t>
            </w:r>
          </w:p>
        </w:tc>
        <w:tc>
          <w:tcPr>
            <w:tcW w:w="2035" w:type="dxa"/>
            <w:noWrap w:val="0"/>
            <w:vAlign w:val="center"/>
          </w:tcPr>
          <w:p w14:paraId="0304F292">
            <w:pPr>
              <w:spacing w:line="360" w:lineRule="auto"/>
              <w:jc w:val="center"/>
              <w:rPr>
                <w:rFonts w:hint="eastAsia" w:asciiTheme="majorEastAsia" w:hAnsiTheme="majorEastAsia" w:eastAsiaTheme="majorEastAsia" w:cstheme="majorEastAsia"/>
                <w:sz w:val="24"/>
                <w:szCs w:val="24"/>
                <w:highlight w:val="none"/>
                <w:lang w:eastAsia="zh-CN"/>
              </w:rPr>
            </w:pPr>
          </w:p>
        </w:tc>
      </w:tr>
    </w:tbl>
    <w:p w14:paraId="33B9543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left"/>
        <w:textAlignment w:val="baseline"/>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eastAsia="zh-CN"/>
        </w:rPr>
        <w:t>项目预算金额：</w:t>
      </w:r>
      <w:r>
        <w:rPr>
          <w:rFonts w:hint="eastAsia" w:asciiTheme="majorEastAsia" w:hAnsiTheme="majorEastAsia" w:eastAsiaTheme="majorEastAsia" w:cstheme="majorEastAsia"/>
          <w:b w:val="0"/>
          <w:bCs/>
          <w:sz w:val="24"/>
          <w:szCs w:val="24"/>
          <w:highlight w:val="none"/>
          <w:lang w:val="en-US" w:eastAsia="zh-CN"/>
        </w:rPr>
        <w:t>289.44（万元）</w:t>
      </w:r>
    </w:p>
    <w:p w14:paraId="01DB011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left"/>
        <w:textAlignment w:val="baseline"/>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eastAsia="zh-CN"/>
        </w:rPr>
        <w:t>合同履行期限：自合同签订之日起至</w:t>
      </w:r>
      <w:r>
        <w:rPr>
          <w:rFonts w:hint="eastAsia" w:asciiTheme="majorEastAsia" w:hAnsiTheme="majorEastAsia" w:eastAsiaTheme="majorEastAsia" w:cstheme="majorEastAsia"/>
          <w:b w:val="0"/>
          <w:bCs/>
          <w:sz w:val="24"/>
          <w:szCs w:val="24"/>
          <w:highlight w:val="none"/>
          <w:u w:val="single"/>
          <w:lang w:val="en-US" w:eastAsia="zh-CN"/>
        </w:rPr>
        <w:t xml:space="preserve">  2026  </w:t>
      </w:r>
      <w:r>
        <w:rPr>
          <w:rFonts w:hint="eastAsia" w:asciiTheme="majorEastAsia" w:hAnsiTheme="majorEastAsia" w:eastAsiaTheme="majorEastAsia" w:cstheme="majorEastAsia"/>
          <w:b w:val="0"/>
          <w:bCs/>
          <w:sz w:val="24"/>
          <w:szCs w:val="24"/>
          <w:highlight w:val="none"/>
          <w:lang w:val="en-US" w:eastAsia="zh-CN"/>
        </w:rPr>
        <w:t>年</w:t>
      </w:r>
      <w:r>
        <w:rPr>
          <w:rFonts w:hint="eastAsia" w:asciiTheme="majorEastAsia" w:hAnsiTheme="majorEastAsia" w:eastAsiaTheme="majorEastAsia" w:cstheme="majorEastAsia"/>
          <w:b w:val="0"/>
          <w:bCs/>
          <w:sz w:val="24"/>
          <w:szCs w:val="24"/>
          <w:highlight w:val="none"/>
          <w:u w:val="single"/>
          <w:lang w:val="en-US" w:eastAsia="zh-CN"/>
        </w:rPr>
        <w:t xml:space="preserve">  12  </w:t>
      </w:r>
      <w:r>
        <w:rPr>
          <w:rFonts w:hint="eastAsia" w:asciiTheme="majorEastAsia" w:hAnsiTheme="majorEastAsia" w:eastAsiaTheme="majorEastAsia" w:cstheme="majorEastAsia"/>
          <w:b w:val="0"/>
          <w:bCs/>
          <w:sz w:val="24"/>
          <w:szCs w:val="24"/>
          <w:highlight w:val="none"/>
          <w:lang w:val="en-US" w:eastAsia="zh-CN"/>
        </w:rPr>
        <w:t>月</w:t>
      </w:r>
      <w:r>
        <w:rPr>
          <w:rFonts w:hint="eastAsia" w:asciiTheme="majorEastAsia" w:hAnsiTheme="majorEastAsia" w:eastAsiaTheme="majorEastAsia" w:cstheme="majorEastAsia"/>
          <w:b w:val="0"/>
          <w:bCs/>
          <w:sz w:val="24"/>
          <w:szCs w:val="24"/>
          <w:highlight w:val="none"/>
          <w:u w:val="single"/>
          <w:lang w:val="en-US" w:eastAsia="zh-CN"/>
        </w:rPr>
        <w:t xml:space="preserve">  31  </w:t>
      </w:r>
      <w:r>
        <w:rPr>
          <w:rFonts w:hint="eastAsia" w:asciiTheme="majorEastAsia" w:hAnsiTheme="majorEastAsia" w:eastAsiaTheme="majorEastAsia" w:cstheme="majorEastAsia"/>
          <w:b w:val="0"/>
          <w:bCs/>
          <w:sz w:val="24"/>
          <w:szCs w:val="24"/>
          <w:highlight w:val="none"/>
          <w:lang w:val="en-US" w:eastAsia="zh-CN"/>
        </w:rPr>
        <w:t>日止</w:t>
      </w:r>
    </w:p>
    <w:p w14:paraId="00A14ED3">
      <w:pPr>
        <w:numPr>
          <w:ilvl w:val="0"/>
          <w:numId w:val="0"/>
        </w:numPr>
        <w:adjustRightInd w:val="0"/>
        <w:spacing w:line="360" w:lineRule="auto"/>
        <w:ind w:left="420" w:leftChars="0" w:hanging="420" w:firstLineChars="0"/>
        <w:jc w:val="left"/>
        <w:textAlignment w:val="baseline"/>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kern w:val="2"/>
          <w:sz w:val="24"/>
          <w:szCs w:val="24"/>
          <w:lang w:val="en-US" w:eastAsia="zh-CN" w:bidi="ar-SA"/>
        </w:rPr>
        <w:t>二、</w:t>
      </w:r>
      <w:r>
        <w:rPr>
          <w:rFonts w:hint="eastAsia" w:asciiTheme="majorEastAsia" w:hAnsiTheme="majorEastAsia" w:eastAsiaTheme="majorEastAsia" w:cstheme="majorEastAsia"/>
          <w:b/>
          <w:sz w:val="24"/>
          <w:szCs w:val="24"/>
          <w:highlight w:val="none"/>
        </w:rPr>
        <w:t>项目背景或简况</w:t>
      </w:r>
    </w:p>
    <w:p w14:paraId="3ED6B1EB">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lang w:val="en-US" w:eastAsia="zh-CN"/>
        </w:rPr>
        <w:t>名称：2026年镇政府办公区、党群服务中心及第三办公区保洁服务项目</w:t>
      </w:r>
    </w:p>
    <w:p w14:paraId="768524DB">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坐落位置：北京市大兴区104国道中段38号瀛海镇人民政府、瀛安街45号瀛海镇党群服务中心、北京市大兴区104国道三槐堂段3号瀛海派出所。</w:t>
      </w:r>
    </w:p>
    <w:p w14:paraId="38D2C6E1">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服务面积：瀛海镇政府保洁服务面积约1.48万平方米加外围；瀛海镇党群活动中心保洁服务面积约2万平方米加外围，第三办公区面积约7200平方米加外围，西侧停车场约2000平方米。</w:t>
      </w:r>
    </w:p>
    <w:p w14:paraId="7E820D5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zh-CN" w:eastAsia="zh-CN"/>
        </w:rPr>
        <w:t>项目服务期：</w:t>
      </w:r>
      <w:r>
        <w:rPr>
          <w:rFonts w:hint="eastAsia" w:asciiTheme="majorEastAsia" w:hAnsiTheme="majorEastAsia" w:eastAsiaTheme="majorEastAsia" w:cstheme="majorEastAsia"/>
          <w:b w:val="0"/>
          <w:bCs/>
          <w:sz w:val="24"/>
          <w:szCs w:val="24"/>
          <w:highlight w:val="none"/>
          <w:lang w:eastAsia="zh-CN"/>
        </w:rPr>
        <w:t>自合同签订之日起至</w:t>
      </w:r>
      <w:r>
        <w:rPr>
          <w:rFonts w:hint="eastAsia" w:asciiTheme="majorEastAsia" w:hAnsiTheme="majorEastAsia" w:eastAsiaTheme="majorEastAsia" w:cstheme="majorEastAsia"/>
          <w:b w:val="0"/>
          <w:bCs/>
          <w:sz w:val="24"/>
          <w:szCs w:val="24"/>
          <w:highlight w:val="none"/>
          <w:u w:val="single"/>
          <w:lang w:val="en-US" w:eastAsia="zh-CN"/>
        </w:rPr>
        <w:t xml:space="preserve">  2026  </w:t>
      </w:r>
      <w:r>
        <w:rPr>
          <w:rFonts w:hint="eastAsia" w:asciiTheme="majorEastAsia" w:hAnsiTheme="majorEastAsia" w:eastAsiaTheme="majorEastAsia" w:cstheme="majorEastAsia"/>
          <w:b w:val="0"/>
          <w:bCs/>
          <w:sz w:val="24"/>
          <w:szCs w:val="24"/>
          <w:highlight w:val="none"/>
          <w:lang w:val="en-US" w:eastAsia="zh-CN"/>
        </w:rPr>
        <w:t>年</w:t>
      </w:r>
      <w:r>
        <w:rPr>
          <w:rFonts w:hint="eastAsia" w:asciiTheme="majorEastAsia" w:hAnsiTheme="majorEastAsia" w:eastAsiaTheme="majorEastAsia" w:cstheme="majorEastAsia"/>
          <w:b w:val="0"/>
          <w:bCs/>
          <w:sz w:val="24"/>
          <w:szCs w:val="24"/>
          <w:highlight w:val="none"/>
          <w:u w:val="single"/>
          <w:lang w:val="en-US" w:eastAsia="zh-CN"/>
        </w:rPr>
        <w:t xml:space="preserve">  12  </w:t>
      </w:r>
      <w:r>
        <w:rPr>
          <w:rFonts w:hint="eastAsia" w:asciiTheme="majorEastAsia" w:hAnsiTheme="majorEastAsia" w:eastAsiaTheme="majorEastAsia" w:cstheme="majorEastAsia"/>
          <w:b w:val="0"/>
          <w:bCs/>
          <w:sz w:val="24"/>
          <w:szCs w:val="24"/>
          <w:highlight w:val="none"/>
          <w:lang w:val="en-US" w:eastAsia="zh-CN"/>
        </w:rPr>
        <w:t>月</w:t>
      </w:r>
      <w:r>
        <w:rPr>
          <w:rFonts w:hint="eastAsia" w:asciiTheme="majorEastAsia" w:hAnsiTheme="majorEastAsia" w:eastAsiaTheme="majorEastAsia" w:cstheme="majorEastAsia"/>
          <w:b w:val="0"/>
          <w:bCs/>
          <w:sz w:val="24"/>
          <w:szCs w:val="24"/>
          <w:highlight w:val="none"/>
          <w:u w:val="single"/>
          <w:lang w:val="en-US" w:eastAsia="zh-CN"/>
        </w:rPr>
        <w:t xml:space="preserve">  31  </w:t>
      </w:r>
      <w:r>
        <w:rPr>
          <w:rFonts w:hint="eastAsia" w:asciiTheme="majorEastAsia" w:hAnsiTheme="majorEastAsia" w:eastAsiaTheme="majorEastAsia" w:cstheme="majorEastAsia"/>
          <w:b w:val="0"/>
          <w:bCs/>
          <w:sz w:val="24"/>
          <w:szCs w:val="24"/>
          <w:highlight w:val="none"/>
          <w:lang w:val="en-US" w:eastAsia="zh-CN"/>
        </w:rPr>
        <w:t>日止。</w:t>
      </w:r>
    </w:p>
    <w:p w14:paraId="2B514741">
      <w:pPr>
        <w:pStyle w:val="20"/>
        <w:numPr>
          <w:ilvl w:val="0"/>
          <w:numId w:val="0"/>
        </w:numPr>
        <w:spacing w:before="0" w:beforeAutospacing="0" w:after="0" w:afterAutospacing="0" w:line="360" w:lineRule="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lang w:val="en-US" w:eastAsia="zh-CN"/>
        </w:rPr>
        <w:t xml:space="preserve">三 、 </w:t>
      </w:r>
      <w:r>
        <w:rPr>
          <w:rFonts w:hint="eastAsia" w:asciiTheme="majorEastAsia" w:hAnsiTheme="majorEastAsia" w:eastAsiaTheme="majorEastAsia" w:cstheme="majorEastAsia"/>
          <w:b/>
          <w:sz w:val="24"/>
          <w:szCs w:val="24"/>
          <w:highlight w:val="none"/>
        </w:rPr>
        <w:t>技术参数要求（技术指标包括性能、规格、材质等，但不能指定品牌）、服务要求</w:t>
      </w:r>
    </w:p>
    <w:p w14:paraId="665EB64C">
      <w:pPr>
        <w:pStyle w:val="20"/>
        <w:numPr>
          <w:ilvl w:val="0"/>
          <w:numId w:val="0"/>
        </w:numPr>
        <w:spacing w:before="0" w:beforeAutospacing="0" w:after="0" w:afterAutospacing="0" w:line="360" w:lineRule="auto"/>
        <w:ind w:left="640" w:leftChars="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（一）三个服务区域</w:t>
      </w:r>
    </w:p>
    <w:p w14:paraId="6FC336B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瀛海镇政府办公区主楼一层至六层、西配楼、信访室、电梯间、理发室、值班室、会议室、办公室、大礼堂、外围及地库保洁服务；</w:t>
      </w:r>
    </w:p>
    <w:p w14:paraId="3BB71A97">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党群服务中心办公区东配楼乒乓球馆、东配楼小礼堂、东配楼二层至四层、西配社保大厅（一层）、西配楼二层至六层、主楼、外围及地库保洁服务；</w:t>
      </w:r>
    </w:p>
    <w:p w14:paraId="312F2BE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第三办公区主楼、地下室、办公室、会议室、外围、警务站。</w:t>
      </w:r>
    </w:p>
    <w:p w14:paraId="39A01905">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西侧停车场</w:t>
      </w:r>
    </w:p>
    <w:p w14:paraId="3B4C6F47">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（二）重大活动保障服务</w:t>
      </w:r>
    </w:p>
    <w:p w14:paraId="6F0C7D7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做好重大活动、重要宾客及重大节日的安全保卫工作服务质量保证地面干净、如地上有水要有提示牌。</w:t>
      </w:r>
    </w:p>
    <w:p w14:paraId="48FAA0F2">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（三）服务质量</w:t>
      </w:r>
    </w:p>
    <w:p w14:paraId="0B20F364">
      <w:pPr>
        <w:keepNext w:val="0"/>
        <w:keepLines w:val="0"/>
        <w:pageBreakBefore w:val="0"/>
        <w:numPr>
          <w:ilvl w:val="0"/>
          <w:numId w:val="0"/>
        </w:numPr>
        <w:tabs>
          <w:tab w:val="left" w:pos="1134"/>
        </w:tabs>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 xml:space="preserve">公共区域卫生保洁：包括办公楼大厅、大门、楼道、楼梯、卫生间及上述部位内所有设施用品及饰物。 </w:t>
      </w:r>
    </w:p>
    <w:p w14:paraId="177C145B">
      <w:pPr>
        <w:keepNext w:val="0"/>
        <w:keepLines w:val="0"/>
        <w:pageBreakBefore w:val="0"/>
        <w:numPr>
          <w:ilvl w:val="0"/>
          <w:numId w:val="0"/>
        </w:numPr>
        <w:tabs>
          <w:tab w:val="left" w:pos="1134"/>
        </w:tabs>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地面光亮无水迹、污迹、无杂物；</w:t>
      </w:r>
    </w:p>
    <w:p w14:paraId="2F4CE10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楼梯、走廊、指示牌、门牌、通风窗口、地角线、墙壁、柱子、顶板无尘、无污物；</w:t>
      </w:r>
    </w:p>
    <w:p w14:paraId="7ECE510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垃圾筒内垃圾当天清理，并摆放整齐，外观干净；</w:t>
      </w:r>
    </w:p>
    <w:p w14:paraId="4018CD0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玻璃、门窗无污迹、水迹，有明显安全标志；</w:t>
      </w:r>
    </w:p>
    <w:p w14:paraId="4C112A5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 xml:space="preserve">卫生间保洁 </w:t>
      </w:r>
    </w:p>
    <w:p w14:paraId="69A41A0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门、窗、天花板、墙壁、隔板无尘、无污迹、无杂物；</w:t>
      </w:r>
    </w:p>
    <w:p w14:paraId="68C79AB8">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玻璃、镜面明亮无水迹；</w:t>
      </w:r>
    </w:p>
    <w:p w14:paraId="3BF6015E">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地面墙角无尘、无污迹、无杂物、无蛛网、无水迹；</w:t>
      </w:r>
    </w:p>
    <w:p w14:paraId="0CB0EE4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面池、龙头、弯管无污迹、无杂物，电镀件明亮；</w:t>
      </w:r>
    </w:p>
    <w:p w14:paraId="25C9EA70">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便池无尘、无污迹、无杂物，小便池内香球不少于1/2个球，及时更换；</w:t>
      </w:r>
    </w:p>
    <w:p w14:paraId="07FAF05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桶内垃圾不超1/2即清理；</w:t>
      </w:r>
    </w:p>
    <w:p w14:paraId="1FD1DD4D">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设备（灯、开关、暖气、通风口、门锁）无尘、无污迹；</w:t>
      </w:r>
    </w:p>
    <w:p w14:paraId="0556386C">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空气清新、无异味；</w:t>
      </w:r>
    </w:p>
    <w:p w14:paraId="373E0A55">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 xml:space="preserve">墩布间及垃圾回收间干净、整洁、无杂物，物品码放整齐、不囤积。 </w:t>
      </w:r>
    </w:p>
    <w:p w14:paraId="4442EE54">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 xml:space="preserve">会议室保洁 </w:t>
      </w:r>
    </w:p>
    <w:p w14:paraId="0643513B">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 xml:space="preserve">保持室内的窗、窗台、窗框干净、整洁； </w:t>
      </w:r>
    </w:p>
    <w:p w14:paraId="0FCBDD93">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leftChars="0" w:firstLine="0" w:firstLineChars="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扫雪及时，地面无积雪，符合市扫雪办要求。</w:t>
      </w:r>
    </w:p>
    <w:p w14:paraId="59AF328F">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办公楼需24小时设岗。经常巡视检查，及时消除不安全隐患，保证安全；</w:t>
      </w:r>
    </w:p>
    <w:p w14:paraId="3E269F8F">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56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（四）消杀服务</w:t>
      </w:r>
    </w:p>
    <w:p w14:paraId="79BDF388">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56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使用84消毒液喷洒或75%酒精对办公室、会议室等场所进行空气消毒，每天至少保证4次。</w:t>
      </w:r>
    </w:p>
    <w:p w14:paraId="08173701">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56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使用有效氯浓度500mg/L消毒剂或75%酒精对地面、桌椅、门把手等物品进行擦拭消毒，每天至少4次。</w:t>
      </w:r>
    </w:p>
    <w:p w14:paraId="50CC6BBC">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56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定期对垃圾桶、卫生间、车库、排水渠等进行消杀，控制苍蝇、蟑螂等害虫的密度。</w:t>
      </w:r>
    </w:p>
    <w:p w14:paraId="15734B5B">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（五）节能、垃圾分类管理</w:t>
      </w:r>
    </w:p>
    <w:p w14:paraId="1CCE741F">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1.配合采购单位做好节能环保型单位的创建工作，确保节能、垃圾分类管理措施到位。</w:t>
      </w:r>
    </w:p>
    <w:p w14:paraId="6FDCEE21">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2.供应商应制定详细的垃圾分类管理方案，包括日常维护、定时定点收集，以及分类处理措施。</w:t>
      </w:r>
    </w:p>
    <w:p w14:paraId="064DE67D">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3.供应商针对节能管理，须提出行之有效的方法，确保措施的可实施性。</w:t>
      </w:r>
    </w:p>
    <w:p w14:paraId="7D47E407">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4.日常管理过程中，还应做好相关服务人员的节能、垃圾分类的专业培训工作。</w:t>
      </w:r>
    </w:p>
    <w:p w14:paraId="454E490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（六）拟投入设备</w:t>
      </w:r>
    </w:p>
    <w:p w14:paraId="4761F0E2">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投入的大型保洁、清扫设备中至少应包含洗地机、抛光机、尘推车、吸尘吸水两用机、液压升降机等，应承诺上述设备在服务入场时可按照要求存储至采购人指定地点。</w:t>
      </w:r>
    </w:p>
    <w:p w14:paraId="16BD43E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（七）日常管理与规章制度</w:t>
      </w:r>
    </w:p>
    <w:p w14:paraId="1808E09B">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1、在日常物业管理过程中，投标人须具备健全的管理规章制度。</w:t>
      </w:r>
    </w:p>
    <w:p w14:paraId="74DC5060">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2、具有明晰的项目管理机构图，以及工作职能组织运行图，确保管理机构设置合理，内部管理职责分工明细。</w:t>
      </w:r>
    </w:p>
    <w:p w14:paraId="3A011145">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3、供应商除具有健全的公司内部管理制度外，同时针对采购需求内容还须具有各项服务管理制度，以强化内部控制。</w:t>
      </w:r>
    </w:p>
    <w:p w14:paraId="494E18CA">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4、加强员工日常管理，制有健全的培训制度、考核办法、奖惩制度等，确保员工队伍的专业性和稳定性。</w:t>
      </w:r>
    </w:p>
    <w:p w14:paraId="3BAFA417">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5、做好采购单位的保密工作，供应商有严格的保密制度。</w:t>
      </w:r>
    </w:p>
    <w:p w14:paraId="70A38C42">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（八）人员配备</w:t>
      </w:r>
    </w:p>
    <w:p w14:paraId="12A1DD6F">
      <w:pPr>
        <w:pStyle w:val="20"/>
        <w:keepNext w:val="0"/>
        <w:keepLines w:val="0"/>
        <w:pageBreakBefore w:val="0"/>
        <w:numPr>
          <w:ilvl w:val="0"/>
          <w:numId w:val="0"/>
        </w:numPr>
        <w:kinsoku/>
        <w:wordWrap/>
        <w:overflowPunct/>
        <w:topLinePunct w:val="0"/>
        <w:autoSpaceDE/>
        <w:autoSpaceDN/>
        <w:bidi w:val="0"/>
        <w:spacing w:before="0" w:beforeAutospacing="0" w:after="0" w:afterAutospacing="0" w:line="360" w:lineRule="auto"/>
        <w:ind w:firstLine="480" w:firstLineChars="200"/>
        <w:textAlignment w:val="auto"/>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人员配置：领班3人，要求40岁以下；保洁人员48人，要求60岁以下，身体健康、仪表端庄。保洁人员要进行岗前培训后方可上岗，具备一定的保洁专业技能；</w:t>
      </w:r>
    </w:p>
    <w:p w14:paraId="6A3161AE">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（九）人员稳定</w:t>
      </w:r>
    </w:p>
    <w:p w14:paraId="05740D08">
      <w:pPr>
        <w:pStyle w:val="20"/>
        <w:numPr>
          <w:ilvl w:val="0"/>
          <w:numId w:val="0"/>
        </w:numPr>
        <w:spacing w:before="0" w:beforeAutospacing="0" w:after="0" w:afterAutospacing="0" w:line="360" w:lineRule="auto"/>
        <w:ind w:firstLine="500"/>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kern w:val="2"/>
          <w:sz w:val="24"/>
          <w:szCs w:val="24"/>
          <w:highlight w:val="none"/>
          <w:lang w:val="en-US" w:eastAsia="zh-CN" w:bidi="ar-SA"/>
        </w:rPr>
        <w:t>人员稳定能够提高工作效率，降低成本，增强单位内外的信任度，人员稳定的重要方案：稳定的员工队伍可以减少因频繁更换员工带来的培训成本和时间成本，提高工作效率，我们将保证员工的各种薪资待遇合理化，最大限度的保证员工的经济安全和心里安全。</w:t>
      </w:r>
    </w:p>
    <w:p w14:paraId="144F5549">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（十）关于应急方面做好服务方案、人员管理培训方案及各项应急预案。</w:t>
      </w:r>
    </w:p>
    <w:p w14:paraId="46DCE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highlight w:val="none"/>
          <w:shd w:val="clear" w:color="auto" w:fill="auto"/>
          <w:lang w:val="en-US" w:eastAsia="zh-CN"/>
        </w:rPr>
      </w:pPr>
      <w:r>
        <w:rPr>
          <w:rFonts w:hint="eastAsia" w:asciiTheme="majorEastAsia" w:hAnsiTheme="majorEastAsia" w:eastAsiaTheme="majorEastAsia" w:cstheme="majorEastAsia"/>
          <w:sz w:val="24"/>
          <w:szCs w:val="24"/>
          <w:highlight w:val="none"/>
          <w:shd w:val="clear" w:color="auto" w:fill="auto"/>
          <w:lang w:val="en-US" w:eastAsia="zh-CN"/>
        </w:rPr>
        <w:t>1、降低火灾事故造成的损失，定期对员工进行火灾安全讲解，保障员工生命财产安全；</w:t>
      </w:r>
    </w:p>
    <w:p w14:paraId="38DA51C4">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auto"/>
          <w:lang w:val="en-US" w:eastAsia="zh-CN"/>
        </w:rPr>
      </w:pPr>
      <w:r>
        <w:rPr>
          <w:rFonts w:hint="eastAsia" w:asciiTheme="majorEastAsia" w:hAnsiTheme="majorEastAsia" w:eastAsiaTheme="majorEastAsia" w:cstheme="majorEastAsia"/>
          <w:sz w:val="24"/>
          <w:szCs w:val="24"/>
          <w:highlight w:val="none"/>
          <w:shd w:val="clear" w:color="auto" w:fill="auto"/>
          <w:lang w:val="en-US" w:eastAsia="zh-CN"/>
        </w:rPr>
        <w:t>2、在疫情防控期间，我单位成立保洁封控工作小组，负责制订疫情期间突发公共卫生事件；</w:t>
      </w:r>
    </w:p>
    <w:p w14:paraId="0C18C93F">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auto"/>
          <w:lang w:val="en-US" w:eastAsia="zh-CN"/>
        </w:rPr>
      </w:pPr>
      <w:r>
        <w:rPr>
          <w:rFonts w:hint="eastAsia" w:asciiTheme="majorEastAsia" w:hAnsiTheme="majorEastAsia" w:eastAsiaTheme="majorEastAsia" w:cstheme="majorEastAsia"/>
          <w:sz w:val="24"/>
          <w:szCs w:val="24"/>
          <w:highlight w:val="none"/>
          <w:shd w:val="clear" w:color="auto" w:fill="auto"/>
          <w:lang w:val="en-US" w:eastAsia="zh-CN"/>
        </w:rPr>
        <w:t>3、有规划、有秩序的组织员工对地震灾害的认识，建立地震防御小组，包括信息报送、现场救援、后勤保障等，确保人员无伤亡危险；</w:t>
      </w:r>
    </w:p>
    <w:p w14:paraId="51E0705A">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ajorEastAsia" w:hAnsiTheme="majorEastAsia" w:eastAsiaTheme="majorEastAsia" w:cstheme="majorEastAsia"/>
          <w:sz w:val="24"/>
          <w:szCs w:val="24"/>
          <w:highlight w:val="none"/>
          <w:shd w:val="clear" w:color="auto" w:fill="auto"/>
          <w:lang w:val="en-US" w:eastAsia="zh-CN"/>
        </w:rPr>
      </w:pPr>
      <w:r>
        <w:rPr>
          <w:rFonts w:hint="eastAsia" w:asciiTheme="majorEastAsia" w:hAnsiTheme="majorEastAsia" w:eastAsiaTheme="majorEastAsia" w:cstheme="majorEastAsia"/>
          <w:sz w:val="24"/>
          <w:szCs w:val="24"/>
          <w:highlight w:val="none"/>
          <w:shd w:val="clear" w:color="auto" w:fill="auto"/>
          <w:lang w:val="en-US" w:eastAsia="zh-CN"/>
        </w:rPr>
        <w:t>4、加强电梯保洁工作，确保电梯环境整洁，降低电梯故障风险，发现电梯按钮坏掉，电梯门关闭缓慢、按下楼层后不关门等现象，及时上报维修。</w:t>
      </w:r>
    </w:p>
    <w:p w14:paraId="0D32F78A">
      <w:pPr>
        <w:pStyle w:val="20"/>
        <w:spacing w:before="0" w:beforeAutospacing="0" w:after="0" w:afterAutospacing="0"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（十一）安全及文明服务</w:t>
      </w:r>
    </w:p>
    <w:p w14:paraId="6E025A12">
      <w:pPr>
        <w:pStyle w:val="7"/>
        <w:spacing w:line="360" w:lineRule="auto"/>
        <w:ind w:left="0" w:leftChars="0" w:firstLine="480" w:firstLineChars="200"/>
        <w:rPr>
          <w:rFonts w:hint="eastAsia" w:asciiTheme="majorEastAsia" w:hAnsiTheme="majorEastAsia" w:eastAsiaTheme="majorEastAsia" w:cstheme="majorEastAsia"/>
          <w:kern w:val="2"/>
          <w:sz w:val="24"/>
          <w:szCs w:val="24"/>
          <w:highlight w:val="none"/>
          <w:shd w:val="clear" w:color="auto" w:fill="auto"/>
          <w:lang w:val="en-US" w:eastAsia="zh-CN" w:bidi="ar-SA"/>
        </w:rPr>
      </w:pPr>
      <w:r>
        <w:rPr>
          <w:rFonts w:hint="eastAsia" w:asciiTheme="majorEastAsia" w:hAnsiTheme="majorEastAsia" w:eastAsiaTheme="majorEastAsia" w:cstheme="majorEastAsia"/>
          <w:kern w:val="2"/>
          <w:sz w:val="24"/>
          <w:szCs w:val="24"/>
          <w:highlight w:val="none"/>
          <w:shd w:val="clear" w:color="auto" w:fill="auto"/>
          <w:lang w:val="en-US" w:eastAsia="zh-CN" w:bidi="ar-SA"/>
        </w:rPr>
        <w:t>定期对保洁工作人员展开安全培训知识讲解，在显眼的位置树立安全警示标志，如有垃圾及时清理。</w:t>
      </w:r>
    </w:p>
    <w:p w14:paraId="5A1B70B2">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4"/>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2D2775"/>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A94DE8"/>
    <w:rsid w:val="3BA45DC3"/>
    <w:rsid w:val="3C053887"/>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5">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7">
    <w:name w:val="Normal Indent"/>
    <w:basedOn w:val="1"/>
    <w:unhideWhenUsed/>
    <w:qFormat/>
    <w:uiPriority w:val="0"/>
    <w:pPr>
      <w:ind w:firstLine="420" w:firstLineChars="200"/>
    </w:pPr>
  </w:style>
  <w:style w:type="paragraph" w:styleId="8">
    <w:name w:val="Document Map"/>
    <w:basedOn w:val="1"/>
    <w:unhideWhenUsed/>
    <w:qFormat/>
    <w:uiPriority w:val="99"/>
    <w:rPr>
      <w:rFonts w:ascii="Microsoft YaHei UI" w:eastAsia="Microsoft YaHei UI"/>
      <w:sz w:val="18"/>
      <w:szCs w:val="18"/>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w:basedOn w:val="1"/>
    <w:next w:val="12"/>
    <w:unhideWhenUsed/>
    <w:qFormat/>
    <w:uiPriority w:val="99"/>
    <w:pPr>
      <w:spacing w:after="12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List 2"/>
    <w:basedOn w:val="1"/>
    <w:qFormat/>
    <w:uiPriority w:val="0"/>
    <w:pPr>
      <w:ind w:left="100" w:leftChars="200" w:hanging="200" w:hangingChars="200"/>
    </w:pPr>
  </w:style>
  <w:style w:type="paragraph" w:styleId="14">
    <w:name w:val="Block Text"/>
    <w:basedOn w:val="1"/>
    <w:qFormat/>
    <w:uiPriority w:val="99"/>
    <w:pPr>
      <w:spacing w:after="120"/>
      <w:ind w:left="1440" w:leftChars="700" w:right="1440" w:rightChars="700"/>
    </w:pPr>
  </w:style>
  <w:style w:type="paragraph" w:styleId="15">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6">
    <w:name w:val="Plain Text"/>
    <w:basedOn w:val="1"/>
    <w:next w:val="1"/>
    <w:link w:val="34"/>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29">
    <w:name w:val="List Paragraph"/>
    <w:basedOn w:val="1"/>
    <w:qFormat/>
    <w:uiPriority w:val="34"/>
    <w:pPr>
      <w:ind w:firstLine="420" w:firstLineChars="200"/>
    </w:pPr>
  </w:style>
  <w:style w:type="paragraph" w:customStyle="1" w:styleId="30">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1">
    <w:name w:val="标题 1 字符"/>
    <w:basedOn w:val="25"/>
    <w:link w:val="2"/>
    <w:qFormat/>
    <w:uiPriority w:val="9"/>
    <w:rPr>
      <w:rFonts w:ascii="Times New Roman" w:hAnsi="Times New Roman" w:eastAsia="宋体" w:cs="Times New Roman"/>
      <w:b/>
      <w:bCs/>
      <w:kern w:val="44"/>
      <w:sz w:val="44"/>
      <w:szCs w:val="44"/>
    </w:rPr>
  </w:style>
  <w:style w:type="character" w:customStyle="1" w:styleId="32">
    <w:name w:val="标题 2 字符"/>
    <w:basedOn w:val="25"/>
    <w:link w:val="3"/>
    <w:qFormat/>
    <w:uiPriority w:val="0"/>
    <w:rPr>
      <w:rFonts w:ascii="Arial" w:hAnsi="Arial" w:eastAsia="黑体" w:cs="Arial"/>
      <w:b/>
      <w:bCs/>
      <w:sz w:val="32"/>
      <w:szCs w:val="32"/>
    </w:rPr>
  </w:style>
  <w:style w:type="character" w:customStyle="1" w:styleId="33">
    <w:name w:val="纯文本 字符"/>
    <w:basedOn w:val="25"/>
    <w:semiHidden/>
    <w:qFormat/>
    <w:uiPriority w:val="99"/>
    <w:rPr>
      <w:rFonts w:ascii="等线" w:hAnsi="Courier New" w:cs="Courier New"/>
      <w:szCs w:val="21"/>
    </w:rPr>
  </w:style>
  <w:style w:type="character" w:customStyle="1" w:styleId="34">
    <w:name w:val="纯文本 字符1"/>
    <w:basedOn w:val="25"/>
    <w:link w:val="16"/>
    <w:qFormat/>
    <w:uiPriority w:val="0"/>
    <w:rPr>
      <w:rFonts w:ascii="宋体" w:hAnsi="Courier New"/>
    </w:rPr>
  </w:style>
  <w:style w:type="character" w:customStyle="1" w:styleId="35">
    <w:name w:val="font112"/>
    <w:qFormat/>
    <w:uiPriority w:val="0"/>
    <w:rPr>
      <w:rFonts w:hint="eastAsia" w:ascii="宋体" w:hAnsi="宋体" w:eastAsia="宋体" w:cs="宋体"/>
      <w:b/>
      <w:color w:val="000000"/>
      <w:sz w:val="22"/>
      <w:szCs w:val="22"/>
      <w:u w:val="none"/>
    </w:rPr>
  </w:style>
  <w:style w:type="character" w:customStyle="1" w:styleId="36">
    <w:name w:val="font121"/>
    <w:qFormat/>
    <w:uiPriority w:val="0"/>
    <w:rPr>
      <w:rFonts w:hint="eastAsia" w:ascii="宋体" w:hAnsi="宋体" w:eastAsia="宋体" w:cs="宋体"/>
      <w:color w:val="000000"/>
      <w:sz w:val="24"/>
      <w:szCs w:val="24"/>
      <w:u w:val="none"/>
    </w:rPr>
  </w:style>
  <w:style w:type="paragraph" w:customStyle="1" w:styleId="37">
    <w:name w:val="列出段落1"/>
    <w:basedOn w:val="1"/>
    <w:qFormat/>
    <w:uiPriority w:val="34"/>
    <w:pPr>
      <w:widowControl/>
      <w:ind w:firstLine="420" w:firstLineChars="200"/>
      <w:jc w:val="left"/>
    </w:pPr>
    <w:rPr>
      <w:rFonts w:eastAsia="宋体"/>
      <w:kern w:val="0"/>
      <w:sz w:val="22"/>
      <w:szCs w:val="22"/>
    </w:rPr>
  </w:style>
  <w:style w:type="paragraph" w:customStyle="1" w:styleId="38">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39">
    <w:name w:val="标题1"/>
    <w:basedOn w:val="22"/>
    <w:qFormat/>
    <w:uiPriority w:val="0"/>
    <w:pPr>
      <w:spacing w:after="240"/>
    </w:pPr>
    <w:rPr>
      <w:rFonts w:ascii="Arial" w:hAnsi="Arial" w:cs="Times New Roman"/>
      <w:bCs w:val="0"/>
      <w:spacing w:val="2"/>
      <w:sz w:val="24"/>
      <w:szCs w:val="20"/>
      <w:lang w:val="zh-CN"/>
    </w:rPr>
  </w:style>
  <w:style w:type="character" w:customStyle="1" w:styleId="40">
    <w:name w:val="标题 1 Char Char Char Char"/>
    <w:qFormat/>
    <w:uiPriority w:val="0"/>
    <w:rPr>
      <w:rFonts w:eastAsia="宋体"/>
      <w:b/>
      <w:bCs/>
      <w:kern w:val="44"/>
      <w:sz w:val="44"/>
      <w:szCs w:val="44"/>
      <w:lang w:val="en-US" w:eastAsia="zh-CN" w:bidi="ar-SA"/>
    </w:rPr>
  </w:style>
  <w:style w:type="paragraph" w:customStyle="1" w:styleId="41">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2">
    <w:name w:val="列表段落1"/>
    <w:basedOn w:val="1"/>
    <w:qFormat/>
    <w:uiPriority w:val="99"/>
    <w:pPr>
      <w:ind w:firstLine="420" w:firstLineChars="200"/>
    </w:pPr>
  </w:style>
  <w:style w:type="character" w:customStyle="1" w:styleId="43">
    <w:name w:val="font11"/>
    <w:basedOn w:val="25"/>
    <w:qFormat/>
    <w:uiPriority w:val="0"/>
    <w:rPr>
      <w:rFonts w:hint="eastAsia" w:ascii="宋体" w:hAnsi="宋体" w:eastAsia="宋体" w:cs="宋体"/>
      <w:color w:val="FF0000"/>
      <w:sz w:val="20"/>
      <w:szCs w:val="20"/>
      <w:u w:val="none"/>
    </w:rPr>
  </w:style>
  <w:style w:type="character" w:customStyle="1" w:styleId="44">
    <w:name w:val="font21"/>
    <w:basedOn w:val="25"/>
    <w:qFormat/>
    <w:uiPriority w:val="0"/>
    <w:rPr>
      <w:rFonts w:hint="eastAsia" w:ascii="宋体" w:hAnsi="宋体" w:eastAsia="宋体" w:cs="宋体"/>
      <w:color w:val="000000"/>
      <w:sz w:val="20"/>
      <w:szCs w:val="20"/>
      <w:u w:val="none"/>
    </w:rPr>
  </w:style>
  <w:style w:type="paragraph" w:customStyle="1" w:styleId="45">
    <w:name w:val="~S1实施方案正文"/>
    <w:basedOn w:val="1"/>
    <w:qFormat/>
    <w:uiPriority w:val="99"/>
    <w:pPr>
      <w:spacing w:line="360" w:lineRule="auto"/>
      <w:ind w:firstLine="200" w:firstLineChars="200"/>
      <w:jc w:val="left"/>
    </w:pPr>
    <w:rPr>
      <w:rFonts w:ascii="仿宋" w:eastAsia="仿宋"/>
      <w:sz w:val="30"/>
    </w:rPr>
  </w:style>
  <w:style w:type="paragraph" w:customStyle="1" w:styleId="46">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7">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8">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9">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1">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2">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3">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4">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5">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6">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8">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9">
    <w:name w:val="标书正文1"/>
    <w:basedOn w:val="1"/>
    <w:qFormat/>
    <w:uiPriority w:val="0"/>
    <w:pPr>
      <w:spacing w:line="520" w:lineRule="exact"/>
      <w:ind w:firstLine="640" w:firstLineChars="200"/>
    </w:p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4 级标题"/>
    <w:basedOn w:val="6"/>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2">
    <w:name w:val="列出段落2"/>
    <w:basedOn w:val="1"/>
    <w:qFormat/>
    <w:uiPriority w:val="99"/>
    <w:pPr>
      <w:ind w:firstLine="420" w:firstLineChars="200"/>
    </w:pPr>
    <w:rPr>
      <w:rFonts w:ascii="Calibri" w:hAnsi="Calibri"/>
      <w:szCs w:val="22"/>
    </w:r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1195</Words>
  <Characters>1354</Characters>
  <Lines>235</Lines>
  <Paragraphs>66</Paragraphs>
  <TotalTime>0</TotalTime>
  <ScaleCrop>false</ScaleCrop>
  <LinksUpToDate>false</LinksUpToDate>
  <CharactersWithSpaces>1438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H2OOO</cp:lastModifiedBy>
  <dcterms:modified xsi:type="dcterms:W3CDTF">2025-11-25T01:50:05Z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0484503A3E924ACF97F71E39D47B643F_13</vt:lpwstr>
  </property>
  <property fmtid="{D5CDD505-2E9C-101B-9397-08002B2CF9AE}" pid="4" name="KSOTemplateDocerSaveRecord">
    <vt:lpwstr>eyJoZGlkIjoiOGI0YjE0OTI4NTFhMThiMGZkMDI1ZWE4NWNmOWQ4YTYiLCJ1c2VySWQiOiIyNjA3MDI5NDIifQ==</vt:lpwstr>
  </property>
</Properties>
</file>