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E544B">
      <w:pPr>
        <w:snapToGrid w:val="0"/>
        <w:spacing w:line="540" w:lineRule="exact"/>
        <w:jc w:val="center"/>
        <w:outlineLvl w:val="0"/>
        <w:rPr>
          <w:rFonts w:hint="default" w:ascii="仿宋" w:hAnsi="仿宋" w:eastAsia="仿宋" w:cs="仿宋"/>
          <w:sz w:val="32"/>
          <w:szCs w:val="32"/>
          <w:lang w:val="en-US" w:eastAsia="zh-CN"/>
        </w:rPr>
      </w:pPr>
      <w:r>
        <w:rPr>
          <w:rFonts w:hint="eastAsia" w:ascii="仿宋" w:hAnsi="仿宋" w:eastAsia="仿宋" w:cs="仿宋"/>
          <w:b/>
          <w:sz w:val="36"/>
          <w:szCs w:val="36"/>
        </w:rPr>
        <w:t>2026年中心区保安协管服务项目</w:t>
      </w:r>
      <w:r>
        <w:rPr>
          <w:rFonts w:hint="eastAsia" w:ascii="仿宋" w:hAnsi="仿宋" w:eastAsia="仿宋" w:cs="仿宋"/>
          <w:b/>
          <w:sz w:val="36"/>
          <w:szCs w:val="36"/>
          <w:lang w:val="en-US" w:eastAsia="zh-CN"/>
        </w:rPr>
        <w:t>公开招标公告</w:t>
      </w:r>
    </w:p>
    <w:p w14:paraId="6EF38AE7">
      <w:pPr>
        <w:pStyle w:val="3"/>
        <w:snapToGrid w:val="0"/>
        <w:spacing w:before="0" w:line="540" w:lineRule="exact"/>
        <w:jc w:val="left"/>
        <w:rPr>
          <w:rFonts w:hint="default" w:ascii="仿宋" w:hAnsi="仿宋" w:eastAsia="仿宋" w:cs="仿宋"/>
          <w:sz w:val="24"/>
          <w:lang w:val="en-US" w:eastAsia="zh-CN"/>
        </w:rPr>
      </w:pPr>
      <w:r>
        <w:rPr>
          <w:rFonts w:hint="eastAsia" w:ascii="仿宋" w:hAnsi="仿宋" w:eastAsia="仿宋" w:cs="仿宋"/>
          <w:sz w:val="24"/>
          <w:szCs w:val="24"/>
          <w:lang w:val="en-US" w:eastAsia="zh-CN"/>
        </w:rPr>
        <w:t>一</w:t>
      </w:r>
      <w:r>
        <w:rPr>
          <w:rFonts w:hint="eastAsia" w:ascii="仿宋" w:hAnsi="仿宋" w:eastAsia="仿宋" w:cs="仿宋"/>
          <w:sz w:val="24"/>
          <w:szCs w:val="24"/>
        </w:rPr>
        <w:t>、</w:t>
      </w:r>
      <w:r>
        <w:rPr>
          <w:rFonts w:hint="eastAsia" w:ascii="仿宋" w:hAnsi="仿宋" w:eastAsia="仿宋" w:cs="仿宋"/>
          <w:sz w:val="24"/>
          <w:szCs w:val="24"/>
          <w:lang w:val="en-US" w:eastAsia="zh-CN"/>
        </w:rPr>
        <w:t>项目基本情况</w:t>
      </w:r>
    </w:p>
    <w:p w14:paraId="7DFD2090">
      <w:pPr>
        <w:snapToGrid w:val="0"/>
        <w:spacing w:line="540" w:lineRule="exact"/>
        <w:ind w:firstLine="480" w:firstLineChars="200"/>
        <w:rPr>
          <w:rFonts w:hint="default" w:ascii="仿宋" w:hAnsi="仿宋" w:eastAsia="仿宋" w:cs="仿宋"/>
          <w:sz w:val="24"/>
          <w:u w:val="single"/>
          <w:lang w:val="en-US" w:eastAsia="zh-CN"/>
        </w:rPr>
      </w:pPr>
      <w:r>
        <w:rPr>
          <w:rFonts w:hint="eastAsia" w:ascii="仿宋" w:hAnsi="仿宋" w:eastAsia="仿宋" w:cs="仿宋"/>
          <w:sz w:val="24"/>
        </w:rPr>
        <w:t>1.项目编号：</w:t>
      </w:r>
      <w:r>
        <w:rPr>
          <w:rFonts w:hint="eastAsia" w:ascii="仿宋" w:hAnsi="仿宋" w:eastAsia="仿宋" w:cs="仿宋"/>
          <w:sz w:val="24"/>
          <w:u w:val="single"/>
        </w:rPr>
        <w:t>11010525210200025504-XM001</w:t>
      </w:r>
    </w:p>
    <w:p w14:paraId="78616AC3">
      <w:pPr>
        <w:snapToGrid w:val="0"/>
        <w:spacing w:line="540" w:lineRule="exact"/>
        <w:ind w:firstLine="480" w:firstLineChars="200"/>
        <w:rPr>
          <w:rFonts w:hint="eastAsia" w:ascii="仿宋" w:hAnsi="仿宋" w:eastAsia="仿宋" w:cs="仿宋"/>
          <w:sz w:val="24"/>
          <w:lang w:eastAsia="zh-CN"/>
        </w:rPr>
      </w:pPr>
      <w:r>
        <w:rPr>
          <w:rFonts w:hint="eastAsia" w:ascii="仿宋" w:hAnsi="仿宋" w:eastAsia="仿宋" w:cs="仿宋"/>
          <w:sz w:val="24"/>
        </w:rPr>
        <w:t>2.项目名称：</w:t>
      </w:r>
      <w:r>
        <w:rPr>
          <w:rFonts w:hint="eastAsia" w:ascii="仿宋" w:hAnsi="仿宋" w:eastAsia="仿宋" w:cs="仿宋"/>
          <w:sz w:val="24"/>
          <w:u w:val="single"/>
          <w:lang w:eastAsia="zh-CN"/>
        </w:rPr>
        <w:t>2026年中心区保安协管服务项目</w:t>
      </w:r>
    </w:p>
    <w:p w14:paraId="0592C429">
      <w:pPr>
        <w:snapToGrid w:val="0"/>
        <w:spacing w:line="540" w:lineRule="exact"/>
        <w:ind w:firstLine="480" w:firstLineChars="200"/>
        <w:rPr>
          <w:rFonts w:hint="eastAsia" w:ascii="仿宋" w:hAnsi="仿宋" w:eastAsia="仿宋" w:cs="仿宋"/>
          <w:color w:val="FF0000"/>
          <w:sz w:val="24"/>
        </w:rPr>
      </w:pPr>
      <w:r>
        <w:rPr>
          <w:rFonts w:hint="eastAsia" w:ascii="仿宋" w:hAnsi="仿宋" w:eastAsia="仿宋" w:cs="仿宋"/>
          <w:sz w:val="24"/>
        </w:rPr>
        <w:t>3.项目预算金额：</w:t>
      </w:r>
      <w:r>
        <w:rPr>
          <w:rFonts w:hint="eastAsia" w:ascii="仿宋" w:hAnsi="仿宋" w:eastAsia="仿宋" w:cs="仿宋"/>
          <w:sz w:val="24"/>
          <w:u w:val="single"/>
          <w:lang w:val="en-US" w:eastAsia="zh-CN"/>
        </w:rPr>
        <w:t>3627.29225</w:t>
      </w:r>
      <w:r>
        <w:rPr>
          <w:rFonts w:hint="eastAsia" w:ascii="仿宋" w:hAnsi="仿宋" w:eastAsia="仿宋" w:cs="仿宋"/>
          <w:sz w:val="24"/>
        </w:rPr>
        <w:t>万元、项目最高限价：</w:t>
      </w:r>
      <w:r>
        <w:rPr>
          <w:rFonts w:hint="eastAsia" w:ascii="仿宋" w:hAnsi="仿宋" w:eastAsia="仿宋" w:cs="仿宋"/>
          <w:sz w:val="24"/>
          <w:u w:val="single"/>
          <w:lang w:val="en-US" w:eastAsia="zh-CN"/>
        </w:rPr>
        <w:t>3627.29225</w:t>
      </w:r>
      <w:r>
        <w:rPr>
          <w:rFonts w:hint="eastAsia" w:ascii="仿宋" w:hAnsi="仿宋" w:eastAsia="仿宋" w:cs="仿宋"/>
          <w:sz w:val="24"/>
        </w:rPr>
        <w:t>万元</w:t>
      </w:r>
    </w:p>
    <w:p w14:paraId="5F4E9B02">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6"/>
        <w:tblW w:w="5168" w:type="pct"/>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088"/>
        <w:gridCol w:w="1263"/>
        <w:gridCol w:w="1263"/>
        <w:gridCol w:w="765"/>
        <w:gridCol w:w="3904"/>
      </w:tblGrid>
      <w:tr w14:paraId="359F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97" w:type="pct"/>
            <w:shd w:val="clear" w:color="auto" w:fill="auto"/>
            <w:vAlign w:val="center"/>
          </w:tcPr>
          <w:p w14:paraId="5676EA1F">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包号</w:t>
            </w:r>
          </w:p>
        </w:tc>
        <w:tc>
          <w:tcPr>
            <w:tcW w:w="617" w:type="pct"/>
            <w:shd w:val="clear" w:color="auto" w:fill="auto"/>
            <w:vAlign w:val="center"/>
          </w:tcPr>
          <w:p w14:paraId="539F44F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标的</w:t>
            </w:r>
          </w:p>
          <w:p w14:paraId="05CC3D2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名称</w:t>
            </w:r>
          </w:p>
        </w:tc>
        <w:tc>
          <w:tcPr>
            <w:tcW w:w="717" w:type="pct"/>
            <w:shd w:val="clear" w:color="auto" w:fill="auto"/>
            <w:vAlign w:val="center"/>
          </w:tcPr>
          <w:p w14:paraId="4358FB0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包预算金额（</w:t>
            </w:r>
            <w:r>
              <w:rPr>
                <w:rFonts w:hint="eastAsia" w:ascii="仿宋" w:hAnsi="仿宋" w:eastAsia="仿宋" w:cs="仿宋"/>
                <w:color w:val="000000"/>
                <w:kern w:val="0"/>
                <w:sz w:val="24"/>
                <w:szCs w:val="24"/>
                <w:lang w:val="en-US" w:eastAsia="zh-CN"/>
              </w:rPr>
              <w:t>万</w:t>
            </w:r>
            <w:r>
              <w:rPr>
                <w:rFonts w:hint="eastAsia" w:ascii="仿宋" w:hAnsi="仿宋" w:eastAsia="仿宋" w:cs="仿宋"/>
                <w:color w:val="000000"/>
                <w:kern w:val="0"/>
                <w:sz w:val="24"/>
                <w:szCs w:val="24"/>
              </w:rPr>
              <w:t>元）</w:t>
            </w:r>
          </w:p>
        </w:tc>
        <w:tc>
          <w:tcPr>
            <w:tcW w:w="717" w:type="pct"/>
            <w:shd w:val="clear" w:color="auto" w:fill="auto"/>
            <w:vAlign w:val="center"/>
          </w:tcPr>
          <w:p w14:paraId="39B6674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包</w:t>
            </w:r>
            <w:r>
              <w:rPr>
                <w:rFonts w:hint="eastAsia" w:ascii="仿宋" w:hAnsi="仿宋" w:eastAsia="仿宋" w:cs="仿宋"/>
                <w:color w:val="000000"/>
                <w:kern w:val="0"/>
                <w:sz w:val="24"/>
                <w:szCs w:val="24"/>
                <w:lang w:val="en-US" w:eastAsia="zh-CN"/>
              </w:rPr>
              <w:t>最高限价</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万</w:t>
            </w:r>
            <w:r>
              <w:rPr>
                <w:rFonts w:hint="eastAsia" w:ascii="仿宋" w:hAnsi="仿宋" w:eastAsia="仿宋" w:cs="仿宋"/>
                <w:color w:val="000000"/>
                <w:kern w:val="0"/>
                <w:sz w:val="24"/>
                <w:szCs w:val="24"/>
              </w:rPr>
              <w:t>元）</w:t>
            </w:r>
          </w:p>
        </w:tc>
        <w:tc>
          <w:tcPr>
            <w:tcW w:w="434" w:type="pct"/>
            <w:shd w:val="clear" w:color="auto" w:fill="auto"/>
            <w:vAlign w:val="center"/>
          </w:tcPr>
          <w:p w14:paraId="2FBBDD7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数量</w:t>
            </w:r>
          </w:p>
        </w:tc>
        <w:tc>
          <w:tcPr>
            <w:tcW w:w="2216" w:type="pct"/>
            <w:shd w:val="clear" w:color="auto" w:fill="auto"/>
            <w:vAlign w:val="center"/>
          </w:tcPr>
          <w:p w14:paraId="5BBEB21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简要技术需求或服务要求</w:t>
            </w:r>
          </w:p>
        </w:tc>
      </w:tr>
      <w:tr w14:paraId="67F0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97" w:type="pct"/>
            <w:shd w:val="clear" w:color="auto" w:fill="auto"/>
            <w:noWrap/>
            <w:vAlign w:val="center"/>
          </w:tcPr>
          <w:p w14:paraId="092F2C60">
            <w:pPr>
              <w:jc w:val="center"/>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617" w:type="pct"/>
            <w:shd w:val="clear" w:color="auto" w:fill="auto"/>
            <w:vAlign w:val="center"/>
          </w:tcPr>
          <w:p w14:paraId="62456F78">
            <w:pPr>
              <w:widowControl/>
              <w:jc w:val="center"/>
              <w:rPr>
                <w:rFonts w:hint="eastAsia" w:ascii="仿宋" w:hAnsi="仿宋" w:eastAsia="仿宋" w:cs="仿宋"/>
                <w:sz w:val="24"/>
                <w:szCs w:val="24"/>
                <w:u w:val="none"/>
              </w:rPr>
            </w:pPr>
            <w:r>
              <w:rPr>
                <w:rFonts w:hint="eastAsia" w:ascii="仿宋" w:hAnsi="仿宋" w:eastAsia="仿宋" w:cs="仿宋"/>
                <w:sz w:val="24"/>
              </w:rPr>
              <w:t>路口值守及交通协管</w:t>
            </w:r>
          </w:p>
        </w:tc>
        <w:tc>
          <w:tcPr>
            <w:tcW w:w="717" w:type="pct"/>
            <w:shd w:val="clear" w:color="auto" w:fill="auto"/>
            <w:noWrap/>
            <w:vAlign w:val="center"/>
          </w:tcPr>
          <w:p w14:paraId="794FF088">
            <w:pPr>
              <w:widowControl/>
              <w:jc w:val="center"/>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1320.8792</w:t>
            </w:r>
          </w:p>
        </w:tc>
        <w:tc>
          <w:tcPr>
            <w:tcW w:w="1377" w:type="dxa"/>
            <w:shd w:val="clear" w:color="auto" w:fill="auto"/>
            <w:noWrap/>
            <w:vAlign w:val="center"/>
          </w:tcPr>
          <w:p w14:paraId="5ADB8883">
            <w:pPr>
              <w:widowControl/>
              <w:jc w:val="center"/>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1320.8792</w:t>
            </w:r>
          </w:p>
        </w:tc>
        <w:tc>
          <w:tcPr>
            <w:tcW w:w="434" w:type="pct"/>
            <w:shd w:val="clear" w:color="auto" w:fill="auto"/>
            <w:noWrap/>
            <w:vAlign w:val="center"/>
          </w:tcPr>
          <w:p w14:paraId="1D18A18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w:t>
            </w:r>
          </w:p>
        </w:tc>
        <w:tc>
          <w:tcPr>
            <w:tcW w:w="4256" w:type="dxa"/>
            <w:shd w:val="clear" w:color="auto" w:fill="auto"/>
            <w:vAlign w:val="center"/>
          </w:tcPr>
          <w:p w14:paraId="1B1E663B">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路口值守协管在平安建设部的领导下，统一负责中心区各路口、出入口的值守</w:t>
            </w:r>
          </w:p>
          <w:p w14:paraId="66915AEE">
            <w:pPr>
              <w:widowControl/>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管理工作等，交通协管在平安建设部的领导下，配合、协助交通大队民警执法，维护中心区交通秩序等</w:t>
            </w:r>
          </w:p>
        </w:tc>
      </w:tr>
      <w:tr w14:paraId="66BE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97" w:type="pct"/>
            <w:shd w:val="clear" w:color="auto" w:fill="auto"/>
            <w:noWrap/>
            <w:vAlign w:val="center"/>
          </w:tcPr>
          <w:p w14:paraId="64783EA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17" w:type="pct"/>
            <w:shd w:val="clear" w:color="auto" w:fill="auto"/>
            <w:vAlign w:val="center"/>
          </w:tcPr>
          <w:p w14:paraId="1623EEA2">
            <w:pPr>
              <w:widowControl/>
              <w:jc w:val="center"/>
              <w:rPr>
                <w:rFonts w:hint="eastAsia" w:ascii="仿宋" w:hAnsi="仿宋" w:eastAsia="仿宋" w:cs="仿宋"/>
                <w:sz w:val="24"/>
                <w:szCs w:val="24"/>
                <w:u w:val="none"/>
              </w:rPr>
            </w:pPr>
            <w:r>
              <w:rPr>
                <w:rFonts w:hint="eastAsia" w:ascii="仿宋" w:hAnsi="仿宋" w:eastAsia="仿宋" w:cs="仿宋"/>
                <w:sz w:val="24"/>
              </w:rPr>
              <w:t>社会面巡查协管</w:t>
            </w:r>
          </w:p>
        </w:tc>
        <w:tc>
          <w:tcPr>
            <w:tcW w:w="717" w:type="pct"/>
            <w:shd w:val="clear" w:color="auto" w:fill="auto"/>
            <w:noWrap/>
            <w:vAlign w:val="center"/>
          </w:tcPr>
          <w:p w14:paraId="40F2E83B">
            <w:pPr>
              <w:widowControl/>
              <w:jc w:val="center"/>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1220.08845</w:t>
            </w:r>
          </w:p>
        </w:tc>
        <w:tc>
          <w:tcPr>
            <w:tcW w:w="1377" w:type="dxa"/>
            <w:shd w:val="clear" w:color="auto" w:fill="auto"/>
            <w:noWrap/>
            <w:vAlign w:val="center"/>
          </w:tcPr>
          <w:p w14:paraId="72D54EC8">
            <w:pPr>
              <w:widowControl/>
              <w:jc w:val="center"/>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1220.08845</w:t>
            </w:r>
          </w:p>
        </w:tc>
        <w:tc>
          <w:tcPr>
            <w:tcW w:w="434" w:type="pct"/>
            <w:shd w:val="clear" w:color="auto" w:fill="auto"/>
            <w:noWrap/>
            <w:vAlign w:val="center"/>
          </w:tcPr>
          <w:p w14:paraId="33CE0CE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w:t>
            </w:r>
          </w:p>
        </w:tc>
        <w:tc>
          <w:tcPr>
            <w:tcW w:w="4256" w:type="dxa"/>
            <w:shd w:val="clear" w:color="auto" w:fill="auto"/>
            <w:vAlign w:val="center"/>
          </w:tcPr>
          <w:p w14:paraId="558DBC46">
            <w:pPr>
              <w:widowControl/>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根据任务安排，在中心区开展社会面巡视巡查工作等</w:t>
            </w:r>
          </w:p>
        </w:tc>
      </w:tr>
      <w:tr w14:paraId="1A03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97" w:type="pct"/>
            <w:shd w:val="clear" w:color="auto" w:fill="auto"/>
            <w:noWrap/>
            <w:vAlign w:val="center"/>
          </w:tcPr>
          <w:p w14:paraId="0B0DE40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617" w:type="pct"/>
            <w:shd w:val="clear" w:color="auto" w:fill="auto"/>
            <w:vAlign w:val="center"/>
          </w:tcPr>
          <w:p w14:paraId="206A7C6D">
            <w:pPr>
              <w:widowControl/>
              <w:jc w:val="center"/>
              <w:rPr>
                <w:rFonts w:hint="eastAsia" w:ascii="仿宋" w:hAnsi="仿宋" w:eastAsia="仿宋" w:cs="仿宋"/>
                <w:sz w:val="24"/>
                <w:szCs w:val="24"/>
                <w:u w:val="none"/>
              </w:rPr>
            </w:pPr>
            <w:r>
              <w:rPr>
                <w:rFonts w:hint="eastAsia" w:ascii="仿宋" w:hAnsi="仿宋" w:eastAsia="仿宋" w:cs="仿宋"/>
                <w:sz w:val="24"/>
              </w:rPr>
              <w:t>中心区执法队北区协管</w:t>
            </w:r>
          </w:p>
        </w:tc>
        <w:tc>
          <w:tcPr>
            <w:tcW w:w="717" w:type="pct"/>
            <w:shd w:val="clear" w:color="auto" w:fill="auto"/>
            <w:noWrap/>
            <w:vAlign w:val="center"/>
          </w:tcPr>
          <w:p w14:paraId="4B3352EC">
            <w:pPr>
              <w:widowControl/>
              <w:jc w:val="center"/>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543.1623</w:t>
            </w:r>
          </w:p>
        </w:tc>
        <w:tc>
          <w:tcPr>
            <w:tcW w:w="1377" w:type="dxa"/>
            <w:shd w:val="clear" w:color="auto" w:fill="auto"/>
            <w:noWrap/>
            <w:vAlign w:val="center"/>
          </w:tcPr>
          <w:p w14:paraId="3534CEAC">
            <w:pPr>
              <w:widowControl/>
              <w:jc w:val="center"/>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543.1623</w:t>
            </w:r>
          </w:p>
        </w:tc>
        <w:tc>
          <w:tcPr>
            <w:tcW w:w="434" w:type="pct"/>
            <w:shd w:val="clear" w:color="auto" w:fill="auto"/>
            <w:noWrap/>
            <w:vAlign w:val="center"/>
          </w:tcPr>
          <w:p w14:paraId="4B445B8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w:t>
            </w:r>
          </w:p>
        </w:tc>
        <w:tc>
          <w:tcPr>
            <w:tcW w:w="4256" w:type="dxa"/>
            <w:shd w:val="clear" w:color="auto" w:fill="auto"/>
            <w:vAlign w:val="center"/>
          </w:tcPr>
          <w:p w14:paraId="69A9824A">
            <w:pPr>
              <w:widowControl/>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负责本辖区范围内的巡视，及时发现并向中心区执法队报告问题和突发情况等</w:t>
            </w:r>
          </w:p>
        </w:tc>
      </w:tr>
      <w:tr w14:paraId="177E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97" w:type="pct"/>
            <w:shd w:val="clear" w:color="auto" w:fill="auto"/>
            <w:noWrap/>
            <w:vAlign w:val="center"/>
          </w:tcPr>
          <w:p w14:paraId="4129272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617" w:type="pct"/>
            <w:shd w:val="clear" w:color="auto" w:fill="auto"/>
            <w:vAlign w:val="center"/>
          </w:tcPr>
          <w:p w14:paraId="12B7CD4C">
            <w:pPr>
              <w:widowControl/>
              <w:jc w:val="center"/>
              <w:rPr>
                <w:rFonts w:hint="eastAsia" w:ascii="仿宋" w:hAnsi="仿宋" w:eastAsia="仿宋" w:cs="仿宋"/>
                <w:sz w:val="24"/>
                <w:szCs w:val="24"/>
                <w:u w:val="none"/>
              </w:rPr>
            </w:pPr>
            <w:r>
              <w:rPr>
                <w:rFonts w:hint="eastAsia" w:ascii="仿宋" w:hAnsi="仿宋" w:eastAsia="仿宋" w:cs="仿宋"/>
                <w:sz w:val="24"/>
              </w:rPr>
              <w:t>中心区执法队南区协管</w:t>
            </w:r>
          </w:p>
        </w:tc>
        <w:tc>
          <w:tcPr>
            <w:tcW w:w="717" w:type="pct"/>
            <w:shd w:val="clear" w:color="auto" w:fill="auto"/>
            <w:noWrap/>
            <w:vAlign w:val="center"/>
          </w:tcPr>
          <w:p w14:paraId="229B2376">
            <w:pPr>
              <w:widowControl/>
              <w:jc w:val="center"/>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543.1623</w:t>
            </w:r>
          </w:p>
        </w:tc>
        <w:tc>
          <w:tcPr>
            <w:tcW w:w="1377" w:type="dxa"/>
            <w:shd w:val="clear" w:color="auto" w:fill="auto"/>
            <w:noWrap/>
            <w:vAlign w:val="center"/>
          </w:tcPr>
          <w:p w14:paraId="1C883254">
            <w:pPr>
              <w:widowControl/>
              <w:jc w:val="center"/>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543.1623</w:t>
            </w:r>
          </w:p>
        </w:tc>
        <w:tc>
          <w:tcPr>
            <w:tcW w:w="434" w:type="pct"/>
            <w:shd w:val="clear" w:color="auto" w:fill="auto"/>
            <w:noWrap/>
            <w:vAlign w:val="center"/>
          </w:tcPr>
          <w:p w14:paraId="37F92D2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w:t>
            </w:r>
          </w:p>
        </w:tc>
        <w:tc>
          <w:tcPr>
            <w:tcW w:w="4256" w:type="dxa"/>
            <w:shd w:val="clear" w:color="auto" w:fill="auto"/>
            <w:vAlign w:val="center"/>
          </w:tcPr>
          <w:p w14:paraId="102CBF84">
            <w:pPr>
              <w:widowControl/>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负责本辖区范围内的巡视，及时发现并向中心区执法队报告问题和突发情况等</w:t>
            </w:r>
          </w:p>
        </w:tc>
      </w:tr>
    </w:tbl>
    <w:p w14:paraId="30B2D6E2">
      <w:pPr>
        <w:keepNext w:val="0"/>
        <w:keepLines w:val="0"/>
        <w:widowControl w:val="0"/>
        <w:suppressLineNumbers w:val="0"/>
        <w:spacing w:before="0" w:beforeAutospacing="0" w:after="0" w:afterAutospacing="0" w:line="360" w:lineRule="auto"/>
        <w:ind w:left="0" w:right="0" w:firstLine="482" w:firstLineChars="200"/>
        <w:jc w:val="left"/>
        <w:rPr>
          <w:rFonts w:hint="eastAsia" w:ascii="仿宋" w:hAnsi="仿宋" w:eastAsia="仿宋" w:cs="Times New Roman"/>
          <w:b/>
          <w:bCs/>
          <w:color w:val="auto"/>
          <w:kern w:val="2"/>
          <w:sz w:val="24"/>
          <w:szCs w:val="24"/>
        </w:rPr>
      </w:pPr>
      <w:r>
        <w:rPr>
          <w:rFonts w:hint="eastAsia" w:ascii="仿宋" w:hAnsi="仿宋" w:eastAsia="仿宋" w:cs="仿宋"/>
          <w:b/>
          <w:bCs/>
          <w:color w:val="auto"/>
          <w:kern w:val="2"/>
          <w:sz w:val="24"/>
          <w:szCs w:val="24"/>
          <w:lang w:val="en-US" w:eastAsia="zh-CN" w:bidi="ar"/>
        </w:rPr>
        <w:t>注：供应商可以分别对以上分包进行重复投标，但只允许中标一包。若同时中标多包，按照分包顺序进行确认。</w:t>
      </w:r>
    </w:p>
    <w:p w14:paraId="7616D6BC">
      <w:pPr>
        <w:tabs>
          <w:tab w:val="left" w:pos="2014"/>
        </w:tabs>
        <w:snapToGrid w:val="0"/>
        <w:spacing w:line="540" w:lineRule="exact"/>
        <w:ind w:firstLine="480" w:firstLineChars="200"/>
        <w:rPr>
          <w:rFonts w:hint="eastAsia" w:ascii="仿宋" w:hAnsi="仿宋" w:eastAsia="仿宋" w:cs="仿宋"/>
          <w:sz w:val="24"/>
          <w:highlight w:val="none"/>
          <w:u w:val="single"/>
          <w:lang w:eastAsia="zh-CN"/>
        </w:rPr>
      </w:pPr>
      <w:r>
        <w:rPr>
          <w:rFonts w:hint="eastAsia" w:ascii="仿宋" w:hAnsi="仿宋" w:eastAsia="仿宋" w:cs="仿宋"/>
          <w:sz w:val="24"/>
          <w:highlight w:val="none"/>
        </w:rPr>
        <w:t>5.合同履行期限：</w:t>
      </w:r>
      <w:r>
        <w:rPr>
          <w:rFonts w:hint="eastAsia" w:ascii="仿宋" w:hAnsi="仿宋" w:eastAsia="仿宋" w:cs="仿宋"/>
          <w:sz w:val="24"/>
          <w:highlight w:val="none"/>
          <w:u w:val="single"/>
        </w:rPr>
        <w:t>202</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u w:val="single"/>
        </w:rPr>
        <w:t>年1月1日至202</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u w:val="single"/>
        </w:rPr>
        <w:t>年12月31日</w:t>
      </w:r>
      <w:r>
        <w:rPr>
          <w:rFonts w:hint="eastAsia" w:ascii="仿宋" w:hAnsi="仿宋" w:eastAsia="仿宋" w:cs="仿宋"/>
          <w:sz w:val="24"/>
          <w:highlight w:val="none"/>
          <w:u w:val="single"/>
          <w:lang w:eastAsia="zh-CN"/>
        </w:rPr>
        <w:t>。</w:t>
      </w:r>
    </w:p>
    <w:p w14:paraId="530698B3">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6.本项目是否接受联合体投标：□是  ■否。</w:t>
      </w:r>
    </w:p>
    <w:p w14:paraId="3E79EA14">
      <w:pPr>
        <w:pStyle w:val="3"/>
        <w:snapToGrid w:val="0"/>
        <w:spacing w:before="0" w:line="540" w:lineRule="exact"/>
        <w:jc w:val="left"/>
        <w:rPr>
          <w:rFonts w:hint="eastAsia" w:ascii="仿宋" w:hAnsi="仿宋" w:eastAsia="仿宋" w:cs="仿宋"/>
          <w:sz w:val="24"/>
          <w:szCs w:val="24"/>
        </w:rPr>
      </w:pPr>
      <w:bookmarkStart w:id="0" w:name="_Toc35393791"/>
      <w:bookmarkStart w:id="1" w:name="_Toc35393622"/>
      <w:bookmarkStart w:id="2" w:name="_Toc28359003"/>
      <w:bookmarkStart w:id="3" w:name="_Toc28359080"/>
      <w:r>
        <w:rPr>
          <w:rFonts w:hint="eastAsia" w:ascii="仿宋" w:hAnsi="仿宋" w:eastAsia="仿宋" w:cs="仿宋"/>
          <w:sz w:val="24"/>
          <w:szCs w:val="24"/>
        </w:rPr>
        <w:t>二、申请人的资格要求（须同时满足）</w:t>
      </w:r>
      <w:bookmarkEnd w:id="0"/>
      <w:bookmarkEnd w:id="1"/>
      <w:bookmarkEnd w:id="2"/>
      <w:bookmarkEnd w:id="3"/>
    </w:p>
    <w:p w14:paraId="431A1303">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52671FC9">
      <w:pPr>
        <w:snapToGrid w:val="0"/>
        <w:spacing w:line="540" w:lineRule="exact"/>
        <w:ind w:firstLine="480" w:firstLineChars="200"/>
        <w:rPr>
          <w:rFonts w:hint="eastAsia" w:ascii="仿宋" w:hAnsi="仿宋" w:eastAsia="仿宋" w:cs="仿宋"/>
          <w:sz w:val="24"/>
        </w:rPr>
      </w:pPr>
      <w:bookmarkStart w:id="4" w:name="_Toc28359004"/>
      <w:bookmarkStart w:id="5" w:name="_Toc28359081"/>
      <w:r>
        <w:rPr>
          <w:rFonts w:hint="eastAsia" w:ascii="仿宋" w:hAnsi="仿宋" w:eastAsia="仿宋" w:cs="仿宋"/>
          <w:sz w:val="24"/>
        </w:rPr>
        <w:t>2.落实政府采购政策需满足的资格要求：</w:t>
      </w:r>
    </w:p>
    <w:p w14:paraId="68F19BF4">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5B9D0409">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□本项目不专门面向中小企业预留采购份额。</w:t>
      </w:r>
    </w:p>
    <w:p w14:paraId="09F6809C">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□本项目专门面向  □中小 □小微企业采购。</w:t>
      </w:r>
    </w:p>
    <w:p w14:paraId="76D6F8D4">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即：提供的货物全部由符合政策要求的中小/小微企业制造、服务全部由符合政策要求的中小/小微企业承接。</w:t>
      </w:r>
    </w:p>
    <w:p w14:paraId="1E872BE2">
      <w:pPr>
        <w:snapToGrid w:val="0"/>
        <w:spacing w:line="540" w:lineRule="exact"/>
        <w:ind w:firstLine="480" w:firstLineChars="200"/>
        <w:rPr>
          <w:rFonts w:hint="eastAsia" w:ascii="仿宋" w:hAnsi="仿宋" w:eastAsia="仿宋" w:cs="仿宋"/>
          <w:sz w:val="24"/>
          <w:lang w:val="en-US" w:eastAsia="zh-CN"/>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lang w:val="en-US" w:eastAsia="zh-CN"/>
        </w:rPr>
        <w:t xml:space="preserve">本项目第2包和第4包专门面向小微企业采购。 </w:t>
      </w:r>
    </w:p>
    <w:p w14:paraId="2E692D85">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2.2 其它落实政府采购政策的资格要求（如有）：</w:t>
      </w:r>
      <w:r>
        <w:rPr>
          <w:rFonts w:hint="eastAsia" w:ascii="仿宋" w:hAnsi="仿宋" w:eastAsia="仿宋" w:cs="仿宋"/>
          <w:sz w:val="24"/>
          <w:u w:val="single"/>
        </w:rPr>
        <w:t xml:space="preserve">/ </w:t>
      </w:r>
    </w:p>
    <w:p w14:paraId="2C1B79F3">
      <w:pPr>
        <w:snapToGrid w:val="0"/>
        <w:spacing w:line="540" w:lineRule="exact"/>
        <w:ind w:firstLine="480" w:firstLineChars="200"/>
        <w:rPr>
          <w:rFonts w:hint="eastAsia" w:ascii="仿宋" w:hAnsi="仿宋" w:eastAsia="仿宋" w:cs="仿宋"/>
          <w:i/>
          <w:iCs/>
          <w:sz w:val="24"/>
          <w:u w:val="single"/>
        </w:rPr>
      </w:pPr>
      <w:r>
        <w:rPr>
          <w:rFonts w:hint="eastAsia" w:ascii="仿宋" w:hAnsi="仿宋" w:eastAsia="仿宋" w:cs="仿宋"/>
          <w:sz w:val="24"/>
        </w:rPr>
        <w:t>3.本项目的特定资格要求：</w:t>
      </w:r>
    </w:p>
    <w:p w14:paraId="0BBC77FE">
      <w:pPr>
        <w:tabs>
          <w:tab w:val="left" w:pos="900"/>
          <w:tab w:val="left" w:pos="1134"/>
          <w:tab w:val="left" w:pos="1589"/>
          <w:tab w:val="left" w:pos="5521"/>
        </w:tabs>
        <w:snapToGrid w:val="0"/>
        <w:spacing w:line="540" w:lineRule="exact"/>
        <w:ind w:firstLine="480" w:firstLineChars="200"/>
        <w:rPr>
          <w:rFonts w:hint="eastAsia" w:ascii="仿宋" w:hAnsi="仿宋" w:eastAsia="仿宋" w:cs="仿宋"/>
          <w:i/>
          <w:sz w:val="24"/>
        </w:rPr>
      </w:pPr>
      <w:r>
        <w:rPr>
          <w:rFonts w:hint="eastAsia" w:ascii="仿宋" w:hAnsi="仿宋" w:eastAsia="仿宋" w:cs="仿宋"/>
          <w:sz w:val="24"/>
        </w:rPr>
        <w:t>3.1本项目是否接受分支机构参与投标：□是   ■否；</w:t>
      </w:r>
    </w:p>
    <w:p w14:paraId="729F0F57">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3.2本项目是否属于政府购买服务：</w:t>
      </w:r>
    </w:p>
    <w:p w14:paraId="30C3223E">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否</w:t>
      </w:r>
    </w:p>
    <w:p w14:paraId="0B886B37">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49C5B86D">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3.3其他特定资格要求：</w:t>
      </w:r>
    </w:p>
    <w:p w14:paraId="2F24028F">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u w:val="none"/>
          <w:lang w:val="en-US" w:eastAsia="zh-CN"/>
        </w:rPr>
      </w:pPr>
      <w:r>
        <w:rPr>
          <w:rFonts w:hint="eastAsia" w:ascii="仿宋" w:hAnsi="仿宋" w:eastAsia="仿宋" w:cs="仿宋"/>
          <w:sz w:val="24"/>
          <w:u w:val="none"/>
          <w:lang w:val="en-US" w:eastAsia="zh-CN"/>
        </w:rPr>
        <w:t>3.3.1</w:t>
      </w:r>
      <w:r>
        <w:rPr>
          <w:rFonts w:hint="eastAsia" w:ascii="仿宋" w:hAnsi="仿宋" w:eastAsia="仿宋" w:cs="仿宋"/>
          <w:sz w:val="24"/>
          <w:u w:val="none"/>
        </w:rPr>
        <w:t>供应商应具有《保安服务许可证》，注册地点在京外的单位按照北京市有关规定完成在京备案</w:t>
      </w:r>
      <w:r>
        <w:rPr>
          <w:rFonts w:hint="eastAsia" w:ascii="仿宋" w:hAnsi="仿宋" w:eastAsia="仿宋" w:cs="仿宋"/>
          <w:sz w:val="24"/>
          <w:u w:val="none"/>
          <w:lang w:eastAsia="zh-CN"/>
        </w:rPr>
        <w:t>；</w:t>
      </w:r>
    </w:p>
    <w:p w14:paraId="0922216A">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u w:val="none"/>
          <w:lang w:val="en-US" w:eastAsia="zh-CN"/>
        </w:rPr>
      </w:pPr>
      <w:r>
        <w:rPr>
          <w:rFonts w:hint="eastAsia" w:ascii="仿宋" w:hAnsi="仿宋" w:eastAsia="仿宋" w:cs="仿宋"/>
          <w:sz w:val="24"/>
          <w:u w:val="none"/>
          <w:lang w:val="en-US" w:eastAsia="zh-CN"/>
        </w:rPr>
        <w:t>3.3.2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5EF90373">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u w:val="none"/>
          <w:lang w:val="en-US" w:eastAsia="zh-CN"/>
        </w:rPr>
      </w:pPr>
      <w:r>
        <w:rPr>
          <w:rFonts w:hint="eastAsia" w:ascii="仿宋" w:hAnsi="仿宋" w:eastAsia="仿宋" w:cs="仿宋"/>
          <w:sz w:val="24"/>
          <w:u w:val="none"/>
          <w:lang w:val="en-US" w:eastAsia="zh-CN"/>
        </w:rPr>
        <w:t>3.3.3投标人应符合中华人民共和国财政部令第102号《政府购买服务管理办法》的第六条：依法成立的企业、社会组织（不含由财政拨款保障的群团组织），公益二类和从事生产经营活动的事业单位，农村集体经济组织，基层群众性自治组织，以及具备条件的个人可以作为政府购买服务的承接主体的规定；</w:t>
      </w:r>
    </w:p>
    <w:p w14:paraId="042959B9">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u w:val="none"/>
          <w:lang w:val="en-US" w:eastAsia="zh-CN"/>
        </w:rPr>
      </w:pPr>
      <w:r>
        <w:rPr>
          <w:rFonts w:hint="eastAsia" w:ascii="仿宋" w:hAnsi="仿宋" w:eastAsia="仿宋" w:cs="仿宋"/>
          <w:sz w:val="24"/>
          <w:u w:val="none"/>
          <w:lang w:val="en-US" w:eastAsia="zh-CN"/>
        </w:rPr>
        <w:t>3.3.4投标人应符合中华人民共和国财政部令第102号《政府购买服务管理办法》的第八条：公益一类事业单位、使用事业编制且由财政拨款保障的群团组织，不作为政府购买服务的购买主体和承接主体的规定。</w:t>
      </w:r>
    </w:p>
    <w:p w14:paraId="69ABAB33">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u w:val="none"/>
          <w:lang w:val="en-US" w:eastAsia="zh-CN"/>
        </w:rPr>
      </w:pPr>
      <w:r>
        <w:rPr>
          <w:rFonts w:hint="eastAsia" w:ascii="仿宋" w:hAnsi="仿宋" w:eastAsia="仿宋" w:cs="仿宋"/>
          <w:sz w:val="24"/>
          <w:u w:val="none"/>
          <w:lang w:val="en-US" w:eastAsia="zh-CN"/>
        </w:rPr>
        <w:t>3.3.5单位负责人为同一人或者存在直接控股、管理关系的不同供应商，不得参加同一合同项下的政府采购活动;</w:t>
      </w:r>
    </w:p>
    <w:p w14:paraId="635CE573">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u w:val="none"/>
          <w:lang w:val="en-US" w:eastAsia="zh-CN"/>
        </w:rPr>
      </w:pPr>
      <w:r>
        <w:rPr>
          <w:rFonts w:hint="eastAsia" w:ascii="仿宋" w:hAnsi="仿宋" w:eastAsia="仿宋" w:cs="仿宋"/>
          <w:sz w:val="24"/>
          <w:u w:val="none"/>
          <w:lang w:val="en-US" w:eastAsia="zh-CN"/>
        </w:rPr>
        <w:t>3.3.6为采购项目提供整体设计、规范编制或者项目管理、监理、检测等服务的等服务的供应商，不得再参加该采购项目的其他采购活动;</w:t>
      </w:r>
    </w:p>
    <w:p w14:paraId="6FB74CE0">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u w:val="none"/>
          <w:lang w:val="en-US" w:eastAsia="zh-CN"/>
        </w:rPr>
      </w:pPr>
      <w:r>
        <w:rPr>
          <w:rFonts w:hint="eastAsia" w:ascii="仿宋" w:hAnsi="仿宋" w:eastAsia="仿宋" w:cs="仿宋"/>
          <w:sz w:val="24"/>
          <w:u w:val="none"/>
          <w:lang w:val="en-US" w:eastAsia="zh-CN"/>
        </w:rPr>
        <w:t>3.3.7投标人应获取本项目招标文件。</w:t>
      </w:r>
      <w:bookmarkStart w:id="26" w:name="_GoBack"/>
      <w:bookmarkEnd w:id="26"/>
    </w:p>
    <w:bookmarkEnd w:id="4"/>
    <w:bookmarkEnd w:id="5"/>
    <w:p w14:paraId="523180B7">
      <w:pPr>
        <w:pStyle w:val="3"/>
        <w:widowControl/>
        <w:snapToGrid w:val="0"/>
        <w:spacing w:before="0" w:line="540" w:lineRule="exact"/>
        <w:jc w:val="left"/>
        <w:rPr>
          <w:rFonts w:hint="eastAsia" w:ascii="仿宋" w:hAnsi="仿宋" w:eastAsia="仿宋" w:cs="仿宋"/>
          <w:sz w:val="24"/>
          <w:szCs w:val="24"/>
        </w:rPr>
      </w:pPr>
      <w:bookmarkStart w:id="6" w:name="_Toc35393792"/>
      <w:bookmarkStart w:id="7" w:name="_Toc35393623"/>
      <w:r>
        <w:rPr>
          <w:rFonts w:hint="eastAsia" w:ascii="仿宋" w:hAnsi="仿宋" w:eastAsia="仿宋" w:cs="仿宋"/>
          <w:sz w:val="24"/>
          <w:szCs w:val="24"/>
        </w:rPr>
        <w:t>三、获取招标文件</w:t>
      </w:r>
      <w:bookmarkEnd w:id="6"/>
      <w:bookmarkEnd w:id="7"/>
    </w:p>
    <w:p w14:paraId="7EDE1D75">
      <w:pPr>
        <w:adjustRightInd w:val="0"/>
        <w:snapToGrid w:val="0"/>
        <w:spacing w:line="540" w:lineRule="exact"/>
        <w:ind w:firstLine="480" w:firstLineChars="200"/>
        <w:rPr>
          <w:rFonts w:hint="eastAsia"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2025年</w:t>
      </w:r>
      <w:r>
        <w:rPr>
          <w:rFonts w:hint="eastAsia" w:ascii="仿宋" w:hAnsi="仿宋" w:eastAsia="仿宋" w:cs="仿宋"/>
          <w:sz w:val="24"/>
          <w:lang w:val="en-US" w:eastAsia="zh-CN" w:bidi="ar"/>
        </w:rPr>
        <w:t>11</w:t>
      </w:r>
      <w:r>
        <w:rPr>
          <w:rFonts w:hint="eastAsia" w:ascii="仿宋" w:hAnsi="仿宋" w:eastAsia="仿宋" w:cs="仿宋"/>
          <w:sz w:val="24"/>
          <w:lang w:bidi="ar"/>
        </w:rPr>
        <w:t>月</w:t>
      </w:r>
      <w:r>
        <w:rPr>
          <w:rFonts w:hint="eastAsia" w:ascii="仿宋" w:hAnsi="仿宋" w:eastAsia="仿宋" w:cs="仿宋"/>
          <w:sz w:val="24"/>
          <w:lang w:val="en-US" w:eastAsia="zh-CN" w:bidi="ar"/>
        </w:rPr>
        <w:t>11</w:t>
      </w:r>
      <w:r>
        <w:rPr>
          <w:rFonts w:hint="eastAsia" w:ascii="仿宋" w:hAnsi="仿宋" w:eastAsia="仿宋" w:cs="仿宋"/>
          <w:sz w:val="24"/>
          <w:lang w:bidi="ar"/>
        </w:rPr>
        <w:t>日至</w:t>
      </w:r>
      <w:r>
        <w:rPr>
          <w:rFonts w:hint="eastAsia" w:ascii="仿宋" w:hAnsi="仿宋" w:eastAsia="仿宋" w:cs="仿宋"/>
          <w:sz w:val="24"/>
          <w:lang w:eastAsia="zh-CN" w:bidi="ar"/>
        </w:rPr>
        <w:t>2025年</w:t>
      </w:r>
      <w:r>
        <w:rPr>
          <w:rFonts w:hint="eastAsia" w:ascii="仿宋" w:hAnsi="仿宋" w:eastAsia="仿宋" w:cs="仿宋"/>
          <w:sz w:val="24"/>
          <w:lang w:val="en-US" w:eastAsia="zh-CN" w:bidi="ar"/>
        </w:rPr>
        <w:t>11</w:t>
      </w:r>
      <w:r>
        <w:rPr>
          <w:rFonts w:hint="eastAsia" w:ascii="仿宋" w:hAnsi="仿宋" w:eastAsia="仿宋" w:cs="仿宋"/>
          <w:sz w:val="24"/>
          <w:lang w:bidi="ar"/>
        </w:rPr>
        <w:t>月</w:t>
      </w:r>
      <w:r>
        <w:rPr>
          <w:rFonts w:hint="eastAsia" w:ascii="仿宋" w:hAnsi="仿宋" w:eastAsia="仿宋" w:cs="仿宋"/>
          <w:sz w:val="24"/>
          <w:lang w:val="en-US" w:eastAsia="zh-CN" w:bidi="ar"/>
        </w:rPr>
        <w:t>17</w:t>
      </w:r>
      <w:r>
        <w:rPr>
          <w:rFonts w:hint="eastAsia" w:ascii="仿宋" w:hAnsi="仿宋" w:eastAsia="仿宋" w:cs="仿宋"/>
          <w:sz w:val="24"/>
          <w:lang w:bidi="ar"/>
        </w:rPr>
        <w:t>日，每天上午9:00至</w:t>
      </w:r>
      <w:r>
        <w:rPr>
          <w:rFonts w:hint="eastAsia" w:ascii="仿宋" w:hAnsi="仿宋" w:eastAsia="仿宋" w:cs="仿宋"/>
          <w:sz w:val="24"/>
          <w:lang w:val="en-US" w:eastAsia="zh-CN" w:bidi="ar"/>
        </w:rPr>
        <w:t>12</w:t>
      </w:r>
      <w:r>
        <w:rPr>
          <w:rFonts w:hint="eastAsia" w:ascii="仿宋" w:hAnsi="仿宋" w:eastAsia="仿宋" w:cs="仿宋"/>
          <w:sz w:val="24"/>
          <w:lang w:bidi="ar"/>
        </w:rPr>
        <w:t>:</w:t>
      </w:r>
      <w:r>
        <w:rPr>
          <w:rFonts w:hint="eastAsia" w:ascii="仿宋" w:hAnsi="仿宋" w:eastAsia="仿宋" w:cs="仿宋"/>
          <w:sz w:val="24"/>
          <w:lang w:val="en-US" w:eastAsia="zh-CN" w:bidi="ar"/>
        </w:rPr>
        <w:t>00</w:t>
      </w:r>
      <w:r>
        <w:rPr>
          <w:rFonts w:hint="eastAsia" w:ascii="仿宋" w:hAnsi="仿宋" w:eastAsia="仿宋" w:cs="仿宋"/>
          <w:sz w:val="24"/>
          <w:lang w:bidi="ar"/>
        </w:rPr>
        <w:t>，下午1</w:t>
      </w:r>
      <w:r>
        <w:rPr>
          <w:rFonts w:hint="eastAsia" w:ascii="仿宋" w:hAnsi="仿宋" w:eastAsia="仿宋" w:cs="仿宋"/>
          <w:sz w:val="24"/>
          <w:lang w:val="en-US" w:eastAsia="zh-CN" w:bidi="ar"/>
        </w:rPr>
        <w:t>2</w:t>
      </w:r>
      <w:r>
        <w:rPr>
          <w:rFonts w:hint="eastAsia" w:ascii="仿宋" w:hAnsi="仿宋" w:eastAsia="仿宋" w:cs="仿宋"/>
          <w:sz w:val="24"/>
          <w:lang w:bidi="ar"/>
        </w:rPr>
        <w:t>：00至16:00（北京时间，法定节假日除外）。</w:t>
      </w:r>
    </w:p>
    <w:p w14:paraId="29267719">
      <w:pPr>
        <w:adjustRightInd w:val="0"/>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lang w:bidi="ar"/>
        </w:rPr>
        <w:t>2.地点：北京市政府采购电子交易平台</w:t>
      </w:r>
    </w:p>
    <w:p w14:paraId="47C9692E">
      <w:pPr>
        <w:widowControl/>
        <w:adjustRightInd w:val="0"/>
        <w:snapToGrid w:val="0"/>
        <w:spacing w:line="540" w:lineRule="exact"/>
        <w:ind w:firstLine="480" w:firstLineChars="200"/>
        <w:jc w:val="left"/>
        <w:rPr>
          <w:rFonts w:hint="eastAsia" w:ascii="仿宋" w:hAnsi="仿宋" w:eastAsia="仿宋" w:cs="仿宋"/>
          <w:b/>
          <w:bCs/>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r>
        <w:rPr>
          <w:rFonts w:hint="eastAsia" w:ascii="仿宋" w:hAnsi="仿宋" w:eastAsia="仿宋" w:cs="仿宋"/>
          <w:b/>
          <w:bCs/>
          <w:sz w:val="24"/>
          <w:lang w:bidi="ar"/>
        </w:rPr>
        <w:t>。</w:t>
      </w:r>
    </w:p>
    <w:p w14:paraId="25D0EF86">
      <w:pPr>
        <w:widowControl/>
        <w:adjustRightInd w:val="0"/>
        <w:snapToGrid w:val="0"/>
        <w:spacing w:line="540" w:lineRule="exact"/>
        <w:ind w:firstLine="480" w:firstLineChars="200"/>
        <w:jc w:val="left"/>
        <w:rPr>
          <w:rFonts w:hint="eastAsia" w:ascii="仿宋" w:hAnsi="仿宋" w:eastAsia="仿宋" w:cs="仿宋"/>
          <w:sz w:val="24"/>
        </w:rPr>
      </w:pPr>
      <w:r>
        <w:rPr>
          <w:rFonts w:hint="eastAsia" w:ascii="仿宋" w:hAnsi="仿宋" w:eastAsia="仿宋" w:cs="仿宋"/>
          <w:sz w:val="24"/>
          <w:lang w:bidi="ar"/>
        </w:rPr>
        <w:t>4.售价：0元。</w:t>
      </w:r>
    </w:p>
    <w:p w14:paraId="3E63FD8C">
      <w:pPr>
        <w:pStyle w:val="3"/>
        <w:widowControl/>
        <w:snapToGrid w:val="0"/>
        <w:spacing w:before="0" w:line="540" w:lineRule="exact"/>
        <w:jc w:val="left"/>
        <w:rPr>
          <w:rFonts w:hint="eastAsia" w:ascii="仿宋" w:hAnsi="仿宋" w:eastAsia="仿宋" w:cs="仿宋"/>
          <w:sz w:val="24"/>
          <w:szCs w:val="24"/>
        </w:rPr>
      </w:pPr>
      <w:bookmarkStart w:id="8" w:name="_Toc28359082"/>
      <w:bookmarkStart w:id="9" w:name="_Toc28359005"/>
      <w:bookmarkStart w:id="10" w:name="_Toc35393793"/>
      <w:bookmarkStart w:id="11" w:name="_Toc35393624"/>
      <w:r>
        <w:rPr>
          <w:rFonts w:hint="eastAsia" w:ascii="仿宋" w:hAnsi="仿宋" w:eastAsia="仿宋" w:cs="仿宋"/>
          <w:sz w:val="24"/>
          <w:szCs w:val="24"/>
        </w:rPr>
        <w:t>四、提交投标文件</w:t>
      </w:r>
      <w:bookmarkEnd w:id="8"/>
      <w:bookmarkEnd w:id="9"/>
      <w:r>
        <w:rPr>
          <w:rFonts w:hint="eastAsia" w:ascii="仿宋" w:hAnsi="仿宋" w:eastAsia="仿宋" w:cs="仿宋"/>
          <w:sz w:val="24"/>
          <w:szCs w:val="24"/>
        </w:rPr>
        <w:t>截止时间、开标时间和地点</w:t>
      </w:r>
      <w:bookmarkEnd w:id="10"/>
      <w:bookmarkEnd w:id="11"/>
    </w:p>
    <w:p w14:paraId="7452B5A3">
      <w:pPr>
        <w:snapToGrid w:val="0"/>
        <w:spacing w:line="540" w:lineRule="exact"/>
        <w:ind w:firstLine="480" w:firstLineChars="200"/>
        <w:rPr>
          <w:rFonts w:hint="eastAsia" w:ascii="仿宋" w:hAnsi="仿宋" w:eastAsia="仿宋" w:cs="仿宋"/>
          <w:bCs/>
          <w:sz w:val="24"/>
          <w:u w:val="single"/>
        </w:rPr>
      </w:pPr>
      <w:r>
        <w:rPr>
          <w:rFonts w:hint="eastAsia" w:ascii="仿宋" w:hAnsi="仿宋" w:eastAsia="仿宋" w:cs="仿宋"/>
          <w:sz w:val="24"/>
          <w:lang w:bidi="ar"/>
        </w:rPr>
        <w:t>投标截止时间、开标时间：</w:t>
      </w:r>
      <w:r>
        <w:rPr>
          <w:rFonts w:hint="eastAsia" w:ascii="仿宋" w:hAnsi="仿宋" w:eastAsia="仿宋" w:cs="仿宋"/>
          <w:sz w:val="24"/>
          <w:lang w:eastAsia="zh-CN" w:bidi="ar"/>
        </w:rPr>
        <w:t>2025年</w:t>
      </w:r>
      <w:r>
        <w:rPr>
          <w:rFonts w:hint="eastAsia" w:ascii="仿宋" w:hAnsi="仿宋" w:eastAsia="仿宋" w:cs="仿宋"/>
          <w:sz w:val="24"/>
          <w:lang w:val="en-US" w:eastAsia="zh-CN" w:bidi="ar"/>
        </w:rPr>
        <w:t>12</w:t>
      </w:r>
      <w:r>
        <w:rPr>
          <w:rFonts w:hint="eastAsia" w:ascii="仿宋" w:hAnsi="仿宋" w:eastAsia="仿宋" w:cs="仿宋"/>
          <w:sz w:val="24"/>
          <w:lang w:bidi="ar"/>
        </w:rPr>
        <w:t>月</w:t>
      </w:r>
      <w:r>
        <w:rPr>
          <w:rFonts w:hint="eastAsia" w:ascii="仿宋" w:hAnsi="仿宋" w:eastAsia="仿宋" w:cs="仿宋"/>
          <w:sz w:val="24"/>
          <w:lang w:val="en-US" w:eastAsia="zh-CN" w:bidi="ar"/>
        </w:rPr>
        <w:t>1</w:t>
      </w:r>
      <w:r>
        <w:rPr>
          <w:rFonts w:hint="eastAsia" w:ascii="仿宋" w:hAnsi="仿宋" w:eastAsia="仿宋" w:cs="仿宋"/>
          <w:sz w:val="24"/>
          <w:lang w:bidi="ar"/>
        </w:rPr>
        <w:t>日</w:t>
      </w:r>
      <w:r>
        <w:rPr>
          <w:rFonts w:hint="eastAsia" w:ascii="仿宋" w:hAnsi="仿宋" w:eastAsia="仿宋" w:cs="仿宋"/>
          <w:sz w:val="24"/>
          <w:lang w:val="en-US" w:eastAsia="zh-CN" w:bidi="ar"/>
        </w:rPr>
        <w:t>9</w:t>
      </w:r>
      <w:r>
        <w:rPr>
          <w:rFonts w:hint="eastAsia" w:ascii="仿宋" w:hAnsi="仿宋" w:eastAsia="仿宋" w:cs="仿宋"/>
          <w:sz w:val="24"/>
          <w:lang w:bidi="ar"/>
        </w:rPr>
        <w:t>点</w:t>
      </w:r>
      <w:r>
        <w:rPr>
          <w:rFonts w:hint="eastAsia" w:ascii="仿宋" w:hAnsi="仿宋" w:eastAsia="仿宋" w:cs="仿宋"/>
          <w:sz w:val="24"/>
          <w:lang w:val="en-US" w:eastAsia="zh-CN" w:bidi="ar"/>
        </w:rPr>
        <w:t>00</w:t>
      </w:r>
      <w:r>
        <w:rPr>
          <w:rFonts w:hint="eastAsia" w:ascii="仿宋" w:hAnsi="仿宋" w:eastAsia="仿宋" w:cs="仿宋"/>
          <w:sz w:val="24"/>
          <w:lang w:bidi="ar"/>
        </w:rPr>
        <w:t>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4668B7A4">
      <w:pPr>
        <w:snapToGrid w:val="0"/>
        <w:spacing w:line="540" w:lineRule="exact"/>
        <w:ind w:firstLine="480" w:firstLineChars="200"/>
        <w:rPr>
          <w:rFonts w:hint="eastAsia" w:ascii="仿宋" w:hAnsi="仿宋" w:eastAsia="仿宋" w:cs="仿宋"/>
          <w:bCs/>
          <w:sz w:val="24"/>
          <w:u w:val="single"/>
        </w:rPr>
      </w:pPr>
      <w:r>
        <w:rPr>
          <w:rFonts w:hint="eastAsia" w:ascii="仿宋" w:hAnsi="仿宋" w:eastAsia="仿宋" w:cs="仿宋"/>
          <w:sz w:val="24"/>
          <w:lang w:bidi="ar"/>
        </w:rPr>
        <w:t>地点：</w:t>
      </w:r>
      <w:r>
        <w:rPr>
          <w:rFonts w:hint="eastAsia" w:ascii="仿宋" w:hAnsi="仿宋" w:eastAsia="仿宋"/>
          <w:sz w:val="24"/>
          <w:lang w:val="en-US" w:eastAsia="zh-CN"/>
        </w:rPr>
        <w:t>北京市政府采购电子交易平台</w:t>
      </w:r>
      <w:r>
        <w:rPr>
          <w:rFonts w:hint="eastAsia" w:ascii="仿宋" w:hAnsi="仿宋" w:eastAsia="仿宋" w:cs="仿宋"/>
          <w:sz w:val="24"/>
          <w:lang w:val="zh-TW" w:bidi="ar"/>
        </w:rPr>
        <w:t>。</w:t>
      </w:r>
    </w:p>
    <w:p w14:paraId="1F90AC99">
      <w:pPr>
        <w:pStyle w:val="3"/>
        <w:snapToGrid w:val="0"/>
        <w:spacing w:before="0" w:line="540" w:lineRule="exact"/>
        <w:jc w:val="left"/>
        <w:rPr>
          <w:rFonts w:hint="eastAsia" w:ascii="仿宋" w:hAnsi="仿宋" w:eastAsia="仿宋" w:cs="仿宋"/>
          <w:sz w:val="24"/>
          <w:szCs w:val="24"/>
        </w:rPr>
      </w:pPr>
      <w:bookmarkStart w:id="12" w:name="_Toc35393794"/>
      <w:bookmarkStart w:id="13" w:name="_Toc28359007"/>
      <w:bookmarkStart w:id="14" w:name="_Toc35393625"/>
      <w:bookmarkStart w:id="15" w:name="_Toc28359084"/>
      <w:r>
        <w:rPr>
          <w:rFonts w:hint="eastAsia" w:ascii="仿宋" w:hAnsi="仿宋" w:eastAsia="仿宋" w:cs="仿宋"/>
          <w:sz w:val="24"/>
          <w:szCs w:val="24"/>
        </w:rPr>
        <w:t>五、公告期限</w:t>
      </w:r>
      <w:bookmarkEnd w:id="12"/>
      <w:bookmarkEnd w:id="13"/>
      <w:bookmarkEnd w:id="14"/>
      <w:bookmarkEnd w:id="15"/>
    </w:p>
    <w:p w14:paraId="45B49E48">
      <w:pPr>
        <w:snapToGrid w:val="0"/>
        <w:spacing w:line="5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bookmarkStart w:id="16" w:name="_Toc35393795"/>
      <w:bookmarkStart w:id="17" w:name="_Toc35393626"/>
    </w:p>
    <w:p w14:paraId="7149ED4B">
      <w:pPr>
        <w:snapToGrid w:val="0"/>
        <w:spacing w:line="540" w:lineRule="exact"/>
        <w:rPr>
          <w:rFonts w:hint="eastAsia" w:ascii="仿宋" w:hAnsi="仿宋" w:eastAsia="仿宋" w:cs="仿宋"/>
          <w:sz w:val="24"/>
        </w:rPr>
      </w:pPr>
      <w:r>
        <w:rPr>
          <w:rFonts w:hint="eastAsia" w:ascii="仿宋" w:hAnsi="仿宋" w:eastAsia="仿宋" w:cs="仿宋"/>
          <w:b/>
          <w:kern w:val="0"/>
          <w:sz w:val="24"/>
        </w:rPr>
        <w:t>六、其他补充事宜</w:t>
      </w:r>
      <w:bookmarkEnd w:id="16"/>
      <w:bookmarkEnd w:id="17"/>
    </w:p>
    <w:p w14:paraId="4145A3C0">
      <w:pPr>
        <w:snapToGrid w:val="0"/>
        <w:spacing w:line="540" w:lineRule="exact"/>
        <w:ind w:firstLine="480" w:firstLineChars="200"/>
        <w:jc w:val="left"/>
        <w:rPr>
          <w:rFonts w:hint="default" w:ascii="仿宋" w:hAnsi="仿宋" w:eastAsia="仿宋" w:cs="仿宋"/>
          <w:sz w:val="24"/>
          <w:u w:val="single"/>
          <w:lang w:val="en-US" w:eastAsia="zh-CN"/>
        </w:rPr>
      </w:pPr>
      <w:r>
        <w:rPr>
          <w:rFonts w:hint="eastAsia" w:ascii="仿宋" w:hAnsi="仿宋" w:eastAsia="仿宋" w:cs="仿宋"/>
          <w:sz w:val="24"/>
          <w:lang w:val="en-US" w:eastAsia="zh-CN"/>
        </w:rPr>
        <w:t>招标</w:t>
      </w:r>
      <w:r>
        <w:rPr>
          <w:rFonts w:hint="eastAsia" w:ascii="仿宋" w:hAnsi="仿宋" w:eastAsia="仿宋" w:cs="仿宋"/>
          <w:sz w:val="24"/>
        </w:rPr>
        <w:t>编号：</w:t>
      </w:r>
      <w:r>
        <w:rPr>
          <w:rFonts w:hint="eastAsia" w:ascii="仿宋" w:hAnsi="仿宋" w:eastAsia="仿宋" w:cs="仿宋"/>
          <w:sz w:val="24"/>
          <w:u w:val="single"/>
          <w:lang w:val="en-US" w:eastAsia="zh-CN"/>
        </w:rPr>
        <w:t>0701-25410706G059</w:t>
      </w:r>
    </w:p>
    <w:p w14:paraId="43475819">
      <w:pPr>
        <w:snapToGrid w:val="0"/>
        <w:spacing w:line="540" w:lineRule="exact"/>
        <w:ind w:firstLine="480" w:firstLineChars="200"/>
        <w:jc w:val="left"/>
        <w:rPr>
          <w:rFonts w:hint="eastAsia" w:ascii="仿宋" w:hAnsi="仿宋" w:eastAsia="仿宋" w:cs="仿宋"/>
          <w:sz w:val="24"/>
        </w:rPr>
      </w:pPr>
      <w:r>
        <w:rPr>
          <w:rFonts w:hint="eastAsia" w:ascii="仿宋" w:hAnsi="仿宋" w:eastAsia="仿宋" w:cs="仿宋"/>
          <w:sz w:val="24"/>
        </w:rPr>
        <w:t>本项目需要落实的政府采购政策：</w:t>
      </w:r>
    </w:p>
    <w:p w14:paraId="0B9B6C99">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鼓励节能、环保政策：依据《财政部发展改革委生态环境部市场监管总局关于调整优化节能产品、环境标志产品政府采购执行机制的通知（财库（2019）9号）》执行。</w:t>
      </w:r>
    </w:p>
    <w:p w14:paraId="719EA908">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yellow"/>
          <w:lang w:val="en-US" w:eastAsia="zh-CN"/>
        </w:rPr>
      </w:pPr>
      <w:r>
        <w:rPr>
          <w:rFonts w:hint="eastAsia" w:ascii="仿宋" w:hAnsi="仿宋" w:eastAsia="仿宋" w:cs="仿宋"/>
          <w:kern w:val="0"/>
          <w:sz w:val="24"/>
          <w:lang w:val="en-US" w:eastAsia="zh-CN"/>
        </w:rPr>
        <w:t>2.扶持中小企业政策：</w:t>
      </w:r>
      <w:r>
        <w:rPr>
          <w:rFonts w:hint="eastAsia" w:ascii="仿宋" w:hAnsi="仿宋" w:eastAsia="仿宋" w:cs="仿宋"/>
          <w:kern w:val="0"/>
          <w:sz w:val="24"/>
          <w:highlight w:val="none"/>
          <w:lang w:val="en-US" w:eastAsia="zh-CN"/>
        </w:rPr>
        <w:t>本项目第1、3包评审时小型和微型企业产品享受10%的价格折扣；本项目第2包和第4包专门面向小微企业采购。监狱企业视同小型、微型企业。残疾人福利性单位视同小型、微型企业，不重复享受政策。</w:t>
      </w:r>
    </w:p>
    <w:p w14:paraId="0FF6175D">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3.本项目采购标的接受进口产品情况：本项目不适用。</w:t>
      </w:r>
    </w:p>
    <w:p w14:paraId="160C455F">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电子营业执照、进行北京市政府采购电子交易平台注册绑定，并认真核实CA 数字证书</w:t>
      </w:r>
    </w:p>
    <w:p w14:paraId="5082A5A1">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或电子营业执照情况确认是否符合本项目电子化采购流程要求。</w:t>
      </w:r>
    </w:p>
    <w:p w14:paraId="655B47C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CA 数字证书服务热线 010-58511086</w:t>
      </w:r>
    </w:p>
    <w:p w14:paraId="60148C77">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电子营业执照服务热线 400-699-7000</w:t>
      </w:r>
    </w:p>
    <w:p w14:paraId="038BF7D8">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技术支持服务热线   010-86483801</w:t>
      </w:r>
    </w:p>
    <w:p w14:paraId="5B383F66">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4.1办理 CA 数字证书或电子营业执照</w:t>
      </w:r>
    </w:p>
    <w:p w14:paraId="09827808">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供应商登录北京市政府采购电子交易平台查阅“用户指南”—“操作指南”—“市场主体 CA 办理操作流程指引”/“电子营业执照使用指南”,按照程序要求办理。</w:t>
      </w:r>
    </w:p>
    <w:p w14:paraId="0629BD7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4.2注册</w:t>
      </w:r>
    </w:p>
    <w:p w14:paraId="32342B2D">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供应商登录北京市政府采购电子交易平台“用户指南”—“操作指南”—“市场主体注册入库操作流程指引”进行自助注册绑定。</w:t>
      </w:r>
    </w:p>
    <w:p w14:paraId="05F22F4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4.3驱动、客户端下载</w:t>
      </w:r>
    </w:p>
    <w:p w14:paraId="53A795E6">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供应商登录北京市政府采购电子交易平台“用户指南”—“工具下载”—“招标采购系统文件驱动安装包”下载相关驱动。</w:t>
      </w:r>
    </w:p>
    <w:p w14:paraId="2E70552A">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供应商登录北京市政府采购电子交易平台“用户指南”—“工具下载”—“投标文件编制工具”下载相关客户端。</w:t>
      </w:r>
    </w:p>
    <w:p w14:paraId="13C63DAA">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4.4  获取电子招标文件</w:t>
      </w:r>
    </w:p>
    <w:p w14:paraId="42A3A092">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供应商使用CA 数字证书或电子营业执照登录北京市政府采购电子交易平台获取电子招标文件。</w:t>
      </w:r>
    </w:p>
    <w:p w14:paraId="513FD0B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6E1BC6FE">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4.5编制电子投标文件</w:t>
      </w:r>
    </w:p>
    <w:p w14:paraId="3F492B50">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供应商应使用电子投标客户端编制电子投标文件并进行线上投标，供应商电子投标  文件需要加密并加盖电子签章，如无法按照要求在电子投标文件中加盖电子签章和加密，请及时通过技术支持服务热线联系技术人员。</w:t>
      </w:r>
    </w:p>
    <w:p w14:paraId="77560A31">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4.6 提交电子投标文件</w:t>
      </w:r>
    </w:p>
    <w:p w14:paraId="38E85E1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供应商应于投标截止时间前在北京市政府采购电子交易平台提交电子投标文件，上传电子投标文件过程中请保持与互联网的连接畅通。</w:t>
      </w:r>
    </w:p>
    <w:p w14:paraId="10F705A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4.7电子开标</w:t>
      </w:r>
    </w:p>
    <w:p w14:paraId="5901FE3D">
      <w:pPr>
        <w:widowControl/>
        <w:numPr>
          <w:ilvl w:val="0"/>
          <w:numId w:val="0"/>
        </w:numPr>
        <w:tabs>
          <w:tab w:val="left" w:pos="1080"/>
        </w:tabs>
        <w:snapToGrid w:val="0"/>
        <w:spacing w:line="540" w:lineRule="exact"/>
        <w:ind w:leftChars="-128" w:firstLine="720" w:firstLineChars="300"/>
        <w:jc w:val="left"/>
        <w:rPr>
          <w:rFonts w:hint="default"/>
          <w:lang w:val="en-US"/>
        </w:rPr>
      </w:pPr>
      <w:r>
        <w:rPr>
          <w:rFonts w:hint="eastAsia" w:ascii="仿宋" w:hAnsi="仿宋" w:eastAsia="仿宋" w:cs="仿宋"/>
          <w:kern w:val="0"/>
          <w:sz w:val="24"/>
          <w:lang w:val="en-US" w:eastAsia="zh-CN"/>
        </w:rPr>
        <w:t>供应商在开标地点使用CA 数字证书或电子营业执照登录北京市政府采购电子交易平台进行电子开标。</w:t>
      </w:r>
    </w:p>
    <w:p w14:paraId="4811E822">
      <w:pPr>
        <w:pStyle w:val="3"/>
        <w:snapToGrid w:val="0"/>
        <w:spacing w:before="0" w:line="540" w:lineRule="exact"/>
        <w:jc w:val="left"/>
        <w:rPr>
          <w:rFonts w:hint="eastAsia" w:ascii="仿宋" w:hAnsi="仿宋" w:eastAsia="仿宋" w:cs="仿宋"/>
          <w:sz w:val="24"/>
          <w:szCs w:val="24"/>
        </w:rPr>
      </w:pPr>
      <w:bookmarkStart w:id="18" w:name="_Toc35393796"/>
      <w:bookmarkStart w:id="19" w:name="_Toc28359085"/>
      <w:bookmarkStart w:id="20" w:name="_Toc28359008"/>
      <w:bookmarkStart w:id="21" w:name="_Toc35393627"/>
      <w:r>
        <w:rPr>
          <w:rFonts w:hint="eastAsia" w:ascii="仿宋" w:hAnsi="仿宋" w:eastAsia="仿宋" w:cs="仿宋"/>
          <w:sz w:val="24"/>
          <w:szCs w:val="24"/>
        </w:rPr>
        <w:t>七、对本次招标提出询问，请按以下方式联系。</w:t>
      </w:r>
      <w:bookmarkEnd w:id="18"/>
      <w:bookmarkEnd w:id="19"/>
      <w:bookmarkEnd w:id="20"/>
      <w:bookmarkEnd w:id="21"/>
    </w:p>
    <w:p w14:paraId="7285E3C5">
      <w:pPr>
        <w:widowControl/>
        <w:snapToGrid w:val="0"/>
        <w:spacing w:line="540" w:lineRule="exact"/>
        <w:ind w:firstLine="482" w:firstLineChars="200"/>
        <w:jc w:val="left"/>
        <w:rPr>
          <w:rFonts w:hint="eastAsia" w:ascii="仿宋" w:hAnsi="仿宋" w:eastAsia="仿宋" w:cs="仿宋"/>
          <w:b/>
          <w:sz w:val="24"/>
        </w:rPr>
      </w:pPr>
      <w:r>
        <w:rPr>
          <w:rFonts w:hint="eastAsia" w:ascii="仿宋" w:hAnsi="仿宋" w:eastAsia="仿宋" w:cs="仿宋"/>
          <w:b/>
          <w:sz w:val="24"/>
        </w:rPr>
        <w:t>1.采购人信息</w:t>
      </w:r>
    </w:p>
    <w:p w14:paraId="54F0D74F">
      <w:pPr>
        <w:snapToGrid w:val="0"/>
        <w:spacing w:line="540" w:lineRule="exact"/>
        <w:ind w:firstLine="480" w:firstLineChars="200"/>
        <w:jc w:val="left"/>
        <w:rPr>
          <w:rFonts w:hint="default" w:ascii="仿宋" w:hAnsi="仿宋" w:eastAsia="仿宋" w:cs="仿宋"/>
          <w:sz w:val="24"/>
          <w:lang w:val="en-US" w:eastAsia="zh-CN"/>
        </w:rPr>
      </w:pPr>
      <w:bookmarkStart w:id="22" w:name="_Toc28359009"/>
      <w:bookmarkStart w:id="23" w:name="_Toc28359086"/>
      <w:r>
        <w:rPr>
          <w:rFonts w:hint="eastAsia" w:ascii="仿宋" w:hAnsi="仿宋" w:eastAsia="仿宋" w:cs="仿宋"/>
          <w:sz w:val="24"/>
        </w:rPr>
        <w:t>名    称：</w:t>
      </w:r>
      <w:r>
        <w:rPr>
          <w:rFonts w:hint="eastAsia" w:ascii="仿宋" w:hAnsi="仿宋" w:eastAsia="仿宋" w:cs="仿宋"/>
          <w:sz w:val="24"/>
          <w:lang w:val="en-US" w:eastAsia="zh-CN"/>
        </w:rPr>
        <w:t>北京奥林匹克中心区管理委员会</w:t>
      </w:r>
    </w:p>
    <w:p w14:paraId="6E594EEE">
      <w:pPr>
        <w:snapToGrid w:val="0"/>
        <w:spacing w:line="540" w:lineRule="exact"/>
        <w:ind w:firstLine="480" w:firstLineChars="200"/>
        <w:jc w:val="left"/>
        <w:rPr>
          <w:rFonts w:hint="default" w:ascii="仿宋" w:hAnsi="仿宋" w:eastAsia="仿宋" w:cs="仿宋"/>
          <w:sz w:val="24"/>
          <w:u w:val="none"/>
          <w:lang w:val="en-US" w:eastAsia="zh-CN"/>
        </w:rPr>
      </w:pPr>
      <w:r>
        <w:rPr>
          <w:rFonts w:hint="eastAsia" w:ascii="仿宋" w:hAnsi="仿宋" w:eastAsia="仿宋" w:cs="仿宋"/>
          <w:sz w:val="24"/>
          <w:u w:val="none"/>
        </w:rPr>
        <w:t>地    址：</w:t>
      </w:r>
      <w:r>
        <w:rPr>
          <w:rFonts w:hint="eastAsia" w:ascii="仿宋" w:hAnsi="仿宋" w:eastAsia="仿宋"/>
          <w:color w:val="auto"/>
          <w:sz w:val="24"/>
          <w:szCs w:val="24"/>
          <w:u w:val="none"/>
          <w:lang w:val="en-US" w:eastAsia="zh-CN"/>
        </w:rPr>
        <w:t>北京市朝阳区北辰东路15号</w:t>
      </w:r>
    </w:p>
    <w:p w14:paraId="261245BE">
      <w:pPr>
        <w:snapToGrid w:val="0"/>
        <w:spacing w:line="540" w:lineRule="exact"/>
        <w:ind w:firstLine="480" w:firstLineChars="200"/>
        <w:jc w:val="left"/>
        <w:rPr>
          <w:rFonts w:hint="default" w:ascii="仿宋" w:hAnsi="仿宋" w:eastAsia="仿宋" w:cs="仿宋"/>
          <w:sz w:val="24"/>
          <w:u w:val="none"/>
          <w:lang w:val="en-US" w:eastAsia="zh-CN"/>
        </w:rPr>
      </w:pPr>
      <w:r>
        <w:rPr>
          <w:rFonts w:hint="eastAsia" w:ascii="仿宋" w:hAnsi="仿宋" w:eastAsia="仿宋" w:cs="仿宋"/>
          <w:sz w:val="24"/>
          <w:u w:val="none"/>
        </w:rPr>
        <w:t>联系方式：</w:t>
      </w:r>
      <w:r>
        <w:rPr>
          <w:rFonts w:hint="eastAsia" w:ascii="仿宋" w:hAnsi="仿宋" w:eastAsia="仿宋"/>
          <w:color w:val="auto"/>
          <w:sz w:val="24"/>
          <w:szCs w:val="24"/>
          <w:highlight w:val="none"/>
          <w:u w:val="none"/>
          <w:lang w:val="en-US" w:eastAsia="zh-CN"/>
        </w:rPr>
        <w:t>010-84985563</w:t>
      </w:r>
    </w:p>
    <w:p w14:paraId="467670C3">
      <w:pPr>
        <w:snapToGrid w:val="0"/>
        <w:spacing w:line="540" w:lineRule="exact"/>
        <w:ind w:firstLine="482" w:firstLineChars="200"/>
        <w:jc w:val="left"/>
        <w:rPr>
          <w:rFonts w:hint="eastAsia" w:ascii="仿宋" w:hAnsi="仿宋" w:eastAsia="仿宋" w:cs="仿宋"/>
          <w:b/>
          <w:sz w:val="24"/>
        </w:rPr>
      </w:pPr>
      <w:r>
        <w:rPr>
          <w:rFonts w:hint="eastAsia" w:ascii="仿宋" w:hAnsi="仿宋" w:eastAsia="仿宋" w:cs="仿宋"/>
          <w:b/>
          <w:sz w:val="24"/>
        </w:rPr>
        <w:t>2.采购代理机构信息</w:t>
      </w:r>
      <w:bookmarkEnd w:id="22"/>
      <w:bookmarkEnd w:id="23"/>
    </w:p>
    <w:p w14:paraId="643B811E">
      <w:pPr>
        <w:snapToGrid w:val="0"/>
        <w:spacing w:line="540" w:lineRule="exact"/>
        <w:ind w:firstLine="480" w:firstLineChars="200"/>
        <w:jc w:val="left"/>
        <w:rPr>
          <w:rFonts w:hint="eastAsia" w:ascii="仿宋" w:hAnsi="仿宋" w:eastAsia="仿宋" w:cs="仿宋"/>
          <w:sz w:val="24"/>
        </w:rPr>
      </w:pPr>
      <w:bookmarkStart w:id="24" w:name="_Toc28359087"/>
      <w:bookmarkStart w:id="25" w:name="_Toc28359010"/>
      <w:r>
        <w:rPr>
          <w:rFonts w:hint="eastAsia" w:ascii="仿宋" w:hAnsi="仿宋" w:eastAsia="仿宋" w:cs="仿宋"/>
          <w:sz w:val="24"/>
        </w:rPr>
        <w:t>名    称：中技国际招标有限公司</w:t>
      </w:r>
    </w:p>
    <w:p w14:paraId="45AA376F">
      <w:pPr>
        <w:snapToGrid w:val="0"/>
        <w:spacing w:line="540" w:lineRule="exact"/>
        <w:ind w:firstLine="480" w:firstLineChars="200"/>
        <w:jc w:val="left"/>
        <w:rPr>
          <w:rFonts w:hint="eastAsia" w:ascii="仿宋" w:hAnsi="仿宋" w:eastAsia="仿宋" w:cs="仿宋"/>
          <w:sz w:val="24"/>
        </w:rPr>
      </w:pPr>
      <w:r>
        <w:rPr>
          <w:rFonts w:hint="eastAsia" w:ascii="仿宋" w:hAnsi="仿宋" w:eastAsia="仿宋" w:cs="仿宋"/>
          <w:sz w:val="24"/>
        </w:rPr>
        <w:t>地    址：北京市丰台区西营街1号院通用时代中心C座9层</w:t>
      </w:r>
    </w:p>
    <w:p w14:paraId="409437BB">
      <w:pPr>
        <w:snapToGrid w:val="0"/>
        <w:spacing w:line="540" w:lineRule="exact"/>
        <w:ind w:firstLine="480" w:firstLineChars="200"/>
        <w:jc w:val="left"/>
        <w:rPr>
          <w:rFonts w:hint="default" w:ascii="仿宋" w:hAnsi="仿宋" w:eastAsia="仿宋" w:cs="仿宋"/>
          <w:sz w:val="24"/>
          <w:u w:val="single"/>
          <w:lang w:val="en-US" w:eastAsia="zh-CN"/>
        </w:rPr>
      </w:pPr>
      <w:r>
        <w:rPr>
          <w:rFonts w:hint="eastAsia" w:ascii="仿宋" w:hAnsi="仿宋" w:eastAsia="仿宋" w:cs="仿宋"/>
          <w:sz w:val="24"/>
        </w:rPr>
        <w:t>联系方式：010</w:t>
      </w:r>
      <w:r>
        <w:rPr>
          <w:rFonts w:hint="eastAsia" w:ascii="仿宋" w:hAnsi="仿宋" w:eastAsia="仿宋" w:cs="仿宋"/>
          <w:sz w:val="24"/>
          <w:lang w:val="en-US" w:eastAsia="zh-CN"/>
        </w:rPr>
        <w:t>-</w:t>
      </w:r>
      <w:r>
        <w:rPr>
          <w:rFonts w:hint="eastAsia" w:ascii="仿宋" w:hAnsi="仿宋" w:eastAsia="仿宋" w:cs="仿宋"/>
          <w:sz w:val="24"/>
        </w:rPr>
        <w:t>8116</w:t>
      </w:r>
      <w:r>
        <w:rPr>
          <w:rFonts w:hint="eastAsia" w:ascii="仿宋" w:hAnsi="仿宋" w:eastAsia="仿宋" w:cs="仿宋"/>
          <w:sz w:val="24"/>
          <w:lang w:val="en-US" w:eastAsia="zh-CN"/>
        </w:rPr>
        <w:t>8493</w:t>
      </w:r>
    </w:p>
    <w:p w14:paraId="391705E0">
      <w:pPr>
        <w:snapToGrid w:val="0"/>
        <w:spacing w:line="540" w:lineRule="exact"/>
        <w:ind w:firstLine="482" w:firstLineChars="200"/>
        <w:rPr>
          <w:rFonts w:hint="eastAsia" w:ascii="仿宋" w:hAnsi="仿宋" w:eastAsia="仿宋" w:cs="仿宋"/>
          <w:b/>
          <w:sz w:val="24"/>
          <w:u w:val="single"/>
        </w:rPr>
      </w:pPr>
      <w:r>
        <w:rPr>
          <w:rFonts w:hint="eastAsia" w:ascii="仿宋" w:hAnsi="仿宋" w:eastAsia="仿宋" w:cs="仿宋"/>
          <w:b/>
          <w:sz w:val="24"/>
        </w:rPr>
        <w:t>3.项目联系方式</w:t>
      </w:r>
      <w:bookmarkEnd w:id="24"/>
      <w:bookmarkEnd w:id="25"/>
    </w:p>
    <w:p w14:paraId="66B3FE0C">
      <w:pPr>
        <w:pStyle w:val="5"/>
        <w:snapToGrid w:val="0"/>
        <w:spacing w:line="540" w:lineRule="exact"/>
        <w:ind w:firstLine="480" w:firstLineChars="200"/>
        <w:rPr>
          <w:rFonts w:hint="default" w:ascii="仿宋" w:hAnsi="仿宋" w:eastAsia="仿宋" w:cs="仿宋"/>
          <w:sz w:val="24"/>
          <w:szCs w:val="24"/>
          <w:lang w:val="en-US"/>
        </w:rPr>
      </w:pPr>
      <w:r>
        <w:rPr>
          <w:rFonts w:hint="eastAsia" w:ascii="仿宋" w:hAnsi="仿宋" w:eastAsia="仿宋" w:cs="仿宋"/>
          <w:sz w:val="24"/>
          <w:szCs w:val="24"/>
        </w:rPr>
        <w:t>项目联系人：</w:t>
      </w:r>
      <w:r>
        <w:rPr>
          <w:rFonts w:hint="eastAsia" w:ascii="仿宋" w:hAnsi="仿宋" w:eastAsia="仿宋" w:cs="仿宋"/>
          <w:sz w:val="24"/>
          <w:szCs w:val="24"/>
          <w:lang w:val="en-US" w:eastAsia="zh-CN"/>
        </w:rPr>
        <w:t>陈刚、王昕</w:t>
      </w:r>
    </w:p>
    <w:p w14:paraId="59CE3983">
      <w:pPr>
        <w:pStyle w:val="5"/>
        <w:snapToGrid w:val="0"/>
        <w:spacing w:line="540" w:lineRule="exact"/>
        <w:ind w:firstLine="480" w:firstLineChars="200"/>
        <w:rPr>
          <w:rFonts w:hint="default" w:ascii="仿宋" w:hAnsi="仿宋" w:eastAsia="仿宋" w:cs="仿宋"/>
          <w:sz w:val="24"/>
          <w:szCs w:val="24"/>
          <w:lang w:val="en-US"/>
        </w:rPr>
      </w:pPr>
      <w:r>
        <w:rPr>
          <w:rFonts w:hint="eastAsia" w:ascii="仿宋" w:hAnsi="仿宋" w:eastAsia="仿宋" w:cs="仿宋"/>
          <w:sz w:val="24"/>
          <w:szCs w:val="24"/>
        </w:rPr>
        <w:t>电      话：</w:t>
      </w:r>
      <w:r>
        <w:rPr>
          <w:rFonts w:hint="eastAsia" w:ascii="仿宋" w:hAnsi="仿宋" w:eastAsia="仿宋" w:cs="仿宋"/>
          <w:sz w:val="24"/>
        </w:rPr>
        <w:t>010</w:t>
      </w:r>
      <w:r>
        <w:rPr>
          <w:rFonts w:hint="eastAsia" w:ascii="仿宋" w:hAnsi="仿宋" w:eastAsia="仿宋" w:cs="仿宋"/>
          <w:sz w:val="24"/>
          <w:lang w:val="en-US" w:eastAsia="zh-CN"/>
        </w:rPr>
        <w:t>-</w:t>
      </w:r>
      <w:r>
        <w:rPr>
          <w:rFonts w:hint="eastAsia" w:ascii="仿宋" w:hAnsi="仿宋" w:eastAsia="仿宋" w:cs="仿宋"/>
          <w:sz w:val="24"/>
        </w:rPr>
        <w:t>8116</w:t>
      </w:r>
      <w:r>
        <w:rPr>
          <w:rFonts w:hint="eastAsia" w:ascii="仿宋" w:hAnsi="仿宋" w:eastAsia="仿宋" w:cs="仿宋"/>
          <w:sz w:val="24"/>
          <w:lang w:val="en-US" w:eastAsia="zh-CN"/>
        </w:rPr>
        <w:t>8493、81168289</w:t>
      </w:r>
    </w:p>
    <w:p w14:paraId="3DA706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85247"/>
    <w:rsid w:val="004E18E9"/>
    <w:rsid w:val="12456209"/>
    <w:rsid w:val="5ECF3D54"/>
    <w:rsid w:val="74985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937"/>
      </w:tabs>
      <w:spacing w:line="312" w:lineRule="auto"/>
      <w:ind w:left="420" w:leftChars="200"/>
    </w:pPr>
  </w:style>
  <w:style w:type="paragraph" w:styleId="4">
    <w:name w:val="Normal Indent"/>
    <w:basedOn w:val="1"/>
    <w:qFormat/>
    <w:uiPriority w:val="99"/>
    <w:pPr>
      <w:autoSpaceDE w:val="0"/>
      <w:autoSpaceDN w:val="0"/>
      <w:adjustRightInd w:val="0"/>
      <w:ind w:firstLine="420"/>
      <w:jc w:val="left"/>
    </w:pPr>
    <w:rPr>
      <w:rFonts w:ascii="宋体"/>
      <w:sz w:val="24"/>
    </w:rPr>
  </w:style>
  <w:style w:type="paragraph" w:styleId="5">
    <w:name w:val="Plain Text"/>
    <w:basedOn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2735</Words>
  <Characters>3159</Characters>
  <Lines>0</Lines>
  <Paragraphs>0</Paragraphs>
  <TotalTime>10</TotalTime>
  <ScaleCrop>false</ScaleCrop>
  <LinksUpToDate>false</LinksUpToDate>
  <CharactersWithSpaces>3217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2025-11-10T06:22:00Z</dcterms:created>
  <dc:creator>XXX</dc:creator>
  <cp:lastModifiedBy>吴家豪</cp:lastModifiedBy>
  <dcterms:modified xsi:type="dcterms:W3CDTF">2025-11-10T06:47:25Z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99B801FF24C244329D2BD6DC03C77DA6_13</vt:lpwstr>
  </property>
  <property fmtid="{D5CDD505-2E9C-101B-9397-08002B2CF9AE}" pid="4" name="KSOTemplateDocerSaveRecord">
    <vt:lpwstr>eyJoZGlkIjoiZGZlOTljNDE3Y2FmYThhMjgxY2Y3ODVlZmZjODA3NzkiLCJ1c2VySWQiOiI1MjIyMjE0NTMifQ==</vt:lpwstr>
  </property>
</Properties>
</file>