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360E2">
      <w:pPr>
        <w:pStyle w:val="2"/>
        <w:keepNext w:val="0"/>
        <w:keepLines w:val="0"/>
        <w:spacing w:line="360" w:lineRule="auto"/>
        <w:ind w:left="-141" w:leftChars="-67" w:right="-283" w:rightChars="-135" w:firstLine="542"/>
        <w:rPr>
          <w:rFonts w:ascii="宋体" w:hAnsi="宋体" w:eastAsia="宋体"/>
          <w:kern w:val="2"/>
          <w:sz w:val="36"/>
          <w:szCs w:val="36"/>
        </w:rPr>
      </w:pPr>
      <w:bookmarkStart w:id="0" w:name="_Toc100781056"/>
      <w:bookmarkStart w:id="1" w:name="_Toc104823211"/>
      <w:r>
        <w:rPr>
          <w:rFonts w:hint="eastAsia" w:ascii="宋体" w:hAnsi="宋体" w:eastAsia="宋体"/>
          <w:kern w:val="2"/>
          <w:sz w:val="36"/>
          <w:szCs w:val="36"/>
        </w:rPr>
        <w:t>2025年北京市通州区中西医结合医院设备采购</w:t>
      </w:r>
    </w:p>
    <w:p w14:paraId="4A87530E">
      <w:pPr>
        <w:pStyle w:val="2"/>
        <w:keepNext w:val="0"/>
        <w:keepLines w:val="0"/>
        <w:spacing w:line="360" w:lineRule="auto"/>
        <w:ind w:left="-141" w:leftChars="-67" w:right="-283" w:rightChars="-135" w:firstLine="542"/>
        <w:rPr>
          <w:rFonts w:ascii="宋体" w:hAnsi="宋体" w:eastAsia="宋体"/>
          <w:kern w:val="2"/>
          <w:sz w:val="36"/>
          <w:szCs w:val="36"/>
        </w:rPr>
      </w:pPr>
      <w:r>
        <w:rPr>
          <w:rFonts w:hint="eastAsia" w:ascii="宋体" w:hAnsi="宋体" w:eastAsia="宋体"/>
          <w:kern w:val="2"/>
          <w:sz w:val="36"/>
          <w:szCs w:val="36"/>
        </w:rPr>
        <w:t>公开招标公告</w:t>
      </w:r>
    </w:p>
    <w:p w14:paraId="78B76E4D">
      <w:pPr>
        <w:pBdr>
          <w:top w:val="single" w:color="auto" w:sz="4" w:space="1"/>
          <w:left w:val="single" w:color="auto" w:sz="4" w:space="3"/>
          <w:bottom w:val="single" w:color="auto" w:sz="4" w:space="1"/>
          <w:right w:val="single" w:color="auto" w:sz="4" w:space="4"/>
        </w:pBdr>
        <w:spacing w:line="360" w:lineRule="auto"/>
        <w:ind w:right="-422" w:firstLine="361"/>
        <w:rPr>
          <w:rFonts w:ascii="宋体" w:hAnsi="宋体"/>
          <w:b/>
          <w:sz w:val="24"/>
        </w:rPr>
      </w:pPr>
      <w:r>
        <w:rPr>
          <w:rFonts w:hint="eastAsia" w:ascii="宋体" w:hAnsi="宋体"/>
          <w:b/>
          <w:sz w:val="24"/>
        </w:rPr>
        <w:t>项目概况:</w:t>
      </w:r>
    </w:p>
    <w:p w14:paraId="4A3B6B4D">
      <w:pPr>
        <w:pBdr>
          <w:top w:val="single" w:color="auto" w:sz="4" w:space="1"/>
          <w:left w:val="single" w:color="auto" w:sz="4" w:space="3"/>
          <w:bottom w:val="single" w:color="auto" w:sz="4" w:space="1"/>
          <w:right w:val="single" w:color="auto" w:sz="4" w:space="4"/>
        </w:pBdr>
        <w:spacing w:line="360" w:lineRule="auto"/>
        <w:ind w:right="-422" w:firstLine="480" w:firstLineChars="200"/>
        <w:rPr>
          <w:rFonts w:ascii="宋体" w:hAnsi="宋体"/>
          <w:b/>
          <w:sz w:val="24"/>
        </w:rPr>
      </w:pPr>
      <w:r>
        <w:rPr>
          <w:rFonts w:hint="eastAsia" w:ascii="宋体" w:hAnsi="宋体"/>
          <w:sz w:val="24"/>
        </w:rPr>
        <w:t>2025年北京市通州区中西医结合医院设备采购</w:t>
      </w:r>
      <w:r>
        <w:rPr>
          <w:rFonts w:hint="eastAsia" w:ascii="宋体" w:hAnsi="宋体"/>
          <w:sz w:val="24"/>
          <w:lang w:val="en-US" w:eastAsia="zh-CN"/>
        </w:rPr>
        <w:t xml:space="preserve"> 招标项目的潜在投标人应在</w:t>
      </w:r>
      <w:r>
        <w:rPr>
          <w:rFonts w:hint="eastAsia" w:ascii="宋体" w:hAnsi="宋体"/>
          <w:sz w:val="24"/>
          <w:u w:val="single"/>
          <w:lang w:val="en-US" w:eastAsia="zh-CN"/>
        </w:rPr>
        <w:t>北京市政府采购电子交易平台</w:t>
      </w:r>
      <w:r>
        <w:rPr>
          <w:rFonts w:hint="eastAsia" w:ascii="宋体" w:hAnsi="宋体"/>
          <w:sz w:val="24"/>
          <w:lang w:val="en-US" w:eastAsia="zh-CN"/>
        </w:rPr>
        <w:t>获取招标文件</w:t>
      </w:r>
      <w:r>
        <w:rPr>
          <w:rFonts w:hint="eastAsia" w:ascii="宋体" w:hAnsi="宋体"/>
          <w:sz w:val="24"/>
        </w:rPr>
        <w:t>，并于</w:t>
      </w:r>
      <w:r>
        <w:rPr>
          <w:rFonts w:hint="eastAsia" w:ascii="宋体" w:hAnsi="宋体"/>
          <w:sz w:val="24"/>
          <w:u w:val="single"/>
        </w:rPr>
        <w:t>202</w:t>
      </w:r>
      <w:r>
        <w:rPr>
          <w:rFonts w:ascii="宋体" w:hAnsi="宋体"/>
          <w:sz w:val="24"/>
          <w:u w:val="single"/>
        </w:rPr>
        <w:t>5</w:t>
      </w:r>
      <w:r>
        <w:rPr>
          <w:rFonts w:hint="eastAsia" w:ascii="宋体" w:hAnsi="宋体"/>
          <w:sz w:val="24"/>
          <w:u w:val="single"/>
        </w:rPr>
        <w:t>年</w:t>
      </w:r>
      <w:r>
        <w:rPr>
          <w:rFonts w:ascii="宋体" w:hAnsi="宋体"/>
          <w:sz w:val="24"/>
          <w:u w:val="single"/>
        </w:rPr>
        <w:t>12</w:t>
      </w:r>
      <w:r>
        <w:rPr>
          <w:rFonts w:hint="eastAsia" w:ascii="宋体" w:hAnsi="宋体"/>
          <w:sz w:val="24"/>
          <w:u w:val="single"/>
        </w:rPr>
        <w:t>月</w:t>
      </w:r>
      <w:r>
        <w:rPr>
          <w:rFonts w:ascii="宋体" w:hAnsi="宋体"/>
          <w:sz w:val="24"/>
          <w:u w:val="single"/>
        </w:rPr>
        <w:t>11</w:t>
      </w:r>
      <w:r>
        <w:rPr>
          <w:rFonts w:hint="eastAsia" w:ascii="宋体" w:hAnsi="宋体"/>
          <w:sz w:val="24"/>
          <w:u w:val="single"/>
        </w:rPr>
        <w:t>日</w:t>
      </w:r>
      <w:r>
        <w:rPr>
          <w:rFonts w:ascii="宋体" w:hAnsi="宋体"/>
          <w:sz w:val="24"/>
          <w:u w:val="single"/>
        </w:rPr>
        <w:t>09</w:t>
      </w:r>
      <w:r>
        <w:rPr>
          <w:rFonts w:hint="eastAsia" w:ascii="宋体" w:hAnsi="宋体"/>
          <w:sz w:val="24"/>
          <w:u w:val="single"/>
        </w:rPr>
        <w:t>时</w:t>
      </w:r>
      <w:r>
        <w:rPr>
          <w:rFonts w:ascii="宋体" w:hAnsi="宋体"/>
          <w:sz w:val="24"/>
          <w:u w:val="single"/>
        </w:rPr>
        <w:t>30</w:t>
      </w:r>
      <w:r>
        <w:rPr>
          <w:rFonts w:hint="eastAsia" w:ascii="宋体" w:hAnsi="宋体"/>
          <w:sz w:val="24"/>
          <w:u w:val="single"/>
        </w:rPr>
        <w:t>分</w:t>
      </w:r>
      <w:r>
        <w:rPr>
          <w:rFonts w:hint="eastAsia" w:ascii="宋体" w:hAnsi="宋体"/>
          <w:bCs/>
          <w:sz w:val="24"/>
        </w:rPr>
        <w:t>(北京时间)前递交投标文件。</w:t>
      </w:r>
    </w:p>
    <w:bookmarkEnd w:id="0"/>
    <w:bookmarkEnd w:id="1"/>
    <w:p w14:paraId="2E50990B">
      <w:pPr>
        <w:pStyle w:val="2"/>
        <w:keepNext w:val="0"/>
        <w:keepLines w:val="0"/>
        <w:spacing w:line="360" w:lineRule="auto"/>
        <w:ind w:right="-422" w:firstLine="361"/>
        <w:jc w:val="both"/>
        <w:rPr>
          <w:rFonts w:ascii="宋体" w:hAnsi="宋体" w:eastAsia="宋体" w:cs="宋体"/>
          <w:sz w:val="24"/>
          <w:szCs w:val="24"/>
        </w:rPr>
      </w:pPr>
      <w:r>
        <w:rPr>
          <w:rFonts w:hint="eastAsia" w:ascii="宋体" w:hAnsi="宋体" w:eastAsia="宋体" w:cs="宋体"/>
          <w:sz w:val="24"/>
          <w:szCs w:val="24"/>
        </w:rPr>
        <w:t>一、项目基本情况</w:t>
      </w:r>
      <w:bookmarkStart w:id="19" w:name="_GoBack"/>
      <w:bookmarkEnd w:id="19"/>
    </w:p>
    <w:p w14:paraId="1B3C4ACA">
      <w:pPr>
        <w:spacing w:line="360" w:lineRule="auto"/>
        <w:ind w:right="-422"/>
      </w:pPr>
      <w:r>
        <w:rPr>
          <w:rFonts w:hint="eastAsia" w:ascii="宋体" w:hAnsi="宋体"/>
          <w:sz w:val="24"/>
        </w:rPr>
        <w:t>1.项目编号:</w:t>
      </w:r>
      <w:r>
        <w:t xml:space="preserve"> </w:t>
      </w:r>
      <w:r>
        <w:rPr>
          <w:rFonts w:ascii="宋体" w:hAnsi="宋体"/>
          <w:sz w:val="24"/>
        </w:rPr>
        <w:t>11011225210200018240-XM001</w:t>
      </w:r>
    </w:p>
    <w:p w14:paraId="540EBAA2">
      <w:pPr>
        <w:spacing w:line="360" w:lineRule="auto"/>
        <w:ind w:right="-422"/>
        <w:rPr>
          <w:rFonts w:ascii="宋体" w:hAnsi="宋体" w:cs="宋体"/>
          <w:kern w:val="0"/>
          <w:sz w:val="24"/>
        </w:rPr>
      </w:pPr>
      <w:r>
        <w:rPr>
          <w:rFonts w:hint="eastAsia" w:ascii="宋体" w:hAnsi="宋体"/>
          <w:sz w:val="24"/>
        </w:rPr>
        <w:t>2.项目名称:</w:t>
      </w:r>
      <w:r>
        <w:rPr>
          <w:rFonts w:hint="eastAsia"/>
        </w:rPr>
        <w:t xml:space="preserve"> </w:t>
      </w:r>
      <w:r>
        <w:rPr>
          <w:rFonts w:hint="eastAsia" w:ascii="宋体" w:hAnsi="宋体"/>
          <w:sz w:val="24"/>
        </w:rPr>
        <w:t>2025年北京市通州区中西医结合医院设备采购</w:t>
      </w:r>
    </w:p>
    <w:p w14:paraId="4CACED17">
      <w:pPr>
        <w:spacing w:line="360" w:lineRule="auto"/>
        <w:ind w:right="-422"/>
        <w:rPr>
          <w:rFonts w:ascii="宋体" w:hAnsi="宋体"/>
          <w:sz w:val="24"/>
        </w:rPr>
      </w:pPr>
      <w:r>
        <w:rPr>
          <w:rFonts w:hint="eastAsia" w:ascii="宋体" w:hAnsi="宋体"/>
          <w:sz w:val="24"/>
        </w:rPr>
        <w:t>最高限价:</w:t>
      </w:r>
      <w:r>
        <w:rPr>
          <w:rFonts w:ascii="宋体" w:hAnsi="宋体"/>
          <w:sz w:val="24"/>
        </w:rPr>
        <w:t>413.5</w:t>
      </w:r>
      <w:r>
        <w:rPr>
          <w:rFonts w:hint="eastAsia" w:ascii="宋体" w:hAnsi="宋体"/>
          <w:sz w:val="24"/>
        </w:rPr>
        <w:t>万元。</w:t>
      </w:r>
    </w:p>
    <w:p w14:paraId="462B48A5">
      <w:pPr>
        <w:spacing w:line="360" w:lineRule="auto"/>
        <w:ind w:right="-422"/>
        <w:rPr>
          <w:rFonts w:ascii="宋体" w:hAnsi="宋体"/>
          <w:sz w:val="24"/>
        </w:rPr>
      </w:pPr>
      <w:r>
        <w:rPr>
          <w:rFonts w:hint="eastAsia" w:ascii="宋体" w:hAnsi="宋体"/>
          <w:sz w:val="24"/>
        </w:rPr>
        <w:t>4.采购需求:</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76"/>
        <w:gridCol w:w="709"/>
        <w:gridCol w:w="1984"/>
        <w:gridCol w:w="2412"/>
        <w:gridCol w:w="877"/>
      </w:tblGrid>
      <w:tr w14:paraId="4795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05B0E893">
            <w:pPr>
              <w:spacing w:line="360" w:lineRule="auto"/>
              <w:ind w:left="-49"/>
              <w:jc w:val="center"/>
              <w:rPr>
                <w:rFonts w:ascii="宋体" w:hAnsi="宋体"/>
                <w:b/>
                <w:sz w:val="24"/>
              </w:rPr>
            </w:pPr>
            <w:r>
              <w:rPr>
                <w:rFonts w:hint="eastAsia" w:ascii="宋体" w:hAnsi="宋体"/>
                <w:b/>
                <w:sz w:val="24"/>
              </w:rPr>
              <w:t>包号</w:t>
            </w:r>
          </w:p>
        </w:tc>
        <w:tc>
          <w:tcPr>
            <w:tcW w:w="2876" w:type="dxa"/>
            <w:tcBorders>
              <w:top w:val="single" w:color="auto" w:sz="4" w:space="0"/>
              <w:left w:val="single" w:color="auto" w:sz="4" w:space="0"/>
              <w:bottom w:val="single" w:color="auto" w:sz="4" w:space="0"/>
              <w:right w:val="single" w:color="auto" w:sz="4" w:space="0"/>
            </w:tcBorders>
            <w:vAlign w:val="center"/>
          </w:tcPr>
          <w:p w14:paraId="4268799B">
            <w:pPr>
              <w:spacing w:line="360" w:lineRule="auto"/>
              <w:ind w:left="-49"/>
              <w:jc w:val="center"/>
              <w:rPr>
                <w:rFonts w:ascii="宋体" w:hAnsi="宋体"/>
                <w:b/>
                <w:sz w:val="24"/>
              </w:rPr>
            </w:pPr>
            <w:r>
              <w:rPr>
                <w:rFonts w:hint="eastAsia" w:ascii="宋体" w:hAnsi="宋体"/>
                <w:b/>
                <w:sz w:val="24"/>
              </w:rPr>
              <w:t>设备名称</w:t>
            </w:r>
          </w:p>
        </w:tc>
        <w:tc>
          <w:tcPr>
            <w:tcW w:w="709" w:type="dxa"/>
            <w:tcBorders>
              <w:top w:val="single" w:color="auto" w:sz="4" w:space="0"/>
              <w:left w:val="single" w:color="auto" w:sz="4" w:space="0"/>
              <w:bottom w:val="single" w:color="auto" w:sz="4" w:space="0"/>
              <w:right w:val="single" w:color="auto" w:sz="4" w:space="0"/>
            </w:tcBorders>
            <w:vAlign w:val="center"/>
          </w:tcPr>
          <w:p w14:paraId="48D672C0">
            <w:pPr>
              <w:spacing w:line="360" w:lineRule="auto"/>
              <w:ind w:left="-49"/>
              <w:jc w:val="center"/>
              <w:rPr>
                <w:rFonts w:ascii="宋体" w:hAnsi="宋体"/>
                <w:b/>
                <w:sz w:val="24"/>
              </w:rPr>
            </w:pPr>
            <w:r>
              <w:rPr>
                <w:rFonts w:hint="eastAsia" w:ascii="宋体" w:hAnsi="宋体"/>
                <w:b/>
                <w:sz w:val="24"/>
              </w:rPr>
              <w:t>数量</w:t>
            </w:r>
            <w:r>
              <w:rPr>
                <w:rFonts w:ascii="宋体" w:hAnsi="宋体"/>
                <w:b/>
                <w:sz w:val="24"/>
              </w:rPr>
              <w:t xml:space="preserve">   </w:t>
            </w:r>
          </w:p>
        </w:tc>
        <w:tc>
          <w:tcPr>
            <w:tcW w:w="1984" w:type="dxa"/>
            <w:tcBorders>
              <w:top w:val="single" w:color="auto" w:sz="4" w:space="0"/>
              <w:left w:val="single" w:color="auto" w:sz="4" w:space="0"/>
              <w:bottom w:val="single" w:color="auto" w:sz="4" w:space="0"/>
              <w:right w:val="single" w:color="auto" w:sz="4" w:space="0"/>
            </w:tcBorders>
            <w:vAlign w:val="center"/>
          </w:tcPr>
          <w:p w14:paraId="28665DEF">
            <w:pPr>
              <w:spacing w:line="360" w:lineRule="auto"/>
              <w:ind w:left="-49"/>
              <w:jc w:val="center"/>
              <w:rPr>
                <w:rFonts w:ascii="宋体" w:hAnsi="宋体"/>
                <w:b/>
                <w:sz w:val="24"/>
              </w:rPr>
            </w:pPr>
            <w:r>
              <w:rPr>
                <w:rFonts w:hint="eastAsia" w:ascii="宋体" w:hAnsi="宋体"/>
                <w:b/>
                <w:sz w:val="24"/>
              </w:rPr>
              <w:t xml:space="preserve"> 分包最高限价</w:t>
            </w:r>
          </w:p>
          <w:p w14:paraId="2FC2DE07">
            <w:pPr>
              <w:spacing w:line="360" w:lineRule="auto"/>
              <w:ind w:right="-107" w:rightChars="-51"/>
              <w:jc w:val="center"/>
              <w:rPr>
                <w:rFonts w:ascii="宋体" w:hAnsi="宋体"/>
                <w:b/>
                <w:sz w:val="24"/>
              </w:rPr>
            </w:pPr>
            <w:r>
              <w:rPr>
                <w:rFonts w:hint="eastAsia" w:ascii="宋体" w:hAnsi="宋体"/>
                <w:b/>
                <w:sz w:val="24"/>
              </w:rPr>
              <w:t>（万元）</w:t>
            </w:r>
          </w:p>
        </w:tc>
        <w:tc>
          <w:tcPr>
            <w:tcW w:w="2412" w:type="dxa"/>
            <w:tcBorders>
              <w:top w:val="single" w:color="auto" w:sz="4" w:space="0"/>
              <w:left w:val="single" w:color="auto" w:sz="4" w:space="0"/>
              <w:bottom w:val="single" w:color="auto" w:sz="4" w:space="0"/>
              <w:right w:val="single" w:color="auto" w:sz="4" w:space="0"/>
            </w:tcBorders>
            <w:vAlign w:val="center"/>
          </w:tcPr>
          <w:p w14:paraId="43F7E0BA">
            <w:pPr>
              <w:spacing w:line="360" w:lineRule="auto"/>
              <w:ind w:right="-105" w:rightChars="-50"/>
              <w:jc w:val="center"/>
              <w:rPr>
                <w:rFonts w:ascii="宋体" w:hAnsi="宋体"/>
                <w:b/>
                <w:sz w:val="24"/>
              </w:rPr>
            </w:pPr>
            <w:r>
              <w:rPr>
                <w:rFonts w:hint="eastAsia" w:ascii="宋体" w:hAnsi="宋体"/>
                <w:b/>
                <w:sz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2D92A3A6">
            <w:pPr>
              <w:spacing w:line="360" w:lineRule="auto"/>
              <w:ind w:right="-105" w:rightChars="-50"/>
              <w:jc w:val="center"/>
              <w:rPr>
                <w:rFonts w:ascii="宋体" w:hAnsi="宋体"/>
                <w:b/>
                <w:sz w:val="24"/>
              </w:rPr>
            </w:pPr>
            <w:r>
              <w:rPr>
                <w:rFonts w:hint="eastAsia" w:ascii="宋体" w:hAnsi="宋体"/>
                <w:b/>
                <w:sz w:val="24"/>
              </w:rPr>
              <w:t>是否允许进口</w:t>
            </w:r>
          </w:p>
        </w:tc>
      </w:tr>
      <w:tr w14:paraId="0C41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restart"/>
            <w:tcBorders>
              <w:left w:val="single" w:color="auto" w:sz="4" w:space="0"/>
              <w:right w:val="single" w:color="auto" w:sz="4" w:space="0"/>
            </w:tcBorders>
            <w:vAlign w:val="center"/>
          </w:tcPr>
          <w:p w14:paraId="37AC7925">
            <w:pPr>
              <w:spacing w:line="360" w:lineRule="auto"/>
              <w:jc w:val="center"/>
              <w:rPr>
                <w:rFonts w:ascii="宋体" w:hAnsi="宋体"/>
                <w:sz w:val="24"/>
              </w:rPr>
            </w:pPr>
            <w:r>
              <w:rPr>
                <w:rFonts w:hint="eastAsia" w:ascii="宋体" w:hAnsi="宋体"/>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14:paraId="7FBC0172">
            <w:pPr>
              <w:widowControl/>
              <w:spacing w:line="360" w:lineRule="auto"/>
              <w:jc w:val="center"/>
              <w:rPr>
                <w:rFonts w:ascii="宋体" w:hAnsi="宋体"/>
                <w:kern w:val="0"/>
                <w:sz w:val="24"/>
              </w:rPr>
            </w:pPr>
            <w:r>
              <w:rPr>
                <w:rFonts w:hint="eastAsia" w:ascii="宋体" w:hAnsi="宋体"/>
                <w:sz w:val="24"/>
              </w:rPr>
              <w:t>移动式C型臂X射线机</w:t>
            </w:r>
          </w:p>
        </w:tc>
        <w:tc>
          <w:tcPr>
            <w:tcW w:w="709" w:type="dxa"/>
            <w:tcBorders>
              <w:top w:val="single" w:color="auto" w:sz="4" w:space="0"/>
              <w:left w:val="single" w:color="auto" w:sz="4" w:space="0"/>
              <w:bottom w:val="single" w:color="auto" w:sz="4" w:space="0"/>
              <w:right w:val="single" w:color="auto" w:sz="4" w:space="0"/>
            </w:tcBorders>
            <w:vAlign w:val="center"/>
          </w:tcPr>
          <w:p w14:paraId="288FA247">
            <w:pPr>
              <w:spacing w:line="360" w:lineRule="auto"/>
              <w:jc w:val="center"/>
              <w:textAlignment w:val="center"/>
              <w:rPr>
                <w:rFonts w:ascii="宋体" w:hAnsi="宋体"/>
                <w:color w:val="000000" w:themeColor="text1"/>
                <w:sz w:val="24"/>
                <w14:textFill>
                  <w14:solidFill>
                    <w14:schemeClr w14:val="tx1"/>
                  </w14:solidFill>
                </w14:textFill>
              </w:rPr>
            </w:pPr>
            <w:r>
              <w:rPr>
                <w:rFonts w:ascii="宋体" w:hAnsi="宋体" w:cs="宋体"/>
                <w:sz w:val="24"/>
                <w:lang w:bidi="ar"/>
              </w:rPr>
              <w:t>1</w:t>
            </w:r>
          </w:p>
        </w:tc>
        <w:tc>
          <w:tcPr>
            <w:tcW w:w="1984" w:type="dxa"/>
            <w:vMerge w:val="restart"/>
            <w:tcBorders>
              <w:left w:val="single" w:color="auto" w:sz="4" w:space="0"/>
              <w:right w:val="single" w:color="auto" w:sz="4" w:space="0"/>
            </w:tcBorders>
            <w:vAlign w:val="center"/>
          </w:tcPr>
          <w:p w14:paraId="51581260">
            <w:pPr>
              <w:spacing w:line="360" w:lineRule="auto"/>
              <w:jc w:val="center"/>
              <w:textAlignment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165.88</w:t>
            </w:r>
          </w:p>
        </w:tc>
        <w:tc>
          <w:tcPr>
            <w:tcW w:w="2412" w:type="dxa"/>
            <w:vMerge w:val="restart"/>
            <w:tcBorders>
              <w:left w:val="single" w:color="auto" w:sz="4" w:space="0"/>
              <w:right w:val="single" w:color="auto" w:sz="4" w:space="0"/>
            </w:tcBorders>
            <w:vAlign w:val="center"/>
          </w:tcPr>
          <w:p w14:paraId="18A56819">
            <w:pPr>
              <w:spacing w:line="360" w:lineRule="auto"/>
              <w:rPr>
                <w:rFonts w:ascii="宋体" w:hAnsi="宋体" w:cstheme="minorEastAsia"/>
                <w:sz w:val="24"/>
              </w:rPr>
            </w:pPr>
            <w:r>
              <w:rPr>
                <w:rFonts w:hint="eastAsia" w:ascii="宋体" w:hAnsi="宋体"/>
                <w:sz w:val="24"/>
              </w:rPr>
              <w:t>1、</w:t>
            </w:r>
            <w:r>
              <w:rPr>
                <w:rFonts w:hint="eastAsia" w:ascii="宋体" w:hAnsi="宋体" w:cstheme="minorEastAsia"/>
                <w:sz w:val="24"/>
              </w:rPr>
              <w:t>小焦点：≤0.6mm</w:t>
            </w:r>
          </w:p>
          <w:p w14:paraId="6DE1787B">
            <w:pPr>
              <w:spacing w:line="360" w:lineRule="auto"/>
              <w:rPr>
                <w:rFonts w:ascii="宋体" w:hAnsi="宋体" w:cstheme="minorEastAsia"/>
                <w:sz w:val="24"/>
              </w:rPr>
            </w:pPr>
            <w:r>
              <w:rPr>
                <w:rFonts w:ascii="宋体" w:hAnsi="宋体" w:cstheme="minorEastAsia"/>
                <w:sz w:val="24"/>
              </w:rPr>
              <w:t>2</w:t>
            </w:r>
            <w:r>
              <w:rPr>
                <w:rFonts w:hint="eastAsia" w:ascii="宋体" w:hAnsi="宋体" w:cstheme="minorEastAsia"/>
                <w:sz w:val="24"/>
              </w:rPr>
              <w:t>、开口：≥75cm</w:t>
            </w:r>
          </w:p>
          <w:p w14:paraId="470464C2">
            <w:pPr>
              <w:spacing w:line="360" w:lineRule="auto"/>
              <w:rPr>
                <w:rFonts w:ascii="宋体" w:hAnsi="宋体"/>
                <w:sz w:val="24"/>
              </w:rPr>
            </w:pPr>
            <w:r>
              <w:rPr>
                <w:rFonts w:hint="eastAsia" w:ascii="宋体" w:hAnsi="宋体" w:cstheme="minorEastAsia"/>
                <w:sz w:val="24"/>
              </w:rPr>
              <w:t>详见招标文件采购需求</w:t>
            </w:r>
          </w:p>
        </w:tc>
        <w:tc>
          <w:tcPr>
            <w:tcW w:w="877" w:type="dxa"/>
            <w:vMerge w:val="restart"/>
            <w:tcBorders>
              <w:left w:val="single" w:color="auto" w:sz="4" w:space="0"/>
            </w:tcBorders>
            <w:vAlign w:val="center"/>
          </w:tcPr>
          <w:p w14:paraId="469F347B">
            <w:pPr>
              <w:spacing w:line="360" w:lineRule="auto"/>
              <w:jc w:val="center"/>
              <w:rPr>
                <w:rFonts w:ascii="宋体" w:hAnsi="宋体"/>
                <w:sz w:val="24"/>
              </w:rPr>
            </w:pPr>
            <w:r>
              <w:rPr>
                <w:rFonts w:hint="eastAsia" w:ascii="宋体" w:hAnsi="宋体"/>
                <w:sz w:val="24"/>
              </w:rPr>
              <w:t>否</w:t>
            </w:r>
          </w:p>
        </w:tc>
      </w:tr>
      <w:tr w14:paraId="1C9F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B4618B4">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5F448B22">
            <w:pPr>
              <w:spacing w:line="360" w:lineRule="auto"/>
              <w:jc w:val="center"/>
              <w:rPr>
                <w:rFonts w:ascii="宋体" w:hAnsi="宋体"/>
                <w:sz w:val="24"/>
              </w:rPr>
            </w:pPr>
            <w:r>
              <w:rPr>
                <w:rFonts w:hint="eastAsia" w:ascii="宋体" w:hAnsi="宋体"/>
                <w:sz w:val="24"/>
              </w:rPr>
              <w:t>超声经颅多普勒血流分析仪</w:t>
            </w:r>
          </w:p>
        </w:tc>
        <w:tc>
          <w:tcPr>
            <w:tcW w:w="709" w:type="dxa"/>
            <w:tcBorders>
              <w:top w:val="single" w:color="auto" w:sz="4" w:space="0"/>
              <w:left w:val="single" w:color="auto" w:sz="4" w:space="0"/>
              <w:bottom w:val="single" w:color="auto" w:sz="4" w:space="0"/>
              <w:right w:val="single" w:color="auto" w:sz="4" w:space="0"/>
            </w:tcBorders>
            <w:vAlign w:val="center"/>
          </w:tcPr>
          <w:p w14:paraId="3FA008EF">
            <w:pPr>
              <w:spacing w:line="360" w:lineRule="auto"/>
              <w:jc w:val="center"/>
              <w:textAlignment w:val="center"/>
              <w:rPr>
                <w:rFonts w:ascii="宋体" w:hAnsi="宋体" w:cs="宋体"/>
                <w:sz w:val="24"/>
                <w:lang w:bidi="ar"/>
              </w:rPr>
            </w:pPr>
            <w:r>
              <w:rPr>
                <w:rFonts w:hint="eastAsia" w:ascii="宋体" w:hAnsi="宋体" w:cs="宋体"/>
                <w:sz w:val="24"/>
                <w:lang w:bidi="ar"/>
              </w:rPr>
              <w:t>1</w:t>
            </w:r>
          </w:p>
        </w:tc>
        <w:tc>
          <w:tcPr>
            <w:tcW w:w="1984" w:type="dxa"/>
            <w:vMerge w:val="continue"/>
            <w:tcBorders>
              <w:left w:val="single" w:color="auto" w:sz="4" w:space="0"/>
              <w:right w:val="single" w:color="auto" w:sz="4" w:space="0"/>
            </w:tcBorders>
            <w:vAlign w:val="center"/>
          </w:tcPr>
          <w:p w14:paraId="348ABFE5">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56B3E90A">
            <w:pPr>
              <w:spacing w:line="360" w:lineRule="auto"/>
              <w:rPr>
                <w:rFonts w:ascii="宋体" w:hAnsi="宋体"/>
                <w:sz w:val="24"/>
              </w:rPr>
            </w:pPr>
          </w:p>
        </w:tc>
        <w:tc>
          <w:tcPr>
            <w:tcW w:w="877" w:type="dxa"/>
            <w:vMerge w:val="continue"/>
            <w:tcBorders>
              <w:left w:val="single" w:color="auto" w:sz="4" w:space="0"/>
            </w:tcBorders>
            <w:vAlign w:val="center"/>
          </w:tcPr>
          <w:p w14:paraId="3D284421">
            <w:pPr>
              <w:spacing w:line="360" w:lineRule="auto"/>
              <w:jc w:val="center"/>
              <w:rPr>
                <w:rFonts w:ascii="宋体" w:hAnsi="宋体"/>
                <w:sz w:val="24"/>
              </w:rPr>
            </w:pPr>
          </w:p>
        </w:tc>
      </w:tr>
      <w:tr w14:paraId="5CE6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51FF496B">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7C0FE805">
            <w:pPr>
              <w:spacing w:line="360" w:lineRule="auto"/>
              <w:jc w:val="center"/>
              <w:rPr>
                <w:rFonts w:ascii="宋体" w:hAnsi="宋体"/>
                <w:sz w:val="24"/>
              </w:rPr>
            </w:pPr>
            <w:r>
              <w:rPr>
                <w:rFonts w:hint="eastAsia" w:ascii="宋体" w:hAnsi="宋体"/>
                <w:sz w:val="24"/>
              </w:rPr>
              <w:t>动态心电工作站</w:t>
            </w:r>
          </w:p>
        </w:tc>
        <w:tc>
          <w:tcPr>
            <w:tcW w:w="709" w:type="dxa"/>
            <w:tcBorders>
              <w:top w:val="single" w:color="auto" w:sz="4" w:space="0"/>
              <w:left w:val="single" w:color="auto" w:sz="4" w:space="0"/>
              <w:bottom w:val="single" w:color="auto" w:sz="4" w:space="0"/>
              <w:right w:val="single" w:color="auto" w:sz="4" w:space="0"/>
            </w:tcBorders>
            <w:vAlign w:val="center"/>
          </w:tcPr>
          <w:p w14:paraId="70C3C6B7">
            <w:pPr>
              <w:spacing w:line="360" w:lineRule="auto"/>
              <w:jc w:val="center"/>
              <w:textAlignment w:val="center"/>
              <w:rPr>
                <w:rFonts w:ascii="宋体" w:hAnsi="宋体" w:cs="宋体"/>
                <w:sz w:val="24"/>
                <w:lang w:bidi="ar"/>
              </w:rPr>
            </w:pPr>
            <w:r>
              <w:rPr>
                <w:rFonts w:hint="eastAsia" w:ascii="宋体" w:hAnsi="宋体" w:cs="宋体"/>
                <w:sz w:val="24"/>
                <w:lang w:bidi="ar"/>
              </w:rPr>
              <w:t>1</w:t>
            </w:r>
          </w:p>
        </w:tc>
        <w:tc>
          <w:tcPr>
            <w:tcW w:w="1984" w:type="dxa"/>
            <w:vMerge w:val="continue"/>
            <w:tcBorders>
              <w:left w:val="single" w:color="auto" w:sz="4" w:space="0"/>
              <w:right w:val="single" w:color="auto" w:sz="4" w:space="0"/>
            </w:tcBorders>
            <w:vAlign w:val="center"/>
          </w:tcPr>
          <w:p w14:paraId="2F195B12">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3BE623DB">
            <w:pPr>
              <w:spacing w:line="360" w:lineRule="auto"/>
              <w:rPr>
                <w:rFonts w:ascii="宋体" w:hAnsi="宋体"/>
                <w:sz w:val="24"/>
              </w:rPr>
            </w:pPr>
          </w:p>
        </w:tc>
        <w:tc>
          <w:tcPr>
            <w:tcW w:w="877" w:type="dxa"/>
            <w:vMerge w:val="continue"/>
            <w:tcBorders>
              <w:left w:val="single" w:color="auto" w:sz="4" w:space="0"/>
            </w:tcBorders>
            <w:vAlign w:val="center"/>
          </w:tcPr>
          <w:p w14:paraId="1A2B2CE9">
            <w:pPr>
              <w:spacing w:line="360" w:lineRule="auto"/>
              <w:jc w:val="center"/>
              <w:rPr>
                <w:rFonts w:ascii="宋体" w:hAnsi="宋体"/>
                <w:sz w:val="24"/>
              </w:rPr>
            </w:pPr>
          </w:p>
        </w:tc>
      </w:tr>
      <w:tr w14:paraId="7DA6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2BBD79D">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24C4542F">
            <w:pPr>
              <w:spacing w:line="360" w:lineRule="auto"/>
              <w:jc w:val="center"/>
              <w:rPr>
                <w:rFonts w:ascii="宋体" w:hAnsi="宋体"/>
                <w:sz w:val="24"/>
              </w:rPr>
            </w:pPr>
            <w:r>
              <w:rPr>
                <w:rFonts w:hint="eastAsia" w:ascii="宋体" w:hAnsi="宋体"/>
                <w:sz w:val="24"/>
              </w:rPr>
              <w:t>动态血压监测仪</w:t>
            </w:r>
          </w:p>
        </w:tc>
        <w:tc>
          <w:tcPr>
            <w:tcW w:w="709" w:type="dxa"/>
            <w:tcBorders>
              <w:top w:val="single" w:color="auto" w:sz="4" w:space="0"/>
              <w:left w:val="single" w:color="auto" w:sz="4" w:space="0"/>
              <w:bottom w:val="single" w:color="auto" w:sz="4" w:space="0"/>
              <w:right w:val="single" w:color="auto" w:sz="4" w:space="0"/>
            </w:tcBorders>
            <w:vAlign w:val="center"/>
          </w:tcPr>
          <w:p w14:paraId="7C2DE80D">
            <w:pPr>
              <w:spacing w:line="360" w:lineRule="auto"/>
              <w:jc w:val="center"/>
              <w:textAlignment w:val="center"/>
              <w:rPr>
                <w:rFonts w:ascii="宋体" w:hAnsi="宋体" w:cs="宋体"/>
                <w:sz w:val="24"/>
                <w:lang w:bidi="ar"/>
              </w:rPr>
            </w:pPr>
            <w:r>
              <w:rPr>
                <w:rFonts w:hint="eastAsia" w:ascii="宋体" w:hAnsi="宋体" w:cs="宋体"/>
                <w:sz w:val="24"/>
                <w:lang w:bidi="ar"/>
              </w:rPr>
              <w:t>1</w:t>
            </w:r>
          </w:p>
        </w:tc>
        <w:tc>
          <w:tcPr>
            <w:tcW w:w="1984" w:type="dxa"/>
            <w:vMerge w:val="continue"/>
            <w:tcBorders>
              <w:left w:val="single" w:color="auto" w:sz="4" w:space="0"/>
              <w:right w:val="single" w:color="auto" w:sz="4" w:space="0"/>
            </w:tcBorders>
            <w:vAlign w:val="center"/>
          </w:tcPr>
          <w:p w14:paraId="0BB28A99">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42884764">
            <w:pPr>
              <w:spacing w:line="360" w:lineRule="auto"/>
              <w:rPr>
                <w:rFonts w:ascii="宋体" w:hAnsi="宋体"/>
                <w:sz w:val="24"/>
              </w:rPr>
            </w:pPr>
          </w:p>
        </w:tc>
        <w:tc>
          <w:tcPr>
            <w:tcW w:w="877" w:type="dxa"/>
            <w:vMerge w:val="continue"/>
            <w:tcBorders>
              <w:left w:val="single" w:color="auto" w:sz="4" w:space="0"/>
            </w:tcBorders>
            <w:vAlign w:val="center"/>
          </w:tcPr>
          <w:p w14:paraId="5EE53045">
            <w:pPr>
              <w:spacing w:line="360" w:lineRule="auto"/>
              <w:jc w:val="center"/>
              <w:rPr>
                <w:rFonts w:ascii="宋体" w:hAnsi="宋体"/>
                <w:sz w:val="24"/>
              </w:rPr>
            </w:pPr>
          </w:p>
        </w:tc>
      </w:tr>
      <w:tr w14:paraId="54CA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D45EDCB">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73A1630D">
            <w:pPr>
              <w:spacing w:line="360" w:lineRule="auto"/>
              <w:jc w:val="center"/>
              <w:rPr>
                <w:rFonts w:ascii="宋体" w:hAnsi="宋体"/>
                <w:sz w:val="24"/>
              </w:rPr>
            </w:pPr>
            <w:r>
              <w:rPr>
                <w:rFonts w:hint="eastAsia" w:ascii="宋体" w:hAnsi="宋体"/>
                <w:sz w:val="24"/>
              </w:rPr>
              <w:t>体外膈肌起搏器</w:t>
            </w:r>
          </w:p>
        </w:tc>
        <w:tc>
          <w:tcPr>
            <w:tcW w:w="709" w:type="dxa"/>
            <w:tcBorders>
              <w:top w:val="single" w:color="auto" w:sz="4" w:space="0"/>
              <w:left w:val="single" w:color="auto" w:sz="4" w:space="0"/>
              <w:bottom w:val="single" w:color="auto" w:sz="4" w:space="0"/>
              <w:right w:val="single" w:color="auto" w:sz="4" w:space="0"/>
            </w:tcBorders>
            <w:vAlign w:val="center"/>
          </w:tcPr>
          <w:p w14:paraId="2D7A65A4">
            <w:pPr>
              <w:spacing w:line="360" w:lineRule="auto"/>
              <w:jc w:val="center"/>
              <w:textAlignment w:val="center"/>
              <w:rPr>
                <w:rFonts w:ascii="宋体" w:hAnsi="宋体" w:cs="宋体"/>
                <w:sz w:val="24"/>
                <w:lang w:bidi="ar"/>
              </w:rPr>
            </w:pPr>
            <w:r>
              <w:rPr>
                <w:rFonts w:hint="eastAsia" w:ascii="宋体" w:hAnsi="宋体" w:cs="宋体"/>
                <w:sz w:val="24"/>
                <w:lang w:bidi="ar"/>
              </w:rPr>
              <w:t>1</w:t>
            </w:r>
          </w:p>
        </w:tc>
        <w:tc>
          <w:tcPr>
            <w:tcW w:w="1984" w:type="dxa"/>
            <w:vMerge w:val="continue"/>
            <w:tcBorders>
              <w:left w:val="single" w:color="auto" w:sz="4" w:space="0"/>
              <w:right w:val="single" w:color="auto" w:sz="4" w:space="0"/>
            </w:tcBorders>
            <w:vAlign w:val="center"/>
          </w:tcPr>
          <w:p w14:paraId="06FDFECD">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48808F32">
            <w:pPr>
              <w:spacing w:line="360" w:lineRule="auto"/>
              <w:rPr>
                <w:rFonts w:ascii="宋体" w:hAnsi="宋体"/>
                <w:sz w:val="24"/>
              </w:rPr>
            </w:pPr>
          </w:p>
        </w:tc>
        <w:tc>
          <w:tcPr>
            <w:tcW w:w="877" w:type="dxa"/>
            <w:vMerge w:val="continue"/>
            <w:tcBorders>
              <w:left w:val="single" w:color="auto" w:sz="4" w:space="0"/>
            </w:tcBorders>
            <w:vAlign w:val="center"/>
          </w:tcPr>
          <w:p w14:paraId="45E96281">
            <w:pPr>
              <w:spacing w:line="360" w:lineRule="auto"/>
              <w:jc w:val="center"/>
              <w:rPr>
                <w:rFonts w:ascii="宋体" w:hAnsi="宋体"/>
                <w:sz w:val="24"/>
              </w:rPr>
            </w:pPr>
          </w:p>
        </w:tc>
      </w:tr>
      <w:tr w14:paraId="6D04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restart"/>
            <w:tcBorders>
              <w:left w:val="single" w:color="auto" w:sz="4" w:space="0"/>
              <w:right w:val="single" w:color="auto" w:sz="4" w:space="0"/>
            </w:tcBorders>
            <w:vAlign w:val="center"/>
          </w:tcPr>
          <w:p w14:paraId="590E5013">
            <w:pPr>
              <w:spacing w:line="360" w:lineRule="auto"/>
              <w:jc w:val="center"/>
              <w:rPr>
                <w:rFonts w:ascii="宋体" w:hAnsi="宋体"/>
                <w:sz w:val="24"/>
              </w:rPr>
            </w:pPr>
            <w:r>
              <w:rPr>
                <w:rFonts w:hint="eastAsia" w:ascii="宋体" w:hAnsi="宋体"/>
                <w:sz w:val="24"/>
              </w:rPr>
              <w:t>2</w:t>
            </w:r>
          </w:p>
        </w:tc>
        <w:tc>
          <w:tcPr>
            <w:tcW w:w="2876" w:type="dxa"/>
            <w:tcBorders>
              <w:top w:val="single" w:color="auto" w:sz="4" w:space="0"/>
              <w:left w:val="single" w:color="auto" w:sz="4" w:space="0"/>
              <w:bottom w:val="single" w:color="auto" w:sz="4" w:space="0"/>
              <w:right w:val="single" w:color="auto" w:sz="4" w:space="0"/>
            </w:tcBorders>
            <w:vAlign w:val="center"/>
          </w:tcPr>
          <w:p w14:paraId="1C8D7D69">
            <w:pPr>
              <w:widowControl/>
              <w:spacing w:line="360" w:lineRule="auto"/>
              <w:jc w:val="center"/>
              <w:rPr>
                <w:rFonts w:ascii="宋体" w:hAnsi="宋体"/>
                <w:kern w:val="0"/>
                <w:sz w:val="24"/>
              </w:rPr>
            </w:pPr>
            <w:r>
              <w:rPr>
                <w:rFonts w:hint="eastAsia" w:ascii="宋体" w:hAnsi="宋体"/>
                <w:sz w:val="24"/>
              </w:rPr>
              <w:t>高频电刀</w:t>
            </w:r>
          </w:p>
        </w:tc>
        <w:tc>
          <w:tcPr>
            <w:tcW w:w="709" w:type="dxa"/>
            <w:tcBorders>
              <w:top w:val="single" w:color="auto" w:sz="4" w:space="0"/>
              <w:left w:val="single" w:color="auto" w:sz="4" w:space="0"/>
              <w:bottom w:val="single" w:color="auto" w:sz="4" w:space="0"/>
              <w:right w:val="single" w:color="auto" w:sz="4" w:space="0"/>
            </w:tcBorders>
            <w:vAlign w:val="center"/>
          </w:tcPr>
          <w:p w14:paraId="7A5E7BF8">
            <w:pPr>
              <w:widowControl/>
              <w:spacing w:line="360" w:lineRule="auto"/>
              <w:jc w:val="center"/>
              <w:rPr>
                <w:rFonts w:ascii="宋体" w:hAnsi="宋体"/>
                <w:kern w:val="0"/>
                <w:sz w:val="24"/>
              </w:rPr>
            </w:pPr>
            <w:r>
              <w:rPr>
                <w:rFonts w:hint="eastAsia" w:ascii="宋体" w:hAnsi="宋体"/>
                <w:sz w:val="24"/>
              </w:rPr>
              <w:t>1</w:t>
            </w:r>
          </w:p>
        </w:tc>
        <w:tc>
          <w:tcPr>
            <w:tcW w:w="1984" w:type="dxa"/>
            <w:vMerge w:val="restart"/>
            <w:tcBorders>
              <w:left w:val="single" w:color="auto" w:sz="4" w:space="0"/>
              <w:right w:val="single" w:color="auto" w:sz="4" w:space="0"/>
            </w:tcBorders>
            <w:vAlign w:val="center"/>
          </w:tcPr>
          <w:p w14:paraId="6C484EB4">
            <w:pPr>
              <w:spacing w:line="360" w:lineRule="auto"/>
              <w:jc w:val="center"/>
              <w:textAlignment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47.62</w:t>
            </w:r>
          </w:p>
        </w:tc>
        <w:tc>
          <w:tcPr>
            <w:tcW w:w="2412" w:type="dxa"/>
            <w:vMerge w:val="restart"/>
            <w:tcBorders>
              <w:left w:val="single" w:color="auto" w:sz="4" w:space="0"/>
              <w:right w:val="single" w:color="auto" w:sz="4" w:space="0"/>
            </w:tcBorders>
            <w:vAlign w:val="center"/>
          </w:tcPr>
          <w:p w14:paraId="35431728">
            <w:pPr>
              <w:spacing w:line="360" w:lineRule="auto"/>
              <w:rPr>
                <w:rFonts w:ascii="宋体" w:hAnsi="宋体" w:cstheme="minorEastAsia"/>
                <w:sz w:val="24"/>
              </w:rPr>
            </w:pPr>
            <w:r>
              <w:rPr>
                <w:rFonts w:hint="eastAsia" w:ascii="宋体" w:hAnsi="宋体" w:cstheme="minorEastAsia"/>
                <w:sz w:val="24"/>
              </w:rPr>
              <w:t>1、相对湿度：≤80%</w:t>
            </w:r>
          </w:p>
          <w:p w14:paraId="7E145E8D">
            <w:pPr>
              <w:spacing w:line="360" w:lineRule="auto"/>
              <w:rPr>
                <w:rFonts w:ascii="宋体" w:hAnsi="宋体" w:cstheme="minorEastAsia"/>
                <w:sz w:val="24"/>
              </w:rPr>
            </w:pPr>
            <w:r>
              <w:rPr>
                <w:rFonts w:ascii="宋体" w:hAnsi="宋体" w:cstheme="minorEastAsia"/>
                <w:sz w:val="24"/>
              </w:rPr>
              <w:t>2</w:t>
            </w:r>
            <w:r>
              <w:rPr>
                <w:rFonts w:hint="eastAsia" w:ascii="宋体" w:hAnsi="宋体" w:cstheme="minorEastAsia"/>
                <w:sz w:val="24"/>
              </w:rPr>
              <w:t>、整机功率：≤1250VA</w:t>
            </w:r>
          </w:p>
          <w:p w14:paraId="7BFDB6C7">
            <w:pPr>
              <w:spacing w:line="360" w:lineRule="auto"/>
              <w:rPr>
                <w:rFonts w:ascii="宋体" w:hAnsi="宋体"/>
                <w:sz w:val="24"/>
              </w:rPr>
            </w:pPr>
            <w:r>
              <w:rPr>
                <w:rFonts w:hint="eastAsia" w:ascii="宋体" w:hAnsi="宋体" w:cstheme="minorEastAsia"/>
                <w:sz w:val="24"/>
              </w:rPr>
              <w:t>详见招标文件采购需求</w:t>
            </w:r>
          </w:p>
        </w:tc>
        <w:tc>
          <w:tcPr>
            <w:tcW w:w="877" w:type="dxa"/>
            <w:vMerge w:val="continue"/>
            <w:tcBorders>
              <w:left w:val="single" w:color="auto" w:sz="4" w:space="0"/>
            </w:tcBorders>
            <w:vAlign w:val="center"/>
          </w:tcPr>
          <w:p w14:paraId="2A684F06">
            <w:pPr>
              <w:spacing w:line="360" w:lineRule="auto"/>
              <w:jc w:val="center"/>
              <w:rPr>
                <w:rFonts w:ascii="宋体" w:hAnsi="宋体"/>
                <w:sz w:val="24"/>
              </w:rPr>
            </w:pPr>
          </w:p>
        </w:tc>
      </w:tr>
      <w:tr w14:paraId="45D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71363CAC">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1B31B93B">
            <w:pPr>
              <w:spacing w:line="360" w:lineRule="auto"/>
              <w:jc w:val="center"/>
              <w:rPr>
                <w:rFonts w:ascii="宋体" w:hAnsi="宋体"/>
                <w:sz w:val="24"/>
              </w:rPr>
            </w:pPr>
            <w:r>
              <w:rPr>
                <w:rFonts w:hint="eastAsia" w:ascii="宋体" w:hAnsi="宋体"/>
                <w:sz w:val="24"/>
              </w:rPr>
              <w:t>呼气分析仪</w:t>
            </w:r>
          </w:p>
        </w:tc>
        <w:tc>
          <w:tcPr>
            <w:tcW w:w="709" w:type="dxa"/>
            <w:tcBorders>
              <w:top w:val="single" w:color="auto" w:sz="4" w:space="0"/>
              <w:left w:val="single" w:color="auto" w:sz="4" w:space="0"/>
              <w:bottom w:val="single" w:color="auto" w:sz="4" w:space="0"/>
              <w:right w:val="single" w:color="auto" w:sz="4" w:space="0"/>
            </w:tcBorders>
            <w:vAlign w:val="center"/>
          </w:tcPr>
          <w:p w14:paraId="48824387">
            <w:pPr>
              <w:spacing w:line="360" w:lineRule="auto"/>
              <w:jc w:val="center"/>
              <w:rPr>
                <w:rFonts w:ascii="宋体" w:hAnsi="宋体"/>
                <w:sz w:val="24"/>
              </w:rPr>
            </w:pPr>
            <w:r>
              <w:rPr>
                <w:rFonts w:hint="eastAsia" w:ascii="宋体" w:hAnsi="宋体"/>
                <w:sz w:val="24"/>
              </w:rPr>
              <w:t>6</w:t>
            </w:r>
          </w:p>
        </w:tc>
        <w:tc>
          <w:tcPr>
            <w:tcW w:w="1984" w:type="dxa"/>
            <w:vMerge w:val="continue"/>
            <w:tcBorders>
              <w:left w:val="single" w:color="auto" w:sz="4" w:space="0"/>
              <w:right w:val="single" w:color="auto" w:sz="4" w:space="0"/>
            </w:tcBorders>
            <w:vAlign w:val="center"/>
          </w:tcPr>
          <w:p w14:paraId="0525D7A2">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3AA59857">
            <w:pPr>
              <w:spacing w:line="360" w:lineRule="auto"/>
              <w:rPr>
                <w:rFonts w:ascii="宋体" w:hAnsi="宋体"/>
                <w:sz w:val="24"/>
              </w:rPr>
            </w:pPr>
          </w:p>
        </w:tc>
        <w:tc>
          <w:tcPr>
            <w:tcW w:w="877" w:type="dxa"/>
            <w:vMerge w:val="continue"/>
            <w:tcBorders>
              <w:left w:val="single" w:color="auto" w:sz="4" w:space="0"/>
            </w:tcBorders>
            <w:vAlign w:val="center"/>
          </w:tcPr>
          <w:p w14:paraId="6B60242F">
            <w:pPr>
              <w:spacing w:line="360" w:lineRule="auto"/>
              <w:jc w:val="center"/>
              <w:rPr>
                <w:rFonts w:ascii="宋体" w:hAnsi="宋体"/>
                <w:sz w:val="24"/>
              </w:rPr>
            </w:pPr>
          </w:p>
        </w:tc>
      </w:tr>
      <w:tr w14:paraId="7DCE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5106BC08">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38D8CAA4">
            <w:pPr>
              <w:spacing w:line="360" w:lineRule="auto"/>
              <w:jc w:val="center"/>
              <w:rPr>
                <w:rFonts w:ascii="宋体" w:hAnsi="宋体"/>
                <w:sz w:val="24"/>
              </w:rPr>
            </w:pPr>
            <w:r>
              <w:rPr>
                <w:rFonts w:hint="eastAsia" w:ascii="宋体" w:hAnsi="宋体"/>
                <w:sz w:val="24"/>
              </w:rPr>
              <w:t>胰岛素泵</w:t>
            </w:r>
          </w:p>
        </w:tc>
        <w:tc>
          <w:tcPr>
            <w:tcW w:w="709" w:type="dxa"/>
            <w:tcBorders>
              <w:top w:val="single" w:color="auto" w:sz="4" w:space="0"/>
              <w:left w:val="single" w:color="auto" w:sz="4" w:space="0"/>
              <w:bottom w:val="single" w:color="auto" w:sz="4" w:space="0"/>
              <w:right w:val="single" w:color="auto" w:sz="4" w:space="0"/>
            </w:tcBorders>
            <w:vAlign w:val="center"/>
          </w:tcPr>
          <w:p w14:paraId="316A64BF">
            <w:pPr>
              <w:spacing w:line="360" w:lineRule="auto"/>
              <w:jc w:val="center"/>
              <w:rPr>
                <w:rFonts w:ascii="宋体" w:hAnsi="宋体"/>
                <w:sz w:val="24"/>
              </w:rPr>
            </w:pPr>
            <w:r>
              <w:rPr>
                <w:rFonts w:hint="eastAsia" w:ascii="宋体" w:hAnsi="宋体"/>
                <w:sz w:val="24"/>
              </w:rPr>
              <w:t>10</w:t>
            </w:r>
          </w:p>
        </w:tc>
        <w:tc>
          <w:tcPr>
            <w:tcW w:w="1984" w:type="dxa"/>
            <w:vMerge w:val="continue"/>
            <w:tcBorders>
              <w:left w:val="single" w:color="auto" w:sz="4" w:space="0"/>
              <w:right w:val="single" w:color="auto" w:sz="4" w:space="0"/>
            </w:tcBorders>
            <w:vAlign w:val="center"/>
          </w:tcPr>
          <w:p w14:paraId="6E8BEC20">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2E11F3B6">
            <w:pPr>
              <w:spacing w:line="360" w:lineRule="auto"/>
              <w:rPr>
                <w:rFonts w:ascii="宋体" w:hAnsi="宋体"/>
                <w:sz w:val="24"/>
              </w:rPr>
            </w:pPr>
          </w:p>
        </w:tc>
        <w:tc>
          <w:tcPr>
            <w:tcW w:w="877" w:type="dxa"/>
            <w:vMerge w:val="continue"/>
            <w:tcBorders>
              <w:left w:val="single" w:color="auto" w:sz="4" w:space="0"/>
            </w:tcBorders>
            <w:vAlign w:val="center"/>
          </w:tcPr>
          <w:p w14:paraId="4678CC08">
            <w:pPr>
              <w:spacing w:line="360" w:lineRule="auto"/>
              <w:jc w:val="center"/>
              <w:rPr>
                <w:rFonts w:ascii="宋体" w:hAnsi="宋体"/>
                <w:sz w:val="24"/>
              </w:rPr>
            </w:pPr>
          </w:p>
        </w:tc>
      </w:tr>
      <w:tr w14:paraId="3174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594891E0">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5CD99F29">
            <w:pPr>
              <w:spacing w:line="360" w:lineRule="auto"/>
              <w:jc w:val="center"/>
              <w:rPr>
                <w:rFonts w:ascii="宋体" w:hAnsi="宋体"/>
                <w:sz w:val="24"/>
              </w:rPr>
            </w:pPr>
            <w:r>
              <w:rPr>
                <w:rFonts w:hint="eastAsia" w:ascii="宋体" w:hAnsi="宋体"/>
                <w:sz w:val="24"/>
              </w:rPr>
              <w:t>血糖数据处理软件</w:t>
            </w:r>
          </w:p>
        </w:tc>
        <w:tc>
          <w:tcPr>
            <w:tcW w:w="709" w:type="dxa"/>
            <w:tcBorders>
              <w:top w:val="single" w:color="auto" w:sz="4" w:space="0"/>
              <w:left w:val="single" w:color="auto" w:sz="4" w:space="0"/>
              <w:bottom w:val="single" w:color="auto" w:sz="4" w:space="0"/>
              <w:right w:val="single" w:color="auto" w:sz="4" w:space="0"/>
            </w:tcBorders>
            <w:vAlign w:val="center"/>
          </w:tcPr>
          <w:p w14:paraId="0496A5B1">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6E7BDA35">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5E05CA24">
            <w:pPr>
              <w:spacing w:line="360" w:lineRule="auto"/>
              <w:rPr>
                <w:rFonts w:ascii="宋体" w:hAnsi="宋体"/>
                <w:sz w:val="24"/>
              </w:rPr>
            </w:pPr>
          </w:p>
        </w:tc>
        <w:tc>
          <w:tcPr>
            <w:tcW w:w="877" w:type="dxa"/>
            <w:vMerge w:val="continue"/>
            <w:tcBorders>
              <w:left w:val="single" w:color="auto" w:sz="4" w:space="0"/>
            </w:tcBorders>
            <w:vAlign w:val="center"/>
          </w:tcPr>
          <w:p w14:paraId="3B2F54E1">
            <w:pPr>
              <w:spacing w:line="360" w:lineRule="auto"/>
              <w:jc w:val="center"/>
              <w:rPr>
                <w:rFonts w:ascii="宋体" w:hAnsi="宋体"/>
                <w:sz w:val="24"/>
              </w:rPr>
            </w:pPr>
          </w:p>
        </w:tc>
      </w:tr>
      <w:tr w14:paraId="152D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2C33FBD">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510DB9F5">
            <w:pPr>
              <w:spacing w:line="360" w:lineRule="auto"/>
              <w:jc w:val="center"/>
              <w:rPr>
                <w:rFonts w:ascii="宋体" w:hAnsi="宋体"/>
                <w:sz w:val="24"/>
              </w:rPr>
            </w:pPr>
            <w:r>
              <w:rPr>
                <w:rFonts w:hint="eastAsia" w:ascii="宋体" w:hAnsi="宋体"/>
                <w:sz w:val="24"/>
              </w:rPr>
              <w:t>电子鼻咽喉镜</w:t>
            </w:r>
          </w:p>
        </w:tc>
        <w:tc>
          <w:tcPr>
            <w:tcW w:w="709" w:type="dxa"/>
            <w:tcBorders>
              <w:top w:val="single" w:color="auto" w:sz="4" w:space="0"/>
              <w:left w:val="single" w:color="auto" w:sz="4" w:space="0"/>
              <w:bottom w:val="single" w:color="auto" w:sz="4" w:space="0"/>
              <w:right w:val="single" w:color="auto" w:sz="4" w:space="0"/>
            </w:tcBorders>
            <w:vAlign w:val="center"/>
          </w:tcPr>
          <w:p w14:paraId="162E16DE">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7B98BA90">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0420C8F6">
            <w:pPr>
              <w:spacing w:line="360" w:lineRule="auto"/>
              <w:rPr>
                <w:rFonts w:ascii="宋体" w:hAnsi="宋体"/>
                <w:sz w:val="24"/>
              </w:rPr>
            </w:pPr>
          </w:p>
        </w:tc>
        <w:tc>
          <w:tcPr>
            <w:tcW w:w="877" w:type="dxa"/>
            <w:vMerge w:val="continue"/>
            <w:tcBorders>
              <w:left w:val="single" w:color="auto" w:sz="4" w:space="0"/>
            </w:tcBorders>
            <w:vAlign w:val="center"/>
          </w:tcPr>
          <w:p w14:paraId="36152928">
            <w:pPr>
              <w:spacing w:line="360" w:lineRule="auto"/>
              <w:jc w:val="center"/>
              <w:rPr>
                <w:rFonts w:ascii="宋体" w:hAnsi="宋体"/>
                <w:sz w:val="24"/>
              </w:rPr>
            </w:pPr>
          </w:p>
        </w:tc>
      </w:tr>
      <w:tr w14:paraId="022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588512B3">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270F3165">
            <w:pPr>
              <w:spacing w:line="360" w:lineRule="auto"/>
              <w:jc w:val="center"/>
              <w:rPr>
                <w:rFonts w:ascii="宋体" w:hAnsi="宋体"/>
                <w:sz w:val="24"/>
              </w:rPr>
            </w:pPr>
            <w:r>
              <w:rPr>
                <w:rFonts w:hint="eastAsia" w:ascii="宋体" w:hAnsi="宋体"/>
                <w:sz w:val="24"/>
              </w:rPr>
              <w:t>超声药物透入治疗仪</w:t>
            </w:r>
          </w:p>
        </w:tc>
        <w:tc>
          <w:tcPr>
            <w:tcW w:w="709" w:type="dxa"/>
            <w:tcBorders>
              <w:top w:val="single" w:color="auto" w:sz="4" w:space="0"/>
              <w:left w:val="single" w:color="auto" w:sz="4" w:space="0"/>
              <w:bottom w:val="single" w:color="auto" w:sz="4" w:space="0"/>
              <w:right w:val="single" w:color="auto" w:sz="4" w:space="0"/>
            </w:tcBorders>
            <w:vAlign w:val="center"/>
          </w:tcPr>
          <w:p w14:paraId="1C379F5B">
            <w:pPr>
              <w:spacing w:line="360" w:lineRule="auto"/>
              <w:jc w:val="center"/>
              <w:rPr>
                <w:rFonts w:ascii="宋体" w:hAnsi="宋体"/>
                <w:sz w:val="24"/>
              </w:rPr>
            </w:pPr>
            <w:r>
              <w:rPr>
                <w:rFonts w:hint="eastAsia" w:ascii="宋体" w:hAnsi="宋体"/>
                <w:sz w:val="24"/>
              </w:rPr>
              <w:t>14</w:t>
            </w:r>
          </w:p>
        </w:tc>
        <w:tc>
          <w:tcPr>
            <w:tcW w:w="1984" w:type="dxa"/>
            <w:vMerge w:val="continue"/>
            <w:tcBorders>
              <w:left w:val="single" w:color="auto" w:sz="4" w:space="0"/>
              <w:right w:val="single" w:color="auto" w:sz="4" w:space="0"/>
            </w:tcBorders>
            <w:vAlign w:val="center"/>
          </w:tcPr>
          <w:p w14:paraId="0A55A3C0">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0DBF1E18">
            <w:pPr>
              <w:spacing w:line="360" w:lineRule="auto"/>
              <w:rPr>
                <w:rFonts w:ascii="宋体" w:hAnsi="宋体"/>
                <w:sz w:val="24"/>
              </w:rPr>
            </w:pPr>
          </w:p>
        </w:tc>
        <w:tc>
          <w:tcPr>
            <w:tcW w:w="877" w:type="dxa"/>
            <w:vMerge w:val="continue"/>
            <w:tcBorders>
              <w:left w:val="single" w:color="auto" w:sz="4" w:space="0"/>
            </w:tcBorders>
            <w:vAlign w:val="center"/>
          </w:tcPr>
          <w:p w14:paraId="16D8EE2B">
            <w:pPr>
              <w:spacing w:line="360" w:lineRule="auto"/>
              <w:jc w:val="center"/>
              <w:rPr>
                <w:rFonts w:ascii="宋体" w:hAnsi="宋体"/>
                <w:sz w:val="24"/>
              </w:rPr>
            </w:pPr>
          </w:p>
        </w:tc>
      </w:tr>
      <w:tr w14:paraId="273C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BDDCABA">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2E455E60">
            <w:pPr>
              <w:spacing w:line="360" w:lineRule="auto"/>
              <w:jc w:val="center"/>
              <w:rPr>
                <w:rFonts w:ascii="宋体" w:hAnsi="宋体"/>
                <w:sz w:val="24"/>
              </w:rPr>
            </w:pPr>
            <w:r>
              <w:rPr>
                <w:rFonts w:hint="eastAsia" w:ascii="宋体" w:hAnsi="宋体"/>
                <w:sz w:val="24"/>
              </w:rPr>
              <w:t>体外冲击波治疗仪</w:t>
            </w:r>
          </w:p>
        </w:tc>
        <w:tc>
          <w:tcPr>
            <w:tcW w:w="709" w:type="dxa"/>
            <w:tcBorders>
              <w:top w:val="single" w:color="auto" w:sz="4" w:space="0"/>
              <w:left w:val="single" w:color="auto" w:sz="4" w:space="0"/>
              <w:bottom w:val="single" w:color="auto" w:sz="4" w:space="0"/>
              <w:right w:val="single" w:color="auto" w:sz="4" w:space="0"/>
            </w:tcBorders>
            <w:vAlign w:val="center"/>
          </w:tcPr>
          <w:p w14:paraId="337E121A">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36855D07">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2BC3AE6B">
            <w:pPr>
              <w:spacing w:line="360" w:lineRule="auto"/>
              <w:rPr>
                <w:rFonts w:ascii="宋体" w:hAnsi="宋体"/>
                <w:sz w:val="24"/>
              </w:rPr>
            </w:pPr>
          </w:p>
        </w:tc>
        <w:tc>
          <w:tcPr>
            <w:tcW w:w="877" w:type="dxa"/>
            <w:vMerge w:val="continue"/>
            <w:tcBorders>
              <w:left w:val="single" w:color="auto" w:sz="4" w:space="0"/>
            </w:tcBorders>
            <w:vAlign w:val="center"/>
          </w:tcPr>
          <w:p w14:paraId="1BE19E7C">
            <w:pPr>
              <w:spacing w:line="360" w:lineRule="auto"/>
              <w:jc w:val="center"/>
              <w:rPr>
                <w:rFonts w:ascii="宋体" w:hAnsi="宋体"/>
                <w:sz w:val="24"/>
              </w:rPr>
            </w:pPr>
          </w:p>
        </w:tc>
      </w:tr>
      <w:tr w14:paraId="3298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18BE082B">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F1B360B">
            <w:pPr>
              <w:spacing w:line="360" w:lineRule="auto"/>
              <w:jc w:val="center"/>
              <w:rPr>
                <w:rFonts w:ascii="宋体" w:hAnsi="宋体"/>
                <w:sz w:val="24"/>
              </w:rPr>
            </w:pPr>
            <w:r>
              <w:rPr>
                <w:rFonts w:hint="eastAsia" w:ascii="宋体" w:hAnsi="宋体"/>
                <w:sz w:val="24"/>
              </w:rPr>
              <w:t>体外除颤监护仪</w:t>
            </w:r>
          </w:p>
        </w:tc>
        <w:tc>
          <w:tcPr>
            <w:tcW w:w="709" w:type="dxa"/>
            <w:tcBorders>
              <w:top w:val="single" w:color="auto" w:sz="4" w:space="0"/>
              <w:left w:val="single" w:color="auto" w:sz="4" w:space="0"/>
              <w:bottom w:val="single" w:color="auto" w:sz="4" w:space="0"/>
              <w:right w:val="single" w:color="auto" w:sz="4" w:space="0"/>
            </w:tcBorders>
            <w:vAlign w:val="center"/>
          </w:tcPr>
          <w:p w14:paraId="0D389344">
            <w:pPr>
              <w:spacing w:line="360" w:lineRule="auto"/>
              <w:jc w:val="center"/>
              <w:rPr>
                <w:rFonts w:ascii="宋体" w:hAnsi="宋体"/>
                <w:sz w:val="24"/>
              </w:rPr>
            </w:pPr>
            <w:r>
              <w:rPr>
                <w:rFonts w:hint="eastAsia" w:ascii="宋体" w:hAnsi="宋体"/>
                <w:sz w:val="24"/>
              </w:rPr>
              <w:t>2</w:t>
            </w:r>
          </w:p>
        </w:tc>
        <w:tc>
          <w:tcPr>
            <w:tcW w:w="1984" w:type="dxa"/>
            <w:vMerge w:val="continue"/>
            <w:tcBorders>
              <w:left w:val="single" w:color="auto" w:sz="4" w:space="0"/>
              <w:right w:val="single" w:color="auto" w:sz="4" w:space="0"/>
            </w:tcBorders>
            <w:vAlign w:val="center"/>
          </w:tcPr>
          <w:p w14:paraId="79A6A883">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7C98D99D">
            <w:pPr>
              <w:spacing w:line="360" w:lineRule="auto"/>
              <w:rPr>
                <w:rFonts w:ascii="宋体" w:hAnsi="宋体"/>
                <w:sz w:val="24"/>
              </w:rPr>
            </w:pPr>
          </w:p>
        </w:tc>
        <w:tc>
          <w:tcPr>
            <w:tcW w:w="877" w:type="dxa"/>
            <w:vMerge w:val="continue"/>
            <w:tcBorders>
              <w:left w:val="single" w:color="auto" w:sz="4" w:space="0"/>
            </w:tcBorders>
            <w:vAlign w:val="center"/>
          </w:tcPr>
          <w:p w14:paraId="4AB6FD59">
            <w:pPr>
              <w:spacing w:line="360" w:lineRule="auto"/>
              <w:jc w:val="center"/>
              <w:rPr>
                <w:rFonts w:ascii="宋体" w:hAnsi="宋体"/>
                <w:sz w:val="24"/>
              </w:rPr>
            </w:pPr>
          </w:p>
        </w:tc>
      </w:tr>
      <w:tr w14:paraId="2A37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364E2E4A">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E69381A">
            <w:pPr>
              <w:spacing w:line="360" w:lineRule="auto"/>
              <w:jc w:val="center"/>
              <w:rPr>
                <w:rFonts w:ascii="宋体" w:hAnsi="宋体"/>
                <w:sz w:val="24"/>
              </w:rPr>
            </w:pPr>
            <w:r>
              <w:rPr>
                <w:rFonts w:hint="eastAsia" w:ascii="宋体" w:hAnsi="宋体"/>
                <w:sz w:val="24"/>
              </w:rPr>
              <w:t>便携式肺功能检测仪</w:t>
            </w:r>
          </w:p>
        </w:tc>
        <w:tc>
          <w:tcPr>
            <w:tcW w:w="709" w:type="dxa"/>
            <w:tcBorders>
              <w:top w:val="single" w:color="auto" w:sz="4" w:space="0"/>
              <w:left w:val="single" w:color="auto" w:sz="4" w:space="0"/>
              <w:bottom w:val="single" w:color="auto" w:sz="4" w:space="0"/>
              <w:right w:val="single" w:color="auto" w:sz="4" w:space="0"/>
            </w:tcBorders>
            <w:vAlign w:val="center"/>
          </w:tcPr>
          <w:p w14:paraId="1BB82EA1">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106FF262">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4101034D">
            <w:pPr>
              <w:spacing w:line="360" w:lineRule="auto"/>
              <w:rPr>
                <w:rFonts w:ascii="宋体" w:hAnsi="宋体"/>
                <w:sz w:val="24"/>
              </w:rPr>
            </w:pPr>
          </w:p>
        </w:tc>
        <w:tc>
          <w:tcPr>
            <w:tcW w:w="877" w:type="dxa"/>
            <w:vMerge w:val="continue"/>
            <w:tcBorders>
              <w:left w:val="single" w:color="auto" w:sz="4" w:space="0"/>
            </w:tcBorders>
            <w:vAlign w:val="center"/>
          </w:tcPr>
          <w:p w14:paraId="1F9E585A">
            <w:pPr>
              <w:spacing w:line="360" w:lineRule="auto"/>
              <w:jc w:val="center"/>
              <w:rPr>
                <w:rFonts w:ascii="宋体" w:hAnsi="宋体"/>
                <w:sz w:val="24"/>
              </w:rPr>
            </w:pPr>
          </w:p>
        </w:tc>
      </w:tr>
      <w:tr w14:paraId="0091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14C357BA">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3256716A">
            <w:pPr>
              <w:spacing w:line="360" w:lineRule="auto"/>
              <w:jc w:val="center"/>
              <w:rPr>
                <w:rFonts w:ascii="宋体" w:hAnsi="宋体"/>
                <w:sz w:val="24"/>
              </w:rPr>
            </w:pPr>
            <w:r>
              <w:rPr>
                <w:rFonts w:hint="eastAsia" w:ascii="宋体" w:hAnsi="宋体"/>
                <w:sz w:val="24"/>
              </w:rPr>
              <w:t>康复床</w:t>
            </w:r>
          </w:p>
        </w:tc>
        <w:tc>
          <w:tcPr>
            <w:tcW w:w="709" w:type="dxa"/>
            <w:tcBorders>
              <w:top w:val="single" w:color="auto" w:sz="4" w:space="0"/>
              <w:left w:val="single" w:color="auto" w:sz="4" w:space="0"/>
              <w:bottom w:val="single" w:color="auto" w:sz="4" w:space="0"/>
              <w:right w:val="single" w:color="auto" w:sz="4" w:space="0"/>
            </w:tcBorders>
            <w:vAlign w:val="center"/>
          </w:tcPr>
          <w:p w14:paraId="73CAF654">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0F21C546">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6244315E">
            <w:pPr>
              <w:spacing w:line="360" w:lineRule="auto"/>
              <w:rPr>
                <w:rFonts w:ascii="宋体" w:hAnsi="宋体"/>
                <w:sz w:val="24"/>
              </w:rPr>
            </w:pPr>
          </w:p>
        </w:tc>
        <w:tc>
          <w:tcPr>
            <w:tcW w:w="877" w:type="dxa"/>
            <w:vMerge w:val="continue"/>
            <w:tcBorders>
              <w:left w:val="single" w:color="auto" w:sz="4" w:space="0"/>
            </w:tcBorders>
            <w:vAlign w:val="center"/>
          </w:tcPr>
          <w:p w14:paraId="201C9CA4">
            <w:pPr>
              <w:spacing w:line="360" w:lineRule="auto"/>
              <w:jc w:val="center"/>
              <w:rPr>
                <w:rFonts w:ascii="宋体" w:hAnsi="宋体"/>
                <w:sz w:val="24"/>
              </w:rPr>
            </w:pPr>
          </w:p>
        </w:tc>
      </w:tr>
      <w:tr w14:paraId="4907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B4E5373">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72C369F5">
            <w:pPr>
              <w:spacing w:line="360" w:lineRule="auto"/>
              <w:jc w:val="center"/>
              <w:rPr>
                <w:rFonts w:ascii="宋体" w:hAnsi="宋体"/>
                <w:sz w:val="24"/>
              </w:rPr>
            </w:pPr>
            <w:r>
              <w:rPr>
                <w:rFonts w:hint="eastAsia" w:ascii="宋体" w:hAnsi="宋体"/>
                <w:sz w:val="24"/>
              </w:rPr>
              <w:t>足底压力步态评估系统</w:t>
            </w:r>
          </w:p>
        </w:tc>
        <w:tc>
          <w:tcPr>
            <w:tcW w:w="709" w:type="dxa"/>
            <w:tcBorders>
              <w:top w:val="single" w:color="auto" w:sz="4" w:space="0"/>
              <w:left w:val="single" w:color="auto" w:sz="4" w:space="0"/>
              <w:bottom w:val="single" w:color="auto" w:sz="4" w:space="0"/>
              <w:right w:val="single" w:color="auto" w:sz="4" w:space="0"/>
            </w:tcBorders>
            <w:vAlign w:val="center"/>
          </w:tcPr>
          <w:p w14:paraId="071ECED0">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034E9783">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3C2600F4">
            <w:pPr>
              <w:spacing w:line="360" w:lineRule="auto"/>
              <w:rPr>
                <w:rFonts w:ascii="宋体" w:hAnsi="宋体"/>
                <w:sz w:val="24"/>
              </w:rPr>
            </w:pPr>
          </w:p>
        </w:tc>
        <w:tc>
          <w:tcPr>
            <w:tcW w:w="877" w:type="dxa"/>
            <w:vMerge w:val="continue"/>
            <w:tcBorders>
              <w:left w:val="single" w:color="auto" w:sz="4" w:space="0"/>
            </w:tcBorders>
            <w:vAlign w:val="center"/>
          </w:tcPr>
          <w:p w14:paraId="56B92EB8">
            <w:pPr>
              <w:spacing w:line="360" w:lineRule="auto"/>
              <w:jc w:val="center"/>
              <w:rPr>
                <w:rFonts w:ascii="宋体" w:hAnsi="宋体"/>
                <w:sz w:val="24"/>
              </w:rPr>
            </w:pPr>
          </w:p>
        </w:tc>
      </w:tr>
      <w:tr w14:paraId="4862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4CF19D3">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4EF60B0">
            <w:pPr>
              <w:spacing w:line="360" w:lineRule="auto"/>
              <w:jc w:val="center"/>
              <w:rPr>
                <w:rFonts w:ascii="宋体" w:hAnsi="宋体"/>
                <w:sz w:val="24"/>
              </w:rPr>
            </w:pPr>
            <w:r>
              <w:rPr>
                <w:rFonts w:hint="eastAsia" w:ascii="宋体" w:hAnsi="宋体"/>
                <w:sz w:val="24"/>
              </w:rPr>
              <w:t>手持式神经电刺激仪</w:t>
            </w:r>
          </w:p>
        </w:tc>
        <w:tc>
          <w:tcPr>
            <w:tcW w:w="709" w:type="dxa"/>
            <w:tcBorders>
              <w:top w:val="single" w:color="auto" w:sz="4" w:space="0"/>
              <w:left w:val="single" w:color="auto" w:sz="4" w:space="0"/>
              <w:bottom w:val="single" w:color="auto" w:sz="4" w:space="0"/>
              <w:right w:val="single" w:color="auto" w:sz="4" w:space="0"/>
            </w:tcBorders>
            <w:vAlign w:val="center"/>
          </w:tcPr>
          <w:p w14:paraId="7AA49DB8">
            <w:pPr>
              <w:spacing w:line="360" w:lineRule="auto"/>
              <w:jc w:val="center"/>
              <w:rPr>
                <w:rFonts w:ascii="宋体" w:hAnsi="宋体"/>
                <w:sz w:val="24"/>
              </w:rPr>
            </w:pPr>
            <w:r>
              <w:rPr>
                <w:rFonts w:hint="eastAsia" w:ascii="宋体" w:hAnsi="宋体"/>
                <w:sz w:val="24"/>
              </w:rPr>
              <w:t>2</w:t>
            </w:r>
          </w:p>
        </w:tc>
        <w:tc>
          <w:tcPr>
            <w:tcW w:w="1984" w:type="dxa"/>
            <w:vMerge w:val="continue"/>
            <w:tcBorders>
              <w:left w:val="single" w:color="auto" w:sz="4" w:space="0"/>
              <w:right w:val="single" w:color="auto" w:sz="4" w:space="0"/>
            </w:tcBorders>
            <w:vAlign w:val="center"/>
          </w:tcPr>
          <w:p w14:paraId="5391A5CE">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727A7F6E">
            <w:pPr>
              <w:spacing w:line="360" w:lineRule="auto"/>
              <w:rPr>
                <w:rFonts w:ascii="宋体" w:hAnsi="宋体"/>
                <w:sz w:val="24"/>
              </w:rPr>
            </w:pPr>
          </w:p>
        </w:tc>
        <w:tc>
          <w:tcPr>
            <w:tcW w:w="877" w:type="dxa"/>
            <w:vMerge w:val="continue"/>
            <w:tcBorders>
              <w:left w:val="single" w:color="auto" w:sz="4" w:space="0"/>
            </w:tcBorders>
            <w:vAlign w:val="center"/>
          </w:tcPr>
          <w:p w14:paraId="628ACD4C">
            <w:pPr>
              <w:spacing w:line="360" w:lineRule="auto"/>
              <w:jc w:val="center"/>
              <w:rPr>
                <w:rFonts w:ascii="宋体" w:hAnsi="宋体"/>
                <w:sz w:val="24"/>
              </w:rPr>
            </w:pPr>
          </w:p>
        </w:tc>
      </w:tr>
      <w:tr w14:paraId="57D8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79E9BF90">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3B231D8A">
            <w:pPr>
              <w:spacing w:line="360" w:lineRule="auto"/>
              <w:jc w:val="center"/>
              <w:rPr>
                <w:rFonts w:ascii="宋体" w:hAnsi="宋体"/>
                <w:sz w:val="24"/>
              </w:rPr>
            </w:pPr>
            <w:r>
              <w:rPr>
                <w:rFonts w:hint="eastAsia" w:ascii="宋体" w:hAnsi="宋体"/>
                <w:sz w:val="24"/>
              </w:rPr>
              <w:t>医用电动诊疗床</w:t>
            </w:r>
          </w:p>
        </w:tc>
        <w:tc>
          <w:tcPr>
            <w:tcW w:w="709" w:type="dxa"/>
            <w:tcBorders>
              <w:top w:val="single" w:color="auto" w:sz="4" w:space="0"/>
              <w:left w:val="single" w:color="auto" w:sz="4" w:space="0"/>
              <w:bottom w:val="single" w:color="auto" w:sz="4" w:space="0"/>
              <w:right w:val="single" w:color="auto" w:sz="4" w:space="0"/>
            </w:tcBorders>
            <w:vAlign w:val="center"/>
          </w:tcPr>
          <w:p w14:paraId="6040299F">
            <w:pPr>
              <w:spacing w:line="360" w:lineRule="auto"/>
              <w:jc w:val="center"/>
              <w:rPr>
                <w:rFonts w:ascii="宋体" w:hAnsi="宋体"/>
                <w:sz w:val="24"/>
              </w:rPr>
            </w:pPr>
            <w:r>
              <w:rPr>
                <w:rFonts w:hint="eastAsia" w:ascii="宋体" w:hAnsi="宋体"/>
                <w:sz w:val="24"/>
              </w:rPr>
              <w:t>3</w:t>
            </w:r>
          </w:p>
        </w:tc>
        <w:tc>
          <w:tcPr>
            <w:tcW w:w="1984" w:type="dxa"/>
            <w:vMerge w:val="continue"/>
            <w:tcBorders>
              <w:left w:val="single" w:color="auto" w:sz="4" w:space="0"/>
              <w:right w:val="single" w:color="auto" w:sz="4" w:space="0"/>
            </w:tcBorders>
            <w:vAlign w:val="center"/>
          </w:tcPr>
          <w:p w14:paraId="26D88DE7">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44BE2DC9">
            <w:pPr>
              <w:spacing w:line="360" w:lineRule="auto"/>
              <w:rPr>
                <w:rFonts w:ascii="宋体" w:hAnsi="宋体"/>
                <w:sz w:val="24"/>
              </w:rPr>
            </w:pPr>
          </w:p>
        </w:tc>
        <w:tc>
          <w:tcPr>
            <w:tcW w:w="877" w:type="dxa"/>
            <w:vMerge w:val="continue"/>
            <w:tcBorders>
              <w:left w:val="single" w:color="auto" w:sz="4" w:space="0"/>
            </w:tcBorders>
            <w:vAlign w:val="center"/>
          </w:tcPr>
          <w:p w14:paraId="7FC817B0">
            <w:pPr>
              <w:spacing w:line="360" w:lineRule="auto"/>
              <w:jc w:val="center"/>
              <w:rPr>
                <w:rFonts w:ascii="宋体" w:hAnsi="宋体"/>
                <w:sz w:val="24"/>
              </w:rPr>
            </w:pPr>
          </w:p>
        </w:tc>
      </w:tr>
      <w:tr w14:paraId="0E23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1AC0544">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5B7D2315">
            <w:pPr>
              <w:spacing w:line="360" w:lineRule="auto"/>
              <w:jc w:val="center"/>
              <w:rPr>
                <w:rFonts w:ascii="宋体" w:hAnsi="宋体"/>
                <w:sz w:val="24"/>
              </w:rPr>
            </w:pPr>
            <w:r>
              <w:rPr>
                <w:rFonts w:hint="eastAsia" w:ascii="宋体" w:hAnsi="宋体"/>
                <w:sz w:val="24"/>
              </w:rPr>
              <w:t>人体成分分析仪</w:t>
            </w:r>
          </w:p>
        </w:tc>
        <w:tc>
          <w:tcPr>
            <w:tcW w:w="709" w:type="dxa"/>
            <w:tcBorders>
              <w:top w:val="single" w:color="auto" w:sz="4" w:space="0"/>
              <w:left w:val="single" w:color="auto" w:sz="4" w:space="0"/>
              <w:bottom w:val="single" w:color="auto" w:sz="4" w:space="0"/>
              <w:right w:val="single" w:color="auto" w:sz="4" w:space="0"/>
            </w:tcBorders>
            <w:vAlign w:val="center"/>
          </w:tcPr>
          <w:p w14:paraId="526F503D">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7EAF68C0">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7FF07B49">
            <w:pPr>
              <w:spacing w:line="360" w:lineRule="auto"/>
              <w:rPr>
                <w:rFonts w:ascii="宋体" w:hAnsi="宋体"/>
                <w:sz w:val="24"/>
              </w:rPr>
            </w:pPr>
          </w:p>
        </w:tc>
        <w:tc>
          <w:tcPr>
            <w:tcW w:w="877" w:type="dxa"/>
            <w:vMerge w:val="continue"/>
            <w:tcBorders>
              <w:left w:val="single" w:color="auto" w:sz="4" w:space="0"/>
            </w:tcBorders>
            <w:vAlign w:val="center"/>
          </w:tcPr>
          <w:p w14:paraId="0F5592CD">
            <w:pPr>
              <w:spacing w:line="360" w:lineRule="auto"/>
              <w:jc w:val="center"/>
              <w:rPr>
                <w:rFonts w:ascii="宋体" w:hAnsi="宋体"/>
                <w:sz w:val="24"/>
              </w:rPr>
            </w:pPr>
          </w:p>
        </w:tc>
      </w:tr>
      <w:tr w14:paraId="58A6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76B98913">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1A13C6A7">
            <w:pPr>
              <w:spacing w:line="360" w:lineRule="auto"/>
              <w:jc w:val="center"/>
              <w:rPr>
                <w:rFonts w:ascii="宋体" w:hAnsi="宋体"/>
                <w:sz w:val="24"/>
              </w:rPr>
            </w:pPr>
            <w:r>
              <w:rPr>
                <w:rFonts w:hint="eastAsia" w:ascii="宋体" w:hAnsi="宋体"/>
                <w:sz w:val="24"/>
              </w:rPr>
              <w:t>极超短波治疗仪</w:t>
            </w:r>
          </w:p>
        </w:tc>
        <w:tc>
          <w:tcPr>
            <w:tcW w:w="709" w:type="dxa"/>
            <w:tcBorders>
              <w:top w:val="single" w:color="auto" w:sz="4" w:space="0"/>
              <w:left w:val="single" w:color="auto" w:sz="4" w:space="0"/>
              <w:bottom w:val="single" w:color="auto" w:sz="4" w:space="0"/>
              <w:right w:val="single" w:color="auto" w:sz="4" w:space="0"/>
            </w:tcBorders>
            <w:vAlign w:val="center"/>
          </w:tcPr>
          <w:p w14:paraId="6673A242">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784DE3B7">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2682E3BD">
            <w:pPr>
              <w:spacing w:line="360" w:lineRule="auto"/>
              <w:rPr>
                <w:rFonts w:ascii="宋体" w:hAnsi="宋体"/>
                <w:sz w:val="24"/>
              </w:rPr>
            </w:pPr>
          </w:p>
        </w:tc>
        <w:tc>
          <w:tcPr>
            <w:tcW w:w="877" w:type="dxa"/>
            <w:vMerge w:val="continue"/>
            <w:tcBorders>
              <w:left w:val="single" w:color="auto" w:sz="4" w:space="0"/>
            </w:tcBorders>
            <w:vAlign w:val="center"/>
          </w:tcPr>
          <w:p w14:paraId="447877CA">
            <w:pPr>
              <w:spacing w:line="360" w:lineRule="auto"/>
              <w:jc w:val="center"/>
              <w:rPr>
                <w:rFonts w:ascii="宋体" w:hAnsi="宋体"/>
                <w:sz w:val="24"/>
              </w:rPr>
            </w:pPr>
          </w:p>
        </w:tc>
      </w:tr>
      <w:tr w14:paraId="56B4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7E029EA9">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7066D1E8">
            <w:pPr>
              <w:spacing w:line="360" w:lineRule="auto"/>
              <w:jc w:val="center"/>
              <w:rPr>
                <w:rFonts w:ascii="宋体" w:hAnsi="宋体"/>
                <w:sz w:val="24"/>
              </w:rPr>
            </w:pPr>
            <w:r>
              <w:rPr>
                <w:rFonts w:hint="eastAsia" w:ascii="宋体" w:hAnsi="宋体"/>
                <w:sz w:val="24"/>
              </w:rPr>
              <w:t>低频脉冲痉挛肌治疗仪</w:t>
            </w:r>
          </w:p>
        </w:tc>
        <w:tc>
          <w:tcPr>
            <w:tcW w:w="709" w:type="dxa"/>
            <w:tcBorders>
              <w:top w:val="single" w:color="auto" w:sz="4" w:space="0"/>
              <w:left w:val="single" w:color="auto" w:sz="4" w:space="0"/>
              <w:bottom w:val="single" w:color="auto" w:sz="4" w:space="0"/>
              <w:right w:val="single" w:color="auto" w:sz="4" w:space="0"/>
            </w:tcBorders>
            <w:vAlign w:val="center"/>
          </w:tcPr>
          <w:p w14:paraId="22D50425">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6355DF79">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52018C70">
            <w:pPr>
              <w:spacing w:line="360" w:lineRule="auto"/>
              <w:rPr>
                <w:rFonts w:ascii="宋体" w:hAnsi="宋体"/>
                <w:sz w:val="24"/>
              </w:rPr>
            </w:pPr>
          </w:p>
        </w:tc>
        <w:tc>
          <w:tcPr>
            <w:tcW w:w="877" w:type="dxa"/>
            <w:vMerge w:val="continue"/>
            <w:tcBorders>
              <w:left w:val="single" w:color="auto" w:sz="4" w:space="0"/>
            </w:tcBorders>
            <w:vAlign w:val="center"/>
          </w:tcPr>
          <w:p w14:paraId="6A2C9DCC">
            <w:pPr>
              <w:spacing w:line="360" w:lineRule="auto"/>
              <w:jc w:val="center"/>
              <w:rPr>
                <w:rFonts w:ascii="宋体" w:hAnsi="宋体"/>
                <w:sz w:val="24"/>
              </w:rPr>
            </w:pPr>
          </w:p>
        </w:tc>
      </w:tr>
      <w:tr w14:paraId="7D1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28C108C">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5F0487A2">
            <w:pPr>
              <w:spacing w:line="360" w:lineRule="auto"/>
              <w:jc w:val="center"/>
              <w:rPr>
                <w:rFonts w:ascii="宋体" w:hAnsi="宋体"/>
                <w:sz w:val="24"/>
              </w:rPr>
            </w:pPr>
            <w:r>
              <w:rPr>
                <w:rFonts w:hint="eastAsia" w:ascii="宋体" w:hAnsi="宋体"/>
                <w:sz w:val="24"/>
              </w:rPr>
              <w:t>上下肢主被动康复训练仪</w:t>
            </w:r>
          </w:p>
        </w:tc>
        <w:tc>
          <w:tcPr>
            <w:tcW w:w="709" w:type="dxa"/>
            <w:tcBorders>
              <w:top w:val="single" w:color="auto" w:sz="4" w:space="0"/>
              <w:left w:val="single" w:color="auto" w:sz="4" w:space="0"/>
              <w:bottom w:val="single" w:color="auto" w:sz="4" w:space="0"/>
              <w:right w:val="single" w:color="auto" w:sz="4" w:space="0"/>
            </w:tcBorders>
            <w:vAlign w:val="center"/>
          </w:tcPr>
          <w:p w14:paraId="17DD53AC">
            <w:pPr>
              <w:spacing w:line="360" w:lineRule="auto"/>
              <w:jc w:val="center"/>
              <w:rPr>
                <w:rFonts w:ascii="宋体" w:hAnsi="宋体"/>
                <w:sz w:val="24"/>
              </w:rPr>
            </w:pPr>
            <w:r>
              <w:rPr>
                <w:rFonts w:hint="eastAsia" w:ascii="宋体" w:hAnsi="宋体"/>
                <w:sz w:val="24"/>
              </w:rPr>
              <w:t>2</w:t>
            </w:r>
          </w:p>
        </w:tc>
        <w:tc>
          <w:tcPr>
            <w:tcW w:w="1984" w:type="dxa"/>
            <w:vMerge w:val="continue"/>
            <w:tcBorders>
              <w:left w:val="single" w:color="auto" w:sz="4" w:space="0"/>
              <w:right w:val="single" w:color="auto" w:sz="4" w:space="0"/>
            </w:tcBorders>
            <w:vAlign w:val="center"/>
          </w:tcPr>
          <w:p w14:paraId="7BE30685">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2A22E456">
            <w:pPr>
              <w:spacing w:line="360" w:lineRule="auto"/>
              <w:rPr>
                <w:rFonts w:ascii="宋体" w:hAnsi="宋体"/>
                <w:sz w:val="24"/>
              </w:rPr>
            </w:pPr>
          </w:p>
        </w:tc>
        <w:tc>
          <w:tcPr>
            <w:tcW w:w="877" w:type="dxa"/>
            <w:vMerge w:val="continue"/>
            <w:tcBorders>
              <w:left w:val="single" w:color="auto" w:sz="4" w:space="0"/>
            </w:tcBorders>
            <w:vAlign w:val="center"/>
          </w:tcPr>
          <w:p w14:paraId="37DD87CE">
            <w:pPr>
              <w:spacing w:line="360" w:lineRule="auto"/>
              <w:jc w:val="center"/>
              <w:rPr>
                <w:rFonts w:ascii="宋体" w:hAnsi="宋体"/>
                <w:sz w:val="24"/>
              </w:rPr>
            </w:pPr>
          </w:p>
        </w:tc>
      </w:tr>
      <w:tr w14:paraId="7082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6E2C08DB">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874FFED">
            <w:pPr>
              <w:spacing w:line="360" w:lineRule="auto"/>
              <w:jc w:val="center"/>
              <w:rPr>
                <w:rFonts w:ascii="宋体" w:hAnsi="宋体"/>
                <w:sz w:val="24"/>
              </w:rPr>
            </w:pPr>
            <w:r>
              <w:rPr>
                <w:rFonts w:hint="eastAsia" w:ascii="宋体" w:hAnsi="宋体"/>
                <w:sz w:val="24"/>
              </w:rPr>
              <w:t>超声手术刀系统</w:t>
            </w:r>
          </w:p>
        </w:tc>
        <w:tc>
          <w:tcPr>
            <w:tcW w:w="709" w:type="dxa"/>
            <w:tcBorders>
              <w:top w:val="single" w:color="auto" w:sz="4" w:space="0"/>
              <w:left w:val="single" w:color="auto" w:sz="4" w:space="0"/>
              <w:bottom w:val="single" w:color="auto" w:sz="4" w:space="0"/>
              <w:right w:val="single" w:color="auto" w:sz="4" w:space="0"/>
            </w:tcBorders>
            <w:vAlign w:val="center"/>
          </w:tcPr>
          <w:p w14:paraId="08D255A0">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3269C587">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3096FA3D">
            <w:pPr>
              <w:spacing w:line="360" w:lineRule="auto"/>
              <w:rPr>
                <w:rFonts w:ascii="宋体" w:hAnsi="宋体"/>
                <w:sz w:val="24"/>
              </w:rPr>
            </w:pPr>
          </w:p>
        </w:tc>
        <w:tc>
          <w:tcPr>
            <w:tcW w:w="877" w:type="dxa"/>
            <w:vMerge w:val="continue"/>
            <w:tcBorders>
              <w:left w:val="single" w:color="auto" w:sz="4" w:space="0"/>
            </w:tcBorders>
            <w:vAlign w:val="center"/>
          </w:tcPr>
          <w:p w14:paraId="21728ACB">
            <w:pPr>
              <w:spacing w:line="360" w:lineRule="auto"/>
              <w:jc w:val="center"/>
              <w:rPr>
                <w:rFonts w:ascii="宋体" w:hAnsi="宋体"/>
                <w:sz w:val="24"/>
              </w:rPr>
            </w:pPr>
          </w:p>
        </w:tc>
      </w:tr>
      <w:tr w14:paraId="1EDB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1D478366">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077DF70A">
            <w:pPr>
              <w:spacing w:line="360" w:lineRule="auto"/>
              <w:jc w:val="center"/>
              <w:rPr>
                <w:rFonts w:ascii="宋体" w:hAnsi="宋体"/>
                <w:sz w:val="24"/>
              </w:rPr>
            </w:pPr>
            <w:r>
              <w:rPr>
                <w:rFonts w:hint="eastAsia" w:ascii="宋体" w:hAnsi="宋体"/>
                <w:sz w:val="24"/>
              </w:rPr>
              <w:t>超声波治疗仪</w:t>
            </w:r>
          </w:p>
        </w:tc>
        <w:tc>
          <w:tcPr>
            <w:tcW w:w="709" w:type="dxa"/>
            <w:tcBorders>
              <w:top w:val="single" w:color="auto" w:sz="4" w:space="0"/>
              <w:left w:val="single" w:color="auto" w:sz="4" w:space="0"/>
              <w:bottom w:val="single" w:color="auto" w:sz="4" w:space="0"/>
              <w:right w:val="single" w:color="auto" w:sz="4" w:space="0"/>
            </w:tcBorders>
            <w:vAlign w:val="center"/>
          </w:tcPr>
          <w:p w14:paraId="3ADC4F5D">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35C5C4D8">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51B5B1EF">
            <w:pPr>
              <w:spacing w:line="360" w:lineRule="auto"/>
              <w:rPr>
                <w:rFonts w:ascii="宋体" w:hAnsi="宋体"/>
                <w:sz w:val="24"/>
              </w:rPr>
            </w:pPr>
          </w:p>
        </w:tc>
        <w:tc>
          <w:tcPr>
            <w:tcW w:w="877" w:type="dxa"/>
            <w:vMerge w:val="continue"/>
            <w:tcBorders>
              <w:left w:val="single" w:color="auto" w:sz="4" w:space="0"/>
            </w:tcBorders>
            <w:vAlign w:val="center"/>
          </w:tcPr>
          <w:p w14:paraId="03146E99">
            <w:pPr>
              <w:spacing w:line="360" w:lineRule="auto"/>
              <w:jc w:val="center"/>
              <w:rPr>
                <w:rFonts w:ascii="宋体" w:hAnsi="宋体"/>
                <w:sz w:val="24"/>
              </w:rPr>
            </w:pPr>
          </w:p>
        </w:tc>
      </w:tr>
      <w:tr w14:paraId="009F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1F0E665B">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1A472D3E">
            <w:pPr>
              <w:spacing w:line="360" w:lineRule="auto"/>
              <w:jc w:val="center"/>
              <w:rPr>
                <w:rFonts w:ascii="宋体" w:hAnsi="宋体"/>
                <w:sz w:val="24"/>
              </w:rPr>
            </w:pPr>
            <w:r>
              <w:rPr>
                <w:rFonts w:hint="eastAsia" w:ascii="宋体" w:hAnsi="宋体"/>
                <w:sz w:val="24"/>
              </w:rPr>
              <w:t>医用护理床</w:t>
            </w:r>
          </w:p>
        </w:tc>
        <w:tc>
          <w:tcPr>
            <w:tcW w:w="709" w:type="dxa"/>
            <w:tcBorders>
              <w:top w:val="single" w:color="auto" w:sz="4" w:space="0"/>
              <w:left w:val="single" w:color="auto" w:sz="4" w:space="0"/>
              <w:bottom w:val="single" w:color="auto" w:sz="4" w:space="0"/>
              <w:right w:val="single" w:color="auto" w:sz="4" w:space="0"/>
            </w:tcBorders>
            <w:vAlign w:val="center"/>
          </w:tcPr>
          <w:p w14:paraId="2D98B1F7">
            <w:pPr>
              <w:spacing w:line="360" w:lineRule="auto"/>
              <w:jc w:val="center"/>
              <w:rPr>
                <w:rFonts w:ascii="宋体" w:hAnsi="宋体"/>
                <w:sz w:val="24"/>
              </w:rPr>
            </w:pPr>
            <w:r>
              <w:rPr>
                <w:rFonts w:hint="eastAsia" w:ascii="宋体" w:hAnsi="宋体"/>
                <w:sz w:val="24"/>
              </w:rPr>
              <w:t>40</w:t>
            </w:r>
          </w:p>
        </w:tc>
        <w:tc>
          <w:tcPr>
            <w:tcW w:w="1984" w:type="dxa"/>
            <w:vMerge w:val="continue"/>
            <w:tcBorders>
              <w:left w:val="single" w:color="auto" w:sz="4" w:space="0"/>
              <w:right w:val="single" w:color="auto" w:sz="4" w:space="0"/>
            </w:tcBorders>
            <w:vAlign w:val="center"/>
          </w:tcPr>
          <w:p w14:paraId="16F432B9">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6B4A0FE4">
            <w:pPr>
              <w:spacing w:line="360" w:lineRule="auto"/>
              <w:rPr>
                <w:rFonts w:ascii="宋体" w:hAnsi="宋体"/>
                <w:sz w:val="24"/>
              </w:rPr>
            </w:pPr>
          </w:p>
        </w:tc>
        <w:tc>
          <w:tcPr>
            <w:tcW w:w="877" w:type="dxa"/>
            <w:vMerge w:val="continue"/>
            <w:tcBorders>
              <w:left w:val="single" w:color="auto" w:sz="4" w:space="0"/>
            </w:tcBorders>
            <w:vAlign w:val="center"/>
          </w:tcPr>
          <w:p w14:paraId="518D378D">
            <w:pPr>
              <w:spacing w:line="360" w:lineRule="auto"/>
              <w:jc w:val="center"/>
              <w:rPr>
                <w:rFonts w:ascii="宋体" w:hAnsi="宋体"/>
                <w:sz w:val="24"/>
              </w:rPr>
            </w:pPr>
          </w:p>
        </w:tc>
      </w:tr>
      <w:tr w14:paraId="0657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F15316D">
            <w:pPr>
              <w:spacing w:line="360" w:lineRule="auto"/>
              <w:jc w:val="center"/>
              <w:rPr>
                <w:rFonts w:ascii="宋体" w:hAnsi="宋体"/>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2031BA6">
            <w:pPr>
              <w:spacing w:line="360" w:lineRule="auto"/>
              <w:jc w:val="center"/>
              <w:rPr>
                <w:rFonts w:ascii="宋体" w:hAnsi="宋体"/>
                <w:sz w:val="24"/>
              </w:rPr>
            </w:pPr>
            <w:r>
              <w:rPr>
                <w:rFonts w:hint="eastAsia" w:ascii="宋体" w:hAnsi="宋体"/>
                <w:sz w:val="24"/>
              </w:rPr>
              <w:t>干眼和角膜地形图测试仪</w:t>
            </w:r>
          </w:p>
        </w:tc>
        <w:tc>
          <w:tcPr>
            <w:tcW w:w="709" w:type="dxa"/>
            <w:tcBorders>
              <w:top w:val="single" w:color="auto" w:sz="4" w:space="0"/>
              <w:left w:val="single" w:color="auto" w:sz="4" w:space="0"/>
              <w:bottom w:val="single" w:color="auto" w:sz="4" w:space="0"/>
              <w:right w:val="single" w:color="auto" w:sz="4" w:space="0"/>
            </w:tcBorders>
            <w:vAlign w:val="center"/>
          </w:tcPr>
          <w:p w14:paraId="42524EC2">
            <w:pPr>
              <w:spacing w:line="360" w:lineRule="auto"/>
              <w:jc w:val="center"/>
              <w:rPr>
                <w:rFonts w:ascii="宋体" w:hAnsi="宋体"/>
                <w:sz w:val="24"/>
              </w:rPr>
            </w:pPr>
            <w:r>
              <w:rPr>
                <w:rFonts w:hint="eastAsia" w:ascii="宋体" w:hAnsi="宋体"/>
                <w:sz w:val="24"/>
              </w:rPr>
              <w:t>1</w:t>
            </w:r>
          </w:p>
        </w:tc>
        <w:tc>
          <w:tcPr>
            <w:tcW w:w="1984" w:type="dxa"/>
            <w:vMerge w:val="continue"/>
            <w:tcBorders>
              <w:left w:val="single" w:color="auto" w:sz="4" w:space="0"/>
              <w:right w:val="single" w:color="auto" w:sz="4" w:space="0"/>
            </w:tcBorders>
            <w:vAlign w:val="center"/>
          </w:tcPr>
          <w:p w14:paraId="1BAB5F24">
            <w:pPr>
              <w:spacing w:line="360" w:lineRule="auto"/>
              <w:jc w:val="center"/>
              <w:textAlignment w:val="center"/>
              <w:rPr>
                <w:rFonts w:ascii="宋体" w:hAnsi="宋体"/>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6B964BF3">
            <w:pPr>
              <w:spacing w:line="360" w:lineRule="auto"/>
              <w:rPr>
                <w:rFonts w:ascii="宋体" w:hAnsi="宋体"/>
                <w:sz w:val="24"/>
              </w:rPr>
            </w:pPr>
          </w:p>
        </w:tc>
        <w:tc>
          <w:tcPr>
            <w:tcW w:w="877" w:type="dxa"/>
            <w:vMerge w:val="continue"/>
            <w:tcBorders>
              <w:left w:val="single" w:color="auto" w:sz="4" w:space="0"/>
            </w:tcBorders>
            <w:vAlign w:val="center"/>
          </w:tcPr>
          <w:p w14:paraId="71A7D59F">
            <w:pPr>
              <w:spacing w:line="360" w:lineRule="auto"/>
              <w:jc w:val="center"/>
              <w:rPr>
                <w:rFonts w:ascii="宋体" w:hAnsi="宋体"/>
                <w:sz w:val="24"/>
              </w:rPr>
            </w:pPr>
          </w:p>
        </w:tc>
      </w:tr>
    </w:tbl>
    <w:p w14:paraId="3E235F03">
      <w:pPr>
        <w:pStyle w:val="3"/>
        <w:spacing w:before="240" w:line="360" w:lineRule="auto"/>
        <w:ind w:right="-422" w:firstLine="360"/>
        <w:rPr>
          <w:color w:val="000000" w:themeColor="text1"/>
          <w14:textFill>
            <w14:solidFill>
              <w14:schemeClr w14:val="tx1"/>
            </w14:solidFill>
          </w14:textFill>
        </w:rPr>
      </w:pPr>
      <w:r>
        <w:rPr>
          <w:rFonts w:hint="eastAsia"/>
          <w:color w:val="000000" w:themeColor="text1"/>
          <w14:textFill>
            <w14:solidFill>
              <w14:schemeClr w14:val="tx1"/>
            </w14:solidFill>
          </w14:textFill>
        </w:rPr>
        <w:t>5.合同履行期限:</w:t>
      </w:r>
      <w:r>
        <w:rPr>
          <w:rFonts w:hint="eastAsia"/>
        </w:rPr>
        <w:t xml:space="preserve"> </w:t>
      </w:r>
      <w:r>
        <w:rPr>
          <w:rFonts w:hint="eastAsia" w:hAnsi="宋体"/>
          <w:kern w:val="44"/>
        </w:rPr>
        <w:t>签约后</w:t>
      </w:r>
      <w:r>
        <w:rPr>
          <w:rFonts w:hAnsi="宋体"/>
          <w:kern w:val="44"/>
        </w:rPr>
        <w:t>15</w:t>
      </w:r>
      <w:r>
        <w:rPr>
          <w:rFonts w:hint="eastAsia" w:hAnsi="宋体"/>
          <w:kern w:val="44"/>
        </w:rPr>
        <w:t>天内完成送货、安装、调试。</w:t>
      </w:r>
    </w:p>
    <w:p w14:paraId="30FB2C16">
      <w:pPr>
        <w:pStyle w:val="3"/>
        <w:spacing w:line="360" w:lineRule="auto"/>
        <w:ind w:right="-422" w:firstLine="360"/>
      </w:pPr>
      <w:r>
        <w:rPr>
          <w:rFonts w:hAnsi="宋体"/>
        </w:rPr>
        <w:t>6.</w:t>
      </w:r>
      <w:r>
        <w:rPr>
          <w:rFonts w:hint="eastAsia" w:hAnsi="宋体" w:cs="宋体"/>
        </w:rPr>
        <w:t>本项目是否接受联合体投标</w:t>
      </w:r>
      <w:r>
        <w:rPr>
          <w:rFonts w:hAnsi="宋体" w:cs="宋体"/>
        </w:rPr>
        <w:t>:</w:t>
      </w:r>
      <w:r>
        <w:rPr>
          <w:rFonts w:hint="eastAsia" w:hAnsi="宋体"/>
        </w:rPr>
        <w:t>□</w:t>
      </w:r>
      <w:r>
        <w:rPr>
          <w:rFonts w:hint="eastAsia" w:hAnsi="宋体" w:cs="宋体"/>
        </w:rPr>
        <w:t>是</w:t>
      </w:r>
      <w:r>
        <w:rPr>
          <w:rFonts w:hAnsi="宋体" w:cs="宋体"/>
        </w:rPr>
        <w:t xml:space="preserve">  </w:t>
      </w:r>
      <w:r>
        <w:rPr>
          <w:rFonts w:hint="eastAsia" w:hAnsi="宋体"/>
        </w:rPr>
        <w:t>■</w:t>
      </w:r>
      <w:r>
        <w:rPr>
          <w:rFonts w:hint="eastAsia" w:hAnsi="宋体" w:cs="宋体"/>
        </w:rPr>
        <w:t>否。</w:t>
      </w:r>
    </w:p>
    <w:p w14:paraId="6DE9B568">
      <w:pPr>
        <w:spacing w:before="78" w:line="220" w:lineRule="auto"/>
        <w:ind w:left="126" w:right="-422"/>
        <w:outlineLvl w:val="1"/>
        <w:rPr>
          <w:rFonts w:ascii="宋体" w:hAnsi="宋体" w:cs="宋体"/>
          <w:sz w:val="24"/>
        </w:rPr>
      </w:pPr>
      <w:bookmarkStart w:id="2" w:name="_Toc104823212"/>
      <w:bookmarkStart w:id="3" w:name="_Toc100781057"/>
      <w:r>
        <w:rPr>
          <w:rFonts w:hint="eastAsia" w:ascii="宋体" w:hAnsi="宋体" w:cs="宋体"/>
          <w:sz w:val="24"/>
        </w:rPr>
        <w:t>二、</w:t>
      </w:r>
      <w:bookmarkEnd w:id="2"/>
      <w:bookmarkEnd w:id="3"/>
      <w:r>
        <w:rPr>
          <w:rFonts w:ascii="宋体" w:hAnsi="宋体" w:cs="宋体"/>
          <w:b/>
          <w:kern w:val="0"/>
          <w:sz w:val="24"/>
        </w:rPr>
        <w:t>申请人的资格要求(须同时满足)</w:t>
      </w:r>
    </w:p>
    <w:p w14:paraId="468DB3E9">
      <w:pPr>
        <w:spacing w:before="240" w:line="360" w:lineRule="auto"/>
        <w:ind w:left="610" w:right="-422"/>
        <w:rPr>
          <w:rFonts w:ascii="宋体"/>
          <w:sz w:val="24"/>
        </w:rPr>
      </w:pPr>
      <w:r>
        <w:rPr>
          <w:rFonts w:ascii="宋体"/>
          <w:sz w:val="24"/>
        </w:rPr>
        <w:t>1.满足《中华人民共和国政府采购法》第二十二条规定；</w:t>
      </w:r>
    </w:p>
    <w:p w14:paraId="42E2B964">
      <w:pPr>
        <w:spacing w:line="219" w:lineRule="auto"/>
        <w:ind w:left="610" w:right="-422"/>
        <w:rPr>
          <w:rFonts w:ascii="宋体"/>
          <w:sz w:val="24"/>
        </w:rPr>
      </w:pPr>
      <w:r>
        <w:rPr>
          <w:rFonts w:ascii="宋体"/>
          <w:sz w:val="24"/>
        </w:rPr>
        <w:t>2.落实政府采购政策需满足的资格要求:</w:t>
      </w:r>
    </w:p>
    <w:p w14:paraId="3D690325">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14BAE020">
      <w:pPr>
        <w:spacing w:before="179" w:line="219" w:lineRule="auto"/>
        <w:ind w:left="615" w:right="-422"/>
        <w:rPr>
          <w:rFonts w:ascii="宋体"/>
          <w:sz w:val="24"/>
        </w:rPr>
      </w:pPr>
      <w:r>
        <w:rPr>
          <w:rFonts w:ascii="宋体" w:hAnsi="宋体"/>
          <w:spacing w:val="9"/>
          <w:sz w:val="24"/>
        </w:rPr>
        <w:t>□</w:t>
      </w:r>
      <w:r>
        <w:rPr>
          <w:rFonts w:ascii="宋体"/>
          <w:sz w:val="24"/>
        </w:rPr>
        <w:t>本项目不专门面向中小企业预留采购份额。</w:t>
      </w:r>
    </w:p>
    <w:p w14:paraId="1BFA596E">
      <w:pPr>
        <w:spacing w:before="183" w:line="360" w:lineRule="auto"/>
        <w:ind w:left="235" w:right="-422" w:firstLine="379" w:firstLineChars="147"/>
        <w:rPr>
          <w:rFonts w:ascii="宋体"/>
          <w:sz w:val="24"/>
        </w:rPr>
      </w:pPr>
      <w:r>
        <w:rPr>
          <w:rFonts w:hint="eastAsia" w:ascii="宋体" w:hAnsi="宋体"/>
          <w:spacing w:val="9"/>
          <w:sz w:val="24"/>
        </w:rPr>
        <w:t>□</w:t>
      </w:r>
      <w:r>
        <w:rPr>
          <w:rFonts w:ascii="宋体"/>
          <w:sz w:val="24"/>
        </w:rPr>
        <w:t xml:space="preserve">本项目专门面向  </w:t>
      </w:r>
      <w:r>
        <w:rPr>
          <w:rFonts w:hint="eastAsia" w:ascii="宋体" w:hAnsi="宋体"/>
          <w:spacing w:val="9"/>
          <w:sz w:val="24"/>
        </w:rPr>
        <w:t>□</w:t>
      </w:r>
      <w:r>
        <w:rPr>
          <w:rFonts w:ascii="宋体"/>
          <w:sz w:val="24"/>
        </w:rPr>
        <w:t xml:space="preserve">中小 </w:t>
      </w:r>
      <w:r>
        <w:rPr>
          <w:rFonts w:hint="eastAsia" w:ascii="宋体" w:hAnsi="宋体"/>
          <w:spacing w:val="9"/>
          <w:sz w:val="24"/>
        </w:rPr>
        <w:t>□</w:t>
      </w:r>
      <w:r>
        <w:rPr>
          <w:rFonts w:ascii="宋体"/>
          <w:sz w:val="24"/>
        </w:rPr>
        <w:t>小微企业采购。即:提供的服务全部由符合政策要求的中小企业承接。</w:t>
      </w:r>
    </w:p>
    <w:p w14:paraId="1755CAD4">
      <w:pPr>
        <w:spacing w:line="359" w:lineRule="auto"/>
        <w:ind w:left="122" w:right="-422" w:firstLine="387"/>
        <w:rPr>
          <w:rFonts w:ascii="宋体"/>
          <w:color w:val="FF0000"/>
          <w:sz w:val="24"/>
        </w:rPr>
      </w:pPr>
      <w:r>
        <w:rPr>
          <w:rFonts w:hint="eastAsia"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Arial"/>
          <w:snapToGrid w:val="0"/>
          <w:spacing w:val="1"/>
          <w:kern w:val="0"/>
          <w:sz w:val="24"/>
        </w:rPr>
        <w:t xml:space="preserve"> </w:t>
      </w:r>
      <w:r>
        <w:rPr>
          <w:rFonts w:hint="eastAsia" w:ascii="宋体" w:hAnsi="宋体" w:cs="Arial"/>
          <w:snapToGrid w:val="0"/>
          <w:spacing w:val="1"/>
          <w:kern w:val="0"/>
          <w:sz w:val="24"/>
          <w:u w:val="single"/>
        </w:rPr>
        <w:t xml:space="preserve"> 本项目第二包专门面向中小企业</w:t>
      </w:r>
      <w:r>
        <w:rPr>
          <w:rFonts w:hint="eastAsia" w:ascii="宋体" w:hAnsi="宋体"/>
          <w:sz w:val="24"/>
        </w:rPr>
        <w:t>。</w:t>
      </w:r>
    </w:p>
    <w:p w14:paraId="3B64D691">
      <w:pPr>
        <w:spacing w:line="359" w:lineRule="auto"/>
        <w:ind w:left="610" w:right="-422"/>
        <w:outlineLvl w:val="2"/>
        <w:rPr>
          <w:rFonts w:ascii="宋体"/>
          <w:sz w:val="24"/>
        </w:rPr>
      </w:pPr>
      <w:bookmarkStart w:id="5" w:name="_Toc3126"/>
      <w:r>
        <w:rPr>
          <w:rFonts w:ascii="宋体"/>
          <w:sz w:val="24"/>
        </w:rPr>
        <w:t>2.2 其它落实政府采购政策的资格要求:</w:t>
      </w:r>
      <w:r>
        <w:rPr>
          <w:rFonts w:ascii="宋体" w:hAnsi="宋体" w:cs="宋体"/>
          <w:spacing w:val="-9"/>
          <w:sz w:val="24"/>
          <w:u w:val="single"/>
        </w:rPr>
        <w:t xml:space="preserve">  /</w:t>
      </w:r>
      <w:r>
        <w:rPr>
          <w:rFonts w:hint="eastAsia" w:ascii="宋体" w:hAnsi="宋体" w:cs="宋体"/>
          <w:spacing w:val="-9"/>
          <w:sz w:val="24"/>
          <w:u w:val="single"/>
        </w:rPr>
        <w:t xml:space="preserve"> </w:t>
      </w:r>
      <w:r>
        <w:rPr>
          <w:rFonts w:ascii="宋体" w:hAnsi="宋体" w:cs="宋体"/>
          <w:spacing w:val="-9"/>
          <w:sz w:val="24"/>
          <w:u w:val="single"/>
        </w:rPr>
        <w:t xml:space="preserve"> </w:t>
      </w:r>
      <w:r>
        <w:rPr>
          <w:rFonts w:ascii="宋体"/>
          <w:sz w:val="24"/>
        </w:rPr>
        <w:t>。</w:t>
      </w:r>
      <w:bookmarkEnd w:id="5"/>
      <w:r>
        <w:rPr>
          <w:rFonts w:ascii="宋体"/>
          <w:sz w:val="24"/>
        </w:rPr>
        <w:t xml:space="preserve"> </w:t>
      </w:r>
    </w:p>
    <w:p w14:paraId="71C01978">
      <w:pPr>
        <w:spacing w:line="359" w:lineRule="auto"/>
        <w:ind w:left="610" w:right="-422"/>
        <w:rPr>
          <w:rFonts w:ascii="宋体"/>
          <w:sz w:val="24"/>
        </w:rPr>
      </w:pPr>
      <w:r>
        <w:rPr>
          <w:rFonts w:ascii="宋体"/>
          <w:sz w:val="24"/>
        </w:rPr>
        <w:t>3.本项目的特定资格要求:</w:t>
      </w:r>
    </w:p>
    <w:p w14:paraId="6CFDC55C">
      <w:pPr>
        <w:spacing w:line="219" w:lineRule="auto"/>
        <w:ind w:left="611" w:right="-422"/>
        <w:outlineLvl w:val="2"/>
        <w:rPr>
          <w:rFonts w:ascii="宋体" w:hAnsi="宋体" w:cs="宋体"/>
          <w:sz w:val="24"/>
        </w:rPr>
      </w:pPr>
      <w:bookmarkStart w:id="6" w:name="_Toc19284"/>
      <w:r>
        <w:rPr>
          <w:rFonts w:ascii="宋体" w:hAnsi="宋体"/>
          <w:sz w:val="24"/>
        </w:rPr>
        <w:t xml:space="preserve">3.1 </w:t>
      </w:r>
      <w:r>
        <w:rPr>
          <w:rFonts w:ascii="宋体" w:hAnsi="宋体" w:cs="宋体"/>
          <w:sz w:val="24"/>
        </w:rPr>
        <w:t>本项目是否属于政府购买服务:</w:t>
      </w:r>
      <w:bookmarkEnd w:id="6"/>
    </w:p>
    <w:p w14:paraId="5BECB841">
      <w:pPr>
        <w:spacing w:before="183" w:line="360" w:lineRule="auto"/>
        <w:ind w:left="235" w:right="-422" w:firstLine="352" w:firstLineChars="147"/>
        <w:rPr>
          <w:rFonts w:ascii="宋体" w:hAnsi="宋体"/>
          <w:sz w:val="24"/>
        </w:rPr>
      </w:pPr>
      <w:r>
        <w:rPr>
          <w:rFonts w:hint="eastAsia" w:ascii="宋体" w:hAnsi="宋体"/>
          <w:sz w:val="24"/>
        </w:rPr>
        <w:t>■</w:t>
      </w:r>
      <w:r>
        <w:rPr>
          <w:rFonts w:ascii="宋体" w:hAnsi="宋体"/>
          <w:sz w:val="24"/>
        </w:rPr>
        <w:t>否</w:t>
      </w:r>
    </w:p>
    <w:p w14:paraId="1323913E">
      <w:pPr>
        <w:spacing w:line="360" w:lineRule="auto"/>
        <w:ind w:left="235" w:right="-422" w:firstLine="379" w:firstLineChars="147"/>
        <w:rPr>
          <w:rFonts w:ascii="宋体" w:hAnsi="宋体"/>
          <w:sz w:val="24"/>
        </w:rPr>
      </w:pPr>
      <w:r>
        <w:rPr>
          <w:rFonts w:ascii="宋体" w:hAnsi="宋体"/>
          <w:spacing w:val="9"/>
          <w:sz w:val="24"/>
        </w:rPr>
        <w:t>□</w:t>
      </w:r>
      <w:r>
        <w:rPr>
          <w:rFonts w:hint="eastAsia" w:ascii="宋体" w:hAnsi="宋体"/>
          <w:sz w:val="24"/>
        </w:rPr>
        <w:t>是，公益一类事业单位、使用事业编制且由财政拨款保障的群团组织，不得作为承接主体；</w:t>
      </w:r>
    </w:p>
    <w:p w14:paraId="6E6D9D6D">
      <w:pPr>
        <w:spacing w:line="359" w:lineRule="auto"/>
        <w:ind w:left="0" w:leftChars="0" w:right="-422" w:firstLine="639" w:firstLineChars="271"/>
        <w:rPr>
          <w:rFonts w:ascii="宋体" w:hAnsi="宋体" w:cs="宋体"/>
          <w:spacing w:val="-2"/>
          <w:sz w:val="24"/>
        </w:rPr>
      </w:pPr>
      <w:bookmarkStart w:id="7" w:name="_Toc22269"/>
      <w:r>
        <w:rPr>
          <w:rFonts w:ascii="宋体" w:hAnsi="宋体" w:cs="宋体"/>
          <w:spacing w:val="-2"/>
          <w:sz w:val="24"/>
        </w:rPr>
        <w:t>3.2 其他特定资格要求:</w:t>
      </w:r>
      <w:bookmarkEnd w:id="7"/>
      <w:r>
        <w:rPr>
          <w:rFonts w:hint="eastAsia" w:ascii="宋体" w:hAnsi="宋体" w:cs="宋体"/>
          <w:spacing w:val="-2"/>
          <w:sz w:val="24"/>
        </w:rPr>
        <w:t xml:space="preserve"> </w:t>
      </w:r>
    </w:p>
    <w:p w14:paraId="5D6A1576">
      <w:pPr>
        <w:spacing w:line="359" w:lineRule="auto"/>
        <w:ind w:left="239" w:leftChars="114" w:right="-422" w:firstLine="403" w:firstLineChars="171"/>
        <w:rPr>
          <w:rFonts w:ascii="宋体"/>
          <w:sz w:val="24"/>
        </w:rPr>
      </w:pPr>
      <w:r>
        <w:rPr>
          <w:rFonts w:ascii="宋体" w:hAnsi="宋体" w:cs="宋体"/>
          <w:spacing w:val="-2"/>
          <w:sz w:val="24"/>
        </w:rPr>
        <w:t>3.</w:t>
      </w:r>
      <w:r>
        <w:rPr>
          <w:rFonts w:hint="eastAsia" w:ascii="宋体" w:hAnsi="宋体" w:cs="宋体"/>
          <w:spacing w:val="-2"/>
          <w:sz w:val="24"/>
          <w:lang w:val="en-US" w:eastAsia="zh-CN"/>
        </w:rPr>
        <w:t>2</w:t>
      </w:r>
      <w:r>
        <w:rPr>
          <w:rFonts w:ascii="宋体" w:hAnsi="宋体" w:cs="宋体"/>
          <w:spacing w:val="-2"/>
          <w:sz w:val="24"/>
        </w:rPr>
        <w:t>.1</w:t>
      </w:r>
      <w:r>
        <w:rPr>
          <w:rFonts w:hint="eastAsia" w:ascii="宋体" w:hAnsi="宋体" w:cs="宋体"/>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380FD7C">
      <w:pPr>
        <w:pStyle w:val="2"/>
        <w:keepNext w:val="0"/>
        <w:keepLines w:val="0"/>
        <w:spacing w:before="0" w:line="360" w:lineRule="auto"/>
        <w:ind w:right="-370" w:rightChars="-176" w:firstLine="361"/>
        <w:jc w:val="both"/>
        <w:rPr>
          <w:rFonts w:ascii="宋体" w:hAnsi="宋体" w:eastAsia="宋体" w:cs="宋体"/>
          <w:sz w:val="24"/>
          <w:szCs w:val="24"/>
        </w:rPr>
      </w:pPr>
      <w:bookmarkStart w:id="8" w:name="_Toc104823213"/>
      <w:bookmarkStart w:id="9" w:name="_Toc100781058"/>
      <w:r>
        <w:rPr>
          <w:rFonts w:hint="eastAsia" w:ascii="宋体" w:hAnsi="宋体" w:eastAsia="宋体" w:cs="宋体"/>
          <w:sz w:val="24"/>
          <w:szCs w:val="24"/>
        </w:rPr>
        <w:t>三、获取招标文件</w:t>
      </w:r>
      <w:bookmarkEnd w:id="8"/>
      <w:bookmarkEnd w:id="9"/>
    </w:p>
    <w:p w14:paraId="10C62C5B">
      <w:pPr>
        <w:spacing w:line="360" w:lineRule="auto"/>
        <w:ind w:right="-370" w:rightChars="-176" w:firstLine="360" w:firstLineChars="150"/>
        <w:rPr>
          <w:rFonts w:ascii="宋体"/>
          <w:sz w:val="24"/>
        </w:rPr>
      </w:pPr>
      <w:r>
        <w:rPr>
          <w:rFonts w:hint="eastAsia" w:ascii="宋体"/>
          <w:sz w:val="24"/>
        </w:rPr>
        <w:t>1.时间:</w:t>
      </w:r>
      <w:r>
        <w:rPr>
          <w:rFonts w:hint="eastAsia" w:ascii="宋体" w:hAnsi="宋体" w:cs="宋体"/>
          <w:sz w:val="24"/>
          <w:szCs w:val="22"/>
        </w:rPr>
        <w:t xml:space="preserve"> </w:t>
      </w:r>
      <w:r>
        <w:rPr>
          <w:sz w:val="24"/>
          <w:lang w:bidi="ar"/>
        </w:rPr>
        <w:t>2025年11月21日至2025年11月27日</w:t>
      </w:r>
      <w:r>
        <w:rPr>
          <w:rFonts w:hint="eastAsia" w:ascii="宋体" w:hAnsi="宋体" w:cs="宋体"/>
          <w:sz w:val="24"/>
          <w:szCs w:val="22"/>
          <w:lang w:bidi="ar"/>
        </w:rPr>
        <w:t>，每天上午</w:t>
      </w:r>
      <w:r>
        <w:rPr>
          <w:rFonts w:hint="eastAsia" w:ascii="宋体" w:hAnsi="宋体" w:cs="宋体"/>
          <w:sz w:val="24"/>
          <w:szCs w:val="22"/>
        </w:rPr>
        <w:t>09：00</w:t>
      </w:r>
      <w:r>
        <w:rPr>
          <w:rFonts w:hint="eastAsia" w:ascii="宋体" w:hAnsi="宋体" w:cs="宋体"/>
          <w:sz w:val="24"/>
          <w:szCs w:val="22"/>
          <w:lang w:bidi="ar"/>
        </w:rPr>
        <w:t>至</w:t>
      </w:r>
      <w:r>
        <w:rPr>
          <w:rFonts w:hint="eastAsia" w:ascii="宋体" w:hAnsi="宋体" w:cs="宋体"/>
          <w:sz w:val="24"/>
          <w:szCs w:val="22"/>
        </w:rPr>
        <w:t>12：00</w:t>
      </w:r>
      <w:r>
        <w:rPr>
          <w:rFonts w:hint="eastAsia" w:ascii="宋体" w:hAnsi="宋体" w:cs="宋体"/>
          <w:sz w:val="24"/>
          <w:szCs w:val="22"/>
          <w:lang w:bidi="ar"/>
        </w:rPr>
        <w:t>，下午</w:t>
      </w:r>
      <w:r>
        <w:rPr>
          <w:rFonts w:hint="eastAsia" w:ascii="宋体" w:hAnsi="宋体" w:cs="宋体"/>
          <w:sz w:val="24"/>
          <w:szCs w:val="22"/>
        </w:rPr>
        <w:t>12：00</w:t>
      </w:r>
      <w:r>
        <w:rPr>
          <w:rFonts w:hint="eastAsia" w:ascii="宋体" w:hAnsi="宋体" w:cs="宋体"/>
          <w:sz w:val="24"/>
          <w:szCs w:val="22"/>
          <w:lang w:bidi="ar"/>
        </w:rPr>
        <w:t>至</w:t>
      </w:r>
      <w:r>
        <w:rPr>
          <w:rFonts w:hint="eastAsia" w:ascii="宋体" w:hAnsi="宋体" w:cs="宋体"/>
          <w:sz w:val="24"/>
          <w:szCs w:val="22"/>
        </w:rPr>
        <w:t>17：00</w:t>
      </w:r>
      <w:r>
        <w:rPr>
          <w:rFonts w:hint="eastAsia" w:ascii="宋体" w:hAnsi="宋体" w:cs="宋体"/>
          <w:sz w:val="24"/>
          <w:szCs w:val="22"/>
          <w:lang w:bidi="ar"/>
        </w:rPr>
        <w:t>（北京时间，法定节假日除外</w:t>
      </w:r>
      <w:r>
        <w:rPr>
          <w:rFonts w:ascii="宋体" w:hAnsi="宋体" w:cs="宋体"/>
          <w:sz w:val="24"/>
          <w:szCs w:val="22"/>
          <w:lang w:bidi="ar"/>
        </w:rPr>
        <w:t>）</w:t>
      </w:r>
      <w:r>
        <w:rPr>
          <w:rFonts w:hint="eastAsia" w:ascii="宋体" w:hAnsi="宋体" w:cs="宋体"/>
          <w:sz w:val="24"/>
          <w:szCs w:val="22"/>
          <w:lang w:bidi="ar"/>
        </w:rPr>
        <w:t>。</w:t>
      </w:r>
    </w:p>
    <w:p w14:paraId="376BAAEB">
      <w:pPr>
        <w:spacing w:line="360" w:lineRule="auto"/>
        <w:ind w:right="-370" w:rightChars="-176" w:firstLine="360" w:firstLineChars="150"/>
        <w:rPr>
          <w:rFonts w:ascii="宋体"/>
          <w:sz w:val="24"/>
        </w:rPr>
      </w:pPr>
      <w:r>
        <w:rPr>
          <w:rFonts w:hint="eastAsia" w:ascii="宋体"/>
          <w:sz w:val="24"/>
        </w:rPr>
        <w:t>2.地点:北京市政府采购电子交易平台</w:t>
      </w:r>
    </w:p>
    <w:p w14:paraId="40E59EF1">
      <w:pPr>
        <w:spacing w:line="360" w:lineRule="auto"/>
        <w:ind w:right="141" w:rightChars="67" w:firstLine="360" w:firstLineChars="150"/>
        <w:rPr>
          <w:rFonts w:ascii="宋体"/>
          <w:sz w:val="24"/>
        </w:rPr>
      </w:pPr>
      <w:r>
        <w:rPr>
          <w:rFonts w:hint="eastAsia" w:ascii="宋体"/>
          <w:sz w:val="24"/>
        </w:rPr>
        <w:t>3.方式:供应商使用CA数字证书或电子营业执照登录北京市政府采购电子交易平台(http://zbcg-bjzc.zhongcy.com/bjczj-portal-site/index.html#/home)获取电子版招标文件。</w:t>
      </w:r>
    </w:p>
    <w:p w14:paraId="53A0A8DE">
      <w:pPr>
        <w:spacing w:line="360" w:lineRule="auto"/>
        <w:ind w:right="-370" w:rightChars="-176" w:firstLine="360" w:firstLineChars="150"/>
        <w:rPr>
          <w:rFonts w:ascii="宋体"/>
          <w:sz w:val="24"/>
        </w:rPr>
      </w:pPr>
      <w:r>
        <w:rPr>
          <w:rFonts w:hint="eastAsia" w:ascii="宋体"/>
          <w:sz w:val="24"/>
        </w:rPr>
        <w:t>4.售价:0元。</w:t>
      </w:r>
    </w:p>
    <w:p w14:paraId="2F86D4AF">
      <w:pPr>
        <w:spacing w:before="78" w:after="240" w:line="220" w:lineRule="auto"/>
        <w:ind w:left="34" w:right="-422" w:firstLine="361"/>
        <w:outlineLvl w:val="1"/>
        <w:rPr>
          <w:rFonts w:ascii="宋体" w:hAnsi="宋体" w:cs="宋体"/>
          <w:b/>
          <w:kern w:val="0"/>
          <w:sz w:val="24"/>
        </w:rPr>
      </w:pPr>
      <w:bookmarkStart w:id="10" w:name="_Toc22059"/>
      <w:r>
        <w:rPr>
          <w:rFonts w:ascii="宋体" w:hAnsi="宋体" w:cs="宋体"/>
          <w:b/>
          <w:kern w:val="0"/>
          <w:sz w:val="24"/>
        </w:rPr>
        <w:t>四、提交投标文件截止时间、开标时间和地点</w:t>
      </w:r>
      <w:bookmarkEnd w:id="10"/>
    </w:p>
    <w:p w14:paraId="75AF2981">
      <w:pPr>
        <w:spacing w:line="360" w:lineRule="auto"/>
        <w:ind w:firstLine="480" w:firstLineChars="200"/>
        <w:rPr>
          <w:bCs/>
          <w:sz w:val="24"/>
          <w:u w:val="single"/>
        </w:rPr>
      </w:pPr>
      <w:r>
        <w:rPr>
          <w:sz w:val="24"/>
          <w:lang w:bidi="ar"/>
        </w:rPr>
        <w:t>投标截止时间、开标时间：2025年12月11日09点30分</w:t>
      </w:r>
      <w:r>
        <w:rPr>
          <w:bCs/>
          <w:sz w:val="24"/>
          <w:lang w:bidi="ar"/>
        </w:rPr>
        <w:t>（北京时间）</w:t>
      </w:r>
      <w:r>
        <w:rPr>
          <w:iCs/>
          <w:sz w:val="24"/>
          <w:lang w:bidi="ar"/>
        </w:rPr>
        <w:t>。</w:t>
      </w:r>
    </w:p>
    <w:p w14:paraId="0976D01D">
      <w:pPr>
        <w:spacing w:line="360" w:lineRule="auto"/>
        <w:ind w:right="-422" w:firstLine="480" w:firstLineChars="200"/>
        <w:rPr>
          <w:rFonts w:ascii="宋体" w:hAnsi="宋体" w:cs="宋体"/>
          <w:color w:val="FF0000"/>
          <w:kern w:val="0"/>
          <w:sz w:val="24"/>
        </w:rPr>
      </w:pPr>
      <w:r>
        <w:rPr>
          <w:sz w:val="24"/>
          <w:lang w:bidi="ar"/>
        </w:rPr>
        <w:t>地点：</w:t>
      </w:r>
      <w:r>
        <w:rPr>
          <w:rFonts w:hint="eastAsia"/>
          <w:sz w:val="24"/>
          <w:lang w:bidi="ar"/>
        </w:rPr>
        <w:t>北京市北京经济技术开发区万源街22号天宇大厦B座4层会议室会议室</w:t>
      </w:r>
      <w:r>
        <w:rPr>
          <w:sz w:val="24"/>
          <w:lang w:bidi="ar"/>
        </w:rPr>
        <w:t>3</w:t>
      </w:r>
      <w:r>
        <w:rPr>
          <w:sz w:val="24"/>
          <w:lang w:val="zh-TW" w:bidi="ar"/>
        </w:rPr>
        <w:t>。</w:t>
      </w:r>
    </w:p>
    <w:p w14:paraId="3ACCAEBF">
      <w:pPr>
        <w:spacing w:before="78" w:line="220" w:lineRule="auto"/>
        <w:ind w:left="34" w:right="-422" w:firstLine="361"/>
        <w:outlineLvl w:val="1"/>
        <w:rPr>
          <w:rFonts w:ascii="宋体" w:hAnsi="宋体" w:cs="宋体"/>
          <w:b/>
          <w:kern w:val="0"/>
          <w:sz w:val="24"/>
        </w:rPr>
      </w:pPr>
      <w:bookmarkStart w:id="11" w:name="_Toc22215"/>
      <w:r>
        <w:rPr>
          <w:rFonts w:ascii="宋体" w:hAnsi="宋体" w:cs="宋体"/>
          <w:b/>
          <w:kern w:val="0"/>
          <w:sz w:val="24"/>
        </w:rPr>
        <w:t>五、公告期限</w:t>
      </w:r>
      <w:bookmarkEnd w:id="11"/>
    </w:p>
    <w:p w14:paraId="1388E680">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666194D1">
      <w:pPr>
        <w:pStyle w:val="6"/>
        <w:ind w:right="-422"/>
      </w:pPr>
    </w:p>
    <w:p w14:paraId="75C7B984">
      <w:pPr>
        <w:pStyle w:val="2"/>
        <w:keepNext w:val="0"/>
        <w:keepLines w:val="0"/>
        <w:spacing w:before="0" w:line="360" w:lineRule="auto"/>
        <w:ind w:right="-512" w:rightChars="-244" w:firstLine="361"/>
        <w:jc w:val="both"/>
        <w:rPr>
          <w:rFonts w:ascii="宋体" w:hAnsi="宋体" w:eastAsia="宋体" w:cs="宋体"/>
          <w:sz w:val="24"/>
          <w:szCs w:val="24"/>
        </w:rPr>
      </w:pPr>
      <w:bookmarkStart w:id="12" w:name="_Toc100781061"/>
      <w:bookmarkStart w:id="13" w:name="_Toc104823216"/>
      <w:r>
        <w:rPr>
          <w:rFonts w:hint="eastAsia" w:ascii="宋体" w:hAnsi="宋体" w:eastAsia="宋体" w:cs="宋体"/>
          <w:sz w:val="24"/>
          <w:szCs w:val="24"/>
        </w:rPr>
        <w:t>六、其他补充事宜:</w:t>
      </w:r>
      <w:bookmarkEnd w:id="12"/>
      <w:bookmarkEnd w:id="13"/>
    </w:p>
    <w:p w14:paraId="2FE01173">
      <w:pPr>
        <w:spacing w:line="360" w:lineRule="auto"/>
        <w:ind w:firstLine="480" w:firstLineChars="200"/>
        <w:rPr>
          <w:sz w:val="24"/>
        </w:rPr>
      </w:pPr>
      <w:r>
        <w:rPr>
          <w:sz w:val="24"/>
        </w:rPr>
        <w:t>1.本项目需要落实的政府采购政策：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2B92E593">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42B37C0">
      <w:pPr>
        <w:adjustRightInd w:val="0"/>
        <w:snapToGrid w:val="0"/>
        <w:spacing w:line="360" w:lineRule="auto"/>
        <w:ind w:firstLine="480" w:firstLineChars="200"/>
        <w:rPr>
          <w:sz w:val="24"/>
          <w:lang w:bidi="ar"/>
        </w:rPr>
      </w:pPr>
      <w:r>
        <w:rPr>
          <w:sz w:val="24"/>
          <w:lang w:bidi="ar"/>
        </w:rPr>
        <w:t>CA数字证书服务热线 010-58511086</w:t>
      </w:r>
    </w:p>
    <w:p w14:paraId="45B30ED4">
      <w:pPr>
        <w:adjustRightInd w:val="0"/>
        <w:snapToGrid w:val="0"/>
        <w:spacing w:line="360" w:lineRule="auto"/>
        <w:ind w:firstLine="480" w:firstLineChars="200"/>
        <w:rPr>
          <w:sz w:val="24"/>
        </w:rPr>
      </w:pPr>
      <w:r>
        <w:rPr>
          <w:sz w:val="24"/>
          <w:lang w:bidi="ar"/>
        </w:rPr>
        <w:t>电子营业执照服务热线 400-699-7000</w:t>
      </w:r>
    </w:p>
    <w:p w14:paraId="38FF9F54">
      <w:pPr>
        <w:adjustRightInd w:val="0"/>
        <w:snapToGrid w:val="0"/>
        <w:spacing w:line="360" w:lineRule="auto"/>
        <w:ind w:firstLine="480" w:firstLineChars="200"/>
        <w:rPr>
          <w:sz w:val="24"/>
        </w:rPr>
      </w:pPr>
      <w:r>
        <w:rPr>
          <w:sz w:val="24"/>
          <w:lang w:bidi="ar"/>
        </w:rPr>
        <w:t>技术支持服务热线    010-86483801</w:t>
      </w:r>
    </w:p>
    <w:p w14:paraId="3B8C6E1D">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131BF0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D5508AA">
      <w:pPr>
        <w:adjustRightInd w:val="0"/>
        <w:snapToGrid w:val="0"/>
        <w:spacing w:line="360" w:lineRule="auto"/>
        <w:ind w:firstLine="480" w:firstLineChars="200"/>
        <w:rPr>
          <w:sz w:val="24"/>
          <w:lang w:bidi="ar"/>
        </w:rPr>
      </w:pPr>
      <w:r>
        <w:rPr>
          <w:sz w:val="24"/>
          <w:lang w:bidi="ar"/>
        </w:rPr>
        <w:t>2.2注册</w:t>
      </w:r>
    </w:p>
    <w:p w14:paraId="3C9F023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A0A8C0E">
      <w:pPr>
        <w:widowControl/>
        <w:adjustRightInd w:val="0"/>
        <w:snapToGrid w:val="0"/>
        <w:spacing w:line="360" w:lineRule="auto"/>
        <w:ind w:firstLine="480" w:firstLineChars="200"/>
        <w:jc w:val="left"/>
        <w:rPr>
          <w:sz w:val="24"/>
          <w:lang w:bidi="ar"/>
        </w:rPr>
      </w:pPr>
      <w:r>
        <w:rPr>
          <w:sz w:val="24"/>
          <w:lang w:bidi="ar"/>
        </w:rPr>
        <w:t>2.3驱动、客户端下载</w:t>
      </w:r>
    </w:p>
    <w:p w14:paraId="0AE20BC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000672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3C147AB">
      <w:pPr>
        <w:adjustRightInd w:val="0"/>
        <w:snapToGrid w:val="0"/>
        <w:spacing w:line="360" w:lineRule="auto"/>
        <w:ind w:firstLine="480" w:firstLineChars="200"/>
        <w:rPr>
          <w:sz w:val="24"/>
          <w:lang w:bidi="ar"/>
        </w:rPr>
      </w:pPr>
      <w:r>
        <w:rPr>
          <w:sz w:val="24"/>
          <w:lang w:bidi="ar"/>
        </w:rPr>
        <w:t>2.4 获取电子招标文件</w:t>
      </w:r>
    </w:p>
    <w:p w14:paraId="50F95FC5">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3757A1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1539105">
      <w:pPr>
        <w:adjustRightInd w:val="0"/>
        <w:snapToGrid w:val="0"/>
        <w:spacing w:line="360" w:lineRule="auto"/>
        <w:ind w:firstLine="480" w:firstLineChars="200"/>
        <w:rPr>
          <w:sz w:val="24"/>
          <w:lang w:bidi="ar"/>
        </w:rPr>
      </w:pPr>
      <w:r>
        <w:rPr>
          <w:sz w:val="24"/>
          <w:lang w:bidi="ar"/>
        </w:rPr>
        <w:t>2.5编制电子投标文件</w:t>
      </w:r>
    </w:p>
    <w:p w14:paraId="170E7F1A">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792BFD6">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F448233">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37C7ABE">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40B49234">
      <w:pPr>
        <w:spacing w:line="360" w:lineRule="auto"/>
        <w:ind w:right="-422"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1564D84">
      <w:pPr>
        <w:pStyle w:val="4"/>
        <w:rPr>
          <w:sz w:val="24"/>
          <w:lang w:bidi="ar"/>
        </w:rPr>
      </w:pPr>
      <w:r>
        <w:rPr>
          <w:rFonts w:hint="eastAsia"/>
          <w:sz w:val="24"/>
          <w:lang w:bidi="ar"/>
        </w:rPr>
        <w:t xml:space="preserve">    2.8本项目</w:t>
      </w:r>
      <w:r>
        <w:rPr>
          <w:sz w:val="24"/>
          <w:lang w:bidi="ar"/>
        </w:rPr>
        <w:t>采购编号为：ZYLS-ZB-202511031</w:t>
      </w:r>
    </w:p>
    <w:p w14:paraId="65D035CF">
      <w:pPr>
        <w:pStyle w:val="2"/>
        <w:keepNext w:val="0"/>
        <w:keepLines w:val="0"/>
        <w:spacing w:before="0" w:line="360" w:lineRule="auto"/>
        <w:ind w:right="-422" w:firstLine="361"/>
        <w:jc w:val="both"/>
        <w:rPr>
          <w:rFonts w:ascii="宋体" w:hAnsi="宋体" w:eastAsia="宋体" w:cs="宋体"/>
          <w:sz w:val="24"/>
          <w:szCs w:val="24"/>
        </w:rPr>
      </w:pPr>
      <w:bookmarkStart w:id="14" w:name="_Toc100781062"/>
      <w:bookmarkStart w:id="15" w:name="_Toc104823217"/>
      <w:r>
        <w:rPr>
          <w:rFonts w:hint="eastAsia" w:ascii="宋体" w:hAnsi="宋体" w:eastAsia="宋体" w:cs="宋体"/>
          <w:sz w:val="24"/>
          <w:szCs w:val="24"/>
        </w:rPr>
        <w:t>七、对本次招标提出询问，请按以下方式联系。</w:t>
      </w:r>
      <w:bookmarkEnd w:id="14"/>
      <w:bookmarkEnd w:id="15"/>
    </w:p>
    <w:p w14:paraId="0FA87F80">
      <w:pPr>
        <w:spacing w:line="219" w:lineRule="auto"/>
        <w:ind w:left="805"/>
        <w:outlineLvl w:val="2"/>
        <w:rPr>
          <w:rFonts w:ascii="宋体" w:hAnsi="宋体" w:cs="宋体"/>
          <w:sz w:val="24"/>
        </w:rPr>
      </w:pPr>
      <w:bookmarkStart w:id="16"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val="0"/>
          </w14:textOutline>
        </w:rPr>
        <w:t>采购人信息</w:t>
      </w:r>
      <w:bookmarkEnd w:id="16"/>
    </w:p>
    <w:p w14:paraId="3218E4C2">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hint="eastAsia" w:ascii="宋体" w:hAnsi="宋体" w:cs="宋体"/>
          <w:spacing w:val="-14"/>
          <w:sz w:val="24"/>
          <w:u w:val="single"/>
        </w:rPr>
        <w:t>北京市通州区中西医结合医院</w:t>
      </w:r>
    </w:p>
    <w:p w14:paraId="30E487AE">
      <w:pPr>
        <w:spacing w:before="183" w:line="217" w:lineRule="auto"/>
        <w:ind w:left="787"/>
        <w:rPr>
          <w:rFonts w:ascii="宋体" w:hAnsi="宋体"/>
          <w:sz w:val="24"/>
        </w:rPr>
      </w:pPr>
      <w:r>
        <w:rPr>
          <w:rFonts w:ascii="宋体" w:hAnsi="宋体" w:cs="宋体"/>
          <w:spacing w:val="-14"/>
          <w:sz w:val="24"/>
        </w:rPr>
        <w:t>地    址:</w:t>
      </w:r>
      <w:r>
        <w:t xml:space="preserve"> </w:t>
      </w:r>
      <w:r>
        <w:rPr>
          <w:rFonts w:hint="eastAsia" w:ascii="宋体" w:hAnsi="宋体" w:cs="宋体"/>
          <w:spacing w:val="-14"/>
          <w:sz w:val="24"/>
          <w:u w:val="single"/>
        </w:rPr>
        <w:t>北京市通州区车站路89号</w:t>
      </w:r>
    </w:p>
    <w:p w14:paraId="6D10CD0A">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t xml:space="preserve"> </w:t>
      </w:r>
      <w:r>
        <w:rPr>
          <w:rFonts w:ascii="宋体" w:hAnsi="宋体" w:cs="宋体"/>
          <w:spacing w:val="-14"/>
          <w:sz w:val="24"/>
          <w:u w:val="single"/>
        </w:rPr>
        <w:t>69545228-8069</w:t>
      </w:r>
    </w:p>
    <w:p w14:paraId="6A32FC21">
      <w:pPr>
        <w:tabs>
          <w:tab w:val="left" w:pos="5760"/>
        </w:tabs>
        <w:spacing w:before="184" w:line="219" w:lineRule="auto"/>
        <w:ind w:left="797"/>
        <w:outlineLvl w:val="2"/>
        <w:rPr>
          <w:rFonts w:ascii="宋体" w:hAnsi="宋体" w:cs="宋体"/>
          <w:sz w:val="24"/>
        </w:rPr>
      </w:pPr>
      <w:bookmarkStart w:id="17"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val="0"/>
          </w14:textOutline>
        </w:rPr>
        <w:t>采购代理机构信息</w:t>
      </w:r>
      <w:bookmarkEnd w:id="17"/>
      <w:r>
        <w:rPr>
          <w:rFonts w:ascii="宋体" w:hAnsi="宋体" w:cs="宋体"/>
          <w:spacing w:val="4"/>
          <w:sz w:val="24"/>
          <w14:textOutline w14:w="1536" w14:cap="flat" w14:cmpd="sng" w14:algn="ctr">
            <w14:solidFill>
              <w14:srgbClr w14:val="000000"/>
            </w14:solidFill>
            <w14:prstDash w14:val="solid"/>
            <w14:miter w14:val="0"/>
          </w14:textOutline>
        </w:rPr>
        <w:tab/>
      </w:r>
    </w:p>
    <w:p w14:paraId="62D220FF">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hint="eastAsia" w:ascii="宋体" w:hAnsi="宋体" w:cs="宋体"/>
          <w:spacing w:val="-4"/>
          <w:sz w:val="24"/>
          <w:u w:val="single"/>
        </w:rPr>
        <w:t>中源联盛咨询(北京)有限公司</w:t>
      </w:r>
    </w:p>
    <w:p w14:paraId="0DA0B88F">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hint="eastAsia" w:ascii="宋体" w:hAnsi="宋体" w:cs="宋体"/>
          <w:spacing w:val="-4"/>
          <w:sz w:val="24"/>
          <w:u w:val="single"/>
        </w:rPr>
        <w:t>北京市北京经济技术开发区万源街22号院1号楼4层402</w:t>
      </w:r>
    </w:p>
    <w:p w14:paraId="065678F7">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r>
        <w:rPr>
          <w:rFonts w:hint="eastAsia" w:ascii="宋体" w:hAnsi="宋体" w:cs="宋体"/>
          <w:spacing w:val="-4"/>
          <w:sz w:val="24"/>
          <w:u w:val="single"/>
        </w:rPr>
        <w:t>010-67803241转802</w:t>
      </w:r>
      <w:r>
        <w:rPr>
          <w:rFonts w:ascii="宋体" w:hAnsi="宋体" w:cs="宋体"/>
          <w:spacing w:val="-4"/>
          <w:sz w:val="24"/>
          <w:u w:val="single"/>
        </w:rPr>
        <w:t>3</w:t>
      </w:r>
    </w:p>
    <w:p w14:paraId="6C71C3D7">
      <w:pPr>
        <w:spacing w:before="184" w:line="221" w:lineRule="auto"/>
        <w:ind w:left="794"/>
        <w:outlineLvl w:val="2"/>
        <w:rPr>
          <w:rFonts w:ascii="宋体" w:hAnsi="宋体" w:cs="宋体"/>
          <w:sz w:val="24"/>
        </w:rPr>
      </w:pPr>
      <w:bookmarkStart w:id="18"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val="0"/>
          </w14:textOutline>
        </w:rPr>
        <w:t>项目联系方</w:t>
      </w:r>
      <w:r>
        <w:rPr>
          <w:rFonts w:ascii="宋体" w:hAnsi="宋体" w:cs="宋体"/>
          <w:spacing w:val="5"/>
          <w:sz w:val="24"/>
          <w14:textOutline w14:w="1536" w14:cap="flat" w14:cmpd="sng" w14:algn="ctr">
            <w14:solidFill>
              <w14:srgbClr w14:val="000000"/>
            </w14:solidFill>
            <w14:prstDash w14:val="solid"/>
            <w14:miter w14:val="0"/>
          </w14:textOutline>
        </w:rPr>
        <w:t>式</w:t>
      </w:r>
      <w:bookmarkEnd w:id="18"/>
    </w:p>
    <w:p w14:paraId="483E17E7">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hint="eastAsia" w:ascii="宋体" w:hAnsi="宋体" w:cs="宋体"/>
          <w:spacing w:val="-4"/>
          <w:sz w:val="24"/>
          <w:u w:val="single"/>
        </w:rPr>
        <w:t>苏金轩、谷乐、张行</w:t>
      </w:r>
    </w:p>
    <w:p w14:paraId="42CBC4AF">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r>
        <w:rPr>
          <w:rFonts w:hint="eastAsia" w:ascii="宋体" w:hAnsi="宋体" w:cs="宋体"/>
          <w:spacing w:val="-4"/>
          <w:sz w:val="24"/>
          <w:u w:val="single"/>
        </w:rPr>
        <w:t>010-67803241转802</w:t>
      </w:r>
      <w:r>
        <w:rPr>
          <w:rFonts w:ascii="宋体" w:hAnsi="宋体" w:cs="宋体"/>
          <w:spacing w:val="-4"/>
          <w:sz w:val="24"/>
          <w:u w:val="single"/>
        </w:rPr>
        <w:t>3</w:t>
      </w:r>
    </w:p>
    <w:p w14:paraId="109D85BD">
      <w:pPr>
        <w:pStyle w:val="2"/>
        <w:keepNext w:val="0"/>
        <w:keepLines w:val="0"/>
        <w:spacing w:line="360" w:lineRule="auto"/>
        <w:ind w:right="-422"/>
        <w:jc w:val="both"/>
        <w:rPr>
          <w:szCs w:val="21"/>
        </w:rPr>
      </w:pPr>
    </w:p>
    <w:sectPr>
      <w:headerReference r:id="rId3" w:type="default"/>
      <w:footerReference r:id="rId4" w:type="default"/>
      <w:pgSz w:w="11906" w:h="16838"/>
      <w:pgMar w:top="1418" w:right="1134"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E6CB">
    <w:pPr>
      <w:pStyle w:val="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B8D2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4A7B8D2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F26C3">
    <w:pPr>
      <w:spacing w:line="219" w:lineRule="auto"/>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7075F"/>
    <w:rsid w:val="001731F4"/>
    <w:rsid w:val="0018382B"/>
    <w:rsid w:val="001A627E"/>
    <w:rsid w:val="001F52AA"/>
    <w:rsid w:val="00230B06"/>
    <w:rsid w:val="002B3C54"/>
    <w:rsid w:val="002E04D2"/>
    <w:rsid w:val="00336E84"/>
    <w:rsid w:val="00342339"/>
    <w:rsid w:val="00344C4B"/>
    <w:rsid w:val="003656D5"/>
    <w:rsid w:val="00384CFD"/>
    <w:rsid w:val="003A1B12"/>
    <w:rsid w:val="003E5329"/>
    <w:rsid w:val="00442C4B"/>
    <w:rsid w:val="004916F8"/>
    <w:rsid w:val="004A4620"/>
    <w:rsid w:val="004E0E2D"/>
    <w:rsid w:val="00501BA8"/>
    <w:rsid w:val="0057076D"/>
    <w:rsid w:val="006873E8"/>
    <w:rsid w:val="006A0F0E"/>
    <w:rsid w:val="006B28C8"/>
    <w:rsid w:val="006E5D0E"/>
    <w:rsid w:val="00705A48"/>
    <w:rsid w:val="00717A00"/>
    <w:rsid w:val="00735AB5"/>
    <w:rsid w:val="00857043"/>
    <w:rsid w:val="008C3F60"/>
    <w:rsid w:val="00913FAF"/>
    <w:rsid w:val="0096776E"/>
    <w:rsid w:val="0098668D"/>
    <w:rsid w:val="009D73F6"/>
    <w:rsid w:val="009E09B9"/>
    <w:rsid w:val="009F7CB4"/>
    <w:rsid w:val="00A02420"/>
    <w:rsid w:val="00A14FEF"/>
    <w:rsid w:val="00A247B9"/>
    <w:rsid w:val="00A452F2"/>
    <w:rsid w:val="00A92FA3"/>
    <w:rsid w:val="00AC07D5"/>
    <w:rsid w:val="00B234BF"/>
    <w:rsid w:val="00B510BD"/>
    <w:rsid w:val="00CA2F8F"/>
    <w:rsid w:val="00CB2300"/>
    <w:rsid w:val="00CC0B95"/>
    <w:rsid w:val="00D16FDD"/>
    <w:rsid w:val="00D44D94"/>
    <w:rsid w:val="00D52C94"/>
    <w:rsid w:val="00DA2A80"/>
    <w:rsid w:val="00E25D59"/>
    <w:rsid w:val="00E4215E"/>
    <w:rsid w:val="00E61E93"/>
    <w:rsid w:val="00E70E88"/>
    <w:rsid w:val="00EC538F"/>
    <w:rsid w:val="00F24521"/>
    <w:rsid w:val="00F81162"/>
    <w:rsid w:val="00F9322B"/>
    <w:rsid w:val="00FA11B8"/>
    <w:rsid w:val="126D303F"/>
    <w:rsid w:val="21303941"/>
    <w:rsid w:val="459C0CF6"/>
    <w:rsid w:val="4C3D7A90"/>
    <w:rsid w:val="52645BD4"/>
    <w:rsid w:val="5C2351E2"/>
    <w:rsid w:val="5D002CEB"/>
    <w:rsid w:val="6969114B"/>
    <w:rsid w:val="785573E0"/>
    <w:rsid w:val="7A06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3"/>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7"/>
    <w:autoRedefine/>
    <w:qFormat/>
    <w:uiPriority w:val="0"/>
    <w:pPr>
      <w:autoSpaceDE w:val="0"/>
      <w:autoSpaceDN w:val="0"/>
      <w:adjustRightInd w:val="0"/>
      <w:ind w:firstLine="420"/>
      <w:jc w:val="left"/>
    </w:pPr>
    <w:rPr>
      <w:rFonts w:ascii="宋体"/>
      <w:sz w:val="24"/>
    </w:rPr>
  </w:style>
  <w:style w:type="paragraph" w:styleId="4">
    <w:name w:val="Body Text"/>
    <w:basedOn w:val="1"/>
    <w:link w:val="14"/>
    <w:unhideWhenUsed/>
    <w:qFormat/>
    <w:uiPriority w:val="0"/>
    <w:pPr>
      <w:spacing w:after="120"/>
    </w:pPr>
  </w:style>
  <w:style w:type="paragraph" w:styleId="5">
    <w:name w:val="Plain Text"/>
    <w:basedOn w:val="1"/>
    <w:link w:val="18"/>
    <w:autoRedefine/>
    <w:qFormat/>
    <w:uiPriority w:val="0"/>
    <w:rPr>
      <w:rFonts w:ascii="宋体" w:hAnsi="Courier New"/>
      <w:szCs w:val="20"/>
    </w:rPr>
  </w:style>
  <w:style w:type="paragraph" w:styleId="6">
    <w:name w:val="Body Text Indent 2"/>
    <w:basedOn w:val="1"/>
    <w:link w:val="16"/>
    <w:qFormat/>
    <w:uiPriority w:val="99"/>
    <w:pPr>
      <w:ind w:firstLine="480" w:firstLineChars="200"/>
    </w:pPr>
    <w:rPr>
      <w:rFonts w:ascii="仿宋_GB2312" w:eastAsia="仿宋_GB2312"/>
      <w:sz w:val="24"/>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uiPriority w:val="99"/>
    <w:rPr>
      <w:sz w:val="18"/>
      <w:szCs w:val="18"/>
    </w:rPr>
  </w:style>
  <w:style w:type="character" w:customStyle="1" w:styleId="12">
    <w:name w:val="页脚 字符"/>
    <w:basedOn w:val="10"/>
    <w:link w:val="7"/>
    <w:uiPriority w:val="99"/>
    <w:rPr>
      <w:sz w:val="18"/>
      <w:szCs w:val="18"/>
    </w:rPr>
  </w:style>
  <w:style w:type="character" w:customStyle="1" w:styleId="13">
    <w:name w:val="标题 2 字符"/>
    <w:basedOn w:val="10"/>
    <w:link w:val="2"/>
    <w:qFormat/>
    <w:uiPriority w:val="9"/>
    <w:rPr>
      <w:rFonts w:ascii="Arial" w:hAnsi="Arial" w:eastAsia="黑体" w:cs="Times New Roman"/>
      <w:b/>
      <w:kern w:val="0"/>
      <w:sz w:val="30"/>
      <w:szCs w:val="20"/>
    </w:rPr>
  </w:style>
  <w:style w:type="character" w:customStyle="1" w:styleId="14">
    <w:name w:val="正文文本 字符"/>
    <w:basedOn w:val="10"/>
    <w:link w:val="4"/>
    <w:qFormat/>
    <w:uiPriority w:val="0"/>
    <w:rPr>
      <w:rFonts w:ascii="Times New Roman" w:hAnsi="Times New Roman" w:eastAsia="宋体" w:cs="Times New Roman"/>
      <w:szCs w:val="24"/>
    </w:rPr>
  </w:style>
  <w:style w:type="character" w:customStyle="1" w:styleId="15">
    <w:name w:val="纯文本 字符"/>
    <w:basedOn w:val="10"/>
    <w:semiHidden/>
    <w:uiPriority w:val="99"/>
    <w:rPr>
      <w:rFonts w:hAnsi="Courier New" w:cs="Courier New" w:asciiTheme="minorEastAsia"/>
      <w:szCs w:val="24"/>
    </w:rPr>
  </w:style>
  <w:style w:type="character" w:customStyle="1" w:styleId="16">
    <w:name w:val="正文文本缩进 2 字符"/>
    <w:basedOn w:val="10"/>
    <w:link w:val="6"/>
    <w:qFormat/>
    <w:uiPriority w:val="99"/>
    <w:rPr>
      <w:rFonts w:ascii="仿宋_GB2312" w:hAnsi="Times New Roman" w:eastAsia="仿宋_GB2312" w:cs="Times New Roman"/>
      <w:sz w:val="24"/>
      <w:szCs w:val="24"/>
    </w:rPr>
  </w:style>
  <w:style w:type="character" w:customStyle="1" w:styleId="17">
    <w:name w:val="正文缩进 字符"/>
    <w:link w:val="3"/>
    <w:autoRedefine/>
    <w:qFormat/>
    <w:uiPriority w:val="0"/>
    <w:rPr>
      <w:rFonts w:ascii="宋体" w:hAnsi="Times New Roman" w:eastAsia="宋体" w:cs="Times New Roman"/>
      <w:sz w:val="24"/>
      <w:szCs w:val="24"/>
    </w:rPr>
  </w:style>
  <w:style w:type="character" w:customStyle="1" w:styleId="18">
    <w:name w:val="纯文本 字符1"/>
    <w:link w:val="5"/>
    <w:autoRedefine/>
    <w:qFormat/>
    <w:uiPriority w:val="0"/>
    <w:rPr>
      <w:rFonts w:ascii="宋体" w:hAnsi="Courier New" w:eastAsia="宋体" w:cs="Times New Roman"/>
      <w:szCs w:val="20"/>
    </w:rPr>
  </w:style>
  <w:style w:type="character" w:customStyle="1" w:styleId="19">
    <w:name w:val="纯文本 字符3"/>
    <w:autoRedefine/>
    <w:qFormat/>
    <w:uiPriority w:val="0"/>
    <w:rPr>
      <w:rFonts w:ascii="宋体" w:hAnsi="Courier New"/>
      <w:kern w:val="2"/>
      <w:sz w:val="21"/>
    </w:rPr>
  </w:style>
  <w:style w:type="character" w:customStyle="1" w:styleId="20">
    <w:name w:val="页脚 Char1"/>
    <w:qFormat/>
    <w:uiPriority w:val="99"/>
    <w:rPr>
      <w:rFonts w:ascii="宋体"/>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3444A-1B3F-4074-B6A9-5F0AEB34CC9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2424</Words>
  <Characters>2818</Characters>
  <Lines>22</Lines>
  <Paragraphs>6</Paragraphs>
  <TotalTime>1</TotalTime>
  <ScaleCrop>false</ScaleCrop>
  <LinksUpToDate>false</LinksUpToDate>
  <CharactersWithSpaces>2887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2024-03-03T03:10:00Z</dcterms:created>
  <dc:creator>admin</dc:creator>
  <cp:lastModifiedBy>Zillah</cp:lastModifiedBy>
  <dcterms:modified xsi:type="dcterms:W3CDTF">2025-11-20T05:12:11Z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5C365C58BF274201A4A851A9AE4AB117_12</vt:lpwstr>
  </property>
  <property fmtid="{D5CDD505-2E9C-101B-9397-08002B2CF9AE}" pid="4" name="KSOTemplateDocerSaveRecord">
    <vt:lpwstr>eyJoZGlkIjoiMDE4NjQ1NDNhNjM3NzRkMTZkMzkyNzg5MDFiOGFhYjEiLCJ1c2VySWQiOiI1MDcxMDk5OTIifQ==</vt:lpwstr>
  </property>
</Properties>
</file>