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26A59">
      <w:pPr>
        <w:pStyle w:val="2"/>
        <w:tabs>
          <w:tab w:val="left" w:pos="1630"/>
        </w:tabs>
        <w:spacing w:line="360" w:lineRule="auto"/>
        <w:ind w:left="8"/>
        <w:rPr>
          <w:rFonts w:hint="default"/>
          <w:spacing w:val="-10"/>
          <w:lang w:val="en-US"/>
        </w:rPr>
      </w:pPr>
      <w:r>
        <w:rPr>
          <w:rFonts w:hint="eastAsia"/>
          <w:spacing w:val="-10"/>
          <w:lang w:eastAsia="zh-CN"/>
        </w:rPr>
        <w:t>北大附中石景山学校（新址）二期教学设施设备配备项目饮食炊事机械采购项目</w:t>
      </w:r>
      <w:r>
        <w:rPr>
          <w:rFonts w:hint="eastAsia"/>
          <w:spacing w:val="-10"/>
          <w:lang w:val="en-US" w:eastAsia="zh-CN"/>
        </w:rPr>
        <w:t>公开招标公告</w:t>
      </w:r>
    </w:p>
    <w:p w14:paraId="3EA5BDE6">
      <w:pPr>
        <w:pStyle w:val="3"/>
        <w:keepNext w:val="0"/>
        <w:keepLines w:val="0"/>
        <w:pageBreakBefore w:val="0"/>
        <w:kinsoku/>
        <w:wordWrap/>
        <w:overflowPunct/>
        <w:topLinePunct w:val="0"/>
        <w:bidi w:val="0"/>
        <w:adjustRightInd/>
        <w:snapToGrid/>
        <w:spacing w:line="360" w:lineRule="auto"/>
        <w:ind w:left="0" w:firstLine="414" w:firstLineChars="200"/>
        <w:textAlignment w:val="auto"/>
        <w:rPr>
          <w:rFonts w:hint="eastAsia" w:ascii="宋体" w:hAnsi="宋体" w:eastAsia="宋体" w:cs="宋体"/>
          <w:sz w:val="21"/>
          <w:szCs w:val="21"/>
        </w:rPr>
      </w:pPr>
      <w:bookmarkStart w:id="0" w:name="一、项目基本情况"/>
      <w:bookmarkEnd w:id="0"/>
      <w:r>
        <w:rPr>
          <w:rFonts w:hint="eastAsia" w:ascii="宋体" w:hAnsi="宋体" w:eastAsia="宋体" w:cs="宋体"/>
          <w:spacing w:val="-2"/>
          <w:sz w:val="21"/>
          <w:szCs w:val="21"/>
        </w:rPr>
        <w:t>一、项目基本情况</w:t>
      </w:r>
    </w:p>
    <w:p w14:paraId="2453D86A">
      <w:pPr>
        <w:pStyle w:val="11"/>
        <w:keepNext w:val="0"/>
        <w:keepLines w:val="0"/>
        <w:pageBreakBefore w:val="0"/>
        <w:widowControl w:val="0"/>
        <w:numPr>
          <w:ilvl w:val="0"/>
          <w:numId w:val="1"/>
        </w:numPr>
        <w:tabs>
          <w:tab w:val="left" w:pos="1407"/>
          <w:tab w:val="left" w:pos="4706"/>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项目编号</w:t>
      </w:r>
      <w:r>
        <w:rPr>
          <w:rFonts w:hint="eastAsia" w:ascii="宋体" w:hAnsi="宋体" w:eastAsia="宋体" w:cs="宋体"/>
          <w:spacing w:val="-10"/>
          <w:sz w:val="21"/>
          <w:szCs w:val="21"/>
          <w:highlight w:val="none"/>
        </w:rPr>
        <w:t>：11010725210200017577-XM001</w:t>
      </w:r>
    </w:p>
    <w:p w14:paraId="0E984FF5">
      <w:pPr>
        <w:pStyle w:val="11"/>
        <w:keepNext w:val="0"/>
        <w:keepLines w:val="0"/>
        <w:pageBreakBefore w:val="0"/>
        <w:widowControl w:val="0"/>
        <w:numPr>
          <w:ilvl w:val="0"/>
          <w:numId w:val="1"/>
        </w:numPr>
        <w:tabs>
          <w:tab w:val="left" w:pos="1407"/>
          <w:tab w:val="left" w:pos="3569"/>
          <w:tab w:val="left" w:pos="7289"/>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pacing w:val="-10"/>
          <w:sz w:val="21"/>
          <w:szCs w:val="21"/>
        </w:rPr>
        <w:t>：</w:t>
      </w:r>
      <w:r>
        <w:rPr>
          <w:rFonts w:hint="eastAsia" w:ascii="宋体" w:hAnsi="宋体" w:eastAsia="宋体" w:cs="宋体"/>
          <w:spacing w:val="-10"/>
          <w:sz w:val="21"/>
          <w:szCs w:val="21"/>
          <w:lang w:eastAsia="zh-CN"/>
        </w:rPr>
        <w:t>北大附中石景山学校（新址）二期教学设施设备配备项目饮食炊事机械采购项目</w:t>
      </w:r>
    </w:p>
    <w:p w14:paraId="663834BE">
      <w:pPr>
        <w:pStyle w:val="11"/>
        <w:keepNext w:val="0"/>
        <w:keepLines w:val="0"/>
        <w:pageBreakBefore w:val="0"/>
        <w:widowControl w:val="0"/>
        <w:numPr>
          <w:ilvl w:val="0"/>
          <w:numId w:val="1"/>
        </w:numPr>
        <w:tabs>
          <w:tab w:val="left" w:pos="1407"/>
          <w:tab w:val="left" w:pos="3569"/>
          <w:tab w:val="left" w:pos="7289"/>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项目预算金额</w:t>
      </w:r>
      <w:r>
        <w:rPr>
          <w:rFonts w:hint="eastAsia" w:ascii="宋体" w:hAnsi="宋体" w:eastAsia="宋体" w:cs="宋体"/>
          <w:spacing w:val="-10"/>
          <w:sz w:val="21"/>
          <w:szCs w:val="21"/>
        </w:rPr>
        <w:t>：</w:t>
      </w:r>
      <w:r>
        <w:rPr>
          <w:rFonts w:hint="eastAsia" w:ascii="宋体" w:hAnsi="宋体" w:eastAsia="宋体" w:cs="宋体"/>
          <w:spacing w:val="-10"/>
          <w:sz w:val="21"/>
          <w:szCs w:val="21"/>
          <w:lang w:val="en-US" w:eastAsia="zh-CN"/>
        </w:rPr>
        <w:t>985.00973</w:t>
      </w:r>
      <w:r>
        <w:rPr>
          <w:rFonts w:hint="eastAsia" w:ascii="宋体" w:hAnsi="宋体" w:eastAsia="宋体" w:cs="宋体"/>
          <w:sz w:val="21"/>
          <w:szCs w:val="21"/>
        </w:rPr>
        <w:t>万元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其中第1包</w:t>
      </w:r>
      <w:r>
        <w:rPr>
          <w:rFonts w:hint="eastAsia" w:ascii="宋体" w:hAnsi="宋体" w:eastAsia="宋体" w:cs="宋体"/>
          <w:sz w:val="21"/>
          <w:szCs w:val="21"/>
        </w:rPr>
        <w:t>预算金额</w:t>
      </w:r>
      <w:r>
        <w:rPr>
          <w:rFonts w:hint="eastAsia" w:ascii="宋体" w:hAnsi="宋体" w:eastAsia="宋体" w:cs="宋体"/>
          <w:sz w:val="21"/>
          <w:szCs w:val="21"/>
          <w:lang w:eastAsia="zh-CN"/>
        </w:rPr>
        <w:t>：6.1050</w:t>
      </w:r>
      <w:r>
        <w:rPr>
          <w:rFonts w:hint="eastAsia" w:ascii="宋体" w:hAnsi="宋体" w:eastAsia="宋体" w:cs="宋体"/>
          <w:sz w:val="21"/>
          <w:szCs w:val="21"/>
          <w:lang w:val="en-US" w:eastAsia="zh-CN"/>
        </w:rPr>
        <w:t>万元；第2包</w:t>
      </w:r>
      <w:r>
        <w:rPr>
          <w:rFonts w:hint="eastAsia" w:ascii="宋体" w:hAnsi="宋体" w:eastAsia="宋体" w:cs="宋体"/>
          <w:sz w:val="21"/>
          <w:szCs w:val="21"/>
        </w:rPr>
        <w:t>预算金额</w:t>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33.7</w:t>
      </w:r>
      <w:r>
        <w:rPr>
          <w:rFonts w:hint="eastAsia" w:ascii="宋体" w:hAnsi="宋体" w:eastAsia="宋体" w:cs="宋体"/>
          <w:sz w:val="21"/>
          <w:szCs w:val="21"/>
          <w:lang w:val="en-US" w:eastAsia="zh-CN"/>
        </w:rPr>
        <w:t>万元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第3包</w:t>
      </w:r>
      <w:r>
        <w:rPr>
          <w:rFonts w:hint="eastAsia" w:ascii="宋体" w:hAnsi="宋体" w:eastAsia="宋体" w:cs="宋体"/>
          <w:sz w:val="21"/>
          <w:szCs w:val="21"/>
        </w:rPr>
        <w:t>预算金额</w:t>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39.8</w:t>
      </w:r>
      <w:r>
        <w:rPr>
          <w:rFonts w:hint="eastAsia" w:ascii="宋体" w:hAnsi="宋体" w:eastAsia="宋体" w:cs="宋体"/>
          <w:sz w:val="21"/>
          <w:szCs w:val="21"/>
          <w:lang w:val="en-US" w:eastAsia="zh-CN"/>
        </w:rPr>
        <w:t>万元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第4包</w:t>
      </w:r>
      <w:r>
        <w:rPr>
          <w:rFonts w:hint="eastAsia" w:ascii="宋体" w:hAnsi="宋体" w:eastAsia="宋体" w:cs="宋体"/>
          <w:sz w:val="21"/>
          <w:szCs w:val="21"/>
        </w:rPr>
        <w:t>预算金额</w:t>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95.6516</w:t>
      </w:r>
      <w:r>
        <w:rPr>
          <w:rFonts w:hint="eastAsia" w:ascii="宋体" w:hAnsi="宋体" w:eastAsia="宋体" w:cs="宋体"/>
          <w:sz w:val="21"/>
          <w:szCs w:val="21"/>
          <w:lang w:val="en-US" w:eastAsia="zh-CN"/>
        </w:rPr>
        <w:t>万元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第5包</w:t>
      </w:r>
      <w:r>
        <w:rPr>
          <w:rFonts w:hint="eastAsia" w:ascii="宋体" w:hAnsi="宋体" w:eastAsia="宋体" w:cs="宋体"/>
          <w:sz w:val="21"/>
          <w:szCs w:val="21"/>
        </w:rPr>
        <w:t>预算金额</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99.2235万元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第6包</w:t>
      </w:r>
      <w:r>
        <w:rPr>
          <w:rFonts w:hint="eastAsia" w:ascii="宋体" w:hAnsi="宋体" w:eastAsia="宋体" w:cs="宋体"/>
          <w:sz w:val="21"/>
          <w:szCs w:val="21"/>
        </w:rPr>
        <w:t>预算金额</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100.07128万元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第7包</w:t>
      </w:r>
      <w:r>
        <w:rPr>
          <w:rFonts w:hint="eastAsia" w:ascii="宋体" w:hAnsi="宋体" w:eastAsia="宋体" w:cs="宋体"/>
          <w:sz w:val="21"/>
          <w:szCs w:val="21"/>
        </w:rPr>
        <w:t>预算金额</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123.56945万元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第8包</w:t>
      </w:r>
      <w:r>
        <w:rPr>
          <w:rFonts w:hint="eastAsia" w:ascii="宋体" w:hAnsi="宋体" w:eastAsia="宋体" w:cs="宋体"/>
          <w:sz w:val="21"/>
          <w:szCs w:val="21"/>
        </w:rPr>
        <w:t>预算金额</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153.3705万元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第9包</w:t>
      </w:r>
      <w:r>
        <w:rPr>
          <w:rFonts w:hint="eastAsia" w:ascii="宋体" w:hAnsi="宋体" w:eastAsia="宋体" w:cs="宋体"/>
          <w:sz w:val="21"/>
          <w:szCs w:val="21"/>
        </w:rPr>
        <w:t>预算金额</w:t>
      </w:r>
      <w:r>
        <w:rPr>
          <w:rFonts w:hint="eastAsia" w:ascii="宋体" w:hAnsi="宋体" w:eastAsia="宋体" w:cs="宋体"/>
          <w:sz w:val="21"/>
          <w:szCs w:val="21"/>
          <w:lang w:eastAsia="zh-CN"/>
        </w:rPr>
        <w:t>：333</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5184</w:t>
      </w:r>
      <w:r>
        <w:rPr>
          <w:rFonts w:hint="eastAsia" w:ascii="宋体" w:hAnsi="宋体" w:eastAsia="宋体" w:cs="宋体"/>
          <w:sz w:val="21"/>
          <w:szCs w:val="21"/>
          <w:lang w:val="en-US" w:eastAsia="zh-CN"/>
        </w:rPr>
        <w:t>万元</w:t>
      </w:r>
      <w:r>
        <w:rPr>
          <w:rFonts w:hint="eastAsia" w:ascii="宋体" w:hAnsi="宋体" w:eastAsia="宋体" w:cs="宋体"/>
          <w:sz w:val="21"/>
          <w:szCs w:val="21"/>
          <w:lang w:eastAsia="zh-CN"/>
        </w:rPr>
        <w:t>。</w:t>
      </w:r>
    </w:p>
    <w:p w14:paraId="4A4B65E5">
      <w:pPr>
        <w:pStyle w:val="11"/>
        <w:keepNext w:val="0"/>
        <w:keepLines w:val="0"/>
        <w:pageBreakBefore w:val="0"/>
        <w:widowControl w:val="0"/>
        <w:numPr>
          <w:ilvl w:val="0"/>
          <w:numId w:val="0"/>
        </w:numPr>
        <w:tabs>
          <w:tab w:val="left" w:pos="1407"/>
          <w:tab w:val="left" w:pos="3569"/>
          <w:tab w:val="left" w:pos="7289"/>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项目最高限价（如有</w:t>
      </w:r>
      <w:r>
        <w:rPr>
          <w:rFonts w:hint="eastAsia" w:ascii="宋体" w:hAnsi="宋体" w:eastAsia="宋体" w:cs="宋体"/>
          <w:spacing w:val="-125"/>
          <w:sz w:val="21"/>
          <w:szCs w:val="21"/>
        </w:rPr>
        <w:t>）</w:t>
      </w:r>
      <w:r>
        <w:rPr>
          <w:rFonts w:hint="eastAsia" w:ascii="宋体" w:hAnsi="宋体" w:eastAsia="宋体" w:cs="宋体"/>
          <w:spacing w:val="-5"/>
          <w:sz w:val="21"/>
          <w:szCs w:val="21"/>
        </w:rPr>
        <w:t>：</w:t>
      </w:r>
      <w:r>
        <w:rPr>
          <w:rFonts w:hint="eastAsia" w:ascii="宋体" w:hAnsi="宋体" w:eastAsia="宋体" w:cs="宋体"/>
          <w:spacing w:val="-10"/>
          <w:sz w:val="21"/>
          <w:szCs w:val="21"/>
          <w:lang w:val="en-US" w:eastAsia="zh-CN"/>
        </w:rPr>
        <w:t>985.00973</w:t>
      </w:r>
      <w:r>
        <w:rPr>
          <w:rFonts w:hint="eastAsia" w:ascii="宋体" w:hAnsi="宋体" w:eastAsia="宋体" w:cs="宋体"/>
          <w:sz w:val="21"/>
          <w:szCs w:val="21"/>
        </w:rPr>
        <w:t>万元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其中第1包</w:t>
      </w:r>
      <w:r>
        <w:rPr>
          <w:rFonts w:hint="eastAsia" w:ascii="宋体" w:hAnsi="宋体" w:eastAsia="宋体" w:cs="宋体"/>
          <w:sz w:val="21"/>
          <w:szCs w:val="21"/>
        </w:rPr>
        <w:t>最高限价</w:t>
      </w:r>
      <w:r>
        <w:rPr>
          <w:rFonts w:hint="eastAsia" w:ascii="宋体" w:hAnsi="宋体" w:eastAsia="宋体" w:cs="宋体"/>
          <w:sz w:val="21"/>
          <w:szCs w:val="21"/>
          <w:lang w:eastAsia="zh-CN"/>
        </w:rPr>
        <w:t>：6.1050</w:t>
      </w:r>
      <w:r>
        <w:rPr>
          <w:rFonts w:hint="eastAsia" w:ascii="宋体" w:hAnsi="宋体" w:eastAsia="宋体" w:cs="宋体"/>
          <w:sz w:val="21"/>
          <w:szCs w:val="21"/>
          <w:lang w:val="en-US" w:eastAsia="zh-CN"/>
        </w:rPr>
        <w:t>万元；第2包</w:t>
      </w:r>
      <w:r>
        <w:rPr>
          <w:rFonts w:hint="eastAsia" w:ascii="宋体" w:hAnsi="宋体" w:eastAsia="宋体" w:cs="宋体"/>
          <w:sz w:val="21"/>
          <w:szCs w:val="21"/>
        </w:rPr>
        <w:t>最高限价</w:t>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33.7</w:t>
      </w:r>
      <w:r>
        <w:rPr>
          <w:rFonts w:hint="eastAsia" w:ascii="宋体" w:hAnsi="宋体" w:eastAsia="宋体" w:cs="宋体"/>
          <w:sz w:val="21"/>
          <w:szCs w:val="21"/>
          <w:lang w:val="en-US" w:eastAsia="zh-CN"/>
        </w:rPr>
        <w:t>万元；第3包</w:t>
      </w:r>
      <w:r>
        <w:rPr>
          <w:rFonts w:hint="eastAsia" w:ascii="宋体" w:hAnsi="宋体" w:eastAsia="宋体" w:cs="宋体"/>
          <w:sz w:val="21"/>
          <w:szCs w:val="21"/>
        </w:rPr>
        <w:t>最高限价</w:t>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39.8</w:t>
      </w:r>
      <w:r>
        <w:rPr>
          <w:rFonts w:hint="eastAsia" w:ascii="宋体" w:hAnsi="宋体" w:eastAsia="宋体" w:cs="宋体"/>
          <w:sz w:val="21"/>
          <w:szCs w:val="21"/>
          <w:lang w:val="en-US" w:eastAsia="zh-CN"/>
        </w:rPr>
        <w:t>万元；第4包</w:t>
      </w:r>
      <w:r>
        <w:rPr>
          <w:rFonts w:hint="eastAsia" w:ascii="宋体" w:hAnsi="宋体" w:eastAsia="宋体" w:cs="宋体"/>
          <w:sz w:val="21"/>
          <w:szCs w:val="21"/>
        </w:rPr>
        <w:t>最高限价</w:t>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95.6516</w:t>
      </w:r>
      <w:r>
        <w:rPr>
          <w:rFonts w:hint="eastAsia" w:ascii="宋体" w:hAnsi="宋体" w:eastAsia="宋体" w:cs="宋体"/>
          <w:sz w:val="21"/>
          <w:szCs w:val="21"/>
          <w:lang w:val="en-US" w:eastAsia="zh-CN"/>
        </w:rPr>
        <w:t>万元；第5包</w:t>
      </w:r>
      <w:r>
        <w:rPr>
          <w:rFonts w:hint="eastAsia" w:ascii="宋体" w:hAnsi="宋体" w:eastAsia="宋体" w:cs="宋体"/>
          <w:sz w:val="21"/>
          <w:szCs w:val="21"/>
        </w:rPr>
        <w:t>最高限价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99.2235万元；第6包</w:t>
      </w:r>
      <w:r>
        <w:rPr>
          <w:rFonts w:hint="eastAsia" w:ascii="宋体" w:hAnsi="宋体" w:eastAsia="宋体" w:cs="宋体"/>
          <w:sz w:val="21"/>
          <w:szCs w:val="21"/>
        </w:rPr>
        <w:t>最高限价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100.07128万元；第7包</w:t>
      </w:r>
      <w:r>
        <w:rPr>
          <w:rFonts w:hint="eastAsia" w:ascii="宋体" w:hAnsi="宋体" w:eastAsia="宋体" w:cs="宋体"/>
          <w:sz w:val="21"/>
          <w:szCs w:val="21"/>
        </w:rPr>
        <w:t>最高限价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123.56945万元；第8包</w:t>
      </w:r>
      <w:r>
        <w:rPr>
          <w:rFonts w:hint="eastAsia" w:ascii="宋体" w:hAnsi="宋体" w:eastAsia="宋体" w:cs="宋体"/>
          <w:sz w:val="21"/>
          <w:szCs w:val="21"/>
        </w:rPr>
        <w:t>最高限价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153.3705万元；第9包</w:t>
      </w:r>
      <w:r>
        <w:rPr>
          <w:rFonts w:hint="eastAsia" w:ascii="宋体" w:hAnsi="宋体" w:eastAsia="宋体" w:cs="宋体"/>
          <w:sz w:val="21"/>
          <w:szCs w:val="21"/>
        </w:rPr>
        <w:t>最高限价</w:t>
      </w:r>
      <w:r>
        <w:rPr>
          <w:rFonts w:hint="eastAsia" w:ascii="宋体" w:hAnsi="宋体" w:eastAsia="宋体" w:cs="宋体"/>
          <w:sz w:val="21"/>
          <w:szCs w:val="21"/>
          <w:lang w:eastAsia="zh-CN"/>
        </w:rPr>
        <w:t>：333</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5184</w:t>
      </w:r>
      <w:r>
        <w:rPr>
          <w:rFonts w:hint="eastAsia" w:ascii="宋体" w:hAnsi="宋体" w:eastAsia="宋体" w:cs="宋体"/>
          <w:sz w:val="21"/>
          <w:szCs w:val="21"/>
          <w:lang w:val="en-US" w:eastAsia="zh-CN"/>
        </w:rPr>
        <w:t>万元。</w:t>
      </w:r>
    </w:p>
    <w:p w14:paraId="55980FB4">
      <w:pPr>
        <w:pStyle w:val="11"/>
        <w:keepNext w:val="0"/>
        <w:keepLines w:val="0"/>
        <w:pageBreakBefore w:val="0"/>
        <w:widowControl w:val="0"/>
        <w:numPr>
          <w:ilvl w:val="0"/>
          <w:numId w:val="1"/>
        </w:numPr>
        <w:tabs>
          <w:tab w:val="left" w:pos="1407"/>
        </w:tabs>
        <w:kinsoku/>
        <w:wordWrap/>
        <w:overflowPunct/>
        <w:topLinePunct w:val="0"/>
        <w:autoSpaceDE w:val="0"/>
        <w:autoSpaceDN w:val="0"/>
        <w:bidi w:val="0"/>
        <w:adjustRightInd/>
        <w:snapToGrid/>
        <w:spacing w:line="360" w:lineRule="auto"/>
        <w:ind w:left="0" w:leftChars="0" w:firstLine="412" w:firstLineChars="200"/>
        <w:textAlignment w:val="auto"/>
        <w:rPr>
          <w:rFonts w:hint="eastAsia" w:ascii="宋体" w:hAnsi="宋体" w:eastAsia="宋体" w:cs="宋体"/>
          <w:sz w:val="21"/>
          <w:szCs w:val="21"/>
        </w:rPr>
      </w:pPr>
      <w:r>
        <w:rPr>
          <w:rFonts w:hint="eastAsia" w:ascii="宋体" w:hAnsi="宋体" w:eastAsia="宋体" w:cs="宋体"/>
          <w:spacing w:val="-2"/>
          <w:sz w:val="21"/>
          <w:szCs w:val="21"/>
        </w:rPr>
        <w:t>采购需求：</w:t>
      </w:r>
    </w:p>
    <w:tbl>
      <w:tblPr>
        <w:tblStyle w:val="9"/>
        <w:tblW w:w="50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296"/>
        <w:gridCol w:w="1328"/>
        <w:gridCol w:w="4407"/>
        <w:gridCol w:w="1229"/>
      </w:tblGrid>
      <w:tr w14:paraId="405F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833" w:type="dxa"/>
            <w:vAlign w:val="center"/>
          </w:tcPr>
          <w:p w14:paraId="3C47543B">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包号</w:t>
            </w:r>
          </w:p>
        </w:tc>
        <w:tc>
          <w:tcPr>
            <w:tcW w:w="2296" w:type="dxa"/>
            <w:vAlign w:val="center"/>
          </w:tcPr>
          <w:p w14:paraId="3BD28D4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标的名称</w:t>
            </w:r>
          </w:p>
        </w:tc>
        <w:tc>
          <w:tcPr>
            <w:tcW w:w="1328" w:type="dxa"/>
            <w:vAlign w:val="center"/>
          </w:tcPr>
          <w:p w14:paraId="4583D97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采购包预算金额（万元）</w:t>
            </w:r>
          </w:p>
        </w:tc>
        <w:tc>
          <w:tcPr>
            <w:tcW w:w="4407" w:type="dxa"/>
            <w:vAlign w:val="center"/>
          </w:tcPr>
          <w:p w14:paraId="21650C6B">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简要技术需求或服务要求</w:t>
            </w:r>
          </w:p>
        </w:tc>
        <w:tc>
          <w:tcPr>
            <w:tcW w:w="1229" w:type="dxa"/>
            <w:vAlign w:val="center"/>
          </w:tcPr>
          <w:p w14:paraId="71E4B85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是否接受进口产品</w:t>
            </w:r>
          </w:p>
        </w:tc>
      </w:tr>
      <w:tr w14:paraId="6232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33" w:type="dxa"/>
            <w:vAlign w:val="center"/>
          </w:tcPr>
          <w:p w14:paraId="655CFA5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sz w:val="21"/>
                <w:szCs w:val="21"/>
                <w:lang w:val="en-US" w:eastAsia="zh-CN"/>
              </w:rPr>
              <w:t>第1包</w:t>
            </w:r>
          </w:p>
        </w:tc>
        <w:tc>
          <w:tcPr>
            <w:tcW w:w="2296" w:type="dxa"/>
            <w:vAlign w:val="center"/>
          </w:tcPr>
          <w:p w14:paraId="3791BBBD">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半自动体外除颤器等</w:t>
            </w:r>
            <w:r>
              <w:rPr>
                <w:rFonts w:hint="eastAsia" w:ascii="宋体" w:hAnsi="宋体" w:eastAsia="宋体" w:cs="宋体"/>
                <w:kern w:val="0"/>
                <w:sz w:val="21"/>
                <w:szCs w:val="21"/>
                <w:highlight w:val="none"/>
              </w:rPr>
              <w:t>详见招标文件第五章。</w:t>
            </w:r>
          </w:p>
        </w:tc>
        <w:tc>
          <w:tcPr>
            <w:tcW w:w="1328" w:type="dxa"/>
            <w:vAlign w:val="center"/>
          </w:tcPr>
          <w:p w14:paraId="3323E09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eastAsia="zh-CN"/>
              </w:rPr>
              <w:t>6.1050</w:t>
            </w:r>
          </w:p>
        </w:tc>
        <w:tc>
          <w:tcPr>
            <w:tcW w:w="4407" w:type="dxa"/>
            <w:vAlign w:val="center"/>
          </w:tcPr>
          <w:p w14:paraId="618C7F01">
            <w:pPr>
              <w:keepNext w:val="0"/>
              <w:keepLines w:val="0"/>
              <w:pageBreakBefore w:val="0"/>
              <w:widowControl/>
              <w:kinsoku/>
              <w:wordWrap/>
              <w:overflowPunct/>
              <w:topLinePunct w:val="0"/>
              <w:bidi w:val="0"/>
              <w:adjustRightInd/>
              <w:snapToGrid/>
              <w:spacing w:line="360" w:lineRule="auto"/>
              <w:ind w:left="0" w:firstLine="38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spacing w:val="-10"/>
                <w:sz w:val="21"/>
                <w:szCs w:val="21"/>
                <w:lang w:eastAsia="zh-CN"/>
              </w:rPr>
              <w:t>北大附中石景山学校（新址）二期教学设施设备配备项目饮食炊事机械采购项目</w:t>
            </w:r>
            <w:r>
              <w:rPr>
                <w:rFonts w:hint="eastAsia" w:ascii="宋体" w:hAnsi="宋体" w:eastAsia="宋体" w:cs="宋体"/>
                <w:kern w:val="0"/>
                <w:sz w:val="21"/>
                <w:szCs w:val="21"/>
                <w:highlight w:val="none"/>
              </w:rPr>
              <w:t>，详见招标文件第五章。</w:t>
            </w:r>
          </w:p>
        </w:tc>
        <w:tc>
          <w:tcPr>
            <w:tcW w:w="1229" w:type="dxa"/>
            <w:vAlign w:val="center"/>
          </w:tcPr>
          <w:p w14:paraId="4F0A28C5">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否</w:t>
            </w:r>
          </w:p>
        </w:tc>
      </w:tr>
      <w:tr w14:paraId="1890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33" w:type="dxa"/>
            <w:shd w:val="clear" w:color="auto" w:fill="auto"/>
            <w:vAlign w:val="center"/>
          </w:tcPr>
          <w:p w14:paraId="5459C4A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1"/>
                <w:szCs w:val="21"/>
                <w:highlight w:val="none"/>
                <w:lang w:val="en-US" w:eastAsia="zh-CN" w:bidi="ar-SA"/>
              </w:rPr>
            </w:pPr>
            <w:r>
              <w:rPr>
                <w:rFonts w:hint="eastAsia" w:ascii="宋体" w:hAnsi="宋体" w:eastAsia="宋体" w:cs="宋体"/>
                <w:sz w:val="21"/>
                <w:szCs w:val="21"/>
                <w:lang w:val="en-US" w:eastAsia="zh-CN"/>
              </w:rPr>
              <w:t>第2包</w:t>
            </w:r>
          </w:p>
        </w:tc>
        <w:tc>
          <w:tcPr>
            <w:tcW w:w="2296" w:type="dxa"/>
            <w:shd w:val="clear" w:color="auto" w:fill="auto"/>
            <w:vAlign w:val="center"/>
          </w:tcPr>
          <w:p w14:paraId="3CF9341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eastAsia="zh-CN"/>
              </w:rPr>
              <w:t>两咀饮水机</w:t>
            </w:r>
            <w:r>
              <w:rPr>
                <w:rFonts w:hint="eastAsia" w:ascii="宋体" w:hAnsi="宋体" w:eastAsia="宋体" w:cs="宋体"/>
                <w:bCs/>
                <w:sz w:val="21"/>
                <w:szCs w:val="21"/>
                <w:highlight w:val="none"/>
                <w:lang w:val="en-US" w:eastAsia="zh-CN"/>
              </w:rPr>
              <w:t>等，详见招标文件第五章</w:t>
            </w:r>
          </w:p>
        </w:tc>
        <w:tc>
          <w:tcPr>
            <w:tcW w:w="1328" w:type="dxa"/>
            <w:shd w:val="clear" w:color="auto" w:fill="auto"/>
            <w:vAlign w:val="center"/>
          </w:tcPr>
          <w:p w14:paraId="53721ABC">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33.7</w:t>
            </w:r>
          </w:p>
        </w:tc>
        <w:tc>
          <w:tcPr>
            <w:tcW w:w="4407" w:type="dxa"/>
            <w:shd w:val="clear" w:color="auto" w:fill="auto"/>
            <w:vAlign w:val="center"/>
          </w:tcPr>
          <w:p w14:paraId="644DEE37">
            <w:pPr>
              <w:keepNext w:val="0"/>
              <w:keepLines w:val="0"/>
              <w:pageBreakBefore w:val="0"/>
              <w:widowControl/>
              <w:kinsoku/>
              <w:wordWrap/>
              <w:overflowPunct/>
              <w:topLinePunct w:val="0"/>
              <w:bidi w:val="0"/>
              <w:adjustRightInd/>
              <w:snapToGrid/>
              <w:spacing w:line="360" w:lineRule="auto"/>
              <w:ind w:left="0" w:leftChars="0" w:firstLine="380" w:firstLineChars="20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spacing w:val="-10"/>
                <w:sz w:val="21"/>
                <w:szCs w:val="21"/>
                <w:lang w:eastAsia="zh-CN"/>
              </w:rPr>
              <w:t>北大附中石景山学校（新址）二期教学设施设备配备项目饮食炊事机械采购项目</w:t>
            </w:r>
            <w:r>
              <w:rPr>
                <w:rFonts w:hint="eastAsia" w:ascii="宋体" w:hAnsi="宋体" w:eastAsia="宋体" w:cs="宋体"/>
                <w:kern w:val="0"/>
                <w:sz w:val="21"/>
                <w:szCs w:val="21"/>
                <w:highlight w:val="none"/>
              </w:rPr>
              <w:t>，详见招标文件第五章。</w:t>
            </w:r>
          </w:p>
        </w:tc>
        <w:tc>
          <w:tcPr>
            <w:tcW w:w="1229" w:type="dxa"/>
            <w:shd w:val="clear" w:color="auto" w:fill="auto"/>
            <w:vAlign w:val="center"/>
          </w:tcPr>
          <w:p w14:paraId="09B380B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否</w:t>
            </w:r>
          </w:p>
        </w:tc>
      </w:tr>
      <w:tr w14:paraId="4F8C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33" w:type="dxa"/>
            <w:vAlign w:val="center"/>
          </w:tcPr>
          <w:p w14:paraId="5ECCCE16">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第3包</w:t>
            </w:r>
          </w:p>
        </w:tc>
        <w:tc>
          <w:tcPr>
            <w:tcW w:w="2296" w:type="dxa"/>
            <w:vAlign w:val="center"/>
          </w:tcPr>
          <w:p w14:paraId="1281ACDB">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Cs/>
                <w:sz w:val="21"/>
                <w:szCs w:val="21"/>
                <w:highlight w:val="none"/>
                <w:lang w:val="en-US" w:eastAsia="zh-CN"/>
              </w:rPr>
              <w:t>电动跑步机等，详见招标文件第五章</w:t>
            </w:r>
          </w:p>
        </w:tc>
        <w:tc>
          <w:tcPr>
            <w:tcW w:w="1328" w:type="dxa"/>
            <w:vAlign w:val="center"/>
          </w:tcPr>
          <w:p w14:paraId="48AB0A90">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39.8</w:t>
            </w:r>
          </w:p>
        </w:tc>
        <w:tc>
          <w:tcPr>
            <w:tcW w:w="4407" w:type="dxa"/>
            <w:vAlign w:val="center"/>
          </w:tcPr>
          <w:p w14:paraId="11EDEFA0">
            <w:pPr>
              <w:keepNext w:val="0"/>
              <w:keepLines w:val="0"/>
              <w:pageBreakBefore w:val="0"/>
              <w:widowControl/>
              <w:kinsoku/>
              <w:wordWrap/>
              <w:overflowPunct/>
              <w:topLinePunct w:val="0"/>
              <w:bidi w:val="0"/>
              <w:adjustRightInd/>
              <w:snapToGrid/>
              <w:spacing w:line="360" w:lineRule="auto"/>
              <w:ind w:left="0" w:leftChars="0" w:firstLine="380" w:firstLineChars="200"/>
              <w:jc w:val="left"/>
              <w:textAlignment w:val="auto"/>
              <w:rPr>
                <w:rFonts w:hint="eastAsia" w:ascii="宋体" w:hAnsi="宋体" w:eastAsia="宋体" w:cs="宋体"/>
                <w:spacing w:val="-10"/>
                <w:sz w:val="21"/>
                <w:szCs w:val="21"/>
                <w:lang w:eastAsia="zh-CN"/>
              </w:rPr>
            </w:pPr>
            <w:r>
              <w:rPr>
                <w:rFonts w:hint="eastAsia" w:ascii="宋体" w:hAnsi="宋体" w:eastAsia="宋体" w:cs="宋体"/>
                <w:spacing w:val="-10"/>
                <w:sz w:val="21"/>
                <w:szCs w:val="21"/>
                <w:lang w:eastAsia="zh-CN"/>
              </w:rPr>
              <w:t>北大附中石景山学校（新址）二期教学设施设备配备项目饮食炊事机械采购项目</w:t>
            </w:r>
            <w:r>
              <w:rPr>
                <w:rFonts w:hint="eastAsia" w:ascii="宋体" w:hAnsi="宋体" w:eastAsia="宋体" w:cs="宋体"/>
                <w:kern w:val="0"/>
                <w:sz w:val="21"/>
                <w:szCs w:val="21"/>
                <w:highlight w:val="none"/>
              </w:rPr>
              <w:t>，详见招标文件第五章。</w:t>
            </w:r>
          </w:p>
        </w:tc>
        <w:tc>
          <w:tcPr>
            <w:tcW w:w="1229" w:type="dxa"/>
            <w:vAlign w:val="center"/>
          </w:tcPr>
          <w:p w14:paraId="35AE4BB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5A98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33" w:type="dxa"/>
            <w:vAlign w:val="center"/>
          </w:tcPr>
          <w:p w14:paraId="594AE5DB">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第4包</w:t>
            </w:r>
          </w:p>
        </w:tc>
        <w:tc>
          <w:tcPr>
            <w:tcW w:w="2296" w:type="dxa"/>
            <w:vAlign w:val="center"/>
          </w:tcPr>
          <w:p w14:paraId="42D1591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Cs/>
                <w:sz w:val="21"/>
                <w:szCs w:val="21"/>
                <w:highlight w:val="none"/>
                <w:lang w:val="en-US" w:eastAsia="zh-CN"/>
              </w:rPr>
              <w:t>左右声道全频扬声器等，详见招标文件第五章</w:t>
            </w:r>
          </w:p>
        </w:tc>
        <w:tc>
          <w:tcPr>
            <w:tcW w:w="1328" w:type="dxa"/>
            <w:vAlign w:val="center"/>
          </w:tcPr>
          <w:p w14:paraId="0486A60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95.6516</w:t>
            </w:r>
          </w:p>
        </w:tc>
        <w:tc>
          <w:tcPr>
            <w:tcW w:w="4407" w:type="dxa"/>
            <w:vAlign w:val="center"/>
          </w:tcPr>
          <w:p w14:paraId="09361C50">
            <w:pPr>
              <w:keepNext w:val="0"/>
              <w:keepLines w:val="0"/>
              <w:pageBreakBefore w:val="0"/>
              <w:widowControl/>
              <w:kinsoku/>
              <w:wordWrap/>
              <w:overflowPunct/>
              <w:topLinePunct w:val="0"/>
              <w:bidi w:val="0"/>
              <w:adjustRightInd/>
              <w:snapToGrid/>
              <w:spacing w:line="360" w:lineRule="auto"/>
              <w:ind w:left="0" w:leftChars="0" w:firstLine="380" w:firstLineChars="200"/>
              <w:jc w:val="left"/>
              <w:textAlignment w:val="auto"/>
              <w:rPr>
                <w:rFonts w:hint="eastAsia" w:ascii="宋体" w:hAnsi="宋体" w:eastAsia="宋体" w:cs="宋体"/>
                <w:spacing w:val="-10"/>
                <w:sz w:val="21"/>
                <w:szCs w:val="21"/>
                <w:lang w:eastAsia="zh-CN"/>
              </w:rPr>
            </w:pPr>
            <w:r>
              <w:rPr>
                <w:rFonts w:hint="eastAsia" w:ascii="宋体" w:hAnsi="宋体" w:eastAsia="宋体" w:cs="宋体"/>
                <w:spacing w:val="-10"/>
                <w:sz w:val="21"/>
                <w:szCs w:val="21"/>
                <w:lang w:eastAsia="zh-CN"/>
              </w:rPr>
              <w:t>北大附中石景山学校（新址）二期教学设施设备配备项目饮食炊事机械采购项目</w:t>
            </w:r>
            <w:r>
              <w:rPr>
                <w:rFonts w:hint="eastAsia" w:ascii="宋体" w:hAnsi="宋体" w:eastAsia="宋体" w:cs="宋体"/>
                <w:kern w:val="0"/>
                <w:sz w:val="21"/>
                <w:szCs w:val="21"/>
                <w:highlight w:val="none"/>
              </w:rPr>
              <w:t>，详见招标文件第五章。</w:t>
            </w:r>
          </w:p>
        </w:tc>
        <w:tc>
          <w:tcPr>
            <w:tcW w:w="1229" w:type="dxa"/>
            <w:vAlign w:val="center"/>
          </w:tcPr>
          <w:p w14:paraId="069D18C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04A0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14:paraId="4D75B512">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第5包</w:t>
            </w:r>
          </w:p>
        </w:tc>
        <w:tc>
          <w:tcPr>
            <w:tcW w:w="2296" w:type="dxa"/>
            <w:vAlign w:val="center"/>
          </w:tcPr>
          <w:p w14:paraId="0C66350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Cs/>
                <w:sz w:val="21"/>
                <w:szCs w:val="21"/>
                <w:highlight w:val="none"/>
                <w:lang w:val="en-US" w:eastAsia="zh-CN"/>
              </w:rPr>
              <w:t>电脑三合一灯等，详见招标文件第五章</w:t>
            </w:r>
          </w:p>
        </w:tc>
        <w:tc>
          <w:tcPr>
            <w:tcW w:w="1328" w:type="dxa"/>
            <w:vAlign w:val="center"/>
          </w:tcPr>
          <w:p w14:paraId="4754DEA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99.2235</w:t>
            </w:r>
          </w:p>
        </w:tc>
        <w:tc>
          <w:tcPr>
            <w:tcW w:w="4407" w:type="dxa"/>
            <w:vAlign w:val="center"/>
          </w:tcPr>
          <w:p w14:paraId="56BADFFF">
            <w:pPr>
              <w:keepNext w:val="0"/>
              <w:keepLines w:val="0"/>
              <w:pageBreakBefore w:val="0"/>
              <w:widowControl/>
              <w:kinsoku/>
              <w:wordWrap/>
              <w:overflowPunct/>
              <w:topLinePunct w:val="0"/>
              <w:bidi w:val="0"/>
              <w:adjustRightInd/>
              <w:snapToGrid/>
              <w:spacing w:line="360" w:lineRule="auto"/>
              <w:ind w:left="0" w:leftChars="0" w:firstLine="380" w:firstLineChars="200"/>
              <w:jc w:val="left"/>
              <w:textAlignment w:val="auto"/>
              <w:rPr>
                <w:rFonts w:hint="eastAsia" w:ascii="宋体" w:hAnsi="宋体" w:eastAsia="宋体" w:cs="宋体"/>
                <w:spacing w:val="-10"/>
                <w:sz w:val="21"/>
                <w:szCs w:val="21"/>
                <w:lang w:eastAsia="zh-CN"/>
              </w:rPr>
            </w:pPr>
            <w:r>
              <w:rPr>
                <w:rFonts w:hint="eastAsia" w:ascii="宋体" w:hAnsi="宋体" w:eastAsia="宋体" w:cs="宋体"/>
                <w:spacing w:val="-10"/>
                <w:sz w:val="21"/>
                <w:szCs w:val="21"/>
                <w:lang w:eastAsia="zh-CN"/>
              </w:rPr>
              <w:t>北大附中石景山学校（新址）二期教学设施设备配备项目饮食炊事机械采购项目</w:t>
            </w:r>
            <w:r>
              <w:rPr>
                <w:rFonts w:hint="eastAsia" w:ascii="宋体" w:hAnsi="宋体" w:eastAsia="宋体" w:cs="宋体"/>
                <w:kern w:val="0"/>
                <w:sz w:val="21"/>
                <w:szCs w:val="21"/>
                <w:highlight w:val="none"/>
              </w:rPr>
              <w:t>，详见招标文件第五章。</w:t>
            </w:r>
          </w:p>
        </w:tc>
        <w:tc>
          <w:tcPr>
            <w:tcW w:w="1229" w:type="dxa"/>
            <w:vAlign w:val="center"/>
          </w:tcPr>
          <w:p w14:paraId="5C1FF556">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24B5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33" w:type="dxa"/>
            <w:vAlign w:val="center"/>
          </w:tcPr>
          <w:p w14:paraId="246EEB1D">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第6包</w:t>
            </w:r>
          </w:p>
        </w:tc>
        <w:tc>
          <w:tcPr>
            <w:tcW w:w="2296" w:type="dxa"/>
            <w:vAlign w:val="center"/>
          </w:tcPr>
          <w:p w14:paraId="75C81E2D">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Cs/>
                <w:sz w:val="21"/>
                <w:szCs w:val="21"/>
                <w:highlight w:val="none"/>
                <w:lang w:val="en-US" w:eastAsia="zh-CN"/>
              </w:rPr>
              <w:t>升降学生课桌等，详见招标文件第五章</w:t>
            </w:r>
          </w:p>
        </w:tc>
        <w:tc>
          <w:tcPr>
            <w:tcW w:w="1328" w:type="dxa"/>
            <w:vAlign w:val="center"/>
          </w:tcPr>
          <w:p w14:paraId="1825F43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100.07128</w:t>
            </w:r>
          </w:p>
        </w:tc>
        <w:tc>
          <w:tcPr>
            <w:tcW w:w="4407" w:type="dxa"/>
            <w:vAlign w:val="center"/>
          </w:tcPr>
          <w:p w14:paraId="6B92265D">
            <w:pPr>
              <w:keepNext w:val="0"/>
              <w:keepLines w:val="0"/>
              <w:pageBreakBefore w:val="0"/>
              <w:widowControl/>
              <w:kinsoku/>
              <w:wordWrap/>
              <w:overflowPunct/>
              <w:topLinePunct w:val="0"/>
              <w:bidi w:val="0"/>
              <w:adjustRightInd/>
              <w:snapToGrid/>
              <w:spacing w:line="360" w:lineRule="auto"/>
              <w:ind w:left="0" w:leftChars="0" w:firstLine="380" w:firstLineChars="200"/>
              <w:jc w:val="left"/>
              <w:textAlignment w:val="auto"/>
              <w:rPr>
                <w:rFonts w:hint="eastAsia" w:ascii="宋体" w:hAnsi="宋体" w:eastAsia="宋体" w:cs="宋体"/>
                <w:spacing w:val="-10"/>
                <w:sz w:val="21"/>
                <w:szCs w:val="21"/>
                <w:lang w:eastAsia="zh-CN"/>
              </w:rPr>
            </w:pPr>
            <w:r>
              <w:rPr>
                <w:rFonts w:hint="eastAsia" w:ascii="宋体" w:hAnsi="宋体" w:eastAsia="宋体" w:cs="宋体"/>
                <w:spacing w:val="-10"/>
                <w:sz w:val="21"/>
                <w:szCs w:val="21"/>
                <w:lang w:eastAsia="zh-CN"/>
              </w:rPr>
              <w:t>北大附中石景山学校（新址）二期教学设施设备配备项目饮食炊事机械采购项目</w:t>
            </w:r>
            <w:r>
              <w:rPr>
                <w:rFonts w:hint="eastAsia" w:ascii="宋体" w:hAnsi="宋体" w:eastAsia="宋体" w:cs="宋体"/>
                <w:kern w:val="0"/>
                <w:sz w:val="21"/>
                <w:szCs w:val="21"/>
                <w:highlight w:val="none"/>
              </w:rPr>
              <w:t>，详见招标文件第五章。</w:t>
            </w:r>
          </w:p>
        </w:tc>
        <w:tc>
          <w:tcPr>
            <w:tcW w:w="1229" w:type="dxa"/>
            <w:vAlign w:val="center"/>
          </w:tcPr>
          <w:p w14:paraId="09166CC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40AE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33" w:type="dxa"/>
            <w:vAlign w:val="center"/>
          </w:tcPr>
          <w:p w14:paraId="189C844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第7包</w:t>
            </w:r>
          </w:p>
        </w:tc>
        <w:tc>
          <w:tcPr>
            <w:tcW w:w="2296" w:type="dxa"/>
            <w:vAlign w:val="center"/>
          </w:tcPr>
          <w:p w14:paraId="425304E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Cs/>
                <w:sz w:val="21"/>
                <w:szCs w:val="21"/>
                <w:highlight w:val="none"/>
                <w:lang w:val="en-US" w:eastAsia="zh-CN"/>
              </w:rPr>
              <w:t>数字调音台等，详见招标文件第五章</w:t>
            </w:r>
          </w:p>
        </w:tc>
        <w:tc>
          <w:tcPr>
            <w:tcW w:w="1328" w:type="dxa"/>
            <w:vAlign w:val="center"/>
          </w:tcPr>
          <w:p w14:paraId="73382E7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123.56945</w:t>
            </w:r>
          </w:p>
        </w:tc>
        <w:tc>
          <w:tcPr>
            <w:tcW w:w="4407" w:type="dxa"/>
            <w:vAlign w:val="center"/>
          </w:tcPr>
          <w:p w14:paraId="3EB9B814">
            <w:pPr>
              <w:keepNext w:val="0"/>
              <w:keepLines w:val="0"/>
              <w:pageBreakBefore w:val="0"/>
              <w:widowControl/>
              <w:kinsoku/>
              <w:wordWrap/>
              <w:overflowPunct/>
              <w:topLinePunct w:val="0"/>
              <w:bidi w:val="0"/>
              <w:adjustRightInd/>
              <w:snapToGrid/>
              <w:spacing w:line="360" w:lineRule="auto"/>
              <w:ind w:left="0" w:leftChars="0" w:firstLine="380" w:firstLineChars="200"/>
              <w:jc w:val="left"/>
              <w:textAlignment w:val="auto"/>
              <w:rPr>
                <w:rFonts w:hint="eastAsia" w:ascii="宋体" w:hAnsi="宋体" w:eastAsia="宋体" w:cs="宋体"/>
                <w:spacing w:val="-10"/>
                <w:sz w:val="21"/>
                <w:szCs w:val="21"/>
                <w:lang w:eastAsia="zh-CN"/>
              </w:rPr>
            </w:pPr>
            <w:r>
              <w:rPr>
                <w:rFonts w:hint="eastAsia" w:ascii="宋体" w:hAnsi="宋体" w:eastAsia="宋体" w:cs="宋体"/>
                <w:spacing w:val="-10"/>
                <w:sz w:val="21"/>
                <w:szCs w:val="21"/>
                <w:lang w:eastAsia="zh-CN"/>
              </w:rPr>
              <w:t>北大附中石景山学校（新址）二期教学设施设备配备项目饮食炊事机械采购项目</w:t>
            </w:r>
            <w:r>
              <w:rPr>
                <w:rFonts w:hint="eastAsia" w:ascii="宋体" w:hAnsi="宋体" w:eastAsia="宋体" w:cs="宋体"/>
                <w:kern w:val="0"/>
                <w:sz w:val="21"/>
                <w:szCs w:val="21"/>
                <w:highlight w:val="none"/>
              </w:rPr>
              <w:t>，详见招标文件第五章。</w:t>
            </w:r>
          </w:p>
        </w:tc>
        <w:tc>
          <w:tcPr>
            <w:tcW w:w="1229" w:type="dxa"/>
            <w:vAlign w:val="center"/>
          </w:tcPr>
          <w:p w14:paraId="76EEDA5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5940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33" w:type="dxa"/>
            <w:vAlign w:val="center"/>
          </w:tcPr>
          <w:p w14:paraId="6B2B55A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第8包</w:t>
            </w:r>
          </w:p>
        </w:tc>
        <w:tc>
          <w:tcPr>
            <w:tcW w:w="2296" w:type="dxa"/>
            <w:vAlign w:val="center"/>
          </w:tcPr>
          <w:p w14:paraId="7490725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Cs/>
                <w:sz w:val="21"/>
                <w:szCs w:val="21"/>
                <w:highlight w:val="none"/>
                <w:lang w:val="en-US" w:eastAsia="zh-CN"/>
              </w:rPr>
              <w:t>室外LED显示屏等，详见招标文件第五章</w:t>
            </w:r>
          </w:p>
        </w:tc>
        <w:tc>
          <w:tcPr>
            <w:tcW w:w="1328" w:type="dxa"/>
            <w:vAlign w:val="center"/>
          </w:tcPr>
          <w:p w14:paraId="47B2C84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153.3705</w:t>
            </w:r>
          </w:p>
        </w:tc>
        <w:tc>
          <w:tcPr>
            <w:tcW w:w="4407" w:type="dxa"/>
            <w:vAlign w:val="center"/>
          </w:tcPr>
          <w:p w14:paraId="63DD802F">
            <w:pPr>
              <w:keepNext w:val="0"/>
              <w:keepLines w:val="0"/>
              <w:pageBreakBefore w:val="0"/>
              <w:widowControl/>
              <w:kinsoku/>
              <w:wordWrap/>
              <w:overflowPunct/>
              <w:topLinePunct w:val="0"/>
              <w:bidi w:val="0"/>
              <w:adjustRightInd/>
              <w:snapToGrid/>
              <w:spacing w:line="360" w:lineRule="auto"/>
              <w:ind w:left="0" w:leftChars="0" w:firstLine="380" w:firstLineChars="200"/>
              <w:jc w:val="left"/>
              <w:textAlignment w:val="auto"/>
              <w:rPr>
                <w:rFonts w:hint="eastAsia" w:ascii="宋体" w:hAnsi="宋体" w:eastAsia="宋体" w:cs="宋体"/>
                <w:spacing w:val="-10"/>
                <w:sz w:val="21"/>
                <w:szCs w:val="21"/>
                <w:lang w:eastAsia="zh-CN"/>
              </w:rPr>
            </w:pPr>
            <w:r>
              <w:rPr>
                <w:rFonts w:hint="eastAsia" w:ascii="宋体" w:hAnsi="宋体" w:eastAsia="宋体" w:cs="宋体"/>
                <w:spacing w:val="-10"/>
                <w:sz w:val="21"/>
                <w:szCs w:val="21"/>
                <w:lang w:eastAsia="zh-CN"/>
              </w:rPr>
              <w:t>北大附中石景山学校（新址）二期教学设施设备配备项目饮食炊事机械采购项目</w:t>
            </w:r>
            <w:r>
              <w:rPr>
                <w:rFonts w:hint="eastAsia" w:ascii="宋体" w:hAnsi="宋体" w:eastAsia="宋体" w:cs="宋体"/>
                <w:kern w:val="0"/>
                <w:sz w:val="21"/>
                <w:szCs w:val="21"/>
                <w:highlight w:val="none"/>
              </w:rPr>
              <w:t>，详见招标文件第五章。</w:t>
            </w:r>
          </w:p>
        </w:tc>
        <w:tc>
          <w:tcPr>
            <w:tcW w:w="1229" w:type="dxa"/>
            <w:vAlign w:val="center"/>
          </w:tcPr>
          <w:p w14:paraId="7D8F848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3005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33" w:type="dxa"/>
            <w:vAlign w:val="center"/>
          </w:tcPr>
          <w:p w14:paraId="1440AA4C">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第9包</w:t>
            </w:r>
          </w:p>
        </w:tc>
        <w:tc>
          <w:tcPr>
            <w:tcW w:w="2296" w:type="dxa"/>
            <w:vAlign w:val="center"/>
          </w:tcPr>
          <w:p w14:paraId="23707846">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饮水设备等，</w:t>
            </w:r>
            <w:r>
              <w:rPr>
                <w:rFonts w:hint="eastAsia" w:ascii="宋体" w:hAnsi="宋体" w:eastAsia="宋体" w:cs="宋体"/>
                <w:kern w:val="0"/>
                <w:sz w:val="21"/>
                <w:szCs w:val="21"/>
                <w:highlight w:val="none"/>
              </w:rPr>
              <w:t>详见招标文件第五章。</w:t>
            </w:r>
          </w:p>
        </w:tc>
        <w:tc>
          <w:tcPr>
            <w:tcW w:w="1328" w:type="dxa"/>
            <w:vAlign w:val="center"/>
          </w:tcPr>
          <w:p w14:paraId="16879DD0">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333</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5184</w:t>
            </w:r>
          </w:p>
        </w:tc>
        <w:tc>
          <w:tcPr>
            <w:tcW w:w="4407" w:type="dxa"/>
            <w:vAlign w:val="center"/>
          </w:tcPr>
          <w:p w14:paraId="4361835B">
            <w:pPr>
              <w:keepNext w:val="0"/>
              <w:keepLines w:val="0"/>
              <w:pageBreakBefore w:val="0"/>
              <w:widowControl/>
              <w:kinsoku/>
              <w:wordWrap/>
              <w:overflowPunct/>
              <w:topLinePunct w:val="0"/>
              <w:bidi w:val="0"/>
              <w:adjustRightInd/>
              <w:snapToGrid/>
              <w:spacing w:line="360" w:lineRule="auto"/>
              <w:ind w:firstLine="380" w:firstLineChars="200"/>
              <w:jc w:val="left"/>
              <w:textAlignment w:val="auto"/>
              <w:rPr>
                <w:rFonts w:hint="eastAsia" w:ascii="宋体" w:hAnsi="宋体" w:eastAsia="宋体" w:cs="宋体"/>
                <w:spacing w:val="-10"/>
                <w:sz w:val="21"/>
                <w:szCs w:val="21"/>
                <w:lang w:eastAsia="zh-CN"/>
              </w:rPr>
            </w:pPr>
            <w:r>
              <w:rPr>
                <w:rFonts w:hint="eastAsia" w:ascii="宋体" w:hAnsi="宋体" w:eastAsia="宋体" w:cs="宋体"/>
                <w:spacing w:val="-10"/>
                <w:sz w:val="21"/>
                <w:szCs w:val="21"/>
                <w:lang w:eastAsia="zh-CN"/>
              </w:rPr>
              <w:t>北大附中石景山学校（新址）二期教学设施设备配备项目饮食炊事机械采购项目</w:t>
            </w:r>
            <w:r>
              <w:rPr>
                <w:rFonts w:hint="eastAsia" w:ascii="宋体" w:hAnsi="宋体" w:eastAsia="宋体" w:cs="宋体"/>
                <w:kern w:val="0"/>
                <w:sz w:val="21"/>
                <w:szCs w:val="21"/>
                <w:highlight w:val="none"/>
              </w:rPr>
              <w:t>，详见招标文件第五章。</w:t>
            </w:r>
          </w:p>
        </w:tc>
        <w:tc>
          <w:tcPr>
            <w:tcW w:w="1229" w:type="dxa"/>
            <w:vAlign w:val="center"/>
          </w:tcPr>
          <w:p w14:paraId="79902A0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bl>
    <w:p w14:paraId="3A18AEFE">
      <w:pPr>
        <w:pStyle w:val="4"/>
        <w:keepNext w:val="0"/>
        <w:keepLines w:val="0"/>
        <w:pageBreakBefore w:val="0"/>
        <w:kinsoku/>
        <w:wordWrap/>
        <w:overflowPunct/>
        <w:topLinePunct w:val="0"/>
        <w:bidi w:val="0"/>
        <w:adjustRightInd/>
        <w:snapToGrid/>
        <w:spacing w:line="360" w:lineRule="auto"/>
        <w:ind w:left="0" w:firstLine="420" w:firstLineChars="200"/>
        <w:textAlignment w:val="auto"/>
        <w:rPr>
          <w:rFonts w:hint="eastAsia" w:ascii="宋体" w:hAnsi="宋体" w:eastAsia="宋体" w:cs="宋体"/>
          <w:sz w:val="21"/>
          <w:szCs w:val="21"/>
        </w:rPr>
      </w:pPr>
    </w:p>
    <w:p w14:paraId="44B72566">
      <w:pPr>
        <w:pStyle w:val="11"/>
        <w:keepNext w:val="0"/>
        <w:keepLines w:val="0"/>
        <w:pageBreakBefore w:val="0"/>
        <w:widowControl w:val="0"/>
        <w:numPr>
          <w:ilvl w:val="0"/>
          <w:numId w:val="1"/>
        </w:numPr>
        <w:tabs>
          <w:tab w:val="left" w:pos="1407"/>
          <w:tab w:val="left" w:pos="5186"/>
        </w:tabs>
        <w:kinsoku/>
        <w:wordWrap/>
        <w:overflowPunct/>
        <w:topLinePunct w:val="0"/>
        <w:bidi w:val="0"/>
        <w:adjustRightInd/>
        <w:snapToGrid/>
        <w:spacing w:line="360" w:lineRule="auto"/>
        <w:ind w:left="0" w:leftChars="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合同履行期限</w:t>
      </w:r>
      <w:r>
        <w:rPr>
          <w:rFonts w:hint="eastAsia" w:ascii="宋体" w:hAnsi="宋体" w:eastAsia="宋体" w:cs="宋体"/>
          <w:spacing w:val="-10"/>
          <w:sz w:val="21"/>
          <w:szCs w:val="21"/>
        </w:rPr>
        <w:t>：自合同签订之日起至质保期结束。</w:t>
      </w:r>
    </w:p>
    <w:p w14:paraId="26C897F1">
      <w:pPr>
        <w:pStyle w:val="11"/>
        <w:keepNext w:val="0"/>
        <w:keepLines w:val="0"/>
        <w:pageBreakBefore w:val="0"/>
        <w:widowControl w:val="0"/>
        <w:numPr>
          <w:ilvl w:val="0"/>
          <w:numId w:val="1"/>
        </w:numPr>
        <w:tabs>
          <w:tab w:val="left" w:pos="1407"/>
          <w:tab w:val="left" w:pos="5235"/>
        </w:tabs>
        <w:kinsoku/>
        <w:wordWrap/>
        <w:overflowPunct/>
        <w:topLinePunct w:val="0"/>
        <w:bidi w:val="0"/>
        <w:adjustRightInd/>
        <w:snapToGrid/>
        <w:spacing w:line="360" w:lineRule="auto"/>
        <w:ind w:left="0" w:leftChars="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本项目是否接受联合体投标：□</w:t>
      </w:r>
      <w:r>
        <w:rPr>
          <w:rFonts w:hint="eastAsia" w:ascii="宋体" w:hAnsi="宋体" w:eastAsia="宋体" w:cs="宋体"/>
          <w:spacing w:val="-10"/>
          <w:sz w:val="21"/>
          <w:szCs w:val="21"/>
        </w:rPr>
        <w:t>是</w:t>
      </w:r>
      <w:r>
        <w:rPr>
          <w:rFonts w:hint="eastAsia" w:ascii="宋体" w:hAnsi="宋体" w:eastAsia="宋体" w:cs="宋体"/>
          <w:sz w:val="21"/>
          <w:szCs w:val="21"/>
        </w:rPr>
        <w:tab/>
      </w:r>
      <w:r>
        <w:rPr>
          <w:rFonts w:hint="eastAsia" w:ascii="宋体" w:hAnsi="宋体" w:eastAsia="宋体" w:cs="宋体"/>
          <w:w w:val="130"/>
          <w:sz w:val="21"/>
          <w:szCs w:val="21"/>
        </w:rPr>
        <w:t>☑</w:t>
      </w:r>
      <w:r>
        <w:rPr>
          <w:rFonts w:hint="eastAsia" w:ascii="宋体" w:hAnsi="宋体" w:eastAsia="宋体" w:cs="宋体"/>
          <w:w w:val="115"/>
          <w:sz w:val="21"/>
          <w:szCs w:val="21"/>
        </w:rPr>
        <w:t>否</w:t>
      </w:r>
      <w:r>
        <w:rPr>
          <w:rFonts w:hint="eastAsia" w:ascii="宋体" w:hAnsi="宋体" w:eastAsia="宋体" w:cs="宋体"/>
          <w:spacing w:val="-10"/>
          <w:w w:val="115"/>
          <w:sz w:val="21"/>
          <w:szCs w:val="21"/>
        </w:rPr>
        <w:t>。</w:t>
      </w:r>
    </w:p>
    <w:p w14:paraId="4AAF584E">
      <w:pPr>
        <w:pStyle w:val="3"/>
        <w:keepNext w:val="0"/>
        <w:keepLines w:val="0"/>
        <w:pageBreakBefore w:val="0"/>
        <w:widowControl w:val="0"/>
        <w:kinsoku/>
        <w:wordWrap/>
        <w:overflowPunct/>
        <w:topLinePunct w:val="0"/>
        <w:bidi w:val="0"/>
        <w:adjustRightInd/>
        <w:snapToGrid/>
        <w:spacing w:line="360" w:lineRule="auto"/>
        <w:ind w:left="0" w:leftChars="0" w:right="0" w:firstLine="422" w:firstLineChars="200"/>
        <w:textAlignment w:val="auto"/>
        <w:rPr>
          <w:rFonts w:hint="eastAsia" w:ascii="宋体" w:hAnsi="宋体" w:eastAsia="宋体" w:cs="宋体"/>
          <w:sz w:val="21"/>
          <w:szCs w:val="21"/>
        </w:rPr>
      </w:pPr>
      <w:bookmarkStart w:id="1" w:name="二、申请人的资格要求（须同时满足）"/>
      <w:bookmarkEnd w:id="1"/>
      <w:r>
        <w:rPr>
          <w:rFonts w:hint="eastAsia" w:ascii="宋体" w:hAnsi="宋体" w:eastAsia="宋体" w:cs="宋体"/>
          <w:sz w:val="21"/>
          <w:szCs w:val="21"/>
        </w:rPr>
        <w:t>二、申请人的资格要求（须同时满足</w:t>
      </w:r>
      <w:r>
        <w:rPr>
          <w:rFonts w:hint="eastAsia" w:ascii="宋体" w:hAnsi="宋体" w:eastAsia="宋体" w:cs="宋体"/>
          <w:spacing w:val="-10"/>
          <w:sz w:val="21"/>
          <w:szCs w:val="21"/>
        </w:rPr>
        <w:t>）</w:t>
      </w:r>
    </w:p>
    <w:p w14:paraId="3D532E40">
      <w:pPr>
        <w:pStyle w:val="11"/>
        <w:keepNext w:val="0"/>
        <w:keepLines w:val="0"/>
        <w:pageBreakBefore w:val="0"/>
        <w:widowControl w:val="0"/>
        <w:numPr>
          <w:ilvl w:val="0"/>
          <w:numId w:val="2"/>
        </w:numPr>
        <w:tabs>
          <w:tab w:val="left" w:pos="1407"/>
        </w:tabs>
        <w:kinsoku/>
        <w:wordWrap/>
        <w:overflowPunct/>
        <w:topLinePunct w:val="0"/>
        <w:bidi w:val="0"/>
        <w:adjustRightInd/>
        <w:snapToGrid/>
        <w:spacing w:line="360" w:lineRule="auto"/>
        <w:ind w:left="0" w:leftChars="0" w:right="0" w:firstLine="416" w:firstLineChars="200"/>
        <w:textAlignment w:val="auto"/>
        <w:rPr>
          <w:rFonts w:hint="eastAsia" w:ascii="宋体" w:hAnsi="宋体" w:eastAsia="宋体" w:cs="宋体"/>
          <w:sz w:val="21"/>
          <w:szCs w:val="21"/>
        </w:rPr>
      </w:pPr>
      <w:r>
        <w:rPr>
          <w:rFonts w:hint="eastAsia" w:ascii="宋体" w:hAnsi="宋体" w:eastAsia="宋体" w:cs="宋体"/>
          <w:spacing w:val="-1"/>
          <w:sz w:val="21"/>
          <w:szCs w:val="21"/>
        </w:rPr>
        <w:t>满足《中华人民共和国政府采购法》第二十二条规定；</w:t>
      </w:r>
    </w:p>
    <w:p w14:paraId="3B161ABF">
      <w:pPr>
        <w:pStyle w:val="11"/>
        <w:keepNext w:val="0"/>
        <w:keepLines w:val="0"/>
        <w:pageBreakBefore w:val="0"/>
        <w:widowControl w:val="0"/>
        <w:numPr>
          <w:ilvl w:val="0"/>
          <w:numId w:val="2"/>
        </w:numPr>
        <w:tabs>
          <w:tab w:val="left" w:pos="1407"/>
        </w:tabs>
        <w:kinsoku/>
        <w:wordWrap/>
        <w:overflowPunct/>
        <w:topLinePunct w:val="0"/>
        <w:bidi w:val="0"/>
        <w:adjustRightInd/>
        <w:snapToGrid/>
        <w:spacing w:line="360" w:lineRule="auto"/>
        <w:ind w:left="0" w:leftChars="0" w:right="0" w:firstLine="416" w:firstLineChars="200"/>
        <w:textAlignment w:val="auto"/>
        <w:rPr>
          <w:rFonts w:hint="eastAsia" w:ascii="宋体" w:hAnsi="宋体" w:eastAsia="宋体" w:cs="宋体"/>
          <w:sz w:val="21"/>
          <w:szCs w:val="21"/>
        </w:rPr>
      </w:pPr>
      <w:r>
        <w:rPr>
          <w:rFonts w:hint="eastAsia" w:ascii="宋体" w:hAnsi="宋体" w:eastAsia="宋体" w:cs="宋体"/>
          <w:spacing w:val="-1"/>
          <w:sz w:val="21"/>
          <w:szCs w:val="21"/>
        </w:rPr>
        <w:t>落实政府采购政策需满足的资格要求：</w:t>
      </w:r>
    </w:p>
    <w:p w14:paraId="10763680">
      <w:pPr>
        <w:pStyle w:val="11"/>
        <w:keepNext w:val="0"/>
        <w:keepLines w:val="0"/>
        <w:pageBreakBefore w:val="0"/>
        <w:widowControl w:val="0"/>
        <w:numPr>
          <w:ilvl w:val="1"/>
          <w:numId w:val="2"/>
        </w:numPr>
        <w:tabs>
          <w:tab w:val="left" w:pos="1679"/>
        </w:tabs>
        <w:kinsoku/>
        <w:wordWrap/>
        <w:overflowPunct/>
        <w:topLinePunct w:val="0"/>
        <w:bidi w:val="0"/>
        <w:adjustRightInd/>
        <w:snapToGrid/>
        <w:spacing w:line="360" w:lineRule="auto"/>
        <w:ind w:left="0" w:leftChars="0" w:right="0" w:firstLine="412" w:firstLineChars="200"/>
        <w:textAlignment w:val="auto"/>
        <w:rPr>
          <w:rFonts w:hint="eastAsia" w:ascii="宋体" w:hAnsi="宋体" w:eastAsia="宋体" w:cs="宋体"/>
          <w:sz w:val="21"/>
          <w:szCs w:val="21"/>
        </w:rPr>
      </w:pPr>
      <w:r>
        <w:rPr>
          <w:rFonts w:hint="eastAsia" w:ascii="宋体" w:hAnsi="宋体" w:eastAsia="宋体" w:cs="宋体"/>
          <w:spacing w:val="-2"/>
          <w:sz w:val="21"/>
          <w:szCs w:val="21"/>
        </w:rPr>
        <w:t>中小企业政策</w:t>
      </w:r>
    </w:p>
    <w:p w14:paraId="4054845A">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第1包：</w:t>
      </w:r>
    </w:p>
    <w:p w14:paraId="039DE3B4">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是否专门面向中小企业：否</w:t>
      </w:r>
    </w:p>
    <w:p w14:paraId="0FD7FBD4">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本项目采购标的对应的中小企业划分标准所属行业：工业 </w:t>
      </w:r>
    </w:p>
    <w:p w14:paraId="43D4CA6B">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第2包：</w:t>
      </w:r>
    </w:p>
    <w:p w14:paraId="51A41564">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是否专门面向中小企业：是</w:t>
      </w:r>
    </w:p>
    <w:p w14:paraId="7A54B78C">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本项目采购标的对应的中小企业划分标准所属行业：工业</w:t>
      </w:r>
    </w:p>
    <w:p w14:paraId="272D04D4">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第3包：</w:t>
      </w:r>
    </w:p>
    <w:p w14:paraId="188B652B">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是否专门面向中小企业：是</w:t>
      </w:r>
    </w:p>
    <w:p w14:paraId="43FA48B7">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本项目采购标的对应的中小企业划分标准所属行业：工业</w:t>
      </w:r>
    </w:p>
    <w:p w14:paraId="25DFF4EA">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第4包：</w:t>
      </w:r>
    </w:p>
    <w:p w14:paraId="3AA35238">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是否专门面向中小企业：是</w:t>
      </w:r>
    </w:p>
    <w:p w14:paraId="0F8C107C">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本项目采购标的对应的中小企业划分标准所属行业：工业</w:t>
      </w:r>
    </w:p>
    <w:p w14:paraId="2B349499">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第5包：</w:t>
      </w:r>
    </w:p>
    <w:p w14:paraId="3A0B20BC">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是否专门面向中小企业：否</w:t>
      </w:r>
    </w:p>
    <w:p w14:paraId="7DF7F424">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本项目采购标的对应的中小企业划分标准所属行业：工业</w:t>
      </w:r>
    </w:p>
    <w:p w14:paraId="195AFFE4">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第6包：</w:t>
      </w:r>
    </w:p>
    <w:p w14:paraId="09B2BFBD">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是否专门面向小微企业：是</w:t>
      </w:r>
    </w:p>
    <w:p w14:paraId="6779C9D5">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本项目采购标的对应的中小企业划分标准所属行业：工业</w:t>
      </w:r>
    </w:p>
    <w:p w14:paraId="5F3FB353">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第7包：</w:t>
      </w:r>
    </w:p>
    <w:p w14:paraId="15060FDA">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是否专门面向中小企业：否</w:t>
      </w:r>
    </w:p>
    <w:p w14:paraId="181862F3">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本项目采购标的对应的中小企业划分标准所属行业：工业</w:t>
      </w:r>
    </w:p>
    <w:p w14:paraId="217C7EF0">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第8包：</w:t>
      </w:r>
    </w:p>
    <w:p w14:paraId="32F2AFBA">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是否专门面向中小企业：是</w:t>
      </w:r>
    </w:p>
    <w:p w14:paraId="70A657F2">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本项目采购标的对应的中小企业划分标准所属行业：工业</w:t>
      </w:r>
    </w:p>
    <w:p w14:paraId="52A168AB">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第9包：</w:t>
      </w:r>
    </w:p>
    <w:p w14:paraId="24CCAE98">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是否专门面向中小企业：是</w:t>
      </w:r>
    </w:p>
    <w:p w14:paraId="541C2D1D">
      <w:pPr>
        <w:pStyle w:val="11"/>
        <w:keepNext w:val="0"/>
        <w:keepLines w:val="0"/>
        <w:pageBreakBefore w:val="0"/>
        <w:widowControl w:val="0"/>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本项目采购标的对应的中小企业划分标准所属行业：工业</w:t>
      </w:r>
    </w:p>
    <w:p w14:paraId="4E45C141">
      <w:pPr>
        <w:pStyle w:val="11"/>
        <w:keepNext w:val="0"/>
        <w:keepLines w:val="0"/>
        <w:pageBreakBefore w:val="0"/>
        <w:widowControl w:val="0"/>
        <w:numPr>
          <w:ilvl w:val="1"/>
          <w:numId w:val="2"/>
        </w:numPr>
        <w:tabs>
          <w:tab w:val="left" w:pos="1679"/>
          <w:tab w:val="left" w:pos="8640"/>
        </w:tabs>
        <w:kinsoku/>
        <w:wordWrap/>
        <w:overflowPunct/>
        <w:topLinePunct w:val="0"/>
        <w:bidi w:val="0"/>
        <w:adjustRightInd/>
        <w:snapToGrid/>
        <w:spacing w:line="360" w:lineRule="auto"/>
        <w:ind w:left="0" w:leftChars="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其它落实政府采购政策的资格要求（如有</w:t>
      </w:r>
      <w:r>
        <w:rPr>
          <w:rFonts w:hint="eastAsia" w:ascii="宋体" w:hAnsi="宋体" w:eastAsia="宋体" w:cs="宋体"/>
          <w:spacing w:val="-125"/>
          <w:sz w:val="21"/>
          <w:szCs w:val="21"/>
        </w:rPr>
        <w:t>）</w:t>
      </w:r>
      <w:r>
        <w:rPr>
          <w:rFonts w:hint="eastAsia" w:ascii="宋体" w:hAnsi="宋体" w:eastAsia="宋体" w:cs="宋体"/>
          <w:spacing w:val="-5"/>
          <w:sz w:val="21"/>
          <w:szCs w:val="21"/>
        </w:rPr>
        <w:t>：</w:t>
      </w:r>
      <w:r>
        <w:rPr>
          <w:rFonts w:hint="eastAsia" w:ascii="宋体" w:hAnsi="宋体" w:eastAsia="宋体" w:cs="宋体"/>
          <w:sz w:val="21"/>
          <w:szCs w:val="21"/>
          <w:u w:val="single"/>
        </w:rPr>
        <w:t>/</w:t>
      </w:r>
      <w:r>
        <w:rPr>
          <w:rFonts w:hint="eastAsia" w:ascii="宋体" w:hAnsi="宋体" w:eastAsia="宋体" w:cs="宋体"/>
          <w:spacing w:val="-10"/>
          <w:sz w:val="21"/>
          <w:szCs w:val="21"/>
        </w:rPr>
        <w:t>。</w:t>
      </w:r>
    </w:p>
    <w:p w14:paraId="25AFC036">
      <w:pPr>
        <w:pStyle w:val="11"/>
        <w:keepNext w:val="0"/>
        <w:keepLines w:val="0"/>
        <w:pageBreakBefore w:val="0"/>
        <w:widowControl w:val="0"/>
        <w:numPr>
          <w:ilvl w:val="0"/>
          <w:numId w:val="2"/>
        </w:numPr>
        <w:tabs>
          <w:tab w:val="left" w:pos="1407"/>
        </w:tabs>
        <w:kinsoku/>
        <w:wordWrap/>
        <w:overflowPunct/>
        <w:topLinePunct w:val="0"/>
        <w:bidi w:val="0"/>
        <w:adjustRightInd/>
        <w:snapToGrid/>
        <w:spacing w:line="360" w:lineRule="auto"/>
        <w:ind w:left="0" w:leftChars="0" w:right="0" w:firstLine="416" w:firstLineChars="200"/>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本项目的特定资格要求：</w:t>
      </w:r>
    </w:p>
    <w:p w14:paraId="4D1011C7">
      <w:pPr>
        <w:keepNext w:val="0"/>
        <w:keepLines w:val="0"/>
        <w:pageBreakBefore w:val="0"/>
        <w:widowControl w:val="0"/>
        <w:kinsoku/>
        <w:wordWrap/>
        <w:overflowPunct/>
        <w:topLinePunct w:val="0"/>
        <w:bidi w:val="0"/>
        <w:adjustRightInd/>
        <w:snapToGrid/>
        <w:spacing w:line="360" w:lineRule="auto"/>
        <w:ind w:left="0" w:right="0" w:firstLine="412" w:firstLineChars="20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 xml:space="preserve"> 1）供应商不得被列入失信被执行人、重大税收违法案件当事人名单、政府采购严重违法失信行为记录名单；</w:t>
      </w:r>
    </w:p>
    <w:p w14:paraId="532C2700">
      <w:pPr>
        <w:keepNext w:val="0"/>
        <w:keepLines w:val="0"/>
        <w:pageBreakBefore w:val="0"/>
        <w:widowControl w:val="0"/>
        <w:kinsoku/>
        <w:wordWrap/>
        <w:overflowPunct/>
        <w:topLinePunct w:val="0"/>
        <w:bidi w:val="0"/>
        <w:adjustRightInd/>
        <w:snapToGrid/>
        <w:spacing w:line="360" w:lineRule="auto"/>
        <w:ind w:left="0" w:leftChars="0" w:right="0" w:firstLine="412" w:firstLineChars="20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2）单位负责人为同一人或者存在直接控股、管理关系的不同供应商，不得同时参加本项目同一分包的政府采购活动；</w:t>
      </w:r>
    </w:p>
    <w:p w14:paraId="5A991B05">
      <w:pPr>
        <w:keepNext w:val="0"/>
        <w:keepLines w:val="0"/>
        <w:pageBreakBefore w:val="0"/>
        <w:widowControl w:val="0"/>
        <w:kinsoku/>
        <w:wordWrap/>
        <w:overflowPunct/>
        <w:topLinePunct w:val="0"/>
        <w:bidi w:val="0"/>
        <w:adjustRightInd/>
        <w:snapToGrid/>
        <w:spacing w:line="360" w:lineRule="auto"/>
        <w:ind w:left="0" w:leftChars="0" w:right="0" w:firstLine="412" w:firstLineChars="20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3）为本项目提供整体设计、规范编制或者项目管理、监理、检测等服务的供应商，不得参加本次政府采购活动。</w:t>
      </w:r>
    </w:p>
    <w:p w14:paraId="09E8392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4）本项目是否接受分支机构参与响应：否；</w:t>
      </w:r>
    </w:p>
    <w:p w14:paraId="7BF73EF8">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第一包：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09D010F3">
      <w:pPr>
        <w:pStyle w:val="11"/>
        <w:keepNext w:val="0"/>
        <w:keepLines w:val="0"/>
        <w:pageBreakBefore w:val="0"/>
        <w:widowControl w:val="0"/>
        <w:numPr>
          <w:ilvl w:val="1"/>
          <w:numId w:val="2"/>
        </w:numPr>
        <w:tabs>
          <w:tab w:val="left" w:pos="1618"/>
        </w:tabs>
        <w:kinsoku/>
        <w:wordWrap/>
        <w:overflowPunct/>
        <w:topLinePunct w:val="0"/>
        <w:bidi w:val="0"/>
        <w:adjustRightInd/>
        <w:snapToGrid/>
        <w:spacing w:line="360" w:lineRule="auto"/>
        <w:ind w:left="0" w:leftChars="0" w:right="0" w:firstLine="416" w:firstLineChars="200"/>
        <w:textAlignment w:val="auto"/>
        <w:rPr>
          <w:rFonts w:hint="eastAsia" w:ascii="宋体" w:hAnsi="宋体" w:eastAsia="宋体" w:cs="宋体"/>
          <w:sz w:val="21"/>
          <w:szCs w:val="21"/>
        </w:rPr>
      </w:pPr>
      <w:r>
        <w:rPr>
          <w:rFonts w:hint="eastAsia" w:ascii="宋体" w:hAnsi="宋体" w:eastAsia="宋体" w:cs="宋体"/>
          <w:spacing w:val="-1"/>
          <w:sz w:val="21"/>
          <w:szCs w:val="21"/>
        </w:rPr>
        <w:t>本项目是否属于政府购买服务：</w:t>
      </w:r>
    </w:p>
    <w:p w14:paraId="3B66D7D5">
      <w:pPr>
        <w:pStyle w:val="4"/>
        <w:keepNext w:val="0"/>
        <w:keepLines w:val="0"/>
        <w:pageBreakBefore w:val="0"/>
        <w:widowControl w:val="0"/>
        <w:kinsoku/>
        <w:wordWrap/>
        <w:overflowPunct/>
        <w:topLinePunct w:val="0"/>
        <w:bidi w:val="0"/>
        <w:adjustRightInd/>
        <w:snapToGrid/>
        <w:spacing w:line="360" w:lineRule="auto"/>
        <w:ind w:left="0" w:leftChars="0" w:right="0" w:firstLine="566" w:firstLineChars="200"/>
        <w:textAlignment w:val="auto"/>
        <w:rPr>
          <w:rFonts w:hint="eastAsia" w:ascii="宋体" w:hAnsi="宋体" w:eastAsia="宋体" w:cs="宋体"/>
          <w:sz w:val="21"/>
          <w:szCs w:val="21"/>
        </w:rPr>
      </w:pPr>
      <w:r>
        <w:rPr>
          <w:rFonts w:hint="eastAsia" w:ascii="宋体" w:hAnsi="宋体" w:eastAsia="宋体" w:cs="宋体"/>
          <w:w w:val="135"/>
          <w:sz w:val="21"/>
          <w:szCs w:val="21"/>
        </w:rPr>
        <w:t>☑</w:t>
      </w:r>
      <w:r>
        <w:rPr>
          <w:rFonts w:hint="eastAsia" w:ascii="宋体" w:hAnsi="宋体" w:eastAsia="宋体" w:cs="宋体"/>
          <w:spacing w:val="-10"/>
          <w:w w:val="120"/>
          <w:sz w:val="21"/>
          <w:szCs w:val="21"/>
        </w:rPr>
        <w:t>否</w:t>
      </w:r>
    </w:p>
    <w:p w14:paraId="22F80E44">
      <w:pPr>
        <w:pStyle w:val="4"/>
        <w:keepNext w:val="0"/>
        <w:keepLines w:val="0"/>
        <w:pageBreakBefore w:val="0"/>
        <w:widowControl w:val="0"/>
        <w:kinsoku/>
        <w:wordWrap/>
        <w:overflowPunct/>
        <w:topLinePunct w:val="0"/>
        <w:bidi w:val="0"/>
        <w:adjustRightInd/>
        <w:snapToGrid/>
        <w:spacing w:line="360" w:lineRule="auto"/>
        <w:ind w:left="0" w:leftChars="0" w:right="0" w:firstLine="558" w:firstLineChars="200"/>
        <w:textAlignment w:val="auto"/>
        <w:rPr>
          <w:rFonts w:hint="eastAsia" w:ascii="宋体" w:hAnsi="宋体" w:eastAsia="宋体" w:cs="宋体"/>
          <w:sz w:val="21"/>
          <w:szCs w:val="21"/>
        </w:rPr>
      </w:pPr>
      <w:r>
        <w:rPr>
          <w:rFonts w:hint="eastAsia" w:ascii="宋体" w:hAnsi="宋体" w:eastAsia="宋体" w:cs="宋体"/>
          <w:spacing w:val="-2"/>
          <w:w w:val="135"/>
          <w:sz w:val="21"/>
          <w:szCs w:val="21"/>
        </w:rPr>
        <w:t>□</w:t>
      </w:r>
      <w:r>
        <w:rPr>
          <w:rFonts w:hint="eastAsia" w:ascii="宋体" w:hAnsi="宋体" w:eastAsia="宋体" w:cs="宋体"/>
          <w:spacing w:val="-2"/>
          <w:sz w:val="21"/>
          <w:szCs w:val="21"/>
        </w:rPr>
        <w:t>是，公益一类事业单位、使用事业编制且由财政拨款保障的群团组织，不得作为承接主体；</w:t>
      </w:r>
    </w:p>
    <w:p w14:paraId="26295455">
      <w:pPr>
        <w:pStyle w:val="11"/>
        <w:keepNext w:val="0"/>
        <w:keepLines w:val="0"/>
        <w:pageBreakBefore w:val="0"/>
        <w:widowControl w:val="0"/>
        <w:numPr>
          <w:ilvl w:val="1"/>
          <w:numId w:val="2"/>
        </w:numPr>
        <w:tabs>
          <w:tab w:val="left" w:pos="1618"/>
          <w:tab w:val="left" w:pos="5100"/>
        </w:tabs>
        <w:kinsoku/>
        <w:wordWrap/>
        <w:overflowPunct/>
        <w:topLinePunct w:val="0"/>
        <w:bidi w:val="0"/>
        <w:adjustRightInd/>
        <w:snapToGrid/>
        <w:spacing w:line="360" w:lineRule="auto"/>
        <w:ind w:left="0" w:leftChars="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其他特定资格要求：</w:t>
      </w:r>
      <w:r>
        <w:rPr>
          <w:rFonts w:hint="eastAsia" w:ascii="宋体" w:hAnsi="宋体" w:eastAsia="宋体" w:cs="宋体"/>
          <w:sz w:val="21"/>
          <w:szCs w:val="21"/>
          <w:lang w:val="en-US" w:eastAsia="zh-CN"/>
        </w:rPr>
        <w:t>无</w:t>
      </w:r>
    </w:p>
    <w:p w14:paraId="1267C6B8">
      <w:pPr>
        <w:pStyle w:val="4"/>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sz w:val="21"/>
          <w:szCs w:val="21"/>
        </w:rPr>
      </w:pPr>
    </w:p>
    <w:p w14:paraId="189D1DA2">
      <w:pPr>
        <w:pStyle w:val="3"/>
        <w:keepNext w:val="0"/>
        <w:keepLines w:val="0"/>
        <w:pageBreakBefore w:val="0"/>
        <w:widowControl w:val="0"/>
        <w:kinsoku/>
        <w:wordWrap/>
        <w:overflowPunct/>
        <w:topLinePunct w:val="0"/>
        <w:bidi w:val="0"/>
        <w:adjustRightInd/>
        <w:snapToGrid/>
        <w:spacing w:line="360" w:lineRule="auto"/>
        <w:ind w:left="0" w:right="0" w:firstLine="414" w:firstLineChars="200"/>
        <w:textAlignment w:val="auto"/>
        <w:rPr>
          <w:rFonts w:hint="eastAsia" w:ascii="宋体" w:hAnsi="宋体" w:eastAsia="宋体" w:cs="宋体"/>
          <w:sz w:val="21"/>
          <w:szCs w:val="21"/>
        </w:rPr>
      </w:pPr>
      <w:bookmarkStart w:id="2" w:name="三、获取招标文件"/>
      <w:bookmarkEnd w:id="2"/>
      <w:r>
        <w:rPr>
          <w:rFonts w:hint="eastAsia" w:ascii="宋体" w:hAnsi="宋体" w:eastAsia="宋体" w:cs="宋体"/>
          <w:spacing w:val="-2"/>
          <w:sz w:val="21"/>
          <w:szCs w:val="21"/>
        </w:rPr>
        <w:t>三、获取招标文件</w:t>
      </w:r>
    </w:p>
    <w:p w14:paraId="27D87811">
      <w:pPr>
        <w:pStyle w:val="11"/>
        <w:keepNext w:val="0"/>
        <w:keepLines w:val="0"/>
        <w:pageBreakBefore w:val="0"/>
        <w:widowControl w:val="0"/>
        <w:tabs>
          <w:tab w:val="left" w:pos="1407"/>
          <w:tab w:val="left" w:pos="2479"/>
          <w:tab w:val="left" w:pos="4282"/>
        </w:tabs>
        <w:kinsoku/>
        <w:wordWrap/>
        <w:overflowPunct/>
        <w:topLinePunct w:val="0"/>
        <w:bidi w:val="0"/>
        <w:adjustRightInd/>
        <w:snapToGrid/>
        <w:spacing w:line="360" w:lineRule="auto"/>
        <w:ind w:left="0" w:right="0" w:firstLine="470" w:firstLineChars="200"/>
        <w:textAlignment w:val="auto"/>
        <w:rPr>
          <w:rFonts w:hint="eastAsia" w:ascii="宋体" w:hAnsi="宋体" w:eastAsia="宋体" w:cs="宋体"/>
          <w:sz w:val="21"/>
          <w:szCs w:val="21"/>
        </w:rPr>
      </w:pPr>
      <w:r>
        <w:rPr>
          <w:rFonts w:hint="eastAsia" w:ascii="宋体" w:hAnsi="宋体" w:eastAsia="宋体" w:cs="宋体"/>
          <w:spacing w:val="-2"/>
          <w:w w:val="114"/>
          <w:sz w:val="21"/>
          <w:szCs w:val="21"/>
        </w:rPr>
        <w:t>1.</w:t>
      </w:r>
      <w:r>
        <w:rPr>
          <w:rFonts w:hint="eastAsia" w:ascii="宋体" w:hAnsi="宋体" w:eastAsia="宋体" w:cs="宋体"/>
          <w:spacing w:val="-4"/>
          <w:sz w:val="21"/>
          <w:szCs w:val="21"/>
        </w:rPr>
        <w:t>时间：</w:t>
      </w:r>
      <w:r>
        <w:rPr>
          <w:rFonts w:hint="eastAsia" w:ascii="宋体" w:hAnsi="宋体" w:eastAsia="宋体" w:cs="宋体"/>
          <w:sz w:val="21"/>
          <w:szCs w:val="21"/>
        </w:rPr>
        <w:t>2025年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13</w:t>
      </w:r>
      <w:r>
        <w:rPr>
          <w:rFonts w:hint="eastAsia" w:ascii="宋体" w:hAnsi="宋体" w:eastAsia="宋体" w:cs="宋体"/>
          <w:sz w:val="21"/>
          <w:szCs w:val="21"/>
        </w:rPr>
        <w:t>日至2025年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日，每天上午9：00至12：00，下午12:00至17:00（北京时</w:t>
      </w:r>
      <w:r>
        <w:rPr>
          <w:rFonts w:hint="eastAsia" w:ascii="宋体" w:hAnsi="宋体" w:eastAsia="宋体" w:cs="宋体"/>
          <w:spacing w:val="-2"/>
          <w:sz w:val="21"/>
          <w:szCs w:val="21"/>
        </w:rPr>
        <w:t>间，法定节假日除外</w:t>
      </w:r>
      <w:r>
        <w:rPr>
          <w:rFonts w:hint="eastAsia" w:ascii="宋体" w:hAnsi="宋体" w:eastAsia="宋体" w:cs="宋体"/>
          <w:spacing w:val="-120"/>
          <w:sz w:val="21"/>
          <w:szCs w:val="21"/>
        </w:rPr>
        <w:t>）</w:t>
      </w:r>
      <w:r>
        <w:rPr>
          <w:rFonts w:hint="eastAsia" w:ascii="宋体" w:hAnsi="宋体" w:eastAsia="宋体" w:cs="宋体"/>
          <w:spacing w:val="-2"/>
          <w:sz w:val="21"/>
          <w:szCs w:val="21"/>
        </w:rPr>
        <w:t>。</w:t>
      </w:r>
    </w:p>
    <w:p w14:paraId="41BC9CDA">
      <w:pPr>
        <w:pStyle w:val="11"/>
        <w:keepNext w:val="0"/>
        <w:keepLines w:val="0"/>
        <w:pageBreakBefore w:val="0"/>
        <w:widowControl w:val="0"/>
        <w:tabs>
          <w:tab w:val="left" w:pos="1407"/>
        </w:tabs>
        <w:kinsoku/>
        <w:wordWrap/>
        <w:overflowPunct/>
        <w:topLinePunct w:val="0"/>
        <w:bidi w:val="0"/>
        <w:adjustRightInd/>
        <w:snapToGrid/>
        <w:spacing w:line="360" w:lineRule="auto"/>
        <w:ind w:left="0" w:right="0" w:firstLine="470" w:firstLineChars="200"/>
        <w:textAlignment w:val="auto"/>
        <w:rPr>
          <w:rFonts w:hint="eastAsia" w:ascii="宋体" w:hAnsi="宋体" w:eastAsia="宋体" w:cs="宋体"/>
          <w:sz w:val="21"/>
          <w:szCs w:val="21"/>
        </w:rPr>
      </w:pPr>
      <w:r>
        <w:rPr>
          <w:rFonts w:hint="eastAsia" w:ascii="宋体" w:hAnsi="宋体" w:eastAsia="宋体" w:cs="宋体"/>
          <w:spacing w:val="-2"/>
          <w:w w:val="114"/>
          <w:sz w:val="21"/>
          <w:szCs w:val="21"/>
        </w:rPr>
        <w:t>2.</w:t>
      </w:r>
      <w:r>
        <w:rPr>
          <w:rFonts w:hint="eastAsia" w:ascii="宋体" w:hAnsi="宋体" w:eastAsia="宋体" w:cs="宋体"/>
          <w:spacing w:val="-1"/>
          <w:sz w:val="21"/>
          <w:szCs w:val="21"/>
        </w:rPr>
        <w:t>地点：北京市政府采购电子交易平台</w:t>
      </w:r>
    </w:p>
    <w:p w14:paraId="6B89DD71">
      <w:pPr>
        <w:pStyle w:val="11"/>
        <w:keepNext w:val="0"/>
        <w:keepLines w:val="0"/>
        <w:pageBreakBefore w:val="0"/>
        <w:widowControl w:val="0"/>
        <w:tabs>
          <w:tab w:val="left" w:pos="1407"/>
        </w:tabs>
        <w:kinsoku/>
        <w:wordWrap/>
        <w:overflowPunct/>
        <w:topLinePunct w:val="0"/>
        <w:bidi w:val="0"/>
        <w:adjustRightInd/>
        <w:snapToGrid/>
        <w:spacing w:line="360" w:lineRule="auto"/>
        <w:ind w:left="0" w:right="0" w:firstLine="470" w:firstLineChars="200"/>
        <w:textAlignment w:val="auto"/>
        <w:rPr>
          <w:rFonts w:hint="eastAsia" w:ascii="宋体" w:hAnsi="宋体" w:eastAsia="宋体" w:cs="宋体"/>
          <w:sz w:val="21"/>
          <w:szCs w:val="21"/>
        </w:rPr>
      </w:pPr>
      <w:r>
        <w:rPr>
          <w:rFonts w:hint="eastAsia" w:ascii="宋体" w:hAnsi="宋体" w:eastAsia="宋体" w:cs="宋体"/>
          <w:spacing w:val="-2"/>
          <w:w w:val="114"/>
          <w:sz w:val="21"/>
          <w:szCs w:val="21"/>
        </w:rPr>
        <w:t>3.</w:t>
      </w:r>
      <w:r>
        <w:rPr>
          <w:rFonts w:hint="eastAsia" w:ascii="宋体" w:hAnsi="宋体" w:eastAsia="宋体" w:cs="宋体"/>
          <w:spacing w:val="-4"/>
          <w:sz w:val="21"/>
          <w:szCs w:val="21"/>
        </w:rPr>
        <w:t xml:space="preserve">方式：供应商使用 </w:t>
      </w:r>
      <w:r>
        <w:rPr>
          <w:rFonts w:hint="eastAsia" w:ascii="宋体" w:hAnsi="宋体" w:eastAsia="宋体" w:cs="宋体"/>
          <w:spacing w:val="-2"/>
          <w:w w:val="96"/>
          <w:sz w:val="21"/>
          <w:szCs w:val="21"/>
        </w:rPr>
        <w:t>C</w:t>
      </w:r>
      <w:r>
        <w:rPr>
          <w:rFonts w:hint="eastAsia" w:ascii="宋体" w:hAnsi="宋体" w:eastAsia="宋体" w:cs="宋体"/>
          <w:w w:val="102"/>
          <w:sz w:val="21"/>
          <w:szCs w:val="21"/>
        </w:rPr>
        <w:t>A</w:t>
      </w:r>
      <w:r>
        <w:rPr>
          <w:rFonts w:hint="eastAsia" w:ascii="宋体" w:hAnsi="宋体" w:eastAsia="宋体" w:cs="宋体"/>
          <w:spacing w:val="-3"/>
          <w:sz w:val="21"/>
          <w:szCs w:val="21"/>
        </w:rPr>
        <w:t xml:space="preserve"> </w:t>
      </w:r>
      <w:r>
        <w:rPr>
          <w:rFonts w:hint="eastAsia" w:ascii="宋体" w:hAnsi="宋体" w:eastAsia="宋体" w:cs="宋体"/>
          <w:spacing w:val="-1"/>
          <w:sz w:val="21"/>
          <w:szCs w:val="21"/>
        </w:rPr>
        <w:t>数字证书或电子营业执照登录北京市政府采购电子交易平</w:t>
      </w:r>
      <w:r>
        <w:rPr>
          <w:rFonts w:hint="eastAsia" w:ascii="宋体" w:hAnsi="宋体" w:eastAsia="宋体" w:cs="宋体"/>
          <w:sz w:val="21"/>
          <w:szCs w:val="21"/>
        </w:rPr>
        <w:t>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"http://zbcg-bjzc.zhongcy.com/bjczj-portal-site/index.html%23/home" \h </w:instrText>
      </w:r>
      <w:r>
        <w:rPr>
          <w:rFonts w:hint="eastAsia" w:ascii="宋体" w:hAnsi="宋体" w:eastAsia="宋体" w:cs="宋体"/>
          <w:sz w:val="21"/>
          <w:szCs w:val="21"/>
        </w:rPr>
        <w:fldChar w:fldCharType="separate"/>
      </w:r>
      <w:r>
        <w:rPr>
          <w:rFonts w:hint="eastAsia" w:ascii="宋体" w:hAnsi="宋体" w:eastAsia="宋体" w:cs="宋体"/>
          <w:spacing w:val="-1"/>
          <w:w w:val="113"/>
          <w:sz w:val="21"/>
          <w:szCs w:val="21"/>
        </w:rPr>
        <w:t>h</w:t>
      </w:r>
      <w:r>
        <w:rPr>
          <w:rFonts w:hint="eastAsia" w:ascii="宋体" w:hAnsi="宋体" w:eastAsia="宋体" w:cs="宋体"/>
          <w:spacing w:val="-1"/>
          <w:w w:val="141"/>
          <w:sz w:val="21"/>
          <w:szCs w:val="21"/>
        </w:rPr>
        <w:t>tt</w:t>
      </w:r>
      <w:r>
        <w:rPr>
          <w:rFonts w:hint="eastAsia" w:ascii="宋体" w:hAnsi="宋体" w:eastAsia="宋体" w:cs="宋体"/>
          <w:spacing w:val="1"/>
          <w:w w:val="114"/>
          <w:sz w:val="21"/>
          <w:szCs w:val="21"/>
        </w:rPr>
        <w:t>p</w:t>
      </w:r>
      <w:r>
        <w:rPr>
          <w:rFonts w:hint="eastAsia" w:ascii="宋体" w:hAnsi="宋体" w:eastAsia="宋体" w:cs="宋体"/>
          <w:spacing w:val="-1"/>
          <w:w w:val="121"/>
          <w:sz w:val="21"/>
          <w:szCs w:val="21"/>
        </w:rPr>
        <w:t>://</w:t>
      </w:r>
      <w:r>
        <w:rPr>
          <w:rFonts w:hint="eastAsia" w:ascii="宋体" w:hAnsi="宋体" w:eastAsia="宋体" w:cs="宋体"/>
          <w:spacing w:val="-2"/>
          <w:w w:val="104"/>
          <w:sz w:val="21"/>
          <w:szCs w:val="21"/>
        </w:rPr>
        <w:t>z</w:t>
      </w:r>
      <w:r>
        <w:rPr>
          <w:rFonts w:hint="eastAsia" w:ascii="宋体" w:hAnsi="宋体" w:eastAsia="宋体" w:cs="宋体"/>
          <w:spacing w:val="1"/>
          <w:w w:val="114"/>
          <w:sz w:val="21"/>
          <w:szCs w:val="21"/>
        </w:rPr>
        <w:t>b</w:t>
      </w:r>
      <w:r>
        <w:rPr>
          <w:rFonts w:hint="eastAsia" w:ascii="宋体" w:hAnsi="宋体" w:eastAsia="宋体" w:cs="宋体"/>
          <w:w w:val="109"/>
          <w:sz w:val="21"/>
          <w:szCs w:val="21"/>
        </w:rPr>
        <w:t>c</w:t>
      </w:r>
      <w:r>
        <w:rPr>
          <w:rFonts w:hint="eastAsia" w:ascii="宋体" w:hAnsi="宋体" w:eastAsia="宋体" w:cs="宋体"/>
          <w:spacing w:val="-2"/>
          <w:w w:val="114"/>
          <w:sz w:val="21"/>
          <w:szCs w:val="21"/>
        </w:rPr>
        <w:t>g</w:t>
      </w:r>
      <w:r>
        <w:rPr>
          <w:rFonts w:hint="eastAsia" w:ascii="宋体" w:hAnsi="宋体" w:eastAsia="宋体" w:cs="宋体"/>
          <w:spacing w:val="-1"/>
          <w:w w:val="108"/>
          <w:sz w:val="21"/>
          <w:szCs w:val="21"/>
        </w:rPr>
        <w:t>-</w:t>
      </w:r>
      <w:r>
        <w:rPr>
          <w:rFonts w:hint="eastAsia" w:ascii="宋体" w:hAnsi="宋体" w:eastAsia="宋体" w:cs="宋体"/>
          <w:spacing w:val="1"/>
          <w:w w:val="114"/>
          <w:sz w:val="21"/>
          <w:szCs w:val="21"/>
        </w:rPr>
        <w:t>b</w:t>
      </w:r>
      <w:r>
        <w:rPr>
          <w:rFonts w:hint="eastAsia" w:ascii="宋体" w:hAnsi="宋体" w:eastAsia="宋体" w:cs="宋体"/>
          <w:spacing w:val="-2"/>
          <w:w w:val="125"/>
          <w:sz w:val="21"/>
          <w:szCs w:val="21"/>
        </w:rPr>
        <w:t>j</w:t>
      </w:r>
      <w:r>
        <w:rPr>
          <w:rFonts w:hint="eastAsia" w:ascii="宋体" w:hAnsi="宋体" w:eastAsia="宋体" w:cs="宋体"/>
          <w:spacing w:val="1"/>
          <w:w w:val="104"/>
          <w:sz w:val="21"/>
          <w:szCs w:val="21"/>
        </w:rPr>
        <w:t>z</w:t>
      </w:r>
      <w:r>
        <w:rPr>
          <w:rFonts w:hint="eastAsia" w:ascii="宋体" w:hAnsi="宋体" w:eastAsia="宋体" w:cs="宋体"/>
          <w:w w:val="109"/>
          <w:sz w:val="21"/>
          <w:szCs w:val="21"/>
        </w:rPr>
        <w:t>c</w:t>
      </w:r>
      <w:r>
        <w:rPr>
          <w:rFonts w:hint="eastAsia" w:ascii="宋体" w:hAnsi="宋体" w:eastAsia="宋体" w:cs="宋体"/>
          <w:w w:val="114"/>
          <w:sz w:val="21"/>
          <w:szCs w:val="21"/>
        </w:rPr>
        <w:t>.</w:t>
      </w:r>
      <w:r>
        <w:rPr>
          <w:rFonts w:hint="eastAsia" w:ascii="宋体" w:hAnsi="宋体" w:eastAsia="宋体" w:cs="宋体"/>
          <w:spacing w:val="-2"/>
          <w:w w:val="104"/>
          <w:sz w:val="21"/>
          <w:szCs w:val="21"/>
        </w:rPr>
        <w:t>z</w:t>
      </w:r>
      <w:r>
        <w:rPr>
          <w:rFonts w:hint="eastAsia" w:ascii="宋体" w:hAnsi="宋体" w:eastAsia="宋体" w:cs="宋体"/>
          <w:spacing w:val="-1"/>
          <w:w w:val="113"/>
          <w:sz w:val="21"/>
          <w:szCs w:val="21"/>
        </w:rPr>
        <w:t>h</w:t>
      </w:r>
      <w:r>
        <w:rPr>
          <w:rFonts w:hint="eastAsia" w:ascii="宋体" w:hAnsi="宋体" w:eastAsia="宋体" w:cs="宋体"/>
          <w:spacing w:val="1"/>
          <w:w w:val="110"/>
          <w:sz w:val="21"/>
          <w:szCs w:val="21"/>
        </w:rPr>
        <w:t>o</w:t>
      </w:r>
      <w:r>
        <w:rPr>
          <w:rFonts w:hint="eastAsia" w:ascii="宋体" w:hAnsi="宋体" w:eastAsia="宋体" w:cs="宋体"/>
          <w:spacing w:val="-1"/>
          <w:w w:val="113"/>
          <w:sz w:val="21"/>
          <w:szCs w:val="21"/>
        </w:rPr>
        <w:t>n</w:t>
      </w:r>
      <w:r>
        <w:rPr>
          <w:rFonts w:hint="eastAsia" w:ascii="宋体" w:hAnsi="宋体" w:eastAsia="宋体" w:cs="宋体"/>
          <w:spacing w:val="1"/>
          <w:w w:val="114"/>
          <w:sz w:val="21"/>
          <w:szCs w:val="21"/>
        </w:rPr>
        <w:t>g</w:t>
      </w:r>
      <w:r>
        <w:rPr>
          <w:rFonts w:hint="eastAsia" w:ascii="宋体" w:hAnsi="宋体" w:eastAsia="宋体" w:cs="宋体"/>
          <w:w w:val="109"/>
          <w:sz w:val="21"/>
          <w:szCs w:val="21"/>
        </w:rPr>
        <w:t>c</w:t>
      </w:r>
      <w:r>
        <w:rPr>
          <w:rFonts w:hint="eastAsia" w:ascii="宋体" w:hAnsi="宋体" w:eastAsia="宋体" w:cs="宋体"/>
          <w:spacing w:val="-37"/>
          <w:w w:val="118"/>
          <w:sz w:val="21"/>
          <w:szCs w:val="21"/>
        </w:rPr>
        <w:t>y</w:t>
      </w:r>
      <w:r>
        <w:rPr>
          <w:rFonts w:hint="eastAsia" w:ascii="宋体" w:hAnsi="宋体" w:eastAsia="宋体" w:cs="宋体"/>
          <w:w w:val="114"/>
          <w:sz w:val="21"/>
          <w:szCs w:val="21"/>
        </w:rPr>
        <w:t>.</w:t>
      </w:r>
      <w:r>
        <w:rPr>
          <w:rFonts w:hint="eastAsia" w:ascii="宋体" w:hAnsi="宋体" w:eastAsia="宋体" w:cs="宋体"/>
          <w:w w:val="109"/>
          <w:sz w:val="21"/>
          <w:szCs w:val="21"/>
        </w:rPr>
        <w:t>c</w:t>
      </w:r>
      <w:r>
        <w:rPr>
          <w:rFonts w:hint="eastAsia" w:ascii="宋体" w:hAnsi="宋体" w:eastAsia="宋体" w:cs="宋体"/>
          <w:spacing w:val="-1"/>
          <w:w w:val="110"/>
          <w:sz w:val="21"/>
          <w:szCs w:val="21"/>
        </w:rPr>
        <w:t>o</w:t>
      </w:r>
      <w:r>
        <w:rPr>
          <w:rFonts w:hint="eastAsia" w:ascii="宋体" w:hAnsi="宋体" w:eastAsia="宋体" w:cs="宋体"/>
          <w:spacing w:val="1"/>
          <w:w w:val="116"/>
          <w:sz w:val="21"/>
          <w:szCs w:val="21"/>
        </w:rPr>
        <w:t>m</w:t>
      </w:r>
      <w:r>
        <w:rPr>
          <w:rFonts w:hint="eastAsia" w:ascii="宋体" w:hAnsi="宋体" w:eastAsia="宋体" w:cs="宋体"/>
          <w:spacing w:val="-2"/>
          <w:w w:val="121"/>
          <w:sz w:val="21"/>
          <w:szCs w:val="21"/>
        </w:rPr>
        <w:t>/</w:t>
      </w:r>
      <w:r>
        <w:rPr>
          <w:rFonts w:hint="eastAsia" w:ascii="宋体" w:hAnsi="宋体" w:eastAsia="宋体" w:cs="宋体"/>
          <w:spacing w:val="1"/>
          <w:w w:val="114"/>
          <w:sz w:val="21"/>
          <w:szCs w:val="21"/>
        </w:rPr>
        <w:t>b</w:t>
      </w:r>
      <w:r>
        <w:rPr>
          <w:rFonts w:hint="eastAsia" w:ascii="宋体" w:hAnsi="宋体" w:eastAsia="宋体" w:cs="宋体"/>
          <w:w w:val="125"/>
          <w:sz w:val="21"/>
          <w:szCs w:val="21"/>
        </w:rPr>
        <w:t>j</w:t>
      </w:r>
      <w:r>
        <w:rPr>
          <w:rFonts w:hint="eastAsia" w:ascii="宋体" w:hAnsi="宋体" w:eastAsia="宋体" w:cs="宋体"/>
          <w:w w:val="109"/>
          <w:sz w:val="21"/>
          <w:szCs w:val="21"/>
        </w:rPr>
        <w:t>c</w:t>
      </w:r>
      <w:r>
        <w:rPr>
          <w:rFonts w:hint="eastAsia" w:ascii="宋体" w:hAnsi="宋体" w:eastAsia="宋体" w:cs="宋体"/>
          <w:spacing w:val="-2"/>
          <w:w w:val="104"/>
          <w:sz w:val="21"/>
          <w:szCs w:val="21"/>
        </w:rPr>
        <w:t>z</w:t>
      </w:r>
      <w:r>
        <w:rPr>
          <w:rFonts w:hint="eastAsia" w:ascii="宋体" w:hAnsi="宋体" w:eastAsia="宋体" w:cs="宋体"/>
          <w:w w:val="125"/>
          <w:sz w:val="21"/>
          <w:szCs w:val="21"/>
        </w:rPr>
        <w:t>j</w:t>
      </w:r>
      <w:r>
        <w:rPr>
          <w:rFonts w:hint="eastAsia" w:ascii="宋体" w:hAnsi="宋体" w:eastAsia="宋体" w:cs="宋体"/>
          <w:spacing w:val="-1"/>
          <w:w w:val="108"/>
          <w:sz w:val="21"/>
          <w:szCs w:val="21"/>
        </w:rPr>
        <w:t>-</w:t>
      </w:r>
      <w:r>
        <w:rPr>
          <w:rFonts w:hint="eastAsia" w:ascii="宋体" w:hAnsi="宋体" w:eastAsia="宋体" w:cs="宋体"/>
          <w:spacing w:val="1"/>
          <w:w w:val="114"/>
          <w:sz w:val="21"/>
          <w:szCs w:val="21"/>
        </w:rPr>
        <w:t>p</w:t>
      </w:r>
      <w:r>
        <w:rPr>
          <w:rFonts w:hint="eastAsia" w:ascii="宋体" w:hAnsi="宋体" w:eastAsia="宋体" w:cs="宋体"/>
          <w:spacing w:val="-1"/>
          <w:w w:val="110"/>
          <w:sz w:val="21"/>
          <w:szCs w:val="21"/>
        </w:rPr>
        <w:t>o</w:t>
      </w:r>
      <w:r>
        <w:rPr>
          <w:rFonts w:hint="eastAsia" w:ascii="宋体" w:hAnsi="宋体" w:eastAsia="宋体" w:cs="宋体"/>
          <w:spacing w:val="-1"/>
          <w:w w:val="123"/>
          <w:sz w:val="21"/>
          <w:szCs w:val="21"/>
        </w:rPr>
        <w:t>r</w:t>
      </w:r>
      <w:r>
        <w:rPr>
          <w:rFonts w:hint="eastAsia" w:ascii="宋体" w:hAnsi="宋体" w:eastAsia="宋体" w:cs="宋体"/>
          <w:spacing w:val="-1"/>
          <w:w w:val="141"/>
          <w:sz w:val="21"/>
          <w:szCs w:val="21"/>
        </w:rPr>
        <w:t>t</w:t>
      </w:r>
      <w:r>
        <w:rPr>
          <w:rFonts w:hint="eastAsia" w:ascii="宋体" w:hAnsi="宋体" w:eastAsia="宋体" w:cs="宋体"/>
          <w:spacing w:val="-1"/>
          <w:w w:val="110"/>
          <w:sz w:val="21"/>
          <w:szCs w:val="21"/>
        </w:rPr>
        <w:t>a</w:t>
      </w:r>
      <w:r>
        <w:rPr>
          <w:rFonts w:hint="eastAsia" w:ascii="宋体" w:hAnsi="宋体" w:eastAsia="宋体" w:cs="宋体"/>
          <w:w w:val="125"/>
          <w:sz w:val="21"/>
          <w:szCs w:val="21"/>
        </w:rPr>
        <w:t>l</w:t>
      </w:r>
      <w:r>
        <w:rPr>
          <w:rFonts w:hint="eastAsia" w:ascii="宋体" w:hAnsi="宋体" w:eastAsia="宋体" w:cs="宋体"/>
          <w:spacing w:val="-1"/>
          <w:w w:val="108"/>
          <w:sz w:val="21"/>
          <w:szCs w:val="21"/>
        </w:rPr>
        <w:t>-</w:t>
      </w:r>
      <w:r>
        <w:rPr>
          <w:rFonts w:hint="eastAsia" w:ascii="宋体" w:hAnsi="宋体" w:eastAsia="宋体" w:cs="宋体"/>
          <w:spacing w:val="-1"/>
          <w:w w:val="104"/>
          <w:sz w:val="21"/>
          <w:szCs w:val="21"/>
        </w:rPr>
        <w:t>s</w:t>
      </w:r>
      <w:r>
        <w:rPr>
          <w:rFonts w:hint="eastAsia" w:ascii="宋体" w:hAnsi="宋体" w:eastAsia="宋体" w:cs="宋体"/>
          <w:w w:val="125"/>
          <w:sz w:val="21"/>
          <w:szCs w:val="21"/>
        </w:rPr>
        <w:t>i</w:t>
      </w:r>
      <w:r>
        <w:rPr>
          <w:rFonts w:hint="eastAsia" w:ascii="宋体" w:hAnsi="宋体" w:eastAsia="宋体" w:cs="宋体"/>
          <w:spacing w:val="-1"/>
          <w:w w:val="141"/>
          <w:sz w:val="21"/>
          <w:szCs w:val="21"/>
        </w:rPr>
        <w:t>t</w:t>
      </w:r>
      <w:r>
        <w:rPr>
          <w:rFonts w:hint="eastAsia" w:ascii="宋体" w:hAnsi="宋体" w:eastAsia="宋体" w:cs="宋体"/>
          <w:spacing w:val="1"/>
          <w:w w:val="110"/>
          <w:sz w:val="21"/>
          <w:szCs w:val="21"/>
        </w:rPr>
        <w:t>e</w:t>
      </w:r>
      <w:r>
        <w:rPr>
          <w:rFonts w:hint="eastAsia" w:ascii="宋体" w:hAnsi="宋体" w:eastAsia="宋体" w:cs="宋体"/>
          <w:w w:val="121"/>
          <w:sz w:val="21"/>
          <w:szCs w:val="21"/>
        </w:rPr>
        <w:t>/</w:t>
      </w:r>
      <w:r>
        <w:rPr>
          <w:rFonts w:hint="eastAsia" w:ascii="宋体" w:hAnsi="宋体" w:eastAsia="宋体" w:cs="宋体"/>
          <w:spacing w:val="-2"/>
          <w:w w:val="125"/>
          <w:sz w:val="21"/>
          <w:szCs w:val="21"/>
        </w:rPr>
        <w:t>i</w:t>
      </w:r>
      <w:r>
        <w:rPr>
          <w:rFonts w:hint="eastAsia" w:ascii="宋体" w:hAnsi="宋体" w:eastAsia="宋体" w:cs="宋体"/>
          <w:spacing w:val="1"/>
          <w:w w:val="113"/>
          <w:sz w:val="21"/>
          <w:szCs w:val="21"/>
        </w:rPr>
        <w:t>n</w:t>
      </w:r>
      <w:r>
        <w:rPr>
          <w:rFonts w:hint="eastAsia" w:ascii="宋体" w:hAnsi="宋体" w:eastAsia="宋体" w:cs="宋体"/>
          <w:spacing w:val="-2"/>
          <w:w w:val="114"/>
          <w:sz w:val="21"/>
          <w:szCs w:val="21"/>
        </w:rPr>
        <w:t>d</w:t>
      </w:r>
      <w:r>
        <w:rPr>
          <w:rFonts w:hint="eastAsia" w:ascii="宋体" w:hAnsi="宋体" w:eastAsia="宋体" w:cs="宋体"/>
          <w:spacing w:val="-4"/>
          <w:w w:val="110"/>
          <w:sz w:val="21"/>
          <w:szCs w:val="21"/>
        </w:rPr>
        <w:t>e</w:t>
      </w:r>
      <w:r>
        <w:rPr>
          <w:rFonts w:hint="eastAsia" w:ascii="宋体" w:hAnsi="宋体" w:eastAsia="宋体" w:cs="宋体"/>
          <w:spacing w:val="-1"/>
          <w:w w:val="118"/>
          <w:sz w:val="21"/>
          <w:szCs w:val="21"/>
        </w:rPr>
        <w:t>x</w:t>
      </w:r>
      <w:r>
        <w:rPr>
          <w:rFonts w:hint="eastAsia" w:ascii="宋体" w:hAnsi="宋体" w:eastAsia="宋体" w:cs="宋体"/>
          <w:w w:val="114"/>
          <w:sz w:val="21"/>
          <w:szCs w:val="21"/>
        </w:rPr>
        <w:t>.</w:t>
      </w:r>
      <w:r>
        <w:rPr>
          <w:rFonts w:hint="eastAsia" w:ascii="宋体" w:hAnsi="宋体" w:eastAsia="宋体" w:cs="宋体"/>
          <w:spacing w:val="-1"/>
          <w:w w:val="113"/>
          <w:sz w:val="21"/>
          <w:szCs w:val="21"/>
        </w:rPr>
        <w:t>h</w:t>
      </w:r>
      <w:r>
        <w:rPr>
          <w:rFonts w:hint="eastAsia" w:ascii="宋体" w:hAnsi="宋体" w:eastAsia="宋体" w:cs="宋体"/>
          <w:spacing w:val="-1"/>
          <w:w w:val="141"/>
          <w:sz w:val="21"/>
          <w:szCs w:val="21"/>
        </w:rPr>
        <w:t>t</w:t>
      </w:r>
      <w:r>
        <w:rPr>
          <w:rFonts w:hint="eastAsia" w:ascii="宋体" w:hAnsi="宋体" w:eastAsia="宋体" w:cs="宋体"/>
          <w:spacing w:val="1"/>
          <w:w w:val="116"/>
          <w:sz w:val="21"/>
          <w:szCs w:val="21"/>
        </w:rPr>
        <w:t>m</w:t>
      </w:r>
      <w:r>
        <w:rPr>
          <w:rFonts w:hint="eastAsia" w:ascii="宋体" w:hAnsi="宋体" w:eastAsia="宋体" w:cs="宋体"/>
          <w:w w:val="125"/>
          <w:sz w:val="21"/>
          <w:szCs w:val="21"/>
        </w:rPr>
        <w:t>l</w:t>
      </w:r>
      <w:r>
        <w:rPr>
          <w:rFonts w:hint="eastAsia" w:ascii="宋体" w:hAnsi="宋体" w:eastAsia="宋体" w:cs="宋体"/>
          <w:spacing w:val="-2"/>
          <w:w w:val="150"/>
          <w:sz w:val="21"/>
          <w:szCs w:val="21"/>
        </w:rPr>
        <w:t>#</w:t>
      </w:r>
      <w:r>
        <w:rPr>
          <w:rFonts w:hint="eastAsia" w:ascii="宋体" w:hAnsi="宋体" w:eastAsia="宋体" w:cs="宋体"/>
          <w:w w:val="121"/>
          <w:sz w:val="21"/>
          <w:szCs w:val="21"/>
        </w:rPr>
        <w:t>/</w:t>
      </w:r>
      <w:r>
        <w:rPr>
          <w:rFonts w:hint="eastAsia" w:ascii="宋体" w:hAnsi="宋体" w:eastAsia="宋体" w:cs="宋体"/>
          <w:spacing w:val="1"/>
          <w:w w:val="113"/>
          <w:sz w:val="21"/>
          <w:szCs w:val="21"/>
        </w:rPr>
        <w:t>h</w:t>
      </w:r>
      <w:r>
        <w:rPr>
          <w:rFonts w:hint="eastAsia" w:ascii="宋体" w:hAnsi="宋体" w:eastAsia="宋体" w:cs="宋体"/>
          <w:spacing w:val="-1"/>
          <w:w w:val="110"/>
          <w:sz w:val="21"/>
          <w:szCs w:val="21"/>
        </w:rPr>
        <w:t>o</w:t>
      </w:r>
      <w:r>
        <w:rPr>
          <w:rFonts w:hint="eastAsia" w:ascii="宋体" w:hAnsi="宋体" w:eastAsia="宋体" w:cs="宋体"/>
          <w:spacing w:val="-1"/>
          <w:w w:val="116"/>
          <w:sz w:val="21"/>
          <w:szCs w:val="21"/>
        </w:rPr>
        <w:t>m</w:t>
      </w:r>
      <w:r>
        <w:rPr>
          <w:rFonts w:hint="eastAsia" w:ascii="宋体" w:hAnsi="宋体" w:eastAsia="宋体" w:cs="宋体"/>
          <w:spacing w:val="1"/>
          <w:w w:val="110"/>
          <w:sz w:val="21"/>
          <w:szCs w:val="21"/>
        </w:rPr>
        <w:t>e</w:t>
      </w:r>
      <w:r>
        <w:rPr>
          <w:rFonts w:hint="eastAsia" w:ascii="宋体" w:hAnsi="宋体" w:eastAsia="宋体" w:cs="宋体"/>
          <w:spacing w:val="1"/>
          <w:w w:val="110"/>
          <w:sz w:val="21"/>
          <w:szCs w:val="21"/>
        </w:rPr>
        <w:fldChar w:fldCharType="end"/>
      </w:r>
      <w:r>
        <w:rPr>
          <w:rFonts w:hint="eastAsia" w:ascii="宋体" w:hAnsi="宋体" w:eastAsia="宋体" w:cs="宋体"/>
          <w:sz w:val="21"/>
          <w:szCs w:val="21"/>
        </w:rPr>
        <w:t>）获取电子版招标文件。</w:t>
      </w:r>
    </w:p>
    <w:p w14:paraId="0853A895">
      <w:pPr>
        <w:pStyle w:val="11"/>
        <w:keepNext w:val="0"/>
        <w:keepLines w:val="0"/>
        <w:pageBreakBefore w:val="0"/>
        <w:widowControl w:val="0"/>
        <w:tabs>
          <w:tab w:val="left" w:pos="1407"/>
        </w:tabs>
        <w:kinsoku/>
        <w:wordWrap/>
        <w:overflowPunct/>
        <w:topLinePunct w:val="0"/>
        <w:bidi w:val="0"/>
        <w:adjustRightInd/>
        <w:snapToGrid/>
        <w:spacing w:line="360" w:lineRule="auto"/>
        <w:ind w:left="0" w:right="0" w:firstLine="470" w:firstLineChars="200"/>
        <w:textAlignment w:val="auto"/>
        <w:rPr>
          <w:rFonts w:hint="eastAsia" w:ascii="宋体" w:hAnsi="宋体" w:eastAsia="宋体" w:cs="宋体"/>
          <w:sz w:val="21"/>
          <w:szCs w:val="21"/>
        </w:rPr>
      </w:pPr>
      <w:r>
        <w:rPr>
          <w:rFonts w:hint="eastAsia" w:ascii="宋体" w:hAnsi="宋体" w:eastAsia="宋体" w:cs="宋体"/>
          <w:spacing w:val="-2"/>
          <w:w w:val="114"/>
          <w:sz w:val="21"/>
          <w:szCs w:val="21"/>
        </w:rPr>
        <w:t>4.</w:t>
      </w:r>
      <w:r>
        <w:rPr>
          <w:rFonts w:hint="eastAsia" w:ascii="宋体" w:hAnsi="宋体" w:eastAsia="宋体" w:cs="宋体"/>
          <w:sz w:val="21"/>
          <w:szCs w:val="21"/>
        </w:rPr>
        <w:t>售价：0</w:t>
      </w:r>
      <w:r>
        <w:rPr>
          <w:rFonts w:hint="eastAsia" w:ascii="宋体" w:hAnsi="宋体" w:eastAsia="宋体" w:cs="宋体"/>
          <w:spacing w:val="9"/>
          <w:sz w:val="21"/>
          <w:szCs w:val="21"/>
        </w:rPr>
        <w:t xml:space="preserve"> </w:t>
      </w:r>
      <w:r>
        <w:rPr>
          <w:rFonts w:hint="eastAsia" w:ascii="宋体" w:hAnsi="宋体" w:eastAsia="宋体" w:cs="宋体"/>
          <w:spacing w:val="-5"/>
          <w:sz w:val="21"/>
          <w:szCs w:val="21"/>
        </w:rPr>
        <w:t>元。</w:t>
      </w:r>
    </w:p>
    <w:p w14:paraId="304EDE98">
      <w:pPr>
        <w:pStyle w:val="3"/>
        <w:keepNext w:val="0"/>
        <w:keepLines w:val="0"/>
        <w:pageBreakBefore w:val="0"/>
        <w:widowControl w:val="0"/>
        <w:kinsoku/>
        <w:wordWrap/>
        <w:overflowPunct/>
        <w:topLinePunct w:val="0"/>
        <w:bidi w:val="0"/>
        <w:adjustRightInd/>
        <w:snapToGrid/>
        <w:spacing w:line="360" w:lineRule="auto"/>
        <w:ind w:left="0" w:right="0" w:firstLine="418" w:firstLineChars="200"/>
        <w:textAlignment w:val="auto"/>
        <w:rPr>
          <w:rFonts w:hint="eastAsia" w:ascii="宋体" w:hAnsi="宋体" w:eastAsia="宋体" w:cs="宋体"/>
          <w:sz w:val="21"/>
          <w:szCs w:val="21"/>
        </w:rPr>
      </w:pPr>
      <w:bookmarkStart w:id="3" w:name="四、提交投标文件截止时间、开标时间和地点"/>
      <w:bookmarkEnd w:id="3"/>
      <w:r>
        <w:rPr>
          <w:rFonts w:hint="eastAsia" w:ascii="宋体" w:hAnsi="宋体" w:eastAsia="宋体" w:cs="宋体"/>
          <w:spacing w:val="-1"/>
          <w:sz w:val="21"/>
          <w:szCs w:val="21"/>
        </w:rPr>
        <w:t>四、提交投标文件截止时间、开标时间和地点</w:t>
      </w:r>
    </w:p>
    <w:p w14:paraId="55EAE52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投标截止时间、开标时间：</w:t>
      </w:r>
      <w:r>
        <w:rPr>
          <w:rFonts w:hint="eastAsia" w:ascii="宋体" w:hAnsi="宋体" w:eastAsia="宋体" w:cs="宋体"/>
          <w:sz w:val="21"/>
          <w:szCs w:val="21"/>
        </w:rPr>
        <w:t>2025年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4</w:t>
      </w:r>
      <w:r>
        <w:rPr>
          <w:rFonts w:hint="eastAsia" w:ascii="宋体" w:hAnsi="宋体" w:eastAsia="宋体" w:cs="宋体"/>
          <w:sz w:val="21"/>
          <w:szCs w:val="21"/>
        </w:rPr>
        <w:t>日</w:t>
      </w:r>
      <w:r>
        <w:rPr>
          <w:rFonts w:hint="eastAsia" w:ascii="宋体" w:hAnsi="宋体" w:eastAsia="宋体" w:cs="宋体"/>
          <w:color w:val="000000"/>
          <w:kern w:val="2"/>
          <w:sz w:val="21"/>
          <w:szCs w:val="21"/>
          <w:lang w:val="en-US" w:eastAsia="zh-CN"/>
        </w:rPr>
        <w:t>8</w:t>
      </w:r>
      <w:r>
        <w:rPr>
          <w:rFonts w:hint="eastAsia" w:ascii="宋体" w:hAnsi="宋体" w:eastAsia="宋体" w:cs="宋体"/>
          <w:color w:val="000000"/>
          <w:kern w:val="2"/>
          <w:sz w:val="21"/>
          <w:szCs w:val="21"/>
        </w:rPr>
        <w:t>点</w:t>
      </w:r>
      <w:r>
        <w:rPr>
          <w:rFonts w:hint="eastAsia" w:ascii="宋体" w:hAnsi="宋体" w:eastAsia="宋体" w:cs="宋体"/>
          <w:color w:val="000000"/>
          <w:kern w:val="2"/>
          <w:sz w:val="21"/>
          <w:szCs w:val="21"/>
          <w:lang w:val="en-US" w:eastAsia="zh-CN"/>
        </w:rPr>
        <w:t>30</w:t>
      </w:r>
      <w:bookmarkStart w:id="8" w:name="_GoBack"/>
      <w:bookmarkEnd w:id="8"/>
      <w:r>
        <w:rPr>
          <w:rFonts w:hint="eastAsia" w:ascii="宋体" w:hAnsi="宋体" w:eastAsia="宋体" w:cs="宋体"/>
          <w:color w:val="000000"/>
          <w:kern w:val="2"/>
          <w:sz w:val="21"/>
          <w:szCs w:val="21"/>
        </w:rPr>
        <w:t>分（北京时间）。</w:t>
      </w:r>
    </w:p>
    <w:p w14:paraId="02828312">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000000"/>
          <w:kern w:val="2"/>
          <w:sz w:val="21"/>
          <w:szCs w:val="21"/>
          <w:lang w:val="zh-TW"/>
        </w:rPr>
      </w:pPr>
      <w:r>
        <w:rPr>
          <w:rFonts w:hint="eastAsia" w:ascii="宋体" w:hAnsi="宋体" w:eastAsia="宋体" w:cs="宋体"/>
          <w:color w:val="000000"/>
          <w:kern w:val="2"/>
          <w:sz w:val="21"/>
          <w:szCs w:val="21"/>
        </w:rPr>
        <w:t>地点：北京市朝阳区东三环南路甲52号顺迈金钻国际商务中心9层9C会议室（采用远程电子开标方式，投标人使用CA认证证书登录北京市政府采购电子交易平台参与电子开标。投标人自行对电子投标文件进行解密）</w:t>
      </w:r>
      <w:r>
        <w:rPr>
          <w:rFonts w:hint="eastAsia" w:ascii="宋体" w:hAnsi="宋体" w:eastAsia="宋体" w:cs="宋体"/>
          <w:color w:val="000000"/>
          <w:kern w:val="2"/>
          <w:sz w:val="21"/>
          <w:szCs w:val="21"/>
          <w:lang w:val="zh-TW"/>
        </w:rPr>
        <w:t>。</w:t>
      </w:r>
      <w:bookmarkStart w:id="4" w:name="五、公告期限"/>
      <w:bookmarkEnd w:id="4"/>
    </w:p>
    <w:p w14:paraId="08A579CC">
      <w:pPr>
        <w:pStyle w:val="3"/>
        <w:keepNext w:val="0"/>
        <w:keepLines w:val="0"/>
        <w:pageBreakBefore w:val="0"/>
        <w:widowControl w:val="0"/>
        <w:kinsoku/>
        <w:wordWrap/>
        <w:overflowPunct/>
        <w:topLinePunct w:val="0"/>
        <w:bidi w:val="0"/>
        <w:adjustRightInd/>
        <w:snapToGrid/>
        <w:spacing w:line="360" w:lineRule="auto"/>
        <w:ind w:left="0" w:right="0" w:firstLine="418" w:firstLineChars="200"/>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五、公告期限</w:t>
      </w:r>
    </w:p>
    <w:p w14:paraId="45FAAFDA">
      <w:pPr>
        <w:pStyle w:val="4"/>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自本公告发布之日起 5 </w:t>
      </w:r>
      <w:r>
        <w:rPr>
          <w:rFonts w:hint="eastAsia" w:ascii="宋体" w:hAnsi="宋体" w:eastAsia="宋体" w:cs="宋体"/>
          <w:spacing w:val="-2"/>
          <w:sz w:val="21"/>
          <w:szCs w:val="21"/>
        </w:rPr>
        <w:t>个工作日。</w:t>
      </w:r>
    </w:p>
    <w:p w14:paraId="626E4C44">
      <w:pPr>
        <w:pStyle w:val="3"/>
        <w:keepNext w:val="0"/>
        <w:keepLines w:val="0"/>
        <w:pageBreakBefore w:val="0"/>
        <w:widowControl w:val="0"/>
        <w:kinsoku/>
        <w:wordWrap/>
        <w:overflowPunct/>
        <w:topLinePunct w:val="0"/>
        <w:bidi w:val="0"/>
        <w:adjustRightInd/>
        <w:snapToGrid/>
        <w:spacing w:line="360" w:lineRule="auto"/>
        <w:ind w:left="0" w:right="0" w:firstLine="414" w:firstLineChars="200"/>
        <w:textAlignment w:val="auto"/>
        <w:rPr>
          <w:rFonts w:hint="eastAsia" w:ascii="宋体" w:hAnsi="宋体" w:eastAsia="宋体" w:cs="宋体"/>
          <w:sz w:val="21"/>
          <w:szCs w:val="21"/>
        </w:rPr>
      </w:pPr>
      <w:bookmarkStart w:id="5" w:name="六、其他补充事宜"/>
      <w:bookmarkEnd w:id="5"/>
      <w:r>
        <w:rPr>
          <w:rFonts w:hint="eastAsia" w:ascii="宋体" w:hAnsi="宋体" w:eastAsia="宋体" w:cs="宋体"/>
          <w:spacing w:val="-2"/>
          <w:sz w:val="21"/>
          <w:szCs w:val="21"/>
        </w:rPr>
        <w:t>六、其他补充事宜</w:t>
      </w:r>
    </w:p>
    <w:p w14:paraId="1432B001">
      <w:pPr>
        <w:pStyle w:val="11"/>
        <w:keepNext w:val="0"/>
        <w:keepLines w:val="0"/>
        <w:pageBreakBefore w:val="0"/>
        <w:widowControl w:val="0"/>
        <w:numPr>
          <w:ilvl w:val="0"/>
          <w:numId w:val="3"/>
        </w:numPr>
        <w:tabs>
          <w:tab w:val="left" w:pos="1726"/>
          <w:tab w:val="left" w:pos="2283"/>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kinsoku/>
        <w:wordWrap/>
        <w:overflowPunct/>
        <w:topLinePunct w:val="0"/>
        <w:bidi w:val="0"/>
        <w:adjustRightInd/>
        <w:snapToGrid/>
        <w:spacing w:line="360" w:lineRule="auto"/>
        <w:ind w:left="0" w:right="0" w:firstLine="380" w:firstLineChars="200"/>
        <w:textAlignment w:val="auto"/>
        <w:rPr>
          <w:rFonts w:hint="eastAsia" w:ascii="宋体" w:hAnsi="宋体" w:eastAsia="宋体" w:cs="宋体"/>
          <w:sz w:val="21"/>
          <w:szCs w:val="21"/>
        </w:rPr>
      </w:pPr>
      <w:r>
        <w:rPr>
          <w:rFonts w:hint="eastAsia" w:ascii="宋体" w:hAnsi="宋体" w:eastAsia="宋体" w:cs="宋体"/>
          <w:spacing w:val="-10"/>
          <w:sz w:val="21"/>
          <w:szCs w:val="21"/>
        </w:rPr>
        <w:t>本项目需要落实的政府采购政策：</w:t>
      </w:r>
    </w:p>
    <w:p w14:paraId="6109C87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《政府采购促进中小企业发展管理办法》的通知（财库〔2020〕46号）</w:t>
      </w:r>
    </w:p>
    <w:p w14:paraId="4048F42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《关于进一步加大政府采购支持中小企业力度的通知》（财库〔2022〕19号）</w:t>
      </w:r>
    </w:p>
    <w:p w14:paraId="20125B9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《关于政府采购支持监狱企业发展有关问题的通知》（财库〔2014〕68号）</w:t>
      </w:r>
    </w:p>
    <w:p w14:paraId="6AFE75E7">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《关于促进残疾人就业政府采购政策的通知》（财库〔2017〕141号）</w:t>
      </w:r>
    </w:p>
    <w:p w14:paraId="2E933732">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《在政府采购活动中查询及使用信用记录有关问题的通知》（财库〔2016〕125号）</w:t>
      </w:r>
    </w:p>
    <w:p w14:paraId="08DE8B1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《关于印发节能产品政府采购品目清单的通知》（财库[2019]19号）；</w:t>
      </w:r>
    </w:p>
    <w:p w14:paraId="747A5B1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《关于调整优化节能产品、环境标志产品政府采购执行机制的通知》（财库〔2019〕9号）；</w:t>
      </w:r>
    </w:p>
    <w:p w14:paraId="76C5DF5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《政府采购进口产品管理办法》（财库〔2007〕119号文）；</w:t>
      </w:r>
    </w:p>
    <w:p w14:paraId="23FCA637">
      <w:pPr>
        <w:pStyle w:val="11"/>
        <w:keepNext w:val="0"/>
        <w:keepLines w:val="0"/>
        <w:pageBreakBefore w:val="0"/>
        <w:widowControl w:val="0"/>
        <w:numPr>
          <w:ilvl w:val="0"/>
          <w:numId w:val="3"/>
        </w:numPr>
        <w:tabs>
          <w:tab w:val="left" w:pos="1407"/>
        </w:tabs>
        <w:kinsoku/>
        <w:wordWrap/>
        <w:overflowPunct/>
        <w:topLinePunct w:val="0"/>
        <w:bidi w:val="0"/>
        <w:adjustRightInd/>
        <w:snapToGrid/>
        <w:spacing w:line="360" w:lineRule="auto"/>
        <w:ind w:left="0" w:right="0" w:firstLine="412" w:firstLineChars="20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本项目采用全流程电子化采购方式，请供应商认真学习北京市政府采购电子交易</w:t>
      </w:r>
      <w:r>
        <w:rPr>
          <w:rFonts w:hint="eastAsia" w:ascii="宋体" w:hAnsi="宋体" w:eastAsia="宋体" w:cs="宋体"/>
          <w:sz w:val="21"/>
          <w:szCs w:val="21"/>
        </w:rPr>
        <w:t>平台发布的相关操作手册（供应商可在交易平台下载相关手册</w:t>
      </w:r>
      <w:r>
        <w:rPr>
          <w:rFonts w:hint="eastAsia" w:ascii="宋体" w:hAnsi="宋体" w:eastAsia="宋体" w:cs="宋体"/>
          <w:spacing w:val="-120"/>
          <w:sz w:val="21"/>
          <w:szCs w:val="21"/>
        </w:rPr>
        <w:t>）</w:t>
      </w:r>
      <w:r>
        <w:rPr>
          <w:rFonts w:hint="eastAsia" w:ascii="宋体" w:hAnsi="宋体" w:eastAsia="宋体" w:cs="宋体"/>
          <w:sz w:val="21"/>
          <w:szCs w:val="21"/>
        </w:rPr>
        <w:t>，办理 CA 数字证书或</w:t>
      </w:r>
      <w:r>
        <w:rPr>
          <w:rFonts w:hint="eastAsia" w:ascii="宋体" w:hAnsi="宋体" w:eastAsia="宋体" w:cs="宋体"/>
          <w:spacing w:val="-2"/>
          <w:sz w:val="21"/>
          <w:szCs w:val="21"/>
        </w:rPr>
        <w:t>电子营业执照、进行北京市政府采购电子交易平台注册绑定，并认真核实 CA 数字证书或电子营业执照情况确认是否符合本项目电子化采购流程要求。</w:t>
      </w:r>
    </w:p>
    <w:p w14:paraId="29981DBF">
      <w:pPr>
        <w:pStyle w:val="4"/>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CA</w:t>
      </w:r>
      <w:r>
        <w:rPr>
          <w:rFonts w:hint="eastAsia" w:ascii="宋体" w:hAnsi="宋体" w:eastAsia="宋体" w:cs="宋体"/>
          <w:spacing w:val="11"/>
          <w:sz w:val="21"/>
          <w:szCs w:val="21"/>
        </w:rPr>
        <w:t xml:space="preserve"> </w:t>
      </w:r>
      <w:r>
        <w:rPr>
          <w:rFonts w:hint="eastAsia" w:ascii="宋体" w:hAnsi="宋体" w:eastAsia="宋体" w:cs="宋体"/>
          <w:sz w:val="21"/>
          <w:szCs w:val="21"/>
        </w:rPr>
        <w:t>数字证书服务热线</w:t>
      </w:r>
      <w:r>
        <w:rPr>
          <w:rFonts w:hint="eastAsia" w:ascii="宋体" w:hAnsi="宋体" w:eastAsia="宋体" w:cs="宋体"/>
          <w:spacing w:val="53"/>
          <w:w w:val="150"/>
          <w:sz w:val="21"/>
          <w:szCs w:val="21"/>
        </w:rPr>
        <w:t xml:space="preserve"> </w:t>
      </w:r>
      <w:r>
        <w:rPr>
          <w:rFonts w:hint="eastAsia" w:ascii="宋体" w:hAnsi="宋体" w:eastAsia="宋体" w:cs="宋体"/>
          <w:sz w:val="21"/>
          <w:szCs w:val="21"/>
        </w:rPr>
        <w:t>010-</w:t>
      </w:r>
      <w:r>
        <w:rPr>
          <w:rFonts w:hint="eastAsia" w:ascii="宋体" w:hAnsi="宋体" w:eastAsia="宋体" w:cs="宋体"/>
          <w:spacing w:val="-2"/>
          <w:sz w:val="21"/>
          <w:szCs w:val="21"/>
        </w:rPr>
        <w:t>58511086</w:t>
      </w:r>
    </w:p>
    <w:p w14:paraId="0E15E6D5">
      <w:pPr>
        <w:pStyle w:val="4"/>
        <w:keepNext w:val="0"/>
        <w:keepLines w:val="0"/>
        <w:pageBreakBefore w:val="0"/>
        <w:widowControl w:val="0"/>
        <w:kinsoku/>
        <w:wordWrap/>
        <w:overflowPunct/>
        <w:topLinePunct w:val="0"/>
        <w:bidi w:val="0"/>
        <w:adjustRightInd/>
        <w:snapToGrid/>
        <w:spacing w:line="360" w:lineRule="auto"/>
        <w:ind w:left="0" w:right="0" w:firstLine="452" w:firstLineChars="200"/>
        <w:textAlignment w:val="auto"/>
        <w:rPr>
          <w:rFonts w:hint="eastAsia" w:ascii="宋体" w:hAnsi="宋体" w:eastAsia="宋体" w:cs="宋体"/>
          <w:sz w:val="21"/>
          <w:szCs w:val="21"/>
        </w:rPr>
      </w:pPr>
      <w:r>
        <w:rPr>
          <w:rFonts w:hint="eastAsia" w:ascii="宋体" w:hAnsi="宋体" w:eastAsia="宋体" w:cs="宋体"/>
          <w:spacing w:val="8"/>
          <w:sz w:val="21"/>
          <w:szCs w:val="21"/>
        </w:rPr>
        <w:t xml:space="preserve">电子营业执照服务热线  </w:t>
      </w:r>
      <w:r>
        <w:rPr>
          <w:rFonts w:hint="eastAsia" w:ascii="宋体" w:hAnsi="宋体" w:eastAsia="宋体" w:cs="宋体"/>
          <w:sz w:val="21"/>
          <w:szCs w:val="21"/>
        </w:rPr>
        <w:t>400-699-</w:t>
      </w:r>
      <w:r>
        <w:rPr>
          <w:rFonts w:hint="eastAsia" w:ascii="宋体" w:hAnsi="宋体" w:eastAsia="宋体" w:cs="宋体"/>
          <w:spacing w:val="-4"/>
          <w:sz w:val="21"/>
          <w:szCs w:val="21"/>
        </w:rPr>
        <w:t>7000</w:t>
      </w:r>
    </w:p>
    <w:p w14:paraId="590AF703">
      <w:pPr>
        <w:pStyle w:val="4"/>
        <w:keepNext w:val="0"/>
        <w:keepLines w:val="0"/>
        <w:pageBreakBefore w:val="0"/>
        <w:widowControl w:val="0"/>
        <w:tabs>
          <w:tab w:val="left" w:pos="3581"/>
        </w:tabs>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技术支持服务热</w:t>
      </w:r>
      <w:r>
        <w:rPr>
          <w:rFonts w:hint="eastAsia" w:ascii="宋体" w:hAnsi="宋体" w:eastAsia="宋体" w:cs="宋体"/>
          <w:spacing w:val="-10"/>
          <w:sz w:val="21"/>
          <w:szCs w:val="21"/>
        </w:rPr>
        <w:t>线</w:t>
      </w:r>
      <w:r>
        <w:rPr>
          <w:rFonts w:hint="eastAsia" w:ascii="宋体" w:hAnsi="宋体" w:eastAsia="宋体" w:cs="宋体"/>
          <w:spacing w:val="-10"/>
          <w:sz w:val="21"/>
          <w:szCs w:val="21"/>
          <w:lang w:val="en-US" w:eastAsia="zh-CN"/>
        </w:rPr>
        <w:t xml:space="preserve">  </w:t>
      </w:r>
      <w:r>
        <w:rPr>
          <w:rFonts w:hint="eastAsia" w:ascii="宋体" w:hAnsi="宋体" w:eastAsia="宋体" w:cs="宋体"/>
          <w:sz w:val="21"/>
          <w:szCs w:val="21"/>
        </w:rPr>
        <w:t>010-</w:t>
      </w:r>
      <w:r>
        <w:rPr>
          <w:rFonts w:hint="eastAsia" w:ascii="宋体" w:hAnsi="宋体" w:eastAsia="宋体" w:cs="宋体"/>
          <w:spacing w:val="-2"/>
          <w:sz w:val="21"/>
          <w:szCs w:val="21"/>
        </w:rPr>
        <w:t>86483801</w:t>
      </w:r>
    </w:p>
    <w:p w14:paraId="662D4E33">
      <w:pPr>
        <w:pStyle w:val="11"/>
        <w:keepNext w:val="0"/>
        <w:keepLines w:val="0"/>
        <w:pageBreakBefore w:val="0"/>
        <w:widowControl w:val="0"/>
        <w:numPr>
          <w:ilvl w:val="1"/>
          <w:numId w:val="3"/>
        </w:numPr>
        <w:tabs>
          <w:tab w:val="left" w:pos="1618"/>
        </w:tabs>
        <w:kinsoku/>
        <w:wordWrap/>
        <w:overflowPunct/>
        <w:topLinePunct w:val="0"/>
        <w:bidi w:val="0"/>
        <w:adjustRightInd/>
        <w:snapToGrid/>
        <w:spacing w:line="360" w:lineRule="auto"/>
        <w:ind w:left="0" w:right="0" w:firstLine="404" w:firstLineChars="200"/>
        <w:jc w:val="both"/>
        <w:textAlignment w:val="auto"/>
        <w:rPr>
          <w:rFonts w:hint="eastAsia" w:ascii="宋体" w:hAnsi="宋体" w:eastAsia="宋体" w:cs="宋体"/>
          <w:sz w:val="21"/>
          <w:szCs w:val="21"/>
        </w:rPr>
      </w:pPr>
      <w:r>
        <w:rPr>
          <w:rFonts w:hint="eastAsia" w:ascii="宋体" w:hAnsi="宋体" w:eastAsia="宋体" w:cs="宋体"/>
          <w:spacing w:val="-4"/>
          <w:sz w:val="21"/>
          <w:szCs w:val="21"/>
        </w:rPr>
        <w:t xml:space="preserve">办理 </w:t>
      </w:r>
      <w:r>
        <w:rPr>
          <w:rFonts w:hint="eastAsia" w:ascii="宋体" w:hAnsi="宋体" w:eastAsia="宋体" w:cs="宋体"/>
          <w:sz w:val="21"/>
          <w:szCs w:val="21"/>
        </w:rPr>
        <w:t>CA</w:t>
      </w:r>
      <w:r>
        <w:rPr>
          <w:rFonts w:hint="eastAsia" w:ascii="宋体" w:hAnsi="宋体" w:eastAsia="宋体" w:cs="宋体"/>
          <w:spacing w:val="-6"/>
          <w:sz w:val="21"/>
          <w:szCs w:val="21"/>
        </w:rPr>
        <w:t xml:space="preserve"> </w:t>
      </w:r>
      <w:r>
        <w:rPr>
          <w:rFonts w:hint="eastAsia" w:ascii="宋体" w:hAnsi="宋体" w:eastAsia="宋体" w:cs="宋体"/>
          <w:spacing w:val="-1"/>
          <w:sz w:val="21"/>
          <w:szCs w:val="21"/>
        </w:rPr>
        <w:t>数字证书或电子营业执照</w:t>
      </w:r>
    </w:p>
    <w:p w14:paraId="58474F2E">
      <w:pPr>
        <w:pStyle w:val="4"/>
        <w:keepNext w:val="0"/>
        <w:keepLines w:val="0"/>
        <w:pageBreakBefore w:val="0"/>
        <w:widowControl w:val="0"/>
        <w:kinsoku/>
        <w:wordWrap/>
        <w:overflowPunct/>
        <w:topLinePunct w:val="0"/>
        <w:bidi w:val="0"/>
        <w:adjustRightInd/>
        <w:snapToGrid/>
        <w:spacing w:line="360" w:lineRule="auto"/>
        <w:ind w:left="0" w:right="0" w:firstLine="432" w:firstLineChars="200"/>
        <w:textAlignment w:val="auto"/>
        <w:rPr>
          <w:rFonts w:hint="eastAsia" w:ascii="宋体" w:hAnsi="宋体" w:eastAsia="宋体" w:cs="宋体"/>
          <w:sz w:val="21"/>
          <w:szCs w:val="21"/>
        </w:rPr>
      </w:pPr>
      <w:r>
        <w:rPr>
          <w:rFonts w:hint="eastAsia" w:ascii="宋体" w:hAnsi="宋体" w:eastAsia="宋体" w:cs="宋体"/>
          <w:spacing w:val="3"/>
          <w:sz w:val="21"/>
          <w:szCs w:val="21"/>
        </w:rPr>
        <w:t xml:space="preserve">供应商登录北京市政府采购电子交易平台查阅 </w:t>
      </w:r>
      <w:r>
        <w:rPr>
          <w:rFonts w:hint="eastAsia" w:ascii="宋体" w:hAnsi="宋体" w:eastAsia="宋体" w:cs="宋体"/>
          <w:sz w:val="21"/>
          <w:szCs w:val="21"/>
        </w:rPr>
        <w:t>“用户指南”—“操作指南”—“市场主体 CA 办理操作流程指引”/“电子营业执照使用指南”，按照程序要求办理。</w:t>
      </w:r>
    </w:p>
    <w:p w14:paraId="7FF13A76">
      <w:pPr>
        <w:pStyle w:val="11"/>
        <w:keepNext w:val="0"/>
        <w:keepLines w:val="0"/>
        <w:pageBreakBefore w:val="0"/>
        <w:widowControl w:val="0"/>
        <w:numPr>
          <w:ilvl w:val="1"/>
          <w:numId w:val="3"/>
        </w:numPr>
        <w:tabs>
          <w:tab w:val="left" w:pos="1618"/>
        </w:tabs>
        <w:kinsoku/>
        <w:wordWrap/>
        <w:overflowPunct/>
        <w:topLinePunct w:val="0"/>
        <w:bidi w:val="0"/>
        <w:adjustRightInd/>
        <w:snapToGrid/>
        <w:spacing w:line="360" w:lineRule="auto"/>
        <w:ind w:left="0" w:right="0" w:firstLine="400" w:firstLineChars="200"/>
        <w:jc w:val="both"/>
        <w:textAlignment w:val="auto"/>
        <w:rPr>
          <w:rFonts w:hint="eastAsia" w:ascii="宋体" w:hAnsi="宋体" w:eastAsia="宋体" w:cs="宋体"/>
          <w:sz w:val="21"/>
          <w:szCs w:val="21"/>
        </w:rPr>
      </w:pPr>
      <w:r>
        <w:rPr>
          <w:rFonts w:hint="eastAsia" w:ascii="宋体" w:hAnsi="宋体" w:eastAsia="宋体" w:cs="宋体"/>
          <w:spacing w:val="-5"/>
          <w:sz w:val="21"/>
          <w:szCs w:val="21"/>
        </w:rPr>
        <w:t>注册</w:t>
      </w:r>
    </w:p>
    <w:p w14:paraId="1E2D0933">
      <w:pPr>
        <w:pStyle w:val="4"/>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供应商登录北京市政府采购电子交易平台</w:t>
      </w:r>
      <w:r>
        <w:rPr>
          <w:rFonts w:hint="eastAsia" w:ascii="宋体" w:hAnsi="宋体" w:eastAsia="宋体" w:cs="宋体"/>
          <w:spacing w:val="2"/>
          <w:w w:val="155"/>
          <w:sz w:val="21"/>
          <w:szCs w:val="21"/>
        </w:rPr>
        <w:t>“</w:t>
      </w:r>
      <w:r>
        <w:rPr>
          <w:rFonts w:hint="eastAsia" w:ascii="宋体" w:hAnsi="宋体" w:eastAsia="宋体" w:cs="宋体"/>
          <w:sz w:val="21"/>
          <w:szCs w:val="21"/>
        </w:rPr>
        <w:t>用户指南</w:t>
      </w:r>
      <w:r>
        <w:rPr>
          <w:rFonts w:hint="eastAsia" w:ascii="宋体" w:hAnsi="宋体" w:eastAsia="宋体" w:cs="宋体"/>
          <w:spacing w:val="-2"/>
          <w:w w:val="155"/>
          <w:sz w:val="21"/>
          <w:szCs w:val="21"/>
        </w:rPr>
        <w:t>”</w:t>
      </w:r>
      <w:r>
        <w:rPr>
          <w:rFonts w:hint="eastAsia" w:ascii="宋体" w:hAnsi="宋体" w:eastAsia="宋体" w:cs="宋体"/>
          <w:sz w:val="21"/>
          <w:szCs w:val="21"/>
        </w:rPr>
        <w:t>—</w:t>
      </w:r>
      <w:r>
        <w:rPr>
          <w:rFonts w:hint="eastAsia" w:ascii="宋体" w:hAnsi="宋体" w:eastAsia="宋体" w:cs="宋体"/>
          <w:spacing w:val="5"/>
          <w:w w:val="155"/>
          <w:sz w:val="21"/>
          <w:szCs w:val="21"/>
        </w:rPr>
        <w:t>“</w:t>
      </w:r>
      <w:r>
        <w:rPr>
          <w:rFonts w:hint="eastAsia" w:ascii="宋体" w:hAnsi="宋体" w:eastAsia="宋体" w:cs="宋体"/>
          <w:sz w:val="21"/>
          <w:szCs w:val="21"/>
        </w:rPr>
        <w:t>操作指南</w:t>
      </w:r>
      <w:r>
        <w:rPr>
          <w:rFonts w:hint="eastAsia" w:ascii="宋体" w:hAnsi="宋体" w:eastAsia="宋体" w:cs="宋体"/>
          <w:spacing w:val="-2"/>
          <w:w w:val="155"/>
          <w:sz w:val="21"/>
          <w:szCs w:val="21"/>
        </w:rPr>
        <w:t>”</w:t>
      </w:r>
      <w:r>
        <w:rPr>
          <w:rFonts w:hint="eastAsia" w:ascii="宋体" w:hAnsi="宋体" w:eastAsia="宋体" w:cs="宋体"/>
          <w:sz w:val="21"/>
          <w:szCs w:val="21"/>
        </w:rPr>
        <w:t>—</w:t>
      </w:r>
      <w:r>
        <w:rPr>
          <w:rFonts w:hint="eastAsia" w:ascii="宋体" w:hAnsi="宋体" w:eastAsia="宋体" w:cs="宋体"/>
          <w:spacing w:val="5"/>
          <w:w w:val="155"/>
          <w:sz w:val="21"/>
          <w:szCs w:val="21"/>
        </w:rPr>
        <w:t>“</w:t>
      </w:r>
      <w:r>
        <w:rPr>
          <w:rFonts w:hint="eastAsia" w:ascii="宋体" w:hAnsi="宋体" w:eastAsia="宋体" w:cs="宋体"/>
          <w:sz w:val="21"/>
          <w:szCs w:val="21"/>
        </w:rPr>
        <w:t>市场主体注册入库操作流程指引</w:t>
      </w:r>
      <w:r>
        <w:rPr>
          <w:rFonts w:hint="eastAsia" w:ascii="宋体" w:hAnsi="宋体" w:eastAsia="宋体" w:cs="宋体"/>
          <w:spacing w:val="-2"/>
          <w:w w:val="155"/>
          <w:sz w:val="21"/>
          <w:szCs w:val="21"/>
        </w:rPr>
        <w:t>”</w:t>
      </w:r>
      <w:r>
        <w:rPr>
          <w:rFonts w:hint="eastAsia" w:ascii="宋体" w:hAnsi="宋体" w:eastAsia="宋体" w:cs="宋体"/>
          <w:sz w:val="21"/>
          <w:szCs w:val="21"/>
        </w:rPr>
        <w:t>进行自助注册绑定。</w:t>
      </w:r>
    </w:p>
    <w:p w14:paraId="2E5BB36F">
      <w:pPr>
        <w:pStyle w:val="11"/>
        <w:keepNext w:val="0"/>
        <w:keepLines w:val="0"/>
        <w:pageBreakBefore w:val="0"/>
        <w:widowControl w:val="0"/>
        <w:numPr>
          <w:ilvl w:val="1"/>
          <w:numId w:val="3"/>
        </w:numPr>
        <w:tabs>
          <w:tab w:val="left" w:pos="1618"/>
        </w:tabs>
        <w:kinsoku/>
        <w:wordWrap/>
        <w:overflowPunct/>
        <w:topLinePunct w:val="0"/>
        <w:bidi w:val="0"/>
        <w:adjustRightInd/>
        <w:snapToGrid/>
        <w:spacing w:line="360" w:lineRule="auto"/>
        <w:ind w:left="0" w:right="0" w:firstLine="412" w:firstLineChars="200"/>
        <w:textAlignment w:val="auto"/>
        <w:rPr>
          <w:rFonts w:hint="eastAsia" w:ascii="宋体" w:hAnsi="宋体" w:eastAsia="宋体" w:cs="宋体"/>
          <w:sz w:val="21"/>
          <w:szCs w:val="21"/>
        </w:rPr>
      </w:pPr>
      <w:r>
        <w:rPr>
          <w:rFonts w:hint="eastAsia" w:ascii="宋体" w:hAnsi="宋体" w:eastAsia="宋体" w:cs="宋体"/>
          <w:spacing w:val="-2"/>
          <w:sz w:val="21"/>
          <w:szCs w:val="21"/>
        </w:rPr>
        <w:t>驱动、客户端下载</w:t>
      </w:r>
    </w:p>
    <w:p w14:paraId="426BE333">
      <w:pPr>
        <w:pStyle w:val="4"/>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供应商登录北京市政府采购电子交易平台</w:t>
      </w:r>
      <w:r>
        <w:rPr>
          <w:rFonts w:hint="eastAsia" w:ascii="宋体" w:hAnsi="宋体" w:eastAsia="宋体" w:cs="宋体"/>
          <w:spacing w:val="-2"/>
          <w:w w:val="155"/>
          <w:sz w:val="21"/>
          <w:szCs w:val="21"/>
        </w:rPr>
        <w:t>“</w:t>
      </w:r>
      <w:r>
        <w:rPr>
          <w:rFonts w:hint="eastAsia" w:ascii="宋体" w:hAnsi="宋体" w:eastAsia="宋体" w:cs="宋体"/>
          <w:sz w:val="21"/>
          <w:szCs w:val="21"/>
        </w:rPr>
        <w:t>用户指南</w:t>
      </w:r>
      <w:r>
        <w:rPr>
          <w:rFonts w:hint="eastAsia" w:ascii="宋体" w:hAnsi="宋体" w:eastAsia="宋体" w:cs="宋体"/>
          <w:spacing w:val="-2"/>
          <w:w w:val="155"/>
          <w:sz w:val="21"/>
          <w:szCs w:val="21"/>
        </w:rPr>
        <w:t>”</w:t>
      </w:r>
      <w:r>
        <w:rPr>
          <w:rFonts w:hint="eastAsia" w:ascii="宋体" w:hAnsi="宋体" w:eastAsia="宋体" w:cs="宋体"/>
          <w:sz w:val="21"/>
          <w:szCs w:val="21"/>
        </w:rPr>
        <w:t>—</w:t>
      </w:r>
      <w:r>
        <w:rPr>
          <w:rFonts w:hint="eastAsia" w:ascii="宋体" w:hAnsi="宋体" w:eastAsia="宋体" w:cs="宋体"/>
          <w:spacing w:val="2"/>
          <w:w w:val="155"/>
          <w:sz w:val="21"/>
          <w:szCs w:val="21"/>
        </w:rPr>
        <w:t>“</w:t>
      </w:r>
      <w:r>
        <w:rPr>
          <w:rFonts w:hint="eastAsia" w:ascii="宋体" w:hAnsi="宋体" w:eastAsia="宋体" w:cs="宋体"/>
          <w:sz w:val="21"/>
          <w:szCs w:val="21"/>
        </w:rPr>
        <w:t>工具下载</w:t>
      </w:r>
      <w:r>
        <w:rPr>
          <w:rFonts w:hint="eastAsia" w:ascii="宋体" w:hAnsi="宋体" w:eastAsia="宋体" w:cs="宋体"/>
          <w:spacing w:val="-2"/>
          <w:w w:val="155"/>
          <w:sz w:val="21"/>
          <w:szCs w:val="21"/>
        </w:rPr>
        <w:t>”</w:t>
      </w:r>
      <w:r>
        <w:rPr>
          <w:rFonts w:hint="eastAsia" w:ascii="宋体" w:hAnsi="宋体" w:eastAsia="宋体" w:cs="宋体"/>
          <w:sz w:val="21"/>
          <w:szCs w:val="21"/>
        </w:rPr>
        <w:t>—</w:t>
      </w:r>
      <w:r>
        <w:rPr>
          <w:rFonts w:hint="eastAsia" w:ascii="宋体" w:hAnsi="宋体" w:eastAsia="宋体" w:cs="宋体"/>
          <w:w w:val="155"/>
          <w:sz w:val="21"/>
          <w:szCs w:val="21"/>
        </w:rPr>
        <w:t>“</w:t>
      </w:r>
      <w:r>
        <w:rPr>
          <w:rFonts w:hint="eastAsia" w:ascii="宋体" w:hAnsi="宋体" w:eastAsia="宋体" w:cs="宋体"/>
          <w:spacing w:val="-4"/>
          <w:sz w:val="21"/>
          <w:szCs w:val="21"/>
        </w:rPr>
        <w:t>招标采购系</w:t>
      </w:r>
      <w:r>
        <w:rPr>
          <w:rFonts w:hint="eastAsia" w:ascii="宋体" w:hAnsi="宋体" w:eastAsia="宋体" w:cs="宋体"/>
          <w:sz w:val="21"/>
          <w:szCs w:val="21"/>
        </w:rPr>
        <w:t>统文件驱动安装包</w:t>
      </w:r>
      <w:r>
        <w:rPr>
          <w:rFonts w:hint="eastAsia" w:ascii="宋体" w:hAnsi="宋体" w:eastAsia="宋体" w:cs="宋体"/>
          <w:spacing w:val="-2"/>
          <w:w w:val="155"/>
          <w:sz w:val="21"/>
          <w:szCs w:val="21"/>
        </w:rPr>
        <w:t>”</w:t>
      </w:r>
      <w:r>
        <w:rPr>
          <w:rFonts w:hint="eastAsia" w:ascii="宋体" w:hAnsi="宋体" w:eastAsia="宋体" w:cs="宋体"/>
          <w:sz w:val="21"/>
          <w:szCs w:val="21"/>
        </w:rPr>
        <w:t>下载相关驱动。</w:t>
      </w:r>
    </w:p>
    <w:p w14:paraId="462870F3">
      <w:pPr>
        <w:pStyle w:val="4"/>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供应商登录北京市政府采购电子交易平台</w:t>
      </w:r>
      <w:r>
        <w:rPr>
          <w:rFonts w:hint="eastAsia" w:ascii="宋体" w:hAnsi="宋体" w:eastAsia="宋体" w:cs="宋体"/>
          <w:spacing w:val="2"/>
          <w:w w:val="155"/>
          <w:sz w:val="21"/>
          <w:szCs w:val="21"/>
        </w:rPr>
        <w:t>“</w:t>
      </w:r>
      <w:r>
        <w:rPr>
          <w:rFonts w:hint="eastAsia" w:ascii="宋体" w:hAnsi="宋体" w:eastAsia="宋体" w:cs="宋体"/>
          <w:sz w:val="21"/>
          <w:szCs w:val="21"/>
        </w:rPr>
        <w:t>用户指南</w:t>
      </w:r>
      <w:r>
        <w:rPr>
          <w:rFonts w:hint="eastAsia" w:ascii="宋体" w:hAnsi="宋体" w:eastAsia="宋体" w:cs="宋体"/>
          <w:spacing w:val="-2"/>
          <w:w w:val="155"/>
          <w:sz w:val="21"/>
          <w:szCs w:val="21"/>
        </w:rPr>
        <w:t>”</w:t>
      </w:r>
      <w:r>
        <w:rPr>
          <w:rFonts w:hint="eastAsia" w:ascii="宋体" w:hAnsi="宋体" w:eastAsia="宋体" w:cs="宋体"/>
          <w:sz w:val="21"/>
          <w:szCs w:val="21"/>
        </w:rPr>
        <w:t>—</w:t>
      </w:r>
      <w:r>
        <w:rPr>
          <w:rFonts w:hint="eastAsia" w:ascii="宋体" w:hAnsi="宋体" w:eastAsia="宋体" w:cs="宋体"/>
          <w:spacing w:val="5"/>
          <w:w w:val="155"/>
          <w:sz w:val="21"/>
          <w:szCs w:val="21"/>
        </w:rPr>
        <w:t>“</w:t>
      </w:r>
      <w:r>
        <w:rPr>
          <w:rFonts w:hint="eastAsia" w:ascii="宋体" w:hAnsi="宋体" w:eastAsia="宋体" w:cs="宋体"/>
          <w:sz w:val="21"/>
          <w:szCs w:val="21"/>
        </w:rPr>
        <w:t>工具下载</w:t>
      </w:r>
      <w:r>
        <w:rPr>
          <w:rFonts w:hint="eastAsia" w:ascii="宋体" w:hAnsi="宋体" w:eastAsia="宋体" w:cs="宋体"/>
          <w:spacing w:val="-2"/>
          <w:w w:val="155"/>
          <w:sz w:val="21"/>
          <w:szCs w:val="21"/>
        </w:rPr>
        <w:t>”</w:t>
      </w:r>
      <w:r>
        <w:rPr>
          <w:rFonts w:hint="eastAsia" w:ascii="宋体" w:hAnsi="宋体" w:eastAsia="宋体" w:cs="宋体"/>
          <w:sz w:val="21"/>
          <w:szCs w:val="21"/>
        </w:rPr>
        <w:t>—</w:t>
      </w:r>
      <w:r>
        <w:rPr>
          <w:rFonts w:hint="eastAsia" w:ascii="宋体" w:hAnsi="宋体" w:eastAsia="宋体" w:cs="宋体"/>
          <w:spacing w:val="5"/>
          <w:w w:val="155"/>
          <w:sz w:val="21"/>
          <w:szCs w:val="21"/>
        </w:rPr>
        <w:t>“</w:t>
      </w:r>
      <w:r>
        <w:rPr>
          <w:rFonts w:hint="eastAsia" w:ascii="宋体" w:hAnsi="宋体" w:eastAsia="宋体" w:cs="宋体"/>
          <w:sz w:val="21"/>
          <w:szCs w:val="21"/>
        </w:rPr>
        <w:t>投标文件编制工具</w:t>
      </w:r>
      <w:r>
        <w:rPr>
          <w:rFonts w:hint="eastAsia" w:ascii="宋体" w:hAnsi="宋体" w:eastAsia="宋体" w:cs="宋体"/>
          <w:spacing w:val="-2"/>
          <w:w w:val="155"/>
          <w:sz w:val="21"/>
          <w:szCs w:val="21"/>
        </w:rPr>
        <w:t>”</w:t>
      </w:r>
      <w:r>
        <w:rPr>
          <w:rFonts w:hint="eastAsia" w:ascii="宋体" w:hAnsi="宋体" w:eastAsia="宋体" w:cs="宋体"/>
          <w:sz w:val="21"/>
          <w:szCs w:val="21"/>
        </w:rPr>
        <w:t>下载相关客户端。</w:t>
      </w:r>
    </w:p>
    <w:p w14:paraId="030FB2ED">
      <w:pPr>
        <w:pStyle w:val="11"/>
        <w:keepNext w:val="0"/>
        <w:keepLines w:val="0"/>
        <w:pageBreakBefore w:val="0"/>
        <w:widowControl w:val="0"/>
        <w:numPr>
          <w:ilvl w:val="1"/>
          <w:numId w:val="3"/>
        </w:numPr>
        <w:tabs>
          <w:tab w:val="left" w:pos="1679"/>
        </w:tabs>
        <w:kinsoku/>
        <w:wordWrap/>
        <w:overflowPunct/>
        <w:topLinePunct w:val="0"/>
        <w:bidi w:val="0"/>
        <w:adjustRightInd/>
        <w:snapToGrid/>
        <w:spacing w:line="360" w:lineRule="auto"/>
        <w:ind w:left="0" w:right="0" w:firstLine="412" w:firstLineChars="200"/>
        <w:textAlignment w:val="auto"/>
        <w:rPr>
          <w:rFonts w:hint="eastAsia" w:ascii="宋体" w:hAnsi="宋体" w:eastAsia="宋体" w:cs="宋体"/>
          <w:sz w:val="21"/>
          <w:szCs w:val="21"/>
        </w:rPr>
      </w:pPr>
      <w:r>
        <w:rPr>
          <w:rFonts w:hint="eastAsia" w:ascii="宋体" w:hAnsi="宋体" w:eastAsia="宋体" w:cs="宋体"/>
          <w:spacing w:val="-2"/>
          <w:sz w:val="21"/>
          <w:szCs w:val="21"/>
        </w:rPr>
        <w:t>获取电子招标文件</w:t>
      </w:r>
    </w:p>
    <w:p w14:paraId="01120B24">
      <w:pPr>
        <w:pStyle w:val="4"/>
        <w:keepNext w:val="0"/>
        <w:keepLines w:val="0"/>
        <w:pageBreakBefore w:val="0"/>
        <w:widowControl w:val="0"/>
        <w:kinsoku/>
        <w:wordWrap/>
        <w:overflowPunct/>
        <w:topLinePunct w:val="0"/>
        <w:bidi w:val="0"/>
        <w:adjustRightInd/>
        <w:snapToGrid/>
        <w:spacing w:line="360" w:lineRule="auto"/>
        <w:ind w:left="0" w:right="0" w:firstLine="452" w:firstLineChars="200"/>
        <w:jc w:val="both"/>
        <w:textAlignment w:val="auto"/>
        <w:rPr>
          <w:rFonts w:hint="eastAsia" w:ascii="宋体" w:hAnsi="宋体" w:eastAsia="宋体" w:cs="宋体"/>
          <w:sz w:val="21"/>
          <w:szCs w:val="21"/>
        </w:rPr>
      </w:pPr>
      <w:r>
        <w:rPr>
          <w:rFonts w:hint="eastAsia" w:ascii="宋体" w:hAnsi="宋体" w:eastAsia="宋体" w:cs="宋体"/>
          <w:spacing w:val="8"/>
          <w:sz w:val="21"/>
          <w:szCs w:val="21"/>
        </w:rPr>
        <w:t>供应商使用</w:t>
      </w:r>
      <w:r>
        <w:rPr>
          <w:rFonts w:hint="eastAsia" w:ascii="宋体" w:hAnsi="宋体" w:eastAsia="宋体" w:cs="宋体"/>
          <w:sz w:val="21"/>
          <w:szCs w:val="21"/>
        </w:rPr>
        <w:t>CA</w:t>
      </w:r>
      <w:r>
        <w:rPr>
          <w:rFonts w:hint="eastAsia" w:ascii="宋体" w:hAnsi="宋体" w:eastAsia="宋体" w:cs="宋体"/>
          <w:spacing w:val="-17"/>
          <w:sz w:val="21"/>
          <w:szCs w:val="21"/>
        </w:rPr>
        <w:t xml:space="preserve"> </w:t>
      </w:r>
      <w:r>
        <w:rPr>
          <w:rFonts w:hint="eastAsia" w:ascii="宋体" w:hAnsi="宋体" w:eastAsia="宋体" w:cs="宋体"/>
          <w:sz w:val="21"/>
          <w:szCs w:val="21"/>
        </w:rPr>
        <w:t>数字证书或电子营业执照登录北京市政府采购电子交易平台获取电</w:t>
      </w:r>
      <w:r>
        <w:rPr>
          <w:rFonts w:hint="eastAsia" w:ascii="宋体" w:hAnsi="宋体" w:eastAsia="宋体" w:cs="宋体"/>
          <w:spacing w:val="-2"/>
          <w:sz w:val="21"/>
          <w:szCs w:val="21"/>
        </w:rPr>
        <w:t>子招标文件。</w:t>
      </w:r>
    </w:p>
    <w:p w14:paraId="487728A4">
      <w:pPr>
        <w:pStyle w:val="4"/>
        <w:keepNext w:val="0"/>
        <w:keepLines w:val="0"/>
        <w:pageBreakBefore w:val="0"/>
        <w:widowControl w:val="0"/>
        <w:kinsoku/>
        <w:wordWrap/>
        <w:overflowPunct/>
        <w:topLinePunct w:val="0"/>
        <w:bidi w:val="0"/>
        <w:adjustRightInd/>
        <w:snapToGrid/>
        <w:spacing w:line="360" w:lineRule="auto"/>
        <w:ind w:left="0" w:right="0" w:firstLine="416" w:firstLineChars="20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供应商如计划参与多个采购包的投标，应在登录北京市政府采购电子交易平台后，</w:t>
      </w:r>
      <w:r>
        <w:rPr>
          <w:rFonts w:hint="eastAsia" w:ascii="宋体" w:hAnsi="宋体" w:eastAsia="宋体" w:cs="宋体"/>
          <w:spacing w:val="2"/>
          <w:sz w:val="21"/>
          <w:szCs w:val="21"/>
        </w:rPr>
        <w:t>在【我的项目】栏目依次选择对应采购包，进入项目工作台招标</w:t>
      </w:r>
      <w:r>
        <w:rPr>
          <w:rFonts w:hint="eastAsia" w:ascii="宋体" w:hAnsi="宋体" w:eastAsia="宋体" w:cs="宋体"/>
          <w:spacing w:val="3"/>
          <w:w w:val="121"/>
          <w:sz w:val="21"/>
          <w:szCs w:val="21"/>
        </w:rPr>
        <w:t>/</w:t>
      </w:r>
      <w:r>
        <w:rPr>
          <w:rFonts w:hint="eastAsia" w:ascii="宋体" w:hAnsi="宋体" w:eastAsia="宋体" w:cs="宋体"/>
          <w:spacing w:val="1"/>
          <w:sz w:val="21"/>
          <w:szCs w:val="21"/>
        </w:rPr>
        <w:t>采购文件环节分别按</w:t>
      </w:r>
      <w:r>
        <w:rPr>
          <w:rFonts w:hint="eastAsia" w:ascii="宋体" w:hAnsi="宋体" w:eastAsia="宋体" w:cs="宋体"/>
          <w:spacing w:val="-2"/>
          <w:sz w:val="21"/>
          <w:szCs w:val="21"/>
        </w:rPr>
        <w:t>采购包下载招标文件电子版。未在规定期限内按上述操作获取文件的采购包，供应商无法提交相应包的电子投标文件。</w:t>
      </w:r>
    </w:p>
    <w:p w14:paraId="0F7F0CB0">
      <w:pPr>
        <w:pStyle w:val="11"/>
        <w:keepNext w:val="0"/>
        <w:keepLines w:val="0"/>
        <w:pageBreakBefore w:val="0"/>
        <w:widowControl w:val="0"/>
        <w:numPr>
          <w:ilvl w:val="1"/>
          <w:numId w:val="3"/>
        </w:numPr>
        <w:tabs>
          <w:tab w:val="left" w:pos="1618"/>
        </w:tabs>
        <w:kinsoku/>
        <w:wordWrap/>
        <w:overflowPunct/>
        <w:topLinePunct w:val="0"/>
        <w:bidi w:val="0"/>
        <w:adjustRightInd/>
        <w:snapToGrid/>
        <w:spacing w:line="360" w:lineRule="auto"/>
        <w:ind w:left="0" w:right="0" w:firstLine="412" w:firstLineChars="20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编制电子投标文件</w:t>
      </w:r>
    </w:p>
    <w:p w14:paraId="3FB2E99E">
      <w:pPr>
        <w:pStyle w:val="4"/>
        <w:keepNext w:val="0"/>
        <w:keepLines w:val="0"/>
        <w:pageBreakBefore w:val="0"/>
        <w:widowControl w:val="0"/>
        <w:kinsoku/>
        <w:wordWrap/>
        <w:overflowPunct/>
        <w:topLinePunct w:val="0"/>
        <w:bidi w:val="0"/>
        <w:adjustRightInd/>
        <w:snapToGrid/>
        <w:spacing w:line="360" w:lineRule="auto"/>
        <w:ind w:left="0" w:right="0" w:firstLine="408" w:firstLineChars="200"/>
        <w:textAlignment w:val="auto"/>
        <w:rPr>
          <w:rFonts w:hint="eastAsia" w:ascii="宋体" w:hAnsi="宋体" w:eastAsia="宋体" w:cs="宋体"/>
          <w:sz w:val="21"/>
          <w:szCs w:val="21"/>
        </w:rPr>
      </w:pPr>
      <w:r>
        <w:rPr>
          <w:rFonts w:hint="eastAsia" w:ascii="宋体" w:hAnsi="宋体" w:eastAsia="宋体" w:cs="宋体"/>
          <w:spacing w:val="-3"/>
          <w:sz w:val="21"/>
          <w:szCs w:val="21"/>
        </w:rPr>
        <w:t>供应商应使用电子投标客户端编制电子投标文件并进行线上投标，供应商电子投标</w:t>
      </w:r>
    </w:p>
    <w:p w14:paraId="2CA7A71B">
      <w:pPr>
        <w:pStyle w:val="4"/>
        <w:keepNext w:val="0"/>
        <w:keepLines w:val="0"/>
        <w:pageBreakBefore w:val="0"/>
        <w:widowControl w:val="0"/>
        <w:kinsoku/>
        <w:wordWrap/>
        <w:overflowPunct/>
        <w:topLinePunct w:val="0"/>
        <w:bidi w:val="0"/>
        <w:adjustRightInd/>
        <w:snapToGrid/>
        <w:spacing w:line="360" w:lineRule="auto"/>
        <w:ind w:left="0" w:right="0" w:firstLine="412" w:firstLineChars="200"/>
        <w:textAlignment w:val="auto"/>
        <w:rPr>
          <w:rFonts w:hint="eastAsia" w:ascii="宋体" w:hAnsi="宋体" w:eastAsia="宋体" w:cs="宋体"/>
          <w:sz w:val="21"/>
          <w:szCs w:val="21"/>
        </w:rPr>
      </w:pPr>
      <w:bookmarkStart w:id="6" w:name="第二章___投标人须知"/>
      <w:bookmarkEnd w:id="6"/>
      <w:r>
        <w:rPr>
          <w:rFonts w:hint="eastAsia" w:ascii="宋体" w:hAnsi="宋体" w:eastAsia="宋体" w:cs="宋体"/>
          <w:spacing w:val="-2"/>
          <w:sz w:val="21"/>
          <w:szCs w:val="21"/>
        </w:rPr>
        <w:t>文件需要加密并加盖电子签章，如无法按照要求在电子投标文件中加盖电子签章和加密，请及时通过技术支持服务热线联系技术人员。</w:t>
      </w:r>
    </w:p>
    <w:p w14:paraId="73BD4C83">
      <w:pPr>
        <w:pStyle w:val="11"/>
        <w:keepNext w:val="0"/>
        <w:keepLines w:val="0"/>
        <w:pageBreakBefore w:val="0"/>
        <w:widowControl w:val="0"/>
        <w:numPr>
          <w:ilvl w:val="1"/>
          <w:numId w:val="3"/>
        </w:numPr>
        <w:tabs>
          <w:tab w:val="left" w:pos="1618"/>
        </w:tabs>
        <w:kinsoku/>
        <w:wordWrap/>
        <w:overflowPunct/>
        <w:topLinePunct w:val="0"/>
        <w:bidi w:val="0"/>
        <w:adjustRightInd/>
        <w:snapToGrid/>
        <w:spacing w:line="360" w:lineRule="auto"/>
        <w:ind w:left="0" w:right="0" w:firstLine="412" w:firstLineChars="200"/>
        <w:textAlignment w:val="auto"/>
        <w:rPr>
          <w:rFonts w:hint="eastAsia" w:ascii="宋体" w:hAnsi="宋体" w:eastAsia="宋体" w:cs="宋体"/>
          <w:sz w:val="21"/>
          <w:szCs w:val="21"/>
        </w:rPr>
      </w:pPr>
      <w:r>
        <w:rPr>
          <w:rFonts w:hint="eastAsia" w:ascii="宋体" w:hAnsi="宋体" w:eastAsia="宋体" w:cs="宋体"/>
          <w:spacing w:val="-2"/>
          <w:sz w:val="21"/>
          <w:szCs w:val="21"/>
        </w:rPr>
        <w:t>提交电子投标文件</w:t>
      </w:r>
    </w:p>
    <w:p w14:paraId="2B97CC25">
      <w:pPr>
        <w:pStyle w:val="4"/>
        <w:keepNext w:val="0"/>
        <w:keepLines w:val="0"/>
        <w:pageBreakBefore w:val="0"/>
        <w:widowControl w:val="0"/>
        <w:kinsoku/>
        <w:wordWrap/>
        <w:overflowPunct/>
        <w:topLinePunct w:val="0"/>
        <w:bidi w:val="0"/>
        <w:adjustRightInd/>
        <w:snapToGrid/>
        <w:spacing w:line="360" w:lineRule="auto"/>
        <w:ind w:left="0" w:right="0" w:firstLine="412" w:firstLineChars="200"/>
        <w:textAlignment w:val="auto"/>
        <w:rPr>
          <w:rFonts w:hint="eastAsia" w:ascii="宋体" w:hAnsi="宋体" w:eastAsia="宋体" w:cs="宋体"/>
          <w:sz w:val="21"/>
          <w:szCs w:val="21"/>
        </w:rPr>
      </w:pPr>
      <w:r>
        <w:rPr>
          <w:rFonts w:hint="eastAsia" w:ascii="宋体" w:hAnsi="宋体" w:eastAsia="宋体" w:cs="宋体"/>
          <w:spacing w:val="-2"/>
          <w:sz w:val="21"/>
          <w:szCs w:val="21"/>
        </w:rPr>
        <w:t>供应商应于投标截止时间前在北京市政府采购电子交易平台提交电子投标文件，上传电子投标文件过程中请保持与互联网的连接畅通。</w:t>
      </w:r>
    </w:p>
    <w:p w14:paraId="6A103E6B">
      <w:pPr>
        <w:pStyle w:val="11"/>
        <w:keepNext w:val="0"/>
        <w:keepLines w:val="0"/>
        <w:pageBreakBefore w:val="0"/>
        <w:widowControl w:val="0"/>
        <w:numPr>
          <w:ilvl w:val="1"/>
          <w:numId w:val="3"/>
        </w:numPr>
        <w:tabs>
          <w:tab w:val="left" w:pos="1618"/>
        </w:tabs>
        <w:kinsoku/>
        <w:wordWrap/>
        <w:overflowPunct/>
        <w:topLinePunct w:val="0"/>
        <w:bidi w:val="0"/>
        <w:adjustRightInd/>
        <w:snapToGrid/>
        <w:spacing w:line="360" w:lineRule="auto"/>
        <w:ind w:left="0" w:right="0" w:firstLine="408" w:firstLineChars="200"/>
        <w:textAlignment w:val="auto"/>
        <w:rPr>
          <w:rFonts w:hint="eastAsia" w:ascii="宋体" w:hAnsi="宋体" w:eastAsia="宋体" w:cs="宋体"/>
          <w:sz w:val="21"/>
          <w:szCs w:val="21"/>
        </w:rPr>
      </w:pPr>
      <w:r>
        <w:rPr>
          <w:rFonts w:hint="eastAsia" w:ascii="宋体" w:hAnsi="宋体" w:eastAsia="宋体" w:cs="宋体"/>
          <w:spacing w:val="-3"/>
          <w:sz w:val="21"/>
          <w:szCs w:val="21"/>
        </w:rPr>
        <w:t>电子开标</w:t>
      </w:r>
    </w:p>
    <w:p w14:paraId="2008482D">
      <w:pPr>
        <w:pStyle w:val="4"/>
        <w:keepNext w:val="0"/>
        <w:keepLines w:val="0"/>
        <w:pageBreakBefore w:val="0"/>
        <w:widowControl w:val="0"/>
        <w:kinsoku/>
        <w:wordWrap/>
        <w:overflowPunct/>
        <w:topLinePunct w:val="0"/>
        <w:bidi w:val="0"/>
        <w:adjustRightInd/>
        <w:snapToGrid/>
        <w:spacing w:line="360" w:lineRule="auto"/>
        <w:ind w:left="0" w:right="0" w:firstLine="436" w:firstLineChars="200"/>
        <w:textAlignment w:val="auto"/>
        <w:rPr>
          <w:rFonts w:hint="eastAsia" w:ascii="宋体" w:hAnsi="宋体" w:eastAsia="宋体" w:cs="宋体"/>
          <w:spacing w:val="-2"/>
          <w:sz w:val="21"/>
          <w:szCs w:val="21"/>
        </w:rPr>
      </w:pPr>
      <w:r>
        <w:rPr>
          <w:rFonts w:hint="eastAsia" w:ascii="宋体" w:hAnsi="宋体" w:eastAsia="宋体" w:cs="宋体"/>
          <w:spacing w:val="4"/>
          <w:sz w:val="21"/>
          <w:szCs w:val="21"/>
        </w:rPr>
        <w:t>供应商在开标地点使用</w:t>
      </w:r>
      <w:r>
        <w:rPr>
          <w:rFonts w:hint="eastAsia" w:ascii="宋体" w:hAnsi="宋体" w:eastAsia="宋体" w:cs="宋体"/>
          <w:sz w:val="21"/>
          <w:szCs w:val="21"/>
        </w:rPr>
        <w:t>CA</w:t>
      </w:r>
      <w:r>
        <w:rPr>
          <w:rFonts w:hint="eastAsia" w:ascii="宋体" w:hAnsi="宋体" w:eastAsia="宋体" w:cs="宋体"/>
          <w:spacing w:val="-17"/>
          <w:sz w:val="21"/>
          <w:szCs w:val="21"/>
        </w:rPr>
        <w:t xml:space="preserve"> </w:t>
      </w:r>
      <w:r>
        <w:rPr>
          <w:rFonts w:hint="eastAsia" w:ascii="宋体" w:hAnsi="宋体" w:eastAsia="宋体" w:cs="宋体"/>
          <w:sz w:val="21"/>
          <w:szCs w:val="21"/>
        </w:rPr>
        <w:t>数字证书或电子营业执照登录北京市政府采购电子交易</w:t>
      </w:r>
      <w:r>
        <w:rPr>
          <w:rFonts w:hint="eastAsia" w:ascii="宋体" w:hAnsi="宋体" w:eastAsia="宋体" w:cs="宋体"/>
          <w:spacing w:val="-2"/>
          <w:sz w:val="21"/>
          <w:szCs w:val="21"/>
        </w:rPr>
        <w:t>平台进行电子开标。</w:t>
      </w:r>
    </w:p>
    <w:p w14:paraId="4A51A9E1">
      <w:pPr>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4.评分方法和标准：综合评分法。</w:t>
      </w:r>
    </w:p>
    <w:p w14:paraId="5F26223A">
      <w:pPr>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5.投标人须于开标当日的投标截止时间前递交投标文件。</w:t>
      </w:r>
    </w:p>
    <w:p w14:paraId="3CFC2FBF">
      <w:pPr>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rPr>
        <w:t>.</w:t>
      </w:r>
      <w:r>
        <w:rPr>
          <w:rFonts w:hint="eastAsia" w:ascii="宋体" w:hAnsi="宋体" w:eastAsia="宋体" w:cs="宋体"/>
          <w:b/>
          <w:bCs/>
          <w:kern w:val="2"/>
          <w:sz w:val="21"/>
          <w:szCs w:val="21"/>
        </w:rPr>
        <w:t>代理机构项目编号：</w:t>
      </w:r>
      <w:r>
        <w:rPr>
          <w:rFonts w:hint="eastAsia" w:ascii="宋体" w:hAnsi="宋体" w:eastAsia="宋体" w:cs="宋体"/>
          <w:b/>
          <w:bCs/>
          <w:kern w:val="2"/>
          <w:sz w:val="21"/>
          <w:szCs w:val="21"/>
          <w:highlight w:val="yellow"/>
          <w:lang w:eastAsia="zh-CN"/>
        </w:rPr>
        <w:t>CFTC-BJ01-25011001</w:t>
      </w:r>
      <w:r>
        <w:rPr>
          <w:rFonts w:hint="eastAsia" w:ascii="宋体" w:hAnsi="宋体" w:eastAsia="宋体" w:cs="宋体"/>
          <w:b/>
          <w:bCs/>
          <w:kern w:val="2"/>
          <w:sz w:val="21"/>
          <w:szCs w:val="21"/>
          <w:highlight w:val="yellow"/>
          <w:lang w:val="en-US" w:eastAsia="zh-CN"/>
        </w:rPr>
        <w:t>-01/02/03/04/05/06/07/08/09</w:t>
      </w:r>
      <w:r>
        <w:rPr>
          <w:rFonts w:hint="eastAsia" w:ascii="宋体" w:hAnsi="宋体" w:eastAsia="宋体" w:cs="宋体"/>
          <w:b/>
          <w:bCs/>
          <w:kern w:val="2"/>
          <w:sz w:val="21"/>
          <w:szCs w:val="21"/>
        </w:rPr>
        <w:t>（投标文件中涉及的项目编号，填写此编号）</w:t>
      </w:r>
    </w:p>
    <w:p w14:paraId="644000C1">
      <w:pPr>
        <w:pStyle w:val="3"/>
        <w:keepNext w:val="0"/>
        <w:keepLines w:val="0"/>
        <w:pageBreakBefore w:val="0"/>
        <w:widowControl w:val="0"/>
        <w:kinsoku/>
        <w:wordWrap/>
        <w:overflowPunct/>
        <w:topLinePunct w:val="0"/>
        <w:bidi w:val="0"/>
        <w:adjustRightInd/>
        <w:snapToGrid/>
        <w:spacing w:line="360" w:lineRule="auto"/>
        <w:ind w:left="0" w:right="0" w:firstLine="418" w:firstLineChars="200"/>
        <w:textAlignment w:val="auto"/>
        <w:rPr>
          <w:rFonts w:hint="eastAsia" w:ascii="宋体" w:hAnsi="宋体" w:eastAsia="宋体" w:cs="宋体"/>
          <w:sz w:val="21"/>
          <w:szCs w:val="21"/>
        </w:rPr>
      </w:pPr>
      <w:bookmarkStart w:id="7" w:name="七、对本次招标提出询问，请按以下方式联系。"/>
      <w:bookmarkEnd w:id="7"/>
      <w:r>
        <w:rPr>
          <w:rFonts w:hint="eastAsia" w:ascii="宋体" w:hAnsi="宋体" w:eastAsia="宋体" w:cs="宋体"/>
          <w:spacing w:val="-1"/>
          <w:sz w:val="21"/>
          <w:szCs w:val="21"/>
        </w:rPr>
        <w:t>七、对本次招标提出询问，请按以下方式联系。</w:t>
      </w:r>
    </w:p>
    <w:p w14:paraId="5F25B3EA">
      <w:pPr>
        <w:pStyle w:val="3"/>
        <w:keepNext w:val="0"/>
        <w:keepLines w:val="0"/>
        <w:pageBreakBefore w:val="0"/>
        <w:widowControl w:val="0"/>
        <w:numPr>
          <w:ilvl w:val="2"/>
          <w:numId w:val="3"/>
        </w:numPr>
        <w:tabs>
          <w:tab w:val="left" w:pos="1737"/>
        </w:tabs>
        <w:kinsoku/>
        <w:wordWrap/>
        <w:overflowPunct/>
        <w:topLinePunct w:val="0"/>
        <w:bidi w:val="0"/>
        <w:adjustRightInd/>
        <w:snapToGrid/>
        <w:spacing w:line="360" w:lineRule="auto"/>
        <w:ind w:left="0" w:right="0" w:firstLine="414" w:firstLineChars="200"/>
        <w:textAlignment w:val="auto"/>
        <w:rPr>
          <w:rFonts w:hint="eastAsia" w:ascii="宋体" w:hAnsi="宋体" w:eastAsia="宋体" w:cs="宋体"/>
          <w:sz w:val="21"/>
          <w:szCs w:val="21"/>
        </w:rPr>
      </w:pPr>
      <w:r>
        <w:rPr>
          <w:rFonts w:hint="eastAsia" w:ascii="宋体" w:hAnsi="宋体" w:eastAsia="宋体" w:cs="宋体"/>
          <w:spacing w:val="-2"/>
          <w:sz w:val="21"/>
          <w:szCs w:val="21"/>
        </w:rPr>
        <w:t>采购人信息</w:t>
      </w:r>
    </w:p>
    <w:p w14:paraId="4EE1C2CD">
      <w:pPr>
        <w:pStyle w:val="5"/>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名称：</w:t>
      </w:r>
      <w:r>
        <w:rPr>
          <w:rFonts w:hint="eastAsia" w:ascii="宋体" w:hAnsi="宋体" w:eastAsia="宋体" w:cs="宋体"/>
          <w:kern w:val="2"/>
          <w:sz w:val="21"/>
          <w:szCs w:val="21"/>
          <w:lang w:eastAsia="zh-CN"/>
        </w:rPr>
        <w:t>北京市石景山区教育委员会教育技术装备中心</w:t>
      </w:r>
      <w:r>
        <w:rPr>
          <w:rFonts w:hint="eastAsia" w:ascii="宋体" w:hAnsi="宋体" w:eastAsia="宋体" w:cs="宋体"/>
          <w:kern w:val="2"/>
          <w:sz w:val="21"/>
          <w:szCs w:val="21"/>
        </w:rPr>
        <w:t xml:space="preserve">　         </w:t>
      </w:r>
    </w:p>
    <w:p w14:paraId="73282081">
      <w:pPr>
        <w:pStyle w:val="5"/>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地址：北京市石景山区八大处路西下庄</w:t>
      </w:r>
    </w:p>
    <w:p w14:paraId="26A778D4">
      <w:pPr>
        <w:pStyle w:val="5"/>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联系方式：</w:t>
      </w:r>
      <w:r>
        <w:rPr>
          <w:rFonts w:hint="eastAsia" w:ascii="宋体" w:hAnsi="宋体" w:eastAsia="宋体" w:cs="宋体"/>
          <w:kern w:val="2"/>
          <w:sz w:val="21"/>
          <w:szCs w:val="21"/>
          <w:lang w:val="en-US" w:eastAsia="zh-CN"/>
        </w:rPr>
        <w:t>韩老师010-88963530</w:t>
      </w:r>
    </w:p>
    <w:p w14:paraId="3882C00F">
      <w:pPr>
        <w:keepNext w:val="0"/>
        <w:keepLines w:val="0"/>
        <w:pageBreakBefore w:val="0"/>
        <w:widowControl w:val="0"/>
        <w:tabs>
          <w:tab w:val="left" w:pos="4176"/>
        </w:tabs>
        <w:kinsoku/>
        <w:wordWrap/>
        <w:overflowPunct/>
        <w:topLinePunct w:val="0"/>
        <w:bidi w:val="0"/>
        <w:adjustRightInd/>
        <w:snapToGrid/>
        <w:spacing w:line="360" w:lineRule="auto"/>
        <w:ind w:left="0" w:right="0" w:firstLine="420" w:firstLineChars="200"/>
        <w:jc w:val="both"/>
        <w:textAlignment w:val="auto"/>
        <w:rPr>
          <w:rFonts w:hint="eastAsia" w:ascii="宋体" w:hAnsi="宋体" w:eastAsia="宋体" w:cs="宋体"/>
          <w:b/>
          <w:sz w:val="21"/>
          <w:szCs w:val="21"/>
        </w:rPr>
      </w:pPr>
      <w:r>
        <w:rPr>
          <w:rFonts w:hint="eastAsia" w:ascii="宋体" w:hAnsi="宋体" w:eastAsia="宋体" w:cs="宋体"/>
          <w:sz w:val="21"/>
          <w:szCs w:val="21"/>
        </w:rPr>
        <w:t xml:space="preserve"> </w:t>
      </w:r>
      <w:r>
        <w:rPr>
          <w:rFonts w:hint="eastAsia" w:ascii="宋体" w:hAnsi="宋体" w:eastAsia="宋体" w:cs="宋体"/>
          <w:b/>
          <w:spacing w:val="-2"/>
          <w:w w:val="110"/>
          <w:sz w:val="21"/>
          <w:szCs w:val="21"/>
        </w:rPr>
        <w:t>2.采购代理机构信息</w:t>
      </w:r>
    </w:p>
    <w:p w14:paraId="038CC2DB">
      <w:pPr>
        <w:pStyle w:val="5"/>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 xml:space="preserve">名称：国金招标有限公司 </w:t>
      </w:r>
    </w:p>
    <w:p w14:paraId="3E9E3C25">
      <w:pPr>
        <w:pStyle w:val="5"/>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地址：北京市朝阳区东三环南路甲52号顺迈金钻国际商务中心9层9C</w:t>
      </w:r>
    </w:p>
    <w:p w14:paraId="7B7D3220">
      <w:pPr>
        <w:pStyle w:val="5"/>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联系方式：</w:t>
      </w:r>
      <w:r>
        <w:rPr>
          <w:rFonts w:hint="eastAsia" w:ascii="宋体" w:hAnsi="宋体" w:eastAsia="宋体" w:cs="宋体"/>
          <w:bCs/>
          <w:sz w:val="21"/>
          <w:szCs w:val="21"/>
        </w:rPr>
        <w:t>张含勇</w:t>
      </w:r>
      <w:r>
        <w:rPr>
          <w:rFonts w:hint="eastAsia" w:ascii="宋体" w:hAnsi="宋体" w:eastAsia="宋体" w:cs="宋体"/>
          <w:kern w:val="2"/>
          <w:sz w:val="21"/>
          <w:szCs w:val="21"/>
        </w:rPr>
        <w:t>、刘晓红</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杨振豪、王涵</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孙涛、王树凡、刘思雨、王佳乐</w:t>
      </w:r>
      <w:r>
        <w:rPr>
          <w:rFonts w:hint="eastAsia" w:ascii="宋体" w:hAnsi="宋体" w:eastAsia="宋体" w:cs="宋体"/>
          <w:bCs/>
          <w:sz w:val="21"/>
          <w:szCs w:val="21"/>
        </w:rPr>
        <w:t>、边璐、谢丹丹、</w:t>
      </w:r>
      <w:r>
        <w:rPr>
          <w:rFonts w:hint="eastAsia" w:ascii="宋体" w:hAnsi="宋体" w:eastAsia="宋体" w:cs="宋体"/>
          <w:bCs/>
          <w:sz w:val="21"/>
          <w:szCs w:val="21"/>
          <w:lang w:val="en-US" w:eastAsia="zh-CN"/>
        </w:rPr>
        <w:t>孔政、邵柄强、汪凯、</w:t>
      </w:r>
      <w:r>
        <w:rPr>
          <w:rFonts w:hint="eastAsia" w:ascii="宋体" w:hAnsi="宋体" w:eastAsia="宋体" w:cs="宋体"/>
          <w:bCs/>
          <w:sz w:val="21"/>
          <w:szCs w:val="21"/>
        </w:rPr>
        <w:t>段嘉磊</w:t>
      </w:r>
    </w:p>
    <w:p w14:paraId="26682665">
      <w:pPr>
        <w:pStyle w:val="5"/>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联系电话：</w:t>
      </w:r>
      <w:r>
        <w:rPr>
          <w:rFonts w:hint="eastAsia" w:ascii="宋体" w:hAnsi="宋体" w:eastAsia="宋体" w:cs="宋体"/>
          <w:sz w:val="21"/>
          <w:szCs w:val="21"/>
        </w:rPr>
        <w:t>010-53681306/1309、010-52188100、010-52133055</w:t>
      </w:r>
    </w:p>
    <w:p w14:paraId="436F95EA">
      <w:pPr>
        <w:pStyle w:val="5"/>
        <w:keepNext w:val="0"/>
        <w:keepLines w:val="0"/>
        <w:pageBreakBefore w:val="0"/>
        <w:widowControl w:val="0"/>
        <w:kinsoku/>
        <w:wordWrap/>
        <w:overflowPunct/>
        <w:topLinePunct w:val="0"/>
        <w:bidi w:val="0"/>
        <w:adjustRightInd/>
        <w:snapToGrid/>
        <w:spacing w:line="360" w:lineRule="auto"/>
        <w:ind w:left="0" w:right="0" w:firstLine="456" w:firstLineChars="200"/>
        <w:textAlignment w:val="auto"/>
        <w:rPr>
          <w:rFonts w:hint="eastAsia" w:ascii="宋体" w:hAnsi="宋体" w:eastAsia="宋体" w:cs="宋体"/>
          <w:b/>
          <w:sz w:val="21"/>
          <w:szCs w:val="21"/>
        </w:rPr>
      </w:pPr>
      <w:r>
        <w:rPr>
          <w:rFonts w:hint="eastAsia" w:ascii="宋体" w:hAnsi="宋体" w:eastAsia="宋体" w:cs="宋体"/>
          <w:b/>
          <w:spacing w:val="-2"/>
          <w:w w:val="110"/>
          <w:sz w:val="21"/>
          <w:szCs w:val="21"/>
        </w:rPr>
        <w:t>3.项目联系方式</w:t>
      </w:r>
    </w:p>
    <w:p w14:paraId="24FE9375">
      <w:pPr>
        <w:pStyle w:val="5"/>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项目联系人：刘晓红</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杨振豪、王涵</w:t>
      </w:r>
    </w:p>
    <w:p w14:paraId="7CAEC825">
      <w:pPr>
        <w:pStyle w:val="5"/>
        <w:keepNext w:val="0"/>
        <w:keepLines w:val="0"/>
        <w:pageBreakBefore w:val="0"/>
        <w:widowControl w:val="0"/>
        <w:kinsoku/>
        <w:wordWrap/>
        <w:overflowPunct/>
        <w:topLinePunct w:val="0"/>
        <w:bidi w:val="0"/>
        <w:adjustRightInd/>
        <w:snapToGrid/>
        <w:spacing w:line="360" w:lineRule="auto"/>
        <w:ind w:left="0" w:right="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电      话：</w:t>
      </w:r>
      <w:r>
        <w:rPr>
          <w:rFonts w:hint="eastAsia" w:ascii="宋体" w:hAnsi="宋体" w:eastAsia="宋体" w:cs="宋体"/>
          <w:sz w:val="21"/>
          <w:szCs w:val="21"/>
        </w:rPr>
        <w:t>010-53681306/1309、010-52188100、010-52133055</w:t>
      </w:r>
    </w:p>
    <w:p w14:paraId="442985DA">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ntinghei SC Extralight">
    <w:altName w:val="Times New Roman"/>
    <w:panose1 w:val="00000000000000000000"/>
    <w:charset w:val="00"/>
    <w:family w:val="swiss"/>
    <w:pitch w:val="default"/>
    <w:sig w:usb0="00000000" w:usb1="00000000" w:usb2="00000000" w:usb3="00000000" w:csb0="00000000" w:csb1="00000000"/>
  </w:font>
  <w:font w:name="Lantinghei SC Heavy">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4FC9">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1448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01448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0C19">
    <w:pPr>
      <w:pStyle w:val="4"/>
      <w:spacing w:line="14" w:lineRule="auto"/>
      <w:rPr>
        <w:sz w:val="20"/>
      </w:rPr>
    </w:pPr>
  </w:p>
  <w:p w14:paraId="3B9598F4">
    <w:pPr>
      <w:pStyle w:val="4"/>
      <w:spacing w:line="14" w:lineRule="auto"/>
      <w:rPr>
        <w:sz w:val="20"/>
      </w:rPr>
    </w:pPr>
  </w:p>
  <w:p w14:paraId="2772E5A8">
    <w:pPr>
      <w:pStyle w:val="4"/>
      <w:spacing w:line="14" w:lineRule="auto"/>
      <w:rPr>
        <w:sz w:val="20"/>
      </w:rPr>
    </w:pPr>
  </w:p>
  <w:p w14:paraId="67B8C263">
    <w:pPr>
      <w:pStyle w:val="4"/>
      <w:spacing w:line="14" w:lineRule="auto"/>
      <w:rPr>
        <w:sz w:val="20"/>
      </w:rPr>
    </w:pPr>
  </w:p>
  <w:p w14:paraId="1701DA7C">
    <w:pPr>
      <w:pStyle w:val="4"/>
      <w:spacing w:line="14" w:lineRule="auto"/>
      <w:rPr>
        <w:sz w:val="20"/>
      </w:rPr>
    </w:pPr>
  </w:p>
  <w:p w14:paraId="2C5D6B26">
    <w:pPr>
      <w:pStyle w:val="4"/>
      <w:spacing w:line="14" w:lineRule="auto"/>
      <w:rPr>
        <w:sz w:val="20"/>
      </w:rPr>
    </w:pPr>
  </w:p>
  <w:p w14:paraId="3639EDE8">
    <w:pPr>
      <w:pStyle w:val="4"/>
      <w:spacing w:line="14" w:lineRule="auto"/>
      <w:rPr>
        <w:sz w:val="20"/>
      </w:rPr>
    </w:pPr>
  </w:p>
  <w:p w14:paraId="6806CF20">
    <w:pPr>
      <w:pStyle w:val="4"/>
      <w:spacing w:line="14" w:lineRule="auto"/>
      <w:rPr>
        <w:sz w:val="20"/>
      </w:rPr>
    </w:pPr>
  </w:p>
  <w:p w14:paraId="5988793E">
    <w:pPr>
      <w:pStyle w:val="4"/>
      <w:spacing w:line="14" w:lineRule="auto"/>
      <w:rPr>
        <w:sz w:val="20"/>
      </w:rPr>
    </w:pPr>
  </w:p>
  <w:p w14:paraId="5F4DC4D6">
    <w:pPr>
      <w:pStyle w:val="4"/>
      <w:spacing w:line="14" w:lineRule="auto"/>
      <w:rPr>
        <w:sz w:val="20"/>
      </w:rPr>
    </w:pPr>
  </w:p>
  <w:p w14:paraId="3D8BAA25">
    <w:pPr>
      <w:pStyle w:val="4"/>
      <w:spacing w:line="14" w:lineRule="auto"/>
      <w:rPr>
        <w:sz w:val="20"/>
      </w:rPr>
    </w:pPr>
  </w:p>
  <w:p w14:paraId="0C0A107D">
    <w:pPr>
      <w:pStyle w:val="4"/>
      <w:spacing w:line="14" w:lineRule="auto"/>
      <w:rPr>
        <w:sz w:val="20"/>
      </w:rPr>
    </w:pPr>
  </w:p>
  <w:p w14:paraId="536C9B74">
    <w:pPr>
      <w:pStyle w:val="4"/>
      <w:spacing w:line="14" w:lineRule="auto"/>
      <w:rPr>
        <w:sz w:val="20"/>
      </w:rPr>
    </w:pPr>
  </w:p>
  <w:p w14:paraId="49E6F590">
    <w:pPr>
      <w:pStyle w:val="4"/>
      <w:spacing w:line="14" w:lineRule="auto"/>
      <w:rPr>
        <w:sz w:val="20"/>
      </w:rPr>
    </w:pPr>
  </w:p>
  <w:p w14:paraId="55115E16">
    <w:pPr>
      <w:pStyle w:val="4"/>
      <w:spacing w:line="14" w:lineRule="auto"/>
      <w:rPr>
        <w:sz w:val="20"/>
      </w:rPr>
    </w:pPr>
    <w:r>
      <w:rPr>
        <w:rFonts w:hint="eastAsia" w:ascii="宋体" w:hAnsi="宋体" w:cs="宋体"/>
      </w:rPr>
      <w:drawing>
        <wp:anchor distT="0" distB="0" distL="114300" distR="114300" simplePos="0" relativeHeight="251659264" behindDoc="0" locked="0" layoutInCell="1" allowOverlap="1">
          <wp:simplePos x="0" y="0"/>
          <wp:positionH relativeFrom="column">
            <wp:posOffset>95250</wp:posOffset>
          </wp:positionH>
          <wp:positionV relativeFrom="paragraph">
            <wp:posOffset>-85090</wp:posOffset>
          </wp:positionV>
          <wp:extent cx="882650" cy="250190"/>
          <wp:effectExtent l="0" t="0" r="12700" b="16510"/>
          <wp:wrapSquare wrapText="bothSides"/>
          <wp:docPr id="31" name="图片 10" descr="LOGO（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descr="LOGO（终）-01"/>
                  <pic:cNvPicPr>
                    <a:picLocks noChangeAspect="1"/>
                  </pic:cNvPicPr>
                </pic:nvPicPr>
                <pic:blipFill>
                  <a:blip r:embed="rId1"/>
                  <a:stretch>
                    <a:fillRect/>
                  </a:stretch>
                </pic:blipFill>
                <pic:spPr>
                  <a:xfrm>
                    <a:off x="0" y="0"/>
                    <a:ext cx="882650" cy="250190"/>
                  </a:xfrm>
                  <a:prstGeom prst="rect">
                    <a:avLst/>
                  </a:prstGeom>
                  <a:noFill/>
                  <a:ln>
                    <a:noFill/>
                  </a:ln>
                </pic:spPr>
              </pic:pic>
            </a:graphicData>
          </a:graphic>
        </wp:anchor>
      </w:drawing>
    </w:r>
  </w:p>
  <w:p w14:paraId="27E57AD7">
    <w:pPr>
      <w:pStyle w:val="4"/>
      <w:spacing w:line="14" w:lineRule="auto"/>
      <w:rPr>
        <w:sz w:val="20"/>
      </w:rPr>
    </w:pPr>
  </w:p>
  <w:p w14:paraId="0D030BAF">
    <w:pPr>
      <w:pStyle w:val="4"/>
      <w:spacing w:line="14" w:lineRule="auto"/>
      <w:rPr>
        <w:sz w:val="20"/>
      </w:rPr>
    </w:pPr>
  </w:p>
  <w:p w14:paraId="3632867E">
    <w:pPr>
      <w:pStyle w:val="4"/>
      <w:spacing w:line="14" w:lineRule="auto"/>
      <w:rPr>
        <w:sz w:val="20"/>
      </w:rPr>
    </w:pPr>
  </w:p>
  <w:p w14:paraId="67873C40">
    <w:pPr>
      <w:pStyle w:val="4"/>
      <w:spacing w:line="14" w:lineRule="auto"/>
      <w:rPr>
        <w:sz w:val="20"/>
      </w:rPr>
    </w:pPr>
  </w:p>
  <w:p w14:paraId="40E13F91">
    <w:pPr>
      <w:pStyle w:val="4"/>
      <w:spacing w:line="14" w:lineRule="auto"/>
      <w:rPr>
        <w:sz w:val="20"/>
      </w:rPr>
    </w:pPr>
  </w:p>
  <w:p w14:paraId="6919BC04">
    <w:pPr>
      <w:pStyle w:val="4"/>
      <w:spacing w:line="14" w:lineRule="auto"/>
      <w:rPr>
        <w:sz w:val="20"/>
      </w:rPr>
    </w:pPr>
  </w:p>
  <w:p w14:paraId="0F63EA1E">
    <w:pPr>
      <w:pStyle w:val="4"/>
      <w:spacing w:line="14" w:lineRule="auto"/>
      <w:rPr>
        <w:sz w:val="20"/>
      </w:rPr>
    </w:pPr>
  </w:p>
  <w:p w14:paraId="1AA4B28D">
    <w:pPr>
      <w:pStyle w:val="4"/>
      <w:spacing w:line="14" w:lineRule="auto"/>
      <w:rPr>
        <w:sz w:val="20"/>
      </w:rPr>
    </w:pPr>
  </w:p>
  <w:p w14:paraId="67716F28">
    <w:pPr>
      <w:pStyle w:val="4"/>
      <w:spacing w:line="14" w:lineRule="auto"/>
      <w:rPr>
        <w:sz w:val="20"/>
      </w:rPr>
    </w:pPr>
  </w:p>
  <w:p w14:paraId="6CBC940C">
    <w:pPr>
      <w:pStyle w:val="4"/>
      <w:spacing w:line="14" w:lineRule="auto"/>
      <w:rPr>
        <w:sz w:val="20"/>
      </w:rPr>
    </w:pPr>
  </w:p>
  <w:p w14:paraId="4135B981">
    <w:pPr>
      <w:pStyle w:val="4"/>
      <w:spacing w:line="14" w:lineRule="auto"/>
      <w:rPr>
        <w:sz w:val="20"/>
      </w:rPr>
    </w:pPr>
  </w:p>
  <w:p w14:paraId="3A218C67">
    <w:pPr>
      <w:pStyle w:val="4"/>
      <w:spacing w:line="14" w:lineRule="auto"/>
      <w:rPr>
        <w:sz w:val="20"/>
      </w:rPr>
    </w:pPr>
  </w:p>
  <w:p w14:paraId="5E82B3BC">
    <w:pPr>
      <w:pStyle w:val="4"/>
      <w:spacing w:line="14" w:lineRule="auto"/>
      <w:rPr>
        <w:sz w:val="20"/>
      </w:rPr>
    </w:pPr>
  </w:p>
  <w:p w14:paraId="344CEAF1">
    <w:pPr>
      <w:pStyle w:val="4"/>
      <w:spacing w:line="14" w:lineRule="auto"/>
      <w:rPr>
        <w:sz w:val="20"/>
      </w:rPr>
    </w:pPr>
  </w:p>
  <w:p w14:paraId="3957ADFD">
    <w:pPr>
      <w:pStyle w:val="4"/>
      <w:spacing w:line="14" w:lineRule="auto"/>
      <w:rPr>
        <w:sz w:val="20"/>
      </w:rPr>
    </w:pPr>
  </w:p>
  <w:p w14:paraId="441C188B">
    <w:pPr>
      <w:pStyle w:val="4"/>
      <w:spacing w:line="14" w:lineRule="auto"/>
      <w:rPr>
        <w:sz w:val="20"/>
      </w:rPr>
    </w:pPr>
  </w:p>
  <w:p w14:paraId="49A9F3EA">
    <w:pPr>
      <w:pStyle w:val="4"/>
      <w:spacing w:line="14" w:lineRule="auto"/>
      <w:rPr>
        <w:sz w:val="20"/>
      </w:rPr>
    </w:pPr>
  </w:p>
  <w:p w14:paraId="2AF17D58">
    <w:pPr>
      <w:pStyle w:val="4"/>
      <w:spacing w:line="14" w:lineRule="auto"/>
      <w:rPr>
        <w:sz w:val="20"/>
      </w:rPr>
    </w:pPr>
  </w:p>
  <w:p w14:paraId="546693DF">
    <w:pPr>
      <w:pStyle w:val="4"/>
      <w:spacing w:line="14" w:lineRule="auto"/>
      <w:rPr>
        <w:sz w:val="20"/>
      </w:rPr>
    </w:pPr>
  </w:p>
  <w:p w14:paraId="530B7639">
    <w:pPr>
      <w:pStyle w:val="4"/>
      <w:spacing w:line="14" w:lineRule="auto"/>
      <w:rPr>
        <w:sz w:val="20"/>
      </w:rPr>
    </w:pPr>
  </w:p>
  <w:p w14:paraId="3EBDBECF">
    <w:pPr>
      <w:pStyle w:val="4"/>
      <w:spacing w:line="14" w:lineRule="auto"/>
      <w:rPr>
        <w:sz w:val="20"/>
      </w:rPr>
    </w:pPr>
  </w:p>
  <w:p w14:paraId="445DA46F">
    <w:pPr>
      <w:pStyle w:val="4"/>
      <w:spacing w:line="14" w:lineRule="auto"/>
      <w:rPr>
        <w:sz w:val="20"/>
      </w:rPr>
    </w:pPr>
  </w:p>
  <w:p w14:paraId="5D1A6A67">
    <w:pPr>
      <w:pStyle w:val="4"/>
      <w:pBdr>
        <w:bottom w:val="double" w:color="auto" w:sz="8" w:space="0"/>
      </w:pBd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D3F26"/>
    <w:multiLevelType w:val="multilevel"/>
    <w:tmpl w:val="A85D3F26"/>
    <w:lvl w:ilvl="0" w:tentative="0">
      <w:start w:val="1"/>
      <w:numFmt w:val="decimal"/>
      <w:suff w:val="space"/>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0"/>
      <w:numFmt w:val="bullet"/>
      <w:lvlText w:val="•"/>
      <w:lvlJc w:val="left"/>
      <w:pPr>
        <w:ind w:left="2324" w:hanging="229"/>
      </w:pPr>
      <w:rPr>
        <w:rFonts w:hint="default"/>
        <w:lang w:val="en-US" w:eastAsia="zh-CN" w:bidi="ar-SA"/>
      </w:rPr>
    </w:lvl>
    <w:lvl w:ilvl="2" w:tentative="0">
      <w:start w:val="0"/>
      <w:numFmt w:val="bullet"/>
      <w:lvlText w:val="•"/>
      <w:lvlJc w:val="left"/>
      <w:pPr>
        <w:ind w:left="3229" w:hanging="229"/>
      </w:pPr>
      <w:rPr>
        <w:rFonts w:hint="default"/>
        <w:lang w:val="en-US" w:eastAsia="zh-CN" w:bidi="ar-SA"/>
      </w:rPr>
    </w:lvl>
    <w:lvl w:ilvl="3" w:tentative="0">
      <w:start w:val="0"/>
      <w:numFmt w:val="bullet"/>
      <w:lvlText w:val="•"/>
      <w:lvlJc w:val="left"/>
      <w:pPr>
        <w:ind w:left="4134" w:hanging="229"/>
      </w:pPr>
      <w:rPr>
        <w:rFonts w:hint="default"/>
        <w:lang w:val="en-US" w:eastAsia="zh-CN" w:bidi="ar-SA"/>
      </w:rPr>
    </w:lvl>
    <w:lvl w:ilvl="4" w:tentative="0">
      <w:start w:val="0"/>
      <w:numFmt w:val="bullet"/>
      <w:lvlText w:val="•"/>
      <w:lvlJc w:val="left"/>
      <w:pPr>
        <w:ind w:left="5038" w:hanging="229"/>
      </w:pPr>
      <w:rPr>
        <w:rFonts w:hint="default"/>
        <w:lang w:val="en-US" w:eastAsia="zh-CN" w:bidi="ar-SA"/>
      </w:rPr>
    </w:lvl>
    <w:lvl w:ilvl="5" w:tentative="0">
      <w:start w:val="0"/>
      <w:numFmt w:val="bullet"/>
      <w:lvlText w:val="•"/>
      <w:lvlJc w:val="left"/>
      <w:pPr>
        <w:ind w:left="5943" w:hanging="229"/>
      </w:pPr>
      <w:rPr>
        <w:rFonts w:hint="default"/>
        <w:lang w:val="en-US" w:eastAsia="zh-CN" w:bidi="ar-SA"/>
      </w:rPr>
    </w:lvl>
    <w:lvl w:ilvl="6" w:tentative="0">
      <w:start w:val="0"/>
      <w:numFmt w:val="bullet"/>
      <w:lvlText w:val="•"/>
      <w:lvlJc w:val="left"/>
      <w:pPr>
        <w:ind w:left="6848" w:hanging="229"/>
      </w:pPr>
      <w:rPr>
        <w:rFonts w:hint="default"/>
        <w:lang w:val="en-US" w:eastAsia="zh-CN" w:bidi="ar-SA"/>
      </w:rPr>
    </w:lvl>
    <w:lvl w:ilvl="7" w:tentative="0">
      <w:start w:val="0"/>
      <w:numFmt w:val="bullet"/>
      <w:lvlText w:val="•"/>
      <w:lvlJc w:val="left"/>
      <w:pPr>
        <w:ind w:left="7752" w:hanging="229"/>
      </w:pPr>
      <w:rPr>
        <w:rFonts w:hint="default"/>
        <w:lang w:val="en-US" w:eastAsia="zh-CN" w:bidi="ar-SA"/>
      </w:rPr>
    </w:lvl>
    <w:lvl w:ilvl="8" w:tentative="0">
      <w:start w:val="0"/>
      <w:numFmt w:val="bullet"/>
      <w:lvlText w:val="•"/>
      <w:lvlJc w:val="left"/>
      <w:pPr>
        <w:ind w:left="8657" w:hanging="229"/>
      </w:pPr>
      <w:rPr>
        <w:rFonts w:hint="default"/>
        <w:lang w:val="en-US" w:eastAsia="zh-CN" w:bidi="ar-SA"/>
      </w:rPr>
    </w:lvl>
  </w:abstractNum>
  <w:abstractNum w:abstractNumId="1">
    <w:nsid w:val="06C5DEDC"/>
    <w:multiLevelType w:val="multilevel"/>
    <w:tmpl w:val="06C5DEDC"/>
    <w:lvl w:ilvl="0" w:tentative="0">
      <w:start w:val="1"/>
      <w:numFmt w:val="decimal"/>
      <w:suff w:val="space"/>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1"/>
      <w:numFmt w:val="decimal"/>
      <w:suff w:val="space"/>
      <w:lvlText w:val="%1.%2"/>
      <w:lvlJc w:val="left"/>
      <w:pPr>
        <w:ind w:left="1680" w:hanging="500"/>
      </w:pPr>
      <w:rPr>
        <w:rFonts w:hint="default" w:ascii="Arial" w:hAnsi="Arial" w:eastAsia="Arial" w:cs="Arial"/>
        <w:b w:val="0"/>
        <w:bCs w:val="0"/>
        <w:i w:val="0"/>
        <w:iCs w:val="0"/>
        <w:spacing w:val="-2"/>
        <w:w w:val="114"/>
        <w:sz w:val="24"/>
        <w:szCs w:val="24"/>
        <w:lang w:val="en-US" w:eastAsia="zh-CN" w:bidi="ar-SA"/>
      </w:rPr>
    </w:lvl>
    <w:lvl w:ilvl="2" w:tentative="0">
      <w:start w:val="0"/>
      <w:numFmt w:val="bullet"/>
      <w:lvlText w:val="•"/>
      <w:lvlJc w:val="left"/>
      <w:pPr>
        <w:ind w:left="1680" w:hanging="500"/>
      </w:pPr>
      <w:rPr>
        <w:rFonts w:hint="default"/>
        <w:lang w:val="en-US" w:eastAsia="zh-CN" w:bidi="ar-SA"/>
      </w:rPr>
    </w:lvl>
    <w:lvl w:ilvl="3" w:tentative="0">
      <w:start w:val="0"/>
      <w:numFmt w:val="bullet"/>
      <w:lvlText w:val="•"/>
      <w:lvlJc w:val="left"/>
      <w:pPr>
        <w:ind w:left="2778" w:hanging="500"/>
      </w:pPr>
      <w:rPr>
        <w:rFonts w:hint="default"/>
        <w:lang w:val="en-US" w:eastAsia="zh-CN" w:bidi="ar-SA"/>
      </w:rPr>
    </w:lvl>
    <w:lvl w:ilvl="4" w:tentative="0">
      <w:start w:val="0"/>
      <w:numFmt w:val="bullet"/>
      <w:lvlText w:val="•"/>
      <w:lvlJc w:val="left"/>
      <w:pPr>
        <w:ind w:left="3876" w:hanging="500"/>
      </w:pPr>
      <w:rPr>
        <w:rFonts w:hint="default"/>
        <w:lang w:val="en-US" w:eastAsia="zh-CN" w:bidi="ar-SA"/>
      </w:rPr>
    </w:lvl>
    <w:lvl w:ilvl="5" w:tentative="0">
      <w:start w:val="0"/>
      <w:numFmt w:val="bullet"/>
      <w:lvlText w:val="•"/>
      <w:lvlJc w:val="left"/>
      <w:pPr>
        <w:ind w:left="4975" w:hanging="500"/>
      </w:pPr>
      <w:rPr>
        <w:rFonts w:hint="default"/>
        <w:lang w:val="en-US" w:eastAsia="zh-CN" w:bidi="ar-SA"/>
      </w:rPr>
    </w:lvl>
    <w:lvl w:ilvl="6" w:tentative="0">
      <w:start w:val="0"/>
      <w:numFmt w:val="bullet"/>
      <w:lvlText w:val="•"/>
      <w:lvlJc w:val="left"/>
      <w:pPr>
        <w:ind w:left="6073" w:hanging="500"/>
      </w:pPr>
      <w:rPr>
        <w:rFonts w:hint="default"/>
        <w:lang w:val="en-US" w:eastAsia="zh-CN" w:bidi="ar-SA"/>
      </w:rPr>
    </w:lvl>
    <w:lvl w:ilvl="7" w:tentative="0">
      <w:start w:val="0"/>
      <w:numFmt w:val="bullet"/>
      <w:lvlText w:val="•"/>
      <w:lvlJc w:val="left"/>
      <w:pPr>
        <w:ind w:left="7171" w:hanging="500"/>
      </w:pPr>
      <w:rPr>
        <w:rFonts w:hint="default"/>
        <w:lang w:val="en-US" w:eastAsia="zh-CN" w:bidi="ar-SA"/>
      </w:rPr>
    </w:lvl>
    <w:lvl w:ilvl="8" w:tentative="0">
      <w:start w:val="0"/>
      <w:numFmt w:val="bullet"/>
      <w:lvlText w:val="•"/>
      <w:lvlJc w:val="left"/>
      <w:pPr>
        <w:ind w:left="8270" w:hanging="500"/>
      </w:pPr>
      <w:rPr>
        <w:rFonts w:hint="default"/>
        <w:lang w:val="en-US" w:eastAsia="zh-CN" w:bidi="ar-SA"/>
      </w:rPr>
    </w:lvl>
  </w:abstractNum>
  <w:abstractNum w:abstractNumId="2">
    <w:nsid w:val="19968833"/>
    <w:multiLevelType w:val="multilevel"/>
    <w:tmpl w:val="19968833"/>
    <w:lvl w:ilvl="0" w:tentative="0">
      <w:start w:val="1"/>
      <w:numFmt w:val="decimal"/>
      <w:suff w:val="space"/>
      <w:lvlText w:val="%1."/>
      <w:lvlJc w:val="left"/>
      <w:pPr>
        <w:ind w:left="1726" w:hanging="545"/>
      </w:pPr>
      <w:rPr>
        <w:rFonts w:hint="default" w:ascii="Arial" w:hAnsi="Arial" w:eastAsia="Arial" w:cs="Arial"/>
        <w:b w:val="0"/>
        <w:bCs w:val="0"/>
        <w:i w:val="0"/>
        <w:iCs w:val="0"/>
        <w:spacing w:val="-2"/>
        <w:w w:val="105"/>
        <w:sz w:val="24"/>
        <w:szCs w:val="24"/>
        <w:lang w:val="en-US" w:eastAsia="zh-CN" w:bidi="ar-SA"/>
      </w:rPr>
    </w:lvl>
    <w:lvl w:ilvl="1" w:tentative="0">
      <w:start w:val="1"/>
      <w:numFmt w:val="decimal"/>
      <w:suff w:val="space"/>
      <w:lvlText w:val="%1.%2"/>
      <w:lvlJc w:val="left"/>
      <w:pPr>
        <w:ind w:left="1620" w:hanging="440"/>
      </w:pPr>
      <w:rPr>
        <w:rFonts w:hint="default" w:ascii="Arial" w:hAnsi="Arial" w:eastAsia="Arial" w:cs="Arial"/>
        <w:b w:val="0"/>
        <w:bCs w:val="0"/>
        <w:i w:val="0"/>
        <w:iCs w:val="0"/>
        <w:spacing w:val="-2"/>
        <w:w w:val="114"/>
        <w:sz w:val="24"/>
        <w:szCs w:val="24"/>
        <w:lang w:val="en-US" w:eastAsia="zh-CN" w:bidi="ar-SA"/>
      </w:rPr>
    </w:lvl>
    <w:lvl w:ilvl="2" w:tentative="0">
      <w:start w:val="1"/>
      <w:numFmt w:val="decimal"/>
      <w:suff w:val="space"/>
      <w:lvlText w:val="%3."/>
      <w:lvlJc w:val="left"/>
      <w:pPr>
        <w:ind w:left="1738" w:hanging="260"/>
      </w:pPr>
      <w:rPr>
        <w:rFonts w:hint="default" w:ascii="Arial" w:hAnsi="Arial" w:eastAsia="Arial" w:cs="Arial"/>
        <w:b/>
        <w:bCs/>
        <w:i w:val="0"/>
        <w:iCs w:val="0"/>
        <w:spacing w:val="-2"/>
        <w:w w:val="125"/>
        <w:sz w:val="22"/>
        <w:szCs w:val="22"/>
        <w:lang w:val="en-US" w:eastAsia="zh-CN" w:bidi="ar-SA"/>
      </w:rPr>
    </w:lvl>
    <w:lvl w:ilvl="3" w:tentative="0">
      <w:start w:val="0"/>
      <w:numFmt w:val="bullet"/>
      <w:lvlText w:val="•"/>
      <w:lvlJc w:val="left"/>
      <w:pPr>
        <w:ind w:left="2830" w:hanging="260"/>
      </w:pPr>
      <w:rPr>
        <w:rFonts w:hint="default"/>
        <w:lang w:val="en-US" w:eastAsia="zh-CN" w:bidi="ar-SA"/>
      </w:rPr>
    </w:lvl>
    <w:lvl w:ilvl="4" w:tentative="0">
      <w:start w:val="0"/>
      <w:numFmt w:val="bullet"/>
      <w:lvlText w:val="•"/>
      <w:lvlJc w:val="left"/>
      <w:pPr>
        <w:ind w:left="3921" w:hanging="260"/>
      </w:pPr>
      <w:rPr>
        <w:rFonts w:hint="default"/>
        <w:lang w:val="en-US" w:eastAsia="zh-CN" w:bidi="ar-SA"/>
      </w:rPr>
    </w:lvl>
    <w:lvl w:ilvl="5" w:tentative="0">
      <w:start w:val="0"/>
      <w:numFmt w:val="bullet"/>
      <w:lvlText w:val="•"/>
      <w:lvlJc w:val="left"/>
      <w:pPr>
        <w:ind w:left="5012" w:hanging="260"/>
      </w:pPr>
      <w:rPr>
        <w:rFonts w:hint="default"/>
        <w:lang w:val="en-US" w:eastAsia="zh-CN" w:bidi="ar-SA"/>
      </w:rPr>
    </w:lvl>
    <w:lvl w:ilvl="6" w:tentative="0">
      <w:start w:val="0"/>
      <w:numFmt w:val="bullet"/>
      <w:lvlText w:val="•"/>
      <w:lvlJc w:val="left"/>
      <w:pPr>
        <w:ind w:left="6103" w:hanging="260"/>
      </w:pPr>
      <w:rPr>
        <w:rFonts w:hint="default"/>
        <w:lang w:val="en-US" w:eastAsia="zh-CN" w:bidi="ar-SA"/>
      </w:rPr>
    </w:lvl>
    <w:lvl w:ilvl="7" w:tentative="0">
      <w:start w:val="0"/>
      <w:numFmt w:val="bullet"/>
      <w:lvlText w:val="•"/>
      <w:lvlJc w:val="left"/>
      <w:pPr>
        <w:ind w:left="7194" w:hanging="260"/>
      </w:pPr>
      <w:rPr>
        <w:rFonts w:hint="default"/>
        <w:lang w:val="en-US" w:eastAsia="zh-CN" w:bidi="ar-SA"/>
      </w:rPr>
    </w:lvl>
    <w:lvl w:ilvl="8" w:tentative="0">
      <w:start w:val="0"/>
      <w:numFmt w:val="bullet"/>
      <w:lvlText w:val="•"/>
      <w:lvlJc w:val="left"/>
      <w:pPr>
        <w:ind w:left="8285" w:hanging="260"/>
      </w:pPr>
      <w:rPr>
        <w:rFonts w:hint="default"/>
        <w:lang w:val="en-US" w:eastAsia="zh-CN"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83423"/>
    <w:rsid w:val="4D1D306B"/>
    <w:rsid w:val="73886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Lantinghei SC Extralight" w:hAnsi="Lantinghei SC Extralight" w:eastAsia="Lantinghei SC Extralight" w:cs="Lantinghei SC Extralight"/>
      <w:sz w:val="22"/>
      <w:szCs w:val="22"/>
      <w:lang w:val="en-US" w:eastAsia="zh-CN" w:bidi="ar-SA"/>
    </w:rPr>
  </w:style>
  <w:style w:type="paragraph" w:styleId="2">
    <w:name w:val="heading 1"/>
    <w:basedOn w:val="1"/>
    <w:qFormat/>
    <w:uiPriority w:val="1"/>
    <w:pPr>
      <w:spacing w:before="57"/>
      <w:ind w:left="10"/>
      <w:jc w:val="center"/>
      <w:outlineLvl w:val="0"/>
    </w:pPr>
    <w:rPr>
      <w:rFonts w:ascii="Lantinghei SC Heavy" w:hAnsi="Lantinghei SC Heavy" w:eastAsia="Lantinghei SC Heavy" w:cs="Lantinghei SC Heavy"/>
      <w:b/>
      <w:bCs/>
      <w:sz w:val="36"/>
      <w:szCs w:val="36"/>
    </w:rPr>
  </w:style>
  <w:style w:type="paragraph" w:styleId="3">
    <w:name w:val="heading 8"/>
    <w:basedOn w:val="1"/>
    <w:qFormat/>
    <w:uiPriority w:val="1"/>
    <w:pPr>
      <w:ind w:left="701"/>
      <w:outlineLvl w:val="7"/>
    </w:pPr>
    <w:rPr>
      <w:rFonts w:ascii="Lantinghei SC Heavy" w:hAnsi="Lantinghei SC Heavy" w:eastAsia="Lantinghei SC Heavy" w:cs="Lantinghei SC Heavy"/>
      <w:b/>
      <w:bCs/>
      <w:sz w:val="24"/>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4"/>
      <w:szCs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11">
    <w:name w:val="List Paragraph"/>
    <w:basedOn w:val="1"/>
    <w:qFormat/>
    <w:uiPriority w:val="1"/>
    <w:pPr>
      <w:ind w:left="1776" w:hanging="7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3591</Words>
  <Characters>4104</Characters>
  <Lines>0</Lines>
  <Paragraphs>0</Paragraphs>
  <TotalTime>1</TotalTime>
  <ScaleCrop>false</ScaleCrop>
  <LinksUpToDate>false</LinksUpToDate>
  <CharactersWithSpaces>4147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2025-11-13T07:11:00Z</dcterms:created>
  <dc:creator>admin</dc:creator>
  <cp:lastModifiedBy>招标代理-王涵</cp:lastModifiedBy>
  <dcterms:modified xsi:type="dcterms:W3CDTF">2025-11-13T08:03:23Z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eyJoZGlkIjoiYjMxZDllZjg1OTQxMTU2YTE4MTc3OGJiNjRhNmYwN2UiLCJ1c2VySWQiOiIzNzAwOTg2NDcifQ==</vt:lpwstr>
  </property>
  <property fmtid="{D5CDD505-2E9C-101B-9397-08002B2CF9AE}" pid="4" name="ICV">
    <vt:lpwstr>F4616A21BA1A4C69B68DFD6C8EE02799_12</vt:lpwstr>
  </property>
</Properties>
</file>