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A839">
      <w:pPr>
        <w:jc w:val="center"/>
        <w:rPr>
          <w:rFonts w:hint="eastAsia" w:ascii="仿宋" w:hAnsi="仿宋" w:eastAsia="仿宋"/>
          <w:color w:val="auto"/>
          <w:sz w:val="24"/>
          <w:szCs w:val="28"/>
          <w:highlight w:val="none"/>
          <w:lang w:eastAsia="zh-CN"/>
        </w:rPr>
      </w:pPr>
      <w:r>
        <w:rPr>
          <w:rFonts w:hint="eastAsia"/>
          <w:b/>
          <w:color w:val="auto"/>
          <w:sz w:val="30"/>
          <w:szCs w:val="30"/>
          <w:highlight w:val="none"/>
        </w:rPr>
        <w:t>北京市大兴区政府采购公开招标公告</w:t>
      </w:r>
    </w:p>
    <w:p w14:paraId="1A60EEC1">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157" w:afterLines="50" w:line="240" w:lineRule="auto"/>
        <w:jc w:val="left"/>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项目概况</w:t>
      </w:r>
    </w:p>
    <w:p w14:paraId="03C81BBA">
      <w:pPr>
        <w:pStyle w:val="3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参加</w:t>
      </w:r>
      <w:r>
        <w:rPr>
          <w:rFonts w:hint="eastAsia" w:ascii="仿宋_GB2312" w:hAnsi="仿宋_GB2312" w:eastAsia="仿宋_GB2312" w:cs="仿宋_GB2312"/>
          <w:color w:val="auto"/>
          <w:sz w:val="24"/>
          <w:szCs w:val="24"/>
          <w:highlight w:val="none"/>
          <w:u w:val="none"/>
          <w:lang w:eastAsia="zh-CN"/>
        </w:rPr>
        <w:t>2026观音寺街道维稳中心物业服务项目</w:t>
      </w:r>
      <w:r>
        <w:rPr>
          <w:rFonts w:hint="eastAsia" w:ascii="仿宋_GB2312" w:hAnsi="仿宋_GB2312" w:eastAsia="仿宋_GB2312" w:cs="仿宋_GB2312"/>
          <w:color w:val="auto"/>
          <w:sz w:val="24"/>
          <w:szCs w:val="28"/>
          <w:highlight w:val="none"/>
        </w:rPr>
        <w:t>的投标人以网上下载方式获取文件，招标文件下载时间为</w:t>
      </w:r>
      <w:r>
        <w:rPr>
          <w:rFonts w:hint="eastAsia" w:ascii="仿宋_GB2312" w:hAnsi="仿宋_GB2312" w:eastAsia="仿宋_GB2312" w:cs="仿宋_GB2312"/>
          <w:color w:val="auto"/>
          <w:sz w:val="24"/>
          <w:szCs w:val="28"/>
          <w:highlight w:val="none"/>
          <w:lang w:val="en-US" w:eastAsia="zh-CN"/>
        </w:rPr>
        <w:t>2025年12月1日至2025年12月5日</w:t>
      </w:r>
      <w:r>
        <w:rPr>
          <w:rFonts w:hint="eastAsia" w:ascii="仿宋_GB2312" w:hAnsi="仿宋_GB2312" w:eastAsia="仿宋_GB2312" w:cs="仿宋_GB2312"/>
          <w:color w:val="auto"/>
          <w:sz w:val="24"/>
          <w:szCs w:val="28"/>
          <w:highlight w:val="none"/>
        </w:rPr>
        <w:t>，每天上午9:30至</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，下午</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至17:00（北京时间），并于</w:t>
      </w:r>
      <w:r>
        <w:rPr>
          <w:rFonts w:hint="eastAsia" w:ascii="仿宋_GB2312" w:hAnsi="仿宋_GB2312" w:eastAsia="仿宋_GB2312" w:cs="仿宋_GB2312"/>
          <w:color w:val="auto"/>
          <w:sz w:val="24"/>
          <w:szCs w:val="28"/>
          <w:highlight w:val="none"/>
          <w:lang w:eastAsia="zh-CN"/>
        </w:rPr>
        <w:t>2025年12月23日上午9:30</w:t>
      </w:r>
      <w:r>
        <w:rPr>
          <w:rFonts w:hint="eastAsia" w:ascii="仿宋_GB2312" w:hAnsi="仿宋_GB2312" w:eastAsia="仿宋_GB2312" w:cs="仿宋_GB2312"/>
          <w:color w:val="auto"/>
          <w:sz w:val="24"/>
          <w:szCs w:val="28"/>
          <w:highlight w:val="none"/>
        </w:rPr>
        <w:t>（北京时间）前递交投标文件。</w:t>
      </w:r>
    </w:p>
    <w:p w14:paraId="45FA3F7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0" w:name="_Toc35393621"/>
      <w:bookmarkStart w:id="1" w:name="_Toc35393790"/>
      <w:bookmarkStart w:id="2" w:name="_Toc28359079"/>
      <w:bookmarkStart w:id="3" w:name="_Toc28359002"/>
      <w:bookmarkStart w:id="4" w:name="_Hlk24379207"/>
      <w:r>
        <w:rPr>
          <w:rFonts w:hint="eastAsia" w:ascii="黑体" w:hAnsi="黑体" w:eastAsia="仿宋" w:cs="宋体"/>
          <w:b w:val="0"/>
          <w:color w:val="auto"/>
          <w:sz w:val="24"/>
          <w:szCs w:val="28"/>
          <w:highlight w:val="none"/>
        </w:rPr>
        <w:t>一、项目基本情况</w:t>
      </w:r>
      <w:bookmarkEnd w:id="0"/>
      <w:bookmarkEnd w:id="1"/>
      <w:bookmarkEnd w:id="2"/>
      <w:bookmarkEnd w:id="3"/>
    </w:p>
    <w:p w14:paraId="0DA327B9">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项目编号：</w:t>
      </w:r>
      <w:r>
        <w:rPr>
          <w:rFonts w:hint="eastAsia" w:ascii="仿宋_GB2312" w:hAnsi="仿宋_GB2312" w:eastAsia="仿宋_GB2312" w:cs="仿宋_GB2312"/>
          <w:color w:val="auto"/>
          <w:sz w:val="24"/>
          <w:szCs w:val="28"/>
          <w:highlight w:val="none"/>
          <w:lang w:eastAsia="zh-CN"/>
        </w:rPr>
        <w:t>11011525210200030481-XM001</w:t>
      </w:r>
    </w:p>
    <w:p w14:paraId="2A9BD7D3">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1679" w:leftChars="228" w:hanging="1200" w:hangingChars="5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项目名称：</w:t>
      </w:r>
      <w:r>
        <w:rPr>
          <w:rFonts w:hint="eastAsia" w:ascii="仿宋_GB2312" w:hAnsi="仿宋_GB2312" w:eastAsia="仿宋_GB2312" w:cs="仿宋_GB2312"/>
          <w:color w:val="auto"/>
          <w:sz w:val="24"/>
          <w:szCs w:val="24"/>
          <w:highlight w:val="none"/>
          <w:u w:val="none"/>
          <w:lang w:eastAsia="zh-CN"/>
        </w:rPr>
        <w:t>2026观音寺街道维稳中心物业服务项目</w:t>
      </w:r>
    </w:p>
    <w:bookmarkEnd w:id="4"/>
    <w:p w14:paraId="2FC7E4B6">
      <w:pPr>
        <w:pStyle w:val="31"/>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预算金额：</w:t>
      </w:r>
      <w:r>
        <w:rPr>
          <w:rFonts w:hint="eastAsia" w:ascii="仿宋_GB2312" w:hAnsi="仿宋_GB2312" w:eastAsia="仿宋_GB2312" w:cs="仿宋_GB2312"/>
          <w:color w:val="auto"/>
          <w:sz w:val="24"/>
          <w:szCs w:val="28"/>
          <w:highlight w:val="none"/>
          <w:lang w:eastAsia="zh-CN"/>
        </w:rPr>
        <w:t>450</w:t>
      </w:r>
      <w:r>
        <w:rPr>
          <w:rFonts w:hint="eastAsia" w:ascii="仿宋_GB2312" w:hAnsi="仿宋_GB2312" w:eastAsia="仿宋_GB2312" w:cs="仿宋_GB2312"/>
          <w:color w:val="auto"/>
          <w:sz w:val="24"/>
          <w:szCs w:val="24"/>
          <w:highlight w:val="none"/>
          <w:u w:val="none"/>
          <w:lang w:val="en-US" w:eastAsia="zh-CN"/>
        </w:rPr>
        <w:t>万元</w:t>
      </w:r>
    </w:p>
    <w:p w14:paraId="04CCD9BF">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采购需求：详见附件</w:t>
      </w:r>
    </w:p>
    <w:p w14:paraId="6F29AA8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合同履行期限：</w:t>
      </w:r>
      <w:r>
        <w:rPr>
          <w:rFonts w:hint="eastAsia" w:ascii="仿宋_GB2312" w:hAnsi="仿宋_GB2312" w:eastAsia="仿宋_GB2312" w:cs="仿宋_GB2312"/>
          <w:spacing w:val="11"/>
          <w:sz w:val="24"/>
          <w:szCs w:val="24"/>
          <w:u w:val="single" w:color="auto"/>
        </w:rPr>
        <w:t xml:space="preserve"> </w:t>
      </w:r>
      <w:r>
        <w:rPr>
          <w:rFonts w:hint="eastAsia" w:ascii="仿宋_GB2312" w:hAnsi="仿宋_GB2312" w:eastAsia="仿宋_GB2312" w:cs="仿宋_GB2312"/>
          <w:spacing w:val="11"/>
          <w:sz w:val="24"/>
          <w:szCs w:val="24"/>
          <w:u w:val="single" w:color="auto"/>
          <w:lang w:val="en-US" w:eastAsia="zh-CN"/>
        </w:rPr>
        <w:t>2026</w:t>
      </w:r>
      <w:r>
        <w:rPr>
          <w:rFonts w:hint="eastAsia" w:ascii="仿宋_GB2312" w:hAnsi="仿宋_GB2312" w:eastAsia="仿宋_GB2312" w:cs="仿宋_GB2312"/>
          <w:spacing w:val="11"/>
          <w:sz w:val="24"/>
          <w:szCs w:val="24"/>
          <w:u w:val="single" w:color="auto"/>
        </w:rPr>
        <w:t xml:space="preserve"> </w:t>
      </w:r>
      <w:r>
        <w:rPr>
          <w:rFonts w:hint="eastAsia" w:ascii="仿宋_GB2312" w:hAnsi="仿宋_GB2312" w:eastAsia="仿宋_GB2312" w:cs="仿宋_GB2312"/>
          <w:spacing w:val="-109"/>
          <w:sz w:val="24"/>
          <w:szCs w:val="24"/>
        </w:rPr>
        <w:t xml:space="preserve"> </w:t>
      </w:r>
      <w:r>
        <w:rPr>
          <w:rFonts w:hint="eastAsia" w:ascii="仿宋_GB2312" w:hAnsi="仿宋_GB2312" w:eastAsia="仿宋_GB2312" w:cs="仿宋_GB2312"/>
          <w:spacing w:val="1"/>
          <w:sz w:val="24"/>
          <w:szCs w:val="24"/>
        </w:rPr>
        <w:t>年</w:t>
      </w:r>
      <w:r>
        <w:rPr>
          <w:rFonts w:hint="eastAsia" w:ascii="仿宋_GB2312" w:hAnsi="仿宋_GB2312" w:eastAsia="仿宋_GB2312" w:cs="仿宋_GB2312"/>
          <w:spacing w:val="-108"/>
          <w:sz w:val="24"/>
          <w:szCs w:val="24"/>
        </w:rPr>
        <w:t xml:space="preserve"> </w:t>
      </w:r>
      <w:r>
        <w:rPr>
          <w:rFonts w:hint="eastAsia" w:ascii="仿宋_GB2312" w:hAnsi="仿宋_GB2312" w:eastAsia="仿宋_GB2312" w:cs="仿宋_GB2312"/>
          <w:spacing w:val="11"/>
          <w:sz w:val="24"/>
          <w:szCs w:val="24"/>
          <w:u w:val="single" w:color="auto"/>
        </w:rPr>
        <w:t xml:space="preserve"> </w:t>
      </w:r>
      <w:r>
        <w:rPr>
          <w:rFonts w:hint="eastAsia" w:ascii="仿宋_GB2312" w:hAnsi="仿宋_GB2312" w:eastAsia="仿宋_GB2312" w:cs="仿宋_GB2312"/>
          <w:spacing w:val="11"/>
          <w:sz w:val="24"/>
          <w:szCs w:val="24"/>
          <w:u w:val="single" w:color="auto"/>
          <w:lang w:val="en-US" w:eastAsia="zh-CN"/>
        </w:rPr>
        <w:t>1</w:t>
      </w:r>
      <w:r>
        <w:rPr>
          <w:rFonts w:hint="eastAsia" w:ascii="仿宋_GB2312" w:hAnsi="仿宋_GB2312" w:eastAsia="仿宋_GB2312" w:cs="仿宋_GB2312"/>
          <w:spacing w:val="11"/>
          <w:sz w:val="24"/>
          <w:szCs w:val="24"/>
          <w:u w:val="single" w:color="auto"/>
        </w:rPr>
        <w:t xml:space="preserve"> </w:t>
      </w:r>
      <w:r>
        <w:rPr>
          <w:rFonts w:hint="eastAsia" w:ascii="仿宋_GB2312" w:hAnsi="仿宋_GB2312" w:eastAsia="仿宋_GB2312" w:cs="仿宋_GB2312"/>
          <w:spacing w:val="-105"/>
          <w:sz w:val="24"/>
          <w:szCs w:val="24"/>
        </w:rPr>
        <w:t xml:space="preserve"> </w:t>
      </w:r>
      <w:r>
        <w:rPr>
          <w:rFonts w:hint="eastAsia" w:ascii="仿宋_GB2312" w:hAnsi="仿宋_GB2312" w:eastAsia="仿宋_GB2312" w:cs="仿宋_GB2312"/>
          <w:spacing w:val="1"/>
          <w:sz w:val="24"/>
          <w:szCs w:val="24"/>
        </w:rPr>
        <w:t>月</w:t>
      </w:r>
      <w:r>
        <w:rPr>
          <w:rFonts w:hint="eastAsia" w:ascii="仿宋_GB2312" w:hAnsi="仿宋_GB2312" w:eastAsia="仿宋_GB2312" w:cs="仿宋_GB2312"/>
          <w:spacing w:val="-109"/>
          <w:sz w:val="24"/>
          <w:szCs w:val="24"/>
        </w:rPr>
        <w:t xml:space="preserve"> </w:t>
      </w:r>
      <w:r>
        <w:rPr>
          <w:rFonts w:hint="eastAsia" w:ascii="仿宋_GB2312" w:hAnsi="仿宋_GB2312" w:eastAsia="仿宋_GB2312" w:cs="仿宋_GB2312"/>
          <w:spacing w:val="11"/>
          <w:sz w:val="24"/>
          <w:szCs w:val="24"/>
          <w:u w:val="single" w:color="auto"/>
        </w:rPr>
        <w:t xml:space="preserve"> </w:t>
      </w:r>
      <w:r>
        <w:rPr>
          <w:rFonts w:hint="eastAsia" w:ascii="仿宋_GB2312" w:hAnsi="仿宋_GB2312" w:eastAsia="仿宋_GB2312" w:cs="仿宋_GB2312"/>
          <w:spacing w:val="11"/>
          <w:sz w:val="24"/>
          <w:szCs w:val="24"/>
          <w:u w:val="single" w:color="auto"/>
          <w:lang w:val="en-US" w:eastAsia="zh-CN"/>
        </w:rPr>
        <w:t>1</w:t>
      </w:r>
      <w:r>
        <w:rPr>
          <w:rFonts w:hint="eastAsia" w:ascii="仿宋_GB2312" w:hAnsi="仿宋_GB2312" w:eastAsia="仿宋_GB2312" w:cs="仿宋_GB2312"/>
          <w:spacing w:val="11"/>
          <w:sz w:val="24"/>
          <w:szCs w:val="24"/>
          <w:u w:val="single" w:color="auto"/>
        </w:rPr>
        <w:t xml:space="preserve"> </w:t>
      </w:r>
      <w:r>
        <w:rPr>
          <w:rFonts w:hint="eastAsia" w:ascii="仿宋_GB2312" w:hAnsi="仿宋_GB2312" w:eastAsia="仿宋_GB2312" w:cs="仿宋_GB2312"/>
          <w:spacing w:val="-69"/>
          <w:sz w:val="24"/>
          <w:szCs w:val="24"/>
        </w:rPr>
        <w:t xml:space="preserve"> </w:t>
      </w:r>
      <w:r>
        <w:rPr>
          <w:rFonts w:hint="eastAsia" w:ascii="仿宋_GB2312" w:hAnsi="仿宋_GB2312" w:eastAsia="仿宋_GB2312" w:cs="仿宋_GB2312"/>
          <w:spacing w:val="1"/>
          <w:sz w:val="24"/>
          <w:szCs w:val="24"/>
        </w:rPr>
        <w:t>日起至</w:t>
      </w:r>
      <w:r>
        <w:rPr>
          <w:rFonts w:hint="eastAsia" w:ascii="仿宋_GB2312" w:hAnsi="仿宋_GB2312" w:eastAsia="仿宋_GB2312" w:cs="仿宋_GB2312"/>
          <w:spacing w:val="-108"/>
          <w:sz w:val="24"/>
          <w:szCs w:val="24"/>
        </w:rPr>
        <w:t xml:space="preserve"> </w:t>
      </w:r>
      <w:r>
        <w:rPr>
          <w:rFonts w:hint="eastAsia" w:ascii="仿宋_GB2312" w:hAnsi="仿宋_GB2312" w:eastAsia="仿宋_GB2312" w:cs="仿宋_GB2312"/>
          <w:spacing w:val="11"/>
          <w:sz w:val="24"/>
          <w:szCs w:val="24"/>
          <w:u w:val="single" w:color="auto"/>
        </w:rPr>
        <w:t xml:space="preserve"> </w:t>
      </w:r>
      <w:r>
        <w:rPr>
          <w:rFonts w:hint="eastAsia" w:ascii="仿宋_GB2312" w:hAnsi="仿宋_GB2312" w:eastAsia="仿宋_GB2312" w:cs="仿宋_GB2312"/>
          <w:spacing w:val="11"/>
          <w:sz w:val="24"/>
          <w:szCs w:val="24"/>
          <w:u w:val="single" w:color="auto"/>
          <w:lang w:val="en-US" w:eastAsia="zh-CN"/>
        </w:rPr>
        <w:t>2026</w:t>
      </w:r>
      <w:r>
        <w:rPr>
          <w:rFonts w:hint="eastAsia" w:ascii="仿宋_GB2312" w:hAnsi="仿宋_GB2312" w:eastAsia="仿宋_GB2312" w:cs="仿宋_GB2312"/>
          <w:spacing w:val="11"/>
          <w:sz w:val="24"/>
          <w:szCs w:val="24"/>
          <w:u w:val="single" w:color="auto"/>
        </w:rPr>
        <w:t xml:space="preserve"> </w:t>
      </w:r>
      <w:r>
        <w:rPr>
          <w:rFonts w:hint="eastAsia" w:ascii="仿宋_GB2312" w:hAnsi="仿宋_GB2312" w:eastAsia="仿宋_GB2312" w:cs="仿宋_GB2312"/>
          <w:spacing w:val="-110"/>
          <w:sz w:val="24"/>
          <w:szCs w:val="24"/>
        </w:rPr>
        <w:t xml:space="preserve"> </w:t>
      </w:r>
      <w:r>
        <w:rPr>
          <w:rFonts w:hint="eastAsia" w:ascii="仿宋_GB2312" w:hAnsi="仿宋_GB2312" w:eastAsia="仿宋_GB2312" w:cs="仿宋_GB2312"/>
          <w:spacing w:val="1"/>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pacing w:val="1"/>
          <w:sz w:val="24"/>
          <w:szCs w:val="24"/>
          <w:u w:val="single"/>
          <w:lang w:val="en-US" w:eastAsia="zh-CN"/>
        </w:rPr>
        <w:t>12</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pacing w:val="-19"/>
          <w:sz w:val="24"/>
          <w:szCs w:val="24"/>
        </w:rPr>
        <w:t>月</w:t>
      </w:r>
      <w:r>
        <w:rPr>
          <w:rFonts w:hint="eastAsia" w:ascii="仿宋_GB2312" w:hAnsi="仿宋_GB2312" w:eastAsia="仿宋_GB2312" w:cs="仿宋_GB2312"/>
          <w:sz w:val="24"/>
          <w:szCs w:val="24"/>
          <w:u w:val="single" w:color="auto"/>
          <w:lang w:val="en-US" w:eastAsia="zh-CN"/>
        </w:rPr>
        <w:t xml:space="preserve"> 31</w:t>
      </w:r>
      <w:r>
        <w:rPr>
          <w:rFonts w:hint="eastAsia" w:ascii="仿宋_GB2312" w:hAnsi="仿宋_GB2312" w:eastAsia="仿宋_GB2312" w:cs="仿宋_GB2312"/>
          <w:sz w:val="24"/>
          <w:szCs w:val="24"/>
          <w:u w:val="single" w:color="auto"/>
        </w:rPr>
        <w:t xml:space="preserve"> </w:t>
      </w:r>
      <w:r>
        <w:rPr>
          <w:rFonts w:hint="eastAsia" w:ascii="仿宋_GB2312" w:hAnsi="仿宋_GB2312" w:eastAsia="仿宋_GB2312" w:cs="仿宋_GB2312"/>
          <w:spacing w:val="-19"/>
          <w:sz w:val="24"/>
          <w:szCs w:val="24"/>
        </w:rPr>
        <w:t>日止</w:t>
      </w:r>
    </w:p>
    <w:p w14:paraId="438F718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_GB2312" w:cs="仿宋"/>
          <w:color w:val="auto"/>
          <w:sz w:val="24"/>
          <w:szCs w:val="28"/>
          <w:highlight w:val="none"/>
          <w:lang w:eastAsia="zh-CN"/>
        </w:rPr>
      </w:pPr>
      <w:r>
        <w:rPr>
          <w:rFonts w:hint="eastAsia" w:ascii="仿宋_GB2312" w:hAnsi="仿宋_GB2312" w:eastAsia="仿宋_GB2312" w:cs="仿宋_GB2312"/>
          <w:color w:val="auto"/>
          <w:sz w:val="24"/>
          <w:szCs w:val="28"/>
          <w:highlight w:val="none"/>
        </w:rPr>
        <w:t>本项目不接受联合体投标</w:t>
      </w:r>
      <w:bookmarkStart w:id="5" w:name="_Toc35393622"/>
      <w:bookmarkStart w:id="6" w:name="_Toc28359080"/>
      <w:bookmarkStart w:id="7" w:name="_Toc28359003"/>
      <w:bookmarkStart w:id="8" w:name="_Toc35393791"/>
      <w:r>
        <w:rPr>
          <w:rFonts w:hint="eastAsia" w:ascii="仿宋_GB2312" w:hAnsi="仿宋_GB2312" w:eastAsia="仿宋_GB2312" w:cs="仿宋_GB2312"/>
          <w:color w:val="auto"/>
          <w:sz w:val="24"/>
          <w:szCs w:val="28"/>
          <w:highlight w:val="none"/>
          <w:lang w:eastAsia="zh-CN"/>
        </w:rPr>
        <w:t>。</w:t>
      </w:r>
    </w:p>
    <w:p w14:paraId="59AF488E">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二、申请人的资格要求：</w:t>
      </w:r>
      <w:bookmarkEnd w:id="5"/>
      <w:bookmarkEnd w:id="6"/>
      <w:bookmarkEnd w:id="7"/>
      <w:bookmarkEnd w:id="8"/>
    </w:p>
    <w:p w14:paraId="44A37BDE">
      <w:pPr>
        <w:pStyle w:val="11"/>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6" w:firstLineChars="100"/>
        <w:textAlignment w:val="auto"/>
        <w:rPr>
          <w:rFonts w:hint="eastAsia" w:ascii="仿宋_GB2312" w:hAnsi="仿宋_GB2312" w:eastAsia="仿宋_GB2312" w:cs="仿宋_GB2312"/>
          <w:sz w:val="24"/>
          <w:szCs w:val="24"/>
          <w:highlight w:val="none"/>
        </w:rPr>
      </w:pPr>
      <w:bookmarkStart w:id="9" w:name="_Toc28359081"/>
      <w:bookmarkStart w:id="10" w:name="_Toc35393623"/>
      <w:bookmarkStart w:id="11" w:name="_Toc35393792"/>
      <w:bookmarkStart w:id="12" w:name="_Toc28359004"/>
      <w:r>
        <w:rPr>
          <w:rFonts w:hint="eastAsia" w:ascii="仿宋_GB2312" w:hAnsi="仿宋_GB2312" w:eastAsia="仿宋_GB2312" w:cs="仿宋_GB2312"/>
          <w:spacing w:val="-2"/>
          <w:sz w:val="24"/>
          <w:szCs w:val="24"/>
          <w:highlight w:val="none"/>
        </w:rPr>
        <w:t>1.满足《中华人民共和国政府采购法》第二十二</w:t>
      </w:r>
      <w:r>
        <w:rPr>
          <w:rFonts w:hint="eastAsia" w:ascii="仿宋_GB2312" w:hAnsi="仿宋_GB2312" w:eastAsia="仿宋_GB2312" w:cs="仿宋_GB2312"/>
          <w:spacing w:val="-2"/>
          <w:sz w:val="24"/>
          <w:szCs w:val="24"/>
          <w:highlight w:val="none"/>
          <w:lang w:eastAsia="zh-CN"/>
        </w:rPr>
        <w:t>条规定；</w:t>
      </w:r>
    </w:p>
    <w:p w14:paraId="7E142194">
      <w:pPr>
        <w:pStyle w:val="11"/>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4"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2.落实政府采购政策需满足的资格要求：</w:t>
      </w:r>
    </w:p>
    <w:p w14:paraId="6A04380B">
      <w:pPr>
        <w:pStyle w:val="11"/>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84"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2.1  中小企业政策</w:t>
      </w:r>
    </w:p>
    <w:p w14:paraId="4915DC8F">
      <w:pPr>
        <w:pStyle w:val="11"/>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7" w:firstLineChars="162"/>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9"/>
          <w:sz w:val="24"/>
          <w:szCs w:val="24"/>
          <w:highlight w:val="none"/>
        </w:rPr>
        <w:t>□</w:t>
      </w:r>
      <w:r>
        <w:rPr>
          <w:rFonts w:hint="eastAsia" w:ascii="仿宋_GB2312" w:hAnsi="仿宋_GB2312" w:eastAsia="仿宋_GB2312" w:cs="仿宋_GB2312"/>
          <w:spacing w:val="1"/>
          <w:sz w:val="24"/>
          <w:szCs w:val="24"/>
          <w:highlight w:val="none"/>
        </w:rPr>
        <w:t>本项目不专门面向中小企业预留采购份额。</w:t>
      </w:r>
    </w:p>
    <w:p w14:paraId="765F669B">
      <w:pPr>
        <w:pStyle w:val="11"/>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20" w:firstLineChars="175"/>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 xml:space="preserve">本项目专门面向 </w:t>
      </w:r>
      <w:bookmarkStart w:id="13" w:name="OLE_LINK4"/>
      <w:r>
        <w:rPr>
          <w:rFonts w:hint="eastAsia" w:ascii="仿宋_GB2312" w:hAnsi="仿宋_GB2312" w:eastAsia="仿宋_GB2312" w:cs="仿宋_GB2312"/>
          <w:spacing w:val="9"/>
          <w:sz w:val="24"/>
          <w:szCs w:val="24"/>
          <w:highlight w:val="none"/>
        </w:rPr>
        <w:t>□</w:t>
      </w:r>
      <w:bookmarkEnd w:id="13"/>
      <w:r>
        <w:rPr>
          <w:rFonts w:hint="eastAsia" w:ascii="仿宋_GB2312" w:hAnsi="仿宋_GB2312" w:eastAsia="仿宋_GB2312" w:cs="仿宋_GB2312"/>
          <w:spacing w:val="9"/>
          <w:sz w:val="24"/>
          <w:szCs w:val="24"/>
          <w:highlight w:val="none"/>
        </w:rPr>
        <w:t xml:space="preserve">中小 </w:t>
      </w: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highlight w:val="none"/>
        </w:rPr>
        <w:t>。</w:t>
      </w:r>
    </w:p>
    <w:p w14:paraId="037F8262">
      <w:pPr>
        <w:pStyle w:val="11"/>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8" w:firstLineChars="173"/>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□本项目预留部分采购项目预算专门面向中小企业采购</w:t>
      </w:r>
      <w:r>
        <w:rPr>
          <w:rFonts w:hint="eastAsia" w:ascii="仿宋_GB2312" w:hAnsi="仿宋_GB2312" w:eastAsia="仿宋_GB2312" w:cs="仿宋_GB2312"/>
          <w:sz w:val="24"/>
          <w:szCs w:val="24"/>
          <w:highlight w:val="none"/>
        </w:rPr>
        <w:t>。对于预留份额，提供的货</w:t>
      </w:r>
      <w:r>
        <w:rPr>
          <w:rFonts w:hint="eastAsia" w:ascii="仿宋_GB2312" w:hAnsi="仿宋_GB2312" w:eastAsia="仿宋_GB2312" w:cs="仿宋_GB2312"/>
          <w:spacing w:val="-2"/>
          <w:sz w:val="24"/>
          <w:szCs w:val="24"/>
          <w:highlight w:val="none"/>
        </w:rPr>
        <w:t>物由符合政策要求的中小企业制造、服务由符合政策要求的中小企业承接。预留份额通</w:t>
      </w:r>
      <w:r>
        <w:rPr>
          <w:rFonts w:hint="eastAsia" w:ascii="仿宋_GB2312" w:hAnsi="仿宋_GB2312" w:eastAsia="仿宋_GB2312" w:cs="仿宋_GB2312"/>
          <w:spacing w:val="-1"/>
          <w:sz w:val="24"/>
          <w:szCs w:val="24"/>
          <w:highlight w:val="none"/>
        </w:rPr>
        <w:t>过以下措施进行：</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507F8587">
      <w:pPr>
        <w:pStyle w:val="11"/>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230571A3">
      <w:pPr>
        <w:pStyle w:val="11"/>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2" w:firstLineChars="100"/>
        <w:textAlignment w:val="auto"/>
        <w:rPr>
          <w:rFonts w:hint="eastAsia" w:ascii="仿宋_GB2312" w:hAnsi="仿宋_GB2312" w:eastAsia="仿宋_GB2312" w:cs="仿宋_GB2312"/>
          <w:spacing w:val="-4"/>
          <w:sz w:val="24"/>
          <w:szCs w:val="24"/>
          <w:highlight w:val="none"/>
        </w:rPr>
      </w:pPr>
      <w:r>
        <w:rPr>
          <w:rFonts w:hint="eastAsia" w:ascii="仿宋_GB2312" w:hAnsi="仿宋_GB2312" w:eastAsia="仿宋_GB2312" w:cs="仿宋_GB2312"/>
          <w:spacing w:val="-4"/>
          <w:sz w:val="24"/>
          <w:szCs w:val="24"/>
          <w:highlight w:val="none"/>
        </w:rPr>
        <w:t>3.本项目的特定资格要求：</w:t>
      </w:r>
    </w:p>
    <w:p w14:paraId="77441375">
      <w:pPr>
        <w:pStyle w:val="11"/>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5466F3D7">
      <w:pPr>
        <w:pStyle w:val="11"/>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8" w:firstLineChars="173"/>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5"/>
          <w:sz w:val="24"/>
          <w:szCs w:val="24"/>
          <w:highlight w:val="none"/>
        </w:rPr>
        <w:t>否</w:t>
      </w:r>
    </w:p>
    <w:p w14:paraId="43DA5471">
      <w:pPr>
        <w:pStyle w:val="11"/>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5" w:firstLineChars="173"/>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4"/>
          <w:sz w:val="24"/>
          <w:szCs w:val="24"/>
          <w:highlight w:val="none"/>
        </w:rPr>
        <w:t>是，公益一类事业单位、使用事业编制且由财政拨款保障的群团组织，不</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pacing w:val="-9"/>
          <w:sz w:val="24"/>
          <w:szCs w:val="24"/>
          <w:highlight w:val="none"/>
        </w:rPr>
        <w:t>作为承接主体；</w:t>
      </w:r>
    </w:p>
    <w:p w14:paraId="3BB4C161">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60" w:firstLineChars="200"/>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spacing w:val="-5"/>
          <w:kern w:val="2"/>
          <w:sz w:val="24"/>
          <w:szCs w:val="24"/>
          <w:highlight w:val="none"/>
          <w:lang w:eastAsia="zh-CN"/>
        </w:rPr>
        <w:t xml:space="preserve">3.2 </w:t>
      </w:r>
      <w:r>
        <w:rPr>
          <w:rFonts w:hint="eastAsia" w:ascii="仿宋_GB2312" w:hAnsi="仿宋_GB2312" w:eastAsia="仿宋_GB2312" w:cs="仿宋_GB2312"/>
          <w:spacing w:val="1"/>
          <w:sz w:val="24"/>
          <w:szCs w:val="24"/>
          <w:highlight w:val="none"/>
        </w:rPr>
        <w:t>其他特定资格要求：</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1C732CBD">
      <w:pPr>
        <w:pStyle w:val="3"/>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三、获取招标文件</w:t>
      </w:r>
      <w:bookmarkEnd w:id="9"/>
      <w:bookmarkEnd w:id="10"/>
      <w:bookmarkEnd w:id="11"/>
      <w:bookmarkEnd w:id="12"/>
    </w:p>
    <w:p w14:paraId="3E49911C">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28"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spacing w:val="-6"/>
          <w:sz w:val="24"/>
          <w:szCs w:val="24"/>
          <w:highlight w:val="none"/>
          <w:lang w:val="en-US" w:eastAsia="zh-CN"/>
        </w:rPr>
        <w:t>2025年12月1日至2025年12月5日</w:t>
      </w:r>
      <w:r>
        <w:rPr>
          <w:rFonts w:hint="eastAsia" w:ascii="仿宋_GB2312" w:hAnsi="仿宋_GB2312" w:eastAsia="仿宋_GB2312" w:cs="仿宋_GB2312"/>
          <w:spacing w:val="-6"/>
          <w:sz w:val="24"/>
          <w:szCs w:val="24"/>
          <w:highlight w:val="none"/>
        </w:rPr>
        <w:t>，每天上午9:30至</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，下午</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至17:00</w:t>
      </w:r>
      <w:r>
        <w:rPr>
          <w:rFonts w:hint="eastAsia" w:ascii="仿宋_GB2312" w:hAnsi="仿宋_GB2312" w:eastAsia="仿宋_GB2312" w:cs="仿宋_GB2312"/>
          <w:spacing w:val="-7"/>
          <w:w w:val="100"/>
          <w:sz w:val="24"/>
          <w:szCs w:val="24"/>
          <w:highlight w:val="none"/>
        </w:rPr>
        <w:t>（北京时</w:t>
      </w:r>
      <w:r>
        <w:rPr>
          <w:rFonts w:hint="eastAsia" w:ascii="仿宋_GB2312" w:hAnsi="仿宋_GB2312" w:eastAsia="仿宋_GB2312" w:cs="仿宋_GB2312"/>
          <w:spacing w:val="-15"/>
          <w:w w:val="100"/>
          <w:sz w:val="24"/>
          <w:szCs w:val="24"/>
          <w:highlight w:val="none"/>
        </w:rPr>
        <w:t>间，法定节假日除外）。</w:t>
      </w:r>
    </w:p>
    <w:p w14:paraId="18D23A8B">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0"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2.地点：北京市政府采购电子交易平台</w:t>
      </w:r>
    </w:p>
    <w:p w14:paraId="733237FD">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24039BB">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spacing w:val="-1"/>
          <w:sz w:val="24"/>
          <w:szCs w:val="24"/>
          <w:highlight w:val="none"/>
        </w:rPr>
        <w:t>4.售价：0 元。</w:t>
      </w:r>
    </w:p>
    <w:p w14:paraId="745445B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14" w:name="_Toc28359082"/>
      <w:bookmarkStart w:id="15" w:name="_Toc28359005"/>
      <w:bookmarkStart w:id="16" w:name="_Toc35393793"/>
      <w:bookmarkStart w:id="17" w:name="_Toc35393624"/>
      <w:r>
        <w:rPr>
          <w:rFonts w:hint="eastAsia" w:ascii="黑体" w:hAnsi="黑体" w:eastAsia="仿宋" w:cs="宋体"/>
          <w:b w:val="0"/>
          <w:color w:val="auto"/>
          <w:sz w:val="24"/>
          <w:szCs w:val="28"/>
          <w:highlight w:val="none"/>
        </w:rPr>
        <w:t>四、提交投标文件</w:t>
      </w:r>
      <w:bookmarkEnd w:id="14"/>
      <w:bookmarkEnd w:id="15"/>
      <w:r>
        <w:rPr>
          <w:rFonts w:hint="eastAsia" w:ascii="黑体" w:hAnsi="黑体" w:eastAsia="仿宋" w:cs="宋体"/>
          <w:b w:val="0"/>
          <w:color w:val="auto"/>
          <w:sz w:val="24"/>
          <w:szCs w:val="28"/>
          <w:highlight w:val="none"/>
        </w:rPr>
        <w:t>截止时间、开标时间和地点</w:t>
      </w:r>
      <w:bookmarkEnd w:id="16"/>
      <w:bookmarkEnd w:id="17"/>
    </w:p>
    <w:p w14:paraId="4CDD8752">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提交投标文件截止时间：</w:t>
      </w:r>
      <w:r>
        <w:rPr>
          <w:rFonts w:hint="eastAsia" w:ascii="仿宋_GB2312" w:hAnsi="仿宋_GB2312" w:eastAsia="仿宋_GB2312" w:cs="仿宋_GB2312"/>
          <w:color w:val="auto"/>
          <w:sz w:val="24"/>
          <w:szCs w:val="28"/>
          <w:highlight w:val="none"/>
          <w:lang w:eastAsia="zh-CN"/>
        </w:rPr>
        <w:t>2025年12月23日上午9:30</w:t>
      </w:r>
      <w:r>
        <w:rPr>
          <w:rFonts w:hint="eastAsia" w:ascii="仿宋_GB2312" w:hAnsi="仿宋_GB2312" w:eastAsia="仿宋_GB2312" w:cs="仿宋_GB2312"/>
          <w:color w:val="auto"/>
          <w:sz w:val="24"/>
          <w:szCs w:val="28"/>
          <w:highlight w:val="none"/>
        </w:rPr>
        <w:t>（北京时间）</w:t>
      </w:r>
    </w:p>
    <w:p w14:paraId="2D9A7B95">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开标时间：</w:t>
      </w:r>
      <w:r>
        <w:rPr>
          <w:rFonts w:hint="eastAsia" w:ascii="仿宋_GB2312" w:hAnsi="仿宋_GB2312" w:eastAsia="仿宋_GB2312" w:cs="仿宋_GB2312"/>
          <w:color w:val="auto"/>
          <w:sz w:val="24"/>
          <w:szCs w:val="28"/>
          <w:highlight w:val="none"/>
          <w:lang w:eastAsia="zh-CN"/>
        </w:rPr>
        <w:t>2025年12月23日上午9:30</w:t>
      </w:r>
      <w:r>
        <w:rPr>
          <w:rFonts w:hint="eastAsia" w:ascii="仿宋_GB2312" w:hAnsi="仿宋_GB2312" w:eastAsia="仿宋_GB2312" w:cs="仿宋_GB2312"/>
          <w:color w:val="auto"/>
          <w:sz w:val="24"/>
          <w:szCs w:val="28"/>
          <w:highlight w:val="none"/>
        </w:rPr>
        <w:t>（北京时间）</w:t>
      </w:r>
    </w:p>
    <w:p w14:paraId="5D0B5D74">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开标地点：北京市大兴区公共资源交易分中心</w:t>
      </w:r>
      <w:r>
        <w:rPr>
          <w:rFonts w:hint="eastAsia" w:ascii="仿宋_GB2312" w:hAnsi="仿宋_GB2312" w:eastAsia="仿宋_GB2312" w:cs="仿宋_GB2312"/>
          <w:color w:val="auto"/>
          <w:sz w:val="24"/>
          <w:szCs w:val="28"/>
          <w:highlight w:val="none"/>
          <w:lang w:eastAsia="zh-CN"/>
        </w:rPr>
        <w:t>三层</w:t>
      </w:r>
    </w:p>
    <w:p w14:paraId="3B61A36B">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highlight w:val="none"/>
        </w:rPr>
      </w:pPr>
      <w:bookmarkStart w:id="18" w:name="_Toc35393625"/>
      <w:bookmarkStart w:id="19" w:name="_Toc28359084"/>
      <w:bookmarkStart w:id="20" w:name="_Toc28359007"/>
      <w:bookmarkStart w:id="21" w:name="_Toc35393794"/>
      <w:r>
        <w:rPr>
          <w:rFonts w:hint="eastAsia" w:ascii="仿宋" w:hAnsi="仿宋" w:eastAsia="仿宋" w:cs="Times New Roman"/>
          <w:b w:val="0"/>
          <w:bCs w:val="0"/>
          <w:color w:val="auto"/>
          <w:sz w:val="24"/>
          <w:szCs w:val="28"/>
          <w:highlight w:val="none"/>
        </w:rPr>
        <w:t>五、公告期限</w:t>
      </w:r>
      <w:bookmarkEnd w:id="18"/>
      <w:bookmarkEnd w:id="19"/>
      <w:bookmarkEnd w:id="20"/>
      <w:bookmarkEnd w:id="21"/>
    </w:p>
    <w:p w14:paraId="03838160">
      <w:pPr>
        <w:pageBreakBefore w:val="0"/>
        <w:widowControl w:val="0"/>
        <w:kinsoku/>
        <w:wordWrap/>
        <w:overflowPunct/>
        <w:topLinePunct w:val="0"/>
        <w:bidi w:val="0"/>
        <w:snapToGrid/>
        <w:spacing w:line="240" w:lineRule="auto"/>
        <w:ind w:firstLine="480" w:firstLineChars="200"/>
        <w:rPr>
          <w:rFonts w:hint="eastAsia" w:ascii="仿宋_GB2312" w:hAnsi="仿宋_GB2312" w:eastAsia="仿宋_GB2312" w:cs="仿宋_GB2312"/>
          <w:color w:val="auto"/>
          <w:kern w:val="0"/>
          <w:sz w:val="24"/>
          <w:szCs w:val="28"/>
          <w:highlight w:val="none"/>
        </w:rPr>
      </w:pPr>
      <w:r>
        <w:rPr>
          <w:rFonts w:hint="eastAsia" w:ascii="仿宋_GB2312" w:hAnsi="仿宋_GB2312" w:eastAsia="仿宋_GB2312" w:cs="仿宋_GB2312"/>
          <w:color w:val="auto"/>
          <w:kern w:val="0"/>
          <w:sz w:val="24"/>
          <w:szCs w:val="28"/>
          <w:highlight w:val="none"/>
        </w:rPr>
        <w:t>自本公告发布之日起5个工作日。</w:t>
      </w:r>
    </w:p>
    <w:p w14:paraId="0A402E4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2" w:name="_Toc35393626"/>
      <w:bookmarkStart w:id="23" w:name="_Toc35393795"/>
      <w:r>
        <w:rPr>
          <w:rFonts w:hint="eastAsia" w:ascii="黑体" w:hAnsi="黑体" w:eastAsia="仿宋" w:cs="宋体"/>
          <w:b w:val="0"/>
          <w:color w:val="auto"/>
          <w:sz w:val="24"/>
          <w:szCs w:val="28"/>
          <w:highlight w:val="none"/>
        </w:rPr>
        <w:t>六、其他补充事宜</w:t>
      </w:r>
      <w:bookmarkEnd w:id="22"/>
      <w:bookmarkEnd w:id="23"/>
    </w:p>
    <w:p w14:paraId="2E9E18DA">
      <w:pPr>
        <w:pStyle w:val="11"/>
        <w:keepNext w:val="0"/>
        <w:keepLines w:val="0"/>
        <w:pageBreakBefore w:val="0"/>
        <w:wordWrap/>
        <w:overflowPunct/>
        <w:topLinePunct w:val="0"/>
        <w:bidi w:val="0"/>
        <w:snapToGrid w:val="0"/>
        <w:spacing w:after="0" w:line="360" w:lineRule="auto"/>
        <w:ind w:left="0" w:leftChars="0" w:right="0" w:firstLine="222" w:firstLineChars="100"/>
        <w:jc w:val="both"/>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pacing w:val="-9"/>
          <w:sz w:val="24"/>
          <w:szCs w:val="24"/>
          <w:highlight w:val="none"/>
        </w:rPr>
        <w:t>1.本项目需要落实的政府采购政策：</w:t>
      </w:r>
      <w:r>
        <w:rPr>
          <w:rFonts w:hint="eastAsia" w:ascii="仿宋_GB2312" w:hAnsi="仿宋_GB2312" w:eastAsia="仿宋_GB2312" w:cs="仿宋_GB2312"/>
          <w:spacing w:val="-9"/>
          <w:sz w:val="24"/>
          <w:szCs w:val="24"/>
          <w:highlight w:val="none"/>
          <w:u w:val="single"/>
          <w:lang w:val="en-US" w:eastAsia="zh-CN"/>
        </w:rPr>
        <w:t>如涉及的详见招标文件各章对应条款要求。</w:t>
      </w:r>
    </w:p>
    <w:p w14:paraId="752449AC">
      <w:pPr>
        <w:pStyle w:val="11"/>
        <w:keepNext w:val="0"/>
        <w:keepLines w:val="0"/>
        <w:pageBreakBefore w:val="0"/>
        <w:wordWrap/>
        <w:overflowPunct/>
        <w:topLinePunct w:val="0"/>
        <w:bidi w:val="0"/>
        <w:snapToGrid w:val="0"/>
        <w:spacing w:after="0" w:line="360" w:lineRule="auto"/>
        <w:ind w:left="0" w:leftChars="0" w:right="0" w:firstLine="238" w:firstLineChars="1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.本项目采用全流程电子化采购方式</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1"/>
          <w:sz w:val="24"/>
          <w:szCs w:val="24"/>
          <w:highlight w:val="none"/>
        </w:rPr>
        <w:t>线下开标评标</w:t>
      </w: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1"/>
          <w:sz w:val="24"/>
          <w:szCs w:val="24"/>
          <w:highlight w:val="none"/>
        </w:rPr>
        <w:t>请供应商认真学习北京市政府采购电子交易</w:t>
      </w:r>
      <w:r>
        <w:rPr>
          <w:rFonts w:hint="eastAsia" w:ascii="仿宋_GB2312" w:hAnsi="仿宋_GB2312" w:eastAsia="仿宋_GB2312" w:cs="仿宋_GB2312"/>
          <w:spacing w:val="-4"/>
          <w:sz w:val="24"/>
          <w:szCs w:val="24"/>
          <w:highlight w:val="none"/>
        </w:rPr>
        <w:t>平台发布的相关操作手册（供应商可在交易平台下载相关手册</w:t>
      </w:r>
      <w:r>
        <w:rPr>
          <w:rFonts w:hint="eastAsia" w:ascii="仿宋_GB2312" w:hAnsi="仿宋_GB2312" w:eastAsia="仿宋_GB2312" w:cs="仿宋_GB2312"/>
          <w:spacing w:val="-1"/>
          <w:sz w:val="24"/>
          <w:szCs w:val="24"/>
          <w:highlight w:val="none"/>
        </w:rPr>
        <w:t>）</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5"/>
          <w:sz w:val="24"/>
          <w:szCs w:val="24"/>
          <w:highlight w:val="none"/>
        </w:rPr>
        <w:t>办理</w:t>
      </w:r>
      <w:r>
        <w:rPr>
          <w:rFonts w:hint="eastAsia" w:ascii="仿宋_GB2312" w:hAnsi="仿宋_GB2312" w:eastAsia="仿宋_GB2312" w:cs="仿宋_GB2312"/>
          <w:spacing w:val="-39"/>
          <w:sz w:val="24"/>
          <w:szCs w:val="24"/>
          <w:highlight w:val="none"/>
        </w:rPr>
        <w:t xml:space="preserve"> </w:t>
      </w:r>
      <w:r>
        <w:rPr>
          <w:rFonts w:hint="eastAsia" w:ascii="仿宋_GB2312" w:hAnsi="仿宋_GB2312" w:eastAsia="仿宋_GB2312" w:cs="仿宋_GB2312"/>
          <w:spacing w:val="-5"/>
          <w:sz w:val="24"/>
          <w:szCs w:val="24"/>
          <w:highlight w:val="none"/>
        </w:rPr>
        <w:t>CA数字证书或</w:t>
      </w:r>
      <w:r>
        <w:rPr>
          <w:rFonts w:hint="eastAsia" w:ascii="仿宋_GB2312" w:hAnsi="仿宋_GB2312" w:eastAsia="仿宋_GB2312" w:cs="仿宋_GB2312"/>
          <w:spacing w:val="-6"/>
          <w:sz w:val="24"/>
          <w:szCs w:val="24"/>
          <w:highlight w:val="none"/>
        </w:rPr>
        <w:t>电子营业执照、进行北京市政府采购电子交易平台注册绑定，并认真核实</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6"/>
          <w:sz w:val="24"/>
          <w:szCs w:val="24"/>
          <w:highlight w:val="none"/>
        </w:rPr>
        <w:t>CA数字证书</w:t>
      </w:r>
      <w:r>
        <w:rPr>
          <w:rFonts w:hint="eastAsia" w:ascii="仿宋_GB2312" w:hAnsi="仿宋_GB2312" w:eastAsia="仿宋_GB2312" w:cs="仿宋_GB2312"/>
          <w:spacing w:val="-1"/>
          <w:sz w:val="24"/>
          <w:szCs w:val="24"/>
          <w:highlight w:val="none"/>
        </w:rPr>
        <w:t>或电子营业执照情况确认是否符合本项目电子化</w:t>
      </w:r>
      <w:r>
        <w:rPr>
          <w:rFonts w:hint="eastAsia" w:ascii="仿宋_GB2312" w:hAnsi="仿宋_GB2312" w:eastAsia="仿宋_GB2312" w:cs="仿宋_GB2312"/>
          <w:spacing w:val="-2"/>
          <w:sz w:val="24"/>
          <w:szCs w:val="24"/>
          <w:highlight w:val="none"/>
        </w:rPr>
        <w:t>采购流程要求。</w:t>
      </w:r>
    </w:p>
    <w:p w14:paraId="3EE8B96A">
      <w:pPr>
        <w:pStyle w:val="11"/>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CA 数字证书服务热线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010-58511086</w:t>
      </w:r>
    </w:p>
    <w:p w14:paraId="7785ECB9">
      <w:pPr>
        <w:pStyle w:val="11"/>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电子营业执照服务热线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400-699-</w:t>
      </w:r>
      <w:r>
        <w:rPr>
          <w:rFonts w:hint="eastAsia" w:ascii="仿宋_GB2312" w:hAnsi="仿宋_GB2312" w:eastAsia="仿宋_GB2312" w:cs="仿宋_GB2312"/>
          <w:spacing w:val="-1"/>
          <w:sz w:val="24"/>
          <w:szCs w:val="24"/>
          <w:highlight w:val="none"/>
          <w:lang w:val="en-US" w:eastAsia="zh-CN"/>
        </w:rPr>
        <w:t>7</w:t>
      </w:r>
      <w:r>
        <w:rPr>
          <w:rFonts w:hint="eastAsia" w:ascii="仿宋_GB2312" w:hAnsi="仿宋_GB2312" w:eastAsia="仿宋_GB2312" w:cs="仿宋_GB2312"/>
          <w:spacing w:val="-1"/>
          <w:sz w:val="24"/>
          <w:szCs w:val="24"/>
          <w:highlight w:val="none"/>
        </w:rPr>
        <w:t>000</w:t>
      </w:r>
    </w:p>
    <w:p w14:paraId="5119E699">
      <w:pPr>
        <w:pStyle w:val="11"/>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数字证书服务热线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010-58515511</w:t>
      </w:r>
    </w:p>
    <w:p w14:paraId="4B30EB39">
      <w:pPr>
        <w:pStyle w:val="11"/>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技术支持服务热线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010-86483801</w:t>
      </w:r>
    </w:p>
    <w:p w14:paraId="7E5608DB">
      <w:pPr>
        <w:pStyle w:val="11"/>
        <w:keepNext w:val="0"/>
        <w:keepLines w:val="0"/>
        <w:pageBreakBefore w:val="0"/>
        <w:wordWrap/>
        <w:overflowPunct/>
        <w:topLinePunct w:val="0"/>
        <w:bidi w:val="0"/>
        <w:snapToGrid w:val="0"/>
        <w:spacing w:after="0" w:line="360" w:lineRule="auto"/>
        <w:ind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办理</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z w:val="24"/>
          <w:szCs w:val="24"/>
          <w:highlight w:val="none"/>
        </w:rPr>
        <w:t>CA 数字证书或电子</w:t>
      </w:r>
      <w:r>
        <w:rPr>
          <w:rFonts w:hint="eastAsia" w:ascii="仿宋_GB2312" w:hAnsi="仿宋_GB2312" w:eastAsia="仿宋_GB2312" w:cs="仿宋_GB2312"/>
          <w:sz w:val="24"/>
          <w:szCs w:val="24"/>
          <w:highlight w:val="none"/>
          <w:lang w:eastAsia="zh-CN"/>
        </w:rPr>
        <w:t>营业执照</w:t>
      </w:r>
    </w:p>
    <w:p w14:paraId="5D4FA77C">
      <w:pPr>
        <w:pStyle w:val="11"/>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rPr>
        <w:t>供应商登录北京市政府采购电子交易平台查阅 “用户指南”—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4"/>
          <w:sz w:val="24"/>
          <w:szCs w:val="24"/>
          <w:highlight w:val="none"/>
        </w:rPr>
        <w:t>“操作指南”—</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pacing w:val="4"/>
          <w:sz w:val="24"/>
          <w:szCs w:val="24"/>
          <w:highlight w:val="none"/>
        </w:rPr>
        <w:t>“</w:t>
      </w:r>
      <w:r>
        <w:rPr>
          <w:rFonts w:hint="eastAsia" w:ascii="仿宋_GB2312" w:hAnsi="仿宋_GB2312" w:eastAsia="仿宋_GB2312" w:cs="仿宋_GB2312"/>
          <w:spacing w:val="-50"/>
          <w:sz w:val="24"/>
          <w:szCs w:val="24"/>
          <w:highlight w:val="none"/>
        </w:rPr>
        <w:t xml:space="preserve"> </w:t>
      </w:r>
      <w:r>
        <w:rPr>
          <w:rFonts w:hint="eastAsia" w:ascii="仿宋_GB2312" w:hAnsi="仿宋_GB2312" w:eastAsia="仿宋_GB2312" w:cs="仿宋_GB2312"/>
          <w:spacing w:val="4"/>
          <w:sz w:val="24"/>
          <w:szCs w:val="24"/>
          <w:highlight w:val="none"/>
        </w:rPr>
        <w:t>市场</w:t>
      </w:r>
      <w:r>
        <w:rPr>
          <w:rFonts w:hint="eastAsia" w:ascii="仿宋_GB2312" w:hAnsi="仿宋_GB2312" w:eastAsia="仿宋_GB2312" w:cs="仿宋_GB2312"/>
          <w:spacing w:val="2"/>
          <w:sz w:val="24"/>
          <w:szCs w:val="24"/>
          <w:highlight w:val="none"/>
        </w:rPr>
        <w:t>主体</w:t>
      </w:r>
      <w:r>
        <w:rPr>
          <w:rFonts w:hint="eastAsia" w:ascii="仿宋_GB2312" w:hAnsi="仿宋_GB2312" w:eastAsia="仿宋_GB2312" w:cs="仿宋_GB2312"/>
          <w:spacing w:val="-35"/>
          <w:sz w:val="24"/>
          <w:szCs w:val="24"/>
          <w:highlight w:val="none"/>
        </w:rPr>
        <w:t xml:space="preserve"> </w:t>
      </w:r>
      <w:r>
        <w:rPr>
          <w:rFonts w:hint="eastAsia" w:ascii="仿宋_GB2312" w:hAnsi="仿宋_GB2312" w:eastAsia="仿宋_GB2312" w:cs="仿宋_GB2312"/>
          <w:sz w:val="24"/>
          <w:szCs w:val="24"/>
          <w:highlight w:val="none"/>
        </w:rPr>
        <w:t>CA</w:t>
      </w:r>
      <w:r>
        <w:rPr>
          <w:rFonts w:hint="eastAsia" w:ascii="仿宋_GB2312" w:hAnsi="仿宋_GB2312" w:eastAsia="仿宋_GB2312" w:cs="仿宋_GB2312"/>
          <w:spacing w:val="2"/>
          <w:sz w:val="24"/>
          <w:szCs w:val="24"/>
          <w:highlight w:val="none"/>
        </w:rPr>
        <w:t xml:space="preserve"> 办理操作流程指引”/“电子营业执照使用指南”，按照程序要求办理。</w:t>
      </w:r>
    </w:p>
    <w:p w14:paraId="410C2172">
      <w:pPr>
        <w:pStyle w:val="11"/>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lang w:val="en-US" w:eastAsia="zh-CN"/>
        </w:rPr>
        <w:t>2</w:t>
      </w:r>
      <w:r>
        <w:rPr>
          <w:rFonts w:hint="eastAsia" w:ascii="仿宋_GB2312" w:hAnsi="仿宋_GB2312" w:eastAsia="仿宋_GB2312" w:cs="仿宋_GB2312"/>
          <w:spacing w:val="4"/>
          <w:sz w:val="24"/>
          <w:szCs w:val="24"/>
          <w:highlight w:val="none"/>
        </w:rPr>
        <w:t>.2</w:t>
      </w:r>
      <w:r>
        <w:rPr>
          <w:rFonts w:hint="eastAsia" w:ascii="仿宋_GB2312" w:hAnsi="仿宋_GB2312" w:eastAsia="仿宋_GB2312" w:cs="仿宋_GB2312"/>
          <w:spacing w:val="4"/>
          <w:sz w:val="24"/>
          <w:szCs w:val="24"/>
          <w:highlight w:val="none"/>
          <w:lang w:val="en-US" w:eastAsia="zh-CN"/>
        </w:rPr>
        <w:t xml:space="preserve"> </w:t>
      </w:r>
      <w:r>
        <w:rPr>
          <w:rFonts w:hint="eastAsia" w:ascii="仿宋_GB2312" w:hAnsi="仿宋_GB2312" w:eastAsia="仿宋_GB2312" w:cs="仿宋_GB2312"/>
          <w:spacing w:val="4"/>
          <w:sz w:val="24"/>
          <w:szCs w:val="24"/>
          <w:highlight w:val="none"/>
        </w:rPr>
        <w:t>注册</w:t>
      </w:r>
    </w:p>
    <w:p w14:paraId="0FE59224">
      <w:pPr>
        <w:pStyle w:val="11"/>
        <w:keepNext w:val="0"/>
        <w:keepLines w:val="0"/>
        <w:pageBreakBefore w:val="0"/>
        <w:wordWrap/>
        <w:overflowPunct/>
        <w:topLinePunct w:val="0"/>
        <w:bidi w:val="0"/>
        <w:snapToGrid w:val="0"/>
        <w:spacing w:after="0" w:line="360" w:lineRule="auto"/>
        <w:ind w:right="0" w:firstLine="50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“操作指南”—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5"/>
          <w:sz w:val="24"/>
          <w:szCs w:val="24"/>
          <w:highlight w:val="none"/>
        </w:rPr>
        <w:t>“</w:t>
      </w:r>
      <w:r>
        <w:rPr>
          <w:rFonts w:hint="eastAsia" w:ascii="仿宋_GB2312" w:hAnsi="仿宋_GB2312" w:eastAsia="仿宋_GB2312" w:cs="仿宋_GB2312"/>
          <w:spacing w:val="-45"/>
          <w:sz w:val="24"/>
          <w:szCs w:val="24"/>
          <w:highlight w:val="none"/>
        </w:rPr>
        <w:t xml:space="preserve"> </w:t>
      </w:r>
      <w:r>
        <w:rPr>
          <w:rFonts w:hint="eastAsia" w:ascii="仿宋_GB2312" w:hAnsi="仿宋_GB2312" w:eastAsia="仿宋_GB2312" w:cs="仿宋_GB2312"/>
          <w:spacing w:val="5"/>
          <w:sz w:val="24"/>
          <w:szCs w:val="24"/>
          <w:highlight w:val="none"/>
        </w:rPr>
        <w:t>市场主体注</w:t>
      </w:r>
      <w:r>
        <w:rPr>
          <w:rFonts w:hint="eastAsia" w:ascii="仿宋_GB2312" w:hAnsi="仿宋_GB2312" w:eastAsia="仿宋_GB2312" w:cs="仿宋_GB2312"/>
          <w:sz w:val="24"/>
          <w:szCs w:val="24"/>
          <w:highlight w:val="none"/>
        </w:rPr>
        <w:t>册入库操作流程指引”进行自助注册绑定。</w:t>
      </w:r>
    </w:p>
    <w:p w14:paraId="0618C42D">
      <w:pPr>
        <w:pStyle w:val="11"/>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lang w:val="en-US" w:eastAsia="zh-CN"/>
        </w:rPr>
        <w:t>2</w:t>
      </w:r>
      <w:r>
        <w:rPr>
          <w:rFonts w:hint="eastAsia" w:ascii="仿宋_GB2312" w:hAnsi="仿宋_GB2312" w:eastAsia="仿宋_GB2312" w:cs="仿宋_GB2312"/>
          <w:spacing w:val="5"/>
          <w:sz w:val="24"/>
          <w:szCs w:val="24"/>
          <w:highlight w:val="none"/>
        </w:rPr>
        <w:t>.3</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驱动、客户端下载</w:t>
      </w:r>
    </w:p>
    <w:p w14:paraId="0AA40DBC">
      <w:pPr>
        <w:pStyle w:val="11"/>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w:t>
      </w:r>
      <w:r>
        <w:rPr>
          <w:rFonts w:hint="eastAsia" w:ascii="仿宋_GB2312" w:hAnsi="仿宋_GB2312" w:eastAsia="仿宋_GB2312" w:cs="仿宋_GB2312"/>
          <w:spacing w:val="5"/>
          <w:sz w:val="24"/>
          <w:szCs w:val="24"/>
          <w:highlight w:val="none"/>
        </w:rPr>
        <w:t>工具下载”—“招标采购系统文件驱动安装包”下载相关驱动。</w:t>
      </w:r>
    </w:p>
    <w:p w14:paraId="13F15655">
      <w:pPr>
        <w:pStyle w:val="11"/>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“工具下载”—“投标文</w:t>
      </w:r>
      <w:r>
        <w:rPr>
          <w:rFonts w:hint="eastAsia" w:ascii="仿宋_GB2312" w:hAnsi="仿宋_GB2312" w:eastAsia="仿宋_GB2312" w:cs="仿宋_GB2312"/>
          <w:spacing w:val="5"/>
          <w:sz w:val="24"/>
          <w:szCs w:val="24"/>
          <w:highlight w:val="none"/>
        </w:rPr>
        <w:t>件编制工具”下载相关</w:t>
      </w:r>
      <w:bookmarkStart w:id="28" w:name="_GoBack"/>
      <w:bookmarkEnd w:id="28"/>
      <w:r>
        <w:rPr>
          <w:rFonts w:hint="eastAsia" w:ascii="仿宋_GB2312" w:hAnsi="仿宋_GB2312" w:eastAsia="仿宋_GB2312" w:cs="仿宋_GB2312"/>
          <w:spacing w:val="5"/>
          <w:sz w:val="24"/>
          <w:szCs w:val="24"/>
          <w:highlight w:val="none"/>
        </w:rPr>
        <w:t>客户端。</w:t>
      </w:r>
    </w:p>
    <w:p w14:paraId="710D32F6">
      <w:pPr>
        <w:pStyle w:val="11"/>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.4</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获取电子招标文件</w:t>
      </w:r>
    </w:p>
    <w:p w14:paraId="7BA28C6F">
      <w:pPr>
        <w:pStyle w:val="11"/>
        <w:keepNext w:val="0"/>
        <w:keepLines w:val="0"/>
        <w:pageBreakBefore w:val="0"/>
        <w:wordWrap/>
        <w:overflowPunct/>
        <w:topLinePunct w:val="0"/>
        <w:bidi w:val="0"/>
        <w:snapToGrid w:val="0"/>
        <w:spacing w:after="0" w:line="360" w:lineRule="auto"/>
        <w:ind w:left="0" w:leftChars="0" w:right="0" w:firstLine="47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供应商使用</w:t>
      </w:r>
      <w:r>
        <w:rPr>
          <w:rFonts w:hint="eastAsia" w:ascii="仿宋_GB2312" w:hAnsi="仿宋_GB2312" w:eastAsia="仿宋_GB2312" w:cs="仿宋_GB2312"/>
          <w:spacing w:val="-57"/>
          <w:sz w:val="24"/>
          <w:szCs w:val="24"/>
          <w:highlight w:val="none"/>
        </w:rPr>
        <w:t xml:space="preserve"> </w:t>
      </w:r>
      <w:r>
        <w:rPr>
          <w:rFonts w:hint="eastAsia" w:ascii="仿宋_GB2312" w:hAnsi="仿宋_GB2312" w:eastAsia="仿宋_GB2312" w:cs="仿宋_GB2312"/>
          <w:spacing w:val="-1"/>
          <w:sz w:val="24"/>
          <w:szCs w:val="24"/>
          <w:highlight w:val="none"/>
        </w:rPr>
        <w:t>CA数字证书或电子营业执照登录北京市政府采购电子交易</w:t>
      </w:r>
      <w:r>
        <w:rPr>
          <w:rFonts w:hint="eastAsia" w:ascii="仿宋_GB2312" w:hAnsi="仿宋_GB2312" w:eastAsia="仿宋_GB2312" w:cs="仿宋_GB2312"/>
          <w:spacing w:val="-2"/>
          <w:sz w:val="24"/>
          <w:szCs w:val="24"/>
          <w:highlight w:val="none"/>
        </w:rPr>
        <w:t>平台获取电</w:t>
      </w:r>
      <w:r>
        <w:rPr>
          <w:rFonts w:hint="eastAsia" w:ascii="仿宋_GB2312" w:hAnsi="仿宋_GB2312" w:eastAsia="仿宋_GB2312" w:cs="仿宋_GB2312"/>
          <w:spacing w:val="-7"/>
          <w:sz w:val="24"/>
          <w:szCs w:val="24"/>
          <w:highlight w:val="none"/>
        </w:rPr>
        <w:t>子招标文件。</w:t>
      </w:r>
    </w:p>
    <w:p w14:paraId="4916533F">
      <w:pPr>
        <w:pStyle w:val="11"/>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供应商如计划参与多个采购包的投标，应在登录北京市政府采购电子交易平台后，</w:t>
      </w:r>
      <w:r>
        <w:rPr>
          <w:rFonts w:hint="eastAsia" w:ascii="仿宋_GB2312" w:hAnsi="仿宋_GB2312" w:eastAsia="仿宋_GB2312" w:cs="仿宋_GB2312"/>
          <w:spacing w:val="3"/>
          <w:sz w:val="24"/>
          <w:szCs w:val="24"/>
          <w:highlight w:val="none"/>
        </w:rPr>
        <w:t>在【我的项目】栏目依次选择对应采购包，进入项目工作台招标/采购文件环节分别按</w:t>
      </w:r>
      <w:r>
        <w:rPr>
          <w:rFonts w:hint="eastAsia" w:ascii="仿宋_GB2312" w:hAnsi="仿宋_GB2312" w:eastAsia="仿宋_GB2312" w:cs="仿宋_GB2312"/>
          <w:spacing w:val="-5"/>
          <w:sz w:val="24"/>
          <w:szCs w:val="24"/>
          <w:highlight w:val="none"/>
        </w:rPr>
        <w:t>采购包下载招标文件电子版。未在规定期限内按上述操作获取文件的采购包，供应商无</w:t>
      </w:r>
      <w:r>
        <w:rPr>
          <w:rFonts w:hint="eastAsia" w:ascii="仿宋_GB2312" w:hAnsi="仿宋_GB2312" w:eastAsia="仿宋_GB2312" w:cs="仿宋_GB2312"/>
          <w:spacing w:val="-3"/>
          <w:sz w:val="24"/>
          <w:szCs w:val="24"/>
          <w:highlight w:val="none"/>
        </w:rPr>
        <w:t>法提交相应包的电子投标文件。</w:t>
      </w:r>
    </w:p>
    <w:p w14:paraId="13C8F62C">
      <w:pPr>
        <w:pStyle w:val="11"/>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.5</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编制电子投标文件</w:t>
      </w:r>
    </w:p>
    <w:p w14:paraId="07BDD85D">
      <w:pPr>
        <w:pStyle w:val="11"/>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供应商应使用电子投标客户端编制电子投标文件并进行线上投标，供应商电子投标</w:t>
      </w:r>
      <w:r>
        <w:rPr>
          <w:rFonts w:hint="eastAsia" w:ascii="仿宋_GB2312" w:hAnsi="仿宋_GB2312" w:eastAsia="仿宋_GB2312" w:cs="仿宋_GB2312"/>
          <w:spacing w:val="-3"/>
          <w:sz w:val="24"/>
          <w:szCs w:val="24"/>
          <w:highlight w:val="none"/>
        </w:rPr>
        <w:t>文件需要加密并加盖电子签章，如无法按照要求在电子投标文件中加盖电子签章和加密，</w:t>
      </w:r>
      <w:r>
        <w:rPr>
          <w:rFonts w:hint="eastAsia" w:ascii="仿宋_GB2312" w:hAnsi="仿宋_GB2312" w:eastAsia="仿宋_GB2312" w:cs="仿宋_GB2312"/>
          <w:spacing w:val="-2"/>
          <w:sz w:val="24"/>
          <w:szCs w:val="24"/>
          <w:highlight w:val="none"/>
        </w:rPr>
        <w:t>请及时通过技术支持服务热线联系技术人员。</w:t>
      </w:r>
    </w:p>
    <w:p w14:paraId="5AAB5F3A">
      <w:pPr>
        <w:pStyle w:val="11"/>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.6</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提交电子投标文件</w:t>
      </w:r>
    </w:p>
    <w:p w14:paraId="1FB5E477">
      <w:pPr>
        <w:pStyle w:val="11"/>
        <w:keepNext w:val="0"/>
        <w:keepLines w:val="0"/>
        <w:pageBreakBefore w:val="0"/>
        <w:wordWrap/>
        <w:overflowPunct/>
        <w:topLinePunct w:val="0"/>
        <w:bidi w:val="0"/>
        <w:snapToGrid w:val="0"/>
        <w:spacing w:after="0" w:line="360" w:lineRule="auto"/>
        <w:ind w:left="0" w:leftChars="0" w:right="0"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供应商应于投标截止时间前在北京市政府采购电子交易平台提交电子投标文件，上传电子投标文件过程中请保持与互联网的连接畅通。</w:t>
      </w:r>
    </w:p>
    <w:p w14:paraId="4ABB8A08">
      <w:pPr>
        <w:pStyle w:val="11"/>
        <w:keepNext w:val="0"/>
        <w:keepLines w:val="0"/>
        <w:pageBreakBefore w:val="0"/>
        <w:wordWrap/>
        <w:overflowPunct/>
        <w:topLinePunct w:val="0"/>
        <w:bidi w:val="0"/>
        <w:snapToGrid w:val="0"/>
        <w:spacing w:after="0" w:line="360" w:lineRule="auto"/>
        <w:ind w:left="0" w:leftChars="0"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开标</w:t>
      </w:r>
    </w:p>
    <w:p w14:paraId="6DF3BC6A">
      <w:pPr>
        <w:pStyle w:val="11"/>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highlight w:val="none"/>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kern w:val="2"/>
          <w:sz w:val="24"/>
          <w:szCs w:val="28"/>
          <w:highlight w:val="none"/>
          <w:lang w:val="en-US" w:eastAsia="zh-CN" w:bidi="ar-SA"/>
        </w:rPr>
        <w:t>2025年12月23日上午9点30分</w:t>
      </w:r>
      <w:r>
        <w:rPr>
          <w:rFonts w:hint="eastAsia" w:ascii="仿宋_GB2312" w:hAnsi="仿宋_GB2312" w:eastAsia="仿宋_GB2312" w:cs="仿宋_GB2312"/>
          <w:spacing w:val="-2"/>
          <w:sz w:val="24"/>
          <w:szCs w:val="24"/>
          <w:highlight w:val="none"/>
          <w:lang w:eastAsia="zh-CN"/>
        </w:rPr>
        <w:t>（北京时间）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开标会（地点：北京市大兴区公共资源交易分中心三层）。届时应提供以下资料：</w:t>
      </w:r>
      <w:r>
        <w:rPr>
          <w:rFonts w:hint="eastAsia" w:ascii="仿宋_GB2312" w:hAnsi="仿宋_GB2312" w:eastAsia="仿宋_GB2312" w:cs="仿宋_GB2312"/>
          <w:spacing w:val="-2"/>
          <w:sz w:val="24"/>
          <w:szCs w:val="24"/>
          <w:highlight w:val="none"/>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highlight w:val="none"/>
          <w:lang w:eastAsia="zh-CN"/>
        </w:rPr>
        <w:t>不接受现场递交以外的投递形式，</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采取其他投递形式致使</w:t>
      </w:r>
      <w:r>
        <w:rPr>
          <w:rFonts w:hint="eastAsia" w:ascii="仿宋_GB2312" w:hAnsi="仿宋_GB2312" w:eastAsia="仿宋_GB2312" w:cs="仿宋_GB2312"/>
          <w:b/>
          <w:bCs/>
          <w:spacing w:val="-2"/>
          <w:sz w:val="24"/>
          <w:szCs w:val="24"/>
          <w:highlight w:val="none"/>
          <w:lang w:eastAsia="zh-CN"/>
        </w:rPr>
        <w:t>投标无效</w:t>
      </w:r>
      <w:r>
        <w:rPr>
          <w:rFonts w:hint="eastAsia" w:ascii="仿宋_GB2312" w:hAnsi="仿宋_GB2312" w:eastAsia="仿宋_GB2312" w:cs="仿宋_GB2312"/>
          <w:spacing w:val="-2"/>
          <w:sz w:val="24"/>
          <w:szCs w:val="24"/>
          <w:highlight w:val="none"/>
          <w:lang w:eastAsia="zh-CN"/>
        </w:rPr>
        <w:t>，</w:t>
      </w:r>
      <w:r>
        <w:rPr>
          <w:rFonts w:hint="eastAsia" w:ascii="仿宋_GB2312" w:hAnsi="仿宋_GB2312" w:eastAsia="仿宋_GB2312" w:cs="仿宋_GB2312"/>
          <w:spacing w:val="-2"/>
          <w:sz w:val="24"/>
          <w:szCs w:val="24"/>
          <w:highlight w:val="none"/>
          <w:lang w:val="en-US" w:eastAsia="zh-CN"/>
        </w:rPr>
        <w:t>大兴区政府</w:t>
      </w:r>
      <w:r>
        <w:rPr>
          <w:rFonts w:hint="eastAsia" w:ascii="仿宋_GB2312" w:hAnsi="仿宋_GB2312" w:eastAsia="仿宋_GB2312" w:cs="仿宋_GB2312"/>
          <w:spacing w:val="-2"/>
          <w:sz w:val="24"/>
          <w:szCs w:val="24"/>
          <w:highlight w:val="none"/>
          <w:lang w:eastAsia="zh-CN"/>
        </w:rPr>
        <w:t>采购中心不承担任何责任。（现场递交系指</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将</w:t>
      </w:r>
      <w:r>
        <w:rPr>
          <w:rFonts w:hint="eastAsia" w:ascii="仿宋_GB2312" w:hAnsi="仿宋_GB2312" w:eastAsia="仿宋_GB2312" w:cs="仿宋_GB2312"/>
          <w:spacing w:val="-2"/>
          <w:sz w:val="24"/>
          <w:szCs w:val="24"/>
          <w:highlight w:val="none"/>
          <w:lang w:val="en-US" w:eastAsia="zh-CN"/>
        </w:rPr>
        <w:t>上述</w:t>
      </w:r>
      <w:r>
        <w:rPr>
          <w:rFonts w:hint="eastAsia" w:ascii="仿宋_GB2312" w:hAnsi="仿宋_GB2312" w:eastAsia="仿宋_GB2312" w:cs="仿宋_GB2312"/>
          <w:spacing w:val="-2"/>
          <w:sz w:val="24"/>
          <w:szCs w:val="24"/>
          <w:highlight w:val="none"/>
          <w:lang w:eastAsia="zh-CN"/>
        </w:rPr>
        <w:t>资料直接递交给采购中心联系人，并签字确认）。</w:t>
      </w:r>
    </w:p>
    <w:p w14:paraId="0A61DD5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4" w:name="_Toc28359008"/>
      <w:bookmarkStart w:id="25" w:name="_Toc35393627"/>
      <w:bookmarkStart w:id="26" w:name="_Toc28359085"/>
      <w:bookmarkStart w:id="27" w:name="_Toc35393796"/>
      <w:r>
        <w:rPr>
          <w:rFonts w:hint="eastAsia" w:ascii="黑体" w:hAnsi="黑体" w:eastAsia="仿宋" w:cs="宋体"/>
          <w:b w:val="0"/>
          <w:color w:val="auto"/>
          <w:sz w:val="24"/>
          <w:szCs w:val="28"/>
          <w:highlight w:val="none"/>
        </w:rPr>
        <w:t>七、对本次招标提出询问，请按</w:t>
      </w:r>
      <w:r>
        <w:rPr>
          <w:rFonts w:ascii="黑体" w:hAnsi="黑体" w:eastAsia="仿宋" w:cs="宋体"/>
          <w:b w:val="0"/>
          <w:color w:val="auto"/>
          <w:sz w:val="24"/>
          <w:szCs w:val="28"/>
          <w:highlight w:val="none"/>
        </w:rPr>
        <w:t>以下方式</w:t>
      </w:r>
      <w:r>
        <w:rPr>
          <w:rFonts w:hint="eastAsia" w:ascii="黑体" w:hAnsi="黑体" w:eastAsia="仿宋" w:cs="宋体"/>
          <w:b w:val="0"/>
          <w:color w:val="auto"/>
          <w:sz w:val="24"/>
          <w:szCs w:val="28"/>
          <w:highlight w:val="none"/>
        </w:rPr>
        <w:t>联系。</w:t>
      </w:r>
      <w:bookmarkEnd w:id="24"/>
      <w:bookmarkEnd w:id="25"/>
      <w:bookmarkEnd w:id="26"/>
      <w:bookmarkEnd w:id="27"/>
    </w:p>
    <w:p w14:paraId="4BE6CBFE">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1.采购人信息</w:t>
      </w:r>
    </w:p>
    <w:p w14:paraId="6D55B1E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kern w:val="2"/>
          <w:sz w:val="24"/>
          <w:szCs w:val="24"/>
          <w:highlight w:val="none"/>
          <w:lang w:val="en-US" w:eastAsia="en-US" w:bidi="ar-SA"/>
        </w:rPr>
        <w:t>名称：北京市大兴区观音寺街道办事处</w:t>
      </w:r>
    </w:p>
    <w:p w14:paraId="37F2849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地址：北京市大兴区清源路东南口</w:t>
      </w:r>
    </w:p>
    <w:p w14:paraId="0A11F543">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联系人：王老师</w:t>
      </w:r>
    </w:p>
    <w:p w14:paraId="79DA0E4E">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联系方式：010-60282269</w:t>
      </w:r>
    </w:p>
    <w:p w14:paraId="47EC527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2.采购代理机构信息</w:t>
      </w:r>
    </w:p>
    <w:p w14:paraId="58D0B45D">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名称：北京市大兴区政府采购中心</w:t>
      </w:r>
    </w:p>
    <w:p w14:paraId="72B9A306">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地址：北京市大兴区公共资源交易分中心三层</w:t>
      </w:r>
    </w:p>
    <w:p w14:paraId="1B4A4CC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联系方式：010-69231333、69231339</w:t>
      </w:r>
    </w:p>
    <w:p w14:paraId="57A903E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3.项目联系方式</w:t>
      </w:r>
    </w:p>
    <w:p w14:paraId="63E82ACC">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项目联系人：牛老师</w:t>
      </w:r>
      <w:r>
        <w:rPr>
          <w:rFonts w:hint="eastAsia" w:ascii="仿宋_GB2312" w:hAnsi="仿宋_GB2312" w:eastAsia="仿宋_GB2312" w:cs="仿宋_GB2312"/>
          <w:color w:val="auto"/>
          <w:kern w:val="2"/>
          <w:sz w:val="24"/>
          <w:szCs w:val="24"/>
          <w:highlight w:val="none"/>
          <w:lang w:val="en-US" w:eastAsia="zh-CN" w:bidi="ar-SA"/>
        </w:rPr>
        <w:tab/>
      </w:r>
    </w:p>
    <w:p w14:paraId="34B33E0D">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电话：010-69231333转209</w:t>
      </w:r>
    </w:p>
    <w:p w14:paraId="7AA4097B">
      <w:pPr>
        <w:widowControl/>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w:t>
      </w:r>
    </w:p>
    <w:p w14:paraId="760C866E">
      <w:pPr>
        <w:widowControl/>
        <w:ind w:firstLine="4320" w:firstLineChars="1800"/>
        <w:jc w:val="left"/>
        <w:rPr>
          <w:rFonts w:hint="eastAsia" w:ascii="仿宋_GB2312" w:hAnsi="仿宋_GB2312" w:eastAsia="仿宋_GB2312" w:cs="仿宋_GB2312"/>
          <w:color w:val="auto"/>
          <w:sz w:val="24"/>
          <w:szCs w:val="28"/>
          <w:highlight w:val="none"/>
        </w:rPr>
      </w:pPr>
    </w:p>
    <w:p w14:paraId="0FA9FD57">
      <w:pPr>
        <w:widowControl/>
        <w:spacing w:line="360" w:lineRule="auto"/>
        <w:ind w:firstLine="4320" w:firstLineChars="18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北京市大兴区政府采购中心</w:t>
      </w:r>
    </w:p>
    <w:p w14:paraId="1FCBB555">
      <w:pPr>
        <w:widowControl/>
        <w:spacing w:line="360" w:lineRule="auto"/>
        <w:jc w:val="left"/>
        <w:rPr>
          <w:rFonts w:hint="eastAsia" w:ascii="仿宋_GB2312" w:hAnsi="仿宋_GB2312" w:eastAsia="仿宋_GB2312" w:cs="仿宋_GB2312"/>
          <w:color w:val="auto"/>
          <w:sz w:val="24"/>
          <w:szCs w:val="28"/>
          <w:highlight w:val="none"/>
          <w:lang w:val="en-US"/>
        </w:rPr>
      </w:pPr>
      <w:r>
        <w:rPr>
          <w:rFonts w:hint="eastAsia" w:ascii="仿宋_GB2312" w:hAnsi="仿宋_GB2312" w:eastAsia="仿宋_GB2312" w:cs="仿宋_GB2312"/>
          <w:color w:val="auto"/>
          <w:sz w:val="24"/>
          <w:szCs w:val="28"/>
          <w:highlight w:val="none"/>
        </w:rPr>
        <w:t xml:space="preserve">                                      </w:t>
      </w:r>
      <w:r>
        <w:rPr>
          <w:rFonts w:hint="eastAsia" w:ascii="仿宋_GB2312" w:hAnsi="仿宋_GB2312" w:eastAsia="仿宋_GB2312" w:cs="仿宋_GB2312"/>
          <w:color w:val="auto"/>
          <w:sz w:val="24"/>
          <w:szCs w:val="28"/>
          <w:highlight w:val="none"/>
          <w:lang w:val="en-US" w:eastAsia="zh-CN"/>
        </w:rPr>
        <w:t xml:space="preserve">   </w:t>
      </w:r>
      <w:r>
        <w:rPr>
          <w:rFonts w:hint="eastAsia" w:ascii="仿宋_GB2312" w:hAnsi="仿宋_GB2312" w:eastAsia="仿宋_GB2312" w:cs="仿宋_GB2312"/>
          <w:color w:val="auto"/>
          <w:sz w:val="24"/>
          <w:szCs w:val="28"/>
          <w:highlight w:val="none"/>
        </w:rPr>
        <w:t>202</w:t>
      </w:r>
      <w:r>
        <w:rPr>
          <w:rFonts w:hint="eastAsia" w:ascii="仿宋_GB2312" w:hAnsi="仿宋_GB2312" w:eastAsia="仿宋_GB2312" w:cs="仿宋_GB2312"/>
          <w:color w:val="auto"/>
          <w:sz w:val="24"/>
          <w:szCs w:val="28"/>
          <w:highlight w:val="none"/>
          <w:lang w:val="en-US" w:eastAsia="zh-CN"/>
        </w:rPr>
        <w:t>5年11月28日</w:t>
      </w:r>
    </w:p>
    <w:p w14:paraId="5DFECA2C">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br w:type="page"/>
      </w:r>
      <w:r>
        <w:rPr>
          <w:rFonts w:hint="eastAsia" w:ascii="仿宋" w:hAnsi="仿宋" w:eastAsia="仿宋"/>
          <w:color w:val="auto"/>
          <w:sz w:val="28"/>
          <w:szCs w:val="28"/>
          <w:highlight w:val="none"/>
          <w:lang w:val="en-US" w:eastAsia="zh-CN"/>
        </w:rPr>
        <w:t>附件：</w:t>
      </w:r>
    </w:p>
    <w:p w14:paraId="5F8E0130">
      <w:pPr>
        <w:widowControl/>
        <w:spacing w:beforeLines="0" w:line="360" w:lineRule="auto"/>
        <w:jc w:val="left"/>
        <w:rPr>
          <w:rFonts w:hint="eastAsia"/>
          <w:sz w:val="28"/>
          <w:szCs w:val="40"/>
        </w:rPr>
      </w:pPr>
      <w:r>
        <w:rPr>
          <w:rFonts w:hint="eastAsia"/>
          <w:sz w:val="28"/>
          <w:szCs w:val="40"/>
          <w:lang w:eastAsia="zh-CN"/>
        </w:rPr>
        <w:t>一、</w:t>
      </w:r>
      <w:r>
        <w:rPr>
          <w:rFonts w:hint="eastAsia"/>
          <w:sz w:val="28"/>
          <w:szCs w:val="40"/>
        </w:rPr>
        <w:t>采购清单</w:t>
      </w:r>
    </w:p>
    <w:tbl>
      <w:tblPr>
        <w:tblStyle w:val="24"/>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641"/>
        <w:gridCol w:w="1320"/>
        <w:gridCol w:w="1320"/>
        <w:gridCol w:w="2204"/>
      </w:tblGrid>
      <w:tr w14:paraId="104F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62CCBD8B">
            <w:pPr>
              <w:spacing w:beforeLines="0"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2641" w:type="dxa"/>
            <w:vAlign w:val="center"/>
          </w:tcPr>
          <w:p w14:paraId="7D0A9A9F">
            <w:pPr>
              <w:spacing w:beforeLines="0"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货物或服务名称</w:t>
            </w:r>
          </w:p>
        </w:tc>
        <w:tc>
          <w:tcPr>
            <w:tcW w:w="1320" w:type="dxa"/>
            <w:vAlign w:val="center"/>
          </w:tcPr>
          <w:p w14:paraId="546A7694">
            <w:pPr>
              <w:spacing w:beforeLines="0"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数量</w:t>
            </w:r>
          </w:p>
        </w:tc>
        <w:tc>
          <w:tcPr>
            <w:tcW w:w="1320" w:type="dxa"/>
            <w:vAlign w:val="center"/>
          </w:tcPr>
          <w:p w14:paraId="05E48481">
            <w:pPr>
              <w:spacing w:beforeLines="0"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单位</w:t>
            </w:r>
          </w:p>
        </w:tc>
        <w:tc>
          <w:tcPr>
            <w:tcW w:w="2204" w:type="dxa"/>
            <w:vAlign w:val="center"/>
          </w:tcPr>
          <w:p w14:paraId="07827795">
            <w:pPr>
              <w:spacing w:beforeLines="0"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备注（核心产品）</w:t>
            </w:r>
          </w:p>
        </w:tc>
      </w:tr>
      <w:tr w14:paraId="4FDB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10943B77">
            <w:pPr>
              <w:spacing w:beforeLines="0" w:line="360" w:lineRule="auto"/>
              <w:ind w:left="425" w:hanging="425"/>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w:t>
            </w:r>
          </w:p>
        </w:tc>
        <w:tc>
          <w:tcPr>
            <w:tcW w:w="2641" w:type="dxa"/>
            <w:vAlign w:val="center"/>
          </w:tcPr>
          <w:p w14:paraId="67C084AB">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b w:val="0"/>
                <w:bCs w:val="0"/>
                <w:spacing w:val="0"/>
                <w:sz w:val="24"/>
                <w:szCs w:val="24"/>
                <w:lang w:val="en-US" w:eastAsia="zh-CN"/>
              </w:rPr>
              <w:t>餐饮服务</w:t>
            </w:r>
          </w:p>
        </w:tc>
        <w:tc>
          <w:tcPr>
            <w:tcW w:w="1320" w:type="dxa"/>
            <w:vAlign w:val="center"/>
          </w:tcPr>
          <w:p w14:paraId="0DC1C534">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320" w:type="dxa"/>
            <w:vAlign w:val="center"/>
          </w:tcPr>
          <w:p w14:paraId="51BA106D">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年</w:t>
            </w:r>
          </w:p>
        </w:tc>
        <w:tc>
          <w:tcPr>
            <w:tcW w:w="2204" w:type="dxa"/>
            <w:vAlign w:val="center"/>
          </w:tcPr>
          <w:p w14:paraId="11BCB3C2">
            <w:pPr>
              <w:spacing w:beforeLines="0" w:line="360" w:lineRule="auto"/>
              <w:jc w:val="center"/>
              <w:rPr>
                <w:rFonts w:hint="eastAsia" w:ascii="仿宋_GB2312" w:hAnsi="仿宋_GB2312" w:eastAsia="仿宋_GB2312" w:cs="仿宋_GB2312"/>
                <w:sz w:val="24"/>
              </w:rPr>
            </w:pPr>
          </w:p>
        </w:tc>
      </w:tr>
      <w:tr w14:paraId="64F9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777CEBA1">
            <w:pPr>
              <w:spacing w:beforeLines="0" w:line="360" w:lineRule="auto"/>
              <w:ind w:left="425" w:hanging="425"/>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w:t>
            </w:r>
          </w:p>
        </w:tc>
        <w:tc>
          <w:tcPr>
            <w:tcW w:w="2641" w:type="dxa"/>
            <w:vAlign w:val="center"/>
          </w:tcPr>
          <w:p w14:paraId="3076B8BC">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b w:val="0"/>
                <w:bCs w:val="0"/>
                <w:spacing w:val="0"/>
                <w:sz w:val="24"/>
                <w:szCs w:val="24"/>
              </w:rPr>
              <w:t>会议服务</w:t>
            </w:r>
          </w:p>
        </w:tc>
        <w:tc>
          <w:tcPr>
            <w:tcW w:w="1320" w:type="dxa"/>
            <w:vAlign w:val="center"/>
          </w:tcPr>
          <w:p w14:paraId="46D66B53">
            <w:pPr>
              <w:spacing w:beforeLines="0" w:line="360" w:lineRule="auto"/>
              <w:jc w:val="center"/>
              <w:rPr>
                <w:rFonts w:hint="eastAsia" w:ascii="仿宋_GB2312" w:hAnsi="仿宋_GB2312" w:cs="仿宋_GB2312"/>
                <w:sz w:val="24"/>
              </w:rPr>
            </w:pPr>
            <w:r>
              <w:rPr>
                <w:rFonts w:hint="eastAsia" w:ascii="仿宋_GB2312" w:hAnsi="仿宋_GB2312" w:eastAsia="仿宋_GB2312" w:cs="仿宋_GB2312"/>
                <w:sz w:val="24"/>
              </w:rPr>
              <w:t>2</w:t>
            </w:r>
          </w:p>
        </w:tc>
        <w:tc>
          <w:tcPr>
            <w:tcW w:w="1320" w:type="dxa"/>
            <w:vAlign w:val="center"/>
          </w:tcPr>
          <w:p w14:paraId="0B438797">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间</w:t>
            </w:r>
          </w:p>
        </w:tc>
        <w:tc>
          <w:tcPr>
            <w:tcW w:w="2204" w:type="dxa"/>
            <w:vAlign w:val="center"/>
          </w:tcPr>
          <w:p w14:paraId="6BC9D529">
            <w:pPr>
              <w:spacing w:beforeLines="0" w:line="360" w:lineRule="auto"/>
              <w:jc w:val="center"/>
              <w:rPr>
                <w:rFonts w:hint="eastAsia" w:ascii="仿宋_GB2312" w:hAnsi="仿宋_GB2312" w:eastAsia="仿宋_GB2312" w:cs="仿宋_GB2312"/>
                <w:sz w:val="24"/>
              </w:rPr>
            </w:pPr>
          </w:p>
        </w:tc>
      </w:tr>
      <w:tr w14:paraId="5659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56F841A6">
            <w:pPr>
              <w:spacing w:beforeLines="0" w:line="360" w:lineRule="auto"/>
              <w:ind w:left="425" w:hanging="425"/>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p>
        </w:tc>
        <w:tc>
          <w:tcPr>
            <w:tcW w:w="2641" w:type="dxa"/>
            <w:vAlign w:val="center"/>
          </w:tcPr>
          <w:p w14:paraId="3108712E">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b w:val="0"/>
                <w:bCs w:val="0"/>
                <w:spacing w:val="0"/>
                <w:sz w:val="24"/>
                <w:szCs w:val="24"/>
              </w:rPr>
              <w:t>绿化养护</w:t>
            </w:r>
          </w:p>
        </w:tc>
        <w:tc>
          <w:tcPr>
            <w:tcW w:w="1320" w:type="dxa"/>
            <w:vAlign w:val="center"/>
          </w:tcPr>
          <w:p w14:paraId="7D111A92">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25</w:t>
            </w:r>
          </w:p>
        </w:tc>
        <w:tc>
          <w:tcPr>
            <w:tcW w:w="1320" w:type="dxa"/>
            <w:vAlign w:val="center"/>
          </w:tcPr>
          <w:p w14:paraId="643EEED8">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平方米</w:t>
            </w:r>
          </w:p>
        </w:tc>
        <w:tc>
          <w:tcPr>
            <w:tcW w:w="2204" w:type="dxa"/>
            <w:vAlign w:val="center"/>
          </w:tcPr>
          <w:p w14:paraId="0C2D833A">
            <w:pPr>
              <w:spacing w:beforeLines="0" w:line="360" w:lineRule="auto"/>
              <w:jc w:val="center"/>
              <w:rPr>
                <w:rFonts w:hint="eastAsia" w:ascii="仿宋_GB2312" w:hAnsi="仿宋_GB2312" w:eastAsia="仿宋_GB2312" w:cs="仿宋_GB2312"/>
                <w:sz w:val="24"/>
              </w:rPr>
            </w:pPr>
          </w:p>
        </w:tc>
      </w:tr>
      <w:tr w14:paraId="3443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019C3ADF">
            <w:pPr>
              <w:spacing w:beforeLines="0" w:line="360" w:lineRule="auto"/>
              <w:ind w:left="425" w:hanging="425"/>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4</w:t>
            </w:r>
          </w:p>
        </w:tc>
        <w:tc>
          <w:tcPr>
            <w:tcW w:w="2641" w:type="dxa"/>
            <w:vAlign w:val="center"/>
          </w:tcPr>
          <w:p w14:paraId="7CE55D9E">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b w:val="0"/>
                <w:bCs w:val="0"/>
                <w:spacing w:val="0"/>
                <w:sz w:val="24"/>
                <w:szCs w:val="24"/>
                <w:lang w:val="en-US" w:eastAsia="zh-CN"/>
              </w:rPr>
              <w:t>保安</w:t>
            </w:r>
            <w:r>
              <w:rPr>
                <w:rFonts w:hint="eastAsia" w:ascii="仿宋_GB2312" w:hAnsi="仿宋_GB2312" w:eastAsia="仿宋_GB2312" w:cs="仿宋_GB2312"/>
                <w:b w:val="0"/>
                <w:bCs w:val="0"/>
                <w:spacing w:val="0"/>
                <w:sz w:val="24"/>
                <w:szCs w:val="24"/>
              </w:rPr>
              <w:t>维护服务</w:t>
            </w:r>
          </w:p>
        </w:tc>
        <w:tc>
          <w:tcPr>
            <w:tcW w:w="1320" w:type="dxa"/>
            <w:vAlign w:val="center"/>
          </w:tcPr>
          <w:p w14:paraId="168A6E59">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320" w:type="dxa"/>
            <w:vAlign w:val="center"/>
          </w:tcPr>
          <w:p w14:paraId="6112FB4F">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年</w:t>
            </w:r>
          </w:p>
        </w:tc>
        <w:tc>
          <w:tcPr>
            <w:tcW w:w="2204" w:type="dxa"/>
            <w:vAlign w:val="center"/>
          </w:tcPr>
          <w:p w14:paraId="67265BEF">
            <w:pPr>
              <w:spacing w:beforeLines="0" w:line="360" w:lineRule="auto"/>
              <w:jc w:val="center"/>
              <w:rPr>
                <w:rFonts w:hint="eastAsia" w:ascii="仿宋_GB2312" w:hAnsi="仿宋_GB2312" w:eastAsia="仿宋_GB2312" w:cs="仿宋_GB2312"/>
                <w:sz w:val="24"/>
              </w:rPr>
            </w:pPr>
          </w:p>
        </w:tc>
      </w:tr>
      <w:tr w14:paraId="74CF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4C90EF88">
            <w:pPr>
              <w:spacing w:beforeLines="0" w:line="360" w:lineRule="auto"/>
              <w:ind w:left="425" w:hanging="425"/>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5</w:t>
            </w:r>
          </w:p>
        </w:tc>
        <w:tc>
          <w:tcPr>
            <w:tcW w:w="2641" w:type="dxa"/>
            <w:vAlign w:val="center"/>
          </w:tcPr>
          <w:p w14:paraId="51ACB95E">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b w:val="0"/>
                <w:bCs w:val="0"/>
                <w:spacing w:val="0"/>
                <w:sz w:val="24"/>
                <w:szCs w:val="24"/>
              </w:rPr>
              <w:t>保洁服务</w:t>
            </w:r>
          </w:p>
        </w:tc>
        <w:tc>
          <w:tcPr>
            <w:tcW w:w="1320" w:type="dxa"/>
            <w:vAlign w:val="center"/>
          </w:tcPr>
          <w:p w14:paraId="07795411">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3500</w:t>
            </w:r>
          </w:p>
        </w:tc>
        <w:tc>
          <w:tcPr>
            <w:tcW w:w="1320" w:type="dxa"/>
            <w:vAlign w:val="center"/>
          </w:tcPr>
          <w:p w14:paraId="39F08ECD">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平方米</w:t>
            </w:r>
          </w:p>
        </w:tc>
        <w:tc>
          <w:tcPr>
            <w:tcW w:w="2204" w:type="dxa"/>
            <w:vAlign w:val="center"/>
          </w:tcPr>
          <w:p w14:paraId="0D1CE787">
            <w:pPr>
              <w:spacing w:beforeLines="0" w:line="360" w:lineRule="auto"/>
              <w:jc w:val="center"/>
              <w:rPr>
                <w:rFonts w:hint="eastAsia" w:ascii="仿宋_GB2312" w:hAnsi="仿宋_GB2312" w:eastAsia="仿宋_GB2312" w:cs="仿宋_GB2312"/>
                <w:sz w:val="24"/>
              </w:rPr>
            </w:pPr>
          </w:p>
        </w:tc>
      </w:tr>
      <w:tr w14:paraId="4A3F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5A060C99">
            <w:pPr>
              <w:spacing w:beforeLines="0" w:line="360" w:lineRule="auto"/>
              <w:ind w:left="425" w:hanging="425"/>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6</w:t>
            </w:r>
          </w:p>
        </w:tc>
        <w:tc>
          <w:tcPr>
            <w:tcW w:w="2641" w:type="dxa"/>
            <w:vAlign w:val="center"/>
          </w:tcPr>
          <w:p w14:paraId="79020320">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b w:val="0"/>
                <w:bCs w:val="0"/>
                <w:spacing w:val="0"/>
                <w:sz w:val="24"/>
                <w:szCs w:val="24"/>
              </w:rPr>
              <w:t>工程维修服务</w:t>
            </w:r>
          </w:p>
        </w:tc>
        <w:tc>
          <w:tcPr>
            <w:tcW w:w="1320" w:type="dxa"/>
            <w:vAlign w:val="center"/>
          </w:tcPr>
          <w:p w14:paraId="309B9CB7">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320" w:type="dxa"/>
            <w:vAlign w:val="center"/>
          </w:tcPr>
          <w:p w14:paraId="62A4B51A">
            <w:pPr>
              <w:spacing w:beforeLines="0"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年</w:t>
            </w:r>
          </w:p>
        </w:tc>
        <w:tc>
          <w:tcPr>
            <w:tcW w:w="2204" w:type="dxa"/>
            <w:vAlign w:val="center"/>
          </w:tcPr>
          <w:p w14:paraId="6EA72FF8">
            <w:pPr>
              <w:spacing w:beforeLines="0" w:line="360" w:lineRule="auto"/>
              <w:jc w:val="center"/>
              <w:rPr>
                <w:rFonts w:hint="eastAsia" w:ascii="仿宋_GB2312" w:hAnsi="仿宋_GB2312" w:eastAsia="仿宋_GB2312" w:cs="仿宋_GB2312"/>
                <w:sz w:val="24"/>
              </w:rPr>
            </w:pPr>
          </w:p>
        </w:tc>
      </w:tr>
    </w:tbl>
    <w:p w14:paraId="7FAAA21C">
      <w:pPr>
        <w:pStyle w:val="30"/>
        <w:autoSpaceDE/>
        <w:autoSpaceDN/>
        <w:adjustRightInd w:val="0"/>
        <w:spacing w:beforeLines="0" w:line="360" w:lineRule="auto"/>
        <w:ind w:left="431" w:hanging="431" w:firstLineChars="0"/>
        <w:jc w:val="left"/>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eastAsia="zh-CN"/>
        </w:rPr>
        <w:t>项目预算金额：</w:t>
      </w:r>
      <w:r>
        <w:rPr>
          <w:rFonts w:hint="eastAsia" w:ascii="仿宋" w:hAnsi="仿宋" w:eastAsia="仿宋" w:cs="仿宋"/>
          <w:b w:val="0"/>
          <w:bCs w:val="0"/>
          <w:kern w:val="0"/>
          <w:sz w:val="24"/>
          <w:szCs w:val="24"/>
          <w:lang w:val="en-US" w:eastAsia="zh-CN"/>
        </w:rPr>
        <w:t>450万元</w:t>
      </w:r>
    </w:p>
    <w:p w14:paraId="0AD04081">
      <w:pPr>
        <w:pStyle w:val="30"/>
        <w:autoSpaceDE w:val="0"/>
        <w:autoSpaceDN w:val="0"/>
        <w:adjustRightInd w:val="0"/>
        <w:spacing w:beforeLines="0" w:line="360" w:lineRule="auto"/>
        <w:ind w:left="432" w:hanging="432" w:firstLineChars="0"/>
        <w:jc w:val="left"/>
        <w:rPr>
          <w:rFonts w:hint="eastAsia" w:ascii="仿宋" w:hAnsi="仿宋" w:eastAsia="仿宋" w:cs="仿宋"/>
          <w:b/>
          <w:bCs/>
          <w:kern w:val="0"/>
          <w:sz w:val="28"/>
          <w:szCs w:val="28"/>
        </w:rPr>
      </w:pPr>
      <w:r>
        <w:rPr>
          <w:rFonts w:hint="eastAsia" w:ascii="仿宋" w:hAnsi="仿宋" w:eastAsia="仿宋" w:cs="仿宋"/>
          <w:b w:val="0"/>
          <w:bCs w:val="0"/>
          <w:kern w:val="0"/>
          <w:sz w:val="24"/>
          <w:szCs w:val="24"/>
          <w:lang w:eastAsia="zh-CN"/>
        </w:rPr>
        <w:t>合同履行期限：</w:t>
      </w:r>
      <w:r>
        <w:rPr>
          <w:rFonts w:ascii="宋体" w:hAnsi="宋体" w:eastAsia="宋体" w:cs="宋体"/>
          <w:spacing w:val="-109"/>
          <w:sz w:val="24"/>
          <w:szCs w:val="24"/>
        </w:rPr>
        <w:t xml:space="preserve"> </w:t>
      </w:r>
      <w:r>
        <w:rPr>
          <w:rFonts w:ascii="宋体" w:hAnsi="宋体" w:eastAsia="宋体" w:cs="宋体"/>
          <w:spacing w:val="11"/>
          <w:sz w:val="24"/>
          <w:szCs w:val="24"/>
          <w:u w:val="single" w:color="auto"/>
        </w:rPr>
        <w:t xml:space="preserve"> </w:t>
      </w:r>
      <w:r>
        <w:rPr>
          <w:rFonts w:hint="eastAsia" w:ascii="宋体" w:hAnsi="宋体" w:eastAsia="宋体" w:cs="宋体"/>
          <w:spacing w:val="11"/>
          <w:sz w:val="24"/>
          <w:szCs w:val="24"/>
          <w:u w:val="single" w:color="auto"/>
          <w:lang w:val="en-US" w:eastAsia="zh-CN"/>
        </w:rPr>
        <w:t>2026</w:t>
      </w:r>
      <w:r>
        <w:rPr>
          <w:rFonts w:ascii="宋体" w:hAnsi="宋体" w:eastAsia="宋体" w:cs="宋体"/>
          <w:spacing w:val="1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年</w:t>
      </w:r>
      <w:r>
        <w:rPr>
          <w:rFonts w:ascii="宋体" w:hAnsi="宋体" w:eastAsia="宋体" w:cs="宋体"/>
          <w:spacing w:val="-108"/>
          <w:sz w:val="24"/>
          <w:szCs w:val="24"/>
        </w:rPr>
        <w:t xml:space="preserve"> </w:t>
      </w:r>
      <w:r>
        <w:rPr>
          <w:rFonts w:ascii="宋体" w:hAnsi="宋体" w:eastAsia="宋体" w:cs="宋体"/>
          <w:spacing w:val="11"/>
          <w:sz w:val="24"/>
          <w:szCs w:val="24"/>
          <w:u w:val="single" w:color="auto"/>
        </w:rPr>
        <w:t xml:space="preserve"> </w:t>
      </w:r>
      <w:r>
        <w:rPr>
          <w:rFonts w:hint="eastAsia" w:ascii="宋体" w:hAnsi="宋体" w:eastAsia="宋体" w:cs="宋体"/>
          <w:spacing w:val="11"/>
          <w:sz w:val="24"/>
          <w:szCs w:val="24"/>
          <w:u w:val="single" w:color="auto"/>
          <w:lang w:val="en-US" w:eastAsia="zh-CN"/>
        </w:rPr>
        <w:t>1</w:t>
      </w:r>
      <w:r>
        <w:rPr>
          <w:rFonts w:ascii="宋体" w:hAnsi="宋体" w:eastAsia="宋体" w:cs="宋体"/>
          <w:spacing w:val="1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月</w:t>
      </w:r>
      <w:r>
        <w:rPr>
          <w:rFonts w:ascii="宋体" w:hAnsi="宋体" w:eastAsia="宋体" w:cs="宋体"/>
          <w:spacing w:val="-109"/>
          <w:sz w:val="24"/>
          <w:szCs w:val="24"/>
        </w:rPr>
        <w:t xml:space="preserve"> </w:t>
      </w:r>
      <w:r>
        <w:rPr>
          <w:rFonts w:ascii="宋体" w:hAnsi="宋体" w:eastAsia="宋体" w:cs="宋体"/>
          <w:spacing w:val="11"/>
          <w:sz w:val="24"/>
          <w:szCs w:val="24"/>
          <w:u w:val="single" w:color="auto"/>
        </w:rPr>
        <w:t xml:space="preserve"> </w:t>
      </w:r>
      <w:r>
        <w:rPr>
          <w:rFonts w:hint="eastAsia" w:ascii="宋体" w:hAnsi="宋体" w:eastAsia="宋体" w:cs="宋体"/>
          <w:spacing w:val="11"/>
          <w:sz w:val="24"/>
          <w:szCs w:val="24"/>
          <w:u w:val="single" w:color="auto"/>
          <w:lang w:val="en-US" w:eastAsia="zh-CN"/>
        </w:rPr>
        <w:t>1</w:t>
      </w:r>
      <w:r>
        <w:rPr>
          <w:rFonts w:ascii="宋体" w:hAnsi="宋体" w:eastAsia="宋体" w:cs="宋体"/>
          <w:spacing w:val="11"/>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
          <w:sz w:val="24"/>
          <w:szCs w:val="24"/>
        </w:rPr>
        <w:t>日起至</w:t>
      </w:r>
      <w:r>
        <w:rPr>
          <w:rFonts w:ascii="宋体" w:hAnsi="宋体" w:eastAsia="宋体" w:cs="宋体"/>
          <w:spacing w:val="-108"/>
          <w:sz w:val="24"/>
          <w:szCs w:val="24"/>
        </w:rPr>
        <w:t xml:space="preserve"> </w:t>
      </w:r>
      <w:r>
        <w:rPr>
          <w:rFonts w:ascii="宋体" w:hAnsi="宋体" w:eastAsia="宋体" w:cs="宋体"/>
          <w:spacing w:val="11"/>
          <w:sz w:val="24"/>
          <w:szCs w:val="24"/>
          <w:u w:val="single" w:color="auto"/>
        </w:rPr>
        <w:t xml:space="preserve"> </w:t>
      </w:r>
      <w:r>
        <w:rPr>
          <w:rFonts w:hint="eastAsia" w:ascii="宋体" w:hAnsi="宋体" w:eastAsia="宋体" w:cs="宋体"/>
          <w:spacing w:val="11"/>
          <w:sz w:val="24"/>
          <w:szCs w:val="24"/>
          <w:u w:val="single" w:color="auto"/>
          <w:lang w:val="en-US" w:eastAsia="zh-CN"/>
        </w:rPr>
        <w:t>2026</w:t>
      </w:r>
      <w:r>
        <w:rPr>
          <w:rFonts w:ascii="宋体" w:hAnsi="宋体" w:eastAsia="宋体" w:cs="宋体"/>
          <w:spacing w:val="1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w:t>
      </w:r>
      <w:r>
        <w:rPr>
          <w:rFonts w:ascii="宋体" w:hAnsi="宋体" w:eastAsia="宋体" w:cs="宋体"/>
          <w:sz w:val="24"/>
          <w:szCs w:val="24"/>
          <w:u w:val="single"/>
        </w:rPr>
        <w:t xml:space="preserve"> </w:t>
      </w:r>
      <w:r>
        <w:rPr>
          <w:rFonts w:hint="eastAsia" w:ascii="宋体" w:hAnsi="宋体" w:eastAsia="宋体" w:cs="宋体"/>
          <w:spacing w:val="1"/>
          <w:sz w:val="24"/>
          <w:szCs w:val="24"/>
          <w:u w:val="single"/>
          <w:lang w:val="en-US" w:eastAsia="zh-CN"/>
        </w:rPr>
        <w:t>12</w:t>
      </w:r>
      <w:r>
        <w:rPr>
          <w:rFonts w:hint="eastAsia" w:ascii="宋体" w:hAnsi="宋体" w:eastAsia="宋体" w:cs="宋体"/>
          <w:sz w:val="24"/>
          <w:szCs w:val="24"/>
          <w:u w:val="single"/>
          <w:lang w:val="en-US" w:eastAsia="zh-CN"/>
        </w:rPr>
        <w:t xml:space="preserve"> </w:t>
      </w:r>
      <w:r>
        <w:rPr>
          <w:rFonts w:ascii="宋体" w:hAnsi="宋体" w:eastAsia="宋体" w:cs="宋体"/>
          <w:spacing w:val="-19"/>
          <w:sz w:val="24"/>
          <w:szCs w:val="24"/>
        </w:rPr>
        <w:t>月</w:t>
      </w:r>
      <w:r>
        <w:rPr>
          <w:rFonts w:hint="eastAsia" w:ascii="宋体" w:hAnsi="宋体" w:eastAsia="宋体" w:cs="宋体"/>
          <w:sz w:val="24"/>
          <w:szCs w:val="24"/>
          <w:u w:val="single" w:color="auto"/>
          <w:lang w:val="en-US" w:eastAsia="zh-CN"/>
        </w:rPr>
        <w:t xml:space="preserve"> 31</w:t>
      </w:r>
      <w:r>
        <w:rPr>
          <w:rFonts w:ascii="宋体" w:hAnsi="宋体" w:eastAsia="宋体" w:cs="宋体"/>
          <w:sz w:val="24"/>
          <w:szCs w:val="24"/>
          <w:u w:val="single" w:color="auto"/>
        </w:rPr>
        <w:t xml:space="preserve"> </w:t>
      </w:r>
      <w:r>
        <w:rPr>
          <w:rFonts w:ascii="宋体" w:hAnsi="宋体" w:eastAsia="宋体" w:cs="宋体"/>
          <w:spacing w:val="-19"/>
          <w:sz w:val="24"/>
          <w:szCs w:val="24"/>
        </w:rPr>
        <w:t>日止。</w:t>
      </w:r>
    </w:p>
    <w:p w14:paraId="3A88C46E">
      <w:pPr>
        <w:pStyle w:val="2"/>
        <w:spacing w:before="0" w:beforeLines="0" w:after="0" w:line="360" w:lineRule="auto"/>
        <w:rPr>
          <w:rFonts w:hint="eastAsia"/>
          <w:sz w:val="28"/>
          <w:szCs w:val="40"/>
        </w:rPr>
      </w:pPr>
      <w:r>
        <w:rPr>
          <w:rFonts w:hint="eastAsia"/>
          <w:sz w:val="28"/>
          <w:szCs w:val="40"/>
        </w:rPr>
        <w:t>二、项目背景</w:t>
      </w:r>
    </w:p>
    <w:p w14:paraId="64E8E63F">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项目背景：维稳中心办公楼建筑面积3100平米。其中：楼内会议室2间、卫生间5间、开水间2间，绿化面积25平米；保洁面积约3500（含院子）平方米。门数量53个，窗数量130个；会议室：会议桌1张，会议椅60把，话筒1个，无线话筒1给，茶几5个，茶水备品柜1个，沙发8个；物业服务项目主要对街道维稳中心进行餐饮、会议、绿化、保安、保洁及.基础设施的养护维修服务。</w:t>
      </w:r>
    </w:p>
    <w:p w14:paraId="6AA7DA08">
      <w:pPr>
        <w:pStyle w:val="2"/>
        <w:spacing w:before="0" w:beforeLines="0" w:after="0" w:line="360" w:lineRule="auto"/>
        <w:rPr>
          <w:rFonts w:hint="eastAsia"/>
          <w:sz w:val="28"/>
          <w:szCs w:val="40"/>
          <w:lang w:eastAsia="zh-CN"/>
        </w:rPr>
      </w:pPr>
      <w:r>
        <w:rPr>
          <w:rFonts w:hint="eastAsia"/>
          <w:sz w:val="28"/>
          <w:szCs w:val="40"/>
          <w:lang w:eastAsia="zh-CN"/>
        </w:rPr>
        <w:t>三、技术参数要求</w:t>
      </w:r>
    </w:p>
    <w:p w14:paraId="20A23972">
      <w:pPr>
        <w:pStyle w:val="3"/>
        <w:spacing w:before="0" w:beforeLines="0" w:after="0" w:line="360" w:lineRule="auto"/>
        <w:jc w:val="both"/>
        <w:rPr>
          <w:sz w:val="28"/>
          <w:szCs w:val="18"/>
        </w:rPr>
      </w:pPr>
      <w:r>
        <w:rPr>
          <w:rFonts w:hint="eastAsia"/>
          <w:sz w:val="28"/>
          <w:szCs w:val="18"/>
        </w:rPr>
        <w:t>（一）</w:t>
      </w:r>
      <w:r>
        <w:rPr>
          <w:rFonts w:hint="eastAsia"/>
          <w:sz w:val="28"/>
          <w:szCs w:val="18"/>
          <w:lang w:val="en-US" w:eastAsia="zh-CN"/>
        </w:rPr>
        <w:t>餐饮服务</w:t>
      </w:r>
    </w:p>
    <w:p w14:paraId="609DF570">
      <w:pPr>
        <w:widowControl/>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1.服务内容：</w:t>
      </w:r>
    </w:p>
    <w:p w14:paraId="52DE3289">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（1）、提供食堂一日三餐及加班夜宵，保障维稳中心工作人员（含值班值守人员）用餐需求，食材需符合食品安全标准，菜品搭配合理、卫生达标、供应及时。</w:t>
      </w:r>
    </w:p>
    <w:p w14:paraId="3B1B7727">
      <w:pPr>
        <w:widowControl/>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lang w:val="en-US" w:eastAsia="zh-CN"/>
        </w:rPr>
        <w:t>2</w:t>
      </w:r>
      <w:r>
        <w:rPr>
          <w:rFonts w:hint="eastAsia" w:ascii="仿宋" w:hAnsi="仿宋" w:eastAsia="仿宋" w:cs="仿宋"/>
          <w:b/>
          <w:bCs/>
          <w:sz w:val="24"/>
        </w:rPr>
        <w:t>.服务标准：</w:t>
      </w:r>
    </w:p>
    <w:p w14:paraId="44AFE7AA">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（1）食品进货可追溯来源。</w:t>
      </w:r>
    </w:p>
    <w:p w14:paraId="244C8C3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（2）须根据用餐方要求随时增加节假日、晚餐用餐（工作餐、会议接待餐）。</w:t>
      </w:r>
    </w:p>
    <w:p w14:paraId="1B7ADB9C">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（3）须根据用餐方要求随时增、减用餐（工作餐、会议接待餐）数量。</w:t>
      </w:r>
    </w:p>
    <w:p w14:paraId="78CA33BA">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（4）须根据用餐方要求随时调整食品制作时间。</w:t>
      </w:r>
    </w:p>
    <w:p w14:paraId="388CBED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（5）用餐现场均采用保温设备，食品温度有保障，确保食品安全、卫生。</w:t>
      </w:r>
    </w:p>
    <w:p w14:paraId="4A6C6892">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（6）根据四季及时令节气提供相应食品。</w:t>
      </w:r>
    </w:p>
    <w:p w14:paraId="100CC82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（7）食堂工作人员服装有乙方自行提供，甲方不提供服装，定期更换服装，保持服装整洁。</w:t>
      </w:r>
    </w:p>
    <w:p w14:paraId="213079F3">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（8）定期对厨师进行岗位交流培训机制。</w:t>
      </w:r>
    </w:p>
    <w:p w14:paraId="1DF9CFEC">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（9）定期对、水、电、燃气消防安全卫生死角检查。</w:t>
      </w:r>
    </w:p>
    <w:p w14:paraId="3CD34D42">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（10）签订合同时提供食品加工人员的国家颁发的食品行业资格证书（健康证），且每年定期进行体检。</w:t>
      </w:r>
    </w:p>
    <w:p w14:paraId="02B983A0">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11）提供的产品应符合《中华人民共和国食品安全法》、《中华人民共和国农产品质量安全法》、GB19295《食品安全国家标准》等的现行相关规定，不得供应以次充好、假冒伪劣、过期变质、标识不清、水分超标等不合格产品。</w:t>
      </w:r>
    </w:p>
    <w:p w14:paraId="5E15F832">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（12）需制定健全的食堂管理制度，包括但不限于《食品采购管理制度》、 《食品贮存管理制度》、《粗加工及切配卫生管理制度》、《烹调加工管理制度》、《食品留样制度》。</w:t>
      </w:r>
    </w:p>
    <w:p w14:paraId="78B19CF5">
      <w:pPr>
        <w:pStyle w:val="3"/>
        <w:spacing w:before="0" w:beforeLines="0" w:after="0" w:line="360" w:lineRule="auto"/>
        <w:jc w:val="both"/>
        <w:rPr>
          <w:sz w:val="28"/>
          <w:szCs w:val="18"/>
        </w:rPr>
      </w:pPr>
      <w:r>
        <w:rPr>
          <w:rFonts w:hint="eastAsia"/>
          <w:sz w:val="28"/>
          <w:szCs w:val="18"/>
        </w:rPr>
        <w:t>（二）会议服务</w:t>
      </w:r>
    </w:p>
    <w:p w14:paraId="5A097EDA">
      <w:pPr>
        <w:widowControl/>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1.服务内容：</w:t>
      </w:r>
    </w:p>
    <w:p w14:paraId="060982C1">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会议服务系指为维稳中心承办的各类会议及培训活动提供的专业化会务接待支持，涵盖场地协调、设备调试、礼仪接待等全方位会务保障工作，旨在确保活动顺利进行，提升参会体验。</w:t>
      </w:r>
    </w:p>
    <w:p w14:paraId="29987882">
      <w:pPr>
        <w:widowControl/>
        <w:numPr>
          <w:ilvl w:val="0"/>
          <w:numId w:val="0"/>
        </w:numPr>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kern w:val="2"/>
          <w:sz w:val="24"/>
          <w:szCs w:val="24"/>
          <w:lang w:val="en-US" w:eastAsia="zh-CN" w:bidi="ar-SA"/>
        </w:rPr>
        <w:t>2.</w:t>
      </w:r>
      <w:r>
        <w:rPr>
          <w:rFonts w:hint="eastAsia" w:ascii="仿宋" w:hAnsi="仿宋" w:eastAsia="仿宋" w:cs="仿宋"/>
          <w:b/>
          <w:bCs/>
          <w:sz w:val="24"/>
        </w:rPr>
        <w:t>服务标准：</w:t>
      </w:r>
    </w:p>
    <w:p w14:paraId="26EA456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（1）每日检查照明、音响设备是否正常，有损坏的及时上报维修。</w:t>
      </w:r>
    </w:p>
    <w:p w14:paraId="76DD9178">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（2）定期清扫会议室卫生，会议桌干净无手印和水渍，椅子无灰尘和毛发，桌子抽屉无杂物无灰尘。死角卫生清洁到位，窗台无灰尘，墙角处无蜘蛛网，墙面干净无灰尘。</w:t>
      </w:r>
    </w:p>
    <w:p w14:paraId="36EE7E15">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（3）会场外地面明亮无脚印，垃圾桶干净，加强巡视随时清理。</w:t>
      </w:r>
    </w:p>
    <w:p w14:paraId="719FD38C">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（4）会前按要求摆放桌、椅、台布、台裙、茶杯、纸、笔、热水、湿巾等，按要求打开会议音响系统、影像系统、空调、灯光。会场布置整洁、大方、颜色协调，摆台合理，符合标准。</w:t>
      </w:r>
    </w:p>
    <w:p w14:paraId="69700669">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（5）做好会中服务工作，每隔 20 分钟添加一次茶水，可根据实际情况酌情调整加水时间。</w:t>
      </w:r>
    </w:p>
    <w:p w14:paraId="2B913BE8">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（6）会后立即清理会场物品，打扫会场卫生，关闭音响设备、灯光，锁好会议室门。明亮无脚印，垃圾桶干净，加强巡视随时清理。</w:t>
      </w:r>
    </w:p>
    <w:p w14:paraId="54666851">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（7）窗帘、杯垫、壶垫、地毯等保持洁净，定期清洗。</w:t>
      </w:r>
    </w:p>
    <w:p w14:paraId="59329A8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（8）茶杯、茶壶洗消标准要符合卫生防疫规范要求。</w:t>
      </w:r>
    </w:p>
    <w:p w14:paraId="5A505175">
      <w:pPr>
        <w:pStyle w:val="3"/>
        <w:spacing w:before="0" w:beforeLines="0" w:after="0" w:line="360" w:lineRule="auto"/>
        <w:jc w:val="both"/>
        <w:rPr>
          <w:sz w:val="28"/>
          <w:szCs w:val="18"/>
        </w:rPr>
      </w:pPr>
      <w:r>
        <w:rPr>
          <w:rFonts w:hint="eastAsia"/>
          <w:sz w:val="28"/>
          <w:szCs w:val="18"/>
        </w:rPr>
        <w:t>（三）绿化养护</w:t>
      </w:r>
    </w:p>
    <w:p w14:paraId="7AD52786">
      <w:pPr>
        <w:widowControl/>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1.服务内容：</w:t>
      </w:r>
    </w:p>
    <w:p w14:paraId="00E74900">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（1）灌溉：有计划地进行浇灌，灌溉水下渗充足均匀，无明显旱涝情况发生；</w:t>
      </w:r>
    </w:p>
    <w:p w14:paraId="0EAF3435">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（2）施肥：根据植物生长情况施肥。</w:t>
      </w:r>
    </w:p>
    <w:p w14:paraId="01F067F6">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（3）病虫害防治：根据病虫害发生规律，植物生长季每周至少检查 2 次病虫害情况；并根据检查结果防治病虫害，不因病虫害出现提前落叶、死亡现象。</w:t>
      </w:r>
    </w:p>
    <w:p w14:paraId="4775770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（4）整形修剪：春季各修剪 1 次；灌木每年生长季节和冬季修剪 1 次；</w:t>
      </w:r>
    </w:p>
    <w:p w14:paraId="59DCF95B">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（5）除草：根据实际情况适时调整除草频率；季节性杂草能得到有效控制。</w:t>
      </w:r>
    </w:p>
    <w:p w14:paraId="7E10DFA8">
      <w:pPr>
        <w:widowControl/>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2.服务标准：</w:t>
      </w:r>
    </w:p>
    <w:p w14:paraId="287538B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（1）年成活率高于 90% ,生长季节叶片保存率高于 85%。</w:t>
      </w:r>
    </w:p>
    <w:p w14:paraId="5D3F916C">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（2）植株生长正常，主枝完整，保存率在 90%以上，年成活率高于90%。</w:t>
      </w:r>
    </w:p>
    <w:p w14:paraId="62EE2C62">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）地被和花坛植物：地被植物覆盖率高于 90%，</w:t>
      </w:r>
    </w:p>
    <w:p w14:paraId="1F2C3FC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）草坪：草坪基本整齐，覆盖率高于 90%。</w:t>
      </w:r>
    </w:p>
    <w:p w14:paraId="6AFAF2DB">
      <w:pPr>
        <w:pStyle w:val="3"/>
        <w:spacing w:before="0" w:beforeLines="0" w:after="0" w:line="360" w:lineRule="auto"/>
        <w:jc w:val="both"/>
        <w:rPr>
          <w:sz w:val="28"/>
          <w:szCs w:val="18"/>
        </w:rPr>
      </w:pPr>
      <w:r>
        <w:rPr>
          <w:rFonts w:hint="eastAsia"/>
          <w:sz w:val="28"/>
          <w:szCs w:val="18"/>
        </w:rPr>
        <w:t>（四）保安维护服务</w:t>
      </w:r>
    </w:p>
    <w:p w14:paraId="0B9F9274">
      <w:pPr>
        <w:widowControl/>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1.服务内容：</w:t>
      </w:r>
    </w:p>
    <w:p w14:paraId="44EE0F85">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（1）全面负责值班、大门值守、秩序维护、日常巡逻、外来人员管理、停车管理、消防安全巡查等工作，维持维稳中心的安全稳定，及时消除安全隐患。</w:t>
      </w:r>
    </w:p>
    <w:p w14:paraId="35F02802">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（2）在维稳中心相关部门的组织领导下协同做好内部治安综合治理工作。</w:t>
      </w:r>
    </w:p>
    <w:p w14:paraId="679E8F9C">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（3）配合维稳中心相关部门及时处理发生的各类纠纷和治安事件，随时派遣人员提供紧急救助及应急突发事件处置。</w:t>
      </w:r>
    </w:p>
    <w:p w14:paraId="52AFB3F0">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（4）做好国家重大节日和维稳中心重大活动期间的安全保障工作。</w:t>
      </w:r>
    </w:p>
    <w:p w14:paraId="4553CCB9">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（5）按照维稳中心要求，配合相关部门做好消防安全检查、防火、防盗、防疫等工作。</w:t>
      </w:r>
    </w:p>
    <w:p w14:paraId="3FF6123A">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（6）负责门前三包工作。</w:t>
      </w:r>
    </w:p>
    <w:p w14:paraId="44BFF7AF">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（7）负责为每个在岗人员提供专业服装，为秩序维护岗位提供各类安防器材及日常耗材。</w:t>
      </w:r>
    </w:p>
    <w:p w14:paraId="0C96E58F">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（8）编制相应的管理制度及奖惩措施。</w:t>
      </w:r>
    </w:p>
    <w:p w14:paraId="06CF84B0">
      <w:pPr>
        <w:widowControl/>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2.服务标准：</w:t>
      </w:r>
    </w:p>
    <w:p w14:paraId="4641B2D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（1）严格遵守办公区和物业公司的各项规章制度工作要求，服从命令、听从指挥，严守机密，服装整齐精神饱满的投入工作。</w:t>
      </w:r>
    </w:p>
    <w:p w14:paraId="43FE202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（2）管理坚持原则、慎密严谨；服务以人为本、主动热情；处理问题高度警惕、有理有节。</w:t>
      </w:r>
    </w:p>
    <w:p w14:paraId="7777302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（3）人员执勤期间，不得脱岗、嬉笑、打闹，不得睡觉、酗酒、会客；不得闲谈与工作无关事宜；不得携带电子产品等娱乐工具；因故离岗 10 分钟以上，必须带班班长安排替岗方可离开。</w:t>
      </w:r>
    </w:p>
    <w:p w14:paraId="67E5B520">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（4）严格履行出入查验、登记制度，确保有序出入。熟记本单位的车牌号和人员， 合理分流进入单位的车辆和人员，针对情况不明的车辆和人员严加管控。</w:t>
      </w:r>
    </w:p>
    <w:p w14:paraId="6D5B3686">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（5）保持大门区域的道路畅通，清理大门区域的闲杂车辆。</w:t>
      </w:r>
    </w:p>
    <w:p w14:paraId="0AB2846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（6）指挥进入单位内的车辆到指定位置有序停放。</w:t>
      </w:r>
    </w:p>
    <w:p w14:paraId="0D152DD3">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（7）认真分辨并登记外来人员的信息，牢牢掌握无理取闹人员的行踪，并做好严密防控，有情况及时向上级领导汇报，防止激化矛盾。</w:t>
      </w:r>
    </w:p>
    <w:p w14:paraId="4588226B">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（8）保安岗24 小时有人值守，无特殊情况每天对维稳中心进行一次全面巡逻，发现各类安全隐患及时上报。</w:t>
      </w:r>
    </w:p>
    <w:p w14:paraId="6894F900">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（9）负责对维稳中心各处消防设备设施进行巡查，发现隐患及时上报。</w:t>
      </w:r>
    </w:p>
    <w:p w14:paraId="4108208B">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（10）所有上岗的保安员均经过正规的岗前专业培训，保安上岗后，还应根据保安服务岗位需要定期对保安员进行法律、保安专业知识和技能培训，增强保安员服务意识。</w:t>
      </w:r>
    </w:p>
    <w:p w14:paraId="43E2948D">
      <w:pPr>
        <w:pStyle w:val="3"/>
        <w:spacing w:before="0" w:beforeLines="0" w:after="0" w:line="360" w:lineRule="auto"/>
        <w:jc w:val="both"/>
        <w:rPr>
          <w:sz w:val="28"/>
          <w:szCs w:val="18"/>
        </w:rPr>
      </w:pPr>
      <w:r>
        <w:rPr>
          <w:rFonts w:hint="eastAsia"/>
          <w:sz w:val="28"/>
          <w:szCs w:val="18"/>
        </w:rPr>
        <w:t>（五）保洁服务</w:t>
      </w:r>
    </w:p>
    <w:p w14:paraId="03999BC8">
      <w:pPr>
        <w:widowControl/>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1.服务内容：</w:t>
      </w:r>
    </w:p>
    <w:p w14:paraId="2951250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（1）大厅</w:t>
      </w:r>
    </w:p>
    <w:p w14:paraId="34EE22AB">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大门入口清洁擦拭。 </w:t>
      </w:r>
    </w:p>
    <w:p w14:paraId="12F4E183">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大厅地面清洁擦拭。</w:t>
      </w:r>
    </w:p>
    <w:p w14:paraId="146BB34B">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大厅内墙壁和柱表面的清洁。</w:t>
      </w:r>
    </w:p>
    <w:p w14:paraId="5B85EF2A">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大厅内所有装备清洁清扫。</w:t>
      </w:r>
    </w:p>
    <w:p w14:paraId="10BBFC08">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大厅入口玻璃大门擦拭。</w:t>
      </w:r>
    </w:p>
    <w:p w14:paraId="4E9BFA38">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拍打大厅天花板尘埃。</w:t>
      </w:r>
    </w:p>
    <w:p w14:paraId="26FD1C00">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正门口的脚垫每周用机器进行清洗。</w:t>
      </w:r>
    </w:p>
    <w:p w14:paraId="6697295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对垃圾桶进行定期消毒处理。</w:t>
      </w:r>
    </w:p>
    <w:p w14:paraId="54D198B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（2）各楼层公共区域梯、道、阶：</w:t>
      </w:r>
    </w:p>
    <w:p w14:paraId="58473C5B">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清洁擦拭所有楼梯。</w:t>
      </w:r>
    </w:p>
    <w:p w14:paraId="44AABA13">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擦拭扶手及栏杆。</w:t>
      </w:r>
    </w:p>
    <w:p w14:paraId="2E11351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楼道地面清洁擦拭。</w:t>
      </w:r>
    </w:p>
    <w:p w14:paraId="605FD0B6">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清洗及磨光楼梯表面。</w:t>
      </w:r>
    </w:p>
    <w:p w14:paraId="7100ECCF">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楼道踢脚线、腰线清洁。</w:t>
      </w:r>
    </w:p>
    <w:p w14:paraId="00E16564">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拍打天花板尘埃、顶角线清理。</w:t>
      </w:r>
    </w:p>
    <w:p w14:paraId="58E7B56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每天对门框、消火栓进行清洁。</w:t>
      </w:r>
    </w:p>
    <w:p w14:paraId="3F16918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每月对通道地面进行养护 1 次。</w:t>
      </w:r>
    </w:p>
    <w:p w14:paraId="190DBD0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清洁地面时放置防滑提示牌。</w:t>
      </w:r>
    </w:p>
    <w:p w14:paraId="645CAA9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每周用专用设备清洗公共区域地面 1 次。</w:t>
      </w:r>
    </w:p>
    <w:p w14:paraId="7E9C1E78">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（3）卫生间、浴室、开水间：</w:t>
      </w:r>
    </w:p>
    <w:p w14:paraId="299A7E30">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擦拭所有门窗，擦、冲及洗所有卫生间、浴室镜面。</w:t>
      </w:r>
    </w:p>
    <w:p w14:paraId="5F72CA58">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天花板及照明、换气扇等清洁。</w:t>
      </w:r>
    </w:p>
    <w:p w14:paraId="76F7EC3A">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清理卫生桶赃物，并定期消毒。</w:t>
      </w:r>
    </w:p>
    <w:p w14:paraId="21562FC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地面、洗手台面擦洗。</w:t>
      </w:r>
    </w:p>
    <w:p w14:paraId="11357FF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保证卫生间、浴室地漏畅通。</w:t>
      </w:r>
    </w:p>
    <w:p w14:paraId="0C324A75">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提供并及时更换卫生纸、擦手纸、洗手液、消毒液、清新剂、芳香球等，保证卫生间、浴室、开水间无异味。</w:t>
      </w:r>
    </w:p>
    <w:p w14:paraId="10F0AD64">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每天对卫生间、浴室、开水间地面进行清洗，保证地面干净无水渍。</w:t>
      </w:r>
    </w:p>
    <w:p w14:paraId="254AF71C">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对各种设备每天擦拭。</w:t>
      </w:r>
    </w:p>
    <w:p w14:paraId="5124425C">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）会议室</w:t>
      </w:r>
    </w:p>
    <w:p w14:paraId="385BD082">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擦拭所有门窗，清洁擦拭地面。</w:t>
      </w:r>
    </w:p>
    <w:p w14:paraId="3144B69F">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桌面、台面、器具的擦拭，花盆清洁。</w:t>
      </w:r>
    </w:p>
    <w:p w14:paraId="223E4024">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天花板除尘，灯具的擦拭。</w:t>
      </w:r>
    </w:p>
    <w:p w14:paraId="485926BA">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及时清理杂物桶、烟灰缸。</w:t>
      </w:r>
    </w:p>
    <w:p w14:paraId="0EA8F9A6">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）庭院、停车场、自行车棚</w:t>
      </w:r>
    </w:p>
    <w:p w14:paraId="35222E5A">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庭院地面、台阶干净整洁无杂物（包括自行车棚），发现堆放杂物、树叶及时清除，停车车位无烟头，无油迹；每月清洗一次庭院地面。</w:t>
      </w:r>
    </w:p>
    <w:p w14:paraId="48A39D7F">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每天对地上及地下停车场清洁，有情况随时清理。</w:t>
      </w:r>
    </w:p>
    <w:p w14:paraId="53D14E88">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每天对自行车棚清洁，有情况随时清理。</w:t>
      </w:r>
    </w:p>
    <w:p w14:paraId="2B3CA51B">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每日擦拭不锈钢垃圾桶、外围区域照明灯及支架，每周定期擦拭伸缩门。保持其光亮度。</w:t>
      </w:r>
    </w:p>
    <w:p w14:paraId="2AA6C56D">
      <w:pPr>
        <w:widowControl/>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lang w:val="en-US" w:eastAsia="zh-CN"/>
        </w:rPr>
        <w:t>2.</w:t>
      </w:r>
      <w:r>
        <w:rPr>
          <w:rFonts w:hint="eastAsia" w:ascii="仿宋" w:hAnsi="仿宋" w:eastAsia="仿宋" w:cs="仿宋"/>
          <w:b/>
          <w:bCs/>
          <w:sz w:val="24"/>
        </w:rPr>
        <w:t>服务标准：</w:t>
      </w:r>
    </w:p>
    <w:p w14:paraId="43E8A7E4">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（1）大厅楼道：地面光亮无水迹、污迹，及时清洁踢脚线、墙壁、柱子、顶板，无尘、无污。及时清洗垃圾桶上烟沙，垃圾桶积物不超过 2/3，应做到整齐干净、洁净 无污。门窗无尘、无污渍、厅堂无苍蝇、蚊虫。</w:t>
      </w:r>
    </w:p>
    <w:p w14:paraId="78F847A1">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（2）大门玻璃：无污迹、水迹、裂痕、有明显安全标志。</w:t>
      </w:r>
    </w:p>
    <w:p w14:paraId="06C1DAE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（3）楼梯：扶手部分无尘、无污、光亮无脱漆，台阶干净、无污、无杂物，地面无污迹、无油污、水迹、杂物。</w:t>
      </w:r>
    </w:p>
    <w:p w14:paraId="4390BE2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（4）水房：墙地门窗无尘、无污、无积水，清洁池干净。</w:t>
      </w:r>
    </w:p>
    <w:p w14:paraId="1E0D4514">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（5）卫生间：门窗隔板无尘、无污、无杂物、玻璃明亮无水迹，地面墙角无尘、无污、无杂物、无蛛网、无水迹，面池、龙头、弯管无尘、无污、无杂物， 电镀明亮， 镜面明亮，马桶座、盖、水箱无尘、无污、无杂物， 电镀件明亮，便池无尘、无污、无杂物，小便池香球放两个，设备（灯、开关、暖气、通风口、门锁） 无尘、无污、空气清新、无异味，墩布间干净、整洁、无杂物、无私人物品，物品码放整齐、不囤积。</w:t>
      </w:r>
    </w:p>
    <w:p w14:paraId="29642665">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（6）地面清洗、抛光打蜡：大厅、公共区域、会议室、办公室、其他地方，对楼 内各种石材定期进行保养。</w:t>
      </w:r>
    </w:p>
    <w:p w14:paraId="775E6465">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（7）灯具：清洁无尘、挂件不丢失，绝缘性不降低。</w:t>
      </w:r>
    </w:p>
    <w:p w14:paraId="5C0F8A1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（8）玻璃清洗：根据需要外墙玻璃及时清洗。</w:t>
      </w:r>
    </w:p>
    <w:p w14:paraId="0E877665">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（9）庭院清扫：门前三包，保持门前区域整洁，保持垃圾桶周围清洁，没有卫生死角，室外道路、绿地及周围的污物应及时清扫，做到该区域无杂物，无落叶堆积。</w:t>
      </w:r>
    </w:p>
    <w:p w14:paraId="74FE0592">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（10）冬季扫雪、铲冰：范围办公区和停车场，并及时将积雪清理干净，视情况抛洒融雪剂，并随下随扫，行人通道处放置防滑提示牌。遇到突发情况随叫随到。</w:t>
      </w:r>
    </w:p>
    <w:p w14:paraId="654B887F">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（11）外墙清洗及外墙保洁:办公楼外墙每年清洗保养不低于 1 次，清洗时无遗漏，做到光亮、防风化。墙体表面无污渍、无积尘，装饰贴面无破损、无残缺，雨水管外部无积尘。外窗光亮清洁透明，玻璃框无积尘，窗台无污渍及积尘，每块玻璃连接处无积尘。风口干净无尘，坡道防雨棚无积尘。</w:t>
      </w:r>
    </w:p>
    <w:p w14:paraId="7D3FB8F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（12）定期消杀灭虫（除四害：每年不低于 4 次）。</w:t>
      </w:r>
    </w:p>
    <w:p w14:paraId="28CC8511">
      <w:pPr>
        <w:pStyle w:val="3"/>
        <w:spacing w:before="0" w:beforeLines="0" w:after="0" w:line="360" w:lineRule="auto"/>
        <w:jc w:val="both"/>
        <w:rPr>
          <w:sz w:val="28"/>
          <w:szCs w:val="18"/>
        </w:rPr>
      </w:pPr>
      <w:r>
        <w:rPr>
          <w:rFonts w:hint="eastAsia"/>
          <w:sz w:val="28"/>
          <w:szCs w:val="18"/>
        </w:rPr>
        <w:t>（六）工程维修服务</w:t>
      </w:r>
    </w:p>
    <w:p w14:paraId="33747924">
      <w:pPr>
        <w:widowControl/>
        <w:spacing w:beforeLines="0"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1.服务内容：</w:t>
      </w:r>
    </w:p>
    <w:p w14:paraId="10200B44">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（1）房屋本体及室外基础设施日常监管、设施维修、设备运行维护等；</w:t>
      </w:r>
    </w:p>
    <w:p w14:paraId="4F22A9A8">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）供电设备维保；</w:t>
      </w:r>
    </w:p>
    <w:p w14:paraId="52602D92">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）空调维保；</w:t>
      </w:r>
    </w:p>
    <w:p w14:paraId="29895F66">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）照明维保。</w:t>
      </w:r>
    </w:p>
    <w:p w14:paraId="7D0BB08E">
      <w:pPr>
        <w:widowControl/>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2.服务标准：</w:t>
      </w:r>
    </w:p>
    <w:p w14:paraId="6F27AEFA">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房屋建筑的日常维护保养。</w:t>
      </w:r>
    </w:p>
    <w:p w14:paraId="5E4E90C1">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w:t>
      </w:r>
      <w:r>
        <w:rPr>
          <w:rFonts w:hint="eastAsia" w:ascii="仿宋" w:hAnsi="仿宋" w:eastAsia="仿宋" w:cs="仿宋"/>
          <w:sz w:val="24"/>
        </w:rPr>
        <w:t>1）对建筑物、公共设施按市住建委规定和采购人规定进行安全巡视、检查。</w:t>
      </w:r>
    </w:p>
    <w:p w14:paraId="34C63C79">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w:t>
      </w:r>
      <w:r>
        <w:rPr>
          <w:rFonts w:hint="eastAsia" w:ascii="仿宋" w:hAnsi="仿宋" w:eastAsia="仿宋" w:cs="仿宋"/>
          <w:sz w:val="24"/>
        </w:rPr>
        <w:t>2）室外地面、建筑物墙面、台阶养护修缮，雨水口和排水沟渠的维护、修补。</w:t>
      </w:r>
    </w:p>
    <w:p w14:paraId="27867551">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w:t>
      </w:r>
      <w:r>
        <w:rPr>
          <w:rFonts w:hint="eastAsia" w:ascii="仿宋" w:hAnsi="仿宋" w:eastAsia="仿宋" w:cs="仿宋"/>
          <w:sz w:val="24"/>
        </w:rPr>
        <w:t>3）建筑物门、窗、楼梯扶手、护栏的维修，门、窗五金件、锁具的更换，办公设施维修保养。</w:t>
      </w:r>
    </w:p>
    <w:p w14:paraId="03A6F932">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w:t>
      </w:r>
      <w:r>
        <w:rPr>
          <w:rFonts w:hint="eastAsia" w:ascii="仿宋" w:hAnsi="仿宋" w:eastAsia="仿宋" w:cs="仿宋"/>
          <w:sz w:val="24"/>
        </w:rPr>
        <w:t>4）停车场、道路设施（指示牌、交通标志、交通设施）的维护与保养不含新建或制作。</w:t>
      </w:r>
    </w:p>
    <w:p w14:paraId="6F421EB1">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w:t>
      </w:r>
      <w:r>
        <w:rPr>
          <w:rFonts w:hint="eastAsia" w:ascii="仿宋" w:hAnsi="仿宋" w:eastAsia="仿宋" w:cs="仿宋"/>
          <w:sz w:val="24"/>
        </w:rPr>
        <w:t>5）按规定对房屋建筑安全情况每月进行检查，并做好检查记录；</w:t>
      </w:r>
    </w:p>
    <w:p w14:paraId="0DB98BA9">
      <w:pPr>
        <w:spacing w:beforeLines="0"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一般性修缮：维修水表、电表、维修开关、灯管、白炽灯、线路检测、电子门锁维修、插座充电、水龙头漏水、马桶不通、下水堵塞、疏通地漏、修门窗、修楼梯扶手、换门窗五金件等，接到通知后立即安排人员进行处理，负责公共区域定时关门开启及照明；</w:t>
      </w:r>
    </w:p>
    <w:p w14:paraId="79FF696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房屋设备设施的日常维护保养：给排水系统、供电系统、空调系统、照明系统等。</w:t>
      </w:r>
    </w:p>
    <w:p w14:paraId="1E058FEA">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（1）确保全部房屋设备设施 正常运行；</w:t>
      </w:r>
    </w:p>
    <w:p w14:paraId="2F256310">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（2）给排水、暖通系统：</w:t>
      </w:r>
    </w:p>
    <w:p w14:paraId="642D0BA3">
      <w:pPr>
        <w:widowControl/>
        <w:spacing w:beforeLines="0" w:line="360" w:lineRule="auto"/>
        <w:ind w:firstLine="840" w:firstLineChars="350"/>
        <w:jc w:val="left"/>
        <w:rPr>
          <w:rFonts w:hint="eastAsia" w:ascii="仿宋" w:hAnsi="仿宋" w:eastAsia="仿宋" w:cs="仿宋"/>
          <w:sz w:val="24"/>
        </w:rPr>
      </w:pPr>
      <w:r>
        <w:rPr>
          <w:rFonts w:hint="eastAsia" w:ascii="仿宋" w:hAnsi="仿宋" w:eastAsia="仿宋" w:cs="仿宋"/>
          <w:sz w:val="24"/>
        </w:rPr>
        <w:t>1）工作任务：负责维稳中心的上水、消防用水的正常保障；负责各种供水线，水、卫设备使用、管理、保养、维修；</w:t>
      </w:r>
    </w:p>
    <w:p w14:paraId="676AD4F5">
      <w:pPr>
        <w:widowControl/>
        <w:spacing w:beforeLines="0" w:line="360" w:lineRule="auto"/>
        <w:ind w:firstLine="840" w:firstLineChars="350"/>
        <w:jc w:val="left"/>
        <w:rPr>
          <w:rFonts w:hint="eastAsia" w:ascii="仿宋" w:hAnsi="仿宋" w:eastAsia="仿宋" w:cs="仿宋"/>
          <w:sz w:val="24"/>
        </w:rPr>
      </w:pPr>
      <w:r>
        <w:rPr>
          <w:rFonts w:hint="eastAsia" w:ascii="仿宋" w:hAnsi="仿宋" w:eastAsia="仿宋" w:cs="仿宋"/>
          <w:sz w:val="24"/>
        </w:rPr>
        <w:t>2）供水系统：防水跑、冒、滴、漏，注意节水。管路、水泵、水箱、阀门、水表定期维修、防二次污染；</w:t>
      </w:r>
    </w:p>
    <w:p w14:paraId="6DA81DE7">
      <w:pPr>
        <w:widowControl/>
        <w:spacing w:beforeLines="0" w:line="360" w:lineRule="auto"/>
        <w:ind w:firstLine="840" w:firstLineChars="350"/>
        <w:jc w:val="left"/>
        <w:rPr>
          <w:rFonts w:hint="eastAsia" w:ascii="仿宋" w:hAnsi="仿宋" w:eastAsia="仿宋" w:cs="仿宋"/>
          <w:sz w:val="24"/>
        </w:rPr>
      </w:pPr>
      <w:r>
        <w:rPr>
          <w:rFonts w:hint="eastAsia" w:ascii="仿宋" w:hAnsi="仿宋" w:eastAsia="仿宋" w:cs="仿宋"/>
          <w:sz w:val="24"/>
        </w:rPr>
        <w:t>3）排水系统：定期对排水管进行疏通、养护及清污垢；</w:t>
      </w:r>
    </w:p>
    <w:p w14:paraId="7EA87370">
      <w:pPr>
        <w:widowControl/>
        <w:spacing w:beforeLines="0" w:line="360" w:lineRule="auto"/>
        <w:ind w:firstLine="840" w:firstLineChars="350"/>
        <w:jc w:val="left"/>
        <w:rPr>
          <w:rFonts w:hint="eastAsia" w:ascii="仿宋" w:hAnsi="仿宋" w:eastAsia="仿宋" w:cs="仿宋"/>
          <w:sz w:val="24"/>
        </w:rPr>
      </w:pPr>
      <w:r>
        <w:rPr>
          <w:rFonts w:hint="eastAsia" w:ascii="仿宋" w:hAnsi="仿宋" w:eastAsia="仿宋" w:cs="仿宋"/>
          <w:sz w:val="24"/>
        </w:rPr>
        <w:t>4）卫具：灵敏程度，有无跑、冒、滴、漏现象每日巡查；</w:t>
      </w:r>
    </w:p>
    <w:p w14:paraId="09E59DE5">
      <w:pPr>
        <w:widowControl/>
        <w:spacing w:beforeLines="0" w:line="360" w:lineRule="auto"/>
        <w:ind w:firstLine="840" w:firstLineChars="350"/>
        <w:jc w:val="left"/>
        <w:rPr>
          <w:rFonts w:hint="eastAsia" w:ascii="仿宋" w:hAnsi="仿宋" w:eastAsia="仿宋" w:cs="仿宋"/>
          <w:sz w:val="24"/>
        </w:rPr>
      </w:pPr>
      <w:r>
        <w:rPr>
          <w:rFonts w:hint="eastAsia" w:ascii="仿宋" w:hAnsi="仿宋" w:eastAsia="仿宋" w:cs="仿宋"/>
          <w:sz w:val="24"/>
        </w:rPr>
        <w:t>5）暖通：热网管道运行正常、管路、散热设备无跑冒滴漏现象。</w:t>
      </w:r>
    </w:p>
    <w:p w14:paraId="7B868E25">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（3）供电系统：</w:t>
      </w:r>
    </w:p>
    <w:p w14:paraId="0B16E7ED">
      <w:pPr>
        <w:widowControl/>
        <w:spacing w:beforeLines="0" w:line="360" w:lineRule="auto"/>
        <w:ind w:firstLine="840" w:firstLineChars="350"/>
        <w:jc w:val="left"/>
        <w:rPr>
          <w:rFonts w:hint="eastAsia" w:ascii="仿宋" w:hAnsi="仿宋" w:eastAsia="仿宋" w:cs="仿宋"/>
          <w:sz w:val="24"/>
        </w:rPr>
      </w:pPr>
      <w:r>
        <w:rPr>
          <w:rFonts w:hint="eastAsia" w:ascii="仿宋" w:hAnsi="仿宋" w:eastAsia="仿宋" w:cs="仿宋"/>
          <w:sz w:val="24"/>
        </w:rPr>
        <w:t>1）严格遵守规章制度，认真巡视设备运行情况，发现异常和故障隐患要及时上报，正确果断的处置，并做好记录。各楼层配置的配电柜、盘要定期检查维修，各种电气开关、插座、照明灯具及时检修更换；对消防系统设备配置的电器及其他电器、电源要经常检测、保证紧急情况下设备的正常使用；每周对用电情况进行一次检查。</w:t>
      </w:r>
    </w:p>
    <w:p w14:paraId="3D892430">
      <w:pPr>
        <w:widowControl/>
        <w:spacing w:beforeLines="0" w:line="360" w:lineRule="auto"/>
        <w:ind w:firstLine="840" w:firstLineChars="350"/>
        <w:jc w:val="left"/>
        <w:rPr>
          <w:rFonts w:hint="eastAsia" w:ascii="仿宋" w:hAnsi="仿宋" w:eastAsia="仿宋" w:cs="仿宋"/>
          <w:sz w:val="24"/>
        </w:rPr>
      </w:pPr>
      <w:r>
        <w:rPr>
          <w:rFonts w:hint="eastAsia" w:ascii="仿宋" w:hAnsi="仿宋" w:eastAsia="仿宋" w:cs="仿宋"/>
          <w:sz w:val="24"/>
        </w:rPr>
        <w:t>2）掌握设备情况：供电方式、电压等级、用电容量、地下埋设管道的具体位置。</w:t>
      </w:r>
    </w:p>
    <w:p w14:paraId="003FCFD9">
      <w:pPr>
        <w:widowControl/>
        <w:spacing w:beforeLines="0" w:line="360" w:lineRule="auto"/>
        <w:ind w:firstLine="840" w:firstLineChars="350"/>
        <w:jc w:val="left"/>
        <w:rPr>
          <w:rFonts w:hint="eastAsia" w:ascii="仿宋" w:hAnsi="仿宋" w:eastAsia="仿宋" w:cs="仿宋"/>
          <w:sz w:val="24"/>
        </w:rPr>
      </w:pPr>
      <w:r>
        <w:rPr>
          <w:rFonts w:hint="eastAsia" w:ascii="仿宋" w:hAnsi="仿宋" w:eastAsia="仿宋" w:cs="仿宋"/>
          <w:sz w:val="24"/>
        </w:rPr>
        <w:t>3）一般内容：定期巡视、重点检查、安全用电。</w:t>
      </w:r>
    </w:p>
    <w:p w14:paraId="06AF4A3A">
      <w:pPr>
        <w:widowControl/>
        <w:spacing w:beforeLines="0" w:line="360" w:lineRule="auto"/>
        <w:ind w:firstLine="840" w:firstLineChars="350"/>
        <w:jc w:val="left"/>
        <w:rPr>
          <w:rFonts w:hint="eastAsia" w:ascii="仿宋" w:hAnsi="仿宋" w:eastAsia="仿宋" w:cs="仿宋"/>
          <w:sz w:val="24"/>
        </w:rPr>
      </w:pPr>
      <w:r>
        <w:rPr>
          <w:rFonts w:hint="eastAsia" w:ascii="仿宋" w:hAnsi="仿宋" w:eastAsia="仿宋" w:cs="仿宋"/>
          <w:sz w:val="24"/>
        </w:rPr>
        <w:t>4）公共区域设施：进行每天一次巡查，发现异常现象及时处理。</w:t>
      </w:r>
    </w:p>
    <w:p w14:paraId="3E73F1E1">
      <w:pPr>
        <w:widowControl/>
        <w:spacing w:beforeLines="0" w:line="360" w:lineRule="auto"/>
        <w:ind w:firstLine="840" w:firstLineChars="350"/>
        <w:jc w:val="left"/>
        <w:rPr>
          <w:rFonts w:hint="eastAsia" w:ascii="仿宋" w:hAnsi="仿宋" w:eastAsia="仿宋" w:cs="仿宋"/>
          <w:sz w:val="24"/>
        </w:rPr>
      </w:pPr>
      <w:r>
        <w:rPr>
          <w:rFonts w:hint="eastAsia" w:ascii="仿宋" w:hAnsi="仿宋" w:eastAsia="仿宋" w:cs="仿宋"/>
          <w:sz w:val="24"/>
        </w:rPr>
        <w:t>5）节假日前安全检查，对运行设备设施进行巡检。</w:t>
      </w:r>
    </w:p>
    <w:p w14:paraId="0ED67AAF">
      <w:pPr>
        <w:widowControl/>
        <w:spacing w:beforeLines="0" w:line="360" w:lineRule="auto"/>
        <w:ind w:firstLine="480" w:firstLineChars="2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）空调设备保养：</w:t>
      </w:r>
    </w:p>
    <w:p w14:paraId="52E27C27">
      <w:pPr>
        <w:pStyle w:val="11"/>
        <w:widowControl/>
        <w:tabs>
          <w:tab w:val="left" w:pos="567"/>
        </w:tabs>
        <w:spacing w:before="0" w:beforeLines="0" w:after="0" w:line="360" w:lineRule="auto"/>
        <w:ind w:left="0" w:firstLine="840" w:firstLineChars="35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）送风机、排风机进口风 过滤网、排风管等的检查、清洗、排垢消毒灯开启。</w:t>
      </w:r>
    </w:p>
    <w:p w14:paraId="3252889A">
      <w:pPr>
        <w:pStyle w:val="11"/>
        <w:widowControl/>
        <w:tabs>
          <w:tab w:val="left" w:pos="567"/>
        </w:tabs>
        <w:spacing w:before="0" w:beforeLines="0" w:after="0" w:line="360" w:lineRule="auto"/>
        <w:ind w:left="0" w:firstLine="840" w:firstLineChars="35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）风管系统：接口衔接、保温情况、控制风门、防锈及补漆检查。</w:t>
      </w:r>
    </w:p>
    <w:p w14:paraId="51835209">
      <w:pPr>
        <w:pStyle w:val="11"/>
        <w:widowControl/>
        <w:tabs>
          <w:tab w:val="left" w:pos="567"/>
        </w:tabs>
        <w:spacing w:before="0" w:beforeLines="0" w:after="0" w:line="360" w:lineRule="auto"/>
        <w:ind w:left="0" w:firstLine="840" w:firstLineChars="35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）水管、管路系统：保温情况、控制风门、管路的开关。</w:t>
      </w:r>
    </w:p>
    <w:p w14:paraId="37015B4F">
      <w:pPr>
        <w:pStyle w:val="11"/>
        <w:widowControl/>
        <w:tabs>
          <w:tab w:val="left" w:pos="567"/>
        </w:tabs>
        <w:spacing w:before="0" w:beforeLines="0" w:after="0" w:line="360" w:lineRule="auto"/>
        <w:ind w:left="0" w:firstLine="840" w:firstLineChars="35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）常规运行：根据气温变化及时调节空调负荷，以达到节能目的。</w:t>
      </w:r>
    </w:p>
    <w:p w14:paraId="1278AD41">
      <w:pPr>
        <w:pStyle w:val="3"/>
        <w:spacing w:before="0" w:beforeLines="0" w:after="0" w:line="360" w:lineRule="auto"/>
        <w:jc w:val="both"/>
        <w:rPr>
          <w:sz w:val="28"/>
          <w:szCs w:val="18"/>
        </w:rPr>
      </w:pPr>
      <w:r>
        <w:rPr>
          <w:rFonts w:hint="eastAsia"/>
          <w:sz w:val="28"/>
          <w:szCs w:val="18"/>
        </w:rPr>
        <w:t>（七）物业人员数量及要求：</w:t>
      </w:r>
    </w:p>
    <w:p w14:paraId="6CF01345">
      <w:pPr>
        <w:widowControl/>
        <w:spacing w:beforeLines="0"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1.人员配备</w:t>
      </w:r>
    </w:p>
    <w:p w14:paraId="2C148D93">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物业人员配置：项目经理 1 名，会服人员 1名，工程 1 名，保洁员 3 名，保安 33名，厨师 1 名，切配师 1名，面点师 1 名，食堂服务员及洗消工 2 名；</w:t>
      </w:r>
    </w:p>
    <w:p w14:paraId="0164FD6C">
      <w:pPr>
        <w:widowControl/>
        <w:spacing w:beforeLines="0"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2.基本要求</w:t>
      </w:r>
    </w:p>
    <w:p w14:paraId="7455DB59">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（1）项目经理：55 周岁（含）以下，大专或以上学历，具有相关从业技能证书，5 年以上相关管理工作经验。</w:t>
      </w:r>
    </w:p>
    <w:p w14:paraId="6A1BB9D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（2）会服人员：45周岁（含）以下女性，高中或以上学历，身高 165cm（含）以 上，具有相关工作经验，形象好，气质佳。</w:t>
      </w:r>
    </w:p>
    <w:p w14:paraId="1EF4A970">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（3）工程维修人员：年龄 55 周岁以下，1 年以上工程维修工作经验，具有相关专业技能证书</w:t>
      </w:r>
    </w:p>
    <w:p w14:paraId="331FD480">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（4）保洁人员：年龄 60周岁以下，具有 1 年以上相关工作经验，具备一定的保洁专业技能。</w:t>
      </w:r>
    </w:p>
    <w:p w14:paraId="24CB2705">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（5）保安：男性，18 周岁（含）以上，55 周岁（含）以下，初中（含）以上学历， 五官端正，身体健康，身高不低于 165cm，1 年以上相关工作经验，具有保安证。</w:t>
      </w:r>
    </w:p>
    <w:p w14:paraId="43F744C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（6）厨师：年龄 50 周岁以下,具有2年以上相关工作经验，持有有效期内的健康证</w:t>
      </w:r>
    </w:p>
    <w:p w14:paraId="1A3D262A">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（7）切配师：年龄55周岁以下，具有切配菜相关工作经验。持有有效期内的健康证。</w:t>
      </w:r>
    </w:p>
    <w:p w14:paraId="13100855">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（8）面点师：年龄55周岁以下，具有2年以上相关工作经验。持有有效期内的健康证。</w:t>
      </w:r>
    </w:p>
    <w:p w14:paraId="26850C74">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（9）食堂服务员及洗消工：年龄55周岁以下，具有食堂服务相关工作经验。</w:t>
      </w:r>
    </w:p>
    <w:p w14:paraId="05DAA0CD">
      <w:pPr>
        <w:pStyle w:val="3"/>
        <w:spacing w:before="0" w:beforeLines="0" w:after="0" w:line="360" w:lineRule="auto"/>
        <w:jc w:val="both"/>
        <w:rPr>
          <w:sz w:val="28"/>
          <w:szCs w:val="18"/>
        </w:rPr>
      </w:pPr>
      <w:r>
        <w:rPr>
          <w:rFonts w:hint="eastAsia"/>
          <w:sz w:val="28"/>
          <w:szCs w:val="18"/>
        </w:rPr>
        <w:t>（八）日常管理与规章制度：</w:t>
      </w:r>
    </w:p>
    <w:p w14:paraId="69135B0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在日常物业管理过程中，乙方须具备健全的管理规章制度。</w:t>
      </w:r>
    </w:p>
    <w:p w14:paraId="06D6F036">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1.具有明晰的项目管理机构图，以及工作职能组织运行图，确保管理机构设置合理，内部管理职责分工明确。</w:t>
      </w:r>
    </w:p>
    <w:p w14:paraId="2AC1AFF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2.乙方除具有健全的公司内部管理制度外，同时针对采购需求内容还须具有各项服务管理制度（如施设备维修养护、绿化养护、保洁、保安、食堂、会议服务等管理制度），以强化内部控制。</w:t>
      </w:r>
    </w:p>
    <w:p w14:paraId="2123E04C">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3.加强员工日常管理，制有健全的培训制度、考核办法、奖惩制度等，确保员工队伍的专业性和稳定性。</w:t>
      </w:r>
    </w:p>
    <w:p w14:paraId="3BA9E2A4">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4.做好甲方单位的保密工作，乙方有严格的保密制度。</w:t>
      </w:r>
    </w:p>
    <w:p w14:paraId="2BDC3FC8">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5.乙方承担的费用包括：</w:t>
      </w:r>
    </w:p>
    <w:p w14:paraId="43FC62A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（1）人工费：物业人员所需经费；</w:t>
      </w:r>
    </w:p>
    <w:p w14:paraId="783C0621">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（2）物业管理所需的办公设备、设施及工具等费用；</w:t>
      </w:r>
    </w:p>
    <w:p w14:paraId="600FCE79">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（3）保洁日用耗材</w:t>
      </w:r>
    </w:p>
    <w:p w14:paraId="252110B4">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（4）工程维修日用耗材以实际需求为准。</w:t>
      </w:r>
    </w:p>
    <w:p w14:paraId="515D9BE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（5）工程小修标准范围：维修500元（含）人民币以下由物业公司承担，高于500元由委托单位承担。</w:t>
      </w:r>
    </w:p>
    <w:p w14:paraId="3E7BE993">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（6）物业管理办公费、相关税费、利润等其他应付的费用。</w:t>
      </w:r>
    </w:p>
    <w:p w14:paraId="6AE7A10D">
      <w:pPr>
        <w:pStyle w:val="3"/>
        <w:spacing w:before="0" w:beforeLines="0" w:after="0" w:line="360" w:lineRule="auto"/>
        <w:jc w:val="both"/>
        <w:rPr>
          <w:sz w:val="28"/>
          <w:szCs w:val="18"/>
        </w:rPr>
      </w:pPr>
      <w:r>
        <w:rPr>
          <w:rFonts w:hint="eastAsia"/>
          <w:sz w:val="28"/>
          <w:szCs w:val="18"/>
        </w:rPr>
        <w:t>（九）</w:t>
      </w:r>
      <w:r>
        <w:rPr>
          <w:rFonts w:hint="eastAsia" w:ascii="仿宋_GB2312" w:hAnsi="仿宋_GB2312" w:eastAsia="仿宋_GB2312" w:cs="仿宋_GB2312"/>
          <w:color w:val="000000"/>
          <w:sz w:val="28"/>
          <w:szCs w:val="20"/>
        </w:rPr>
        <w:t>紧急响应、应急预案</w:t>
      </w:r>
      <w:r>
        <w:rPr>
          <w:rFonts w:hint="eastAsia"/>
          <w:sz w:val="28"/>
          <w:szCs w:val="18"/>
        </w:rPr>
        <w:t>：</w:t>
      </w:r>
    </w:p>
    <w:p w14:paraId="56E1D0C2">
      <w:pPr>
        <w:widowControl/>
        <w:spacing w:beforeLines="0"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val="en-US" w:eastAsia="zh-CN"/>
        </w:rPr>
        <w:t>.</w:t>
      </w:r>
      <w:r>
        <w:rPr>
          <w:rFonts w:hint="eastAsia" w:ascii="仿宋" w:hAnsi="仿宋" w:eastAsia="仿宋" w:cs="仿宋"/>
          <w:b/>
          <w:bCs/>
          <w:sz w:val="24"/>
        </w:rPr>
        <w:t>紧急响应机制</w:t>
      </w:r>
    </w:p>
    <w:p w14:paraId="5E22726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乙方应建立一套完善的紧急响应机制，该机制应包括但不限于以下内容：</w:t>
      </w:r>
    </w:p>
    <w:p w14:paraId="4F84A5EE">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（1）组织架构与职责分工：明确紧急响应的负责人、各相关部门及岗位的职责， 确保在紧急情况下能够迅速形成合力，共同应对。</w:t>
      </w:r>
    </w:p>
    <w:p w14:paraId="1E1E3633">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（2）通讯与信息报告：建立紧急通讯渠道，确保在紧急情况下能够迅速传递信息。同时，制定信息报告制度，明确紧急信息的报告流程、内容和时限， 以便及时向上级部门或相关单位报告。</w:t>
      </w:r>
    </w:p>
    <w:p w14:paraId="3CD299C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（3）应急资源储备：储备必要的应急物资，确保在紧急情况下能够迅速投入使用，满足应急处置的需要。</w:t>
      </w:r>
    </w:p>
    <w:p w14:paraId="76AAFF47">
      <w:pPr>
        <w:widowControl/>
        <w:spacing w:beforeLines="0"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2</w:t>
      </w:r>
      <w:r>
        <w:rPr>
          <w:rFonts w:hint="eastAsia" w:ascii="仿宋" w:hAnsi="仿宋" w:eastAsia="仿宋" w:cs="仿宋"/>
          <w:b/>
          <w:bCs/>
          <w:sz w:val="24"/>
          <w:lang w:val="en-US" w:eastAsia="zh-CN"/>
        </w:rPr>
        <w:t>.</w:t>
      </w:r>
      <w:r>
        <w:rPr>
          <w:rFonts w:hint="eastAsia" w:ascii="仿宋" w:hAnsi="仿宋" w:eastAsia="仿宋" w:cs="仿宋"/>
          <w:b/>
          <w:bCs/>
          <w:sz w:val="24"/>
        </w:rPr>
        <w:t>应急预案</w:t>
      </w:r>
    </w:p>
    <w:p w14:paraId="59522D17">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乙方应针对可能发生的突发事件，制定详细的应急预案。这些预案应包括但不限于以下内容：</w:t>
      </w:r>
    </w:p>
    <w:p w14:paraId="0A42DE0F">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（1）应急响应流程：明确突发事件发生后，从发现、报告、处置到总结的全过程。</w:t>
      </w:r>
    </w:p>
    <w:p w14:paraId="2C447B41">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（2）应急处置措施：针对不同类型的突发事件，制定具体的应急处置措施，确保在紧急情况下能够迅速、有效地应对。</w:t>
      </w:r>
    </w:p>
    <w:p w14:paraId="70394575">
      <w:pPr>
        <w:pStyle w:val="3"/>
        <w:spacing w:before="0" w:beforeLines="0" w:after="0" w:line="360" w:lineRule="auto"/>
        <w:jc w:val="both"/>
        <w:rPr>
          <w:sz w:val="28"/>
          <w:szCs w:val="18"/>
        </w:rPr>
      </w:pPr>
      <w:r>
        <w:rPr>
          <w:rFonts w:hint="eastAsia"/>
          <w:sz w:val="28"/>
          <w:szCs w:val="18"/>
        </w:rPr>
        <w:t>（十）节能、垃圾分类管理</w:t>
      </w:r>
    </w:p>
    <w:p w14:paraId="2C76AD3C">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1.做好节能环保型单位的创建工作，确保节能、垃圾分类管理措施到位。</w:t>
      </w:r>
    </w:p>
    <w:p w14:paraId="6C81B928">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2.制定详细的垃圾分类管理方案，包括日常维护、定时定点收集，以及分类处理措施。</w:t>
      </w:r>
    </w:p>
    <w:p w14:paraId="1123694D">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3.针对节能管理，须提出行之有效的方法，确保措施的可实施性。</w:t>
      </w:r>
    </w:p>
    <w:p w14:paraId="35EA926B">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4.日常管理过程中，还应做好相关服务人员的节能、垃圾分类的专业培训工作。</w:t>
      </w:r>
    </w:p>
    <w:p w14:paraId="5AACCD03">
      <w:pPr>
        <w:pStyle w:val="2"/>
        <w:spacing w:before="0" w:beforeLines="0" w:after="0" w:line="360" w:lineRule="auto"/>
        <w:rPr>
          <w:rFonts w:hint="eastAsia"/>
          <w:sz w:val="28"/>
          <w:szCs w:val="40"/>
          <w:lang w:eastAsia="zh-CN"/>
        </w:rPr>
      </w:pPr>
      <w:r>
        <w:rPr>
          <w:rFonts w:hint="eastAsia"/>
          <w:sz w:val="28"/>
          <w:szCs w:val="40"/>
          <w:lang w:eastAsia="zh-CN"/>
        </w:rPr>
        <w:t>四、售后服务及培训要求</w:t>
      </w:r>
    </w:p>
    <w:p w14:paraId="76992245">
      <w:pPr>
        <w:widowControl/>
        <w:spacing w:beforeLines="0" w:line="360" w:lineRule="auto"/>
        <w:ind w:firstLine="480" w:firstLineChars="200"/>
        <w:jc w:val="left"/>
        <w:rPr>
          <w:rFonts w:hint="eastAsia" w:ascii="仿宋" w:hAnsi="仿宋" w:eastAsia="仿宋" w:cs="仿宋"/>
          <w:sz w:val="24"/>
        </w:rPr>
      </w:pPr>
      <w:r>
        <w:rPr>
          <w:rFonts w:hint="eastAsia" w:ascii="仿宋" w:hAnsi="仿宋" w:eastAsia="仿宋" w:cs="仿宋"/>
          <w:sz w:val="24"/>
        </w:rPr>
        <w:t>售后服务:</w:t>
      </w:r>
      <w:r>
        <w:rPr>
          <w:rFonts w:hint="eastAsia" w:ascii="仿宋" w:hAnsi="仿宋" w:eastAsia="仿宋" w:cs="仿宋"/>
          <w:sz w:val="24"/>
          <w:lang w:val="en-US" w:eastAsia="zh-CN"/>
        </w:rPr>
        <w:t>7*24小时全天候</w:t>
      </w:r>
      <w:r>
        <w:rPr>
          <w:rFonts w:hint="eastAsia" w:ascii="仿宋" w:hAnsi="仿宋" w:eastAsia="仿宋" w:cs="仿宋"/>
          <w:sz w:val="24"/>
        </w:rPr>
        <w:t>线上、线下服务;</w:t>
      </w:r>
    </w:p>
    <w:p w14:paraId="18BCF996">
      <w:pPr>
        <w:widowControl/>
        <w:spacing w:beforeLines="0" w:line="360" w:lineRule="auto"/>
        <w:ind w:left="0" w:leftChars="0" w:firstLine="480" w:firstLineChars="200"/>
        <w:jc w:val="left"/>
        <w:rPr>
          <w:rFonts w:hint="eastAsia" w:ascii="仿宋_GB2312" w:hAnsi="仿宋_GB2312" w:eastAsia="仿宋_GB2312" w:cs="仿宋_GB2312"/>
          <w:color w:val="auto"/>
          <w:spacing w:val="-1"/>
          <w:sz w:val="24"/>
          <w:szCs w:val="24"/>
          <w:highlight w:val="none"/>
        </w:rPr>
      </w:pPr>
      <w:r>
        <w:rPr>
          <w:rFonts w:hint="eastAsia" w:ascii="仿宋" w:hAnsi="仿宋" w:eastAsia="仿宋" w:cs="仿宋"/>
          <w:sz w:val="24"/>
        </w:rPr>
        <w:t>培训要求:管理人员持证上岗;特殊工种持证上岗;员工培训合格上岗。</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5"/>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02B9A"/>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500EA"/>
    <w:rsid w:val="098A355E"/>
    <w:rsid w:val="098F6BCE"/>
    <w:rsid w:val="09C011D3"/>
    <w:rsid w:val="09CD5B27"/>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FE21939"/>
    <w:rsid w:val="10685515"/>
    <w:rsid w:val="10B574E7"/>
    <w:rsid w:val="115C15F3"/>
    <w:rsid w:val="117D68B3"/>
    <w:rsid w:val="11C750BC"/>
    <w:rsid w:val="11D279F6"/>
    <w:rsid w:val="11DD1597"/>
    <w:rsid w:val="127E5268"/>
    <w:rsid w:val="12B65795"/>
    <w:rsid w:val="13397399"/>
    <w:rsid w:val="13B50C74"/>
    <w:rsid w:val="13C86069"/>
    <w:rsid w:val="14E54849"/>
    <w:rsid w:val="152D09DB"/>
    <w:rsid w:val="15EF0AA4"/>
    <w:rsid w:val="160F159D"/>
    <w:rsid w:val="162B0FD3"/>
    <w:rsid w:val="16773DCA"/>
    <w:rsid w:val="16D26A99"/>
    <w:rsid w:val="17AB2055"/>
    <w:rsid w:val="188E6EF0"/>
    <w:rsid w:val="19743C90"/>
    <w:rsid w:val="19B31F8D"/>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D87F0D"/>
    <w:rsid w:val="22615AB1"/>
    <w:rsid w:val="22D9594A"/>
    <w:rsid w:val="23336466"/>
    <w:rsid w:val="2355143D"/>
    <w:rsid w:val="23852551"/>
    <w:rsid w:val="24076518"/>
    <w:rsid w:val="24123A8F"/>
    <w:rsid w:val="241E7699"/>
    <w:rsid w:val="245B6575"/>
    <w:rsid w:val="24925787"/>
    <w:rsid w:val="24B631AC"/>
    <w:rsid w:val="256E15A5"/>
    <w:rsid w:val="2584247E"/>
    <w:rsid w:val="25DE44F0"/>
    <w:rsid w:val="261B3398"/>
    <w:rsid w:val="26244339"/>
    <w:rsid w:val="26653D3B"/>
    <w:rsid w:val="26EC69FD"/>
    <w:rsid w:val="27035062"/>
    <w:rsid w:val="275F0B05"/>
    <w:rsid w:val="27625DC5"/>
    <w:rsid w:val="277C3713"/>
    <w:rsid w:val="27AB44D6"/>
    <w:rsid w:val="280332F2"/>
    <w:rsid w:val="28335AC5"/>
    <w:rsid w:val="283D3F26"/>
    <w:rsid w:val="28BC340C"/>
    <w:rsid w:val="29283E39"/>
    <w:rsid w:val="2AA77868"/>
    <w:rsid w:val="2ABA0257"/>
    <w:rsid w:val="2AFD0BD7"/>
    <w:rsid w:val="2B1F711E"/>
    <w:rsid w:val="2B722EEE"/>
    <w:rsid w:val="2BA30E48"/>
    <w:rsid w:val="2C1017C7"/>
    <w:rsid w:val="2CD023DF"/>
    <w:rsid w:val="2CDA5DA7"/>
    <w:rsid w:val="2CE64834"/>
    <w:rsid w:val="2D0642AC"/>
    <w:rsid w:val="2D2D753E"/>
    <w:rsid w:val="2D393A11"/>
    <w:rsid w:val="2D446130"/>
    <w:rsid w:val="2D9B4590"/>
    <w:rsid w:val="2E0E5D43"/>
    <w:rsid w:val="2E5346AA"/>
    <w:rsid w:val="2E6953E5"/>
    <w:rsid w:val="2E6F23E5"/>
    <w:rsid w:val="2EA02EE6"/>
    <w:rsid w:val="2FA627D6"/>
    <w:rsid w:val="2FB22D11"/>
    <w:rsid w:val="2FE02902"/>
    <w:rsid w:val="2FFA78E6"/>
    <w:rsid w:val="300A7E69"/>
    <w:rsid w:val="31472883"/>
    <w:rsid w:val="31AA255E"/>
    <w:rsid w:val="31BC1200"/>
    <w:rsid w:val="31E41CE9"/>
    <w:rsid w:val="32241814"/>
    <w:rsid w:val="328913F9"/>
    <w:rsid w:val="33077BF7"/>
    <w:rsid w:val="334E6E9B"/>
    <w:rsid w:val="33E740EE"/>
    <w:rsid w:val="340737ED"/>
    <w:rsid w:val="3492329A"/>
    <w:rsid w:val="35255689"/>
    <w:rsid w:val="361B3C28"/>
    <w:rsid w:val="368E2AE7"/>
    <w:rsid w:val="36B6623F"/>
    <w:rsid w:val="36E13CC0"/>
    <w:rsid w:val="37492AD5"/>
    <w:rsid w:val="375E7DD2"/>
    <w:rsid w:val="378546E4"/>
    <w:rsid w:val="38C40AE7"/>
    <w:rsid w:val="3943417B"/>
    <w:rsid w:val="394A7995"/>
    <w:rsid w:val="39A94DE8"/>
    <w:rsid w:val="39D32C64"/>
    <w:rsid w:val="3BA45DC3"/>
    <w:rsid w:val="3CE06E98"/>
    <w:rsid w:val="3CEA1EDD"/>
    <w:rsid w:val="3D961818"/>
    <w:rsid w:val="3DB802A5"/>
    <w:rsid w:val="3DD333A7"/>
    <w:rsid w:val="3DD661D1"/>
    <w:rsid w:val="3EBC0120"/>
    <w:rsid w:val="3EEC19A5"/>
    <w:rsid w:val="3EF82024"/>
    <w:rsid w:val="3EFC70DD"/>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E462E6"/>
    <w:rsid w:val="42280F83"/>
    <w:rsid w:val="42407E9D"/>
    <w:rsid w:val="42F06B1A"/>
    <w:rsid w:val="4306320C"/>
    <w:rsid w:val="43081F14"/>
    <w:rsid w:val="43581D9C"/>
    <w:rsid w:val="439A4851"/>
    <w:rsid w:val="44A21D28"/>
    <w:rsid w:val="44B073AF"/>
    <w:rsid w:val="456E0558"/>
    <w:rsid w:val="45896108"/>
    <w:rsid w:val="45921FC5"/>
    <w:rsid w:val="45AD6A5F"/>
    <w:rsid w:val="46467A3E"/>
    <w:rsid w:val="464A3E0F"/>
    <w:rsid w:val="468528C4"/>
    <w:rsid w:val="46943F6D"/>
    <w:rsid w:val="46C547BD"/>
    <w:rsid w:val="476D2F68"/>
    <w:rsid w:val="48102681"/>
    <w:rsid w:val="48134247"/>
    <w:rsid w:val="48777ABF"/>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8A2CFE"/>
    <w:rsid w:val="50CF1E29"/>
    <w:rsid w:val="512B54B7"/>
    <w:rsid w:val="51337DCA"/>
    <w:rsid w:val="51717EBA"/>
    <w:rsid w:val="519C47D9"/>
    <w:rsid w:val="52382FC4"/>
    <w:rsid w:val="525A6FB5"/>
    <w:rsid w:val="52643C20"/>
    <w:rsid w:val="52AF18BE"/>
    <w:rsid w:val="53655F65"/>
    <w:rsid w:val="539909F3"/>
    <w:rsid w:val="54090123"/>
    <w:rsid w:val="54392DBC"/>
    <w:rsid w:val="54433351"/>
    <w:rsid w:val="548E3D51"/>
    <w:rsid w:val="54AF57F4"/>
    <w:rsid w:val="54E33B68"/>
    <w:rsid w:val="552F5475"/>
    <w:rsid w:val="558B1151"/>
    <w:rsid w:val="55C23E61"/>
    <w:rsid w:val="55D4467A"/>
    <w:rsid w:val="55F13450"/>
    <w:rsid w:val="56147A55"/>
    <w:rsid w:val="56262DC0"/>
    <w:rsid w:val="563D3EF6"/>
    <w:rsid w:val="574D64C3"/>
    <w:rsid w:val="57767EDB"/>
    <w:rsid w:val="57785CF4"/>
    <w:rsid w:val="57AB43E4"/>
    <w:rsid w:val="57E6319F"/>
    <w:rsid w:val="5807303D"/>
    <w:rsid w:val="58681980"/>
    <w:rsid w:val="58E27A07"/>
    <w:rsid w:val="5A0172F4"/>
    <w:rsid w:val="5B1B0B32"/>
    <w:rsid w:val="5B535721"/>
    <w:rsid w:val="5BE44B85"/>
    <w:rsid w:val="5C0B0C27"/>
    <w:rsid w:val="5C351665"/>
    <w:rsid w:val="5C58107B"/>
    <w:rsid w:val="5C962627"/>
    <w:rsid w:val="5CED2442"/>
    <w:rsid w:val="5D1C1E4E"/>
    <w:rsid w:val="5E425869"/>
    <w:rsid w:val="5F4E0F2F"/>
    <w:rsid w:val="5F731192"/>
    <w:rsid w:val="5F733786"/>
    <w:rsid w:val="5F7A21CF"/>
    <w:rsid w:val="5FB04BA6"/>
    <w:rsid w:val="607443BF"/>
    <w:rsid w:val="60896BF0"/>
    <w:rsid w:val="609B4386"/>
    <w:rsid w:val="60A16D82"/>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66E96"/>
    <w:rsid w:val="724A396F"/>
    <w:rsid w:val="740F4EB7"/>
    <w:rsid w:val="74FE1E74"/>
    <w:rsid w:val="75022CC4"/>
    <w:rsid w:val="75D367BA"/>
    <w:rsid w:val="75FD5828"/>
    <w:rsid w:val="765D2221"/>
    <w:rsid w:val="767C6572"/>
    <w:rsid w:val="76A35268"/>
    <w:rsid w:val="76AB1D30"/>
    <w:rsid w:val="76DB438D"/>
    <w:rsid w:val="774F1FC4"/>
    <w:rsid w:val="77562C09"/>
    <w:rsid w:val="77AA120A"/>
    <w:rsid w:val="78737DCF"/>
    <w:rsid w:val="795D4AF4"/>
    <w:rsid w:val="79DB30F4"/>
    <w:rsid w:val="79E2287D"/>
    <w:rsid w:val="7A6B13CB"/>
    <w:rsid w:val="7AC7178A"/>
    <w:rsid w:val="7AE3014E"/>
    <w:rsid w:val="7B074074"/>
    <w:rsid w:val="7B0A5F5C"/>
    <w:rsid w:val="7B2C6241"/>
    <w:rsid w:val="7B3E63F6"/>
    <w:rsid w:val="7BB045DE"/>
    <w:rsid w:val="7C706161"/>
    <w:rsid w:val="7C713077"/>
    <w:rsid w:val="7C851B86"/>
    <w:rsid w:val="7CA50E42"/>
    <w:rsid w:val="7D2F0C4D"/>
    <w:rsid w:val="7D7E777D"/>
    <w:rsid w:val="7DA27C62"/>
    <w:rsid w:val="7DEA01B9"/>
    <w:rsid w:val="7E1A0ECD"/>
    <w:rsid w:val="7E5F2152"/>
    <w:rsid w:val="7E7B7D2C"/>
    <w:rsid w:val="7EAE3DFC"/>
    <w:rsid w:val="7EB37EC2"/>
    <w:rsid w:val="7EDD28A0"/>
    <w:rsid w:val="7F2F001D"/>
    <w:rsid w:val="7F767DA0"/>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5">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7">
    <w:name w:val="Normal Indent"/>
    <w:basedOn w:val="1"/>
    <w:unhideWhenUsed/>
    <w:qFormat/>
    <w:uiPriority w:val="0"/>
    <w:pPr>
      <w:ind w:firstLine="420" w:firstLineChars="200"/>
    </w:pPr>
  </w:style>
  <w:style w:type="paragraph" w:styleId="8">
    <w:name w:val="Document Map"/>
    <w:basedOn w:val="1"/>
    <w:unhideWhenUsed/>
    <w:qFormat/>
    <w:uiPriority w:val="99"/>
    <w:rPr>
      <w:rFonts w:ascii="Microsoft YaHei UI" w:eastAsia="Microsoft YaHei UI"/>
      <w:sz w:val="18"/>
      <w:szCs w:val="18"/>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unhideWhenUsed/>
    <w:qFormat/>
    <w:uiPriority w:val="99"/>
    <w:pPr>
      <w:jc w:val="left"/>
    </w:pPr>
  </w:style>
  <w:style w:type="paragraph" w:styleId="11">
    <w:name w:val="Body Text"/>
    <w:basedOn w:val="1"/>
    <w:unhideWhenUsed/>
    <w:qFormat/>
    <w:uiPriority w:val="99"/>
    <w:pPr>
      <w:spacing w:after="120"/>
    </w:pPr>
  </w:style>
  <w:style w:type="paragraph" w:styleId="12">
    <w:name w:val="Body Text Indent"/>
    <w:basedOn w:val="1"/>
    <w:unhideWhenUsed/>
    <w:qFormat/>
    <w:uiPriority w:val="99"/>
    <w:pPr>
      <w:spacing w:after="120"/>
      <w:ind w:left="420" w:leftChars="200"/>
    </w:pPr>
  </w:style>
  <w:style w:type="paragraph" w:styleId="13">
    <w:name w:val="List 2"/>
    <w:basedOn w:val="1"/>
    <w:qFormat/>
    <w:uiPriority w:val="0"/>
    <w:pPr>
      <w:ind w:left="100" w:leftChars="200" w:hanging="200" w:hangingChars="200"/>
    </w:pPr>
  </w:style>
  <w:style w:type="paragraph" w:styleId="14">
    <w:name w:val="Block Text"/>
    <w:basedOn w:val="1"/>
    <w:qFormat/>
    <w:uiPriority w:val="99"/>
    <w:pPr>
      <w:spacing w:after="120"/>
      <w:ind w:left="1440" w:leftChars="700" w:right="1440" w:rightChars="700"/>
    </w:pPr>
  </w:style>
  <w:style w:type="paragraph" w:styleId="15">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6">
    <w:name w:val="Plain Text"/>
    <w:basedOn w:val="1"/>
    <w:next w:val="1"/>
    <w:link w:val="35"/>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3">
    <w:name w:val="Body Text First Indent 2"/>
    <w:basedOn w:val="12"/>
    <w:unhideWhenUsed/>
    <w:qFormat/>
    <w:uiPriority w:val="99"/>
    <w:pPr>
      <w:ind w:firstLine="420" w:firstLineChars="200"/>
    </w:p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basedOn w:val="26"/>
    <w:unhideWhenUsed/>
    <w:qFormat/>
    <w:uiPriority w:val="99"/>
    <w:rPr>
      <w:color w:val="0563C1"/>
      <w:u w:val="single"/>
    </w:rPr>
  </w:style>
  <w:style w:type="paragraph" w:customStyle="1" w:styleId="29">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0">
    <w:name w:val="List Paragraph"/>
    <w:basedOn w:val="1"/>
    <w:qFormat/>
    <w:uiPriority w:val="34"/>
    <w:pPr>
      <w:ind w:firstLine="420" w:firstLineChars="200"/>
    </w:pPr>
  </w:style>
  <w:style w:type="paragraph" w:customStyle="1" w:styleId="31">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2">
    <w:name w:val="标题 1 字符"/>
    <w:basedOn w:val="26"/>
    <w:link w:val="2"/>
    <w:qFormat/>
    <w:uiPriority w:val="9"/>
    <w:rPr>
      <w:rFonts w:ascii="Times New Roman" w:hAnsi="Times New Roman" w:eastAsia="宋体" w:cs="Times New Roman"/>
      <w:b/>
      <w:bCs/>
      <w:kern w:val="44"/>
      <w:sz w:val="44"/>
      <w:szCs w:val="44"/>
    </w:rPr>
  </w:style>
  <w:style w:type="character" w:customStyle="1" w:styleId="33">
    <w:name w:val="标题 2 字符"/>
    <w:basedOn w:val="26"/>
    <w:link w:val="3"/>
    <w:qFormat/>
    <w:uiPriority w:val="0"/>
    <w:rPr>
      <w:rFonts w:ascii="Arial" w:hAnsi="Arial" w:eastAsia="黑体" w:cs="Arial"/>
      <w:b/>
      <w:bCs/>
      <w:sz w:val="32"/>
      <w:szCs w:val="32"/>
    </w:rPr>
  </w:style>
  <w:style w:type="character" w:customStyle="1" w:styleId="34">
    <w:name w:val="纯文本 字符"/>
    <w:basedOn w:val="26"/>
    <w:semiHidden/>
    <w:qFormat/>
    <w:uiPriority w:val="99"/>
    <w:rPr>
      <w:rFonts w:ascii="等线" w:hAnsi="Courier New" w:cs="Courier New"/>
      <w:szCs w:val="21"/>
    </w:rPr>
  </w:style>
  <w:style w:type="character" w:customStyle="1" w:styleId="35">
    <w:name w:val="纯文本 字符1"/>
    <w:basedOn w:val="26"/>
    <w:link w:val="16"/>
    <w:qFormat/>
    <w:uiPriority w:val="0"/>
    <w:rPr>
      <w:rFonts w:ascii="宋体" w:hAnsi="Courier New"/>
    </w:rPr>
  </w:style>
  <w:style w:type="character" w:customStyle="1" w:styleId="36">
    <w:name w:val="font112"/>
    <w:qFormat/>
    <w:uiPriority w:val="0"/>
    <w:rPr>
      <w:rFonts w:hint="eastAsia" w:ascii="宋体" w:hAnsi="宋体" w:eastAsia="宋体" w:cs="宋体"/>
      <w:b/>
      <w:color w:val="000000"/>
      <w:sz w:val="22"/>
      <w:szCs w:val="22"/>
      <w:u w:val="none"/>
    </w:rPr>
  </w:style>
  <w:style w:type="character" w:customStyle="1" w:styleId="37">
    <w:name w:val="font121"/>
    <w:qFormat/>
    <w:uiPriority w:val="0"/>
    <w:rPr>
      <w:rFonts w:hint="eastAsia" w:ascii="宋体" w:hAnsi="宋体" w:eastAsia="宋体" w:cs="宋体"/>
      <w:color w:val="000000"/>
      <w:sz w:val="24"/>
      <w:szCs w:val="24"/>
      <w:u w:val="none"/>
    </w:rPr>
  </w:style>
  <w:style w:type="paragraph" w:customStyle="1" w:styleId="38">
    <w:name w:val="列出段落1"/>
    <w:basedOn w:val="1"/>
    <w:qFormat/>
    <w:uiPriority w:val="34"/>
    <w:pPr>
      <w:widowControl/>
      <w:ind w:firstLine="420" w:firstLineChars="200"/>
      <w:jc w:val="left"/>
    </w:pPr>
    <w:rPr>
      <w:rFonts w:eastAsia="宋体"/>
      <w:kern w:val="0"/>
      <w:sz w:val="22"/>
      <w:szCs w:val="22"/>
    </w:rPr>
  </w:style>
  <w:style w:type="paragraph" w:customStyle="1" w:styleId="39">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40">
    <w:name w:val="标题1"/>
    <w:basedOn w:val="22"/>
    <w:qFormat/>
    <w:uiPriority w:val="0"/>
    <w:pPr>
      <w:spacing w:after="240"/>
    </w:pPr>
    <w:rPr>
      <w:rFonts w:ascii="Arial" w:hAnsi="Arial" w:cs="Times New Roman"/>
      <w:bCs w:val="0"/>
      <w:spacing w:val="2"/>
      <w:sz w:val="24"/>
      <w:szCs w:val="20"/>
      <w:lang w:val="zh-CN"/>
    </w:rPr>
  </w:style>
  <w:style w:type="character" w:customStyle="1" w:styleId="41">
    <w:name w:val="标题 1 Char Char Char Char"/>
    <w:qFormat/>
    <w:uiPriority w:val="0"/>
    <w:rPr>
      <w:rFonts w:eastAsia="宋体"/>
      <w:b/>
      <w:bCs/>
      <w:kern w:val="44"/>
      <w:sz w:val="44"/>
      <w:szCs w:val="44"/>
      <w:lang w:val="en-US" w:eastAsia="zh-CN" w:bidi="ar-SA"/>
    </w:rPr>
  </w:style>
  <w:style w:type="paragraph" w:customStyle="1" w:styleId="42">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3">
    <w:name w:val="列表段落1"/>
    <w:basedOn w:val="1"/>
    <w:qFormat/>
    <w:uiPriority w:val="99"/>
    <w:pPr>
      <w:ind w:firstLine="420" w:firstLineChars="200"/>
    </w:pPr>
  </w:style>
  <w:style w:type="character" w:customStyle="1" w:styleId="44">
    <w:name w:val="font11"/>
    <w:basedOn w:val="26"/>
    <w:qFormat/>
    <w:uiPriority w:val="0"/>
    <w:rPr>
      <w:rFonts w:hint="eastAsia" w:ascii="宋体" w:hAnsi="宋体" w:eastAsia="宋体" w:cs="宋体"/>
      <w:color w:val="FF0000"/>
      <w:sz w:val="20"/>
      <w:szCs w:val="20"/>
      <w:u w:val="none"/>
    </w:rPr>
  </w:style>
  <w:style w:type="character" w:customStyle="1" w:styleId="45">
    <w:name w:val="font21"/>
    <w:basedOn w:val="26"/>
    <w:qFormat/>
    <w:uiPriority w:val="0"/>
    <w:rPr>
      <w:rFonts w:hint="eastAsia" w:ascii="宋体" w:hAnsi="宋体" w:eastAsia="宋体" w:cs="宋体"/>
      <w:color w:val="000000"/>
      <w:sz w:val="20"/>
      <w:szCs w:val="20"/>
      <w:u w:val="none"/>
    </w:rPr>
  </w:style>
  <w:style w:type="paragraph" w:customStyle="1" w:styleId="46">
    <w:name w:val="~S1实施方案正文"/>
    <w:basedOn w:val="1"/>
    <w:qFormat/>
    <w:uiPriority w:val="99"/>
    <w:pPr>
      <w:spacing w:line="360" w:lineRule="auto"/>
      <w:ind w:firstLine="200" w:firstLineChars="200"/>
      <w:jc w:val="left"/>
    </w:pPr>
    <w:rPr>
      <w:rFonts w:ascii="仿宋" w:eastAsia="仿宋"/>
      <w:sz w:val="30"/>
    </w:rPr>
  </w:style>
  <w:style w:type="paragraph" w:customStyle="1" w:styleId="47">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8">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9">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0">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2">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3">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4">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5">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6">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7">
    <w:name w:val="网格型1"/>
    <w:basedOn w:val="2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9">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0">
    <w:name w:val="标书正文1"/>
    <w:basedOn w:val="1"/>
    <w:qFormat/>
    <w:uiPriority w:val="0"/>
    <w:pPr>
      <w:spacing w:line="520" w:lineRule="exact"/>
      <w:ind w:firstLine="640" w:firstLineChars="200"/>
    </w:p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4 级标题"/>
    <w:basedOn w:val="6"/>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3">
    <w:name w:val="列出段落2"/>
    <w:basedOn w:val="1"/>
    <w:qFormat/>
    <w:uiPriority w:val="99"/>
    <w:pPr>
      <w:ind w:firstLine="420" w:firstLineChars="200"/>
    </w:pPr>
    <w:rPr>
      <w:rFonts w:ascii="Calibri" w:hAnsi="Calibri"/>
      <w:szCs w:val="22"/>
    </w:rPr>
  </w:style>
  <w:style w:type="paragraph" w:customStyle="1" w:styleId="64">
    <w:name w:val="Table Text"/>
    <w:basedOn w:val="1"/>
    <w:semiHidden/>
    <w:qFormat/>
    <w:uiPriority w:val="0"/>
    <w:rPr>
      <w:rFonts w:ascii="Arial" w:hAnsi="Arial" w:eastAsia="Arial" w:cs="Arial"/>
      <w:sz w:val="21"/>
      <w:szCs w:val="21"/>
      <w:lang w:val="en-US" w:eastAsia="en-US" w:bidi="ar-SA"/>
    </w:rPr>
  </w:style>
  <w:style w:type="paragraph" w:customStyle="1" w:styleId="65">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8460</Words>
  <Characters>8817</Characters>
  <Lines>235</Lines>
  <Paragraphs>66</Paragraphs>
  <TotalTime>2</TotalTime>
  <ScaleCrop>false</ScaleCrop>
  <LinksUpToDate>false</LinksUpToDate>
  <CharactersWithSpaces>9068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金金</cp:lastModifiedBy>
  <dcterms:modified xsi:type="dcterms:W3CDTF">2025-11-28T03:15:52Z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37C5D8BE163E40A2815DE1BEA82B66B4_13</vt:lpwstr>
  </property>
  <property fmtid="{D5CDD505-2E9C-101B-9397-08002B2CF9AE}" pid="4" name="KSOTemplateDocerSaveRecord">
    <vt:lpwstr>eyJoZGlkIjoiZWRlODUwMmJhZDlhZTYzN2Q1ODczNTk0NjE0MjY4MDEiLCJ1c2VySWQiOiIyMTc4NjczMzkifQ==</vt:lpwstr>
  </property>
</Properties>
</file>