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D832FB">
      <w:pPr>
        <w:pStyle w:val="2"/>
        <w:keepNext w:val="0"/>
        <w:keepLines w:val="0"/>
        <w:pageBreakBefore w:val="0"/>
        <w:numPr>
          <w:ilvl w:val="0"/>
          <w:numId w:val="1"/>
        </w:numPr>
        <w:kinsoku/>
        <w:wordWrap/>
        <w:overflowPunct/>
        <w:topLinePunct/>
        <w:autoSpaceDE/>
        <w:autoSpaceDN/>
        <w:bidi w:val="0"/>
        <w:adjustRightInd/>
        <w:snapToGrid/>
        <w:spacing w:before="0" w:after="0" w:line="360" w:lineRule="auto"/>
        <w:ind w:left="0" w:leftChars="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项目名称</w:t>
      </w:r>
    </w:p>
    <w:p w14:paraId="63858227">
      <w:pPr>
        <w:pStyle w:val="3"/>
        <w:keepNext w:val="0"/>
        <w:keepLines w:val="0"/>
        <w:pageBreakBefore w:val="0"/>
        <w:kinsoku/>
        <w:wordWrap/>
        <w:overflowPunct/>
        <w:topLinePunct/>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北京CBD 区域城市家具</w:t>
      </w:r>
      <w:r>
        <w:rPr>
          <w:rFonts w:hint="eastAsia" w:ascii="宋体" w:hAnsi="宋体" w:eastAsia="宋体" w:cs="宋体"/>
          <w:sz w:val="24"/>
          <w:szCs w:val="24"/>
          <w:u w:val="none"/>
          <w:lang w:eastAsia="zh-CN"/>
        </w:rPr>
        <w:t>提升</w:t>
      </w:r>
      <w:r>
        <w:rPr>
          <w:rFonts w:hint="eastAsia" w:ascii="宋体" w:hAnsi="宋体" w:eastAsia="宋体" w:cs="宋体"/>
          <w:sz w:val="24"/>
          <w:szCs w:val="24"/>
          <w:lang w:eastAsia="zh-CN"/>
        </w:rPr>
        <w:t>项目</w:t>
      </w:r>
    </w:p>
    <w:p w14:paraId="2EBF7435">
      <w:pPr>
        <w:pStyle w:val="2"/>
        <w:keepNext w:val="0"/>
        <w:keepLines w:val="0"/>
        <w:pageBreakBefore w:val="0"/>
        <w:numPr>
          <w:ilvl w:val="0"/>
          <w:numId w:val="1"/>
        </w:numPr>
        <w:kinsoku/>
        <w:wordWrap/>
        <w:overflowPunct/>
        <w:topLinePunct/>
        <w:autoSpaceDE/>
        <w:autoSpaceDN/>
        <w:bidi w:val="0"/>
        <w:adjustRightInd/>
        <w:snapToGrid/>
        <w:spacing w:before="0" w:after="0" w:line="360" w:lineRule="auto"/>
        <w:ind w:left="0" w:leftChars="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总体要求</w:t>
      </w:r>
    </w:p>
    <w:p w14:paraId="5278B502">
      <w:pPr>
        <w:pStyle w:val="3"/>
        <w:keepNext w:val="0"/>
        <w:keepLines w:val="0"/>
        <w:pageBreakBefore w:val="0"/>
        <w:widowControl w:val="0"/>
        <w:kinsoku/>
        <w:wordWrap/>
        <w:overflowPunct/>
        <w:topLinePunct/>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随着北京商务中心区核心区逐步的建成落成，北京CBD的城市形态已趋于完整，形成了比肩国际的城市风貌，向世界展现了中国式现代化发展的卓越成就。当前，城市建设的重心正从宏观的城市天际线转向人的视平线范围，在城市街道整体建设运营的基础上，塑造具有高辨识度、统一协调的城市风貌和街道形象。</w:t>
      </w:r>
    </w:p>
    <w:p w14:paraId="194241E7">
      <w:pPr>
        <w:pStyle w:val="3"/>
        <w:keepNext w:val="0"/>
        <w:keepLines w:val="0"/>
        <w:pageBreakBefore w:val="0"/>
        <w:widowControl w:val="0"/>
        <w:kinsoku/>
        <w:wordWrap/>
        <w:overflowPunct/>
        <w:topLinePunct/>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北京CBD着力营造连贯舒适的步行网络与开放共享的公共空间，构建以人为本的流动体验。通过优化城市家具的整体布局与功能整合，增强区域的街道品质感与空间场所活力，为实现精细化的城市运营提供空间载体。</w:t>
      </w:r>
    </w:p>
    <w:p w14:paraId="1300A773">
      <w:pPr>
        <w:pStyle w:val="2"/>
        <w:keepNext w:val="0"/>
        <w:keepLines w:val="0"/>
        <w:pageBreakBefore w:val="0"/>
        <w:numPr>
          <w:ilvl w:val="0"/>
          <w:numId w:val="1"/>
        </w:numPr>
        <w:kinsoku/>
        <w:wordWrap/>
        <w:overflowPunct/>
        <w:topLinePunct/>
        <w:autoSpaceDE/>
        <w:autoSpaceDN/>
        <w:bidi w:val="0"/>
        <w:adjustRightInd/>
        <w:snapToGrid/>
        <w:spacing w:before="0" w:after="0" w:line="360" w:lineRule="auto"/>
        <w:ind w:left="0" w:leftChars="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项目范围</w:t>
      </w:r>
    </w:p>
    <w:p w14:paraId="4E1A9E5D">
      <w:pPr>
        <w:pStyle w:val="3"/>
        <w:keepNext w:val="0"/>
        <w:keepLines w:val="0"/>
        <w:pageBreakBefore w:val="0"/>
        <w:kinsoku/>
        <w:wordWrap/>
        <w:overflowPunct/>
        <w:topLinePunct/>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以CBD西北区为主要区域，结合核心区主要道路，东至东三环北路(含东三环至针织路之间的光华路段)、南至建国门外大街、西至东大桥路，北至朝阳路。</w:t>
      </w:r>
    </w:p>
    <w:p w14:paraId="4DBF86FF">
      <w:pPr>
        <w:spacing w:line="360" w:lineRule="auto"/>
        <w:jc w:val="left"/>
        <w:rPr>
          <w:rFonts w:hint="eastAsia" w:ascii="宋体" w:hAnsi="宋体" w:eastAsia="宋体" w:cs="宋体"/>
          <w:sz w:val="24"/>
          <w:szCs w:val="24"/>
          <w:lang w:eastAsia="zh-CN"/>
        </w:rPr>
      </w:pPr>
      <w:r>
        <w:rPr>
          <w:rFonts w:hint="eastAsia" w:ascii="宋体" w:hAnsi="宋体" w:eastAsia="宋体" w:cs="宋体"/>
          <w:sz w:val="24"/>
          <w:szCs w:val="24"/>
        </w:rPr>
        <w:drawing>
          <wp:anchor distT="0" distB="0" distL="114300" distR="114300" simplePos="0" relativeHeight="251660288" behindDoc="0" locked="0" layoutInCell="1" allowOverlap="1">
            <wp:simplePos x="0" y="0"/>
            <wp:positionH relativeFrom="margin">
              <wp:posOffset>103505</wp:posOffset>
            </wp:positionH>
            <wp:positionV relativeFrom="margin">
              <wp:posOffset>4913630</wp:posOffset>
            </wp:positionV>
            <wp:extent cx="5615940" cy="3205480"/>
            <wp:effectExtent l="0" t="0" r="3810" b="13970"/>
            <wp:wrapTopAndBottom/>
            <wp:docPr id="3" name="图片 2" descr="图片包含 地图&#10;&#10;AI 生成的内容可能不正确。"/>
            <wp:cNvGraphicFramePr/>
            <a:graphic xmlns:a="http://schemas.openxmlformats.org/drawingml/2006/main">
              <a:graphicData uri="http://schemas.openxmlformats.org/drawingml/2006/picture">
                <pic:pic xmlns:pic="http://schemas.openxmlformats.org/drawingml/2006/picture">
                  <pic:nvPicPr>
                    <pic:cNvPr id="3" name="图片 2" descr="图片包含 地图&#10;&#10;AI 生成的内容可能不正确。"/>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615940" cy="3205480"/>
                    </a:xfrm>
                    <a:prstGeom prst="rect">
                      <a:avLst/>
                    </a:prstGeom>
                    <a:noFill/>
                    <a:ln>
                      <a:noFill/>
                    </a:ln>
                    <a:effectLst/>
                  </pic:spPr>
                </pic:pic>
              </a:graphicData>
            </a:graphic>
          </wp:anchor>
        </w:drawing>
      </w:r>
    </w:p>
    <w:p w14:paraId="58CBF3FA">
      <w:pPr>
        <w:pStyle w:val="3"/>
        <w:spacing w:line="360" w:lineRule="auto"/>
        <w:jc w:val="left"/>
        <w:rPr>
          <w:rFonts w:hint="eastAsia" w:ascii="宋体" w:hAnsi="宋体" w:eastAsia="宋体" w:cs="宋体"/>
          <w:sz w:val="24"/>
          <w:szCs w:val="24"/>
          <w:lang w:eastAsia="zh-CN"/>
        </w:rPr>
      </w:pPr>
    </w:p>
    <w:p w14:paraId="1114E0F2">
      <w:pPr>
        <w:spacing w:line="360" w:lineRule="auto"/>
        <w:jc w:val="left"/>
        <w:rPr>
          <w:rFonts w:hint="eastAsia" w:ascii="宋体" w:hAnsi="宋体" w:eastAsia="宋体" w:cs="宋体"/>
          <w:sz w:val="24"/>
          <w:szCs w:val="24"/>
          <w:lang w:eastAsia="zh-CN"/>
        </w:rPr>
      </w:pPr>
    </w:p>
    <w:p w14:paraId="2920D2D3">
      <w:pPr>
        <w:pStyle w:val="2"/>
        <w:keepNext w:val="0"/>
        <w:keepLines w:val="0"/>
        <w:pageBreakBefore w:val="0"/>
        <w:numPr>
          <w:ilvl w:val="0"/>
          <w:numId w:val="1"/>
        </w:numPr>
        <w:kinsoku/>
        <w:wordWrap/>
        <w:overflowPunct/>
        <w:topLinePunct/>
        <w:autoSpaceDE/>
        <w:autoSpaceDN/>
        <w:bidi w:val="0"/>
        <w:adjustRightInd/>
        <w:snapToGrid/>
        <w:spacing w:before="0" w:after="0" w:line="360" w:lineRule="auto"/>
        <w:ind w:left="0" w:leftChars="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采购内容</w:t>
      </w:r>
    </w:p>
    <w:p w14:paraId="4E785A81">
      <w:pPr>
        <w:keepNext w:val="0"/>
        <w:keepLines w:val="0"/>
        <w:pageBreakBefore w:val="0"/>
        <w:widowControl w:val="0"/>
        <w:kinsoku/>
        <w:wordWrap/>
        <w:overflowPunct/>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1、市政箱体</w:t>
      </w:r>
    </w:p>
    <w:p w14:paraId="609B8BA4">
      <w:pPr>
        <w:pStyle w:val="3"/>
        <w:keepNext w:val="0"/>
        <w:keepLines w:val="0"/>
        <w:pageBreakBefore w:val="0"/>
        <w:widowControl w:val="0"/>
        <w:kinsoku/>
        <w:wordWrap/>
        <w:overflowPunct/>
        <w:topLinePunct/>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针对市政道路、路侧绿化带等道路红线范围内的各类型箱体（包含电力、通讯、交通等）进行一体化包装，采用金属框架及面材，形成整体统一的外观面貌。应根据各类型箱体的相关技术要求，保障开门角度、通透率、使用方法等方面满足实际的运营需求。各类箱体的规格主要分为以下十二类，以下尺寸仅为示意，须根据现场情况核定精准尺寸。</w:t>
      </w:r>
    </w:p>
    <w:tbl>
      <w:tblPr>
        <w:tblStyle w:val="8"/>
        <w:tblW w:w="82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2"/>
        <w:gridCol w:w="2769"/>
        <w:gridCol w:w="1327"/>
        <w:gridCol w:w="1571"/>
        <w:gridCol w:w="1571"/>
      </w:tblGrid>
      <w:tr w14:paraId="07E08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vAlign w:val="center"/>
          </w:tcPr>
          <w:p w14:paraId="5E9B44E2">
            <w:pPr>
              <w:pStyle w:val="3"/>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类别</w:t>
            </w:r>
          </w:p>
        </w:tc>
        <w:tc>
          <w:tcPr>
            <w:tcW w:w="2769" w:type="dxa"/>
            <w:vAlign w:val="center"/>
          </w:tcPr>
          <w:p w14:paraId="3D7F534B">
            <w:pPr>
              <w:pStyle w:val="3"/>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尺寸（</w:t>
            </w:r>
            <w:r>
              <w:rPr>
                <w:rFonts w:hint="eastAsia" w:ascii="宋体" w:hAnsi="宋体" w:eastAsia="宋体" w:cs="宋体"/>
                <w:sz w:val="24"/>
                <w:szCs w:val="24"/>
                <w:lang w:val="en-US" w:eastAsia="zh-CN"/>
              </w:rPr>
              <w:t>mm</w:t>
            </w:r>
            <w:r>
              <w:rPr>
                <w:rFonts w:hint="eastAsia" w:ascii="宋体" w:hAnsi="宋体" w:eastAsia="宋体" w:cs="宋体"/>
                <w:sz w:val="24"/>
                <w:szCs w:val="24"/>
                <w:lang w:eastAsia="zh-CN"/>
              </w:rPr>
              <w:t>）</w:t>
            </w:r>
          </w:p>
        </w:tc>
        <w:tc>
          <w:tcPr>
            <w:tcW w:w="1327" w:type="dxa"/>
            <w:vAlign w:val="center"/>
          </w:tcPr>
          <w:p w14:paraId="747D4E77">
            <w:pPr>
              <w:pStyle w:val="3"/>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单位</w:t>
            </w:r>
          </w:p>
        </w:tc>
        <w:tc>
          <w:tcPr>
            <w:tcW w:w="1571" w:type="dxa"/>
            <w:vAlign w:val="center"/>
          </w:tcPr>
          <w:p w14:paraId="1554F431">
            <w:pPr>
              <w:pStyle w:val="3"/>
              <w:keepNext w:val="0"/>
              <w:keepLines w:val="0"/>
              <w:pageBreakBefore w:val="0"/>
              <w:widowControl w:val="0"/>
              <w:kinsoku/>
              <w:wordWrap/>
              <w:overflowPunct/>
              <w:topLinePunct/>
              <w:autoSpaceDE/>
              <w:autoSpaceDN/>
              <w:bidi w:val="0"/>
              <w:adjustRightInd/>
              <w:snapToGrid/>
              <w:spacing w:line="360" w:lineRule="auto"/>
              <w:ind w:left="0" w:leftChars="0" w:firstLine="163" w:firstLineChars="68"/>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数量</w:t>
            </w:r>
          </w:p>
        </w:tc>
        <w:tc>
          <w:tcPr>
            <w:tcW w:w="1571" w:type="dxa"/>
            <w:vAlign w:val="center"/>
          </w:tcPr>
          <w:p w14:paraId="6A131FDD">
            <w:pPr>
              <w:pStyle w:val="3"/>
              <w:keepNext w:val="0"/>
              <w:keepLines w:val="0"/>
              <w:pageBreakBefore w:val="0"/>
              <w:widowControl w:val="0"/>
              <w:kinsoku/>
              <w:wordWrap/>
              <w:overflowPunct/>
              <w:topLinePunct/>
              <w:autoSpaceDE/>
              <w:autoSpaceDN/>
              <w:bidi w:val="0"/>
              <w:adjustRightInd/>
              <w:snapToGrid/>
              <w:spacing w:line="360" w:lineRule="auto"/>
              <w:ind w:left="0" w:leftChars="0" w:firstLine="0" w:firstLineChars="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备注</w:t>
            </w:r>
          </w:p>
        </w:tc>
      </w:tr>
      <w:tr w14:paraId="38529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vAlign w:val="center"/>
          </w:tcPr>
          <w:p w14:paraId="3CC833CF">
            <w:pPr>
              <w:pStyle w:val="3"/>
              <w:keepNext w:val="0"/>
              <w:keepLines w:val="0"/>
              <w:pageBreakBefore w:val="0"/>
              <w:widowControl w:val="0"/>
              <w:kinsoku/>
              <w:wordWrap/>
              <w:overflowPunct/>
              <w:topLinePunct/>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A</w:t>
            </w:r>
          </w:p>
        </w:tc>
        <w:tc>
          <w:tcPr>
            <w:tcW w:w="2769" w:type="dxa"/>
            <w:vAlign w:val="center"/>
          </w:tcPr>
          <w:p w14:paraId="00D9373D">
            <w:pPr>
              <w:pStyle w:val="3"/>
              <w:keepNext w:val="0"/>
              <w:keepLines w:val="0"/>
              <w:pageBreakBefore w:val="0"/>
              <w:widowControl w:val="0"/>
              <w:kinsoku/>
              <w:wordWrap/>
              <w:overflowPunct/>
              <w:topLinePunct/>
              <w:autoSpaceDE/>
              <w:autoSpaceDN/>
              <w:bidi w:val="0"/>
              <w:adjustRightInd/>
              <w:snapToGrid/>
              <w:spacing w:line="360" w:lineRule="auto"/>
              <w:ind w:left="0" w:leftChars="0" w:firstLine="163" w:firstLineChars="68"/>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656*556*1280</w:t>
            </w:r>
          </w:p>
        </w:tc>
        <w:tc>
          <w:tcPr>
            <w:tcW w:w="1327" w:type="dxa"/>
            <w:vAlign w:val="center"/>
          </w:tcPr>
          <w:p w14:paraId="2E4B76F4">
            <w:pPr>
              <w:pStyle w:val="3"/>
              <w:keepNext w:val="0"/>
              <w:keepLines w:val="0"/>
              <w:pageBreakBefore w:val="0"/>
              <w:widowControl w:val="0"/>
              <w:kinsoku/>
              <w:wordWrap/>
              <w:overflowPunct/>
              <w:topLinePunct/>
              <w:autoSpaceDE/>
              <w:autoSpaceDN/>
              <w:bidi w:val="0"/>
              <w:adjustRightInd/>
              <w:snapToGrid/>
              <w:spacing w:line="360" w:lineRule="auto"/>
              <w:ind w:left="0" w:leftChars="0" w:firstLine="163" w:firstLineChars="68"/>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个</w:t>
            </w:r>
          </w:p>
        </w:tc>
        <w:tc>
          <w:tcPr>
            <w:tcW w:w="1571" w:type="dxa"/>
            <w:vAlign w:val="center"/>
          </w:tcPr>
          <w:p w14:paraId="4575141D">
            <w:pPr>
              <w:pStyle w:val="3"/>
              <w:keepNext w:val="0"/>
              <w:keepLines w:val="0"/>
              <w:pageBreakBefore w:val="0"/>
              <w:widowControl w:val="0"/>
              <w:kinsoku/>
              <w:wordWrap/>
              <w:overflowPunct/>
              <w:topLinePunct/>
              <w:autoSpaceDE/>
              <w:autoSpaceDN/>
              <w:bidi w:val="0"/>
              <w:adjustRightInd/>
              <w:snapToGrid/>
              <w:spacing w:line="360" w:lineRule="auto"/>
              <w:ind w:left="0" w:leftChars="0" w:firstLine="163" w:firstLineChars="68"/>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5</w:t>
            </w:r>
          </w:p>
        </w:tc>
        <w:tc>
          <w:tcPr>
            <w:tcW w:w="1571" w:type="dxa"/>
            <w:vAlign w:val="center"/>
          </w:tcPr>
          <w:p w14:paraId="4CF9E55F">
            <w:pPr>
              <w:pStyle w:val="3"/>
              <w:keepNext w:val="0"/>
              <w:keepLines w:val="0"/>
              <w:pageBreakBefore w:val="0"/>
              <w:widowControl w:val="0"/>
              <w:kinsoku/>
              <w:wordWrap/>
              <w:overflowPunct/>
              <w:topLinePunct/>
              <w:autoSpaceDE/>
              <w:autoSpaceDN/>
              <w:bidi w:val="0"/>
              <w:adjustRightInd/>
              <w:snapToGrid/>
              <w:spacing w:line="360" w:lineRule="auto"/>
              <w:ind w:left="0" w:leftChars="0" w:firstLine="0" w:firstLineChars="0"/>
              <w:jc w:val="left"/>
              <w:textAlignment w:val="auto"/>
              <w:rPr>
                <w:rFonts w:hint="eastAsia" w:ascii="宋体" w:hAnsi="宋体" w:eastAsia="宋体" w:cs="宋体"/>
                <w:sz w:val="24"/>
                <w:szCs w:val="24"/>
                <w:lang w:eastAsia="zh-CN"/>
              </w:rPr>
            </w:pPr>
          </w:p>
        </w:tc>
      </w:tr>
      <w:tr w14:paraId="389A7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vAlign w:val="center"/>
          </w:tcPr>
          <w:p w14:paraId="27236C5C">
            <w:pPr>
              <w:pStyle w:val="3"/>
              <w:keepNext w:val="0"/>
              <w:keepLines w:val="0"/>
              <w:pageBreakBefore w:val="0"/>
              <w:widowControl w:val="0"/>
              <w:kinsoku/>
              <w:wordWrap/>
              <w:overflowPunct/>
              <w:topLinePunct/>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B</w:t>
            </w:r>
          </w:p>
        </w:tc>
        <w:tc>
          <w:tcPr>
            <w:tcW w:w="2769" w:type="dxa"/>
            <w:vAlign w:val="center"/>
          </w:tcPr>
          <w:p w14:paraId="1AD57892">
            <w:pPr>
              <w:pStyle w:val="3"/>
              <w:keepNext w:val="0"/>
              <w:keepLines w:val="0"/>
              <w:pageBreakBefore w:val="0"/>
              <w:widowControl w:val="0"/>
              <w:kinsoku/>
              <w:wordWrap/>
              <w:overflowPunct/>
              <w:topLinePunct/>
              <w:autoSpaceDE/>
              <w:autoSpaceDN/>
              <w:bidi w:val="0"/>
              <w:adjustRightInd/>
              <w:snapToGrid/>
              <w:spacing w:line="360" w:lineRule="auto"/>
              <w:ind w:left="0" w:leftChars="0" w:firstLine="163" w:firstLineChars="68"/>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956*806*1800</w:t>
            </w:r>
          </w:p>
        </w:tc>
        <w:tc>
          <w:tcPr>
            <w:tcW w:w="1327" w:type="dxa"/>
            <w:vAlign w:val="center"/>
          </w:tcPr>
          <w:p w14:paraId="6A801C6B">
            <w:pPr>
              <w:pStyle w:val="3"/>
              <w:keepNext w:val="0"/>
              <w:keepLines w:val="0"/>
              <w:pageBreakBefore w:val="0"/>
              <w:widowControl w:val="0"/>
              <w:kinsoku/>
              <w:wordWrap/>
              <w:overflowPunct/>
              <w:topLinePunct/>
              <w:autoSpaceDE/>
              <w:autoSpaceDN/>
              <w:bidi w:val="0"/>
              <w:adjustRightInd/>
              <w:snapToGrid/>
              <w:spacing w:line="360" w:lineRule="auto"/>
              <w:ind w:left="0" w:leftChars="0" w:firstLine="163" w:firstLineChars="68"/>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个</w:t>
            </w:r>
          </w:p>
        </w:tc>
        <w:tc>
          <w:tcPr>
            <w:tcW w:w="1571" w:type="dxa"/>
            <w:vAlign w:val="center"/>
          </w:tcPr>
          <w:p w14:paraId="5B3E277F">
            <w:pPr>
              <w:pStyle w:val="3"/>
              <w:keepNext w:val="0"/>
              <w:keepLines w:val="0"/>
              <w:pageBreakBefore w:val="0"/>
              <w:widowControl w:val="0"/>
              <w:kinsoku/>
              <w:wordWrap/>
              <w:overflowPunct/>
              <w:topLinePunct/>
              <w:autoSpaceDE/>
              <w:autoSpaceDN/>
              <w:bidi w:val="0"/>
              <w:adjustRightInd/>
              <w:snapToGrid/>
              <w:spacing w:line="360" w:lineRule="auto"/>
              <w:ind w:left="0" w:leftChars="0" w:firstLine="163" w:firstLineChars="68"/>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27</w:t>
            </w:r>
          </w:p>
        </w:tc>
        <w:tc>
          <w:tcPr>
            <w:tcW w:w="1571" w:type="dxa"/>
            <w:vAlign w:val="center"/>
          </w:tcPr>
          <w:p w14:paraId="6E7A4A85">
            <w:pPr>
              <w:pStyle w:val="3"/>
              <w:keepNext w:val="0"/>
              <w:keepLines w:val="0"/>
              <w:pageBreakBefore w:val="0"/>
              <w:widowControl w:val="0"/>
              <w:kinsoku/>
              <w:wordWrap/>
              <w:overflowPunct/>
              <w:topLinePunct/>
              <w:autoSpaceDE/>
              <w:autoSpaceDN/>
              <w:bidi w:val="0"/>
              <w:adjustRightInd/>
              <w:snapToGrid/>
              <w:spacing w:line="360" w:lineRule="auto"/>
              <w:ind w:left="0" w:leftChars="0" w:firstLine="0" w:firstLineChars="0"/>
              <w:jc w:val="left"/>
              <w:textAlignment w:val="auto"/>
              <w:rPr>
                <w:rFonts w:hint="eastAsia" w:ascii="宋体" w:hAnsi="宋体" w:eastAsia="宋体" w:cs="宋体"/>
                <w:sz w:val="24"/>
                <w:szCs w:val="24"/>
                <w:lang w:eastAsia="zh-CN"/>
              </w:rPr>
            </w:pPr>
          </w:p>
        </w:tc>
      </w:tr>
      <w:tr w14:paraId="3734F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vAlign w:val="center"/>
          </w:tcPr>
          <w:p w14:paraId="736B910A">
            <w:pPr>
              <w:pStyle w:val="3"/>
              <w:keepNext w:val="0"/>
              <w:keepLines w:val="0"/>
              <w:pageBreakBefore w:val="0"/>
              <w:widowControl w:val="0"/>
              <w:kinsoku/>
              <w:wordWrap/>
              <w:overflowPunct/>
              <w:topLinePunct/>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C</w:t>
            </w:r>
          </w:p>
        </w:tc>
        <w:tc>
          <w:tcPr>
            <w:tcW w:w="2769" w:type="dxa"/>
            <w:vAlign w:val="center"/>
          </w:tcPr>
          <w:p w14:paraId="0A615305">
            <w:pPr>
              <w:pStyle w:val="3"/>
              <w:keepNext w:val="0"/>
              <w:keepLines w:val="0"/>
              <w:pageBreakBefore w:val="0"/>
              <w:widowControl w:val="0"/>
              <w:kinsoku/>
              <w:wordWrap/>
              <w:overflowPunct/>
              <w:topLinePunct/>
              <w:autoSpaceDE/>
              <w:autoSpaceDN/>
              <w:bidi w:val="0"/>
              <w:adjustRightInd/>
              <w:snapToGrid/>
              <w:spacing w:line="360" w:lineRule="auto"/>
              <w:ind w:left="0" w:leftChars="0" w:firstLine="163" w:firstLineChars="68"/>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1006*876*2200</w:t>
            </w:r>
          </w:p>
        </w:tc>
        <w:tc>
          <w:tcPr>
            <w:tcW w:w="1327" w:type="dxa"/>
            <w:vAlign w:val="center"/>
          </w:tcPr>
          <w:p w14:paraId="72F86EC3">
            <w:pPr>
              <w:pStyle w:val="3"/>
              <w:keepNext w:val="0"/>
              <w:keepLines w:val="0"/>
              <w:pageBreakBefore w:val="0"/>
              <w:widowControl w:val="0"/>
              <w:kinsoku/>
              <w:wordWrap/>
              <w:overflowPunct/>
              <w:topLinePunct/>
              <w:autoSpaceDE/>
              <w:autoSpaceDN/>
              <w:bidi w:val="0"/>
              <w:adjustRightInd/>
              <w:snapToGrid/>
              <w:spacing w:line="360" w:lineRule="auto"/>
              <w:ind w:left="0" w:leftChars="0" w:firstLine="163" w:firstLineChars="68"/>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个</w:t>
            </w:r>
          </w:p>
        </w:tc>
        <w:tc>
          <w:tcPr>
            <w:tcW w:w="1571" w:type="dxa"/>
            <w:vAlign w:val="center"/>
          </w:tcPr>
          <w:p w14:paraId="5943F3C9">
            <w:pPr>
              <w:pStyle w:val="3"/>
              <w:keepNext w:val="0"/>
              <w:keepLines w:val="0"/>
              <w:pageBreakBefore w:val="0"/>
              <w:widowControl w:val="0"/>
              <w:kinsoku/>
              <w:wordWrap/>
              <w:overflowPunct/>
              <w:topLinePunct/>
              <w:autoSpaceDE/>
              <w:autoSpaceDN/>
              <w:bidi w:val="0"/>
              <w:adjustRightInd/>
              <w:snapToGrid/>
              <w:spacing w:line="360" w:lineRule="auto"/>
              <w:ind w:left="0" w:leftChars="0" w:firstLine="163" w:firstLineChars="68"/>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18</w:t>
            </w:r>
          </w:p>
        </w:tc>
        <w:tc>
          <w:tcPr>
            <w:tcW w:w="1571" w:type="dxa"/>
            <w:vAlign w:val="center"/>
          </w:tcPr>
          <w:p w14:paraId="47724914">
            <w:pPr>
              <w:pStyle w:val="3"/>
              <w:keepNext w:val="0"/>
              <w:keepLines w:val="0"/>
              <w:pageBreakBefore w:val="0"/>
              <w:widowControl w:val="0"/>
              <w:kinsoku/>
              <w:wordWrap/>
              <w:overflowPunct/>
              <w:topLinePunct/>
              <w:autoSpaceDE/>
              <w:autoSpaceDN/>
              <w:bidi w:val="0"/>
              <w:adjustRightInd/>
              <w:snapToGrid/>
              <w:spacing w:line="360" w:lineRule="auto"/>
              <w:ind w:left="0" w:leftChars="0" w:firstLine="0" w:firstLineChars="0"/>
              <w:jc w:val="left"/>
              <w:textAlignment w:val="auto"/>
              <w:rPr>
                <w:rFonts w:hint="eastAsia" w:ascii="宋体" w:hAnsi="宋体" w:eastAsia="宋体" w:cs="宋体"/>
                <w:sz w:val="24"/>
                <w:szCs w:val="24"/>
                <w:lang w:eastAsia="zh-CN"/>
              </w:rPr>
            </w:pPr>
          </w:p>
        </w:tc>
      </w:tr>
      <w:tr w14:paraId="528FE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vAlign w:val="center"/>
          </w:tcPr>
          <w:p w14:paraId="650DD2E5">
            <w:pPr>
              <w:pStyle w:val="3"/>
              <w:keepNext w:val="0"/>
              <w:keepLines w:val="0"/>
              <w:pageBreakBefore w:val="0"/>
              <w:widowControl w:val="0"/>
              <w:kinsoku/>
              <w:wordWrap/>
              <w:overflowPunct/>
              <w:topLinePunct/>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D</w:t>
            </w:r>
          </w:p>
        </w:tc>
        <w:tc>
          <w:tcPr>
            <w:tcW w:w="2769" w:type="dxa"/>
            <w:vAlign w:val="center"/>
          </w:tcPr>
          <w:p w14:paraId="00165A72">
            <w:pPr>
              <w:pStyle w:val="3"/>
              <w:keepNext w:val="0"/>
              <w:keepLines w:val="0"/>
              <w:pageBreakBefore w:val="0"/>
              <w:widowControl w:val="0"/>
              <w:kinsoku/>
              <w:wordWrap/>
              <w:overflowPunct/>
              <w:topLinePunct/>
              <w:autoSpaceDE/>
              <w:autoSpaceDN/>
              <w:bidi w:val="0"/>
              <w:adjustRightInd/>
              <w:snapToGrid/>
              <w:spacing w:line="360" w:lineRule="auto"/>
              <w:ind w:left="0" w:leftChars="0" w:firstLine="163" w:firstLineChars="68"/>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1406*806*1280</w:t>
            </w:r>
          </w:p>
        </w:tc>
        <w:tc>
          <w:tcPr>
            <w:tcW w:w="1327" w:type="dxa"/>
            <w:vAlign w:val="center"/>
          </w:tcPr>
          <w:p w14:paraId="611E3AAD">
            <w:pPr>
              <w:pStyle w:val="3"/>
              <w:keepNext w:val="0"/>
              <w:keepLines w:val="0"/>
              <w:pageBreakBefore w:val="0"/>
              <w:widowControl w:val="0"/>
              <w:kinsoku/>
              <w:wordWrap/>
              <w:overflowPunct/>
              <w:topLinePunct/>
              <w:autoSpaceDE/>
              <w:autoSpaceDN/>
              <w:bidi w:val="0"/>
              <w:adjustRightInd/>
              <w:snapToGrid/>
              <w:spacing w:line="360" w:lineRule="auto"/>
              <w:ind w:left="0" w:leftChars="0" w:firstLine="163" w:firstLineChars="68"/>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个</w:t>
            </w:r>
          </w:p>
        </w:tc>
        <w:tc>
          <w:tcPr>
            <w:tcW w:w="1571" w:type="dxa"/>
            <w:vAlign w:val="center"/>
          </w:tcPr>
          <w:p w14:paraId="3D59ED42">
            <w:pPr>
              <w:pStyle w:val="3"/>
              <w:keepNext w:val="0"/>
              <w:keepLines w:val="0"/>
              <w:pageBreakBefore w:val="0"/>
              <w:widowControl w:val="0"/>
              <w:kinsoku/>
              <w:wordWrap/>
              <w:overflowPunct/>
              <w:topLinePunct/>
              <w:autoSpaceDE/>
              <w:autoSpaceDN/>
              <w:bidi w:val="0"/>
              <w:adjustRightInd/>
              <w:snapToGrid/>
              <w:spacing w:line="360" w:lineRule="auto"/>
              <w:ind w:left="0" w:leftChars="0" w:firstLine="163" w:firstLineChars="68"/>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w:t>
            </w:r>
          </w:p>
        </w:tc>
        <w:tc>
          <w:tcPr>
            <w:tcW w:w="1571" w:type="dxa"/>
            <w:vAlign w:val="center"/>
          </w:tcPr>
          <w:p w14:paraId="5FD3B1D3">
            <w:pPr>
              <w:pStyle w:val="3"/>
              <w:keepNext w:val="0"/>
              <w:keepLines w:val="0"/>
              <w:pageBreakBefore w:val="0"/>
              <w:widowControl w:val="0"/>
              <w:kinsoku/>
              <w:wordWrap/>
              <w:overflowPunct/>
              <w:topLinePunct/>
              <w:autoSpaceDE/>
              <w:autoSpaceDN/>
              <w:bidi w:val="0"/>
              <w:adjustRightInd/>
              <w:snapToGrid/>
              <w:spacing w:line="360" w:lineRule="auto"/>
              <w:ind w:left="0" w:leftChars="0" w:firstLine="0" w:firstLineChars="0"/>
              <w:jc w:val="left"/>
              <w:textAlignment w:val="auto"/>
              <w:rPr>
                <w:rFonts w:hint="eastAsia" w:ascii="宋体" w:hAnsi="宋体" w:eastAsia="宋体" w:cs="宋体"/>
                <w:sz w:val="24"/>
                <w:szCs w:val="24"/>
                <w:lang w:eastAsia="zh-CN"/>
              </w:rPr>
            </w:pPr>
          </w:p>
        </w:tc>
      </w:tr>
      <w:tr w14:paraId="6956B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vAlign w:val="center"/>
          </w:tcPr>
          <w:p w14:paraId="74C17F41">
            <w:pPr>
              <w:pStyle w:val="3"/>
              <w:keepNext w:val="0"/>
              <w:keepLines w:val="0"/>
              <w:pageBreakBefore w:val="0"/>
              <w:widowControl w:val="0"/>
              <w:kinsoku/>
              <w:wordWrap/>
              <w:overflowPunct/>
              <w:topLinePunct/>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E</w:t>
            </w:r>
          </w:p>
        </w:tc>
        <w:tc>
          <w:tcPr>
            <w:tcW w:w="2769" w:type="dxa"/>
            <w:vAlign w:val="center"/>
          </w:tcPr>
          <w:p w14:paraId="1ED08A57">
            <w:pPr>
              <w:pStyle w:val="3"/>
              <w:keepNext w:val="0"/>
              <w:keepLines w:val="0"/>
              <w:pageBreakBefore w:val="0"/>
              <w:widowControl w:val="0"/>
              <w:kinsoku/>
              <w:wordWrap/>
              <w:overflowPunct/>
              <w:topLinePunct/>
              <w:autoSpaceDE/>
              <w:autoSpaceDN/>
              <w:bidi w:val="0"/>
              <w:adjustRightInd/>
              <w:snapToGrid/>
              <w:spacing w:line="360" w:lineRule="auto"/>
              <w:ind w:left="0" w:leftChars="0" w:firstLine="163" w:firstLineChars="68"/>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1406*1056*2000</w:t>
            </w:r>
          </w:p>
        </w:tc>
        <w:tc>
          <w:tcPr>
            <w:tcW w:w="1327" w:type="dxa"/>
            <w:vAlign w:val="center"/>
          </w:tcPr>
          <w:p w14:paraId="5CF8A98D">
            <w:pPr>
              <w:pStyle w:val="3"/>
              <w:keepNext w:val="0"/>
              <w:keepLines w:val="0"/>
              <w:pageBreakBefore w:val="0"/>
              <w:widowControl w:val="0"/>
              <w:kinsoku/>
              <w:wordWrap/>
              <w:overflowPunct/>
              <w:topLinePunct/>
              <w:autoSpaceDE/>
              <w:autoSpaceDN/>
              <w:bidi w:val="0"/>
              <w:adjustRightInd/>
              <w:snapToGrid/>
              <w:spacing w:line="360" w:lineRule="auto"/>
              <w:ind w:left="0" w:leftChars="0" w:firstLine="163" w:firstLineChars="68"/>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个</w:t>
            </w:r>
          </w:p>
        </w:tc>
        <w:tc>
          <w:tcPr>
            <w:tcW w:w="1571" w:type="dxa"/>
            <w:vAlign w:val="center"/>
          </w:tcPr>
          <w:p w14:paraId="511CD149">
            <w:pPr>
              <w:pStyle w:val="3"/>
              <w:keepNext w:val="0"/>
              <w:keepLines w:val="0"/>
              <w:pageBreakBefore w:val="0"/>
              <w:widowControl w:val="0"/>
              <w:kinsoku/>
              <w:wordWrap/>
              <w:overflowPunct/>
              <w:topLinePunct/>
              <w:autoSpaceDE/>
              <w:autoSpaceDN/>
              <w:bidi w:val="0"/>
              <w:adjustRightInd/>
              <w:snapToGrid/>
              <w:spacing w:line="360" w:lineRule="auto"/>
              <w:ind w:left="0" w:leftChars="0" w:firstLine="163" w:firstLineChars="68"/>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9</w:t>
            </w:r>
          </w:p>
        </w:tc>
        <w:tc>
          <w:tcPr>
            <w:tcW w:w="1571" w:type="dxa"/>
            <w:vAlign w:val="center"/>
          </w:tcPr>
          <w:p w14:paraId="67CC684B">
            <w:pPr>
              <w:pStyle w:val="3"/>
              <w:keepNext w:val="0"/>
              <w:keepLines w:val="0"/>
              <w:pageBreakBefore w:val="0"/>
              <w:widowControl w:val="0"/>
              <w:kinsoku/>
              <w:wordWrap/>
              <w:overflowPunct/>
              <w:topLinePunct/>
              <w:autoSpaceDE/>
              <w:autoSpaceDN/>
              <w:bidi w:val="0"/>
              <w:adjustRightInd/>
              <w:snapToGrid/>
              <w:spacing w:line="360" w:lineRule="auto"/>
              <w:ind w:left="0" w:leftChars="0" w:firstLine="0" w:firstLineChars="0"/>
              <w:jc w:val="left"/>
              <w:textAlignment w:val="auto"/>
              <w:rPr>
                <w:rFonts w:hint="eastAsia" w:ascii="宋体" w:hAnsi="宋体" w:eastAsia="宋体" w:cs="宋体"/>
                <w:sz w:val="24"/>
                <w:szCs w:val="24"/>
                <w:lang w:eastAsia="zh-CN"/>
              </w:rPr>
            </w:pPr>
          </w:p>
        </w:tc>
      </w:tr>
      <w:tr w14:paraId="36622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vAlign w:val="center"/>
          </w:tcPr>
          <w:p w14:paraId="3B7DDD91">
            <w:pPr>
              <w:pStyle w:val="3"/>
              <w:keepNext w:val="0"/>
              <w:keepLines w:val="0"/>
              <w:pageBreakBefore w:val="0"/>
              <w:widowControl w:val="0"/>
              <w:kinsoku/>
              <w:wordWrap/>
              <w:overflowPunct/>
              <w:topLinePunct/>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F</w:t>
            </w:r>
          </w:p>
        </w:tc>
        <w:tc>
          <w:tcPr>
            <w:tcW w:w="2769" w:type="dxa"/>
            <w:vAlign w:val="center"/>
          </w:tcPr>
          <w:p w14:paraId="0477CDD1">
            <w:pPr>
              <w:pStyle w:val="3"/>
              <w:keepNext w:val="0"/>
              <w:keepLines w:val="0"/>
              <w:pageBreakBefore w:val="0"/>
              <w:widowControl w:val="0"/>
              <w:kinsoku/>
              <w:wordWrap/>
              <w:overflowPunct/>
              <w:topLinePunct/>
              <w:autoSpaceDE/>
              <w:autoSpaceDN/>
              <w:bidi w:val="0"/>
              <w:adjustRightInd/>
              <w:snapToGrid/>
              <w:spacing w:line="360" w:lineRule="auto"/>
              <w:ind w:left="0" w:leftChars="0" w:firstLine="163" w:firstLineChars="68"/>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1956*1206*2000</w:t>
            </w:r>
          </w:p>
        </w:tc>
        <w:tc>
          <w:tcPr>
            <w:tcW w:w="1327" w:type="dxa"/>
            <w:vAlign w:val="center"/>
          </w:tcPr>
          <w:p w14:paraId="57E9A8E7">
            <w:pPr>
              <w:pStyle w:val="3"/>
              <w:keepNext w:val="0"/>
              <w:keepLines w:val="0"/>
              <w:pageBreakBefore w:val="0"/>
              <w:widowControl w:val="0"/>
              <w:kinsoku/>
              <w:wordWrap/>
              <w:overflowPunct/>
              <w:topLinePunct/>
              <w:autoSpaceDE/>
              <w:autoSpaceDN/>
              <w:bidi w:val="0"/>
              <w:adjustRightInd/>
              <w:snapToGrid/>
              <w:spacing w:line="360" w:lineRule="auto"/>
              <w:ind w:left="0" w:leftChars="0" w:firstLine="163" w:firstLineChars="68"/>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个</w:t>
            </w:r>
          </w:p>
        </w:tc>
        <w:tc>
          <w:tcPr>
            <w:tcW w:w="1571" w:type="dxa"/>
            <w:vAlign w:val="center"/>
          </w:tcPr>
          <w:p w14:paraId="078FC121">
            <w:pPr>
              <w:pStyle w:val="3"/>
              <w:keepNext w:val="0"/>
              <w:keepLines w:val="0"/>
              <w:pageBreakBefore w:val="0"/>
              <w:widowControl w:val="0"/>
              <w:kinsoku/>
              <w:wordWrap/>
              <w:overflowPunct/>
              <w:topLinePunct/>
              <w:autoSpaceDE/>
              <w:autoSpaceDN/>
              <w:bidi w:val="0"/>
              <w:adjustRightInd/>
              <w:snapToGrid/>
              <w:spacing w:line="360" w:lineRule="auto"/>
              <w:ind w:left="0" w:leftChars="0" w:firstLine="163" w:firstLineChars="68"/>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13</w:t>
            </w:r>
          </w:p>
        </w:tc>
        <w:tc>
          <w:tcPr>
            <w:tcW w:w="1571" w:type="dxa"/>
            <w:vAlign w:val="center"/>
          </w:tcPr>
          <w:p w14:paraId="1C4750CB">
            <w:pPr>
              <w:pStyle w:val="3"/>
              <w:keepNext w:val="0"/>
              <w:keepLines w:val="0"/>
              <w:pageBreakBefore w:val="0"/>
              <w:widowControl w:val="0"/>
              <w:kinsoku/>
              <w:wordWrap/>
              <w:overflowPunct/>
              <w:topLinePunct/>
              <w:autoSpaceDE/>
              <w:autoSpaceDN/>
              <w:bidi w:val="0"/>
              <w:adjustRightInd/>
              <w:snapToGrid/>
              <w:spacing w:line="360" w:lineRule="auto"/>
              <w:ind w:left="0" w:leftChars="0" w:firstLine="0" w:firstLineChars="0"/>
              <w:jc w:val="left"/>
              <w:textAlignment w:val="auto"/>
              <w:rPr>
                <w:rFonts w:hint="eastAsia" w:ascii="宋体" w:hAnsi="宋体" w:eastAsia="宋体" w:cs="宋体"/>
                <w:sz w:val="24"/>
                <w:szCs w:val="24"/>
                <w:lang w:eastAsia="zh-CN"/>
              </w:rPr>
            </w:pPr>
          </w:p>
        </w:tc>
      </w:tr>
      <w:tr w14:paraId="19423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vAlign w:val="center"/>
          </w:tcPr>
          <w:p w14:paraId="019BD643">
            <w:pPr>
              <w:pStyle w:val="3"/>
              <w:keepNext w:val="0"/>
              <w:keepLines w:val="0"/>
              <w:pageBreakBefore w:val="0"/>
              <w:widowControl w:val="0"/>
              <w:kinsoku/>
              <w:wordWrap/>
              <w:overflowPunct/>
              <w:topLinePunct/>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G</w:t>
            </w:r>
          </w:p>
        </w:tc>
        <w:tc>
          <w:tcPr>
            <w:tcW w:w="2769" w:type="dxa"/>
            <w:vAlign w:val="center"/>
          </w:tcPr>
          <w:p w14:paraId="557ADCAC">
            <w:pPr>
              <w:pStyle w:val="3"/>
              <w:keepNext w:val="0"/>
              <w:keepLines w:val="0"/>
              <w:pageBreakBefore w:val="0"/>
              <w:widowControl w:val="0"/>
              <w:kinsoku/>
              <w:wordWrap/>
              <w:overflowPunct/>
              <w:topLinePunct/>
              <w:autoSpaceDE/>
              <w:autoSpaceDN/>
              <w:bidi w:val="0"/>
              <w:adjustRightInd/>
              <w:snapToGrid/>
              <w:spacing w:line="360" w:lineRule="auto"/>
              <w:ind w:left="0" w:leftChars="0" w:firstLine="163" w:firstLineChars="68"/>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2256*1906*2000</w:t>
            </w:r>
          </w:p>
        </w:tc>
        <w:tc>
          <w:tcPr>
            <w:tcW w:w="1327" w:type="dxa"/>
            <w:vAlign w:val="center"/>
          </w:tcPr>
          <w:p w14:paraId="05108FA8">
            <w:pPr>
              <w:pStyle w:val="3"/>
              <w:keepNext w:val="0"/>
              <w:keepLines w:val="0"/>
              <w:pageBreakBefore w:val="0"/>
              <w:widowControl w:val="0"/>
              <w:kinsoku/>
              <w:wordWrap/>
              <w:overflowPunct/>
              <w:topLinePunct/>
              <w:autoSpaceDE/>
              <w:autoSpaceDN/>
              <w:bidi w:val="0"/>
              <w:adjustRightInd/>
              <w:snapToGrid/>
              <w:spacing w:line="360" w:lineRule="auto"/>
              <w:ind w:left="0" w:leftChars="0" w:firstLine="163" w:firstLineChars="68"/>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个</w:t>
            </w:r>
          </w:p>
        </w:tc>
        <w:tc>
          <w:tcPr>
            <w:tcW w:w="1571" w:type="dxa"/>
            <w:vAlign w:val="center"/>
          </w:tcPr>
          <w:p w14:paraId="5CC936C1">
            <w:pPr>
              <w:pStyle w:val="3"/>
              <w:keepNext w:val="0"/>
              <w:keepLines w:val="0"/>
              <w:pageBreakBefore w:val="0"/>
              <w:widowControl w:val="0"/>
              <w:kinsoku/>
              <w:wordWrap/>
              <w:overflowPunct/>
              <w:topLinePunct/>
              <w:autoSpaceDE/>
              <w:autoSpaceDN/>
              <w:bidi w:val="0"/>
              <w:adjustRightInd/>
              <w:snapToGrid/>
              <w:spacing w:line="360" w:lineRule="auto"/>
              <w:ind w:left="0" w:leftChars="0" w:firstLine="163" w:firstLineChars="68"/>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4</w:t>
            </w:r>
          </w:p>
        </w:tc>
        <w:tc>
          <w:tcPr>
            <w:tcW w:w="1571" w:type="dxa"/>
            <w:vAlign w:val="center"/>
          </w:tcPr>
          <w:p w14:paraId="66B71D5C">
            <w:pPr>
              <w:pStyle w:val="3"/>
              <w:keepNext w:val="0"/>
              <w:keepLines w:val="0"/>
              <w:pageBreakBefore w:val="0"/>
              <w:widowControl w:val="0"/>
              <w:kinsoku/>
              <w:wordWrap/>
              <w:overflowPunct/>
              <w:topLinePunct/>
              <w:autoSpaceDE/>
              <w:autoSpaceDN/>
              <w:bidi w:val="0"/>
              <w:adjustRightInd/>
              <w:snapToGrid/>
              <w:spacing w:line="360" w:lineRule="auto"/>
              <w:ind w:left="0" w:leftChars="0" w:firstLine="0" w:firstLineChars="0"/>
              <w:jc w:val="left"/>
              <w:textAlignment w:val="auto"/>
              <w:rPr>
                <w:rFonts w:hint="eastAsia" w:ascii="宋体" w:hAnsi="宋体" w:eastAsia="宋体" w:cs="宋体"/>
                <w:sz w:val="24"/>
                <w:szCs w:val="24"/>
                <w:lang w:eastAsia="zh-CN"/>
              </w:rPr>
            </w:pPr>
          </w:p>
        </w:tc>
      </w:tr>
      <w:tr w14:paraId="5FDF8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vAlign w:val="center"/>
          </w:tcPr>
          <w:p w14:paraId="0DBD849B">
            <w:pPr>
              <w:pStyle w:val="3"/>
              <w:keepNext w:val="0"/>
              <w:keepLines w:val="0"/>
              <w:pageBreakBefore w:val="0"/>
              <w:widowControl w:val="0"/>
              <w:kinsoku/>
              <w:wordWrap/>
              <w:overflowPunct/>
              <w:topLinePunct/>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H</w:t>
            </w:r>
          </w:p>
        </w:tc>
        <w:tc>
          <w:tcPr>
            <w:tcW w:w="2769" w:type="dxa"/>
            <w:vAlign w:val="center"/>
          </w:tcPr>
          <w:p w14:paraId="60026F71">
            <w:pPr>
              <w:pStyle w:val="3"/>
              <w:keepNext w:val="0"/>
              <w:keepLines w:val="0"/>
              <w:pageBreakBefore w:val="0"/>
              <w:widowControl w:val="0"/>
              <w:kinsoku/>
              <w:wordWrap/>
              <w:overflowPunct/>
              <w:topLinePunct/>
              <w:autoSpaceDE/>
              <w:autoSpaceDN/>
              <w:bidi w:val="0"/>
              <w:adjustRightInd/>
              <w:snapToGrid/>
              <w:spacing w:line="360" w:lineRule="auto"/>
              <w:ind w:left="0" w:leftChars="0" w:firstLine="163" w:firstLineChars="68"/>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2956*2006*1980</w:t>
            </w:r>
          </w:p>
        </w:tc>
        <w:tc>
          <w:tcPr>
            <w:tcW w:w="1327" w:type="dxa"/>
            <w:vAlign w:val="center"/>
          </w:tcPr>
          <w:p w14:paraId="7CC2D3FF">
            <w:pPr>
              <w:pStyle w:val="3"/>
              <w:keepNext w:val="0"/>
              <w:keepLines w:val="0"/>
              <w:pageBreakBefore w:val="0"/>
              <w:widowControl w:val="0"/>
              <w:kinsoku/>
              <w:wordWrap/>
              <w:overflowPunct/>
              <w:topLinePunct/>
              <w:autoSpaceDE/>
              <w:autoSpaceDN/>
              <w:bidi w:val="0"/>
              <w:adjustRightInd/>
              <w:snapToGrid/>
              <w:spacing w:line="360" w:lineRule="auto"/>
              <w:ind w:left="0" w:leftChars="0" w:firstLine="163" w:firstLineChars="68"/>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个</w:t>
            </w:r>
          </w:p>
        </w:tc>
        <w:tc>
          <w:tcPr>
            <w:tcW w:w="1571" w:type="dxa"/>
            <w:vAlign w:val="center"/>
          </w:tcPr>
          <w:p w14:paraId="4CC6C708">
            <w:pPr>
              <w:pStyle w:val="3"/>
              <w:keepNext w:val="0"/>
              <w:keepLines w:val="0"/>
              <w:pageBreakBefore w:val="0"/>
              <w:widowControl w:val="0"/>
              <w:kinsoku/>
              <w:wordWrap/>
              <w:overflowPunct/>
              <w:topLinePunct/>
              <w:autoSpaceDE/>
              <w:autoSpaceDN/>
              <w:bidi w:val="0"/>
              <w:adjustRightInd/>
              <w:snapToGrid/>
              <w:spacing w:line="360" w:lineRule="auto"/>
              <w:ind w:left="0" w:leftChars="0" w:firstLine="163" w:firstLineChars="68"/>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5</w:t>
            </w:r>
          </w:p>
        </w:tc>
        <w:tc>
          <w:tcPr>
            <w:tcW w:w="1571" w:type="dxa"/>
            <w:vAlign w:val="center"/>
          </w:tcPr>
          <w:p w14:paraId="06771644">
            <w:pPr>
              <w:pStyle w:val="3"/>
              <w:keepNext w:val="0"/>
              <w:keepLines w:val="0"/>
              <w:pageBreakBefore w:val="0"/>
              <w:widowControl w:val="0"/>
              <w:kinsoku/>
              <w:wordWrap/>
              <w:overflowPunct/>
              <w:topLinePunct/>
              <w:autoSpaceDE/>
              <w:autoSpaceDN/>
              <w:bidi w:val="0"/>
              <w:adjustRightInd/>
              <w:snapToGrid/>
              <w:spacing w:line="360" w:lineRule="auto"/>
              <w:ind w:left="0" w:leftChars="0" w:firstLine="0" w:firstLineChars="0"/>
              <w:jc w:val="left"/>
              <w:textAlignment w:val="auto"/>
              <w:rPr>
                <w:rFonts w:hint="eastAsia" w:ascii="宋体" w:hAnsi="宋体" w:eastAsia="宋体" w:cs="宋体"/>
                <w:sz w:val="24"/>
                <w:szCs w:val="24"/>
                <w:lang w:eastAsia="zh-CN"/>
              </w:rPr>
            </w:pPr>
          </w:p>
        </w:tc>
      </w:tr>
      <w:tr w14:paraId="2C122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vAlign w:val="center"/>
          </w:tcPr>
          <w:p w14:paraId="2C9C967F">
            <w:pPr>
              <w:pStyle w:val="3"/>
              <w:keepNext w:val="0"/>
              <w:keepLines w:val="0"/>
              <w:pageBreakBefore w:val="0"/>
              <w:widowControl w:val="0"/>
              <w:kinsoku/>
              <w:wordWrap/>
              <w:overflowPunct/>
              <w:topLinePunct/>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I</w:t>
            </w:r>
          </w:p>
        </w:tc>
        <w:tc>
          <w:tcPr>
            <w:tcW w:w="2769" w:type="dxa"/>
            <w:vAlign w:val="center"/>
          </w:tcPr>
          <w:p w14:paraId="2E4B6E9C">
            <w:pPr>
              <w:pStyle w:val="3"/>
              <w:keepNext w:val="0"/>
              <w:keepLines w:val="0"/>
              <w:pageBreakBefore w:val="0"/>
              <w:widowControl w:val="0"/>
              <w:kinsoku/>
              <w:wordWrap/>
              <w:overflowPunct/>
              <w:topLinePunct/>
              <w:autoSpaceDE/>
              <w:autoSpaceDN/>
              <w:bidi w:val="0"/>
              <w:adjustRightInd/>
              <w:snapToGrid/>
              <w:spacing w:line="360" w:lineRule="auto"/>
              <w:ind w:left="0" w:leftChars="0" w:firstLine="163" w:firstLineChars="68"/>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3206*2606*215</w:t>
            </w:r>
          </w:p>
        </w:tc>
        <w:tc>
          <w:tcPr>
            <w:tcW w:w="1327" w:type="dxa"/>
            <w:vAlign w:val="center"/>
          </w:tcPr>
          <w:p w14:paraId="38A25046">
            <w:pPr>
              <w:pStyle w:val="3"/>
              <w:keepNext w:val="0"/>
              <w:keepLines w:val="0"/>
              <w:pageBreakBefore w:val="0"/>
              <w:widowControl w:val="0"/>
              <w:kinsoku/>
              <w:wordWrap/>
              <w:overflowPunct/>
              <w:topLinePunct/>
              <w:autoSpaceDE/>
              <w:autoSpaceDN/>
              <w:bidi w:val="0"/>
              <w:adjustRightInd/>
              <w:snapToGrid/>
              <w:spacing w:line="360" w:lineRule="auto"/>
              <w:ind w:left="0" w:leftChars="0" w:firstLine="163" w:firstLineChars="68"/>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个</w:t>
            </w:r>
          </w:p>
        </w:tc>
        <w:tc>
          <w:tcPr>
            <w:tcW w:w="1571" w:type="dxa"/>
            <w:vAlign w:val="center"/>
          </w:tcPr>
          <w:p w14:paraId="0E751174">
            <w:pPr>
              <w:pStyle w:val="3"/>
              <w:keepNext w:val="0"/>
              <w:keepLines w:val="0"/>
              <w:pageBreakBefore w:val="0"/>
              <w:widowControl w:val="0"/>
              <w:kinsoku/>
              <w:wordWrap/>
              <w:overflowPunct/>
              <w:topLinePunct/>
              <w:autoSpaceDE/>
              <w:autoSpaceDN/>
              <w:bidi w:val="0"/>
              <w:adjustRightInd/>
              <w:snapToGrid/>
              <w:spacing w:line="360" w:lineRule="auto"/>
              <w:ind w:left="0" w:leftChars="0" w:firstLine="163" w:firstLineChars="68"/>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5</w:t>
            </w:r>
          </w:p>
        </w:tc>
        <w:tc>
          <w:tcPr>
            <w:tcW w:w="1571" w:type="dxa"/>
            <w:vAlign w:val="center"/>
          </w:tcPr>
          <w:p w14:paraId="6A897ADC">
            <w:pPr>
              <w:pStyle w:val="3"/>
              <w:keepNext w:val="0"/>
              <w:keepLines w:val="0"/>
              <w:pageBreakBefore w:val="0"/>
              <w:widowControl w:val="0"/>
              <w:kinsoku/>
              <w:wordWrap/>
              <w:overflowPunct/>
              <w:topLinePunct/>
              <w:autoSpaceDE/>
              <w:autoSpaceDN/>
              <w:bidi w:val="0"/>
              <w:adjustRightInd/>
              <w:snapToGrid/>
              <w:spacing w:line="360" w:lineRule="auto"/>
              <w:ind w:left="0" w:leftChars="0" w:firstLine="0" w:firstLineChars="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无需顶盖</w:t>
            </w:r>
          </w:p>
        </w:tc>
      </w:tr>
      <w:tr w14:paraId="29639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vAlign w:val="center"/>
          </w:tcPr>
          <w:p w14:paraId="2DC93161">
            <w:pPr>
              <w:pStyle w:val="3"/>
              <w:keepNext w:val="0"/>
              <w:keepLines w:val="0"/>
              <w:pageBreakBefore w:val="0"/>
              <w:widowControl w:val="0"/>
              <w:kinsoku/>
              <w:wordWrap/>
              <w:overflowPunct/>
              <w:topLinePunct/>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J</w:t>
            </w:r>
          </w:p>
        </w:tc>
        <w:tc>
          <w:tcPr>
            <w:tcW w:w="2769" w:type="dxa"/>
            <w:vAlign w:val="center"/>
          </w:tcPr>
          <w:p w14:paraId="49C73CCC">
            <w:pPr>
              <w:pStyle w:val="3"/>
              <w:keepNext w:val="0"/>
              <w:keepLines w:val="0"/>
              <w:pageBreakBefore w:val="0"/>
              <w:widowControl w:val="0"/>
              <w:kinsoku/>
              <w:wordWrap/>
              <w:overflowPunct/>
              <w:topLinePunct/>
              <w:autoSpaceDE/>
              <w:autoSpaceDN/>
              <w:bidi w:val="0"/>
              <w:adjustRightInd/>
              <w:snapToGrid/>
              <w:spacing w:line="360" w:lineRule="auto"/>
              <w:ind w:left="0" w:leftChars="0" w:firstLine="163" w:firstLineChars="68"/>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3206*2356*2850</w:t>
            </w:r>
          </w:p>
        </w:tc>
        <w:tc>
          <w:tcPr>
            <w:tcW w:w="1327" w:type="dxa"/>
            <w:vAlign w:val="center"/>
          </w:tcPr>
          <w:p w14:paraId="1B0F6479">
            <w:pPr>
              <w:pStyle w:val="3"/>
              <w:keepNext w:val="0"/>
              <w:keepLines w:val="0"/>
              <w:pageBreakBefore w:val="0"/>
              <w:widowControl w:val="0"/>
              <w:kinsoku/>
              <w:wordWrap/>
              <w:overflowPunct/>
              <w:topLinePunct/>
              <w:autoSpaceDE/>
              <w:autoSpaceDN/>
              <w:bidi w:val="0"/>
              <w:adjustRightInd/>
              <w:snapToGrid/>
              <w:spacing w:line="360" w:lineRule="auto"/>
              <w:ind w:left="0" w:leftChars="0" w:firstLine="163" w:firstLineChars="68"/>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个</w:t>
            </w:r>
          </w:p>
        </w:tc>
        <w:tc>
          <w:tcPr>
            <w:tcW w:w="1571" w:type="dxa"/>
            <w:vAlign w:val="center"/>
          </w:tcPr>
          <w:p w14:paraId="445B3DAE">
            <w:pPr>
              <w:pStyle w:val="3"/>
              <w:keepNext w:val="0"/>
              <w:keepLines w:val="0"/>
              <w:pageBreakBefore w:val="0"/>
              <w:widowControl w:val="0"/>
              <w:kinsoku/>
              <w:wordWrap/>
              <w:overflowPunct/>
              <w:topLinePunct/>
              <w:autoSpaceDE/>
              <w:autoSpaceDN/>
              <w:bidi w:val="0"/>
              <w:adjustRightInd/>
              <w:snapToGrid/>
              <w:spacing w:line="360" w:lineRule="auto"/>
              <w:ind w:left="0" w:leftChars="0" w:firstLine="163" w:firstLineChars="68"/>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6</w:t>
            </w:r>
          </w:p>
        </w:tc>
        <w:tc>
          <w:tcPr>
            <w:tcW w:w="1571" w:type="dxa"/>
            <w:vAlign w:val="center"/>
          </w:tcPr>
          <w:p w14:paraId="5C15718F">
            <w:pPr>
              <w:pStyle w:val="3"/>
              <w:keepNext w:val="0"/>
              <w:keepLines w:val="0"/>
              <w:pageBreakBefore w:val="0"/>
              <w:widowControl w:val="0"/>
              <w:kinsoku/>
              <w:wordWrap/>
              <w:overflowPunct/>
              <w:topLinePunct/>
              <w:autoSpaceDE/>
              <w:autoSpaceDN/>
              <w:bidi w:val="0"/>
              <w:adjustRightInd/>
              <w:snapToGrid/>
              <w:spacing w:line="360" w:lineRule="auto"/>
              <w:ind w:left="0" w:leftChars="0" w:firstLine="0" w:firstLineChars="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无需顶盖</w:t>
            </w:r>
          </w:p>
        </w:tc>
      </w:tr>
      <w:tr w14:paraId="0B53C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vAlign w:val="center"/>
          </w:tcPr>
          <w:p w14:paraId="6BD84C6A">
            <w:pPr>
              <w:pStyle w:val="3"/>
              <w:keepNext w:val="0"/>
              <w:keepLines w:val="0"/>
              <w:pageBreakBefore w:val="0"/>
              <w:widowControl w:val="0"/>
              <w:kinsoku/>
              <w:wordWrap/>
              <w:overflowPunct/>
              <w:topLinePunct/>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K</w:t>
            </w:r>
          </w:p>
        </w:tc>
        <w:tc>
          <w:tcPr>
            <w:tcW w:w="2769" w:type="dxa"/>
            <w:vAlign w:val="center"/>
          </w:tcPr>
          <w:p w14:paraId="4B9E4BEC">
            <w:pPr>
              <w:pStyle w:val="3"/>
              <w:keepNext w:val="0"/>
              <w:keepLines w:val="0"/>
              <w:pageBreakBefore w:val="0"/>
              <w:widowControl w:val="0"/>
              <w:kinsoku/>
              <w:wordWrap/>
              <w:overflowPunct/>
              <w:topLinePunct/>
              <w:autoSpaceDE/>
              <w:autoSpaceDN/>
              <w:bidi w:val="0"/>
              <w:adjustRightInd/>
              <w:snapToGrid/>
              <w:spacing w:line="360" w:lineRule="auto"/>
              <w:ind w:left="0" w:leftChars="0" w:firstLine="163" w:firstLineChars="68"/>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4556*2556*2800</w:t>
            </w:r>
          </w:p>
        </w:tc>
        <w:tc>
          <w:tcPr>
            <w:tcW w:w="1327" w:type="dxa"/>
            <w:vAlign w:val="center"/>
          </w:tcPr>
          <w:p w14:paraId="47F32E86">
            <w:pPr>
              <w:pStyle w:val="3"/>
              <w:keepNext w:val="0"/>
              <w:keepLines w:val="0"/>
              <w:pageBreakBefore w:val="0"/>
              <w:widowControl w:val="0"/>
              <w:kinsoku/>
              <w:wordWrap/>
              <w:overflowPunct/>
              <w:topLinePunct/>
              <w:autoSpaceDE/>
              <w:autoSpaceDN/>
              <w:bidi w:val="0"/>
              <w:adjustRightInd/>
              <w:snapToGrid/>
              <w:spacing w:line="360" w:lineRule="auto"/>
              <w:ind w:left="0" w:leftChars="0" w:firstLine="163" w:firstLineChars="68"/>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个</w:t>
            </w:r>
          </w:p>
        </w:tc>
        <w:tc>
          <w:tcPr>
            <w:tcW w:w="1571" w:type="dxa"/>
            <w:vAlign w:val="center"/>
          </w:tcPr>
          <w:p w14:paraId="7A78D18D">
            <w:pPr>
              <w:pStyle w:val="3"/>
              <w:keepNext w:val="0"/>
              <w:keepLines w:val="0"/>
              <w:pageBreakBefore w:val="0"/>
              <w:widowControl w:val="0"/>
              <w:kinsoku/>
              <w:wordWrap/>
              <w:overflowPunct/>
              <w:topLinePunct/>
              <w:autoSpaceDE/>
              <w:autoSpaceDN/>
              <w:bidi w:val="0"/>
              <w:adjustRightInd/>
              <w:snapToGrid/>
              <w:spacing w:line="360" w:lineRule="auto"/>
              <w:ind w:left="0" w:leftChars="0" w:firstLine="163" w:firstLineChars="68"/>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w:t>
            </w:r>
          </w:p>
        </w:tc>
        <w:tc>
          <w:tcPr>
            <w:tcW w:w="1571" w:type="dxa"/>
            <w:vAlign w:val="center"/>
          </w:tcPr>
          <w:p w14:paraId="65BCCB71">
            <w:pPr>
              <w:pStyle w:val="3"/>
              <w:keepNext w:val="0"/>
              <w:keepLines w:val="0"/>
              <w:pageBreakBefore w:val="0"/>
              <w:widowControl w:val="0"/>
              <w:kinsoku/>
              <w:wordWrap/>
              <w:overflowPunct/>
              <w:topLinePunct/>
              <w:autoSpaceDE/>
              <w:autoSpaceDN/>
              <w:bidi w:val="0"/>
              <w:adjustRightInd/>
              <w:snapToGrid/>
              <w:spacing w:line="360" w:lineRule="auto"/>
              <w:ind w:left="0" w:leftChars="0" w:firstLine="0" w:firstLineChars="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无需顶盖</w:t>
            </w:r>
          </w:p>
        </w:tc>
      </w:tr>
      <w:tr w14:paraId="41C9A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vAlign w:val="center"/>
          </w:tcPr>
          <w:p w14:paraId="5B25B0E2">
            <w:pPr>
              <w:pStyle w:val="3"/>
              <w:keepNext w:val="0"/>
              <w:keepLines w:val="0"/>
              <w:pageBreakBefore w:val="0"/>
              <w:widowControl w:val="0"/>
              <w:kinsoku/>
              <w:wordWrap/>
              <w:overflowPunct/>
              <w:topLinePunct/>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L</w:t>
            </w:r>
          </w:p>
        </w:tc>
        <w:tc>
          <w:tcPr>
            <w:tcW w:w="2769" w:type="dxa"/>
            <w:vAlign w:val="center"/>
          </w:tcPr>
          <w:p w14:paraId="500AC13D">
            <w:pPr>
              <w:pStyle w:val="3"/>
              <w:keepNext w:val="0"/>
              <w:keepLines w:val="0"/>
              <w:pageBreakBefore w:val="0"/>
              <w:widowControl w:val="0"/>
              <w:kinsoku/>
              <w:wordWrap/>
              <w:overflowPunct/>
              <w:topLinePunct/>
              <w:autoSpaceDE/>
              <w:autoSpaceDN/>
              <w:bidi w:val="0"/>
              <w:adjustRightInd/>
              <w:snapToGrid/>
              <w:spacing w:line="360" w:lineRule="auto"/>
              <w:ind w:left="0" w:leftChars="0" w:firstLine="163" w:firstLineChars="68"/>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4706*1356*2670</w:t>
            </w:r>
          </w:p>
        </w:tc>
        <w:tc>
          <w:tcPr>
            <w:tcW w:w="1327" w:type="dxa"/>
            <w:vAlign w:val="center"/>
          </w:tcPr>
          <w:p w14:paraId="6E5A2125">
            <w:pPr>
              <w:pStyle w:val="3"/>
              <w:keepNext w:val="0"/>
              <w:keepLines w:val="0"/>
              <w:pageBreakBefore w:val="0"/>
              <w:widowControl w:val="0"/>
              <w:kinsoku/>
              <w:wordWrap/>
              <w:overflowPunct/>
              <w:topLinePunct/>
              <w:autoSpaceDE/>
              <w:autoSpaceDN/>
              <w:bidi w:val="0"/>
              <w:adjustRightInd/>
              <w:snapToGrid/>
              <w:spacing w:line="360" w:lineRule="auto"/>
              <w:ind w:left="0" w:leftChars="0" w:firstLine="163" w:firstLineChars="68"/>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个</w:t>
            </w:r>
          </w:p>
        </w:tc>
        <w:tc>
          <w:tcPr>
            <w:tcW w:w="1571" w:type="dxa"/>
            <w:vAlign w:val="center"/>
          </w:tcPr>
          <w:p w14:paraId="1105F622">
            <w:pPr>
              <w:pStyle w:val="3"/>
              <w:keepNext w:val="0"/>
              <w:keepLines w:val="0"/>
              <w:pageBreakBefore w:val="0"/>
              <w:widowControl w:val="0"/>
              <w:kinsoku/>
              <w:wordWrap/>
              <w:overflowPunct/>
              <w:topLinePunct/>
              <w:autoSpaceDE/>
              <w:autoSpaceDN/>
              <w:bidi w:val="0"/>
              <w:adjustRightInd/>
              <w:snapToGrid/>
              <w:spacing w:line="360" w:lineRule="auto"/>
              <w:ind w:left="0" w:leftChars="0" w:firstLine="163" w:firstLineChars="68"/>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9</w:t>
            </w:r>
          </w:p>
        </w:tc>
        <w:tc>
          <w:tcPr>
            <w:tcW w:w="1571" w:type="dxa"/>
            <w:vAlign w:val="center"/>
          </w:tcPr>
          <w:p w14:paraId="4DC1BE5C">
            <w:pPr>
              <w:pStyle w:val="3"/>
              <w:keepNext w:val="0"/>
              <w:keepLines w:val="0"/>
              <w:pageBreakBefore w:val="0"/>
              <w:widowControl w:val="0"/>
              <w:kinsoku/>
              <w:wordWrap/>
              <w:overflowPunct/>
              <w:topLinePunct/>
              <w:autoSpaceDE/>
              <w:autoSpaceDN/>
              <w:bidi w:val="0"/>
              <w:adjustRightInd/>
              <w:snapToGrid/>
              <w:spacing w:line="360" w:lineRule="auto"/>
              <w:ind w:left="0" w:leftChars="0" w:firstLine="0" w:firstLineChars="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无需顶盖</w:t>
            </w:r>
          </w:p>
        </w:tc>
      </w:tr>
    </w:tbl>
    <w:p w14:paraId="35DC33BB">
      <w:pPr>
        <w:pStyle w:val="3"/>
        <w:keepNext w:val="0"/>
        <w:keepLines w:val="0"/>
        <w:pageBreakBefore w:val="0"/>
        <w:widowControl w:val="0"/>
        <w:kinsoku/>
        <w:wordWrap/>
        <w:overflowPunct/>
        <w:topLinePunct/>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注：以上为主要的类型规格，应根据现场的实际情况分别确定每一个箱体的具体尺寸、安装方式确保适用性。应确保箱体</w:t>
      </w:r>
      <w:r>
        <w:rPr>
          <w:rFonts w:hint="eastAsia" w:ascii="宋体" w:hAnsi="宋体" w:eastAsia="宋体" w:cs="宋体"/>
          <w:spacing w:val="-1"/>
          <w:sz w:val="24"/>
          <w:szCs w:val="24"/>
          <w:lang w:eastAsia="zh-CN"/>
        </w:rPr>
        <w:t>围挡</w:t>
      </w:r>
      <w:r>
        <w:rPr>
          <w:rFonts w:hint="eastAsia" w:ascii="宋体" w:hAnsi="宋体" w:eastAsia="宋体" w:cs="宋体"/>
          <w:sz w:val="24"/>
          <w:szCs w:val="24"/>
          <w:lang w:eastAsia="zh-CN"/>
        </w:rPr>
        <w:t>结构不影响设备使用，不影响人行道的人员通行等。</w:t>
      </w:r>
    </w:p>
    <w:p w14:paraId="756B47EA">
      <w:pPr>
        <w:pStyle w:val="4"/>
        <w:keepNext w:val="0"/>
        <w:keepLines w:val="0"/>
        <w:pageBreakBefore w:val="0"/>
        <w:widowControl w:val="0"/>
        <w:kinsoku/>
        <w:wordWrap/>
        <w:overflowPunct/>
        <w:autoSpaceDE/>
        <w:autoSpaceDN/>
        <w:bidi w:val="0"/>
        <w:adjustRightInd/>
        <w:snapToGrid/>
        <w:spacing w:before="0" w:line="360" w:lineRule="auto"/>
        <w:ind w:left="0" w:leftChars="0" w:firstLine="482"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2、移动花箱：</w:t>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ab/>
      </w:r>
    </w:p>
    <w:p w14:paraId="5AEA4E97">
      <w:pPr>
        <w:pStyle w:val="3"/>
        <w:keepNext w:val="0"/>
        <w:keepLines w:val="0"/>
        <w:pageBreakBefore w:val="0"/>
        <w:widowControl w:val="0"/>
        <w:kinsoku/>
        <w:wordWrap/>
        <w:overflowPunct/>
        <w:topLinePunct/>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根据街道的实际需求，设置更新各类型花箱，落实使用功能，精简总体数量，统一外观样式。各类花箱的规格数量主要分为以下四类：</w:t>
      </w:r>
    </w:p>
    <w:p w14:paraId="7A3430E3">
      <w:pPr>
        <w:pStyle w:val="3"/>
        <w:keepNext w:val="0"/>
        <w:keepLines w:val="0"/>
        <w:pageBreakBefore w:val="0"/>
        <w:widowControl w:val="0"/>
        <w:kinsoku/>
        <w:wordWrap/>
        <w:overflowPunct/>
        <w:topLinePunct/>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A：800*500</w:t>
      </w:r>
      <w:r>
        <w:rPr>
          <w:rFonts w:hint="eastAsia" w:ascii="宋体" w:hAnsi="宋体" w:eastAsia="宋体" w:cs="宋体"/>
          <w:sz w:val="24"/>
          <w:szCs w:val="24"/>
          <w:lang w:val="en-US" w:eastAsia="zh-CN"/>
        </w:rPr>
        <w:t>mm</w:t>
      </w:r>
      <w:r>
        <w:rPr>
          <w:rFonts w:hint="eastAsia" w:ascii="宋体" w:hAnsi="宋体" w:eastAsia="宋体" w:cs="宋体"/>
          <w:sz w:val="24"/>
          <w:szCs w:val="24"/>
          <w:lang w:eastAsia="zh-CN"/>
        </w:rPr>
        <w:t>，数量：44个，主要设置在道路路口的人行道外侧，阻挡车辆进入人行道范围。</w:t>
      </w:r>
    </w:p>
    <w:p w14:paraId="678E4F0A">
      <w:pPr>
        <w:pStyle w:val="3"/>
        <w:keepNext w:val="0"/>
        <w:keepLines w:val="0"/>
        <w:pageBreakBefore w:val="0"/>
        <w:widowControl w:val="0"/>
        <w:kinsoku/>
        <w:wordWrap/>
        <w:overflowPunct/>
        <w:topLinePunct/>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B：2000*850*200</w:t>
      </w:r>
      <w:r>
        <w:rPr>
          <w:rFonts w:hint="eastAsia" w:ascii="宋体" w:hAnsi="宋体" w:eastAsia="宋体" w:cs="宋体"/>
          <w:sz w:val="24"/>
          <w:szCs w:val="24"/>
          <w:lang w:val="en-US" w:eastAsia="zh-CN"/>
        </w:rPr>
        <w:t>mm</w:t>
      </w:r>
      <w:r>
        <w:rPr>
          <w:rFonts w:hint="eastAsia" w:ascii="宋体" w:hAnsi="宋体" w:eastAsia="宋体" w:cs="宋体"/>
          <w:sz w:val="24"/>
          <w:szCs w:val="24"/>
          <w:lang w:eastAsia="zh-CN"/>
        </w:rPr>
        <w:t>，数量：90个，主要设置在道路上的非机动车停放区两端，配合停车标线界定非机动车的停放范围。</w:t>
      </w:r>
    </w:p>
    <w:p w14:paraId="2DE9897B">
      <w:pPr>
        <w:pStyle w:val="3"/>
        <w:keepNext w:val="0"/>
        <w:keepLines w:val="0"/>
        <w:pageBreakBefore w:val="0"/>
        <w:widowControl w:val="0"/>
        <w:kinsoku/>
        <w:wordWrap/>
        <w:overflowPunct/>
        <w:topLinePunct/>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C：6000*1100*200</w:t>
      </w:r>
      <w:r>
        <w:rPr>
          <w:rFonts w:hint="eastAsia" w:ascii="宋体" w:hAnsi="宋体" w:eastAsia="宋体" w:cs="宋体"/>
          <w:sz w:val="24"/>
          <w:szCs w:val="24"/>
          <w:lang w:val="en-US" w:eastAsia="zh-CN"/>
        </w:rPr>
        <w:t>mm</w:t>
      </w:r>
      <w:r>
        <w:rPr>
          <w:rFonts w:hint="eastAsia" w:ascii="宋体" w:hAnsi="宋体" w:eastAsia="宋体" w:cs="宋体"/>
          <w:sz w:val="24"/>
          <w:szCs w:val="24"/>
          <w:lang w:eastAsia="zh-CN"/>
        </w:rPr>
        <w:t>，数量：64个，在有非机动车停放区的人行道上，且人行道与机动车道之间没有连续绿篱时，花箱设置在人行道外侧，形成非机动车与机动车道之间的阻隔。</w:t>
      </w:r>
    </w:p>
    <w:p w14:paraId="76817C03">
      <w:pPr>
        <w:pStyle w:val="3"/>
        <w:keepNext w:val="0"/>
        <w:keepLines w:val="0"/>
        <w:pageBreakBefore w:val="0"/>
        <w:widowControl w:val="0"/>
        <w:kinsoku/>
        <w:wordWrap/>
        <w:overflowPunct/>
        <w:topLinePunct/>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D：600*600、500*700、800*500</w:t>
      </w:r>
      <w:r>
        <w:rPr>
          <w:rFonts w:hint="eastAsia" w:ascii="宋体" w:hAnsi="宋体" w:eastAsia="宋体" w:cs="宋体"/>
          <w:sz w:val="24"/>
          <w:szCs w:val="24"/>
          <w:lang w:val="en-US" w:eastAsia="zh-CN"/>
        </w:rPr>
        <w:t>mm</w:t>
      </w:r>
      <w:r>
        <w:rPr>
          <w:rFonts w:hint="eastAsia" w:ascii="宋体" w:hAnsi="宋体" w:eastAsia="宋体" w:cs="宋体"/>
          <w:sz w:val="24"/>
          <w:szCs w:val="24"/>
          <w:lang w:eastAsia="zh-CN"/>
        </w:rPr>
        <w:t>三个为一组的组合式设置，数量共114组，主要设置在人行道路口等节点空间，提升街道空间的绿化彩化效果。</w:t>
      </w:r>
    </w:p>
    <w:p w14:paraId="71164B97">
      <w:pPr>
        <w:pStyle w:val="3"/>
        <w:keepNext w:val="0"/>
        <w:keepLines w:val="0"/>
        <w:pageBreakBefore w:val="0"/>
        <w:widowControl w:val="0"/>
        <w:kinsoku/>
        <w:wordWrap/>
        <w:overflowPunct/>
        <w:topLinePunct/>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E：2000*850*200</w:t>
      </w:r>
      <w:r>
        <w:rPr>
          <w:rFonts w:hint="eastAsia" w:ascii="宋体" w:hAnsi="宋体" w:eastAsia="宋体" w:cs="宋体"/>
          <w:sz w:val="24"/>
          <w:szCs w:val="24"/>
          <w:lang w:val="en-US" w:eastAsia="zh-CN"/>
        </w:rPr>
        <w:t>mm</w:t>
      </w:r>
      <w:r>
        <w:rPr>
          <w:rFonts w:hint="eastAsia" w:ascii="宋体" w:hAnsi="宋体" w:eastAsia="宋体" w:cs="宋体"/>
          <w:sz w:val="24"/>
          <w:szCs w:val="24"/>
          <w:lang w:eastAsia="zh-CN"/>
        </w:rPr>
        <w:t>，数量：173个，主要设置在人行道与二级地块的交界处，用于提示和阻隔非机动车的穿行和停放。</w:t>
      </w:r>
    </w:p>
    <w:p w14:paraId="2D39DF40">
      <w:pPr>
        <w:pStyle w:val="4"/>
        <w:keepNext w:val="0"/>
        <w:keepLines w:val="0"/>
        <w:pageBreakBefore w:val="0"/>
        <w:widowControl w:val="0"/>
        <w:kinsoku/>
        <w:wordWrap/>
        <w:overflowPunct/>
        <w:autoSpaceDE/>
        <w:autoSpaceDN/>
        <w:bidi w:val="0"/>
        <w:adjustRightInd/>
        <w:snapToGrid/>
        <w:spacing w:before="0" w:line="360" w:lineRule="auto"/>
        <w:ind w:left="0" w:leftChars="0" w:firstLine="482"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3、班车站牌</w:t>
      </w:r>
    </w:p>
    <w:p w14:paraId="2BEBAC37">
      <w:pPr>
        <w:pStyle w:val="3"/>
        <w:keepNext w:val="0"/>
        <w:keepLines w:val="0"/>
        <w:pageBreakBefore w:val="0"/>
        <w:widowControl w:val="0"/>
        <w:kinsoku/>
        <w:wordWrap/>
        <w:overflowPunct/>
        <w:topLinePunct/>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调整现有班车站牌的设置方式，牌体与周边灯杆或设施杆体合杆设置，移除班车站牌杆体，数量：9个。</w:t>
      </w:r>
    </w:p>
    <w:p w14:paraId="7D7928A0">
      <w:pPr>
        <w:pStyle w:val="4"/>
        <w:keepNext w:val="0"/>
        <w:keepLines w:val="0"/>
        <w:pageBreakBefore w:val="0"/>
        <w:widowControl w:val="0"/>
        <w:kinsoku/>
        <w:wordWrap/>
        <w:overflowPunct/>
        <w:autoSpaceDE/>
        <w:autoSpaceDN/>
        <w:bidi w:val="0"/>
        <w:adjustRightInd/>
        <w:snapToGrid/>
        <w:spacing w:before="0" w:line="360" w:lineRule="auto"/>
        <w:ind w:left="0" w:leftChars="0" w:firstLine="482"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4、小型交通标志牌</w:t>
      </w:r>
    </w:p>
    <w:p w14:paraId="065D6E80">
      <w:pPr>
        <w:pStyle w:val="3"/>
        <w:keepNext w:val="0"/>
        <w:keepLines w:val="0"/>
        <w:pageBreakBefore w:val="0"/>
        <w:widowControl w:val="0"/>
        <w:kinsoku/>
        <w:wordWrap/>
        <w:overflowPunct/>
        <w:topLinePunct/>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调整道路空间范围内非交管部门设置的交通标志牌，有合杆条件的标志牌应就近合杆设置，没有合杆条件的标志牌应移至道路红线以外设置。合杆数量：17个，</w:t>
      </w:r>
      <w:r>
        <w:rPr>
          <w:rFonts w:hint="eastAsia" w:ascii="宋体" w:hAnsi="宋体" w:eastAsia="宋体" w:cs="宋体"/>
          <w:color w:val="000000" w:themeColor="text1"/>
          <w:sz w:val="24"/>
          <w:szCs w:val="24"/>
          <w:lang w:eastAsia="zh-CN"/>
          <w14:textFill>
            <w14:solidFill>
              <w14:schemeClr w14:val="tx1"/>
            </w14:solidFill>
          </w14:textFill>
        </w:rPr>
        <w:t>移除数量：24个。</w:t>
      </w:r>
    </w:p>
    <w:p w14:paraId="2DFB8EBC">
      <w:pPr>
        <w:pStyle w:val="4"/>
        <w:keepNext w:val="0"/>
        <w:keepLines w:val="0"/>
        <w:pageBreakBefore w:val="0"/>
        <w:widowControl w:val="0"/>
        <w:kinsoku/>
        <w:wordWrap/>
        <w:overflowPunct/>
        <w:autoSpaceDE/>
        <w:autoSpaceDN/>
        <w:bidi w:val="0"/>
        <w:adjustRightInd/>
        <w:snapToGrid/>
        <w:spacing w:before="0" w:line="360" w:lineRule="auto"/>
        <w:ind w:left="0" w:leftChars="0" w:firstLine="482"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5、移除设施</w:t>
      </w:r>
    </w:p>
    <w:p w14:paraId="4F5791CD">
      <w:pPr>
        <w:pStyle w:val="3"/>
        <w:keepNext w:val="0"/>
        <w:keepLines w:val="0"/>
        <w:pageBreakBefore w:val="0"/>
        <w:widowControl w:val="0"/>
        <w:kinsoku/>
        <w:wordWrap/>
        <w:overflowPunct/>
        <w:topLinePunct/>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1）阻车桩：移除区域内道路路口</w:t>
      </w:r>
      <w:r>
        <w:rPr>
          <w:rFonts w:hint="eastAsia" w:ascii="宋体" w:hAnsi="宋体" w:eastAsia="宋体" w:cs="宋体"/>
          <w:color w:val="000000" w:themeColor="text1"/>
          <w:sz w:val="24"/>
          <w:szCs w:val="24"/>
          <w:lang w:eastAsia="zh-CN"/>
          <w14:textFill>
            <w14:solidFill>
              <w14:schemeClr w14:val="tx1"/>
            </w14:solidFill>
          </w14:textFill>
        </w:rPr>
        <w:t>、路段</w:t>
      </w:r>
      <w:r>
        <w:rPr>
          <w:rFonts w:hint="eastAsia" w:ascii="宋体" w:hAnsi="宋体" w:eastAsia="宋体" w:cs="宋体"/>
          <w:sz w:val="24"/>
          <w:szCs w:val="24"/>
          <w:lang w:eastAsia="zh-CN"/>
        </w:rPr>
        <w:t>的阻车桩，对于有切实需要的位置，采用花箱代替阻车桩，对于无法替代的阻车桩，采用统一的外观样式更新设置。数量：836个。</w:t>
      </w:r>
    </w:p>
    <w:p w14:paraId="0D48248F">
      <w:pPr>
        <w:pStyle w:val="3"/>
        <w:keepNext w:val="0"/>
        <w:keepLines w:val="0"/>
        <w:pageBreakBefore w:val="0"/>
        <w:widowControl w:val="0"/>
        <w:kinsoku/>
        <w:wordWrap/>
        <w:overflowPunct/>
        <w:topLinePunct/>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2）人行护栏：移除街道上无序设置的人行护栏或隔离栏杆，对于有切实需要的位置，采用统一的外观样式更新设置。数量：1533米。</w:t>
      </w:r>
    </w:p>
    <w:p w14:paraId="664D5C11">
      <w:pPr>
        <w:pStyle w:val="3"/>
        <w:keepNext w:val="0"/>
        <w:keepLines w:val="0"/>
        <w:pageBreakBefore w:val="0"/>
        <w:widowControl w:val="0"/>
        <w:kinsoku/>
        <w:wordWrap/>
        <w:overflowPunct/>
        <w:topLinePunct/>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3）停车诱导标牌：移除区域内管委会设置的停车诱导标牌。数量：24组。</w:t>
      </w:r>
    </w:p>
    <w:p w14:paraId="6F66526C">
      <w:pPr>
        <w:pStyle w:val="3"/>
        <w:keepNext w:val="0"/>
        <w:keepLines w:val="0"/>
        <w:pageBreakBefore w:val="0"/>
        <w:widowControl w:val="0"/>
        <w:kinsoku/>
        <w:wordWrap/>
        <w:overflowPunct/>
        <w:topLinePunct/>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4）非机动车停车标牌：移除现有的非机动车停放区标牌，标牌的指示功能由新设的花箱替代。数量：38个。</w:t>
      </w:r>
    </w:p>
    <w:p w14:paraId="14CD83E6">
      <w:pPr>
        <w:pStyle w:val="3"/>
        <w:keepNext w:val="0"/>
        <w:keepLines w:val="0"/>
        <w:pageBreakBefore w:val="0"/>
        <w:widowControl w:val="0"/>
        <w:kinsoku/>
        <w:wordWrap/>
        <w:overflowPunct/>
        <w:topLinePunct/>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5）步道灯：移除部分道路上不再起作用的人行道步道灯。数量：70个。</w:t>
      </w:r>
    </w:p>
    <w:p w14:paraId="6A617767">
      <w:pPr>
        <w:pStyle w:val="3"/>
        <w:keepNext w:val="0"/>
        <w:keepLines w:val="0"/>
        <w:pageBreakBefore w:val="0"/>
        <w:widowControl w:val="0"/>
        <w:kinsoku/>
        <w:wordWrap/>
        <w:overflowPunct/>
        <w:topLinePunct/>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    6）企业自设标识标牌：对于街道范围内企业自设的logo塔、停车诱导标牌、客流标识等，存在侵占步道空间并影响交通体验的情况，予以移除。数量：16个。</w:t>
      </w:r>
    </w:p>
    <w:p w14:paraId="1EDEA2CC">
      <w:pPr>
        <w:pStyle w:val="3"/>
        <w:keepNext w:val="0"/>
        <w:keepLines w:val="0"/>
        <w:pageBreakBefore w:val="0"/>
        <w:widowControl w:val="0"/>
        <w:kinsoku/>
        <w:wordWrap/>
        <w:overflowPunct/>
        <w:topLinePunct/>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7）企业自设设施：对于街道范围内企业自设的花箱、岗亭、阻车桩等设施，乘坐占用步道空间，影响行人通行的情况，予以移除。数量：花箱205个，岗亭2个，阻车桩45个。</w:t>
      </w:r>
    </w:p>
    <w:p w14:paraId="5A5B29AA">
      <w:pPr>
        <w:pStyle w:val="2"/>
        <w:keepNext w:val="0"/>
        <w:keepLines w:val="0"/>
        <w:pageBreakBefore w:val="0"/>
        <w:numPr>
          <w:ilvl w:val="0"/>
          <w:numId w:val="1"/>
        </w:numPr>
        <w:kinsoku/>
        <w:wordWrap/>
        <w:overflowPunct/>
        <w:topLinePunct/>
        <w:autoSpaceDE/>
        <w:autoSpaceDN/>
        <w:bidi w:val="0"/>
        <w:adjustRightInd/>
        <w:snapToGrid/>
        <w:spacing w:before="0" w:after="0" w:line="360" w:lineRule="auto"/>
        <w:ind w:left="0" w:leftChars="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图纸深化设计要求：</w:t>
      </w:r>
    </w:p>
    <w:p w14:paraId="70DDE47C">
      <w:pPr>
        <w:pStyle w:val="10"/>
        <w:keepNext w:val="0"/>
        <w:keepLines w:val="0"/>
        <w:pageBreakBefore w:val="0"/>
        <w:widowControl w:val="0"/>
        <w:numPr>
          <w:ilvl w:val="0"/>
          <w:numId w:val="2"/>
        </w:numPr>
        <w:kinsoku/>
        <w:wordWrap/>
        <w:overflowPunct/>
        <w:topLinePunct/>
        <w:autoSpaceDE/>
        <w:autoSpaceDN/>
        <w:bidi w:val="0"/>
        <w:adjustRightInd/>
        <w:snapToGrid/>
        <w:spacing w:line="360" w:lineRule="auto"/>
        <w:ind w:left="0" w:leftChars="0" w:firstLine="478" w:firstLineChars="200"/>
        <w:jc w:val="left"/>
        <w:textAlignment w:val="auto"/>
        <w:rPr>
          <w:rFonts w:hint="eastAsia" w:ascii="宋体" w:hAnsi="宋体" w:eastAsia="宋体" w:cs="宋体"/>
          <w:spacing w:val="-1"/>
          <w:sz w:val="24"/>
          <w:szCs w:val="24"/>
          <w:lang w:eastAsia="zh-CN"/>
        </w:rPr>
      </w:pPr>
      <w:r>
        <w:rPr>
          <w:rFonts w:hint="eastAsia" w:ascii="宋体" w:hAnsi="宋体" w:eastAsia="宋体" w:cs="宋体"/>
          <w:b/>
          <w:bCs/>
          <w:spacing w:val="-1"/>
          <w:sz w:val="24"/>
          <w:szCs w:val="24"/>
          <w:lang w:eastAsia="zh-CN"/>
        </w:rPr>
        <w:t>形象外观要求</w:t>
      </w:r>
      <w:r>
        <w:rPr>
          <w:rFonts w:hint="eastAsia" w:ascii="宋体" w:hAnsi="宋体" w:eastAsia="宋体" w:cs="宋体"/>
          <w:spacing w:val="-1"/>
          <w:sz w:val="24"/>
          <w:szCs w:val="24"/>
          <w:lang w:eastAsia="zh-CN"/>
        </w:rPr>
        <w:t>：根据立项文件确定的总体效果进行深化设计，按照实际的材质、规格、颜色及表面处理完成各类城市家具的深化设计方案，完成五视图、工艺加工图等图纸。确保立项文件所要求的效果实现。</w:t>
      </w:r>
    </w:p>
    <w:p w14:paraId="5C753E51">
      <w:pPr>
        <w:pStyle w:val="10"/>
        <w:keepNext w:val="0"/>
        <w:keepLines w:val="0"/>
        <w:pageBreakBefore w:val="0"/>
        <w:widowControl w:val="0"/>
        <w:numPr>
          <w:ilvl w:val="0"/>
          <w:numId w:val="2"/>
        </w:numPr>
        <w:kinsoku/>
        <w:wordWrap/>
        <w:overflowPunct/>
        <w:topLinePunct/>
        <w:autoSpaceDE/>
        <w:autoSpaceDN/>
        <w:bidi w:val="0"/>
        <w:adjustRightInd/>
        <w:snapToGrid/>
        <w:spacing w:line="360" w:lineRule="auto"/>
        <w:ind w:left="0" w:leftChars="0" w:firstLine="478" w:firstLineChars="200"/>
        <w:jc w:val="left"/>
        <w:textAlignment w:val="auto"/>
        <w:rPr>
          <w:rFonts w:hint="eastAsia" w:ascii="宋体" w:hAnsi="宋体" w:eastAsia="宋体" w:cs="宋体"/>
          <w:spacing w:val="-1"/>
          <w:sz w:val="24"/>
          <w:szCs w:val="24"/>
          <w:lang w:eastAsia="zh-CN"/>
        </w:rPr>
      </w:pPr>
      <w:r>
        <w:rPr>
          <w:rFonts w:hint="eastAsia" w:ascii="宋体" w:hAnsi="宋体" w:eastAsia="宋体" w:cs="宋体"/>
          <w:b/>
          <w:bCs/>
          <w:spacing w:val="-1"/>
          <w:sz w:val="24"/>
          <w:szCs w:val="24"/>
          <w:lang w:eastAsia="zh-CN"/>
        </w:rPr>
        <w:t>结构工艺要求</w:t>
      </w:r>
      <w:r>
        <w:rPr>
          <w:rFonts w:hint="eastAsia" w:ascii="宋体" w:hAnsi="宋体" w:eastAsia="宋体" w:cs="宋体"/>
          <w:spacing w:val="-1"/>
          <w:sz w:val="24"/>
          <w:szCs w:val="24"/>
          <w:lang w:eastAsia="zh-CN"/>
        </w:rPr>
        <w:t>：深化设计应完整呈现各类设施的内部结构、连接方式、安装方式、地基基础做法、开门方式、日常使用状态、设备检修方式等与使用功能相关的构造细节，并根据需要制作样板以验证工艺结构和技术方法。</w:t>
      </w:r>
    </w:p>
    <w:p w14:paraId="1597C499">
      <w:pPr>
        <w:pStyle w:val="10"/>
        <w:keepNext w:val="0"/>
        <w:keepLines w:val="0"/>
        <w:pageBreakBefore w:val="0"/>
        <w:widowControl w:val="0"/>
        <w:numPr>
          <w:ilvl w:val="0"/>
          <w:numId w:val="2"/>
        </w:numPr>
        <w:kinsoku/>
        <w:wordWrap/>
        <w:overflowPunct/>
        <w:topLinePunct/>
        <w:autoSpaceDE/>
        <w:autoSpaceDN/>
        <w:bidi w:val="0"/>
        <w:adjustRightInd/>
        <w:snapToGrid/>
        <w:spacing w:line="360" w:lineRule="auto"/>
        <w:ind w:left="0" w:leftChars="0" w:firstLine="478" w:firstLineChars="200"/>
        <w:jc w:val="left"/>
        <w:textAlignment w:val="auto"/>
        <w:rPr>
          <w:rFonts w:hint="eastAsia" w:ascii="宋体" w:hAnsi="宋体" w:eastAsia="宋体" w:cs="宋体"/>
          <w:spacing w:val="-1"/>
          <w:sz w:val="24"/>
          <w:szCs w:val="24"/>
          <w:lang w:eastAsia="zh-CN"/>
        </w:rPr>
      </w:pPr>
      <w:r>
        <w:rPr>
          <w:rFonts w:hint="eastAsia" w:ascii="宋体" w:hAnsi="宋体" w:eastAsia="宋体" w:cs="宋体"/>
          <w:b/>
          <w:bCs/>
          <w:spacing w:val="-1"/>
          <w:sz w:val="24"/>
          <w:szCs w:val="24"/>
          <w:lang w:eastAsia="zh-CN"/>
        </w:rPr>
        <w:t>安装落地设计要求</w:t>
      </w:r>
      <w:r>
        <w:rPr>
          <w:rFonts w:hint="eastAsia" w:ascii="宋体" w:hAnsi="宋体" w:eastAsia="宋体" w:cs="宋体"/>
          <w:spacing w:val="-1"/>
          <w:sz w:val="24"/>
          <w:szCs w:val="24"/>
          <w:lang w:eastAsia="zh-CN"/>
        </w:rPr>
        <w:t>：深化设计应体现所有安装位置在实际空间中的结构关系，市政箱体包装应充分考量具体的围挡部位、围挡高度、围挡固定与开启方式等。人行道上的箱体包装应最大程度地减少对人行空间的占用。应根据现场的实际情况分别确定每一个箱体的具体尺寸、开门方向、安装方式等。</w:t>
      </w:r>
    </w:p>
    <w:p w14:paraId="29370868">
      <w:pPr>
        <w:pStyle w:val="10"/>
        <w:keepNext w:val="0"/>
        <w:keepLines w:val="0"/>
        <w:pageBreakBefore w:val="0"/>
        <w:widowControl w:val="0"/>
        <w:numPr>
          <w:ilvl w:val="0"/>
          <w:numId w:val="2"/>
        </w:numPr>
        <w:kinsoku/>
        <w:wordWrap/>
        <w:overflowPunct/>
        <w:topLinePunct/>
        <w:autoSpaceDE/>
        <w:autoSpaceDN/>
        <w:bidi w:val="0"/>
        <w:adjustRightInd/>
        <w:snapToGrid/>
        <w:spacing w:line="360" w:lineRule="auto"/>
        <w:ind w:left="0" w:leftChars="0" w:firstLine="478" w:firstLineChars="200"/>
        <w:jc w:val="left"/>
        <w:textAlignment w:val="auto"/>
        <w:rPr>
          <w:rFonts w:hint="eastAsia" w:ascii="宋体" w:hAnsi="宋体" w:eastAsia="宋体" w:cs="宋体"/>
          <w:spacing w:val="-1"/>
          <w:sz w:val="24"/>
          <w:szCs w:val="24"/>
          <w:lang w:eastAsia="zh-CN"/>
        </w:rPr>
      </w:pPr>
      <w:r>
        <w:rPr>
          <w:rFonts w:hint="eastAsia" w:ascii="宋体" w:hAnsi="宋体" w:eastAsia="宋体" w:cs="宋体"/>
          <w:b/>
          <w:bCs/>
          <w:spacing w:val="-1"/>
          <w:sz w:val="24"/>
          <w:szCs w:val="24"/>
          <w:lang w:eastAsia="zh-CN"/>
        </w:rPr>
        <w:t>各阶段进程管理</w:t>
      </w:r>
      <w:r>
        <w:rPr>
          <w:rFonts w:hint="eastAsia" w:ascii="宋体" w:hAnsi="宋体" w:eastAsia="宋体" w:cs="宋体"/>
          <w:spacing w:val="-1"/>
          <w:sz w:val="24"/>
          <w:szCs w:val="24"/>
          <w:lang w:eastAsia="zh-CN"/>
        </w:rPr>
        <w:t>：施工前应当完成所有深化设计工作并经业主同意方可实施，施工过程中及时记录各项变更，施工验收完成后提交竣工备案图。</w:t>
      </w:r>
    </w:p>
    <w:p w14:paraId="7C85FA83">
      <w:pPr>
        <w:pStyle w:val="10"/>
        <w:keepNext w:val="0"/>
        <w:keepLines w:val="0"/>
        <w:pageBreakBefore w:val="0"/>
        <w:widowControl w:val="0"/>
        <w:numPr>
          <w:ilvl w:val="0"/>
          <w:numId w:val="2"/>
        </w:numPr>
        <w:kinsoku/>
        <w:wordWrap/>
        <w:overflowPunct/>
        <w:topLinePunct/>
        <w:autoSpaceDE/>
        <w:autoSpaceDN/>
        <w:bidi w:val="0"/>
        <w:adjustRightInd/>
        <w:snapToGrid/>
        <w:spacing w:line="360" w:lineRule="auto"/>
        <w:ind w:left="0" w:leftChars="0" w:firstLine="478" w:firstLineChars="200"/>
        <w:jc w:val="left"/>
        <w:textAlignment w:val="auto"/>
        <w:rPr>
          <w:rFonts w:hint="eastAsia" w:ascii="宋体" w:hAnsi="宋体" w:eastAsia="宋体" w:cs="宋体"/>
          <w:spacing w:val="-1"/>
          <w:sz w:val="24"/>
          <w:szCs w:val="24"/>
          <w:lang w:eastAsia="zh-CN"/>
        </w:rPr>
      </w:pPr>
      <w:r>
        <w:rPr>
          <w:rFonts w:hint="eastAsia" w:ascii="宋体" w:hAnsi="宋体" w:eastAsia="宋体" w:cs="宋体"/>
          <w:b/>
          <w:bCs/>
          <w:spacing w:val="-1"/>
          <w:sz w:val="24"/>
          <w:szCs w:val="24"/>
          <w:lang w:eastAsia="zh-CN"/>
        </w:rPr>
        <w:t>材料工艺细节</w:t>
      </w:r>
      <w:r>
        <w:rPr>
          <w:rFonts w:hint="eastAsia" w:ascii="宋体" w:hAnsi="宋体" w:eastAsia="宋体" w:cs="宋体"/>
          <w:spacing w:val="-1"/>
          <w:sz w:val="24"/>
          <w:szCs w:val="24"/>
          <w:lang w:eastAsia="zh-CN"/>
        </w:rPr>
        <w:t>：深化设计应通过节点图展现工艺细节，应体现具体材料规格并明确详细做法，标注材料型号、厚度、颜色等。主要材料应提供样品样板，业主确认后方可实施。</w:t>
      </w:r>
    </w:p>
    <w:p w14:paraId="4BAE4084">
      <w:pPr>
        <w:pStyle w:val="2"/>
        <w:keepNext w:val="0"/>
        <w:keepLines w:val="0"/>
        <w:pageBreakBefore w:val="0"/>
        <w:numPr>
          <w:ilvl w:val="0"/>
          <w:numId w:val="1"/>
        </w:numPr>
        <w:kinsoku/>
        <w:wordWrap/>
        <w:overflowPunct/>
        <w:topLinePunct/>
        <w:autoSpaceDE/>
        <w:autoSpaceDN/>
        <w:bidi w:val="0"/>
        <w:adjustRightInd/>
        <w:snapToGrid/>
        <w:spacing w:before="0" w:after="0" w:line="360" w:lineRule="auto"/>
        <w:ind w:left="0" w:leftChars="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采购清单及技术参数</w:t>
      </w:r>
    </w:p>
    <w:p w14:paraId="4B3603A5">
      <w:pPr>
        <w:spacing w:line="360" w:lineRule="auto"/>
        <w:jc w:val="left"/>
        <w:rPr>
          <w:rFonts w:hint="eastAsia" w:ascii="宋体" w:hAnsi="宋体" w:eastAsia="宋体" w:cs="宋体"/>
          <w:b/>
          <w:bCs/>
          <w:spacing w:val="-1"/>
          <w:kern w:val="2"/>
          <w:sz w:val="24"/>
          <w:szCs w:val="24"/>
          <w:lang w:val="en-US" w:eastAsia="zh-CN" w:bidi="ar-SA"/>
        </w:rPr>
      </w:pPr>
      <w:r>
        <w:rPr>
          <w:rFonts w:hint="eastAsia" w:ascii="宋体" w:hAnsi="宋体" w:eastAsia="宋体" w:cs="宋体"/>
          <w:b/>
          <w:bCs/>
          <w:spacing w:val="-1"/>
          <w:kern w:val="2"/>
          <w:sz w:val="24"/>
          <w:szCs w:val="24"/>
          <w:lang w:val="en-US" w:eastAsia="zh-CN" w:bidi="ar-SA"/>
        </w:rPr>
        <w:t>详见后附件一、采购清单</w:t>
      </w:r>
    </w:p>
    <w:p w14:paraId="40BBF14D">
      <w:pPr>
        <w:pStyle w:val="3"/>
        <w:keepNext w:val="0"/>
        <w:keepLines w:val="0"/>
        <w:pageBreakBefore w:val="0"/>
        <w:kinsoku/>
        <w:wordWrap/>
        <w:overflowPunct/>
        <w:topLinePunct/>
        <w:autoSpaceDE/>
        <w:autoSpaceDN/>
        <w:bidi w:val="0"/>
        <w:adjustRightInd/>
        <w:snapToGrid/>
        <w:spacing w:line="360" w:lineRule="auto"/>
        <w:ind w:left="0" w:leftChars="0"/>
        <w:jc w:val="left"/>
        <w:textAlignment w:val="auto"/>
        <w:rPr>
          <w:rFonts w:hint="eastAsia" w:ascii="宋体" w:hAnsi="宋体" w:eastAsia="宋体" w:cs="宋体"/>
          <w:sz w:val="24"/>
          <w:szCs w:val="24"/>
          <w:lang w:eastAsia="zh-CN"/>
        </w:rPr>
      </w:pPr>
      <w:r>
        <w:rPr>
          <w:rFonts w:hint="eastAsia" w:ascii="宋体" w:hAnsi="宋体" w:eastAsia="宋体" w:cs="宋体"/>
          <w:spacing w:val="-2"/>
          <w:sz w:val="24"/>
          <w:szCs w:val="24"/>
          <w:lang w:eastAsia="zh-CN"/>
        </w:rPr>
        <w:t>注：以上数量均为预估数量，最终以实际需求为准，本项目根据</w:t>
      </w:r>
      <w:r>
        <w:rPr>
          <w:rFonts w:hint="eastAsia" w:ascii="宋体" w:hAnsi="宋体" w:eastAsia="宋体" w:cs="宋体"/>
          <w:spacing w:val="-3"/>
          <w:sz w:val="24"/>
          <w:szCs w:val="24"/>
          <w:lang w:eastAsia="zh-CN"/>
        </w:rPr>
        <w:t>采购情况按实结算。</w:t>
      </w:r>
    </w:p>
    <w:p w14:paraId="64A15A3B">
      <w:pPr>
        <w:pStyle w:val="2"/>
        <w:keepNext w:val="0"/>
        <w:keepLines w:val="0"/>
        <w:pageBreakBefore w:val="0"/>
        <w:numPr>
          <w:ilvl w:val="0"/>
          <w:numId w:val="1"/>
        </w:numPr>
        <w:kinsoku/>
        <w:wordWrap/>
        <w:overflowPunct/>
        <w:topLinePunct/>
        <w:autoSpaceDE/>
        <w:autoSpaceDN/>
        <w:bidi w:val="0"/>
        <w:adjustRightInd/>
        <w:snapToGrid/>
        <w:spacing w:before="0" w:after="0" w:line="360" w:lineRule="auto"/>
        <w:ind w:left="0" w:leftChars="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各品类实施阶段技术要求</w:t>
      </w:r>
    </w:p>
    <w:p w14:paraId="06CEF256">
      <w:pPr>
        <w:pStyle w:val="2"/>
        <w:keepNext w:val="0"/>
        <w:keepLines w:val="0"/>
        <w:pageBreakBefore w:val="0"/>
        <w:numPr>
          <w:ilvl w:val="0"/>
          <w:numId w:val="3"/>
        </w:numPr>
        <w:kinsoku/>
        <w:wordWrap/>
        <w:overflowPunct/>
        <w:autoSpaceDE/>
        <w:autoSpaceDN/>
        <w:bidi w:val="0"/>
        <w:adjustRightInd/>
        <w:snapToGrid/>
        <w:spacing w:before="0" w:after="0" w:line="360" w:lineRule="auto"/>
        <w:ind w:left="0" w:leftChars="0" w:firstLine="482"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城市花箱类</w:t>
      </w:r>
    </w:p>
    <w:p w14:paraId="7A229643">
      <w:pPr>
        <w:pStyle w:val="4"/>
        <w:keepNext w:val="0"/>
        <w:keepLines w:val="0"/>
        <w:pageBreakBefore w:val="0"/>
        <w:kinsoku/>
        <w:wordWrap/>
        <w:overflowPunct/>
        <w:autoSpaceDE/>
        <w:autoSpaceDN/>
        <w:bidi w:val="0"/>
        <w:adjustRightInd/>
        <w:snapToGrid/>
        <w:spacing w:before="0" w:line="360" w:lineRule="auto"/>
        <w:ind w:left="0" w:leftChars="0" w:firstLine="482"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1）材料选型阶段</w:t>
      </w:r>
    </w:p>
    <w:p w14:paraId="122981EC">
      <w:pPr>
        <w:pStyle w:val="11"/>
        <w:keepNext w:val="0"/>
        <w:keepLines w:val="0"/>
        <w:pageBreakBefore w:val="0"/>
        <w:numPr>
          <w:ilvl w:val="0"/>
          <w:numId w:val="4"/>
        </w:numPr>
        <w:kinsoku/>
        <w:wordWrap/>
        <w:overflowPunct/>
        <w:autoSpaceDE/>
        <w:autoSpaceDN/>
        <w:bidi w:val="0"/>
        <w:adjustRightInd/>
        <w:snapToGrid/>
        <w:spacing w:before="0" w:after="0" w:line="360" w:lineRule="auto"/>
        <w:ind w:left="0" w:leftChars="0" w:firstLine="476" w:firstLineChars="200"/>
        <w:jc w:val="left"/>
        <w:textAlignment w:val="auto"/>
        <w:rPr>
          <w:rFonts w:hint="eastAsia" w:ascii="宋体" w:hAnsi="宋体" w:eastAsia="宋体" w:cs="宋体"/>
          <w:snapToGrid w:val="0"/>
          <w:color w:val="000000"/>
          <w:spacing w:val="-1"/>
          <w:sz w:val="24"/>
          <w:szCs w:val="24"/>
        </w:rPr>
      </w:pPr>
      <w:r>
        <w:rPr>
          <w:rFonts w:hint="eastAsia" w:ascii="宋体" w:hAnsi="宋体" w:eastAsia="宋体" w:cs="宋体"/>
          <w:snapToGrid w:val="0"/>
          <w:color w:val="000000"/>
          <w:spacing w:val="-1"/>
          <w:sz w:val="24"/>
          <w:szCs w:val="24"/>
        </w:rPr>
        <w:t>主体：采用厚度1.5mm 304#不锈钢板，需符合现行国家及相关标准，确保材质纯度与耐腐蚀性；同时需兼顾结构稳固性与景观隔离功能，板材需具备足够刚性，折弯后无明显变形。</w:t>
      </w:r>
    </w:p>
    <w:p w14:paraId="28A1F60E">
      <w:pPr>
        <w:pStyle w:val="11"/>
        <w:keepNext w:val="0"/>
        <w:keepLines w:val="0"/>
        <w:pageBreakBefore w:val="0"/>
        <w:numPr>
          <w:ilvl w:val="0"/>
          <w:numId w:val="4"/>
        </w:numPr>
        <w:kinsoku/>
        <w:wordWrap/>
        <w:overflowPunct/>
        <w:autoSpaceDE/>
        <w:autoSpaceDN/>
        <w:bidi w:val="0"/>
        <w:adjustRightInd/>
        <w:snapToGrid/>
        <w:spacing w:before="0" w:after="0" w:line="360" w:lineRule="auto"/>
        <w:ind w:left="0" w:leftChars="0" w:firstLine="476" w:firstLineChars="200"/>
        <w:jc w:val="left"/>
        <w:textAlignment w:val="auto"/>
        <w:rPr>
          <w:rFonts w:hint="eastAsia" w:ascii="宋体" w:hAnsi="宋体" w:eastAsia="宋体" w:cs="宋体"/>
          <w:snapToGrid w:val="0"/>
          <w:color w:val="000000"/>
          <w:spacing w:val="-1"/>
          <w:sz w:val="24"/>
          <w:szCs w:val="24"/>
        </w:rPr>
      </w:pPr>
      <w:r>
        <w:rPr>
          <w:rFonts w:hint="eastAsia" w:ascii="宋体" w:hAnsi="宋体" w:eastAsia="宋体" w:cs="宋体"/>
          <w:snapToGrid w:val="0"/>
          <w:color w:val="000000"/>
          <w:spacing w:val="-1"/>
          <w:sz w:val="24"/>
          <w:szCs w:val="24"/>
        </w:rPr>
        <w:t>金属漆材料：采用半哑光金属漆，漆面需均匀无流挂，优先选用知名品牌产品，符合国家现行相关标准；需具备耐候性，且与钢基材附着力强。</w:t>
      </w:r>
    </w:p>
    <w:p w14:paraId="66CADD77">
      <w:pPr>
        <w:pStyle w:val="4"/>
        <w:keepNext w:val="0"/>
        <w:keepLines w:val="0"/>
        <w:pageBreakBefore w:val="0"/>
        <w:kinsoku/>
        <w:wordWrap/>
        <w:overflowPunct/>
        <w:autoSpaceDE/>
        <w:autoSpaceDN/>
        <w:bidi w:val="0"/>
        <w:adjustRightInd/>
        <w:snapToGrid/>
        <w:spacing w:before="0" w:line="360" w:lineRule="auto"/>
        <w:ind w:left="0" w:leftChars="0" w:firstLine="482"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2）生产加工阶段</w:t>
      </w:r>
    </w:p>
    <w:p w14:paraId="7FF0839D">
      <w:pPr>
        <w:pStyle w:val="11"/>
        <w:keepNext w:val="0"/>
        <w:keepLines w:val="0"/>
        <w:pageBreakBefore w:val="0"/>
        <w:numPr>
          <w:ilvl w:val="0"/>
          <w:numId w:val="5"/>
        </w:numPr>
        <w:kinsoku/>
        <w:wordWrap/>
        <w:overflowPunct/>
        <w:autoSpaceDE/>
        <w:autoSpaceDN/>
        <w:bidi w:val="0"/>
        <w:adjustRightInd/>
        <w:snapToGrid/>
        <w:spacing w:before="0" w:after="0" w:line="360" w:lineRule="auto"/>
        <w:ind w:left="0" w:leftChars="0" w:firstLine="476" w:firstLineChars="200"/>
        <w:jc w:val="left"/>
        <w:textAlignment w:val="auto"/>
        <w:rPr>
          <w:rFonts w:hint="eastAsia" w:ascii="宋体" w:hAnsi="宋体" w:eastAsia="宋体" w:cs="宋体"/>
          <w:snapToGrid w:val="0"/>
          <w:color w:val="000000"/>
          <w:spacing w:val="-1"/>
          <w:sz w:val="24"/>
          <w:szCs w:val="24"/>
        </w:rPr>
      </w:pPr>
      <w:r>
        <w:rPr>
          <w:rFonts w:hint="eastAsia" w:ascii="宋体" w:hAnsi="宋体" w:eastAsia="宋体" w:cs="宋体"/>
          <w:snapToGrid w:val="0"/>
          <w:color w:val="000000"/>
          <w:spacing w:val="-1"/>
          <w:sz w:val="24"/>
          <w:szCs w:val="24"/>
        </w:rPr>
        <w:t>此类产品折弯弧度大、展面多，生产过程中需确保折弯处光滑无波浪纹，展面平整无变形。</w:t>
      </w:r>
    </w:p>
    <w:p w14:paraId="443E5FF5">
      <w:pPr>
        <w:pStyle w:val="11"/>
        <w:keepNext w:val="0"/>
        <w:keepLines w:val="0"/>
        <w:pageBreakBefore w:val="0"/>
        <w:numPr>
          <w:ilvl w:val="0"/>
          <w:numId w:val="5"/>
        </w:numPr>
        <w:kinsoku/>
        <w:wordWrap/>
        <w:overflowPunct/>
        <w:autoSpaceDE/>
        <w:autoSpaceDN/>
        <w:bidi w:val="0"/>
        <w:adjustRightInd/>
        <w:snapToGrid/>
        <w:spacing w:before="0" w:after="0" w:line="360" w:lineRule="auto"/>
        <w:ind w:left="0" w:leftChars="0" w:firstLine="476" w:firstLineChars="200"/>
        <w:jc w:val="left"/>
        <w:textAlignment w:val="auto"/>
        <w:rPr>
          <w:rFonts w:hint="eastAsia" w:ascii="宋体" w:hAnsi="宋体" w:eastAsia="宋体" w:cs="宋体"/>
          <w:snapToGrid w:val="0"/>
          <w:color w:val="000000"/>
          <w:spacing w:val="-1"/>
          <w:sz w:val="24"/>
          <w:szCs w:val="24"/>
        </w:rPr>
      </w:pPr>
      <w:r>
        <w:rPr>
          <w:rFonts w:hint="eastAsia" w:ascii="宋体" w:hAnsi="宋体" w:eastAsia="宋体" w:cs="宋体"/>
          <w:snapToGrid w:val="0"/>
          <w:color w:val="000000"/>
          <w:spacing w:val="-1"/>
          <w:sz w:val="24"/>
          <w:szCs w:val="24"/>
        </w:rPr>
        <w:t>为保证产品整体外观效果，焊接处需打磨平整后，方可进入下一道工序。</w:t>
      </w:r>
    </w:p>
    <w:p w14:paraId="1858255A">
      <w:pPr>
        <w:pStyle w:val="11"/>
        <w:keepNext w:val="0"/>
        <w:keepLines w:val="0"/>
        <w:pageBreakBefore w:val="0"/>
        <w:numPr>
          <w:ilvl w:val="0"/>
          <w:numId w:val="5"/>
        </w:numPr>
        <w:kinsoku/>
        <w:wordWrap/>
        <w:overflowPunct/>
        <w:autoSpaceDE/>
        <w:autoSpaceDN/>
        <w:bidi w:val="0"/>
        <w:adjustRightInd/>
        <w:snapToGrid/>
        <w:spacing w:before="0" w:after="0" w:line="360" w:lineRule="auto"/>
        <w:ind w:left="0" w:leftChars="0" w:firstLine="476" w:firstLineChars="200"/>
        <w:jc w:val="left"/>
        <w:textAlignment w:val="auto"/>
        <w:rPr>
          <w:rFonts w:hint="eastAsia" w:ascii="宋体" w:hAnsi="宋体" w:eastAsia="宋体" w:cs="宋体"/>
          <w:snapToGrid w:val="0"/>
          <w:color w:val="000000"/>
          <w:spacing w:val="-1"/>
          <w:sz w:val="24"/>
          <w:szCs w:val="24"/>
        </w:rPr>
      </w:pPr>
      <w:r>
        <w:rPr>
          <w:rFonts w:hint="eastAsia" w:ascii="宋体" w:hAnsi="宋体" w:eastAsia="宋体" w:cs="宋体"/>
          <w:snapToGrid w:val="0"/>
          <w:color w:val="000000"/>
          <w:spacing w:val="-1"/>
          <w:sz w:val="24"/>
          <w:szCs w:val="24"/>
        </w:rPr>
        <w:t>针对较大展面，为避免轻微撞击产生凹痕，需在内部背衬钢板，同时提升产品质感。</w:t>
      </w:r>
    </w:p>
    <w:p w14:paraId="1D349E91">
      <w:pPr>
        <w:pStyle w:val="11"/>
        <w:keepNext w:val="0"/>
        <w:keepLines w:val="0"/>
        <w:pageBreakBefore w:val="0"/>
        <w:numPr>
          <w:ilvl w:val="0"/>
          <w:numId w:val="5"/>
        </w:numPr>
        <w:kinsoku/>
        <w:wordWrap/>
        <w:overflowPunct/>
        <w:autoSpaceDE/>
        <w:autoSpaceDN/>
        <w:bidi w:val="0"/>
        <w:adjustRightInd/>
        <w:snapToGrid/>
        <w:spacing w:before="0" w:after="0" w:line="360" w:lineRule="auto"/>
        <w:ind w:left="0" w:leftChars="0" w:firstLine="476" w:firstLineChars="200"/>
        <w:jc w:val="left"/>
        <w:textAlignment w:val="auto"/>
        <w:rPr>
          <w:rFonts w:hint="eastAsia" w:ascii="宋体" w:hAnsi="宋体" w:eastAsia="宋体" w:cs="宋体"/>
          <w:snapToGrid w:val="0"/>
          <w:color w:val="000000"/>
          <w:spacing w:val="-1"/>
          <w:sz w:val="24"/>
          <w:szCs w:val="24"/>
        </w:rPr>
      </w:pPr>
      <w:r>
        <w:rPr>
          <w:rFonts w:hint="eastAsia" w:ascii="宋体" w:hAnsi="宋体" w:eastAsia="宋体" w:cs="宋体"/>
          <w:snapToGrid w:val="0"/>
          <w:color w:val="000000"/>
          <w:spacing w:val="-1"/>
          <w:sz w:val="24"/>
          <w:szCs w:val="24"/>
        </w:rPr>
        <w:t>板材表面需先进行打磨处理，再开展喷漆工艺，油漆选用具备耐候、耐高温及耐低温性能的半哑光油漆。</w:t>
      </w:r>
    </w:p>
    <w:p w14:paraId="5AE0816C">
      <w:pPr>
        <w:pStyle w:val="11"/>
        <w:keepNext w:val="0"/>
        <w:keepLines w:val="0"/>
        <w:pageBreakBefore w:val="0"/>
        <w:numPr>
          <w:ilvl w:val="0"/>
          <w:numId w:val="5"/>
        </w:numPr>
        <w:kinsoku/>
        <w:wordWrap/>
        <w:overflowPunct/>
        <w:autoSpaceDE/>
        <w:autoSpaceDN/>
        <w:bidi w:val="0"/>
        <w:adjustRightInd/>
        <w:snapToGrid/>
        <w:spacing w:before="0" w:after="0" w:line="360" w:lineRule="auto"/>
        <w:ind w:left="0" w:leftChars="0" w:firstLine="476" w:firstLineChars="200"/>
        <w:jc w:val="left"/>
        <w:textAlignment w:val="auto"/>
        <w:rPr>
          <w:rFonts w:hint="eastAsia" w:ascii="宋体" w:hAnsi="宋体" w:eastAsia="宋体" w:cs="宋体"/>
          <w:snapToGrid w:val="0"/>
          <w:color w:val="000000"/>
          <w:spacing w:val="-1"/>
          <w:sz w:val="24"/>
          <w:szCs w:val="24"/>
        </w:rPr>
      </w:pPr>
      <w:r>
        <w:rPr>
          <w:rFonts w:hint="eastAsia" w:ascii="宋体" w:hAnsi="宋体" w:eastAsia="宋体" w:cs="宋体"/>
          <w:snapToGrid w:val="0"/>
          <w:color w:val="000000"/>
          <w:spacing w:val="-1"/>
          <w:sz w:val="24"/>
          <w:szCs w:val="24"/>
        </w:rPr>
        <w:t>花箱内部采用镀锌方管结构，切割后的位置需重新做防锈处理，避免生锈造成箱体二次污染。</w:t>
      </w:r>
    </w:p>
    <w:p w14:paraId="0E5A7CF7">
      <w:pPr>
        <w:pStyle w:val="11"/>
        <w:keepNext w:val="0"/>
        <w:keepLines w:val="0"/>
        <w:pageBreakBefore w:val="0"/>
        <w:numPr>
          <w:ilvl w:val="0"/>
          <w:numId w:val="5"/>
        </w:numPr>
        <w:kinsoku/>
        <w:wordWrap/>
        <w:overflowPunct/>
        <w:autoSpaceDE/>
        <w:autoSpaceDN/>
        <w:bidi w:val="0"/>
        <w:adjustRightInd/>
        <w:snapToGrid/>
        <w:spacing w:before="0" w:after="0" w:line="360" w:lineRule="auto"/>
        <w:ind w:left="0" w:leftChars="0" w:firstLine="476" w:firstLineChars="200"/>
        <w:jc w:val="left"/>
        <w:textAlignment w:val="auto"/>
        <w:rPr>
          <w:rFonts w:hint="eastAsia" w:ascii="宋体" w:hAnsi="宋体" w:eastAsia="宋体" w:cs="宋体"/>
          <w:snapToGrid w:val="0"/>
          <w:color w:val="000000"/>
          <w:spacing w:val="-1"/>
          <w:sz w:val="24"/>
          <w:szCs w:val="24"/>
        </w:rPr>
      </w:pPr>
      <w:r>
        <w:rPr>
          <w:rFonts w:hint="eastAsia" w:ascii="宋体" w:hAnsi="宋体" w:eastAsia="宋体" w:cs="宋体"/>
          <w:snapToGrid w:val="0"/>
          <w:color w:val="000000"/>
          <w:spacing w:val="-1"/>
          <w:sz w:val="24"/>
          <w:szCs w:val="24"/>
        </w:rPr>
        <w:t>产品边缘需打磨光滑，防止割手。</w:t>
      </w:r>
    </w:p>
    <w:p w14:paraId="6C925E64">
      <w:pPr>
        <w:pStyle w:val="11"/>
        <w:keepNext w:val="0"/>
        <w:keepLines w:val="0"/>
        <w:pageBreakBefore w:val="0"/>
        <w:numPr>
          <w:ilvl w:val="0"/>
          <w:numId w:val="5"/>
        </w:numPr>
        <w:kinsoku/>
        <w:wordWrap/>
        <w:overflowPunct/>
        <w:autoSpaceDE/>
        <w:autoSpaceDN/>
        <w:bidi w:val="0"/>
        <w:adjustRightInd/>
        <w:snapToGrid/>
        <w:spacing w:before="0" w:after="0" w:line="360" w:lineRule="auto"/>
        <w:ind w:left="0" w:leftChars="0" w:firstLine="476" w:firstLineChars="200"/>
        <w:jc w:val="left"/>
        <w:textAlignment w:val="auto"/>
        <w:rPr>
          <w:rFonts w:hint="eastAsia" w:ascii="宋体" w:hAnsi="宋体" w:eastAsia="宋体" w:cs="宋体"/>
          <w:snapToGrid w:val="0"/>
          <w:color w:val="000000"/>
          <w:spacing w:val="-1"/>
          <w:sz w:val="24"/>
          <w:szCs w:val="24"/>
        </w:rPr>
      </w:pPr>
      <w:r>
        <w:rPr>
          <w:rFonts w:hint="eastAsia" w:ascii="宋体" w:hAnsi="宋体" w:eastAsia="宋体" w:cs="宋体"/>
          <w:snapToGrid w:val="0"/>
          <w:color w:val="000000"/>
          <w:spacing w:val="-1"/>
          <w:sz w:val="24"/>
          <w:szCs w:val="24"/>
        </w:rPr>
        <w:t>喷漆工艺细节：明确喷漆层数（如底漆 1 层 + 面漆 2 层）及干燥要求（每道漆干燥时间≥4 小时，避免未干叠涂导致漆面开裂）；喷漆前需对板材表面进行除油处理（可通过打磨或用中性除油剂擦拭），确保油漆附着力。</w:t>
      </w:r>
    </w:p>
    <w:p w14:paraId="75409609">
      <w:pPr>
        <w:pStyle w:val="4"/>
        <w:keepNext w:val="0"/>
        <w:keepLines w:val="0"/>
        <w:pageBreakBefore w:val="0"/>
        <w:kinsoku/>
        <w:wordWrap/>
        <w:overflowPunct/>
        <w:autoSpaceDE/>
        <w:autoSpaceDN/>
        <w:bidi w:val="0"/>
        <w:adjustRightInd/>
        <w:snapToGrid/>
        <w:spacing w:before="0" w:line="360" w:lineRule="auto"/>
        <w:ind w:left="0" w:leftChars="0" w:firstLine="482"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3）现场安装阶段</w:t>
      </w:r>
    </w:p>
    <w:p w14:paraId="7969AF9E">
      <w:pPr>
        <w:pStyle w:val="11"/>
        <w:keepNext w:val="0"/>
        <w:keepLines w:val="0"/>
        <w:pageBreakBefore w:val="0"/>
        <w:numPr>
          <w:ilvl w:val="0"/>
          <w:numId w:val="6"/>
        </w:numPr>
        <w:kinsoku/>
        <w:wordWrap/>
        <w:overflowPunct/>
        <w:autoSpaceDE/>
        <w:autoSpaceDN/>
        <w:bidi w:val="0"/>
        <w:adjustRightInd/>
        <w:snapToGrid/>
        <w:spacing w:before="0" w:after="0" w:line="360" w:lineRule="auto"/>
        <w:ind w:left="0" w:leftChars="0" w:firstLine="476" w:firstLineChars="200"/>
        <w:jc w:val="left"/>
        <w:textAlignment w:val="auto"/>
        <w:rPr>
          <w:rFonts w:hint="eastAsia" w:ascii="宋体" w:hAnsi="宋体" w:eastAsia="宋体" w:cs="宋体"/>
          <w:snapToGrid w:val="0"/>
          <w:color w:val="000000"/>
          <w:spacing w:val="-1"/>
          <w:sz w:val="24"/>
          <w:szCs w:val="24"/>
        </w:rPr>
      </w:pPr>
      <w:r>
        <w:rPr>
          <w:rFonts w:hint="eastAsia" w:ascii="宋体" w:hAnsi="宋体" w:eastAsia="宋体" w:cs="宋体"/>
          <w:snapToGrid w:val="0"/>
          <w:color w:val="000000"/>
          <w:spacing w:val="-1"/>
          <w:sz w:val="24"/>
          <w:szCs w:val="24"/>
        </w:rPr>
        <w:t>安装前：清理安装周边环境，设置施工警戒区域，安排专人维护现场安全。</w:t>
      </w:r>
    </w:p>
    <w:p w14:paraId="760650F4">
      <w:pPr>
        <w:pStyle w:val="11"/>
        <w:keepNext w:val="0"/>
        <w:keepLines w:val="0"/>
        <w:pageBreakBefore w:val="0"/>
        <w:numPr>
          <w:ilvl w:val="0"/>
          <w:numId w:val="6"/>
        </w:numPr>
        <w:kinsoku/>
        <w:wordWrap/>
        <w:overflowPunct/>
        <w:autoSpaceDE/>
        <w:autoSpaceDN/>
        <w:bidi w:val="0"/>
        <w:adjustRightInd/>
        <w:snapToGrid/>
        <w:spacing w:before="0" w:after="0" w:line="360" w:lineRule="auto"/>
        <w:ind w:left="0" w:leftChars="0" w:firstLine="476" w:firstLineChars="200"/>
        <w:jc w:val="left"/>
        <w:textAlignment w:val="auto"/>
        <w:rPr>
          <w:rFonts w:hint="eastAsia" w:ascii="宋体" w:hAnsi="宋体" w:eastAsia="宋体" w:cs="宋体"/>
          <w:snapToGrid w:val="0"/>
          <w:color w:val="000000"/>
          <w:spacing w:val="-1"/>
          <w:sz w:val="24"/>
          <w:szCs w:val="24"/>
        </w:rPr>
      </w:pPr>
      <w:r>
        <w:rPr>
          <w:rFonts w:hint="eastAsia" w:ascii="宋体" w:hAnsi="宋体" w:eastAsia="宋体" w:cs="宋体"/>
          <w:snapToGrid w:val="0"/>
          <w:color w:val="000000"/>
          <w:spacing w:val="-1"/>
          <w:sz w:val="24"/>
          <w:szCs w:val="24"/>
        </w:rPr>
        <w:t>原有花箱拆除（若有）：使用叉车拆除原有花箱，将其码放整齐至货车旁，同时清理干净地面。</w:t>
      </w:r>
    </w:p>
    <w:p w14:paraId="27D15910">
      <w:pPr>
        <w:pStyle w:val="11"/>
        <w:keepNext w:val="0"/>
        <w:keepLines w:val="0"/>
        <w:pageBreakBefore w:val="0"/>
        <w:numPr>
          <w:ilvl w:val="0"/>
          <w:numId w:val="6"/>
        </w:numPr>
        <w:kinsoku/>
        <w:wordWrap/>
        <w:overflowPunct/>
        <w:autoSpaceDE/>
        <w:autoSpaceDN/>
        <w:bidi w:val="0"/>
        <w:adjustRightInd/>
        <w:snapToGrid/>
        <w:spacing w:before="0" w:after="0" w:line="360" w:lineRule="auto"/>
        <w:ind w:left="0" w:leftChars="0" w:firstLine="476" w:firstLineChars="200"/>
        <w:jc w:val="left"/>
        <w:textAlignment w:val="auto"/>
        <w:rPr>
          <w:rFonts w:hint="eastAsia" w:ascii="宋体" w:hAnsi="宋体" w:eastAsia="宋体" w:cs="宋体"/>
          <w:snapToGrid w:val="0"/>
          <w:color w:val="000000"/>
          <w:spacing w:val="-1"/>
          <w:sz w:val="24"/>
          <w:szCs w:val="24"/>
        </w:rPr>
      </w:pPr>
      <w:r>
        <w:rPr>
          <w:rFonts w:hint="eastAsia" w:ascii="宋体" w:hAnsi="宋体" w:eastAsia="宋体" w:cs="宋体"/>
          <w:snapToGrid w:val="0"/>
          <w:color w:val="000000"/>
          <w:spacing w:val="-1"/>
          <w:sz w:val="24"/>
          <w:szCs w:val="24"/>
        </w:rPr>
        <w:t>组织多人配合，利用叉车卸车，并将新花箱摆放、安装在指定位置；拆除的旧花箱需及时装入货车运离现场。</w:t>
      </w:r>
    </w:p>
    <w:p w14:paraId="1EE37AB2">
      <w:pPr>
        <w:pStyle w:val="11"/>
        <w:keepNext w:val="0"/>
        <w:keepLines w:val="0"/>
        <w:pageBreakBefore w:val="0"/>
        <w:numPr>
          <w:ilvl w:val="0"/>
          <w:numId w:val="6"/>
        </w:numPr>
        <w:kinsoku/>
        <w:wordWrap/>
        <w:overflowPunct/>
        <w:autoSpaceDE/>
        <w:autoSpaceDN/>
        <w:bidi w:val="0"/>
        <w:adjustRightInd/>
        <w:snapToGrid/>
        <w:spacing w:before="0" w:after="0" w:line="360" w:lineRule="auto"/>
        <w:ind w:left="0" w:leftChars="0" w:firstLine="476" w:firstLineChars="200"/>
        <w:jc w:val="left"/>
        <w:textAlignment w:val="auto"/>
        <w:rPr>
          <w:rFonts w:hint="eastAsia" w:ascii="宋体" w:hAnsi="宋体" w:eastAsia="宋体" w:cs="宋体"/>
          <w:snapToGrid w:val="0"/>
          <w:color w:val="000000"/>
          <w:spacing w:val="-1"/>
          <w:sz w:val="24"/>
          <w:szCs w:val="24"/>
        </w:rPr>
      </w:pPr>
      <w:r>
        <w:rPr>
          <w:rFonts w:hint="eastAsia" w:ascii="宋体" w:hAnsi="宋体" w:eastAsia="宋体" w:cs="宋体"/>
          <w:snapToGrid w:val="0"/>
          <w:color w:val="000000"/>
          <w:spacing w:val="-1"/>
          <w:sz w:val="24"/>
          <w:szCs w:val="24"/>
        </w:rPr>
        <w:t>安装完成后，清理施工现场，恢复周边环境原貌。</w:t>
      </w:r>
    </w:p>
    <w:p w14:paraId="3D3219E9">
      <w:pPr>
        <w:pStyle w:val="11"/>
        <w:keepNext w:val="0"/>
        <w:keepLines w:val="0"/>
        <w:pageBreakBefore w:val="0"/>
        <w:numPr>
          <w:ilvl w:val="0"/>
          <w:numId w:val="6"/>
        </w:numPr>
        <w:kinsoku/>
        <w:wordWrap/>
        <w:overflowPunct/>
        <w:autoSpaceDE/>
        <w:autoSpaceDN/>
        <w:bidi w:val="0"/>
        <w:adjustRightInd/>
        <w:snapToGrid/>
        <w:spacing w:before="0" w:after="0" w:line="360" w:lineRule="auto"/>
        <w:ind w:left="0" w:leftChars="0" w:firstLine="476" w:firstLineChars="200"/>
        <w:jc w:val="left"/>
        <w:textAlignment w:val="auto"/>
        <w:rPr>
          <w:rFonts w:hint="eastAsia" w:ascii="宋体" w:hAnsi="宋体" w:eastAsia="宋体" w:cs="宋体"/>
          <w:snapToGrid w:val="0"/>
          <w:color w:val="000000"/>
          <w:spacing w:val="-1"/>
          <w:sz w:val="24"/>
          <w:szCs w:val="24"/>
        </w:rPr>
      </w:pPr>
      <w:r>
        <w:rPr>
          <w:rFonts w:hint="eastAsia" w:ascii="宋体" w:hAnsi="宋体" w:eastAsia="宋体" w:cs="宋体"/>
          <w:snapToGrid w:val="0"/>
          <w:color w:val="000000"/>
          <w:spacing w:val="-1"/>
          <w:sz w:val="24"/>
          <w:szCs w:val="24"/>
        </w:rPr>
        <w:t>提前明确甲方摆放位置需求，根据甲方要求进行摆放（避免二次搬运）。</w:t>
      </w:r>
    </w:p>
    <w:p w14:paraId="5E5525B5">
      <w:pPr>
        <w:pStyle w:val="2"/>
        <w:keepNext w:val="0"/>
        <w:keepLines w:val="0"/>
        <w:pageBreakBefore w:val="0"/>
        <w:kinsoku/>
        <w:wordWrap/>
        <w:overflowPunct/>
        <w:autoSpaceDE/>
        <w:autoSpaceDN/>
        <w:bidi w:val="0"/>
        <w:adjustRightInd/>
        <w:snapToGrid/>
        <w:spacing w:before="0" w:after="0" w:line="360" w:lineRule="auto"/>
        <w:ind w:left="0" w:leftChars="0" w:firstLine="482"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2、市政箱体类</w:t>
      </w:r>
    </w:p>
    <w:p w14:paraId="307C92E9">
      <w:pPr>
        <w:pStyle w:val="4"/>
        <w:keepNext w:val="0"/>
        <w:keepLines w:val="0"/>
        <w:pageBreakBefore w:val="0"/>
        <w:kinsoku/>
        <w:wordWrap/>
        <w:overflowPunct/>
        <w:autoSpaceDE/>
        <w:autoSpaceDN/>
        <w:bidi w:val="0"/>
        <w:adjustRightInd/>
        <w:snapToGrid/>
        <w:spacing w:before="0" w:line="360" w:lineRule="auto"/>
        <w:ind w:left="0" w:leftChars="0" w:firstLine="482"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1）材料选型阶段</w:t>
      </w:r>
    </w:p>
    <w:p w14:paraId="07AED1FC">
      <w:pPr>
        <w:pStyle w:val="11"/>
        <w:keepNext w:val="0"/>
        <w:keepLines w:val="0"/>
        <w:pageBreakBefore w:val="0"/>
        <w:numPr>
          <w:ilvl w:val="0"/>
          <w:numId w:val="7"/>
        </w:numPr>
        <w:kinsoku/>
        <w:wordWrap/>
        <w:overflowPunct/>
        <w:autoSpaceDE/>
        <w:autoSpaceDN/>
        <w:bidi w:val="0"/>
        <w:adjustRightInd/>
        <w:snapToGrid/>
        <w:spacing w:before="0" w:after="0" w:line="360" w:lineRule="auto"/>
        <w:ind w:left="0" w:leftChars="0" w:firstLine="476" w:firstLineChars="200"/>
        <w:jc w:val="left"/>
        <w:textAlignment w:val="auto"/>
        <w:rPr>
          <w:rFonts w:hint="eastAsia" w:ascii="宋体" w:hAnsi="宋体" w:eastAsia="宋体" w:cs="宋体"/>
          <w:snapToGrid w:val="0"/>
          <w:color w:val="000000"/>
          <w:spacing w:val="-1"/>
          <w:sz w:val="24"/>
          <w:szCs w:val="24"/>
        </w:rPr>
      </w:pPr>
      <w:r>
        <w:rPr>
          <w:rFonts w:hint="eastAsia" w:ascii="宋体" w:hAnsi="宋体" w:eastAsia="宋体" w:cs="宋体"/>
          <w:snapToGrid w:val="0"/>
          <w:color w:val="000000"/>
          <w:spacing w:val="-1"/>
          <w:sz w:val="24"/>
          <w:szCs w:val="24"/>
        </w:rPr>
        <w:t>主材铝方管：采用30*30</w:t>
      </w:r>
      <w:r>
        <w:rPr>
          <w:rFonts w:hint="eastAsia" w:ascii="宋体" w:hAnsi="宋体" w:eastAsia="宋体" w:cs="宋体"/>
          <w:snapToGrid w:val="0"/>
          <w:color w:val="000000"/>
          <w:spacing w:val="-1"/>
          <w:sz w:val="24"/>
          <w:szCs w:val="24"/>
          <w:lang w:val="en-US" w:eastAsia="zh-CN"/>
        </w:rPr>
        <w:t>mm</w:t>
      </w:r>
      <w:r>
        <w:rPr>
          <w:rFonts w:hint="eastAsia" w:ascii="宋体" w:hAnsi="宋体" w:eastAsia="宋体" w:cs="宋体"/>
          <w:snapToGrid w:val="0"/>
          <w:color w:val="000000"/>
          <w:spacing w:val="-1"/>
          <w:sz w:val="24"/>
          <w:szCs w:val="24"/>
        </w:rPr>
        <w:t>铝方管，无弯折变形，具备良好的折弯、裁切性能（适配箱体转角、开门等异形结构）。</w:t>
      </w:r>
    </w:p>
    <w:p w14:paraId="378EC763">
      <w:pPr>
        <w:pStyle w:val="11"/>
        <w:keepNext w:val="0"/>
        <w:keepLines w:val="0"/>
        <w:pageBreakBefore w:val="0"/>
        <w:numPr>
          <w:ilvl w:val="0"/>
          <w:numId w:val="7"/>
        </w:numPr>
        <w:kinsoku/>
        <w:wordWrap/>
        <w:overflowPunct/>
        <w:autoSpaceDE/>
        <w:autoSpaceDN/>
        <w:bidi w:val="0"/>
        <w:adjustRightInd/>
        <w:snapToGrid/>
        <w:spacing w:before="0" w:after="0" w:line="360" w:lineRule="auto"/>
        <w:ind w:left="0" w:leftChars="0" w:firstLine="476" w:firstLineChars="200"/>
        <w:jc w:val="left"/>
        <w:textAlignment w:val="auto"/>
        <w:rPr>
          <w:rFonts w:hint="eastAsia" w:ascii="宋体" w:hAnsi="宋体" w:eastAsia="宋体" w:cs="宋体"/>
          <w:snapToGrid w:val="0"/>
          <w:color w:val="000000"/>
          <w:spacing w:val="-1"/>
          <w:sz w:val="24"/>
          <w:szCs w:val="24"/>
        </w:rPr>
      </w:pPr>
      <w:r>
        <w:rPr>
          <w:rFonts w:hint="eastAsia" w:ascii="宋体" w:hAnsi="宋体" w:eastAsia="宋体" w:cs="宋体"/>
          <w:snapToGrid w:val="0"/>
          <w:color w:val="000000"/>
          <w:spacing w:val="-1"/>
          <w:sz w:val="24"/>
          <w:szCs w:val="24"/>
        </w:rPr>
        <w:t>内部主结构：采用镀锌方管结构，应具备足够的强度、刚度与稳定性，符合工艺设计要求。</w:t>
      </w:r>
    </w:p>
    <w:p w14:paraId="6D8A723E">
      <w:pPr>
        <w:pStyle w:val="4"/>
        <w:keepNext w:val="0"/>
        <w:keepLines w:val="0"/>
        <w:pageBreakBefore w:val="0"/>
        <w:kinsoku/>
        <w:wordWrap/>
        <w:overflowPunct/>
        <w:autoSpaceDE/>
        <w:autoSpaceDN/>
        <w:bidi w:val="0"/>
        <w:adjustRightInd/>
        <w:snapToGrid/>
        <w:spacing w:before="0" w:line="360" w:lineRule="auto"/>
        <w:ind w:left="0" w:leftChars="0" w:firstLine="482"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2）生产加工阶段</w:t>
      </w:r>
    </w:p>
    <w:p w14:paraId="658C7869">
      <w:pPr>
        <w:pStyle w:val="11"/>
        <w:keepNext w:val="0"/>
        <w:keepLines w:val="0"/>
        <w:pageBreakBefore w:val="0"/>
        <w:numPr>
          <w:ilvl w:val="0"/>
          <w:numId w:val="8"/>
        </w:numPr>
        <w:kinsoku/>
        <w:wordWrap/>
        <w:overflowPunct/>
        <w:autoSpaceDE/>
        <w:autoSpaceDN/>
        <w:bidi w:val="0"/>
        <w:adjustRightInd/>
        <w:snapToGrid/>
        <w:spacing w:before="0" w:after="0" w:line="360" w:lineRule="auto"/>
        <w:ind w:left="0" w:leftChars="0" w:firstLine="476" w:firstLineChars="200"/>
        <w:jc w:val="left"/>
        <w:textAlignment w:val="auto"/>
        <w:rPr>
          <w:rFonts w:hint="eastAsia" w:ascii="宋体" w:hAnsi="宋体" w:eastAsia="宋体" w:cs="宋体"/>
          <w:snapToGrid w:val="0"/>
          <w:color w:val="000000"/>
          <w:spacing w:val="-1"/>
          <w:sz w:val="24"/>
          <w:szCs w:val="24"/>
        </w:rPr>
      </w:pPr>
      <w:r>
        <w:rPr>
          <w:rFonts w:hint="eastAsia" w:ascii="宋体" w:hAnsi="宋体" w:eastAsia="宋体" w:cs="宋体"/>
          <w:snapToGrid w:val="0"/>
          <w:color w:val="000000"/>
          <w:spacing w:val="-1"/>
          <w:sz w:val="24"/>
          <w:szCs w:val="24"/>
        </w:rPr>
        <w:t>箱体尺寸不同，为确保设计效果落地，需进行现场实地测量、复核尺寸。</w:t>
      </w:r>
    </w:p>
    <w:p w14:paraId="77EDC963">
      <w:pPr>
        <w:pStyle w:val="11"/>
        <w:keepNext w:val="0"/>
        <w:keepLines w:val="0"/>
        <w:pageBreakBefore w:val="0"/>
        <w:numPr>
          <w:ilvl w:val="0"/>
          <w:numId w:val="8"/>
        </w:numPr>
        <w:kinsoku/>
        <w:wordWrap/>
        <w:overflowPunct/>
        <w:autoSpaceDE/>
        <w:autoSpaceDN/>
        <w:bidi w:val="0"/>
        <w:adjustRightInd/>
        <w:snapToGrid/>
        <w:spacing w:before="0" w:after="0" w:line="360" w:lineRule="auto"/>
        <w:ind w:left="0" w:leftChars="0" w:firstLine="476" w:firstLineChars="200"/>
        <w:jc w:val="left"/>
        <w:textAlignment w:val="auto"/>
        <w:rPr>
          <w:rFonts w:hint="eastAsia" w:ascii="宋体" w:hAnsi="宋体" w:eastAsia="宋体" w:cs="宋体"/>
          <w:snapToGrid w:val="0"/>
          <w:color w:val="000000"/>
          <w:spacing w:val="-1"/>
          <w:sz w:val="24"/>
          <w:szCs w:val="24"/>
        </w:rPr>
      </w:pPr>
      <w:r>
        <w:rPr>
          <w:rFonts w:hint="eastAsia" w:ascii="宋体" w:hAnsi="宋体" w:eastAsia="宋体" w:cs="宋体"/>
          <w:snapToGrid w:val="0"/>
          <w:color w:val="000000"/>
          <w:spacing w:val="-1"/>
          <w:sz w:val="24"/>
          <w:szCs w:val="24"/>
        </w:rPr>
        <w:t>需在现场固定的箱体，需根据安装位置不同选择适配的生根方式，深化设计及生产阶段尽量兼顾安全性与美观度。</w:t>
      </w:r>
    </w:p>
    <w:p w14:paraId="51A78E0C">
      <w:pPr>
        <w:pStyle w:val="4"/>
        <w:keepNext w:val="0"/>
        <w:keepLines w:val="0"/>
        <w:pageBreakBefore w:val="0"/>
        <w:kinsoku/>
        <w:wordWrap/>
        <w:overflowPunct/>
        <w:autoSpaceDE/>
        <w:autoSpaceDN/>
        <w:bidi w:val="0"/>
        <w:adjustRightInd/>
        <w:snapToGrid/>
        <w:spacing w:before="0" w:line="360" w:lineRule="auto"/>
        <w:ind w:left="0" w:leftChars="0" w:firstLine="482"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3）现场安装阶段</w:t>
      </w:r>
    </w:p>
    <w:p w14:paraId="2EFD271F">
      <w:pPr>
        <w:pStyle w:val="11"/>
        <w:keepNext w:val="0"/>
        <w:keepLines w:val="0"/>
        <w:pageBreakBefore w:val="0"/>
        <w:numPr>
          <w:ilvl w:val="0"/>
          <w:numId w:val="9"/>
        </w:numPr>
        <w:kinsoku/>
        <w:wordWrap/>
        <w:overflowPunct/>
        <w:autoSpaceDE/>
        <w:autoSpaceDN/>
        <w:bidi w:val="0"/>
        <w:adjustRightInd/>
        <w:snapToGrid/>
        <w:spacing w:before="0" w:after="0" w:line="360" w:lineRule="auto"/>
        <w:ind w:left="0" w:leftChars="0" w:firstLine="476" w:firstLineChars="200"/>
        <w:jc w:val="left"/>
        <w:textAlignment w:val="auto"/>
        <w:rPr>
          <w:rFonts w:hint="eastAsia" w:ascii="宋体" w:hAnsi="宋体" w:eastAsia="宋体" w:cs="宋体"/>
          <w:snapToGrid w:val="0"/>
          <w:color w:val="000000"/>
          <w:spacing w:val="-1"/>
          <w:sz w:val="24"/>
          <w:szCs w:val="24"/>
        </w:rPr>
      </w:pPr>
      <w:r>
        <w:rPr>
          <w:rFonts w:hint="eastAsia" w:ascii="宋体" w:hAnsi="宋体" w:eastAsia="宋体" w:cs="宋体"/>
          <w:snapToGrid w:val="0"/>
          <w:color w:val="000000"/>
          <w:spacing w:val="-1"/>
          <w:sz w:val="24"/>
          <w:szCs w:val="24"/>
        </w:rPr>
        <w:t>供货人须在安装前对安装点位进行勘测，地面条件、基础结构等情况。</w:t>
      </w:r>
    </w:p>
    <w:p w14:paraId="060E9FDE">
      <w:pPr>
        <w:pStyle w:val="11"/>
        <w:keepNext w:val="0"/>
        <w:keepLines w:val="0"/>
        <w:pageBreakBefore w:val="0"/>
        <w:numPr>
          <w:ilvl w:val="0"/>
          <w:numId w:val="9"/>
        </w:numPr>
        <w:kinsoku/>
        <w:wordWrap/>
        <w:overflowPunct/>
        <w:autoSpaceDE/>
        <w:autoSpaceDN/>
        <w:bidi w:val="0"/>
        <w:adjustRightInd/>
        <w:snapToGrid/>
        <w:spacing w:before="0" w:after="0" w:line="360" w:lineRule="auto"/>
        <w:ind w:left="0" w:leftChars="0" w:firstLine="476" w:firstLineChars="200"/>
        <w:jc w:val="left"/>
        <w:textAlignment w:val="auto"/>
        <w:rPr>
          <w:rFonts w:hint="eastAsia" w:ascii="宋体" w:hAnsi="宋体" w:eastAsia="宋体" w:cs="宋体"/>
          <w:snapToGrid w:val="0"/>
          <w:color w:val="000000"/>
          <w:spacing w:val="-1"/>
          <w:sz w:val="24"/>
          <w:szCs w:val="24"/>
        </w:rPr>
      </w:pPr>
      <w:r>
        <w:rPr>
          <w:rFonts w:hint="eastAsia" w:ascii="宋体" w:hAnsi="宋体" w:eastAsia="宋体" w:cs="宋体"/>
          <w:snapToGrid w:val="0"/>
          <w:color w:val="000000"/>
          <w:spacing w:val="-1"/>
          <w:sz w:val="24"/>
          <w:szCs w:val="24"/>
        </w:rPr>
        <w:t>所有需基础预埋的设施，其基础开挖尺寸、预埋件规格及定位必须严格按图纸施工。</w:t>
      </w:r>
    </w:p>
    <w:p w14:paraId="023E5C95">
      <w:pPr>
        <w:pStyle w:val="11"/>
        <w:keepNext w:val="0"/>
        <w:keepLines w:val="0"/>
        <w:pageBreakBefore w:val="0"/>
        <w:numPr>
          <w:ilvl w:val="0"/>
          <w:numId w:val="9"/>
        </w:numPr>
        <w:kinsoku/>
        <w:wordWrap/>
        <w:overflowPunct/>
        <w:autoSpaceDE/>
        <w:autoSpaceDN/>
        <w:bidi w:val="0"/>
        <w:adjustRightInd/>
        <w:snapToGrid/>
        <w:spacing w:before="0" w:after="0" w:line="360" w:lineRule="auto"/>
        <w:ind w:left="0" w:leftChars="0" w:firstLine="476" w:firstLineChars="200"/>
        <w:jc w:val="left"/>
        <w:textAlignment w:val="auto"/>
        <w:rPr>
          <w:rFonts w:hint="eastAsia" w:ascii="宋体" w:hAnsi="宋体" w:eastAsia="宋体" w:cs="宋体"/>
          <w:snapToGrid w:val="0"/>
          <w:color w:val="000000"/>
          <w:spacing w:val="-1"/>
          <w:sz w:val="24"/>
          <w:szCs w:val="24"/>
        </w:rPr>
      </w:pPr>
      <w:r>
        <w:rPr>
          <w:rFonts w:hint="eastAsia" w:ascii="宋体" w:hAnsi="宋体" w:eastAsia="宋体" w:cs="宋体"/>
          <w:snapToGrid w:val="0"/>
          <w:color w:val="000000"/>
          <w:spacing w:val="-1"/>
          <w:sz w:val="24"/>
          <w:szCs w:val="24"/>
        </w:rPr>
        <w:t>安装过程中须采取有效保护措施，防止设施表面（如油漆、玻璃、亚克力）出现划伤、污染或损坏；安装完成后应立即移除所有保护膜并清理干净。</w:t>
      </w:r>
    </w:p>
    <w:p w14:paraId="796E9B1D">
      <w:pPr>
        <w:pStyle w:val="11"/>
        <w:keepNext w:val="0"/>
        <w:keepLines w:val="0"/>
        <w:pageBreakBefore w:val="0"/>
        <w:numPr>
          <w:ilvl w:val="0"/>
          <w:numId w:val="9"/>
        </w:numPr>
        <w:kinsoku/>
        <w:wordWrap/>
        <w:overflowPunct/>
        <w:autoSpaceDE/>
        <w:autoSpaceDN/>
        <w:bidi w:val="0"/>
        <w:adjustRightInd/>
        <w:snapToGrid/>
        <w:spacing w:before="0" w:after="0" w:line="360" w:lineRule="auto"/>
        <w:ind w:left="0" w:leftChars="0" w:firstLine="476" w:firstLineChars="200"/>
        <w:jc w:val="left"/>
        <w:textAlignment w:val="auto"/>
        <w:rPr>
          <w:rFonts w:hint="eastAsia" w:ascii="宋体" w:hAnsi="宋体" w:eastAsia="宋体" w:cs="宋体"/>
          <w:snapToGrid w:val="0"/>
          <w:color w:val="000000"/>
          <w:spacing w:val="-1"/>
          <w:sz w:val="24"/>
          <w:szCs w:val="24"/>
        </w:rPr>
      </w:pPr>
      <w:r>
        <w:rPr>
          <w:rFonts w:hint="eastAsia" w:ascii="宋体" w:hAnsi="宋体" w:eastAsia="宋体" w:cs="宋体"/>
          <w:snapToGrid w:val="0"/>
          <w:color w:val="000000"/>
          <w:spacing w:val="-1"/>
          <w:sz w:val="24"/>
          <w:szCs w:val="24"/>
        </w:rPr>
        <w:t>根据实际情况编制相关的《安装施工方案》。</w:t>
      </w:r>
    </w:p>
    <w:p w14:paraId="3D15EF6A">
      <w:pPr>
        <w:pStyle w:val="11"/>
        <w:keepNext w:val="0"/>
        <w:keepLines w:val="0"/>
        <w:pageBreakBefore w:val="0"/>
        <w:numPr>
          <w:ilvl w:val="0"/>
          <w:numId w:val="9"/>
        </w:numPr>
        <w:kinsoku/>
        <w:wordWrap/>
        <w:overflowPunct/>
        <w:autoSpaceDE/>
        <w:autoSpaceDN/>
        <w:bidi w:val="0"/>
        <w:adjustRightInd/>
        <w:snapToGrid/>
        <w:spacing w:before="0" w:after="0" w:line="360" w:lineRule="auto"/>
        <w:ind w:left="0" w:leftChars="0" w:firstLine="476" w:firstLineChars="200"/>
        <w:jc w:val="left"/>
        <w:textAlignment w:val="auto"/>
        <w:rPr>
          <w:rFonts w:hint="eastAsia" w:ascii="宋体" w:hAnsi="宋体" w:eastAsia="宋体" w:cs="宋体"/>
          <w:snapToGrid w:val="0"/>
          <w:color w:val="000000"/>
          <w:spacing w:val="-1"/>
          <w:sz w:val="24"/>
          <w:szCs w:val="24"/>
        </w:rPr>
      </w:pPr>
      <w:r>
        <w:rPr>
          <w:rFonts w:hint="eastAsia" w:ascii="宋体" w:hAnsi="宋体" w:eastAsia="宋体" w:cs="宋体"/>
          <w:snapToGrid w:val="0"/>
          <w:color w:val="000000"/>
          <w:spacing w:val="-1"/>
          <w:sz w:val="24"/>
          <w:szCs w:val="24"/>
        </w:rPr>
        <w:t>施工现场须设置规范围挡及醒目的安全警示标识，材料、工具应堆放整齐，每日做到工完场清，最大限度减少对 CBD 区域正常办公、交通及环境的影响。</w:t>
      </w:r>
    </w:p>
    <w:p w14:paraId="643CED22">
      <w:pPr>
        <w:pStyle w:val="11"/>
        <w:keepNext w:val="0"/>
        <w:keepLines w:val="0"/>
        <w:pageBreakBefore w:val="0"/>
        <w:numPr>
          <w:ilvl w:val="0"/>
          <w:numId w:val="9"/>
        </w:numPr>
        <w:kinsoku/>
        <w:wordWrap/>
        <w:overflowPunct/>
        <w:autoSpaceDE/>
        <w:autoSpaceDN/>
        <w:bidi w:val="0"/>
        <w:adjustRightInd/>
        <w:snapToGrid/>
        <w:spacing w:before="0" w:after="0" w:line="360" w:lineRule="auto"/>
        <w:ind w:left="0" w:leftChars="0" w:firstLine="476" w:firstLineChars="200"/>
        <w:jc w:val="left"/>
        <w:textAlignment w:val="auto"/>
        <w:rPr>
          <w:rFonts w:hint="eastAsia" w:ascii="宋体" w:hAnsi="宋体" w:eastAsia="宋体" w:cs="宋体"/>
          <w:snapToGrid w:val="0"/>
          <w:color w:val="000000"/>
          <w:spacing w:val="-1"/>
          <w:sz w:val="24"/>
          <w:szCs w:val="24"/>
        </w:rPr>
      </w:pPr>
      <w:r>
        <w:rPr>
          <w:rFonts w:hint="eastAsia" w:ascii="宋体" w:hAnsi="宋体" w:eastAsia="宋体" w:cs="宋体"/>
          <w:snapToGrid w:val="0"/>
          <w:color w:val="000000"/>
          <w:spacing w:val="-1"/>
          <w:sz w:val="24"/>
          <w:szCs w:val="24"/>
        </w:rPr>
        <w:t>每个设施安装完成后，需进行自检，确保安装牢固、功能正常、外观完好。</w:t>
      </w:r>
    </w:p>
    <w:p w14:paraId="66EC9C35">
      <w:pPr>
        <w:pStyle w:val="11"/>
        <w:keepNext w:val="0"/>
        <w:keepLines w:val="0"/>
        <w:pageBreakBefore w:val="0"/>
        <w:numPr>
          <w:ilvl w:val="0"/>
          <w:numId w:val="9"/>
        </w:numPr>
        <w:kinsoku/>
        <w:wordWrap/>
        <w:overflowPunct/>
        <w:autoSpaceDE/>
        <w:autoSpaceDN/>
        <w:bidi w:val="0"/>
        <w:adjustRightInd/>
        <w:snapToGrid/>
        <w:spacing w:before="0" w:after="0" w:line="360" w:lineRule="auto"/>
        <w:ind w:left="0" w:leftChars="0" w:firstLine="476" w:firstLineChars="200"/>
        <w:jc w:val="left"/>
        <w:textAlignment w:val="auto"/>
        <w:rPr>
          <w:rFonts w:hint="eastAsia" w:ascii="宋体" w:hAnsi="宋体" w:eastAsia="宋体" w:cs="宋体"/>
          <w:snapToGrid w:val="0"/>
          <w:color w:val="000000"/>
          <w:spacing w:val="-1"/>
          <w:sz w:val="24"/>
          <w:szCs w:val="24"/>
        </w:rPr>
      </w:pPr>
      <w:r>
        <w:rPr>
          <w:rFonts w:hint="eastAsia" w:ascii="宋体" w:hAnsi="宋体" w:eastAsia="宋体" w:cs="宋体"/>
          <w:snapToGrid w:val="0"/>
          <w:color w:val="000000"/>
          <w:spacing w:val="-1"/>
          <w:sz w:val="24"/>
          <w:szCs w:val="24"/>
        </w:rPr>
        <w:t>管线冲突应对：勘测发现地下管线冲突时，可采取更换固定点位等调整方案；</w:t>
      </w:r>
    </w:p>
    <w:p w14:paraId="3428B304">
      <w:pPr>
        <w:pStyle w:val="11"/>
        <w:keepNext w:val="0"/>
        <w:keepLines w:val="0"/>
        <w:pageBreakBefore w:val="0"/>
        <w:numPr>
          <w:ilvl w:val="0"/>
          <w:numId w:val="9"/>
        </w:numPr>
        <w:kinsoku/>
        <w:wordWrap/>
        <w:overflowPunct/>
        <w:autoSpaceDE/>
        <w:autoSpaceDN/>
        <w:bidi w:val="0"/>
        <w:adjustRightInd/>
        <w:snapToGrid/>
        <w:spacing w:before="0" w:after="0" w:line="360" w:lineRule="auto"/>
        <w:ind w:left="0" w:leftChars="0" w:firstLine="476" w:firstLineChars="200"/>
        <w:jc w:val="left"/>
        <w:textAlignment w:val="auto"/>
        <w:rPr>
          <w:rFonts w:hint="eastAsia" w:ascii="宋体" w:hAnsi="宋体" w:eastAsia="宋体" w:cs="宋体"/>
          <w:snapToGrid w:val="0"/>
          <w:color w:val="000000"/>
          <w:spacing w:val="-1"/>
          <w:sz w:val="24"/>
          <w:szCs w:val="24"/>
        </w:rPr>
      </w:pPr>
      <w:r>
        <w:rPr>
          <w:rFonts w:hint="eastAsia" w:ascii="宋体" w:hAnsi="宋体" w:eastAsia="宋体" w:cs="宋体"/>
          <w:snapToGrid w:val="0"/>
          <w:color w:val="000000"/>
          <w:spacing w:val="-1"/>
          <w:sz w:val="24"/>
          <w:szCs w:val="24"/>
        </w:rPr>
        <w:t>临时固定：安装过程中需采取临时固定措施（如用脚手架或斜撑固定箱体），防止安装时倾倒，尤其针对高空安装场景。</w:t>
      </w:r>
    </w:p>
    <w:p w14:paraId="118B232F">
      <w:pPr>
        <w:pStyle w:val="11"/>
        <w:keepNext w:val="0"/>
        <w:keepLines w:val="0"/>
        <w:pageBreakBefore w:val="0"/>
        <w:numPr>
          <w:ilvl w:val="0"/>
          <w:numId w:val="9"/>
        </w:numPr>
        <w:kinsoku/>
        <w:wordWrap/>
        <w:overflowPunct/>
        <w:autoSpaceDE/>
        <w:autoSpaceDN/>
        <w:bidi w:val="0"/>
        <w:adjustRightInd/>
        <w:snapToGrid/>
        <w:spacing w:before="0" w:after="0" w:line="360" w:lineRule="auto"/>
        <w:ind w:left="0" w:leftChars="0" w:firstLine="476" w:firstLineChars="200"/>
        <w:jc w:val="left"/>
        <w:textAlignment w:val="auto"/>
        <w:rPr>
          <w:rFonts w:hint="eastAsia" w:ascii="宋体" w:hAnsi="宋体" w:eastAsia="宋体" w:cs="宋体"/>
          <w:snapToGrid w:val="0"/>
          <w:color w:val="000000"/>
          <w:spacing w:val="-1"/>
          <w:sz w:val="24"/>
          <w:szCs w:val="24"/>
        </w:rPr>
      </w:pPr>
      <w:r>
        <w:rPr>
          <w:rFonts w:hint="eastAsia" w:ascii="宋体" w:hAnsi="宋体" w:eastAsia="宋体" w:cs="宋体"/>
          <w:snapToGrid w:val="0"/>
          <w:color w:val="000000"/>
          <w:spacing w:val="-1"/>
          <w:sz w:val="24"/>
          <w:szCs w:val="24"/>
        </w:rPr>
        <w:t>所有箱体均在工厂预制，现场拼接安装，尽量避免大面积制作施工。</w:t>
      </w:r>
    </w:p>
    <w:p w14:paraId="03AA6152">
      <w:pPr>
        <w:pStyle w:val="2"/>
        <w:keepNext w:val="0"/>
        <w:keepLines w:val="0"/>
        <w:pageBreakBefore w:val="0"/>
        <w:numPr>
          <w:ilvl w:val="0"/>
          <w:numId w:val="1"/>
        </w:numPr>
        <w:kinsoku/>
        <w:wordWrap/>
        <w:overflowPunct/>
        <w:topLinePunct/>
        <w:autoSpaceDE/>
        <w:autoSpaceDN/>
        <w:bidi w:val="0"/>
        <w:adjustRightInd/>
        <w:snapToGrid/>
        <w:spacing w:before="0" w:after="0" w:line="560" w:lineRule="exact"/>
        <w:ind w:left="0" w:leftChars="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其他要求</w:t>
      </w:r>
    </w:p>
    <w:p w14:paraId="7F763D6B">
      <w:pPr>
        <w:pStyle w:val="3"/>
        <w:keepNext w:val="0"/>
        <w:keepLines w:val="0"/>
        <w:pageBreakBefore w:val="0"/>
        <w:numPr>
          <w:ilvl w:val="0"/>
          <w:numId w:val="10"/>
        </w:numPr>
        <w:kinsoku/>
        <w:wordWrap/>
        <w:overflowPunct/>
        <w:topLinePunct/>
        <w:autoSpaceDE/>
        <w:autoSpaceDN/>
        <w:bidi w:val="0"/>
        <w:adjustRightInd/>
        <w:snapToGrid/>
        <w:spacing w:line="560" w:lineRule="exact"/>
        <w:ind w:left="0" w:leftChars="0" w:firstLine="482" w:firstLineChars="20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交付地址：</w:t>
      </w:r>
    </w:p>
    <w:p w14:paraId="47BADDA1">
      <w:pPr>
        <w:pStyle w:val="3"/>
        <w:keepNext w:val="0"/>
        <w:keepLines w:val="0"/>
        <w:pageBreakBefore w:val="0"/>
        <w:numPr>
          <w:ilvl w:val="0"/>
          <w:numId w:val="0"/>
        </w:numPr>
        <w:kinsoku/>
        <w:wordWrap/>
        <w:overflowPunct/>
        <w:topLinePunct/>
        <w:autoSpaceDE/>
        <w:autoSpaceDN/>
        <w:bidi w:val="0"/>
        <w:adjustRightInd/>
        <w:snapToGrid/>
        <w:spacing w:line="560" w:lineRule="exact"/>
        <w:ind w:leftChars="20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以CBD西北区为主要区域，结合核心区主要道路，东至东三环北路(含东三环至针织路之间的光华路段)、南至建国门外大街、西至东大桥路，北至朝阳路。</w:t>
      </w:r>
    </w:p>
    <w:p w14:paraId="714C2B5A">
      <w:pPr>
        <w:pStyle w:val="4"/>
        <w:keepNext w:val="0"/>
        <w:keepLines w:val="0"/>
        <w:pageBreakBefore w:val="0"/>
        <w:widowControl w:val="0"/>
        <w:kinsoku/>
        <w:wordWrap/>
        <w:overflowPunct/>
        <w:autoSpaceDE/>
        <w:autoSpaceDN/>
        <w:bidi w:val="0"/>
        <w:adjustRightInd/>
        <w:snapToGrid/>
        <w:spacing w:before="0" w:line="560" w:lineRule="exact"/>
        <w:ind w:left="0" w:leftChars="0" w:firstLine="482"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2、交付时间：</w:t>
      </w:r>
    </w:p>
    <w:p w14:paraId="0440307F">
      <w:pPr>
        <w:pStyle w:val="3"/>
        <w:keepNext w:val="0"/>
        <w:keepLines w:val="0"/>
        <w:pageBreakBefore w:val="0"/>
        <w:widowControl w:val="0"/>
        <w:kinsoku/>
        <w:wordWrap/>
        <w:overflowPunct/>
        <w:topLinePunct/>
        <w:autoSpaceDE/>
        <w:autoSpaceDN/>
        <w:bidi w:val="0"/>
        <w:adjustRightInd/>
        <w:snapToGrid/>
        <w:spacing w:line="560" w:lineRule="exact"/>
        <w:ind w:left="0" w:leftChars="0" w:firstLine="472"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2"/>
          <w:sz w:val="24"/>
          <w:szCs w:val="24"/>
          <w:lang w:eastAsia="zh-CN"/>
        </w:rPr>
        <w:t>合同签订后，在中标人收到业主</w:t>
      </w:r>
      <w:r>
        <w:rPr>
          <w:rFonts w:hint="eastAsia" w:ascii="宋体" w:hAnsi="宋体" w:eastAsia="宋体" w:cs="宋体"/>
          <w:spacing w:val="-3"/>
          <w:sz w:val="24"/>
          <w:szCs w:val="24"/>
          <w:lang w:eastAsia="zh-CN"/>
        </w:rPr>
        <w:t>通知且具备安装条件后的</w:t>
      </w:r>
      <w:r>
        <w:rPr>
          <w:rFonts w:hint="eastAsia" w:ascii="宋体" w:hAnsi="宋体" w:eastAsia="宋体" w:cs="宋体"/>
          <w:spacing w:val="-52"/>
          <w:sz w:val="24"/>
          <w:szCs w:val="24"/>
          <w:lang w:eastAsia="zh-CN"/>
        </w:rPr>
        <w:t xml:space="preserve"> </w:t>
      </w:r>
      <w:r>
        <w:rPr>
          <w:rFonts w:hint="eastAsia" w:ascii="宋体" w:hAnsi="宋体" w:eastAsia="宋体" w:cs="宋体"/>
          <w:spacing w:val="-3"/>
          <w:sz w:val="24"/>
          <w:szCs w:val="24"/>
          <w:lang w:eastAsia="zh-CN"/>
        </w:rPr>
        <w:t>4</w:t>
      </w:r>
      <w:r>
        <w:rPr>
          <w:rFonts w:hint="eastAsia" w:ascii="宋体" w:hAnsi="宋体" w:eastAsia="宋体" w:cs="宋体"/>
          <w:spacing w:val="-51"/>
          <w:sz w:val="24"/>
          <w:szCs w:val="24"/>
          <w:lang w:eastAsia="zh-CN"/>
        </w:rPr>
        <w:t xml:space="preserve"> </w:t>
      </w:r>
      <w:r>
        <w:rPr>
          <w:rFonts w:hint="eastAsia" w:ascii="宋体" w:hAnsi="宋体" w:eastAsia="宋体" w:cs="宋体"/>
          <w:spacing w:val="-3"/>
          <w:sz w:val="24"/>
          <w:szCs w:val="24"/>
          <w:lang w:eastAsia="zh-CN"/>
        </w:rPr>
        <w:t>个月内完</w:t>
      </w:r>
      <w:r>
        <w:rPr>
          <w:rFonts w:hint="eastAsia" w:ascii="宋体" w:hAnsi="宋体" w:eastAsia="宋体" w:cs="宋体"/>
          <w:spacing w:val="-6"/>
          <w:sz w:val="24"/>
          <w:szCs w:val="24"/>
          <w:lang w:eastAsia="zh-CN"/>
        </w:rPr>
        <w:t>成。</w:t>
      </w:r>
    </w:p>
    <w:p w14:paraId="50D20259">
      <w:pPr>
        <w:pStyle w:val="4"/>
        <w:keepNext w:val="0"/>
        <w:keepLines w:val="0"/>
        <w:pageBreakBefore w:val="0"/>
        <w:widowControl w:val="0"/>
        <w:kinsoku/>
        <w:wordWrap/>
        <w:overflowPunct/>
        <w:autoSpaceDE/>
        <w:autoSpaceDN/>
        <w:bidi w:val="0"/>
        <w:adjustRightInd/>
        <w:snapToGrid/>
        <w:spacing w:before="0" w:line="560" w:lineRule="exact"/>
        <w:ind w:left="0" w:leftChars="0" w:firstLine="482"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3、质保期：</w:t>
      </w:r>
    </w:p>
    <w:p w14:paraId="78F97B88">
      <w:pPr>
        <w:pStyle w:val="3"/>
        <w:keepNext w:val="0"/>
        <w:keepLines w:val="0"/>
        <w:pageBreakBefore w:val="0"/>
        <w:widowControl w:val="0"/>
        <w:kinsoku/>
        <w:wordWrap/>
        <w:overflowPunct/>
        <w:topLinePunct/>
        <w:autoSpaceDE/>
        <w:autoSpaceDN/>
        <w:bidi w:val="0"/>
        <w:adjustRightInd/>
        <w:snapToGrid/>
        <w:spacing w:line="560" w:lineRule="exact"/>
        <w:ind w:left="0" w:leftChars="0" w:firstLine="476" w:firstLineChars="200"/>
        <w:jc w:val="left"/>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整体质保期为2</w:t>
      </w:r>
      <w:r>
        <w:rPr>
          <w:rFonts w:hint="eastAsia" w:ascii="宋体" w:hAnsi="宋体" w:eastAsia="宋体" w:cs="宋体"/>
          <w:spacing w:val="-49"/>
          <w:sz w:val="24"/>
          <w:szCs w:val="24"/>
          <w:lang w:eastAsia="zh-CN"/>
        </w:rPr>
        <w:t xml:space="preserve"> </w:t>
      </w:r>
      <w:r>
        <w:rPr>
          <w:rFonts w:hint="eastAsia" w:ascii="宋体" w:hAnsi="宋体" w:eastAsia="宋体" w:cs="宋体"/>
          <w:spacing w:val="-2"/>
          <w:sz w:val="24"/>
          <w:szCs w:val="24"/>
          <w:lang w:eastAsia="zh-CN"/>
        </w:rPr>
        <w:t>年。</w:t>
      </w:r>
    </w:p>
    <w:p w14:paraId="586D5777">
      <w:pPr>
        <w:pStyle w:val="4"/>
        <w:keepNext w:val="0"/>
        <w:keepLines w:val="0"/>
        <w:pageBreakBefore w:val="0"/>
        <w:widowControl w:val="0"/>
        <w:kinsoku/>
        <w:wordWrap/>
        <w:overflowPunct/>
        <w:autoSpaceDE/>
        <w:autoSpaceDN/>
        <w:bidi w:val="0"/>
        <w:adjustRightInd/>
        <w:snapToGrid/>
        <w:spacing w:before="0" w:line="560" w:lineRule="exact"/>
        <w:ind w:left="0" w:leftChars="0" w:firstLine="482"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4、验收方式及标准：</w:t>
      </w:r>
    </w:p>
    <w:p w14:paraId="5C3F1D0A">
      <w:pPr>
        <w:pStyle w:val="3"/>
        <w:keepNext w:val="0"/>
        <w:keepLines w:val="0"/>
        <w:pageBreakBefore w:val="0"/>
        <w:widowControl w:val="0"/>
        <w:kinsoku/>
        <w:wordWrap/>
        <w:overflowPunct/>
        <w:topLinePunct/>
        <w:autoSpaceDE/>
        <w:autoSpaceDN/>
        <w:bidi w:val="0"/>
        <w:adjustRightInd/>
        <w:snapToGrid/>
        <w:spacing w:line="560" w:lineRule="exact"/>
        <w:ind w:left="0" w:leftChars="0" w:firstLine="472" w:firstLineChars="200"/>
        <w:jc w:val="left"/>
        <w:textAlignment w:val="auto"/>
        <w:rPr>
          <w:rFonts w:hint="eastAsia" w:ascii="宋体" w:hAnsi="宋体" w:eastAsia="宋体" w:cs="宋体"/>
          <w:spacing w:val="-2"/>
          <w:sz w:val="24"/>
          <w:szCs w:val="24"/>
          <w:lang w:eastAsia="zh-CN"/>
        </w:rPr>
      </w:pPr>
      <w:r>
        <w:rPr>
          <w:rFonts w:hint="eastAsia" w:ascii="宋体" w:hAnsi="宋体" w:eastAsia="宋体" w:cs="宋体"/>
          <w:spacing w:val="-2"/>
          <w:sz w:val="24"/>
          <w:szCs w:val="24"/>
          <w:lang w:eastAsia="zh-CN"/>
        </w:rPr>
        <w:t>业主自行组织验收。</w:t>
      </w:r>
    </w:p>
    <w:p w14:paraId="2B808212">
      <w:pPr>
        <w:pStyle w:val="3"/>
        <w:keepNext w:val="0"/>
        <w:keepLines w:val="0"/>
        <w:pageBreakBefore w:val="0"/>
        <w:widowControl w:val="0"/>
        <w:kinsoku/>
        <w:wordWrap/>
        <w:overflowPunct/>
        <w:topLinePunct/>
        <w:autoSpaceDE/>
        <w:autoSpaceDN/>
        <w:bidi w:val="0"/>
        <w:adjustRightInd/>
        <w:snapToGrid/>
        <w:spacing w:line="560" w:lineRule="exact"/>
        <w:ind w:left="0" w:leftChars="0" w:firstLine="472" w:firstLineChars="200"/>
        <w:jc w:val="left"/>
        <w:textAlignment w:val="auto"/>
        <w:rPr>
          <w:rFonts w:hint="eastAsia" w:ascii="宋体" w:hAnsi="宋体" w:eastAsia="宋体" w:cs="宋体"/>
          <w:spacing w:val="-2"/>
          <w:sz w:val="24"/>
          <w:szCs w:val="24"/>
          <w:lang w:eastAsia="zh-CN"/>
        </w:rPr>
      </w:pPr>
      <w:r>
        <w:rPr>
          <w:rFonts w:hint="eastAsia" w:ascii="宋体" w:hAnsi="宋体" w:eastAsia="宋体" w:cs="宋体"/>
          <w:spacing w:val="-2"/>
          <w:sz w:val="24"/>
          <w:szCs w:val="24"/>
          <w:lang w:eastAsia="zh-CN"/>
        </w:rPr>
        <w:t>中标人应根据批准的深化设计方案提交材料样板和实体样品，以经业主确认的图纸、样板、样品等作为最终验收的标准和依据，所有成品均需达到统一的品质要求方可通过验收。</w:t>
      </w:r>
    </w:p>
    <w:p w14:paraId="604B8F81">
      <w:pPr>
        <w:pStyle w:val="4"/>
        <w:keepNext w:val="0"/>
        <w:keepLines w:val="0"/>
        <w:pageBreakBefore w:val="0"/>
        <w:widowControl w:val="0"/>
        <w:kinsoku/>
        <w:wordWrap/>
        <w:overflowPunct/>
        <w:autoSpaceDE/>
        <w:autoSpaceDN/>
        <w:bidi w:val="0"/>
        <w:adjustRightInd/>
        <w:snapToGrid/>
        <w:spacing w:before="0" w:line="560" w:lineRule="exact"/>
        <w:ind w:left="0" w:leftChars="0" w:firstLine="482"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5、质量要求</w:t>
      </w:r>
    </w:p>
    <w:p w14:paraId="1BB7B9D5">
      <w:pPr>
        <w:pStyle w:val="3"/>
        <w:keepNext w:val="0"/>
        <w:keepLines w:val="0"/>
        <w:pageBreakBefore w:val="0"/>
        <w:widowControl w:val="0"/>
        <w:kinsoku/>
        <w:wordWrap/>
        <w:overflowPunct/>
        <w:topLinePunct/>
        <w:autoSpaceDE/>
        <w:autoSpaceDN/>
        <w:bidi w:val="0"/>
        <w:adjustRightInd/>
        <w:snapToGrid/>
        <w:spacing w:line="560" w:lineRule="exact"/>
        <w:ind w:left="0" w:leftChars="0" w:firstLine="472" w:firstLineChars="200"/>
        <w:jc w:val="left"/>
        <w:textAlignment w:val="auto"/>
        <w:rPr>
          <w:rFonts w:hint="eastAsia" w:ascii="宋体" w:hAnsi="宋体" w:eastAsia="宋体" w:cs="宋体"/>
          <w:spacing w:val="-2"/>
          <w:sz w:val="24"/>
          <w:szCs w:val="24"/>
          <w:lang w:eastAsia="zh-CN"/>
        </w:rPr>
      </w:pPr>
      <w:r>
        <w:rPr>
          <w:rFonts w:hint="eastAsia" w:ascii="宋体" w:hAnsi="宋体" w:eastAsia="宋体" w:cs="宋体"/>
          <w:spacing w:val="-2"/>
          <w:sz w:val="24"/>
          <w:szCs w:val="24"/>
          <w:lang w:eastAsia="zh-CN"/>
        </w:rPr>
        <w:t>中标人所提供的货物必须是全新的、未使用过的（包括零部件），不存在材料或工艺上的缺陷，符合业主的预期使用目的，其质量符合国家质量标准（包括但不限于国家强制性标准）以及合同约定的规格和要求；如货物不符合上述要求，业主有权拒绝接收货物。</w:t>
      </w:r>
    </w:p>
    <w:p w14:paraId="1B521B8A">
      <w:pPr>
        <w:pStyle w:val="4"/>
        <w:keepNext w:val="0"/>
        <w:keepLines w:val="0"/>
        <w:pageBreakBefore w:val="0"/>
        <w:widowControl w:val="0"/>
        <w:kinsoku/>
        <w:wordWrap/>
        <w:overflowPunct/>
        <w:autoSpaceDE/>
        <w:autoSpaceDN/>
        <w:bidi w:val="0"/>
        <w:adjustRightInd/>
        <w:snapToGrid/>
        <w:spacing w:before="0" w:line="560" w:lineRule="exact"/>
        <w:ind w:left="0" w:leftChars="0" w:firstLine="482"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6、供应商资格要求</w:t>
      </w:r>
    </w:p>
    <w:p w14:paraId="7B7183CD">
      <w:pPr>
        <w:keepNext w:val="0"/>
        <w:keepLines w:val="0"/>
        <w:pageBreakBefore w:val="0"/>
        <w:widowControl w:val="0"/>
        <w:kinsoku/>
        <w:wordWrap/>
        <w:overflowPunct/>
        <w:topLinePunct w:val="0"/>
        <w:autoSpaceDE/>
        <w:autoSpaceDN/>
        <w:bidi w:val="0"/>
        <w:adjustRightInd/>
        <w:snapToGrid/>
        <w:spacing w:line="64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1.资质最低要求：具有独立的法人资格且营业执照处于有效期内。</w:t>
      </w:r>
    </w:p>
    <w:p w14:paraId="18BAC4C0">
      <w:pPr>
        <w:keepNext w:val="0"/>
        <w:keepLines w:val="0"/>
        <w:pageBreakBefore w:val="0"/>
        <w:widowControl w:val="0"/>
        <w:kinsoku/>
        <w:wordWrap/>
        <w:overflowPunct/>
        <w:topLinePunct w:val="0"/>
        <w:autoSpaceDE/>
        <w:autoSpaceDN/>
        <w:bidi w:val="0"/>
        <w:adjustRightInd/>
        <w:snapToGrid/>
        <w:spacing w:line="64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2.利润表的复印件，无需提供审计报告附注。</w:t>
      </w:r>
    </w:p>
    <w:p w14:paraId="416D8E3E">
      <w:pPr>
        <w:keepNext w:val="0"/>
        <w:keepLines w:val="0"/>
        <w:pageBreakBefore w:val="0"/>
        <w:widowControl w:val="0"/>
        <w:kinsoku/>
        <w:wordWrap/>
        <w:overflowPunct/>
        <w:topLinePunct w:val="0"/>
        <w:autoSpaceDE/>
        <w:autoSpaceDN/>
        <w:bidi w:val="0"/>
        <w:adjustRightInd/>
        <w:snapToGrid/>
        <w:spacing w:line="64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3.信誉要求：</w:t>
      </w:r>
    </w:p>
    <w:p w14:paraId="466E21BA">
      <w:pPr>
        <w:keepNext w:val="0"/>
        <w:keepLines w:val="0"/>
        <w:pageBreakBefore w:val="0"/>
        <w:widowControl w:val="0"/>
        <w:kinsoku/>
        <w:wordWrap/>
        <w:overflowPunct/>
        <w:topLinePunct w:val="0"/>
        <w:autoSpaceDE/>
        <w:autoSpaceDN/>
        <w:bidi w:val="0"/>
        <w:adjustRightInd/>
        <w:snapToGrid/>
        <w:spacing w:line="64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不得存在下述法律法规禁止的情形：</w:t>
      </w:r>
    </w:p>
    <w:p w14:paraId="60744028">
      <w:pPr>
        <w:keepNext w:val="0"/>
        <w:keepLines w:val="0"/>
        <w:pageBreakBefore w:val="0"/>
        <w:widowControl w:val="0"/>
        <w:kinsoku/>
        <w:wordWrap/>
        <w:overflowPunct/>
        <w:topLinePunct w:val="0"/>
        <w:autoSpaceDE/>
        <w:autoSpaceDN/>
        <w:bidi w:val="0"/>
        <w:adjustRightInd/>
        <w:snapToGrid/>
        <w:spacing w:line="64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a.投标人为招标人不具有独立法人资格的附属机构（单位）；</w:t>
      </w:r>
    </w:p>
    <w:p w14:paraId="0D3B29D1">
      <w:pPr>
        <w:keepNext w:val="0"/>
        <w:keepLines w:val="0"/>
        <w:pageBreakBefore w:val="0"/>
        <w:widowControl w:val="0"/>
        <w:kinsoku/>
        <w:wordWrap/>
        <w:overflowPunct/>
        <w:topLinePunct w:val="0"/>
        <w:autoSpaceDE/>
        <w:autoSpaceDN/>
        <w:bidi w:val="0"/>
        <w:adjustRightInd/>
        <w:snapToGrid/>
        <w:spacing w:line="64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b.投标人与招标人存在利害关系可能影响招标公正性；</w:t>
      </w:r>
    </w:p>
    <w:p w14:paraId="44CF0A0F">
      <w:pPr>
        <w:keepNext w:val="0"/>
        <w:keepLines w:val="0"/>
        <w:pageBreakBefore w:val="0"/>
        <w:widowControl w:val="0"/>
        <w:kinsoku/>
        <w:wordWrap/>
        <w:overflowPunct/>
        <w:topLinePunct w:val="0"/>
        <w:autoSpaceDE/>
        <w:autoSpaceDN/>
        <w:bidi w:val="0"/>
        <w:adjustRightInd/>
        <w:snapToGrid/>
        <w:spacing w:line="64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c.投标人被责令停业，暂扣或吊销执照；</w:t>
      </w:r>
    </w:p>
    <w:p w14:paraId="2D7185FD">
      <w:pPr>
        <w:keepNext w:val="0"/>
        <w:keepLines w:val="0"/>
        <w:pageBreakBefore w:val="0"/>
        <w:widowControl w:val="0"/>
        <w:kinsoku/>
        <w:wordWrap/>
        <w:overflowPunct/>
        <w:topLinePunct w:val="0"/>
        <w:autoSpaceDE/>
        <w:autoSpaceDN/>
        <w:bidi w:val="0"/>
        <w:adjustRightInd/>
        <w:snapToGrid/>
        <w:spacing w:line="64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d..投标人进入清算程序，或被宣告破产，或其他丧失履约能力的情形；</w:t>
      </w:r>
    </w:p>
    <w:p w14:paraId="69EE32C7">
      <w:pPr>
        <w:keepNext w:val="0"/>
        <w:keepLines w:val="0"/>
        <w:pageBreakBefore w:val="0"/>
        <w:widowControl w:val="0"/>
        <w:kinsoku/>
        <w:wordWrap/>
        <w:overflowPunct/>
        <w:topLinePunct w:val="0"/>
        <w:autoSpaceDE/>
        <w:autoSpaceDN/>
        <w:bidi w:val="0"/>
        <w:adjustRightInd/>
        <w:snapToGrid/>
        <w:spacing w:line="64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e..投标人在近三年内（从投标文件递交截止之日起倒算）有骗取中标或严重违约或重大质量问题（以相关行业主管部门的行政处罚决定或司法机关出具的有关法律文书为准）；</w:t>
      </w:r>
    </w:p>
    <w:p w14:paraId="19D5C6EC">
      <w:pPr>
        <w:keepNext w:val="0"/>
        <w:keepLines w:val="0"/>
        <w:pageBreakBefore w:val="0"/>
        <w:widowControl w:val="0"/>
        <w:kinsoku/>
        <w:wordWrap/>
        <w:overflowPunct/>
        <w:topLinePunct w:val="0"/>
        <w:autoSpaceDE/>
        <w:autoSpaceDN/>
        <w:bidi w:val="0"/>
        <w:adjustRightInd/>
        <w:snapToGrid/>
        <w:spacing w:line="64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f..投标人被市场监督管理部门在国家企业信用信息公示系统中列入严重违法失信企业名单；</w:t>
      </w:r>
    </w:p>
    <w:p w14:paraId="1ECF6F9A">
      <w:pPr>
        <w:keepNext w:val="0"/>
        <w:keepLines w:val="0"/>
        <w:pageBreakBefore w:val="0"/>
        <w:widowControl w:val="0"/>
        <w:kinsoku/>
        <w:wordWrap/>
        <w:overflowPunct/>
        <w:topLinePunct w:val="0"/>
        <w:autoSpaceDE/>
        <w:autoSpaceDN/>
        <w:bidi w:val="0"/>
        <w:adjustRightInd/>
        <w:snapToGrid/>
        <w:spacing w:line="64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g..投标人被最高人民法院在“信用中国”网站（www.creditchina.gov.cn）中列入失信被执行人名单；</w:t>
      </w:r>
    </w:p>
    <w:p w14:paraId="635A0A78">
      <w:pPr>
        <w:keepNext w:val="0"/>
        <w:keepLines w:val="0"/>
        <w:pageBreakBefore w:val="0"/>
        <w:widowControl w:val="0"/>
        <w:kinsoku/>
        <w:wordWrap/>
        <w:overflowPunct/>
        <w:topLinePunct w:val="0"/>
        <w:autoSpaceDE/>
        <w:autoSpaceDN/>
        <w:bidi w:val="0"/>
        <w:adjustRightInd/>
        <w:snapToGrid/>
        <w:spacing w:line="64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h..在近三年内（从招标公告发布之日起倒算）投标人或其法定代表人、拟委任的项目经理有行贿犯罪行为；</w:t>
      </w:r>
    </w:p>
    <w:p w14:paraId="2D922BED">
      <w:pPr>
        <w:keepNext w:val="0"/>
        <w:keepLines w:val="0"/>
        <w:pageBreakBefore w:val="0"/>
        <w:widowControl w:val="0"/>
        <w:kinsoku/>
        <w:wordWrap/>
        <w:overflowPunct/>
        <w:topLinePunct w:val="0"/>
        <w:autoSpaceDE/>
        <w:autoSpaceDN/>
        <w:bidi w:val="0"/>
        <w:adjustRightInd/>
        <w:snapToGrid/>
        <w:spacing w:line="64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i..近一年内（从投标文件递交截止之日起倒算）投标人因串通投标、转包、以他人名义投标或者违法分包等违法行为受到行政处罚；</w:t>
      </w:r>
    </w:p>
    <w:p w14:paraId="5764DE32">
      <w:pPr>
        <w:pStyle w:val="3"/>
        <w:rPr>
          <w:rFonts w:hint="default"/>
          <w:lang w:val="en-US" w:eastAsia="zh-CN"/>
        </w:rPr>
      </w:pPr>
    </w:p>
    <w:p w14:paraId="609A95A2">
      <w:pPr>
        <w:rPr>
          <w:rFonts w:hint="eastAsia" w:ascii="宋体" w:hAnsi="宋体" w:cs="宋体"/>
          <w:b/>
          <w:color w:val="auto"/>
          <w:sz w:val="32"/>
          <w:szCs w:val="32"/>
          <w:highlight w:val="none"/>
        </w:rPr>
        <w:sectPr>
          <w:headerReference r:id="rId3" w:type="default"/>
          <w:footerReference r:id="rId4" w:type="default"/>
          <w:pgSz w:w="11910" w:h="16840"/>
          <w:pgMar w:top="1400" w:right="980" w:bottom="280" w:left="1580" w:header="720" w:footer="720" w:gutter="0"/>
          <w:cols w:space="720" w:num="1"/>
        </w:sectPr>
      </w:pPr>
    </w:p>
    <w:p w14:paraId="179070AA">
      <w:pPr>
        <w:pStyle w:val="2"/>
        <w:keepNext w:val="0"/>
        <w:keepLines w:val="0"/>
        <w:pageBreakBefore w:val="0"/>
        <w:numPr>
          <w:ilvl w:val="0"/>
          <w:numId w:val="0"/>
        </w:numPr>
        <w:kinsoku/>
        <w:wordWrap/>
        <w:overflowPunct/>
        <w:topLinePunct/>
        <w:autoSpaceDE/>
        <w:autoSpaceDN/>
        <w:bidi w:val="0"/>
        <w:adjustRightInd/>
        <w:snapToGrid/>
        <w:spacing w:before="0" w:after="0" w:line="240" w:lineRule="auto"/>
        <w:ind w:leftChars="0"/>
        <w:jc w:val="left"/>
        <w:textAlignment w:val="auto"/>
        <w:rPr>
          <w:rFonts w:hint="eastAsia" w:ascii="Times New Roman" w:hAnsi="Times New Roman" w:eastAsia="黑体" w:cs="黑体"/>
          <w:sz w:val="32"/>
          <w:szCs w:val="32"/>
          <w:lang w:val="en-US" w:eastAsia="zh-CN"/>
        </w:rPr>
      </w:pPr>
      <w:r>
        <w:rPr>
          <w:rFonts w:hint="eastAsia" w:ascii="Times New Roman" w:hAnsi="Times New Roman" w:eastAsia="黑体" w:cs="黑体"/>
          <w:sz w:val="32"/>
          <w:szCs w:val="32"/>
          <w:lang w:val="en-US" w:eastAsia="zh-CN"/>
        </w:rPr>
        <w:t>附件一、采购清单</w:t>
      </w:r>
    </w:p>
    <w:p w14:paraId="68FFE28B">
      <w:pPr>
        <w:rPr>
          <w:rFonts w:hint="default" w:ascii="Times New Roman" w:hAnsi="Times New Roman" w:eastAsia="黑体" w:cs="黑体"/>
          <w:sz w:val="32"/>
          <w:szCs w:val="32"/>
          <w:lang w:val="en-US" w:eastAsia="zh-CN"/>
        </w:rPr>
      </w:pPr>
    </w:p>
    <w:p w14:paraId="4B93C32B">
      <w:pPr>
        <w:jc w:val="center"/>
        <w:rPr>
          <w:rFonts w:hint="eastAsia" w:ascii="Times New Roman" w:hAnsi="Times New Roman" w:eastAsia="黑体" w:cs="黑体"/>
          <w:sz w:val="32"/>
          <w:szCs w:val="32"/>
          <w:lang w:val="en-US" w:eastAsia="zh-CN"/>
        </w:rPr>
      </w:pPr>
      <w:r>
        <w:rPr>
          <w:rFonts w:hint="default" w:ascii="Times New Roman" w:hAnsi="Times New Roman" w:eastAsia="黑体" w:cs="黑体"/>
          <w:sz w:val="32"/>
          <w:szCs w:val="32"/>
          <w:lang w:val="en-US" w:eastAsia="zh-CN"/>
        </w:rPr>
        <w:drawing>
          <wp:inline distT="0" distB="0" distL="114300" distR="114300">
            <wp:extent cx="7132955" cy="4387215"/>
            <wp:effectExtent l="0" t="0" r="10795" b="13335"/>
            <wp:docPr id="7" name="图片 7" descr="工作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工作簿1_01"/>
                    <pic:cNvPicPr>
                      <a:picLocks noChangeAspect="1"/>
                    </pic:cNvPicPr>
                  </pic:nvPicPr>
                  <pic:blipFill>
                    <a:blip r:embed="rId7"/>
                    <a:srcRect l="5832" t="7971" r="5705" b="15087"/>
                    <a:stretch>
                      <a:fillRect/>
                    </a:stretch>
                  </pic:blipFill>
                  <pic:spPr>
                    <a:xfrm>
                      <a:off x="0" y="0"/>
                      <a:ext cx="7132955" cy="4387215"/>
                    </a:xfrm>
                    <a:prstGeom prst="rect">
                      <a:avLst/>
                    </a:prstGeom>
                  </pic:spPr>
                </pic:pic>
              </a:graphicData>
            </a:graphic>
          </wp:inline>
        </w:drawing>
      </w:r>
    </w:p>
    <w:p w14:paraId="72F23874">
      <w:pPr>
        <w:pStyle w:val="3"/>
        <w:rPr>
          <w:rFonts w:hint="eastAsia"/>
          <w:lang w:val="en-US" w:eastAsia="zh-CN"/>
        </w:rPr>
      </w:pPr>
    </w:p>
    <w:p w14:paraId="658325AC">
      <w:pPr>
        <w:rPr>
          <w:rFonts w:hint="eastAsia"/>
          <w:lang w:val="en-US" w:eastAsia="zh-CN"/>
        </w:rPr>
      </w:pPr>
    </w:p>
    <w:p w14:paraId="1BC37AE0">
      <w:pPr>
        <w:rPr>
          <w:rFonts w:hint="eastAsia"/>
          <w:lang w:val="en-US" w:eastAsia="zh-CN"/>
        </w:rPr>
      </w:pPr>
    </w:p>
    <w:p w14:paraId="274F66AD">
      <w:pPr>
        <w:pStyle w:val="2"/>
        <w:keepNext w:val="0"/>
        <w:keepLines w:val="0"/>
        <w:pageBreakBefore w:val="0"/>
        <w:numPr>
          <w:ilvl w:val="0"/>
          <w:numId w:val="0"/>
        </w:numPr>
        <w:kinsoku/>
        <w:wordWrap/>
        <w:overflowPunct/>
        <w:topLinePunct/>
        <w:autoSpaceDE/>
        <w:autoSpaceDN/>
        <w:bidi w:val="0"/>
        <w:adjustRightInd/>
        <w:snapToGrid/>
        <w:spacing w:before="0" w:after="0" w:line="240" w:lineRule="auto"/>
        <w:ind w:leftChars="0"/>
        <w:jc w:val="center"/>
        <w:textAlignment w:val="auto"/>
        <w:rPr>
          <w:rFonts w:hint="default" w:ascii="Times New Roman" w:hAnsi="Times New Roman" w:eastAsia="黑体" w:cs="黑体"/>
          <w:sz w:val="32"/>
          <w:szCs w:val="32"/>
          <w:lang w:val="en-US" w:eastAsia="zh-CN"/>
        </w:rPr>
      </w:pPr>
      <w:r>
        <w:rPr>
          <w:rFonts w:hint="default" w:ascii="Times New Roman" w:hAnsi="Times New Roman" w:eastAsia="黑体" w:cs="黑体"/>
          <w:sz w:val="32"/>
          <w:szCs w:val="32"/>
          <w:lang w:val="en-US" w:eastAsia="zh-CN"/>
        </w:rPr>
        <w:drawing>
          <wp:inline distT="0" distB="0" distL="114300" distR="114300">
            <wp:extent cx="6621780" cy="4471035"/>
            <wp:effectExtent l="0" t="0" r="7620" b="5715"/>
            <wp:docPr id="6" name="图片 6" descr="工作簿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工作簿1_02"/>
                    <pic:cNvPicPr>
                      <a:picLocks noChangeAspect="1"/>
                    </pic:cNvPicPr>
                  </pic:nvPicPr>
                  <pic:blipFill>
                    <a:blip r:embed="rId8"/>
                    <a:srcRect l="5219" t="6887" r="5994" b="8332"/>
                    <a:stretch>
                      <a:fillRect/>
                    </a:stretch>
                  </pic:blipFill>
                  <pic:spPr>
                    <a:xfrm>
                      <a:off x="0" y="0"/>
                      <a:ext cx="6621780" cy="4471035"/>
                    </a:xfrm>
                    <a:prstGeom prst="rect">
                      <a:avLst/>
                    </a:prstGeom>
                  </pic:spPr>
                </pic:pic>
              </a:graphicData>
            </a:graphic>
          </wp:inline>
        </w:drawing>
      </w:r>
      <w:r>
        <w:rPr>
          <w:rFonts w:hint="default" w:ascii="Times New Roman" w:hAnsi="Times New Roman" w:eastAsia="黑体" w:cs="黑体"/>
          <w:sz w:val="32"/>
          <w:szCs w:val="32"/>
          <w:lang w:val="en-US" w:eastAsia="zh-CN"/>
        </w:rPr>
        <w:drawing>
          <wp:inline distT="0" distB="0" distL="114300" distR="114300">
            <wp:extent cx="8274050" cy="4986020"/>
            <wp:effectExtent l="0" t="0" r="12700" b="5080"/>
            <wp:docPr id="5" name="图片 5" descr="工作簿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工作簿1_03"/>
                    <pic:cNvPicPr>
                      <a:picLocks noChangeAspect="1"/>
                    </pic:cNvPicPr>
                  </pic:nvPicPr>
                  <pic:blipFill>
                    <a:blip r:embed="rId9"/>
                    <a:srcRect l="5082" t="6587" r="5370" b="18068"/>
                    <a:stretch>
                      <a:fillRect/>
                    </a:stretch>
                  </pic:blipFill>
                  <pic:spPr>
                    <a:xfrm>
                      <a:off x="0" y="0"/>
                      <a:ext cx="8274050" cy="4986020"/>
                    </a:xfrm>
                    <a:prstGeom prst="rect">
                      <a:avLst/>
                    </a:prstGeom>
                  </pic:spPr>
                </pic:pic>
              </a:graphicData>
            </a:graphic>
          </wp:inline>
        </w:drawing>
      </w:r>
      <w:r>
        <w:rPr>
          <w:rFonts w:hint="default" w:ascii="Times New Roman" w:hAnsi="Times New Roman" w:eastAsia="黑体" w:cs="黑体"/>
          <w:sz w:val="32"/>
          <w:szCs w:val="32"/>
          <w:lang w:val="en-US" w:eastAsia="zh-CN"/>
        </w:rPr>
        <w:drawing>
          <wp:inline distT="0" distB="0" distL="114300" distR="114300">
            <wp:extent cx="8013700" cy="5366385"/>
            <wp:effectExtent l="0" t="0" r="6350" b="5715"/>
            <wp:docPr id="59" name="图片 59" descr="工作簿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工作簿1_04"/>
                    <pic:cNvPicPr>
                      <a:picLocks noChangeAspect="1"/>
                    </pic:cNvPicPr>
                  </pic:nvPicPr>
                  <pic:blipFill>
                    <a:blip r:embed="rId10"/>
                    <a:srcRect l="4291" t="6261" r="5645" b="8453"/>
                    <a:stretch>
                      <a:fillRect/>
                    </a:stretch>
                  </pic:blipFill>
                  <pic:spPr>
                    <a:xfrm>
                      <a:off x="0" y="0"/>
                      <a:ext cx="8013700" cy="5366385"/>
                    </a:xfrm>
                    <a:prstGeom prst="rect">
                      <a:avLst/>
                    </a:prstGeom>
                  </pic:spPr>
                </pic:pic>
              </a:graphicData>
            </a:graphic>
          </wp:inline>
        </w:drawing>
      </w:r>
      <w:r>
        <w:rPr>
          <w:rFonts w:hint="default" w:ascii="Times New Roman" w:hAnsi="Times New Roman" w:eastAsia="黑体" w:cs="黑体"/>
          <w:sz w:val="32"/>
          <w:szCs w:val="32"/>
          <w:lang w:val="en-US" w:eastAsia="zh-CN"/>
        </w:rPr>
        <w:drawing>
          <wp:inline distT="0" distB="0" distL="114300" distR="114300">
            <wp:extent cx="7860665" cy="5341620"/>
            <wp:effectExtent l="0" t="0" r="6985" b="11430"/>
            <wp:docPr id="60" name="图片 60" descr="工作簿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工作簿1_05"/>
                    <pic:cNvPicPr>
                      <a:picLocks noChangeAspect="1"/>
                    </pic:cNvPicPr>
                  </pic:nvPicPr>
                  <pic:blipFill>
                    <a:blip r:embed="rId11"/>
                    <a:srcRect l="4479" t="6827" r="5407" b="6574"/>
                    <a:stretch>
                      <a:fillRect/>
                    </a:stretch>
                  </pic:blipFill>
                  <pic:spPr>
                    <a:xfrm>
                      <a:off x="0" y="0"/>
                      <a:ext cx="7860665" cy="5341620"/>
                    </a:xfrm>
                    <a:prstGeom prst="rect">
                      <a:avLst/>
                    </a:prstGeom>
                  </pic:spPr>
                </pic:pic>
              </a:graphicData>
            </a:graphic>
          </wp:inline>
        </w:drawing>
      </w:r>
      <w:r>
        <w:rPr>
          <w:rFonts w:hint="default" w:ascii="Times New Roman" w:hAnsi="Times New Roman" w:eastAsia="黑体" w:cs="黑体"/>
          <w:sz w:val="32"/>
          <w:szCs w:val="32"/>
          <w:lang w:val="en-US" w:eastAsia="zh-CN"/>
        </w:rPr>
        <w:drawing>
          <wp:inline distT="0" distB="0" distL="114300" distR="114300">
            <wp:extent cx="8285480" cy="1763395"/>
            <wp:effectExtent l="0" t="0" r="1270" b="8255"/>
            <wp:docPr id="61" name="图片 61" descr="工作簿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工作簿1_06"/>
                    <pic:cNvPicPr>
                      <a:picLocks noChangeAspect="1"/>
                    </pic:cNvPicPr>
                  </pic:nvPicPr>
                  <pic:blipFill>
                    <a:blip r:embed="rId12"/>
                    <a:srcRect l="3525" t="7200" r="3891" b="64937"/>
                    <a:stretch>
                      <a:fillRect/>
                    </a:stretch>
                  </pic:blipFill>
                  <pic:spPr>
                    <a:xfrm>
                      <a:off x="0" y="0"/>
                      <a:ext cx="8285480" cy="1763395"/>
                    </a:xfrm>
                    <a:prstGeom prst="rect">
                      <a:avLst/>
                    </a:prstGeom>
                  </pic:spPr>
                </pic:pic>
              </a:graphicData>
            </a:graphic>
          </wp:inline>
        </w:drawing>
      </w:r>
    </w:p>
    <w:p w14:paraId="3064CFF2">
      <w:pPr>
        <w:pStyle w:val="3"/>
        <w:keepNext w:val="0"/>
        <w:keepLines w:val="0"/>
        <w:pageBreakBefore w:val="0"/>
        <w:kinsoku/>
        <w:wordWrap/>
        <w:overflowPunct/>
        <w:topLinePunct/>
        <w:autoSpaceDE/>
        <w:autoSpaceDN/>
        <w:bidi w:val="0"/>
        <w:adjustRightInd/>
        <w:snapToGrid/>
        <w:spacing w:line="560" w:lineRule="exact"/>
        <w:ind w:left="0" w:leftChars="0"/>
        <w:textAlignment w:val="auto"/>
        <w:rPr>
          <w:rFonts w:hint="eastAsia" w:ascii="Times New Roman" w:hAnsi="Times New Roman" w:eastAsia="仿宋_GB2312" w:cs="仿宋_GB2312"/>
          <w:spacing w:val="-3"/>
          <w:sz w:val="32"/>
          <w:szCs w:val="32"/>
          <w:lang w:eastAsia="zh-CN"/>
        </w:rPr>
      </w:pPr>
      <w:r>
        <w:rPr>
          <w:rFonts w:hint="eastAsia" w:ascii="Times New Roman" w:hAnsi="Times New Roman" w:eastAsia="仿宋_GB2312" w:cs="仿宋_GB2312"/>
          <w:spacing w:val="-2"/>
          <w:sz w:val="32"/>
          <w:szCs w:val="32"/>
          <w:lang w:eastAsia="zh-CN"/>
        </w:rPr>
        <w:t>注：</w:t>
      </w:r>
      <w:r>
        <w:rPr>
          <w:rFonts w:hint="eastAsia" w:ascii="Times New Roman" w:hAnsi="Times New Roman" w:eastAsia="仿宋_GB2312" w:cs="仿宋_GB2312"/>
          <w:spacing w:val="-2"/>
          <w:sz w:val="32"/>
          <w:szCs w:val="32"/>
          <w:lang w:val="en-US" w:eastAsia="zh-CN"/>
        </w:rPr>
        <w:t>1.</w:t>
      </w:r>
      <w:r>
        <w:rPr>
          <w:rFonts w:hint="eastAsia" w:ascii="Times New Roman" w:hAnsi="Times New Roman" w:eastAsia="仿宋_GB2312" w:cs="仿宋_GB2312"/>
          <w:spacing w:val="-2"/>
          <w:sz w:val="32"/>
          <w:szCs w:val="32"/>
          <w:lang w:eastAsia="zh-CN"/>
        </w:rPr>
        <w:t>以上数量均为预估数量，最终以实际需求为准，本项目根据</w:t>
      </w:r>
      <w:r>
        <w:rPr>
          <w:rFonts w:hint="eastAsia" w:ascii="Times New Roman" w:hAnsi="Times New Roman" w:eastAsia="仿宋_GB2312" w:cs="仿宋_GB2312"/>
          <w:spacing w:val="-3"/>
          <w:sz w:val="32"/>
          <w:szCs w:val="32"/>
          <w:lang w:eastAsia="zh-CN"/>
        </w:rPr>
        <w:t>采购情况按实结算。</w:t>
      </w:r>
    </w:p>
    <w:p w14:paraId="3D2214B1">
      <w:pPr>
        <w:rPr>
          <w:rFonts w:hint="default"/>
          <w:lang w:val="en-US" w:eastAsia="zh-CN"/>
        </w:rPr>
      </w:pPr>
      <w:r>
        <w:rPr>
          <w:rFonts w:hint="eastAsia" w:ascii="Times New Roman" w:hAnsi="Times New Roman" w:eastAsia="仿宋_GB2312" w:cs="仿宋_GB2312"/>
          <w:spacing w:val="-3"/>
          <w:sz w:val="32"/>
          <w:szCs w:val="32"/>
          <w:lang w:val="en-US" w:eastAsia="zh-CN"/>
        </w:rPr>
        <w:t xml:space="preserve">    2.图纸详见附件二</w:t>
      </w:r>
    </w:p>
    <w:p w14:paraId="3F8EAB86">
      <w:pPr>
        <w:rPr>
          <w:rFonts w:hint="eastAsia"/>
        </w:rPr>
      </w:pPr>
    </w:p>
    <w:p w14:paraId="17D91E8D">
      <w:pPr>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br w:type="page"/>
      </w:r>
    </w:p>
    <w:p w14:paraId="2D5AB288">
      <w:pPr>
        <w:pStyle w:val="2"/>
        <w:keepNext w:val="0"/>
        <w:keepLines w:val="0"/>
        <w:pageBreakBefore w:val="0"/>
        <w:numPr>
          <w:ilvl w:val="0"/>
          <w:numId w:val="0"/>
        </w:numPr>
        <w:kinsoku/>
        <w:wordWrap/>
        <w:overflowPunct/>
        <w:topLinePunct/>
        <w:autoSpaceDE/>
        <w:autoSpaceDN/>
        <w:bidi w:val="0"/>
        <w:adjustRightInd/>
        <w:snapToGrid/>
        <w:spacing w:before="0" w:after="0" w:line="240" w:lineRule="auto"/>
        <w:ind w:leftChars="0"/>
        <w:jc w:val="left"/>
        <w:textAlignment w:val="auto"/>
        <w:rPr>
          <w:rFonts w:hint="eastAsia" w:ascii="Times New Roman" w:hAnsi="Times New Roman" w:eastAsia="黑体" w:cs="黑体"/>
          <w:sz w:val="32"/>
          <w:szCs w:val="32"/>
          <w:lang w:val="en-US" w:eastAsia="zh-CN"/>
        </w:rPr>
      </w:pPr>
      <w:r>
        <w:rPr>
          <w:rFonts w:hint="eastAsia" w:ascii="Times New Roman" w:hAnsi="Times New Roman" w:eastAsia="黑体" w:cs="黑体"/>
          <w:sz w:val="32"/>
          <w:szCs w:val="32"/>
          <w:lang w:val="en-US" w:eastAsia="zh-CN"/>
        </w:rPr>
        <w:t>附件二、图纸</w:t>
      </w:r>
    </w:p>
    <w:p w14:paraId="77EAD7EE">
      <w:pPr>
        <w:jc w:val="center"/>
        <w:rPr>
          <w:rFonts w:hint="eastAsia"/>
          <w:lang w:val="en-US" w:eastAsia="zh-CN"/>
        </w:rPr>
      </w:pPr>
      <w:r>
        <w:rPr>
          <w:rFonts w:hint="eastAsia"/>
          <w:lang w:val="en-US" w:eastAsia="zh-CN"/>
        </w:rPr>
        <w:drawing>
          <wp:inline distT="0" distB="0" distL="114300" distR="114300">
            <wp:extent cx="7446645" cy="4086860"/>
            <wp:effectExtent l="0" t="0" r="1905" b="8890"/>
            <wp:docPr id="62" name="图片 62" descr="2025-1111 北京CBD城市家具提升-图册文件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2025-1111 北京CBD城市家具提升-图册文件_01"/>
                    <pic:cNvPicPr>
                      <a:picLocks noChangeAspect="1"/>
                    </pic:cNvPicPr>
                  </pic:nvPicPr>
                  <pic:blipFill>
                    <a:blip r:embed="rId13"/>
                    <a:srcRect t="7778" b="14615"/>
                    <a:stretch>
                      <a:fillRect/>
                    </a:stretch>
                  </pic:blipFill>
                  <pic:spPr>
                    <a:xfrm>
                      <a:off x="0" y="0"/>
                      <a:ext cx="7446645" cy="4086860"/>
                    </a:xfrm>
                    <a:prstGeom prst="rect">
                      <a:avLst/>
                    </a:prstGeom>
                  </pic:spPr>
                </pic:pic>
              </a:graphicData>
            </a:graphic>
          </wp:inline>
        </w:drawing>
      </w:r>
      <w:r>
        <w:rPr>
          <w:rFonts w:hint="eastAsia"/>
          <w:lang w:val="en-US" w:eastAsia="zh-CN"/>
        </w:rPr>
        <w:drawing>
          <wp:inline distT="0" distB="0" distL="114300" distR="114300">
            <wp:extent cx="7446645" cy="5266055"/>
            <wp:effectExtent l="0" t="0" r="1905" b="10795"/>
            <wp:docPr id="36" name="图片 36" descr="2025-1111 北京CBD城市家具提升-图册文件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025-1111 北京CBD城市家具提升-图册文件_02"/>
                    <pic:cNvPicPr>
                      <a:picLocks noChangeAspect="1"/>
                    </pic:cNvPicPr>
                  </pic:nvPicPr>
                  <pic:blipFill>
                    <a:blip r:embed="rId14"/>
                    <a:stretch>
                      <a:fillRect/>
                    </a:stretch>
                  </pic:blipFill>
                  <pic:spPr>
                    <a:xfrm>
                      <a:off x="0" y="0"/>
                      <a:ext cx="7446645" cy="5266055"/>
                    </a:xfrm>
                    <a:prstGeom prst="rect">
                      <a:avLst/>
                    </a:prstGeom>
                  </pic:spPr>
                </pic:pic>
              </a:graphicData>
            </a:graphic>
          </wp:inline>
        </w:drawing>
      </w:r>
      <w:r>
        <w:rPr>
          <w:rFonts w:hint="eastAsia"/>
          <w:lang w:val="en-US" w:eastAsia="zh-CN"/>
        </w:rPr>
        <w:drawing>
          <wp:inline distT="0" distB="0" distL="114300" distR="114300">
            <wp:extent cx="7446645" cy="5266055"/>
            <wp:effectExtent l="0" t="0" r="1905" b="10795"/>
            <wp:docPr id="33" name="图片 33" descr="2025-1111 北京CBD城市家具提升-图册文件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025-1111 北京CBD城市家具提升-图册文件_05"/>
                    <pic:cNvPicPr>
                      <a:picLocks noChangeAspect="1"/>
                    </pic:cNvPicPr>
                  </pic:nvPicPr>
                  <pic:blipFill>
                    <a:blip r:embed="rId15"/>
                    <a:stretch>
                      <a:fillRect/>
                    </a:stretch>
                  </pic:blipFill>
                  <pic:spPr>
                    <a:xfrm>
                      <a:off x="0" y="0"/>
                      <a:ext cx="7446645" cy="5266055"/>
                    </a:xfrm>
                    <a:prstGeom prst="rect">
                      <a:avLst/>
                    </a:prstGeom>
                  </pic:spPr>
                </pic:pic>
              </a:graphicData>
            </a:graphic>
          </wp:inline>
        </w:drawing>
      </w:r>
      <w:r>
        <w:rPr>
          <w:rFonts w:hint="eastAsia"/>
          <w:lang w:val="en-US" w:eastAsia="zh-CN"/>
        </w:rPr>
        <w:drawing>
          <wp:inline distT="0" distB="0" distL="114300" distR="114300">
            <wp:extent cx="7446645" cy="5266055"/>
            <wp:effectExtent l="0" t="0" r="1905" b="10795"/>
            <wp:docPr id="35" name="图片 35" descr="2025-1111 北京CBD城市家具提升-图册文件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025-1111 北京CBD城市家具提升-图册文件_03"/>
                    <pic:cNvPicPr>
                      <a:picLocks noChangeAspect="1"/>
                    </pic:cNvPicPr>
                  </pic:nvPicPr>
                  <pic:blipFill>
                    <a:blip r:embed="rId16"/>
                    <a:stretch>
                      <a:fillRect/>
                    </a:stretch>
                  </pic:blipFill>
                  <pic:spPr>
                    <a:xfrm>
                      <a:off x="0" y="0"/>
                      <a:ext cx="7446645" cy="5266055"/>
                    </a:xfrm>
                    <a:prstGeom prst="rect">
                      <a:avLst/>
                    </a:prstGeom>
                  </pic:spPr>
                </pic:pic>
              </a:graphicData>
            </a:graphic>
          </wp:inline>
        </w:drawing>
      </w:r>
      <w:r>
        <w:rPr>
          <w:rFonts w:hint="eastAsia"/>
          <w:lang w:val="en-US" w:eastAsia="zh-CN"/>
        </w:rPr>
        <w:drawing>
          <wp:inline distT="0" distB="0" distL="114300" distR="114300">
            <wp:extent cx="7446645" cy="5266055"/>
            <wp:effectExtent l="0" t="0" r="1905" b="10795"/>
            <wp:docPr id="34" name="图片 34" descr="2025-1111 北京CBD城市家具提升-图册文件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025-1111 北京CBD城市家具提升-图册文件_04"/>
                    <pic:cNvPicPr>
                      <a:picLocks noChangeAspect="1"/>
                    </pic:cNvPicPr>
                  </pic:nvPicPr>
                  <pic:blipFill>
                    <a:blip r:embed="rId17"/>
                    <a:stretch>
                      <a:fillRect/>
                    </a:stretch>
                  </pic:blipFill>
                  <pic:spPr>
                    <a:xfrm>
                      <a:off x="0" y="0"/>
                      <a:ext cx="7446645" cy="5266055"/>
                    </a:xfrm>
                    <a:prstGeom prst="rect">
                      <a:avLst/>
                    </a:prstGeom>
                  </pic:spPr>
                </pic:pic>
              </a:graphicData>
            </a:graphic>
          </wp:inline>
        </w:drawing>
      </w:r>
      <w:r>
        <w:rPr>
          <w:rFonts w:hint="eastAsia"/>
          <w:lang w:val="en-US" w:eastAsia="zh-CN"/>
        </w:rPr>
        <w:drawing>
          <wp:inline distT="0" distB="0" distL="114300" distR="114300">
            <wp:extent cx="7446645" cy="5266055"/>
            <wp:effectExtent l="0" t="0" r="1905" b="10795"/>
            <wp:docPr id="32" name="图片 32" descr="2025-1111 北京CBD城市家具提升-图册文件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025-1111 北京CBD城市家具提升-图册文件_06"/>
                    <pic:cNvPicPr>
                      <a:picLocks noChangeAspect="1"/>
                    </pic:cNvPicPr>
                  </pic:nvPicPr>
                  <pic:blipFill>
                    <a:blip r:embed="rId18"/>
                    <a:stretch>
                      <a:fillRect/>
                    </a:stretch>
                  </pic:blipFill>
                  <pic:spPr>
                    <a:xfrm>
                      <a:off x="0" y="0"/>
                      <a:ext cx="7446645" cy="5266055"/>
                    </a:xfrm>
                    <a:prstGeom prst="rect">
                      <a:avLst/>
                    </a:prstGeom>
                  </pic:spPr>
                </pic:pic>
              </a:graphicData>
            </a:graphic>
          </wp:inline>
        </w:drawing>
      </w:r>
      <w:r>
        <w:rPr>
          <w:rFonts w:hint="eastAsia"/>
          <w:lang w:val="en-US" w:eastAsia="zh-CN"/>
        </w:rPr>
        <w:drawing>
          <wp:inline distT="0" distB="0" distL="114300" distR="114300">
            <wp:extent cx="7446645" cy="5266055"/>
            <wp:effectExtent l="0" t="0" r="1905" b="10795"/>
            <wp:docPr id="63" name="图片 63" descr="2025-1111 北京CBD城市家具提升-图册文件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2025-1111 北京CBD城市家具提升-图册文件_07"/>
                    <pic:cNvPicPr>
                      <a:picLocks noChangeAspect="1"/>
                    </pic:cNvPicPr>
                  </pic:nvPicPr>
                  <pic:blipFill>
                    <a:blip r:embed="rId19"/>
                    <a:stretch>
                      <a:fillRect/>
                    </a:stretch>
                  </pic:blipFill>
                  <pic:spPr>
                    <a:xfrm>
                      <a:off x="0" y="0"/>
                      <a:ext cx="7446645" cy="5266055"/>
                    </a:xfrm>
                    <a:prstGeom prst="rect">
                      <a:avLst/>
                    </a:prstGeom>
                  </pic:spPr>
                </pic:pic>
              </a:graphicData>
            </a:graphic>
          </wp:inline>
        </w:drawing>
      </w:r>
      <w:r>
        <w:rPr>
          <w:rFonts w:hint="eastAsia"/>
          <w:lang w:val="en-US" w:eastAsia="zh-CN"/>
        </w:rPr>
        <w:drawing>
          <wp:inline distT="0" distB="0" distL="114300" distR="114300">
            <wp:extent cx="7446645" cy="5266055"/>
            <wp:effectExtent l="0" t="0" r="1905" b="10795"/>
            <wp:docPr id="64" name="图片 64" descr="2025-1111 北京CBD城市家具提升-图册文件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2025-1111 北京CBD城市家具提升-图册文件_08"/>
                    <pic:cNvPicPr>
                      <a:picLocks noChangeAspect="1"/>
                    </pic:cNvPicPr>
                  </pic:nvPicPr>
                  <pic:blipFill>
                    <a:blip r:embed="rId20"/>
                    <a:stretch>
                      <a:fillRect/>
                    </a:stretch>
                  </pic:blipFill>
                  <pic:spPr>
                    <a:xfrm>
                      <a:off x="0" y="0"/>
                      <a:ext cx="7446645" cy="5266055"/>
                    </a:xfrm>
                    <a:prstGeom prst="rect">
                      <a:avLst/>
                    </a:prstGeom>
                  </pic:spPr>
                </pic:pic>
              </a:graphicData>
            </a:graphic>
          </wp:inline>
        </w:drawing>
      </w:r>
      <w:r>
        <w:rPr>
          <w:rFonts w:hint="eastAsia"/>
          <w:lang w:val="en-US" w:eastAsia="zh-CN"/>
        </w:rPr>
        <w:drawing>
          <wp:inline distT="0" distB="0" distL="114300" distR="114300">
            <wp:extent cx="7446645" cy="5266055"/>
            <wp:effectExtent l="0" t="0" r="1905" b="10795"/>
            <wp:docPr id="29" name="图片 29" descr="2025-1111 北京CBD城市家具提升-图册文件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025-1111 北京CBD城市家具提升-图册文件_09"/>
                    <pic:cNvPicPr>
                      <a:picLocks noChangeAspect="1"/>
                    </pic:cNvPicPr>
                  </pic:nvPicPr>
                  <pic:blipFill>
                    <a:blip r:embed="rId21"/>
                    <a:stretch>
                      <a:fillRect/>
                    </a:stretch>
                  </pic:blipFill>
                  <pic:spPr>
                    <a:xfrm>
                      <a:off x="0" y="0"/>
                      <a:ext cx="7446645" cy="5266055"/>
                    </a:xfrm>
                    <a:prstGeom prst="rect">
                      <a:avLst/>
                    </a:prstGeom>
                  </pic:spPr>
                </pic:pic>
              </a:graphicData>
            </a:graphic>
          </wp:inline>
        </w:drawing>
      </w:r>
      <w:r>
        <w:rPr>
          <w:rFonts w:hint="eastAsia"/>
          <w:lang w:val="en-US" w:eastAsia="zh-CN"/>
        </w:rPr>
        <w:drawing>
          <wp:inline distT="0" distB="0" distL="114300" distR="114300">
            <wp:extent cx="7446645" cy="5266055"/>
            <wp:effectExtent l="0" t="0" r="1905" b="10795"/>
            <wp:docPr id="28" name="图片 28" descr="2025-1111 北京CBD城市家具提升-图册文件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025-1111 北京CBD城市家具提升-图册文件_10"/>
                    <pic:cNvPicPr>
                      <a:picLocks noChangeAspect="1"/>
                    </pic:cNvPicPr>
                  </pic:nvPicPr>
                  <pic:blipFill>
                    <a:blip r:embed="rId22"/>
                    <a:stretch>
                      <a:fillRect/>
                    </a:stretch>
                  </pic:blipFill>
                  <pic:spPr>
                    <a:xfrm>
                      <a:off x="0" y="0"/>
                      <a:ext cx="7446645" cy="5266055"/>
                    </a:xfrm>
                    <a:prstGeom prst="rect">
                      <a:avLst/>
                    </a:prstGeom>
                  </pic:spPr>
                </pic:pic>
              </a:graphicData>
            </a:graphic>
          </wp:inline>
        </w:drawing>
      </w:r>
      <w:r>
        <w:rPr>
          <w:rFonts w:hint="eastAsia"/>
          <w:lang w:val="en-US" w:eastAsia="zh-CN"/>
        </w:rPr>
        <w:drawing>
          <wp:inline distT="0" distB="0" distL="114300" distR="114300">
            <wp:extent cx="7446645" cy="5266055"/>
            <wp:effectExtent l="0" t="0" r="1905" b="10795"/>
            <wp:docPr id="65" name="图片 65" descr="2025-1111 北京CBD城市家具提升-图册文件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2025-1111 北京CBD城市家具提升-图册文件_11"/>
                    <pic:cNvPicPr>
                      <a:picLocks noChangeAspect="1"/>
                    </pic:cNvPicPr>
                  </pic:nvPicPr>
                  <pic:blipFill>
                    <a:blip r:embed="rId23"/>
                    <a:stretch>
                      <a:fillRect/>
                    </a:stretch>
                  </pic:blipFill>
                  <pic:spPr>
                    <a:xfrm>
                      <a:off x="0" y="0"/>
                      <a:ext cx="7446645" cy="5266055"/>
                    </a:xfrm>
                    <a:prstGeom prst="rect">
                      <a:avLst/>
                    </a:prstGeom>
                  </pic:spPr>
                </pic:pic>
              </a:graphicData>
            </a:graphic>
          </wp:inline>
        </w:drawing>
      </w:r>
      <w:r>
        <w:rPr>
          <w:rFonts w:hint="eastAsia"/>
          <w:lang w:val="en-US" w:eastAsia="zh-CN"/>
        </w:rPr>
        <w:drawing>
          <wp:inline distT="0" distB="0" distL="114300" distR="114300">
            <wp:extent cx="7446645" cy="5266055"/>
            <wp:effectExtent l="0" t="0" r="1905" b="10795"/>
            <wp:docPr id="66" name="图片 66" descr="2025-1111 北京CBD城市家具提升-图册文件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2025-1111 北京CBD城市家具提升-图册文件_12"/>
                    <pic:cNvPicPr>
                      <a:picLocks noChangeAspect="1"/>
                    </pic:cNvPicPr>
                  </pic:nvPicPr>
                  <pic:blipFill>
                    <a:blip r:embed="rId24"/>
                    <a:stretch>
                      <a:fillRect/>
                    </a:stretch>
                  </pic:blipFill>
                  <pic:spPr>
                    <a:xfrm>
                      <a:off x="0" y="0"/>
                      <a:ext cx="7446645" cy="5266055"/>
                    </a:xfrm>
                    <a:prstGeom prst="rect">
                      <a:avLst/>
                    </a:prstGeom>
                  </pic:spPr>
                </pic:pic>
              </a:graphicData>
            </a:graphic>
          </wp:inline>
        </w:drawing>
      </w:r>
      <w:r>
        <w:rPr>
          <w:rFonts w:hint="eastAsia"/>
          <w:lang w:val="en-US" w:eastAsia="zh-CN"/>
        </w:rPr>
        <w:drawing>
          <wp:inline distT="0" distB="0" distL="114300" distR="114300">
            <wp:extent cx="7446645" cy="5266055"/>
            <wp:effectExtent l="0" t="0" r="1905" b="10795"/>
            <wp:docPr id="67" name="图片 67" descr="2025-1111 北京CBD城市家具提升-图册文件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2025-1111 北京CBD城市家具提升-图册文件_13"/>
                    <pic:cNvPicPr>
                      <a:picLocks noChangeAspect="1"/>
                    </pic:cNvPicPr>
                  </pic:nvPicPr>
                  <pic:blipFill>
                    <a:blip r:embed="rId25"/>
                    <a:stretch>
                      <a:fillRect/>
                    </a:stretch>
                  </pic:blipFill>
                  <pic:spPr>
                    <a:xfrm>
                      <a:off x="0" y="0"/>
                      <a:ext cx="7446645" cy="5266055"/>
                    </a:xfrm>
                    <a:prstGeom prst="rect">
                      <a:avLst/>
                    </a:prstGeom>
                  </pic:spPr>
                </pic:pic>
              </a:graphicData>
            </a:graphic>
          </wp:inline>
        </w:drawing>
      </w:r>
      <w:r>
        <w:rPr>
          <w:rFonts w:hint="eastAsia"/>
          <w:lang w:val="en-US" w:eastAsia="zh-CN"/>
        </w:rPr>
        <w:drawing>
          <wp:inline distT="0" distB="0" distL="114300" distR="114300">
            <wp:extent cx="7446645" cy="5266055"/>
            <wp:effectExtent l="0" t="0" r="1905" b="10795"/>
            <wp:docPr id="68" name="图片 68" descr="2025-1111 北京CBD城市家具提升-图册文件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2025-1111 北京CBD城市家具提升-图册文件_14"/>
                    <pic:cNvPicPr>
                      <a:picLocks noChangeAspect="1"/>
                    </pic:cNvPicPr>
                  </pic:nvPicPr>
                  <pic:blipFill>
                    <a:blip r:embed="rId26"/>
                    <a:stretch>
                      <a:fillRect/>
                    </a:stretch>
                  </pic:blipFill>
                  <pic:spPr>
                    <a:xfrm>
                      <a:off x="0" y="0"/>
                      <a:ext cx="7446645" cy="5266055"/>
                    </a:xfrm>
                    <a:prstGeom prst="rect">
                      <a:avLst/>
                    </a:prstGeom>
                  </pic:spPr>
                </pic:pic>
              </a:graphicData>
            </a:graphic>
          </wp:inline>
        </w:drawing>
      </w:r>
      <w:r>
        <w:rPr>
          <w:rFonts w:hint="eastAsia"/>
          <w:lang w:val="en-US" w:eastAsia="zh-CN"/>
        </w:rPr>
        <w:drawing>
          <wp:inline distT="0" distB="0" distL="114300" distR="114300">
            <wp:extent cx="7446645" cy="5266055"/>
            <wp:effectExtent l="0" t="0" r="1905" b="10795"/>
            <wp:docPr id="69" name="图片 69" descr="2025-1111 北京CBD城市家具提升-图册文件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2025-1111 北京CBD城市家具提升-图册文件_15"/>
                    <pic:cNvPicPr>
                      <a:picLocks noChangeAspect="1"/>
                    </pic:cNvPicPr>
                  </pic:nvPicPr>
                  <pic:blipFill>
                    <a:blip r:embed="rId27"/>
                    <a:stretch>
                      <a:fillRect/>
                    </a:stretch>
                  </pic:blipFill>
                  <pic:spPr>
                    <a:xfrm>
                      <a:off x="0" y="0"/>
                      <a:ext cx="7446645" cy="5266055"/>
                    </a:xfrm>
                    <a:prstGeom prst="rect">
                      <a:avLst/>
                    </a:prstGeom>
                  </pic:spPr>
                </pic:pic>
              </a:graphicData>
            </a:graphic>
          </wp:inline>
        </w:drawing>
      </w:r>
      <w:r>
        <w:rPr>
          <w:rFonts w:hint="eastAsia"/>
          <w:lang w:val="en-US" w:eastAsia="zh-CN"/>
        </w:rPr>
        <w:drawing>
          <wp:inline distT="0" distB="0" distL="114300" distR="114300">
            <wp:extent cx="7446645" cy="5266055"/>
            <wp:effectExtent l="0" t="0" r="1905" b="10795"/>
            <wp:docPr id="70" name="图片 70" descr="2025-1111 北京CBD城市家具提升-图册文件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2025-1111 北京CBD城市家具提升-图册文件_16"/>
                    <pic:cNvPicPr>
                      <a:picLocks noChangeAspect="1"/>
                    </pic:cNvPicPr>
                  </pic:nvPicPr>
                  <pic:blipFill>
                    <a:blip r:embed="rId28"/>
                    <a:stretch>
                      <a:fillRect/>
                    </a:stretch>
                  </pic:blipFill>
                  <pic:spPr>
                    <a:xfrm>
                      <a:off x="0" y="0"/>
                      <a:ext cx="7446645" cy="5266055"/>
                    </a:xfrm>
                    <a:prstGeom prst="rect">
                      <a:avLst/>
                    </a:prstGeom>
                  </pic:spPr>
                </pic:pic>
              </a:graphicData>
            </a:graphic>
          </wp:inline>
        </w:drawing>
      </w:r>
      <w:r>
        <w:rPr>
          <w:rFonts w:hint="eastAsia"/>
          <w:lang w:val="en-US" w:eastAsia="zh-CN"/>
        </w:rPr>
        <w:drawing>
          <wp:inline distT="0" distB="0" distL="114300" distR="114300">
            <wp:extent cx="7446645" cy="5266055"/>
            <wp:effectExtent l="0" t="0" r="1905" b="10795"/>
            <wp:docPr id="71" name="图片 71" descr="2025-1111 北京CBD城市家具提升-图册文件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2025-1111 北京CBD城市家具提升-图册文件_17"/>
                    <pic:cNvPicPr>
                      <a:picLocks noChangeAspect="1"/>
                    </pic:cNvPicPr>
                  </pic:nvPicPr>
                  <pic:blipFill>
                    <a:blip r:embed="rId29"/>
                    <a:stretch>
                      <a:fillRect/>
                    </a:stretch>
                  </pic:blipFill>
                  <pic:spPr>
                    <a:xfrm>
                      <a:off x="0" y="0"/>
                      <a:ext cx="7446645" cy="5266055"/>
                    </a:xfrm>
                    <a:prstGeom prst="rect">
                      <a:avLst/>
                    </a:prstGeom>
                  </pic:spPr>
                </pic:pic>
              </a:graphicData>
            </a:graphic>
          </wp:inline>
        </w:drawing>
      </w:r>
      <w:r>
        <w:rPr>
          <w:rFonts w:hint="eastAsia"/>
          <w:lang w:val="en-US" w:eastAsia="zh-CN"/>
        </w:rPr>
        <w:drawing>
          <wp:inline distT="0" distB="0" distL="114300" distR="114300">
            <wp:extent cx="7446645" cy="5266055"/>
            <wp:effectExtent l="0" t="0" r="1905" b="10795"/>
            <wp:docPr id="20" name="图片 20" descr="2025-1111 北京CBD城市家具提升-图册文件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025-1111 北京CBD城市家具提升-图册文件_18"/>
                    <pic:cNvPicPr>
                      <a:picLocks noChangeAspect="1"/>
                    </pic:cNvPicPr>
                  </pic:nvPicPr>
                  <pic:blipFill>
                    <a:blip r:embed="rId30"/>
                    <a:stretch>
                      <a:fillRect/>
                    </a:stretch>
                  </pic:blipFill>
                  <pic:spPr>
                    <a:xfrm>
                      <a:off x="0" y="0"/>
                      <a:ext cx="7446645" cy="5266055"/>
                    </a:xfrm>
                    <a:prstGeom prst="rect">
                      <a:avLst/>
                    </a:prstGeom>
                  </pic:spPr>
                </pic:pic>
              </a:graphicData>
            </a:graphic>
          </wp:inline>
        </w:drawing>
      </w:r>
      <w:r>
        <w:rPr>
          <w:rFonts w:hint="eastAsia"/>
          <w:lang w:val="en-US" w:eastAsia="zh-CN"/>
        </w:rPr>
        <w:drawing>
          <wp:inline distT="0" distB="0" distL="114300" distR="114300">
            <wp:extent cx="7446645" cy="5266055"/>
            <wp:effectExtent l="0" t="0" r="1905" b="10795"/>
            <wp:docPr id="72" name="图片 72" descr="2025-1111 北京CBD城市家具提升-图册文件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2025-1111 北京CBD城市家具提升-图册文件_19"/>
                    <pic:cNvPicPr>
                      <a:picLocks noChangeAspect="1"/>
                    </pic:cNvPicPr>
                  </pic:nvPicPr>
                  <pic:blipFill>
                    <a:blip r:embed="rId31"/>
                    <a:stretch>
                      <a:fillRect/>
                    </a:stretch>
                  </pic:blipFill>
                  <pic:spPr>
                    <a:xfrm>
                      <a:off x="0" y="0"/>
                      <a:ext cx="7446645" cy="5266055"/>
                    </a:xfrm>
                    <a:prstGeom prst="rect">
                      <a:avLst/>
                    </a:prstGeom>
                  </pic:spPr>
                </pic:pic>
              </a:graphicData>
            </a:graphic>
          </wp:inline>
        </w:drawing>
      </w:r>
      <w:r>
        <w:rPr>
          <w:rFonts w:hint="eastAsia"/>
          <w:lang w:val="en-US" w:eastAsia="zh-CN"/>
        </w:rPr>
        <w:drawing>
          <wp:inline distT="0" distB="0" distL="114300" distR="114300">
            <wp:extent cx="7446645" cy="5266055"/>
            <wp:effectExtent l="0" t="0" r="1905" b="10795"/>
            <wp:docPr id="73" name="图片 73" descr="2025-1111 北京CBD城市家具提升-图册文件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2025-1111 北京CBD城市家具提升-图册文件_20"/>
                    <pic:cNvPicPr>
                      <a:picLocks noChangeAspect="1"/>
                    </pic:cNvPicPr>
                  </pic:nvPicPr>
                  <pic:blipFill>
                    <a:blip r:embed="rId32"/>
                    <a:stretch>
                      <a:fillRect/>
                    </a:stretch>
                  </pic:blipFill>
                  <pic:spPr>
                    <a:xfrm>
                      <a:off x="0" y="0"/>
                      <a:ext cx="7446645" cy="5266055"/>
                    </a:xfrm>
                    <a:prstGeom prst="rect">
                      <a:avLst/>
                    </a:prstGeom>
                  </pic:spPr>
                </pic:pic>
              </a:graphicData>
            </a:graphic>
          </wp:inline>
        </w:drawing>
      </w:r>
      <w:r>
        <w:rPr>
          <w:rFonts w:hint="eastAsia"/>
          <w:lang w:val="en-US" w:eastAsia="zh-CN"/>
        </w:rPr>
        <w:drawing>
          <wp:inline distT="0" distB="0" distL="114300" distR="114300">
            <wp:extent cx="7446645" cy="5266055"/>
            <wp:effectExtent l="0" t="0" r="1905" b="10795"/>
            <wp:docPr id="74" name="图片 74" descr="2025-1111 北京CBD城市家具提升-图册文件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2025-1111 北京CBD城市家具提升-图册文件_21"/>
                    <pic:cNvPicPr>
                      <a:picLocks noChangeAspect="1"/>
                    </pic:cNvPicPr>
                  </pic:nvPicPr>
                  <pic:blipFill>
                    <a:blip r:embed="rId33"/>
                    <a:stretch>
                      <a:fillRect/>
                    </a:stretch>
                  </pic:blipFill>
                  <pic:spPr>
                    <a:xfrm>
                      <a:off x="0" y="0"/>
                      <a:ext cx="7446645" cy="5266055"/>
                    </a:xfrm>
                    <a:prstGeom prst="rect">
                      <a:avLst/>
                    </a:prstGeom>
                  </pic:spPr>
                </pic:pic>
              </a:graphicData>
            </a:graphic>
          </wp:inline>
        </w:drawing>
      </w:r>
      <w:r>
        <w:rPr>
          <w:rFonts w:hint="eastAsia"/>
          <w:lang w:val="en-US" w:eastAsia="zh-CN"/>
        </w:rPr>
        <w:drawing>
          <wp:inline distT="0" distB="0" distL="114300" distR="114300">
            <wp:extent cx="7446645" cy="5266055"/>
            <wp:effectExtent l="0" t="0" r="1905" b="10795"/>
            <wp:docPr id="75" name="图片 75" descr="2025-1111 北京CBD城市家具提升-图册文件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2025-1111 北京CBD城市家具提升-图册文件_22"/>
                    <pic:cNvPicPr>
                      <a:picLocks noChangeAspect="1"/>
                    </pic:cNvPicPr>
                  </pic:nvPicPr>
                  <pic:blipFill>
                    <a:blip r:embed="rId34"/>
                    <a:stretch>
                      <a:fillRect/>
                    </a:stretch>
                  </pic:blipFill>
                  <pic:spPr>
                    <a:xfrm>
                      <a:off x="0" y="0"/>
                      <a:ext cx="7446645" cy="5266055"/>
                    </a:xfrm>
                    <a:prstGeom prst="rect">
                      <a:avLst/>
                    </a:prstGeom>
                  </pic:spPr>
                </pic:pic>
              </a:graphicData>
            </a:graphic>
          </wp:inline>
        </w:drawing>
      </w:r>
      <w:r>
        <w:rPr>
          <w:rFonts w:hint="eastAsia"/>
          <w:lang w:val="en-US" w:eastAsia="zh-CN"/>
        </w:rPr>
        <w:drawing>
          <wp:inline distT="0" distB="0" distL="114300" distR="114300">
            <wp:extent cx="7446645" cy="5266055"/>
            <wp:effectExtent l="0" t="0" r="1905" b="10795"/>
            <wp:docPr id="15" name="图片 15" descr="2025-1111 北京CBD城市家具提升-图册文件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025-1111 北京CBD城市家具提升-图册文件_23"/>
                    <pic:cNvPicPr>
                      <a:picLocks noChangeAspect="1"/>
                    </pic:cNvPicPr>
                  </pic:nvPicPr>
                  <pic:blipFill>
                    <a:blip r:embed="rId35"/>
                    <a:stretch>
                      <a:fillRect/>
                    </a:stretch>
                  </pic:blipFill>
                  <pic:spPr>
                    <a:xfrm>
                      <a:off x="0" y="0"/>
                      <a:ext cx="7446645" cy="5266055"/>
                    </a:xfrm>
                    <a:prstGeom prst="rect">
                      <a:avLst/>
                    </a:prstGeom>
                  </pic:spPr>
                </pic:pic>
              </a:graphicData>
            </a:graphic>
          </wp:inline>
        </w:drawing>
      </w:r>
      <w:r>
        <w:rPr>
          <w:rFonts w:hint="eastAsia"/>
          <w:lang w:val="en-US" w:eastAsia="zh-CN"/>
        </w:rPr>
        <w:drawing>
          <wp:inline distT="0" distB="0" distL="114300" distR="114300">
            <wp:extent cx="7446645" cy="5266055"/>
            <wp:effectExtent l="0" t="0" r="1905" b="10795"/>
            <wp:docPr id="76" name="图片 76" descr="2025-1111 北京CBD城市家具提升-图册文件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2025-1111 北京CBD城市家具提升-图册文件_24"/>
                    <pic:cNvPicPr>
                      <a:picLocks noChangeAspect="1"/>
                    </pic:cNvPicPr>
                  </pic:nvPicPr>
                  <pic:blipFill>
                    <a:blip r:embed="rId36"/>
                    <a:stretch>
                      <a:fillRect/>
                    </a:stretch>
                  </pic:blipFill>
                  <pic:spPr>
                    <a:xfrm>
                      <a:off x="0" y="0"/>
                      <a:ext cx="7446645" cy="5266055"/>
                    </a:xfrm>
                    <a:prstGeom prst="rect">
                      <a:avLst/>
                    </a:prstGeom>
                  </pic:spPr>
                </pic:pic>
              </a:graphicData>
            </a:graphic>
          </wp:inline>
        </w:drawing>
      </w:r>
      <w:r>
        <w:rPr>
          <w:rFonts w:hint="eastAsia"/>
          <w:lang w:val="en-US" w:eastAsia="zh-CN"/>
        </w:rPr>
        <w:drawing>
          <wp:inline distT="0" distB="0" distL="114300" distR="114300">
            <wp:extent cx="7446645" cy="5266055"/>
            <wp:effectExtent l="0" t="0" r="1905" b="10795"/>
            <wp:docPr id="77" name="图片 77" descr="2025-1111 北京CBD城市家具提升-图册文件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2025-1111 北京CBD城市家具提升-图册文件_25"/>
                    <pic:cNvPicPr>
                      <a:picLocks noChangeAspect="1"/>
                    </pic:cNvPicPr>
                  </pic:nvPicPr>
                  <pic:blipFill>
                    <a:blip r:embed="rId37"/>
                    <a:stretch>
                      <a:fillRect/>
                    </a:stretch>
                  </pic:blipFill>
                  <pic:spPr>
                    <a:xfrm>
                      <a:off x="0" y="0"/>
                      <a:ext cx="7446645" cy="5266055"/>
                    </a:xfrm>
                    <a:prstGeom prst="rect">
                      <a:avLst/>
                    </a:prstGeom>
                  </pic:spPr>
                </pic:pic>
              </a:graphicData>
            </a:graphic>
          </wp:inline>
        </w:drawing>
      </w:r>
      <w:r>
        <w:rPr>
          <w:rFonts w:hint="eastAsia"/>
          <w:lang w:val="en-US" w:eastAsia="zh-CN"/>
        </w:rPr>
        <w:drawing>
          <wp:inline distT="0" distB="0" distL="114300" distR="114300">
            <wp:extent cx="7446645" cy="5266055"/>
            <wp:effectExtent l="0" t="0" r="1905" b="10795"/>
            <wp:docPr id="78" name="图片 78" descr="2025-1111 北京CBD城市家具提升-图册文件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2025-1111 北京CBD城市家具提升-图册文件_26"/>
                    <pic:cNvPicPr>
                      <a:picLocks noChangeAspect="1"/>
                    </pic:cNvPicPr>
                  </pic:nvPicPr>
                  <pic:blipFill>
                    <a:blip r:embed="rId38"/>
                    <a:stretch>
                      <a:fillRect/>
                    </a:stretch>
                  </pic:blipFill>
                  <pic:spPr>
                    <a:xfrm>
                      <a:off x="0" y="0"/>
                      <a:ext cx="7446645" cy="5266055"/>
                    </a:xfrm>
                    <a:prstGeom prst="rect">
                      <a:avLst/>
                    </a:prstGeom>
                  </pic:spPr>
                </pic:pic>
              </a:graphicData>
            </a:graphic>
          </wp:inline>
        </w:drawing>
      </w:r>
      <w:r>
        <w:rPr>
          <w:rFonts w:hint="eastAsia"/>
          <w:lang w:val="en-US" w:eastAsia="zh-CN"/>
        </w:rPr>
        <w:drawing>
          <wp:inline distT="0" distB="0" distL="114300" distR="114300">
            <wp:extent cx="8083550" cy="4682490"/>
            <wp:effectExtent l="0" t="0" r="12700" b="3810"/>
            <wp:docPr id="79" name="图片 79" descr="2025-1111 北京CBD城市家具提升-图册文件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2025-1111 北京CBD城市家具提升-图册文件_27"/>
                    <pic:cNvPicPr>
                      <a:picLocks noChangeAspect="1"/>
                    </pic:cNvPicPr>
                  </pic:nvPicPr>
                  <pic:blipFill>
                    <a:blip r:embed="rId39"/>
                    <a:srcRect l="4792" t="14157" r="10079" b="16122"/>
                    <a:stretch>
                      <a:fillRect/>
                    </a:stretch>
                  </pic:blipFill>
                  <pic:spPr>
                    <a:xfrm>
                      <a:off x="0" y="0"/>
                      <a:ext cx="8083550" cy="4682490"/>
                    </a:xfrm>
                    <a:prstGeom prst="rect">
                      <a:avLst/>
                    </a:prstGeom>
                  </pic:spPr>
                </pic:pic>
              </a:graphicData>
            </a:graphic>
          </wp:inline>
        </w:drawing>
      </w:r>
      <w:r>
        <w:rPr>
          <w:rFonts w:hint="eastAsia"/>
          <w:lang w:val="en-US" w:eastAsia="zh-CN"/>
        </w:rPr>
        <w:drawing>
          <wp:inline distT="0" distB="0" distL="114300" distR="114300">
            <wp:extent cx="7864475" cy="4552315"/>
            <wp:effectExtent l="0" t="0" r="3175" b="635"/>
            <wp:docPr id="10" name="图片 10" descr="2025-1111 北京CBD城市家具提升-图册文件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25-1111 北京CBD城市家具提升-图册文件_28"/>
                    <pic:cNvPicPr>
                      <a:picLocks noChangeAspect="1"/>
                    </pic:cNvPicPr>
                  </pic:nvPicPr>
                  <pic:blipFill>
                    <a:blip r:embed="rId40"/>
                    <a:srcRect l="5151" t="15700" r="10182" b="15001"/>
                    <a:stretch>
                      <a:fillRect/>
                    </a:stretch>
                  </pic:blipFill>
                  <pic:spPr>
                    <a:xfrm>
                      <a:off x="0" y="0"/>
                      <a:ext cx="7864475" cy="4552315"/>
                    </a:xfrm>
                    <a:prstGeom prst="rect">
                      <a:avLst/>
                    </a:prstGeom>
                  </pic:spPr>
                </pic:pic>
              </a:graphicData>
            </a:graphic>
          </wp:inline>
        </w:drawing>
      </w:r>
    </w:p>
    <w:p w14:paraId="52AF6422">
      <w:pPr>
        <w:rPr>
          <w:rFonts w:hint="eastAsia" w:ascii="宋体" w:hAnsi="宋体" w:cs="宋体"/>
          <w:b/>
          <w:color w:val="auto"/>
          <w:sz w:val="32"/>
          <w:szCs w:val="32"/>
          <w:highlight w:val="none"/>
        </w:rPr>
        <w:sectPr>
          <w:pgSz w:w="16840" w:h="11910" w:orient="landscape"/>
          <w:pgMar w:top="1580" w:right="1400" w:bottom="980" w:left="280" w:header="720" w:footer="720" w:gutter="0"/>
          <w:cols w:space="720" w:num="1"/>
        </w:sectPr>
      </w:pPr>
      <w:bookmarkStart w:id="0" w:name="_GoBack"/>
      <w:bookmarkEnd w:id="0"/>
    </w:p>
    <w:p w14:paraId="1A1B0E23"/>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1"/>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678D5">
    <w:pPr>
      <w:pStyle w:val="5"/>
      <w:rPr>
        <w:caps/>
        <w:color w:val="000000" w:themeColor="text1"/>
        <w14:textFill>
          <w14:solidFill>
            <w14:schemeClr w14:val="tx1"/>
          </w14:solidFill>
        </w14:textFill>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C3B504">
                          <w:pPr>
                            <w:pStyle w:val="5"/>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CC3B504">
                    <w:pPr>
                      <w:pStyle w:val="5"/>
                    </w:pPr>
                    <w:r>
                      <w:fldChar w:fldCharType="begin"/>
                    </w:r>
                    <w:r>
                      <w:instrText xml:space="preserve"> PAGE  \* MERGEFORMAT </w:instrText>
                    </w:r>
                    <w:r>
                      <w:fldChar w:fldCharType="separate"/>
                    </w:r>
                    <w:r>
                      <w:t>62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4928B">
    <w:pPr>
      <w:pStyle w:val="6"/>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FFBBCB"/>
    <w:multiLevelType w:val="singleLevel"/>
    <w:tmpl w:val="8FFFBBCB"/>
    <w:lvl w:ilvl="0" w:tentative="0">
      <w:start w:val="1"/>
      <w:numFmt w:val="decimalEnclosedCircleChinese"/>
      <w:suff w:val="nothing"/>
      <w:lvlText w:val="%1　"/>
      <w:lvlJc w:val="left"/>
      <w:pPr>
        <w:ind w:left="0" w:firstLine="400"/>
      </w:pPr>
      <w:rPr>
        <w:rFonts w:hint="eastAsia"/>
      </w:rPr>
    </w:lvl>
  </w:abstractNum>
  <w:abstractNum w:abstractNumId="1">
    <w:nsid w:val="C67C6F21"/>
    <w:multiLevelType w:val="singleLevel"/>
    <w:tmpl w:val="C67C6F21"/>
    <w:lvl w:ilvl="0" w:tentative="0">
      <w:start w:val="1"/>
      <w:numFmt w:val="decimal"/>
      <w:suff w:val="nothing"/>
      <w:lvlText w:val="%1、"/>
      <w:lvlJc w:val="left"/>
    </w:lvl>
  </w:abstractNum>
  <w:abstractNum w:abstractNumId="2">
    <w:nsid w:val="DB53D1E3"/>
    <w:multiLevelType w:val="singleLevel"/>
    <w:tmpl w:val="DB53D1E3"/>
    <w:lvl w:ilvl="0" w:tentative="0">
      <w:start w:val="1"/>
      <w:numFmt w:val="decimalEnclosedCircleChinese"/>
      <w:suff w:val="nothing"/>
      <w:lvlText w:val="%1　"/>
      <w:lvlJc w:val="left"/>
      <w:pPr>
        <w:ind w:left="420" w:hanging="20"/>
      </w:pPr>
      <w:rPr>
        <w:rFonts w:hint="eastAsia"/>
      </w:rPr>
    </w:lvl>
  </w:abstractNum>
  <w:abstractNum w:abstractNumId="3">
    <w:nsid w:val="DC7B8EA3"/>
    <w:multiLevelType w:val="singleLevel"/>
    <w:tmpl w:val="DC7B8EA3"/>
    <w:lvl w:ilvl="0" w:tentative="0">
      <w:start w:val="1"/>
      <w:numFmt w:val="decimalEnclosedCircleChinese"/>
      <w:suff w:val="nothing"/>
      <w:lvlText w:val="%1　"/>
      <w:lvlJc w:val="left"/>
      <w:pPr>
        <w:ind w:left="0" w:firstLine="400"/>
      </w:pPr>
      <w:rPr>
        <w:rFonts w:hint="eastAsia"/>
      </w:rPr>
    </w:lvl>
  </w:abstractNum>
  <w:abstractNum w:abstractNumId="4">
    <w:nsid w:val="EFB3F292"/>
    <w:multiLevelType w:val="singleLevel"/>
    <w:tmpl w:val="EFB3F292"/>
    <w:lvl w:ilvl="0" w:tentative="0">
      <w:start w:val="1"/>
      <w:numFmt w:val="decimalEnclosedCircleChinese"/>
      <w:suff w:val="nothing"/>
      <w:lvlText w:val="%1　"/>
      <w:lvlJc w:val="left"/>
      <w:pPr>
        <w:ind w:left="0" w:firstLine="400"/>
      </w:pPr>
      <w:rPr>
        <w:rFonts w:hint="eastAsia"/>
      </w:rPr>
    </w:lvl>
  </w:abstractNum>
  <w:abstractNum w:abstractNumId="5">
    <w:nsid w:val="F5659FBC"/>
    <w:multiLevelType w:val="singleLevel"/>
    <w:tmpl w:val="F5659FBC"/>
    <w:lvl w:ilvl="0" w:tentative="0">
      <w:start w:val="1"/>
      <w:numFmt w:val="decimalEnclosedCircleChinese"/>
      <w:suff w:val="nothing"/>
      <w:lvlText w:val="%1　"/>
      <w:lvlJc w:val="left"/>
      <w:pPr>
        <w:ind w:left="420" w:hanging="20"/>
      </w:pPr>
      <w:rPr>
        <w:rFonts w:hint="eastAsia"/>
      </w:rPr>
    </w:lvl>
  </w:abstractNum>
  <w:abstractNum w:abstractNumId="6">
    <w:nsid w:val="0EC66BA2"/>
    <w:multiLevelType w:val="multilevel"/>
    <w:tmpl w:val="0EC66BA2"/>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
    <w:nsid w:val="137E03DA"/>
    <w:multiLevelType w:val="multilevel"/>
    <w:tmpl w:val="137E03DA"/>
    <w:lvl w:ilvl="0" w:tentative="0">
      <w:start w:val="1"/>
      <w:numFmt w:val="chineseCountingThousand"/>
      <w:lvlText w:val="%1、"/>
      <w:lvlJc w:val="left"/>
      <w:pPr>
        <w:ind w:left="425" w:hanging="420"/>
      </w:pPr>
    </w:lvl>
    <w:lvl w:ilvl="1" w:tentative="0">
      <w:start w:val="1"/>
      <w:numFmt w:val="lowerLetter"/>
      <w:lvlText w:val="%2)"/>
      <w:lvlJc w:val="left"/>
      <w:pPr>
        <w:ind w:left="845" w:hanging="420"/>
      </w:pPr>
    </w:lvl>
    <w:lvl w:ilvl="2" w:tentative="0">
      <w:start w:val="1"/>
      <w:numFmt w:val="lowerRoman"/>
      <w:lvlText w:val="%3."/>
      <w:lvlJc w:val="right"/>
      <w:pPr>
        <w:ind w:left="1265" w:hanging="420"/>
      </w:pPr>
    </w:lvl>
    <w:lvl w:ilvl="3" w:tentative="0">
      <w:start w:val="1"/>
      <w:numFmt w:val="decimal"/>
      <w:lvlText w:val="%4."/>
      <w:lvlJc w:val="left"/>
      <w:pPr>
        <w:ind w:left="1685" w:hanging="420"/>
      </w:pPr>
    </w:lvl>
    <w:lvl w:ilvl="4" w:tentative="0">
      <w:start w:val="1"/>
      <w:numFmt w:val="lowerLetter"/>
      <w:lvlText w:val="%5)"/>
      <w:lvlJc w:val="left"/>
      <w:pPr>
        <w:ind w:left="2105" w:hanging="420"/>
      </w:pPr>
    </w:lvl>
    <w:lvl w:ilvl="5" w:tentative="0">
      <w:start w:val="1"/>
      <w:numFmt w:val="lowerRoman"/>
      <w:lvlText w:val="%6."/>
      <w:lvlJc w:val="right"/>
      <w:pPr>
        <w:ind w:left="2525" w:hanging="420"/>
      </w:pPr>
    </w:lvl>
    <w:lvl w:ilvl="6" w:tentative="0">
      <w:start w:val="1"/>
      <w:numFmt w:val="decimal"/>
      <w:lvlText w:val="%7."/>
      <w:lvlJc w:val="left"/>
      <w:pPr>
        <w:ind w:left="2945" w:hanging="420"/>
      </w:pPr>
    </w:lvl>
    <w:lvl w:ilvl="7" w:tentative="0">
      <w:start w:val="1"/>
      <w:numFmt w:val="lowerLetter"/>
      <w:lvlText w:val="%8)"/>
      <w:lvlJc w:val="left"/>
      <w:pPr>
        <w:ind w:left="3365" w:hanging="420"/>
      </w:pPr>
    </w:lvl>
    <w:lvl w:ilvl="8" w:tentative="0">
      <w:start w:val="1"/>
      <w:numFmt w:val="lowerRoman"/>
      <w:lvlText w:val="%9."/>
      <w:lvlJc w:val="right"/>
      <w:pPr>
        <w:ind w:left="3785" w:hanging="420"/>
      </w:pPr>
    </w:lvl>
  </w:abstractNum>
  <w:abstractNum w:abstractNumId="8">
    <w:nsid w:val="47AB3244"/>
    <w:multiLevelType w:val="singleLevel"/>
    <w:tmpl w:val="47AB3244"/>
    <w:lvl w:ilvl="0" w:tentative="0">
      <w:start w:val="1"/>
      <w:numFmt w:val="decimalEnclosedCircleChinese"/>
      <w:suff w:val="nothing"/>
      <w:lvlText w:val="%1　"/>
      <w:lvlJc w:val="left"/>
      <w:pPr>
        <w:ind w:left="420" w:hanging="20"/>
      </w:pPr>
      <w:rPr>
        <w:rFonts w:hint="eastAsia"/>
      </w:rPr>
    </w:lvl>
  </w:abstractNum>
  <w:abstractNum w:abstractNumId="9">
    <w:nsid w:val="5E25A27C"/>
    <w:multiLevelType w:val="singleLevel"/>
    <w:tmpl w:val="5E25A27C"/>
    <w:lvl w:ilvl="0" w:tentative="0">
      <w:start w:val="1"/>
      <w:numFmt w:val="decimal"/>
      <w:lvlText w:val="%1."/>
      <w:lvlJc w:val="left"/>
      <w:pPr>
        <w:ind w:left="425" w:hanging="425"/>
      </w:pPr>
      <w:rPr>
        <w:rFonts w:hint="default"/>
      </w:rPr>
    </w:lvl>
  </w:abstractNum>
  <w:num w:numId="1">
    <w:abstractNumId w:val="7"/>
  </w:num>
  <w:num w:numId="2">
    <w:abstractNumId w:val="6"/>
  </w:num>
  <w:num w:numId="3">
    <w:abstractNumId w:val="9"/>
  </w:num>
  <w:num w:numId="4">
    <w:abstractNumId w:val="0"/>
  </w:num>
  <w:num w:numId="5">
    <w:abstractNumId w:val="4"/>
  </w:num>
  <w:num w:numId="6">
    <w:abstractNumId w:val="5"/>
  </w:num>
  <w:num w:numId="7">
    <w:abstractNumId w:val="8"/>
  </w:num>
  <w:num w:numId="8">
    <w:abstractNumId w:val="2"/>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B5A1A0A"/>
    <w:rsid w:val="4B5A1A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3"/>
    <w:next w:val="1"/>
    <w:qFormat/>
    <w:uiPriority w:val="0"/>
    <w:pPr>
      <w:keepNext/>
      <w:keepLines/>
      <w:tabs>
        <w:tab w:val="left" w:pos="567"/>
      </w:tabs>
      <w:autoSpaceDE w:val="0"/>
      <w:autoSpaceDN w:val="0"/>
      <w:adjustRightInd w:val="0"/>
      <w:spacing w:before="120" w:line="300" w:lineRule="auto"/>
      <w:jc w:val="center"/>
      <w:outlineLvl w:val="1"/>
    </w:pPr>
    <w:rPr>
      <w:rFonts w:ascii="Arial" w:hAnsi="Arial" w:eastAsia="黑体"/>
      <w:b/>
      <w:kern w:val="0"/>
      <w:sz w:val="30"/>
      <w:szCs w:val="20"/>
    </w:rPr>
  </w:style>
  <w:style w:type="paragraph" w:styleId="4">
    <w:name w:val="heading 3"/>
    <w:basedOn w:val="3"/>
    <w:next w:val="1"/>
    <w:qFormat/>
    <w:uiPriority w:val="0"/>
    <w:pPr>
      <w:keepNext/>
      <w:keepLines/>
      <w:tabs>
        <w:tab w:val="left" w:pos="567"/>
      </w:tabs>
      <w:autoSpaceDE w:val="0"/>
      <w:autoSpaceDN w:val="0"/>
      <w:adjustRightInd w:val="0"/>
      <w:spacing w:before="360" w:after="120"/>
      <w:jc w:val="left"/>
      <w:outlineLvl w:val="2"/>
    </w:pPr>
    <w:rPr>
      <w:rFonts w:ascii="宋体"/>
      <w:b/>
      <w:kern w:val="0"/>
      <w:sz w:val="24"/>
      <w:szCs w:val="20"/>
      <w:u w:val="single"/>
    </w:rPr>
  </w:style>
  <w:style w:type="character" w:default="1" w:styleId="9">
    <w:name w:val="Default Paragraph Font"/>
    <w:semiHidden/>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w:basedOn w:val="1"/>
    <w:next w:val="1"/>
    <w:qFormat/>
    <w:uiPriority w:val="0"/>
    <w:pPr>
      <w:tabs>
        <w:tab w:val="left" w:pos="567"/>
      </w:tabs>
      <w:spacing w:before="120" w:line="22" w:lineRule="atLeast"/>
    </w:pPr>
    <w:rPr>
      <w:rFonts w:ascii="宋体" w:hAnsi="宋体"/>
      <w:sz w:val="24"/>
    </w:rPr>
  </w:style>
  <w:style w:type="paragraph" w:styleId="5">
    <w:name w:val="footer"/>
    <w:basedOn w:val="1"/>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10">
    <w:name w:val="List Paragraph"/>
    <w:basedOn w:val="1"/>
    <w:qFormat/>
    <w:uiPriority w:val="99"/>
    <w:pPr>
      <w:ind w:firstLine="420" w:firstLineChars="200"/>
    </w:pPr>
  </w:style>
  <w:style w:type="paragraph" w:customStyle="1" w:styleId="11">
    <w:name w:val="_Style 13"/>
    <w:qFormat/>
    <w:uiPriority w:val="0"/>
    <w:pPr>
      <w:spacing w:before="120" w:after="120" w:line="288" w:lineRule="auto"/>
    </w:pPr>
    <w:rPr>
      <w:rFonts w:ascii="Arial" w:hAnsi="Arial" w:eastAsia="等线" w:cs="Arial"/>
      <w:kern w:val="0"/>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5.jpeg"/><Relationship Id="rId4" Type="http://schemas.openxmlformats.org/officeDocument/2006/relationships/footer" Target="footer1.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43</Pages>
  <Words>0</Words>
  <Characters>0</Characters>
  <Lines>0</Lines>
  <Paragraphs>0</Paragraphs>
  <TotalTime>0</TotalTime>
  <ScaleCrop>false</ScaleCrop>
  <LinksUpToDate>false</LinksUpToDate>
  <CharactersWithSpaces>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2025-11-17T03:20:00Z</dcterms:created>
  <dc:creator>Desperado</dc:creator>
  <cp:lastModifiedBy>Desperado</cp:lastModifiedBy>
  <dcterms:modified xsi:type="dcterms:W3CDTF">2025-11-17T03:21:09Z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CEE2A996F57B4D759022CA25E9B04EC3_11</vt:lpwstr>
  </property>
  <property fmtid="{D5CDD505-2E9C-101B-9397-08002B2CF9AE}" pid="4" name="KSOTemplateDocerSaveRecord">
    <vt:lpwstr>eyJoZGlkIjoiZDE4OTk5ZDlhMzUyYmRkY2IwZWNjYmIyMGQ4YjIwMmUiLCJ1c2VySWQiOiIyNzA1NTg4NTgifQ==</vt:lpwstr>
  </property>
</Properties>
</file>