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hanging="1405" w:hangingChars="500"/>
        <w:jc w:val="center"/>
        <w:textAlignment w:val="auto"/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bookmarkStart w:id="0" w:name="_Toc150774760"/>
      <w:bookmarkStart w:id="1" w:name="_Toc305158823"/>
      <w:bookmarkStart w:id="2" w:name="_Toc265228393"/>
      <w:bookmarkStart w:id="3" w:name="_Toc353873665"/>
      <w:bookmarkStart w:id="4" w:name="_Toc150480793"/>
      <w:bookmarkStart w:id="5" w:name="_Toc127151555"/>
      <w:bookmarkStart w:id="6" w:name="_Toc142311057"/>
      <w:bookmarkStart w:id="7" w:name="_Toc353825545"/>
      <w:bookmarkStart w:id="8" w:name="_Toc353873935"/>
      <w:bookmarkStart w:id="9" w:name="_Toc195842920"/>
      <w:bookmarkStart w:id="10" w:name="_Toc264969245"/>
      <w:bookmarkStart w:id="11" w:name="_Toc305158897"/>
      <w:bookmarkStart w:id="12" w:name="_Toc226337251"/>
      <w:bookmarkStart w:id="13" w:name="_Toc226965828"/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小汤山镇人民政府办公用房及文体活动中心物业管理与服务项目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hanging="1405" w:hangingChars="500"/>
        <w:jc w:val="center"/>
        <w:textAlignment w:val="auto"/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物业管理服务采购项目采购需求</w:t>
      </w:r>
    </w:p>
    <w:p>
      <w:pPr>
        <w:pStyle w:val="2"/>
        <w:rPr>
          <w:rFonts w:hint="eastAsia" w:ascii="宋体" w:hAnsi="宋体" w:eastAsia="宋体" w:cs="宋体"/>
        </w:rPr>
      </w:pPr>
    </w:p>
    <w:p>
      <w:pPr>
        <w:numPr>
          <w:ilvl w:val="0"/>
          <w:numId w:val="1"/>
        </w:numPr>
        <w:spacing w:line="400" w:lineRule="exact"/>
        <w:ind w:firstLine="2518" w:firstLineChars="1045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采购需求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62" w:leftChars="0" w:firstLine="482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物业项目基本情况和服务项目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left="279" w:leftChars="133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1、北京市昌平区小汤山镇人民政府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位于</w:t>
      </w:r>
      <w:r>
        <w:rPr>
          <w:rFonts w:hint="eastAsia" w:ascii="宋体" w:hAnsi="宋体" w:eastAsia="宋体" w:cs="宋体"/>
          <w:sz w:val="24"/>
          <w:szCs w:val="24"/>
        </w:rPr>
        <w:t>北京市昌平区小汤山镇大柳树村西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楼、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北二楼及宿舍楼；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小汤山镇文体活动中心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建筑面积16741.56平方米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。已过维保期。</w:t>
      </w:r>
      <w:bookmarkStart w:id="20" w:name="_GoBack"/>
      <w:bookmarkEnd w:id="2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1）、主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楼共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层，卫生间（男女）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共11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开水间4间，会议室4间；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2）、北二楼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，卫生间（男女）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共4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开水间1间，上访室1间，会议室2间；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3）、宿舍楼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卫生间（男女）共2间，开水间1间，洗澡间2间；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4）院落。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小汤山镇文体活动中心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层，卫生间（男女）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个会议室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、多功能厅、接待室、图书馆、书法美术室、音乐曲艺室等各种功能教室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2）、院落。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以上基本情况若与实际情况有出入，以实际情况为准。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二、物业服务管理的主要内容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（一）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镇政府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办公楼及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北二楼、宿舍楼、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小汤山镇文体活动中心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房屋建筑的日常维护保养；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（二）、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房屋建筑共用部位的日常维修、养护和管理，共用部位包括：楼盖、屋顶、外墙面、承重墙体、楼梯间、走廊通道、门厅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75" w:after="75" w:line="4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三）</w:t>
      </w:r>
      <w:r>
        <w:rPr>
          <w:rFonts w:hint="eastAsia" w:ascii="宋体" w:hAnsi="宋体" w:eastAsia="宋体" w:cs="宋体"/>
          <w:kern w:val="0"/>
          <w:sz w:val="24"/>
          <w:szCs w:val="24"/>
        </w:rPr>
        <w:t>共用设施设备的日常维修、养护和管理，共用设施设备包括：共用的上下水管道、共用照明、暖气干线、楼内消防设施设备等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  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75" w:after="75" w:line="4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（四）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共用设施和附属建筑物、构筑物的日常维修养护和管理，包括道路、自行车棚、停车场、院落等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75" w:after="75" w:line="4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五）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照明与办公用电线路、上线下水管线与暖气管线等的运行和日常维护管理。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75" w:after="75"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六）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公共区域环境卫生清洁、环境消杀、垃圾分类；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（七）会议服务；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）物业管理工作及人员日常管理；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4" w:name="_Hlk152077485"/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）物业公司从业人员需严格遵守项目单位保密规章制度，严格执行项目单位各项信息安全管理工作。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）物业公司需严格切实协助采购单位做好节能减排，能源降耗管理工作，加强工作巡视，采取有效保障措施。</w:t>
      </w:r>
    </w:p>
    <w:bookmarkEnd w:id="14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三、服务要求及质量标准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bookmarkStart w:id="15" w:name="_Hlk95984765"/>
      <w:r>
        <w:rPr>
          <w:rFonts w:hint="eastAsia" w:ascii="宋体" w:hAnsi="宋体" w:eastAsia="宋体" w:cs="宋体"/>
          <w:b/>
          <w:bCs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sz w:val="24"/>
          <w:szCs w:val="24"/>
        </w:rPr>
        <w:t>共用部位及共用设施设备运行管理及养护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小修单项单次费用在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00元（含）以下的，由成交人自行解决，超出部分由采购人负责。小修是修复房屋(或设备)在使用过程中其构部件小的损坏，以保证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房</w:t>
      </w:r>
      <w:r>
        <w:rPr>
          <w:rFonts w:hint="eastAsia" w:ascii="宋体" w:hAnsi="宋体" w:eastAsia="宋体" w:cs="宋体"/>
          <w:bCs/>
          <w:sz w:val="24"/>
          <w:szCs w:val="24"/>
        </w:rPr>
        <w:t>屋(或设备)原有完损等级的且常养护工程。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1、综合管理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（1）建立房屋及共用设施设备的基础档案。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（2）运行、检查、维修养护记录应每月归档。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（3）组织实施房屋使用安全情况评估检查。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（4）共用部位检查中发现的问题，应按照责任范围编制修缮计划，并按计划组织修缮；共用设施设备运行中出现的故障及检查中发现的问题，应即时组织修复。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（5）雷电、强降水、大风、沙尘暴等极端天气前后进行检查并落实防范措施。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（6）定期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投放药品，</w:t>
      </w:r>
      <w:r>
        <w:rPr>
          <w:rFonts w:hint="eastAsia" w:ascii="宋体" w:hAnsi="宋体" w:eastAsia="宋体" w:cs="宋体"/>
          <w:sz w:val="24"/>
          <w:szCs w:val="24"/>
        </w:rPr>
        <w:t>进行灭鼠、灭蟑等四害消杀工作。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设备机房：每月清洁，室内无杂物；设置挡鼠板、鼠药盒或粘鼠板；每月检查防器材，确保完好有效；设施设备标志、标牌齐全；在显著位置张贴或悬挂相关制度、证书；交接班记录、工作日志等齐全、完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2、共用部位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（1）每月巡查1次共用部位的门、窗、玻璃等。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（2）每季度检查1次共用部位的室内地面、墙面、天棚：室外屋面、散水等。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（3）每年上汛前及过冬前和强降雨后检查屋面防水和雨落管等。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（4）每月巡查1次道路、场地、阶梯及扶手、侧石、管井、沟渠等。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（5）每季度检查1次雨、污水管井等。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（6）每月巡查1次大门、围墙、围栏等。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3、空调系统运行维护管理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（1）巡视服务中对机组各部件进行详细检查，如发现设备存在故障需要维修或更换配件，随时向甲方设备管理人员汇报，并提供运行检查记录。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（2）定期巡视检查机组进电电缆通道内，所有导线外皮有无破损现象。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4、配电室运行巡视管理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（1）配电室各项规章制度上墙。定期对配电装置与仪表表面进行清洁，对室内环境进行清扫。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</w:rPr>
        <w:t>）定期巡视检查各种仪表数据、号灯显示是否正常。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）检查各控制线路接点有没有松动碳化征象。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）检查各路负荷出线接点有无松动、变色、打火现象，温升是否正常；检查照明应急装置（充电电池部份）是否完好。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）每月工作巡视检查填写工作记录、运行日志，对存在安全隐患的部位进行整改及时汇报。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</w:rPr>
        <w:t>）积极配合供电局对高压配电室进行安全检查工作。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5、电热开水器运行维护管理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（1）定期检查开水器进水源口，防止进水口处堵塞，避免出现电加热管干烧的现象。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（2）定期除垢。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6、给排水系统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负责服务区域内供水系统及配套的管道设施的清理和维护，及大楼雨水管路的疏通和维护。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</w:rPr>
        <w:t>）环境卫生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1、生活的收集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（1）按有关规定和标准实行垃圾分类。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（2）每周至少清洗1次垃圾收集容器。蝇、蚊孳生季节每日喷酒1次杀虫药。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（3）定期清运生活、厨余垃圾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至市政大垃圾桶，</w:t>
      </w:r>
      <w:r>
        <w:rPr>
          <w:rFonts w:hint="eastAsia" w:ascii="宋体" w:hAnsi="宋体" w:eastAsia="宋体" w:cs="宋体"/>
          <w:sz w:val="24"/>
          <w:szCs w:val="24"/>
        </w:rPr>
        <w:t>不得乱堆乱倒。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2、物业共用部分清洁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（1）大厅及楼道：及时清洁，地面光亮无水迹、污迹，定期擦拭地角线、墙壁；垃圾桶积物不超过1／3，应做到洁净无污，门窗无尘、无污渍、厅堂无苍蝇、蚊虫。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（2）玻璃：无污迹、水迹、裂痕、有明显安全标志。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（3）楼梯：扶手部分无尘、无污；台阶干净、无污、无杂物，地面无污迹、无油污、水迹、杂物。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（4）水房：墙地无尘、无污，地面无积水，按照垃圾分类管理办法严格执行垃圾分类处理。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卫生间：门窗隔板无尘、无污、无杂物，玻璃明亮无水迹，地面墙角无污、无杂物、无蛛网、无水迹，面池、龙头、弯管无污、无杂物，电镀明亮，镜面明亮，马桶座、盖、水箱无尘、无污、无杂物，电镀件明亮，便池无污垢、无杂物，小便池放香球，桶内垃圾不超1／2，设备（灯、开关、通风口、门锁）无污，空气清新、无异味，墩布池整洁、无杂物、无私人物品，物品码放整齐、不囤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（6）有害生物预防和控制(消杀)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配合相关部门进行有害生物预防和控制(消杀内容包括苍蝇、蚊子、老鼠、蟑螂四害等)。投放药物应预先告知，投药位置有明显标志。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）雨雪天气清洁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雨后对院内主路、干路及门前积水进行清扫，做好门前三包。降雪时，及时清扫积雪，铲除结冰。夜间降雪的，主要道路的冰雪在次日8:00前清扫干净。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3.工作检查和记录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每日检查1次清洁质量，做好记录。每季度全面检查1次清洁质量，做好记录。清洁档案齐全。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）会议服务管理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1.会场设备设施的准备标准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（1）每日检查照明是否正常，有损坏的及时上报维修。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（1）检查室内空调是否正常，会场温度设定在规定温度内，冬季不高于23度，夏季不低于26度。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2.会场及周围环境卫生标准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（1）每日清扫会议室卫生，要求：会议桌干净无手印和水渍，椅子无灰尘和毛发，桌子抽屉无杂物无灰尘。死角卫生清洁到位，窗台无灰尘，墙角处无蜘蛛网，墙面干净无灰尘。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（2）会场外地面明亮无脚印，痰桶干净，加强巡视随时清理。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3.会议服务规范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（1）会前配合主办部门布置会场，做好茶杯桌椅等会议用品的摆放工作，妥善做好会前准备。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（2）做好会中服务工作，每隔20分钟添加一次茶水，可根据实际情况酌情调整加水时间。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（3）会后立即清理会场物品，打扫会场卫生，锁好会议室门。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4"/>
          <w:szCs w:val="24"/>
        </w:rPr>
        <w:t>）保密要求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人员需严格遵守项目单位保密规章制度，不得私自留存、复制、抄录、拍摄在工作中接触到的国家秘密载体和工作秘密载体，不得私自进入涉密场所，不得传播已知晓的国家秘密和工作秘密。服务商与物业员工签订保密责任书，明确岗位保密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四、物业管理服务需达到的标准：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1.房屋完好率达到100%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2.设备完好率达到100%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3.停车场设备完好率达到100%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.报修及时率达到100%，返修率小于1%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.卫生、清洁率达到100%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.有效投诉小于1%，处理率100%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.甲方对物业工作满意率达到90%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.杜绝火灾责任事故，杜绝刑事事故。</w:t>
      </w:r>
    </w:p>
    <w:bookmarkEnd w:id="15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五、其他相关要求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（一）特别约定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1、成交人必须依据《中华人民共和国物权法》《物业管理条例》《北京市物业管理办法》等有关法规，结合本项目实际情况提供优质物业服务。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2、禁止将本项目整体转包或拆项分包。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3、本项目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专门</w:t>
      </w:r>
      <w:r>
        <w:rPr>
          <w:rFonts w:hint="eastAsia" w:ascii="宋体" w:hAnsi="宋体" w:eastAsia="宋体" w:cs="宋体"/>
          <w:sz w:val="24"/>
          <w:szCs w:val="24"/>
        </w:rPr>
        <w:t>面向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小微型企业采购</w:t>
      </w:r>
      <w:r>
        <w:rPr>
          <w:rFonts w:hint="eastAsia" w:ascii="宋体" w:hAnsi="宋体" w:eastAsia="宋体" w:cs="宋体"/>
          <w:sz w:val="24"/>
          <w:szCs w:val="24"/>
        </w:rPr>
        <w:t>，不接受联合体投标。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（二）物业服务人员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（1）从业人员按照相关规定取得职业资格证书,具备履行职责的身体条件，无违法犯罪记录</w:t>
      </w:r>
      <w:r>
        <w:rPr>
          <w:rFonts w:hint="eastAsia" w:ascii="宋体" w:hAnsi="宋体" w:cs="宋体"/>
          <w:sz w:val="24"/>
          <w:szCs w:val="24"/>
          <w:lang w:eastAsia="zh-CN"/>
        </w:rPr>
        <w:t>，年龄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18周岁至55周岁。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（2）项目负责人具有5年以上类似项目管理工作经历。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专业技术、操作人员应取得相应专业技术证书或职业技能资格证书。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（4）</w:t>
      </w:r>
      <w:r>
        <w:rPr>
          <w:rFonts w:hint="default" w:ascii="宋体" w:hAnsi="宋体" w:cs="宋体"/>
          <w:color w:val="auto"/>
          <w:sz w:val="24"/>
          <w:szCs w:val="24"/>
        </w:rPr>
        <w:t>本项目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配置</w:t>
      </w:r>
      <w:r>
        <w:rPr>
          <w:rFonts w:hint="default" w:ascii="宋体" w:hAnsi="宋体" w:cs="宋体"/>
          <w:color w:val="auto"/>
          <w:sz w:val="24"/>
          <w:szCs w:val="24"/>
        </w:rPr>
        <w:t>工作人员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至少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18</w:t>
      </w:r>
      <w:r>
        <w:rPr>
          <w:rFonts w:hint="default" w:ascii="宋体" w:hAnsi="宋体" w:cs="宋体"/>
          <w:color w:val="auto"/>
          <w:sz w:val="24"/>
          <w:szCs w:val="24"/>
        </w:rPr>
        <w:t>名，其中管理人员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至少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default" w:ascii="宋体" w:hAnsi="宋体" w:cs="宋体"/>
          <w:color w:val="auto"/>
          <w:sz w:val="24"/>
          <w:szCs w:val="24"/>
        </w:rPr>
        <w:t>名、保洁人员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至少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default" w:ascii="宋体" w:hAnsi="宋体" w:cs="宋体"/>
          <w:color w:val="auto"/>
          <w:sz w:val="24"/>
          <w:szCs w:val="24"/>
        </w:rPr>
        <w:t>名、会议服务人员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至少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color w:val="auto"/>
          <w:sz w:val="24"/>
          <w:szCs w:val="24"/>
        </w:rPr>
        <w:t>名、维修技术人员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color w:val="auto"/>
          <w:sz w:val="24"/>
          <w:szCs w:val="24"/>
        </w:rPr>
        <w:t>名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2、职业素质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(1)政治素质。热爱祖国、诚实信用；爱岗敬业，恪尽职守；遵纪守法，团结协作。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业务技能。具备基本法律知识，了解有关岗位管理政策、规定，熟悉物业服务区域基本情况；具备较强的语言、文字表达能力和沟通能力；具备与岗位职责相应的观察、发现、处置问题能力；熟练使用相关专用设施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(3)文化素质。具备岗位所需学历，特殊岗位应具备相应的专业业务知识和技能。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（4）安全生产。严格按安全操作规程操作，不得违章作业、违章指挥。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3、行为规范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（1）着装。统一着装、干净整洁，并按规定佩带标志，因私外出时应着便服。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纪律。姿态端正、工作规范、举止文明、精神饱满、表情自然；语言简洁、文明，主动、热情、耐心、周到并及时、主动提供服务；严格履行岗位职责；不得脱岗、空岗、睡岗，不准迟到、早退；遵守采购人单位内部的规章制度，不准随意打听、记录、传播采购人单位内部的机密；有重要情况妥善处置并及时上报。不准迟报、漏报、瞒报；认真填写值班记录，做好交接班工作；爱护公物，爱护客户财物；自觉维护环境卫生，保持物业服务区域整齐清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（三）人员配置标准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物业公司所设</w:t>
      </w:r>
      <w:r>
        <w:rPr>
          <w:rFonts w:hint="eastAsia" w:ascii="宋体" w:hAnsi="宋体" w:eastAsia="宋体" w:cs="宋体"/>
          <w:sz w:val="24"/>
          <w:szCs w:val="24"/>
        </w:rPr>
        <w:t>服务团队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人员数量、资格应完全胜任采购人的所有服务要求。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六、物业公司的其他义务：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1.根据有关法律、法规及合同的约定，制定与采购人相适应的物业管理规章、制度。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2.接受采购人管理部门对物业管理日常工作的监督、检查和指导。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3.针对服务区域工作特性制定各项安全防范应急预案。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4.建立投诉处理程序，对确认有效投诉的责任人，在采购人要求撤换的情况下48小时内撤换。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5.物业公司更换管理人员应事先征得采购人同意。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6.对采购人提出的特殊临时性工作，物业公司应积极配合。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7.物业公司负责保管采购人提供的相关资料和设备，不得遗失，不得人为损坏。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8.本物业管理的财务收支接受甲方与物业公司的共同监管。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9.根据政府工作特性，挑选政治可靠、品质优秀、技术娴熟、礼仪得体的工作人员为主要领导提供接待、保洁等服务。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10.对重点关心的问题，物业公司应先提出方案，经甲方同意后制定解决方案、管理措施。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11.负责编制本物业年度管理计划、各种设备、设施维修保养计划。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12.对各种设备、设施不得擅自占用和改变使用功能，如需改、扩建或完善配套项目，需经甲方批准后实施。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13.因政府工作的特殊性质，物业公司应有做好保密工作的相关经验及相应的管理制度，并有责任在提供服务时履行保密义务。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14.配合采购人做好关于节能减排、垃圾分类等管理相关要求。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七、需要说明的事项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(一)采购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提供物业服务办公室、人员休息室，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提供物业服</w:t>
      </w:r>
      <w:r>
        <w:rPr>
          <w:rFonts w:hint="eastAsia" w:ascii="宋体" w:hAnsi="宋体" w:eastAsia="宋体" w:cs="宋体"/>
          <w:sz w:val="24"/>
          <w:szCs w:val="24"/>
        </w:rPr>
        <w:t>务人员就餐场所。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(二)采购人承担合同期限内能源费、设备设施强检费。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(三) 物业费用包括：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1、人工费：人员工资、加班费、工装费用、劳保费用、社会保险费、福利费等；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2、物业管理所需的办公设备、设施及工具等；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3、保洁、维护小修、所需的工具及耗材等。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4、物业管理办公费、相关税费、利润等其他应付的费用。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2289" w:firstLineChars="95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第二部分 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1、服务期限、服务范围、服务要求及服务标准。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（1）服务期限：</w:t>
      </w:r>
      <w:r>
        <w:rPr>
          <w:rFonts w:hint="eastAsia" w:ascii="宋体" w:hAnsi="宋体" w:cs="宋体"/>
          <w:sz w:val="24"/>
        </w:rPr>
        <w:t>一年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小汤山镇人民政府办公用房物业管理服务合同期限为自2026 年1月1日起至2026年12月31日止共1年。文体中心物业管理服务合同期限自文体中心启用时间起1年，具体以实际情况为准。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（2）服务范围：按照本竞争性磋商文件规定执行。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（3）服务要求：综合物业服务。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（4）服务标准：符合甲方的具体要求。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 2、履约保证金和合同金额支付。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（1）履约保证金：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按合同金额的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3%收取履约保证金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,必须以非现金形式缴纳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（2）付款方式：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甲方在乙方按照甲方要求履行合同且无任何违约行为的基础上，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拟</w:t>
      </w:r>
      <w:r>
        <w:rPr>
          <w:rFonts w:hint="eastAsia" w:ascii="宋体" w:hAnsi="宋体" w:eastAsia="宋体" w:cs="宋体"/>
          <w:sz w:val="24"/>
          <w:szCs w:val="24"/>
        </w:rPr>
        <w:t>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季</w:t>
      </w:r>
      <w:r>
        <w:rPr>
          <w:rFonts w:hint="eastAsia" w:ascii="宋体" w:hAnsi="宋体" w:eastAsia="宋体" w:cs="宋体"/>
          <w:sz w:val="24"/>
          <w:szCs w:val="24"/>
        </w:rPr>
        <w:t>支付给乙方服务费用金额；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如有其他实时费用产生，乙方每季度向甲方报送一次相关费用明细，经甲方审核确认后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在下一次支付服务费用时一并结算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 xml:space="preserve">甲方每次付款前，乙方应当提供同等额度的合法发票和其他有关票据，否则甲方有权暂不付款且不承担违约责任。 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fldChar w:fldCharType="begin"/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instrText xml:space="preserve"> = 3 \* GB3 \* MERGEFORMAT </w:instrTex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fldChar w:fldCharType="separate"/>
      </w:r>
      <w:r>
        <w:t>③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甲方应当自收到发票和其他有关票据之日起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10个工作</w:t>
      </w:r>
      <w:r>
        <w:rPr>
          <w:rFonts w:hint="eastAsia" w:ascii="宋体" w:hAnsi="宋体" w:eastAsia="宋体" w:cs="宋体"/>
          <w:sz w:val="24"/>
          <w:szCs w:val="24"/>
        </w:rPr>
        <w:t>内将资金支付到合同约定的乙方账户，不得以机构变动、人员更替、政策调整等为由延迟付款，不得将采购文件和合同中未规定的义务作为向乙方付款的条件。但非甲方原因引起的延迟付款，甲方不承担违约责任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乙方不得因此延迟、中止、暂停、终止服务。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3、补充条款。其他未尽事宜，经甲乙双方友好协商，签订补充协议。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ind w:firstLine="602" w:firstLineChars="250"/>
        <w:rPr>
          <w:rFonts w:hint="eastAsia" w:ascii="宋体" w:hAnsi="宋体" w:eastAsia="宋体" w:cs="宋体"/>
          <w:b/>
          <w:color w:val="auto"/>
          <w:kern w:val="44"/>
          <w:sz w:val="24"/>
          <w:szCs w:val="24"/>
        </w:rPr>
      </w:pPr>
    </w:p>
    <w:p>
      <w:pPr>
        <w:ind w:firstLine="602" w:firstLineChars="250"/>
        <w:rPr>
          <w:rFonts w:hint="eastAsia" w:ascii="宋体" w:hAnsi="宋体" w:eastAsia="宋体" w:cs="宋体"/>
          <w:b/>
          <w:color w:val="auto"/>
          <w:kern w:val="44"/>
          <w:sz w:val="24"/>
          <w:szCs w:val="24"/>
        </w:rPr>
      </w:pPr>
    </w:p>
    <w:p>
      <w:pPr>
        <w:ind w:firstLine="602" w:firstLineChars="250"/>
        <w:rPr>
          <w:rFonts w:hint="eastAsia" w:ascii="宋体" w:hAnsi="宋体" w:eastAsia="宋体" w:cs="宋体"/>
          <w:b/>
          <w:color w:val="auto"/>
          <w:kern w:val="44"/>
          <w:sz w:val="24"/>
          <w:szCs w:val="24"/>
        </w:rPr>
      </w:pPr>
    </w:p>
    <w:p>
      <w:pPr>
        <w:ind w:firstLine="602" w:firstLineChars="250"/>
        <w:rPr>
          <w:rFonts w:hint="default" w:ascii="宋体" w:hAnsi="宋体" w:eastAsia="宋体" w:cs="宋体"/>
          <w:b/>
          <w:color w:val="auto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44"/>
          <w:sz w:val="24"/>
          <w:szCs w:val="24"/>
          <w:lang w:val="en-US" w:eastAsia="zh-CN"/>
        </w:rPr>
        <w:t xml:space="preserve">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16" w:name="_Toc444073985"/>
      <w:bookmarkStart w:id="17" w:name="_Toc444074271"/>
      <w:bookmarkStart w:id="18" w:name="_Toc163631727"/>
      <w:bookmarkStart w:id="19" w:name="_Toc444071168"/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bookmarkEnd w:id="16"/>
      <w:bookmarkEnd w:id="17"/>
      <w:bookmarkEnd w:id="18"/>
      <w:bookmarkEnd w:id="19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3E6DE8"/>
    <w:multiLevelType w:val="singleLevel"/>
    <w:tmpl w:val="E53E6DE8"/>
    <w:lvl w:ilvl="0" w:tentative="0">
      <w:start w:val="1"/>
      <w:numFmt w:val="chineseCounting"/>
      <w:suff w:val="nothing"/>
      <w:lvlText w:val="%1、"/>
      <w:lvlJc w:val="left"/>
      <w:pPr>
        <w:ind w:left="-62"/>
      </w:pPr>
      <w:rPr>
        <w:rFonts w:hint="eastAsia"/>
      </w:rPr>
    </w:lvl>
  </w:abstractNum>
  <w:abstractNum w:abstractNumId="1">
    <w:nsid w:val="5AACD1CC"/>
    <w:multiLevelType w:val="singleLevel"/>
    <w:tmpl w:val="5AACD1CC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Zjg0YzU2MWJhMmUyYTRiMjhiN2Q0MjY5OTdkMjgifQ=="/>
  </w:docVars>
  <w:rsids>
    <w:rsidRoot w:val="00000000"/>
    <w:rsid w:val="035D42F9"/>
    <w:rsid w:val="134D76EA"/>
    <w:rsid w:val="165A703F"/>
    <w:rsid w:val="1D97232F"/>
    <w:rsid w:val="28BC2C83"/>
    <w:rsid w:val="302F552A"/>
    <w:rsid w:val="3075282C"/>
    <w:rsid w:val="326431E9"/>
    <w:rsid w:val="33A20FDC"/>
    <w:rsid w:val="38A700C1"/>
    <w:rsid w:val="3E936A89"/>
    <w:rsid w:val="47517B8F"/>
    <w:rsid w:val="505836CF"/>
    <w:rsid w:val="515F13B9"/>
    <w:rsid w:val="59B837E8"/>
    <w:rsid w:val="5B910778"/>
    <w:rsid w:val="610B01B9"/>
    <w:rsid w:val="64D10071"/>
    <w:rsid w:val="66555C14"/>
    <w:rsid w:val="689720E1"/>
    <w:rsid w:val="6B54745D"/>
    <w:rsid w:val="6C38620F"/>
    <w:rsid w:val="6F6B485B"/>
    <w:rsid w:val="74E724EC"/>
    <w:rsid w:val="7888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hAnsi="Courier New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hAnsi="Times New Roman"/>
      <w:kern w:val="0"/>
      <w:sz w:val="18"/>
      <w:szCs w:val="20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4711</Words>
  <Characters>4800</Characters>
  <Lines>0</Lines>
  <Paragraphs>0</Paragraphs>
  <TotalTime>5</TotalTime>
  <ScaleCrop>false</ScaleCrop>
  <LinksUpToDate>false</LinksUpToDate>
  <CharactersWithSpaces>4823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2023-11-30T08:28:00Z</dcterms:created>
  <dc:creator>Administrator</dc:creator>
  <cp:lastModifiedBy>Administrator</cp:lastModifiedBy>
  <dcterms:modified xsi:type="dcterms:W3CDTF">2025-12-04T07:10:15Z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0E33685D0BB44B3BA30A973975E27755_13</vt:lpwstr>
  </property>
  <property fmtid="{D5CDD505-2E9C-101B-9397-08002B2CF9AE}" pid="4" name="KSOTemplateDocerSaveRecord">
    <vt:lpwstr>eyJoZGlkIjoiMTcyY2IyYmEyYWE4NTlmNWUyYjkzNzkwMGVhNjk1ZDQiLCJ1c2VySWQiOiI0NjUxOTc1NjUifQ==</vt:lpwstr>
  </property>
</Properties>
</file>