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0B1872">
      <w:pPr>
        <w:snapToGrid w:val="0"/>
        <w:spacing w:line="360" w:lineRule="auto"/>
        <w:jc w:val="center"/>
        <w:outlineLvl w:val="0"/>
        <w:rPr>
          <w:b/>
          <w:sz w:val="36"/>
          <w:szCs w:val="36"/>
        </w:rPr>
      </w:pPr>
      <w:bookmarkStart w:id="2" w:name="_GoBack"/>
      <w:bookmarkEnd w:id="2"/>
      <w:bookmarkStart w:id="0" w:name="_Toc119569274"/>
      <w:bookmarkStart w:id="1" w:name="_Toc14760"/>
      <w:r>
        <w:rPr>
          <w:rFonts w:hint="eastAsia"/>
          <w:b/>
          <w:sz w:val="36"/>
          <w:szCs w:val="36"/>
        </w:rPr>
        <w:t>第五章   采购需求</w:t>
      </w:r>
      <w:bookmarkEnd w:id="0"/>
      <w:bookmarkEnd w:id="1"/>
    </w:p>
    <w:p w14:paraId="4D02FD46">
      <w:pPr>
        <w:snapToGrid w:val="0"/>
        <w:spacing w:line="360" w:lineRule="auto"/>
        <w:rPr>
          <w:rFonts w:ascii="黑体" w:hAnsi="黑体" w:eastAsia="黑体" w:cs="黑体"/>
          <w:sz w:val="30"/>
          <w:szCs w:val="30"/>
        </w:rPr>
      </w:pPr>
      <w:r>
        <w:rPr>
          <w:rFonts w:hint="eastAsia" w:ascii="黑体" w:hAnsi="黑体" w:eastAsia="黑体" w:cs="黑体"/>
          <w:sz w:val="30"/>
          <w:szCs w:val="30"/>
        </w:rPr>
        <w:t>说明：</w:t>
      </w:r>
    </w:p>
    <w:p w14:paraId="78865565">
      <w:pPr>
        <w:snapToGrid w:val="0"/>
        <w:spacing w:line="360" w:lineRule="auto"/>
        <w:rPr>
          <w:rFonts w:ascii="黑体" w:hAnsi="黑体" w:eastAsia="黑体" w:cs="黑体"/>
          <w:sz w:val="30"/>
          <w:szCs w:val="30"/>
        </w:rPr>
      </w:pPr>
      <w:r>
        <w:rPr>
          <w:rFonts w:hint="eastAsia" w:ascii="黑体" w:hAnsi="黑体" w:eastAsia="黑体" w:cs="黑体"/>
          <w:sz w:val="30"/>
          <w:szCs w:val="30"/>
        </w:rPr>
        <w:t>1.当采购项目涉及政务信息系统时，采购需求应当符合《政务信息系统政府采购管理暂行办法》（财库〔2017〕210 号）的相关要求。</w:t>
      </w:r>
    </w:p>
    <w:p w14:paraId="1A32F07D">
      <w:pPr>
        <w:snapToGrid w:val="0"/>
        <w:spacing w:line="360" w:lineRule="auto"/>
        <w:rPr>
          <w:rFonts w:ascii="黑体" w:hAnsi="黑体" w:eastAsia="黑体" w:cs="黑体"/>
          <w:sz w:val="30"/>
          <w:szCs w:val="30"/>
        </w:rPr>
      </w:pPr>
      <w:r>
        <w:rPr>
          <w:rFonts w:hint="eastAsia" w:ascii="黑体" w:hAnsi="黑体" w:eastAsia="黑体" w:cs="黑体"/>
          <w:sz w:val="30"/>
          <w:szCs w:val="30"/>
        </w:rPr>
        <w:t>2.采购人及采购代理机构应关注财政部门会同有关部门制定发布的需求标准，结合具体应用场景，根据对应《需求标准》确定采购需求。</w:t>
      </w:r>
    </w:p>
    <w:p w14:paraId="67AE189E">
      <w:pPr>
        <w:snapToGrid w:val="0"/>
        <w:spacing w:line="360" w:lineRule="auto"/>
        <w:rPr>
          <w:rFonts w:ascii="黑体" w:hAnsi="黑体" w:eastAsia="黑体" w:cs="黑体"/>
          <w:sz w:val="30"/>
          <w:szCs w:val="30"/>
        </w:rPr>
      </w:pPr>
      <w:r>
        <w:rPr>
          <w:rFonts w:hint="eastAsia" w:ascii="黑体" w:hAnsi="黑体" w:eastAsia="黑体" w:cs="黑体"/>
          <w:sz w:val="30"/>
          <w:szCs w:val="30"/>
        </w:rPr>
        <w:t>已发布的需求标准如下：</w:t>
      </w:r>
    </w:p>
    <w:p w14:paraId="16CCC45E">
      <w:pPr>
        <w:snapToGrid w:val="0"/>
        <w:spacing w:line="360" w:lineRule="auto"/>
        <w:rPr>
          <w:rFonts w:ascii="黑体" w:hAnsi="黑体" w:eastAsia="黑体" w:cs="黑体"/>
          <w:sz w:val="30"/>
          <w:szCs w:val="30"/>
        </w:rPr>
      </w:pPr>
      <w:r>
        <w:rPr>
          <w:rFonts w:hint="eastAsia" w:ascii="黑体" w:hAnsi="黑体" w:eastAsia="黑体" w:cs="黑体"/>
          <w:sz w:val="30"/>
          <w:szCs w:val="30"/>
        </w:rPr>
        <w:t>《关于印发〈商品包装政府采购需求标准（试行）〉、〈快递包装政府采购需求标准（试</w:t>
      </w:r>
    </w:p>
    <w:p w14:paraId="47A20C23">
      <w:pPr>
        <w:snapToGrid w:val="0"/>
        <w:spacing w:line="360" w:lineRule="auto"/>
        <w:rPr>
          <w:rFonts w:ascii="黑体" w:hAnsi="黑体" w:eastAsia="黑体" w:cs="黑体"/>
          <w:sz w:val="30"/>
          <w:szCs w:val="30"/>
        </w:rPr>
      </w:pPr>
      <w:r>
        <w:rPr>
          <w:rFonts w:hint="eastAsia" w:ascii="黑体" w:hAnsi="黑体" w:eastAsia="黑体" w:cs="黑体"/>
          <w:sz w:val="30"/>
          <w:szCs w:val="30"/>
        </w:rPr>
        <w:t>行）〉的通知》（财办库﹝2020﹞123 号））</w:t>
      </w:r>
    </w:p>
    <w:p w14:paraId="0FCCF4AA">
      <w:pPr>
        <w:snapToGrid w:val="0"/>
        <w:spacing w:line="360" w:lineRule="auto"/>
        <w:rPr>
          <w:rFonts w:ascii="黑体" w:hAnsi="黑体" w:eastAsia="黑体" w:cs="黑体"/>
          <w:sz w:val="30"/>
          <w:szCs w:val="30"/>
        </w:rPr>
      </w:pPr>
      <w:r>
        <w:rPr>
          <w:rFonts w:hint="eastAsia" w:ascii="黑体" w:hAnsi="黑体" w:eastAsia="黑体" w:cs="黑体"/>
          <w:sz w:val="30"/>
          <w:szCs w:val="30"/>
        </w:rPr>
        <w:t>《绿色数据中心政府采购需求标准（试行）》（财库〔2023〕7 号）</w:t>
      </w:r>
    </w:p>
    <w:p w14:paraId="0F1DD36D">
      <w:pPr>
        <w:snapToGrid w:val="0"/>
        <w:spacing w:line="360" w:lineRule="auto"/>
        <w:rPr>
          <w:rFonts w:ascii="黑体" w:hAnsi="黑体" w:eastAsia="黑体" w:cs="黑体"/>
          <w:sz w:val="30"/>
          <w:szCs w:val="30"/>
        </w:rPr>
      </w:pPr>
      <w:r>
        <w:rPr>
          <w:rFonts w:hint="eastAsia" w:ascii="黑体" w:hAnsi="黑体" w:eastAsia="黑体" w:cs="黑体"/>
          <w:sz w:val="30"/>
          <w:szCs w:val="30"/>
        </w:rPr>
        <w:t>《台式计算机政府采购需求标准（2023 年版）》（财库〔2023〕29 号）</w:t>
      </w:r>
    </w:p>
    <w:p w14:paraId="22CDEC8A">
      <w:pPr>
        <w:snapToGrid w:val="0"/>
        <w:spacing w:line="360" w:lineRule="auto"/>
        <w:rPr>
          <w:rFonts w:ascii="黑体" w:hAnsi="黑体" w:eastAsia="黑体" w:cs="黑体"/>
          <w:sz w:val="30"/>
          <w:szCs w:val="30"/>
        </w:rPr>
      </w:pPr>
      <w:r>
        <w:rPr>
          <w:rFonts w:hint="eastAsia" w:ascii="黑体" w:hAnsi="黑体" w:eastAsia="黑体" w:cs="黑体"/>
          <w:sz w:val="30"/>
          <w:szCs w:val="30"/>
        </w:rPr>
        <w:t>《便携式计算机政府采购需求标准（2023 年版）》（财库〔2023〕30 号）</w:t>
      </w:r>
    </w:p>
    <w:p w14:paraId="13282027">
      <w:pPr>
        <w:snapToGrid w:val="0"/>
        <w:spacing w:line="360" w:lineRule="auto"/>
        <w:rPr>
          <w:rFonts w:ascii="黑体" w:hAnsi="黑体" w:eastAsia="黑体" w:cs="黑体"/>
          <w:sz w:val="30"/>
          <w:szCs w:val="30"/>
        </w:rPr>
      </w:pPr>
      <w:r>
        <w:rPr>
          <w:rFonts w:hint="eastAsia" w:ascii="黑体" w:hAnsi="黑体" w:eastAsia="黑体" w:cs="黑体"/>
          <w:sz w:val="30"/>
          <w:szCs w:val="30"/>
        </w:rPr>
        <w:t>《一体式计算机政府采购需求标准（2023 年版）》（财库〔2023〕31 号）</w:t>
      </w:r>
    </w:p>
    <w:p w14:paraId="716E9FA4">
      <w:pPr>
        <w:snapToGrid w:val="0"/>
        <w:spacing w:line="360" w:lineRule="auto"/>
        <w:rPr>
          <w:rFonts w:ascii="黑体" w:hAnsi="黑体" w:eastAsia="黑体" w:cs="黑体"/>
          <w:sz w:val="30"/>
          <w:szCs w:val="30"/>
        </w:rPr>
      </w:pPr>
      <w:r>
        <w:rPr>
          <w:rFonts w:hint="eastAsia" w:ascii="黑体" w:hAnsi="黑体" w:eastAsia="黑体" w:cs="黑体"/>
          <w:sz w:val="30"/>
          <w:szCs w:val="30"/>
        </w:rPr>
        <w:t>《工作站政府采购需求标准（2023 年版）》（财库〔2023〕32 号）</w:t>
      </w:r>
    </w:p>
    <w:p w14:paraId="173DF522">
      <w:pPr>
        <w:snapToGrid w:val="0"/>
        <w:spacing w:line="360" w:lineRule="auto"/>
        <w:rPr>
          <w:rFonts w:ascii="黑体" w:hAnsi="黑体" w:eastAsia="黑体" w:cs="黑体"/>
          <w:sz w:val="30"/>
          <w:szCs w:val="30"/>
        </w:rPr>
      </w:pPr>
      <w:r>
        <w:rPr>
          <w:rFonts w:hint="eastAsia" w:ascii="黑体" w:hAnsi="黑体" w:eastAsia="黑体" w:cs="黑体"/>
          <w:sz w:val="30"/>
          <w:szCs w:val="30"/>
        </w:rPr>
        <w:t>《通用服务器政府采购需求标准（2023 年版）》（财库〔2023〕33 号）</w:t>
      </w:r>
    </w:p>
    <w:p w14:paraId="2C0F2375">
      <w:pPr>
        <w:snapToGrid w:val="0"/>
        <w:spacing w:line="360" w:lineRule="auto"/>
        <w:rPr>
          <w:rFonts w:ascii="黑体" w:hAnsi="黑体" w:eastAsia="黑体" w:cs="黑体"/>
          <w:sz w:val="30"/>
          <w:szCs w:val="30"/>
        </w:rPr>
      </w:pPr>
      <w:r>
        <w:rPr>
          <w:rFonts w:hint="eastAsia" w:ascii="黑体" w:hAnsi="黑体" w:eastAsia="黑体" w:cs="黑体"/>
          <w:sz w:val="30"/>
          <w:szCs w:val="30"/>
        </w:rPr>
        <w:t>《操作系统政府采购需求标准（2023 年版）》（财库〔2023〕34 号）</w:t>
      </w:r>
    </w:p>
    <w:p w14:paraId="5C3D4469">
      <w:pPr>
        <w:snapToGrid w:val="0"/>
        <w:spacing w:line="360" w:lineRule="auto"/>
        <w:rPr>
          <w:rFonts w:ascii="黑体" w:hAnsi="黑体" w:eastAsia="黑体" w:cs="黑体"/>
          <w:sz w:val="30"/>
          <w:szCs w:val="30"/>
        </w:rPr>
      </w:pPr>
      <w:r>
        <w:rPr>
          <w:rFonts w:hint="eastAsia" w:ascii="黑体" w:hAnsi="黑体" w:eastAsia="黑体" w:cs="黑体"/>
          <w:sz w:val="30"/>
          <w:szCs w:val="30"/>
        </w:rPr>
        <w:t>《数据库政府采购需求标准（2023 年版）》（财库〔2023〕35 号）</w:t>
      </w:r>
    </w:p>
    <w:p w14:paraId="7585879B">
      <w:pPr>
        <w:snapToGrid w:val="0"/>
        <w:spacing w:line="360" w:lineRule="auto"/>
        <w:rPr>
          <w:rFonts w:ascii="黑体" w:hAnsi="黑体" w:eastAsia="黑体" w:cs="黑体"/>
          <w:sz w:val="30"/>
          <w:szCs w:val="30"/>
        </w:rPr>
      </w:pPr>
      <w:r>
        <w:rPr>
          <w:rFonts w:hint="eastAsia" w:ascii="黑体" w:hAnsi="黑体" w:eastAsia="黑体" w:cs="黑体"/>
          <w:sz w:val="30"/>
          <w:szCs w:val="30"/>
        </w:rPr>
        <w:t>《物业管理服务政府采购需求标准（办公场所类）（试行）》（财办库〔2024〕113 号）</w:t>
      </w:r>
    </w:p>
    <w:p w14:paraId="3F2EFA86">
      <w:pPr>
        <w:pStyle w:val="5"/>
        <w:snapToGrid w:val="0"/>
        <w:spacing w:line="360" w:lineRule="auto"/>
        <w:ind w:firstLine="0" w:firstLineChars="0"/>
        <w:contextualSpacing/>
        <w:rPr>
          <w:rFonts w:ascii="黑体" w:hAnsi="黑体" w:eastAsia="黑体" w:cs="黑体"/>
          <w:sz w:val="30"/>
          <w:szCs w:val="30"/>
        </w:rPr>
      </w:pPr>
      <w:r>
        <w:rPr>
          <w:rFonts w:hint="eastAsia" w:ascii="黑体" w:hAnsi="黑体" w:eastAsia="黑体" w:cs="黑体"/>
          <w:sz w:val="30"/>
          <w:szCs w:val="30"/>
        </w:rPr>
        <w:t>如有更新或增加，以财政部门发布为准。</w:t>
      </w:r>
    </w:p>
    <w:p w14:paraId="257180B0">
      <w:pPr>
        <w:pStyle w:val="5"/>
        <w:snapToGrid w:val="0"/>
        <w:spacing w:line="360" w:lineRule="auto"/>
        <w:ind w:firstLine="0" w:firstLineChars="0"/>
        <w:contextualSpacing/>
        <w:rPr>
          <w:rFonts w:ascii="仿宋" w:hAnsi="仿宋" w:eastAsia="仿宋" w:cs="仿宋"/>
          <w:b/>
          <w:sz w:val="24"/>
          <w:szCs w:val="24"/>
        </w:rPr>
      </w:pPr>
    </w:p>
    <w:p w14:paraId="01B1D978">
      <w:pPr>
        <w:pageBreakBefore w:val="0"/>
        <w:tabs>
          <w:tab w:val="left" w:pos="900"/>
        </w:tabs>
        <w:kinsoku/>
        <w:wordWrap/>
        <w:overflowPunct/>
        <w:topLinePunct w:val="0"/>
        <w:bidi w:val="0"/>
        <w:snapToGrid w:val="0"/>
        <w:spacing w:line="360" w:lineRule="auto"/>
        <w:rPr>
          <w:rFonts w:hint="eastAsia" w:ascii="仿宋" w:hAnsi="仿宋" w:eastAsia="仿宋" w:cs="仿宋"/>
          <w:b/>
          <w:sz w:val="28"/>
          <w:szCs w:val="28"/>
          <w:highlight w:val="none"/>
        </w:rPr>
      </w:pPr>
      <w:r>
        <w:rPr>
          <w:rFonts w:hint="eastAsia" w:ascii="仿宋" w:hAnsi="仿宋" w:eastAsia="仿宋" w:cs="仿宋"/>
          <w:b/>
          <w:sz w:val="28"/>
          <w:szCs w:val="28"/>
          <w:highlight w:val="none"/>
        </w:rPr>
        <w:t>一、采购标的需实现的功能或者目标，以及为落实政府采购政策需满足的要求：</w:t>
      </w:r>
    </w:p>
    <w:p w14:paraId="7A28FAD1">
      <w:pPr>
        <w:pageBreakBefore w:val="0"/>
        <w:tabs>
          <w:tab w:val="left" w:pos="900"/>
        </w:tabs>
        <w:kinsoku/>
        <w:wordWrap/>
        <w:overflowPunct/>
        <w:topLinePunct w:val="0"/>
        <w:bidi w:val="0"/>
        <w:snapToGrid w:val="0"/>
        <w:spacing w:line="360" w:lineRule="auto"/>
        <w:rPr>
          <w:rFonts w:hint="eastAsia" w:ascii="仿宋" w:hAnsi="仿宋" w:eastAsia="仿宋" w:cs="仿宋"/>
          <w:b/>
          <w:sz w:val="28"/>
          <w:szCs w:val="28"/>
          <w:highlight w:val="none"/>
        </w:rPr>
      </w:pPr>
      <w:r>
        <w:rPr>
          <w:rFonts w:hint="eastAsia" w:ascii="仿宋" w:hAnsi="仿宋" w:eastAsia="仿宋" w:cs="仿宋"/>
          <w:b/>
          <w:sz w:val="28"/>
          <w:szCs w:val="28"/>
          <w:highlight w:val="none"/>
        </w:rPr>
        <w:t>（一）采购标的需实现的功能或者目标</w:t>
      </w:r>
    </w:p>
    <w:p w14:paraId="1F30AD13">
      <w:pPr>
        <w:pageBreakBefore w:val="0"/>
        <w:kinsoku/>
        <w:wordWrap/>
        <w:overflowPunct/>
        <w:topLinePunct w:val="0"/>
        <w:bidi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北京市朝阳区紧急医疗救援中心承担着北京市朝阳区院前急救医疗服务及各类突发事件的应急保障任务，20</w:t>
      </w:r>
      <w:r>
        <w:rPr>
          <w:rFonts w:hint="default" w:ascii="仿宋" w:hAnsi="仿宋" w:eastAsia="仿宋" w:cs="仿宋"/>
          <w:sz w:val="28"/>
          <w:szCs w:val="28"/>
          <w:highlight w:val="none"/>
          <w:lang w:val="en-US"/>
        </w:rPr>
        <w:t>17</w:t>
      </w:r>
      <w:r>
        <w:rPr>
          <w:rFonts w:hint="eastAsia" w:ascii="仿宋" w:hAnsi="仿宋" w:eastAsia="仿宋" w:cs="仿宋"/>
          <w:sz w:val="28"/>
          <w:szCs w:val="28"/>
          <w:highlight w:val="none"/>
        </w:rPr>
        <w:t>年</w:t>
      </w:r>
      <w:r>
        <w:rPr>
          <w:rFonts w:hint="default" w:ascii="仿宋" w:hAnsi="仿宋" w:eastAsia="仿宋" w:cs="仿宋"/>
          <w:sz w:val="28"/>
          <w:szCs w:val="28"/>
          <w:highlight w:val="none"/>
          <w:lang w:val="en-US"/>
        </w:rPr>
        <w:t>3</w:t>
      </w:r>
      <w:r>
        <w:rPr>
          <w:rFonts w:hint="eastAsia" w:ascii="仿宋" w:hAnsi="仿宋" w:eastAsia="仿宋" w:cs="仿宋"/>
          <w:sz w:val="28"/>
          <w:szCs w:val="28"/>
          <w:highlight w:val="none"/>
        </w:rPr>
        <w:t>月</w:t>
      </w:r>
      <w:r>
        <w:rPr>
          <w:rFonts w:hint="default" w:ascii="仿宋" w:hAnsi="仿宋" w:eastAsia="仿宋" w:cs="仿宋"/>
          <w:sz w:val="28"/>
          <w:szCs w:val="28"/>
          <w:highlight w:val="none"/>
          <w:lang w:val="en-US"/>
        </w:rPr>
        <w:t>1</w:t>
      </w:r>
      <w:r>
        <w:rPr>
          <w:rFonts w:hint="eastAsia" w:ascii="仿宋" w:hAnsi="仿宋" w:eastAsia="仿宋" w:cs="仿宋"/>
          <w:sz w:val="28"/>
          <w:szCs w:val="28"/>
          <w:highlight w:val="none"/>
        </w:rPr>
        <w:t>日起实施的《北京市院前医疗急救服务条例》中第二十九条要求，“院前医疗急救机构应当为有需</w:t>
      </w:r>
      <w:r>
        <w:rPr>
          <w:rFonts w:hint="eastAsia" w:ascii="仿宋" w:hAnsi="仿宋" w:eastAsia="仿宋" w:cs="仿宋"/>
          <w:sz w:val="28"/>
          <w:szCs w:val="28"/>
          <w:highlight w:val="none"/>
          <w:lang w:val="en-US" w:eastAsia="zh-CN"/>
        </w:rPr>
        <w:t>要</w:t>
      </w:r>
      <w:r>
        <w:rPr>
          <w:rFonts w:hint="eastAsia" w:ascii="仿宋" w:hAnsi="仿宋" w:eastAsia="仿宋" w:cs="仿宋"/>
          <w:sz w:val="28"/>
          <w:szCs w:val="28"/>
          <w:highlight w:val="none"/>
        </w:rPr>
        <w:t>的急、危、重患者提供搬抬服务，患者家属和现场相关人员应当予以配合”；第三十条要求，“每辆院前救护车应当配齐包括驾驶员、医师、护士、担架员等急救人员，具备为有需要的患者提供搬抬服务的能力”。根据招标人提出的工作需求，满足急、危、重患者的搬抬外包服务需求。承担患者搬抬服务，并参与、协助维护急救现场工作秩序，保护急救人员安全，配合医护人员完成急救任务。</w:t>
      </w:r>
    </w:p>
    <w:p w14:paraId="59C72E00">
      <w:pPr>
        <w:pageBreakBefore w:val="0"/>
        <w:tabs>
          <w:tab w:val="left" w:pos="900"/>
        </w:tabs>
        <w:kinsoku/>
        <w:wordWrap/>
        <w:overflowPunct/>
        <w:topLinePunct w:val="0"/>
        <w:bidi w:val="0"/>
        <w:snapToGrid w:val="0"/>
        <w:spacing w:line="360" w:lineRule="auto"/>
        <w:rPr>
          <w:rFonts w:hint="eastAsia" w:ascii="仿宋" w:hAnsi="仿宋" w:eastAsia="仿宋" w:cs="仿宋"/>
          <w:b/>
          <w:sz w:val="28"/>
          <w:szCs w:val="28"/>
          <w:highlight w:val="none"/>
        </w:rPr>
      </w:pPr>
      <w:r>
        <w:rPr>
          <w:rFonts w:hint="eastAsia" w:ascii="仿宋" w:hAnsi="仿宋" w:eastAsia="仿宋" w:cs="仿宋"/>
          <w:b/>
          <w:sz w:val="28"/>
          <w:szCs w:val="28"/>
          <w:highlight w:val="none"/>
        </w:rPr>
        <w:t>（二）为落实政府采购政策需满足的要求</w:t>
      </w:r>
    </w:p>
    <w:p w14:paraId="50066481">
      <w:pPr>
        <w:pageBreakBefore w:val="0"/>
        <w:numPr>
          <w:ilvl w:val="0"/>
          <w:numId w:val="1"/>
        </w:numPr>
        <w:tabs>
          <w:tab w:val="left" w:pos="900"/>
        </w:tabs>
        <w:kinsoku/>
        <w:wordWrap/>
        <w:overflowPunct/>
        <w:topLinePunct w:val="0"/>
        <w:bidi w:val="0"/>
        <w:snapToGrid w:val="0"/>
        <w:spacing w:line="360" w:lineRule="auto"/>
        <w:ind w:left="0" w:leftChars="0"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促进中小企业发展政策：根据《政府采购促进中小企业发展管理办法》规定，本项目采购</w:t>
      </w:r>
      <w:r>
        <w:rPr>
          <w:rFonts w:hint="eastAsia" w:ascii="仿宋" w:hAnsi="仿宋" w:eastAsia="仿宋" w:cs="仿宋"/>
          <w:sz w:val="28"/>
          <w:szCs w:val="28"/>
          <w:highlight w:val="none"/>
          <w:lang w:val="en-US" w:eastAsia="zh-CN"/>
        </w:rPr>
        <w:t>服务</w:t>
      </w:r>
      <w:r>
        <w:rPr>
          <w:rFonts w:hint="eastAsia" w:ascii="仿宋" w:hAnsi="仿宋" w:eastAsia="仿宋" w:cs="仿宋"/>
          <w:sz w:val="28"/>
          <w:szCs w:val="28"/>
          <w:highlight w:val="none"/>
        </w:rPr>
        <w:t>为中型、小型或微型企业</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rPr>
        <w:t>的，投标人应出具招标文件要求的《中小企业声明函》给予证明，否则评标时不予认可。投标人应对提交的中小企业声明函的真实性负责，提交的中小企业声明函不真实的，应承担相应的法律责任。（注：依据《政府采购促进中小企业发展管理办法》规定享受扶持政策获得政府采购合同的小微企业不得将合同分包给大中型企业，中型企业不得将合同分包给大型企业。）</w:t>
      </w:r>
    </w:p>
    <w:p w14:paraId="1C4B6E8C">
      <w:pPr>
        <w:pageBreakBefore w:val="0"/>
        <w:numPr>
          <w:ilvl w:val="0"/>
          <w:numId w:val="1"/>
        </w:numPr>
        <w:tabs>
          <w:tab w:val="left" w:pos="900"/>
        </w:tabs>
        <w:kinsoku/>
        <w:wordWrap/>
        <w:overflowPunct/>
        <w:topLinePunct w:val="0"/>
        <w:bidi w:val="0"/>
        <w:snapToGrid w:val="0"/>
        <w:spacing w:line="360" w:lineRule="auto"/>
        <w:ind w:left="0" w:leftChars="0"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14:paraId="4AD9AA67">
      <w:pPr>
        <w:pageBreakBefore w:val="0"/>
        <w:numPr>
          <w:ilvl w:val="0"/>
          <w:numId w:val="1"/>
        </w:numPr>
        <w:tabs>
          <w:tab w:val="left" w:pos="900"/>
        </w:tabs>
        <w:kinsoku/>
        <w:wordWrap/>
        <w:overflowPunct/>
        <w:topLinePunct w:val="0"/>
        <w:bidi w:val="0"/>
        <w:snapToGrid w:val="0"/>
        <w:spacing w:line="360" w:lineRule="auto"/>
        <w:ind w:left="0" w:leftChars="0"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14:paraId="01D9D825">
      <w:pPr>
        <w:pageBreakBefore w:val="0"/>
        <w:numPr>
          <w:ilvl w:val="0"/>
          <w:numId w:val="1"/>
        </w:numPr>
        <w:tabs>
          <w:tab w:val="left" w:pos="900"/>
        </w:tabs>
        <w:kinsoku/>
        <w:wordWrap/>
        <w:overflowPunct/>
        <w:topLinePunct w:val="0"/>
        <w:bidi w:val="0"/>
        <w:snapToGrid w:val="0"/>
        <w:spacing w:line="360" w:lineRule="auto"/>
        <w:ind w:left="0" w:leftChars="0"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鼓励节能政策：投标人的</w:t>
      </w:r>
      <w:r>
        <w:rPr>
          <w:rFonts w:hint="eastAsia" w:ascii="仿宋" w:hAnsi="仿宋" w:eastAsia="仿宋" w:cs="仿宋"/>
          <w:kern w:val="0"/>
          <w:sz w:val="28"/>
          <w:szCs w:val="28"/>
          <w:highlight w:val="none"/>
        </w:rPr>
        <w:t>投标产品属于财政部、发展改革委公布的“节能产品政府采购品目清单”范围的</w:t>
      </w:r>
      <w:r>
        <w:rPr>
          <w:rFonts w:hint="eastAsia" w:ascii="仿宋" w:hAnsi="仿宋" w:eastAsia="仿宋" w:cs="仿宋"/>
          <w:sz w:val="28"/>
          <w:szCs w:val="28"/>
          <w:highlight w:val="none"/>
        </w:rPr>
        <w:t>，投标人需提供</w:t>
      </w:r>
      <w:r>
        <w:rPr>
          <w:rFonts w:hint="eastAsia" w:ascii="仿宋" w:hAnsi="仿宋" w:eastAsia="仿宋" w:cs="仿宋"/>
          <w:kern w:val="0"/>
          <w:sz w:val="28"/>
          <w:szCs w:val="28"/>
          <w:highlight w:val="none"/>
        </w:rPr>
        <w:t>国家确定的</w:t>
      </w:r>
      <w:r>
        <w:rPr>
          <w:rFonts w:hint="eastAsia" w:ascii="仿宋" w:hAnsi="仿宋" w:eastAsia="仿宋" w:cs="仿宋"/>
          <w:sz w:val="28"/>
          <w:szCs w:val="28"/>
          <w:highlight w:val="none"/>
        </w:rPr>
        <w:t>认证机构出具的、处于有效期之内的节能产品认证证书。</w:t>
      </w:r>
      <w:r>
        <w:rPr>
          <w:rFonts w:hint="eastAsia" w:ascii="仿宋" w:hAnsi="仿宋" w:eastAsia="仿宋" w:cs="仿宋"/>
          <w:kern w:val="0"/>
          <w:sz w:val="28"/>
          <w:szCs w:val="28"/>
          <w:highlight w:val="none"/>
        </w:rPr>
        <w:t>国家确定的</w:t>
      </w:r>
      <w:r>
        <w:rPr>
          <w:rFonts w:hint="eastAsia" w:ascii="仿宋" w:hAnsi="仿宋" w:eastAsia="仿宋" w:cs="仿宋"/>
          <w:sz w:val="28"/>
          <w:szCs w:val="28"/>
          <w:highlight w:val="none"/>
        </w:rPr>
        <w:t>认证机构和节能产品获证产品信息可从市场监管总局组建的节能产品、环境标志产品认证结果信息发布平台或中国政府采购网（www.ccgp.gov.cn）建立的认证结果信息发布平台链接中查询下载。</w:t>
      </w:r>
    </w:p>
    <w:p w14:paraId="308D0D3B">
      <w:pPr>
        <w:pageBreakBefore w:val="0"/>
        <w:numPr>
          <w:ilvl w:val="0"/>
          <w:numId w:val="1"/>
        </w:numPr>
        <w:tabs>
          <w:tab w:val="left" w:pos="900"/>
        </w:tabs>
        <w:kinsoku/>
        <w:wordWrap/>
        <w:overflowPunct/>
        <w:topLinePunct w:val="0"/>
        <w:bidi w:val="0"/>
        <w:snapToGrid w:val="0"/>
        <w:spacing w:line="360" w:lineRule="auto"/>
        <w:ind w:left="0" w:leftChars="0"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鼓励环保政策：投标人的</w:t>
      </w:r>
      <w:r>
        <w:rPr>
          <w:rFonts w:hint="eastAsia" w:ascii="仿宋" w:hAnsi="仿宋" w:eastAsia="仿宋" w:cs="仿宋"/>
          <w:kern w:val="0"/>
          <w:sz w:val="28"/>
          <w:szCs w:val="28"/>
          <w:highlight w:val="none"/>
        </w:rPr>
        <w:t>投标产品属于财政部、生态环境部公布的“环境标志产品政府采购品目清单”范围的</w:t>
      </w:r>
      <w:r>
        <w:rPr>
          <w:rFonts w:hint="eastAsia" w:ascii="仿宋" w:hAnsi="仿宋" w:eastAsia="仿宋" w:cs="仿宋"/>
          <w:sz w:val="28"/>
          <w:szCs w:val="28"/>
          <w:highlight w:val="none"/>
        </w:rPr>
        <w:t>，投标人需提供</w:t>
      </w:r>
      <w:r>
        <w:rPr>
          <w:rFonts w:hint="eastAsia" w:ascii="仿宋" w:hAnsi="仿宋" w:eastAsia="仿宋" w:cs="仿宋"/>
          <w:kern w:val="0"/>
          <w:sz w:val="28"/>
          <w:szCs w:val="28"/>
          <w:highlight w:val="none"/>
        </w:rPr>
        <w:t>国家确定的</w:t>
      </w:r>
      <w:r>
        <w:rPr>
          <w:rFonts w:hint="eastAsia" w:ascii="仿宋" w:hAnsi="仿宋" w:eastAsia="仿宋" w:cs="仿宋"/>
          <w:sz w:val="28"/>
          <w:szCs w:val="28"/>
          <w:highlight w:val="none"/>
        </w:rPr>
        <w:t>认证机构出具的、处于有效期之内的</w:t>
      </w:r>
      <w:r>
        <w:rPr>
          <w:rFonts w:hint="eastAsia" w:ascii="仿宋" w:hAnsi="仿宋" w:eastAsia="仿宋" w:cs="仿宋"/>
          <w:kern w:val="0"/>
          <w:sz w:val="28"/>
          <w:szCs w:val="28"/>
          <w:highlight w:val="none"/>
        </w:rPr>
        <w:t>环境标志</w:t>
      </w:r>
      <w:r>
        <w:rPr>
          <w:rFonts w:hint="eastAsia" w:ascii="仿宋" w:hAnsi="仿宋" w:eastAsia="仿宋" w:cs="仿宋"/>
          <w:sz w:val="28"/>
          <w:szCs w:val="28"/>
          <w:highlight w:val="none"/>
        </w:rPr>
        <w:t>产品认证证书。</w:t>
      </w:r>
      <w:r>
        <w:rPr>
          <w:rFonts w:hint="eastAsia" w:ascii="仿宋" w:hAnsi="仿宋" w:eastAsia="仿宋" w:cs="仿宋"/>
          <w:kern w:val="0"/>
          <w:sz w:val="28"/>
          <w:szCs w:val="28"/>
          <w:highlight w:val="none"/>
        </w:rPr>
        <w:t>国家确定的</w:t>
      </w:r>
      <w:r>
        <w:rPr>
          <w:rFonts w:hint="eastAsia" w:ascii="仿宋" w:hAnsi="仿宋" w:eastAsia="仿宋" w:cs="仿宋"/>
          <w:sz w:val="28"/>
          <w:szCs w:val="28"/>
          <w:highlight w:val="none"/>
        </w:rPr>
        <w:t>认证机构和</w:t>
      </w:r>
      <w:r>
        <w:rPr>
          <w:rFonts w:hint="eastAsia" w:ascii="仿宋" w:hAnsi="仿宋" w:eastAsia="仿宋" w:cs="仿宋"/>
          <w:kern w:val="0"/>
          <w:sz w:val="28"/>
          <w:szCs w:val="28"/>
          <w:highlight w:val="none"/>
        </w:rPr>
        <w:t>环境标志</w:t>
      </w:r>
      <w:r>
        <w:rPr>
          <w:rFonts w:hint="eastAsia" w:ascii="仿宋" w:hAnsi="仿宋" w:eastAsia="仿宋" w:cs="仿宋"/>
          <w:sz w:val="28"/>
          <w:szCs w:val="28"/>
          <w:highlight w:val="none"/>
        </w:rPr>
        <w:t>产品获证产品信息可从市场监管总局组建的节能产品、环境标志产品认证结果信息发布平台或中国政府采购网（www.ccgp.gov.cn）建立的认证结果信息发布平台链接中查询下载。</w:t>
      </w:r>
    </w:p>
    <w:p w14:paraId="5E8D32E8">
      <w:pPr>
        <w:pageBreakBefore w:val="0"/>
        <w:tabs>
          <w:tab w:val="left" w:pos="900"/>
        </w:tabs>
        <w:kinsoku/>
        <w:wordWrap/>
        <w:overflowPunct/>
        <w:topLinePunct w:val="0"/>
        <w:bidi w:val="0"/>
        <w:snapToGrid w:val="0"/>
        <w:spacing w:line="360" w:lineRule="auto"/>
        <w:rPr>
          <w:rFonts w:hint="eastAsia" w:ascii="仿宋" w:hAnsi="仿宋" w:eastAsia="仿宋" w:cs="仿宋"/>
          <w:b/>
          <w:sz w:val="28"/>
          <w:szCs w:val="28"/>
          <w:highlight w:val="none"/>
        </w:rPr>
      </w:pPr>
      <w:r>
        <w:rPr>
          <w:rFonts w:hint="eastAsia" w:ascii="仿宋" w:hAnsi="仿宋" w:eastAsia="仿宋" w:cs="仿宋"/>
          <w:b/>
          <w:sz w:val="28"/>
          <w:szCs w:val="28"/>
          <w:highlight w:val="none"/>
        </w:rPr>
        <w:t>二、采购标的需执行的国家相关标准、行业标准、地方标准或者其他标准、规范：</w:t>
      </w:r>
    </w:p>
    <w:p w14:paraId="574A1CAD">
      <w:pPr>
        <w:pageBreakBefore w:val="0"/>
        <w:kinsoku/>
        <w:wordWrap/>
        <w:overflowPunct/>
        <w:topLinePunct w:val="0"/>
        <w:bidi w:val="0"/>
        <w:snapToGrid w:val="0"/>
        <w:spacing w:line="360" w:lineRule="auto"/>
        <w:ind w:firstLine="560" w:firstLineChars="200"/>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采购标的需执行《北京市院前医疗急救服务条例》。中标后，担架工应当经过院前医疗急救机构组织的急救技能培训并考核合格，具备为有需要的患者提供搬抬服务能力。</w:t>
      </w:r>
    </w:p>
    <w:p w14:paraId="647E625F">
      <w:pPr>
        <w:pageBreakBefore w:val="0"/>
        <w:tabs>
          <w:tab w:val="left" w:pos="900"/>
        </w:tabs>
        <w:kinsoku/>
        <w:wordWrap/>
        <w:overflowPunct/>
        <w:topLinePunct w:val="0"/>
        <w:bidi w:val="0"/>
        <w:snapToGrid w:val="0"/>
        <w:spacing w:line="360" w:lineRule="auto"/>
        <w:rPr>
          <w:rFonts w:hint="eastAsia" w:ascii="仿宋" w:hAnsi="仿宋" w:eastAsia="仿宋" w:cs="仿宋"/>
          <w:b/>
          <w:sz w:val="28"/>
          <w:szCs w:val="28"/>
          <w:highlight w:val="none"/>
        </w:rPr>
      </w:pPr>
      <w:r>
        <w:rPr>
          <w:rFonts w:hint="eastAsia" w:ascii="仿宋" w:hAnsi="仿宋" w:eastAsia="仿宋" w:cs="仿宋"/>
          <w:b/>
          <w:sz w:val="28"/>
          <w:szCs w:val="28"/>
          <w:highlight w:val="none"/>
        </w:rPr>
        <w:t>三、采购标的的数量、采购项目交付或者实施的时间和地点：</w:t>
      </w:r>
    </w:p>
    <w:p w14:paraId="55AEAE1A">
      <w:pPr>
        <w:pageBreakBefore w:val="0"/>
        <w:kinsoku/>
        <w:wordWrap/>
        <w:overflowPunct/>
        <w:topLinePunct w:val="0"/>
        <w:bidi w:val="0"/>
        <w:snapToGrid w:val="0"/>
        <w:spacing w:line="360" w:lineRule="auto"/>
        <w:rPr>
          <w:rFonts w:hint="eastAsia" w:ascii="仿宋" w:hAnsi="仿宋" w:eastAsia="仿宋" w:cs="仿宋"/>
          <w:b/>
          <w:sz w:val="28"/>
          <w:szCs w:val="28"/>
          <w:highlight w:val="none"/>
        </w:rPr>
      </w:pPr>
      <w:r>
        <w:rPr>
          <w:rFonts w:hint="eastAsia" w:ascii="仿宋" w:hAnsi="仿宋" w:eastAsia="仿宋" w:cs="仿宋"/>
          <w:b/>
          <w:sz w:val="28"/>
          <w:szCs w:val="28"/>
          <w:highlight w:val="none"/>
        </w:rPr>
        <w:t xml:space="preserve">（一）采购标的的数量 </w:t>
      </w:r>
    </w:p>
    <w:tbl>
      <w:tblPr>
        <w:tblStyle w:val="3"/>
        <w:tblW w:w="4998"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030"/>
        <w:gridCol w:w="2577"/>
        <w:gridCol w:w="2809"/>
        <w:gridCol w:w="2103"/>
      </w:tblGrid>
      <w:tr w14:paraId="13D190B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860" w:hRule="atLeast"/>
          <w:jc w:val="center"/>
        </w:trPr>
        <w:tc>
          <w:tcPr>
            <w:tcW w:w="605" w:type="pct"/>
            <w:shd w:val="clear" w:color="auto" w:fill="auto"/>
            <w:noWrap w:val="0"/>
            <w:vAlign w:val="center"/>
          </w:tcPr>
          <w:p w14:paraId="16657CA8">
            <w:pPr>
              <w:pageBreakBefore w:val="0"/>
              <w:widowControl/>
              <w:kinsoku/>
              <w:wordWrap/>
              <w:overflowPunct/>
              <w:topLinePunct w:val="0"/>
              <w:bidi w:val="0"/>
              <w:snapToGrid w:val="0"/>
              <w:spacing w:line="360" w:lineRule="auto"/>
              <w:jc w:val="center"/>
              <w:rPr>
                <w:rFonts w:hint="eastAsia"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包号</w:t>
            </w:r>
          </w:p>
        </w:tc>
        <w:tc>
          <w:tcPr>
            <w:tcW w:w="1512" w:type="pct"/>
            <w:tcBorders>
              <w:right w:val="single" w:color="auto" w:sz="4" w:space="0"/>
            </w:tcBorders>
            <w:shd w:val="clear" w:color="000000" w:fill="FFFFFF"/>
            <w:noWrap w:val="0"/>
            <w:vAlign w:val="center"/>
          </w:tcPr>
          <w:p w14:paraId="3642DD12">
            <w:pPr>
              <w:pageBreakBefore w:val="0"/>
              <w:widowControl/>
              <w:kinsoku/>
              <w:wordWrap/>
              <w:overflowPunct/>
              <w:topLinePunct w:val="0"/>
              <w:bidi w:val="0"/>
              <w:snapToGrid w:val="0"/>
              <w:spacing w:line="360" w:lineRule="auto"/>
              <w:jc w:val="center"/>
              <w:rPr>
                <w:rFonts w:hint="eastAsia"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采购标的名称</w:t>
            </w:r>
          </w:p>
        </w:tc>
        <w:tc>
          <w:tcPr>
            <w:tcW w:w="1648" w:type="pct"/>
            <w:tcBorders>
              <w:left w:val="single" w:color="auto" w:sz="4" w:space="0"/>
            </w:tcBorders>
            <w:shd w:val="clear" w:color="000000" w:fill="FFFFFF"/>
            <w:noWrap w:val="0"/>
            <w:vAlign w:val="center"/>
          </w:tcPr>
          <w:p w14:paraId="1118790C">
            <w:pPr>
              <w:pageBreakBefore w:val="0"/>
              <w:widowControl/>
              <w:kinsoku/>
              <w:wordWrap/>
              <w:overflowPunct/>
              <w:topLinePunct w:val="0"/>
              <w:bidi w:val="0"/>
              <w:snapToGrid w:val="0"/>
              <w:spacing w:line="360" w:lineRule="auto"/>
              <w:jc w:val="center"/>
              <w:rPr>
                <w:rFonts w:hint="eastAsia"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服务期限</w:t>
            </w:r>
          </w:p>
        </w:tc>
        <w:tc>
          <w:tcPr>
            <w:tcW w:w="1234" w:type="pct"/>
            <w:noWrap w:val="0"/>
            <w:vAlign w:val="center"/>
          </w:tcPr>
          <w:p w14:paraId="2DDDB22D">
            <w:pPr>
              <w:pageBreakBefore w:val="0"/>
              <w:widowControl/>
              <w:kinsoku/>
              <w:wordWrap/>
              <w:overflowPunct/>
              <w:topLinePunct w:val="0"/>
              <w:bidi w:val="0"/>
              <w:snapToGrid w:val="0"/>
              <w:spacing w:line="360" w:lineRule="auto"/>
              <w:jc w:val="center"/>
              <w:rPr>
                <w:rFonts w:hint="eastAsia"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担架工数量</w:t>
            </w:r>
          </w:p>
        </w:tc>
      </w:tr>
      <w:tr w14:paraId="29DBE7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13" w:hRule="atLeast"/>
          <w:jc w:val="center"/>
        </w:trPr>
        <w:tc>
          <w:tcPr>
            <w:tcW w:w="605" w:type="pct"/>
            <w:shd w:val="clear" w:color="auto" w:fill="auto"/>
            <w:noWrap w:val="0"/>
            <w:vAlign w:val="center"/>
          </w:tcPr>
          <w:p w14:paraId="4F5CD409">
            <w:pPr>
              <w:pageBreakBefore w:val="0"/>
              <w:widowControl/>
              <w:kinsoku/>
              <w:wordWrap/>
              <w:overflowPunct/>
              <w:topLinePunct w:val="0"/>
              <w:bidi w:val="0"/>
              <w:snapToGrid w:val="0"/>
              <w:spacing w:line="360" w:lineRule="auto"/>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w:t>
            </w:r>
          </w:p>
        </w:tc>
        <w:tc>
          <w:tcPr>
            <w:tcW w:w="1512" w:type="pct"/>
            <w:tcBorders>
              <w:right w:val="single" w:color="auto" w:sz="4" w:space="0"/>
            </w:tcBorders>
            <w:shd w:val="clear" w:color="000000" w:fill="FFFFFF"/>
            <w:noWrap w:val="0"/>
            <w:vAlign w:val="center"/>
          </w:tcPr>
          <w:p w14:paraId="2DA63644">
            <w:pPr>
              <w:pageBreakBefore w:val="0"/>
              <w:widowControl/>
              <w:kinsoku/>
              <w:wordWrap/>
              <w:overflowPunct/>
              <w:topLinePunct w:val="0"/>
              <w:bidi w:val="0"/>
              <w:snapToGrid w:val="0"/>
              <w:spacing w:line="360" w:lineRule="auto"/>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担架工项目</w:t>
            </w:r>
          </w:p>
        </w:tc>
        <w:tc>
          <w:tcPr>
            <w:tcW w:w="1648" w:type="pct"/>
            <w:tcBorders>
              <w:left w:val="single" w:color="auto" w:sz="4" w:space="0"/>
            </w:tcBorders>
            <w:shd w:val="clear" w:color="000000" w:fill="FFFFFF"/>
            <w:noWrap w:val="0"/>
            <w:vAlign w:val="center"/>
          </w:tcPr>
          <w:p w14:paraId="4227708C">
            <w:pPr>
              <w:pageBreakBefore w:val="0"/>
              <w:widowControl/>
              <w:kinsoku/>
              <w:wordWrap/>
              <w:overflowPunct/>
              <w:topLinePunct w:val="0"/>
              <w:bidi w:val="0"/>
              <w:snapToGrid w:val="0"/>
              <w:spacing w:line="360" w:lineRule="auto"/>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lang w:val="en-US" w:eastAsia="zh-CN"/>
              </w:rPr>
              <w:t>12</w:t>
            </w:r>
            <w:r>
              <w:rPr>
                <w:rFonts w:hint="eastAsia" w:ascii="仿宋" w:hAnsi="仿宋" w:eastAsia="仿宋" w:cs="仿宋"/>
                <w:kern w:val="0"/>
                <w:sz w:val="28"/>
                <w:szCs w:val="28"/>
                <w:highlight w:val="none"/>
              </w:rPr>
              <w:t>个月</w:t>
            </w:r>
          </w:p>
        </w:tc>
        <w:tc>
          <w:tcPr>
            <w:tcW w:w="1234" w:type="pct"/>
            <w:noWrap w:val="0"/>
            <w:vAlign w:val="center"/>
          </w:tcPr>
          <w:p w14:paraId="45E0DAF0">
            <w:pPr>
              <w:pageBreakBefore w:val="0"/>
              <w:widowControl/>
              <w:kinsoku/>
              <w:wordWrap/>
              <w:overflowPunct/>
              <w:topLinePunct w:val="0"/>
              <w:bidi w:val="0"/>
              <w:snapToGrid w:val="0"/>
              <w:spacing w:line="360" w:lineRule="auto"/>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lang w:val="en-US" w:eastAsia="zh-CN"/>
              </w:rPr>
              <w:t>81</w:t>
            </w:r>
            <w:r>
              <w:rPr>
                <w:rFonts w:hint="eastAsia" w:ascii="仿宋" w:hAnsi="仿宋" w:eastAsia="仿宋" w:cs="仿宋"/>
                <w:kern w:val="0"/>
                <w:sz w:val="28"/>
                <w:szCs w:val="28"/>
                <w:highlight w:val="none"/>
              </w:rPr>
              <w:t>人</w:t>
            </w:r>
          </w:p>
        </w:tc>
      </w:tr>
    </w:tbl>
    <w:p w14:paraId="6B6F582C">
      <w:pPr>
        <w:pageBreakBefore w:val="0"/>
        <w:tabs>
          <w:tab w:val="left" w:pos="900"/>
        </w:tabs>
        <w:kinsoku/>
        <w:wordWrap/>
        <w:overflowPunct/>
        <w:topLinePunct w:val="0"/>
        <w:bidi w:val="0"/>
        <w:snapToGrid w:val="0"/>
        <w:spacing w:line="360" w:lineRule="auto"/>
        <w:rPr>
          <w:rFonts w:hint="eastAsia" w:ascii="仿宋" w:hAnsi="仿宋" w:eastAsia="仿宋" w:cs="仿宋"/>
          <w:b/>
          <w:sz w:val="28"/>
          <w:szCs w:val="28"/>
          <w:highlight w:val="none"/>
        </w:rPr>
      </w:pPr>
      <w:r>
        <w:rPr>
          <w:rFonts w:hint="eastAsia" w:ascii="仿宋" w:hAnsi="仿宋" w:eastAsia="仿宋" w:cs="仿宋"/>
          <w:b/>
          <w:sz w:val="28"/>
          <w:szCs w:val="28"/>
          <w:highlight w:val="none"/>
        </w:rPr>
        <w:t>（二）采购项目交付或者实施的时间和地点</w:t>
      </w:r>
    </w:p>
    <w:p w14:paraId="0B42EA51">
      <w:pPr>
        <w:pageBreakBefore w:val="0"/>
        <w:numPr>
          <w:ilvl w:val="0"/>
          <w:numId w:val="2"/>
        </w:numPr>
        <w:tabs>
          <w:tab w:val="left" w:pos="900"/>
        </w:tabs>
        <w:kinsoku/>
        <w:wordWrap/>
        <w:overflowPunct/>
        <w:topLinePunct w:val="0"/>
        <w:bidi w:val="0"/>
        <w:snapToGrid w:val="0"/>
        <w:spacing w:line="360" w:lineRule="auto"/>
        <w:ind w:left="0" w:leftChars="0"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采购项目（标的）实施的时间：本合同自签字之日生效起，合同期限</w:t>
      </w:r>
      <w:r>
        <w:rPr>
          <w:rFonts w:hint="eastAsia" w:ascii="仿宋" w:hAnsi="仿宋" w:eastAsia="仿宋" w:cs="仿宋"/>
          <w:sz w:val="28"/>
          <w:szCs w:val="28"/>
          <w:highlight w:val="none"/>
          <w:lang w:eastAsia="zh-CN"/>
        </w:rPr>
        <w:t>12个月。</w:t>
      </w:r>
    </w:p>
    <w:p w14:paraId="3156E506">
      <w:pPr>
        <w:pageBreakBefore w:val="0"/>
        <w:numPr>
          <w:ilvl w:val="0"/>
          <w:numId w:val="2"/>
        </w:numPr>
        <w:tabs>
          <w:tab w:val="left" w:pos="900"/>
        </w:tabs>
        <w:kinsoku/>
        <w:wordWrap/>
        <w:overflowPunct/>
        <w:topLinePunct w:val="0"/>
        <w:bidi w:val="0"/>
        <w:snapToGrid w:val="0"/>
        <w:spacing w:line="360" w:lineRule="auto"/>
        <w:ind w:left="0" w:leftChars="0"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采购项目（标的）实施的地点：北京市朝阳区紧急医疗救援中心指定的工作区域根据车组数量配备担架工。</w:t>
      </w:r>
    </w:p>
    <w:p w14:paraId="6D7CE235">
      <w:pPr>
        <w:pageBreakBefore w:val="0"/>
        <w:tabs>
          <w:tab w:val="left" w:pos="900"/>
        </w:tabs>
        <w:kinsoku/>
        <w:wordWrap/>
        <w:overflowPunct/>
        <w:topLinePunct w:val="0"/>
        <w:bidi w:val="0"/>
        <w:snapToGrid w:val="0"/>
        <w:spacing w:line="360" w:lineRule="auto"/>
        <w:rPr>
          <w:rFonts w:hint="eastAsia" w:ascii="仿宋" w:hAnsi="仿宋" w:eastAsia="仿宋" w:cs="仿宋"/>
          <w:b/>
          <w:sz w:val="28"/>
          <w:szCs w:val="28"/>
          <w:highlight w:val="none"/>
        </w:rPr>
      </w:pPr>
      <w:r>
        <w:rPr>
          <w:rFonts w:hint="eastAsia" w:ascii="仿宋" w:hAnsi="仿宋" w:eastAsia="仿宋" w:cs="仿宋"/>
          <w:b/>
          <w:sz w:val="28"/>
          <w:szCs w:val="28"/>
          <w:highlight w:val="none"/>
        </w:rPr>
        <w:t>四、采购标的需满足的服务标准、期限、效率等要求</w:t>
      </w:r>
    </w:p>
    <w:p w14:paraId="6FD22FD6">
      <w:pPr>
        <w:pageBreakBefore w:val="0"/>
        <w:tabs>
          <w:tab w:val="left" w:pos="900"/>
        </w:tabs>
        <w:kinsoku/>
        <w:wordWrap/>
        <w:overflowPunct/>
        <w:topLinePunct w:val="0"/>
        <w:bidi w:val="0"/>
        <w:snapToGrid w:val="0"/>
        <w:spacing w:line="360" w:lineRule="auto"/>
        <w:rPr>
          <w:rFonts w:hint="eastAsia" w:ascii="仿宋" w:hAnsi="仿宋" w:eastAsia="仿宋" w:cs="仿宋"/>
          <w:b/>
          <w:sz w:val="28"/>
          <w:szCs w:val="28"/>
          <w:highlight w:val="none"/>
        </w:rPr>
      </w:pPr>
      <w:r>
        <w:rPr>
          <w:rFonts w:hint="eastAsia" w:ascii="仿宋" w:hAnsi="仿宋" w:eastAsia="仿宋" w:cs="仿宋"/>
          <w:b/>
          <w:sz w:val="28"/>
          <w:szCs w:val="28"/>
          <w:highlight w:val="none"/>
        </w:rPr>
        <w:t>（一）采购标的需满足的服务标准、效率要求</w:t>
      </w:r>
    </w:p>
    <w:p w14:paraId="5469BFA0">
      <w:pPr>
        <w:pageBreakBefore w:val="0"/>
        <w:kinsoku/>
        <w:wordWrap/>
        <w:overflowPunct/>
        <w:topLinePunct w:val="0"/>
        <w:bidi w:val="0"/>
        <w:snapToGrid w:val="0"/>
        <w:spacing w:line="360" w:lineRule="auto"/>
        <w:ind w:firstLine="660"/>
        <w:rPr>
          <w:rFonts w:hint="eastAsia" w:ascii="仿宋" w:hAnsi="仿宋" w:eastAsia="仿宋" w:cs="仿宋"/>
          <w:sz w:val="28"/>
          <w:szCs w:val="28"/>
          <w:highlight w:val="none"/>
        </w:rPr>
      </w:pPr>
      <w:r>
        <w:rPr>
          <w:rFonts w:hint="eastAsia" w:ascii="仿宋" w:hAnsi="仿宋" w:eastAsia="仿宋" w:cs="仿宋"/>
          <w:sz w:val="28"/>
          <w:szCs w:val="28"/>
          <w:highlight w:val="none"/>
        </w:rPr>
        <w:t>依据《北京市院前医疗急救服务条例》要求为每辆院前救护车配齐担架工，具备为有需要的患者提供搬抬服务的能力。</w:t>
      </w:r>
    </w:p>
    <w:p w14:paraId="54E45720">
      <w:pPr>
        <w:pageBreakBefore w:val="0"/>
        <w:tabs>
          <w:tab w:val="left" w:pos="900"/>
        </w:tabs>
        <w:kinsoku/>
        <w:wordWrap/>
        <w:overflowPunct/>
        <w:topLinePunct w:val="0"/>
        <w:bidi w:val="0"/>
        <w:snapToGrid w:val="0"/>
        <w:spacing w:line="360" w:lineRule="auto"/>
        <w:rPr>
          <w:rFonts w:hint="eastAsia" w:ascii="仿宋" w:hAnsi="仿宋" w:eastAsia="仿宋" w:cs="仿宋"/>
          <w:b/>
          <w:sz w:val="28"/>
          <w:szCs w:val="28"/>
          <w:highlight w:val="none"/>
        </w:rPr>
      </w:pPr>
      <w:r>
        <w:rPr>
          <w:rFonts w:hint="eastAsia" w:ascii="仿宋" w:hAnsi="仿宋" w:eastAsia="仿宋" w:cs="仿宋"/>
          <w:b/>
          <w:sz w:val="28"/>
          <w:szCs w:val="28"/>
          <w:highlight w:val="none"/>
        </w:rPr>
        <w:t>（二）采购标的需满足的服务期限要求</w:t>
      </w:r>
    </w:p>
    <w:p w14:paraId="2EBD8FE5">
      <w:pPr>
        <w:pageBreakBefore w:val="0"/>
        <w:kinsoku/>
        <w:wordWrap/>
        <w:overflowPunct/>
        <w:topLinePunct w:val="0"/>
        <w:bidi w:val="0"/>
        <w:snapToGrid w:val="0"/>
        <w:spacing w:line="360" w:lineRule="auto"/>
        <w:ind w:firstLine="66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本合同自签字之日生效起，合同期限</w:t>
      </w:r>
      <w:r>
        <w:rPr>
          <w:rFonts w:hint="eastAsia" w:ascii="仿宋" w:hAnsi="仿宋" w:eastAsia="仿宋" w:cs="仿宋"/>
          <w:sz w:val="28"/>
          <w:szCs w:val="28"/>
          <w:highlight w:val="none"/>
          <w:lang w:eastAsia="zh-CN"/>
        </w:rPr>
        <w:t>12个月</w:t>
      </w:r>
    </w:p>
    <w:p w14:paraId="070028CB">
      <w:pPr>
        <w:pageBreakBefore w:val="0"/>
        <w:kinsoku/>
        <w:wordWrap/>
        <w:overflowPunct/>
        <w:topLinePunct w:val="0"/>
        <w:bidi w:val="0"/>
        <w:snapToGrid w:val="0"/>
        <w:spacing w:line="360" w:lineRule="auto"/>
        <w:rPr>
          <w:rFonts w:hint="eastAsia" w:ascii="仿宋" w:hAnsi="仿宋" w:eastAsia="仿宋" w:cs="仿宋"/>
          <w:b/>
          <w:sz w:val="28"/>
          <w:szCs w:val="28"/>
          <w:highlight w:val="none"/>
        </w:rPr>
      </w:pPr>
      <w:r>
        <w:rPr>
          <w:rFonts w:hint="eastAsia" w:ascii="仿宋" w:hAnsi="仿宋" w:eastAsia="仿宋" w:cs="仿宋"/>
          <w:b/>
          <w:sz w:val="28"/>
          <w:szCs w:val="28"/>
          <w:highlight w:val="none"/>
        </w:rPr>
        <w:t>（三）采购标的需满足的服务效率要求：</w:t>
      </w:r>
    </w:p>
    <w:p w14:paraId="0B79BD75">
      <w:pPr>
        <w:pageBreakBefore w:val="0"/>
        <w:kinsoku/>
        <w:wordWrap/>
        <w:overflowPunct/>
        <w:topLinePunct w:val="0"/>
        <w:bidi w:val="0"/>
        <w:snapToGrid w:val="0"/>
        <w:spacing w:line="360" w:lineRule="auto"/>
        <w:ind w:firstLine="660"/>
        <w:rPr>
          <w:rFonts w:hint="eastAsia" w:ascii="仿宋" w:hAnsi="仿宋" w:eastAsia="仿宋" w:cs="仿宋"/>
          <w:sz w:val="28"/>
          <w:szCs w:val="28"/>
          <w:highlight w:val="none"/>
        </w:rPr>
      </w:pPr>
      <w:r>
        <w:rPr>
          <w:rFonts w:hint="eastAsia" w:ascii="仿宋" w:hAnsi="仿宋" w:eastAsia="仿宋" w:cs="仿宋"/>
          <w:sz w:val="28"/>
          <w:szCs w:val="28"/>
          <w:highlight w:val="none"/>
        </w:rPr>
        <w:t>本项目需满足的服务效率：按照院前急救工作特点，投标人需提供24小时全天候服务，担架工实行倒班轮休制。</w:t>
      </w:r>
    </w:p>
    <w:p w14:paraId="0CF87DAA">
      <w:pPr>
        <w:pageBreakBefore w:val="0"/>
        <w:tabs>
          <w:tab w:val="left" w:pos="900"/>
        </w:tabs>
        <w:kinsoku/>
        <w:wordWrap/>
        <w:overflowPunct/>
        <w:topLinePunct w:val="0"/>
        <w:bidi w:val="0"/>
        <w:snapToGrid w:val="0"/>
        <w:spacing w:line="360" w:lineRule="auto"/>
        <w:rPr>
          <w:rFonts w:hint="eastAsia" w:ascii="仿宋" w:hAnsi="仿宋" w:eastAsia="仿宋" w:cs="仿宋"/>
          <w:b/>
          <w:sz w:val="28"/>
          <w:szCs w:val="28"/>
          <w:highlight w:val="none"/>
        </w:rPr>
      </w:pPr>
      <w:r>
        <w:rPr>
          <w:rFonts w:hint="eastAsia" w:ascii="仿宋" w:hAnsi="仿宋" w:eastAsia="仿宋" w:cs="仿宋"/>
          <w:b/>
          <w:sz w:val="28"/>
          <w:szCs w:val="28"/>
          <w:highlight w:val="none"/>
        </w:rPr>
        <w:t>五、采购标的的验收标准</w:t>
      </w:r>
    </w:p>
    <w:p w14:paraId="0E818EDF">
      <w:pPr>
        <w:pageBreakBefore w:val="0"/>
        <w:kinsoku/>
        <w:wordWrap/>
        <w:overflowPunct/>
        <w:topLinePunct w:val="0"/>
        <w:bidi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北京市朝阳区紧急医疗救援中心依据《北京市院前医疗急救服务条例》中服务规范的要求，按照采购需求实现的功能和目标对采购标的进行验收。</w:t>
      </w:r>
    </w:p>
    <w:p w14:paraId="33061407">
      <w:pPr>
        <w:pageBreakBefore w:val="0"/>
        <w:kinsoku/>
        <w:wordWrap/>
        <w:overflowPunct/>
        <w:topLinePunct w:val="0"/>
        <w:bidi w:val="0"/>
        <w:snapToGrid w:val="0"/>
        <w:spacing w:line="360" w:lineRule="auto"/>
        <w:rPr>
          <w:rFonts w:hint="eastAsia" w:ascii="仿宋" w:hAnsi="仿宋" w:eastAsia="仿宋" w:cs="仿宋"/>
          <w:sz w:val="28"/>
          <w:szCs w:val="28"/>
          <w:highlight w:val="none"/>
        </w:rPr>
      </w:pPr>
      <w:r>
        <w:rPr>
          <w:rFonts w:hint="eastAsia" w:ascii="仿宋" w:hAnsi="仿宋" w:eastAsia="仿宋" w:cs="仿宋"/>
          <w:b/>
          <w:sz w:val="28"/>
          <w:szCs w:val="28"/>
          <w:highlight w:val="none"/>
        </w:rPr>
        <w:t>六、采购标的需满足的质量、安全、技术规格、物理特性等要求：</w:t>
      </w:r>
    </w:p>
    <w:p w14:paraId="7CC95783">
      <w:pPr>
        <w:pageBreakBefore w:val="0"/>
        <w:kinsoku/>
        <w:wordWrap/>
        <w:overflowPunct/>
        <w:topLinePunct w:val="0"/>
        <w:bidi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（一）采购标的需满足的质量要求：</w:t>
      </w:r>
    </w:p>
    <w:p w14:paraId="24264AA7">
      <w:pPr>
        <w:pageBreakBefore w:val="0"/>
        <w:kinsoku/>
        <w:wordWrap/>
        <w:overflowPunct/>
        <w:topLinePunct w:val="0"/>
        <w:bidi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按照采购人提出的技术要求，按数量为采购人配备担架工，并按照岗位工作要求按质量完成患者搬抬服务、维护急救现场工作秩序、保护急救人员安全、配合医护人员完成急救任务，切实落实《北京市院前医疗急救服务条例》。</w:t>
      </w:r>
    </w:p>
    <w:p w14:paraId="0EE72355">
      <w:pPr>
        <w:pageBreakBefore w:val="0"/>
        <w:kinsoku/>
        <w:wordWrap/>
        <w:overflowPunct/>
        <w:topLinePunct w:val="0"/>
        <w:bidi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（二）采购标的需满足的安全要求： </w:t>
      </w:r>
    </w:p>
    <w:p w14:paraId="3AF3C43F">
      <w:pPr>
        <w:pageBreakBefore w:val="0"/>
        <w:kinsoku/>
        <w:wordWrap/>
        <w:overflowPunct/>
        <w:topLinePunct w:val="0"/>
        <w:bidi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采购标的设置过程中考虑到担架工使用及管理等方面，须遵守《中华人民共和国劳动法》、《中华人民共和国劳动合同法》等国家的法律法规。</w:t>
      </w:r>
    </w:p>
    <w:p w14:paraId="5EA75370">
      <w:pPr>
        <w:pageBreakBefore w:val="0"/>
        <w:kinsoku/>
        <w:wordWrap/>
        <w:overflowPunct/>
        <w:topLinePunct w:val="0"/>
        <w:bidi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（三）采购标的需满足的技术规格要求：</w:t>
      </w:r>
    </w:p>
    <w:p w14:paraId="00A86707">
      <w:pPr>
        <w:pageBreakBefore w:val="0"/>
        <w:kinsoku/>
        <w:wordWrap/>
        <w:overflowPunct/>
        <w:topLinePunct w:val="0"/>
        <w:bidi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技术规格主要依据专项经费批复采购人时所包含的项目内容。</w:t>
      </w:r>
    </w:p>
    <w:p w14:paraId="6F7B8D8B">
      <w:pPr>
        <w:pageBreakBefore w:val="0"/>
        <w:numPr>
          <w:ilvl w:val="0"/>
          <w:numId w:val="3"/>
        </w:numPr>
        <w:tabs>
          <w:tab w:val="left" w:pos="900"/>
        </w:tabs>
        <w:kinsoku/>
        <w:wordWrap/>
        <w:overflowPunct/>
        <w:topLinePunct w:val="0"/>
        <w:bidi w:val="0"/>
        <w:snapToGrid w:val="0"/>
        <w:spacing w:line="360" w:lineRule="auto"/>
        <w:ind w:left="0" w:leftChars="0"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服务人数（岗位）要求：服务期限共</w:t>
      </w:r>
      <w:r>
        <w:rPr>
          <w:rFonts w:hint="eastAsia" w:ascii="仿宋" w:hAnsi="仿宋" w:eastAsia="仿宋" w:cs="仿宋"/>
          <w:sz w:val="28"/>
          <w:szCs w:val="28"/>
          <w:highlight w:val="none"/>
          <w:lang w:eastAsia="zh-CN"/>
        </w:rPr>
        <w:t>12个月</w:t>
      </w:r>
      <w:r>
        <w:rPr>
          <w:rFonts w:hint="eastAsia" w:ascii="仿宋" w:hAnsi="仿宋" w:eastAsia="仿宋" w:cs="仿宋"/>
          <w:sz w:val="28"/>
          <w:szCs w:val="28"/>
          <w:highlight w:val="none"/>
        </w:rPr>
        <w:t>，担架工</w:t>
      </w:r>
      <w:r>
        <w:rPr>
          <w:rFonts w:hint="eastAsia" w:ascii="仿宋" w:hAnsi="仿宋" w:eastAsia="仿宋" w:cs="仿宋"/>
          <w:kern w:val="0"/>
          <w:sz w:val="28"/>
          <w:szCs w:val="28"/>
          <w:highlight w:val="none"/>
          <w:lang w:val="en-US" w:eastAsia="zh-CN"/>
        </w:rPr>
        <w:t>81</w:t>
      </w:r>
      <w:r>
        <w:rPr>
          <w:rFonts w:hint="eastAsia" w:ascii="仿宋" w:hAnsi="仿宋" w:eastAsia="仿宋" w:cs="仿宋"/>
          <w:kern w:val="0"/>
          <w:sz w:val="28"/>
          <w:szCs w:val="28"/>
          <w:highlight w:val="none"/>
          <w:lang w:eastAsia="zh-CN"/>
        </w:rPr>
        <w:t>人</w:t>
      </w:r>
      <w:r>
        <w:rPr>
          <w:rFonts w:hint="eastAsia" w:ascii="仿宋" w:hAnsi="仿宋" w:eastAsia="仿宋" w:cs="仿宋"/>
          <w:sz w:val="28"/>
          <w:szCs w:val="28"/>
          <w:highlight w:val="none"/>
        </w:rPr>
        <w:t>；</w:t>
      </w:r>
    </w:p>
    <w:p w14:paraId="142DDE15">
      <w:pPr>
        <w:pageBreakBefore w:val="0"/>
        <w:numPr>
          <w:ilvl w:val="0"/>
          <w:numId w:val="3"/>
        </w:numPr>
        <w:tabs>
          <w:tab w:val="left" w:pos="900"/>
        </w:tabs>
        <w:kinsoku/>
        <w:wordWrap/>
        <w:overflowPunct/>
        <w:topLinePunct w:val="0"/>
        <w:bidi w:val="0"/>
        <w:snapToGrid w:val="0"/>
        <w:spacing w:line="360" w:lineRule="auto"/>
        <w:ind w:left="0" w:leftChars="0"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服务费支付时间：服务费用按期付款</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合同签订后30日内，采购人支付合同金额的30%</w:t>
      </w:r>
      <w:r>
        <w:rPr>
          <w:rFonts w:hint="eastAsia" w:ascii="仿宋" w:hAnsi="仿宋" w:eastAsia="仿宋" w:cs="仿宋"/>
          <w:sz w:val="28"/>
          <w:szCs w:val="28"/>
          <w:highlight w:val="none"/>
          <w:lang w:eastAsia="zh-CN"/>
        </w:rPr>
        <w:t>；剩余款项按服务进度和考核方案要求，采购人可以一次性支付或分期支付剩余合同款项；</w:t>
      </w:r>
      <w:r>
        <w:rPr>
          <w:rFonts w:hint="eastAsia" w:ascii="仿宋" w:hAnsi="仿宋" w:eastAsia="仿宋" w:cs="仿宋"/>
          <w:sz w:val="28"/>
          <w:szCs w:val="28"/>
          <w:highlight w:val="none"/>
          <w:lang w:val="en-US" w:eastAsia="zh-CN"/>
        </w:rPr>
        <w:t>中标人</w:t>
      </w:r>
      <w:r>
        <w:rPr>
          <w:rFonts w:hint="eastAsia" w:ascii="仿宋" w:hAnsi="仿宋" w:eastAsia="仿宋" w:cs="仿宋"/>
          <w:sz w:val="28"/>
          <w:szCs w:val="28"/>
          <w:highlight w:val="none"/>
          <w:lang w:eastAsia="zh-CN"/>
        </w:rPr>
        <w:t>应当在商定的付款节点前向</w:t>
      </w:r>
      <w:r>
        <w:rPr>
          <w:rFonts w:hint="eastAsia" w:ascii="仿宋" w:hAnsi="仿宋" w:eastAsia="仿宋" w:cs="仿宋"/>
          <w:sz w:val="28"/>
          <w:szCs w:val="28"/>
          <w:highlight w:val="none"/>
          <w:lang w:val="en-US" w:eastAsia="zh-CN"/>
        </w:rPr>
        <w:t>采购人</w:t>
      </w:r>
      <w:r>
        <w:rPr>
          <w:rFonts w:hint="eastAsia" w:ascii="仿宋" w:hAnsi="仿宋" w:eastAsia="仿宋" w:cs="仿宋"/>
          <w:sz w:val="28"/>
          <w:szCs w:val="28"/>
          <w:highlight w:val="none"/>
          <w:lang w:eastAsia="zh-CN"/>
        </w:rPr>
        <w:t>开具等额增值税发票，发票开具单位，开户行账号信息与合同中相应信息一致。</w:t>
      </w:r>
    </w:p>
    <w:p w14:paraId="2C1F556E">
      <w:pPr>
        <w:pageBreakBefore w:val="0"/>
        <w:numPr>
          <w:ilvl w:val="0"/>
          <w:numId w:val="3"/>
        </w:numPr>
        <w:tabs>
          <w:tab w:val="left" w:pos="900"/>
        </w:tabs>
        <w:kinsoku/>
        <w:wordWrap/>
        <w:overflowPunct/>
        <w:topLinePunct w:val="0"/>
        <w:bidi w:val="0"/>
        <w:snapToGrid w:val="0"/>
        <w:spacing w:line="360" w:lineRule="auto"/>
        <w:ind w:left="0" w:leftChars="0"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服务费构成说明：要求投标人的投标价格中包含国家相关法律法规规定的应向服务人员支付的、企业发生的管理性费用、税费费用等，包括但不限于工资、法定社会保险、医疗责任险及与服务工作相关的补充保险、住房公积金、法定及节假日加班费、特殊岗位补贴、福利费（包括体检费）、服装费、管理费、培训费、食宿费、交通费、上缴税金等，采购人不再另行支付其他费用。</w:t>
      </w:r>
    </w:p>
    <w:p w14:paraId="31197676">
      <w:pPr>
        <w:pageBreakBefore w:val="0"/>
        <w:numPr>
          <w:ilvl w:val="0"/>
          <w:numId w:val="3"/>
        </w:numPr>
        <w:tabs>
          <w:tab w:val="left" w:pos="900"/>
        </w:tabs>
        <w:kinsoku/>
        <w:wordWrap/>
        <w:overflowPunct/>
        <w:topLinePunct w:val="0"/>
        <w:bidi w:val="0"/>
        <w:snapToGrid w:val="0"/>
        <w:spacing w:line="360" w:lineRule="auto"/>
        <w:ind w:left="0" w:leftChars="0"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投标人应为北京市朝阳区紧急医疗救援中心提供24小时全天候服务，工作人员实行倒班轮休制，投标人必须保证服务并做出承诺。</w:t>
      </w:r>
    </w:p>
    <w:p w14:paraId="1C50EF42">
      <w:pPr>
        <w:pageBreakBefore w:val="0"/>
        <w:tabs>
          <w:tab w:val="left" w:pos="900"/>
        </w:tabs>
        <w:kinsoku/>
        <w:wordWrap/>
        <w:overflowPunct/>
        <w:topLinePunct w:val="0"/>
        <w:bidi w:val="0"/>
        <w:snapToGrid w:val="0"/>
        <w:spacing w:line="360" w:lineRule="auto"/>
        <w:rPr>
          <w:rFonts w:hint="eastAsia" w:ascii="仿宋" w:hAnsi="仿宋" w:eastAsia="仿宋" w:cs="仿宋"/>
          <w:b/>
          <w:sz w:val="28"/>
          <w:szCs w:val="28"/>
          <w:highlight w:val="none"/>
        </w:rPr>
      </w:pPr>
      <w:r>
        <w:rPr>
          <w:rFonts w:hint="eastAsia" w:ascii="仿宋" w:hAnsi="仿宋" w:eastAsia="仿宋" w:cs="仿宋"/>
          <w:b/>
          <w:sz w:val="28"/>
          <w:szCs w:val="28"/>
          <w:highlight w:val="none"/>
        </w:rPr>
        <w:t>七、采购标的的其他技术、服务等要求</w:t>
      </w:r>
    </w:p>
    <w:p w14:paraId="5456F8B2">
      <w:pPr>
        <w:pageBreakBefore w:val="0"/>
        <w:kinsoku/>
        <w:wordWrap/>
        <w:overflowPunct/>
        <w:topLinePunct w:val="0"/>
        <w:bidi w:val="0"/>
        <w:snapToGrid w:val="0"/>
        <w:spacing w:line="360" w:lineRule="auto"/>
        <w:rPr>
          <w:rFonts w:hint="eastAsia" w:ascii="仿宋" w:hAnsi="仿宋" w:eastAsia="仿宋" w:cs="仿宋"/>
          <w:b/>
          <w:sz w:val="28"/>
          <w:szCs w:val="28"/>
          <w:highlight w:val="none"/>
        </w:rPr>
      </w:pPr>
      <w:r>
        <w:rPr>
          <w:rFonts w:hint="eastAsia" w:ascii="仿宋" w:hAnsi="仿宋" w:eastAsia="仿宋" w:cs="仿宋"/>
          <w:b/>
          <w:sz w:val="28"/>
          <w:szCs w:val="28"/>
          <w:highlight w:val="none"/>
        </w:rPr>
        <w:t>1、服务要求</w:t>
      </w:r>
    </w:p>
    <w:p w14:paraId="6F198301">
      <w:pPr>
        <w:pageBreakBefore w:val="0"/>
        <w:kinsoku/>
        <w:wordWrap/>
        <w:overflowPunct/>
        <w:topLinePunct w:val="0"/>
        <w:bidi w:val="0"/>
        <w:snapToGrid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1.1服务岗位人数及服务费： </w:t>
      </w:r>
    </w:p>
    <w:p w14:paraId="086C810B">
      <w:pPr>
        <w:pageBreakBefore w:val="0"/>
        <w:widowControl/>
        <w:kinsoku/>
        <w:wordWrap/>
        <w:overflowPunct/>
        <w:topLinePunct w:val="0"/>
        <w:bidi w:val="0"/>
        <w:snapToGrid w:val="0"/>
        <w:spacing w:line="36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1.1.1服务人数（岗位）要求：</w:t>
      </w:r>
      <w:r>
        <w:rPr>
          <w:rFonts w:hint="eastAsia" w:ascii="仿宋" w:hAnsi="仿宋" w:eastAsia="仿宋" w:cs="仿宋"/>
          <w:sz w:val="28"/>
          <w:szCs w:val="28"/>
          <w:highlight w:val="none"/>
          <w:lang w:val="en-US" w:eastAsia="zh-CN"/>
        </w:rPr>
        <w:t>81</w:t>
      </w:r>
      <w:r>
        <w:rPr>
          <w:rFonts w:hint="eastAsia" w:ascii="仿宋" w:hAnsi="仿宋" w:eastAsia="仿宋" w:cs="仿宋"/>
          <w:sz w:val="28"/>
          <w:szCs w:val="28"/>
          <w:highlight w:val="none"/>
          <w:lang w:eastAsia="zh-CN"/>
        </w:rPr>
        <w:t>人</w:t>
      </w:r>
      <w:r>
        <w:rPr>
          <w:rFonts w:hint="eastAsia" w:ascii="仿宋" w:hAnsi="仿宋" w:eastAsia="仿宋" w:cs="仿宋"/>
          <w:sz w:val="28"/>
          <w:szCs w:val="28"/>
          <w:highlight w:val="none"/>
        </w:rPr>
        <w:t>。</w:t>
      </w:r>
    </w:p>
    <w:p w14:paraId="6B9A4BA7">
      <w:pPr>
        <w:pageBreakBefore w:val="0"/>
        <w:kinsoku/>
        <w:wordWrap/>
        <w:overflowPunct/>
        <w:topLinePunct w:val="0"/>
        <w:bidi w:val="0"/>
        <w:snapToGrid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1.1.2服务费支付时间：</w:t>
      </w:r>
    </w:p>
    <w:p w14:paraId="60B72A6E">
      <w:pPr>
        <w:pageBreakBefore w:val="0"/>
        <w:kinsoku/>
        <w:wordWrap/>
        <w:overflowPunct/>
        <w:topLinePunct w:val="0"/>
        <w:bidi w:val="0"/>
        <w:snapToGrid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1.1.2</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服务费用按期付款</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合同签订后30日内，</w:t>
      </w:r>
      <w:r>
        <w:rPr>
          <w:rFonts w:hint="eastAsia" w:ascii="仿宋" w:hAnsi="仿宋" w:eastAsia="仿宋" w:cs="仿宋"/>
          <w:sz w:val="28"/>
          <w:szCs w:val="28"/>
          <w:highlight w:val="none"/>
          <w:lang w:val="en-US" w:eastAsia="zh-CN"/>
        </w:rPr>
        <w:t>采购人</w:t>
      </w:r>
      <w:r>
        <w:rPr>
          <w:rFonts w:hint="eastAsia" w:ascii="仿宋" w:hAnsi="仿宋" w:eastAsia="仿宋" w:cs="仿宋"/>
          <w:sz w:val="28"/>
          <w:szCs w:val="28"/>
          <w:highlight w:val="none"/>
        </w:rPr>
        <w:t>支付合同金额的30%。</w:t>
      </w:r>
    </w:p>
    <w:p w14:paraId="2BD80398">
      <w:pPr>
        <w:pageBreakBefore w:val="0"/>
        <w:kinsoku/>
        <w:wordWrap/>
        <w:overflowPunct/>
        <w:topLinePunct w:val="0"/>
        <w:bidi w:val="0"/>
        <w:snapToGrid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1.1.2</w:t>
      </w:r>
      <w:r>
        <w:rPr>
          <w:rFonts w:hint="eastAsia" w:ascii="仿宋" w:hAnsi="仿宋" w:eastAsia="仿宋" w:cs="仿宋"/>
          <w:sz w:val="28"/>
          <w:szCs w:val="28"/>
          <w:highlight w:val="none"/>
          <w:lang w:val="en-US" w:eastAsia="zh-CN"/>
        </w:rPr>
        <w:t>.2剩余款项</w:t>
      </w:r>
      <w:r>
        <w:rPr>
          <w:rFonts w:hint="eastAsia" w:ascii="仿宋" w:hAnsi="仿宋" w:eastAsia="仿宋" w:cs="仿宋"/>
          <w:sz w:val="28"/>
          <w:szCs w:val="28"/>
          <w:highlight w:val="none"/>
        </w:rPr>
        <w:t>按服务进度和考核方案要求，</w:t>
      </w:r>
      <w:r>
        <w:rPr>
          <w:rFonts w:hint="eastAsia" w:ascii="仿宋" w:hAnsi="仿宋" w:eastAsia="仿宋" w:cs="仿宋"/>
          <w:sz w:val="28"/>
          <w:szCs w:val="28"/>
          <w:highlight w:val="none"/>
          <w:lang w:val="en-US" w:eastAsia="zh-CN"/>
        </w:rPr>
        <w:t>采购人</w:t>
      </w:r>
      <w:r>
        <w:rPr>
          <w:rFonts w:hint="eastAsia" w:ascii="仿宋" w:hAnsi="仿宋" w:eastAsia="仿宋" w:cs="仿宋"/>
          <w:sz w:val="28"/>
          <w:szCs w:val="28"/>
          <w:highlight w:val="none"/>
        </w:rPr>
        <w:t>可以一次性支付或分期支付剩余合同款项。</w:t>
      </w:r>
    </w:p>
    <w:p w14:paraId="3302C28F">
      <w:pPr>
        <w:pageBreakBefore w:val="0"/>
        <w:kinsoku/>
        <w:wordWrap/>
        <w:overflowPunct/>
        <w:topLinePunct w:val="0"/>
        <w:bidi w:val="0"/>
        <w:snapToGrid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1.1.3服务费构成说明：要求投标人的投标价格中包含国家相关法律法规规定的应向服务人员支付的、企业发生的管理性费用、税费费用等，包括但不限于工资、法定社会保险、服务工作相关的补充保险、住房公积金、加班费、特殊岗位补贴、福利费（包括体检费）、服装费、胸牌制作费、管理费、培训费、食宿费、交通费、上缴税金等相关费用，采购人不再另行支付其他费用。</w:t>
      </w:r>
    </w:p>
    <w:p w14:paraId="408F056D">
      <w:pPr>
        <w:pageBreakBefore w:val="0"/>
        <w:kinsoku/>
        <w:wordWrap/>
        <w:overflowPunct/>
        <w:topLinePunct w:val="0"/>
        <w:bidi w:val="0"/>
        <w:snapToGrid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1.1.4 投标人应为北京市朝阳区紧急医疗救援中心及北京市朝阳区紧急医疗救援中心认定的具备院前急救服务的医疗机构提供24小时全天候服务，工作人员实行倒班轮休制，投标人必须保证服务并做出承诺。</w:t>
      </w:r>
    </w:p>
    <w:p w14:paraId="5FFB0C18">
      <w:pPr>
        <w:pageBreakBefore w:val="0"/>
        <w:kinsoku/>
        <w:wordWrap/>
        <w:overflowPunct/>
        <w:topLinePunct w:val="0"/>
        <w:bidi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sz w:val="28"/>
          <w:szCs w:val="28"/>
          <w:highlight w:val="none"/>
        </w:rPr>
        <w:t>1.</w:t>
      </w:r>
      <w:r>
        <w:rPr>
          <w:rFonts w:hint="eastAsia" w:ascii="仿宋" w:hAnsi="仿宋" w:eastAsia="仿宋" w:cs="仿宋"/>
          <w:color w:val="auto"/>
          <w:sz w:val="28"/>
          <w:szCs w:val="28"/>
          <w:highlight w:val="none"/>
        </w:rPr>
        <w:t>2 服务期限</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本合同自签字之日生效起，合同期限</w:t>
      </w:r>
      <w:r>
        <w:rPr>
          <w:rFonts w:hint="eastAsia" w:ascii="仿宋" w:hAnsi="仿宋" w:eastAsia="仿宋" w:cs="仿宋"/>
          <w:color w:val="auto"/>
          <w:sz w:val="28"/>
          <w:szCs w:val="28"/>
          <w:highlight w:val="none"/>
          <w:lang w:eastAsia="zh-CN"/>
        </w:rPr>
        <w:t>12个月</w:t>
      </w:r>
      <w:r>
        <w:rPr>
          <w:rFonts w:hint="eastAsia" w:ascii="仿宋" w:hAnsi="仿宋" w:eastAsia="仿宋" w:cs="仿宋"/>
          <w:color w:val="auto"/>
          <w:sz w:val="28"/>
          <w:szCs w:val="28"/>
          <w:highlight w:val="none"/>
        </w:rPr>
        <w:t>。</w:t>
      </w:r>
    </w:p>
    <w:p w14:paraId="7BA0653C">
      <w:pPr>
        <w:pageBreakBefore w:val="0"/>
        <w:kinsoku/>
        <w:wordWrap/>
        <w:overflowPunct/>
        <w:topLinePunct w:val="0"/>
        <w:bidi w:val="0"/>
        <w:snapToGrid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1.3 对投标人的其他要求</w:t>
      </w:r>
    </w:p>
    <w:p w14:paraId="48EFB118">
      <w:pPr>
        <w:pageBreakBefore w:val="0"/>
        <w:kinsoku/>
        <w:wordWrap/>
        <w:overflowPunct/>
        <w:topLinePunct w:val="0"/>
        <w:bidi w:val="0"/>
        <w:snapToGrid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1.3.1 投标人需承诺在中标并服务合同签署后将其服务人员相关资料向采购人管理部门备案登记，人员发生变动后，应及时办理变更手续。</w:t>
      </w:r>
    </w:p>
    <w:p w14:paraId="1CE97A90">
      <w:pPr>
        <w:pageBreakBefore w:val="0"/>
        <w:kinsoku/>
        <w:wordWrap/>
        <w:overflowPunct/>
        <w:topLinePunct w:val="0"/>
        <w:bidi w:val="0"/>
        <w:snapToGrid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1.3.2 投标人需承诺对服务人员开展必要的法制教育工作，保证其严格遵守国家的各项法律、法规及采购人的各项规章制度。</w:t>
      </w:r>
    </w:p>
    <w:p w14:paraId="498FA63F">
      <w:pPr>
        <w:pageBreakBefore w:val="0"/>
        <w:kinsoku/>
        <w:wordWrap/>
        <w:overflowPunct/>
        <w:topLinePunct w:val="0"/>
        <w:bidi w:val="0"/>
        <w:snapToGrid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1.3.3 投标人按照招标人认定的款式为服务人员统一着装，统一佩带胸牌，衣帽整齐干净。 </w:t>
      </w:r>
    </w:p>
    <w:p w14:paraId="524EA4ED">
      <w:pPr>
        <w:pageBreakBefore w:val="0"/>
        <w:kinsoku/>
        <w:wordWrap/>
        <w:overflowPunct/>
        <w:topLinePunct w:val="0"/>
        <w:bidi w:val="0"/>
        <w:snapToGrid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1.3.4 投标人造成自身或采购人或第三方财产损失或人员伤亡的，由投标人承担全部经济责任及法律责任。</w:t>
      </w:r>
    </w:p>
    <w:p w14:paraId="77EB2354">
      <w:pPr>
        <w:pageBreakBefore w:val="0"/>
        <w:kinsoku/>
        <w:wordWrap/>
        <w:overflowPunct/>
        <w:topLinePunct w:val="0"/>
        <w:bidi w:val="0"/>
        <w:snapToGrid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1.3.5 对投标人拟派服务人员的要求</w:t>
      </w:r>
    </w:p>
    <w:p w14:paraId="42BA6E75">
      <w:pPr>
        <w:pageBreakBefore w:val="0"/>
        <w:kinsoku/>
        <w:wordWrap/>
        <w:overflowPunct/>
        <w:topLinePunct w:val="0"/>
        <w:bidi w:val="0"/>
        <w:snapToGrid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1.3.5.1 拥有真实合法的身份证明，良好的道德品质，积极的服务态度，具有爱岗敬业精神。</w:t>
      </w:r>
    </w:p>
    <w:p w14:paraId="519911F7">
      <w:pPr>
        <w:pageBreakBefore w:val="0"/>
        <w:kinsoku/>
        <w:wordWrap/>
        <w:overflowPunct/>
        <w:topLinePunct w:val="0"/>
        <w:bidi w:val="0"/>
        <w:snapToGrid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1.3.5.2 男性、年龄</w:t>
      </w:r>
      <w:r>
        <w:rPr>
          <w:rFonts w:hint="eastAsia" w:ascii="仿宋" w:hAnsi="仿宋" w:eastAsia="仿宋" w:cs="仿宋"/>
          <w:sz w:val="28"/>
          <w:szCs w:val="28"/>
          <w:highlight w:val="none"/>
          <w:lang w:val="en-US" w:eastAsia="zh-CN"/>
        </w:rPr>
        <w:t>20</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50</w:t>
      </w:r>
      <w:r>
        <w:rPr>
          <w:rFonts w:hint="eastAsia" w:ascii="仿宋" w:hAnsi="仿宋" w:eastAsia="仿宋" w:cs="仿宋"/>
          <w:sz w:val="28"/>
          <w:szCs w:val="28"/>
          <w:highlight w:val="none"/>
        </w:rPr>
        <w:t>岁之间。身体健康（提供二级以上医院出具的体检证明）。</w:t>
      </w:r>
    </w:p>
    <w:p w14:paraId="72676B68">
      <w:pPr>
        <w:pageBreakBefore w:val="0"/>
        <w:kinsoku/>
        <w:wordWrap/>
        <w:overflowPunct/>
        <w:topLinePunct w:val="0"/>
        <w:bidi w:val="0"/>
        <w:snapToGrid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1.3.5.3 初中及以上学历、会讲普通话，需要参加北京市朝阳区紧急医疗救援中心认定的培训机构对担架工进行岗前培训并考核合格。</w:t>
      </w:r>
    </w:p>
    <w:p w14:paraId="57268AEE">
      <w:pPr>
        <w:pageBreakBefore w:val="0"/>
        <w:kinsoku/>
        <w:wordWrap/>
        <w:overflowPunct/>
        <w:topLinePunct w:val="0"/>
        <w:bidi w:val="0"/>
        <w:snapToGrid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1.3.6 投标人需自行解决员工的食宿交通等。</w:t>
      </w:r>
    </w:p>
    <w:p w14:paraId="7906BA6D">
      <w:pPr>
        <w:pageBreakBefore w:val="0"/>
        <w:kinsoku/>
        <w:wordWrap/>
        <w:overflowPunct/>
        <w:topLinePunct w:val="0"/>
        <w:bidi w:val="0"/>
        <w:snapToGrid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1.3.7 投标人需提供应对突发事件的应急预案及服务人员管理手册。</w:t>
      </w:r>
    </w:p>
    <w:p w14:paraId="60942C78">
      <w:pPr>
        <w:pageBreakBefore w:val="0"/>
        <w:kinsoku/>
        <w:wordWrap/>
        <w:overflowPunct/>
        <w:topLinePunct w:val="0"/>
        <w:bidi w:val="0"/>
        <w:snapToGrid w:val="0"/>
        <w:spacing w:line="360" w:lineRule="auto"/>
        <w:rPr>
          <w:rFonts w:hint="eastAsia" w:ascii="仿宋" w:hAnsi="仿宋" w:eastAsia="仿宋" w:cs="仿宋"/>
          <w:b/>
          <w:sz w:val="28"/>
          <w:szCs w:val="28"/>
          <w:highlight w:val="none"/>
        </w:rPr>
      </w:pPr>
      <w:r>
        <w:rPr>
          <w:rFonts w:hint="eastAsia" w:ascii="仿宋" w:hAnsi="仿宋" w:eastAsia="仿宋" w:cs="仿宋"/>
          <w:b/>
          <w:sz w:val="28"/>
          <w:szCs w:val="28"/>
          <w:highlight w:val="none"/>
        </w:rPr>
        <w:t>2、服务内容及服务范围</w:t>
      </w:r>
    </w:p>
    <w:p w14:paraId="2CF6D6F4">
      <w:pPr>
        <w:pageBreakBefore w:val="0"/>
        <w:kinsoku/>
        <w:wordWrap/>
        <w:overflowPunct/>
        <w:topLinePunct w:val="0"/>
        <w:bidi w:val="0"/>
        <w:snapToGrid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2.1担架工服务内容</w:t>
      </w:r>
    </w:p>
    <w:p w14:paraId="60EEE3FB">
      <w:pPr>
        <w:pageBreakBefore w:val="0"/>
        <w:kinsoku/>
        <w:wordWrap/>
        <w:overflowPunct/>
        <w:topLinePunct w:val="0"/>
        <w:bidi w:val="0"/>
        <w:snapToGrid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2.1.1 在中心主管领导和车组急救人员指导下工作。</w:t>
      </w:r>
    </w:p>
    <w:p w14:paraId="316A54D9">
      <w:pPr>
        <w:pageBreakBefore w:val="0"/>
        <w:kinsoku/>
        <w:wordWrap/>
        <w:overflowPunct/>
        <w:topLinePunct w:val="0"/>
        <w:bidi w:val="0"/>
        <w:snapToGrid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2.1.2 承担患者搬抬服务，并维护急救现场工作秩序，保护急救人员安全,配合医护人员完成急救任务。</w:t>
      </w:r>
    </w:p>
    <w:p w14:paraId="7CD2F314">
      <w:pPr>
        <w:pageBreakBefore w:val="0"/>
        <w:kinsoku/>
        <w:wordWrap/>
        <w:overflowPunct/>
        <w:topLinePunct w:val="0"/>
        <w:bidi w:val="0"/>
        <w:snapToGrid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2.1.3 上岗前按规定检查搬抬设备及约束带是否按规定配置，能否正常使用或是否有损坏。协助完成医疗仓的清洁工作。</w:t>
      </w:r>
    </w:p>
    <w:p w14:paraId="650B60A0">
      <w:pPr>
        <w:pageBreakBefore w:val="0"/>
        <w:kinsoku/>
        <w:wordWrap/>
        <w:overflowPunct/>
        <w:topLinePunct w:val="0"/>
        <w:bidi w:val="0"/>
        <w:snapToGrid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2.2 服务区域及人数：</w:t>
      </w:r>
    </w:p>
    <w:p w14:paraId="65284A9C">
      <w:pPr>
        <w:pageBreakBefore w:val="0"/>
        <w:kinsoku/>
        <w:wordWrap/>
        <w:overflowPunct/>
        <w:topLinePunct w:val="0"/>
        <w:bidi w:val="0"/>
        <w:snapToGrid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2.2.1 服务区域：中心指定的工作区域；</w:t>
      </w:r>
    </w:p>
    <w:p w14:paraId="72822CDE">
      <w:pPr>
        <w:pageBreakBefore w:val="0"/>
        <w:kinsoku/>
        <w:wordWrap/>
        <w:overflowPunct/>
        <w:topLinePunct w:val="0"/>
        <w:bidi w:val="0"/>
        <w:snapToGrid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2.2.2 服务人数：根据车组数量配备担架工。</w:t>
      </w:r>
    </w:p>
    <w:p w14:paraId="0AB83887">
      <w:pPr>
        <w:pageBreakBefore w:val="0"/>
        <w:kinsoku/>
        <w:wordWrap/>
        <w:overflowPunct/>
        <w:topLinePunct w:val="0"/>
        <w:bidi w:val="0"/>
        <w:snapToGrid w:val="0"/>
        <w:spacing w:line="360" w:lineRule="auto"/>
        <w:rPr>
          <w:rFonts w:hint="eastAsia" w:ascii="仿宋" w:hAnsi="仿宋" w:eastAsia="仿宋" w:cs="仿宋"/>
          <w:b/>
          <w:sz w:val="28"/>
          <w:szCs w:val="28"/>
          <w:highlight w:val="none"/>
        </w:rPr>
      </w:pPr>
      <w:r>
        <w:rPr>
          <w:rFonts w:hint="eastAsia" w:ascii="仿宋" w:hAnsi="仿宋" w:eastAsia="仿宋" w:cs="仿宋"/>
          <w:b/>
          <w:sz w:val="28"/>
          <w:szCs w:val="28"/>
          <w:highlight w:val="none"/>
        </w:rPr>
        <w:t>3、管理要求及标准</w:t>
      </w:r>
    </w:p>
    <w:p w14:paraId="18FF4D47">
      <w:pPr>
        <w:pageBreakBefore w:val="0"/>
        <w:kinsoku/>
        <w:wordWrap/>
        <w:overflowPunct/>
        <w:topLinePunct w:val="0"/>
        <w:bidi w:val="0"/>
        <w:snapToGrid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3.1对投标人员工仪容仪表及卫生要求</w:t>
      </w:r>
    </w:p>
    <w:p w14:paraId="30FE677E">
      <w:pPr>
        <w:pageBreakBefore w:val="0"/>
        <w:kinsoku/>
        <w:wordWrap/>
        <w:overflowPunct/>
        <w:topLinePunct w:val="0"/>
        <w:bidi w:val="0"/>
        <w:snapToGrid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投标人派出人员服从招标人的仪容仪表卫生要求。</w:t>
      </w:r>
    </w:p>
    <w:p w14:paraId="0C0B4EAC">
      <w:pPr>
        <w:pageBreakBefore w:val="0"/>
        <w:kinsoku/>
        <w:wordWrap/>
        <w:overflowPunct/>
        <w:topLinePunct w:val="0"/>
        <w:bidi w:val="0"/>
        <w:snapToGrid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3.2 对投标人员工劳动纪律要求</w:t>
      </w:r>
    </w:p>
    <w:p w14:paraId="6228B093">
      <w:pPr>
        <w:pageBreakBefore w:val="0"/>
        <w:kinsoku/>
        <w:wordWrap/>
        <w:overflowPunct/>
        <w:topLinePunct w:val="0"/>
        <w:bidi w:val="0"/>
        <w:snapToGrid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投标人派出人员必须遵守招标人劳动纪律。</w:t>
      </w:r>
    </w:p>
    <w:p w14:paraId="1FEEBE51">
      <w:pPr>
        <w:pageBreakBefore w:val="0"/>
        <w:kinsoku/>
        <w:wordWrap/>
        <w:overflowPunct/>
        <w:topLinePunct w:val="0"/>
        <w:bidi w:val="0"/>
        <w:snapToGrid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3.3 质量管理</w:t>
      </w:r>
    </w:p>
    <w:p w14:paraId="207D6C5E">
      <w:pPr>
        <w:pageBreakBefore w:val="0"/>
        <w:kinsoku/>
        <w:wordWrap/>
        <w:overflowPunct/>
        <w:topLinePunct w:val="0"/>
        <w:bidi w:val="0"/>
        <w:snapToGrid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3.3.1 如遇岗位人员缺失，投标人应及时安排替班人员，并在当班次2小时内补齐。</w:t>
      </w:r>
    </w:p>
    <w:p w14:paraId="6AFAE55E">
      <w:pPr>
        <w:pageBreakBefore w:val="0"/>
        <w:kinsoku/>
        <w:wordWrap/>
        <w:overflowPunct/>
        <w:topLinePunct w:val="0"/>
        <w:bidi w:val="0"/>
        <w:snapToGrid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3.3.2 投标人派往北京市朝阳区紧急医疗救援中心及北京市朝阳区紧急医疗救援中心认定的具备院前急救服务的医疗机构的新员工，应需要参加北京市朝阳区紧急医疗救援中心认定的培训机构对担架工进行岗前培训并考核合格取得证书后正式上岗。</w:t>
      </w:r>
    </w:p>
    <w:p w14:paraId="40171874">
      <w:pPr>
        <w:pageBreakBefore w:val="0"/>
        <w:kinsoku/>
        <w:wordWrap/>
        <w:overflowPunct/>
        <w:topLinePunct w:val="0"/>
        <w:bidi w:val="0"/>
        <w:snapToGrid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3.3.3 投标人设专职项目主管</w:t>
      </w:r>
      <w:r>
        <w:rPr>
          <w:rFonts w:hint="eastAsia" w:ascii="仿宋" w:hAnsi="仿宋" w:eastAsia="仿宋" w:cs="仿宋"/>
          <w:sz w:val="28"/>
          <w:szCs w:val="28"/>
          <w:highlight w:val="none"/>
          <w:lang w:val="en-US" w:eastAsia="zh-CN"/>
        </w:rPr>
        <w:t>对投标人的员工</w:t>
      </w:r>
      <w:r>
        <w:rPr>
          <w:rFonts w:hint="eastAsia" w:ascii="仿宋" w:hAnsi="仿宋" w:eastAsia="仿宋" w:cs="仿宋"/>
          <w:sz w:val="28"/>
          <w:szCs w:val="28"/>
          <w:highlight w:val="none"/>
        </w:rPr>
        <w:t>进行管理，发现问题随时与中心相关部门沟通解决。配备应急保障团队，随时能够调派担架工服务补充。</w:t>
      </w:r>
    </w:p>
    <w:p w14:paraId="1E77EAC2">
      <w:pPr>
        <w:pageBreakBefore w:val="0"/>
        <w:kinsoku/>
        <w:wordWrap/>
        <w:overflowPunct/>
        <w:topLinePunct w:val="0"/>
        <w:bidi w:val="0"/>
        <w:snapToGrid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3.3.4 投标人必须配合招标人完成对人员服务情况的考核。</w:t>
      </w:r>
    </w:p>
    <w:p w14:paraId="6B87002C">
      <w:pPr>
        <w:pageBreakBefore w:val="0"/>
        <w:kinsoku/>
        <w:wordWrap/>
        <w:overflowPunct/>
        <w:topLinePunct w:val="0"/>
        <w:bidi w:val="0"/>
        <w:snapToGrid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3.3.5 投标人须配合招标人做好上岗前专业培训。</w:t>
      </w:r>
    </w:p>
    <w:p w14:paraId="324FA907">
      <w:pPr>
        <w:pageBreakBefore w:val="0"/>
        <w:kinsoku/>
        <w:wordWrap/>
        <w:overflowPunct/>
        <w:topLinePunct w:val="0"/>
        <w:bidi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sz w:val="28"/>
          <w:szCs w:val="28"/>
          <w:highlight w:val="none"/>
        </w:rPr>
        <w:t>3.3.6 投标人必须在法定工作日派驻1名专职管理人员在招标人指定行政办公区域，按照招标人对</w:t>
      </w:r>
      <w:r>
        <w:rPr>
          <w:rFonts w:hint="eastAsia" w:ascii="仿宋" w:hAnsi="仿宋" w:eastAsia="仿宋" w:cs="仿宋"/>
          <w:color w:val="auto"/>
          <w:sz w:val="28"/>
          <w:szCs w:val="28"/>
          <w:highlight w:val="none"/>
        </w:rPr>
        <w:t>担架工服务要求协调处理相关事宜。投标人提供的专职管理人员不属于采购人需要采购的</w:t>
      </w:r>
      <w:r>
        <w:rPr>
          <w:rFonts w:hint="eastAsia" w:ascii="仿宋" w:hAnsi="仿宋" w:eastAsia="仿宋" w:cs="仿宋"/>
          <w:color w:val="auto"/>
          <w:sz w:val="28"/>
          <w:szCs w:val="28"/>
          <w:highlight w:val="none"/>
          <w:lang w:val="en-US" w:eastAsia="zh-CN"/>
        </w:rPr>
        <w:t>81</w:t>
      </w:r>
      <w:r>
        <w:rPr>
          <w:rFonts w:hint="eastAsia" w:ascii="仿宋" w:hAnsi="仿宋" w:eastAsia="仿宋" w:cs="仿宋"/>
          <w:color w:val="auto"/>
          <w:sz w:val="28"/>
          <w:szCs w:val="28"/>
          <w:highlight w:val="none"/>
          <w:lang w:eastAsia="zh-CN"/>
        </w:rPr>
        <w:t>名</w:t>
      </w:r>
      <w:r>
        <w:rPr>
          <w:rFonts w:hint="eastAsia" w:ascii="仿宋" w:hAnsi="仿宋" w:eastAsia="仿宋" w:cs="仿宋"/>
          <w:color w:val="auto"/>
          <w:sz w:val="28"/>
          <w:szCs w:val="28"/>
          <w:highlight w:val="none"/>
        </w:rPr>
        <w:t>担架工范围内。</w:t>
      </w:r>
    </w:p>
    <w:p w14:paraId="01CE86C1">
      <w:pPr>
        <w:pStyle w:val="2"/>
        <w:pageBreakBefore w:val="0"/>
        <w:kinsoku/>
        <w:wordWrap/>
        <w:overflowPunct/>
        <w:topLinePunct w:val="0"/>
        <w:bidi w:val="0"/>
        <w:snapToGrid w:val="0"/>
        <w:spacing w:before="0" w:beforeLines="0" w:after="0" w:afterLines="0" w:line="360" w:lineRule="auto"/>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kern w:val="0"/>
          <w:sz w:val="28"/>
          <w:szCs w:val="28"/>
          <w:highlight w:val="none"/>
        </w:rPr>
        <w:t>★</w:t>
      </w:r>
      <w:r>
        <w:rPr>
          <w:rFonts w:hint="eastAsia" w:ascii="仿宋" w:hAnsi="仿宋" w:eastAsia="仿宋" w:cs="仿宋"/>
          <w:color w:val="auto"/>
          <w:sz w:val="28"/>
          <w:szCs w:val="28"/>
          <w:highlight w:val="none"/>
        </w:rPr>
        <w:t>3.3.7投标人</w:t>
      </w:r>
      <w:r>
        <w:rPr>
          <w:rFonts w:hint="eastAsia" w:ascii="仿宋" w:hAnsi="仿宋" w:eastAsia="仿宋" w:cs="仿宋"/>
          <w:color w:val="auto"/>
          <w:sz w:val="28"/>
          <w:szCs w:val="28"/>
          <w:highlight w:val="none"/>
          <w:lang w:val="en-US" w:eastAsia="zh-CN"/>
        </w:rPr>
        <w:t>承诺</w:t>
      </w:r>
      <w:r>
        <w:rPr>
          <w:rFonts w:hint="eastAsia" w:ascii="仿宋" w:hAnsi="仿宋" w:eastAsia="仿宋" w:cs="仿宋"/>
          <w:color w:val="auto"/>
          <w:sz w:val="28"/>
          <w:szCs w:val="28"/>
          <w:highlight w:val="none"/>
        </w:rPr>
        <w:t>向担架员支付的工资（除企业承担的社会保验、住房公积金费用外），全体担架员应发个人收入总和不得低于投标总价的65%。</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提供承诺函并加盖公章</w:t>
      </w:r>
      <w:r>
        <w:rPr>
          <w:rFonts w:hint="eastAsia" w:ascii="仿宋" w:hAnsi="仿宋" w:eastAsia="仿宋" w:cs="仿宋"/>
          <w:color w:val="auto"/>
          <w:sz w:val="28"/>
          <w:szCs w:val="28"/>
          <w:highlight w:val="none"/>
          <w:lang w:eastAsia="zh-CN"/>
        </w:rPr>
        <w:t>）</w:t>
      </w:r>
    </w:p>
    <w:p w14:paraId="1416F08B">
      <w:pPr>
        <w:pStyle w:val="2"/>
        <w:pageBreakBefore w:val="0"/>
        <w:kinsoku/>
        <w:wordWrap/>
        <w:overflowPunct/>
        <w:topLinePunct w:val="0"/>
        <w:bidi w:val="0"/>
        <w:snapToGrid w:val="0"/>
        <w:spacing w:before="0" w:beforeLines="0" w:after="0" w:afterLines="0" w:line="360" w:lineRule="auto"/>
        <w:jc w:val="both"/>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3.3.8如遇车组可能暂时停运等特殊情况，投标人所派遣人员应服从采购人的管理，接受并完成采购人交派的工作任务。</w:t>
      </w:r>
    </w:p>
    <w:p w14:paraId="2B683E1D">
      <w:pPr>
        <w:pStyle w:val="2"/>
        <w:pageBreakBefore w:val="0"/>
        <w:numPr>
          <w:ilvl w:val="0"/>
          <w:numId w:val="4"/>
        </w:numPr>
        <w:kinsoku/>
        <w:wordWrap/>
        <w:overflowPunct/>
        <w:topLinePunct w:val="0"/>
        <w:bidi w:val="0"/>
        <w:snapToGrid w:val="0"/>
        <w:spacing w:before="0" w:beforeLines="0" w:after="0" w:afterLines="0" w:line="360" w:lineRule="auto"/>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应急情况处置服务要求</w:t>
      </w:r>
    </w:p>
    <w:p w14:paraId="0243B9E8">
      <w:pPr>
        <w:pageBreakBefore w:val="0"/>
        <w:kinsoku/>
        <w:wordWrap/>
        <w:overflowPunct/>
        <w:topLinePunct w:val="0"/>
        <w:bidi w:val="0"/>
        <w:adjustRightInd w:val="0"/>
        <w:snapToGrid w:val="0"/>
        <w:spacing w:line="360" w:lineRule="auto"/>
        <w:rPr>
          <w:rFonts w:hint="eastAsia"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4.1暴力伤医等严重扰序事件处置服务</w:t>
      </w:r>
    </w:p>
    <w:p w14:paraId="17E9123B">
      <w:pPr>
        <w:pageBreakBefore w:val="0"/>
        <w:kinsoku/>
        <w:wordWrap/>
        <w:overflowPunct/>
        <w:topLinePunct w:val="0"/>
        <w:bidi w:val="0"/>
        <w:adjustRightInd w:val="0"/>
        <w:snapToGrid w:val="0"/>
        <w:spacing w:line="360" w:lineRule="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4.1.1能够凭借工作经验、相关专业技能以及良好身体素质，及时处置相关事件，确保医护人员安全。</w:t>
      </w:r>
    </w:p>
    <w:p w14:paraId="0F19459A">
      <w:pPr>
        <w:pageBreakBefore w:val="0"/>
        <w:kinsoku/>
        <w:wordWrap/>
        <w:overflowPunct/>
        <w:topLinePunct w:val="0"/>
        <w:bidi w:val="0"/>
        <w:adjustRightInd w:val="0"/>
        <w:snapToGrid w:val="0"/>
        <w:spacing w:line="360" w:lineRule="auto"/>
        <w:rPr>
          <w:rFonts w:hint="eastAsia"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4.2消防服务</w:t>
      </w:r>
    </w:p>
    <w:p w14:paraId="160599FE">
      <w:pPr>
        <w:pageBreakBefore w:val="0"/>
        <w:kinsoku/>
        <w:wordWrap/>
        <w:overflowPunct/>
        <w:topLinePunct w:val="0"/>
        <w:bidi w:val="0"/>
        <w:adjustRightInd w:val="0"/>
        <w:snapToGrid w:val="0"/>
        <w:spacing w:line="360" w:lineRule="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4.2.1发现火情后，服从中心统一安排调度，及时到达火情现场，并能进行有效处置。</w:t>
      </w:r>
    </w:p>
    <w:p w14:paraId="19224966">
      <w:pPr>
        <w:pageBreakBefore w:val="0"/>
        <w:kinsoku/>
        <w:wordWrap/>
        <w:overflowPunct/>
        <w:topLinePunct w:val="0"/>
        <w:bidi w:val="0"/>
        <w:adjustRightInd w:val="0"/>
        <w:snapToGrid w:val="0"/>
        <w:spacing w:line="360" w:lineRule="auto"/>
        <w:rPr>
          <w:rFonts w:hint="eastAsia"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4.3抢险救灾服务</w:t>
      </w:r>
    </w:p>
    <w:p w14:paraId="20CCB283">
      <w:pPr>
        <w:pageBreakBefore w:val="0"/>
        <w:kinsoku/>
        <w:wordWrap/>
        <w:overflowPunct/>
        <w:topLinePunct w:val="0"/>
        <w:bidi w:val="0"/>
        <w:snapToGrid w:val="0"/>
        <w:spacing w:line="360" w:lineRule="auto"/>
        <w:rPr>
          <w:rFonts w:hint="eastAsia" w:ascii="仿宋" w:hAnsi="仿宋" w:eastAsia="仿宋" w:cs="仿宋"/>
          <w:sz w:val="28"/>
          <w:szCs w:val="28"/>
          <w:highlight w:val="none"/>
        </w:rPr>
      </w:pPr>
      <w:r>
        <w:rPr>
          <w:rFonts w:hint="eastAsia" w:ascii="仿宋" w:hAnsi="仿宋" w:eastAsia="仿宋" w:cs="仿宋"/>
          <w:kern w:val="0"/>
          <w:sz w:val="28"/>
          <w:szCs w:val="28"/>
          <w:highlight w:val="none"/>
        </w:rPr>
        <w:t>4.3.1勇于承担，敢于担当，突发事件面前主动出手，维护中心正常运行。</w:t>
      </w:r>
    </w:p>
    <w:p w14:paraId="762ABDD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75217D"/>
    <w:multiLevelType w:val="singleLevel"/>
    <w:tmpl w:val="8875217D"/>
    <w:lvl w:ilvl="0" w:tentative="0">
      <w:start w:val="1"/>
      <w:numFmt w:val="decimal"/>
      <w:suff w:val="nothing"/>
      <w:lvlText w:val="%1．"/>
      <w:lvlJc w:val="left"/>
      <w:pPr>
        <w:ind w:left="0" w:firstLine="400"/>
      </w:pPr>
      <w:rPr>
        <w:rFonts w:hint="default"/>
        <w:sz w:val="28"/>
        <w:szCs w:val="28"/>
      </w:rPr>
    </w:lvl>
  </w:abstractNum>
  <w:abstractNum w:abstractNumId="1">
    <w:nsid w:val="89909B76"/>
    <w:multiLevelType w:val="singleLevel"/>
    <w:tmpl w:val="89909B76"/>
    <w:lvl w:ilvl="0" w:tentative="0">
      <w:start w:val="1"/>
      <w:numFmt w:val="decimal"/>
      <w:suff w:val="nothing"/>
      <w:lvlText w:val="%1．"/>
      <w:lvlJc w:val="left"/>
      <w:pPr>
        <w:ind w:left="0" w:firstLine="400"/>
      </w:pPr>
      <w:rPr>
        <w:rFonts w:hint="default"/>
        <w:sz w:val="28"/>
        <w:szCs w:val="28"/>
      </w:rPr>
    </w:lvl>
  </w:abstractNum>
  <w:abstractNum w:abstractNumId="2">
    <w:nsid w:val="135B1B6F"/>
    <w:multiLevelType w:val="singleLevel"/>
    <w:tmpl w:val="135B1B6F"/>
    <w:lvl w:ilvl="0" w:tentative="0">
      <w:start w:val="1"/>
      <w:numFmt w:val="decimal"/>
      <w:suff w:val="nothing"/>
      <w:lvlText w:val="%1．"/>
      <w:lvlJc w:val="left"/>
      <w:pPr>
        <w:ind w:left="0" w:firstLine="400"/>
      </w:pPr>
      <w:rPr>
        <w:rFonts w:hint="default"/>
        <w:sz w:val="28"/>
        <w:szCs w:val="28"/>
      </w:rPr>
    </w:lvl>
  </w:abstractNum>
  <w:abstractNum w:abstractNumId="3">
    <w:nsid w:val="5E5605B8"/>
    <w:multiLevelType w:val="singleLevel"/>
    <w:tmpl w:val="5E5605B8"/>
    <w:lvl w:ilvl="0" w:tentative="0">
      <w:start w:val="4"/>
      <w:numFmt w:val="decimal"/>
      <w:suff w:val="nothing"/>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901E8C"/>
    <w:rsid w:val="1E901E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itle"/>
    <w:basedOn w:val="1"/>
    <w:qFormat/>
    <w:uiPriority w:val="10"/>
    <w:pPr>
      <w:jc w:val="center"/>
      <w:outlineLvl w:val="0"/>
    </w:pPr>
    <w:rPr>
      <w:b/>
      <w:sz w:val="32"/>
      <w:szCs w:val="20"/>
    </w:rPr>
  </w:style>
  <w:style w:type="paragraph" w:customStyle="1" w:styleId="5">
    <w:name w:val="列出段落1"/>
    <w:basedOn w:val="1"/>
    <w:qFormat/>
    <w:uiPriority w:val="0"/>
    <w:pPr>
      <w:ind w:firstLine="420" w:firstLineChars="200"/>
    </w:pPr>
    <w:rPr>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2025-12-23T03:28:00Z</dcterms:created>
  <dc:creator>亚希Edison</dc:creator>
  <cp:lastModifiedBy>亚希Edison</cp:lastModifiedBy>
  <dcterms:modified xsi:type="dcterms:W3CDTF">2025-12-23T03:29:06Z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A94B96F6F594417386E5CEA09C16F78F_11</vt:lpwstr>
  </property>
  <property fmtid="{D5CDD505-2E9C-101B-9397-08002B2CF9AE}" pid="4" name="KSOTemplateDocerSaveRecord">
    <vt:lpwstr>eyJoZGlkIjoiNDY0MzQwNDM3NzMyOTAwZGViMTFjZmY0M2U4NTllMzgiLCJ1c2VySWQiOiIyNjk3ODg1OTAifQ==</vt:lpwstr>
  </property>
</Properties>
</file>