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CBD5C4">
      <w:pPr>
        <w:spacing w:line="360" w:lineRule="auto"/>
        <w:jc w:val="center"/>
        <w:outlineLvl w:val="0"/>
        <w:rPr>
          <w:rFonts w:hint="default" w:eastAsia="宋体"/>
          <w:b/>
          <w:color w:val="auto"/>
          <w:sz w:val="36"/>
          <w:szCs w:val="36"/>
          <w:lang w:val="en-US" w:eastAsia="zh-CN"/>
        </w:rPr>
      </w:pPr>
      <w:bookmarkStart w:id="34" w:name="_GoBack"/>
      <w:r>
        <w:rPr>
          <w:rFonts w:hint="eastAsia"/>
          <w:b/>
          <w:color w:val="auto"/>
          <w:sz w:val="36"/>
          <w:szCs w:val="36"/>
          <w:lang w:val="en-US" w:eastAsia="zh-CN"/>
        </w:rPr>
        <w:t>招标公告</w:t>
      </w:r>
    </w:p>
    <w:p w14:paraId="7DD4A98D">
      <w:pPr>
        <w:spacing w:line="360" w:lineRule="auto"/>
        <w:ind w:firstLine="640" w:firstLineChars="200"/>
        <w:rPr>
          <w:color w:val="auto"/>
          <w:sz w:val="32"/>
          <w:szCs w:val="32"/>
        </w:rPr>
      </w:pPr>
    </w:p>
    <w:p w14:paraId="62796EE5">
      <w:pPr>
        <w:pStyle w:val="4"/>
        <w:spacing w:before="0" w:line="360" w:lineRule="auto"/>
        <w:jc w:val="left"/>
        <w:rPr>
          <w:rFonts w:ascii="Times New Roman" w:hAnsi="Times New Roman" w:eastAsia="宋体"/>
          <w:color w:val="auto"/>
          <w:sz w:val="24"/>
          <w:szCs w:val="24"/>
        </w:rPr>
      </w:pPr>
      <w:bookmarkStart w:id="0" w:name="_Toc28359002"/>
      <w:bookmarkStart w:id="1" w:name="_Toc35393621"/>
      <w:bookmarkStart w:id="2" w:name="_Toc28359079"/>
      <w:bookmarkStart w:id="3" w:name="_Toc35393790"/>
      <w:bookmarkStart w:id="4" w:name="_Hlk24379207"/>
      <w:r>
        <w:rPr>
          <w:rFonts w:ascii="Times New Roman" w:hAnsi="Times New Roman" w:eastAsia="宋体"/>
          <w:color w:val="auto"/>
          <w:sz w:val="24"/>
          <w:szCs w:val="24"/>
        </w:rPr>
        <w:t>一、项目基本情况</w:t>
      </w:r>
      <w:bookmarkEnd w:id="0"/>
      <w:bookmarkEnd w:id="1"/>
      <w:bookmarkEnd w:id="2"/>
      <w:bookmarkEnd w:id="3"/>
    </w:p>
    <w:p w14:paraId="67A03DF3">
      <w:pPr>
        <w:spacing w:line="360" w:lineRule="auto"/>
        <w:ind w:firstLine="480" w:firstLineChars="200"/>
        <w:rPr>
          <w:color w:val="auto"/>
          <w:sz w:val="24"/>
        </w:rPr>
      </w:pPr>
      <w:r>
        <w:rPr>
          <w:color w:val="auto"/>
          <w:sz w:val="24"/>
        </w:rPr>
        <w:t>1.项目编号</w:t>
      </w:r>
      <w:r>
        <w:rPr>
          <w:rFonts w:hint="eastAsia"/>
          <w:color w:val="auto"/>
          <w:sz w:val="24"/>
        </w:rPr>
        <w:t>/包号</w:t>
      </w:r>
      <w:r>
        <w:rPr>
          <w:color w:val="auto"/>
          <w:sz w:val="24"/>
        </w:rPr>
        <w:t>：</w:t>
      </w:r>
      <w:r>
        <w:rPr>
          <w:rFonts w:hint="eastAsia"/>
          <w:color w:val="auto"/>
          <w:sz w:val="24"/>
        </w:rPr>
        <w:t>BJJQ-2025-1197/01-08</w:t>
      </w:r>
    </w:p>
    <w:p w14:paraId="09758FA9">
      <w:pPr>
        <w:spacing w:line="360" w:lineRule="auto"/>
        <w:ind w:firstLine="480" w:firstLineChars="200"/>
        <w:rPr>
          <w:color w:val="auto"/>
          <w:sz w:val="24"/>
        </w:rPr>
      </w:pPr>
      <w:r>
        <w:rPr>
          <w:color w:val="auto"/>
          <w:sz w:val="24"/>
        </w:rPr>
        <w:t>2.项目名称：</w:t>
      </w:r>
      <w:r>
        <w:rPr>
          <w:rFonts w:hint="eastAsia"/>
          <w:color w:val="auto"/>
          <w:sz w:val="24"/>
        </w:rPr>
        <w:t>行政复议法律服务项目</w:t>
      </w:r>
    </w:p>
    <w:bookmarkEnd w:id="4"/>
    <w:p w14:paraId="7E150DF3">
      <w:pPr>
        <w:spacing w:line="360" w:lineRule="auto"/>
        <w:ind w:firstLine="480" w:firstLineChars="200"/>
        <w:rPr>
          <w:color w:val="auto"/>
          <w:sz w:val="24"/>
        </w:rPr>
      </w:pPr>
      <w:r>
        <w:rPr>
          <w:color w:val="auto"/>
          <w:sz w:val="24"/>
        </w:rPr>
        <w:t>3.项目预算金额：</w:t>
      </w:r>
      <w:r>
        <w:rPr>
          <w:rFonts w:hint="eastAsia"/>
          <w:color w:val="auto"/>
          <w:sz w:val="24"/>
        </w:rPr>
        <w:t>244万元</w:t>
      </w:r>
    </w:p>
    <w:p w14:paraId="37C5AEC3">
      <w:pPr>
        <w:spacing w:line="360" w:lineRule="auto"/>
        <w:ind w:firstLine="480" w:firstLineChars="200"/>
        <w:rPr>
          <w:rFonts w:hint="eastAsia" w:ascii="宋体" w:hAnsi="宋体" w:cs="宋体"/>
          <w:color w:val="auto"/>
          <w:sz w:val="24"/>
        </w:rPr>
      </w:pPr>
      <w:r>
        <w:rPr>
          <w:color w:val="auto"/>
          <w:sz w:val="24"/>
        </w:rPr>
        <w:t>4.采购需求：</w:t>
      </w:r>
    </w:p>
    <w:tbl>
      <w:tblPr>
        <w:tblStyle w:val="5"/>
        <w:tblW w:w="520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1468"/>
        <w:gridCol w:w="1065"/>
        <w:gridCol w:w="1067"/>
        <w:gridCol w:w="4619"/>
      </w:tblGrid>
      <w:tr w14:paraId="7F872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1" w:type="pct"/>
            <w:vAlign w:val="center"/>
          </w:tcPr>
          <w:p w14:paraId="7443C1CC">
            <w:pPr>
              <w:jc w:val="center"/>
              <w:rPr>
                <w:bCs/>
                <w:color w:val="auto"/>
                <w:szCs w:val="21"/>
              </w:rPr>
            </w:pPr>
            <w:bookmarkStart w:id="5" w:name="OLE_LINK3"/>
            <w:r>
              <w:rPr>
                <w:bCs/>
                <w:color w:val="auto"/>
                <w:szCs w:val="21"/>
              </w:rPr>
              <w:t>包号</w:t>
            </w:r>
          </w:p>
        </w:tc>
        <w:tc>
          <w:tcPr>
            <w:tcW w:w="827" w:type="pct"/>
            <w:vAlign w:val="center"/>
          </w:tcPr>
          <w:p w14:paraId="666E9888">
            <w:pPr>
              <w:jc w:val="center"/>
              <w:rPr>
                <w:bCs/>
                <w:color w:val="auto"/>
                <w:szCs w:val="21"/>
              </w:rPr>
            </w:pPr>
            <w:r>
              <w:rPr>
                <w:bCs/>
                <w:color w:val="auto"/>
                <w:szCs w:val="21"/>
              </w:rPr>
              <w:t>标的名称</w:t>
            </w:r>
          </w:p>
        </w:tc>
        <w:tc>
          <w:tcPr>
            <w:tcW w:w="600" w:type="pct"/>
            <w:vAlign w:val="center"/>
          </w:tcPr>
          <w:p w14:paraId="3BDE8920">
            <w:pPr>
              <w:jc w:val="center"/>
              <w:rPr>
                <w:bCs/>
                <w:color w:val="auto"/>
                <w:szCs w:val="21"/>
              </w:rPr>
            </w:pPr>
            <w:r>
              <w:rPr>
                <w:rFonts w:hint="eastAsia"/>
                <w:bCs/>
                <w:color w:val="auto"/>
                <w:szCs w:val="21"/>
              </w:rPr>
              <w:t>采购包预算金额（万元）</w:t>
            </w:r>
          </w:p>
        </w:tc>
        <w:tc>
          <w:tcPr>
            <w:tcW w:w="601" w:type="pct"/>
            <w:vAlign w:val="center"/>
          </w:tcPr>
          <w:p w14:paraId="633F63CB">
            <w:pPr>
              <w:jc w:val="center"/>
              <w:rPr>
                <w:color w:val="auto"/>
                <w:szCs w:val="21"/>
              </w:rPr>
            </w:pPr>
            <w:r>
              <w:rPr>
                <w:bCs/>
                <w:color w:val="auto"/>
                <w:szCs w:val="21"/>
              </w:rPr>
              <w:t>数量</w:t>
            </w:r>
          </w:p>
        </w:tc>
        <w:tc>
          <w:tcPr>
            <w:tcW w:w="2601" w:type="pct"/>
            <w:vAlign w:val="center"/>
          </w:tcPr>
          <w:p w14:paraId="11E4546A">
            <w:pPr>
              <w:jc w:val="center"/>
              <w:rPr>
                <w:color w:val="auto"/>
                <w:szCs w:val="21"/>
              </w:rPr>
            </w:pPr>
            <w:r>
              <w:rPr>
                <w:color w:val="auto"/>
                <w:szCs w:val="21"/>
              </w:rPr>
              <w:t>简要技术需求或服务要求</w:t>
            </w:r>
          </w:p>
        </w:tc>
      </w:tr>
      <w:tr w14:paraId="6EB39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1" w:type="pct"/>
            <w:vAlign w:val="center"/>
          </w:tcPr>
          <w:p w14:paraId="002465E2">
            <w:pPr>
              <w:jc w:val="center"/>
              <w:rPr>
                <w:bCs/>
                <w:color w:val="auto"/>
                <w:szCs w:val="21"/>
              </w:rPr>
            </w:pPr>
            <w:r>
              <w:rPr>
                <w:bCs/>
                <w:color w:val="auto"/>
                <w:szCs w:val="21"/>
              </w:rPr>
              <w:t>01</w:t>
            </w:r>
          </w:p>
        </w:tc>
        <w:tc>
          <w:tcPr>
            <w:tcW w:w="827" w:type="pct"/>
            <w:vAlign w:val="center"/>
          </w:tcPr>
          <w:p w14:paraId="0F653B16">
            <w:pPr>
              <w:jc w:val="center"/>
              <w:rPr>
                <w:bCs/>
                <w:color w:val="auto"/>
                <w:szCs w:val="21"/>
              </w:rPr>
            </w:pPr>
            <w:r>
              <w:rPr>
                <w:rFonts w:hint="eastAsia"/>
                <w:bCs/>
                <w:color w:val="auto"/>
                <w:szCs w:val="21"/>
              </w:rPr>
              <w:t>行政复议法律服务项目（</w:t>
            </w:r>
            <w:bookmarkStart w:id="6" w:name="OLE_LINK1"/>
            <w:r>
              <w:rPr>
                <w:rFonts w:hint="eastAsia"/>
                <w:color w:val="auto"/>
                <w:kern w:val="0"/>
                <w:szCs w:val="21"/>
              </w:rPr>
              <w:t>市场监管</w:t>
            </w:r>
            <w:r>
              <w:rPr>
                <w:rFonts w:hint="eastAsia"/>
                <w:bCs/>
                <w:color w:val="auto"/>
                <w:szCs w:val="21"/>
              </w:rPr>
              <w:t>领域</w:t>
            </w:r>
            <w:bookmarkEnd w:id="6"/>
            <w:r>
              <w:rPr>
                <w:rFonts w:hint="eastAsia"/>
                <w:bCs/>
                <w:color w:val="auto"/>
                <w:szCs w:val="21"/>
              </w:rPr>
              <w:t>）</w:t>
            </w:r>
          </w:p>
        </w:tc>
        <w:tc>
          <w:tcPr>
            <w:tcW w:w="600" w:type="pct"/>
            <w:vAlign w:val="center"/>
          </w:tcPr>
          <w:p w14:paraId="3998865F">
            <w:pPr>
              <w:jc w:val="center"/>
              <w:rPr>
                <w:bCs/>
                <w:color w:val="auto"/>
                <w:szCs w:val="21"/>
              </w:rPr>
            </w:pPr>
            <w:r>
              <w:rPr>
                <w:rFonts w:hint="eastAsia"/>
                <w:bCs/>
                <w:color w:val="auto"/>
                <w:szCs w:val="21"/>
              </w:rPr>
              <w:t>50</w:t>
            </w:r>
          </w:p>
        </w:tc>
        <w:tc>
          <w:tcPr>
            <w:tcW w:w="601" w:type="pct"/>
            <w:vAlign w:val="center"/>
          </w:tcPr>
          <w:p w14:paraId="2B67C861">
            <w:pPr>
              <w:jc w:val="center"/>
              <w:rPr>
                <w:color w:val="auto"/>
                <w:kern w:val="0"/>
                <w:szCs w:val="21"/>
              </w:rPr>
            </w:pPr>
            <w:r>
              <w:rPr>
                <w:bCs/>
                <w:color w:val="auto"/>
                <w:szCs w:val="21"/>
              </w:rPr>
              <w:t>1项服务</w:t>
            </w:r>
          </w:p>
        </w:tc>
        <w:tc>
          <w:tcPr>
            <w:tcW w:w="2601" w:type="pct"/>
            <w:vAlign w:val="center"/>
          </w:tcPr>
          <w:p w14:paraId="477F036F">
            <w:pPr>
              <w:jc w:val="center"/>
              <w:rPr>
                <w:color w:val="auto"/>
                <w:kern w:val="0"/>
                <w:szCs w:val="21"/>
              </w:rPr>
            </w:pPr>
            <w:r>
              <w:rPr>
                <w:rFonts w:hint="eastAsia"/>
                <w:color w:val="auto"/>
                <w:kern w:val="0"/>
                <w:szCs w:val="21"/>
              </w:rPr>
              <w:t>协助区政府办理行政复议案件，主要负责办理市场监管领域案件，并办理交办的其他法律事项。合同期内应至少办理200件案件或承担相应工作量的其他复议工作事项等。</w:t>
            </w:r>
          </w:p>
        </w:tc>
      </w:tr>
      <w:tr w14:paraId="4B758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1" w:type="pct"/>
            <w:vAlign w:val="center"/>
          </w:tcPr>
          <w:p w14:paraId="7B9FD2BA">
            <w:pPr>
              <w:jc w:val="center"/>
              <w:rPr>
                <w:bCs/>
                <w:color w:val="auto"/>
                <w:szCs w:val="21"/>
              </w:rPr>
            </w:pPr>
            <w:r>
              <w:rPr>
                <w:rFonts w:hint="eastAsia"/>
                <w:bCs/>
                <w:color w:val="auto"/>
                <w:szCs w:val="21"/>
              </w:rPr>
              <w:t>0</w:t>
            </w:r>
            <w:r>
              <w:rPr>
                <w:bCs/>
                <w:color w:val="auto"/>
                <w:szCs w:val="21"/>
              </w:rPr>
              <w:t>2</w:t>
            </w:r>
          </w:p>
        </w:tc>
        <w:tc>
          <w:tcPr>
            <w:tcW w:w="827" w:type="pct"/>
            <w:vAlign w:val="center"/>
          </w:tcPr>
          <w:p w14:paraId="3D641E62">
            <w:pPr>
              <w:jc w:val="center"/>
              <w:rPr>
                <w:bCs/>
                <w:color w:val="auto"/>
                <w:szCs w:val="21"/>
              </w:rPr>
            </w:pPr>
            <w:r>
              <w:rPr>
                <w:rFonts w:hint="eastAsia"/>
                <w:bCs/>
                <w:color w:val="auto"/>
                <w:szCs w:val="21"/>
              </w:rPr>
              <w:t>行政复议法律服务项目（复议调解类）</w:t>
            </w:r>
          </w:p>
        </w:tc>
        <w:tc>
          <w:tcPr>
            <w:tcW w:w="600" w:type="pct"/>
            <w:vAlign w:val="center"/>
          </w:tcPr>
          <w:p w14:paraId="44EE7656">
            <w:pPr>
              <w:jc w:val="center"/>
              <w:rPr>
                <w:bCs/>
                <w:color w:val="auto"/>
                <w:szCs w:val="21"/>
              </w:rPr>
            </w:pPr>
            <w:r>
              <w:rPr>
                <w:rFonts w:hint="eastAsia"/>
                <w:bCs/>
                <w:color w:val="auto"/>
                <w:szCs w:val="21"/>
              </w:rPr>
              <w:t>50</w:t>
            </w:r>
          </w:p>
        </w:tc>
        <w:tc>
          <w:tcPr>
            <w:tcW w:w="601" w:type="pct"/>
            <w:vAlign w:val="center"/>
          </w:tcPr>
          <w:p w14:paraId="0B3E87D4">
            <w:pPr>
              <w:jc w:val="center"/>
              <w:rPr>
                <w:color w:val="auto"/>
                <w:kern w:val="0"/>
                <w:szCs w:val="21"/>
              </w:rPr>
            </w:pPr>
            <w:r>
              <w:rPr>
                <w:bCs/>
                <w:color w:val="auto"/>
                <w:szCs w:val="21"/>
              </w:rPr>
              <w:t>1项服务</w:t>
            </w:r>
          </w:p>
        </w:tc>
        <w:tc>
          <w:tcPr>
            <w:tcW w:w="2601" w:type="pct"/>
            <w:vAlign w:val="center"/>
          </w:tcPr>
          <w:p w14:paraId="78ED8789">
            <w:pPr>
              <w:jc w:val="center"/>
              <w:rPr>
                <w:color w:val="auto"/>
                <w:kern w:val="0"/>
                <w:szCs w:val="21"/>
              </w:rPr>
            </w:pPr>
            <w:r>
              <w:rPr>
                <w:rFonts w:hint="eastAsia"/>
                <w:color w:val="auto"/>
                <w:kern w:val="0"/>
                <w:szCs w:val="21"/>
              </w:rPr>
              <w:t>协助区政府办理行政复议案件，主要负责行政复议调解类工作，并办理交办的其他法律事项。合同期内应至少办理200件案件或承担相应工作量的其他复议工作事项等。</w:t>
            </w:r>
          </w:p>
        </w:tc>
      </w:tr>
      <w:tr w14:paraId="59E6F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1" w:type="pct"/>
            <w:vAlign w:val="center"/>
          </w:tcPr>
          <w:p w14:paraId="764126E5">
            <w:pPr>
              <w:jc w:val="center"/>
              <w:rPr>
                <w:bCs/>
                <w:color w:val="auto"/>
                <w:szCs w:val="21"/>
              </w:rPr>
            </w:pPr>
            <w:r>
              <w:rPr>
                <w:rFonts w:hint="eastAsia"/>
                <w:bCs/>
                <w:color w:val="auto"/>
                <w:szCs w:val="21"/>
              </w:rPr>
              <w:t>0</w:t>
            </w:r>
            <w:r>
              <w:rPr>
                <w:bCs/>
                <w:color w:val="auto"/>
                <w:szCs w:val="21"/>
              </w:rPr>
              <w:t>3</w:t>
            </w:r>
          </w:p>
        </w:tc>
        <w:tc>
          <w:tcPr>
            <w:tcW w:w="827" w:type="pct"/>
            <w:vAlign w:val="center"/>
          </w:tcPr>
          <w:p w14:paraId="3C7E2803">
            <w:pPr>
              <w:jc w:val="center"/>
              <w:rPr>
                <w:bCs/>
                <w:color w:val="auto"/>
                <w:szCs w:val="21"/>
              </w:rPr>
            </w:pPr>
            <w:r>
              <w:rPr>
                <w:rFonts w:hint="eastAsia"/>
                <w:bCs/>
                <w:color w:val="auto"/>
                <w:szCs w:val="21"/>
              </w:rPr>
              <w:t>行政复议法律服务项目（城建规划领域）</w:t>
            </w:r>
          </w:p>
        </w:tc>
        <w:tc>
          <w:tcPr>
            <w:tcW w:w="600" w:type="pct"/>
            <w:vAlign w:val="center"/>
          </w:tcPr>
          <w:p w14:paraId="4ED1C8A4">
            <w:pPr>
              <w:jc w:val="center"/>
              <w:rPr>
                <w:bCs/>
                <w:color w:val="auto"/>
                <w:szCs w:val="21"/>
              </w:rPr>
            </w:pPr>
            <w:r>
              <w:rPr>
                <w:rFonts w:hint="eastAsia"/>
                <w:bCs/>
                <w:color w:val="auto"/>
                <w:szCs w:val="21"/>
              </w:rPr>
              <w:t>40</w:t>
            </w:r>
          </w:p>
        </w:tc>
        <w:tc>
          <w:tcPr>
            <w:tcW w:w="601" w:type="pct"/>
            <w:vAlign w:val="center"/>
          </w:tcPr>
          <w:p w14:paraId="610B1557">
            <w:pPr>
              <w:jc w:val="center"/>
              <w:rPr>
                <w:color w:val="auto"/>
                <w:kern w:val="0"/>
                <w:szCs w:val="21"/>
              </w:rPr>
            </w:pPr>
            <w:r>
              <w:rPr>
                <w:bCs/>
                <w:color w:val="auto"/>
                <w:szCs w:val="21"/>
              </w:rPr>
              <w:t>1项服务</w:t>
            </w:r>
          </w:p>
        </w:tc>
        <w:tc>
          <w:tcPr>
            <w:tcW w:w="2601" w:type="pct"/>
            <w:vAlign w:val="center"/>
          </w:tcPr>
          <w:p w14:paraId="013E9BAD">
            <w:pPr>
              <w:jc w:val="center"/>
              <w:rPr>
                <w:color w:val="auto"/>
                <w:kern w:val="0"/>
                <w:szCs w:val="21"/>
              </w:rPr>
            </w:pPr>
            <w:r>
              <w:rPr>
                <w:rFonts w:hint="eastAsia"/>
                <w:color w:val="auto"/>
                <w:kern w:val="0"/>
                <w:szCs w:val="21"/>
              </w:rPr>
              <w:t>协助区政府办理行政复议案件，主要负责办理城建规划领域案件，并办理交办的其他法律事项。合同期内应至少办理170件案件或承担相应工作量的其他复议工作事项等。</w:t>
            </w:r>
          </w:p>
        </w:tc>
      </w:tr>
      <w:tr w14:paraId="150C5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1" w:type="pct"/>
            <w:vAlign w:val="center"/>
          </w:tcPr>
          <w:p w14:paraId="0C04EE7E">
            <w:pPr>
              <w:jc w:val="center"/>
              <w:rPr>
                <w:bCs/>
                <w:color w:val="auto"/>
                <w:szCs w:val="21"/>
              </w:rPr>
            </w:pPr>
            <w:r>
              <w:rPr>
                <w:rFonts w:hint="eastAsia"/>
                <w:bCs/>
                <w:color w:val="auto"/>
                <w:szCs w:val="21"/>
              </w:rPr>
              <w:t>0</w:t>
            </w:r>
            <w:r>
              <w:rPr>
                <w:bCs/>
                <w:color w:val="auto"/>
                <w:szCs w:val="21"/>
              </w:rPr>
              <w:t>4</w:t>
            </w:r>
          </w:p>
        </w:tc>
        <w:tc>
          <w:tcPr>
            <w:tcW w:w="827" w:type="pct"/>
            <w:vAlign w:val="center"/>
          </w:tcPr>
          <w:p w14:paraId="343E0C26">
            <w:pPr>
              <w:jc w:val="center"/>
              <w:rPr>
                <w:bCs/>
                <w:color w:val="auto"/>
                <w:szCs w:val="21"/>
              </w:rPr>
            </w:pPr>
            <w:r>
              <w:rPr>
                <w:rFonts w:hint="eastAsia"/>
                <w:bCs/>
                <w:color w:val="auto"/>
                <w:szCs w:val="21"/>
              </w:rPr>
              <w:t>行政复议法律服务项目（信息公开领域）</w:t>
            </w:r>
          </w:p>
        </w:tc>
        <w:tc>
          <w:tcPr>
            <w:tcW w:w="600" w:type="pct"/>
            <w:vAlign w:val="center"/>
          </w:tcPr>
          <w:p w14:paraId="4B64E65F">
            <w:pPr>
              <w:jc w:val="center"/>
              <w:rPr>
                <w:bCs/>
                <w:color w:val="auto"/>
                <w:szCs w:val="21"/>
              </w:rPr>
            </w:pPr>
            <w:r>
              <w:rPr>
                <w:rFonts w:hint="eastAsia"/>
                <w:bCs/>
                <w:color w:val="auto"/>
                <w:szCs w:val="21"/>
              </w:rPr>
              <w:t>35</w:t>
            </w:r>
          </w:p>
        </w:tc>
        <w:tc>
          <w:tcPr>
            <w:tcW w:w="601" w:type="pct"/>
            <w:vAlign w:val="center"/>
          </w:tcPr>
          <w:p w14:paraId="78E698CF">
            <w:pPr>
              <w:jc w:val="center"/>
              <w:rPr>
                <w:color w:val="auto"/>
                <w:kern w:val="0"/>
                <w:szCs w:val="21"/>
              </w:rPr>
            </w:pPr>
            <w:r>
              <w:rPr>
                <w:bCs/>
                <w:color w:val="auto"/>
                <w:szCs w:val="21"/>
              </w:rPr>
              <w:t>1项服务</w:t>
            </w:r>
          </w:p>
        </w:tc>
        <w:tc>
          <w:tcPr>
            <w:tcW w:w="2601" w:type="pct"/>
            <w:vAlign w:val="center"/>
          </w:tcPr>
          <w:p w14:paraId="41813649">
            <w:pPr>
              <w:jc w:val="center"/>
              <w:rPr>
                <w:color w:val="auto"/>
                <w:kern w:val="0"/>
                <w:szCs w:val="21"/>
              </w:rPr>
            </w:pPr>
            <w:r>
              <w:rPr>
                <w:rFonts w:hint="eastAsia"/>
                <w:color w:val="auto"/>
                <w:kern w:val="0"/>
                <w:szCs w:val="21"/>
              </w:rPr>
              <w:t>协助区政府办理行政复议案件，主要负责办理信息公开领域案件，并办理交办的其他法律事项。合同期内应至少办理150件案件或承担相应工作量的其他复议工作事项等。</w:t>
            </w:r>
          </w:p>
        </w:tc>
      </w:tr>
      <w:tr w14:paraId="732B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1" w:type="pct"/>
            <w:vAlign w:val="center"/>
          </w:tcPr>
          <w:p w14:paraId="155A8223">
            <w:pPr>
              <w:jc w:val="center"/>
              <w:rPr>
                <w:bCs/>
                <w:color w:val="auto"/>
                <w:szCs w:val="21"/>
              </w:rPr>
            </w:pPr>
            <w:r>
              <w:rPr>
                <w:rFonts w:hint="eastAsia"/>
                <w:bCs/>
                <w:color w:val="auto"/>
                <w:szCs w:val="21"/>
              </w:rPr>
              <w:t>0</w:t>
            </w:r>
            <w:r>
              <w:rPr>
                <w:bCs/>
                <w:color w:val="auto"/>
                <w:szCs w:val="21"/>
              </w:rPr>
              <w:t>5</w:t>
            </w:r>
          </w:p>
        </w:tc>
        <w:tc>
          <w:tcPr>
            <w:tcW w:w="827" w:type="pct"/>
            <w:vAlign w:val="center"/>
          </w:tcPr>
          <w:p w14:paraId="4C3F2359">
            <w:pPr>
              <w:jc w:val="center"/>
              <w:rPr>
                <w:bCs/>
                <w:color w:val="auto"/>
                <w:szCs w:val="21"/>
              </w:rPr>
            </w:pPr>
            <w:r>
              <w:rPr>
                <w:rFonts w:hint="eastAsia"/>
                <w:bCs/>
                <w:color w:val="auto"/>
                <w:szCs w:val="21"/>
              </w:rPr>
              <w:t>行政复议法律服务项目（司法行政领域）</w:t>
            </w:r>
          </w:p>
        </w:tc>
        <w:tc>
          <w:tcPr>
            <w:tcW w:w="600" w:type="pct"/>
            <w:vAlign w:val="center"/>
          </w:tcPr>
          <w:p w14:paraId="2D3BF4BC">
            <w:pPr>
              <w:jc w:val="center"/>
              <w:rPr>
                <w:bCs/>
                <w:color w:val="auto"/>
                <w:szCs w:val="21"/>
              </w:rPr>
            </w:pPr>
            <w:r>
              <w:rPr>
                <w:rFonts w:hint="eastAsia"/>
                <w:bCs/>
                <w:color w:val="auto"/>
                <w:szCs w:val="21"/>
              </w:rPr>
              <w:t>25</w:t>
            </w:r>
          </w:p>
        </w:tc>
        <w:tc>
          <w:tcPr>
            <w:tcW w:w="601" w:type="pct"/>
            <w:vAlign w:val="center"/>
          </w:tcPr>
          <w:p w14:paraId="70289D3F">
            <w:pPr>
              <w:jc w:val="center"/>
              <w:rPr>
                <w:color w:val="auto"/>
                <w:kern w:val="0"/>
                <w:szCs w:val="21"/>
              </w:rPr>
            </w:pPr>
            <w:r>
              <w:rPr>
                <w:bCs/>
                <w:color w:val="auto"/>
                <w:szCs w:val="21"/>
              </w:rPr>
              <w:t>1项服务</w:t>
            </w:r>
          </w:p>
        </w:tc>
        <w:tc>
          <w:tcPr>
            <w:tcW w:w="2601" w:type="pct"/>
            <w:vAlign w:val="center"/>
          </w:tcPr>
          <w:p w14:paraId="612568A1">
            <w:pPr>
              <w:jc w:val="center"/>
              <w:rPr>
                <w:color w:val="auto"/>
                <w:kern w:val="0"/>
                <w:szCs w:val="21"/>
              </w:rPr>
            </w:pPr>
            <w:r>
              <w:rPr>
                <w:rFonts w:hint="eastAsia"/>
                <w:color w:val="auto"/>
                <w:kern w:val="0"/>
                <w:szCs w:val="21"/>
              </w:rPr>
              <w:t>协助区政府办理行政复议案件，主要负责办理司法行政领域案件，并办理交办的其他法律事项。合同期内应至少办理70件案件或承担相应工作量的其他复议工作事项等。</w:t>
            </w:r>
          </w:p>
        </w:tc>
      </w:tr>
      <w:tr w14:paraId="52A92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1" w:type="pct"/>
            <w:vAlign w:val="center"/>
          </w:tcPr>
          <w:p w14:paraId="737CC325">
            <w:pPr>
              <w:jc w:val="center"/>
              <w:rPr>
                <w:bCs/>
                <w:color w:val="auto"/>
                <w:szCs w:val="21"/>
              </w:rPr>
            </w:pPr>
            <w:r>
              <w:rPr>
                <w:rFonts w:hint="eastAsia"/>
                <w:bCs/>
                <w:color w:val="auto"/>
                <w:szCs w:val="21"/>
              </w:rPr>
              <w:t>0</w:t>
            </w:r>
            <w:r>
              <w:rPr>
                <w:bCs/>
                <w:color w:val="auto"/>
                <w:szCs w:val="21"/>
              </w:rPr>
              <w:t>6</w:t>
            </w:r>
          </w:p>
        </w:tc>
        <w:tc>
          <w:tcPr>
            <w:tcW w:w="827" w:type="pct"/>
            <w:vAlign w:val="center"/>
          </w:tcPr>
          <w:p w14:paraId="14576ABD">
            <w:pPr>
              <w:jc w:val="center"/>
              <w:rPr>
                <w:bCs/>
                <w:color w:val="auto"/>
                <w:szCs w:val="21"/>
              </w:rPr>
            </w:pPr>
            <w:r>
              <w:rPr>
                <w:rFonts w:hint="eastAsia"/>
                <w:bCs/>
                <w:color w:val="auto"/>
                <w:szCs w:val="21"/>
              </w:rPr>
              <w:t>行政复议法律服务项目（接待与案前化解类）</w:t>
            </w:r>
          </w:p>
        </w:tc>
        <w:tc>
          <w:tcPr>
            <w:tcW w:w="600" w:type="pct"/>
            <w:vAlign w:val="center"/>
          </w:tcPr>
          <w:p w14:paraId="78A697B8">
            <w:pPr>
              <w:jc w:val="center"/>
              <w:rPr>
                <w:bCs/>
                <w:color w:val="auto"/>
                <w:szCs w:val="21"/>
              </w:rPr>
            </w:pPr>
            <w:r>
              <w:rPr>
                <w:rFonts w:hint="eastAsia"/>
                <w:bCs/>
                <w:color w:val="auto"/>
                <w:szCs w:val="21"/>
              </w:rPr>
              <w:t>20</w:t>
            </w:r>
          </w:p>
        </w:tc>
        <w:tc>
          <w:tcPr>
            <w:tcW w:w="601" w:type="pct"/>
            <w:vAlign w:val="center"/>
          </w:tcPr>
          <w:p w14:paraId="2A175D7D">
            <w:pPr>
              <w:jc w:val="center"/>
              <w:rPr>
                <w:color w:val="auto"/>
                <w:kern w:val="0"/>
                <w:szCs w:val="21"/>
              </w:rPr>
            </w:pPr>
            <w:r>
              <w:rPr>
                <w:bCs/>
                <w:color w:val="auto"/>
                <w:szCs w:val="21"/>
              </w:rPr>
              <w:t>1项服务</w:t>
            </w:r>
          </w:p>
        </w:tc>
        <w:tc>
          <w:tcPr>
            <w:tcW w:w="2601" w:type="pct"/>
            <w:vAlign w:val="center"/>
          </w:tcPr>
          <w:p w14:paraId="5D6A50C3">
            <w:pPr>
              <w:jc w:val="center"/>
              <w:rPr>
                <w:color w:val="auto"/>
                <w:kern w:val="0"/>
                <w:szCs w:val="21"/>
              </w:rPr>
            </w:pPr>
            <w:r>
              <w:rPr>
                <w:rFonts w:hint="eastAsia"/>
                <w:color w:val="auto"/>
                <w:kern w:val="0"/>
                <w:szCs w:val="21"/>
              </w:rPr>
              <w:t>协助区政府办理行政复议案件，主要负责行政复议接待及争议化解工作，并办理交办的其他法律事项。合同期内应协助采购人做好行政复议接待、案前化解及交办其他复议工作事项等。</w:t>
            </w:r>
          </w:p>
        </w:tc>
      </w:tr>
      <w:tr w14:paraId="6FBFD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1" w:type="pct"/>
            <w:vAlign w:val="center"/>
          </w:tcPr>
          <w:p w14:paraId="3E2B58CE">
            <w:pPr>
              <w:jc w:val="center"/>
              <w:rPr>
                <w:bCs/>
                <w:color w:val="auto"/>
                <w:szCs w:val="21"/>
              </w:rPr>
            </w:pPr>
            <w:r>
              <w:rPr>
                <w:rFonts w:hint="eastAsia"/>
                <w:bCs/>
                <w:color w:val="auto"/>
                <w:szCs w:val="21"/>
              </w:rPr>
              <w:t>0</w:t>
            </w:r>
            <w:r>
              <w:rPr>
                <w:bCs/>
                <w:color w:val="auto"/>
                <w:szCs w:val="21"/>
              </w:rPr>
              <w:t>7</w:t>
            </w:r>
          </w:p>
        </w:tc>
        <w:tc>
          <w:tcPr>
            <w:tcW w:w="827" w:type="pct"/>
            <w:vAlign w:val="center"/>
          </w:tcPr>
          <w:p w14:paraId="1FFAAE5B">
            <w:pPr>
              <w:jc w:val="center"/>
              <w:rPr>
                <w:bCs/>
                <w:color w:val="auto"/>
                <w:szCs w:val="21"/>
              </w:rPr>
            </w:pPr>
            <w:r>
              <w:rPr>
                <w:rFonts w:hint="eastAsia"/>
                <w:bCs/>
                <w:color w:val="auto"/>
                <w:szCs w:val="21"/>
              </w:rPr>
              <w:t>行政复议法律服务项目（治安管理领域）</w:t>
            </w:r>
          </w:p>
        </w:tc>
        <w:tc>
          <w:tcPr>
            <w:tcW w:w="600" w:type="pct"/>
            <w:vAlign w:val="center"/>
          </w:tcPr>
          <w:p w14:paraId="6EFF9287">
            <w:pPr>
              <w:jc w:val="center"/>
              <w:rPr>
                <w:bCs/>
                <w:color w:val="auto"/>
                <w:szCs w:val="21"/>
              </w:rPr>
            </w:pPr>
            <w:r>
              <w:rPr>
                <w:rFonts w:hint="eastAsia"/>
                <w:bCs/>
                <w:color w:val="auto"/>
                <w:szCs w:val="21"/>
              </w:rPr>
              <w:t>12</w:t>
            </w:r>
          </w:p>
        </w:tc>
        <w:tc>
          <w:tcPr>
            <w:tcW w:w="601" w:type="pct"/>
            <w:vAlign w:val="center"/>
          </w:tcPr>
          <w:p w14:paraId="5DA52B18">
            <w:pPr>
              <w:jc w:val="center"/>
              <w:rPr>
                <w:color w:val="auto"/>
                <w:kern w:val="0"/>
                <w:szCs w:val="21"/>
              </w:rPr>
            </w:pPr>
            <w:r>
              <w:rPr>
                <w:bCs/>
                <w:color w:val="auto"/>
                <w:szCs w:val="21"/>
              </w:rPr>
              <w:t>1项服务</w:t>
            </w:r>
          </w:p>
        </w:tc>
        <w:tc>
          <w:tcPr>
            <w:tcW w:w="2601" w:type="pct"/>
            <w:vAlign w:val="center"/>
          </w:tcPr>
          <w:p w14:paraId="247320D8">
            <w:pPr>
              <w:jc w:val="center"/>
              <w:rPr>
                <w:color w:val="auto"/>
                <w:kern w:val="0"/>
                <w:szCs w:val="21"/>
              </w:rPr>
            </w:pPr>
            <w:r>
              <w:rPr>
                <w:rFonts w:hint="eastAsia"/>
                <w:color w:val="auto"/>
                <w:kern w:val="0"/>
                <w:szCs w:val="21"/>
              </w:rPr>
              <w:t>协助区政府办理行政复议案件，主要负责办理治安管理领域案件，并办理交办的其他法律事项。合同期内应至少办理40件案件或承担相应工作量的其他复议工作事项等。</w:t>
            </w:r>
          </w:p>
        </w:tc>
      </w:tr>
      <w:tr w14:paraId="4BAE8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1" w:type="pct"/>
            <w:vAlign w:val="center"/>
          </w:tcPr>
          <w:p w14:paraId="09753505">
            <w:pPr>
              <w:jc w:val="center"/>
              <w:rPr>
                <w:bCs/>
                <w:color w:val="auto"/>
                <w:szCs w:val="21"/>
              </w:rPr>
            </w:pPr>
            <w:r>
              <w:rPr>
                <w:rFonts w:hint="eastAsia"/>
                <w:bCs/>
                <w:color w:val="auto"/>
                <w:szCs w:val="21"/>
              </w:rPr>
              <w:t>08</w:t>
            </w:r>
          </w:p>
        </w:tc>
        <w:tc>
          <w:tcPr>
            <w:tcW w:w="827" w:type="pct"/>
            <w:vAlign w:val="center"/>
          </w:tcPr>
          <w:p w14:paraId="707FC260">
            <w:pPr>
              <w:jc w:val="center"/>
              <w:rPr>
                <w:bCs/>
                <w:color w:val="auto"/>
                <w:szCs w:val="21"/>
              </w:rPr>
            </w:pPr>
            <w:r>
              <w:rPr>
                <w:rFonts w:hint="eastAsia"/>
                <w:bCs/>
                <w:color w:val="auto"/>
                <w:szCs w:val="21"/>
              </w:rPr>
              <w:t>行政复议法律服务项目（劳动保障领域）</w:t>
            </w:r>
          </w:p>
        </w:tc>
        <w:tc>
          <w:tcPr>
            <w:tcW w:w="600" w:type="pct"/>
            <w:vAlign w:val="center"/>
          </w:tcPr>
          <w:p w14:paraId="7050DA9A">
            <w:pPr>
              <w:jc w:val="center"/>
              <w:rPr>
                <w:bCs/>
                <w:color w:val="auto"/>
                <w:szCs w:val="21"/>
              </w:rPr>
            </w:pPr>
            <w:r>
              <w:rPr>
                <w:rFonts w:hint="eastAsia"/>
                <w:bCs/>
                <w:color w:val="auto"/>
                <w:szCs w:val="21"/>
              </w:rPr>
              <w:t>12</w:t>
            </w:r>
          </w:p>
        </w:tc>
        <w:tc>
          <w:tcPr>
            <w:tcW w:w="601" w:type="pct"/>
            <w:vAlign w:val="center"/>
          </w:tcPr>
          <w:p w14:paraId="68DF3E5A">
            <w:pPr>
              <w:jc w:val="center"/>
              <w:rPr>
                <w:bCs/>
                <w:color w:val="auto"/>
                <w:szCs w:val="21"/>
              </w:rPr>
            </w:pPr>
            <w:r>
              <w:rPr>
                <w:bCs/>
                <w:color w:val="auto"/>
                <w:szCs w:val="21"/>
              </w:rPr>
              <w:t>1项服务</w:t>
            </w:r>
          </w:p>
        </w:tc>
        <w:tc>
          <w:tcPr>
            <w:tcW w:w="2601" w:type="pct"/>
            <w:vAlign w:val="center"/>
          </w:tcPr>
          <w:p w14:paraId="5767FF00">
            <w:pPr>
              <w:jc w:val="center"/>
              <w:rPr>
                <w:color w:val="auto"/>
                <w:kern w:val="0"/>
                <w:szCs w:val="21"/>
              </w:rPr>
            </w:pPr>
            <w:r>
              <w:rPr>
                <w:rFonts w:hint="eastAsia"/>
                <w:color w:val="auto"/>
                <w:kern w:val="0"/>
                <w:szCs w:val="21"/>
              </w:rPr>
              <w:t>协助区政府办理行政复议案件，主要负责办理劳动保障领域案件，并办理交办的其他法律事项。合同期内应至少办理40件案件或承担相应工作量的其他复议工作事项等。</w:t>
            </w:r>
          </w:p>
        </w:tc>
      </w:tr>
      <w:bookmarkEnd w:id="5"/>
    </w:tbl>
    <w:p w14:paraId="08C50F07">
      <w:pPr>
        <w:spacing w:line="360" w:lineRule="auto"/>
        <w:ind w:firstLine="480" w:firstLineChars="200"/>
        <w:rPr>
          <w:rFonts w:hint="eastAsia" w:ascii="宋体" w:hAnsi="宋体" w:cs="宋体"/>
          <w:color w:val="auto"/>
          <w:sz w:val="24"/>
        </w:rPr>
      </w:pPr>
      <w:r>
        <w:rPr>
          <w:rFonts w:hint="eastAsia" w:ascii="宋体" w:hAnsi="宋体" w:cs="宋体"/>
          <w:color w:val="auto"/>
          <w:sz w:val="24"/>
        </w:rPr>
        <w:t xml:space="preserve"> </w:t>
      </w:r>
    </w:p>
    <w:p w14:paraId="0ADE3AD1">
      <w:pPr>
        <w:spacing w:line="360" w:lineRule="auto"/>
        <w:ind w:firstLine="480" w:firstLineChars="200"/>
        <w:rPr>
          <w:color w:val="auto"/>
          <w:sz w:val="24"/>
          <w:u w:val="single"/>
        </w:rPr>
      </w:pPr>
      <w:r>
        <w:rPr>
          <w:color w:val="auto"/>
          <w:sz w:val="24"/>
        </w:rPr>
        <w:t>5.合同履行期限：</w:t>
      </w:r>
      <w:r>
        <w:rPr>
          <w:rFonts w:hint="eastAsia"/>
          <w:color w:val="auto"/>
          <w:sz w:val="24"/>
        </w:rPr>
        <w:t>此次复议代理法律服务期限为自合同签订之日起至2026年12月31日，合同自服务期限结束后自然终止。</w:t>
      </w:r>
    </w:p>
    <w:p w14:paraId="0A830B0B">
      <w:pPr>
        <w:spacing w:line="360" w:lineRule="auto"/>
        <w:ind w:firstLine="480" w:firstLineChars="200"/>
        <w:rPr>
          <w:color w:val="auto"/>
          <w:sz w:val="24"/>
        </w:rPr>
      </w:pPr>
      <w:r>
        <w:rPr>
          <w:color w:val="auto"/>
          <w:sz w:val="24"/>
        </w:rPr>
        <w:t>6.本项目是否接受联合体投标：</w:t>
      </w:r>
      <w:r>
        <w:rPr>
          <w:rFonts w:hint="eastAsia"/>
          <w:color w:val="auto"/>
          <w:sz w:val="24"/>
        </w:rPr>
        <w:t>□</w:t>
      </w:r>
      <w:r>
        <w:rPr>
          <w:color w:val="auto"/>
          <w:sz w:val="24"/>
        </w:rPr>
        <w:t>是  ■否。</w:t>
      </w:r>
    </w:p>
    <w:p w14:paraId="604B516D">
      <w:pPr>
        <w:spacing w:line="360" w:lineRule="auto"/>
        <w:ind w:firstLine="480" w:firstLineChars="200"/>
        <w:rPr>
          <w:color w:val="auto"/>
          <w:sz w:val="24"/>
        </w:rPr>
      </w:pPr>
    </w:p>
    <w:p w14:paraId="447FB7C9">
      <w:pPr>
        <w:pStyle w:val="4"/>
        <w:spacing w:before="0" w:line="360" w:lineRule="auto"/>
        <w:jc w:val="left"/>
        <w:rPr>
          <w:rFonts w:ascii="Times New Roman" w:hAnsi="Times New Roman" w:eastAsia="宋体"/>
          <w:color w:val="auto"/>
          <w:sz w:val="24"/>
          <w:szCs w:val="24"/>
        </w:rPr>
      </w:pPr>
      <w:bookmarkStart w:id="7" w:name="_Toc28359080"/>
      <w:bookmarkStart w:id="8" w:name="_Toc35393791"/>
      <w:bookmarkStart w:id="9" w:name="_Toc35393622"/>
      <w:bookmarkStart w:id="10" w:name="_Toc28359003"/>
      <w:r>
        <w:rPr>
          <w:rFonts w:ascii="Times New Roman" w:hAnsi="Times New Roman" w:eastAsia="宋体"/>
          <w:color w:val="auto"/>
          <w:sz w:val="24"/>
          <w:szCs w:val="24"/>
        </w:rPr>
        <w:t>二、申请人的资格要求（须同时满足）</w:t>
      </w:r>
      <w:bookmarkEnd w:id="7"/>
      <w:bookmarkEnd w:id="8"/>
      <w:bookmarkEnd w:id="9"/>
      <w:bookmarkEnd w:id="10"/>
    </w:p>
    <w:p w14:paraId="72BA7727">
      <w:pPr>
        <w:spacing w:line="360" w:lineRule="auto"/>
        <w:ind w:firstLine="480" w:firstLineChars="200"/>
        <w:rPr>
          <w:color w:val="auto"/>
          <w:sz w:val="24"/>
        </w:rPr>
      </w:pPr>
      <w:r>
        <w:rPr>
          <w:color w:val="auto"/>
          <w:sz w:val="24"/>
        </w:rPr>
        <w:t>1.满足《中华人民共和国政府采购法》第二十二条规定；</w:t>
      </w:r>
    </w:p>
    <w:p w14:paraId="767A0AE7">
      <w:pPr>
        <w:spacing w:line="360" w:lineRule="auto"/>
        <w:ind w:firstLine="480" w:firstLineChars="200"/>
        <w:rPr>
          <w:color w:val="auto"/>
          <w:sz w:val="24"/>
        </w:rPr>
      </w:pPr>
      <w:bookmarkStart w:id="11" w:name="_Toc28359081"/>
      <w:bookmarkStart w:id="12" w:name="_Toc28359004"/>
      <w:r>
        <w:rPr>
          <w:color w:val="auto"/>
          <w:sz w:val="24"/>
        </w:rPr>
        <w:t>2.落实政府采购政策需满足的资格要求：</w:t>
      </w:r>
    </w:p>
    <w:p w14:paraId="430123F3">
      <w:pPr>
        <w:spacing w:line="360" w:lineRule="auto"/>
        <w:ind w:firstLine="480" w:firstLineChars="200"/>
        <w:rPr>
          <w:color w:val="auto"/>
          <w:sz w:val="24"/>
        </w:rPr>
      </w:pPr>
      <w:r>
        <w:rPr>
          <w:color w:val="auto"/>
          <w:sz w:val="24"/>
        </w:rPr>
        <w:t>2.1 中小企业政策</w:t>
      </w:r>
    </w:p>
    <w:p w14:paraId="1DCCE7A3">
      <w:pPr>
        <w:spacing w:line="360" w:lineRule="auto"/>
        <w:ind w:firstLine="480" w:firstLineChars="200"/>
        <w:rPr>
          <w:color w:val="auto"/>
          <w:sz w:val="24"/>
        </w:rPr>
      </w:pPr>
      <w:r>
        <w:rPr>
          <w:color w:val="auto"/>
          <w:sz w:val="24"/>
        </w:rPr>
        <w:t>■本项目不专门面向中小企业预留采购份额。</w:t>
      </w:r>
    </w:p>
    <w:p w14:paraId="58DF2132">
      <w:pPr>
        <w:spacing w:line="360" w:lineRule="auto"/>
        <w:ind w:firstLine="480" w:firstLineChars="200"/>
        <w:rPr>
          <w:color w:val="auto"/>
          <w:sz w:val="24"/>
        </w:rPr>
      </w:pPr>
      <w:r>
        <w:rPr>
          <w:rFonts w:hint="eastAsia"/>
          <w:color w:val="auto"/>
          <w:sz w:val="24"/>
        </w:rPr>
        <w:t>□</w:t>
      </w:r>
      <w:r>
        <w:rPr>
          <w:color w:val="auto"/>
          <w:sz w:val="24"/>
        </w:rPr>
        <w:t xml:space="preserve">本项目专门面向  </w:t>
      </w:r>
      <w:r>
        <w:rPr>
          <w:rFonts w:hint="eastAsia"/>
          <w:color w:val="auto"/>
          <w:sz w:val="24"/>
        </w:rPr>
        <w:t>□</w:t>
      </w:r>
      <w:r>
        <w:rPr>
          <w:color w:val="auto"/>
          <w:sz w:val="24"/>
        </w:rPr>
        <w:t xml:space="preserve">中小 </w:t>
      </w:r>
      <w:r>
        <w:rPr>
          <w:rFonts w:hint="eastAsia"/>
          <w:color w:val="auto"/>
          <w:sz w:val="24"/>
        </w:rPr>
        <w:t>□</w:t>
      </w:r>
      <w:r>
        <w:rPr>
          <w:color w:val="auto"/>
          <w:sz w:val="24"/>
        </w:rPr>
        <w:t>小微企业  采购。即：提供的货物全部由符合政策要求的中小/小微企业制造、服务全部由符合政策要求的中小/小微企业承接。</w:t>
      </w:r>
    </w:p>
    <w:p w14:paraId="030951DC">
      <w:pPr>
        <w:spacing w:line="360" w:lineRule="auto"/>
        <w:ind w:firstLine="480" w:firstLineChars="200"/>
        <w:rPr>
          <w:color w:val="auto"/>
          <w:sz w:val="24"/>
        </w:rPr>
      </w:pPr>
      <w:r>
        <w:rPr>
          <w:rFonts w:hint="eastAsia"/>
          <w:color w:val="auto"/>
          <w:sz w:val="24"/>
        </w:rPr>
        <w:t>□</w:t>
      </w:r>
      <w:r>
        <w:rPr>
          <w:color w:val="auto"/>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17961E78">
      <w:pPr>
        <w:spacing w:line="360" w:lineRule="auto"/>
        <w:ind w:firstLine="480" w:firstLineChars="200"/>
        <w:rPr>
          <w:color w:val="auto"/>
          <w:sz w:val="24"/>
        </w:rPr>
      </w:pPr>
      <w:r>
        <w:rPr>
          <w:color w:val="auto"/>
          <w:sz w:val="24"/>
        </w:rPr>
        <w:t>2.2 其它落实政府采购政策的资格要求：</w:t>
      </w:r>
      <w:r>
        <w:rPr>
          <w:rFonts w:hint="eastAsia"/>
          <w:color w:val="auto"/>
          <w:sz w:val="24"/>
          <w:u w:val="single"/>
        </w:rPr>
        <w:t>/</w:t>
      </w:r>
      <w:r>
        <w:rPr>
          <w:color w:val="auto"/>
          <w:sz w:val="24"/>
        </w:rPr>
        <w:t>。</w:t>
      </w:r>
    </w:p>
    <w:p w14:paraId="751BA840">
      <w:pPr>
        <w:spacing w:line="360" w:lineRule="auto"/>
        <w:ind w:firstLine="480" w:firstLineChars="200"/>
        <w:rPr>
          <w:i/>
          <w:iCs/>
          <w:color w:val="auto"/>
          <w:sz w:val="24"/>
          <w:u w:val="single"/>
        </w:rPr>
      </w:pPr>
      <w:r>
        <w:rPr>
          <w:color w:val="auto"/>
          <w:sz w:val="24"/>
        </w:rPr>
        <w:t>3.本项目的特定资格要求：</w:t>
      </w:r>
    </w:p>
    <w:p w14:paraId="41129B1B">
      <w:pPr>
        <w:tabs>
          <w:tab w:val="left" w:pos="900"/>
          <w:tab w:val="left" w:pos="1134"/>
          <w:tab w:val="left" w:pos="1589"/>
          <w:tab w:val="left" w:pos="5521"/>
        </w:tabs>
        <w:snapToGrid w:val="0"/>
        <w:spacing w:line="360" w:lineRule="auto"/>
        <w:ind w:firstLine="480" w:firstLineChars="200"/>
        <w:rPr>
          <w:color w:val="auto"/>
          <w:sz w:val="24"/>
        </w:rPr>
      </w:pPr>
      <w:r>
        <w:rPr>
          <w:color w:val="auto"/>
          <w:sz w:val="24"/>
        </w:rPr>
        <w:t>3.1本项目是否属于政府购买服务：</w:t>
      </w:r>
    </w:p>
    <w:p w14:paraId="01D53E64">
      <w:pPr>
        <w:tabs>
          <w:tab w:val="left" w:pos="900"/>
          <w:tab w:val="left" w:pos="1134"/>
          <w:tab w:val="left" w:pos="1589"/>
          <w:tab w:val="left" w:pos="5521"/>
        </w:tabs>
        <w:snapToGrid w:val="0"/>
        <w:spacing w:line="360" w:lineRule="auto"/>
        <w:ind w:left="991" w:leftChars="472" w:firstLine="2"/>
        <w:rPr>
          <w:color w:val="auto"/>
          <w:sz w:val="24"/>
        </w:rPr>
      </w:pPr>
      <w:r>
        <w:rPr>
          <w:rFonts w:hint="eastAsia"/>
          <w:color w:val="auto"/>
          <w:sz w:val="24"/>
        </w:rPr>
        <w:t>□</w:t>
      </w:r>
      <w:r>
        <w:rPr>
          <w:color w:val="auto"/>
          <w:sz w:val="24"/>
        </w:rPr>
        <w:t>否</w:t>
      </w:r>
    </w:p>
    <w:p w14:paraId="6CC74529">
      <w:pPr>
        <w:tabs>
          <w:tab w:val="left" w:pos="900"/>
          <w:tab w:val="left" w:pos="1134"/>
          <w:tab w:val="left" w:pos="1589"/>
          <w:tab w:val="left" w:pos="5521"/>
        </w:tabs>
        <w:snapToGrid w:val="0"/>
        <w:spacing w:line="360" w:lineRule="auto"/>
        <w:ind w:left="991" w:leftChars="472" w:firstLine="2"/>
        <w:rPr>
          <w:color w:val="auto"/>
          <w:sz w:val="24"/>
        </w:rPr>
      </w:pPr>
      <w:r>
        <w:rPr>
          <w:color w:val="auto"/>
          <w:sz w:val="24"/>
        </w:rPr>
        <w:t>■是，公益一类事业单位、使用事业编制且由财政拨款保障的群团组织，不得作为承接主体；</w:t>
      </w:r>
    </w:p>
    <w:p w14:paraId="33B53700">
      <w:pPr>
        <w:tabs>
          <w:tab w:val="left" w:pos="900"/>
          <w:tab w:val="left" w:pos="1134"/>
          <w:tab w:val="left" w:pos="1589"/>
          <w:tab w:val="left" w:pos="5521"/>
        </w:tabs>
        <w:snapToGrid w:val="0"/>
        <w:spacing w:line="360" w:lineRule="auto"/>
        <w:ind w:firstLine="480" w:firstLineChars="200"/>
        <w:rPr>
          <w:color w:val="auto"/>
          <w:sz w:val="24"/>
        </w:rPr>
      </w:pPr>
      <w:r>
        <w:rPr>
          <w:color w:val="auto"/>
          <w:sz w:val="24"/>
        </w:rPr>
        <w:t>3.2其他特定资格要求：</w:t>
      </w:r>
    </w:p>
    <w:p w14:paraId="1B347355">
      <w:pPr>
        <w:spacing w:line="360" w:lineRule="auto"/>
        <w:ind w:firstLine="480" w:firstLineChars="200"/>
        <w:rPr>
          <w:color w:val="auto"/>
          <w:sz w:val="24"/>
          <w:u w:val="single"/>
        </w:rPr>
      </w:pPr>
      <w:r>
        <w:rPr>
          <w:color w:val="auto"/>
          <w:sz w:val="24"/>
        </w:rPr>
        <w:t>3.2.1</w:t>
      </w:r>
      <w:r>
        <w:rPr>
          <w:rFonts w:hint="eastAsia"/>
          <w:color w:val="auto"/>
          <w:sz w:val="24"/>
          <w:u w:val="single"/>
        </w:rPr>
        <w:t>供应商须具有有效的《律师事务所执业许可证》</w:t>
      </w:r>
      <w:r>
        <w:rPr>
          <w:color w:val="auto"/>
          <w:sz w:val="24"/>
          <w:u w:val="single"/>
        </w:rPr>
        <w:t>。</w:t>
      </w:r>
    </w:p>
    <w:p w14:paraId="463954BA">
      <w:pPr>
        <w:spacing w:line="360" w:lineRule="auto"/>
        <w:ind w:firstLine="480" w:firstLineChars="200"/>
        <w:rPr>
          <w:color w:val="auto"/>
          <w:sz w:val="24"/>
          <w:u w:val="single"/>
        </w:rPr>
      </w:pPr>
      <w:r>
        <w:rPr>
          <w:color w:val="auto"/>
          <w:sz w:val="24"/>
        </w:rPr>
        <w:t>3.2.2</w:t>
      </w:r>
      <w:r>
        <w:rPr>
          <w:color w:val="auto"/>
          <w:sz w:val="24"/>
          <w:u w:val="single"/>
        </w:rPr>
        <w:t>根据朝纪发【2011】2号令提供廉洁准入证明</w:t>
      </w:r>
      <w:r>
        <w:rPr>
          <w:rFonts w:hint="eastAsia"/>
          <w:color w:val="auto"/>
          <w:sz w:val="24"/>
          <w:u w:val="single"/>
        </w:rPr>
        <w:t>。</w:t>
      </w:r>
    </w:p>
    <w:p w14:paraId="139A90F5">
      <w:pPr>
        <w:spacing w:line="360" w:lineRule="auto"/>
        <w:ind w:firstLine="480" w:firstLineChars="200"/>
        <w:rPr>
          <w:color w:val="auto"/>
          <w:sz w:val="24"/>
          <w:u w:val="single"/>
        </w:rPr>
      </w:pPr>
    </w:p>
    <w:bookmarkEnd w:id="11"/>
    <w:bookmarkEnd w:id="12"/>
    <w:p w14:paraId="2BB7CEC9">
      <w:pPr>
        <w:pStyle w:val="4"/>
        <w:widowControl/>
        <w:spacing w:before="0" w:line="360" w:lineRule="auto"/>
        <w:jc w:val="left"/>
        <w:rPr>
          <w:rFonts w:ascii="Times New Roman" w:hAnsi="Times New Roman" w:eastAsia="宋体"/>
          <w:color w:val="auto"/>
          <w:sz w:val="24"/>
          <w:szCs w:val="24"/>
        </w:rPr>
      </w:pPr>
      <w:bookmarkStart w:id="13" w:name="_Toc35393623"/>
      <w:bookmarkStart w:id="14" w:name="_Toc35393792"/>
      <w:r>
        <w:rPr>
          <w:rFonts w:ascii="Times New Roman" w:hAnsi="Times New Roman" w:eastAsia="宋体"/>
          <w:color w:val="auto"/>
          <w:sz w:val="24"/>
          <w:szCs w:val="24"/>
        </w:rPr>
        <w:t>三、获取招标文件</w:t>
      </w:r>
      <w:bookmarkEnd w:id="13"/>
      <w:bookmarkEnd w:id="14"/>
    </w:p>
    <w:p w14:paraId="4584CF4F">
      <w:pPr>
        <w:adjustRightInd w:val="0"/>
        <w:snapToGrid w:val="0"/>
        <w:spacing w:line="360" w:lineRule="auto"/>
        <w:ind w:firstLine="480" w:firstLineChars="200"/>
        <w:rPr>
          <w:color w:val="auto"/>
          <w:sz w:val="24"/>
          <w:lang w:bidi="ar"/>
        </w:rPr>
      </w:pPr>
      <w:r>
        <w:rPr>
          <w:color w:val="auto"/>
          <w:sz w:val="24"/>
          <w:lang w:bidi="ar"/>
        </w:rPr>
        <w:t>1.时间：</w:t>
      </w:r>
      <w:r>
        <w:rPr>
          <w:rFonts w:hint="eastAsia"/>
          <w:color w:val="auto"/>
          <w:sz w:val="24"/>
          <w:lang w:bidi="ar"/>
        </w:rPr>
        <w:t>2025年12月15日至2025年12月22日</w:t>
      </w:r>
      <w:r>
        <w:rPr>
          <w:rFonts w:hint="eastAsia"/>
          <w:color w:val="auto"/>
          <w:sz w:val="24"/>
          <w:lang w:bidi="ar"/>
        </w:rPr>
        <w:t>，每天上午9:00至12:00，下午12:00至17:00</w:t>
      </w:r>
      <w:r>
        <w:rPr>
          <w:color w:val="auto"/>
          <w:sz w:val="24"/>
          <w:lang w:bidi="ar"/>
        </w:rPr>
        <w:t>（北京时间，法定节假日除外）。</w:t>
      </w:r>
    </w:p>
    <w:p w14:paraId="1311DED2">
      <w:pPr>
        <w:adjustRightInd w:val="0"/>
        <w:snapToGrid w:val="0"/>
        <w:spacing w:line="360" w:lineRule="auto"/>
        <w:ind w:firstLine="480" w:firstLineChars="200"/>
        <w:rPr>
          <w:color w:val="auto"/>
          <w:sz w:val="24"/>
        </w:rPr>
      </w:pPr>
      <w:r>
        <w:rPr>
          <w:color w:val="auto"/>
          <w:sz w:val="24"/>
          <w:lang w:bidi="ar"/>
        </w:rPr>
        <w:t>2.地点：</w:t>
      </w:r>
      <w:bookmarkStart w:id="15" w:name="OLE_LINK2"/>
      <w:r>
        <w:rPr>
          <w:color w:val="auto"/>
          <w:sz w:val="24"/>
          <w:lang w:bidi="ar"/>
        </w:rPr>
        <w:t>北京市政府采购电子交易平台</w:t>
      </w:r>
      <w:bookmarkEnd w:id="15"/>
    </w:p>
    <w:p w14:paraId="2F9DDEF4">
      <w:pPr>
        <w:widowControl/>
        <w:adjustRightInd w:val="0"/>
        <w:snapToGrid w:val="0"/>
        <w:spacing w:line="360" w:lineRule="auto"/>
        <w:ind w:firstLine="480" w:firstLineChars="200"/>
        <w:jc w:val="left"/>
        <w:rPr>
          <w:color w:val="auto"/>
          <w:sz w:val="24"/>
          <w:lang w:bidi="ar"/>
        </w:rPr>
      </w:pPr>
      <w:r>
        <w:rPr>
          <w:color w:val="auto"/>
          <w:sz w:val="24"/>
          <w:lang w:bidi="ar"/>
        </w:rPr>
        <w:t>3.方式：供应商使用CA数字证书或电子营业执照登录北京市政府采购电子交易平台（http://zbcg-bjzc.zhongcy.com/bjczj-portal-site/index.html#/home）获取电子版招标文件。</w:t>
      </w:r>
    </w:p>
    <w:p w14:paraId="567F071D">
      <w:pPr>
        <w:widowControl/>
        <w:adjustRightInd w:val="0"/>
        <w:snapToGrid w:val="0"/>
        <w:spacing w:line="360" w:lineRule="auto"/>
        <w:ind w:firstLine="480" w:firstLineChars="200"/>
        <w:jc w:val="left"/>
        <w:rPr>
          <w:color w:val="auto"/>
          <w:sz w:val="24"/>
        </w:rPr>
      </w:pPr>
      <w:r>
        <w:rPr>
          <w:color w:val="auto"/>
          <w:sz w:val="24"/>
          <w:lang w:bidi="ar"/>
        </w:rPr>
        <w:t>4.售价：0元。</w:t>
      </w:r>
    </w:p>
    <w:p w14:paraId="6240C085">
      <w:pPr>
        <w:tabs>
          <w:tab w:val="left" w:pos="900"/>
          <w:tab w:val="left" w:pos="1980"/>
        </w:tabs>
        <w:snapToGrid w:val="0"/>
        <w:spacing w:line="360" w:lineRule="auto"/>
        <w:ind w:left="840"/>
        <w:rPr>
          <w:color w:val="auto"/>
          <w:sz w:val="24"/>
        </w:rPr>
      </w:pPr>
    </w:p>
    <w:p w14:paraId="6926981D">
      <w:pPr>
        <w:pStyle w:val="4"/>
        <w:widowControl/>
        <w:spacing w:before="0" w:line="360" w:lineRule="auto"/>
        <w:jc w:val="left"/>
        <w:rPr>
          <w:rFonts w:ascii="Times New Roman" w:hAnsi="Times New Roman" w:eastAsia="宋体"/>
          <w:color w:val="auto"/>
          <w:sz w:val="24"/>
          <w:szCs w:val="24"/>
        </w:rPr>
      </w:pPr>
      <w:bookmarkStart w:id="16" w:name="_Toc28359005"/>
      <w:bookmarkStart w:id="17" w:name="_Toc28359082"/>
      <w:bookmarkStart w:id="18" w:name="_Toc35393624"/>
      <w:bookmarkStart w:id="19" w:name="_Toc35393793"/>
      <w:r>
        <w:rPr>
          <w:rFonts w:ascii="Times New Roman" w:hAnsi="Times New Roman" w:eastAsia="宋体"/>
          <w:color w:val="auto"/>
          <w:sz w:val="24"/>
          <w:szCs w:val="24"/>
        </w:rPr>
        <w:t>四、提交投标文件</w:t>
      </w:r>
      <w:bookmarkEnd w:id="16"/>
      <w:bookmarkEnd w:id="17"/>
      <w:r>
        <w:rPr>
          <w:rFonts w:ascii="Times New Roman" w:hAnsi="Times New Roman" w:eastAsia="宋体"/>
          <w:color w:val="auto"/>
          <w:sz w:val="24"/>
          <w:szCs w:val="24"/>
        </w:rPr>
        <w:t>截止时间、开标时间和地点</w:t>
      </w:r>
      <w:bookmarkEnd w:id="18"/>
      <w:bookmarkEnd w:id="19"/>
    </w:p>
    <w:p w14:paraId="08A67CA9">
      <w:pPr>
        <w:spacing w:line="360" w:lineRule="auto"/>
        <w:ind w:firstLine="480" w:firstLineChars="200"/>
        <w:rPr>
          <w:bCs/>
          <w:color w:val="auto"/>
          <w:sz w:val="24"/>
          <w:u w:val="single"/>
        </w:rPr>
      </w:pPr>
      <w:r>
        <w:rPr>
          <w:color w:val="auto"/>
          <w:sz w:val="24"/>
          <w:lang w:bidi="ar"/>
        </w:rPr>
        <w:t>投标截止时间、开标时间：</w:t>
      </w:r>
      <w:r>
        <w:rPr>
          <w:rFonts w:hint="eastAsia"/>
          <w:color w:val="auto"/>
          <w:sz w:val="24"/>
          <w:lang w:bidi="ar"/>
        </w:rPr>
        <w:t>2026</w:t>
      </w:r>
      <w:r>
        <w:rPr>
          <w:color w:val="auto"/>
          <w:sz w:val="24"/>
          <w:lang w:bidi="ar"/>
        </w:rPr>
        <w:t>年</w:t>
      </w:r>
      <w:r>
        <w:rPr>
          <w:rFonts w:hint="eastAsia"/>
          <w:color w:val="auto"/>
          <w:sz w:val="24"/>
          <w:lang w:bidi="ar"/>
        </w:rPr>
        <w:t>1</w:t>
      </w:r>
      <w:r>
        <w:rPr>
          <w:color w:val="auto"/>
          <w:sz w:val="24"/>
          <w:lang w:bidi="ar"/>
        </w:rPr>
        <w:t>月</w:t>
      </w:r>
      <w:r>
        <w:rPr>
          <w:rFonts w:hint="eastAsia"/>
          <w:color w:val="auto"/>
          <w:sz w:val="24"/>
          <w:lang w:bidi="ar"/>
        </w:rPr>
        <w:t>5</w:t>
      </w:r>
      <w:r>
        <w:rPr>
          <w:color w:val="auto"/>
          <w:sz w:val="24"/>
          <w:lang w:bidi="ar"/>
        </w:rPr>
        <w:t>日</w:t>
      </w:r>
      <w:r>
        <w:rPr>
          <w:rFonts w:hint="eastAsia"/>
          <w:color w:val="auto"/>
          <w:sz w:val="24"/>
          <w:lang w:bidi="ar"/>
        </w:rPr>
        <w:t>9</w:t>
      </w:r>
      <w:r>
        <w:rPr>
          <w:color w:val="auto"/>
          <w:sz w:val="24"/>
          <w:lang w:bidi="ar"/>
        </w:rPr>
        <w:t>点</w:t>
      </w:r>
      <w:r>
        <w:rPr>
          <w:rFonts w:hint="eastAsia"/>
          <w:color w:val="auto"/>
          <w:sz w:val="24"/>
          <w:lang w:bidi="ar"/>
        </w:rPr>
        <w:t>30</w:t>
      </w:r>
      <w:r>
        <w:rPr>
          <w:color w:val="auto"/>
          <w:sz w:val="24"/>
          <w:lang w:bidi="ar"/>
        </w:rPr>
        <w:t>分</w:t>
      </w:r>
      <w:r>
        <w:rPr>
          <w:bCs/>
          <w:color w:val="auto"/>
          <w:sz w:val="24"/>
          <w:lang w:bidi="ar"/>
        </w:rPr>
        <w:t>（北京时间）</w:t>
      </w:r>
      <w:r>
        <w:rPr>
          <w:iCs/>
          <w:color w:val="auto"/>
          <w:sz w:val="24"/>
          <w:lang w:bidi="ar"/>
        </w:rPr>
        <w:t>。</w:t>
      </w:r>
    </w:p>
    <w:p w14:paraId="760916FD">
      <w:pPr>
        <w:spacing w:line="360" w:lineRule="auto"/>
        <w:ind w:firstLine="480" w:firstLineChars="200"/>
        <w:rPr>
          <w:color w:val="auto"/>
          <w:sz w:val="24"/>
          <w:lang w:val="zh-TW" w:bidi="ar"/>
        </w:rPr>
      </w:pPr>
      <w:r>
        <w:rPr>
          <w:color w:val="auto"/>
          <w:sz w:val="24"/>
          <w:lang w:bidi="ar"/>
        </w:rPr>
        <w:t>地点：</w:t>
      </w:r>
      <w:r>
        <w:rPr>
          <w:rFonts w:hint="eastAsia"/>
          <w:color w:val="auto"/>
          <w:sz w:val="24"/>
          <w:lang w:bidi="ar"/>
        </w:rPr>
        <w:t>北京市政府采购电子交易平台。</w:t>
      </w:r>
    </w:p>
    <w:p w14:paraId="55C3DF92">
      <w:pPr>
        <w:spacing w:line="360" w:lineRule="auto"/>
        <w:ind w:firstLine="480" w:firstLineChars="200"/>
        <w:rPr>
          <w:bCs/>
          <w:color w:val="auto"/>
          <w:sz w:val="24"/>
          <w:u w:val="single"/>
        </w:rPr>
      </w:pPr>
    </w:p>
    <w:p w14:paraId="5664C106">
      <w:pPr>
        <w:pStyle w:val="4"/>
        <w:spacing w:before="0" w:line="360" w:lineRule="auto"/>
        <w:jc w:val="left"/>
        <w:rPr>
          <w:rFonts w:ascii="Times New Roman" w:hAnsi="Times New Roman" w:eastAsia="宋体"/>
          <w:color w:val="auto"/>
          <w:sz w:val="24"/>
          <w:szCs w:val="24"/>
        </w:rPr>
      </w:pPr>
      <w:bookmarkStart w:id="20" w:name="_Toc35393625"/>
      <w:bookmarkStart w:id="21" w:name="_Toc28359084"/>
      <w:bookmarkStart w:id="22" w:name="_Toc35393794"/>
      <w:bookmarkStart w:id="23" w:name="_Toc28359007"/>
      <w:r>
        <w:rPr>
          <w:rFonts w:ascii="Times New Roman" w:hAnsi="Times New Roman" w:eastAsia="宋体"/>
          <w:color w:val="auto"/>
          <w:sz w:val="24"/>
          <w:szCs w:val="24"/>
        </w:rPr>
        <w:t>五、公告期限</w:t>
      </w:r>
      <w:bookmarkEnd w:id="20"/>
      <w:bookmarkEnd w:id="21"/>
      <w:bookmarkEnd w:id="22"/>
      <w:bookmarkEnd w:id="23"/>
    </w:p>
    <w:p w14:paraId="724DECFA">
      <w:pPr>
        <w:spacing w:line="360" w:lineRule="auto"/>
        <w:ind w:firstLine="480" w:firstLineChars="200"/>
        <w:rPr>
          <w:color w:val="auto"/>
          <w:kern w:val="0"/>
          <w:sz w:val="24"/>
        </w:rPr>
      </w:pPr>
      <w:r>
        <w:rPr>
          <w:color w:val="auto"/>
          <w:kern w:val="0"/>
          <w:sz w:val="24"/>
        </w:rPr>
        <w:t>自本公告发布之日起5个工作日。</w:t>
      </w:r>
    </w:p>
    <w:p w14:paraId="32891EF1">
      <w:pPr>
        <w:spacing w:line="360" w:lineRule="auto"/>
        <w:ind w:firstLine="480" w:firstLineChars="200"/>
        <w:rPr>
          <w:color w:val="auto"/>
          <w:kern w:val="0"/>
          <w:sz w:val="24"/>
        </w:rPr>
      </w:pPr>
    </w:p>
    <w:p w14:paraId="5174E196">
      <w:pPr>
        <w:pStyle w:val="4"/>
        <w:spacing w:before="0" w:line="360" w:lineRule="auto"/>
        <w:jc w:val="left"/>
        <w:rPr>
          <w:rFonts w:ascii="Times New Roman" w:hAnsi="Times New Roman" w:eastAsia="宋体"/>
          <w:color w:val="auto"/>
          <w:sz w:val="24"/>
          <w:szCs w:val="24"/>
        </w:rPr>
      </w:pPr>
      <w:bookmarkStart w:id="24" w:name="_Toc35393626"/>
      <w:bookmarkStart w:id="25" w:name="_Toc35393795"/>
      <w:r>
        <w:rPr>
          <w:rFonts w:ascii="Times New Roman" w:hAnsi="Times New Roman" w:eastAsia="宋体"/>
          <w:color w:val="auto"/>
          <w:sz w:val="24"/>
          <w:szCs w:val="24"/>
        </w:rPr>
        <w:t>六、其他补充事宜</w:t>
      </w:r>
      <w:bookmarkEnd w:id="24"/>
      <w:bookmarkEnd w:id="25"/>
    </w:p>
    <w:p w14:paraId="0BFF0FC3">
      <w:pPr>
        <w:spacing w:line="360" w:lineRule="auto"/>
        <w:ind w:firstLine="480" w:firstLineChars="200"/>
        <w:rPr>
          <w:color w:val="auto"/>
          <w:sz w:val="24"/>
        </w:rPr>
      </w:pPr>
      <w:r>
        <w:rPr>
          <w:color w:val="auto"/>
          <w:sz w:val="24"/>
        </w:rPr>
        <w:t>1.本项目需要落实的政府采购政策：</w:t>
      </w:r>
    </w:p>
    <w:p w14:paraId="530C5E44">
      <w:pPr>
        <w:spacing w:line="360" w:lineRule="auto"/>
        <w:ind w:firstLine="480" w:firstLineChars="200"/>
        <w:rPr>
          <w:color w:val="auto"/>
          <w:sz w:val="24"/>
          <w:lang w:bidi="ar"/>
        </w:rPr>
      </w:pPr>
      <w:r>
        <w:rPr>
          <w:rFonts w:hint="eastAsia"/>
          <w:color w:val="auto"/>
          <w:sz w:val="24"/>
          <w:lang w:bidi="ar"/>
        </w:rPr>
        <w:t>（1）政府采购促进中小企业发展</w:t>
      </w:r>
    </w:p>
    <w:p w14:paraId="1C8939E9">
      <w:pPr>
        <w:spacing w:line="360" w:lineRule="auto"/>
        <w:ind w:firstLine="480" w:firstLineChars="200"/>
        <w:rPr>
          <w:color w:val="auto"/>
          <w:sz w:val="24"/>
          <w:lang w:bidi="ar"/>
        </w:rPr>
      </w:pPr>
      <w:r>
        <w:rPr>
          <w:rFonts w:hint="eastAsia"/>
          <w:color w:val="auto"/>
          <w:sz w:val="24"/>
          <w:lang w:bidi="ar"/>
        </w:rPr>
        <w:t>（2）政府采购支持监狱企业发展</w:t>
      </w:r>
    </w:p>
    <w:p w14:paraId="577F6600">
      <w:pPr>
        <w:spacing w:line="360" w:lineRule="auto"/>
        <w:ind w:firstLine="480" w:firstLineChars="200"/>
        <w:rPr>
          <w:color w:val="auto"/>
          <w:sz w:val="24"/>
          <w:lang w:bidi="ar"/>
        </w:rPr>
      </w:pPr>
      <w:r>
        <w:rPr>
          <w:rFonts w:hint="eastAsia"/>
          <w:color w:val="auto"/>
          <w:sz w:val="24"/>
          <w:lang w:bidi="ar"/>
        </w:rPr>
        <w:t>（3）政府采购促进残疾人就业</w:t>
      </w:r>
    </w:p>
    <w:p w14:paraId="4D78FD58">
      <w:pPr>
        <w:widowControl/>
        <w:adjustRightInd w:val="0"/>
        <w:snapToGrid w:val="0"/>
        <w:spacing w:line="360" w:lineRule="auto"/>
        <w:ind w:firstLine="480" w:firstLineChars="200"/>
        <w:jc w:val="left"/>
        <w:rPr>
          <w:bCs/>
          <w:color w:val="auto"/>
          <w:sz w:val="24"/>
          <w:lang w:bidi="ar"/>
        </w:rPr>
      </w:pPr>
      <w:r>
        <w:rPr>
          <w:rFonts w:hint="eastAsia"/>
          <w:color w:val="auto"/>
          <w:sz w:val="24"/>
          <w:lang w:bidi="ar"/>
        </w:rPr>
        <w:t>2</w:t>
      </w:r>
      <w:r>
        <w:rPr>
          <w:color w:val="auto"/>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color w:val="auto"/>
          <w:sz w:val="24"/>
          <w:lang w:bidi="ar"/>
        </w:rPr>
        <w:t>CA数字证书</w:t>
      </w:r>
      <w:r>
        <w:rPr>
          <w:color w:val="auto"/>
          <w:sz w:val="24"/>
          <w:lang w:bidi="ar"/>
        </w:rPr>
        <w:t>或电子营业执照</w:t>
      </w:r>
      <w:r>
        <w:rPr>
          <w:bCs/>
          <w:color w:val="auto"/>
          <w:sz w:val="24"/>
          <w:lang w:bidi="ar"/>
        </w:rPr>
        <w:t>情况确认是否符合本项目电子化采购流程要求。</w:t>
      </w:r>
    </w:p>
    <w:p w14:paraId="359BEFA9">
      <w:pPr>
        <w:adjustRightInd w:val="0"/>
        <w:snapToGrid w:val="0"/>
        <w:spacing w:line="360" w:lineRule="auto"/>
        <w:ind w:firstLine="480" w:firstLineChars="200"/>
        <w:rPr>
          <w:color w:val="auto"/>
          <w:sz w:val="24"/>
          <w:lang w:bidi="ar"/>
        </w:rPr>
      </w:pPr>
      <w:r>
        <w:rPr>
          <w:color w:val="auto"/>
          <w:sz w:val="24"/>
          <w:lang w:bidi="ar"/>
        </w:rPr>
        <w:t>CA数字证书服务热线 010-58511086</w:t>
      </w:r>
    </w:p>
    <w:p w14:paraId="3A46064E">
      <w:pPr>
        <w:adjustRightInd w:val="0"/>
        <w:snapToGrid w:val="0"/>
        <w:spacing w:line="360" w:lineRule="auto"/>
        <w:ind w:firstLine="480" w:firstLineChars="200"/>
        <w:rPr>
          <w:color w:val="auto"/>
          <w:sz w:val="24"/>
        </w:rPr>
      </w:pPr>
      <w:r>
        <w:rPr>
          <w:color w:val="auto"/>
          <w:sz w:val="24"/>
          <w:lang w:bidi="ar"/>
        </w:rPr>
        <w:t>电子营业执照服务热线 400-699-7000</w:t>
      </w:r>
    </w:p>
    <w:p w14:paraId="2B6CA4FF">
      <w:pPr>
        <w:adjustRightInd w:val="0"/>
        <w:snapToGrid w:val="0"/>
        <w:spacing w:line="360" w:lineRule="auto"/>
        <w:ind w:firstLine="480" w:firstLineChars="200"/>
        <w:rPr>
          <w:color w:val="auto"/>
          <w:sz w:val="24"/>
        </w:rPr>
      </w:pPr>
      <w:r>
        <w:rPr>
          <w:color w:val="auto"/>
          <w:sz w:val="24"/>
          <w:lang w:bidi="ar"/>
        </w:rPr>
        <w:t>技术支持服务热线    010-86483801</w:t>
      </w:r>
    </w:p>
    <w:p w14:paraId="02028922">
      <w:pPr>
        <w:widowControl/>
        <w:adjustRightInd w:val="0"/>
        <w:snapToGrid w:val="0"/>
        <w:spacing w:line="360" w:lineRule="auto"/>
        <w:ind w:firstLine="480" w:firstLineChars="200"/>
        <w:jc w:val="left"/>
        <w:rPr>
          <w:color w:val="auto"/>
          <w:sz w:val="24"/>
          <w:lang w:bidi="ar"/>
        </w:rPr>
      </w:pPr>
      <w:r>
        <w:rPr>
          <w:rFonts w:hint="eastAsia"/>
          <w:color w:val="auto"/>
          <w:sz w:val="24"/>
          <w:lang w:bidi="ar"/>
        </w:rPr>
        <w:t>2</w:t>
      </w:r>
      <w:r>
        <w:rPr>
          <w:color w:val="auto"/>
          <w:sz w:val="24"/>
          <w:lang w:bidi="ar"/>
        </w:rPr>
        <w:t>.1办理CA数字证书或电子营业执照</w:t>
      </w:r>
    </w:p>
    <w:p w14:paraId="36537D32">
      <w:pPr>
        <w:widowControl/>
        <w:adjustRightInd w:val="0"/>
        <w:snapToGrid w:val="0"/>
        <w:spacing w:line="360" w:lineRule="auto"/>
        <w:ind w:firstLine="480" w:firstLineChars="200"/>
        <w:jc w:val="left"/>
        <w:rPr>
          <w:color w:val="auto"/>
          <w:sz w:val="24"/>
        </w:rPr>
      </w:pPr>
      <w:r>
        <w:rPr>
          <w:color w:val="auto"/>
          <w:sz w:val="24"/>
          <w:lang w:bidi="ar"/>
        </w:rPr>
        <w:t>供应商登录北京市政府采购电子交易平台查阅 “用户指南”—“操作指南”—“市场主体CA办理操作流程指引”/“电子营业执照使用指南”，按照程序要求办理。</w:t>
      </w:r>
    </w:p>
    <w:p w14:paraId="3BF6C893">
      <w:pPr>
        <w:adjustRightInd w:val="0"/>
        <w:snapToGrid w:val="0"/>
        <w:spacing w:line="360" w:lineRule="auto"/>
        <w:ind w:firstLine="480" w:firstLineChars="200"/>
        <w:rPr>
          <w:color w:val="auto"/>
          <w:sz w:val="24"/>
          <w:lang w:bidi="ar"/>
        </w:rPr>
      </w:pPr>
      <w:r>
        <w:rPr>
          <w:rFonts w:hint="eastAsia"/>
          <w:color w:val="auto"/>
          <w:sz w:val="24"/>
          <w:lang w:bidi="ar"/>
        </w:rPr>
        <w:t>2</w:t>
      </w:r>
      <w:r>
        <w:rPr>
          <w:color w:val="auto"/>
          <w:sz w:val="24"/>
          <w:lang w:bidi="ar"/>
        </w:rPr>
        <w:t>.2注册</w:t>
      </w:r>
    </w:p>
    <w:p w14:paraId="05797EFB">
      <w:pPr>
        <w:adjustRightInd w:val="0"/>
        <w:snapToGrid w:val="0"/>
        <w:spacing w:line="360" w:lineRule="auto"/>
        <w:ind w:firstLine="480" w:firstLineChars="200"/>
        <w:rPr>
          <w:color w:val="auto"/>
          <w:sz w:val="24"/>
        </w:rPr>
      </w:pPr>
      <w:r>
        <w:rPr>
          <w:color w:val="auto"/>
          <w:sz w:val="24"/>
          <w:lang w:bidi="ar"/>
        </w:rPr>
        <w:t>供应商登录北京市政府采购电子交易平台“用户指南”—“操作指南”—“市场主体注册入库操作流程指引”进行自助注册绑定。</w:t>
      </w:r>
    </w:p>
    <w:p w14:paraId="210912EA">
      <w:pPr>
        <w:widowControl/>
        <w:adjustRightInd w:val="0"/>
        <w:snapToGrid w:val="0"/>
        <w:spacing w:line="360" w:lineRule="auto"/>
        <w:ind w:firstLine="480" w:firstLineChars="200"/>
        <w:jc w:val="left"/>
        <w:rPr>
          <w:color w:val="auto"/>
          <w:sz w:val="24"/>
          <w:lang w:bidi="ar"/>
        </w:rPr>
      </w:pPr>
      <w:r>
        <w:rPr>
          <w:rFonts w:hint="eastAsia"/>
          <w:color w:val="auto"/>
          <w:sz w:val="24"/>
          <w:lang w:bidi="ar"/>
        </w:rPr>
        <w:t>2</w:t>
      </w:r>
      <w:r>
        <w:rPr>
          <w:color w:val="auto"/>
          <w:sz w:val="24"/>
          <w:lang w:bidi="ar"/>
        </w:rPr>
        <w:t>.3驱动、客户端下载</w:t>
      </w:r>
    </w:p>
    <w:p w14:paraId="74276988">
      <w:pPr>
        <w:widowControl/>
        <w:adjustRightInd w:val="0"/>
        <w:snapToGrid w:val="0"/>
        <w:spacing w:line="360" w:lineRule="auto"/>
        <w:ind w:firstLine="480" w:firstLineChars="200"/>
        <w:jc w:val="left"/>
        <w:rPr>
          <w:color w:val="auto"/>
          <w:sz w:val="24"/>
        </w:rPr>
      </w:pPr>
      <w:r>
        <w:rPr>
          <w:color w:val="auto"/>
          <w:sz w:val="24"/>
          <w:lang w:bidi="ar"/>
        </w:rPr>
        <w:t>供应商登录北京市政府采购电子交易平台“用户指南”—“工具下载”—“招标采购系统文件驱动安装包”下载相关驱动。</w:t>
      </w:r>
    </w:p>
    <w:p w14:paraId="27086E09">
      <w:pPr>
        <w:adjustRightInd w:val="0"/>
        <w:snapToGrid w:val="0"/>
        <w:spacing w:line="360" w:lineRule="auto"/>
        <w:ind w:firstLine="480" w:firstLineChars="200"/>
        <w:rPr>
          <w:color w:val="auto"/>
          <w:sz w:val="24"/>
          <w:lang w:bidi="ar"/>
        </w:rPr>
      </w:pPr>
      <w:r>
        <w:rPr>
          <w:color w:val="auto"/>
          <w:sz w:val="24"/>
          <w:lang w:bidi="ar"/>
        </w:rPr>
        <w:t>供应商登录北京市政府采购电子交易平台“用户指南”—“工具下载”—“投标文件编制工具”下载相关客户端。</w:t>
      </w:r>
    </w:p>
    <w:p w14:paraId="09720AD7">
      <w:pPr>
        <w:adjustRightInd w:val="0"/>
        <w:snapToGrid w:val="0"/>
        <w:spacing w:line="360" w:lineRule="auto"/>
        <w:ind w:firstLine="480" w:firstLineChars="200"/>
        <w:rPr>
          <w:color w:val="auto"/>
          <w:sz w:val="24"/>
          <w:lang w:bidi="ar"/>
        </w:rPr>
      </w:pPr>
      <w:r>
        <w:rPr>
          <w:rFonts w:hint="eastAsia"/>
          <w:color w:val="auto"/>
          <w:sz w:val="24"/>
          <w:lang w:bidi="ar"/>
        </w:rPr>
        <w:t>2</w:t>
      </w:r>
      <w:r>
        <w:rPr>
          <w:color w:val="auto"/>
          <w:sz w:val="24"/>
          <w:lang w:bidi="ar"/>
        </w:rPr>
        <w:t>.4 获取电子招标文件</w:t>
      </w:r>
    </w:p>
    <w:p w14:paraId="77169D17">
      <w:pPr>
        <w:adjustRightInd w:val="0"/>
        <w:snapToGrid w:val="0"/>
        <w:spacing w:line="360" w:lineRule="auto"/>
        <w:ind w:firstLine="480" w:firstLineChars="200"/>
        <w:rPr>
          <w:color w:val="auto"/>
          <w:sz w:val="24"/>
          <w:lang w:bidi="ar"/>
        </w:rPr>
      </w:pPr>
      <w:r>
        <w:rPr>
          <w:color w:val="auto"/>
          <w:sz w:val="24"/>
          <w:lang w:bidi="ar"/>
        </w:rPr>
        <w:t>供应商使用CA数字证书或电子营业执照登录北京市政府采购电子交易平台获取电子招标文件。</w:t>
      </w:r>
    </w:p>
    <w:p w14:paraId="39956408">
      <w:pPr>
        <w:adjustRightInd w:val="0"/>
        <w:snapToGrid w:val="0"/>
        <w:spacing w:line="360" w:lineRule="auto"/>
        <w:ind w:firstLine="480" w:firstLineChars="200"/>
        <w:rPr>
          <w:color w:val="auto"/>
          <w:sz w:val="24"/>
          <w:lang w:bidi="ar"/>
        </w:rPr>
      </w:pPr>
      <w:r>
        <w:rPr>
          <w:color w:val="auto"/>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32B574E">
      <w:pPr>
        <w:adjustRightInd w:val="0"/>
        <w:snapToGrid w:val="0"/>
        <w:spacing w:line="360" w:lineRule="auto"/>
        <w:ind w:firstLine="480" w:firstLineChars="200"/>
        <w:rPr>
          <w:color w:val="auto"/>
          <w:sz w:val="24"/>
          <w:lang w:bidi="ar"/>
        </w:rPr>
      </w:pPr>
      <w:r>
        <w:rPr>
          <w:rFonts w:hint="eastAsia"/>
          <w:color w:val="auto"/>
          <w:sz w:val="24"/>
          <w:lang w:bidi="ar"/>
        </w:rPr>
        <w:t>2</w:t>
      </w:r>
      <w:r>
        <w:rPr>
          <w:color w:val="auto"/>
          <w:sz w:val="24"/>
          <w:lang w:bidi="ar"/>
        </w:rPr>
        <w:t>.5编制电子投标文件</w:t>
      </w:r>
    </w:p>
    <w:p w14:paraId="20C1215B">
      <w:pPr>
        <w:adjustRightInd w:val="0"/>
        <w:snapToGrid w:val="0"/>
        <w:spacing w:line="360" w:lineRule="auto"/>
        <w:ind w:firstLine="480" w:firstLineChars="200"/>
        <w:rPr>
          <w:color w:val="auto"/>
          <w:sz w:val="24"/>
          <w:lang w:bidi="ar"/>
        </w:rPr>
      </w:pPr>
      <w:r>
        <w:rPr>
          <w:color w:val="auto"/>
          <w:sz w:val="24"/>
          <w:lang w:bidi="ar"/>
        </w:rPr>
        <w:t>供应商应使用电子投标客户端编制电子投标文件并进行线上投标，供应商电子投标文件需要加密并加盖电子签章</w:t>
      </w:r>
      <w:r>
        <w:rPr>
          <w:bCs/>
          <w:color w:val="auto"/>
          <w:sz w:val="24"/>
          <w:lang w:bidi="ar"/>
        </w:rPr>
        <w:t>，如无法按照要求在电子投标文件中加盖电子签章和加密，请及时通过技术支持服务热线联系技术人员</w:t>
      </w:r>
      <w:r>
        <w:rPr>
          <w:color w:val="auto"/>
          <w:sz w:val="24"/>
          <w:lang w:bidi="ar"/>
        </w:rPr>
        <w:t>。</w:t>
      </w:r>
    </w:p>
    <w:p w14:paraId="2C29679E">
      <w:pPr>
        <w:widowControl/>
        <w:spacing w:line="360" w:lineRule="auto"/>
        <w:ind w:firstLine="480" w:firstLineChars="200"/>
        <w:jc w:val="left"/>
        <w:rPr>
          <w:color w:val="auto"/>
          <w:sz w:val="24"/>
          <w:lang w:val="zh-TW" w:bidi="ar"/>
        </w:rPr>
      </w:pPr>
      <w:r>
        <w:rPr>
          <w:rFonts w:hint="eastAsia"/>
          <w:color w:val="auto"/>
          <w:sz w:val="24"/>
          <w:lang w:bidi="ar"/>
        </w:rPr>
        <w:t>2</w:t>
      </w:r>
      <w:r>
        <w:rPr>
          <w:color w:val="auto"/>
          <w:sz w:val="24"/>
          <w:lang w:val="zh-TW" w:eastAsia="zh-TW" w:bidi="ar"/>
        </w:rPr>
        <w:t>.6</w:t>
      </w:r>
      <w:r>
        <w:rPr>
          <w:color w:val="auto"/>
          <w:sz w:val="24"/>
          <w:lang w:val="zh-TW" w:bidi="ar"/>
        </w:rPr>
        <w:t>提交电子投标文件</w:t>
      </w:r>
    </w:p>
    <w:p w14:paraId="4B78DDC8">
      <w:pPr>
        <w:widowControl/>
        <w:spacing w:line="360" w:lineRule="auto"/>
        <w:ind w:firstLine="480" w:firstLineChars="200"/>
        <w:jc w:val="left"/>
        <w:rPr>
          <w:color w:val="auto"/>
          <w:sz w:val="24"/>
          <w:lang w:bidi="ar"/>
        </w:rPr>
      </w:pPr>
      <w:r>
        <w:rPr>
          <w:color w:val="auto"/>
          <w:sz w:val="24"/>
          <w:lang w:bidi="ar"/>
        </w:rPr>
        <w:t>供应商应于投标截止时间前在北京市政府采购电子交易平台提交电子投标文件，上传电子投标文件过程中请保持与互联网的连接畅通。</w:t>
      </w:r>
    </w:p>
    <w:p w14:paraId="76E12323">
      <w:pPr>
        <w:widowControl/>
        <w:spacing w:line="360" w:lineRule="auto"/>
        <w:ind w:firstLine="480" w:firstLineChars="200"/>
        <w:jc w:val="left"/>
        <w:rPr>
          <w:color w:val="auto"/>
          <w:sz w:val="24"/>
          <w:lang w:eastAsia="zh-TW" w:bidi="ar"/>
        </w:rPr>
      </w:pPr>
      <w:r>
        <w:rPr>
          <w:rFonts w:hint="eastAsia"/>
          <w:color w:val="auto"/>
          <w:sz w:val="24"/>
          <w:lang w:bidi="ar"/>
        </w:rPr>
        <w:t>2</w:t>
      </w:r>
      <w:r>
        <w:rPr>
          <w:color w:val="auto"/>
          <w:sz w:val="24"/>
          <w:lang w:val="zh-TW" w:bidi="ar"/>
        </w:rPr>
        <w:t>.</w:t>
      </w:r>
      <w:r>
        <w:rPr>
          <w:color w:val="auto"/>
          <w:sz w:val="24"/>
          <w:lang w:val="zh-TW" w:eastAsia="zh-TW" w:bidi="ar"/>
        </w:rPr>
        <w:t>7</w:t>
      </w:r>
      <w:r>
        <w:rPr>
          <w:color w:val="auto"/>
          <w:sz w:val="24"/>
          <w:lang w:val="zh-TW" w:bidi="ar"/>
        </w:rPr>
        <w:t>电子开标</w:t>
      </w:r>
    </w:p>
    <w:p w14:paraId="360DDB9E">
      <w:pPr>
        <w:spacing w:line="360" w:lineRule="auto"/>
        <w:ind w:firstLine="480" w:firstLineChars="200"/>
        <w:rPr>
          <w:color w:val="auto"/>
          <w:sz w:val="24"/>
          <w:lang w:eastAsia="zh-TW"/>
        </w:rPr>
      </w:pPr>
      <w:r>
        <w:rPr>
          <w:color w:val="auto"/>
          <w:sz w:val="24"/>
          <w:lang w:val="zh-TW" w:bidi="ar"/>
        </w:rPr>
        <w:t>供应商在开标地点使用</w:t>
      </w:r>
      <w:r>
        <w:rPr>
          <w:color w:val="auto"/>
          <w:sz w:val="24"/>
          <w:lang w:bidi="ar"/>
        </w:rPr>
        <w:t>CA数字证书或电子营业执照</w:t>
      </w:r>
      <w:r>
        <w:rPr>
          <w:color w:val="auto"/>
          <w:sz w:val="24"/>
          <w:lang w:val="zh-TW" w:bidi="ar"/>
        </w:rPr>
        <w:t>登录</w:t>
      </w:r>
      <w:r>
        <w:rPr>
          <w:color w:val="auto"/>
          <w:sz w:val="24"/>
          <w:lang w:bidi="ar"/>
        </w:rPr>
        <w:t>北京市政府采购电子交易平台进行电子开标</w:t>
      </w:r>
      <w:r>
        <w:rPr>
          <w:color w:val="auto"/>
          <w:sz w:val="24"/>
          <w:lang w:val="zh-TW" w:bidi="ar"/>
        </w:rPr>
        <w:t>。</w:t>
      </w:r>
    </w:p>
    <w:p w14:paraId="4CAF1770">
      <w:pPr>
        <w:spacing w:line="360" w:lineRule="auto"/>
        <w:ind w:firstLine="480" w:firstLineChars="200"/>
        <w:rPr>
          <w:color w:val="auto"/>
          <w:sz w:val="24"/>
          <w:lang w:bidi="ar"/>
        </w:rPr>
      </w:pPr>
      <w:r>
        <w:rPr>
          <w:rFonts w:hint="eastAsia"/>
          <w:color w:val="auto"/>
          <w:sz w:val="24"/>
          <w:lang w:bidi="ar"/>
        </w:rPr>
        <w:t>3.采购代理机构项目编号：BJJQ-2025-1197</w:t>
      </w:r>
    </w:p>
    <w:p w14:paraId="7422F1C3">
      <w:pPr>
        <w:spacing w:line="360" w:lineRule="auto"/>
        <w:ind w:firstLine="480" w:firstLineChars="200"/>
        <w:rPr>
          <w:color w:val="auto"/>
          <w:sz w:val="24"/>
          <w:lang w:bidi="ar"/>
        </w:rPr>
      </w:pPr>
      <w:r>
        <w:rPr>
          <w:rFonts w:hint="eastAsia"/>
          <w:color w:val="auto"/>
          <w:sz w:val="24"/>
          <w:lang w:bidi="ar"/>
        </w:rPr>
        <w:t>4.采购代理机构项目联系邮箱：yw04@hcjq.net</w:t>
      </w:r>
    </w:p>
    <w:p w14:paraId="7BA1AA04">
      <w:pPr>
        <w:spacing w:line="360" w:lineRule="auto"/>
        <w:ind w:firstLine="480" w:firstLineChars="200"/>
        <w:rPr>
          <w:color w:val="auto"/>
          <w:sz w:val="24"/>
        </w:rPr>
      </w:pPr>
      <w:r>
        <w:rPr>
          <w:rFonts w:hint="eastAsia"/>
          <w:color w:val="auto"/>
          <w:sz w:val="24"/>
          <w:lang w:bidi="ar"/>
        </w:rPr>
        <w:t>5.本公告同时在中国政府采购网（http://www.ccgp.gov.cn）、北京市政府采购网（http://www.ccgp-beijing.gov.cn/）发布。</w:t>
      </w:r>
    </w:p>
    <w:p w14:paraId="0404561D">
      <w:pPr>
        <w:rPr>
          <w:color w:val="auto"/>
        </w:rPr>
      </w:pPr>
      <w:bookmarkStart w:id="26" w:name="_Toc35393627"/>
      <w:bookmarkStart w:id="27" w:name="_Toc28359008"/>
      <w:bookmarkStart w:id="28" w:name="_Toc28359085"/>
      <w:bookmarkStart w:id="29" w:name="_Toc35393796"/>
    </w:p>
    <w:p w14:paraId="35685759">
      <w:pPr>
        <w:pStyle w:val="4"/>
        <w:spacing w:before="0" w:line="360" w:lineRule="auto"/>
        <w:jc w:val="left"/>
        <w:rPr>
          <w:rFonts w:ascii="Times New Roman" w:hAnsi="Times New Roman" w:eastAsia="宋体"/>
          <w:color w:val="auto"/>
          <w:sz w:val="24"/>
          <w:szCs w:val="24"/>
        </w:rPr>
      </w:pPr>
      <w:r>
        <w:rPr>
          <w:rFonts w:ascii="Times New Roman" w:hAnsi="Times New Roman" w:eastAsia="宋体"/>
          <w:color w:val="auto"/>
          <w:sz w:val="24"/>
          <w:szCs w:val="24"/>
        </w:rPr>
        <w:t>七、对本次招标提出询问，请按以下方式联系。</w:t>
      </w:r>
      <w:bookmarkEnd w:id="26"/>
      <w:bookmarkEnd w:id="27"/>
      <w:bookmarkEnd w:id="28"/>
      <w:bookmarkEnd w:id="29"/>
    </w:p>
    <w:p w14:paraId="29FFC39C">
      <w:pPr>
        <w:spacing w:line="360" w:lineRule="auto"/>
        <w:ind w:left="1080" w:leftChars="371" w:hanging="301" w:hangingChars="125"/>
        <w:jc w:val="left"/>
        <w:rPr>
          <w:b/>
          <w:color w:val="auto"/>
          <w:sz w:val="24"/>
        </w:rPr>
      </w:pPr>
      <w:r>
        <w:rPr>
          <w:b/>
          <w:color w:val="auto"/>
          <w:sz w:val="24"/>
        </w:rPr>
        <w:t>1.采购人信息</w:t>
      </w:r>
    </w:p>
    <w:p w14:paraId="53FFF7BC">
      <w:pPr>
        <w:spacing w:line="360" w:lineRule="auto"/>
        <w:ind w:left="1079" w:leftChars="371" w:hanging="300" w:hangingChars="125"/>
        <w:jc w:val="left"/>
        <w:rPr>
          <w:color w:val="auto"/>
          <w:sz w:val="24"/>
        </w:rPr>
      </w:pPr>
      <w:bookmarkStart w:id="30" w:name="_Toc28359009"/>
      <w:bookmarkStart w:id="31" w:name="_Toc28359086"/>
      <w:r>
        <w:rPr>
          <w:color w:val="auto"/>
          <w:sz w:val="24"/>
        </w:rPr>
        <w:t>名    称：北京市朝阳区司法局</w:t>
      </w:r>
    </w:p>
    <w:p w14:paraId="1DCFCCC1">
      <w:pPr>
        <w:spacing w:line="360" w:lineRule="auto"/>
        <w:ind w:left="1079" w:leftChars="371" w:hanging="300" w:hangingChars="125"/>
        <w:jc w:val="left"/>
        <w:rPr>
          <w:color w:val="auto"/>
          <w:sz w:val="24"/>
        </w:rPr>
      </w:pPr>
      <w:r>
        <w:rPr>
          <w:color w:val="auto"/>
          <w:sz w:val="24"/>
        </w:rPr>
        <w:t>地    址：</w:t>
      </w:r>
      <w:r>
        <w:rPr>
          <w:rFonts w:hint="eastAsia"/>
          <w:color w:val="auto"/>
          <w:sz w:val="24"/>
        </w:rPr>
        <w:t>北京市朝阳区六里屯西里五号</w:t>
      </w:r>
    </w:p>
    <w:p w14:paraId="47EEB957">
      <w:pPr>
        <w:spacing w:line="360" w:lineRule="auto"/>
        <w:ind w:left="1079" w:leftChars="371" w:hanging="300" w:hangingChars="125"/>
        <w:jc w:val="left"/>
        <w:rPr>
          <w:color w:val="auto"/>
          <w:sz w:val="24"/>
          <w:u w:val="single"/>
        </w:rPr>
      </w:pPr>
      <w:r>
        <w:rPr>
          <w:color w:val="auto"/>
          <w:sz w:val="24"/>
        </w:rPr>
        <w:t>联系方式</w:t>
      </w:r>
      <w:r>
        <w:rPr>
          <w:color w:val="auto"/>
          <w:sz w:val="24"/>
        </w:rPr>
        <w:t>：</w:t>
      </w:r>
      <w:r>
        <w:rPr>
          <w:rFonts w:hint="eastAsia"/>
          <w:color w:val="auto"/>
          <w:sz w:val="24"/>
        </w:rPr>
        <w:t>张老师，010-65060859</w:t>
      </w:r>
    </w:p>
    <w:bookmarkEnd w:id="30"/>
    <w:bookmarkEnd w:id="31"/>
    <w:p w14:paraId="2C492569">
      <w:pPr>
        <w:spacing w:line="360" w:lineRule="auto"/>
        <w:ind w:left="1080" w:leftChars="371" w:hanging="301" w:hangingChars="125"/>
        <w:jc w:val="left"/>
        <w:rPr>
          <w:b/>
          <w:color w:val="auto"/>
          <w:sz w:val="24"/>
        </w:rPr>
      </w:pPr>
      <w:r>
        <w:rPr>
          <w:b/>
          <w:color w:val="auto"/>
          <w:sz w:val="24"/>
        </w:rPr>
        <w:t>2.采购代理机构信息</w:t>
      </w:r>
    </w:p>
    <w:p w14:paraId="0D2CE8B7">
      <w:pPr>
        <w:spacing w:line="360" w:lineRule="auto"/>
        <w:ind w:left="1079" w:leftChars="371" w:hanging="300" w:hangingChars="125"/>
        <w:jc w:val="left"/>
        <w:rPr>
          <w:color w:val="auto"/>
          <w:sz w:val="24"/>
        </w:rPr>
      </w:pPr>
      <w:bookmarkStart w:id="32" w:name="_Toc28359010"/>
      <w:bookmarkStart w:id="33" w:name="_Toc28359087"/>
      <w:r>
        <w:rPr>
          <w:color w:val="auto"/>
          <w:sz w:val="24"/>
          <w:lang w:bidi="ar"/>
        </w:rPr>
        <w:t>名    称：北京汇诚金桥国际招标咨询有限公司</w:t>
      </w:r>
    </w:p>
    <w:p w14:paraId="0EE87778">
      <w:pPr>
        <w:spacing w:line="360" w:lineRule="auto"/>
        <w:ind w:left="1079" w:leftChars="371" w:hanging="300" w:hangingChars="125"/>
        <w:jc w:val="left"/>
        <w:rPr>
          <w:color w:val="auto"/>
          <w:sz w:val="24"/>
        </w:rPr>
      </w:pPr>
      <w:r>
        <w:rPr>
          <w:color w:val="auto"/>
          <w:sz w:val="24"/>
          <w:lang w:bidi="ar"/>
        </w:rPr>
        <w:t xml:space="preserve">地    址：北京市东城区朝内大街南竹杆胡同6号北京INN3号楼9层 </w:t>
      </w:r>
    </w:p>
    <w:p w14:paraId="073BF8E9">
      <w:pPr>
        <w:spacing w:line="360" w:lineRule="auto"/>
        <w:ind w:left="1079" w:leftChars="371" w:hanging="300" w:hangingChars="125"/>
        <w:jc w:val="left"/>
        <w:rPr>
          <w:color w:val="auto"/>
          <w:sz w:val="24"/>
        </w:rPr>
      </w:pPr>
      <w:r>
        <w:rPr>
          <w:color w:val="auto"/>
          <w:sz w:val="24"/>
          <w:lang w:bidi="ar"/>
        </w:rPr>
        <w:t>联系方式：</w:t>
      </w:r>
      <w:r>
        <w:rPr>
          <w:color w:val="auto"/>
          <w:sz w:val="24"/>
          <w:szCs w:val="20"/>
          <w:lang w:bidi="ar"/>
        </w:rPr>
        <w:t>苑鑫</w:t>
      </w:r>
      <w:r>
        <w:rPr>
          <w:rFonts w:hint="eastAsia"/>
          <w:color w:val="auto"/>
          <w:sz w:val="24"/>
          <w:szCs w:val="20"/>
          <w:lang w:bidi="ar"/>
        </w:rPr>
        <w:t>、孙银萍，</w:t>
      </w:r>
      <w:r>
        <w:rPr>
          <w:color w:val="auto"/>
          <w:sz w:val="24"/>
          <w:lang w:bidi="ar"/>
        </w:rPr>
        <w:t>010-65170699、65173108</w:t>
      </w:r>
    </w:p>
    <w:p w14:paraId="22C8AC9B">
      <w:pPr>
        <w:spacing w:line="360" w:lineRule="auto"/>
        <w:ind w:firstLine="723" w:firstLineChars="300"/>
        <w:rPr>
          <w:b/>
          <w:color w:val="auto"/>
          <w:sz w:val="24"/>
          <w:u w:val="single"/>
        </w:rPr>
      </w:pPr>
      <w:r>
        <w:rPr>
          <w:b/>
          <w:color w:val="auto"/>
          <w:sz w:val="24"/>
        </w:rPr>
        <w:t>3.项目联系方式</w:t>
      </w:r>
      <w:bookmarkEnd w:id="32"/>
      <w:bookmarkEnd w:id="33"/>
    </w:p>
    <w:p w14:paraId="0792855D">
      <w:pPr>
        <w:spacing w:line="360" w:lineRule="auto"/>
        <w:ind w:firstLine="720" w:firstLineChars="300"/>
        <w:rPr>
          <w:color w:val="auto"/>
          <w:kern w:val="0"/>
          <w:sz w:val="24"/>
        </w:rPr>
      </w:pPr>
      <w:r>
        <w:rPr>
          <w:color w:val="auto"/>
          <w:sz w:val="24"/>
          <w:lang w:bidi="ar"/>
        </w:rPr>
        <w:t>项目联系人：</w:t>
      </w:r>
      <w:r>
        <w:rPr>
          <w:color w:val="auto"/>
          <w:sz w:val="24"/>
          <w:szCs w:val="20"/>
          <w:lang w:bidi="ar"/>
        </w:rPr>
        <w:t>苑鑫</w:t>
      </w:r>
      <w:r>
        <w:rPr>
          <w:rFonts w:hint="eastAsia"/>
          <w:color w:val="auto"/>
          <w:sz w:val="24"/>
          <w:szCs w:val="20"/>
          <w:lang w:bidi="ar"/>
        </w:rPr>
        <w:t>、孙银萍</w:t>
      </w:r>
    </w:p>
    <w:p w14:paraId="1B12E61A">
      <w:pPr>
        <w:spacing w:line="360" w:lineRule="auto"/>
        <w:ind w:firstLine="720" w:firstLineChars="300"/>
        <w:rPr>
          <w:color w:val="auto"/>
          <w:kern w:val="0"/>
          <w:sz w:val="24"/>
        </w:rPr>
      </w:pPr>
      <w:r>
        <w:rPr>
          <w:color w:val="auto"/>
          <w:sz w:val="24"/>
          <w:szCs w:val="20"/>
          <w:lang w:bidi="ar"/>
        </w:rPr>
        <w:t>电      话：</w:t>
      </w:r>
      <w:r>
        <w:rPr>
          <w:color w:val="auto"/>
          <w:kern w:val="0"/>
          <w:sz w:val="24"/>
          <w:lang w:bidi="ar"/>
        </w:rPr>
        <w:t>010-65170699、65173108</w:t>
      </w:r>
    </w:p>
    <w:p w14:paraId="34159A4D">
      <w:pPr>
        <w:rPr>
          <w:color w:val="auto"/>
        </w:rPr>
      </w:pPr>
    </w:p>
    <w:bookmarkEnd w:id="3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246B72"/>
    <w:rsid w:val="27246B72"/>
    <w:rsid w:val="284675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line="480" w:lineRule="exact"/>
      <w:ind w:left="420" w:leftChars="200" w:firstLine="420" w:firstLineChars="200"/>
    </w:pPr>
    <w:rPr>
      <w:szCs w:val="20"/>
    </w:rPr>
  </w:style>
  <w:style w:type="paragraph" w:styleId="3">
    <w:name w:val="Body Text Indent"/>
    <w:basedOn w:val="1"/>
    <w:qFormat/>
    <w:uiPriority w:val="0"/>
    <w:pPr>
      <w:spacing w:line="360" w:lineRule="auto"/>
      <w:ind w:firstLine="570"/>
    </w:pPr>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2638</Words>
  <Characters>3038</Characters>
  <Lines>0</Lines>
  <Paragraphs>0</Paragraphs>
  <TotalTime>0</TotalTime>
  <ScaleCrop>false</ScaleCrop>
  <LinksUpToDate>false</LinksUpToDate>
  <CharactersWithSpaces>3079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2025-12-15T07:50:00Z</dcterms:created>
  <dc:creator>Lenovo</dc:creator>
  <cp:lastModifiedBy>Lenovo</cp:lastModifiedBy>
  <dcterms:modified xsi:type="dcterms:W3CDTF">2025-12-15T07:51:03Z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435D23148CAB46FE842350D30A2882CE_11</vt:lpwstr>
  </property>
  <property fmtid="{D5CDD505-2E9C-101B-9397-08002B2CF9AE}" pid="4" name="KSOTemplateDocerSaveRecord">
    <vt:lpwstr>eyJoZGlkIjoiZjlhODJlODE5ZjcwNzBjNTIyNjZjNDk1YTIwYmRmNWYiLCJ1c2VySWQiOiIyNzU1NTQ1ODQifQ==</vt:lpwstr>
  </property>
</Properties>
</file>