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B81BC">
      <w:pPr>
        <w:widowControl/>
        <w:kinsoku w:val="0"/>
        <w:autoSpaceDE w:val="0"/>
        <w:autoSpaceDN w:val="0"/>
        <w:adjustRightInd w:val="0"/>
        <w:snapToGrid w:val="0"/>
        <w:spacing w:before="182" w:after="0" w:line="220" w:lineRule="auto"/>
        <w:ind w:left="681"/>
        <w:jc w:val="left"/>
        <w:textAlignment w:val="baseline"/>
        <w:rPr>
          <w:rFonts w:hint="eastAsia" w:ascii="宋体" w:hAnsi="宋体" w:cs="宋体"/>
          <w:snapToGrid w:val="0"/>
          <w:color w:val="000000"/>
          <w:kern w:val="0"/>
          <w:sz w:val="24"/>
          <w:highlight w:val="none"/>
          <w:lang w:eastAsia="en-US"/>
        </w:rPr>
      </w:pPr>
      <w:r>
        <w:rPr>
          <w:rFonts w:ascii="宋体" w:hAnsi="宋体" w:cs="宋体"/>
          <w:b/>
          <w:bCs/>
          <w:snapToGrid w:val="0"/>
          <w:color w:val="000000"/>
          <w:spacing w:val="-4"/>
          <w:kern w:val="0"/>
          <w:sz w:val="24"/>
          <w:highlight w:val="none"/>
          <w:lang w:eastAsia="en-US"/>
        </w:rPr>
        <w:t>一、项目分包情况</w:t>
      </w:r>
    </w:p>
    <w:p w14:paraId="577802F1">
      <w:pPr>
        <w:widowControl/>
        <w:kinsoku w:val="0"/>
        <w:autoSpaceDE w:val="0"/>
        <w:autoSpaceDN w:val="0"/>
        <w:adjustRightInd w:val="0"/>
        <w:snapToGrid w:val="0"/>
        <w:spacing w:after="0" w:line="67" w:lineRule="exact"/>
        <w:jc w:val="left"/>
        <w:textAlignment w:val="baseline"/>
        <w:rPr>
          <w:rFonts w:ascii="Arial" w:hAnsi="Arial" w:eastAsia="Arial" w:cs="Arial"/>
          <w:snapToGrid w:val="0"/>
          <w:color w:val="000000"/>
          <w:kern w:val="0"/>
          <w:szCs w:val="21"/>
          <w:highlight w:val="none"/>
          <w:lang w:eastAsia="en-US"/>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974"/>
        <w:gridCol w:w="881"/>
        <w:gridCol w:w="4810"/>
      </w:tblGrid>
      <w:tr w14:paraId="1AB8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3" w:type="pct"/>
            <w:vAlign w:val="center"/>
          </w:tcPr>
          <w:p w14:paraId="1544E0B1">
            <w:pPr>
              <w:widowControl/>
              <w:kinsoku w:val="0"/>
              <w:autoSpaceDE w:val="0"/>
              <w:autoSpaceDN w:val="0"/>
              <w:adjustRightInd w:val="0"/>
              <w:snapToGrid w:val="0"/>
              <w:spacing w:line="240" w:lineRule="auto"/>
              <w:jc w:val="center"/>
              <w:textAlignment w:val="baseline"/>
              <w:rPr>
                <w:rFonts w:hint="eastAsia" w:ascii="宋体" w:hAnsi="宋体" w:cs="宋体"/>
                <w:b/>
                <w:snapToGrid w:val="0"/>
                <w:color w:val="000000"/>
                <w:kern w:val="0"/>
                <w:sz w:val="24"/>
                <w:highlight w:val="none"/>
                <w:lang w:eastAsia="en-US"/>
              </w:rPr>
            </w:pPr>
            <w:r>
              <w:rPr>
                <w:rFonts w:hint="eastAsia" w:ascii="宋体" w:hAnsi="宋体" w:cs="宋体"/>
                <w:b/>
                <w:spacing w:val="-4"/>
                <w:sz w:val="24"/>
                <w:highlight w:val="none"/>
              </w:rPr>
              <w:t>分包名称</w:t>
            </w:r>
          </w:p>
        </w:tc>
        <w:tc>
          <w:tcPr>
            <w:tcW w:w="1158" w:type="pct"/>
            <w:vAlign w:val="center"/>
          </w:tcPr>
          <w:p w14:paraId="76B01CD0">
            <w:pPr>
              <w:widowControl/>
              <w:kinsoku w:val="0"/>
              <w:autoSpaceDE w:val="0"/>
              <w:autoSpaceDN w:val="0"/>
              <w:adjustRightInd w:val="0"/>
              <w:snapToGrid w:val="0"/>
              <w:spacing w:line="240" w:lineRule="auto"/>
              <w:jc w:val="center"/>
              <w:textAlignment w:val="baseline"/>
              <w:rPr>
                <w:rFonts w:hint="eastAsia" w:ascii="宋体" w:hAnsi="宋体" w:cs="宋体"/>
                <w:b/>
                <w:snapToGrid w:val="0"/>
                <w:color w:val="000000"/>
                <w:kern w:val="0"/>
                <w:sz w:val="24"/>
                <w:highlight w:val="none"/>
                <w:lang w:eastAsia="en-US"/>
              </w:rPr>
            </w:pPr>
            <w:r>
              <w:rPr>
                <w:rFonts w:hint="eastAsia" w:ascii="宋体" w:hAnsi="宋体" w:cs="宋体"/>
                <w:b/>
                <w:spacing w:val="-3"/>
                <w:sz w:val="24"/>
                <w:highlight w:val="none"/>
              </w:rPr>
              <w:t>标的名称</w:t>
            </w:r>
          </w:p>
        </w:tc>
        <w:tc>
          <w:tcPr>
            <w:tcW w:w="517" w:type="pct"/>
            <w:vAlign w:val="center"/>
          </w:tcPr>
          <w:p w14:paraId="06CE23FE">
            <w:pPr>
              <w:widowControl/>
              <w:kinsoku w:val="0"/>
              <w:autoSpaceDE w:val="0"/>
              <w:autoSpaceDN w:val="0"/>
              <w:adjustRightInd w:val="0"/>
              <w:snapToGrid w:val="0"/>
              <w:spacing w:line="240" w:lineRule="auto"/>
              <w:jc w:val="center"/>
              <w:textAlignment w:val="baseline"/>
              <w:rPr>
                <w:rFonts w:hint="eastAsia" w:ascii="宋体" w:hAnsi="宋体" w:cs="宋体"/>
                <w:b/>
                <w:snapToGrid w:val="0"/>
                <w:color w:val="000000"/>
                <w:kern w:val="0"/>
                <w:sz w:val="24"/>
                <w:highlight w:val="none"/>
              </w:rPr>
            </w:pPr>
            <w:r>
              <w:rPr>
                <w:rFonts w:hint="eastAsia" w:ascii="宋体" w:hAnsi="宋体" w:cs="宋体"/>
                <w:b/>
                <w:snapToGrid w:val="0"/>
                <w:color w:val="000000"/>
                <w:kern w:val="0"/>
                <w:sz w:val="24"/>
                <w:highlight w:val="none"/>
              </w:rPr>
              <w:t>分包预算金额</w:t>
            </w:r>
          </w:p>
          <w:p w14:paraId="4DE454A3">
            <w:pPr>
              <w:widowControl/>
              <w:kinsoku w:val="0"/>
              <w:autoSpaceDE w:val="0"/>
              <w:autoSpaceDN w:val="0"/>
              <w:adjustRightInd w:val="0"/>
              <w:snapToGrid w:val="0"/>
              <w:spacing w:line="240" w:lineRule="auto"/>
              <w:jc w:val="center"/>
              <w:textAlignment w:val="baseline"/>
              <w:rPr>
                <w:rFonts w:hint="eastAsia" w:ascii="宋体" w:hAnsi="宋体" w:cs="宋体"/>
                <w:b/>
                <w:snapToGrid w:val="0"/>
                <w:color w:val="000000"/>
                <w:kern w:val="0"/>
                <w:sz w:val="24"/>
                <w:highlight w:val="none"/>
              </w:rPr>
            </w:pPr>
            <w:r>
              <w:rPr>
                <w:rFonts w:hint="eastAsia" w:ascii="宋体" w:hAnsi="宋体" w:cs="宋体"/>
                <w:b/>
                <w:snapToGrid w:val="0"/>
                <w:color w:val="000000"/>
                <w:kern w:val="0"/>
                <w:sz w:val="24"/>
                <w:highlight w:val="none"/>
              </w:rPr>
              <w:t>（万元）</w:t>
            </w:r>
          </w:p>
        </w:tc>
        <w:tc>
          <w:tcPr>
            <w:tcW w:w="2822" w:type="pct"/>
            <w:vAlign w:val="center"/>
          </w:tcPr>
          <w:p w14:paraId="39C2BF5E">
            <w:pPr>
              <w:widowControl/>
              <w:kinsoku w:val="0"/>
              <w:autoSpaceDE w:val="0"/>
              <w:autoSpaceDN w:val="0"/>
              <w:adjustRightInd w:val="0"/>
              <w:snapToGrid w:val="0"/>
              <w:spacing w:line="240" w:lineRule="auto"/>
              <w:jc w:val="center"/>
              <w:textAlignment w:val="baseline"/>
              <w:rPr>
                <w:rFonts w:hint="eastAsia" w:ascii="宋体" w:hAnsi="宋体" w:cs="宋体"/>
                <w:b/>
                <w:snapToGrid w:val="0"/>
                <w:color w:val="000000"/>
                <w:kern w:val="0"/>
                <w:sz w:val="24"/>
                <w:highlight w:val="none"/>
              </w:rPr>
            </w:pPr>
            <w:r>
              <w:rPr>
                <w:rFonts w:hint="eastAsia" w:ascii="宋体" w:hAnsi="宋体" w:cs="宋体"/>
                <w:b/>
                <w:snapToGrid w:val="0"/>
                <w:color w:val="000000"/>
                <w:kern w:val="0"/>
                <w:sz w:val="24"/>
                <w:highlight w:val="none"/>
              </w:rPr>
              <w:t>简要技术需求或服务要求</w:t>
            </w:r>
          </w:p>
        </w:tc>
      </w:tr>
      <w:tr w14:paraId="694F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2D53AA05">
            <w:pPr>
              <w:widowControl/>
              <w:kinsoku w:val="0"/>
              <w:autoSpaceDE w:val="0"/>
              <w:autoSpaceDN w:val="0"/>
              <w:adjustRightInd w:val="0"/>
              <w:snapToGrid w:val="0"/>
              <w:spacing w:line="240" w:lineRule="auto"/>
              <w:jc w:val="center"/>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分包1</w:t>
            </w:r>
          </w:p>
        </w:tc>
        <w:tc>
          <w:tcPr>
            <w:tcW w:w="1158" w:type="pct"/>
            <w:vAlign w:val="center"/>
          </w:tcPr>
          <w:p w14:paraId="2C71E27D">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鲜、冷冻猪肉类供给、配送等相关服务</w:t>
            </w:r>
          </w:p>
        </w:tc>
        <w:tc>
          <w:tcPr>
            <w:tcW w:w="517" w:type="pct"/>
            <w:vAlign w:val="center"/>
          </w:tcPr>
          <w:p w14:paraId="26E710C8">
            <w:pPr>
              <w:pStyle w:val="6"/>
              <w:spacing w:before="268" w:line="239" w:lineRule="auto"/>
              <w:jc w:val="center"/>
              <w:rPr>
                <w:rFonts w:hint="eastAsia"/>
                <w:snapToGrid w:val="0"/>
                <w:color w:val="000000"/>
                <w:kern w:val="0"/>
                <w:highlight w:val="none"/>
              </w:rPr>
            </w:pPr>
            <w:r>
              <w:rPr>
                <w:spacing w:val="-4"/>
                <w:highlight w:val="none"/>
              </w:rPr>
              <w:t>79.62</w:t>
            </w:r>
          </w:p>
        </w:tc>
        <w:tc>
          <w:tcPr>
            <w:tcW w:w="2822" w:type="pct"/>
            <w:vMerge w:val="restart"/>
            <w:vAlign w:val="center"/>
          </w:tcPr>
          <w:p w14:paraId="38587B76">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本项目报价采用包干方式，包括食材价格、食材损耗、运输、仓储、装卸费、二次搬运、售后服务、各项税费、初加工服务费、检测费、人工费用、不可预见费及其他完成本次项目的一切所需费用，且投标人所报价格为含税价。</w:t>
            </w:r>
          </w:p>
          <w:p w14:paraId="7D215514">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rPr>
            </w:pPr>
            <w:r>
              <w:rPr>
                <w:rFonts w:hint="eastAsia" w:ascii="宋体" w:hAnsi="宋体" w:cs="宋体"/>
                <w:b/>
                <w:bCs/>
                <w:snapToGrid w:val="0"/>
                <w:color w:val="000000"/>
                <w:kern w:val="0"/>
                <w:sz w:val="24"/>
                <w:highlight w:val="none"/>
              </w:rPr>
              <w:t>每个投标人最多只能获得一个分包的中标资格；评标委员会按照“鲜、冷冻猪肉 ”、“牛羊肉、鸡肉、鸭肉、海产、水产、鱼 ”、“蔬菜 ”、“水果、奶制品 ”、“调料、干菜、油、米面、蛋类 ”的顺序进行评审，如果投标人已在此前某个分包中标，则该投标人不再被推荐为其他分包的中标候选人，其余分包将按排名顺序递补排序在前且尚未中标的投标人为该标包的中标供应商。</w:t>
            </w:r>
          </w:p>
        </w:tc>
      </w:tr>
      <w:tr w14:paraId="36AD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65678BA1">
            <w:pPr>
              <w:widowControl/>
              <w:kinsoku w:val="0"/>
              <w:autoSpaceDE w:val="0"/>
              <w:autoSpaceDN w:val="0"/>
              <w:adjustRightInd w:val="0"/>
              <w:snapToGrid w:val="0"/>
              <w:spacing w:line="240" w:lineRule="auto"/>
              <w:jc w:val="center"/>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分包2</w:t>
            </w:r>
          </w:p>
        </w:tc>
        <w:tc>
          <w:tcPr>
            <w:tcW w:w="1158" w:type="pct"/>
            <w:vAlign w:val="center"/>
          </w:tcPr>
          <w:p w14:paraId="2956D538">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牛羊肉、鸡肉、鸭肉、海产、水产、鱼供给、配送等相关服务</w:t>
            </w:r>
          </w:p>
        </w:tc>
        <w:tc>
          <w:tcPr>
            <w:tcW w:w="517" w:type="pct"/>
            <w:vAlign w:val="center"/>
          </w:tcPr>
          <w:p w14:paraId="0140AEDF">
            <w:pPr>
              <w:pStyle w:val="6"/>
              <w:spacing w:before="78" w:line="239" w:lineRule="auto"/>
              <w:jc w:val="center"/>
              <w:rPr>
                <w:rFonts w:hint="eastAsia"/>
                <w:snapToGrid w:val="0"/>
                <w:color w:val="000000"/>
                <w:kern w:val="0"/>
                <w:highlight w:val="none"/>
              </w:rPr>
            </w:pPr>
            <w:r>
              <w:rPr>
                <w:spacing w:val="-3"/>
                <w:highlight w:val="none"/>
              </w:rPr>
              <w:t>64.32</w:t>
            </w:r>
          </w:p>
        </w:tc>
        <w:tc>
          <w:tcPr>
            <w:tcW w:w="2822" w:type="pct"/>
            <w:vMerge w:val="continue"/>
            <w:vAlign w:val="center"/>
          </w:tcPr>
          <w:p w14:paraId="2D816E98">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lang w:eastAsia="en-US"/>
              </w:rPr>
            </w:pPr>
          </w:p>
        </w:tc>
      </w:tr>
      <w:tr w14:paraId="5487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6D190508">
            <w:pPr>
              <w:widowControl/>
              <w:kinsoku w:val="0"/>
              <w:autoSpaceDE w:val="0"/>
              <w:autoSpaceDN w:val="0"/>
              <w:adjustRightInd w:val="0"/>
              <w:snapToGrid w:val="0"/>
              <w:spacing w:line="240" w:lineRule="auto"/>
              <w:jc w:val="center"/>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分包3</w:t>
            </w:r>
          </w:p>
        </w:tc>
        <w:tc>
          <w:tcPr>
            <w:tcW w:w="1158" w:type="pct"/>
            <w:vAlign w:val="center"/>
          </w:tcPr>
          <w:p w14:paraId="4ACF84B7">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蔬菜供给、配送等相关服务</w:t>
            </w:r>
          </w:p>
        </w:tc>
        <w:tc>
          <w:tcPr>
            <w:tcW w:w="517" w:type="pct"/>
            <w:vAlign w:val="center"/>
          </w:tcPr>
          <w:p w14:paraId="5CB4EFD4">
            <w:pPr>
              <w:pStyle w:val="6"/>
              <w:spacing w:before="270" w:line="239" w:lineRule="auto"/>
              <w:jc w:val="center"/>
              <w:rPr>
                <w:rFonts w:hint="eastAsia"/>
                <w:snapToGrid w:val="0"/>
                <w:color w:val="000000"/>
                <w:kern w:val="0"/>
                <w:highlight w:val="none"/>
              </w:rPr>
            </w:pPr>
            <w:r>
              <w:rPr>
                <w:spacing w:val="-3"/>
                <w:highlight w:val="none"/>
              </w:rPr>
              <w:t>50.82</w:t>
            </w:r>
          </w:p>
        </w:tc>
        <w:tc>
          <w:tcPr>
            <w:tcW w:w="2822" w:type="pct"/>
            <w:vMerge w:val="continue"/>
            <w:vAlign w:val="center"/>
          </w:tcPr>
          <w:p w14:paraId="2681E17E">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lang w:eastAsia="en-US"/>
              </w:rPr>
            </w:pPr>
          </w:p>
        </w:tc>
      </w:tr>
      <w:tr w14:paraId="0D3D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3BEE76DE">
            <w:pPr>
              <w:widowControl/>
              <w:kinsoku w:val="0"/>
              <w:autoSpaceDE w:val="0"/>
              <w:autoSpaceDN w:val="0"/>
              <w:adjustRightInd w:val="0"/>
              <w:snapToGrid w:val="0"/>
              <w:spacing w:line="240" w:lineRule="auto"/>
              <w:jc w:val="center"/>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分包4</w:t>
            </w:r>
          </w:p>
        </w:tc>
        <w:tc>
          <w:tcPr>
            <w:tcW w:w="1158" w:type="pct"/>
            <w:vAlign w:val="center"/>
          </w:tcPr>
          <w:p w14:paraId="491CA594">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水果、奶制品供给、配送等相关服务</w:t>
            </w:r>
          </w:p>
        </w:tc>
        <w:tc>
          <w:tcPr>
            <w:tcW w:w="517" w:type="pct"/>
            <w:vAlign w:val="center"/>
          </w:tcPr>
          <w:p w14:paraId="321B7A8B">
            <w:pPr>
              <w:pStyle w:val="6"/>
              <w:spacing w:before="270" w:line="239" w:lineRule="auto"/>
              <w:jc w:val="center"/>
              <w:rPr>
                <w:rFonts w:hint="eastAsia"/>
                <w:snapToGrid w:val="0"/>
                <w:color w:val="000000"/>
                <w:kern w:val="0"/>
                <w:highlight w:val="none"/>
              </w:rPr>
            </w:pPr>
            <w:r>
              <w:rPr>
                <w:spacing w:val="-3"/>
                <w:highlight w:val="none"/>
              </w:rPr>
              <w:t>38.82</w:t>
            </w:r>
          </w:p>
        </w:tc>
        <w:tc>
          <w:tcPr>
            <w:tcW w:w="2822" w:type="pct"/>
            <w:vMerge w:val="continue"/>
            <w:vAlign w:val="center"/>
          </w:tcPr>
          <w:p w14:paraId="33E02C34">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lang w:eastAsia="en-US"/>
              </w:rPr>
            </w:pPr>
          </w:p>
        </w:tc>
      </w:tr>
      <w:tr w14:paraId="3AF8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79969B62">
            <w:pPr>
              <w:widowControl/>
              <w:kinsoku w:val="0"/>
              <w:autoSpaceDE w:val="0"/>
              <w:autoSpaceDN w:val="0"/>
              <w:adjustRightInd w:val="0"/>
              <w:snapToGrid w:val="0"/>
              <w:spacing w:line="240" w:lineRule="auto"/>
              <w:jc w:val="center"/>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分包5</w:t>
            </w:r>
          </w:p>
        </w:tc>
        <w:tc>
          <w:tcPr>
            <w:tcW w:w="1158" w:type="pct"/>
            <w:vAlign w:val="center"/>
          </w:tcPr>
          <w:p w14:paraId="4BF9BCD4">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调料、干菜、油、米面、蛋类供给、配送等相关服务</w:t>
            </w:r>
          </w:p>
        </w:tc>
        <w:tc>
          <w:tcPr>
            <w:tcW w:w="517" w:type="pct"/>
            <w:vAlign w:val="center"/>
          </w:tcPr>
          <w:p w14:paraId="658EE4D5">
            <w:pPr>
              <w:pStyle w:val="6"/>
              <w:spacing w:before="78" w:line="239" w:lineRule="auto"/>
              <w:jc w:val="center"/>
              <w:rPr>
                <w:rFonts w:hint="eastAsia"/>
                <w:snapToGrid w:val="0"/>
                <w:color w:val="000000"/>
                <w:kern w:val="0"/>
                <w:highlight w:val="none"/>
              </w:rPr>
            </w:pPr>
            <w:r>
              <w:rPr>
                <w:spacing w:val="-3"/>
                <w:highlight w:val="none"/>
              </w:rPr>
              <w:t>66.42</w:t>
            </w:r>
          </w:p>
        </w:tc>
        <w:tc>
          <w:tcPr>
            <w:tcW w:w="2822" w:type="pct"/>
            <w:vMerge w:val="continue"/>
            <w:vAlign w:val="center"/>
          </w:tcPr>
          <w:p w14:paraId="6B922EFC">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lang w:eastAsia="en-US"/>
              </w:rPr>
            </w:pPr>
          </w:p>
        </w:tc>
      </w:tr>
      <w:tr w14:paraId="1E8F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76720B03">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注：</w:t>
            </w:r>
          </w:p>
          <w:p w14:paraId="2DB2ED3F">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1.根据国家过“紧日子 ”的政策调整，预算金额可能会下调，最终支付金额不超过预算金额。</w:t>
            </w:r>
          </w:p>
          <w:p w14:paraId="7B69AE53">
            <w:pPr>
              <w:widowControl/>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2.由于财政资金没到位导致采购人无法按时支付时，不属于采购人违约责任，可另行时间结算支付。</w:t>
            </w:r>
          </w:p>
        </w:tc>
      </w:tr>
    </w:tbl>
    <w:p w14:paraId="15368FBA">
      <w:pPr>
        <w:widowControl/>
        <w:kinsoku w:val="0"/>
        <w:autoSpaceDE w:val="0"/>
        <w:autoSpaceDN w:val="0"/>
        <w:adjustRightInd w:val="0"/>
        <w:snapToGrid w:val="0"/>
        <w:spacing w:after="0" w:line="360" w:lineRule="auto"/>
        <w:ind w:firstLine="518" w:firstLineChars="200"/>
        <w:jc w:val="left"/>
        <w:textAlignment w:val="baseline"/>
        <w:rPr>
          <w:rFonts w:hint="eastAsia" w:ascii="宋体" w:hAnsi="宋体" w:cs="宋体"/>
          <w:snapToGrid w:val="0"/>
          <w:color w:val="000000"/>
          <w:kern w:val="0"/>
          <w:sz w:val="24"/>
          <w:highlight w:val="none"/>
        </w:rPr>
      </w:pPr>
      <w:r>
        <w:rPr>
          <w:rFonts w:ascii="宋体" w:hAnsi="宋体" w:cs="宋体"/>
          <w:b/>
          <w:bCs/>
          <w:snapToGrid w:val="0"/>
          <w:color w:val="000000"/>
          <w:spacing w:val="9"/>
          <w:kern w:val="0"/>
          <w:sz w:val="24"/>
          <w:highlight w:val="none"/>
        </w:rPr>
        <w:t>二、商务要求</w:t>
      </w:r>
    </w:p>
    <w:p w14:paraId="6B58DC4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（一）服务范围：食材供应、货品供应及相关配送业务等。需自主经营，不能外包、挂靠或背书其他单位，不接受第三方物流配送。采购的具体数量和品种据实结算。</w:t>
      </w:r>
    </w:p>
    <w:p w14:paraId="19CE3A6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（二）配送地点：采购人指定地点（北京市公安局延庆分局）。</w:t>
      </w:r>
    </w:p>
    <w:p w14:paraId="113F47A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（三）服务期：2026年1月1日至2026年12月31日。</w:t>
      </w:r>
    </w:p>
    <w:p w14:paraId="3A2336D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（四）配送要求</w:t>
      </w:r>
    </w:p>
    <w:p w14:paraId="003F8D8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1.投标人每日上午09:00点前将食材送达指定区域，需配合采购人当场进行初点，送货人须固定，送货时须佩戴有效期内的健康证。</w:t>
      </w:r>
    </w:p>
    <w:p w14:paraId="5CA091D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2.投标人具备食材封闭配送的专用车辆及设备（含冷链），需提供数量、规格、型号，在车辆限号时能够安排符合要求的其它车辆替换，保证准时配送。</w:t>
      </w:r>
    </w:p>
    <w:p w14:paraId="70DDD8F0">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投标人须安排该公司正式员工按时配送，投标人提供项目负责人及配送人员清单，人员信息报采购人相关部门备案，更换投标文件中提供的项目人员需经过采购人书面同意。员工应身体健康，无传染性疾病，持有有效期内的公共卫生从业人员健康检查证。</w:t>
      </w:r>
    </w:p>
    <w:p w14:paraId="701EC64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4.投标人须制定突发情况应急预案，紧急补货须在2小时内送达。</w:t>
      </w:r>
    </w:p>
    <w:p w14:paraId="3464EBC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（五）投标人具备合法完备的税务开票能力。</w:t>
      </w:r>
    </w:p>
    <w:p w14:paraId="78ABE2F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（六）投标人按照采购人采购单注明的食材技术标准进行供货，不可出现以次充好、随意更换、缺斤短两等不良现象。</w:t>
      </w:r>
    </w:p>
    <w:p w14:paraId="65F3187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（七）投标人接受采购人不定期对所供货品的抽检，若检测结果不符合国家标准，将按双方合同条款相关内容执行。</w:t>
      </w:r>
    </w:p>
    <w:p w14:paraId="0EC26CA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（八）自觉遵守采购人相关规章制度，服从采购人管理。</w:t>
      </w:r>
    </w:p>
    <w:p w14:paraId="7928C0B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（九）投标人每两周提供一次北京新发地价格行情中心实时截点的价格，并加盖公章，送至采购人指定地点。（采购人随机指定日期，作为抽查）</w:t>
      </w:r>
    </w:p>
    <w:p w14:paraId="5A18F03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（十）</w:t>
      </w:r>
      <w:r>
        <w:rPr>
          <w:rFonts w:hint="eastAsia" w:ascii="宋体" w:hAnsi="宋体" w:cs="宋体"/>
          <w:sz w:val="24"/>
          <w:highlight w:val="none"/>
          <w:lang w:val="en-US" w:eastAsia="zh-CN"/>
        </w:rPr>
        <w:t>采购人</w:t>
      </w:r>
      <w:r>
        <w:rPr>
          <w:rFonts w:hint="eastAsia" w:ascii="宋体" w:hAnsi="宋体" w:cs="宋体"/>
          <w:sz w:val="24"/>
          <w:highlight w:val="none"/>
        </w:rPr>
        <w:t>不定期抽查</w:t>
      </w:r>
      <w:r>
        <w:rPr>
          <w:rFonts w:hint="eastAsia" w:ascii="宋体" w:hAnsi="宋体" w:cs="宋体"/>
          <w:sz w:val="24"/>
          <w:highlight w:val="none"/>
          <w:lang w:val="en-US" w:eastAsia="zh-CN"/>
        </w:rPr>
        <w:t>中标人</w:t>
      </w:r>
      <w:r>
        <w:rPr>
          <w:rFonts w:hint="eastAsia" w:ascii="宋体" w:hAnsi="宋体" w:cs="宋体"/>
          <w:sz w:val="24"/>
          <w:highlight w:val="none"/>
        </w:rPr>
        <w:t>所供食材的价格，如所供食材价格高于采购同期</w:t>
      </w:r>
      <w:r>
        <w:rPr>
          <w:rFonts w:hint="eastAsia" w:ascii="宋体" w:hAnsi="宋体" w:cs="宋体"/>
          <w:sz w:val="24"/>
          <w:highlight w:val="none"/>
          <w:lang w:val="en-US" w:eastAsia="zh-CN"/>
        </w:rPr>
        <w:t>中标人</w:t>
      </w:r>
      <w:r>
        <w:rPr>
          <w:rFonts w:hint="eastAsia" w:ascii="宋体" w:hAnsi="宋体" w:cs="宋体"/>
          <w:sz w:val="24"/>
          <w:highlight w:val="none"/>
        </w:rPr>
        <w:t>承诺价格，</w:t>
      </w:r>
      <w:r>
        <w:rPr>
          <w:rFonts w:hint="eastAsia" w:ascii="宋体" w:hAnsi="宋体" w:cs="宋体"/>
          <w:sz w:val="24"/>
          <w:highlight w:val="none"/>
          <w:lang w:val="en-US" w:eastAsia="zh-CN"/>
        </w:rPr>
        <w:t>采购人</w:t>
      </w:r>
      <w:r>
        <w:rPr>
          <w:rFonts w:hint="eastAsia" w:ascii="宋体" w:hAnsi="宋体" w:cs="宋体"/>
          <w:sz w:val="24"/>
          <w:highlight w:val="none"/>
        </w:rPr>
        <w:t>有权对</w:t>
      </w:r>
      <w:r>
        <w:rPr>
          <w:rFonts w:hint="eastAsia" w:ascii="宋体" w:hAnsi="宋体" w:cs="宋体"/>
          <w:sz w:val="24"/>
          <w:highlight w:val="none"/>
          <w:lang w:val="en-US" w:eastAsia="zh-CN"/>
        </w:rPr>
        <w:t>中标人</w:t>
      </w:r>
      <w:r>
        <w:rPr>
          <w:rFonts w:hint="eastAsia" w:ascii="宋体" w:hAnsi="宋体" w:cs="宋体"/>
          <w:sz w:val="24"/>
          <w:highlight w:val="none"/>
        </w:rPr>
        <w:t>处以单次¥2,000.00罚款，第三次</w:t>
      </w:r>
      <w:r>
        <w:rPr>
          <w:rFonts w:hint="eastAsia" w:ascii="宋体" w:hAnsi="宋体" w:cs="宋体"/>
          <w:sz w:val="24"/>
          <w:highlight w:val="none"/>
          <w:lang w:val="en-US" w:eastAsia="zh-CN"/>
        </w:rPr>
        <w:t>采购人</w:t>
      </w:r>
      <w:r>
        <w:rPr>
          <w:rFonts w:hint="eastAsia" w:ascii="宋体" w:hAnsi="宋体" w:cs="宋体"/>
          <w:sz w:val="24"/>
          <w:highlight w:val="none"/>
        </w:rPr>
        <w:t>有权单方面解除合同。且每次高出部分不予结帐，</w:t>
      </w:r>
      <w:r>
        <w:rPr>
          <w:rFonts w:hint="eastAsia" w:ascii="宋体" w:hAnsi="宋体" w:cs="宋体"/>
          <w:sz w:val="24"/>
          <w:highlight w:val="none"/>
          <w:lang w:val="en-US" w:eastAsia="zh-CN"/>
        </w:rPr>
        <w:t>中标人</w:t>
      </w:r>
      <w:r>
        <w:rPr>
          <w:rFonts w:hint="eastAsia" w:ascii="宋体" w:hAnsi="宋体" w:cs="宋体"/>
          <w:sz w:val="24"/>
          <w:highlight w:val="none"/>
        </w:rPr>
        <w:t>还需承担已完成供货部分总价10%的违约金。</w:t>
      </w:r>
    </w:p>
    <w:p w14:paraId="303B552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十二）中标人</w:t>
      </w:r>
      <w:r>
        <w:rPr>
          <w:rFonts w:hint="eastAsia" w:ascii="宋体" w:hAnsi="宋体" w:cs="宋体"/>
          <w:sz w:val="24"/>
          <w:highlight w:val="none"/>
        </w:rPr>
        <w:t>提供货物发生送货数量少于送货清单数量，经</w:t>
      </w:r>
      <w:r>
        <w:rPr>
          <w:rFonts w:hint="eastAsia" w:ascii="宋体" w:hAnsi="宋体" w:cs="宋体"/>
          <w:sz w:val="24"/>
          <w:highlight w:val="none"/>
          <w:lang w:val="en-US" w:eastAsia="zh-CN"/>
        </w:rPr>
        <w:t>采购人</w:t>
      </w:r>
      <w:r>
        <w:rPr>
          <w:rFonts w:hint="eastAsia" w:ascii="宋体" w:hAnsi="宋体" w:cs="宋体"/>
          <w:sz w:val="24"/>
          <w:highlight w:val="none"/>
        </w:rPr>
        <w:t>书三次书面警告、三次¥1,000.00/次罚款后仍有发生的，</w:t>
      </w:r>
      <w:r>
        <w:rPr>
          <w:rFonts w:hint="eastAsia" w:ascii="宋体" w:hAnsi="宋体" w:cs="宋体"/>
          <w:sz w:val="24"/>
          <w:highlight w:val="none"/>
          <w:lang w:val="en-US" w:eastAsia="zh-CN"/>
        </w:rPr>
        <w:t>采购人</w:t>
      </w:r>
      <w:r>
        <w:rPr>
          <w:rFonts w:hint="eastAsia" w:ascii="宋体" w:hAnsi="宋体" w:cs="宋体"/>
          <w:sz w:val="24"/>
          <w:highlight w:val="none"/>
        </w:rPr>
        <w:t>有权单方面解除合同。</w:t>
      </w:r>
    </w:p>
    <w:p w14:paraId="5AFBDF5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十三）中标人</w:t>
      </w:r>
      <w:r>
        <w:rPr>
          <w:rFonts w:hint="eastAsia" w:ascii="宋体" w:hAnsi="宋体" w:cs="宋体"/>
          <w:sz w:val="24"/>
          <w:highlight w:val="none"/>
        </w:rPr>
        <w:t>必须保证按时送货，发生不及时送货，按违约收取违约金合同总价2%。。</w:t>
      </w:r>
    </w:p>
    <w:p w14:paraId="116D3EFD">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（十</w:t>
      </w:r>
      <w:r>
        <w:rPr>
          <w:rFonts w:hint="eastAsia" w:ascii="宋体" w:hAnsi="宋体" w:cs="宋体"/>
          <w:sz w:val="24"/>
          <w:highlight w:val="none"/>
          <w:lang w:val="en-US" w:eastAsia="zh-CN"/>
        </w:rPr>
        <w:t>四</w:t>
      </w:r>
      <w:r>
        <w:rPr>
          <w:rFonts w:hint="eastAsia" w:ascii="宋体" w:hAnsi="宋体" w:cs="宋体"/>
          <w:sz w:val="24"/>
          <w:highlight w:val="none"/>
        </w:rPr>
        <w:t>）如采购人需要北京新发地价格行情中心未列明的品目，中标单位应以市场价格供应，且提前告知采购人价格，采购人接受后，方可供货。</w:t>
      </w:r>
    </w:p>
    <w:p w14:paraId="3C902F1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三、技术要求</w:t>
      </w:r>
    </w:p>
    <w:p w14:paraId="09A54D0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投标人提供的食材需实时响应国家、北京市及有关部门新颁布的相关产品的食品卫生及质量要求及标准。所供货物必须符合《中华人民共和国食品安全法》、《餐饮业食品卫生管理办法》、《餐饮业和集体用餐配送单位卫生规范》、《北京市食品安全监督管理规定》等国家法律法规及地方政府有关规定要求，质量技术指标必须完全符合国家有关质量检测、环保标准及产品出厂标准，符合国家行业生产及经营标准，货真价实，能按照采购人需求提供相应批次合格检验证明。有保质期限的商品剩余保存期不得少于原有保质期的三分之二。</w:t>
      </w:r>
    </w:p>
    <w:p w14:paraId="6B5221D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需要冷冻的食材应在北京市范围内设有冷库并提供相关的冷冻证。运输冷藏食材要对其进行相应的冷藏措施。</w:t>
      </w:r>
    </w:p>
    <w:p w14:paraId="148CAEA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四、具体要求</w:t>
      </w:r>
    </w:p>
    <w:p w14:paraId="756C814D">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分包1：</w:t>
      </w:r>
    </w:p>
    <w:p w14:paraId="39CE059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1.猪肉等产品必须具有动物检验检疫合格证明或QS食品质量认证标志,且为符合法律法规规定的正规屠宰基地提供的猪肉等产品；</w:t>
      </w:r>
    </w:p>
    <w:p w14:paraId="2FDA811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2.必须去除一切毛污物，呈鲜红色，有光泽，脂肪洁白，红色均匀，肉的外表微干或微湿润，不黏手，指压后凹陷立即恢复，无明显大量血水渗透，具有新鲜猪肉的正常气味；</w:t>
      </w:r>
    </w:p>
    <w:p w14:paraId="5AB080C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3.符合猪肉国家标准，每批次须提供检疫报告，包括但不限于：动物检疫合格证明、肉品品质检验合格证；</w:t>
      </w:r>
    </w:p>
    <w:p w14:paraId="2FD57B5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4.肉食类配送前须满足按照食堂要求对需要初加工的原材料进行加工配送，配送人员须佩戴本人有效期内的健康证。</w:t>
      </w:r>
    </w:p>
    <w:p w14:paraId="4E080EA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5.冷冻肉类食品解冻后净重量不少于92%（20℃室温，解冻4小时）。</w:t>
      </w:r>
    </w:p>
    <w:p w14:paraId="610998F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分包2：</w:t>
      </w:r>
    </w:p>
    <w:p w14:paraId="6C08822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1.牛羊肉、鸡肉、鸭肉类</w:t>
      </w:r>
    </w:p>
    <w:p w14:paraId="3FB1152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色泽，肌肉有光泽，色鲜红或深红，质坚而细；脂肪呈洁白色或淡黄色；粘度，外表微干有风干膜，不粘手；弹性，有鲜肉味，指压后的凹陷立即恢复；气味具有鲜牛羊肉、鸡肉、鸭肉正常气味；提供出场检验检疫合格证明。</w:t>
      </w:r>
    </w:p>
    <w:p w14:paraId="65D49DD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（2）鲜肉供应每批次须提供检疫证明材料，清真用肉类应配有清真有效证明文件，冷冻肉类食品解冻后净重量不少于92%。</w:t>
      </w:r>
    </w:p>
    <w:p w14:paraId="5A5FDB5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2.海产、水产、鱼类</w:t>
      </w:r>
    </w:p>
    <w:p w14:paraId="35F2901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（1）来源渠道正规，配送时应提交当批次有效的动物检验合格证明。</w:t>
      </w:r>
    </w:p>
    <w:p w14:paraId="28D3502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（2）冰鲜水产品，要确保当日上市的新鲜水产，理化检验Ph值应保持在6.5至6.8之间。</w:t>
      </w:r>
    </w:p>
    <w:p w14:paraId="16DDB09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冻水产类：包装完整，包装信息要素齐全。如冻虾仁，冰衣表面完整、清洁；肉质呈淡表色或乳白色，无异味，组织坚密有弹性，有适当光泽。虾体基本完整，清洁无资质；冻鱼类，鱼鳞完整、色泽清亮、肌体无残缺等。</w:t>
      </w:r>
    </w:p>
    <w:p w14:paraId="279C71D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分包3：</w:t>
      </w:r>
    </w:p>
    <w:p w14:paraId="33039D6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叶类：色泽鲜艳，有光泽，有蔬菜本身颜色；质地鲜嫩，挺拔，发育充分，无腐烂部位，无农药气味，无臭味；无杂物，品质保持一致；外形正常，叶梗光滑幼嫩，不干瘪凋萎，无过多黄叶，色泽正常。去除根须，不含土；无虫害，大白菜、卷心菜切开心不变黑，无腐烂情形，无明显浸水现象；经食品相关检验检疫部门检测，农药残留不超标，无虫害，成熟度良好，新鲜固有的色泽鲜明，无发霉发黄。</w:t>
      </w:r>
    </w:p>
    <w:p w14:paraId="71C2C0F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2.茄果类：无虫害，成熟度良好，新鲜固有的色泽鲜明，无发霉发黄。农药残留不超标。</w:t>
      </w:r>
    </w:p>
    <w:p w14:paraId="5675C9C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3.根茎类：无虫咬、发芽、发霉现象，无明显机械伤，新鲜。农药残留不超标。</w:t>
      </w:r>
    </w:p>
    <w:p w14:paraId="135BD11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4.原材料能按采购人要求进行初加工，如大蒜去皮等。</w:t>
      </w:r>
    </w:p>
    <w:p w14:paraId="2B4CB5E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分包4：</w:t>
      </w:r>
    </w:p>
    <w:p w14:paraId="4002BB6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水果类：色泽鲜艳，有光泽，有瓜果本身颜色；质地鲜嫩，无刀伤，无斑点，无大面积磕碰、腐烂部位，无农药气味，无臭味；无杂物，品质保持一致；外形正常，无虫咬、发霉现象，新鲜，形态大小与招标人自购标准相当；经食品相关检验检疫部门检测，农药残留不超标，无虫害，成熟度良好，新鲜固有的色泽鲜明，无发霉发黄。</w:t>
      </w:r>
    </w:p>
    <w:p w14:paraId="3139CAC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2.奶制食品，包装须注明食品名称、净含量、生产日期、保质期，产品合格证等，包装及食材无外力破损，产品实际可用保质期（已送达之日起计算）不得少于2/3有效期天数。</w:t>
      </w:r>
    </w:p>
    <w:p w14:paraId="3D72450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分包5：</w:t>
      </w:r>
    </w:p>
    <w:p w14:paraId="23B4958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1.须具有面食类产品配送所需的设备和专业技术能力，需出具面食类产品相关合格检测报告等有关证明。</w:t>
      </w:r>
    </w:p>
    <w:p w14:paraId="413292F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副食、调料等须符合国家质量标准，具有产品检验合格证和卫生许可证，包装完好，足斤足称，产品实际可用保质期（已送达之日起计算）不得少于2/3有效期天数。无杂质，无霉变，无异味，包装及食材无外力破损。</w:t>
      </w:r>
    </w:p>
    <w:p w14:paraId="204F9D1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3.鸡蛋按期按批次派送、应严格遵守《食品安全法》的相关规定，配送鸡蛋不得存在以下问题：腐败变质或其他感官形状异常，对人体健康有害的；含有毒、伪造、影响营养、卫生的等。</w:t>
      </w:r>
    </w:p>
    <w:p w14:paraId="325A39A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五、人员要求</w:t>
      </w:r>
    </w:p>
    <w:p w14:paraId="1BA6A21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（一）投标人须至少提供1名项目负责人作为固定联系人，至少2名送货人员。</w:t>
      </w:r>
    </w:p>
    <w:p w14:paraId="706443E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（二）从业人员身体状况必须符合卫生部门规定的食品行业健康标准，并定期进行体检，具有有效期内的健康证。</w:t>
      </w:r>
    </w:p>
    <w:p w14:paraId="40FC61D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（三）从业人员应经过专业培训，熟悉卫生安全制度，掌握行业操作规程。</w:t>
      </w:r>
    </w:p>
    <w:p w14:paraId="275F264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（四）从业人员应保持良好的个人卫生，操作前进行卫生消毒。</w:t>
      </w:r>
    </w:p>
    <w:p w14:paraId="671EBC4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（五）严格遵守采购人单位各项规章制度。</w:t>
      </w:r>
    </w:p>
    <w:p w14:paraId="0489B73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六、相关说明</w:t>
      </w:r>
    </w:p>
    <w:p w14:paraId="1BA1636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（一）投标人必须提供全新的货品。</w:t>
      </w:r>
    </w:p>
    <w:p w14:paraId="2C38089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（二）本项目下全部结算货币均使用人民币。</w:t>
      </w:r>
    </w:p>
    <w:p w14:paraId="004189E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（三）定价方式：</w:t>
      </w:r>
    </w:p>
    <w:p w14:paraId="3CF0340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1.本项目投标报价为折扣率。</w:t>
      </w:r>
    </w:p>
    <w:p w14:paraId="1D665FC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2.折扣率报价：配送食材的价格以“新发地-价格行情(xinfadi.com.cn)”的各类食材的平均价为基础，在此基础上报出折扣率。</w:t>
      </w:r>
    </w:p>
    <w:p w14:paraId="4B449B9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折扣率（%）=折让后的价格/原价格×100%</w:t>
      </w:r>
    </w:p>
    <w:p w14:paraId="125EDE50">
      <w:pPr>
        <w:spacing w:after="0"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如：在基准价基础上上浮10%，折扣率为110%；在基准价基础上下浮5%，折扣率为95%。</w:t>
      </w:r>
    </w:p>
    <w:p w14:paraId="1BF709D4">
      <w:pPr>
        <w:spacing w:after="0"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★最高限价：最高折扣率为115%，投标人超过最高限价，其投标无效。</w:t>
      </w:r>
    </w:p>
    <w:p w14:paraId="180169EB">
      <w:pPr>
        <w:spacing w:after="0"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特别说明：本项目报价采用包干方式，包括食材价格、食材损耗、运输、仓储、装卸费、二次搬运、售后服务、各项税费、初加工服务费、检测费、人工费用、不可预见费及其他完成本次项目的一切所需费用，且投标人所报价格为含税价。</w:t>
      </w:r>
    </w:p>
    <w:p w14:paraId="05789F18">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A6A7">
    <w:pPr>
      <w:widowControl/>
      <w:kinsoku w:val="0"/>
      <w:autoSpaceDE w:val="0"/>
      <w:autoSpaceDN w:val="0"/>
      <w:adjustRightInd w:val="0"/>
      <w:snapToGrid w:val="0"/>
      <w:spacing w:after="0" w:line="176" w:lineRule="auto"/>
      <w:ind w:left="5000"/>
      <w:jc w:val="left"/>
      <w:textAlignment w:val="baseline"/>
      <w:rPr>
        <w:rFonts w:eastAsia="Times New Roman"/>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6B164">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1E6B164">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92B5A"/>
    <w:rsid w:val="68D92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styleId="4">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2025-12-08T07:21:00Z</dcterms:created>
  <dc:creator>dream</dc:creator>
  <cp:lastModifiedBy>dream</cp:lastModifiedBy>
  <dcterms:modified xsi:type="dcterms:W3CDTF">2025-12-08T07:22:11Z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4B838E0E0B6F4BE79184F9DA611C9663_11</vt:lpwstr>
  </property>
  <property fmtid="{D5CDD505-2E9C-101B-9397-08002B2CF9AE}" pid="4" name="KSOTemplateDocerSaveRecord">
    <vt:lpwstr>eyJoZGlkIjoiMzEwNTM5NzYwMDRjMzkwZTVkZjY2ODkwMGIxNGU0OTUiLCJ1c2VySWQiOiIxMTY3NjQ5OTQ1In0=</vt:lpwstr>
  </property>
</Properties>
</file>