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769F5">
      <w:pPr>
        <w:jc w:val="center"/>
        <w:rPr>
          <w:rFonts w:hint="eastAsia" w:ascii="仿宋" w:hAnsi="仿宋" w:eastAsia="仿宋" w:cs="仿宋"/>
          <w:spacing w:val="-17"/>
          <w:sz w:val="36"/>
          <w:szCs w:val="36"/>
          <w:lang w:val="en-US" w:eastAsia="zh-CN"/>
        </w:rPr>
      </w:pPr>
      <w:bookmarkStart w:id="14" w:name="_GoBack"/>
      <w:r>
        <w:rPr>
          <w:rFonts w:hint="eastAsia" w:ascii="仿宋" w:hAnsi="仿宋" w:eastAsia="仿宋" w:cs="仿宋"/>
          <w:spacing w:val="-17"/>
          <w:sz w:val="36"/>
          <w:szCs w:val="36"/>
          <w:lang w:eastAsia="zh-CN"/>
        </w:rPr>
        <w:t>公用经费(事业)其他农副食品，动、植物油制品采购项目竞争性磋商</w:t>
      </w:r>
      <w:r>
        <w:rPr>
          <w:rFonts w:hint="eastAsia" w:ascii="仿宋" w:hAnsi="仿宋" w:eastAsia="仿宋" w:cs="仿宋"/>
          <w:spacing w:val="-17"/>
          <w:sz w:val="36"/>
          <w:szCs w:val="36"/>
          <w:lang w:val="en-US" w:eastAsia="zh-CN"/>
        </w:rPr>
        <w:t>公告</w:t>
      </w:r>
    </w:p>
    <w:bookmarkEnd w:id="14"/>
    <w:p w14:paraId="5BC9B945">
      <w:pPr>
        <w:jc w:val="center"/>
        <w:rPr>
          <w:rFonts w:hint="eastAsia" w:ascii="仿宋" w:hAnsi="仿宋" w:eastAsia="仿宋" w:cs="仿宋"/>
          <w:spacing w:val="-17"/>
          <w:sz w:val="36"/>
          <w:szCs w:val="36"/>
          <w:lang w:val="en-US" w:eastAsia="zh-CN"/>
        </w:rPr>
      </w:pPr>
    </w:p>
    <w:p w14:paraId="24BE1AB4">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0" w:name="_Toc6923"/>
      <w:r>
        <w:rPr>
          <w:rFonts w:hint="eastAsia" w:ascii="仿宋" w:hAnsi="仿宋" w:eastAsia="仿宋" w:cs="仿宋"/>
          <w:b/>
          <w:bCs/>
          <w:sz w:val="28"/>
          <w:szCs w:val="28"/>
        </w:rPr>
        <w:t>一、项目基本情况</w:t>
      </w:r>
      <w:bookmarkEnd w:id="0"/>
    </w:p>
    <w:p w14:paraId="6D166B36">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sz w:val="24"/>
          <w:lang w:eastAsia="zh-CN"/>
        </w:rPr>
      </w:pPr>
      <w:r>
        <w:rPr>
          <w:rFonts w:hint="eastAsia" w:ascii="仿宋" w:hAnsi="仿宋" w:eastAsia="仿宋" w:cs="仿宋"/>
          <w:sz w:val="24"/>
        </w:rPr>
        <w:t>1.项目编号：</w:t>
      </w:r>
      <w:r>
        <w:rPr>
          <w:rFonts w:hint="eastAsia" w:ascii="仿宋" w:hAnsi="仿宋" w:eastAsia="仿宋" w:cs="仿宋"/>
          <w:sz w:val="24"/>
          <w:u w:val="single"/>
          <w:lang w:eastAsia="zh-CN"/>
        </w:rPr>
        <w:t>11010225210200022400-XM001</w:t>
      </w:r>
    </w:p>
    <w:p w14:paraId="2EE9CAA8">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sz w:val="24"/>
          <w:lang w:eastAsia="zh-CN"/>
        </w:rPr>
      </w:pPr>
      <w:r>
        <w:rPr>
          <w:rFonts w:hint="eastAsia" w:ascii="仿宋" w:hAnsi="仿宋" w:eastAsia="仿宋" w:cs="仿宋"/>
          <w:sz w:val="24"/>
        </w:rPr>
        <w:t>2.项目名称：</w:t>
      </w:r>
      <w:r>
        <w:rPr>
          <w:rFonts w:hint="eastAsia" w:ascii="仿宋" w:hAnsi="仿宋" w:eastAsia="仿宋" w:cs="仿宋"/>
          <w:sz w:val="24"/>
          <w:u w:val="single"/>
          <w:lang w:eastAsia="zh-CN"/>
        </w:rPr>
        <w:t>公用经费(事业)其他农副食品，动、植物油制品采购项目</w:t>
      </w:r>
    </w:p>
    <w:p w14:paraId="32EFEFC2">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3.采购方式：</w:t>
      </w:r>
      <w:r>
        <w:rPr>
          <w:rFonts w:hint="eastAsia" w:ascii="仿宋" w:hAnsi="仿宋" w:eastAsia="仿宋" w:cs="仿宋"/>
          <w:sz w:val="24"/>
          <w:u w:val="single"/>
        </w:rPr>
        <w:t>竞争性磋商</w:t>
      </w:r>
    </w:p>
    <w:p w14:paraId="33C25699">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4.项目预算金额：</w:t>
      </w:r>
      <w:r>
        <w:rPr>
          <w:rFonts w:hint="eastAsia" w:ascii="仿宋" w:hAnsi="仿宋" w:eastAsia="仿宋" w:cs="仿宋"/>
          <w:sz w:val="24"/>
          <w:szCs w:val="24"/>
        </w:rPr>
        <w:t>新发地官网产品平均价的</w:t>
      </w:r>
      <w:r>
        <w:rPr>
          <w:rFonts w:hint="eastAsia" w:ascii="仿宋" w:hAnsi="仿宋" w:eastAsia="仿宋" w:cs="仿宋"/>
          <w:sz w:val="24"/>
          <w:szCs w:val="24"/>
          <w:lang w:val="en-US" w:eastAsia="zh-CN"/>
        </w:rPr>
        <w:t>13</w:t>
      </w:r>
      <w:r>
        <w:rPr>
          <w:rFonts w:hint="eastAsia" w:ascii="仿宋" w:hAnsi="仿宋" w:eastAsia="仿宋" w:cs="仿宋"/>
          <w:sz w:val="24"/>
          <w:szCs w:val="24"/>
        </w:rPr>
        <w:t>0%</w:t>
      </w:r>
      <w:r>
        <w:rPr>
          <w:rFonts w:hint="eastAsia" w:ascii="仿宋" w:hAnsi="仿宋" w:eastAsia="仿宋" w:cs="仿宋"/>
          <w:sz w:val="24"/>
        </w:rPr>
        <w:t>、项目最高限价：</w:t>
      </w:r>
      <w:r>
        <w:rPr>
          <w:rFonts w:hint="eastAsia" w:ascii="仿宋" w:hAnsi="仿宋" w:eastAsia="仿宋" w:cs="仿宋"/>
          <w:sz w:val="24"/>
          <w:szCs w:val="24"/>
        </w:rPr>
        <w:t>新发地官网产品平均价的</w:t>
      </w:r>
      <w:r>
        <w:rPr>
          <w:rFonts w:hint="eastAsia" w:ascii="仿宋" w:hAnsi="仿宋" w:eastAsia="仿宋" w:cs="仿宋"/>
          <w:sz w:val="24"/>
          <w:szCs w:val="24"/>
          <w:lang w:val="en-US" w:eastAsia="zh-CN"/>
        </w:rPr>
        <w:t>13</w:t>
      </w:r>
      <w:r>
        <w:rPr>
          <w:rFonts w:hint="eastAsia" w:ascii="仿宋" w:hAnsi="仿宋" w:eastAsia="仿宋" w:cs="仿宋"/>
          <w:sz w:val="24"/>
          <w:szCs w:val="24"/>
        </w:rPr>
        <w:t>0%</w:t>
      </w:r>
    </w:p>
    <w:p w14:paraId="6DE882A8">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5.采购需求：</w:t>
      </w:r>
    </w:p>
    <w:tbl>
      <w:tblPr>
        <w:tblStyle w:val="4"/>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083"/>
        <w:gridCol w:w="1712"/>
        <w:gridCol w:w="1712"/>
        <w:gridCol w:w="817"/>
        <w:gridCol w:w="2986"/>
      </w:tblGrid>
      <w:tr w14:paraId="505D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17" w:type="dxa"/>
            <w:vAlign w:val="center"/>
          </w:tcPr>
          <w:p w14:paraId="202C8113">
            <w:pPr>
              <w:widowControl/>
              <w:snapToGrid w:val="0"/>
              <w:spacing w:line="240" w:lineRule="auto"/>
              <w:ind w:left="0" w:leftChars="0" w:right="0" w:rightChars="0" w:firstLine="0" w:firstLineChars="0"/>
              <w:jc w:val="center"/>
              <w:rPr>
                <w:rFonts w:ascii="仿宋" w:hAnsi="仿宋" w:eastAsia="仿宋" w:cs="仿宋"/>
                <w:b/>
                <w:kern w:val="0"/>
                <w:sz w:val="24"/>
              </w:rPr>
            </w:pPr>
            <w:r>
              <w:rPr>
                <w:rFonts w:hint="eastAsia" w:ascii="仿宋" w:hAnsi="仿宋" w:eastAsia="仿宋" w:cs="仿宋"/>
                <w:b/>
                <w:kern w:val="0"/>
                <w:sz w:val="24"/>
              </w:rPr>
              <w:t>包号</w:t>
            </w:r>
          </w:p>
        </w:tc>
        <w:tc>
          <w:tcPr>
            <w:tcW w:w="2083" w:type="dxa"/>
            <w:vAlign w:val="center"/>
          </w:tcPr>
          <w:p w14:paraId="4D817A5A">
            <w:pPr>
              <w:widowControl/>
              <w:snapToGrid w:val="0"/>
              <w:spacing w:line="240" w:lineRule="auto"/>
              <w:ind w:left="0" w:leftChars="0" w:right="0" w:rightChars="0" w:firstLine="0" w:firstLineChars="0"/>
              <w:jc w:val="center"/>
              <w:rPr>
                <w:rFonts w:ascii="仿宋" w:hAnsi="仿宋" w:eastAsia="仿宋" w:cs="仿宋"/>
                <w:b/>
                <w:kern w:val="0"/>
                <w:sz w:val="24"/>
              </w:rPr>
            </w:pPr>
            <w:r>
              <w:rPr>
                <w:rFonts w:hint="eastAsia" w:ascii="仿宋" w:hAnsi="仿宋" w:eastAsia="仿宋" w:cs="仿宋"/>
                <w:b/>
                <w:kern w:val="0"/>
                <w:sz w:val="24"/>
              </w:rPr>
              <w:t>标的名称</w:t>
            </w:r>
          </w:p>
        </w:tc>
        <w:tc>
          <w:tcPr>
            <w:tcW w:w="1712" w:type="dxa"/>
            <w:vAlign w:val="center"/>
          </w:tcPr>
          <w:p w14:paraId="546AC094">
            <w:pPr>
              <w:widowControl/>
              <w:snapToGrid w:val="0"/>
              <w:spacing w:line="240" w:lineRule="auto"/>
              <w:ind w:left="0" w:leftChars="0" w:right="0" w:rightChars="0" w:firstLine="0" w:firstLineChars="0"/>
              <w:jc w:val="center"/>
              <w:rPr>
                <w:rFonts w:ascii="仿宋" w:hAnsi="仿宋" w:eastAsia="仿宋" w:cs="仿宋"/>
                <w:b/>
                <w:kern w:val="0"/>
                <w:sz w:val="24"/>
              </w:rPr>
            </w:pPr>
            <w:r>
              <w:rPr>
                <w:rFonts w:hint="eastAsia" w:ascii="仿宋" w:hAnsi="仿宋" w:eastAsia="仿宋" w:cs="仿宋"/>
                <w:b/>
                <w:kern w:val="0"/>
                <w:sz w:val="24"/>
              </w:rPr>
              <w:t>包预算金额</w:t>
            </w:r>
          </w:p>
        </w:tc>
        <w:tc>
          <w:tcPr>
            <w:tcW w:w="1712" w:type="dxa"/>
            <w:vAlign w:val="center"/>
          </w:tcPr>
          <w:p w14:paraId="762A0DA9">
            <w:pPr>
              <w:widowControl/>
              <w:snapToGrid w:val="0"/>
              <w:spacing w:line="240" w:lineRule="auto"/>
              <w:ind w:left="0" w:leftChars="0" w:right="0" w:rightChars="0" w:firstLine="0" w:firstLineChars="0"/>
              <w:jc w:val="center"/>
              <w:rPr>
                <w:rFonts w:ascii="仿宋" w:hAnsi="仿宋" w:eastAsia="仿宋" w:cs="仿宋"/>
                <w:b/>
                <w:kern w:val="0"/>
                <w:sz w:val="24"/>
              </w:rPr>
            </w:pPr>
            <w:r>
              <w:rPr>
                <w:rFonts w:hint="eastAsia" w:ascii="仿宋" w:hAnsi="仿宋" w:eastAsia="仿宋" w:cs="仿宋"/>
                <w:b/>
                <w:kern w:val="0"/>
                <w:sz w:val="24"/>
              </w:rPr>
              <w:t>包最高限价</w:t>
            </w:r>
          </w:p>
        </w:tc>
        <w:tc>
          <w:tcPr>
            <w:tcW w:w="817" w:type="dxa"/>
            <w:vAlign w:val="center"/>
          </w:tcPr>
          <w:p w14:paraId="113D0849">
            <w:pPr>
              <w:widowControl/>
              <w:snapToGrid w:val="0"/>
              <w:spacing w:line="240" w:lineRule="auto"/>
              <w:ind w:left="0" w:leftChars="0" w:right="0" w:rightChars="0" w:firstLine="0" w:firstLineChars="0"/>
              <w:jc w:val="center"/>
              <w:rPr>
                <w:rFonts w:ascii="仿宋" w:hAnsi="仿宋" w:eastAsia="仿宋" w:cs="仿宋"/>
                <w:b/>
                <w:kern w:val="0"/>
                <w:sz w:val="24"/>
              </w:rPr>
            </w:pPr>
            <w:r>
              <w:rPr>
                <w:rFonts w:hint="eastAsia" w:ascii="仿宋" w:hAnsi="仿宋" w:eastAsia="仿宋" w:cs="仿宋"/>
                <w:b/>
                <w:kern w:val="0"/>
                <w:sz w:val="24"/>
              </w:rPr>
              <w:t>数量</w:t>
            </w:r>
          </w:p>
        </w:tc>
        <w:tc>
          <w:tcPr>
            <w:tcW w:w="2986" w:type="dxa"/>
            <w:vAlign w:val="center"/>
          </w:tcPr>
          <w:p w14:paraId="2D074458">
            <w:pPr>
              <w:widowControl/>
              <w:snapToGrid w:val="0"/>
              <w:spacing w:line="240" w:lineRule="auto"/>
              <w:ind w:left="0" w:leftChars="0" w:right="0" w:rightChars="0" w:firstLine="0" w:firstLineChars="0"/>
              <w:jc w:val="center"/>
              <w:rPr>
                <w:rFonts w:ascii="仿宋" w:hAnsi="仿宋" w:eastAsia="仿宋" w:cs="仿宋"/>
                <w:b/>
                <w:kern w:val="0"/>
                <w:sz w:val="24"/>
              </w:rPr>
            </w:pPr>
            <w:r>
              <w:rPr>
                <w:rFonts w:hint="eastAsia" w:ascii="仿宋" w:hAnsi="仿宋" w:eastAsia="仿宋" w:cs="仿宋"/>
                <w:b/>
                <w:kern w:val="0"/>
                <w:sz w:val="24"/>
              </w:rPr>
              <w:t>简要技术需求或服务要求</w:t>
            </w:r>
          </w:p>
        </w:tc>
      </w:tr>
      <w:tr w14:paraId="34B7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064E2B2A">
            <w:pPr>
              <w:snapToGrid w:val="0"/>
              <w:spacing w:line="240" w:lineRule="auto"/>
              <w:ind w:left="0" w:leftChars="0" w:right="0" w:rightChars="0" w:firstLine="0" w:firstLineChars="0"/>
              <w:jc w:val="center"/>
              <w:rPr>
                <w:rFonts w:ascii="仿宋" w:hAnsi="仿宋" w:eastAsia="仿宋" w:cs="仿宋"/>
                <w:sz w:val="24"/>
              </w:rPr>
            </w:pPr>
            <w:bookmarkStart w:id="1" w:name="OLE_LINK1" w:colFirst="3" w:colLast="3"/>
            <w:r>
              <w:rPr>
                <w:rFonts w:hint="eastAsia" w:ascii="仿宋" w:hAnsi="仿宋" w:eastAsia="仿宋" w:cs="仿宋"/>
                <w:sz w:val="24"/>
              </w:rPr>
              <w:t>1</w:t>
            </w:r>
          </w:p>
        </w:tc>
        <w:tc>
          <w:tcPr>
            <w:tcW w:w="2083" w:type="dxa"/>
            <w:vAlign w:val="center"/>
          </w:tcPr>
          <w:p w14:paraId="53981450">
            <w:pPr>
              <w:widowControl/>
              <w:snapToGrid w:val="0"/>
              <w:spacing w:line="240" w:lineRule="auto"/>
              <w:ind w:left="0" w:leftChars="0" w:right="0" w:rightChars="0" w:firstLine="0" w:firstLineChars="0"/>
              <w:jc w:val="center"/>
              <w:rPr>
                <w:rFonts w:ascii="仿宋" w:hAnsi="仿宋" w:eastAsia="仿宋" w:cs="仿宋"/>
                <w:kern w:val="0"/>
                <w:sz w:val="24"/>
              </w:rPr>
            </w:pPr>
            <w:r>
              <w:rPr>
                <w:rFonts w:hint="eastAsia" w:ascii="仿宋" w:hAnsi="仿宋" w:eastAsia="仿宋" w:cs="仿宋"/>
                <w:sz w:val="24"/>
                <w:u w:val="none"/>
                <w:lang w:eastAsia="zh-CN"/>
              </w:rPr>
              <w:t>农副食品，动、植物油制品采购</w:t>
            </w:r>
          </w:p>
        </w:tc>
        <w:tc>
          <w:tcPr>
            <w:tcW w:w="1712" w:type="dxa"/>
            <w:vAlign w:val="center"/>
          </w:tcPr>
          <w:p w14:paraId="2A0680E1">
            <w:pPr>
              <w:widowControl/>
              <w:snapToGrid w:val="0"/>
              <w:spacing w:line="240" w:lineRule="auto"/>
              <w:ind w:left="0" w:leftChars="0" w:right="0" w:rightChars="0" w:firstLine="0" w:firstLineChars="0"/>
              <w:jc w:val="center"/>
              <w:rPr>
                <w:rFonts w:ascii="仿宋" w:hAnsi="仿宋" w:eastAsia="仿宋" w:cs="仿宋"/>
                <w:kern w:val="0"/>
                <w:sz w:val="24"/>
              </w:rPr>
            </w:pPr>
            <w:r>
              <w:rPr>
                <w:rFonts w:hint="eastAsia" w:ascii="仿宋" w:hAnsi="仿宋" w:eastAsia="仿宋" w:cs="仿宋"/>
                <w:sz w:val="24"/>
                <w:szCs w:val="24"/>
              </w:rPr>
              <w:t>新发地官网产品平均价的</w:t>
            </w:r>
            <w:r>
              <w:rPr>
                <w:rFonts w:hint="eastAsia" w:ascii="仿宋" w:hAnsi="仿宋" w:eastAsia="仿宋" w:cs="仿宋"/>
                <w:sz w:val="24"/>
                <w:szCs w:val="24"/>
                <w:lang w:val="en-US" w:eastAsia="zh-CN"/>
              </w:rPr>
              <w:t>13</w:t>
            </w:r>
            <w:r>
              <w:rPr>
                <w:rFonts w:hint="eastAsia" w:ascii="仿宋" w:hAnsi="仿宋" w:eastAsia="仿宋" w:cs="仿宋"/>
                <w:sz w:val="24"/>
                <w:szCs w:val="24"/>
              </w:rPr>
              <w:t>0%</w:t>
            </w:r>
          </w:p>
        </w:tc>
        <w:tc>
          <w:tcPr>
            <w:tcW w:w="1712" w:type="dxa"/>
            <w:vAlign w:val="center"/>
          </w:tcPr>
          <w:p w14:paraId="235E761B">
            <w:pPr>
              <w:widowControl/>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szCs w:val="24"/>
              </w:rPr>
              <w:t>新发地官网产品平均价的</w:t>
            </w:r>
            <w:r>
              <w:rPr>
                <w:rFonts w:hint="eastAsia" w:ascii="仿宋" w:hAnsi="仿宋" w:eastAsia="仿宋" w:cs="仿宋"/>
                <w:sz w:val="24"/>
                <w:szCs w:val="24"/>
                <w:lang w:val="en-US" w:eastAsia="zh-CN"/>
              </w:rPr>
              <w:t>13</w:t>
            </w:r>
            <w:r>
              <w:rPr>
                <w:rFonts w:hint="eastAsia" w:ascii="仿宋" w:hAnsi="仿宋" w:eastAsia="仿宋" w:cs="仿宋"/>
                <w:sz w:val="24"/>
                <w:szCs w:val="24"/>
              </w:rPr>
              <w:t>0%</w:t>
            </w:r>
          </w:p>
        </w:tc>
        <w:tc>
          <w:tcPr>
            <w:tcW w:w="817" w:type="dxa"/>
            <w:vAlign w:val="center"/>
          </w:tcPr>
          <w:p w14:paraId="51674582">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1项</w:t>
            </w:r>
          </w:p>
        </w:tc>
        <w:tc>
          <w:tcPr>
            <w:tcW w:w="2986" w:type="dxa"/>
            <w:vAlign w:val="center"/>
          </w:tcPr>
          <w:p w14:paraId="5E98E036">
            <w:pPr>
              <w:widowControl/>
              <w:snapToGrid w:val="0"/>
              <w:spacing w:line="240" w:lineRule="auto"/>
              <w:ind w:left="0" w:leftChars="0" w:right="0" w:rightChars="0" w:firstLine="0" w:firstLineChars="0"/>
              <w:jc w:val="left"/>
              <w:rPr>
                <w:rFonts w:ascii="仿宋" w:hAnsi="仿宋" w:eastAsia="仿宋" w:cs="仿宋"/>
                <w:kern w:val="0"/>
                <w:sz w:val="24"/>
              </w:rPr>
            </w:pPr>
            <w:r>
              <w:rPr>
                <w:rFonts w:hint="eastAsia" w:ascii="仿宋" w:hAnsi="仿宋" w:eastAsia="仿宋" w:cs="仿宋"/>
                <w:sz w:val="24"/>
                <w:szCs w:val="24"/>
              </w:rPr>
              <w:t>为加强对北京市第十五中学教师食堂食品原料供应的管理，进而确保食品原料的安全、卫生、新鲜、价格合理，保证食材品质。决定通过公开招标的形式，选取符合要求的供应商，为食堂提供有保障的食品原材料</w:t>
            </w:r>
            <w:r>
              <w:rPr>
                <w:rFonts w:hint="eastAsia" w:ascii="仿宋" w:hAnsi="仿宋" w:eastAsia="仿宋" w:cs="仿宋"/>
                <w:kern w:val="0"/>
                <w:sz w:val="24"/>
              </w:rPr>
              <w:t>，详见第四章采购需求</w:t>
            </w:r>
          </w:p>
        </w:tc>
      </w:tr>
      <w:bookmarkEnd w:id="1"/>
    </w:tbl>
    <w:p w14:paraId="0EA004CC">
      <w:pPr>
        <w:spacing w:line="360" w:lineRule="auto"/>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ab/>
      </w:r>
    </w:p>
    <w:p w14:paraId="31572831">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6.合同履行期限：</w:t>
      </w:r>
      <w:r>
        <w:rPr>
          <w:rFonts w:hint="eastAsia" w:ascii="仿宋" w:hAnsi="仿宋" w:eastAsia="仿宋" w:cs="仿宋"/>
          <w:sz w:val="24"/>
          <w:u w:val="single"/>
        </w:rPr>
        <w:t>自合同签订之日起至2027年1月18日</w:t>
      </w:r>
    </w:p>
    <w:p w14:paraId="3D43E46F">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7.本项目是否接受联合体： □是  ■否。</w:t>
      </w:r>
    </w:p>
    <w:p w14:paraId="508C0619">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2" w:name="_Toc7318"/>
      <w:r>
        <w:rPr>
          <w:rFonts w:hint="eastAsia" w:ascii="仿宋" w:hAnsi="仿宋" w:eastAsia="仿宋" w:cs="仿宋"/>
          <w:b/>
          <w:bCs/>
          <w:sz w:val="28"/>
          <w:szCs w:val="28"/>
        </w:rPr>
        <w:t>二、申请人的资格要求（须同时满足）</w:t>
      </w:r>
      <w:bookmarkEnd w:id="2"/>
    </w:p>
    <w:p w14:paraId="71BEFA4D">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1.满足《中华人民共和国政府采购法》第二十二条规定；</w:t>
      </w:r>
    </w:p>
    <w:p w14:paraId="1DA9A28E">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2.落实政府采购政策需满足的资格要求：</w:t>
      </w:r>
    </w:p>
    <w:p w14:paraId="5167EC03">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2.1 中小企业政策</w:t>
      </w:r>
    </w:p>
    <w:p w14:paraId="341A4073">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□本项目不专门面向中小企业预留采购份额。</w:t>
      </w:r>
    </w:p>
    <w:p w14:paraId="43ACE2DA">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■本项目专门面向</w:t>
      </w:r>
      <w:r>
        <w:rPr>
          <w:rFonts w:hint="eastAsia" w:ascii="仿宋" w:hAnsi="仿宋" w:eastAsia="仿宋" w:cs="仿宋"/>
          <w:sz w:val="24"/>
          <w:u w:val="single"/>
        </w:rPr>
        <w:t>小微企业</w:t>
      </w:r>
      <w:r>
        <w:rPr>
          <w:rFonts w:hint="eastAsia" w:ascii="仿宋" w:hAnsi="仿宋" w:eastAsia="仿宋" w:cs="仿宋"/>
          <w:sz w:val="24"/>
        </w:rPr>
        <w:t>采购。即：提供的货物全部由符合政策要求的小微企业制造、服务全部由符合政策要求的小微企业承接。</w:t>
      </w:r>
    </w:p>
    <w:p w14:paraId="642F82B9">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bookmarkStart w:id="3" w:name="OLE_LINK3"/>
      <w:r>
        <w:rPr>
          <w:rFonts w:hint="eastAsia" w:ascii="仿宋" w:hAnsi="仿宋" w:eastAsia="仿宋" w:cs="仿宋"/>
          <w:sz w:val="24"/>
        </w:rPr>
        <w:t>□</w:t>
      </w:r>
      <w:bookmarkEnd w:id="3"/>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 xml:space="preserve">  /  </w:t>
      </w:r>
      <w:r>
        <w:rPr>
          <w:rFonts w:hint="eastAsia" w:ascii="仿宋" w:hAnsi="仿宋" w:eastAsia="仿宋" w:cs="仿宋"/>
          <w:sz w:val="24"/>
        </w:rPr>
        <w:t>。</w:t>
      </w:r>
    </w:p>
    <w:p w14:paraId="4CE0F328">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2.2 其它落实政府采购政策的资格要求：</w:t>
      </w:r>
      <w:r>
        <w:rPr>
          <w:rFonts w:hint="eastAsia" w:ascii="仿宋" w:hAnsi="仿宋" w:eastAsia="仿宋" w:cs="仿宋"/>
          <w:sz w:val="24"/>
          <w:u w:val="single"/>
        </w:rPr>
        <w:t xml:space="preserve"> / </w:t>
      </w:r>
      <w:r>
        <w:rPr>
          <w:rFonts w:hint="eastAsia" w:ascii="仿宋" w:hAnsi="仿宋" w:eastAsia="仿宋" w:cs="仿宋"/>
          <w:sz w:val="24"/>
        </w:rPr>
        <w:t>。</w:t>
      </w:r>
    </w:p>
    <w:p w14:paraId="08195EBE">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3.本项目的特定资格要求：</w:t>
      </w:r>
    </w:p>
    <w:p w14:paraId="207C7664">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rPr>
      </w:pPr>
      <w:r>
        <w:rPr>
          <w:rFonts w:hint="eastAsia" w:ascii="仿宋" w:hAnsi="仿宋" w:eastAsia="仿宋" w:cs="仿宋"/>
          <w:sz w:val="24"/>
        </w:rPr>
        <w:t>3.1 本项目是否属于政府购买服务：</w:t>
      </w:r>
    </w:p>
    <w:p w14:paraId="3EDC52D1">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rPr>
      </w:pPr>
      <w:r>
        <w:rPr>
          <w:rFonts w:hint="eastAsia" w:ascii="仿宋" w:hAnsi="仿宋" w:eastAsia="仿宋" w:cs="仿宋"/>
          <w:sz w:val="24"/>
        </w:rPr>
        <w:t>■否</w:t>
      </w:r>
    </w:p>
    <w:p w14:paraId="5A607C25">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rPr>
      </w:pPr>
      <w:r>
        <w:rPr>
          <w:rFonts w:hint="eastAsia" w:ascii="仿宋" w:hAnsi="仿宋" w:eastAsia="仿宋" w:cs="仿宋"/>
          <w:sz w:val="24"/>
        </w:rPr>
        <w:t>□是， 公益一类事业单位、使用事业编制且由财政拨款保障的群团组织，不得作为承接主体；</w:t>
      </w:r>
    </w:p>
    <w:p w14:paraId="3AB9D20C">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rPr>
      </w:pPr>
      <w:r>
        <w:rPr>
          <w:rFonts w:hint="eastAsia" w:ascii="仿宋" w:hAnsi="仿宋" w:eastAsia="仿宋" w:cs="仿宋"/>
          <w:sz w:val="24"/>
        </w:rPr>
        <w:t>3.2 其他特定资格要求：</w:t>
      </w:r>
    </w:p>
    <w:p w14:paraId="7AE9453F">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rPr>
      </w:pPr>
      <w:r>
        <w:rPr>
          <w:rFonts w:hint="eastAsia" w:ascii="仿宋" w:hAnsi="仿宋" w:eastAsia="仿宋" w:cs="仿宋"/>
          <w:sz w:val="24"/>
        </w:rPr>
        <w:t>3.2.1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090B2C4C">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rPr>
      </w:pPr>
      <w:r>
        <w:rPr>
          <w:rFonts w:hint="eastAsia" w:ascii="仿宋" w:hAnsi="仿宋" w:eastAsia="仿宋" w:cs="仿宋"/>
          <w:sz w:val="24"/>
        </w:rPr>
        <w:t>3.2.2供应商应领取本项目磋商文件。</w:t>
      </w:r>
    </w:p>
    <w:p w14:paraId="4B504A3F">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4" w:name="_Toc29867"/>
      <w:r>
        <w:rPr>
          <w:rFonts w:hint="eastAsia" w:ascii="仿宋" w:hAnsi="仿宋" w:eastAsia="仿宋" w:cs="仿宋"/>
          <w:b/>
          <w:bCs/>
          <w:sz w:val="28"/>
          <w:szCs w:val="28"/>
        </w:rPr>
        <w:t>三、获取采购文件</w:t>
      </w:r>
      <w:bookmarkEnd w:id="4"/>
    </w:p>
    <w:p w14:paraId="7D9158BF">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highlight w:val="none"/>
        </w:rPr>
        <w:t>1.时间：</w:t>
      </w:r>
      <w:r>
        <w:rPr>
          <w:rFonts w:hint="eastAsia" w:ascii="仿宋" w:hAnsi="仿宋" w:eastAsia="仿宋" w:cs="仿宋"/>
          <w:sz w:val="24"/>
          <w:highlight w:val="none"/>
          <w:lang w:val="en-US" w:eastAsia="zh-CN"/>
        </w:rPr>
        <w:t>即日起</w:t>
      </w:r>
      <w:r>
        <w:rPr>
          <w:rFonts w:hint="eastAsia" w:ascii="仿宋" w:hAnsi="仿宋" w:eastAsia="仿宋" w:cs="仿宋"/>
          <w:sz w:val="24"/>
          <w:highlight w:val="none"/>
        </w:rPr>
        <w:t>至2025年</w:t>
      </w:r>
      <w:r>
        <w:rPr>
          <w:rFonts w:hint="eastAsia" w:ascii="仿宋" w:hAnsi="仿宋" w:eastAsia="仿宋" w:cs="仿宋"/>
          <w:sz w:val="24"/>
          <w:highlight w:val="none"/>
          <w:lang w:val="en-US" w:eastAsia="zh-CN"/>
        </w:rPr>
        <w:t>12</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29</w:t>
      </w:r>
      <w:r>
        <w:rPr>
          <w:rFonts w:hint="eastAsia" w:ascii="仿宋" w:hAnsi="仿宋" w:eastAsia="仿宋" w:cs="仿宋"/>
          <w:sz w:val="24"/>
          <w:highlight w:val="none"/>
        </w:rPr>
        <w:t>日,每天上</w:t>
      </w:r>
      <w:r>
        <w:rPr>
          <w:rFonts w:hint="eastAsia" w:ascii="仿宋" w:hAnsi="仿宋" w:eastAsia="仿宋" w:cs="仿宋"/>
          <w:sz w:val="24"/>
        </w:rPr>
        <w:t>午9：00至12：00，下午12：00至16：00（北京时间，法定节假日除外）。</w:t>
      </w:r>
    </w:p>
    <w:p w14:paraId="10D7D684">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2.地点：北京市政府采购电子交易平台。</w:t>
      </w:r>
    </w:p>
    <w:p w14:paraId="7BEBD878">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3.方式： 供应商使用CA数字证书或电子营业执照登录北京市政府采购电子交易平 台（ http://zbcg-bjzc.zhongcy.com/bjczj-portal-site/index.html#/home ）获取电子版竞争性磋商文件。</w:t>
      </w:r>
    </w:p>
    <w:p w14:paraId="5478E87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4.售价 ：0 元。</w:t>
      </w:r>
    </w:p>
    <w:p w14:paraId="370048ED">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5" w:name="_Toc11837"/>
      <w:r>
        <w:rPr>
          <w:rFonts w:hint="eastAsia" w:ascii="仿宋" w:hAnsi="仿宋" w:eastAsia="仿宋" w:cs="仿宋"/>
          <w:b/>
          <w:bCs/>
          <w:sz w:val="28"/>
          <w:szCs w:val="28"/>
        </w:rPr>
        <w:t>四、响应文件提交（现场递交）</w:t>
      </w:r>
      <w:bookmarkEnd w:id="5"/>
    </w:p>
    <w:p w14:paraId="65CBF57C">
      <w:pPr>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截止时间：202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1月4</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09</w:t>
      </w:r>
      <w:r>
        <w:rPr>
          <w:rFonts w:hint="eastAsia" w:ascii="仿宋" w:hAnsi="仿宋" w:eastAsia="仿宋" w:cs="仿宋"/>
          <w:sz w:val="24"/>
          <w:highlight w:val="none"/>
        </w:rPr>
        <w:t>点</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0分（北京时间）</w:t>
      </w:r>
    </w:p>
    <w:p w14:paraId="47E1C4A4">
      <w:pPr>
        <w:spacing w:line="360" w:lineRule="auto"/>
        <w:ind w:firstLine="600" w:firstLineChars="250"/>
        <w:rPr>
          <w:rFonts w:ascii="仿宋" w:hAnsi="仿宋" w:eastAsia="仿宋" w:cs="仿宋"/>
          <w:sz w:val="24"/>
        </w:rPr>
      </w:pPr>
      <w:r>
        <w:rPr>
          <w:rFonts w:hint="eastAsia" w:ascii="仿宋" w:hAnsi="仿宋" w:eastAsia="仿宋" w:cs="仿宋"/>
          <w:sz w:val="24"/>
        </w:rPr>
        <w:t>地点：北京市政府采购电子交易平台。</w:t>
      </w:r>
    </w:p>
    <w:p w14:paraId="4F5E33B5">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6" w:name="_Toc29766"/>
      <w:r>
        <w:rPr>
          <w:rFonts w:hint="eastAsia" w:ascii="仿宋" w:hAnsi="仿宋" w:eastAsia="仿宋" w:cs="仿宋"/>
          <w:b/>
          <w:bCs/>
          <w:sz w:val="28"/>
          <w:szCs w:val="28"/>
        </w:rPr>
        <w:t>五、开启</w:t>
      </w:r>
      <w:bookmarkEnd w:id="6"/>
    </w:p>
    <w:p w14:paraId="75BC8259">
      <w:pPr>
        <w:spacing w:line="360" w:lineRule="auto"/>
        <w:ind w:firstLine="600" w:firstLineChars="250"/>
        <w:rPr>
          <w:rFonts w:ascii="仿宋" w:hAnsi="仿宋" w:eastAsia="仿宋" w:cs="仿宋"/>
          <w:sz w:val="24"/>
        </w:rPr>
      </w:pPr>
      <w:r>
        <w:rPr>
          <w:rFonts w:hint="eastAsia" w:ascii="仿宋" w:hAnsi="仿宋" w:eastAsia="仿宋" w:cs="仿宋"/>
          <w:sz w:val="24"/>
        </w:rPr>
        <w:t>时间</w:t>
      </w: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1月4</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09</w:t>
      </w:r>
      <w:r>
        <w:rPr>
          <w:rFonts w:hint="eastAsia" w:ascii="仿宋" w:hAnsi="仿宋" w:eastAsia="仿宋" w:cs="仿宋"/>
          <w:sz w:val="24"/>
          <w:highlight w:val="none"/>
        </w:rPr>
        <w:t>点</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0分（北京时间）</w:t>
      </w:r>
    </w:p>
    <w:p w14:paraId="0F7572DF">
      <w:pPr>
        <w:spacing w:line="360" w:lineRule="auto"/>
        <w:ind w:firstLine="600" w:firstLineChars="250"/>
        <w:rPr>
          <w:rFonts w:ascii="仿宋" w:hAnsi="仿宋" w:eastAsia="仿宋" w:cs="仿宋"/>
          <w:sz w:val="24"/>
        </w:rPr>
      </w:pPr>
      <w:r>
        <w:rPr>
          <w:rFonts w:hint="eastAsia" w:ascii="仿宋" w:hAnsi="仿宋" w:eastAsia="仿宋" w:cs="仿宋"/>
          <w:sz w:val="24"/>
        </w:rPr>
        <w:t>地点：北京市政府采购电子交易平台。</w:t>
      </w:r>
    </w:p>
    <w:p w14:paraId="6C9D5FDD">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7" w:name="_Toc24926"/>
      <w:r>
        <w:rPr>
          <w:rFonts w:hint="eastAsia" w:ascii="仿宋" w:hAnsi="仿宋" w:eastAsia="仿宋" w:cs="仿宋"/>
          <w:b/>
          <w:bCs/>
          <w:sz w:val="28"/>
          <w:szCs w:val="28"/>
        </w:rPr>
        <w:t>六、公告期限</w:t>
      </w:r>
      <w:bookmarkEnd w:id="7"/>
    </w:p>
    <w:p w14:paraId="4782E7EF">
      <w:pPr>
        <w:spacing w:line="360" w:lineRule="auto"/>
        <w:ind w:firstLine="480" w:firstLineChars="200"/>
        <w:rPr>
          <w:rFonts w:ascii="仿宋" w:hAnsi="仿宋" w:eastAsia="仿宋" w:cs="仿宋"/>
          <w:sz w:val="24"/>
        </w:rPr>
      </w:pPr>
      <w:r>
        <w:rPr>
          <w:rFonts w:hint="eastAsia" w:ascii="仿宋" w:hAnsi="仿宋" w:eastAsia="仿宋" w:cs="仿宋"/>
          <w:sz w:val="24"/>
        </w:rPr>
        <w:t>自本公告发布之日起 3 个工作日。</w:t>
      </w:r>
    </w:p>
    <w:p w14:paraId="7C1630BC">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8" w:name="_Toc22062"/>
      <w:r>
        <w:rPr>
          <w:rFonts w:hint="eastAsia" w:ascii="仿宋" w:hAnsi="仿宋" w:eastAsia="仿宋" w:cs="仿宋"/>
          <w:b/>
          <w:bCs/>
          <w:sz w:val="28"/>
          <w:szCs w:val="28"/>
        </w:rPr>
        <w:t>七、其他补充事宜</w:t>
      </w:r>
      <w:bookmarkEnd w:id="8"/>
    </w:p>
    <w:p w14:paraId="2F5B7EA7">
      <w:pPr>
        <w:spacing w:line="360" w:lineRule="auto"/>
        <w:ind w:firstLine="480" w:firstLineChars="200"/>
        <w:rPr>
          <w:rFonts w:ascii="仿宋" w:hAnsi="仿宋" w:eastAsia="仿宋" w:cs="仿宋"/>
          <w:sz w:val="24"/>
        </w:rPr>
      </w:pPr>
      <w:r>
        <w:rPr>
          <w:rFonts w:hint="eastAsia" w:ascii="仿宋" w:hAnsi="仿宋" w:eastAsia="仿宋" w:cs="仿宋"/>
          <w:sz w:val="24"/>
        </w:rPr>
        <w:t>1.本项目需要落实的政府采购政策：</w:t>
      </w:r>
    </w:p>
    <w:p w14:paraId="313628A2">
      <w:pPr>
        <w:spacing w:line="360" w:lineRule="auto"/>
        <w:ind w:firstLine="480" w:firstLineChars="200"/>
        <w:rPr>
          <w:rFonts w:ascii="仿宋" w:hAnsi="仿宋" w:eastAsia="仿宋" w:cs="仿宋"/>
          <w:sz w:val="24"/>
        </w:rPr>
      </w:pPr>
      <w:r>
        <w:rPr>
          <w:rFonts w:hint="eastAsia" w:ascii="仿宋" w:hAnsi="仿宋" w:eastAsia="仿宋" w:cs="仿宋"/>
          <w:sz w:val="24"/>
        </w:rPr>
        <w:t>1.1鼓励节能政策：在技术、服务等指标同等条件下，优先采购属于国家公布的节能品目清单中产品。</w:t>
      </w:r>
    </w:p>
    <w:p w14:paraId="29E5A628">
      <w:pPr>
        <w:spacing w:line="360" w:lineRule="auto"/>
        <w:ind w:firstLine="480" w:firstLineChars="200"/>
        <w:rPr>
          <w:rFonts w:ascii="仿宋" w:hAnsi="仿宋" w:eastAsia="仿宋" w:cs="仿宋"/>
          <w:sz w:val="24"/>
        </w:rPr>
      </w:pPr>
      <w:r>
        <w:rPr>
          <w:rFonts w:hint="eastAsia" w:ascii="仿宋" w:hAnsi="仿宋" w:eastAsia="仿宋" w:cs="仿宋"/>
          <w:sz w:val="24"/>
        </w:rPr>
        <w:t>1.2鼓励环保政策：在性能、技术、服务等指标同等条件下，优先采购国家公布的环保产品品目清单中的产品。</w:t>
      </w:r>
    </w:p>
    <w:p w14:paraId="68F129DF">
      <w:pPr>
        <w:spacing w:line="360" w:lineRule="auto"/>
        <w:ind w:firstLine="480" w:firstLineChars="200"/>
        <w:rPr>
          <w:rFonts w:ascii="仿宋" w:hAnsi="仿宋" w:eastAsia="仿宋" w:cs="仿宋"/>
          <w:sz w:val="24"/>
        </w:rPr>
      </w:pPr>
      <w:r>
        <w:rPr>
          <w:rFonts w:hint="eastAsia" w:ascii="仿宋" w:hAnsi="仿宋" w:eastAsia="仿宋" w:cs="仿宋"/>
          <w:sz w:val="24"/>
        </w:rPr>
        <w:t>1.3扶持中小企业政策：本项目专门面向小微企业采购。</w:t>
      </w:r>
    </w:p>
    <w:p w14:paraId="2961457B">
      <w:pPr>
        <w:spacing w:line="360" w:lineRule="auto"/>
        <w:ind w:firstLine="480" w:firstLineChars="200"/>
        <w:rPr>
          <w:rFonts w:ascii="仿宋" w:hAnsi="仿宋" w:eastAsia="仿宋" w:cs="仿宋"/>
          <w:sz w:val="24"/>
        </w:rPr>
      </w:pPr>
      <w:r>
        <w:rPr>
          <w:rFonts w:hint="eastAsia" w:ascii="仿宋" w:hAnsi="仿宋" w:eastAsia="仿宋" w:cs="仿宋"/>
          <w:sz w:val="24"/>
        </w:rPr>
        <w:t>1.4投标产品不得为进口产品。</w:t>
      </w:r>
    </w:p>
    <w:p w14:paraId="5C10691F">
      <w:pPr>
        <w:pStyle w:val="3"/>
        <w:spacing w:line="360" w:lineRule="auto"/>
        <w:ind w:firstLine="480"/>
        <w:rPr>
          <w:rFonts w:ascii="仿宋" w:hAnsi="仿宋" w:eastAsia="仿宋" w:cs="仿宋"/>
        </w:rPr>
      </w:pPr>
      <w:r>
        <w:rPr>
          <w:rFonts w:hint="eastAsia" w:ascii="仿宋" w:hAnsi="仿宋" w:eastAsia="仿宋" w:cs="仿宋"/>
        </w:rPr>
        <w:t>2.本项目采用全流程电子化采购方式，请供应商认真学习北京市政府采购电子交易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14:paraId="00AA2016">
      <w:pPr>
        <w:pStyle w:val="3"/>
        <w:spacing w:line="360" w:lineRule="auto"/>
        <w:ind w:firstLine="480"/>
        <w:rPr>
          <w:rFonts w:ascii="仿宋" w:hAnsi="仿宋" w:eastAsia="仿宋" w:cs="仿宋"/>
        </w:rPr>
      </w:pPr>
      <w:r>
        <w:rPr>
          <w:rFonts w:hint="eastAsia" w:ascii="仿宋" w:hAnsi="仿宋" w:eastAsia="仿宋" w:cs="仿宋"/>
        </w:rPr>
        <w:t>CA 数字证书服务热线 010-58511086</w:t>
      </w:r>
    </w:p>
    <w:p w14:paraId="3B97BF3C">
      <w:pPr>
        <w:pStyle w:val="3"/>
        <w:spacing w:line="360" w:lineRule="auto"/>
        <w:ind w:firstLine="480"/>
        <w:rPr>
          <w:rFonts w:ascii="仿宋" w:hAnsi="仿宋" w:eastAsia="仿宋" w:cs="仿宋"/>
        </w:rPr>
      </w:pPr>
      <w:r>
        <w:rPr>
          <w:rFonts w:hint="eastAsia" w:ascii="仿宋" w:hAnsi="仿宋" w:eastAsia="仿宋" w:cs="仿宋"/>
        </w:rPr>
        <w:t>电子营业执照服务热线 400-699-7000</w:t>
      </w:r>
    </w:p>
    <w:p w14:paraId="0192B6F0">
      <w:pPr>
        <w:pStyle w:val="3"/>
        <w:spacing w:line="360" w:lineRule="auto"/>
        <w:ind w:firstLine="480"/>
        <w:rPr>
          <w:rFonts w:ascii="仿宋" w:hAnsi="仿宋" w:eastAsia="仿宋" w:cs="仿宋"/>
        </w:rPr>
      </w:pPr>
      <w:r>
        <w:rPr>
          <w:rFonts w:hint="eastAsia" w:ascii="仿宋" w:hAnsi="仿宋" w:eastAsia="仿宋" w:cs="仿宋"/>
        </w:rPr>
        <w:t>技术支持服务热线      010-86483801</w:t>
      </w:r>
    </w:p>
    <w:p w14:paraId="56A68E53">
      <w:pPr>
        <w:pStyle w:val="3"/>
        <w:spacing w:line="360" w:lineRule="auto"/>
        <w:ind w:firstLine="480"/>
        <w:rPr>
          <w:rFonts w:ascii="仿宋" w:hAnsi="仿宋" w:eastAsia="仿宋" w:cs="仿宋"/>
        </w:rPr>
      </w:pPr>
      <w:r>
        <w:rPr>
          <w:rFonts w:hint="eastAsia" w:ascii="仿宋" w:hAnsi="仿宋" w:eastAsia="仿宋" w:cs="仿宋"/>
        </w:rPr>
        <w:t>2.1 办理 CA 数字证书或电子营业执照</w:t>
      </w:r>
    </w:p>
    <w:p w14:paraId="3722009A">
      <w:pPr>
        <w:pStyle w:val="3"/>
        <w:spacing w:line="360" w:lineRule="auto"/>
        <w:ind w:firstLine="480"/>
        <w:rPr>
          <w:rFonts w:ascii="仿宋" w:hAnsi="仿宋" w:eastAsia="仿宋" w:cs="仿宋"/>
        </w:rPr>
      </w:pPr>
      <w:r>
        <w:rPr>
          <w:rFonts w:hint="eastAsia" w:ascii="仿宋" w:hAnsi="仿宋" w:eastAsia="仿宋" w:cs="仿宋"/>
        </w:rPr>
        <w:t>供应商登录北京市政府采购电子交易平台查阅 “用户指南 ”— “操作指南 ”— “市场 主体 CA 办理操作流程指引 ” / “ 电子营业执照使用指南 ”，按照程序要求办理。</w:t>
      </w:r>
    </w:p>
    <w:p w14:paraId="1BCCADD0">
      <w:pPr>
        <w:pStyle w:val="3"/>
        <w:spacing w:line="360" w:lineRule="auto"/>
        <w:ind w:firstLine="480"/>
        <w:rPr>
          <w:rFonts w:ascii="仿宋" w:hAnsi="仿宋" w:eastAsia="仿宋" w:cs="仿宋"/>
        </w:rPr>
      </w:pPr>
      <w:r>
        <w:rPr>
          <w:rFonts w:hint="eastAsia" w:ascii="仿宋" w:hAnsi="仿宋" w:eastAsia="仿宋" w:cs="仿宋"/>
        </w:rPr>
        <w:t>2.2 注册</w:t>
      </w:r>
    </w:p>
    <w:p w14:paraId="6F246AAF">
      <w:pPr>
        <w:pStyle w:val="3"/>
        <w:spacing w:line="360" w:lineRule="auto"/>
        <w:ind w:firstLine="480"/>
        <w:rPr>
          <w:rFonts w:ascii="仿宋" w:hAnsi="仿宋" w:eastAsia="仿宋" w:cs="仿宋"/>
        </w:rPr>
      </w:pPr>
      <w:r>
        <w:rPr>
          <w:rFonts w:hint="eastAsia" w:ascii="仿宋" w:hAnsi="仿宋" w:eastAsia="仿宋" w:cs="仿宋"/>
        </w:rPr>
        <w:t>供应商登录北京市政府采购电子交易平台 “用户指南 ”— “操作指南 ”— “市场主体注 册入库操作流程指引 ”进行自助注册绑定。</w:t>
      </w:r>
    </w:p>
    <w:p w14:paraId="443D8B41">
      <w:pPr>
        <w:pStyle w:val="3"/>
        <w:spacing w:line="360" w:lineRule="auto"/>
        <w:ind w:firstLine="480"/>
        <w:rPr>
          <w:rFonts w:ascii="仿宋" w:hAnsi="仿宋" w:eastAsia="仿宋" w:cs="仿宋"/>
        </w:rPr>
      </w:pPr>
      <w:r>
        <w:rPr>
          <w:rFonts w:hint="eastAsia" w:ascii="仿宋" w:hAnsi="仿宋" w:eastAsia="仿宋" w:cs="仿宋"/>
        </w:rPr>
        <w:t>2.3 驱动、客户端下载</w:t>
      </w:r>
    </w:p>
    <w:p w14:paraId="59F33466">
      <w:pPr>
        <w:pStyle w:val="3"/>
        <w:spacing w:line="360" w:lineRule="auto"/>
        <w:ind w:firstLine="480"/>
        <w:rPr>
          <w:rFonts w:ascii="仿宋" w:hAnsi="仿宋" w:eastAsia="仿宋" w:cs="仿宋"/>
        </w:rPr>
      </w:pPr>
      <w:r>
        <w:rPr>
          <w:rFonts w:hint="eastAsia" w:ascii="仿宋" w:hAnsi="仿宋" w:eastAsia="仿宋" w:cs="仿宋"/>
        </w:rPr>
        <w:t>供应商登录北京市政府采购电子交易平台 “用户指南 ”— “工具下载 ”— “招标采购系 统文件驱动安装包 ”下载相关驱动。</w:t>
      </w:r>
    </w:p>
    <w:p w14:paraId="072D7F02">
      <w:pPr>
        <w:pStyle w:val="3"/>
        <w:spacing w:line="360" w:lineRule="auto"/>
        <w:ind w:firstLine="480"/>
        <w:rPr>
          <w:rFonts w:ascii="仿宋" w:hAnsi="仿宋" w:eastAsia="仿宋" w:cs="仿宋"/>
        </w:rPr>
      </w:pPr>
      <w:r>
        <w:rPr>
          <w:rFonts w:hint="eastAsia" w:ascii="仿宋" w:hAnsi="仿宋" w:eastAsia="仿宋" w:cs="仿宋"/>
        </w:rPr>
        <w:t>供应商登录北京市政府采购电子交易平台 “用户指南 ”— “工具下载 ”— “投标文件编 制工具 ”下载相关客户端。</w:t>
      </w:r>
    </w:p>
    <w:p w14:paraId="32E36D27">
      <w:pPr>
        <w:pStyle w:val="3"/>
        <w:spacing w:line="360" w:lineRule="auto"/>
        <w:ind w:firstLine="480"/>
        <w:rPr>
          <w:rFonts w:ascii="仿宋" w:hAnsi="仿宋" w:eastAsia="仿宋" w:cs="仿宋"/>
        </w:rPr>
      </w:pPr>
      <w:r>
        <w:rPr>
          <w:rFonts w:hint="eastAsia" w:ascii="仿宋" w:hAnsi="仿宋" w:eastAsia="仿宋" w:cs="仿宋"/>
        </w:rPr>
        <w:t>2.4 获取电子竞争性磋商文件</w:t>
      </w:r>
    </w:p>
    <w:p w14:paraId="7A885D66">
      <w:pPr>
        <w:pStyle w:val="3"/>
        <w:spacing w:line="360" w:lineRule="auto"/>
        <w:ind w:firstLine="480"/>
        <w:rPr>
          <w:rFonts w:ascii="仿宋" w:hAnsi="仿宋" w:eastAsia="仿宋" w:cs="仿宋"/>
        </w:rPr>
      </w:pPr>
      <w:r>
        <w:rPr>
          <w:rFonts w:hint="eastAsia" w:ascii="仿宋" w:hAnsi="仿宋" w:eastAsia="仿宋" w:cs="仿宋"/>
        </w:rPr>
        <w:t>供应商使用 CA 数字证书或电子营业执照登录北京市政府采购电子交易平台获取电 子竞争性磋商文件。</w:t>
      </w:r>
    </w:p>
    <w:p w14:paraId="4834FC1A">
      <w:pPr>
        <w:pStyle w:val="3"/>
        <w:spacing w:line="360" w:lineRule="auto"/>
        <w:ind w:firstLine="480"/>
        <w:rPr>
          <w:rFonts w:ascii="仿宋" w:hAnsi="仿宋" w:eastAsia="仿宋" w:cs="仿宋"/>
        </w:rPr>
      </w:pPr>
      <w:r>
        <w:rPr>
          <w:rFonts w:hint="eastAsia" w:ascii="仿宋" w:hAnsi="仿宋" w:eastAsia="仿宋" w:cs="仿宋"/>
        </w:rPr>
        <w:t>供应商如计划参与多个采购包的响应，应在登录北京市政府采购电子交易平台后， 在【我的项目】栏目依次选择对应采购包 ，进入项目工作台招标/采购文件环节分别按 采购包下载采购文件电子版。未在规定期限内按上述操作获取文件的采购包，供应商无法提交相应包的电子响应文件。</w:t>
      </w:r>
    </w:p>
    <w:p w14:paraId="406610BD">
      <w:pPr>
        <w:pStyle w:val="3"/>
        <w:spacing w:line="360" w:lineRule="auto"/>
        <w:ind w:firstLine="480"/>
        <w:rPr>
          <w:rFonts w:ascii="仿宋" w:hAnsi="仿宋" w:eastAsia="仿宋" w:cs="仿宋"/>
        </w:rPr>
      </w:pPr>
      <w:r>
        <w:rPr>
          <w:rFonts w:hint="eastAsia" w:ascii="仿宋" w:hAnsi="仿宋" w:eastAsia="仿宋" w:cs="仿宋"/>
        </w:rPr>
        <w:t>2.5 编制电子响应文件</w:t>
      </w:r>
    </w:p>
    <w:p w14:paraId="48C0A563">
      <w:pPr>
        <w:pStyle w:val="3"/>
        <w:spacing w:line="360" w:lineRule="auto"/>
        <w:ind w:firstLine="480"/>
        <w:rPr>
          <w:rFonts w:ascii="仿宋" w:hAnsi="仿宋" w:eastAsia="仿宋" w:cs="仿宋"/>
        </w:rPr>
      </w:pPr>
      <w:r>
        <w:rPr>
          <w:rFonts w:hint="eastAsia" w:ascii="仿宋" w:hAnsi="仿宋" w:eastAsia="仿宋" w:cs="仿宋"/>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11E233C">
      <w:pPr>
        <w:pStyle w:val="3"/>
        <w:spacing w:line="360" w:lineRule="auto"/>
        <w:ind w:firstLine="480"/>
        <w:rPr>
          <w:rFonts w:ascii="仿宋" w:hAnsi="仿宋" w:eastAsia="仿宋" w:cs="仿宋"/>
        </w:rPr>
      </w:pPr>
      <w:r>
        <w:rPr>
          <w:rFonts w:hint="eastAsia" w:ascii="仿宋" w:hAnsi="仿宋" w:eastAsia="仿宋" w:cs="仿宋"/>
        </w:rPr>
        <w:t>2.6 提交电子响应文件</w:t>
      </w:r>
    </w:p>
    <w:p w14:paraId="7CD9099B">
      <w:pPr>
        <w:pStyle w:val="3"/>
        <w:spacing w:line="360" w:lineRule="auto"/>
        <w:ind w:firstLine="480"/>
        <w:rPr>
          <w:rFonts w:ascii="仿宋" w:hAnsi="仿宋" w:eastAsia="仿宋" w:cs="仿宋"/>
        </w:rPr>
      </w:pPr>
      <w:r>
        <w:rPr>
          <w:rFonts w:hint="eastAsia" w:ascii="仿宋" w:hAnsi="仿宋" w:eastAsia="仿宋" w:cs="仿宋"/>
        </w:rPr>
        <w:t>供应商应于响应文件提交截止时间前在北京市政府采购电子交易平台提交电子响 应文件，上传电子响应文件过程中请保持与互联网的连接畅通。</w:t>
      </w:r>
    </w:p>
    <w:p w14:paraId="0998718A">
      <w:pPr>
        <w:pStyle w:val="3"/>
        <w:spacing w:line="360" w:lineRule="auto"/>
        <w:ind w:firstLine="480"/>
        <w:rPr>
          <w:rFonts w:ascii="仿宋" w:hAnsi="仿宋" w:eastAsia="仿宋" w:cs="仿宋"/>
        </w:rPr>
      </w:pPr>
      <w:r>
        <w:rPr>
          <w:rFonts w:hint="eastAsia" w:ascii="仿宋" w:hAnsi="仿宋" w:eastAsia="仿宋" w:cs="仿宋"/>
        </w:rPr>
        <w:t>2.7 开启响应文件</w:t>
      </w:r>
    </w:p>
    <w:p w14:paraId="1440C50F">
      <w:pPr>
        <w:pStyle w:val="3"/>
        <w:spacing w:line="360" w:lineRule="auto"/>
        <w:ind w:firstLine="480"/>
        <w:rPr>
          <w:rFonts w:ascii="仿宋" w:hAnsi="仿宋" w:eastAsia="仿宋" w:cs="仿宋"/>
        </w:rPr>
      </w:pPr>
      <w:r>
        <w:rPr>
          <w:rFonts w:hint="eastAsia" w:ascii="仿宋" w:hAnsi="仿宋" w:eastAsia="仿宋" w:cs="仿宋"/>
        </w:rPr>
        <w:t>供应商于磋商文件规定的开启时间、在开启地点使用CA 数字证书或电子营业执照  登录北京市政府采购电子交易平台解密并开启响应文件。如因供应商问题，解密不成功，则响应无效。</w:t>
      </w:r>
    </w:p>
    <w:p w14:paraId="7A51E54B">
      <w:pPr>
        <w:ind w:firstLine="480"/>
      </w:pPr>
    </w:p>
    <w:p w14:paraId="5AC3FDE3">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9" w:name="_Toc5733"/>
      <w:r>
        <w:rPr>
          <w:rFonts w:hint="eastAsia" w:ascii="仿宋" w:hAnsi="仿宋" w:eastAsia="仿宋" w:cs="仿宋"/>
          <w:b/>
          <w:bCs/>
          <w:sz w:val="28"/>
          <w:szCs w:val="28"/>
        </w:rPr>
        <w:t>八、对本次采购提出询问，请按以下方式联系</w:t>
      </w:r>
      <w:bookmarkEnd w:id="9"/>
    </w:p>
    <w:p w14:paraId="5FFDB0C9">
      <w:pPr>
        <w:widowControl/>
        <w:snapToGrid w:val="0"/>
        <w:spacing w:line="540" w:lineRule="exact"/>
        <w:ind w:firstLine="482" w:firstLineChars="200"/>
        <w:jc w:val="left"/>
        <w:rPr>
          <w:rFonts w:ascii="仿宋" w:hAnsi="仿宋" w:eastAsia="仿宋" w:cs="仿宋"/>
          <w:b/>
          <w:sz w:val="24"/>
          <w:highlight w:val="none"/>
        </w:rPr>
      </w:pPr>
      <w:r>
        <w:rPr>
          <w:rFonts w:hint="eastAsia" w:ascii="仿宋" w:hAnsi="仿宋" w:eastAsia="仿宋" w:cs="仿宋"/>
          <w:b/>
          <w:sz w:val="24"/>
          <w:highlight w:val="none"/>
        </w:rPr>
        <w:t>1.采购人信息</w:t>
      </w:r>
    </w:p>
    <w:p w14:paraId="76DA6730">
      <w:pPr>
        <w:snapToGrid w:val="0"/>
        <w:spacing w:line="540" w:lineRule="exact"/>
        <w:ind w:firstLine="480" w:firstLineChars="200"/>
        <w:jc w:val="left"/>
        <w:rPr>
          <w:rFonts w:ascii="仿宋" w:hAnsi="仿宋" w:eastAsia="仿宋" w:cs="仿宋"/>
          <w:sz w:val="24"/>
          <w:highlight w:val="none"/>
        </w:rPr>
      </w:pPr>
      <w:bookmarkStart w:id="10" w:name="_Toc28359009"/>
      <w:bookmarkStart w:id="11" w:name="_Toc28359086"/>
      <w:r>
        <w:rPr>
          <w:rFonts w:hint="eastAsia" w:ascii="仿宋" w:hAnsi="仿宋" w:eastAsia="仿宋" w:cs="仿宋"/>
          <w:sz w:val="24"/>
          <w:highlight w:val="none"/>
        </w:rPr>
        <w:t>名    称：北京市第十五中学</w:t>
      </w:r>
    </w:p>
    <w:p w14:paraId="683305B4">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sz w:val="24"/>
          <w:highlight w:val="none"/>
        </w:rPr>
        <w:t>北京市西城区育新街2号</w:t>
      </w:r>
    </w:p>
    <w:p w14:paraId="2BAB2216">
      <w:pPr>
        <w:snapToGrid w:val="0"/>
        <w:spacing w:line="540" w:lineRule="exact"/>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sz w:val="24"/>
          <w:highlight w:val="none"/>
        </w:rPr>
        <w:t>010</w:t>
      </w:r>
      <w:r>
        <w:rPr>
          <w:rFonts w:hint="eastAsia" w:ascii="仿宋" w:hAnsi="仿宋" w:eastAsia="仿宋"/>
          <w:sz w:val="24"/>
          <w:highlight w:val="none"/>
          <w:lang w:val="en-US" w:eastAsia="zh-CN"/>
        </w:rPr>
        <w:t>-63521515-8018</w:t>
      </w:r>
    </w:p>
    <w:p w14:paraId="1F134E91">
      <w:pPr>
        <w:snapToGrid w:val="0"/>
        <w:spacing w:line="540" w:lineRule="exact"/>
        <w:ind w:firstLine="482" w:firstLineChars="200"/>
        <w:jc w:val="left"/>
        <w:rPr>
          <w:rFonts w:ascii="仿宋" w:hAnsi="仿宋" w:eastAsia="仿宋" w:cs="仿宋"/>
          <w:b/>
          <w:sz w:val="24"/>
          <w:highlight w:val="none"/>
        </w:rPr>
      </w:pPr>
      <w:r>
        <w:rPr>
          <w:rFonts w:hint="eastAsia" w:ascii="仿宋" w:hAnsi="仿宋" w:eastAsia="仿宋" w:cs="仿宋"/>
          <w:b/>
          <w:sz w:val="24"/>
          <w:highlight w:val="none"/>
        </w:rPr>
        <w:t>2.采购代理机构信息</w:t>
      </w:r>
      <w:bookmarkEnd w:id="10"/>
      <w:bookmarkEnd w:id="11"/>
    </w:p>
    <w:p w14:paraId="1DB35804">
      <w:pPr>
        <w:snapToGrid w:val="0"/>
        <w:spacing w:line="540" w:lineRule="exact"/>
        <w:ind w:firstLine="480" w:firstLineChars="200"/>
        <w:jc w:val="left"/>
        <w:rPr>
          <w:rFonts w:ascii="仿宋" w:hAnsi="仿宋" w:eastAsia="仿宋" w:cs="仿宋"/>
          <w:sz w:val="24"/>
          <w:highlight w:val="none"/>
        </w:rPr>
      </w:pPr>
      <w:bookmarkStart w:id="12" w:name="_Toc28359010"/>
      <w:bookmarkStart w:id="13" w:name="_Toc28359087"/>
      <w:r>
        <w:rPr>
          <w:rFonts w:hint="eastAsia" w:ascii="仿宋" w:hAnsi="仿宋" w:eastAsia="仿宋" w:cs="仿宋"/>
          <w:sz w:val="24"/>
          <w:highlight w:val="none"/>
        </w:rPr>
        <w:t>名    称：中技国际招标有限公司</w:t>
      </w:r>
    </w:p>
    <w:p w14:paraId="539E5358">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地    址：北京市丰台区西营街1号院通用时代中心C座9层</w:t>
      </w:r>
    </w:p>
    <w:p w14:paraId="420899F9">
      <w:pPr>
        <w:snapToGrid w:val="0"/>
        <w:spacing w:line="540" w:lineRule="exact"/>
        <w:ind w:firstLine="480" w:firstLineChars="200"/>
        <w:jc w:val="left"/>
        <w:rPr>
          <w:rFonts w:ascii="仿宋" w:hAnsi="仿宋" w:eastAsia="仿宋" w:cs="仿宋"/>
          <w:sz w:val="24"/>
          <w:highlight w:val="none"/>
          <w:u w:val="single"/>
        </w:rPr>
      </w:pPr>
      <w:r>
        <w:rPr>
          <w:rFonts w:hint="eastAsia" w:ascii="仿宋" w:hAnsi="仿宋" w:eastAsia="仿宋" w:cs="仿宋"/>
          <w:sz w:val="24"/>
          <w:highlight w:val="none"/>
        </w:rPr>
        <w:t>联系方式：010-81168489</w:t>
      </w:r>
    </w:p>
    <w:p w14:paraId="3C407564">
      <w:pPr>
        <w:snapToGrid w:val="0"/>
        <w:spacing w:line="540" w:lineRule="exact"/>
        <w:ind w:firstLine="482" w:firstLineChars="200"/>
        <w:rPr>
          <w:rFonts w:ascii="仿宋" w:hAnsi="仿宋" w:eastAsia="仿宋" w:cs="仿宋"/>
          <w:b/>
          <w:sz w:val="24"/>
          <w:highlight w:val="none"/>
          <w:u w:val="single"/>
        </w:rPr>
      </w:pPr>
      <w:r>
        <w:rPr>
          <w:rFonts w:hint="eastAsia" w:ascii="仿宋" w:hAnsi="仿宋" w:eastAsia="仿宋" w:cs="仿宋"/>
          <w:b/>
          <w:sz w:val="24"/>
          <w:highlight w:val="none"/>
        </w:rPr>
        <w:t>3.项目联系方式</w:t>
      </w:r>
      <w:bookmarkEnd w:id="12"/>
      <w:bookmarkEnd w:id="13"/>
    </w:p>
    <w:p w14:paraId="02260D5B">
      <w:pPr>
        <w:pStyle w:val="2"/>
        <w:snapToGrid w:val="0"/>
        <w:spacing w:line="540" w:lineRule="exact"/>
        <w:ind w:firstLine="480" w:firstLineChars="200"/>
        <w:rPr>
          <w:rFonts w:hint="default" w:ascii="仿宋" w:hAnsi="仿宋" w:eastAsia="仿宋" w:cs="仿宋"/>
          <w:sz w:val="24"/>
          <w:szCs w:val="24"/>
          <w:highlight w:val="none"/>
        </w:rPr>
      </w:pPr>
      <w:r>
        <w:rPr>
          <w:rFonts w:ascii="仿宋" w:hAnsi="仿宋" w:eastAsia="仿宋" w:cs="仿宋"/>
          <w:sz w:val="24"/>
          <w:szCs w:val="24"/>
          <w:highlight w:val="none"/>
        </w:rPr>
        <w:t>项目联系人：张杰浩</w:t>
      </w:r>
    </w:p>
    <w:p w14:paraId="503E27C3">
      <w:pPr>
        <w:pStyle w:val="2"/>
        <w:snapToGrid w:val="0"/>
        <w:spacing w:line="540" w:lineRule="exact"/>
        <w:ind w:firstLine="480" w:firstLineChars="200"/>
        <w:rPr>
          <w:rFonts w:hint="default" w:ascii="仿宋" w:hAnsi="仿宋" w:eastAsia="仿宋" w:cs="仿宋"/>
          <w:sz w:val="24"/>
          <w:szCs w:val="24"/>
          <w:highlight w:val="none"/>
        </w:rPr>
      </w:pPr>
      <w:r>
        <w:rPr>
          <w:rFonts w:ascii="仿宋" w:hAnsi="仿宋" w:eastAsia="仿宋" w:cs="仿宋"/>
          <w:sz w:val="24"/>
          <w:szCs w:val="24"/>
          <w:highlight w:val="none"/>
        </w:rPr>
        <w:t>电      话：</w:t>
      </w:r>
      <w:r>
        <w:rPr>
          <w:rFonts w:ascii="仿宋" w:hAnsi="仿宋" w:eastAsia="仿宋" w:cs="仿宋"/>
          <w:sz w:val="24"/>
          <w:highlight w:val="none"/>
        </w:rPr>
        <w:t>010-81168489</w:t>
      </w:r>
    </w:p>
    <w:p w14:paraId="65B01AB4">
      <w:pPr>
        <w:spacing w:line="360" w:lineRule="auto"/>
        <w:rPr>
          <w:rFonts w:ascii="仿宋" w:hAnsi="仿宋" w:eastAsia="仿宋" w:cs="仿宋"/>
          <w:b/>
          <w:bCs/>
          <w:sz w:val="32"/>
          <w:szCs w:val="32"/>
        </w:rPr>
      </w:pPr>
      <w:r>
        <w:rPr>
          <w:rFonts w:hint="eastAsia" w:ascii="仿宋" w:hAnsi="仿宋" w:eastAsia="仿宋" w:cs="仿宋"/>
          <w:b/>
          <w:bCs/>
          <w:sz w:val="32"/>
          <w:szCs w:val="32"/>
        </w:rPr>
        <w:br w:type="page"/>
      </w:r>
    </w:p>
    <w:p w14:paraId="0EAD562C">
      <w:pPr>
        <w:jc w:val="center"/>
        <w:rPr>
          <w:rFonts w:hint="default" w:ascii="仿宋" w:hAnsi="仿宋" w:eastAsia="仿宋" w:cs="仿宋"/>
          <w:spacing w:val="-17"/>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B07E0"/>
    <w:rsid w:val="72DB0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Body Text"/>
    <w:basedOn w:val="1"/>
    <w:next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2025-12-22T05:24:00Z</dcterms:created>
  <dc:creator>吴家豪</dc:creator>
  <cp:lastModifiedBy>吴家豪</cp:lastModifiedBy>
  <dcterms:modified xsi:type="dcterms:W3CDTF">2025-12-22T05:25:48Z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AA2B1BE919C1440492F5B0841B9F9929_11</vt:lpwstr>
  </property>
  <property fmtid="{D5CDD505-2E9C-101B-9397-08002B2CF9AE}" pid="4" name="KSOTemplateDocerSaveRecord">
    <vt:lpwstr>eyJoZGlkIjoiZGZlOTljNDE3Y2FmYThhMjgxY2Y3ODVlZmZjODA3NzkiLCJ1c2VySWQiOiI1MjIyMjE0NTMifQ==</vt:lpwstr>
  </property>
</Properties>
</file>