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3348E">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14:paraId="730FC952">
      <w:pPr>
        <w:pStyle w:val="4"/>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14:paraId="059E6FB3">
      <w:pPr>
        <w:pStyle w:val="31"/>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2025年互联网及数字专线链路服务项目</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2025年5月6日上午9:30至5月12日下午17:00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5月28日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14:paraId="5C8C27B8">
      <w:pPr>
        <w:pStyle w:val="5"/>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35393790"/>
      <w:bookmarkStart w:id="1" w:name="_Toc28359079"/>
      <w:bookmarkStart w:id="2" w:name="_Toc35393621"/>
      <w:bookmarkStart w:id="3" w:name="_Toc28359002"/>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14:paraId="318B03FA">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11011525210200026652-XM001</w:t>
      </w:r>
    </w:p>
    <w:p w14:paraId="4F751AA7">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left="0" w:leftChars="0" w:firstLine="480" w:firstLineChars="20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r>
        <w:rPr>
          <w:rFonts w:hint="eastAsia" w:ascii="仿宋" w:hAnsi="仿宋" w:eastAsia="仿宋" w:cs="仿宋"/>
          <w:color w:val="auto"/>
          <w:w w:val="100"/>
          <w:sz w:val="24"/>
          <w:szCs w:val="24"/>
          <w:u w:val="none"/>
          <w:lang w:eastAsia="zh-CN"/>
        </w:rPr>
        <w:t>2025年互联网及数字专线链路服务项目</w:t>
      </w:r>
    </w:p>
    <w:bookmarkEnd w:id="4"/>
    <w:p w14:paraId="39B4FE0E">
      <w:pPr>
        <w:pStyle w:val="31"/>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eastAsia="zh-CN"/>
        </w:rPr>
        <w:t>346.2</w:t>
      </w:r>
      <w:r>
        <w:rPr>
          <w:rFonts w:hint="eastAsia" w:ascii="仿宋" w:hAnsi="仿宋" w:eastAsia="仿宋" w:cs="仿宋"/>
          <w:color w:val="auto"/>
          <w:sz w:val="24"/>
          <w:szCs w:val="24"/>
          <w:u w:val="none"/>
          <w:lang w:val="en-US" w:eastAsia="zh-CN"/>
        </w:rPr>
        <w:t>万元</w:t>
      </w:r>
    </w:p>
    <w:p w14:paraId="281B930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14:paraId="48738905">
      <w:pPr>
        <w:adjustRightInd w:val="0"/>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合同履行期限：</w:t>
      </w:r>
      <w:r>
        <w:rPr>
          <w:rFonts w:hint="eastAsia" w:ascii="仿宋" w:hAnsi="仿宋" w:eastAsia="仿宋" w:cs="仿宋"/>
          <w:color w:val="auto"/>
          <w:sz w:val="24"/>
          <w:szCs w:val="28"/>
          <w:highlight w:val="none"/>
          <w:lang w:eastAsia="zh-CN"/>
        </w:rPr>
        <w:t>自合同签订之日起12个月</w:t>
      </w:r>
      <w:bookmarkStart w:id="29" w:name="_GoBack"/>
      <w:bookmarkEnd w:id="29"/>
    </w:p>
    <w:p w14:paraId="5C0BA8B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5" w:name="_Toc28359003"/>
      <w:bookmarkStart w:id="6" w:name="_Toc35393791"/>
      <w:bookmarkStart w:id="7" w:name="_Toc28359080"/>
      <w:bookmarkStart w:id="8" w:name="_Toc35393622"/>
    </w:p>
    <w:p w14:paraId="405D6ADB">
      <w:pPr>
        <w:pStyle w:val="5"/>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5"/>
      <w:bookmarkEnd w:id="6"/>
      <w:bookmarkEnd w:id="7"/>
      <w:bookmarkEnd w:id="8"/>
    </w:p>
    <w:p w14:paraId="16AA3AD1">
      <w:pPr>
        <w:pStyle w:val="13"/>
        <w:keepNext w:val="0"/>
        <w:keepLines w:val="0"/>
        <w:pageBreakBefore w:val="0"/>
        <w:wordWrap/>
        <w:overflowPunct/>
        <w:topLinePunct w:val="0"/>
        <w:autoSpaceDE/>
        <w:autoSpaceDN/>
        <w:bidi w:val="0"/>
        <w:adjustRightInd w:val="0"/>
        <w:spacing w:before="0" w:beforeLines="0" w:after="0" w:afterLines="0" w:line="360" w:lineRule="auto"/>
        <w:ind w:left="0" w:leftChars="0" w:right="0" w:firstLine="236" w:firstLineChars="100"/>
        <w:rPr>
          <w:rFonts w:hint="eastAsia" w:ascii="仿宋_GB2312" w:hAnsi="仿宋_GB2312" w:eastAsia="仿宋_GB2312" w:cs="仿宋_GB2312"/>
          <w:color w:val="auto"/>
          <w:sz w:val="24"/>
          <w:szCs w:val="24"/>
        </w:rPr>
      </w:pPr>
      <w:bookmarkStart w:id="9" w:name="_Toc28359081"/>
      <w:bookmarkStart w:id="10" w:name="_Toc35393623"/>
      <w:bookmarkStart w:id="11" w:name="_Toc28359004"/>
      <w:bookmarkStart w:id="12" w:name="_Toc35393792"/>
      <w:r>
        <w:rPr>
          <w:rFonts w:hint="eastAsia" w:ascii="仿宋_GB2312" w:hAnsi="仿宋_GB2312" w:eastAsia="仿宋_GB2312" w:cs="仿宋_GB2312"/>
          <w:color w:val="auto"/>
          <w:spacing w:val="-2"/>
          <w:sz w:val="24"/>
          <w:szCs w:val="24"/>
        </w:rPr>
        <w:t>1.满足《中华人民共和国政府采购法》第二十二</w:t>
      </w:r>
      <w:r>
        <w:rPr>
          <w:rFonts w:hint="eastAsia" w:ascii="仿宋_GB2312" w:hAnsi="仿宋_GB2312" w:eastAsia="仿宋_GB2312" w:cs="仿宋_GB2312"/>
          <w:color w:val="auto"/>
          <w:spacing w:val="-2"/>
          <w:sz w:val="24"/>
          <w:szCs w:val="24"/>
          <w:lang w:eastAsia="zh-CN"/>
        </w:rPr>
        <w:t>条规定；</w:t>
      </w:r>
    </w:p>
    <w:p w14:paraId="786DCB3D">
      <w:pPr>
        <w:pStyle w:val="13"/>
        <w:keepNext w:val="0"/>
        <w:keepLines w:val="0"/>
        <w:pageBreakBefore w:val="0"/>
        <w:wordWrap/>
        <w:overflowPunct/>
        <w:topLinePunct w:val="0"/>
        <w:autoSpaceDE/>
        <w:autoSpaceDN/>
        <w:bidi w:val="0"/>
        <w:adjustRightInd w:val="0"/>
        <w:spacing w:before="0" w:beforeLines="0" w:after="0" w:afterLines="0" w:line="360" w:lineRule="auto"/>
        <w:ind w:left="0" w:leftChars="0" w:right="0" w:firstLine="234"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2.落实政府采购政策需满足的资格要求：</w:t>
      </w:r>
    </w:p>
    <w:p w14:paraId="1DDAFE7F">
      <w:pPr>
        <w:pStyle w:val="13"/>
        <w:keepNext w:val="0"/>
        <w:keepLines w:val="0"/>
        <w:pageBreakBefore w:val="0"/>
        <w:wordWrap/>
        <w:overflowPunct/>
        <w:topLinePunct w:val="0"/>
        <w:autoSpaceDE/>
        <w:autoSpaceDN/>
        <w:bidi w:val="0"/>
        <w:adjustRightInd w:val="0"/>
        <w:spacing w:after="0" w:line="240" w:lineRule="auto"/>
        <w:ind w:left="0" w:leftChars="0" w:right="0" w:firstLine="48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2.1 中小企业政策</w:t>
      </w:r>
    </w:p>
    <w:p w14:paraId="19699578">
      <w:pPr>
        <w:pStyle w:val="13"/>
        <w:keepNext w:val="0"/>
        <w:keepLines w:val="0"/>
        <w:pageBreakBefore w:val="0"/>
        <w:wordWrap/>
        <w:overflowPunct/>
        <w:topLinePunct w:val="0"/>
        <w:autoSpaceDE/>
        <w:autoSpaceDN/>
        <w:bidi w:val="0"/>
        <w:adjustRightInd w:val="0"/>
        <w:spacing w:after="0" w:line="240" w:lineRule="auto"/>
        <w:ind w:left="0" w:leftChars="0" w:right="0" w:firstLine="420" w:firstLineChars="175"/>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8"/>
          <w:shd w:val="clear"/>
        </w:rPr>
        <w:t>■</w:t>
      </w:r>
      <w:r>
        <w:rPr>
          <w:rFonts w:hint="eastAsia" w:ascii="仿宋_GB2312" w:hAnsi="仿宋_GB2312" w:eastAsia="仿宋_GB2312" w:cs="仿宋_GB2312"/>
          <w:color w:val="auto"/>
          <w:spacing w:val="1"/>
          <w:sz w:val="24"/>
          <w:szCs w:val="24"/>
        </w:rPr>
        <w:t>本项目不专门面向中小企业预留采购份额。</w:t>
      </w:r>
    </w:p>
    <w:p w14:paraId="33F13134">
      <w:pPr>
        <w:pStyle w:val="13"/>
        <w:keepNext w:val="0"/>
        <w:keepLines w:val="0"/>
        <w:pageBreakBefore w:val="0"/>
        <w:wordWrap/>
        <w:overflowPunct/>
        <w:topLinePunct w:val="0"/>
        <w:autoSpaceDE/>
        <w:autoSpaceDN/>
        <w:bidi w:val="0"/>
        <w:adjustRightInd w:val="0"/>
        <w:spacing w:after="0" w:line="240" w:lineRule="auto"/>
        <w:ind w:left="0" w:leftChars="0" w:right="0" w:firstLine="418" w:firstLineChars="182"/>
        <w:rPr>
          <w:rFonts w:hint="eastAsia" w:ascii="仿宋_GB2312" w:hAnsi="仿宋_GB2312" w:eastAsia="仿宋_GB2312" w:cs="仿宋_GB2312"/>
          <w:color w:val="auto"/>
          <w:spacing w:val="-5"/>
          <w:sz w:val="24"/>
          <w:szCs w:val="24"/>
          <w:highlight w:val="none"/>
        </w:rPr>
      </w:pPr>
      <w:r>
        <w:rPr>
          <w:rFonts w:hint="eastAsia" w:ascii="仿宋_GB2312" w:hAnsi="仿宋_GB2312" w:eastAsia="仿宋_GB2312" w:cs="仿宋_GB2312"/>
          <w:color w:val="auto"/>
          <w:spacing w:val="-5"/>
          <w:sz w:val="24"/>
          <w:szCs w:val="24"/>
          <w:highlight w:val="none"/>
        </w:rPr>
        <w:t>□本项目专门面向</w:t>
      </w:r>
      <w:r>
        <w:rPr>
          <w:rFonts w:hint="eastAsia" w:ascii="仿宋_GB2312" w:hAnsi="仿宋_GB2312" w:eastAsia="仿宋_GB2312" w:cs="仿宋_GB2312"/>
          <w:color w:val="auto"/>
          <w:spacing w:val="-5"/>
          <w:sz w:val="24"/>
          <w:szCs w:val="24"/>
          <w:highlight w:val="none"/>
          <w:lang w:val="en-US" w:eastAsia="zh-CN"/>
        </w:rPr>
        <w:t xml:space="preserve"> </w:t>
      </w:r>
      <w:r>
        <w:rPr>
          <w:rFonts w:hint="eastAsia" w:ascii="仿宋_GB2312" w:hAnsi="仿宋_GB2312" w:eastAsia="仿宋_GB2312" w:cs="仿宋_GB2312"/>
          <w:color w:val="auto"/>
          <w:spacing w:val="-5"/>
          <w:sz w:val="24"/>
          <w:szCs w:val="24"/>
          <w:highlight w:val="none"/>
        </w:rPr>
        <w:t>□中小</w:t>
      </w:r>
      <w:r>
        <w:rPr>
          <w:rFonts w:hint="eastAsia" w:ascii="仿宋_GB2312" w:hAnsi="仿宋_GB2312" w:eastAsia="仿宋_GB2312" w:cs="仿宋_GB2312"/>
          <w:color w:val="auto"/>
          <w:spacing w:val="-5"/>
          <w:sz w:val="24"/>
          <w:szCs w:val="24"/>
          <w:highlight w:val="none"/>
          <w:lang w:val="en-US" w:eastAsia="zh-CN"/>
        </w:rPr>
        <w:t xml:space="preserve"> </w:t>
      </w:r>
      <w:r>
        <w:rPr>
          <w:rFonts w:hint="eastAsia" w:ascii="仿宋_GB2312" w:hAnsi="仿宋_GB2312" w:eastAsia="仿宋_GB2312" w:cs="仿宋_GB2312"/>
          <w:color w:val="auto"/>
          <w:spacing w:val="-5"/>
          <w:sz w:val="24"/>
          <w:szCs w:val="24"/>
          <w:highlight w:val="none"/>
        </w:rPr>
        <w:t>□小微企业采购。即：提供的货物全部由符合政策要求的中小/小微企业制造、服务全部由符合政策要求的中小/小微企业承接。</w:t>
      </w:r>
    </w:p>
    <w:p w14:paraId="3B9B3FF4">
      <w:pPr>
        <w:pStyle w:val="13"/>
        <w:keepNext w:val="0"/>
        <w:keepLines w:val="0"/>
        <w:pageBreakBefore w:val="0"/>
        <w:wordWrap/>
        <w:overflowPunct/>
        <w:topLinePunct w:val="0"/>
        <w:autoSpaceDE/>
        <w:autoSpaceDN/>
        <w:bidi w:val="0"/>
        <w:adjustRightInd w:val="0"/>
        <w:spacing w:after="0" w:line="240" w:lineRule="auto"/>
        <w:ind w:left="0" w:leftChars="0" w:right="0" w:firstLine="418" w:firstLineChars="182"/>
        <w:rPr>
          <w:rFonts w:hint="eastAsia" w:ascii="仿宋_GB2312" w:hAnsi="仿宋_GB2312" w:eastAsia="仿宋_GB2312" w:cs="仿宋_GB2312"/>
          <w:color w:val="auto"/>
          <w:spacing w:val="-5"/>
          <w:sz w:val="24"/>
          <w:szCs w:val="24"/>
          <w:highlight w:val="none"/>
        </w:rPr>
      </w:pPr>
      <w:r>
        <w:rPr>
          <w:rFonts w:hint="eastAsia" w:ascii="仿宋_GB2312" w:hAnsi="仿宋_GB2312" w:eastAsia="仿宋_GB2312" w:cs="仿宋_GB2312"/>
          <w:color w:val="auto"/>
          <w:spacing w:val="-5"/>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_GB2312" w:hAnsi="仿宋_GB2312" w:eastAsia="仿宋_GB2312" w:cs="仿宋_GB2312"/>
          <w:color w:val="auto"/>
          <w:sz w:val="24"/>
          <w:szCs w:val="24"/>
          <w:u w:val="single" w:color="auto"/>
          <w:lang w:val="en-US" w:eastAsia="zh-CN"/>
        </w:rPr>
        <w:t xml:space="preserve">  </w:t>
      </w:r>
      <w:r>
        <w:rPr>
          <w:rFonts w:hint="eastAsia" w:ascii="仿宋_GB2312" w:hAnsi="仿宋_GB2312" w:eastAsia="仿宋_GB2312" w:cs="仿宋_GB2312"/>
          <w:color w:val="auto"/>
          <w:spacing w:val="-5"/>
          <w:sz w:val="24"/>
          <w:szCs w:val="24"/>
          <w:highlight w:val="none"/>
        </w:rPr>
        <w:t>。</w:t>
      </w:r>
    </w:p>
    <w:p w14:paraId="46695AB2">
      <w:pPr>
        <w:pStyle w:val="13"/>
        <w:keepNext w:val="0"/>
        <w:keepLines w:val="0"/>
        <w:pageBreakBefore w:val="0"/>
        <w:wordWrap/>
        <w:overflowPunct/>
        <w:topLinePunct w:val="0"/>
        <w:autoSpaceDE/>
        <w:autoSpaceDN/>
        <w:bidi w:val="0"/>
        <w:adjustRightInd w:val="0"/>
        <w:spacing w:after="0" w:line="240" w:lineRule="auto"/>
        <w:ind w:left="0" w:leftChars="0" w:right="0" w:firstLine="46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2.2</w:t>
      </w:r>
      <w:r>
        <w:rPr>
          <w:rFonts w:hint="eastAsia" w:ascii="仿宋_GB2312" w:hAnsi="仿宋_GB2312" w:eastAsia="仿宋_GB2312" w:cs="仿宋_GB2312"/>
          <w:color w:val="auto"/>
          <w:spacing w:val="-5"/>
          <w:sz w:val="24"/>
          <w:szCs w:val="24"/>
          <w:highlight w:val="none"/>
          <w:lang w:val="en-US" w:eastAsia="zh-CN"/>
        </w:rPr>
        <w:t xml:space="preserve"> </w:t>
      </w:r>
      <w:r>
        <w:rPr>
          <w:rFonts w:hint="eastAsia" w:ascii="仿宋_GB2312" w:hAnsi="仿宋_GB2312" w:eastAsia="仿宋_GB2312" w:cs="仿宋_GB2312"/>
          <w:color w:val="auto"/>
          <w:spacing w:val="-5"/>
          <w:sz w:val="24"/>
          <w:szCs w:val="24"/>
          <w:highlight w:val="none"/>
        </w:rPr>
        <w:t>其它落实政府采购政策的资格要求（如有</w:t>
      </w:r>
      <w:r>
        <w:rPr>
          <w:rFonts w:hint="eastAsia" w:ascii="仿宋_GB2312" w:hAnsi="仿宋_GB2312" w:eastAsia="仿宋_GB2312" w:cs="仿宋_GB2312"/>
          <w:color w:val="auto"/>
          <w:spacing w:val="2"/>
          <w:sz w:val="24"/>
          <w:szCs w:val="24"/>
          <w:highlight w:val="none"/>
        </w:rPr>
        <w:t>）：</w:t>
      </w:r>
      <w:r>
        <w:rPr>
          <w:rFonts w:hint="eastAsia" w:ascii="仿宋_GB2312" w:hAnsi="仿宋_GB2312" w:eastAsia="仿宋_GB2312" w:cs="仿宋_GB2312"/>
          <w:color w:val="auto"/>
          <w:sz w:val="24"/>
          <w:szCs w:val="24"/>
          <w:highlight w:val="none"/>
          <w:u w:val="single" w:color="auto"/>
          <w:lang w:eastAsia="zh-CN"/>
        </w:rPr>
        <w:t>无</w:t>
      </w:r>
      <w:r>
        <w:rPr>
          <w:rFonts w:hint="eastAsia" w:ascii="仿宋_GB2312" w:hAnsi="仿宋_GB2312" w:eastAsia="仿宋_GB2312" w:cs="仿宋_GB2312"/>
          <w:color w:val="auto"/>
          <w:spacing w:val="-5"/>
          <w:sz w:val="24"/>
          <w:szCs w:val="24"/>
          <w:highlight w:val="none"/>
        </w:rPr>
        <w:t>。</w:t>
      </w:r>
    </w:p>
    <w:p w14:paraId="5C19B967">
      <w:pPr>
        <w:pStyle w:val="13"/>
        <w:keepNext w:val="0"/>
        <w:keepLines w:val="0"/>
        <w:pageBreakBefore w:val="0"/>
        <w:wordWrap/>
        <w:overflowPunct/>
        <w:topLinePunct w:val="0"/>
        <w:autoSpaceDE/>
        <w:autoSpaceDN/>
        <w:bidi w:val="0"/>
        <w:adjustRightInd w:val="0"/>
        <w:spacing w:before="0" w:beforeLines="0" w:after="0" w:afterLines="0" w:line="360" w:lineRule="auto"/>
        <w:ind w:left="0" w:leftChars="0" w:right="0" w:firstLine="232" w:firstLineChars="100"/>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3.本项目的特定资格要求：</w:t>
      </w:r>
    </w:p>
    <w:p w14:paraId="3CE8D261">
      <w:pPr>
        <w:pStyle w:val="13"/>
        <w:keepNext w:val="0"/>
        <w:keepLines w:val="0"/>
        <w:pageBreakBefore w:val="0"/>
        <w:wordWrap/>
        <w:overflowPunct/>
        <w:topLinePunct w:val="0"/>
        <w:autoSpaceDE/>
        <w:autoSpaceDN/>
        <w:bidi w:val="0"/>
        <w:adjustRightInd w:val="0"/>
        <w:spacing w:beforeLines="0" w:after="0" w:afterLines="0" w:line="240" w:lineRule="auto"/>
        <w:ind w:left="0" w:leftChars="0" w:right="0" w:firstLine="460" w:firstLineChars="200"/>
        <w:rPr>
          <w:rFonts w:hint="eastAsia" w:ascii="仿宋_GB2312" w:hAnsi="仿宋_GB2312" w:eastAsia="仿宋_GB2312" w:cs="仿宋_GB2312"/>
          <w:color w:val="auto"/>
          <w:spacing w:val="-5"/>
          <w:sz w:val="24"/>
          <w:szCs w:val="24"/>
          <w:highlight w:val="none"/>
        </w:rPr>
      </w:pPr>
      <w:r>
        <w:rPr>
          <w:rFonts w:hint="eastAsia" w:ascii="仿宋_GB2312" w:hAnsi="仿宋_GB2312" w:eastAsia="仿宋_GB2312" w:cs="仿宋_GB2312"/>
          <w:color w:val="auto"/>
          <w:spacing w:val="-5"/>
          <w:sz w:val="24"/>
          <w:szCs w:val="24"/>
          <w:highlight w:val="none"/>
        </w:rPr>
        <w:t>3.1 本项目是否属于政府购买</w:t>
      </w:r>
      <w:r>
        <w:rPr>
          <w:rFonts w:hint="eastAsia" w:ascii="仿宋_GB2312" w:hAnsi="仿宋_GB2312" w:eastAsia="仿宋_GB2312" w:cs="仿宋_GB2312"/>
          <w:color w:val="auto"/>
          <w:spacing w:val="-5"/>
          <w:sz w:val="24"/>
          <w:szCs w:val="24"/>
          <w:highlight w:val="none"/>
          <w:lang w:val="en-US" w:eastAsia="zh-CN"/>
        </w:rPr>
        <w:t>服务</w:t>
      </w:r>
      <w:r>
        <w:rPr>
          <w:rFonts w:hint="eastAsia" w:ascii="仿宋_GB2312" w:hAnsi="仿宋_GB2312" w:eastAsia="仿宋_GB2312" w:cs="仿宋_GB2312"/>
          <w:color w:val="auto"/>
          <w:spacing w:val="-5"/>
          <w:sz w:val="24"/>
          <w:szCs w:val="24"/>
          <w:highlight w:val="none"/>
        </w:rPr>
        <w:t xml:space="preserve">： </w:t>
      </w:r>
    </w:p>
    <w:p w14:paraId="3E9CEF9E">
      <w:pPr>
        <w:pStyle w:val="13"/>
        <w:keepNext w:val="0"/>
        <w:keepLines w:val="0"/>
        <w:pageBreakBefore w:val="0"/>
        <w:wordWrap/>
        <w:overflowPunct/>
        <w:topLinePunct w:val="0"/>
        <w:autoSpaceDE/>
        <w:autoSpaceDN/>
        <w:bidi w:val="0"/>
        <w:adjustRightInd w:val="0"/>
        <w:spacing w:beforeLines="0" w:after="0" w:afterLines="0" w:line="240" w:lineRule="auto"/>
        <w:ind w:left="0" w:leftChars="0" w:right="0" w:firstLine="419" w:firstLineChars="181"/>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□否</w:t>
      </w:r>
    </w:p>
    <w:p w14:paraId="5A6B20B6">
      <w:pPr>
        <w:pStyle w:val="13"/>
        <w:keepNext w:val="0"/>
        <w:keepLines w:val="0"/>
        <w:pageBreakBefore w:val="0"/>
        <w:wordWrap/>
        <w:overflowPunct/>
        <w:topLinePunct w:val="0"/>
        <w:autoSpaceDE/>
        <w:autoSpaceDN/>
        <w:bidi w:val="0"/>
        <w:adjustRightInd w:val="0"/>
        <w:spacing w:beforeLines="0" w:after="0" w:afterLines="0" w:line="240" w:lineRule="auto"/>
        <w:ind w:left="0" w:leftChars="0" w:right="0" w:firstLine="420" w:firstLineChars="175"/>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8"/>
          <w:shd w:val="clear"/>
        </w:rPr>
        <w:t>■</w:t>
      </w:r>
      <w:r>
        <w:rPr>
          <w:rFonts w:hint="eastAsia" w:ascii="仿宋_GB2312" w:hAnsi="仿宋_GB2312" w:eastAsia="仿宋_GB2312" w:cs="仿宋_GB2312"/>
          <w:color w:val="auto"/>
          <w:spacing w:val="-4"/>
          <w:sz w:val="24"/>
          <w:szCs w:val="24"/>
        </w:rPr>
        <w:t>是，公益一类事业单位、使用事业编制且由财政拨款保障的群团组织，不</w:t>
      </w:r>
      <w:r>
        <w:rPr>
          <w:rFonts w:hint="eastAsia" w:ascii="仿宋_GB2312" w:hAnsi="仿宋_GB2312" w:eastAsia="仿宋_GB2312" w:cs="仿宋_GB2312"/>
          <w:color w:val="auto"/>
          <w:sz w:val="24"/>
          <w:szCs w:val="24"/>
        </w:rPr>
        <w:t>得</w:t>
      </w:r>
      <w:r>
        <w:rPr>
          <w:rFonts w:hint="eastAsia" w:ascii="仿宋_GB2312" w:hAnsi="仿宋_GB2312" w:eastAsia="仿宋_GB2312" w:cs="仿宋_GB2312"/>
          <w:color w:val="auto"/>
          <w:spacing w:val="-9"/>
          <w:sz w:val="24"/>
          <w:szCs w:val="24"/>
        </w:rPr>
        <w:t>作为承接主体；</w:t>
      </w:r>
    </w:p>
    <w:p w14:paraId="3FFE58EA">
      <w:pPr>
        <w:pStyle w:val="31"/>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firstLine="418" w:firstLineChars="173"/>
        <w:textAlignment w:val="auto"/>
        <w:rPr>
          <w:rFonts w:hint="eastAsia" w:ascii="仿宋_GB2312" w:hAnsi="仿宋_GB2312" w:eastAsia="仿宋_GB2312" w:cs="仿宋_GB2312"/>
          <w:color w:val="auto"/>
          <w:sz w:val="24"/>
          <w:szCs w:val="28"/>
          <w:lang w:val="en-US" w:eastAsia="zh-CN"/>
        </w:rPr>
      </w:pPr>
      <w:r>
        <w:rPr>
          <w:rFonts w:hint="eastAsia" w:ascii="仿宋_GB2312" w:hAnsi="仿宋_GB2312" w:eastAsia="仿宋_GB2312" w:cs="仿宋_GB2312"/>
          <w:color w:val="auto"/>
          <w:spacing w:val="1"/>
          <w:sz w:val="24"/>
          <w:szCs w:val="24"/>
        </w:rPr>
        <w:t>3.2 其他特定资格要求：</w:t>
      </w:r>
      <w:r>
        <w:rPr>
          <w:rFonts w:hint="eastAsia" w:ascii="仿宋_GB2312" w:hAnsi="仿宋_GB2312" w:eastAsia="仿宋_GB2312" w:cs="仿宋_GB2312"/>
          <w:color w:val="auto"/>
          <w:spacing w:val="2"/>
          <w:sz w:val="24"/>
          <w:szCs w:val="24"/>
          <w:highlight w:val="none"/>
          <w:u w:val="single" w:color="auto"/>
          <w:lang w:val="en-US" w:eastAsia="zh-CN"/>
        </w:rPr>
        <w:t xml:space="preserve"> 投标人需持有增值电信许可证</w:t>
      </w:r>
      <w:r>
        <w:rPr>
          <w:rFonts w:hint="eastAsia" w:ascii="仿宋_GB2312" w:hAnsi="仿宋_GB2312" w:eastAsia="仿宋_GB2312" w:cs="仿宋_GB2312"/>
          <w:color w:val="auto"/>
          <w:sz w:val="24"/>
          <w:szCs w:val="24"/>
          <w:highlight w:val="none"/>
          <w:u w:val="single" w:color="auto"/>
          <w:lang w:val="en-US" w:eastAsia="zh-CN"/>
        </w:rPr>
        <w:t xml:space="preserve"> </w:t>
      </w:r>
      <w:r>
        <w:rPr>
          <w:rFonts w:hint="eastAsia" w:ascii="仿宋_GB2312" w:hAnsi="仿宋_GB2312" w:eastAsia="仿宋_GB2312" w:cs="仿宋_GB2312"/>
          <w:color w:val="auto"/>
          <w:spacing w:val="1"/>
          <w:sz w:val="24"/>
          <w:szCs w:val="24"/>
        </w:rPr>
        <w:t>。</w:t>
      </w:r>
    </w:p>
    <w:p w14:paraId="70C12AEC">
      <w:pPr>
        <w:pStyle w:val="5"/>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9"/>
      <w:bookmarkEnd w:id="10"/>
      <w:bookmarkEnd w:id="11"/>
      <w:bookmarkEnd w:id="12"/>
    </w:p>
    <w:p w14:paraId="6CCD8560">
      <w:pPr>
        <w:pStyle w:val="13"/>
        <w:keepNext w:val="0"/>
        <w:keepLines w:val="0"/>
        <w:pageBreakBefore w:val="0"/>
        <w:wordWrap/>
        <w:overflowPunct/>
        <w:topLinePunct w:val="0"/>
        <w:bidi w:val="0"/>
        <w:spacing w:after="0" w:line="240" w:lineRule="auto"/>
        <w:ind w:left="0" w:leftChars="0" w:right="0" w:firstLine="228"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highlight w:val="none"/>
        </w:rPr>
        <w:t>1.时间：</w:t>
      </w:r>
      <w:r>
        <w:rPr>
          <w:rFonts w:hint="eastAsia" w:ascii="仿宋_GB2312" w:hAnsi="仿宋_GB2312" w:eastAsia="仿宋_GB2312" w:cs="仿宋_GB2312"/>
          <w:color w:val="auto"/>
          <w:spacing w:val="-6"/>
          <w:sz w:val="24"/>
          <w:szCs w:val="24"/>
          <w:highlight w:val="none"/>
          <w:lang w:eastAsia="zh-CN"/>
        </w:rPr>
        <w:t>2025年5月6日上午9:30至5月12日下午17:00</w:t>
      </w:r>
      <w:r>
        <w:rPr>
          <w:rFonts w:hint="eastAsia" w:ascii="仿宋_GB2312" w:hAnsi="仿宋_GB2312" w:eastAsia="仿宋_GB2312" w:cs="仿宋_GB2312"/>
          <w:color w:val="auto"/>
          <w:spacing w:val="-7"/>
          <w:w w:val="100"/>
          <w:sz w:val="24"/>
          <w:szCs w:val="24"/>
          <w:highlight w:val="none"/>
        </w:rPr>
        <w:t>（北京时</w:t>
      </w:r>
      <w:r>
        <w:rPr>
          <w:rFonts w:hint="eastAsia" w:ascii="仿宋_GB2312" w:hAnsi="仿宋_GB2312" w:eastAsia="仿宋_GB2312" w:cs="仿宋_GB2312"/>
          <w:color w:val="auto"/>
          <w:spacing w:val="-15"/>
          <w:w w:val="100"/>
          <w:sz w:val="24"/>
          <w:szCs w:val="24"/>
          <w:highlight w:val="none"/>
        </w:rPr>
        <w:t>间，法定节</w:t>
      </w:r>
      <w:r>
        <w:rPr>
          <w:rFonts w:hint="eastAsia" w:ascii="仿宋_GB2312" w:hAnsi="仿宋_GB2312" w:eastAsia="仿宋_GB2312" w:cs="仿宋_GB2312"/>
          <w:color w:val="auto"/>
          <w:spacing w:val="-15"/>
          <w:w w:val="100"/>
          <w:sz w:val="24"/>
          <w:szCs w:val="24"/>
        </w:rPr>
        <w:t>假日除外）。</w:t>
      </w:r>
    </w:p>
    <w:p w14:paraId="36EFD55B">
      <w:pPr>
        <w:pStyle w:val="13"/>
        <w:keepNext w:val="0"/>
        <w:keepLines w:val="0"/>
        <w:pageBreakBefore w:val="0"/>
        <w:wordWrap/>
        <w:overflowPunct/>
        <w:topLinePunct w:val="0"/>
        <w:bidi w:val="0"/>
        <w:spacing w:after="0" w:line="240" w:lineRule="auto"/>
        <w:ind w:left="0" w:leftChars="0" w:right="0"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2.地点：北京市政府采购电子交易平台</w:t>
      </w:r>
    </w:p>
    <w:p w14:paraId="27EF02B3">
      <w:pPr>
        <w:keepNext w:val="0"/>
        <w:keepLines w:val="0"/>
        <w:pageBreakBefore w:val="0"/>
        <w:widowControl w:val="0"/>
        <w:kinsoku/>
        <w:wordWrap/>
        <w:overflowPunct/>
        <w:topLinePunct w:val="0"/>
        <w:autoSpaceDE/>
        <w:autoSpaceDN/>
        <w:bidi w:val="0"/>
        <w:adjustRightInd/>
        <w:snapToGrid/>
        <w:spacing w:line="240" w:lineRule="auto"/>
        <w:ind w:left="0" w:leftChars="0" w:right="0" w:firstLine="238" w:firstLineChars="100"/>
        <w:jc w:val="left"/>
        <w:textAlignment w:val="auto"/>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3.方式：本项目采用全流程电子化采购方式，线上下载招标文件</w:t>
      </w:r>
      <w:r>
        <w:rPr>
          <w:rFonts w:hint="eastAsia" w:ascii="仿宋_GB2312" w:hAnsi="仿宋_GB2312" w:eastAsia="仿宋_GB2312" w:cs="仿宋_GB2312"/>
          <w:color w:val="auto"/>
          <w:spacing w:val="-1"/>
          <w:sz w:val="24"/>
          <w:szCs w:val="24"/>
          <w:lang w:eastAsia="zh-CN"/>
        </w:rPr>
        <w:t>。</w:t>
      </w:r>
      <w:r>
        <w:rPr>
          <w:rFonts w:hint="eastAsia" w:ascii="仿宋_GB2312" w:hAnsi="仿宋_GB2312" w:eastAsia="仿宋_GB2312" w:cs="仿宋_GB2312"/>
          <w:color w:val="auto"/>
          <w:spacing w:val="-1"/>
          <w:sz w:val="24"/>
          <w:szCs w:val="24"/>
        </w:rPr>
        <w:t>供应商按照规定办理CA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w:t>
      </w:r>
      <w:r>
        <w:rPr>
          <w:rFonts w:hint="eastAsia" w:ascii="仿宋_GB2312" w:hAnsi="仿宋_GB2312" w:eastAsia="仿宋_GB2312" w:cs="仿宋_GB2312"/>
          <w:b w:val="0"/>
          <w:bCs w:val="0"/>
          <w:color w:val="auto"/>
          <w:spacing w:val="-1"/>
          <w:sz w:val="24"/>
          <w:szCs w:val="24"/>
        </w:rPr>
        <w:t>投标无效</w:t>
      </w:r>
      <w:r>
        <w:rPr>
          <w:rFonts w:hint="eastAsia" w:ascii="仿宋_GB2312" w:hAnsi="仿宋_GB2312" w:eastAsia="仿宋_GB2312" w:cs="仿宋_GB2312"/>
          <w:color w:val="auto"/>
          <w:spacing w:val="-1"/>
          <w:sz w:val="24"/>
          <w:szCs w:val="24"/>
        </w:rPr>
        <w:t>。</w:t>
      </w:r>
    </w:p>
    <w:p w14:paraId="71A55072">
      <w:pPr>
        <w:keepNext w:val="0"/>
        <w:keepLines w:val="0"/>
        <w:pageBreakBefore w:val="0"/>
        <w:widowControl w:val="0"/>
        <w:kinsoku/>
        <w:wordWrap/>
        <w:overflowPunct/>
        <w:topLinePunct w:val="0"/>
        <w:autoSpaceDE/>
        <w:autoSpaceDN/>
        <w:bidi w:val="0"/>
        <w:adjustRightInd/>
        <w:snapToGrid/>
        <w:spacing w:before="0" w:line="240" w:lineRule="auto"/>
        <w:ind w:firstLine="238" w:firstLineChars="10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pacing w:val="-1"/>
          <w:sz w:val="24"/>
          <w:szCs w:val="24"/>
        </w:rPr>
        <w:t>4.售价：0 元。</w:t>
      </w:r>
    </w:p>
    <w:p w14:paraId="79F778BA">
      <w:pPr>
        <w:pStyle w:val="5"/>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3" w:name="_Toc28359005"/>
      <w:bookmarkStart w:id="14" w:name="_Toc28359082"/>
      <w:bookmarkStart w:id="15" w:name="_Toc35393624"/>
      <w:bookmarkStart w:id="16" w:name="_Toc35393793"/>
      <w:r>
        <w:rPr>
          <w:rFonts w:hint="eastAsia" w:ascii="黑体" w:hAnsi="黑体" w:eastAsia="仿宋" w:cs="宋体"/>
          <w:b w:val="0"/>
          <w:color w:val="auto"/>
          <w:sz w:val="24"/>
          <w:szCs w:val="28"/>
        </w:rPr>
        <w:t>四、提交投标文件</w:t>
      </w:r>
      <w:bookmarkEnd w:id="13"/>
      <w:bookmarkEnd w:id="14"/>
      <w:r>
        <w:rPr>
          <w:rFonts w:hint="eastAsia" w:ascii="黑体" w:hAnsi="黑体" w:eastAsia="仿宋" w:cs="宋体"/>
          <w:b w:val="0"/>
          <w:color w:val="auto"/>
          <w:sz w:val="24"/>
          <w:szCs w:val="28"/>
        </w:rPr>
        <w:t>截止时间、开标时间和地点</w:t>
      </w:r>
      <w:bookmarkEnd w:id="15"/>
      <w:bookmarkEnd w:id="16"/>
    </w:p>
    <w:p w14:paraId="39F7D71D">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提交投标文件截止时间：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年5月28日上午9:30</w:t>
      </w:r>
      <w:r>
        <w:rPr>
          <w:rFonts w:hint="eastAsia" w:ascii="仿宋" w:hAnsi="仿宋" w:eastAsia="仿宋" w:cs="仿宋"/>
          <w:color w:val="auto"/>
          <w:sz w:val="24"/>
          <w:szCs w:val="28"/>
          <w:highlight w:val="none"/>
        </w:rPr>
        <w:t>（北京时间）</w:t>
      </w:r>
    </w:p>
    <w:p w14:paraId="05124AE0">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5月28日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w:t>
      </w:r>
    </w:p>
    <w:p w14:paraId="6872C317">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开标地点：北京市大兴区公共资源交易分中心</w:t>
      </w:r>
      <w:r>
        <w:rPr>
          <w:rFonts w:hint="eastAsia" w:ascii="仿宋" w:hAnsi="仿宋" w:eastAsia="仿宋" w:cs="仿宋"/>
          <w:color w:val="auto"/>
          <w:sz w:val="24"/>
          <w:szCs w:val="28"/>
          <w:highlight w:val="none"/>
          <w:lang w:eastAsia="zh-CN"/>
        </w:rPr>
        <w:t>三层</w:t>
      </w:r>
    </w:p>
    <w:p w14:paraId="311CDE70">
      <w:pPr>
        <w:pStyle w:val="5"/>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17" w:name="_Toc28359007"/>
      <w:bookmarkStart w:id="18" w:name="_Toc35393625"/>
      <w:bookmarkStart w:id="19" w:name="_Toc35393794"/>
      <w:bookmarkStart w:id="20" w:name="_Toc28359084"/>
      <w:r>
        <w:rPr>
          <w:rFonts w:hint="eastAsia" w:ascii="仿宋" w:hAnsi="仿宋" w:eastAsia="仿宋" w:cs="Times New Roman"/>
          <w:b w:val="0"/>
          <w:bCs w:val="0"/>
          <w:color w:val="auto"/>
          <w:sz w:val="24"/>
          <w:szCs w:val="28"/>
        </w:rPr>
        <w:t>五、公告期限</w:t>
      </w:r>
      <w:bookmarkEnd w:id="17"/>
      <w:bookmarkEnd w:id="18"/>
      <w:bookmarkEnd w:id="19"/>
      <w:bookmarkEnd w:id="20"/>
    </w:p>
    <w:p w14:paraId="7505CB23">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14:paraId="017026D3">
      <w:pPr>
        <w:pStyle w:val="5"/>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1" w:name="_Toc35393795"/>
      <w:bookmarkStart w:id="22" w:name="_Toc35393626"/>
      <w:r>
        <w:rPr>
          <w:rFonts w:hint="eastAsia" w:ascii="黑体" w:hAnsi="黑体" w:eastAsia="仿宋" w:cs="宋体"/>
          <w:b w:val="0"/>
          <w:color w:val="auto"/>
          <w:sz w:val="24"/>
          <w:szCs w:val="28"/>
        </w:rPr>
        <w:t>六、其他补充事宜</w:t>
      </w:r>
      <w:bookmarkEnd w:id="21"/>
      <w:bookmarkEnd w:id="22"/>
    </w:p>
    <w:p w14:paraId="70AA4C37">
      <w:pPr>
        <w:pStyle w:val="13"/>
        <w:keepNext w:val="0"/>
        <w:keepLines w:val="0"/>
        <w:pageBreakBefore w:val="0"/>
        <w:wordWrap/>
        <w:overflowPunct/>
        <w:topLinePunct w:val="0"/>
        <w:bidi w:val="0"/>
        <w:spacing w:after="0" w:line="240" w:lineRule="auto"/>
        <w:ind w:left="0" w:leftChars="0" w:right="0" w:firstLine="222" w:firstLineChars="1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pacing w:val="-9"/>
          <w:sz w:val="24"/>
          <w:szCs w:val="24"/>
        </w:rPr>
        <w:t>1.本项目需要落实的政府采购政策：</w:t>
      </w:r>
      <w:r>
        <w:rPr>
          <w:rFonts w:hint="eastAsia" w:ascii="仿宋_GB2312" w:hAnsi="仿宋_GB2312" w:eastAsia="仿宋_GB2312" w:cs="仿宋_GB2312"/>
          <w:color w:val="auto"/>
          <w:spacing w:val="-9"/>
          <w:sz w:val="24"/>
          <w:szCs w:val="24"/>
          <w:u w:val="single"/>
          <w:lang w:val="en-US" w:eastAsia="zh-CN"/>
        </w:rPr>
        <w:t>如涉及的详见招标文件各章对应条款要求。</w:t>
      </w:r>
    </w:p>
    <w:p w14:paraId="63CD90E9">
      <w:pPr>
        <w:pStyle w:val="13"/>
        <w:keepNext w:val="0"/>
        <w:keepLines w:val="0"/>
        <w:pageBreakBefore w:val="0"/>
        <w:wordWrap/>
        <w:overflowPunct/>
        <w:topLinePunct w:val="0"/>
        <w:bidi w:val="0"/>
        <w:spacing w:after="0" w:line="240" w:lineRule="auto"/>
        <w:ind w:left="0" w:leftChars="0" w:right="0" w:firstLine="218" w:firstLineChars="92"/>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zh-CN"/>
        </w:rPr>
        <w:t>2</w:t>
      </w:r>
      <w:r>
        <w:rPr>
          <w:rFonts w:hint="eastAsia" w:ascii="仿宋_GB2312" w:hAnsi="仿宋_GB2312" w:eastAsia="仿宋_GB2312" w:cs="仿宋_GB2312"/>
          <w:color w:val="auto"/>
          <w:spacing w:val="-1"/>
          <w:sz w:val="24"/>
          <w:szCs w:val="24"/>
        </w:rPr>
        <w:t>.本项目采用全流程电子化采购方式</w:t>
      </w:r>
      <w:r>
        <w:rPr>
          <w:rFonts w:hint="eastAsia" w:ascii="仿宋_GB2312" w:hAnsi="仿宋_GB2312" w:eastAsia="仿宋_GB2312" w:cs="仿宋_GB2312"/>
          <w:color w:val="auto"/>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color w:val="auto"/>
          <w:spacing w:val="-1"/>
          <w:sz w:val="24"/>
          <w:szCs w:val="24"/>
        </w:rPr>
        <w:t>请供应商认真学习北京市政府采购电子交易</w:t>
      </w:r>
      <w:r>
        <w:rPr>
          <w:rFonts w:hint="eastAsia" w:ascii="仿宋_GB2312" w:hAnsi="仿宋_GB2312" w:eastAsia="仿宋_GB2312" w:cs="仿宋_GB2312"/>
          <w:color w:val="auto"/>
          <w:spacing w:val="-4"/>
          <w:sz w:val="24"/>
          <w:szCs w:val="24"/>
        </w:rPr>
        <w:t>平台发布的相关操作手册（供应商可在交易平台下载相关手册</w:t>
      </w:r>
      <w:r>
        <w:rPr>
          <w:rFonts w:hint="eastAsia" w:ascii="仿宋_GB2312" w:hAnsi="仿宋_GB2312" w:eastAsia="仿宋_GB2312" w:cs="仿宋_GB2312"/>
          <w:color w:val="auto"/>
          <w:spacing w:val="-1"/>
          <w:sz w:val="24"/>
          <w:szCs w:val="24"/>
        </w:rPr>
        <w:t>）</w:t>
      </w:r>
      <w:r>
        <w:rPr>
          <w:rFonts w:hint="eastAsia" w:ascii="仿宋_GB2312" w:hAnsi="仿宋_GB2312" w:eastAsia="仿宋_GB2312" w:cs="仿宋_GB2312"/>
          <w:color w:val="auto"/>
          <w:spacing w:val="-1"/>
          <w:sz w:val="24"/>
          <w:szCs w:val="24"/>
          <w:lang w:val="en-US" w:eastAsia="zh-CN"/>
        </w:rPr>
        <w:t>，</w:t>
      </w:r>
      <w:r>
        <w:rPr>
          <w:rFonts w:hint="eastAsia" w:ascii="仿宋_GB2312" w:hAnsi="仿宋_GB2312" w:eastAsia="仿宋_GB2312" w:cs="仿宋_GB2312"/>
          <w:color w:val="auto"/>
          <w:spacing w:val="-5"/>
          <w:sz w:val="24"/>
          <w:szCs w:val="24"/>
        </w:rPr>
        <w:t>办理</w:t>
      </w:r>
      <w:r>
        <w:rPr>
          <w:rFonts w:hint="eastAsia" w:ascii="仿宋_GB2312" w:hAnsi="仿宋_GB2312" w:eastAsia="仿宋_GB2312" w:cs="仿宋_GB2312"/>
          <w:color w:val="auto"/>
          <w:spacing w:val="-39"/>
          <w:sz w:val="24"/>
          <w:szCs w:val="24"/>
        </w:rPr>
        <w:t xml:space="preserve"> </w:t>
      </w:r>
      <w:r>
        <w:rPr>
          <w:rFonts w:hint="eastAsia" w:ascii="仿宋_GB2312" w:hAnsi="仿宋_GB2312" w:eastAsia="仿宋_GB2312" w:cs="仿宋_GB2312"/>
          <w:color w:val="auto"/>
          <w:spacing w:val="-5"/>
          <w:sz w:val="24"/>
          <w:szCs w:val="24"/>
        </w:rPr>
        <w:t>CA数字证书或</w:t>
      </w:r>
      <w:r>
        <w:rPr>
          <w:rFonts w:hint="eastAsia" w:ascii="仿宋_GB2312" w:hAnsi="仿宋_GB2312" w:eastAsia="仿宋_GB2312" w:cs="仿宋_GB2312"/>
          <w:color w:val="auto"/>
          <w:spacing w:val="-6"/>
          <w:sz w:val="24"/>
          <w:szCs w:val="24"/>
        </w:rPr>
        <w:t>电子营业执照、进行北京市政府采购电子交易平台注册绑定，并认真核实</w:t>
      </w:r>
      <w:r>
        <w:rPr>
          <w:rFonts w:hint="eastAsia" w:ascii="仿宋_GB2312" w:hAnsi="仿宋_GB2312" w:eastAsia="仿宋_GB2312" w:cs="仿宋_GB2312"/>
          <w:color w:val="auto"/>
          <w:spacing w:val="-47"/>
          <w:sz w:val="24"/>
          <w:szCs w:val="24"/>
        </w:rPr>
        <w:t xml:space="preserve"> </w:t>
      </w:r>
      <w:r>
        <w:rPr>
          <w:rFonts w:hint="eastAsia" w:ascii="仿宋_GB2312" w:hAnsi="仿宋_GB2312" w:eastAsia="仿宋_GB2312" w:cs="仿宋_GB2312"/>
          <w:color w:val="auto"/>
          <w:spacing w:val="-6"/>
          <w:sz w:val="24"/>
          <w:szCs w:val="24"/>
        </w:rPr>
        <w:t>CA数字证书</w:t>
      </w:r>
      <w:r>
        <w:rPr>
          <w:rFonts w:hint="eastAsia" w:ascii="仿宋_GB2312" w:hAnsi="仿宋_GB2312" w:eastAsia="仿宋_GB2312" w:cs="仿宋_GB2312"/>
          <w:color w:val="auto"/>
          <w:spacing w:val="-1"/>
          <w:sz w:val="24"/>
          <w:szCs w:val="24"/>
        </w:rPr>
        <w:t>或电子营业执照情况确认是否符合本项目电子化</w:t>
      </w:r>
      <w:r>
        <w:rPr>
          <w:rFonts w:hint="eastAsia" w:ascii="仿宋_GB2312" w:hAnsi="仿宋_GB2312" w:eastAsia="仿宋_GB2312" w:cs="仿宋_GB2312"/>
          <w:color w:val="auto"/>
          <w:spacing w:val="-2"/>
          <w:sz w:val="24"/>
          <w:szCs w:val="24"/>
        </w:rPr>
        <w:t>采购流程要求。</w:t>
      </w:r>
    </w:p>
    <w:p w14:paraId="65EAC9E2">
      <w:pPr>
        <w:pStyle w:val="13"/>
        <w:keepNext w:val="0"/>
        <w:keepLines w:val="0"/>
        <w:pageBreakBefore w:val="0"/>
        <w:wordWrap/>
        <w:overflowPunct/>
        <w:topLinePunct w:val="0"/>
        <w:bidi w:val="0"/>
        <w:spacing w:after="0" w:line="240" w:lineRule="auto"/>
        <w:ind w:left="0" w:leftChars="0" w:right="0" w:firstLine="1190" w:firstLineChars="500"/>
        <w:jc w:val="both"/>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CA</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 xml:space="preserve">数字证书服务热线 </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010-58511086</w:t>
      </w:r>
    </w:p>
    <w:p w14:paraId="4B0D6EE1">
      <w:pPr>
        <w:pStyle w:val="13"/>
        <w:keepNext w:val="0"/>
        <w:keepLines w:val="0"/>
        <w:pageBreakBefore w:val="0"/>
        <w:wordWrap/>
        <w:overflowPunct/>
        <w:topLinePunct w:val="0"/>
        <w:bidi w:val="0"/>
        <w:spacing w:after="0" w:line="240" w:lineRule="auto"/>
        <w:ind w:left="0" w:leftChars="0" w:right="0" w:firstLine="1190" w:firstLineChars="500"/>
        <w:jc w:val="both"/>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 xml:space="preserve">电子营业执照服务热线 </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400-699-</w:t>
      </w:r>
      <w:r>
        <w:rPr>
          <w:rFonts w:hint="eastAsia" w:ascii="仿宋_GB2312" w:hAnsi="仿宋_GB2312" w:eastAsia="仿宋_GB2312" w:cs="仿宋_GB2312"/>
          <w:color w:val="auto"/>
          <w:spacing w:val="-1"/>
          <w:sz w:val="24"/>
          <w:szCs w:val="24"/>
          <w:lang w:val="en-US" w:eastAsia="zh-CN"/>
        </w:rPr>
        <w:t>7</w:t>
      </w:r>
      <w:r>
        <w:rPr>
          <w:rFonts w:hint="eastAsia" w:ascii="仿宋_GB2312" w:hAnsi="仿宋_GB2312" w:eastAsia="仿宋_GB2312" w:cs="仿宋_GB2312"/>
          <w:color w:val="auto"/>
          <w:spacing w:val="-1"/>
          <w:sz w:val="24"/>
          <w:szCs w:val="24"/>
        </w:rPr>
        <w:t>000</w:t>
      </w:r>
    </w:p>
    <w:p w14:paraId="14E3AF3C">
      <w:pPr>
        <w:pStyle w:val="13"/>
        <w:keepNext w:val="0"/>
        <w:keepLines w:val="0"/>
        <w:pageBreakBefore w:val="0"/>
        <w:wordWrap/>
        <w:overflowPunct/>
        <w:topLinePunct w:val="0"/>
        <w:bidi w:val="0"/>
        <w:spacing w:after="0" w:line="240" w:lineRule="auto"/>
        <w:ind w:left="0" w:leftChars="0" w:right="0" w:firstLine="1190" w:firstLineChars="500"/>
        <w:jc w:val="both"/>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数字证书服务热线</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010-58515511</w:t>
      </w:r>
    </w:p>
    <w:p w14:paraId="00FBE263">
      <w:pPr>
        <w:pStyle w:val="13"/>
        <w:keepNext w:val="0"/>
        <w:keepLines w:val="0"/>
        <w:pageBreakBefore w:val="0"/>
        <w:wordWrap/>
        <w:overflowPunct/>
        <w:topLinePunct w:val="0"/>
        <w:bidi w:val="0"/>
        <w:spacing w:after="0" w:line="240" w:lineRule="auto"/>
        <w:ind w:left="0" w:leftChars="0" w:right="0" w:firstLine="1190" w:firstLineChars="500"/>
        <w:jc w:val="both"/>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技术支持服务热线</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010-86483801</w:t>
      </w:r>
    </w:p>
    <w:p w14:paraId="5EBF2112">
      <w:pPr>
        <w:pStyle w:val="13"/>
        <w:keepNext w:val="0"/>
        <w:keepLines w:val="0"/>
        <w:pageBreakBefore w:val="0"/>
        <w:wordWrap/>
        <w:overflowPunct/>
        <w:topLinePunct w:val="0"/>
        <w:bidi w:val="0"/>
        <w:spacing w:after="0" w:line="240" w:lineRule="auto"/>
        <w:ind w:righ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办理</w:t>
      </w:r>
      <w:r>
        <w:rPr>
          <w:rFonts w:hint="eastAsia" w:ascii="仿宋_GB2312" w:hAnsi="仿宋_GB2312" w:eastAsia="仿宋_GB2312" w:cs="仿宋_GB2312"/>
          <w:color w:val="auto"/>
          <w:spacing w:val="-46"/>
          <w:sz w:val="24"/>
          <w:szCs w:val="24"/>
        </w:rPr>
        <w:t xml:space="preserve"> </w:t>
      </w:r>
      <w:r>
        <w:rPr>
          <w:rFonts w:hint="eastAsia" w:ascii="仿宋_GB2312" w:hAnsi="仿宋_GB2312" w:eastAsia="仿宋_GB2312" w:cs="仿宋_GB2312"/>
          <w:color w:val="auto"/>
          <w:sz w:val="24"/>
          <w:szCs w:val="24"/>
        </w:rPr>
        <w:t>CA数字证书或电子</w:t>
      </w:r>
      <w:r>
        <w:rPr>
          <w:rFonts w:hint="eastAsia" w:ascii="仿宋_GB2312" w:hAnsi="仿宋_GB2312" w:eastAsia="仿宋_GB2312" w:cs="仿宋_GB2312"/>
          <w:color w:val="auto"/>
          <w:sz w:val="24"/>
          <w:szCs w:val="24"/>
          <w:lang w:eastAsia="zh-CN"/>
        </w:rPr>
        <w:t>营业执照</w:t>
      </w:r>
    </w:p>
    <w:p w14:paraId="7E73D49A">
      <w:pPr>
        <w:pStyle w:val="13"/>
        <w:keepNext w:val="0"/>
        <w:keepLines w:val="0"/>
        <w:pageBreakBefore w:val="0"/>
        <w:wordWrap/>
        <w:overflowPunct/>
        <w:topLinePunct w:val="0"/>
        <w:bidi w:val="0"/>
        <w:spacing w:after="0" w:line="240" w:lineRule="auto"/>
        <w:ind w:left="0" w:leftChars="0" w:right="0" w:firstLine="49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供应商登录北京市政府采购电子交易平台查阅“用户指南”—“操作指南”—“</w:t>
      </w:r>
      <w:r>
        <w:rPr>
          <w:rFonts w:hint="eastAsia" w:ascii="仿宋_GB2312" w:hAnsi="仿宋_GB2312" w:eastAsia="仿宋_GB2312" w:cs="仿宋_GB2312"/>
          <w:color w:val="auto"/>
          <w:spacing w:val="-50"/>
          <w:sz w:val="24"/>
          <w:szCs w:val="24"/>
        </w:rPr>
        <w:t xml:space="preserve"> </w:t>
      </w:r>
      <w:r>
        <w:rPr>
          <w:rFonts w:hint="eastAsia" w:ascii="仿宋_GB2312" w:hAnsi="仿宋_GB2312" w:eastAsia="仿宋_GB2312" w:cs="仿宋_GB2312"/>
          <w:color w:val="auto"/>
          <w:spacing w:val="4"/>
          <w:sz w:val="24"/>
          <w:szCs w:val="24"/>
        </w:rPr>
        <w:t>市场</w:t>
      </w:r>
      <w:r>
        <w:rPr>
          <w:rFonts w:hint="eastAsia" w:ascii="仿宋_GB2312" w:hAnsi="仿宋_GB2312" w:eastAsia="仿宋_GB2312" w:cs="仿宋_GB2312"/>
          <w:color w:val="auto"/>
          <w:spacing w:val="2"/>
          <w:sz w:val="24"/>
          <w:szCs w:val="24"/>
        </w:rPr>
        <w:t>主体</w:t>
      </w:r>
      <w:r>
        <w:rPr>
          <w:rFonts w:hint="eastAsia" w:ascii="仿宋_GB2312" w:hAnsi="仿宋_GB2312" w:eastAsia="仿宋_GB2312" w:cs="仿宋_GB2312"/>
          <w:color w:val="auto"/>
          <w:spacing w:val="-35"/>
          <w:sz w:val="24"/>
          <w:szCs w:val="24"/>
        </w:rPr>
        <w:t xml:space="preserve"> </w:t>
      </w:r>
      <w:r>
        <w:rPr>
          <w:rFonts w:hint="eastAsia" w:ascii="仿宋_GB2312" w:hAnsi="仿宋_GB2312" w:eastAsia="仿宋_GB2312" w:cs="仿宋_GB2312"/>
          <w:color w:val="auto"/>
          <w:sz w:val="24"/>
          <w:szCs w:val="24"/>
        </w:rPr>
        <w:t>CA</w:t>
      </w:r>
      <w:r>
        <w:rPr>
          <w:rFonts w:hint="eastAsia" w:ascii="仿宋_GB2312" w:hAnsi="仿宋_GB2312" w:eastAsia="仿宋_GB2312" w:cs="仿宋_GB2312"/>
          <w:color w:val="auto"/>
          <w:spacing w:val="2"/>
          <w:sz w:val="24"/>
          <w:szCs w:val="24"/>
        </w:rPr>
        <w:t>办理操作流程指引”/“电子营业执照使用指南”，按照程序要求办理。</w:t>
      </w:r>
    </w:p>
    <w:p w14:paraId="3820C708">
      <w:pPr>
        <w:pStyle w:val="13"/>
        <w:keepNext w:val="0"/>
        <w:keepLines w:val="0"/>
        <w:pageBreakBefore w:val="0"/>
        <w:wordWrap/>
        <w:overflowPunct/>
        <w:topLinePunct w:val="0"/>
        <w:bidi w:val="0"/>
        <w:spacing w:after="0" w:line="240" w:lineRule="auto"/>
        <w:ind w:left="0" w:leftChars="0" w:right="0" w:firstLine="49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lang w:val="en-US" w:eastAsia="zh-CN"/>
        </w:rPr>
        <w:t>2</w:t>
      </w:r>
      <w:r>
        <w:rPr>
          <w:rFonts w:hint="eastAsia" w:ascii="仿宋_GB2312" w:hAnsi="仿宋_GB2312" w:eastAsia="仿宋_GB2312" w:cs="仿宋_GB2312"/>
          <w:color w:val="auto"/>
          <w:spacing w:val="4"/>
          <w:sz w:val="24"/>
          <w:szCs w:val="24"/>
        </w:rPr>
        <w:t>.2</w:t>
      </w:r>
      <w:r>
        <w:rPr>
          <w:rFonts w:hint="eastAsia" w:ascii="仿宋_GB2312" w:hAnsi="仿宋_GB2312" w:eastAsia="仿宋_GB2312" w:cs="仿宋_GB2312"/>
          <w:color w:val="auto"/>
          <w:spacing w:val="4"/>
          <w:sz w:val="24"/>
          <w:szCs w:val="24"/>
          <w:lang w:val="en-US" w:eastAsia="zh-CN"/>
        </w:rPr>
        <w:t xml:space="preserve"> </w:t>
      </w:r>
      <w:r>
        <w:rPr>
          <w:rFonts w:hint="eastAsia" w:ascii="仿宋_GB2312" w:hAnsi="仿宋_GB2312" w:eastAsia="仿宋_GB2312" w:cs="仿宋_GB2312"/>
          <w:color w:val="auto"/>
          <w:spacing w:val="4"/>
          <w:sz w:val="24"/>
          <w:szCs w:val="24"/>
        </w:rPr>
        <w:t>注册</w:t>
      </w:r>
    </w:p>
    <w:p w14:paraId="0FE9A649">
      <w:pPr>
        <w:pStyle w:val="13"/>
        <w:keepNext w:val="0"/>
        <w:keepLines w:val="0"/>
        <w:pageBreakBefore w:val="0"/>
        <w:wordWrap/>
        <w:overflowPunct/>
        <w:topLinePunct w:val="0"/>
        <w:bidi w:val="0"/>
        <w:spacing w:after="0" w:line="240" w:lineRule="auto"/>
        <w:ind w:right="0" w:firstLine="50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供应商登录北京市政府采购电子交易平台“用户指南”—“操作指南”—“</w:t>
      </w:r>
      <w:r>
        <w:rPr>
          <w:rFonts w:hint="eastAsia" w:ascii="仿宋_GB2312" w:hAnsi="仿宋_GB2312" w:eastAsia="仿宋_GB2312" w:cs="仿宋_GB2312"/>
          <w:color w:val="auto"/>
          <w:spacing w:val="-45"/>
          <w:sz w:val="24"/>
          <w:szCs w:val="24"/>
        </w:rPr>
        <w:t xml:space="preserve"> </w:t>
      </w:r>
      <w:r>
        <w:rPr>
          <w:rFonts w:hint="eastAsia" w:ascii="仿宋_GB2312" w:hAnsi="仿宋_GB2312" w:eastAsia="仿宋_GB2312" w:cs="仿宋_GB2312"/>
          <w:color w:val="auto"/>
          <w:spacing w:val="5"/>
          <w:sz w:val="24"/>
          <w:szCs w:val="24"/>
        </w:rPr>
        <w:t>市场主体注</w:t>
      </w:r>
      <w:r>
        <w:rPr>
          <w:rFonts w:hint="eastAsia" w:ascii="仿宋_GB2312" w:hAnsi="仿宋_GB2312" w:eastAsia="仿宋_GB2312" w:cs="仿宋_GB2312"/>
          <w:color w:val="auto"/>
          <w:sz w:val="24"/>
          <w:szCs w:val="24"/>
        </w:rPr>
        <w:t>册入库操作流程指引”进行自助注册绑定。</w:t>
      </w:r>
    </w:p>
    <w:p w14:paraId="35C05F79">
      <w:pPr>
        <w:pStyle w:val="13"/>
        <w:keepNext w:val="0"/>
        <w:keepLines w:val="0"/>
        <w:pageBreakBefore w:val="0"/>
        <w:wordWrap/>
        <w:overflowPunct/>
        <w:topLinePunct w:val="0"/>
        <w:bidi w:val="0"/>
        <w:spacing w:after="0" w:line="240" w:lineRule="auto"/>
        <w:ind w:left="0" w:leftChars="0" w:right="0" w:firstLine="48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zh-CN"/>
        </w:rPr>
        <w:t>2</w:t>
      </w:r>
      <w:r>
        <w:rPr>
          <w:rFonts w:hint="eastAsia" w:ascii="仿宋_GB2312" w:hAnsi="仿宋_GB2312" w:eastAsia="仿宋_GB2312" w:cs="仿宋_GB2312"/>
          <w:color w:val="auto"/>
          <w:spacing w:val="1"/>
          <w:sz w:val="24"/>
          <w:szCs w:val="24"/>
        </w:rPr>
        <w:t>.3</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驱动、客户端下载</w:t>
      </w:r>
    </w:p>
    <w:p w14:paraId="21B05F7E">
      <w:pPr>
        <w:pStyle w:val="13"/>
        <w:keepNext w:val="0"/>
        <w:keepLines w:val="0"/>
        <w:pageBreakBefore w:val="0"/>
        <w:wordWrap/>
        <w:overflowPunct/>
        <w:topLinePunct w:val="0"/>
        <w:bidi w:val="0"/>
        <w:spacing w:after="0" w:line="240" w:lineRule="auto"/>
        <w:ind w:left="0" w:leftChars="0" w:right="0" w:firstLine="50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供应商登录北京市政府采购电子交易平台“用户指南”—“</w:t>
      </w:r>
      <w:r>
        <w:rPr>
          <w:rFonts w:hint="eastAsia" w:ascii="仿宋_GB2312" w:hAnsi="仿宋_GB2312" w:eastAsia="仿宋_GB2312" w:cs="仿宋_GB2312"/>
          <w:color w:val="auto"/>
          <w:spacing w:val="4"/>
          <w:sz w:val="24"/>
          <w:szCs w:val="24"/>
        </w:rPr>
        <w:t>工具下载”—“招标采购系</w:t>
      </w:r>
      <w:r>
        <w:rPr>
          <w:rFonts w:hint="eastAsia" w:ascii="仿宋_GB2312" w:hAnsi="仿宋_GB2312" w:eastAsia="仿宋_GB2312" w:cs="仿宋_GB2312"/>
          <w:color w:val="auto"/>
          <w:spacing w:val="-1"/>
          <w:sz w:val="24"/>
          <w:szCs w:val="24"/>
        </w:rPr>
        <w:t>统文件驱动安装包”下载相关驱动。</w:t>
      </w:r>
    </w:p>
    <w:p w14:paraId="32725397">
      <w:pPr>
        <w:pStyle w:val="13"/>
        <w:keepNext w:val="0"/>
        <w:keepLines w:val="0"/>
        <w:pageBreakBefore w:val="0"/>
        <w:wordWrap/>
        <w:overflowPunct/>
        <w:topLinePunct w:val="0"/>
        <w:bidi w:val="0"/>
        <w:spacing w:after="0" w:line="240" w:lineRule="auto"/>
        <w:ind w:left="0" w:leftChars="0" w:right="0" w:firstLine="50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供应商登录北京市政府采购电子交易平台“用户指南”—“工具下载”—“</w:t>
      </w:r>
      <w:r>
        <w:rPr>
          <w:rFonts w:hint="eastAsia" w:ascii="仿宋_GB2312" w:hAnsi="仿宋_GB2312" w:eastAsia="仿宋_GB2312" w:cs="仿宋_GB2312"/>
          <w:color w:val="auto"/>
          <w:spacing w:val="-49"/>
          <w:sz w:val="24"/>
          <w:szCs w:val="24"/>
        </w:rPr>
        <w:t xml:space="preserve"> </w:t>
      </w:r>
      <w:r>
        <w:rPr>
          <w:rFonts w:hint="eastAsia" w:ascii="仿宋_GB2312" w:hAnsi="仿宋_GB2312" w:eastAsia="仿宋_GB2312" w:cs="仿宋_GB2312"/>
          <w:color w:val="auto"/>
          <w:spacing w:val="5"/>
          <w:sz w:val="24"/>
          <w:szCs w:val="24"/>
        </w:rPr>
        <w:t>投标文</w:t>
      </w:r>
      <w:r>
        <w:rPr>
          <w:rFonts w:hint="eastAsia" w:ascii="仿宋_GB2312" w:hAnsi="仿宋_GB2312" w:eastAsia="仿宋_GB2312" w:cs="仿宋_GB2312"/>
          <w:color w:val="auto"/>
          <w:spacing w:val="4"/>
          <w:sz w:val="24"/>
          <w:szCs w:val="24"/>
        </w:rPr>
        <w:t>件编</w:t>
      </w:r>
      <w:r>
        <w:rPr>
          <w:rFonts w:hint="eastAsia" w:ascii="仿宋_GB2312" w:hAnsi="仿宋_GB2312" w:eastAsia="仿宋_GB2312" w:cs="仿宋_GB2312"/>
          <w:color w:val="auto"/>
          <w:sz w:val="24"/>
          <w:szCs w:val="24"/>
        </w:rPr>
        <w:t>制工具”下载相关客户端。</w:t>
      </w:r>
    </w:p>
    <w:p w14:paraId="5632F455">
      <w:pPr>
        <w:pStyle w:val="13"/>
        <w:keepNext w:val="0"/>
        <w:keepLines w:val="0"/>
        <w:pageBreakBefore w:val="0"/>
        <w:wordWrap/>
        <w:overflowPunct/>
        <w:topLinePunct w:val="0"/>
        <w:bidi w:val="0"/>
        <w:spacing w:after="0" w:line="240" w:lineRule="auto"/>
        <w:ind w:left="0" w:leftChars="0" w:right="0" w:firstLine="48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zh-CN"/>
        </w:rPr>
        <w:t>2</w:t>
      </w:r>
      <w:r>
        <w:rPr>
          <w:rFonts w:hint="eastAsia" w:ascii="仿宋_GB2312" w:hAnsi="仿宋_GB2312" w:eastAsia="仿宋_GB2312" w:cs="仿宋_GB2312"/>
          <w:color w:val="auto"/>
          <w:spacing w:val="1"/>
          <w:sz w:val="24"/>
          <w:szCs w:val="24"/>
        </w:rPr>
        <w:t>.4</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获取电子招标文件</w:t>
      </w:r>
    </w:p>
    <w:p w14:paraId="1494780C">
      <w:pPr>
        <w:pStyle w:val="13"/>
        <w:keepNext w:val="0"/>
        <w:keepLines w:val="0"/>
        <w:pageBreakBefore w:val="0"/>
        <w:wordWrap/>
        <w:overflowPunct/>
        <w:topLinePunct w:val="0"/>
        <w:bidi w:val="0"/>
        <w:spacing w:after="0" w:line="240" w:lineRule="auto"/>
        <w:ind w:left="0" w:leftChars="0" w:right="0" w:firstLine="47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供应商使用</w:t>
      </w:r>
      <w:r>
        <w:rPr>
          <w:rFonts w:hint="eastAsia" w:ascii="仿宋_GB2312" w:hAnsi="仿宋_GB2312" w:eastAsia="仿宋_GB2312" w:cs="仿宋_GB2312"/>
          <w:color w:val="auto"/>
          <w:spacing w:val="-57"/>
          <w:sz w:val="24"/>
          <w:szCs w:val="24"/>
        </w:rPr>
        <w:t xml:space="preserve"> </w:t>
      </w:r>
      <w:r>
        <w:rPr>
          <w:rFonts w:hint="eastAsia" w:ascii="仿宋_GB2312" w:hAnsi="仿宋_GB2312" w:eastAsia="仿宋_GB2312" w:cs="仿宋_GB2312"/>
          <w:color w:val="auto"/>
          <w:spacing w:val="-1"/>
          <w:sz w:val="24"/>
          <w:szCs w:val="24"/>
        </w:rPr>
        <w:t>CA数字证书或电子营业执照登录北京市政府采购电子交易</w:t>
      </w:r>
      <w:r>
        <w:rPr>
          <w:rFonts w:hint="eastAsia" w:ascii="仿宋_GB2312" w:hAnsi="仿宋_GB2312" w:eastAsia="仿宋_GB2312" w:cs="仿宋_GB2312"/>
          <w:color w:val="auto"/>
          <w:spacing w:val="-2"/>
          <w:sz w:val="24"/>
          <w:szCs w:val="24"/>
        </w:rPr>
        <w:t>平台获取电</w:t>
      </w:r>
      <w:r>
        <w:rPr>
          <w:rFonts w:hint="eastAsia" w:ascii="仿宋_GB2312" w:hAnsi="仿宋_GB2312" w:eastAsia="仿宋_GB2312" w:cs="仿宋_GB2312"/>
          <w:color w:val="auto"/>
          <w:spacing w:val="-7"/>
          <w:sz w:val="24"/>
          <w:szCs w:val="24"/>
        </w:rPr>
        <w:t>子招标文件。</w:t>
      </w:r>
    </w:p>
    <w:p w14:paraId="73C3D622">
      <w:pPr>
        <w:pStyle w:val="13"/>
        <w:keepNext w:val="0"/>
        <w:keepLines w:val="0"/>
        <w:pageBreakBefore w:val="0"/>
        <w:wordWrap/>
        <w:overflowPunct/>
        <w:topLinePunct w:val="0"/>
        <w:bidi w:val="0"/>
        <w:spacing w:after="0" w:line="240" w:lineRule="auto"/>
        <w:ind w:left="0" w:leftChars="0" w:right="0" w:firstLine="47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供应商如计划参与多个采购包的投标，应在登录北京市政府采购电子交易平台后，</w:t>
      </w:r>
      <w:r>
        <w:rPr>
          <w:rFonts w:hint="eastAsia" w:ascii="仿宋_GB2312" w:hAnsi="仿宋_GB2312" w:eastAsia="仿宋_GB2312" w:cs="仿宋_GB2312"/>
          <w:color w:val="auto"/>
          <w:spacing w:val="3"/>
          <w:sz w:val="24"/>
          <w:szCs w:val="24"/>
        </w:rPr>
        <w:t>在【我的项目】栏目依次选择对应采购包，进入项目工作台招标/采购文件环节分别按</w:t>
      </w:r>
      <w:r>
        <w:rPr>
          <w:rFonts w:hint="eastAsia" w:ascii="仿宋_GB2312" w:hAnsi="仿宋_GB2312" w:eastAsia="仿宋_GB2312" w:cs="仿宋_GB2312"/>
          <w:color w:val="auto"/>
          <w:spacing w:val="-5"/>
          <w:sz w:val="24"/>
          <w:szCs w:val="24"/>
        </w:rPr>
        <w:t>采购包下载招标文件电子版。未在规定期限内按上述操作获取文件的采购包，供应商无</w:t>
      </w:r>
      <w:r>
        <w:rPr>
          <w:rFonts w:hint="eastAsia" w:ascii="仿宋_GB2312" w:hAnsi="仿宋_GB2312" w:eastAsia="仿宋_GB2312" w:cs="仿宋_GB2312"/>
          <w:color w:val="auto"/>
          <w:spacing w:val="-3"/>
          <w:sz w:val="24"/>
          <w:szCs w:val="24"/>
        </w:rPr>
        <w:t>法提交相应包的电子投标文件。</w:t>
      </w:r>
    </w:p>
    <w:p w14:paraId="2247D4DC">
      <w:pPr>
        <w:pStyle w:val="13"/>
        <w:keepNext w:val="0"/>
        <w:keepLines w:val="0"/>
        <w:pageBreakBefore w:val="0"/>
        <w:wordWrap/>
        <w:overflowPunct/>
        <w:topLinePunct w:val="0"/>
        <w:bidi w:val="0"/>
        <w:spacing w:after="0" w:line="240" w:lineRule="auto"/>
        <w:ind w:left="0" w:leftChars="0" w:right="0" w:firstLine="48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zh-CN"/>
        </w:rPr>
        <w:t>2</w:t>
      </w:r>
      <w:r>
        <w:rPr>
          <w:rFonts w:hint="eastAsia" w:ascii="仿宋_GB2312" w:hAnsi="仿宋_GB2312" w:eastAsia="仿宋_GB2312" w:cs="仿宋_GB2312"/>
          <w:color w:val="auto"/>
          <w:spacing w:val="1"/>
          <w:sz w:val="24"/>
          <w:szCs w:val="24"/>
        </w:rPr>
        <w:t>.5</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编制电子投标文件</w:t>
      </w:r>
    </w:p>
    <w:p w14:paraId="59CF20D7">
      <w:pPr>
        <w:pStyle w:val="13"/>
        <w:keepNext w:val="0"/>
        <w:keepLines w:val="0"/>
        <w:pageBreakBefore w:val="0"/>
        <w:wordWrap/>
        <w:overflowPunct/>
        <w:topLinePunct w:val="0"/>
        <w:bidi w:val="0"/>
        <w:spacing w:after="0" w:line="240" w:lineRule="auto"/>
        <w:ind w:left="0" w:leftChars="0" w:right="0" w:firstLine="47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供应商应使用电子投标客户端编制电子投标文件并进行线上投标，供应商电子投标</w:t>
      </w:r>
      <w:r>
        <w:rPr>
          <w:rFonts w:hint="eastAsia" w:ascii="仿宋_GB2312" w:hAnsi="仿宋_GB2312" w:eastAsia="仿宋_GB2312" w:cs="仿宋_GB2312"/>
          <w:color w:val="auto"/>
          <w:spacing w:val="-3"/>
          <w:sz w:val="24"/>
          <w:szCs w:val="24"/>
        </w:rPr>
        <w:t>文件需要加密并加盖电子签章，如无法按照要求在电子投标文件中加盖电子签章和加密，</w:t>
      </w:r>
      <w:r>
        <w:rPr>
          <w:rFonts w:hint="eastAsia" w:ascii="仿宋_GB2312" w:hAnsi="仿宋_GB2312" w:eastAsia="仿宋_GB2312" w:cs="仿宋_GB2312"/>
          <w:color w:val="auto"/>
          <w:spacing w:val="-2"/>
          <w:sz w:val="24"/>
          <w:szCs w:val="24"/>
        </w:rPr>
        <w:t>请及时通过技术支持服务热线联系技术人员。</w:t>
      </w:r>
    </w:p>
    <w:p w14:paraId="2149BBF4">
      <w:pPr>
        <w:pStyle w:val="13"/>
        <w:keepNext w:val="0"/>
        <w:keepLines w:val="0"/>
        <w:pageBreakBefore w:val="0"/>
        <w:wordWrap/>
        <w:overflowPunct/>
        <w:topLinePunct w:val="0"/>
        <w:bidi w:val="0"/>
        <w:spacing w:after="0" w:line="240" w:lineRule="auto"/>
        <w:ind w:left="0" w:leftChars="0" w:right="0" w:firstLine="48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zh-CN"/>
        </w:rPr>
        <w:t>2</w:t>
      </w:r>
      <w:r>
        <w:rPr>
          <w:rFonts w:hint="eastAsia" w:ascii="仿宋_GB2312" w:hAnsi="仿宋_GB2312" w:eastAsia="仿宋_GB2312" w:cs="仿宋_GB2312"/>
          <w:color w:val="auto"/>
          <w:spacing w:val="1"/>
          <w:sz w:val="24"/>
          <w:szCs w:val="24"/>
        </w:rPr>
        <w:t>.6</w:t>
      </w:r>
      <w:r>
        <w:rPr>
          <w:rFonts w:hint="eastAsia" w:ascii="仿宋_GB2312" w:hAnsi="仿宋_GB2312" w:eastAsia="仿宋_GB2312" w:cs="仿宋_GB2312"/>
          <w:color w:val="auto"/>
          <w:spacing w:val="1"/>
          <w:sz w:val="24"/>
          <w:szCs w:val="24"/>
          <w:lang w:val="en-US" w:eastAsia="zh-CN"/>
        </w:rPr>
        <w:t xml:space="preserve"> </w:t>
      </w:r>
      <w:r>
        <w:rPr>
          <w:rFonts w:hint="eastAsia" w:ascii="仿宋_GB2312" w:hAnsi="仿宋_GB2312" w:eastAsia="仿宋_GB2312" w:cs="仿宋_GB2312"/>
          <w:color w:val="auto"/>
          <w:spacing w:val="1"/>
          <w:sz w:val="24"/>
          <w:szCs w:val="24"/>
        </w:rPr>
        <w:t>提交电子投标文件</w:t>
      </w:r>
    </w:p>
    <w:p w14:paraId="2B258295">
      <w:pPr>
        <w:pStyle w:val="13"/>
        <w:keepNext w:val="0"/>
        <w:keepLines w:val="0"/>
        <w:pageBreakBefore w:val="0"/>
        <w:wordWrap/>
        <w:overflowPunct/>
        <w:topLinePunct w:val="0"/>
        <w:bidi w:val="0"/>
        <w:spacing w:after="0" w:line="240" w:lineRule="auto"/>
        <w:ind w:left="0" w:leftChars="0" w:right="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供应商应于投标截止时间前在北京市政府采购电子交易平台提交电子投标文件，上传电子投标文件过程中请保持与互联网的连接畅通。</w:t>
      </w:r>
    </w:p>
    <w:p w14:paraId="67388581">
      <w:pPr>
        <w:pStyle w:val="13"/>
        <w:keepNext w:val="0"/>
        <w:keepLines w:val="0"/>
        <w:pageBreakBefore w:val="0"/>
        <w:wordWrap/>
        <w:overflowPunct/>
        <w:topLinePunct w:val="0"/>
        <w:bidi w:val="0"/>
        <w:spacing w:after="0" w:line="240" w:lineRule="auto"/>
        <w:ind w:left="0" w:leftChars="0" w:righ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.7</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开标</w:t>
      </w:r>
    </w:p>
    <w:p w14:paraId="0FDC9011">
      <w:pPr>
        <w:pStyle w:val="13"/>
        <w:keepNext w:val="0"/>
        <w:keepLines w:val="0"/>
        <w:pageBreakBefore w:val="0"/>
        <w:wordWrap/>
        <w:overflowPunct/>
        <w:topLinePunct w:val="0"/>
        <w:bidi w:val="0"/>
        <w:spacing w:after="0" w:line="240" w:lineRule="auto"/>
        <w:ind w:left="0" w:leftChars="0" w:right="0" w:firstLine="472"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pacing w:val="-2"/>
          <w:sz w:val="24"/>
          <w:szCs w:val="24"/>
          <w:lang w:val="en-US" w:eastAsia="zh-CN"/>
        </w:rPr>
        <w:t>供应商</w:t>
      </w:r>
      <w:r>
        <w:rPr>
          <w:rFonts w:hint="eastAsia" w:ascii="仿宋_GB2312" w:hAnsi="仿宋_GB2312" w:eastAsia="仿宋_GB2312" w:cs="仿宋_GB2312"/>
          <w:color w:val="auto"/>
          <w:spacing w:val="-2"/>
          <w:sz w:val="24"/>
          <w:szCs w:val="24"/>
          <w:lang w:eastAsia="zh-CN"/>
        </w:rPr>
        <w:t>需在2025年5月28日上午9点30分（北京时间）</w:t>
      </w:r>
      <w:r>
        <w:rPr>
          <w:rFonts w:hint="eastAsia" w:ascii="仿宋_GB2312" w:hAnsi="仿宋_GB2312" w:eastAsia="仿宋_GB2312" w:cs="仿宋_GB2312"/>
          <w:color w:val="auto"/>
          <w:spacing w:val="-2"/>
          <w:sz w:val="24"/>
          <w:szCs w:val="24"/>
          <w:lang w:val="en-US" w:eastAsia="zh-CN"/>
        </w:rPr>
        <w:t>开标当日，由投标单位法人或授权人参加</w:t>
      </w:r>
      <w:r>
        <w:rPr>
          <w:rFonts w:hint="eastAsia" w:ascii="仿宋_GB2312" w:hAnsi="仿宋_GB2312" w:eastAsia="仿宋_GB2312" w:cs="仿宋_GB2312"/>
          <w:color w:val="auto"/>
          <w:spacing w:val="-2"/>
          <w:sz w:val="24"/>
          <w:szCs w:val="24"/>
          <w:lang w:eastAsia="zh-CN"/>
        </w:rPr>
        <w:t>开标会（地点：北京市大兴区公共资源交易分中心三层）。届时应提供以下资料：</w:t>
      </w:r>
      <w:r>
        <w:rPr>
          <w:rFonts w:hint="eastAsia" w:ascii="仿宋_GB2312" w:hAnsi="仿宋_GB2312" w:eastAsia="仿宋_GB2312" w:cs="仿宋_GB2312"/>
          <w:color w:val="auto"/>
          <w:spacing w:val="-2"/>
          <w:sz w:val="24"/>
          <w:szCs w:val="24"/>
          <w:lang w:val="en-US" w:eastAsia="zh-CN"/>
        </w:rPr>
        <w:t>1、携带制作电子版《投标文件》的CA证书（钥匙）。2、法人代表授权书1份。以上资料需开标当日现场递交，大兴区政府采购中心不接受现场递交以外的投递形式，供应商采取其他投递形式致使</w:t>
      </w:r>
      <w:r>
        <w:rPr>
          <w:rFonts w:hint="eastAsia" w:ascii="仿宋_GB2312" w:hAnsi="仿宋_GB2312" w:eastAsia="仿宋_GB2312" w:cs="仿宋_GB2312"/>
          <w:b/>
          <w:bCs/>
          <w:color w:val="auto"/>
          <w:spacing w:val="-2"/>
          <w:sz w:val="24"/>
          <w:szCs w:val="24"/>
          <w:lang w:val="en-US" w:eastAsia="zh-CN"/>
        </w:rPr>
        <w:t>投标无效</w:t>
      </w:r>
      <w:r>
        <w:rPr>
          <w:rFonts w:hint="eastAsia" w:ascii="仿宋_GB2312" w:hAnsi="仿宋_GB2312" w:eastAsia="仿宋_GB2312" w:cs="仿宋_GB2312"/>
          <w:color w:val="auto"/>
          <w:spacing w:val="-2"/>
          <w:sz w:val="24"/>
          <w:szCs w:val="24"/>
          <w:lang w:val="en-US" w:eastAsia="zh-CN"/>
        </w:rPr>
        <w:t>，大兴区政府采购中心不承担任何责任。（现场递交系指供应商将上述资料直接递交给采购中心联系人，并签字确认）。</w:t>
      </w:r>
    </w:p>
    <w:p w14:paraId="5E03491E">
      <w:pPr>
        <w:pStyle w:val="5"/>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3" w:name="_Toc35393627"/>
      <w:bookmarkStart w:id="24" w:name="_Toc28359008"/>
      <w:bookmarkStart w:id="25" w:name="_Toc35393796"/>
      <w:bookmarkStart w:id="26" w:name="_Toc28359085"/>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3"/>
      <w:bookmarkEnd w:id="24"/>
      <w:bookmarkEnd w:id="25"/>
      <w:bookmarkEnd w:id="26"/>
    </w:p>
    <w:p w14:paraId="66644C5E">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14:paraId="703C6B71">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名称：北京市大兴区政务服务和数据管理局</w:t>
      </w:r>
    </w:p>
    <w:p w14:paraId="52C03FE5">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地址：北京市大兴区黄村镇兴华大街三段15号</w:t>
      </w:r>
    </w:p>
    <w:p w14:paraId="24497B62">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联系人：高老师</w:t>
      </w:r>
    </w:p>
    <w:p w14:paraId="3A84CAEE">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联系方式：010-89292059</w:t>
      </w:r>
    </w:p>
    <w:p w14:paraId="30C9D497">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14:paraId="548D3568">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14:paraId="5F4398B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14:paraId="547F890D">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14:paraId="1546755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14:paraId="61D2B863">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项目联系人：牛老师</w:t>
      </w:r>
    </w:p>
    <w:p w14:paraId="54D6385A">
      <w:pPr>
        <w:pStyle w:val="19"/>
        <w:keepNext w:val="0"/>
        <w:keepLines w:val="0"/>
        <w:pageBreakBefore w:val="0"/>
        <w:kinsoku/>
        <w:wordWrap w:val="0"/>
        <w:overflowPunct/>
        <w:topLinePunct w:val="0"/>
        <w:autoSpaceDE/>
        <w:autoSpaceDN/>
        <w:bidi w:val="0"/>
        <w:spacing w:after="0" w:line="360" w:lineRule="auto"/>
        <w:ind w:left="0" w:leftChars="0" w:right="0" w:firstLine="240" w:firstLineChars="100"/>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电话：010-69231333转209</w:t>
      </w:r>
    </w:p>
    <w:p w14:paraId="247DBF12">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14:paraId="4550652D">
      <w:pPr>
        <w:widowControl/>
        <w:ind w:firstLine="4320" w:firstLineChars="1800"/>
        <w:jc w:val="left"/>
        <w:rPr>
          <w:rFonts w:ascii="仿宋" w:hAnsi="仿宋" w:eastAsia="仿宋"/>
          <w:color w:val="auto"/>
          <w:sz w:val="24"/>
          <w:szCs w:val="28"/>
        </w:rPr>
      </w:pPr>
    </w:p>
    <w:p w14:paraId="0C32ABD0">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14:paraId="7E1DB060">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5年4月30日</w:t>
      </w:r>
    </w:p>
    <w:p w14:paraId="4A115A2F">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14:paraId="547D3189">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14:paraId="78DE612C">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仿宋_GB2312" w:hAnsi="仿宋_GB2312" w:eastAsia="仿宋_GB2312" w:cs="仿宋_GB2312"/>
          <w:b w:val="0"/>
          <w:bCs/>
          <w:color w:val="auto"/>
          <w:kern w:val="2"/>
          <w:sz w:val="24"/>
          <w:szCs w:val="24"/>
          <w:highlight w:val="none"/>
          <w:shd w:val="clear"/>
          <w:lang w:val="en-US" w:eastAsia="zh-CN"/>
        </w:rPr>
      </w:pPr>
      <w:r>
        <w:rPr>
          <w:rFonts w:hint="eastAsia" w:ascii="仿宋_GB2312" w:hAnsi="仿宋_GB2312" w:eastAsia="仿宋_GB2312" w:cs="仿宋_GB2312"/>
          <w:b w:val="0"/>
          <w:bCs/>
          <w:color w:val="auto"/>
          <w:kern w:val="2"/>
          <w:sz w:val="24"/>
          <w:szCs w:val="24"/>
          <w:highlight w:val="none"/>
          <w:shd w:val="clear"/>
          <w:lang w:val="en-US" w:eastAsia="zh-CN"/>
        </w:rPr>
        <w:t>项目名称：2025年互联网及数字专线链路服务项目</w:t>
      </w:r>
    </w:p>
    <w:p w14:paraId="26CE9CC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本项目预算金额：346.2万元</w:t>
      </w:r>
    </w:p>
    <w:p w14:paraId="23338C9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第1包：</w:t>
      </w:r>
      <w:r>
        <w:rPr>
          <w:rFonts w:hint="eastAsia" w:ascii="仿宋_GB2312" w:hAnsi="仿宋_GB2312" w:eastAsia="仿宋_GB2312" w:cs="仿宋_GB2312"/>
          <w:bCs/>
          <w:color w:val="auto"/>
          <w:sz w:val="24"/>
          <w:szCs w:val="24"/>
          <w:highlight w:val="none"/>
          <w:lang w:val="en-US" w:eastAsia="zh-CN"/>
        </w:rPr>
        <w:t>1000M互联网接入，预算金额74万元，最高限价74万元。</w:t>
      </w:r>
    </w:p>
    <w:p w14:paraId="522D7F1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第2包：</w:t>
      </w:r>
      <w:r>
        <w:rPr>
          <w:rFonts w:hint="eastAsia" w:ascii="仿宋_GB2312" w:hAnsi="仿宋_GB2312" w:eastAsia="仿宋_GB2312" w:cs="仿宋_GB2312"/>
          <w:bCs/>
          <w:color w:val="auto"/>
          <w:w w:val="95"/>
          <w:sz w:val="24"/>
          <w:szCs w:val="24"/>
          <w:highlight w:val="none"/>
          <w:lang w:val="en-US" w:eastAsia="zh-CN"/>
        </w:rPr>
        <w:t>300M互联网及数字专线接入，预算金额38.6万元，最高限价38.6万元。</w:t>
      </w:r>
      <w:r>
        <w:rPr>
          <w:rFonts w:hint="eastAsia" w:ascii="仿宋_GB2312" w:hAnsi="仿宋_GB2312" w:eastAsia="仿宋_GB2312" w:cs="仿宋_GB2312"/>
          <w:bCs/>
          <w:color w:val="auto"/>
          <w:w w:val="90"/>
          <w:sz w:val="24"/>
          <w:szCs w:val="24"/>
          <w:highlight w:val="none"/>
          <w:lang w:val="en-US" w:eastAsia="zh-CN"/>
        </w:rPr>
        <w:t xml:space="preserve"> </w:t>
      </w:r>
    </w:p>
    <w:p w14:paraId="3BAFB17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kern w:val="2"/>
          <w:sz w:val="24"/>
          <w:szCs w:val="24"/>
          <w:highlight w:val="none"/>
          <w:lang w:val="en-US" w:eastAsia="zh-CN" w:bidi="ar-SA"/>
        </w:rPr>
        <w:t>第3包：</w:t>
      </w:r>
      <w:r>
        <w:rPr>
          <w:rFonts w:hint="eastAsia" w:ascii="仿宋_GB2312" w:hAnsi="仿宋_GB2312" w:eastAsia="仿宋_GB2312" w:cs="仿宋_GB2312"/>
          <w:bCs/>
          <w:color w:val="auto"/>
          <w:w w:val="95"/>
          <w:sz w:val="24"/>
          <w:szCs w:val="24"/>
          <w:highlight w:val="none"/>
          <w:lang w:val="en-US" w:eastAsia="zh-CN"/>
        </w:rPr>
        <w:t>250M互联网及数字专线接入，预算金额38.6万元，最高限价38.6万元。</w:t>
      </w:r>
    </w:p>
    <w:p w14:paraId="68D064D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kern w:val="2"/>
          <w:sz w:val="24"/>
          <w:szCs w:val="24"/>
          <w:highlight w:val="none"/>
          <w:lang w:val="en-US" w:eastAsia="zh-CN" w:bidi="ar-SA"/>
        </w:rPr>
        <w:t>第4包：</w:t>
      </w:r>
      <w:r>
        <w:rPr>
          <w:rFonts w:hint="eastAsia" w:ascii="仿宋_GB2312" w:hAnsi="仿宋_GB2312" w:eastAsia="仿宋_GB2312" w:cs="仿宋_GB2312"/>
          <w:bCs/>
          <w:color w:val="auto"/>
          <w:sz w:val="24"/>
          <w:szCs w:val="24"/>
          <w:highlight w:val="none"/>
        </w:rPr>
        <w:t>3350M互联网</w:t>
      </w:r>
      <w:r>
        <w:rPr>
          <w:rFonts w:hint="eastAsia" w:ascii="仿宋_GB2312" w:hAnsi="仿宋_GB2312" w:eastAsia="仿宋_GB2312" w:cs="仿宋_GB2312"/>
          <w:bCs/>
          <w:color w:val="auto"/>
          <w:sz w:val="24"/>
          <w:szCs w:val="24"/>
          <w:highlight w:val="none"/>
          <w:lang w:val="en-US" w:eastAsia="zh-CN"/>
        </w:rPr>
        <w:t>及数字专线</w:t>
      </w:r>
      <w:r>
        <w:rPr>
          <w:rFonts w:hint="eastAsia" w:ascii="仿宋_GB2312" w:hAnsi="仿宋_GB2312" w:eastAsia="仿宋_GB2312" w:cs="仿宋_GB2312"/>
          <w:bCs/>
          <w:color w:val="auto"/>
          <w:sz w:val="24"/>
          <w:szCs w:val="24"/>
          <w:highlight w:val="none"/>
        </w:rPr>
        <w:t>接入</w:t>
      </w:r>
      <w:r>
        <w:rPr>
          <w:rFonts w:hint="eastAsia" w:ascii="仿宋_GB2312" w:hAnsi="仿宋_GB2312" w:eastAsia="仿宋_GB2312" w:cs="仿宋_GB2312"/>
          <w:bCs/>
          <w:color w:val="auto"/>
          <w:sz w:val="24"/>
          <w:szCs w:val="24"/>
          <w:highlight w:val="none"/>
          <w:lang w:eastAsia="zh-CN"/>
        </w:rPr>
        <w:t>，预算金额</w:t>
      </w:r>
      <w:r>
        <w:rPr>
          <w:rFonts w:hint="eastAsia" w:ascii="仿宋_GB2312" w:hAnsi="仿宋_GB2312" w:eastAsia="仿宋_GB2312" w:cs="仿宋_GB2312"/>
          <w:bCs/>
          <w:color w:val="auto"/>
          <w:sz w:val="24"/>
          <w:szCs w:val="24"/>
          <w:highlight w:val="none"/>
          <w:lang w:val="en-US" w:eastAsia="zh-CN"/>
        </w:rPr>
        <w:t>195万元，最高限价195万元。</w:t>
      </w:r>
    </w:p>
    <w:p w14:paraId="1914A1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仿宋_GB2312" w:hAnsi="仿宋_GB2312" w:eastAsia="仿宋_GB2312" w:cs="仿宋_GB2312"/>
          <w:b/>
          <w:bCs w:val="0"/>
          <w:color w:val="auto"/>
          <w:sz w:val="24"/>
          <w:szCs w:val="24"/>
          <w:highlight w:val="none"/>
        </w:rPr>
      </w:pPr>
      <w:bookmarkStart w:id="27" w:name="_Toc10273"/>
      <w:r>
        <w:rPr>
          <w:rFonts w:hint="eastAsia" w:ascii="仿宋_GB2312" w:hAnsi="仿宋_GB2312" w:eastAsia="仿宋_GB2312" w:cs="仿宋_GB2312"/>
          <w:b/>
          <w:bCs w:val="0"/>
          <w:color w:val="auto"/>
          <w:kern w:val="2"/>
          <w:sz w:val="24"/>
          <w:szCs w:val="24"/>
          <w:highlight w:val="none"/>
          <w:lang w:val="en-US" w:eastAsia="zh-CN" w:bidi="ar-SA"/>
        </w:rPr>
        <w:t>一、</w:t>
      </w:r>
      <w:r>
        <w:rPr>
          <w:rFonts w:hint="eastAsia" w:ascii="仿宋_GB2312" w:hAnsi="仿宋_GB2312" w:eastAsia="仿宋_GB2312" w:cs="仿宋_GB2312"/>
          <w:b/>
          <w:bCs w:val="0"/>
          <w:color w:val="auto"/>
          <w:sz w:val="24"/>
          <w:szCs w:val="24"/>
          <w:highlight w:val="none"/>
        </w:rPr>
        <w:t>采购清单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403"/>
        <w:gridCol w:w="739"/>
        <w:gridCol w:w="3195"/>
        <w:gridCol w:w="1106"/>
        <w:gridCol w:w="1105"/>
      </w:tblGrid>
      <w:tr w14:paraId="1929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74" w:type="dxa"/>
            <w:noWrap w:val="0"/>
            <w:vAlign w:val="center"/>
          </w:tcPr>
          <w:p w14:paraId="43DA443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en-US" w:eastAsia="zh-CN"/>
              </w:rPr>
              <w:t>包</w:t>
            </w:r>
            <w:r>
              <w:rPr>
                <w:rFonts w:hint="eastAsia" w:ascii="仿宋_GB2312" w:hAnsi="仿宋_GB2312" w:eastAsia="仿宋_GB2312" w:cs="仿宋_GB2312"/>
                <w:b/>
                <w:color w:val="auto"/>
                <w:sz w:val="21"/>
                <w:szCs w:val="21"/>
                <w:highlight w:val="none"/>
              </w:rPr>
              <w:t>号</w:t>
            </w:r>
          </w:p>
        </w:tc>
        <w:tc>
          <w:tcPr>
            <w:tcW w:w="1403" w:type="dxa"/>
            <w:noWrap w:val="0"/>
            <w:vAlign w:val="center"/>
          </w:tcPr>
          <w:p w14:paraId="5D0BFE0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服务名称</w:t>
            </w:r>
          </w:p>
        </w:tc>
        <w:tc>
          <w:tcPr>
            <w:tcW w:w="739" w:type="dxa"/>
            <w:noWrap w:val="0"/>
            <w:vAlign w:val="center"/>
          </w:tcPr>
          <w:p w14:paraId="71A28BB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数量</w:t>
            </w:r>
          </w:p>
        </w:tc>
        <w:tc>
          <w:tcPr>
            <w:tcW w:w="3195" w:type="dxa"/>
            <w:noWrap w:val="0"/>
            <w:vAlign w:val="center"/>
          </w:tcPr>
          <w:p w14:paraId="749B0B9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b/>
                <w:color w:val="auto"/>
                <w:kern w:val="2"/>
                <w:sz w:val="21"/>
                <w:szCs w:val="21"/>
                <w:highlight w:val="none"/>
                <w:lang w:val="en-US" w:eastAsia="zh-CN" w:bidi="ar-SA"/>
              </w:rPr>
            </w:pPr>
            <w:r>
              <w:rPr>
                <w:rFonts w:hint="eastAsia" w:ascii="仿宋_GB2312" w:hAnsi="仿宋_GB2312" w:eastAsia="仿宋_GB2312" w:cs="仿宋_GB2312"/>
                <w:b/>
                <w:color w:val="auto"/>
                <w:sz w:val="21"/>
                <w:szCs w:val="21"/>
                <w:highlight w:val="none"/>
                <w:lang w:val="en-US" w:eastAsia="zh-CN"/>
              </w:rPr>
              <w:t>服务内容</w:t>
            </w:r>
          </w:p>
        </w:tc>
        <w:tc>
          <w:tcPr>
            <w:tcW w:w="1106" w:type="dxa"/>
            <w:noWrap w:val="0"/>
            <w:vAlign w:val="center"/>
          </w:tcPr>
          <w:p w14:paraId="46BF776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color w:val="auto"/>
                <w:sz w:val="21"/>
                <w:szCs w:val="21"/>
                <w:highlight w:val="none"/>
                <w:lang w:val="en-US" w:eastAsia="zh-CN"/>
              </w:rPr>
              <w:t>预算金额（万元）</w:t>
            </w:r>
          </w:p>
        </w:tc>
        <w:tc>
          <w:tcPr>
            <w:tcW w:w="1105" w:type="dxa"/>
            <w:noWrap w:val="0"/>
            <w:vAlign w:val="center"/>
          </w:tcPr>
          <w:p w14:paraId="05E000A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color w:val="auto"/>
                <w:sz w:val="21"/>
                <w:szCs w:val="21"/>
                <w:highlight w:val="none"/>
                <w:lang w:val="en-US" w:eastAsia="zh-CN"/>
              </w:rPr>
              <w:t>服务期</w:t>
            </w:r>
          </w:p>
        </w:tc>
      </w:tr>
      <w:tr w14:paraId="4DC5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center"/>
          </w:tcPr>
          <w:p w14:paraId="77E7E39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第1包</w:t>
            </w:r>
          </w:p>
        </w:tc>
        <w:tc>
          <w:tcPr>
            <w:tcW w:w="1403" w:type="dxa"/>
            <w:noWrap w:val="0"/>
            <w:vAlign w:val="center"/>
          </w:tcPr>
          <w:p w14:paraId="5EF7CF7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val="en-US" w:eastAsia="zh-CN"/>
              </w:rPr>
              <w:t>1000M互联网接入</w:t>
            </w:r>
          </w:p>
        </w:tc>
        <w:tc>
          <w:tcPr>
            <w:tcW w:w="739" w:type="dxa"/>
            <w:noWrap w:val="0"/>
            <w:vAlign w:val="center"/>
          </w:tcPr>
          <w:p w14:paraId="3147546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w:t>
            </w:r>
          </w:p>
        </w:tc>
        <w:tc>
          <w:tcPr>
            <w:tcW w:w="3195" w:type="dxa"/>
            <w:noWrap w:val="0"/>
            <w:vAlign w:val="center"/>
          </w:tcPr>
          <w:p w14:paraId="39411AA3">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LAN方式接入，</w:t>
            </w:r>
            <w:r>
              <w:rPr>
                <w:rFonts w:hint="eastAsia" w:ascii="仿宋_GB2312" w:hAnsi="仿宋_GB2312" w:eastAsia="仿宋_GB2312" w:cs="仿宋_GB2312"/>
                <w:bCs/>
                <w:color w:val="auto"/>
                <w:sz w:val="21"/>
                <w:szCs w:val="21"/>
                <w:highlight w:val="none"/>
              </w:rPr>
              <w:t>为北京市大兴区提供</w:t>
            </w:r>
            <w:r>
              <w:rPr>
                <w:rFonts w:hint="eastAsia" w:ascii="仿宋_GB2312" w:hAnsi="仿宋_GB2312" w:eastAsia="仿宋_GB2312" w:cs="仿宋_GB2312"/>
                <w:bCs/>
                <w:color w:val="auto"/>
                <w:sz w:val="21"/>
                <w:szCs w:val="21"/>
                <w:highlight w:val="none"/>
                <w:lang w:val="en-US" w:eastAsia="zh-CN"/>
              </w:rPr>
              <w:t>不少于1000M</w:t>
            </w:r>
            <w:r>
              <w:rPr>
                <w:rFonts w:hint="eastAsia" w:ascii="仿宋_GB2312" w:hAnsi="仿宋_GB2312" w:eastAsia="仿宋_GB2312" w:cs="仿宋_GB2312"/>
                <w:bCs/>
                <w:color w:val="auto"/>
                <w:sz w:val="21"/>
                <w:szCs w:val="21"/>
                <w:highlight w:val="none"/>
              </w:rPr>
              <w:t>互联网</w:t>
            </w:r>
            <w:r>
              <w:rPr>
                <w:rFonts w:hint="eastAsia" w:ascii="仿宋_GB2312" w:hAnsi="仿宋_GB2312" w:eastAsia="仿宋_GB2312" w:cs="仿宋_GB2312"/>
                <w:bCs/>
                <w:color w:val="auto"/>
                <w:sz w:val="21"/>
                <w:szCs w:val="21"/>
                <w:highlight w:val="none"/>
                <w:lang w:val="en-US" w:eastAsia="zh-CN"/>
              </w:rPr>
              <w:t>带宽接入</w:t>
            </w:r>
            <w:r>
              <w:rPr>
                <w:rFonts w:hint="eastAsia" w:ascii="仿宋_GB2312" w:hAnsi="仿宋_GB2312" w:eastAsia="仿宋_GB2312" w:cs="仿宋_GB2312"/>
                <w:bCs/>
                <w:color w:val="auto"/>
                <w:sz w:val="21"/>
                <w:szCs w:val="21"/>
                <w:highlight w:val="none"/>
              </w:rPr>
              <w:t>服务</w:t>
            </w:r>
            <w:r>
              <w:rPr>
                <w:rFonts w:hint="eastAsia" w:ascii="仿宋_GB2312" w:hAnsi="仿宋_GB2312" w:eastAsia="仿宋_GB2312" w:cs="仿宋_GB2312"/>
                <w:bCs/>
                <w:color w:val="auto"/>
                <w:sz w:val="21"/>
                <w:szCs w:val="21"/>
                <w:highlight w:val="none"/>
                <w:lang w:eastAsia="zh-CN"/>
              </w:rPr>
              <w:t>。</w:t>
            </w:r>
          </w:p>
        </w:tc>
        <w:tc>
          <w:tcPr>
            <w:tcW w:w="1106" w:type="dxa"/>
            <w:noWrap w:val="0"/>
            <w:vAlign w:val="center"/>
          </w:tcPr>
          <w:p w14:paraId="46C513A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74</w:t>
            </w:r>
          </w:p>
        </w:tc>
        <w:tc>
          <w:tcPr>
            <w:tcW w:w="1105" w:type="dxa"/>
            <w:noWrap w:val="0"/>
            <w:vAlign w:val="center"/>
          </w:tcPr>
          <w:p w14:paraId="6AB5E0F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12个月</w:t>
            </w:r>
          </w:p>
        </w:tc>
      </w:tr>
      <w:tr w14:paraId="327F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center"/>
          </w:tcPr>
          <w:p w14:paraId="3E1FD81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第2包</w:t>
            </w:r>
          </w:p>
        </w:tc>
        <w:tc>
          <w:tcPr>
            <w:tcW w:w="1403" w:type="dxa"/>
            <w:noWrap w:val="0"/>
            <w:vAlign w:val="center"/>
          </w:tcPr>
          <w:p w14:paraId="6554315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val="en-US" w:eastAsia="zh-CN"/>
              </w:rPr>
              <w:t>300M互联网接入</w:t>
            </w:r>
          </w:p>
        </w:tc>
        <w:tc>
          <w:tcPr>
            <w:tcW w:w="739" w:type="dxa"/>
            <w:noWrap w:val="0"/>
            <w:vAlign w:val="center"/>
          </w:tcPr>
          <w:p w14:paraId="33BBA9E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3195" w:type="dxa"/>
            <w:noWrap w:val="0"/>
            <w:vAlign w:val="center"/>
          </w:tcPr>
          <w:p w14:paraId="5676DED1">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LAN方式接入，</w:t>
            </w:r>
            <w:r>
              <w:rPr>
                <w:rFonts w:hint="eastAsia" w:ascii="仿宋_GB2312" w:hAnsi="仿宋_GB2312" w:eastAsia="仿宋_GB2312" w:cs="仿宋_GB2312"/>
                <w:bCs/>
                <w:color w:val="auto"/>
                <w:sz w:val="21"/>
                <w:szCs w:val="21"/>
                <w:highlight w:val="none"/>
              </w:rPr>
              <w:t>为北京市大兴区提供</w:t>
            </w:r>
            <w:r>
              <w:rPr>
                <w:rFonts w:hint="eastAsia" w:ascii="仿宋_GB2312" w:hAnsi="仿宋_GB2312" w:eastAsia="仿宋_GB2312" w:cs="仿宋_GB2312"/>
                <w:bCs/>
                <w:color w:val="auto"/>
                <w:sz w:val="21"/>
                <w:szCs w:val="21"/>
                <w:highlight w:val="none"/>
                <w:lang w:val="en-US" w:eastAsia="zh-CN"/>
              </w:rPr>
              <w:t>不少于200M</w:t>
            </w:r>
            <w:r>
              <w:rPr>
                <w:rFonts w:hint="eastAsia" w:ascii="仿宋_GB2312" w:hAnsi="仿宋_GB2312" w:eastAsia="仿宋_GB2312" w:cs="仿宋_GB2312"/>
                <w:bCs/>
                <w:color w:val="auto"/>
                <w:sz w:val="21"/>
                <w:szCs w:val="21"/>
                <w:highlight w:val="none"/>
              </w:rPr>
              <w:t>互联网</w:t>
            </w:r>
            <w:r>
              <w:rPr>
                <w:rFonts w:hint="eastAsia" w:ascii="仿宋_GB2312" w:hAnsi="仿宋_GB2312" w:eastAsia="仿宋_GB2312" w:cs="仿宋_GB2312"/>
                <w:bCs/>
                <w:color w:val="auto"/>
                <w:sz w:val="21"/>
                <w:szCs w:val="21"/>
                <w:highlight w:val="none"/>
                <w:lang w:val="en-US" w:eastAsia="zh-CN"/>
              </w:rPr>
              <w:t>带宽</w:t>
            </w:r>
            <w:r>
              <w:rPr>
                <w:rFonts w:hint="eastAsia" w:ascii="仿宋_GB2312" w:hAnsi="仿宋_GB2312" w:eastAsia="仿宋_GB2312" w:cs="仿宋_GB2312"/>
                <w:bCs/>
                <w:color w:val="auto"/>
                <w:sz w:val="21"/>
                <w:szCs w:val="21"/>
                <w:highlight w:val="none"/>
              </w:rPr>
              <w:t>及</w:t>
            </w:r>
            <w:r>
              <w:rPr>
                <w:rFonts w:hint="eastAsia" w:ascii="仿宋_GB2312" w:hAnsi="仿宋_GB2312" w:eastAsia="仿宋_GB2312" w:cs="仿宋_GB2312"/>
                <w:bCs/>
                <w:color w:val="auto"/>
                <w:sz w:val="21"/>
                <w:szCs w:val="21"/>
                <w:highlight w:val="none"/>
                <w:lang w:val="en-US" w:eastAsia="zh-CN"/>
              </w:rPr>
              <w:t>100M数字专线</w:t>
            </w:r>
            <w:r>
              <w:rPr>
                <w:rFonts w:hint="eastAsia" w:ascii="仿宋_GB2312" w:hAnsi="仿宋_GB2312" w:eastAsia="仿宋_GB2312" w:cs="仿宋_GB2312"/>
                <w:bCs/>
                <w:color w:val="auto"/>
                <w:sz w:val="21"/>
                <w:szCs w:val="21"/>
                <w:highlight w:val="none"/>
              </w:rPr>
              <w:t>接入服务</w:t>
            </w:r>
            <w:r>
              <w:rPr>
                <w:rFonts w:hint="eastAsia" w:ascii="仿宋_GB2312" w:hAnsi="仿宋_GB2312" w:eastAsia="仿宋_GB2312" w:cs="仿宋_GB2312"/>
                <w:bCs/>
                <w:color w:val="auto"/>
                <w:sz w:val="21"/>
                <w:szCs w:val="21"/>
                <w:highlight w:val="none"/>
                <w:lang w:eastAsia="zh-CN"/>
              </w:rPr>
              <w:t>。</w:t>
            </w:r>
          </w:p>
        </w:tc>
        <w:tc>
          <w:tcPr>
            <w:tcW w:w="1106" w:type="dxa"/>
            <w:noWrap w:val="0"/>
            <w:vAlign w:val="center"/>
          </w:tcPr>
          <w:p w14:paraId="638FD84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38.6</w:t>
            </w:r>
          </w:p>
        </w:tc>
        <w:tc>
          <w:tcPr>
            <w:tcW w:w="1105" w:type="dxa"/>
            <w:noWrap w:val="0"/>
            <w:vAlign w:val="center"/>
          </w:tcPr>
          <w:p w14:paraId="4ADE812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12个月</w:t>
            </w:r>
          </w:p>
        </w:tc>
      </w:tr>
      <w:tr w14:paraId="185D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center"/>
          </w:tcPr>
          <w:p w14:paraId="093F47F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第3包</w:t>
            </w:r>
          </w:p>
        </w:tc>
        <w:tc>
          <w:tcPr>
            <w:tcW w:w="1403" w:type="dxa"/>
            <w:noWrap w:val="0"/>
            <w:vAlign w:val="center"/>
          </w:tcPr>
          <w:p w14:paraId="30CC9E3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val="en-US" w:eastAsia="zh-CN"/>
              </w:rPr>
              <w:t>250M互联网接入</w:t>
            </w:r>
          </w:p>
        </w:tc>
        <w:tc>
          <w:tcPr>
            <w:tcW w:w="739" w:type="dxa"/>
            <w:noWrap w:val="0"/>
            <w:vAlign w:val="center"/>
          </w:tcPr>
          <w:p w14:paraId="136EED4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3195" w:type="dxa"/>
            <w:noWrap w:val="0"/>
            <w:vAlign w:val="center"/>
          </w:tcPr>
          <w:p w14:paraId="0C1C8895">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LAN方式接入，</w:t>
            </w:r>
            <w:r>
              <w:rPr>
                <w:rFonts w:hint="eastAsia" w:ascii="仿宋_GB2312" w:hAnsi="仿宋_GB2312" w:eastAsia="仿宋_GB2312" w:cs="仿宋_GB2312"/>
                <w:bCs/>
                <w:color w:val="auto"/>
                <w:sz w:val="21"/>
                <w:szCs w:val="21"/>
                <w:highlight w:val="none"/>
              </w:rPr>
              <w:t>为北京市大兴区提供</w:t>
            </w:r>
            <w:r>
              <w:rPr>
                <w:rFonts w:hint="eastAsia" w:ascii="仿宋_GB2312" w:hAnsi="仿宋_GB2312" w:eastAsia="仿宋_GB2312" w:cs="仿宋_GB2312"/>
                <w:bCs/>
                <w:color w:val="auto"/>
                <w:sz w:val="21"/>
                <w:szCs w:val="21"/>
                <w:highlight w:val="none"/>
                <w:lang w:val="en-US" w:eastAsia="zh-CN"/>
              </w:rPr>
              <w:t>不少于150M</w:t>
            </w:r>
            <w:r>
              <w:rPr>
                <w:rFonts w:hint="eastAsia" w:ascii="仿宋_GB2312" w:hAnsi="仿宋_GB2312" w:eastAsia="仿宋_GB2312" w:cs="仿宋_GB2312"/>
                <w:bCs/>
                <w:color w:val="auto"/>
                <w:sz w:val="21"/>
                <w:szCs w:val="21"/>
                <w:highlight w:val="none"/>
              </w:rPr>
              <w:t>互联网</w:t>
            </w:r>
            <w:r>
              <w:rPr>
                <w:rFonts w:hint="eastAsia" w:ascii="仿宋_GB2312" w:hAnsi="仿宋_GB2312" w:eastAsia="仿宋_GB2312" w:cs="仿宋_GB2312"/>
                <w:bCs/>
                <w:color w:val="auto"/>
                <w:sz w:val="21"/>
                <w:szCs w:val="21"/>
                <w:highlight w:val="none"/>
                <w:lang w:val="en-US" w:eastAsia="zh-CN"/>
              </w:rPr>
              <w:t>带宽</w:t>
            </w:r>
            <w:r>
              <w:rPr>
                <w:rFonts w:hint="eastAsia" w:ascii="仿宋_GB2312" w:hAnsi="仿宋_GB2312" w:eastAsia="仿宋_GB2312" w:cs="仿宋_GB2312"/>
                <w:bCs/>
                <w:color w:val="auto"/>
                <w:sz w:val="21"/>
                <w:szCs w:val="21"/>
                <w:highlight w:val="none"/>
              </w:rPr>
              <w:t>及</w:t>
            </w:r>
            <w:r>
              <w:rPr>
                <w:rFonts w:hint="eastAsia" w:ascii="仿宋_GB2312" w:hAnsi="仿宋_GB2312" w:eastAsia="仿宋_GB2312" w:cs="仿宋_GB2312"/>
                <w:bCs/>
                <w:color w:val="auto"/>
                <w:sz w:val="21"/>
                <w:szCs w:val="21"/>
                <w:highlight w:val="none"/>
                <w:lang w:val="en-US" w:eastAsia="zh-CN"/>
              </w:rPr>
              <w:t>100M数字专线</w:t>
            </w:r>
            <w:r>
              <w:rPr>
                <w:rFonts w:hint="eastAsia" w:ascii="仿宋_GB2312" w:hAnsi="仿宋_GB2312" w:eastAsia="仿宋_GB2312" w:cs="仿宋_GB2312"/>
                <w:bCs/>
                <w:color w:val="auto"/>
                <w:sz w:val="21"/>
                <w:szCs w:val="21"/>
                <w:highlight w:val="none"/>
              </w:rPr>
              <w:t>接入服务</w:t>
            </w:r>
            <w:r>
              <w:rPr>
                <w:rFonts w:hint="eastAsia" w:ascii="仿宋_GB2312" w:hAnsi="仿宋_GB2312" w:eastAsia="仿宋_GB2312" w:cs="仿宋_GB2312"/>
                <w:bCs/>
                <w:color w:val="auto"/>
                <w:sz w:val="21"/>
                <w:szCs w:val="21"/>
                <w:highlight w:val="none"/>
                <w:lang w:eastAsia="zh-CN"/>
              </w:rPr>
              <w:t>。</w:t>
            </w:r>
          </w:p>
        </w:tc>
        <w:tc>
          <w:tcPr>
            <w:tcW w:w="1106" w:type="dxa"/>
            <w:noWrap w:val="0"/>
            <w:vAlign w:val="center"/>
          </w:tcPr>
          <w:p w14:paraId="57BDBCF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38.6</w:t>
            </w:r>
          </w:p>
        </w:tc>
        <w:tc>
          <w:tcPr>
            <w:tcW w:w="1105" w:type="dxa"/>
            <w:noWrap w:val="0"/>
            <w:vAlign w:val="center"/>
          </w:tcPr>
          <w:p w14:paraId="460443F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12个月</w:t>
            </w:r>
          </w:p>
        </w:tc>
      </w:tr>
      <w:tr w14:paraId="2C79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center"/>
          </w:tcPr>
          <w:p w14:paraId="20B2B0A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第4包</w:t>
            </w:r>
          </w:p>
        </w:tc>
        <w:tc>
          <w:tcPr>
            <w:tcW w:w="1403" w:type="dxa"/>
            <w:noWrap w:val="0"/>
            <w:vAlign w:val="center"/>
          </w:tcPr>
          <w:p w14:paraId="55BD84B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3350M互联网</w:t>
            </w:r>
            <w:r>
              <w:rPr>
                <w:rFonts w:hint="eastAsia" w:ascii="仿宋_GB2312" w:hAnsi="仿宋_GB2312" w:eastAsia="仿宋_GB2312" w:cs="仿宋_GB2312"/>
                <w:bCs/>
                <w:color w:val="auto"/>
                <w:sz w:val="21"/>
                <w:szCs w:val="21"/>
                <w:highlight w:val="none"/>
                <w:lang w:val="en-US" w:eastAsia="zh-CN"/>
              </w:rPr>
              <w:t>及数字专线</w:t>
            </w:r>
            <w:r>
              <w:rPr>
                <w:rFonts w:hint="eastAsia" w:ascii="仿宋_GB2312" w:hAnsi="仿宋_GB2312" w:eastAsia="仿宋_GB2312" w:cs="仿宋_GB2312"/>
                <w:bCs/>
                <w:color w:val="auto"/>
                <w:sz w:val="21"/>
                <w:szCs w:val="21"/>
                <w:highlight w:val="none"/>
              </w:rPr>
              <w:t>接入</w:t>
            </w:r>
          </w:p>
        </w:tc>
        <w:tc>
          <w:tcPr>
            <w:tcW w:w="739" w:type="dxa"/>
            <w:noWrap w:val="0"/>
            <w:vAlign w:val="center"/>
          </w:tcPr>
          <w:p w14:paraId="7F4AE2C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1</w:t>
            </w:r>
          </w:p>
        </w:tc>
        <w:tc>
          <w:tcPr>
            <w:tcW w:w="3195" w:type="dxa"/>
            <w:noWrap w:val="0"/>
            <w:vAlign w:val="center"/>
          </w:tcPr>
          <w:p w14:paraId="19FE9654">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LAN方式接入，</w:t>
            </w:r>
            <w:r>
              <w:rPr>
                <w:rFonts w:hint="eastAsia" w:ascii="仿宋_GB2312" w:hAnsi="仿宋_GB2312" w:eastAsia="仿宋_GB2312" w:cs="仿宋_GB2312"/>
                <w:bCs/>
                <w:color w:val="auto"/>
                <w:sz w:val="21"/>
                <w:szCs w:val="21"/>
                <w:highlight w:val="none"/>
              </w:rPr>
              <w:t>为北京市大兴区提供</w:t>
            </w:r>
            <w:r>
              <w:rPr>
                <w:rFonts w:hint="eastAsia" w:ascii="仿宋_GB2312" w:hAnsi="仿宋_GB2312" w:eastAsia="仿宋_GB2312" w:cs="仿宋_GB2312"/>
                <w:bCs/>
                <w:color w:val="auto"/>
                <w:sz w:val="21"/>
                <w:szCs w:val="21"/>
                <w:highlight w:val="none"/>
                <w:lang w:val="en-US" w:eastAsia="zh-CN"/>
              </w:rPr>
              <w:t>不少于</w:t>
            </w:r>
            <w:r>
              <w:rPr>
                <w:rFonts w:hint="eastAsia" w:ascii="仿宋_GB2312" w:hAnsi="仿宋_GB2312" w:eastAsia="仿宋_GB2312" w:cs="仿宋_GB2312"/>
                <w:bCs/>
                <w:color w:val="auto"/>
                <w:sz w:val="21"/>
                <w:szCs w:val="21"/>
                <w:highlight w:val="none"/>
              </w:rPr>
              <w:t>互联网</w:t>
            </w:r>
            <w:r>
              <w:rPr>
                <w:rFonts w:hint="eastAsia" w:ascii="仿宋_GB2312" w:hAnsi="仿宋_GB2312" w:eastAsia="仿宋_GB2312" w:cs="仿宋_GB2312"/>
                <w:bCs/>
                <w:color w:val="auto"/>
                <w:sz w:val="21"/>
                <w:szCs w:val="21"/>
                <w:highlight w:val="none"/>
                <w:lang w:val="en-US" w:eastAsia="zh-CN"/>
              </w:rPr>
              <w:t>3000M</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bCs/>
                <w:color w:val="auto"/>
                <w:sz w:val="21"/>
                <w:szCs w:val="21"/>
                <w:highlight w:val="none"/>
                <w:lang w:val="en-US" w:eastAsia="zh-CN"/>
              </w:rPr>
              <w:t>数字专线100M及无线</w:t>
            </w:r>
            <w:r>
              <w:rPr>
                <w:rFonts w:hint="eastAsia" w:ascii="仿宋_GB2312" w:hAnsi="仿宋_GB2312" w:eastAsia="仿宋_GB2312" w:cs="仿宋_GB2312"/>
                <w:bCs/>
                <w:color w:val="auto"/>
                <w:sz w:val="21"/>
                <w:szCs w:val="21"/>
                <w:highlight w:val="none"/>
              </w:rPr>
              <w:t>物联专网</w:t>
            </w:r>
            <w:r>
              <w:rPr>
                <w:rFonts w:hint="eastAsia" w:ascii="仿宋_GB2312" w:hAnsi="仿宋_GB2312" w:eastAsia="仿宋_GB2312" w:cs="仿宋_GB2312"/>
                <w:bCs/>
                <w:color w:val="auto"/>
                <w:sz w:val="21"/>
                <w:szCs w:val="21"/>
                <w:highlight w:val="none"/>
                <w:lang w:val="en-US" w:eastAsia="zh-CN"/>
              </w:rPr>
              <w:t>250M</w:t>
            </w:r>
            <w:r>
              <w:rPr>
                <w:rFonts w:hint="eastAsia" w:ascii="仿宋_GB2312" w:hAnsi="仿宋_GB2312" w:eastAsia="仿宋_GB2312" w:cs="仿宋_GB2312"/>
                <w:bCs/>
                <w:color w:val="auto"/>
                <w:sz w:val="21"/>
                <w:szCs w:val="21"/>
                <w:highlight w:val="none"/>
              </w:rPr>
              <w:t>接入服务</w:t>
            </w:r>
            <w:r>
              <w:rPr>
                <w:rFonts w:hint="eastAsia" w:ascii="仿宋_GB2312" w:hAnsi="仿宋_GB2312" w:eastAsia="仿宋_GB2312" w:cs="仿宋_GB2312"/>
                <w:bCs/>
                <w:color w:val="auto"/>
                <w:sz w:val="21"/>
                <w:szCs w:val="21"/>
                <w:highlight w:val="none"/>
                <w:lang w:eastAsia="zh-CN"/>
              </w:rPr>
              <w:t>。</w:t>
            </w:r>
          </w:p>
        </w:tc>
        <w:tc>
          <w:tcPr>
            <w:tcW w:w="1106" w:type="dxa"/>
            <w:noWrap w:val="0"/>
            <w:vAlign w:val="center"/>
          </w:tcPr>
          <w:p w14:paraId="78CF416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195</w:t>
            </w:r>
          </w:p>
        </w:tc>
        <w:tc>
          <w:tcPr>
            <w:tcW w:w="1105" w:type="dxa"/>
            <w:noWrap w:val="0"/>
            <w:vAlign w:val="center"/>
          </w:tcPr>
          <w:p w14:paraId="33A892F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12个月</w:t>
            </w:r>
          </w:p>
        </w:tc>
      </w:tr>
    </w:tbl>
    <w:p w14:paraId="051A77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二、项目背景或简况</w:t>
      </w:r>
    </w:p>
    <w:p w14:paraId="586189D1">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为保障大兴区政务</w:t>
      </w:r>
      <w:r>
        <w:rPr>
          <w:rFonts w:hint="eastAsia" w:ascii="仿宋_GB2312" w:hAnsi="仿宋_GB2312" w:eastAsia="仿宋_GB2312" w:cs="仿宋_GB2312"/>
          <w:bCs/>
          <w:color w:val="auto"/>
          <w:sz w:val="24"/>
          <w:szCs w:val="24"/>
          <w:highlight w:val="none"/>
          <w:lang w:val="en-US" w:eastAsia="zh-CN"/>
        </w:rPr>
        <w:t>外网</w:t>
      </w:r>
      <w:r>
        <w:rPr>
          <w:rFonts w:hint="eastAsia" w:ascii="仿宋_GB2312" w:hAnsi="仿宋_GB2312" w:eastAsia="仿宋_GB2312" w:cs="仿宋_GB2312"/>
          <w:bCs/>
          <w:color w:val="auto"/>
          <w:sz w:val="24"/>
          <w:szCs w:val="24"/>
          <w:highlight w:val="none"/>
        </w:rPr>
        <w:t>互联网出口和移动政务平台业务的正常运行，我局需采购</w:t>
      </w:r>
      <w:r>
        <w:rPr>
          <w:rFonts w:hint="eastAsia" w:ascii="仿宋_GB2312" w:hAnsi="仿宋_GB2312" w:eastAsia="仿宋_GB2312" w:cs="仿宋_GB2312"/>
          <w:bCs/>
          <w:color w:val="auto"/>
          <w:sz w:val="24"/>
          <w:szCs w:val="24"/>
          <w:highlight w:val="none"/>
          <w:lang w:eastAsia="zh-CN"/>
        </w:rPr>
        <w:t>2025年</w:t>
      </w:r>
      <w:r>
        <w:rPr>
          <w:rFonts w:hint="eastAsia" w:ascii="仿宋_GB2312" w:hAnsi="仿宋_GB2312" w:eastAsia="仿宋_GB2312" w:cs="仿宋_GB2312"/>
          <w:bCs/>
          <w:color w:val="auto"/>
          <w:sz w:val="24"/>
          <w:szCs w:val="24"/>
          <w:highlight w:val="none"/>
        </w:rPr>
        <w:t>度互联网</w:t>
      </w:r>
      <w:r>
        <w:rPr>
          <w:rFonts w:hint="eastAsia" w:ascii="仿宋_GB2312" w:hAnsi="仿宋_GB2312" w:eastAsia="仿宋_GB2312" w:cs="仿宋_GB2312"/>
          <w:bCs/>
          <w:color w:val="auto"/>
          <w:sz w:val="24"/>
          <w:szCs w:val="24"/>
          <w:highlight w:val="none"/>
          <w:lang w:val="en-US" w:eastAsia="zh-CN"/>
        </w:rPr>
        <w:t>和数字专线链路</w:t>
      </w:r>
      <w:r>
        <w:rPr>
          <w:rFonts w:hint="eastAsia" w:ascii="仿宋_GB2312" w:hAnsi="仿宋_GB2312" w:eastAsia="仿宋_GB2312" w:cs="仿宋_GB2312"/>
          <w:bCs/>
          <w:color w:val="auto"/>
          <w:sz w:val="24"/>
          <w:szCs w:val="24"/>
          <w:highlight w:val="none"/>
        </w:rPr>
        <w:t>服务</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接入地点为北京市大兴区政务外网核心机房（位于大兴区经信局办公楼一层），接入方式为LAN方式接入</w:t>
      </w:r>
      <w:r>
        <w:rPr>
          <w:rFonts w:hint="eastAsia" w:ascii="仿宋_GB2312" w:hAnsi="仿宋_GB2312" w:eastAsia="仿宋_GB2312" w:cs="仿宋_GB2312"/>
          <w:bCs/>
          <w:color w:val="auto"/>
          <w:sz w:val="24"/>
          <w:szCs w:val="24"/>
          <w:highlight w:val="none"/>
        </w:rPr>
        <w:t>，计划对北京市大兴区政务</w:t>
      </w:r>
      <w:r>
        <w:rPr>
          <w:rFonts w:hint="eastAsia" w:ascii="仿宋_GB2312" w:hAnsi="仿宋_GB2312" w:eastAsia="仿宋_GB2312" w:cs="仿宋_GB2312"/>
          <w:bCs/>
          <w:color w:val="auto"/>
          <w:sz w:val="24"/>
          <w:szCs w:val="24"/>
          <w:highlight w:val="none"/>
          <w:lang w:val="en-US" w:eastAsia="zh-CN"/>
        </w:rPr>
        <w:t>外</w:t>
      </w:r>
      <w:r>
        <w:rPr>
          <w:rFonts w:hint="eastAsia" w:ascii="仿宋_GB2312" w:hAnsi="仿宋_GB2312" w:eastAsia="仿宋_GB2312" w:cs="仿宋_GB2312"/>
          <w:bCs/>
          <w:color w:val="auto"/>
          <w:sz w:val="24"/>
          <w:szCs w:val="24"/>
          <w:highlight w:val="none"/>
        </w:rPr>
        <w:t>网互联网出口</w:t>
      </w:r>
      <w:r>
        <w:rPr>
          <w:rFonts w:hint="eastAsia" w:ascii="仿宋_GB2312" w:hAnsi="仿宋_GB2312" w:eastAsia="仿宋_GB2312" w:cs="仿宋_GB2312"/>
          <w:bCs/>
          <w:color w:val="auto"/>
          <w:sz w:val="24"/>
          <w:szCs w:val="24"/>
          <w:highlight w:val="none"/>
          <w:lang w:val="en-US" w:eastAsia="zh-CN"/>
        </w:rPr>
        <w:t>及数字专线链路服务</w:t>
      </w:r>
      <w:r>
        <w:rPr>
          <w:rFonts w:hint="eastAsia" w:ascii="仿宋_GB2312" w:hAnsi="仿宋_GB2312" w:eastAsia="仿宋_GB2312" w:cs="仿宋_GB2312"/>
          <w:bCs/>
          <w:color w:val="auto"/>
          <w:sz w:val="24"/>
          <w:szCs w:val="24"/>
          <w:highlight w:val="none"/>
        </w:rPr>
        <w:t>进行招标。中标人将为北京市大兴区</w:t>
      </w:r>
      <w:r>
        <w:rPr>
          <w:rFonts w:hint="eastAsia" w:ascii="仿宋_GB2312" w:hAnsi="仿宋_GB2312" w:eastAsia="仿宋_GB2312" w:cs="仿宋_GB2312"/>
          <w:bCs/>
          <w:color w:val="auto"/>
          <w:sz w:val="24"/>
          <w:szCs w:val="24"/>
          <w:highlight w:val="none"/>
          <w:lang w:val="en-US" w:eastAsia="zh-CN"/>
        </w:rPr>
        <w:t>政务服务和数据管理局</w:t>
      </w:r>
      <w:r>
        <w:rPr>
          <w:rFonts w:hint="eastAsia" w:ascii="仿宋_GB2312" w:hAnsi="仿宋_GB2312" w:eastAsia="仿宋_GB2312" w:cs="仿宋_GB2312"/>
          <w:bCs/>
          <w:color w:val="auto"/>
          <w:sz w:val="24"/>
          <w:szCs w:val="24"/>
          <w:highlight w:val="none"/>
        </w:rPr>
        <w:t>提供</w:t>
      </w:r>
      <w:bookmarkStart w:id="28" w:name="OLE_LINK1"/>
      <w:r>
        <w:rPr>
          <w:rFonts w:hint="eastAsia" w:ascii="仿宋_GB2312" w:hAnsi="仿宋_GB2312" w:eastAsia="仿宋_GB2312" w:cs="仿宋_GB2312"/>
          <w:bCs/>
          <w:color w:val="auto"/>
          <w:sz w:val="24"/>
          <w:szCs w:val="24"/>
          <w:highlight w:val="none"/>
        </w:rPr>
        <w:t>互联网</w:t>
      </w:r>
      <w:r>
        <w:rPr>
          <w:rFonts w:hint="eastAsia" w:ascii="仿宋_GB2312" w:hAnsi="仿宋_GB2312" w:eastAsia="仿宋_GB2312" w:cs="仿宋_GB2312"/>
          <w:bCs/>
          <w:color w:val="auto"/>
          <w:sz w:val="24"/>
          <w:szCs w:val="24"/>
          <w:highlight w:val="none"/>
          <w:lang w:val="en-US" w:eastAsia="zh-CN"/>
        </w:rPr>
        <w:t>和数字专线链路接入</w:t>
      </w:r>
      <w:r>
        <w:rPr>
          <w:rFonts w:hint="eastAsia" w:ascii="仿宋_GB2312" w:hAnsi="仿宋_GB2312" w:eastAsia="仿宋_GB2312" w:cs="仿宋_GB2312"/>
          <w:bCs/>
          <w:color w:val="auto"/>
          <w:sz w:val="24"/>
          <w:szCs w:val="24"/>
          <w:highlight w:val="none"/>
        </w:rPr>
        <w:t>服务</w:t>
      </w:r>
      <w:bookmarkEnd w:id="28"/>
      <w:r>
        <w:rPr>
          <w:rFonts w:hint="eastAsia" w:ascii="仿宋_GB2312" w:hAnsi="仿宋_GB2312" w:eastAsia="仿宋_GB2312" w:cs="仿宋_GB2312"/>
          <w:bCs/>
          <w:color w:val="auto"/>
          <w:sz w:val="24"/>
          <w:szCs w:val="24"/>
          <w:highlight w:val="none"/>
        </w:rPr>
        <w:t>。</w:t>
      </w:r>
    </w:p>
    <w:p w14:paraId="261872B3">
      <w:pPr>
        <w:keepNext w:val="0"/>
        <w:keepLines w:val="0"/>
        <w:pageBreakBefore w:val="0"/>
        <w:widowControl w:val="0"/>
        <w:kinsoku/>
        <w:wordWrap/>
        <w:overflowPunct/>
        <w:topLinePunct w:val="0"/>
        <w:autoSpaceDE/>
        <w:autoSpaceDN/>
        <w:bidi w:val="0"/>
        <w:adjustRightInd w:val="0"/>
        <w:snapToGrid/>
        <w:spacing w:line="360" w:lineRule="auto"/>
        <w:ind w:left="0"/>
        <w:jc w:val="left"/>
        <w:textAlignment w:val="baseline"/>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三、技术参数要求</w:t>
      </w:r>
    </w:p>
    <w:p w14:paraId="449208EC">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eastAsia="zh-CN"/>
        </w:rPr>
        <w:t>第</w:t>
      </w:r>
      <w:r>
        <w:rPr>
          <w:rFonts w:hint="eastAsia" w:ascii="仿宋_GB2312" w:hAnsi="仿宋_GB2312" w:eastAsia="仿宋_GB2312" w:cs="仿宋_GB2312"/>
          <w:b/>
          <w:color w:val="auto"/>
          <w:sz w:val="24"/>
          <w:szCs w:val="24"/>
          <w:highlight w:val="none"/>
          <w:lang w:val="en-US" w:eastAsia="zh-CN"/>
        </w:rPr>
        <w:t>1、2、3、4包均需满足技术参数要求（与数字专线相关需求不适用于第1包）具体如下：</w:t>
      </w:r>
    </w:p>
    <w:p w14:paraId="62C2D4D3">
      <w:pPr>
        <w:pStyle w:val="2"/>
        <w:keepNext w:val="0"/>
        <w:keepLines w:val="0"/>
        <w:pageBreakBefore w:val="0"/>
        <w:widowControl w:val="0"/>
        <w:numPr>
          <w:ilvl w:val="0"/>
          <w:numId w:val="0"/>
        </w:numPr>
        <w:kinsoku/>
        <w:wordWrap/>
        <w:overflowPunct/>
        <w:topLinePunct w:val="0"/>
        <w:autoSpaceDE/>
        <w:autoSpaceDN/>
        <w:bidi w:val="0"/>
        <w:snapToGrid/>
        <w:spacing w:after="0" w:line="360" w:lineRule="auto"/>
        <w:ind w:left="0" w:leftChars="0"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3.1.实施方案要求</w:t>
      </w:r>
    </w:p>
    <w:p w14:paraId="08056EB2">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3.1.1</w:t>
      </w:r>
      <w:r>
        <w:rPr>
          <w:rFonts w:hint="eastAsia" w:ascii="仿宋_GB2312" w:hAnsi="仿宋_GB2312" w:eastAsia="仿宋_GB2312" w:cs="仿宋_GB2312"/>
          <w:color w:val="auto"/>
          <w:sz w:val="24"/>
          <w:szCs w:val="24"/>
          <w:highlight w:val="none"/>
        </w:rPr>
        <w:t>针对客户现有办公环境网络现状具备可行且具体的实施方案，针对本项目提供专人进行商务及技术对接。</w:t>
      </w:r>
    </w:p>
    <w:p w14:paraId="2BC0269B">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3.1.2有明确的实施步骤，完备的验收环节和严格的质量管理保障。</w:t>
      </w:r>
    </w:p>
    <w:p w14:paraId="374BC178">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3.1.3针对本项目有具体的项目团队，提供业务团队、施工团队、售后团队。</w:t>
      </w:r>
    </w:p>
    <w:p w14:paraId="73C88BE1">
      <w:pPr>
        <w:pStyle w:val="2"/>
        <w:keepNext w:val="0"/>
        <w:keepLines w:val="0"/>
        <w:pageBreakBefore w:val="0"/>
        <w:widowControl w:val="0"/>
        <w:numPr>
          <w:ilvl w:val="0"/>
          <w:numId w:val="0"/>
        </w:numPr>
        <w:kinsoku/>
        <w:wordWrap/>
        <w:overflowPunct/>
        <w:topLinePunct w:val="0"/>
        <w:autoSpaceDE/>
        <w:autoSpaceDN/>
        <w:bidi w:val="0"/>
        <w:snapToGrid/>
        <w:spacing w:after="0" w:line="360" w:lineRule="auto"/>
        <w:ind w:left="0" w:leftChars="0"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3.2技术性能指标要求</w:t>
      </w:r>
    </w:p>
    <w:tbl>
      <w:tblPr>
        <w:tblStyle w:val="25"/>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
      <w:tblGrid>
        <w:gridCol w:w="811"/>
        <w:gridCol w:w="1740"/>
        <w:gridCol w:w="5641"/>
      </w:tblGrid>
      <w:tr w14:paraId="5958013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496" w:hRule="atLeast"/>
          <w:jc w:val="center"/>
        </w:trPr>
        <w:tc>
          <w:tcPr>
            <w:tcW w:w="811" w:type="dxa"/>
            <w:noWrap/>
            <w:vAlign w:val="center"/>
          </w:tcPr>
          <w:p w14:paraId="6759DC0F">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编号</w:t>
            </w:r>
          </w:p>
        </w:tc>
        <w:tc>
          <w:tcPr>
            <w:tcW w:w="1740" w:type="dxa"/>
            <w:noWrap w:val="0"/>
            <w:vAlign w:val="center"/>
          </w:tcPr>
          <w:p w14:paraId="004E0133">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功 能</w:t>
            </w:r>
          </w:p>
        </w:tc>
        <w:tc>
          <w:tcPr>
            <w:tcW w:w="5641" w:type="dxa"/>
            <w:noWrap w:val="0"/>
            <w:vAlign w:val="center"/>
          </w:tcPr>
          <w:p w14:paraId="206E564A">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技术要求及指标</w:t>
            </w:r>
          </w:p>
        </w:tc>
      </w:tr>
      <w:tr w14:paraId="0724EF1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907" w:hRule="atLeast"/>
          <w:jc w:val="center"/>
        </w:trPr>
        <w:tc>
          <w:tcPr>
            <w:tcW w:w="811" w:type="dxa"/>
            <w:noWrap w:val="0"/>
            <w:vAlign w:val="center"/>
          </w:tcPr>
          <w:p w14:paraId="560D82CB">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1740" w:type="dxa"/>
            <w:noWrap w:val="0"/>
            <w:vAlign w:val="center"/>
          </w:tcPr>
          <w:p w14:paraId="6532BE84">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带宽</w:t>
            </w:r>
          </w:p>
        </w:tc>
        <w:tc>
          <w:tcPr>
            <w:tcW w:w="5641" w:type="dxa"/>
            <w:noWrap w:val="0"/>
            <w:vAlign w:val="center"/>
          </w:tcPr>
          <w:p w14:paraId="5D5F71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投标人应能够提供上下行流量对称的独享带宽，并保证此线路具备双路由保护。提供持续时间不少于2小时的短期突发带宽，突发带宽至少为协议规定带宽的1</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0%。</w:t>
            </w:r>
          </w:p>
        </w:tc>
      </w:tr>
      <w:tr w14:paraId="20DB2EC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907" w:hRule="atLeast"/>
          <w:jc w:val="center"/>
        </w:trPr>
        <w:tc>
          <w:tcPr>
            <w:tcW w:w="811" w:type="dxa"/>
            <w:noWrap w:val="0"/>
            <w:vAlign w:val="center"/>
          </w:tcPr>
          <w:p w14:paraId="175F7E0C">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1740" w:type="dxa"/>
            <w:noWrap w:val="0"/>
            <w:vAlign w:val="center"/>
          </w:tcPr>
          <w:p w14:paraId="043E1339">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IP地址</w:t>
            </w:r>
          </w:p>
        </w:tc>
        <w:tc>
          <w:tcPr>
            <w:tcW w:w="5641" w:type="dxa"/>
            <w:noWrap w:val="0"/>
            <w:vAlign w:val="center"/>
          </w:tcPr>
          <w:p w14:paraId="7CFA12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投标人提供不少于</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个C</w:t>
            </w:r>
            <w:r>
              <w:rPr>
                <w:rFonts w:hint="eastAsia" w:ascii="仿宋_GB2312" w:hAnsi="仿宋_GB2312" w:eastAsia="仿宋_GB2312" w:cs="仿宋_GB2312"/>
                <w:color w:val="auto"/>
                <w:sz w:val="21"/>
                <w:szCs w:val="21"/>
                <w:highlight w:val="none"/>
                <w:lang w:val="en-US" w:eastAsia="zh-CN"/>
              </w:rPr>
              <w:t>类</w:t>
            </w:r>
            <w:r>
              <w:rPr>
                <w:rFonts w:hint="eastAsia" w:ascii="仿宋_GB2312" w:hAnsi="仿宋_GB2312" w:eastAsia="仿宋_GB2312" w:cs="仿宋_GB2312"/>
                <w:color w:val="auto"/>
                <w:sz w:val="21"/>
                <w:szCs w:val="21"/>
                <w:highlight w:val="none"/>
              </w:rPr>
              <w:t>的公网IPV4地址，同时承诺支持IPV6地址，并可按</w:t>
            </w:r>
            <w:r>
              <w:rPr>
                <w:rFonts w:hint="eastAsia" w:ascii="仿宋_GB2312" w:hAnsi="仿宋_GB2312" w:eastAsia="仿宋_GB2312" w:cs="仿宋_GB2312"/>
                <w:color w:val="auto"/>
                <w:sz w:val="21"/>
                <w:szCs w:val="21"/>
                <w:highlight w:val="none"/>
                <w:lang w:val="en-US" w:eastAsia="zh-CN"/>
              </w:rPr>
              <w:t>区政务服务和数据管理</w:t>
            </w:r>
            <w:r>
              <w:rPr>
                <w:rFonts w:hint="eastAsia" w:ascii="仿宋_GB2312" w:hAnsi="仿宋_GB2312" w:eastAsia="仿宋_GB2312" w:cs="仿宋_GB2312"/>
                <w:color w:val="auto"/>
                <w:sz w:val="21"/>
                <w:szCs w:val="21"/>
                <w:highlight w:val="none"/>
              </w:rPr>
              <w:t>局要求提供测试对接服务。</w:t>
            </w:r>
          </w:p>
        </w:tc>
      </w:tr>
      <w:tr w14:paraId="38F8290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724" w:hRule="atLeast"/>
          <w:jc w:val="center"/>
        </w:trPr>
        <w:tc>
          <w:tcPr>
            <w:tcW w:w="811" w:type="dxa"/>
            <w:noWrap w:val="0"/>
            <w:vAlign w:val="center"/>
          </w:tcPr>
          <w:p w14:paraId="7D732CEA">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1740" w:type="dxa"/>
            <w:noWrap w:val="0"/>
            <w:vAlign w:val="center"/>
          </w:tcPr>
          <w:p w14:paraId="13E1D7E3">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网络时延</w:t>
            </w:r>
          </w:p>
        </w:tc>
        <w:tc>
          <w:tcPr>
            <w:tcW w:w="5641" w:type="dxa"/>
            <w:noWrap w:val="0"/>
            <w:vAlign w:val="center"/>
          </w:tcPr>
          <w:p w14:paraId="4B93BA74">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大兴区政务外网核心</w:t>
            </w:r>
            <w:r>
              <w:rPr>
                <w:rFonts w:hint="eastAsia" w:ascii="仿宋_GB2312" w:hAnsi="仿宋_GB2312" w:eastAsia="仿宋_GB2312" w:cs="仿宋_GB2312"/>
                <w:color w:val="auto"/>
                <w:sz w:val="21"/>
                <w:szCs w:val="21"/>
                <w:highlight w:val="none"/>
              </w:rPr>
              <w:t>机房网络设备端口到投标人局端网络设备网络时延≤5ms。</w:t>
            </w:r>
          </w:p>
        </w:tc>
      </w:tr>
      <w:tr w14:paraId="6AA3D39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811" w:type="dxa"/>
            <w:noWrap w:val="0"/>
            <w:vAlign w:val="center"/>
          </w:tcPr>
          <w:p w14:paraId="303924FF">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1740" w:type="dxa"/>
            <w:noWrap w:val="0"/>
            <w:vAlign w:val="center"/>
          </w:tcPr>
          <w:p w14:paraId="118570B0">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丢包率</w:t>
            </w:r>
          </w:p>
        </w:tc>
        <w:tc>
          <w:tcPr>
            <w:tcW w:w="5641" w:type="dxa"/>
            <w:noWrap w:val="0"/>
            <w:vAlign w:val="center"/>
          </w:tcPr>
          <w:p w14:paraId="6DB26B5A">
            <w:pPr>
              <w:keepNext w:val="0"/>
              <w:keepLines w:val="0"/>
              <w:pageBreakBefore w:val="0"/>
              <w:widowControl w:val="0"/>
              <w:kinsoku/>
              <w:wordWrap/>
              <w:overflowPunct/>
              <w:topLinePunct w:val="0"/>
              <w:autoSpaceDE/>
              <w:autoSpaceDN/>
              <w:bidi w:val="0"/>
              <w:snapToGrid/>
              <w:spacing w:line="360" w:lineRule="auto"/>
              <w:ind w:left="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在正常带宽负荷下（负荷小于70％）≤1%，时延≤50ms。</w:t>
            </w:r>
          </w:p>
        </w:tc>
      </w:tr>
      <w:tr w14:paraId="3BC0034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322" w:hRule="atLeast"/>
          <w:jc w:val="center"/>
        </w:trPr>
        <w:tc>
          <w:tcPr>
            <w:tcW w:w="811" w:type="dxa"/>
            <w:noWrap w:val="0"/>
            <w:vAlign w:val="center"/>
          </w:tcPr>
          <w:p w14:paraId="39775BBD">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1740" w:type="dxa"/>
            <w:noWrap w:val="0"/>
            <w:vAlign w:val="center"/>
          </w:tcPr>
          <w:p w14:paraId="4BCC9FF5">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骨干网络备份</w:t>
            </w:r>
          </w:p>
        </w:tc>
        <w:tc>
          <w:tcPr>
            <w:tcW w:w="5641" w:type="dxa"/>
            <w:noWrap w:val="0"/>
            <w:vAlign w:val="center"/>
          </w:tcPr>
          <w:p w14:paraId="38C18ECC">
            <w:pPr>
              <w:keepNext w:val="0"/>
              <w:keepLines w:val="0"/>
              <w:pageBreakBefore w:val="0"/>
              <w:widowControl w:val="0"/>
              <w:kinsoku/>
              <w:wordWrap/>
              <w:overflowPunct/>
              <w:topLinePunct w:val="0"/>
              <w:autoSpaceDE/>
              <w:autoSpaceDN/>
              <w:bidi w:val="0"/>
              <w:snapToGrid/>
              <w:spacing w:line="360" w:lineRule="auto"/>
              <w:ind w:left="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w w:val="100"/>
                <w:sz w:val="21"/>
                <w:szCs w:val="21"/>
                <w:highlight w:val="none"/>
              </w:rPr>
              <w:t>投标人应确保骨干链路及相关设备具有冗余备份功能</w:t>
            </w:r>
            <w:r>
              <w:rPr>
                <w:rFonts w:hint="eastAsia" w:ascii="仿宋_GB2312" w:hAnsi="仿宋_GB2312" w:eastAsia="仿宋_GB2312" w:cs="仿宋_GB2312"/>
                <w:color w:val="auto"/>
                <w:sz w:val="21"/>
                <w:szCs w:val="21"/>
                <w:highlight w:val="none"/>
              </w:rPr>
              <w:t>。</w:t>
            </w:r>
          </w:p>
        </w:tc>
      </w:tr>
      <w:tr w14:paraId="677132C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907" w:hRule="atLeast"/>
          <w:jc w:val="center"/>
        </w:trPr>
        <w:tc>
          <w:tcPr>
            <w:tcW w:w="811" w:type="dxa"/>
            <w:noWrap w:val="0"/>
            <w:vAlign w:val="center"/>
          </w:tcPr>
          <w:p w14:paraId="7AA008B1">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p>
        </w:tc>
        <w:tc>
          <w:tcPr>
            <w:tcW w:w="1740" w:type="dxa"/>
            <w:noWrap w:val="0"/>
            <w:vAlign w:val="center"/>
          </w:tcPr>
          <w:p w14:paraId="72F6BB37">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节点跳数</w:t>
            </w:r>
          </w:p>
        </w:tc>
        <w:tc>
          <w:tcPr>
            <w:tcW w:w="5641" w:type="dxa"/>
            <w:noWrap w:val="0"/>
            <w:vAlign w:val="center"/>
          </w:tcPr>
          <w:p w14:paraId="18CBE4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从</w:t>
            </w:r>
            <w:r>
              <w:rPr>
                <w:rFonts w:hint="eastAsia" w:ascii="仿宋_GB2312" w:hAnsi="仿宋_GB2312" w:eastAsia="仿宋_GB2312" w:cs="仿宋_GB2312"/>
                <w:color w:val="auto"/>
                <w:sz w:val="21"/>
                <w:szCs w:val="21"/>
                <w:highlight w:val="none"/>
                <w:lang w:val="en-US" w:eastAsia="zh-CN"/>
              </w:rPr>
              <w:t>大兴区政务外网核心</w:t>
            </w:r>
            <w:r>
              <w:rPr>
                <w:rFonts w:hint="eastAsia" w:ascii="仿宋_GB2312" w:hAnsi="仿宋_GB2312" w:eastAsia="仿宋_GB2312" w:cs="仿宋_GB2312"/>
                <w:color w:val="auto"/>
                <w:sz w:val="21"/>
                <w:szCs w:val="21"/>
                <w:highlight w:val="none"/>
              </w:rPr>
              <w:t>机房接入路由器到投标人骨干网络节点的跳数≤3跳。</w:t>
            </w:r>
          </w:p>
        </w:tc>
      </w:tr>
      <w:tr w14:paraId="6692FC3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785" w:hRule="atLeast"/>
          <w:jc w:val="center"/>
        </w:trPr>
        <w:tc>
          <w:tcPr>
            <w:tcW w:w="811" w:type="dxa"/>
            <w:noWrap w:val="0"/>
            <w:vAlign w:val="center"/>
          </w:tcPr>
          <w:p w14:paraId="1C5EFCDF">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w:t>
            </w:r>
          </w:p>
        </w:tc>
        <w:tc>
          <w:tcPr>
            <w:tcW w:w="1740" w:type="dxa"/>
            <w:noWrap w:val="0"/>
            <w:vAlign w:val="center"/>
          </w:tcPr>
          <w:p w14:paraId="726F5D19">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预警监控</w:t>
            </w:r>
          </w:p>
        </w:tc>
        <w:tc>
          <w:tcPr>
            <w:tcW w:w="5641" w:type="dxa"/>
            <w:noWrap w:val="0"/>
            <w:vAlign w:val="center"/>
          </w:tcPr>
          <w:p w14:paraId="717E4B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投标人应具备完善的、具有预警监控功能的网络管理平台和安全管理平台，能够提供实时网络异常流量监控，并对异常流量按照严重程度进行分级预警。</w:t>
            </w:r>
          </w:p>
        </w:tc>
      </w:tr>
      <w:tr w14:paraId="5A65A4C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907" w:hRule="atLeast"/>
          <w:jc w:val="center"/>
        </w:trPr>
        <w:tc>
          <w:tcPr>
            <w:tcW w:w="811" w:type="dxa"/>
            <w:noWrap w:val="0"/>
            <w:vAlign w:val="center"/>
          </w:tcPr>
          <w:p w14:paraId="5DC34EF1">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w:t>
            </w:r>
          </w:p>
        </w:tc>
        <w:tc>
          <w:tcPr>
            <w:tcW w:w="1740" w:type="dxa"/>
            <w:noWrap w:val="0"/>
            <w:vAlign w:val="center"/>
          </w:tcPr>
          <w:p w14:paraId="7EBAF00A">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重点监控</w:t>
            </w:r>
          </w:p>
        </w:tc>
        <w:tc>
          <w:tcPr>
            <w:tcW w:w="5641" w:type="dxa"/>
            <w:noWrap w:val="0"/>
            <w:vAlign w:val="center"/>
          </w:tcPr>
          <w:p w14:paraId="16686B00">
            <w:pPr>
              <w:keepNext w:val="0"/>
              <w:keepLines w:val="0"/>
              <w:pageBreakBefore w:val="0"/>
              <w:widowControl w:val="0"/>
              <w:kinsoku/>
              <w:wordWrap/>
              <w:overflowPunct/>
              <w:topLinePunct w:val="0"/>
              <w:autoSpaceDE/>
              <w:autoSpaceDN/>
              <w:bidi w:val="0"/>
              <w:adjustRightInd/>
              <w:snapToGrid/>
              <w:spacing w:line="360" w:lineRule="auto"/>
              <w:ind w:left="0" w:right="0" w:rightChars="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需提供线路全程网元重点监控，出现故障或投诉时优先于其他客户进行处理。</w:t>
            </w:r>
          </w:p>
        </w:tc>
      </w:tr>
      <w:tr w14:paraId="06F3F43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295" w:hRule="atLeast"/>
          <w:jc w:val="center"/>
        </w:trPr>
        <w:tc>
          <w:tcPr>
            <w:tcW w:w="811" w:type="dxa"/>
            <w:noWrap w:val="0"/>
            <w:vAlign w:val="center"/>
          </w:tcPr>
          <w:p w14:paraId="1B0BE00D">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w:t>
            </w:r>
          </w:p>
        </w:tc>
        <w:tc>
          <w:tcPr>
            <w:tcW w:w="1740" w:type="dxa"/>
            <w:noWrap w:val="0"/>
            <w:vAlign w:val="center"/>
          </w:tcPr>
          <w:p w14:paraId="50F74225">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安全服务</w:t>
            </w:r>
          </w:p>
        </w:tc>
        <w:tc>
          <w:tcPr>
            <w:tcW w:w="5641" w:type="dxa"/>
            <w:noWrap w:val="0"/>
            <w:vAlign w:val="center"/>
          </w:tcPr>
          <w:p w14:paraId="65EEC1B1">
            <w:pPr>
              <w:pStyle w:val="6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auto"/>
                <w:kern w:val="2"/>
                <w:sz w:val="21"/>
                <w:szCs w:val="21"/>
                <w:highlight w:val="none"/>
                <w:lang w:val="en-US" w:eastAsia="zh-CN" w:bidi="ar-SA"/>
              </w:rPr>
              <w:t>投标人需具备提供不限流量的DDOS安全防护服务及不限流量的境外流量拦截服务的能力。</w:t>
            </w:r>
          </w:p>
        </w:tc>
      </w:tr>
      <w:tr w14:paraId="7CEA42F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135" w:hRule="atLeast"/>
          <w:jc w:val="center"/>
        </w:trPr>
        <w:tc>
          <w:tcPr>
            <w:tcW w:w="811" w:type="dxa"/>
            <w:noWrap w:val="0"/>
            <w:vAlign w:val="center"/>
          </w:tcPr>
          <w:p w14:paraId="19143628">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w:t>
            </w:r>
          </w:p>
        </w:tc>
        <w:tc>
          <w:tcPr>
            <w:tcW w:w="1740" w:type="dxa"/>
            <w:noWrap w:val="0"/>
            <w:vAlign w:val="center"/>
          </w:tcPr>
          <w:p w14:paraId="693585BF">
            <w:pPr>
              <w:keepNext w:val="0"/>
              <w:keepLines w:val="0"/>
              <w:pageBreakBefore w:val="0"/>
              <w:widowControl w:val="0"/>
              <w:kinsoku/>
              <w:wordWrap/>
              <w:overflowPunct/>
              <w:topLinePunct w:val="0"/>
              <w:autoSpaceDE/>
              <w:autoSpaceDN/>
              <w:bidi w:val="0"/>
              <w:snapToGrid/>
              <w:spacing w:line="360" w:lineRule="auto"/>
              <w:ind w:left="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配套设备</w:t>
            </w:r>
          </w:p>
        </w:tc>
        <w:tc>
          <w:tcPr>
            <w:tcW w:w="5641" w:type="dxa"/>
            <w:noWrap w:val="0"/>
            <w:vAlign w:val="center"/>
          </w:tcPr>
          <w:p w14:paraId="03F06B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提供互联网专线接入端所需的所有设备，包含有线通讯线缆（光纤）、电源线、套管、</w:t>
            </w:r>
            <w:r>
              <w:rPr>
                <w:rFonts w:hint="eastAsia" w:ascii="仿宋_GB2312" w:hAnsi="仿宋_GB2312" w:eastAsia="仿宋_GB2312" w:cs="仿宋_GB2312"/>
                <w:color w:val="auto"/>
                <w:sz w:val="21"/>
                <w:szCs w:val="21"/>
                <w:highlight w:val="none"/>
                <w:lang w:val="en-US" w:eastAsia="zh-CN"/>
              </w:rPr>
              <w:t>双路由保护的</w:t>
            </w:r>
            <w:r>
              <w:rPr>
                <w:rFonts w:hint="eastAsia" w:ascii="仿宋_GB2312" w:hAnsi="仿宋_GB2312" w:eastAsia="仿宋_GB2312" w:cs="仿宋_GB2312"/>
                <w:color w:val="auto"/>
                <w:sz w:val="21"/>
                <w:szCs w:val="21"/>
                <w:highlight w:val="none"/>
              </w:rPr>
              <w:t>传输设备、网关等；并负责安装调试</w:t>
            </w:r>
            <w:r>
              <w:rPr>
                <w:rFonts w:hint="eastAsia" w:ascii="仿宋_GB2312" w:hAnsi="仿宋_GB2312" w:eastAsia="仿宋_GB2312" w:cs="仿宋_GB2312"/>
                <w:color w:val="auto"/>
                <w:sz w:val="21"/>
                <w:szCs w:val="21"/>
                <w:highlight w:val="none"/>
                <w:lang w:val="en-US" w:eastAsia="zh-CN"/>
              </w:rPr>
              <w:t>和运行维护</w:t>
            </w:r>
            <w:r>
              <w:rPr>
                <w:rFonts w:hint="eastAsia" w:ascii="仿宋_GB2312" w:hAnsi="仿宋_GB2312" w:eastAsia="仿宋_GB2312" w:cs="仿宋_GB2312"/>
                <w:color w:val="auto"/>
                <w:sz w:val="21"/>
                <w:szCs w:val="21"/>
                <w:highlight w:val="none"/>
              </w:rPr>
              <w:t>。</w:t>
            </w:r>
          </w:p>
        </w:tc>
      </w:tr>
    </w:tbl>
    <w:p w14:paraId="17B175BB">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textAlignment w:val="auto"/>
        <w:rPr>
          <w:rFonts w:hint="eastAsia" w:ascii="仿宋_GB2312" w:hAnsi="仿宋_GB2312" w:eastAsia="仿宋_GB2312" w:cs="仿宋_GB2312"/>
          <w:b/>
          <w:bCs/>
          <w:color w:val="auto"/>
          <w:sz w:val="24"/>
          <w:szCs w:val="24"/>
          <w:highlight w:val="none"/>
          <w:lang w:val="en-US" w:eastAsia="zh-CN"/>
        </w:rPr>
      </w:pPr>
    </w:p>
    <w:p w14:paraId="12D1AEDD">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3.3运维服务要求</w:t>
      </w:r>
    </w:p>
    <w:p w14:paraId="1FCA2A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3.3.1提供运维支撑服务，承诺提供每周7×24小时不间断网络接入服务，尤其要保障重大活动期间及国庆节、春节等重点时期的业务连续性，提供每周7×24小时全天候技术支持响应，</w:t>
      </w:r>
      <w:r>
        <w:rPr>
          <w:rFonts w:hint="eastAsia" w:ascii="仿宋_GB2312" w:hAnsi="仿宋_GB2312" w:eastAsia="仿宋_GB2312" w:cs="仿宋_GB2312"/>
          <w:sz w:val="24"/>
          <w:szCs w:val="24"/>
          <w:highlight w:val="none"/>
        </w:rPr>
        <w:t>提供免费</w:t>
      </w:r>
      <w:r>
        <w:rPr>
          <w:rFonts w:hint="eastAsia" w:ascii="仿宋_GB2312" w:hAnsi="仿宋_GB2312" w:eastAsia="仿宋_GB2312" w:cs="仿宋_GB2312"/>
          <w:sz w:val="24"/>
          <w:szCs w:val="24"/>
          <w:highlight w:val="none"/>
          <w:lang w:eastAsia="zh-CN"/>
        </w:rPr>
        <w:t>每周</w:t>
      </w:r>
      <w:r>
        <w:rPr>
          <w:rFonts w:hint="eastAsia" w:ascii="仿宋_GB2312" w:hAnsi="仿宋_GB2312" w:eastAsia="仿宋_GB2312" w:cs="仿宋_GB2312"/>
          <w:sz w:val="24"/>
          <w:szCs w:val="24"/>
          <w:highlight w:val="none"/>
        </w:rPr>
        <w:t>7×24技术支持电话及投诉处理电话</w:t>
      </w:r>
      <w:r>
        <w:rPr>
          <w:rFonts w:hint="eastAsia" w:ascii="仿宋_GB2312" w:hAnsi="仿宋_GB2312" w:eastAsia="仿宋_GB2312" w:cs="仿宋_GB2312"/>
          <w:color w:val="auto"/>
          <w:sz w:val="24"/>
          <w:szCs w:val="24"/>
          <w:highlight w:val="none"/>
          <w:lang w:val="en-US" w:eastAsia="zh-CN"/>
        </w:rPr>
        <w:t>。</w:t>
      </w:r>
    </w:p>
    <w:p w14:paraId="139ACC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3.3.2投标人应建立完善的应急机制和应急预案满足业务持续性要求，防止业务中断，保证关键通信畅通。</w:t>
      </w:r>
    </w:p>
    <w:p w14:paraId="0906AF79">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3.4工期要求</w:t>
      </w:r>
    </w:p>
    <w:p w14:paraId="56F0A76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合理安排工期，确保在签订合同之日起7日内完成线路开通调测。</w:t>
      </w:r>
    </w:p>
    <w:p w14:paraId="071FCCA6">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3.5对接方案要求</w:t>
      </w:r>
    </w:p>
    <w:p w14:paraId="2E13B88D">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3.5.1充分了解、分析现有网络使用情况，实现网络对接，并且不对现有业务造成影响。</w:t>
      </w:r>
    </w:p>
    <w:p w14:paraId="1A1497D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3.5.2</w:t>
      </w:r>
      <w:r>
        <w:rPr>
          <w:rFonts w:hint="eastAsia" w:ascii="仿宋_GB2312" w:hAnsi="仿宋_GB2312" w:eastAsia="仿宋_GB2312" w:cs="仿宋_GB2312"/>
          <w:color w:val="auto"/>
          <w:sz w:val="24"/>
          <w:szCs w:val="24"/>
          <w:highlight w:val="none"/>
        </w:rPr>
        <w:t>投标人应承诺网络</w:t>
      </w:r>
      <w:r>
        <w:rPr>
          <w:rFonts w:hint="eastAsia" w:ascii="仿宋_GB2312" w:hAnsi="仿宋_GB2312" w:eastAsia="仿宋_GB2312" w:cs="仿宋_GB2312"/>
          <w:color w:val="auto"/>
          <w:sz w:val="24"/>
          <w:szCs w:val="24"/>
          <w:highlight w:val="none"/>
          <w:lang w:val="en-US" w:eastAsia="zh-CN"/>
        </w:rPr>
        <w:t>对接</w:t>
      </w:r>
      <w:r>
        <w:rPr>
          <w:rFonts w:hint="eastAsia" w:ascii="仿宋_GB2312" w:hAnsi="仿宋_GB2312" w:eastAsia="仿宋_GB2312" w:cs="仿宋_GB2312"/>
          <w:color w:val="auto"/>
          <w:sz w:val="24"/>
          <w:szCs w:val="24"/>
          <w:highlight w:val="none"/>
        </w:rPr>
        <w:t>过程中保证前端业务的连续性和稳定性，需详细制定切实可行的</w:t>
      </w:r>
      <w:r>
        <w:rPr>
          <w:rFonts w:hint="eastAsia" w:ascii="仿宋_GB2312" w:hAnsi="仿宋_GB2312" w:eastAsia="仿宋_GB2312" w:cs="仿宋_GB2312"/>
          <w:color w:val="auto"/>
          <w:sz w:val="24"/>
          <w:szCs w:val="24"/>
          <w:highlight w:val="none"/>
          <w:lang w:val="en-US" w:eastAsia="zh-CN"/>
        </w:rPr>
        <w:t>对接</w:t>
      </w:r>
      <w:r>
        <w:rPr>
          <w:rFonts w:hint="eastAsia" w:ascii="仿宋_GB2312" w:hAnsi="仿宋_GB2312" w:eastAsia="仿宋_GB2312" w:cs="仿宋_GB2312"/>
          <w:color w:val="auto"/>
          <w:sz w:val="24"/>
          <w:szCs w:val="24"/>
          <w:highlight w:val="none"/>
        </w:rPr>
        <w:t>方案，并自行承担因网络切换发生的相关业务成本</w:t>
      </w:r>
      <w:r>
        <w:rPr>
          <w:rFonts w:hint="eastAsia" w:ascii="仿宋_GB2312" w:hAnsi="仿宋_GB2312" w:eastAsia="仿宋_GB2312" w:cs="仿宋_GB2312"/>
          <w:color w:val="auto"/>
          <w:sz w:val="24"/>
          <w:szCs w:val="24"/>
          <w:highlight w:val="none"/>
          <w:lang w:eastAsia="zh-CN"/>
        </w:rPr>
        <w:t>。</w:t>
      </w:r>
    </w:p>
    <w:p w14:paraId="3A0CDEE1">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3.5.2.</w:t>
      </w:r>
      <w:r>
        <w:rPr>
          <w:rFonts w:hint="eastAsia" w:ascii="仿宋_GB2312" w:hAnsi="仿宋_GB2312" w:eastAsia="仿宋_GB2312" w:cs="仿宋_GB2312"/>
          <w:color w:val="auto"/>
          <w:sz w:val="24"/>
          <w:szCs w:val="24"/>
          <w:highlight w:val="none"/>
          <w:lang w:eastAsia="zh-CN"/>
        </w:rPr>
        <w:t>因数字专线应用</w:t>
      </w:r>
      <w:r>
        <w:rPr>
          <w:rFonts w:hint="eastAsia" w:ascii="仿宋_GB2312" w:hAnsi="仿宋_GB2312" w:eastAsia="仿宋_GB2312" w:cs="仿宋_GB2312"/>
          <w:color w:val="auto"/>
          <w:sz w:val="24"/>
          <w:szCs w:val="24"/>
          <w:highlight w:val="none"/>
        </w:rPr>
        <w:t>涉及基站信号覆盖质量</w:t>
      </w:r>
      <w:r>
        <w:rPr>
          <w:rFonts w:hint="eastAsia" w:ascii="仿宋_GB2312" w:hAnsi="仿宋_GB2312" w:eastAsia="仿宋_GB2312" w:cs="仿宋_GB2312"/>
          <w:color w:val="auto"/>
          <w:sz w:val="24"/>
          <w:szCs w:val="24"/>
          <w:highlight w:val="none"/>
          <w:lang w:eastAsia="zh-CN"/>
        </w:rPr>
        <w:t>问题的</w:t>
      </w:r>
      <w:r>
        <w:rPr>
          <w:rFonts w:hint="eastAsia" w:ascii="仿宋_GB2312" w:hAnsi="仿宋_GB2312" w:eastAsia="仿宋_GB2312" w:cs="仿宋_GB2312"/>
          <w:color w:val="auto"/>
          <w:sz w:val="24"/>
          <w:szCs w:val="24"/>
          <w:highlight w:val="none"/>
        </w:rPr>
        <w:t>，投标人需承诺可协调基础电信运营商对</w:t>
      </w:r>
      <w:r>
        <w:rPr>
          <w:rFonts w:hint="eastAsia" w:ascii="仿宋_GB2312" w:hAnsi="仿宋_GB2312" w:eastAsia="仿宋_GB2312" w:cs="仿宋_GB2312"/>
          <w:color w:val="auto"/>
          <w:sz w:val="24"/>
          <w:szCs w:val="24"/>
          <w:highlight w:val="none"/>
          <w:lang w:val="en-US" w:eastAsia="zh-CN"/>
        </w:rPr>
        <w:t>大兴区域内</w:t>
      </w:r>
      <w:r>
        <w:rPr>
          <w:rFonts w:hint="eastAsia" w:ascii="仿宋_GB2312" w:hAnsi="仿宋_GB2312" w:eastAsia="仿宋_GB2312" w:cs="仿宋_GB2312"/>
          <w:color w:val="auto"/>
          <w:sz w:val="24"/>
          <w:szCs w:val="24"/>
          <w:highlight w:val="none"/>
        </w:rPr>
        <w:t>信号覆盖进行优化</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确保业务的可用性，相关成本由投标人自行承担。</w:t>
      </w:r>
    </w:p>
    <w:p w14:paraId="41E0C6E4">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3.6故障处理方案要求</w:t>
      </w:r>
    </w:p>
    <w:p w14:paraId="68FC86D8">
      <w:pPr>
        <w:keepNext w:val="0"/>
        <w:keepLines w:val="0"/>
        <w:pageBreakBefore w:val="0"/>
        <w:widowControl w:val="0"/>
        <w:kinsoku/>
        <w:wordWrap/>
        <w:overflowPunct/>
        <w:topLinePunct w:val="0"/>
        <w:autoSpaceDE/>
        <w:autoSpaceDN/>
        <w:bidi w:val="0"/>
        <w:snapToGrid/>
        <w:spacing w:line="360" w:lineRule="auto"/>
        <w:ind w:left="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.1投标人</w:t>
      </w:r>
      <w:r>
        <w:rPr>
          <w:rFonts w:hint="eastAsia" w:ascii="仿宋_GB2312" w:hAnsi="仿宋_GB2312" w:eastAsia="仿宋_GB2312" w:cs="仿宋_GB2312"/>
          <w:color w:val="auto"/>
          <w:sz w:val="24"/>
          <w:szCs w:val="24"/>
          <w:highlight w:val="none"/>
          <w:lang w:val="en-US" w:eastAsia="zh-CN"/>
        </w:rPr>
        <w:t>需</w:t>
      </w:r>
      <w:r>
        <w:rPr>
          <w:rFonts w:hint="eastAsia" w:ascii="仿宋_GB2312" w:hAnsi="仿宋_GB2312" w:eastAsia="仿宋_GB2312" w:cs="仿宋_GB2312"/>
          <w:color w:val="auto"/>
          <w:sz w:val="24"/>
          <w:szCs w:val="24"/>
          <w:highlight w:val="none"/>
        </w:rPr>
        <w:t>提供完整的服务流程和故障处理</w:t>
      </w:r>
      <w:r>
        <w:rPr>
          <w:rFonts w:hint="eastAsia" w:ascii="仿宋_GB2312" w:hAnsi="仿宋_GB2312" w:eastAsia="仿宋_GB2312" w:cs="仿宋_GB2312"/>
          <w:color w:val="auto"/>
          <w:sz w:val="24"/>
          <w:szCs w:val="24"/>
          <w:highlight w:val="none"/>
          <w:lang w:val="en-US" w:eastAsia="zh-CN"/>
        </w:rPr>
        <w:t>时限</w:t>
      </w:r>
      <w:r>
        <w:rPr>
          <w:rFonts w:hint="eastAsia" w:ascii="仿宋_GB2312" w:hAnsi="仿宋_GB2312" w:eastAsia="仿宋_GB2312" w:cs="仿宋_GB2312"/>
          <w:color w:val="auto"/>
          <w:sz w:val="24"/>
          <w:szCs w:val="24"/>
          <w:highlight w:val="none"/>
        </w:rPr>
        <w:t>。</w:t>
      </w:r>
    </w:p>
    <w:p w14:paraId="5B692B81">
      <w:pPr>
        <w:keepNext w:val="0"/>
        <w:keepLines w:val="0"/>
        <w:pageBreakBefore w:val="0"/>
        <w:widowControl w:val="0"/>
        <w:kinsoku/>
        <w:wordWrap/>
        <w:overflowPunct/>
        <w:topLinePunct w:val="0"/>
        <w:autoSpaceDE/>
        <w:autoSpaceDN/>
        <w:bidi w:val="0"/>
        <w:snapToGrid/>
        <w:spacing w:line="360" w:lineRule="auto"/>
        <w:ind w:left="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所提供的网络链路发生持续2分钟以上的中断后，在5分钟之内通知采购人。</w:t>
      </w:r>
    </w:p>
    <w:p w14:paraId="742E42C5">
      <w:pPr>
        <w:keepNext w:val="0"/>
        <w:keepLines w:val="0"/>
        <w:pageBreakBefore w:val="0"/>
        <w:widowControl w:val="0"/>
        <w:kinsoku/>
        <w:wordWrap/>
        <w:overflowPunct/>
        <w:topLinePunct w:val="0"/>
        <w:autoSpaceDE/>
        <w:autoSpaceDN/>
        <w:bidi w:val="0"/>
        <w:snapToGrid/>
        <w:spacing w:line="360" w:lineRule="auto"/>
        <w:ind w:left="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投标人应承诺，在出现上述中断时，在</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分钟内给出初步的故障判断报告，如需现场服务，在</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小时内到达现场，</w:t>
      </w:r>
      <w:r>
        <w:rPr>
          <w:rFonts w:hint="eastAsia" w:ascii="仿宋_GB2312" w:hAnsi="仿宋_GB2312" w:eastAsia="仿宋_GB2312" w:cs="仿宋_GB2312"/>
          <w:color w:val="auto"/>
          <w:sz w:val="24"/>
          <w:szCs w:val="24"/>
          <w:highlight w:val="none"/>
          <w:lang w:eastAsia="zh-CN"/>
        </w:rPr>
        <w:t>在</w:t>
      </w:r>
      <w:r>
        <w:rPr>
          <w:rFonts w:hint="eastAsia" w:ascii="仿宋_GB2312" w:hAnsi="仿宋_GB2312" w:eastAsia="仿宋_GB2312" w:cs="仿宋_GB2312"/>
          <w:color w:val="auto"/>
          <w:sz w:val="24"/>
          <w:szCs w:val="24"/>
          <w:highlight w:val="none"/>
          <w:lang w:val="en-US" w:eastAsia="zh-CN"/>
        </w:rPr>
        <w:t>4小时内解决故障并向采购人通告故障处理情况。</w:t>
      </w:r>
    </w:p>
    <w:p w14:paraId="452CB673">
      <w:pPr>
        <w:keepNext w:val="0"/>
        <w:keepLines w:val="0"/>
        <w:pageBreakBefore w:val="0"/>
        <w:widowControl w:val="0"/>
        <w:kinsoku/>
        <w:wordWrap/>
        <w:overflowPunct/>
        <w:topLinePunct w:val="0"/>
        <w:autoSpaceDE/>
        <w:autoSpaceDN/>
        <w:bidi w:val="0"/>
        <w:snapToGrid/>
        <w:spacing w:line="360" w:lineRule="auto"/>
        <w:ind w:left="0" w:firstLine="480" w:firstLineChars="200"/>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6.4</w:t>
      </w:r>
      <w:r>
        <w:rPr>
          <w:rFonts w:hint="eastAsia" w:ascii="仿宋_GB2312" w:hAnsi="仿宋_GB2312" w:eastAsia="仿宋_GB2312" w:cs="仿宋_GB2312"/>
          <w:color w:val="auto"/>
          <w:sz w:val="24"/>
          <w:szCs w:val="24"/>
          <w:highlight w:val="none"/>
        </w:rPr>
        <w:t>对于超时解决的故障，投标人应分析导致故障超时解决的原因，提出改进建议和措施，并应在故障处理完毕</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个工作日内向采购人提供《超时故障分析报告》。</w:t>
      </w:r>
      <w:r>
        <w:rPr>
          <w:rFonts w:hint="eastAsia" w:ascii="仿宋_GB2312" w:hAnsi="仿宋_GB2312" w:eastAsia="仿宋_GB2312" w:cs="仿宋_GB2312"/>
          <w:b/>
          <w:bCs w:val="0"/>
          <w:color w:val="auto"/>
          <w:kern w:val="2"/>
          <w:sz w:val="24"/>
          <w:szCs w:val="24"/>
          <w:highlight w:val="none"/>
          <w:lang w:val="en-US" w:eastAsia="zh-CN" w:bidi="ar-SA"/>
        </w:rPr>
        <w:t>四、售后服务及培训要求</w:t>
      </w:r>
    </w:p>
    <w:p w14:paraId="75422C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投标人应具备完善的售后服务体系，具体内容自拟，但需确保可满足本次招标相关要求。</w:t>
      </w:r>
    </w:p>
    <w:p w14:paraId="6E30FC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jc w:val="left"/>
        <w:textAlignment w:val="baseline"/>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五、交货时间及地点</w:t>
      </w:r>
    </w:p>
    <w:p w14:paraId="58A5F60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firstLine="480" w:firstLineChars="200"/>
        <w:jc w:val="left"/>
        <w:textAlignment w:val="baseline"/>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合同签订日起，</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日内完成所有服务交付，</w:t>
      </w:r>
      <w:r>
        <w:rPr>
          <w:rFonts w:hint="eastAsia" w:ascii="仿宋_GB2312" w:hAnsi="仿宋_GB2312" w:eastAsia="仿宋_GB2312" w:cs="仿宋_GB2312"/>
          <w:color w:val="auto"/>
          <w:sz w:val="24"/>
          <w:szCs w:val="24"/>
          <w:highlight w:val="none"/>
          <w:lang w:eastAsia="zh-CN"/>
        </w:rPr>
        <w:t>交付地点为</w:t>
      </w:r>
      <w:r>
        <w:rPr>
          <w:rFonts w:hint="eastAsia" w:ascii="仿宋_GB2312" w:hAnsi="仿宋_GB2312" w:eastAsia="仿宋_GB2312" w:cs="仿宋_GB2312"/>
          <w:color w:val="auto"/>
          <w:sz w:val="24"/>
          <w:szCs w:val="24"/>
          <w:highlight w:val="none"/>
        </w:rPr>
        <w:t>大兴</w:t>
      </w:r>
      <w:r>
        <w:rPr>
          <w:rFonts w:hint="eastAsia" w:ascii="仿宋_GB2312" w:hAnsi="仿宋_GB2312" w:eastAsia="仿宋_GB2312" w:cs="仿宋_GB2312"/>
          <w:color w:val="auto"/>
          <w:sz w:val="24"/>
          <w:szCs w:val="24"/>
          <w:highlight w:val="none"/>
          <w:lang w:eastAsia="zh-CN"/>
        </w:rPr>
        <w:t>区政务外网核心机房。</w:t>
      </w:r>
      <w:r>
        <w:rPr>
          <w:rFonts w:hint="eastAsia" w:ascii="仿宋_GB2312" w:hAnsi="仿宋_GB2312" w:eastAsia="仿宋_GB2312" w:cs="仿宋_GB2312"/>
          <w:b/>
          <w:bCs w:val="0"/>
          <w:color w:val="auto"/>
          <w:kern w:val="2"/>
          <w:sz w:val="24"/>
          <w:szCs w:val="24"/>
          <w:highlight w:val="none"/>
          <w:lang w:val="en-US" w:eastAsia="zh-CN" w:bidi="ar-SA"/>
        </w:rPr>
        <w:t>六、验收服务要求</w:t>
      </w:r>
    </w:p>
    <w:p w14:paraId="480595E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firstLine="480"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本项目验收应符合</w:t>
      </w:r>
      <w:r>
        <w:rPr>
          <w:rFonts w:hint="eastAsia" w:ascii="仿宋_GB2312" w:hAnsi="仿宋_GB2312" w:eastAsia="仿宋_GB2312" w:cs="仿宋_GB2312"/>
          <w:color w:val="auto"/>
          <w:sz w:val="24"/>
          <w:szCs w:val="24"/>
          <w:highlight w:val="none"/>
          <w:lang w:eastAsia="zh-CN"/>
        </w:rPr>
        <w:t>合同</w:t>
      </w:r>
      <w:r>
        <w:rPr>
          <w:rFonts w:hint="eastAsia" w:ascii="仿宋_GB2312" w:hAnsi="仿宋_GB2312" w:eastAsia="仿宋_GB2312" w:cs="仿宋_GB2312"/>
          <w:color w:val="auto"/>
          <w:sz w:val="24"/>
          <w:szCs w:val="24"/>
          <w:highlight w:val="none"/>
        </w:rPr>
        <w:t>相关要求，链路开通后需要向招标人提交线路开通测试报告，测试报告内容应包含联通性、传输速率、传输时延、丢包率等。</w:t>
      </w:r>
    </w:p>
    <w:p w14:paraId="6B7CD8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jc w:val="left"/>
        <w:textAlignment w:val="baseline"/>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七、付款方式</w:t>
      </w:r>
    </w:p>
    <w:p w14:paraId="529C46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lang w:eastAsia="zh-CN"/>
        </w:rPr>
        <w:t>合同签订且财政资金下达后</w:t>
      </w:r>
      <w:r>
        <w:rPr>
          <w:rFonts w:hint="eastAsia" w:ascii="仿宋_GB2312" w:hAnsi="仿宋_GB2312" w:eastAsia="仿宋_GB2312" w:cs="仿宋_GB2312"/>
          <w:sz w:val="24"/>
          <w:szCs w:val="24"/>
          <w:highlight w:val="none"/>
        </w:rPr>
        <w:t>，一次性</w:t>
      </w:r>
      <w:r>
        <w:rPr>
          <w:rFonts w:hint="eastAsia" w:ascii="仿宋_GB2312" w:hAnsi="仿宋_GB2312" w:eastAsia="仿宋_GB2312" w:cs="仿宋_GB2312"/>
          <w:color w:val="auto"/>
          <w:sz w:val="24"/>
          <w:szCs w:val="24"/>
          <w:highlight w:val="none"/>
        </w:rPr>
        <w:t>支付合同款。</w:t>
      </w:r>
    </w:p>
    <w:p w14:paraId="0F73C0C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val="0"/>
          <w:color w:val="auto"/>
          <w:kern w:val="2"/>
          <w:sz w:val="24"/>
          <w:szCs w:val="24"/>
          <w:highlight w:val="none"/>
          <w:lang w:val="en-US" w:eastAsia="zh-CN" w:bidi="ar-SA"/>
        </w:rPr>
        <w:t>八、其他相关要求</w:t>
      </w:r>
    </w:p>
    <w:p w14:paraId="739DD9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本项目不专门面向中小企业预留采购份额。</w:t>
      </w:r>
    </w:p>
    <w:p w14:paraId="6A55B98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本项目每个供应商只能中一包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如中标商已中过一包，则顺延下一名中标。</w:t>
      </w:r>
    </w:p>
    <w:p w14:paraId="267B6C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jc w:val="left"/>
        <w:textAlignment w:val="baseline"/>
        <w:rPr>
          <w:rFonts w:hint="eastAsia" w:ascii="仿宋_GB2312" w:hAnsi="仿宋_GB2312" w:eastAsia="仿宋_GB2312" w:cs="仿宋_GB2312"/>
          <w:b/>
          <w:bCs w:val="0"/>
          <w:color w:val="auto"/>
          <w:kern w:val="2"/>
          <w:sz w:val="24"/>
          <w:szCs w:val="24"/>
          <w:highlight w:val="none"/>
          <w:lang w:val="en-US" w:eastAsia="zh-CN" w:bidi="ar-SA"/>
        </w:rPr>
      </w:pPr>
      <w:r>
        <w:rPr>
          <w:rFonts w:hint="eastAsia" w:ascii="仿宋_GB2312" w:hAnsi="仿宋_GB2312" w:eastAsia="仿宋_GB2312" w:cs="仿宋_GB2312"/>
          <w:b/>
          <w:bCs w:val="0"/>
          <w:color w:val="auto"/>
          <w:kern w:val="2"/>
          <w:sz w:val="24"/>
          <w:szCs w:val="24"/>
          <w:highlight w:val="none"/>
          <w:lang w:val="en-US" w:eastAsia="zh-CN" w:bidi="ar-SA"/>
        </w:rPr>
        <w:t>九、特殊资质条款</w:t>
      </w:r>
    </w:p>
    <w:p w14:paraId="3844761F">
      <w:pPr>
        <w:pStyle w:val="17"/>
        <w:kinsoku/>
        <w:autoSpaceDE/>
        <w:autoSpaceDN/>
        <w:spacing w:line="360" w:lineRule="auto"/>
        <w:ind w:left="0" w:leftChars="0" w:firstLine="480" w:firstLineChars="200"/>
        <w:rPr>
          <w:rFonts w:hint="default"/>
          <w:highlight w:val="none"/>
          <w:lang w:val="en-US" w:eastAsia="zh-CN"/>
        </w:rPr>
      </w:pPr>
      <w:r>
        <w:rPr>
          <w:rFonts w:hint="eastAsia" w:ascii="仿宋_GB2312" w:hAnsi="仿宋_GB2312" w:eastAsia="仿宋_GB2312" w:cs="仿宋_GB2312"/>
          <w:bCs/>
          <w:color w:val="auto"/>
          <w:sz w:val="24"/>
          <w:szCs w:val="24"/>
          <w:highlight w:val="none"/>
        </w:rPr>
        <w:t>投标人需持有</w:t>
      </w:r>
      <w:r>
        <w:rPr>
          <w:rFonts w:hint="eastAsia" w:ascii="仿宋_GB2312" w:hAnsi="仿宋_GB2312" w:eastAsia="仿宋_GB2312" w:cs="仿宋_GB2312"/>
          <w:bCs/>
          <w:color w:val="auto"/>
          <w:sz w:val="24"/>
          <w:szCs w:val="24"/>
          <w:highlight w:val="none"/>
          <w:lang w:val="en-US" w:eastAsia="zh-CN"/>
        </w:rPr>
        <w:t>增值</w:t>
      </w:r>
      <w:r>
        <w:rPr>
          <w:rFonts w:hint="eastAsia" w:ascii="仿宋_GB2312" w:hAnsi="仿宋_GB2312" w:eastAsia="仿宋_GB2312" w:cs="仿宋_GB2312"/>
          <w:bCs/>
          <w:color w:val="auto"/>
          <w:sz w:val="24"/>
          <w:szCs w:val="24"/>
          <w:highlight w:val="none"/>
        </w:rPr>
        <w:t>电信许可证。</w:t>
      </w:r>
      <w:bookmarkEnd w:id="27"/>
    </w:p>
    <w:p w14:paraId="1F687757">
      <w:pPr>
        <w:pStyle w:val="16"/>
        <w:kinsoku/>
        <w:wordWrap w:val="0"/>
        <w:autoSpaceDE/>
        <w:autoSpaceDN/>
        <w:adjustRightInd w:val="0"/>
        <w:spacing w:after="0" w:line="360" w:lineRule="auto"/>
        <w:ind w:left="0" w:leftChars="0" w:right="0" w:rightChars="0" w:firstLine="0" w:firstLineChars="0"/>
        <w:jc w:val="left"/>
        <w:textAlignment w:val="baseline"/>
        <w:rPr>
          <w:rFonts w:hint="eastAsia" w:ascii="仿宋_GB2312" w:hAnsi="仿宋_GB2312" w:eastAsia="仿宋_GB2312" w:cs="仿宋_GB2312"/>
          <w:b w:val="0"/>
          <w:bCs w:val="0"/>
          <w:snapToGrid w:val="0"/>
          <w:color w:val="auto"/>
          <w:kern w:val="0"/>
          <w:sz w:val="24"/>
          <w:szCs w:val="24"/>
          <w:lang w:val="en-US" w:eastAsia="en-US" w:bidi="ar-SA"/>
        </w:rPr>
      </w:pPr>
      <w:r>
        <w:rPr>
          <w:rFonts w:hint="eastAsia" w:ascii="仿宋_GB2312" w:hAnsi="仿宋_GB2312" w:eastAsia="仿宋_GB2312" w:cs="仿宋_GB2312"/>
          <w:b/>
          <w:kern w:val="2"/>
          <w:sz w:val="24"/>
          <w:szCs w:val="24"/>
          <w:lang w:val="en-US" w:eastAsia="zh-CN" w:bidi="ar-SA"/>
        </w:rPr>
        <w:t>十、</w:t>
      </w:r>
      <w:r>
        <w:rPr>
          <w:rFonts w:hint="eastAsia" w:ascii="仿宋_GB2312" w:hAnsi="仿宋_GB2312" w:eastAsia="仿宋_GB2312" w:cs="仿宋_GB2312"/>
          <w:b/>
          <w:bCs/>
          <w:snapToGrid w:val="0"/>
          <w:color w:val="auto"/>
          <w:kern w:val="0"/>
          <w:sz w:val="24"/>
          <w:szCs w:val="24"/>
          <w:lang w:val="en-US" w:eastAsia="en-US" w:bidi="ar-SA"/>
        </w:rPr>
        <w:t>采购项目需要落实的政府采购政策：</w:t>
      </w:r>
    </w:p>
    <w:p w14:paraId="3C0F5879">
      <w:pPr>
        <w:kinsoku/>
        <w:wordWrap w:val="0"/>
        <w:autoSpaceDE/>
        <w:autoSpaceDN/>
        <w:spacing w:line="360" w:lineRule="auto"/>
        <w:ind w:firstLine="480" w:firstLineChars="200"/>
        <w:rPr>
          <w:rFonts w:hint="eastAsia" w:ascii="仿宋_GB2312" w:hAnsi="仿宋_GB2312" w:eastAsia="仿宋_GB2312" w:cs="仿宋_GB2312"/>
          <w:bCs w:val="0"/>
          <w:color w:val="auto"/>
          <w:sz w:val="24"/>
          <w:szCs w:val="24"/>
        </w:rPr>
      </w:pPr>
      <w:r>
        <w:rPr>
          <w:rFonts w:hint="eastAsia" w:ascii="仿宋_GB2312" w:hAnsi="仿宋_GB2312" w:eastAsia="仿宋_GB2312" w:cs="仿宋_GB2312"/>
          <w:bCs w:val="0"/>
          <w:color w:val="auto"/>
          <w:sz w:val="24"/>
          <w:szCs w:val="24"/>
        </w:rPr>
        <w:t>节能产品强制采购</w:t>
      </w:r>
    </w:p>
    <w:p w14:paraId="58BEB9DE">
      <w:pPr>
        <w:kinsoku/>
        <w:wordWrap w:val="0"/>
        <w:autoSpaceDE/>
        <w:autoSpaceDN/>
        <w:spacing w:line="360" w:lineRule="auto"/>
        <w:ind w:firstLine="480" w:firstLineChars="200"/>
        <w:rPr>
          <w:rFonts w:hint="eastAsia" w:ascii="仿宋_GB2312" w:hAnsi="仿宋_GB2312" w:eastAsia="仿宋_GB2312" w:cs="仿宋_GB2312"/>
          <w:bCs w:val="0"/>
          <w:color w:val="auto"/>
          <w:sz w:val="24"/>
          <w:szCs w:val="24"/>
        </w:rPr>
      </w:pPr>
      <w:r>
        <w:rPr>
          <w:rFonts w:hint="eastAsia" w:ascii="仿宋_GB2312" w:hAnsi="仿宋_GB2312" w:eastAsia="仿宋_GB2312" w:cs="仿宋_GB2312"/>
          <w:bCs w:val="0"/>
          <w:color w:val="auto"/>
          <w:sz w:val="24"/>
          <w:szCs w:val="24"/>
        </w:rPr>
        <w:t>节能产品、环境标志产品优先采购</w:t>
      </w:r>
    </w:p>
    <w:p w14:paraId="1BC01C5F">
      <w:pPr>
        <w:kinsoku/>
        <w:wordWrap w:val="0"/>
        <w:autoSpaceDE/>
        <w:autoSpaceDN/>
        <w:spacing w:line="360" w:lineRule="auto"/>
        <w:ind w:firstLine="480" w:firstLineChars="200"/>
        <w:rPr>
          <w:rFonts w:hint="eastAsia" w:ascii="仿宋_GB2312" w:hAnsi="仿宋_GB2312" w:eastAsia="仿宋_GB2312" w:cs="仿宋_GB2312"/>
          <w:bCs w:val="0"/>
          <w:color w:val="auto"/>
          <w:sz w:val="24"/>
          <w:szCs w:val="24"/>
        </w:rPr>
      </w:pPr>
      <w:r>
        <w:rPr>
          <w:rFonts w:hint="eastAsia" w:ascii="仿宋_GB2312" w:hAnsi="仿宋_GB2312" w:eastAsia="仿宋_GB2312" w:cs="仿宋_GB2312"/>
          <w:bCs w:val="0"/>
          <w:color w:val="auto"/>
          <w:sz w:val="24"/>
          <w:szCs w:val="24"/>
        </w:rPr>
        <w:t>政府采购促进中小企业发展</w:t>
      </w:r>
    </w:p>
    <w:p w14:paraId="4D776955">
      <w:pPr>
        <w:kinsoku/>
        <w:wordWrap w:val="0"/>
        <w:autoSpaceDE/>
        <w:autoSpaceDN/>
        <w:spacing w:line="360" w:lineRule="auto"/>
        <w:ind w:firstLine="480" w:firstLineChars="200"/>
        <w:rPr>
          <w:rFonts w:hint="eastAsia" w:ascii="仿宋_GB2312" w:hAnsi="仿宋_GB2312" w:eastAsia="仿宋_GB2312" w:cs="仿宋_GB2312"/>
          <w:bCs w:val="0"/>
          <w:color w:val="auto"/>
          <w:sz w:val="24"/>
          <w:szCs w:val="24"/>
        </w:rPr>
      </w:pPr>
      <w:r>
        <w:rPr>
          <w:rFonts w:hint="eastAsia" w:ascii="仿宋_GB2312" w:hAnsi="仿宋_GB2312" w:eastAsia="仿宋_GB2312" w:cs="仿宋_GB2312"/>
          <w:bCs w:val="0"/>
          <w:color w:val="auto"/>
          <w:sz w:val="24"/>
          <w:szCs w:val="24"/>
        </w:rPr>
        <w:t>政府采购支持监狱企业发展</w:t>
      </w:r>
    </w:p>
    <w:p w14:paraId="0EDD6BED">
      <w:pPr>
        <w:kinsoku/>
        <w:wordWrap w:val="0"/>
        <w:autoSpaceDE/>
        <w:autoSpaceDN/>
        <w:spacing w:line="360" w:lineRule="auto"/>
        <w:ind w:firstLine="480" w:firstLineChars="200"/>
        <w:rPr>
          <w:rFonts w:hint="eastAsia" w:ascii="仿宋_GB2312" w:hAnsi="仿宋_GB2312" w:eastAsia="仿宋_GB2312" w:cs="仿宋_GB2312"/>
          <w:bCs w:val="0"/>
          <w:color w:val="auto"/>
          <w:sz w:val="24"/>
          <w:szCs w:val="24"/>
        </w:rPr>
      </w:pPr>
      <w:r>
        <w:rPr>
          <w:rFonts w:hint="eastAsia" w:ascii="仿宋_GB2312" w:hAnsi="仿宋_GB2312" w:eastAsia="仿宋_GB2312" w:cs="仿宋_GB2312"/>
          <w:bCs w:val="0"/>
          <w:color w:val="auto"/>
          <w:sz w:val="24"/>
          <w:szCs w:val="24"/>
        </w:rPr>
        <w:t>政府采购促进残疾人就业</w:t>
      </w:r>
    </w:p>
    <w:p w14:paraId="603047E4">
      <w:pPr>
        <w:kinsoku/>
        <w:wordWrap w:val="0"/>
        <w:autoSpaceDE/>
        <w:autoSpaceDN/>
        <w:spacing w:line="360" w:lineRule="auto"/>
        <w:ind w:firstLine="480" w:firstLineChars="200"/>
        <w:rPr>
          <w:rFonts w:hint="eastAsia" w:ascii="仿宋_GB2312" w:hAnsi="仿宋_GB2312" w:eastAsia="仿宋_GB2312" w:cs="仿宋_GB2312"/>
          <w:bCs w:val="0"/>
          <w:color w:val="auto"/>
          <w:sz w:val="24"/>
          <w:szCs w:val="24"/>
        </w:rPr>
      </w:pPr>
      <w:r>
        <w:rPr>
          <w:rFonts w:hint="eastAsia" w:ascii="仿宋_GB2312" w:hAnsi="仿宋_GB2312" w:eastAsia="仿宋_GB2312" w:cs="仿宋_GB2312"/>
          <w:bCs w:val="0"/>
          <w:color w:val="auto"/>
          <w:sz w:val="24"/>
          <w:szCs w:val="24"/>
        </w:rPr>
        <w:t>政府采购信用担保</w:t>
      </w:r>
    </w:p>
    <w:p w14:paraId="7D063E5F">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bCs w:val="0"/>
          <w:color w:val="auto"/>
          <w:sz w:val="24"/>
          <w:szCs w:val="24"/>
          <w:lang w:eastAsia="en-US"/>
        </w:rPr>
        <w:t>进口产品管理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C7B0377"/>
    <w:multiLevelType w:val="multilevel"/>
    <w:tmpl w:val="6C7B0377"/>
    <w:lvl w:ilvl="0" w:tentative="0">
      <w:start w:val="1"/>
      <w:numFmt w:val="decimal"/>
      <w:pStyle w:val="55"/>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509DB"/>
    <w:rsid w:val="00940EF8"/>
    <w:rsid w:val="0099184E"/>
    <w:rsid w:val="009C73F0"/>
    <w:rsid w:val="009D765F"/>
    <w:rsid w:val="00A657FB"/>
    <w:rsid w:val="00AD4BE1"/>
    <w:rsid w:val="00B06CE4"/>
    <w:rsid w:val="00B11114"/>
    <w:rsid w:val="00BB4C51"/>
    <w:rsid w:val="00C11035"/>
    <w:rsid w:val="00DC3768"/>
    <w:rsid w:val="00E55097"/>
    <w:rsid w:val="01902E5C"/>
    <w:rsid w:val="020D2BD6"/>
    <w:rsid w:val="027C3F58"/>
    <w:rsid w:val="03441120"/>
    <w:rsid w:val="03AF15E8"/>
    <w:rsid w:val="041400C8"/>
    <w:rsid w:val="051B1C90"/>
    <w:rsid w:val="056221F7"/>
    <w:rsid w:val="05DA19E4"/>
    <w:rsid w:val="064E5119"/>
    <w:rsid w:val="06535F3F"/>
    <w:rsid w:val="0685119E"/>
    <w:rsid w:val="068837E7"/>
    <w:rsid w:val="06EF19B3"/>
    <w:rsid w:val="070E75C2"/>
    <w:rsid w:val="072C6DB4"/>
    <w:rsid w:val="07680C20"/>
    <w:rsid w:val="07701404"/>
    <w:rsid w:val="079B1DF6"/>
    <w:rsid w:val="086D0162"/>
    <w:rsid w:val="0895489E"/>
    <w:rsid w:val="08AD23E7"/>
    <w:rsid w:val="09182FE0"/>
    <w:rsid w:val="098F6BCE"/>
    <w:rsid w:val="09CD5B27"/>
    <w:rsid w:val="0B0F3788"/>
    <w:rsid w:val="0B4167BD"/>
    <w:rsid w:val="0B653A5D"/>
    <w:rsid w:val="0BA9681B"/>
    <w:rsid w:val="0BE0082A"/>
    <w:rsid w:val="0C477AF1"/>
    <w:rsid w:val="0CA47AC9"/>
    <w:rsid w:val="0CB02B61"/>
    <w:rsid w:val="0CD5078C"/>
    <w:rsid w:val="0D82785A"/>
    <w:rsid w:val="0DEA5A80"/>
    <w:rsid w:val="0DF706C0"/>
    <w:rsid w:val="0E5D7E71"/>
    <w:rsid w:val="0EAA255A"/>
    <w:rsid w:val="0EBA2346"/>
    <w:rsid w:val="0ECA6A31"/>
    <w:rsid w:val="0FE21939"/>
    <w:rsid w:val="10685515"/>
    <w:rsid w:val="10B574E7"/>
    <w:rsid w:val="11D279F6"/>
    <w:rsid w:val="11DD1597"/>
    <w:rsid w:val="127E5268"/>
    <w:rsid w:val="13397399"/>
    <w:rsid w:val="13C86069"/>
    <w:rsid w:val="14E54849"/>
    <w:rsid w:val="152D09DB"/>
    <w:rsid w:val="15EF0AA4"/>
    <w:rsid w:val="160F159D"/>
    <w:rsid w:val="162B0FD3"/>
    <w:rsid w:val="16773DCA"/>
    <w:rsid w:val="16D26A99"/>
    <w:rsid w:val="19743C90"/>
    <w:rsid w:val="1A073E3A"/>
    <w:rsid w:val="1CBD279E"/>
    <w:rsid w:val="1CC93180"/>
    <w:rsid w:val="1D1075D0"/>
    <w:rsid w:val="1D8B5D8C"/>
    <w:rsid w:val="1E6827FE"/>
    <w:rsid w:val="1F791EFD"/>
    <w:rsid w:val="1F87370A"/>
    <w:rsid w:val="1FDE5624"/>
    <w:rsid w:val="201B3873"/>
    <w:rsid w:val="20215D46"/>
    <w:rsid w:val="20631369"/>
    <w:rsid w:val="20F269E1"/>
    <w:rsid w:val="20F70200"/>
    <w:rsid w:val="21D87F0D"/>
    <w:rsid w:val="22615AB1"/>
    <w:rsid w:val="22D9594A"/>
    <w:rsid w:val="23336466"/>
    <w:rsid w:val="24076518"/>
    <w:rsid w:val="24123A8F"/>
    <w:rsid w:val="241E7699"/>
    <w:rsid w:val="245B6575"/>
    <w:rsid w:val="24925787"/>
    <w:rsid w:val="24B631AC"/>
    <w:rsid w:val="256E15A5"/>
    <w:rsid w:val="25DE44F0"/>
    <w:rsid w:val="261B3398"/>
    <w:rsid w:val="26244339"/>
    <w:rsid w:val="26653D3B"/>
    <w:rsid w:val="27035062"/>
    <w:rsid w:val="27471876"/>
    <w:rsid w:val="27625DC5"/>
    <w:rsid w:val="277C3713"/>
    <w:rsid w:val="27AB44D6"/>
    <w:rsid w:val="280332F2"/>
    <w:rsid w:val="28335AC5"/>
    <w:rsid w:val="283D3F26"/>
    <w:rsid w:val="28BC340C"/>
    <w:rsid w:val="2ABA0257"/>
    <w:rsid w:val="2AFD0BD7"/>
    <w:rsid w:val="2B1F711E"/>
    <w:rsid w:val="2B722EEE"/>
    <w:rsid w:val="2BA30E48"/>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FA78E6"/>
    <w:rsid w:val="300A7E69"/>
    <w:rsid w:val="31472883"/>
    <w:rsid w:val="31AA255E"/>
    <w:rsid w:val="31E41CE9"/>
    <w:rsid w:val="33077BF7"/>
    <w:rsid w:val="334E6E9B"/>
    <w:rsid w:val="33E740EE"/>
    <w:rsid w:val="340737ED"/>
    <w:rsid w:val="3492329A"/>
    <w:rsid w:val="35255689"/>
    <w:rsid w:val="368E2AE7"/>
    <w:rsid w:val="36E13CC0"/>
    <w:rsid w:val="37492AD5"/>
    <w:rsid w:val="375E7DD2"/>
    <w:rsid w:val="378546E4"/>
    <w:rsid w:val="3943417B"/>
    <w:rsid w:val="394A7995"/>
    <w:rsid w:val="39A94DE8"/>
    <w:rsid w:val="3BA45DC3"/>
    <w:rsid w:val="3CE06E98"/>
    <w:rsid w:val="3CEA1EDD"/>
    <w:rsid w:val="3DD661D1"/>
    <w:rsid w:val="3EBC0120"/>
    <w:rsid w:val="3EEC19A5"/>
    <w:rsid w:val="3EF82024"/>
    <w:rsid w:val="3F1F3324"/>
    <w:rsid w:val="3F3C0F93"/>
    <w:rsid w:val="3F4C7572"/>
    <w:rsid w:val="3F5E60B7"/>
    <w:rsid w:val="3F6D7CAD"/>
    <w:rsid w:val="3FCD0370"/>
    <w:rsid w:val="3FF379A5"/>
    <w:rsid w:val="40131301"/>
    <w:rsid w:val="408D1D98"/>
    <w:rsid w:val="40FF1BB1"/>
    <w:rsid w:val="415D69D9"/>
    <w:rsid w:val="418C21A2"/>
    <w:rsid w:val="41C36CF4"/>
    <w:rsid w:val="41C836BA"/>
    <w:rsid w:val="42280F83"/>
    <w:rsid w:val="42407E9D"/>
    <w:rsid w:val="42F06B1A"/>
    <w:rsid w:val="4306320C"/>
    <w:rsid w:val="43081F14"/>
    <w:rsid w:val="43581D9C"/>
    <w:rsid w:val="439A4851"/>
    <w:rsid w:val="44A21D28"/>
    <w:rsid w:val="44B073AF"/>
    <w:rsid w:val="45896108"/>
    <w:rsid w:val="45921FC5"/>
    <w:rsid w:val="46467A3E"/>
    <w:rsid w:val="464A3E0F"/>
    <w:rsid w:val="468528C4"/>
    <w:rsid w:val="46943F6D"/>
    <w:rsid w:val="46C547BD"/>
    <w:rsid w:val="476D2F68"/>
    <w:rsid w:val="47863A0C"/>
    <w:rsid w:val="48134247"/>
    <w:rsid w:val="48777ABF"/>
    <w:rsid w:val="48EA0B18"/>
    <w:rsid w:val="49881965"/>
    <w:rsid w:val="49D308C7"/>
    <w:rsid w:val="4A4B3519"/>
    <w:rsid w:val="4A9A5358"/>
    <w:rsid w:val="4A9B7AA6"/>
    <w:rsid w:val="4AC05AFC"/>
    <w:rsid w:val="4B351B2A"/>
    <w:rsid w:val="4B3B13DF"/>
    <w:rsid w:val="4B4B1CB3"/>
    <w:rsid w:val="4BB55F65"/>
    <w:rsid w:val="4C225AFC"/>
    <w:rsid w:val="4C2363A0"/>
    <w:rsid w:val="4C8420F1"/>
    <w:rsid w:val="4CD01E5B"/>
    <w:rsid w:val="4D3032B0"/>
    <w:rsid w:val="4E195D5D"/>
    <w:rsid w:val="4EF010C9"/>
    <w:rsid w:val="4F4C72E9"/>
    <w:rsid w:val="4F884057"/>
    <w:rsid w:val="4F9161A6"/>
    <w:rsid w:val="4FDC17AC"/>
    <w:rsid w:val="501E4192"/>
    <w:rsid w:val="50751F1F"/>
    <w:rsid w:val="508A2CFE"/>
    <w:rsid w:val="50CF1E29"/>
    <w:rsid w:val="512B54B7"/>
    <w:rsid w:val="51717EBA"/>
    <w:rsid w:val="519C47D9"/>
    <w:rsid w:val="52382FC4"/>
    <w:rsid w:val="525A6FB5"/>
    <w:rsid w:val="52643C20"/>
    <w:rsid w:val="52AF18BE"/>
    <w:rsid w:val="53655F65"/>
    <w:rsid w:val="539909F3"/>
    <w:rsid w:val="54090123"/>
    <w:rsid w:val="54392DBC"/>
    <w:rsid w:val="548E3D51"/>
    <w:rsid w:val="54AF57F4"/>
    <w:rsid w:val="54E33B68"/>
    <w:rsid w:val="558B1151"/>
    <w:rsid w:val="55D4467A"/>
    <w:rsid w:val="55F13450"/>
    <w:rsid w:val="56147A55"/>
    <w:rsid w:val="56262DC0"/>
    <w:rsid w:val="563D3EF6"/>
    <w:rsid w:val="574D64C3"/>
    <w:rsid w:val="57767EDB"/>
    <w:rsid w:val="57785CF4"/>
    <w:rsid w:val="57AB43E4"/>
    <w:rsid w:val="57E6319F"/>
    <w:rsid w:val="58681980"/>
    <w:rsid w:val="5A0172F4"/>
    <w:rsid w:val="5A6F3739"/>
    <w:rsid w:val="5B1B0B32"/>
    <w:rsid w:val="5B535721"/>
    <w:rsid w:val="5BE44B85"/>
    <w:rsid w:val="5C0B0C27"/>
    <w:rsid w:val="5C962627"/>
    <w:rsid w:val="5E425869"/>
    <w:rsid w:val="5F5F1C16"/>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6381202"/>
    <w:rsid w:val="66FB3677"/>
    <w:rsid w:val="682364E1"/>
    <w:rsid w:val="685B6B8D"/>
    <w:rsid w:val="68677CD0"/>
    <w:rsid w:val="68795962"/>
    <w:rsid w:val="689F623C"/>
    <w:rsid w:val="68A30AF4"/>
    <w:rsid w:val="68AA736A"/>
    <w:rsid w:val="69C434A7"/>
    <w:rsid w:val="69E05224"/>
    <w:rsid w:val="6A0A2783"/>
    <w:rsid w:val="6AA64EED"/>
    <w:rsid w:val="6AEF2AFE"/>
    <w:rsid w:val="6B2F3761"/>
    <w:rsid w:val="6BBB38D5"/>
    <w:rsid w:val="6C713CF1"/>
    <w:rsid w:val="6C837C4E"/>
    <w:rsid w:val="6C8742D0"/>
    <w:rsid w:val="6CC55C96"/>
    <w:rsid w:val="6CD73D52"/>
    <w:rsid w:val="6D7E320D"/>
    <w:rsid w:val="6DE15942"/>
    <w:rsid w:val="6E115632"/>
    <w:rsid w:val="6E275846"/>
    <w:rsid w:val="6E2E707B"/>
    <w:rsid w:val="6EC61859"/>
    <w:rsid w:val="6EEC4425"/>
    <w:rsid w:val="6F2E722A"/>
    <w:rsid w:val="6F621BD6"/>
    <w:rsid w:val="70104BCC"/>
    <w:rsid w:val="707B187C"/>
    <w:rsid w:val="707B4C37"/>
    <w:rsid w:val="7080353F"/>
    <w:rsid w:val="709D3039"/>
    <w:rsid w:val="711820CB"/>
    <w:rsid w:val="711C4AC1"/>
    <w:rsid w:val="71513888"/>
    <w:rsid w:val="724A396F"/>
    <w:rsid w:val="740F4EB7"/>
    <w:rsid w:val="74FE1E74"/>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E3014E"/>
    <w:rsid w:val="7B074074"/>
    <w:rsid w:val="7B2C6241"/>
    <w:rsid w:val="7B3E63F6"/>
    <w:rsid w:val="7BB045DE"/>
    <w:rsid w:val="7C706161"/>
    <w:rsid w:val="7C713077"/>
    <w:rsid w:val="7C851B86"/>
    <w:rsid w:val="7CA50E42"/>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7"/>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8">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customStyle="1" w:styleId="7">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9">
    <w:name w:val="Normal Indent"/>
    <w:basedOn w:val="1"/>
    <w:unhideWhenUsed/>
    <w:qFormat/>
    <w:uiPriority w:val="0"/>
    <w:pPr>
      <w:ind w:firstLine="420" w:firstLineChars="200"/>
    </w:pPr>
  </w:style>
  <w:style w:type="paragraph" w:styleId="10">
    <w:name w:val="Document Map"/>
    <w:basedOn w:val="1"/>
    <w:unhideWhenUsed/>
    <w:qFormat/>
    <w:uiPriority w:val="99"/>
    <w:rPr>
      <w:rFonts w:ascii="Microsoft YaHei UI" w:eastAsia="Microsoft YaHei UI"/>
      <w:sz w:val="18"/>
      <w:szCs w:val="18"/>
    </w:r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unhideWhenUsed/>
    <w:qFormat/>
    <w:uiPriority w:val="99"/>
    <w:pPr>
      <w:jc w:val="left"/>
    </w:pPr>
  </w:style>
  <w:style w:type="paragraph" w:styleId="13">
    <w:name w:val="Body Text"/>
    <w:basedOn w:val="1"/>
    <w:next w:val="14"/>
    <w:unhideWhenUsed/>
    <w:qFormat/>
    <w:uiPriority w:val="99"/>
    <w:pPr>
      <w:spacing w:after="120"/>
    </w:pPr>
  </w:style>
  <w:style w:type="paragraph" w:customStyle="1" w:styleId="14">
    <w:name w:val="目录 11"/>
    <w:next w:val="1"/>
    <w:qFormat/>
    <w:uiPriority w:val="0"/>
    <w:pPr>
      <w:wordWrap w:val="0"/>
      <w:jc w:val="both"/>
    </w:pPr>
    <w:rPr>
      <w:rFonts w:ascii="Calibri" w:hAnsi="Calibri" w:eastAsia="宋体" w:cs="Calibri"/>
      <w:sz w:val="21"/>
      <w:szCs w:val="22"/>
      <w:lang w:val="en-US" w:eastAsia="zh-CN" w:bidi="ar-SA"/>
    </w:rPr>
  </w:style>
  <w:style w:type="paragraph" w:styleId="15">
    <w:name w:val="List 2"/>
    <w:basedOn w:val="1"/>
    <w:qFormat/>
    <w:uiPriority w:val="0"/>
    <w:pPr>
      <w:ind w:left="100" w:leftChars="200" w:hanging="200" w:hangingChars="200"/>
    </w:pPr>
  </w:style>
  <w:style w:type="paragraph" w:styleId="16">
    <w:name w:val="Block Text"/>
    <w:basedOn w:val="1"/>
    <w:qFormat/>
    <w:uiPriority w:val="99"/>
    <w:pPr>
      <w:spacing w:after="120"/>
      <w:ind w:left="1440" w:leftChars="700" w:right="1440" w:rightChars="700"/>
    </w:pPr>
  </w:style>
  <w:style w:type="paragraph" w:styleId="17">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8">
    <w:name w:val="Plain Text"/>
    <w:basedOn w:val="1"/>
    <w:next w:val="1"/>
    <w:link w:val="35"/>
    <w:qFormat/>
    <w:uiPriority w:val="0"/>
    <w:rPr>
      <w:rFonts w:ascii="宋体" w:hAnsi="Courier New" w:eastAsia="等线" w:cs="黑体"/>
      <w:szCs w:val="22"/>
    </w:rPr>
  </w:style>
  <w:style w:type="paragraph" w:styleId="19">
    <w:name w:val="Body Text Indent 2"/>
    <w:basedOn w:val="1"/>
    <w:qFormat/>
    <w:uiPriority w:val="0"/>
    <w:pPr>
      <w:spacing w:after="120" w:line="480" w:lineRule="auto"/>
      <w:ind w:leftChars="200"/>
    </w:pPr>
    <w:rPr>
      <w:rFonts w:ascii="宋体" w:hAnsi="宋体"/>
      <w:sz w:val="21"/>
      <w:szCs w:val="20"/>
    </w:rPr>
  </w:style>
  <w:style w:type="paragraph" w:styleId="20">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21">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3">
    <w:name w:val="index 1"/>
    <w:basedOn w:val="1"/>
    <w:next w:val="1"/>
    <w:unhideWhenUsed/>
    <w:qFormat/>
    <w:uiPriority w:val="99"/>
    <w:pPr>
      <w:framePr w:wrap="around" w:vAnchor="margin" w:hAnchor="text" w:y="1"/>
    </w:pPr>
    <w:rPr>
      <w:b/>
    </w:rPr>
  </w:style>
  <w:style w:type="paragraph" w:styleId="24">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Hyperlink"/>
    <w:basedOn w:val="27"/>
    <w:unhideWhenUsed/>
    <w:qFormat/>
    <w:uiPriority w:val="99"/>
    <w:rPr>
      <w:color w:val="0563C1"/>
      <w:u w:val="single"/>
    </w:rPr>
  </w:style>
  <w:style w:type="paragraph" w:customStyle="1" w:styleId="30">
    <w:name w:val="List Paragraph"/>
    <w:basedOn w:val="1"/>
    <w:qFormat/>
    <w:uiPriority w:val="34"/>
    <w:pPr>
      <w:ind w:firstLine="420" w:firstLineChars="200"/>
    </w:pPr>
  </w:style>
  <w:style w:type="paragraph" w:customStyle="1" w:styleId="31">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2">
    <w:name w:val="标题 1 字符"/>
    <w:basedOn w:val="27"/>
    <w:link w:val="4"/>
    <w:qFormat/>
    <w:uiPriority w:val="9"/>
    <w:rPr>
      <w:rFonts w:ascii="Times New Roman" w:hAnsi="Times New Roman" w:eastAsia="宋体" w:cs="Times New Roman"/>
      <w:b/>
      <w:bCs/>
      <w:kern w:val="44"/>
      <w:sz w:val="44"/>
      <w:szCs w:val="44"/>
    </w:rPr>
  </w:style>
  <w:style w:type="character" w:customStyle="1" w:styleId="33">
    <w:name w:val="标题 2 字符"/>
    <w:basedOn w:val="27"/>
    <w:link w:val="5"/>
    <w:qFormat/>
    <w:uiPriority w:val="0"/>
    <w:rPr>
      <w:rFonts w:ascii="Arial" w:hAnsi="Arial" w:eastAsia="黑体" w:cs="Arial"/>
      <w:b/>
      <w:bCs/>
      <w:sz w:val="32"/>
      <w:szCs w:val="32"/>
    </w:rPr>
  </w:style>
  <w:style w:type="character" w:customStyle="1" w:styleId="34">
    <w:name w:val="纯文本 字符"/>
    <w:basedOn w:val="27"/>
    <w:semiHidden/>
    <w:qFormat/>
    <w:uiPriority w:val="99"/>
    <w:rPr>
      <w:rFonts w:ascii="等线" w:hAnsi="Courier New" w:cs="Courier New"/>
      <w:szCs w:val="21"/>
    </w:rPr>
  </w:style>
  <w:style w:type="character" w:customStyle="1" w:styleId="35">
    <w:name w:val="纯文本 字符1"/>
    <w:basedOn w:val="27"/>
    <w:link w:val="18"/>
    <w:qFormat/>
    <w:uiPriority w:val="0"/>
    <w:rPr>
      <w:rFonts w:ascii="宋体" w:hAnsi="Courier New"/>
    </w:rPr>
  </w:style>
  <w:style w:type="character" w:customStyle="1" w:styleId="36">
    <w:name w:val="font112"/>
    <w:qFormat/>
    <w:uiPriority w:val="0"/>
    <w:rPr>
      <w:rFonts w:hint="eastAsia" w:ascii="宋体" w:hAnsi="宋体" w:eastAsia="宋体" w:cs="宋体"/>
      <w:b/>
      <w:color w:val="000000"/>
      <w:sz w:val="22"/>
      <w:szCs w:val="22"/>
      <w:u w:val="none"/>
    </w:rPr>
  </w:style>
  <w:style w:type="character" w:customStyle="1" w:styleId="37">
    <w:name w:val="font121"/>
    <w:qFormat/>
    <w:uiPriority w:val="0"/>
    <w:rPr>
      <w:rFonts w:hint="eastAsia" w:ascii="宋体" w:hAnsi="宋体" w:eastAsia="宋体" w:cs="宋体"/>
      <w:color w:val="000000"/>
      <w:sz w:val="24"/>
      <w:szCs w:val="24"/>
      <w:u w:val="none"/>
    </w:rPr>
  </w:style>
  <w:style w:type="paragraph" w:customStyle="1" w:styleId="38">
    <w:name w:val="列出段落1"/>
    <w:basedOn w:val="1"/>
    <w:qFormat/>
    <w:uiPriority w:val="34"/>
    <w:pPr>
      <w:widowControl/>
      <w:ind w:firstLine="420" w:firstLineChars="200"/>
      <w:jc w:val="left"/>
    </w:pPr>
    <w:rPr>
      <w:rFonts w:eastAsia="宋体"/>
      <w:kern w:val="0"/>
      <w:sz w:val="22"/>
      <w:szCs w:val="22"/>
    </w:rPr>
  </w:style>
  <w:style w:type="paragraph" w:customStyle="1" w:styleId="39">
    <w:name w:val="章标题"/>
    <w:basedOn w:val="4"/>
    <w:qFormat/>
    <w:uiPriority w:val="99"/>
    <w:pPr>
      <w:keepNext/>
      <w:keepLines/>
      <w:spacing w:before="340" w:after="330" w:line="578" w:lineRule="auto"/>
      <w:jc w:val="center"/>
    </w:pPr>
    <w:rPr>
      <w:rFonts w:ascii="Times New Roman" w:hAnsi="Times New Roman" w:cs="Times New Roman"/>
      <w:kern w:val="44"/>
    </w:rPr>
  </w:style>
  <w:style w:type="paragraph" w:customStyle="1" w:styleId="40">
    <w:name w:val="标题1"/>
    <w:basedOn w:val="24"/>
    <w:qFormat/>
    <w:uiPriority w:val="0"/>
    <w:pPr>
      <w:spacing w:after="240"/>
    </w:pPr>
    <w:rPr>
      <w:rFonts w:ascii="Arial" w:hAnsi="Arial" w:cs="Times New Roman"/>
      <w:bCs w:val="0"/>
      <w:spacing w:val="2"/>
      <w:sz w:val="24"/>
      <w:szCs w:val="20"/>
      <w:lang w:val="zh-CN"/>
    </w:rPr>
  </w:style>
  <w:style w:type="character" w:customStyle="1" w:styleId="41">
    <w:name w:val="标题 1 Char Char Char Char"/>
    <w:qFormat/>
    <w:uiPriority w:val="0"/>
    <w:rPr>
      <w:rFonts w:eastAsia="宋体"/>
      <w:b/>
      <w:bCs/>
      <w:kern w:val="44"/>
      <w:sz w:val="44"/>
      <w:szCs w:val="44"/>
      <w:lang w:val="en-US" w:eastAsia="zh-CN" w:bidi="ar-SA"/>
    </w:rPr>
  </w:style>
  <w:style w:type="paragraph" w:customStyle="1" w:styleId="42">
    <w:name w:val="A2"/>
    <w:basedOn w:val="5"/>
    <w:qFormat/>
    <w:uiPriority w:val="0"/>
    <w:pPr>
      <w:numPr>
        <w:ilvl w:val="0"/>
        <w:numId w:val="0"/>
      </w:numPr>
      <w:adjustRightInd/>
      <w:spacing w:line="360" w:lineRule="auto"/>
      <w:ind w:left="28"/>
      <w:jc w:val="both"/>
      <w:textAlignment w:val="auto"/>
    </w:pPr>
    <w:rPr>
      <w:kern w:val="2"/>
      <w:sz w:val="28"/>
      <w:lang w:val="zh-CN"/>
    </w:rPr>
  </w:style>
  <w:style w:type="paragraph" w:customStyle="1" w:styleId="43">
    <w:name w:val="列表段落1"/>
    <w:basedOn w:val="1"/>
    <w:qFormat/>
    <w:uiPriority w:val="99"/>
    <w:pPr>
      <w:ind w:firstLine="420" w:firstLineChars="200"/>
    </w:pPr>
  </w:style>
  <w:style w:type="character" w:customStyle="1" w:styleId="44">
    <w:name w:val="font11"/>
    <w:basedOn w:val="27"/>
    <w:qFormat/>
    <w:uiPriority w:val="0"/>
    <w:rPr>
      <w:rFonts w:hint="eastAsia" w:ascii="宋体" w:hAnsi="宋体" w:eastAsia="宋体" w:cs="宋体"/>
      <w:color w:val="FF0000"/>
      <w:sz w:val="20"/>
      <w:szCs w:val="20"/>
      <w:u w:val="none"/>
    </w:rPr>
  </w:style>
  <w:style w:type="character" w:customStyle="1" w:styleId="45">
    <w:name w:val="font21"/>
    <w:basedOn w:val="27"/>
    <w:qFormat/>
    <w:uiPriority w:val="0"/>
    <w:rPr>
      <w:rFonts w:hint="eastAsia" w:ascii="宋体" w:hAnsi="宋体" w:eastAsia="宋体" w:cs="宋体"/>
      <w:color w:val="000000"/>
      <w:sz w:val="20"/>
      <w:szCs w:val="20"/>
      <w:u w:val="none"/>
    </w:rPr>
  </w:style>
  <w:style w:type="paragraph" w:customStyle="1" w:styleId="46">
    <w:name w:val="~S1实施方案正文"/>
    <w:basedOn w:val="1"/>
    <w:qFormat/>
    <w:uiPriority w:val="99"/>
    <w:pPr>
      <w:spacing w:line="360" w:lineRule="auto"/>
      <w:ind w:firstLine="200" w:firstLineChars="200"/>
      <w:jc w:val="left"/>
    </w:pPr>
    <w:rPr>
      <w:rFonts w:ascii="仿宋" w:eastAsia="仿宋"/>
      <w:sz w:val="30"/>
    </w:rPr>
  </w:style>
  <w:style w:type="paragraph" w:customStyle="1" w:styleId="47">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8">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9">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50">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2">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3">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4">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5">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6">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7">
    <w:name w:val="网格型1"/>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9">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60">
    <w:name w:val="标书正文1"/>
    <w:basedOn w:val="1"/>
    <w:qFormat/>
    <w:uiPriority w:val="0"/>
    <w:pPr>
      <w:spacing w:line="520" w:lineRule="exact"/>
      <w:ind w:firstLine="640" w:firstLineChars="200"/>
    </w:p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4 级标题"/>
    <w:basedOn w:val="8"/>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3">
    <w:name w:val="列出段落2"/>
    <w:basedOn w:val="1"/>
    <w:qFormat/>
    <w:uiPriority w:val="99"/>
    <w:pPr>
      <w:ind w:firstLine="420" w:firstLineChars="200"/>
    </w:pPr>
    <w:rPr>
      <w:rFonts w:ascii="Calibri" w:hAnsi="Calibri"/>
      <w:szCs w:val="22"/>
    </w:rPr>
  </w:style>
  <w:style w:type="paragraph" w:customStyle="1" w:styleId="64">
    <w:name w:val="Table Text"/>
    <w:basedOn w:val="1"/>
    <w:semiHidden/>
    <w:qFormat/>
    <w:uiPriority w:val="0"/>
    <w:rPr>
      <w:rFonts w:ascii="Arial" w:hAnsi="Arial" w:eastAsia="Arial" w:cs="Arial"/>
      <w:sz w:val="21"/>
      <w:szCs w:val="21"/>
      <w:lang w:val="en-US" w:eastAsia="en-US" w:bidi="ar-SA"/>
    </w:rPr>
  </w:style>
  <w:style w:type="paragraph" w:customStyle="1" w:styleId="65">
    <w:name w:val="列表段落11"/>
    <w:basedOn w:val="1"/>
    <w:qFormat/>
    <w:uiPriority w:val="34"/>
    <w:pPr>
      <w:ind w:firstLine="420" w:firstLineChars="200"/>
    </w:pPr>
    <w:rPr>
      <w:rFonts w:ascii="Calibri" w:hAnsi="Calibri" w:cs="黑体"/>
      <w:szCs w:val="22"/>
    </w:rPr>
  </w:style>
  <w:style w:type="paragraph" w:customStyle="1" w:styleId="66">
    <w:name w:val="正文段落内容"/>
    <w:basedOn w:val="1"/>
    <w:qFormat/>
    <w:uiPriority w:val="0"/>
    <w:pPr>
      <w:ind w:firstLine="200" w:firstLineChars="200"/>
    </w:pPr>
    <w:rPr>
      <w:szCs w:val="24"/>
      <w:lang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4296</Words>
  <Characters>4705</Characters>
  <Lines>235</Lines>
  <Paragraphs>66</Paragraphs>
  <TotalTime>3</TotalTime>
  <ScaleCrop>false</ScaleCrop>
  <LinksUpToDate>false</LinksUpToDate>
  <CharactersWithSpaces>4835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金金</cp:lastModifiedBy>
  <dcterms:modified xsi:type="dcterms:W3CDTF">2025-04-30T02:10:34Z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5BA4057880A64D059B7CBA94E9A1F9D7_13</vt:lpwstr>
  </property>
  <property fmtid="{D5CDD505-2E9C-101B-9397-08002B2CF9AE}" pid="4" name="KSOTemplateDocerSaveRecord">
    <vt:lpwstr>eyJoZGlkIjoiODIwZTUxNTQzMmNmODY4OThmZjFmNWVhMTU1NGJmYjgiLCJ1c2VySWQiOiIyMTc4NjczMzkifQ==</vt:lpwstr>
  </property>
</Properties>
</file>