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0630D">
      <w:pPr>
        <w:pStyle w:val="2"/>
        <w:spacing w:before="0" w:line="360" w:lineRule="auto"/>
        <w:jc w:val="left"/>
        <w:rPr>
          <w:rFonts w:ascii="Times New Roman" w:hAnsi="Times New Roman" w:eastAsiaTheme="minorEastAsia"/>
          <w:color w:val="auto"/>
          <w:sz w:val="24"/>
          <w:szCs w:val="24"/>
          <w:highlight w:val="none"/>
        </w:rPr>
      </w:pPr>
      <w:r>
        <w:rPr>
          <w:rFonts w:ascii="Times New Roman" w:hAnsi="Times New Roman" w:eastAsiaTheme="minorEastAsia"/>
          <w:color w:val="auto"/>
          <w:sz w:val="24"/>
          <w:szCs w:val="24"/>
          <w:highlight w:val="none"/>
        </w:rPr>
        <w:t>一、项目基本情况</w:t>
      </w:r>
    </w:p>
    <w:p w14:paraId="47A4AD3C">
      <w:pPr>
        <w:spacing w:line="360" w:lineRule="auto"/>
        <w:ind w:firstLine="480" w:firstLineChars="200"/>
        <w:rPr>
          <w:rFonts w:hint="default" w:eastAsiaTheme="minorEastAsia"/>
          <w:color w:val="auto"/>
          <w:sz w:val="24"/>
          <w:highlight w:val="none"/>
          <w:lang w:val="en-US" w:eastAsia="zh-CN"/>
        </w:rPr>
      </w:pPr>
      <w:r>
        <w:rPr>
          <w:rFonts w:eastAsiaTheme="minorEastAsia"/>
          <w:color w:val="auto"/>
          <w:sz w:val="24"/>
          <w:highlight w:val="none"/>
        </w:rPr>
        <w:t>1.项目编号：</w:t>
      </w:r>
      <w:r>
        <w:rPr>
          <w:rFonts w:hint="eastAsia" w:eastAsiaTheme="minorEastAsia"/>
          <w:color w:val="auto"/>
          <w:sz w:val="24"/>
          <w:highlight w:val="none"/>
          <w:u w:val="single"/>
          <w:lang w:eastAsia="zh-CN"/>
        </w:rPr>
        <w:t>JKPCG250351</w:t>
      </w:r>
      <w:r>
        <w:rPr>
          <w:rFonts w:hint="eastAsia" w:eastAsiaTheme="minorEastAsia"/>
          <w:color w:val="auto"/>
          <w:sz w:val="24"/>
          <w:highlight w:val="none"/>
          <w:u w:val="single"/>
          <w:lang w:val="en-US" w:eastAsia="zh-CN"/>
        </w:rPr>
        <w:t>/</w:t>
      </w:r>
      <w:r>
        <w:rPr>
          <w:rFonts w:hint="eastAsia" w:eastAsiaTheme="minorEastAsia"/>
          <w:color w:val="auto"/>
          <w:sz w:val="24"/>
          <w:highlight w:val="none"/>
          <w:u w:val="single"/>
          <w:lang w:eastAsia="zh-CN"/>
        </w:rPr>
        <w:t>JKPCG250351-9</w:t>
      </w:r>
    </w:p>
    <w:p w14:paraId="1396A387">
      <w:pPr>
        <w:spacing w:line="360" w:lineRule="auto"/>
        <w:ind w:firstLine="480" w:firstLineChars="200"/>
        <w:rPr>
          <w:rFonts w:hint="eastAsia" w:eastAsiaTheme="minorEastAsia"/>
          <w:color w:val="auto"/>
          <w:sz w:val="24"/>
          <w:highlight w:val="none"/>
          <w:lang w:eastAsia="zh-CN"/>
        </w:rPr>
      </w:pPr>
      <w:r>
        <w:rPr>
          <w:rFonts w:eastAsiaTheme="minorEastAsia"/>
          <w:color w:val="auto"/>
          <w:sz w:val="24"/>
          <w:highlight w:val="none"/>
        </w:rPr>
        <w:t>2.项目名称：</w:t>
      </w:r>
      <w:r>
        <w:rPr>
          <w:rFonts w:hint="eastAsia" w:eastAsiaTheme="minorEastAsia"/>
          <w:color w:val="auto"/>
          <w:sz w:val="24"/>
          <w:highlight w:val="none"/>
          <w:u w:val="single"/>
          <w:lang w:eastAsia="zh-CN"/>
        </w:rPr>
        <w:t>2025年度海淀区教育系统校园急修工程施工单位采购项目房屋修缮采购项目（第9包）</w:t>
      </w:r>
    </w:p>
    <w:p w14:paraId="150C2586">
      <w:pPr>
        <w:spacing w:line="360" w:lineRule="auto"/>
        <w:ind w:firstLine="480" w:firstLineChars="200"/>
        <w:rPr>
          <w:rFonts w:eastAsiaTheme="minorEastAsia"/>
          <w:color w:val="auto"/>
          <w:sz w:val="24"/>
          <w:highlight w:val="none"/>
        </w:rPr>
      </w:pPr>
      <w:r>
        <w:rPr>
          <w:rFonts w:eastAsiaTheme="minorEastAsia"/>
          <w:color w:val="auto"/>
          <w:sz w:val="24"/>
          <w:highlight w:val="none"/>
        </w:rPr>
        <w:t>3.采购方式：竞争性磋商</w:t>
      </w:r>
    </w:p>
    <w:p w14:paraId="0E0830FE">
      <w:pPr>
        <w:spacing w:line="360" w:lineRule="auto"/>
        <w:ind w:firstLine="480" w:firstLineChars="200"/>
        <w:rPr>
          <w:rFonts w:eastAsiaTheme="minorEastAsia"/>
          <w:color w:val="auto"/>
          <w:sz w:val="24"/>
          <w:highlight w:val="none"/>
        </w:rPr>
      </w:pPr>
      <w:r>
        <w:rPr>
          <w:rFonts w:eastAsiaTheme="minorEastAsia"/>
          <w:color w:val="auto"/>
          <w:sz w:val="24"/>
          <w:highlight w:val="none"/>
        </w:rPr>
        <w:t>4.项目预算金额：</w:t>
      </w:r>
      <w:r>
        <w:rPr>
          <w:rFonts w:hint="eastAsia" w:eastAsiaTheme="minorEastAsia"/>
          <w:color w:val="auto"/>
          <w:sz w:val="24"/>
          <w:highlight w:val="none"/>
        </w:rPr>
        <w:t xml:space="preserve"> </w:t>
      </w:r>
      <w:r>
        <w:rPr>
          <w:rFonts w:hint="eastAsia" w:eastAsiaTheme="minorEastAsia"/>
          <w:color w:val="auto"/>
          <w:sz w:val="24"/>
          <w:highlight w:val="none"/>
          <w:u w:val="single"/>
          <w:lang w:val="en-US" w:eastAsia="zh-CN"/>
        </w:rPr>
        <w:t>2</w:t>
      </w:r>
      <w:r>
        <w:rPr>
          <w:rFonts w:hint="eastAsia" w:eastAsiaTheme="minorEastAsia"/>
          <w:color w:val="auto"/>
          <w:sz w:val="24"/>
          <w:highlight w:val="none"/>
          <w:u w:val="single"/>
          <w:lang w:eastAsia="zh-CN"/>
        </w:rPr>
        <w:t xml:space="preserve">00 </w:t>
      </w:r>
      <w:r>
        <w:rPr>
          <w:rFonts w:eastAsiaTheme="minorEastAsia"/>
          <w:color w:val="auto"/>
          <w:sz w:val="24"/>
          <w:highlight w:val="none"/>
        </w:rPr>
        <w:t>万元、项目最高限价（如有）：</w:t>
      </w:r>
      <w:r>
        <w:rPr>
          <w:rFonts w:hint="eastAsia" w:eastAsiaTheme="minorEastAsia"/>
          <w:color w:val="auto"/>
          <w:sz w:val="24"/>
          <w:highlight w:val="none"/>
          <w:u w:val="single"/>
          <w:lang w:val="en-US" w:eastAsia="zh-CN"/>
        </w:rPr>
        <w:t>/</w:t>
      </w:r>
      <w:r>
        <w:rPr>
          <w:rFonts w:eastAsiaTheme="minorEastAsia"/>
          <w:color w:val="auto"/>
          <w:sz w:val="24"/>
          <w:highlight w:val="none"/>
        </w:rPr>
        <w:t>万元</w:t>
      </w:r>
    </w:p>
    <w:p w14:paraId="6B4C334C">
      <w:pPr>
        <w:spacing w:line="360" w:lineRule="auto"/>
        <w:ind w:firstLine="480" w:firstLineChars="200"/>
        <w:rPr>
          <w:rFonts w:eastAsiaTheme="minorEastAsia"/>
          <w:color w:val="auto"/>
          <w:sz w:val="24"/>
          <w:highlight w:val="none"/>
        </w:rPr>
      </w:pPr>
      <w:r>
        <w:rPr>
          <w:rFonts w:eastAsiaTheme="minorEastAsia"/>
          <w:color w:val="auto"/>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1429"/>
        <w:gridCol w:w="1561"/>
        <w:gridCol w:w="916"/>
        <w:gridCol w:w="3924"/>
      </w:tblGrid>
      <w:tr w14:paraId="08CA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Align w:val="center"/>
          </w:tcPr>
          <w:p w14:paraId="6558DF32">
            <w:pPr>
              <w:jc w:val="center"/>
              <w:rPr>
                <w:rFonts w:eastAsiaTheme="minorEastAsia"/>
                <w:bCs/>
                <w:color w:val="auto"/>
                <w:szCs w:val="21"/>
                <w:highlight w:val="none"/>
              </w:rPr>
            </w:pPr>
            <w:r>
              <w:rPr>
                <w:rFonts w:eastAsiaTheme="minorEastAsia"/>
                <w:bCs/>
                <w:color w:val="auto"/>
                <w:szCs w:val="21"/>
                <w:highlight w:val="none"/>
              </w:rPr>
              <w:t>包号</w:t>
            </w:r>
          </w:p>
        </w:tc>
        <w:tc>
          <w:tcPr>
            <w:tcW w:w="843" w:type="pct"/>
            <w:vAlign w:val="center"/>
          </w:tcPr>
          <w:p w14:paraId="1D777348">
            <w:pPr>
              <w:jc w:val="center"/>
              <w:rPr>
                <w:rFonts w:eastAsiaTheme="minorEastAsia"/>
                <w:bCs/>
                <w:color w:val="auto"/>
                <w:szCs w:val="21"/>
                <w:highlight w:val="none"/>
              </w:rPr>
            </w:pPr>
            <w:r>
              <w:rPr>
                <w:rFonts w:eastAsiaTheme="minorEastAsia"/>
                <w:bCs/>
                <w:color w:val="auto"/>
                <w:szCs w:val="21"/>
                <w:highlight w:val="none"/>
              </w:rPr>
              <w:t>标的名称</w:t>
            </w:r>
          </w:p>
        </w:tc>
        <w:tc>
          <w:tcPr>
            <w:tcW w:w="921" w:type="pct"/>
            <w:vAlign w:val="center"/>
          </w:tcPr>
          <w:p w14:paraId="0A8E5D23">
            <w:pPr>
              <w:jc w:val="center"/>
              <w:rPr>
                <w:rFonts w:eastAsiaTheme="minorEastAsia"/>
                <w:bCs/>
                <w:color w:val="auto"/>
                <w:szCs w:val="21"/>
                <w:highlight w:val="none"/>
              </w:rPr>
            </w:pPr>
            <w:r>
              <w:rPr>
                <w:rFonts w:eastAsiaTheme="minorEastAsia"/>
                <w:bCs/>
                <w:color w:val="auto"/>
                <w:szCs w:val="21"/>
                <w:highlight w:val="none"/>
              </w:rPr>
              <w:t>采购包预算金额</w:t>
            </w:r>
          </w:p>
          <w:p w14:paraId="1297C23D">
            <w:pPr>
              <w:jc w:val="center"/>
              <w:rPr>
                <w:rFonts w:eastAsiaTheme="minorEastAsia"/>
                <w:bCs/>
                <w:color w:val="auto"/>
                <w:szCs w:val="21"/>
                <w:highlight w:val="none"/>
              </w:rPr>
            </w:pPr>
            <w:r>
              <w:rPr>
                <w:rFonts w:eastAsiaTheme="minorEastAsia"/>
                <w:bCs/>
                <w:color w:val="auto"/>
                <w:szCs w:val="21"/>
                <w:highlight w:val="none"/>
              </w:rPr>
              <w:t>（万元）</w:t>
            </w:r>
          </w:p>
        </w:tc>
        <w:tc>
          <w:tcPr>
            <w:tcW w:w="540" w:type="pct"/>
            <w:vAlign w:val="center"/>
          </w:tcPr>
          <w:p w14:paraId="63034C50">
            <w:pPr>
              <w:jc w:val="center"/>
              <w:rPr>
                <w:rFonts w:eastAsiaTheme="minorEastAsia"/>
                <w:bCs/>
                <w:color w:val="auto"/>
                <w:szCs w:val="21"/>
                <w:highlight w:val="none"/>
              </w:rPr>
            </w:pPr>
            <w:r>
              <w:rPr>
                <w:rFonts w:eastAsiaTheme="minorEastAsia"/>
                <w:bCs/>
                <w:color w:val="auto"/>
                <w:szCs w:val="21"/>
                <w:highlight w:val="none"/>
              </w:rPr>
              <w:t>数量</w:t>
            </w:r>
          </w:p>
        </w:tc>
        <w:tc>
          <w:tcPr>
            <w:tcW w:w="2314" w:type="pct"/>
            <w:vAlign w:val="center"/>
          </w:tcPr>
          <w:p w14:paraId="10939512">
            <w:pPr>
              <w:jc w:val="center"/>
              <w:rPr>
                <w:rFonts w:eastAsiaTheme="minorEastAsia"/>
                <w:color w:val="auto"/>
                <w:szCs w:val="21"/>
                <w:highlight w:val="none"/>
              </w:rPr>
            </w:pPr>
            <w:r>
              <w:rPr>
                <w:rFonts w:eastAsiaTheme="minorEastAsia"/>
                <w:color w:val="auto"/>
                <w:szCs w:val="21"/>
                <w:highlight w:val="none"/>
              </w:rPr>
              <w:t>简要技术需求或服务要求</w:t>
            </w:r>
          </w:p>
        </w:tc>
      </w:tr>
      <w:tr w14:paraId="3E07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Align w:val="center"/>
          </w:tcPr>
          <w:p w14:paraId="6033ED63">
            <w:pPr>
              <w:jc w:val="center"/>
              <w:rPr>
                <w:rFonts w:eastAsiaTheme="minorEastAsia"/>
                <w:bCs/>
                <w:color w:val="auto"/>
                <w:szCs w:val="21"/>
                <w:highlight w:val="none"/>
              </w:rPr>
            </w:pPr>
            <w:r>
              <w:rPr>
                <w:rFonts w:eastAsiaTheme="minorEastAsia"/>
                <w:bCs/>
                <w:color w:val="auto"/>
                <w:szCs w:val="21"/>
                <w:highlight w:val="none"/>
              </w:rPr>
              <w:t>01</w:t>
            </w:r>
          </w:p>
        </w:tc>
        <w:tc>
          <w:tcPr>
            <w:tcW w:w="843" w:type="pct"/>
            <w:vAlign w:val="center"/>
          </w:tcPr>
          <w:p w14:paraId="4326CE93">
            <w:pPr>
              <w:jc w:val="center"/>
              <w:rPr>
                <w:rFonts w:hint="eastAsia" w:eastAsiaTheme="minorEastAsia"/>
                <w:bCs/>
                <w:color w:val="auto"/>
                <w:szCs w:val="21"/>
                <w:highlight w:val="none"/>
                <w:lang w:eastAsia="zh-CN"/>
              </w:rPr>
            </w:pPr>
            <w:r>
              <w:rPr>
                <w:rFonts w:hint="eastAsia" w:eastAsiaTheme="minorEastAsia"/>
                <w:bCs/>
                <w:color w:val="auto"/>
                <w:szCs w:val="21"/>
                <w:highlight w:val="none"/>
                <w:lang w:eastAsia="zh-CN"/>
              </w:rPr>
              <w:t>2025年度海淀区教育系统校园急修工程施工单位采购项目房屋修缮采购项目（第9包）</w:t>
            </w:r>
          </w:p>
        </w:tc>
        <w:tc>
          <w:tcPr>
            <w:tcW w:w="921" w:type="pct"/>
            <w:vAlign w:val="center"/>
          </w:tcPr>
          <w:p w14:paraId="42CFAE8D">
            <w:pPr>
              <w:jc w:val="center"/>
              <w:rPr>
                <w:rFonts w:hint="eastAsia" w:eastAsiaTheme="minorEastAsia"/>
                <w:bCs/>
                <w:color w:val="auto"/>
                <w:szCs w:val="21"/>
                <w:highlight w:val="none"/>
                <w:lang w:eastAsia="zh-CN"/>
              </w:rPr>
            </w:pPr>
            <w:r>
              <w:rPr>
                <w:rFonts w:hint="eastAsia" w:eastAsiaTheme="minorEastAsia"/>
                <w:color w:val="auto"/>
                <w:sz w:val="21"/>
                <w:szCs w:val="21"/>
                <w:highlight w:val="none"/>
                <w:u w:val="single"/>
                <w:lang w:val="en-US" w:eastAsia="zh-CN"/>
              </w:rPr>
              <w:t>2</w:t>
            </w:r>
            <w:r>
              <w:rPr>
                <w:rFonts w:hint="eastAsia" w:eastAsiaTheme="minorEastAsia"/>
                <w:color w:val="auto"/>
                <w:sz w:val="21"/>
                <w:szCs w:val="21"/>
                <w:highlight w:val="none"/>
                <w:u w:val="single"/>
                <w:lang w:eastAsia="zh-CN"/>
              </w:rPr>
              <w:t xml:space="preserve">00 </w:t>
            </w:r>
          </w:p>
        </w:tc>
        <w:tc>
          <w:tcPr>
            <w:tcW w:w="540" w:type="pct"/>
            <w:vAlign w:val="center"/>
          </w:tcPr>
          <w:p w14:paraId="34682633">
            <w:pPr>
              <w:jc w:val="center"/>
              <w:rPr>
                <w:rFonts w:eastAsiaTheme="minorEastAsia"/>
                <w:bCs/>
                <w:color w:val="auto"/>
                <w:szCs w:val="21"/>
                <w:highlight w:val="none"/>
              </w:rPr>
            </w:pPr>
            <w:r>
              <w:rPr>
                <w:rFonts w:hint="eastAsia" w:eastAsiaTheme="minorEastAsia"/>
                <w:bCs/>
                <w:color w:val="auto"/>
                <w:szCs w:val="21"/>
                <w:highlight w:val="none"/>
              </w:rPr>
              <w:t>1</w:t>
            </w:r>
          </w:p>
        </w:tc>
        <w:tc>
          <w:tcPr>
            <w:tcW w:w="2314" w:type="pct"/>
            <w:vAlign w:val="center"/>
          </w:tcPr>
          <w:p w14:paraId="1A8E373D">
            <w:pPr>
              <w:jc w:val="left"/>
              <w:rPr>
                <w:rFonts w:eastAsiaTheme="minorEastAsia"/>
                <w:color w:val="auto"/>
                <w:kern w:val="0"/>
                <w:szCs w:val="21"/>
                <w:highlight w:val="none"/>
              </w:rPr>
            </w:pPr>
            <w:r>
              <w:rPr>
                <w:rFonts w:hint="eastAsia" w:eastAsiaTheme="minorEastAsia"/>
                <w:color w:val="auto"/>
                <w:kern w:val="0"/>
                <w:szCs w:val="21"/>
                <w:highlight w:val="none"/>
                <w:lang w:eastAsia="zh-CN"/>
              </w:rPr>
              <w:t>四季青学区的急修工程（包括建筑工程、拆除工程、装饰工程、安装工程等）</w:t>
            </w:r>
            <w:r>
              <w:rPr>
                <w:rFonts w:hint="eastAsia" w:eastAsiaTheme="minorEastAsia"/>
                <w:color w:val="auto"/>
                <w:kern w:val="0"/>
                <w:szCs w:val="21"/>
                <w:highlight w:val="none"/>
              </w:rPr>
              <w:t>。</w:t>
            </w:r>
          </w:p>
          <w:p w14:paraId="5CE9E84A">
            <w:pPr>
              <w:jc w:val="left"/>
              <w:rPr>
                <w:rFonts w:eastAsiaTheme="minorEastAsia"/>
                <w:color w:val="auto"/>
                <w:kern w:val="0"/>
                <w:szCs w:val="21"/>
                <w:highlight w:val="none"/>
              </w:rPr>
            </w:pPr>
            <w:r>
              <w:rPr>
                <w:rFonts w:eastAsiaTheme="minorEastAsia"/>
                <w:color w:val="auto"/>
                <w:kern w:val="0"/>
                <w:szCs w:val="21"/>
                <w:highlight w:val="none"/>
              </w:rPr>
              <w:t>质量标准：合格</w:t>
            </w:r>
          </w:p>
          <w:p w14:paraId="14814384">
            <w:pPr>
              <w:jc w:val="left"/>
              <w:rPr>
                <w:rFonts w:eastAsiaTheme="minorEastAsia"/>
                <w:color w:val="auto"/>
                <w:kern w:val="0"/>
                <w:szCs w:val="21"/>
                <w:highlight w:val="none"/>
              </w:rPr>
            </w:pPr>
            <w:r>
              <w:rPr>
                <w:rFonts w:eastAsiaTheme="minorEastAsia"/>
                <w:color w:val="auto"/>
                <w:kern w:val="0"/>
                <w:szCs w:val="21"/>
                <w:highlight w:val="none"/>
              </w:rPr>
              <w:t>施工现场安全生产标准化管理目标等级：达标（合格）</w:t>
            </w:r>
          </w:p>
        </w:tc>
      </w:tr>
    </w:tbl>
    <w:p w14:paraId="4CCD3B62">
      <w:pPr>
        <w:spacing w:line="360" w:lineRule="auto"/>
        <w:ind w:firstLine="480" w:firstLineChars="200"/>
        <w:rPr>
          <w:rFonts w:eastAsiaTheme="minorEastAsia"/>
          <w:color w:val="auto"/>
          <w:sz w:val="24"/>
          <w:highlight w:val="none"/>
        </w:rPr>
      </w:pPr>
    </w:p>
    <w:p w14:paraId="786BFC69">
      <w:pPr>
        <w:spacing w:line="360" w:lineRule="auto"/>
        <w:ind w:firstLine="480" w:firstLineChars="200"/>
        <w:rPr>
          <w:rFonts w:eastAsiaTheme="minorEastAsia"/>
          <w:color w:val="auto"/>
          <w:sz w:val="24"/>
          <w:highlight w:val="none"/>
          <w:u w:val="single"/>
        </w:rPr>
      </w:pPr>
      <w:r>
        <w:rPr>
          <w:rFonts w:eastAsiaTheme="minorEastAsia"/>
          <w:color w:val="auto"/>
          <w:sz w:val="24"/>
          <w:highlight w:val="none"/>
        </w:rPr>
        <w:t>6.合同履行期限：</w:t>
      </w:r>
      <w:r>
        <w:rPr>
          <w:rFonts w:hint="eastAsia" w:eastAsiaTheme="minorEastAsia"/>
          <w:color w:val="auto"/>
          <w:sz w:val="24"/>
          <w:highlight w:val="none"/>
          <w:u w:val="single"/>
          <w:lang w:eastAsia="zh-CN"/>
        </w:rPr>
        <w:t>自合同签订之日起3</w:t>
      </w:r>
      <w:r>
        <w:rPr>
          <w:rFonts w:hint="eastAsia" w:eastAsiaTheme="minorEastAsia"/>
          <w:color w:val="auto"/>
          <w:sz w:val="24"/>
          <w:highlight w:val="none"/>
          <w:u w:val="single"/>
          <w:lang w:val="en-US" w:eastAsia="zh-CN"/>
        </w:rPr>
        <w:t>6</w:t>
      </w:r>
      <w:r>
        <w:rPr>
          <w:rFonts w:hint="eastAsia" w:eastAsiaTheme="minorEastAsia"/>
          <w:color w:val="auto"/>
          <w:sz w:val="24"/>
          <w:highlight w:val="none"/>
          <w:u w:val="single"/>
          <w:lang w:eastAsia="zh-CN"/>
        </w:rPr>
        <w:t>5日历天。</w:t>
      </w:r>
      <w:r>
        <w:rPr>
          <w:rFonts w:eastAsiaTheme="minorEastAsia"/>
          <w:color w:val="auto"/>
          <w:sz w:val="24"/>
          <w:highlight w:val="none"/>
        </w:rPr>
        <w:t xml:space="preserve">  </w:t>
      </w:r>
    </w:p>
    <w:p w14:paraId="7EE8F6DF">
      <w:pPr>
        <w:spacing w:line="360" w:lineRule="auto"/>
        <w:ind w:firstLine="480" w:firstLineChars="200"/>
        <w:rPr>
          <w:rFonts w:eastAsiaTheme="minorEastAsia"/>
          <w:color w:val="auto"/>
          <w:sz w:val="24"/>
          <w:highlight w:val="none"/>
        </w:rPr>
      </w:pPr>
      <w:r>
        <w:rPr>
          <w:rFonts w:eastAsiaTheme="minorEastAsia"/>
          <w:color w:val="auto"/>
          <w:sz w:val="24"/>
          <w:highlight w:val="none"/>
        </w:rPr>
        <w:t>7.本项目是否接受联合体：</w:t>
      </w:r>
      <w:r>
        <w:rPr>
          <w:rFonts w:eastAsiaTheme="minorEastAsia"/>
          <w:color w:val="auto"/>
          <w:highlight w:val="none"/>
        </w:rPr>
        <w:t>□</w:t>
      </w:r>
      <w:r>
        <w:rPr>
          <w:rFonts w:eastAsiaTheme="minorEastAsia"/>
          <w:color w:val="auto"/>
          <w:sz w:val="24"/>
          <w:highlight w:val="none"/>
        </w:rPr>
        <w:t xml:space="preserve">是  </w:t>
      </w:r>
      <w:r>
        <w:rPr>
          <w:rFonts w:hint="eastAsia" w:eastAsiaTheme="minorEastAsia"/>
          <w:color w:val="auto"/>
          <w:highlight w:val="none"/>
        </w:rPr>
        <w:t>☑</w:t>
      </w:r>
      <w:r>
        <w:rPr>
          <w:rFonts w:eastAsiaTheme="minorEastAsia"/>
          <w:color w:val="auto"/>
          <w:sz w:val="24"/>
          <w:highlight w:val="none"/>
        </w:rPr>
        <w:t>否。</w:t>
      </w:r>
    </w:p>
    <w:p w14:paraId="4A53D86D">
      <w:pPr>
        <w:pStyle w:val="2"/>
        <w:spacing w:before="0" w:line="360" w:lineRule="auto"/>
        <w:jc w:val="left"/>
        <w:rPr>
          <w:rFonts w:ascii="Times New Roman" w:hAnsi="Times New Roman" w:eastAsiaTheme="minorEastAsia"/>
          <w:color w:val="auto"/>
          <w:sz w:val="24"/>
          <w:szCs w:val="24"/>
          <w:highlight w:val="none"/>
        </w:rPr>
      </w:pPr>
      <w:bookmarkStart w:id="0" w:name="_Toc28359080"/>
      <w:bookmarkStart w:id="1" w:name="_Toc28359003"/>
      <w:bookmarkStart w:id="2" w:name="_Toc35393791"/>
      <w:bookmarkStart w:id="3" w:name="_Toc35393622"/>
      <w:r>
        <w:rPr>
          <w:rFonts w:ascii="Times New Roman" w:hAnsi="Times New Roman" w:eastAsiaTheme="minorEastAsia"/>
          <w:color w:val="auto"/>
          <w:sz w:val="24"/>
          <w:szCs w:val="24"/>
          <w:highlight w:val="none"/>
        </w:rPr>
        <w:t>二、申请人的资格要求（须同时满足）</w:t>
      </w:r>
      <w:bookmarkEnd w:id="0"/>
      <w:bookmarkEnd w:id="1"/>
      <w:bookmarkEnd w:id="2"/>
      <w:bookmarkEnd w:id="3"/>
    </w:p>
    <w:p w14:paraId="0DA29A8D">
      <w:pPr>
        <w:spacing w:line="360" w:lineRule="auto"/>
        <w:ind w:firstLine="480" w:firstLineChars="200"/>
        <w:rPr>
          <w:rFonts w:eastAsiaTheme="minorEastAsia"/>
          <w:color w:val="auto"/>
          <w:sz w:val="24"/>
          <w:highlight w:val="none"/>
        </w:rPr>
      </w:pPr>
      <w:r>
        <w:rPr>
          <w:rFonts w:eastAsiaTheme="minorEastAsia"/>
          <w:color w:val="auto"/>
          <w:sz w:val="24"/>
          <w:highlight w:val="none"/>
        </w:rPr>
        <w:t>1.满足《中华人民共和国政府采购法》第二十二条规定；</w:t>
      </w:r>
    </w:p>
    <w:p w14:paraId="320FDB9B">
      <w:pPr>
        <w:spacing w:line="360" w:lineRule="auto"/>
        <w:ind w:firstLine="480" w:firstLineChars="200"/>
        <w:rPr>
          <w:rFonts w:eastAsiaTheme="minorEastAsia"/>
          <w:color w:val="auto"/>
          <w:sz w:val="24"/>
          <w:highlight w:val="none"/>
        </w:rPr>
      </w:pPr>
      <w:r>
        <w:rPr>
          <w:rFonts w:eastAsiaTheme="minorEastAsia"/>
          <w:color w:val="auto"/>
          <w:sz w:val="24"/>
          <w:highlight w:val="none"/>
        </w:rPr>
        <w:t>2.落实政府采购政策需满足的资格要求：</w:t>
      </w:r>
    </w:p>
    <w:p w14:paraId="25688E9F">
      <w:pPr>
        <w:spacing w:line="360" w:lineRule="auto"/>
        <w:ind w:firstLine="480" w:firstLineChars="200"/>
        <w:rPr>
          <w:rFonts w:eastAsiaTheme="minorEastAsia"/>
          <w:color w:val="auto"/>
          <w:sz w:val="24"/>
          <w:highlight w:val="none"/>
        </w:rPr>
      </w:pPr>
      <w:r>
        <w:rPr>
          <w:rFonts w:eastAsiaTheme="minorEastAsia"/>
          <w:color w:val="auto"/>
          <w:sz w:val="24"/>
          <w:highlight w:val="none"/>
        </w:rPr>
        <w:t>2.1 中小企业政策</w:t>
      </w:r>
    </w:p>
    <w:p w14:paraId="37341DEA">
      <w:pPr>
        <w:spacing w:line="360" w:lineRule="auto"/>
        <w:ind w:firstLine="420" w:firstLineChars="200"/>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本项目不专门面向中小企业预留采购份额。</w:t>
      </w:r>
    </w:p>
    <w:p w14:paraId="656C5DAB">
      <w:pPr>
        <w:spacing w:line="360" w:lineRule="auto"/>
        <w:ind w:firstLine="420" w:firstLineChars="200"/>
        <w:rPr>
          <w:rFonts w:eastAsiaTheme="minorEastAsia"/>
          <w:color w:val="auto"/>
          <w:sz w:val="24"/>
          <w:highlight w:val="none"/>
        </w:rPr>
      </w:pPr>
      <w:r>
        <w:rPr>
          <w:rFonts w:hint="eastAsia" w:eastAsiaTheme="minorEastAsia"/>
          <w:color w:val="auto"/>
          <w:highlight w:val="none"/>
        </w:rPr>
        <w:t>☑</w:t>
      </w:r>
      <w:r>
        <w:rPr>
          <w:rFonts w:eastAsiaTheme="minorEastAsia"/>
          <w:color w:val="auto"/>
          <w:sz w:val="24"/>
          <w:highlight w:val="none"/>
        </w:rPr>
        <w:t xml:space="preserve">本项目专门面向  </w:t>
      </w:r>
      <w:r>
        <w:rPr>
          <w:rFonts w:hint="eastAsia" w:eastAsiaTheme="minorEastAsia"/>
          <w:color w:val="auto"/>
          <w:highlight w:val="none"/>
          <w:lang w:eastAsia="zh-CN"/>
        </w:rPr>
        <w:t>□</w:t>
      </w:r>
      <w:r>
        <w:rPr>
          <w:rFonts w:eastAsiaTheme="minorEastAsia"/>
          <w:color w:val="auto"/>
          <w:sz w:val="24"/>
          <w:highlight w:val="none"/>
        </w:rPr>
        <w:t xml:space="preserve">中小 </w:t>
      </w:r>
      <w:r>
        <w:rPr>
          <w:rFonts w:hint="eastAsia" w:eastAsiaTheme="minorEastAsia"/>
          <w:color w:val="auto"/>
          <w:highlight w:val="none"/>
          <w:lang w:eastAsia="zh-CN"/>
        </w:rPr>
        <w:t>☑</w:t>
      </w:r>
      <w:r>
        <w:rPr>
          <w:rFonts w:eastAsiaTheme="minorEastAsia"/>
          <w:color w:val="auto"/>
          <w:sz w:val="24"/>
          <w:highlight w:val="none"/>
        </w:rPr>
        <w:t>小微企业  采购。即：</w:t>
      </w:r>
      <w:r>
        <w:rPr>
          <w:rFonts w:hint="eastAsia" w:eastAsiaTheme="minorEastAsia"/>
          <w:color w:val="auto"/>
          <w:sz w:val="24"/>
          <w:highlight w:val="none"/>
        </w:rPr>
        <w:t>本项目工程内容全部由符合政策要求的</w:t>
      </w:r>
      <w:r>
        <w:rPr>
          <w:rFonts w:hint="eastAsia" w:eastAsiaTheme="minorEastAsia"/>
          <w:color w:val="auto"/>
          <w:sz w:val="24"/>
          <w:highlight w:val="none"/>
          <w:lang w:val="en-US" w:eastAsia="zh-CN"/>
        </w:rPr>
        <w:t>小微</w:t>
      </w:r>
      <w:r>
        <w:rPr>
          <w:rFonts w:hint="eastAsia" w:eastAsiaTheme="minorEastAsia"/>
          <w:color w:val="auto"/>
          <w:sz w:val="24"/>
          <w:highlight w:val="none"/>
        </w:rPr>
        <w:t>企业承接</w:t>
      </w:r>
      <w:r>
        <w:rPr>
          <w:rFonts w:eastAsiaTheme="minorEastAsia"/>
          <w:color w:val="auto"/>
          <w:sz w:val="24"/>
          <w:highlight w:val="none"/>
        </w:rPr>
        <w:t>。</w:t>
      </w:r>
    </w:p>
    <w:p w14:paraId="095243CA">
      <w:pPr>
        <w:spacing w:line="360" w:lineRule="auto"/>
        <w:ind w:firstLine="420" w:firstLineChars="200"/>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color w:val="auto"/>
          <w:sz w:val="24"/>
          <w:highlight w:val="none"/>
          <w:u w:val="single"/>
        </w:rPr>
        <w:t>/</w:t>
      </w:r>
      <w:r>
        <w:rPr>
          <w:rFonts w:eastAsiaTheme="minorEastAsia"/>
          <w:color w:val="auto"/>
          <w:sz w:val="24"/>
          <w:highlight w:val="none"/>
        </w:rPr>
        <w:t>。</w:t>
      </w:r>
    </w:p>
    <w:p w14:paraId="33FF479E">
      <w:pPr>
        <w:spacing w:line="360" w:lineRule="auto"/>
        <w:ind w:firstLine="480" w:firstLineChars="200"/>
        <w:rPr>
          <w:rFonts w:eastAsiaTheme="minorEastAsia"/>
          <w:color w:val="auto"/>
          <w:sz w:val="24"/>
          <w:highlight w:val="none"/>
          <w:u w:val="single"/>
        </w:rPr>
      </w:pPr>
      <w:r>
        <w:rPr>
          <w:rFonts w:eastAsiaTheme="minorEastAsia"/>
          <w:color w:val="auto"/>
          <w:sz w:val="24"/>
          <w:highlight w:val="none"/>
        </w:rPr>
        <w:t>2.2 其它落实政府采购政策的资格要求（如有）：</w:t>
      </w:r>
      <w:r>
        <w:rPr>
          <w:rFonts w:hint="eastAsia" w:eastAsiaTheme="minorEastAsia"/>
          <w:color w:val="auto"/>
          <w:sz w:val="24"/>
          <w:highlight w:val="none"/>
          <w:u w:val="single"/>
        </w:rPr>
        <w:t>1）鼓励节能环保政策：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的有关要求。在技术、服务等指标同等条件下，优先采购属于国家公布的节能环保清单中产品；</w:t>
      </w:r>
    </w:p>
    <w:p w14:paraId="636B4AD1">
      <w:pPr>
        <w:spacing w:line="360" w:lineRule="auto"/>
        <w:ind w:firstLine="480" w:firstLineChars="200"/>
        <w:rPr>
          <w:rFonts w:hint="eastAsia" w:eastAsiaTheme="minorEastAsia"/>
          <w:color w:val="auto"/>
          <w:sz w:val="24"/>
          <w:highlight w:val="none"/>
          <w:u w:val="single"/>
          <w:lang w:eastAsia="zh-CN"/>
        </w:rPr>
      </w:pPr>
      <w:r>
        <w:rPr>
          <w:rFonts w:hint="eastAsia" w:eastAsiaTheme="minorEastAsia"/>
          <w:color w:val="auto"/>
          <w:sz w:val="24"/>
          <w:highlight w:val="none"/>
          <w:u w:val="single"/>
        </w:rPr>
        <w:t>2) 扶持小微企业政策、扶持监狱企业政策、扶持残疾人就业政策采购政策：根据《政府采购促进中小企业发展管理办法》、《财政部司法部关于政府采购支持监狱企业发展有关问题的通知》、《关于促进残疾人就业政府采购政策的通知》、《关于进一步加大政府采购支持中小企业力度的通知》，符合条件的企业，享受政府采购扶持政策（不重复享受政策）</w:t>
      </w:r>
      <w:r>
        <w:rPr>
          <w:rFonts w:hint="eastAsia" w:eastAsiaTheme="minorEastAsia"/>
          <w:color w:val="auto"/>
          <w:sz w:val="24"/>
          <w:highlight w:val="none"/>
          <w:u w:val="single"/>
          <w:lang w:eastAsia="zh-CN"/>
        </w:rPr>
        <w:t>；</w:t>
      </w:r>
    </w:p>
    <w:p w14:paraId="26222CA3">
      <w:pPr>
        <w:spacing w:line="360" w:lineRule="auto"/>
        <w:ind w:firstLine="480" w:firstLineChars="200"/>
        <w:rPr>
          <w:rFonts w:hint="eastAsia" w:eastAsiaTheme="minorEastAsia"/>
          <w:color w:val="auto"/>
          <w:sz w:val="24"/>
          <w:highlight w:val="none"/>
          <w:u w:val="single"/>
          <w:lang w:eastAsia="zh-CN"/>
        </w:rPr>
      </w:pPr>
      <w:r>
        <w:rPr>
          <w:rFonts w:hint="eastAsia" w:eastAsiaTheme="minorEastAsia"/>
          <w:color w:val="auto"/>
          <w:sz w:val="24"/>
          <w:highlight w:val="none"/>
          <w:u w:val="single"/>
        </w:rPr>
        <w:t>3）《北京市财政局 北京市生态环境局关于政府采购推广使用低挥发性有机化合物(VOCs)有关事项的通知》-京财采购[2020]2381号</w:t>
      </w:r>
      <w:r>
        <w:rPr>
          <w:rFonts w:hint="eastAsia" w:eastAsiaTheme="minorEastAsia"/>
          <w:color w:val="auto"/>
          <w:sz w:val="24"/>
          <w:highlight w:val="none"/>
          <w:u w:val="single"/>
          <w:lang w:eastAsia="zh-CN"/>
        </w:rPr>
        <w:t>。</w:t>
      </w:r>
    </w:p>
    <w:p w14:paraId="08173499">
      <w:pPr>
        <w:spacing w:line="360" w:lineRule="auto"/>
        <w:ind w:firstLine="480" w:firstLineChars="200"/>
        <w:rPr>
          <w:rFonts w:eastAsiaTheme="minorEastAsia"/>
          <w:i/>
          <w:iCs/>
          <w:color w:val="auto"/>
          <w:sz w:val="24"/>
          <w:highlight w:val="none"/>
          <w:u w:val="single"/>
        </w:rPr>
      </w:pPr>
      <w:r>
        <w:rPr>
          <w:rFonts w:eastAsiaTheme="minorEastAsia"/>
          <w:color w:val="auto"/>
          <w:sz w:val="24"/>
          <w:highlight w:val="none"/>
        </w:rPr>
        <w:t>3.本项目的特定资格要求：</w:t>
      </w:r>
    </w:p>
    <w:p w14:paraId="7D497AB7">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1）供应商须具备建设行政主管部门核发的</w:t>
      </w:r>
      <w:r>
        <w:rPr>
          <w:rFonts w:hint="eastAsia" w:eastAsiaTheme="minorEastAsia"/>
          <w:color w:val="auto"/>
          <w:sz w:val="24"/>
          <w:highlight w:val="none"/>
          <w:lang w:eastAsia="zh-CN"/>
        </w:rPr>
        <w:t>建筑工程施工总承包</w:t>
      </w:r>
      <w:r>
        <w:rPr>
          <w:rFonts w:hint="eastAsia" w:eastAsiaTheme="minorEastAsia"/>
          <w:color w:val="auto"/>
          <w:sz w:val="24"/>
          <w:highlight w:val="none"/>
        </w:rPr>
        <w:t>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06F5B3F9">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2）供应商拟派项目经理须具备</w:t>
      </w:r>
      <w:r>
        <w:rPr>
          <w:rFonts w:hint="eastAsia" w:eastAsiaTheme="minorEastAsia"/>
          <w:color w:val="auto"/>
          <w:sz w:val="24"/>
          <w:highlight w:val="none"/>
          <w:lang w:eastAsia="zh-CN"/>
        </w:rPr>
        <w:t>建筑工程专业二级</w:t>
      </w:r>
      <w:r>
        <w:rPr>
          <w:rFonts w:hint="eastAsia" w:eastAsiaTheme="minorEastAsia"/>
          <w:color w:val="auto"/>
          <w:sz w:val="24"/>
          <w:highlight w:val="none"/>
        </w:rPr>
        <w:t>及以上注册建造师执业资格和有效的安全生产考核合格证书（B本）；</w:t>
      </w:r>
    </w:p>
    <w:p w14:paraId="1B0603BE">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3）未被列入“信用中国”网站（www.creditchina.gov.cn）失信被执行人、重大税收违法失信主体、政府采购严重违法失信行为记录名单且未列入中国政府采购网（www.ccgp.gov.cn）严重违法失信行为信息记录名单；</w:t>
      </w:r>
    </w:p>
    <w:p w14:paraId="50CA50E9">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4）本项目不接受联合体供应商；</w:t>
      </w:r>
    </w:p>
    <w:p w14:paraId="7C8EE005">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103516CE">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FB8A165">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7）遵守国家相关法律、法规、规章和政策。</w:t>
      </w:r>
    </w:p>
    <w:p w14:paraId="4914813F">
      <w:pPr>
        <w:tabs>
          <w:tab w:val="left" w:pos="900"/>
          <w:tab w:val="left" w:pos="1134"/>
          <w:tab w:val="left" w:pos="1589"/>
          <w:tab w:val="left" w:pos="5521"/>
        </w:tabs>
        <w:snapToGrid w:val="0"/>
        <w:spacing w:line="360" w:lineRule="auto"/>
        <w:ind w:firstLine="480" w:firstLineChars="200"/>
        <w:rPr>
          <w:rFonts w:eastAsiaTheme="minorEastAsia"/>
          <w:color w:val="auto"/>
          <w:sz w:val="24"/>
          <w:highlight w:val="none"/>
        </w:rPr>
      </w:pPr>
      <w:r>
        <w:rPr>
          <w:rFonts w:eastAsiaTheme="minorEastAsia"/>
          <w:color w:val="auto"/>
          <w:sz w:val="24"/>
          <w:highlight w:val="none"/>
        </w:rPr>
        <w:t>3.1本项目是否属于政府购买服务：</w:t>
      </w:r>
    </w:p>
    <w:p w14:paraId="32AF3AC2">
      <w:pPr>
        <w:tabs>
          <w:tab w:val="left" w:pos="900"/>
          <w:tab w:val="left" w:pos="1134"/>
          <w:tab w:val="left" w:pos="1589"/>
          <w:tab w:val="left" w:pos="5521"/>
        </w:tabs>
        <w:snapToGrid w:val="0"/>
        <w:spacing w:line="360" w:lineRule="auto"/>
        <w:ind w:left="991" w:leftChars="472" w:firstLine="2"/>
        <w:rPr>
          <w:rFonts w:eastAsiaTheme="minorEastAsia"/>
          <w:color w:val="auto"/>
          <w:sz w:val="24"/>
          <w:highlight w:val="none"/>
        </w:rPr>
      </w:pPr>
      <w:r>
        <w:rPr>
          <w:rFonts w:hint="eastAsia" w:eastAsiaTheme="minorEastAsia"/>
          <w:color w:val="auto"/>
          <w:highlight w:val="none"/>
        </w:rPr>
        <w:t>☑</w:t>
      </w:r>
      <w:r>
        <w:rPr>
          <w:rFonts w:eastAsiaTheme="minorEastAsia"/>
          <w:color w:val="auto"/>
          <w:sz w:val="24"/>
          <w:highlight w:val="none"/>
        </w:rPr>
        <w:t>否</w:t>
      </w:r>
    </w:p>
    <w:p w14:paraId="076DFB66">
      <w:pPr>
        <w:tabs>
          <w:tab w:val="left" w:pos="900"/>
          <w:tab w:val="left" w:pos="1134"/>
          <w:tab w:val="left" w:pos="1589"/>
          <w:tab w:val="left" w:pos="5521"/>
        </w:tabs>
        <w:snapToGrid w:val="0"/>
        <w:spacing w:line="360" w:lineRule="auto"/>
        <w:ind w:left="991" w:leftChars="472" w:firstLine="2"/>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是，公益一类事业单位、使用事业编制且由财政拨款保障的群团组织，不得作为承接主体；</w:t>
      </w:r>
    </w:p>
    <w:p w14:paraId="1909C7B1">
      <w:r>
        <w:rPr>
          <w:rFonts w:eastAsiaTheme="minorEastAsia"/>
          <w:color w:val="auto"/>
          <w:sz w:val="24"/>
          <w:highlight w:val="none"/>
        </w:rPr>
        <w:t>3.2其他特定资格要求：</w:t>
      </w:r>
      <w:r>
        <w:rPr>
          <w:rFonts w:hint="eastAsia" w:eastAsiaTheme="minorEastAsia"/>
          <w:color w:val="auto"/>
          <w:sz w:val="24"/>
          <w:highlight w:val="none"/>
          <w:u w:val="single"/>
        </w:rPr>
        <w:t>单位负责人为同一人或者存在直接控股、管理关系的不同供应商，不得参加磋商，否则均视为无效</w:t>
      </w:r>
      <w:r>
        <w:rPr>
          <w:rFonts w:eastAsiaTheme="minorEastAsia"/>
          <w:color w:val="auto"/>
          <w:sz w:val="24"/>
          <w:highlight w:val="none"/>
        </w:rPr>
        <w:t>。</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88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2025-04-16T05:19:29Z</dcterms:created>
  <dc:creator>57659</dc:creator>
  <cp:lastModifiedBy>rua~</cp:lastModifiedBy>
  <dcterms:modified xsi:type="dcterms:W3CDTF">2025-04-16T05:19:40Z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eyJoZGlkIjoiNDE5OTMyOTA2NTgyNGZjNzNhODY1OGEwYTRhOGFhYWQiLCJ1c2VySWQiOiIyNDg1NTAwMjgifQ==</vt:lpwstr>
  </property>
  <property fmtid="{D5CDD505-2E9C-101B-9397-08002B2CF9AE}" pid="4" name="ICV">
    <vt:lpwstr>FDB3F99F9B00487A8F6191F4E9E5E737_12</vt:lpwstr>
  </property>
</Properties>
</file>