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FF66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b/>
          <w:bCs/>
          <w:color w:val="000000"/>
          <w:kern w:val="0"/>
          <w:sz w:val="24"/>
          <w:lang w:bidi="ar"/>
        </w:rPr>
        <w:t xml:space="preserve">一、项目背景 </w:t>
      </w:r>
    </w:p>
    <w:p w14:paraId="070EA8D3" w14:textId="77777777" w:rsidR="005D35F3" w:rsidRPr="00FC7C7E" w:rsidRDefault="005D35F3" w:rsidP="005D35F3">
      <w:pPr>
        <w:widowControl/>
        <w:ind w:firstLineChars="200" w:firstLine="480"/>
        <w:jc w:val="left"/>
        <w:rPr>
          <w:rFonts w:ascii="宋体" w:hAnsi="宋体" w:cs="华文中宋" w:hint="eastAsia"/>
          <w:color w:val="000000"/>
          <w:kern w:val="0"/>
          <w:sz w:val="24"/>
          <w:lang w:bidi="ar"/>
        </w:rPr>
      </w:pPr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随着综合行政执法</w:t>
      </w:r>
      <w:proofErr w:type="gramStart"/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队城市</w:t>
      </w:r>
      <w:proofErr w:type="gramEnd"/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治理功能的进一步加强，地区环境治理工作精细化的要求越来越高，为了更好的完成各项工作任务，</w:t>
      </w: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需要聘用综合行政执法队协查员</w:t>
      </w:r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 xml:space="preserve">。协助执法人员查处占道经营和无照经营行为；协助执法人员规范商户门前三包；保障节假日期间的环境秩序；协助执法人员办理视频巡查案件、 海淀城市环境建设管理检查考评系统案件、 12345 </w:t>
      </w:r>
      <w:proofErr w:type="gramStart"/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接诉即办</w:t>
      </w:r>
      <w:proofErr w:type="gramEnd"/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等案件；镇域内重点道路、 重要点位巡查；做好镇领导交办的</w:t>
      </w:r>
      <w:r>
        <w:rPr>
          <w:rFonts w:ascii="宋体" w:hAnsi="宋体" w:cs="华文中宋" w:hint="eastAsia"/>
          <w:color w:val="000000"/>
          <w:kern w:val="0"/>
          <w:sz w:val="24"/>
          <w:lang w:bidi="ar"/>
        </w:rPr>
        <w:t>其他</w:t>
      </w:r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各项事宜等。</w:t>
      </w:r>
    </w:p>
    <w:p w14:paraId="586F660A" w14:textId="77777777" w:rsidR="005D35F3" w:rsidRPr="00FC7C7E" w:rsidRDefault="005D35F3" w:rsidP="005D35F3">
      <w:pPr>
        <w:widowControl/>
        <w:ind w:firstLineChars="200" w:firstLine="480"/>
        <w:jc w:val="left"/>
        <w:rPr>
          <w:rFonts w:ascii="宋体" w:hAnsi="宋体" w:cs="华文中宋" w:hint="eastAsia"/>
          <w:color w:val="000000"/>
          <w:kern w:val="0"/>
          <w:sz w:val="24"/>
          <w:lang w:bidi="ar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本项目预算为：人民</w:t>
      </w:r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361.07784万</w:t>
      </w: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元</w:t>
      </w:r>
    </w:p>
    <w:p w14:paraId="44AA8119" w14:textId="77777777" w:rsidR="005D35F3" w:rsidRPr="00FC7C7E" w:rsidRDefault="005D35F3" w:rsidP="005D35F3">
      <w:pPr>
        <w:widowControl/>
        <w:ind w:firstLineChars="200" w:firstLine="480"/>
        <w:jc w:val="left"/>
        <w:rPr>
          <w:rFonts w:ascii="宋体" w:hAnsi="宋体" w:cs="华文中宋" w:hint="eastAsia"/>
          <w:color w:val="000000"/>
          <w:kern w:val="0"/>
          <w:sz w:val="24"/>
          <w:lang w:bidi="ar"/>
        </w:rPr>
      </w:pPr>
    </w:p>
    <w:p w14:paraId="5C277266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b/>
          <w:bCs/>
          <w:color w:val="000000"/>
          <w:kern w:val="0"/>
          <w:sz w:val="24"/>
          <w:lang w:bidi="ar"/>
        </w:rPr>
        <w:t xml:space="preserve">二、服务期限及地点 </w:t>
      </w:r>
    </w:p>
    <w:p w14:paraId="705C967B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1、服务期限为12个月（具体起止日期以最终签订合同日期为准），在合同期内， 成交人出现2次重大责任事故或3次一般责任事故的，采购人有权中止合同。合同期届满后，在不改变合同其它条款的情况下，可视服务情况与成交人续签合同，续签次数不超过两次，总服务期限不得超过三年。竞争性磋商文件及服务合同中未明确续签条款的</w:t>
      </w:r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，</w:t>
      </w: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原则上不得续签。 </w:t>
      </w:r>
    </w:p>
    <w:p w14:paraId="2B05EE50" w14:textId="77777777" w:rsidR="005D35F3" w:rsidRPr="00FC7C7E" w:rsidRDefault="005D35F3" w:rsidP="005D35F3">
      <w:pPr>
        <w:widowControl/>
        <w:numPr>
          <w:ilvl w:val="0"/>
          <w:numId w:val="1"/>
        </w:numPr>
        <w:jc w:val="left"/>
        <w:rPr>
          <w:rFonts w:ascii="宋体" w:hAnsi="宋体" w:cs="华文中宋" w:hint="eastAsia"/>
          <w:color w:val="000000"/>
          <w:kern w:val="0"/>
          <w:sz w:val="24"/>
          <w:lang w:bidi="ar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服务区域：上庄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镇区域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内； </w:t>
      </w:r>
    </w:p>
    <w:p w14:paraId="1D942FD5" w14:textId="77777777" w:rsidR="005D35F3" w:rsidRPr="00FC7C7E" w:rsidRDefault="005D35F3" w:rsidP="005D35F3">
      <w:pPr>
        <w:widowControl/>
        <w:jc w:val="left"/>
        <w:rPr>
          <w:rFonts w:ascii="宋体" w:hAnsi="宋体" w:cs="华文中宋" w:hint="eastAsia"/>
          <w:color w:val="000000"/>
          <w:kern w:val="0"/>
          <w:sz w:val="24"/>
          <w:lang w:bidi="ar"/>
        </w:rPr>
      </w:pPr>
    </w:p>
    <w:p w14:paraId="58FBBDC4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b/>
          <w:bCs/>
          <w:color w:val="000000"/>
          <w:kern w:val="0"/>
          <w:sz w:val="24"/>
          <w:lang w:bidi="ar"/>
        </w:rPr>
        <w:t xml:space="preserve">三、岗位配置及人员数量 </w:t>
      </w:r>
    </w:p>
    <w:p w14:paraId="4CABFBAB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1、聘用人数为</w:t>
      </w:r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6</w:t>
      </w: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0人；成交人须为所有保安人员全部按《劳动法》要求参保，并为所有保安人员参保意外伤害保险。 </w:t>
      </w:r>
    </w:p>
    <w:p w14:paraId="7CE2A56F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2、成交人根据采购人的要求制定具体的人员编制方案，派驻人员（实名制管理）。 </w:t>
      </w:r>
    </w:p>
    <w:p w14:paraId="1DF19D1F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在服务过程中，如需更换，应征得采购人同意： </w:t>
      </w:r>
    </w:p>
    <w:p w14:paraId="5925633C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1）服装统一，佩戴保安服务标志、工作证件，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并文明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执勤、语言规范； </w:t>
      </w:r>
    </w:p>
    <w:p w14:paraId="0A5CDEC0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2）身体健康，无传染性、复发性疾病，年龄18-45周岁间，身高1.7米及以上， </w:t>
      </w:r>
    </w:p>
    <w:p w14:paraId="27DA1915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初中以上（含初中）文化程度； </w:t>
      </w:r>
    </w:p>
    <w:p w14:paraId="75011058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3）无刑事犯罪记录且无任何行政（含治安）处罚记录及未被劳教或收容教育； </w:t>
      </w:r>
    </w:p>
    <w:p w14:paraId="44DCF861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4）遵纪守法观念强，能严格执行国家法律法规，自觉遵守采购人及成交人规定的各项规章制度 ； </w:t>
      </w:r>
    </w:p>
    <w:p w14:paraId="6C31772E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5)保安员要遵守和执行保安行业制度及用人单位有关制度； </w:t>
      </w:r>
    </w:p>
    <w:p w14:paraId="40B606AA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6)保安员没有认真履行职责，发现一次警告；发现两次书面发整改通知；发现三次按保安员总服务费的10%扣除服务费； </w:t>
      </w:r>
    </w:p>
    <w:p w14:paraId="222A716A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7）在保安服务过程中，因保安人员过失造成损失的，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由成交人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负责赔偿。 </w:t>
      </w:r>
    </w:p>
    <w:p w14:paraId="514DB830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3、全部安保人员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由成交人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负责培训（加强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管护员能力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建设，采取集训、带训等途径，培育和提升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管护员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监管的意识、能力和方法）并由采购人直接管理，成交人须积极配合并协助采购人的管理。 </w:t>
      </w:r>
    </w:p>
    <w:p w14:paraId="2D9FEA9F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4、具体人员岗位及换班制度最终由用人单位根据实际情况安排。 </w:t>
      </w:r>
    </w:p>
    <w:p w14:paraId="6AF89FCA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5、其他要求： </w:t>
      </w:r>
    </w:p>
    <w:p w14:paraId="5F16F3E7" w14:textId="77777777" w:rsidR="005D35F3" w:rsidRPr="00FC7C7E" w:rsidRDefault="005D35F3" w:rsidP="005D35F3">
      <w:pPr>
        <w:widowControl/>
        <w:jc w:val="left"/>
        <w:rPr>
          <w:rFonts w:ascii="宋体" w:hAnsi="宋体" w:cs="华文中宋" w:hint="eastAsia"/>
          <w:color w:val="000000"/>
          <w:kern w:val="0"/>
          <w:sz w:val="24"/>
          <w:lang w:bidi="ar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1）应为每位保安服务人员统一配备采购人认可的保安人员</w:t>
      </w:r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制服春秋装每人2套，夏装每人2套，冬装每人2套，大衣每人1件，单皮鞋每人1双，棉皮鞋每人1双，被褥每人1套。</w:t>
      </w:r>
    </w:p>
    <w:p w14:paraId="0E97D7F0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2）应配备项目实施时所需的设备工具等 </w:t>
      </w:r>
    </w:p>
    <w:p w14:paraId="7243BEB1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lastRenderedPageBreak/>
        <w:t xml:space="preserve">3）如因保安服务人员离职、享受探亲假或请事假，而出现缺编的现象，成交人应在2日内补齐,且缺编人员不得超过5人； </w:t>
      </w:r>
    </w:p>
    <w:p w14:paraId="2BF78875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4）成交人应负责办理保安服务人员的社会保险、在京务工的就业证、暂住证等各种证件； </w:t>
      </w:r>
    </w:p>
    <w:p w14:paraId="523AC998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5）此</w:t>
      </w:r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6</w:t>
      </w: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0人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由成交人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统一安排食宿。 </w:t>
      </w:r>
    </w:p>
    <w:p w14:paraId="3454A4EF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b/>
          <w:bCs/>
          <w:color w:val="000000"/>
          <w:kern w:val="0"/>
          <w:sz w:val="24"/>
          <w:lang w:bidi="ar"/>
        </w:rPr>
        <w:t xml:space="preserve">四、车辆要求 </w:t>
      </w:r>
    </w:p>
    <w:p w14:paraId="2E484110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成交人应配套相关交通工具。 </w:t>
      </w:r>
    </w:p>
    <w:p w14:paraId="24F4CD4B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b/>
          <w:bCs/>
          <w:color w:val="000000"/>
          <w:kern w:val="0"/>
          <w:sz w:val="24"/>
          <w:lang w:bidi="ar"/>
        </w:rPr>
        <w:t xml:space="preserve">五、服务质量标准 </w:t>
      </w:r>
    </w:p>
    <w:p w14:paraId="5E747EDA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1、坚守以人为本，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安全第一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的基本原则。 </w:t>
      </w:r>
    </w:p>
    <w:p w14:paraId="36334B69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2、工作形象需遵守第三条岗位配置及人员要求。 </w:t>
      </w:r>
    </w:p>
    <w:p w14:paraId="68E0C94B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3、现场管理做到无疏忽、无漏洞（超出可控范围应及时报告）。 </w:t>
      </w:r>
    </w:p>
    <w:p w14:paraId="12972D66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4、突发事件或异常情况处理应迅速做出判断及正确反应。 </w:t>
      </w:r>
    </w:p>
    <w:p w14:paraId="4CB54BCA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5、拟派车辆不得乱停乱放、不得造成交通堵塞。 </w:t>
      </w:r>
    </w:p>
    <w:p w14:paraId="622964E4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b/>
          <w:bCs/>
          <w:color w:val="000000"/>
          <w:kern w:val="0"/>
          <w:sz w:val="24"/>
          <w:lang w:bidi="ar"/>
        </w:rPr>
        <w:t xml:space="preserve">六、考核制度 </w:t>
      </w:r>
    </w:p>
    <w:p w14:paraId="691056DE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1、严格遵守采购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人制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定的相关保卫规章制度，严禁值勤人员在上班时间仪容不整</w:t>
      </w:r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、</w:t>
      </w: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缺岗、漏岗、串岗、迟到、早退、巡逻不到位、处置情况不及时等现象发生。 </w:t>
      </w:r>
    </w:p>
    <w:p w14:paraId="32E16CE6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2、保安人员出现以上违纪违规现象，情节轻者给予相关经济处罚，严重者予以清退。 </w:t>
      </w:r>
    </w:p>
    <w:p w14:paraId="0D1B7CC3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3、对认真落实各项安全防范措施，在预防治安事故发生等方面成绩显著的</w:t>
      </w:r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;</w:t>
      </w: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积极 </w:t>
      </w:r>
    </w:p>
    <w:p w14:paraId="728E0A12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协助公安机关侦破案件，抢救国家财产和人身财产安全成绩显著的依据采购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人制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定相关制度予以奖励。 </w:t>
      </w:r>
    </w:p>
    <w:p w14:paraId="4E254E72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4、本项目实施百分制考核制度：考核突出问题导向和结果导向，考核以自查问题发现处置量（加分）和他查问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题发现量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（减分）为主，结合片区城市管理现状及条件因素进行加权评分。考核结果与成交人绩效报酬挂钩（项目实施时详见采购人考核制度表）。 </w:t>
      </w:r>
    </w:p>
    <w:p w14:paraId="083F59A3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注：人员总数为固定数量，在实际执行合同过程中不可调整，如发现到岗人数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跟合同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不一致或者不足，无论合同执行到哪个阶段，立即终止合同，给采购人造成损失的</w:t>
      </w:r>
      <w:proofErr w:type="gramStart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由成交人</w:t>
      </w:r>
      <w:proofErr w:type="gramEnd"/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给予相应赔偿。成交人务必遵守与采购人签订的“保安服务合同”所规定的职责、义务以及违约责任等。 </w:t>
      </w:r>
    </w:p>
    <w:p w14:paraId="015E7D1D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b/>
          <w:bCs/>
          <w:color w:val="000000"/>
          <w:kern w:val="0"/>
          <w:sz w:val="24"/>
          <w:lang w:bidi="ar"/>
        </w:rPr>
        <w:t xml:space="preserve">七、相关承诺 </w:t>
      </w:r>
    </w:p>
    <w:p w14:paraId="20F26C2C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1、成交人应按政府规定履行企业业务，不得拖欠工人工资（出现劳资纠纷由承包方负全责）；为职工缴纳相应的社会保险；接受标的地辖区政府有关部门的监督和管理</w:t>
      </w:r>
      <w:r w:rsidRPr="00FC7C7E">
        <w:rPr>
          <w:rFonts w:ascii="宋体" w:hAnsi="宋体" w:cs="华文中宋" w:hint="eastAsia"/>
          <w:color w:val="000000"/>
          <w:kern w:val="0"/>
          <w:sz w:val="24"/>
          <w:lang w:bidi="ar"/>
        </w:rPr>
        <w:t>,</w:t>
      </w: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并与之密切配合。 </w:t>
      </w:r>
    </w:p>
    <w:p w14:paraId="0F2C9507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2、成交人不得对本项目进行任何形式的转包与分包，如成交人在未经采购人允许的情况下对本项目进行转包或分包，该成交人将被视为违约，采购人有权与成交人解除服务合同并由该成交人承担相应违约赔偿。 </w:t>
      </w:r>
    </w:p>
    <w:p w14:paraId="3C5DDFA2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 xml:space="preserve">3、该应按照采购人的要求，提供有关统计数据和资料。 </w:t>
      </w:r>
    </w:p>
    <w:p w14:paraId="785920E1" w14:textId="77777777" w:rsidR="005D35F3" w:rsidRPr="00FC7C7E" w:rsidRDefault="005D35F3" w:rsidP="005D35F3">
      <w:pPr>
        <w:widowControl/>
        <w:jc w:val="left"/>
        <w:rPr>
          <w:rFonts w:ascii="宋体" w:hAnsi="宋体" w:hint="eastAsia"/>
        </w:rPr>
      </w:pPr>
      <w:r w:rsidRPr="00FC7C7E">
        <w:rPr>
          <w:rFonts w:ascii="宋体" w:hAnsi="宋体" w:cs="华文中宋"/>
          <w:b/>
          <w:bCs/>
          <w:color w:val="000000"/>
          <w:kern w:val="0"/>
          <w:sz w:val="24"/>
          <w:lang w:bidi="ar"/>
        </w:rPr>
        <w:t xml:space="preserve">八、费用支付 </w:t>
      </w:r>
    </w:p>
    <w:p w14:paraId="46F9EA97" w14:textId="0E4F43CA" w:rsidR="00190932" w:rsidRDefault="005D35F3" w:rsidP="005D35F3">
      <w:pPr>
        <w:rPr>
          <w:rFonts w:hint="eastAsia"/>
        </w:rPr>
      </w:pPr>
      <w:r w:rsidRPr="00FC7C7E">
        <w:rPr>
          <w:rFonts w:ascii="宋体" w:hAnsi="宋体" w:cs="华文中宋"/>
          <w:color w:val="000000"/>
          <w:kern w:val="0"/>
          <w:sz w:val="24"/>
          <w:lang w:bidi="ar"/>
        </w:rPr>
        <w:t>合同总额按季度按比例支付（如有特殊情况，最终按照区财政局拨款制度支付）。</w:t>
      </w:r>
    </w:p>
    <w:sectPr w:rsidR="0019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0FAE7" w14:textId="77777777" w:rsidR="00346543" w:rsidRDefault="00346543" w:rsidP="005D35F3">
      <w:pPr>
        <w:rPr>
          <w:rFonts w:hint="eastAsia"/>
        </w:rPr>
      </w:pPr>
      <w:r>
        <w:separator/>
      </w:r>
    </w:p>
  </w:endnote>
  <w:endnote w:type="continuationSeparator" w:id="0">
    <w:p w14:paraId="14AF3688" w14:textId="77777777" w:rsidR="00346543" w:rsidRDefault="00346543" w:rsidP="005D35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345B" w14:textId="77777777" w:rsidR="00346543" w:rsidRDefault="00346543" w:rsidP="005D35F3">
      <w:pPr>
        <w:rPr>
          <w:rFonts w:hint="eastAsia"/>
        </w:rPr>
      </w:pPr>
      <w:r>
        <w:separator/>
      </w:r>
    </w:p>
  </w:footnote>
  <w:footnote w:type="continuationSeparator" w:id="0">
    <w:p w14:paraId="0A582B7D" w14:textId="77777777" w:rsidR="00346543" w:rsidRDefault="00346543" w:rsidP="005D35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EFA6E7"/>
    <w:multiLevelType w:val="singleLevel"/>
    <w:tmpl w:val="CFEFA6E7"/>
    <w:lvl w:ilvl="0">
      <w:start w:val="2"/>
      <w:numFmt w:val="decimal"/>
      <w:suff w:val="nothing"/>
      <w:lvlText w:val="%1、"/>
      <w:lvlJc w:val="left"/>
    </w:lvl>
  </w:abstractNum>
  <w:num w:numId="1" w16cid:durableId="66081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64"/>
    <w:rsid w:val="00190932"/>
    <w:rsid w:val="00322E7F"/>
    <w:rsid w:val="00346543"/>
    <w:rsid w:val="005D35F3"/>
    <w:rsid w:val="00786A65"/>
    <w:rsid w:val="00A80A64"/>
    <w:rsid w:val="00F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C14695-A7C6-4514-8146-65A45380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0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A6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A6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A6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A6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A6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80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A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A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A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A6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D35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D35F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3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D3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XI</dc:creator>
  <cp:keywords/>
  <dc:description/>
  <cp:lastModifiedBy>XF XI</cp:lastModifiedBy>
  <cp:revision>2</cp:revision>
  <dcterms:created xsi:type="dcterms:W3CDTF">2025-04-01T01:21:00Z</dcterms:created>
  <dcterms:modified xsi:type="dcterms:W3CDTF">2025-04-01T01:21:00Z</dcterms:modified>
</cp:coreProperties>
</file>